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CFAB" w14:textId="5555CEF5" w:rsidR="007D2244" w:rsidRPr="00A7685E" w:rsidRDefault="007D2244" w:rsidP="00824A27">
      <w:pPr>
        <w:adjustRightInd w:val="0"/>
        <w:snapToGrid w:val="0"/>
        <w:spacing w:before="0" w:after="0" w:line="360" w:lineRule="auto"/>
        <w:jc w:val="both"/>
        <w:rPr>
          <w:rFonts w:ascii="Book Antiqua" w:hAnsi="Book Antiqua"/>
          <w:i/>
          <w:sz w:val="24"/>
          <w:szCs w:val="24"/>
          <w:lang w:val="en-US"/>
        </w:rPr>
      </w:pPr>
      <w:bookmarkStart w:id="0" w:name="OLE_LINK27"/>
      <w:bookmarkStart w:id="1" w:name="OLE_LINK28"/>
      <w:bookmarkStart w:id="2" w:name="OLE_LINK65"/>
      <w:r w:rsidRPr="00A7685E">
        <w:rPr>
          <w:rFonts w:ascii="Book Antiqua" w:hAnsi="Book Antiqua"/>
          <w:b/>
          <w:sz w:val="24"/>
          <w:szCs w:val="24"/>
          <w:lang w:val="en-US"/>
        </w:rPr>
        <w:t xml:space="preserve">Name of </w:t>
      </w:r>
      <w:r w:rsidR="00824A27" w:rsidRPr="00A7685E">
        <w:rPr>
          <w:rFonts w:ascii="Book Antiqua" w:hAnsi="Book Antiqua"/>
          <w:b/>
          <w:sz w:val="24"/>
          <w:szCs w:val="24"/>
          <w:lang w:val="en-US"/>
        </w:rPr>
        <w:t>J</w:t>
      </w:r>
      <w:r w:rsidRPr="00A7685E">
        <w:rPr>
          <w:rFonts w:ascii="Book Antiqua" w:hAnsi="Book Antiqua"/>
          <w:b/>
          <w:sz w:val="24"/>
          <w:szCs w:val="24"/>
          <w:lang w:val="en-US"/>
        </w:rPr>
        <w:t>ournal:</w:t>
      </w:r>
      <w:r w:rsidRPr="00A7685E">
        <w:rPr>
          <w:rFonts w:ascii="Book Antiqua" w:hAnsi="Book Antiqua"/>
          <w:sz w:val="24"/>
          <w:szCs w:val="24"/>
          <w:lang w:val="en-US"/>
        </w:rPr>
        <w:t xml:space="preserve"> </w:t>
      </w:r>
      <w:r w:rsidRPr="00A7685E">
        <w:rPr>
          <w:rFonts w:ascii="Book Antiqua" w:hAnsi="Book Antiqua"/>
          <w:i/>
          <w:sz w:val="24"/>
          <w:szCs w:val="24"/>
          <w:lang w:val="en-US"/>
        </w:rPr>
        <w:t>World Journal of Hepatology</w:t>
      </w:r>
    </w:p>
    <w:p w14:paraId="373ED17E" w14:textId="515796F1" w:rsidR="003E5708" w:rsidRPr="00A7685E" w:rsidRDefault="003E5708" w:rsidP="00824A27">
      <w:pPr>
        <w:pStyle w:val="11"/>
        <w:adjustRightInd w:val="0"/>
        <w:snapToGrid w:val="0"/>
        <w:spacing w:line="360" w:lineRule="auto"/>
        <w:jc w:val="both"/>
        <w:rPr>
          <w:rFonts w:ascii="Book Antiqua" w:hAnsi="Book Antiqua"/>
          <w:bCs/>
          <w:i/>
          <w:color w:val="auto"/>
          <w:sz w:val="24"/>
          <w:szCs w:val="24"/>
          <w:lang w:val="en-US" w:eastAsia="zh-CN"/>
        </w:rPr>
      </w:pPr>
      <w:bookmarkStart w:id="3" w:name="OLE_LINK485"/>
      <w:bookmarkStart w:id="4" w:name="OLE_LINK486"/>
      <w:bookmarkStart w:id="5" w:name="OLE_LINK661"/>
      <w:bookmarkStart w:id="6" w:name="OLE_LINK768"/>
      <w:bookmarkStart w:id="7" w:name="OLE_LINK568"/>
      <w:bookmarkStart w:id="8" w:name="OLE_LINK499"/>
      <w:bookmarkStart w:id="9" w:name="OLE_LINK437"/>
      <w:bookmarkStart w:id="10" w:name="OLE_LINK514"/>
      <w:bookmarkStart w:id="11" w:name="OLE_LINK515"/>
      <w:bookmarkStart w:id="12" w:name="OLE_LINK13"/>
      <w:bookmarkStart w:id="13" w:name="OLE_LINK351"/>
      <w:bookmarkStart w:id="14" w:name="OLE_LINK425"/>
      <w:r w:rsidRPr="00A7685E">
        <w:rPr>
          <w:rFonts w:ascii="Book Antiqua" w:hAnsi="Book Antiqua" w:cs="Times New Roman"/>
          <w:b/>
          <w:color w:val="auto"/>
          <w:sz w:val="24"/>
          <w:szCs w:val="24"/>
          <w:lang w:val="en-US" w:eastAsia="zh-CN"/>
        </w:rPr>
        <w:t>Manuscript N</w:t>
      </w:r>
      <w:r w:rsidR="00736F37" w:rsidRPr="00A7685E">
        <w:rPr>
          <w:rFonts w:ascii="Book Antiqua" w:hAnsi="Book Antiqua" w:cs="Times New Roman"/>
          <w:b/>
          <w:color w:val="auto"/>
          <w:sz w:val="24"/>
          <w:szCs w:val="24"/>
          <w:lang w:val="en-US" w:eastAsia="zh-CN"/>
        </w:rPr>
        <w:t>O</w:t>
      </w:r>
      <w:r w:rsidRPr="00A7685E">
        <w:rPr>
          <w:rFonts w:ascii="Book Antiqua" w:hAnsi="Book Antiqua" w:cs="Times New Roman"/>
          <w:b/>
          <w:color w:val="auto"/>
          <w:sz w:val="24"/>
          <w:szCs w:val="24"/>
          <w:lang w:val="en-US" w:eastAsia="zh-CN"/>
        </w:rPr>
        <w:t>:</w:t>
      </w:r>
      <w:bookmarkEnd w:id="3"/>
      <w:bookmarkEnd w:id="4"/>
      <w:bookmarkEnd w:id="5"/>
      <w:bookmarkEnd w:id="6"/>
      <w:bookmarkEnd w:id="7"/>
      <w:r w:rsidRPr="00A7685E">
        <w:rPr>
          <w:rFonts w:ascii="Book Antiqua" w:hAnsi="Book Antiqua" w:cs="Times New Roman"/>
          <w:bCs/>
          <w:color w:val="auto"/>
          <w:sz w:val="24"/>
          <w:szCs w:val="24"/>
          <w:lang w:val="en-US" w:eastAsia="zh-CN"/>
        </w:rPr>
        <w:t xml:space="preserve"> </w:t>
      </w:r>
      <w:bookmarkEnd w:id="8"/>
      <w:bookmarkEnd w:id="9"/>
      <w:bookmarkEnd w:id="10"/>
      <w:bookmarkEnd w:id="11"/>
      <w:bookmarkEnd w:id="12"/>
      <w:bookmarkEnd w:id="13"/>
      <w:bookmarkEnd w:id="14"/>
      <w:r w:rsidRPr="00A7685E">
        <w:rPr>
          <w:rFonts w:ascii="Book Antiqua" w:hAnsi="Book Antiqua" w:cs="Times New Roman"/>
          <w:bCs/>
          <w:color w:val="auto"/>
          <w:sz w:val="24"/>
          <w:szCs w:val="24"/>
          <w:lang w:val="en-US" w:eastAsia="zh-CN"/>
        </w:rPr>
        <w:t>51365</w:t>
      </w:r>
      <w:r w:rsidR="006B7524" w:rsidRPr="00A7685E">
        <w:rPr>
          <w:rFonts w:ascii="Book Antiqua" w:hAnsi="Book Antiqua" w:cs="Times New Roman" w:hint="eastAsia"/>
          <w:bCs/>
          <w:color w:val="auto"/>
          <w:sz w:val="24"/>
          <w:szCs w:val="24"/>
          <w:lang w:val="en-US" w:eastAsia="zh-CN"/>
        </w:rPr>
        <w:t xml:space="preserve"> </w:t>
      </w:r>
    </w:p>
    <w:p w14:paraId="6FE591E9" w14:textId="1C477EF1" w:rsidR="007D2244" w:rsidRPr="00A7685E" w:rsidRDefault="007D2244" w:rsidP="00824A27">
      <w:pPr>
        <w:tabs>
          <w:tab w:val="center" w:pos="4706"/>
        </w:tabs>
        <w:adjustRightInd w:val="0"/>
        <w:snapToGrid w:val="0"/>
        <w:spacing w:before="0" w:after="0" w:line="360" w:lineRule="auto"/>
        <w:jc w:val="both"/>
        <w:rPr>
          <w:rFonts w:ascii="Book Antiqua" w:hAnsi="Book Antiqua"/>
          <w:sz w:val="24"/>
          <w:szCs w:val="24"/>
          <w:lang w:val="en-US"/>
        </w:rPr>
      </w:pPr>
      <w:r w:rsidRPr="00A7685E">
        <w:rPr>
          <w:rFonts w:ascii="Book Antiqua" w:hAnsi="Book Antiqua"/>
          <w:b/>
          <w:sz w:val="24"/>
          <w:szCs w:val="24"/>
          <w:lang w:val="en-US"/>
        </w:rPr>
        <w:t>Manuscript Type:</w:t>
      </w:r>
      <w:r w:rsidRPr="00A7685E">
        <w:rPr>
          <w:rFonts w:ascii="Book Antiqua" w:hAnsi="Book Antiqua"/>
          <w:sz w:val="24"/>
          <w:szCs w:val="24"/>
          <w:lang w:val="en-US"/>
        </w:rPr>
        <w:t xml:space="preserve"> SYSTEMATIC REVIEW</w:t>
      </w:r>
      <w:r w:rsidR="008855B3" w:rsidRPr="00A7685E">
        <w:rPr>
          <w:rFonts w:ascii="Book Antiqua" w:hAnsi="Book Antiqua"/>
          <w:sz w:val="24"/>
          <w:szCs w:val="24"/>
          <w:lang w:val="en-US"/>
        </w:rPr>
        <w:t>S</w:t>
      </w:r>
    </w:p>
    <w:p w14:paraId="7DDDA842" w14:textId="77777777" w:rsidR="00736F37" w:rsidRPr="00A7685E" w:rsidRDefault="00736F37" w:rsidP="00824A27">
      <w:pPr>
        <w:tabs>
          <w:tab w:val="center" w:pos="4706"/>
        </w:tabs>
        <w:adjustRightInd w:val="0"/>
        <w:snapToGrid w:val="0"/>
        <w:spacing w:before="0" w:after="0" w:line="360" w:lineRule="auto"/>
        <w:jc w:val="both"/>
        <w:rPr>
          <w:rFonts w:ascii="Book Antiqua" w:hAnsi="Book Antiqua"/>
          <w:sz w:val="24"/>
          <w:szCs w:val="24"/>
          <w:lang w:val="en-US"/>
        </w:rPr>
      </w:pPr>
    </w:p>
    <w:p w14:paraId="0AA2C0E3" w14:textId="3B8CDB78" w:rsidR="004B7C02" w:rsidRPr="00A7685E" w:rsidRDefault="00A931B4" w:rsidP="00824A27">
      <w:pPr>
        <w:pStyle w:val="Projecttitle"/>
        <w:adjustRightInd w:val="0"/>
        <w:snapToGrid w:val="0"/>
        <w:spacing w:after="0" w:line="360" w:lineRule="auto"/>
        <w:jc w:val="both"/>
        <w:rPr>
          <w:rFonts w:ascii="Book Antiqua" w:hAnsi="Book Antiqua"/>
          <w:sz w:val="24"/>
          <w:szCs w:val="24"/>
          <w:lang w:val="en-US"/>
        </w:rPr>
      </w:pPr>
      <w:bookmarkStart w:id="15" w:name="OLE_LINK105"/>
      <w:bookmarkStart w:id="16" w:name="OLE_LINK106"/>
      <w:r w:rsidRPr="00A7685E">
        <w:rPr>
          <w:rFonts w:ascii="Book Antiqua" w:hAnsi="Book Antiqua"/>
          <w:sz w:val="24"/>
          <w:szCs w:val="24"/>
          <w:lang w:val="en-US"/>
        </w:rPr>
        <w:t>Early treatment efficacy</w:t>
      </w:r>
      <w:r w:rsidR="00AC44D2" w:rsidRPr="00A7685E">
        <w:rPr>
          <w:rFonts w:ascii="Book Antiqua" w:hAnsi="Book Antiqua"/>
          <w:sz w:val="24"/>
          <w:szCs w:val="24"/>
          <w:lang w:val="en-US"/>
        </w:rPr>
        <w:t xml:space="preserve"> of </w:t>
      </w:r>
      <w:bookmarkStart w:id="17" w:name="_Hlk507417375"/>
      <w:r w:rsidR="003D597D" w:rsidRPr="00A7685E">
        <w:rPr>
          <w:rFonts w:ascii="Book Antiqua" w:hAnsi="Book Antiqua"/>
          <w:sz w:val="24"/>
          <w:szCs w:val="24"/>
          <w:lang w:val="en-US"/>
        </w:rPr>
        <w:t>S</w:t>
      </w:r>
      <w:r w:rsidR="00AC44D2" w:rsidRPr="00A7685E">
        <w:rPr>
          <w:rFonts w:ascii="Book Antiqua" w:hAnsi="Book Antiqua"/>
          <w:sz w:val="24"/>
          <w:szCs w:val="24"/>
          <w:lang w:val="en-US"/>
        </w:rPr>
        <w:t>-adenosyl</w:t>
      </w:r>
      <w:r w:rsidR="0070442E" w:rsidRPr="00A7685E">
        <w:rPr>
          <w:rFonts w:ascii="Book Antiqua" w:hAnsi="Book Antiqua"/>
          <w:sz w:val="24"/>
          <w:szCs w:val="24"/>
          <w:lang w:val="en-US"/>
        </w:rPr>
        <w:t>m</w:t>
      </w:r>
      <w:r w:rsidR="00AC44D2" w:rsidRPr="00A7685E">
        <w:rPr>
          <w:rFonts w:ascii="Book Antiqua" w:hAnsi="Book Antiqua"/>
          <w:sz w:val="24"/>
          <w:szCs w:val="24"/>
          <w:lang w:val="en-US"/>
        </w:rPr>
        <w:t>eth</w:t>
      </w:r>
      <w:r w:rsidR="0070442E" w:rsidRPr="00A7685E">
        <w:rPr>
          <w:rFonts w:ascii="Book Antiqua" w:hAnsi="Book Antiqua"/>
          <w:sz w:val="24"/>
          <w:szCs w:val="24"/>
          <w:lang w:val="en-US"/>
        </w:rPr>
        <w:t>ionine</w:t>
      </w:r>
      <w:bookmarkEnd w:id="17"/>
      <w:r w:rsidR="00E40C22" w:rsidRPr="00A7685E">
        <w:rPr>
          <w:rFonts w:ascii="Book Antiqua" w:hAnsi="Book Antiqua"/>
          <w:sz w:val="24"/>
          <w:szCs w:val="24"/>
          <w:lang w:val="en-US"/>
        </w:rPr>
        <w:t xml:space="preserve"> </w:t>
      </w:r>
      <w:r w:rsidR="005352C6" w:rsidRPr="00A7685E">
        <w:rPr>
          <w:rFonts w:ascii="Book Antiqua" w:hAnsi="Book Antiqua"/>
          <w:sz w:val="24"/>
          <w:szCs w:val="24"/>
          <w:lang w:val="en-US"/>
        </w:rPr>
        <w:t xml:space="preserve">in </w:t>
      </w:r>
      <w:r w:rsidR="00820818" w:rsidRPr="00A7685E">
        <w:rPr>
          <w:rFonts w:ascii="Book Antiqua" w:hAnsi="Book Antiqua"/>
          <w:sz w:val="24"/>
          <w:szCs w:val="24"/>
          <w:lang w:val="en-US"/>
        </w:rPr>
        <w:t>patients with</w:t>
      </w:r>
      <w:r w:rsidR="0070442E" w:rsidRPr="00A7685E">
        <w:rPr>
          <w:rFonts w:ascii="Book Antiqua" w:hAnsi="Book Antiqua"/>
          <w:sz w:val="24"/>
          <w:szCs w:val="24"/>
          <w:lang w:val="en-US"/>
        </w:rPr>
        <w:t xml:space="preserve"> intrahepatic cholestasis: </w:t>
      </w:r>
      <w:r w:rsidR="00F6246B" w:rsidRPr="00A7685E">
        <w:rPr>
          <w:rFonts w:ascii="Book Antiqua" w:hAnsi="Book Antiqua"/>
          <w:sz w:val="24"/>
          <w:szCs w:val="24"/>
          <w:lang w:val="en-US"/>
        </w:rPr>
        <w:t xml:space="preserve">A </w:t>
      </w:r>
      <w:r w:rsidR="0070442E" w:rsidRPr="00A7685E">
        <w:rPr>
          <w:rFonts w:ascii="Book Antiqua" w:hAnsi="Book Antiqua"/>
          <w:sz w:val="24"/>
          <w:szCs w:val="24"/>
          <w:lang w:val="en-US"/>
        </w:rPr>
        <w:t>systematic review</w:t>
      </w:r>
    </w:p>
    <w:bookmarkEnd w:id="15"/>
    <w:bookmarkEnd w:id="16"/>
    <w:p w14:paraId="25CC6F39" w14:textId="77777777" w:rsidR="00736F37" w:rsidRPr="00A7685E" w:rsidRDefault="00736F37" w:rsidP="00736F37">
      <w:pPr>
        <w:pStyle w:val="1"/>
        <w:adjustRightInd w:val="0"/>
        <w:snapToGrid w:val="0"/>
        <w:spacing w:before="0" w:after="0" w:line="360" w:lineRule="auto"/>
        <w:rPr>
          <w:lang w:val="en-US"/>
        </w:rPr>
      </w:pPr>
    </w:p>
    <w:p w14:paraId="7D3FEE4C" w14:textId="4BBA1D54" w:rsidR="007D2244" w:rsidRPr="00A7685E" w:rsidRDefault="007D2244"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Noureddin M </w:t>
      </w:r>
      <w:r w:rsidRPr="00A7685E">
        <w:rPr>
          <w:rFonts w:ascii="Book Antiqua" w:hAnsi="Book Antiqua" w:cs="Tahoma"/>
          <w:i/>
          <w:sz w:val="24"/>
          <w:szCs w:val="24"/>
          <w:lang w:val="en-US"/>
        </w:rPr>
        <w:t>et al</w:t>
      </w:r>
      <w:r w:rsidRPr="00A7685E">
        <w:rPr>
          <w:rFonts w:ascii="Book Antiqua" w:hAnsi="Book Antiqua" w:cs="Tahoma"/>
          <w:sz w:val="24"/>
          <w:szCs w:val="24"/>
          <w:lang w:val="en-US"/>
        </w:rPr>
        <w:t xml:space="preserve">. </w:t>
      </w:r>
      <w:bookmarkStart w:id="18" w:name="OLE_LINK107"/>
      <w:bookmarkStart w:id="19" w:name="OLE_LINK108"/>
      <w:r w:rsidR="00B871EE" w:rsidRPr="00A7685E">
        <w:rPr>
          <w:rFonts w:ascii="Book Antiqua" w:hAnsi="Book Antiqua" w:cs="Tahoma"/>
          <w:sz w:val="24"/>
          <w:szCs w:val="24"/>
          <w:lang w:val="en-US"/>
        </w:rPr>
        <w:t>Early treatment efficacy of S-adenosylmethionine</w:t>
      </w:r>
      <w:bookmarkEnd w:id="18"/>
      <w:bookmarkEnd w:id="19"/>
    </w:p>
    <w:p w14:paraId="3E03F070" w14:textId="77777777" w:rsidR="00736F37" w:rsidRPr="00A7685E" w:rsidRDefault="00736F37" w:rsidP="00824A27">
      <w:pPr>
        <w:adjustRightInd w:val="0"/>
        <w:snapToGrid w:val="0"/>
        <w:spacing w:before="0" w:after="0" w:line="360" w:lineRule="auto"/>
        <w:jc w:val="both"/>
        <w:rPr>
          <w:rFonts w:ascii="Book Antiqua" w:hAnsi="Book Antiqua" w:cs="Tahoma"/>
          <w:sz w:val="24"/>
          <w:szCs w:val="24"/>
          <w:lang w:val="en-US"/>
        </w:rPr>
      </w:pPr>
    </w:p>
    <w:p w14:paraId="38C9F872" w14:textId="1CE224EE" w:rsidR="0070442E" w:rsidRPr="00A7685E" w:rsidRDefault="00FF1DCC"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Mazen Noureddin</w:t>
      </w:r>
      <w:r w:rsidR="00131B59"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70442E" w:rsidRPr="00A7685E">
        <w:rPr>
          <w:rFonts w:ascii="Book Antiqua" w:hAnsi="Book Antiqua" w:cs="Tahoma"/>
          <w:sz w:val="24"/>
          <w:szCs w:val="24"/>
          <w:lang w:val="en-US"/>
        </w:rPr>
        <w:t>Suntje Sander-Struckmeier</w:t>
      </w:r>
      <w:r w:rsidR="00131B59" w:rsidRPr="00A7685E">
        <w:rPr>
          <w:rFonts w:ascii="Book Antiqua" w:hAnsi="Book Antiqua" w:cs="Tahoma"/>
          <w:sz w:val="24"/>
          <w:szCs w:val="24"/>
          <w:lang w:val="en-US"/>
        </w:rPr>
        <w:t>, José M Mato</w:t>
      </w:r>
    </w:p>
    <w:p w14:paraId="2AAF91B5" w14:textId="77777777" w:rsidR="004C7346" w:rsidRPr="00A7685E" w:rsidRDefault="004C7346" w:rsidP="00824A27">
      <w:pPr>
        <w:adjustRightInd w:val="0"/>
        <w:snapToGrid w:val="0"/>
        <w:spacing w:before="0" w:after="0" w:line="360" w:lineRule="auto"/>
        <w:jc w:val="both"/>
        <w:rPr>
          <w:rFonts w:ascii="Book Antiqua" w:hAnsi="Book Antiqua" w:cs="Tahoma"/>
          <w:sz w:val="24"/>
          <w:szCs w:val="24"/>
          <w:lang w:val="en-US"/>
        </w:rPr>
      </w:pPr>
    </w:p>
    <w:p w14:paraId="0A325261" w14:textId="2843B4B5" w:rsidR="00131B59" w:rsidRPr="00A7685E" w:rsidRDefault="007D2244"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b/>
          <w:sz w:val="24"/>
          <w:szCs w:val="24"/>
          <w:lang w:val="en-US"/>
        </w:rPr>
        <w:t>Mazen Noureddin,</w:t>
      </w:r>
      <w:r w:rsidRPr="00A7685E" w:rsidDel="007D2244">
        <w:rPr>
          <w:rFonts w:ascii="Book Antiqua" w:hAnsi="Book Antiqua" w:cs="Tahoma"/>
          <w:sz w:val="24"/>
          <w:szCs w:val="24"/>
          <w:vertAlign w:val="superscript"/>
          <w:lang w:val="en-US"/>
        </w:rPr>
        <w:t xml:space="preserve"> </w:t>
      </w:r>
      <w:r w:rsidR="00667FCB" w:rsidRPr="00A7685E">
        <w:rPr>
          <w:rFonts w:ascii="Book Antiqua" w:hAnsi="Book Antiqua" w:cs="Tahoma"/>
          <w:sz w:val="24"/>
          <w:szCs w:val="24"/>
          <w:lang w:val="en-US"/>
        </w:rPr>
        <w:t xml:space="preserve">Division of Digestive and Liver Diseases, Comprehensive Transplant Center, </w:t>
      </w:r>
      <w:r w:rsidR="00131B59" w:rsidRPr="00A7685E">
        <w:rPr>
          <w:rFonts w:ascii="Book Antiqua" w:hAnsi="Book Antiqua" w:cs="Tahoma"/>
          <w:sz w:val="24"/>
          <w:szCs w:val="24"/>
          <w:lang w:val="en-US"/>
        </w:rPr>
        <w:t>Cedars-Sinai Medical Center,</w:t>
      </w:r>
      <w:r w:rsidR="00960F3A" w:rsidRPr="00A7685E">
        <w:rPr>
          <w:rFonts w:ascii="Book Antiqua" w:hAnsi="Book Antiqua" w:cs="Tahoma"/>
          <w:sz w:val="24"/>
          <w:szCs w:val="24"/>
          <w:lang w:val="en-US"/>
        </w:rPr>
        <w:t xml:space="preserve"> </w:t>
      </w:r>
      <w:r w:rsidR="00131B59" w:rsidRPr="00A7685E">
        <w:rPr>
          <w:rFonts w:ascii="Book Antiqua" w:hAnsi="Book Antiqua" w:cs="Tahoma"/>
          <w:sz w:val="24"/>
          <w:szCs w:val="24"/>
          <w:lang w:val="en-US"/>
        </w:rPr>
        <w:t>Los Angeles,</w:t>
      </w:r>
      <w:r w:rsidR="00667FCB" w:rsidRPr="00A7685E">
        <w:rPr>
          <w:rFonts w:ascii="Book Antiqua" w:hAnsi="Book Antiqua" w:cs="Tahoma"/>
          <w:sz w:val="24"/>
          <w:szCs w:val="24"/>
          <w:lang w:val="en-US"/>
        </w:rPr>
        <w:t xml:space="preserve"> </w:t>
      </w:r>
      <w:r w:rsidR="004C7346" w:rsidRPr="00A7685E">
        <w:rPr>
          <w:rFonts w:ascii="Book Antiqua" w:hAnsi="Book Antiqua" w:cs="Tahoma"/>
          <w:sz w:val="24"/>
          <w:szCs w:val="24"/>
          <w:lang w:val="en-US"/>
        </w:rPr>
        <w:t xml:space="preserve">CA </w:t>
      </w:r>
      <w:r w:rsidR="00667FCB" w:rsidRPr="00A7685E">
        <w:rPr>
          <w:rFonts w:ascii="Book Antiqua" w:hAnsi="Book Antiqua" w:cs="Tahoma"/>
          <w:sz w:val="24"/>
          <w:szCs w:val="24"/>
          <w:lang w:val="en-US"/>
        </w:rPr>
        <w:t>90048,</w:t>
      </w:r>
      <w:r w:rsidR="00131B59" w:rsidRPr="00A7685E">
        <w:rPr>
          <w:rFonts w:ascii="Book Antiqua" w:hAnsi="Book Antiqua" w:cs="Tahoma"/>
          <w:sz w:val="24"/>
          <w:szCs w:val="24"/>
          <w:lang w:val="en-US"/>
        </w:rPr>
        <w:t xml:space="preserve"> U</w:t>
      </w:r>
      <w:r w:rsidR="004C7346" w:rsidRPr="00A7685E">
        <w:rPr>
          <w:rFonts w:ascii="Book Antiqua" w:hAnsi="Book Antiqua" w:cs="Tahoma"/>
          <w:sz w:val="24"/>
          <w:szCs w:val="24"/>
          <w:lang w:val="en-US"/>
        </w:rPr>
        <w:t>nited States</w:t>
      </w:r>
    </w:p>
    <w:p w14:paraId="376293F4" w14:textId="77777777" w:rsidR="004C7346" w:rsidRPr="00A7685E" w:rsidRDefault="004C7346" w:rsidP="00824A27">
      <w:pPr>
        <w:adjustRightInd w:val="0"/>
        <w:snapToGrid w:val="0"/>
        <w:spacing w:before="0" w:after="0" w:line="360" w:lineRule="auto"/>
        <w:jc w:val="both"/>
        <w:rPr>
          <w:rFonts w:ascii="Book Antiqua" w:hAnsi="Book Antiqua" w:cs="Tahoma"/>
          <w:sz w:val="24"/>
          <w:szCs w:val="24"/>
          <w:lang w:val="en-US"/>
        </w:rPr>
      </w:pPr>
    </w:p>
    <w:p w14:paraId="4BA00ADD" w14:textId="0F3D53D8" w:rsidR="00131B59" w:rsidRPr="00A7685E" w:rsidRDefault="007D2244"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b/>
          <w:sz w:val="24"/>
          <w:szCs w:val="24"/>
          <w:lang w:val="en-US"/>
        </w:rPr>
        <w:t>Suntje Sander-Struckmeier,</w:t>
      </w:r>
      <w:r w:rsidRPr="00A7685E">
        <w:rPr>
          <w:rFonts w:ascii="Book Antiqua" w:hAnsi="Book Antiqua" w:cs="Tahoma"/>
          <w:sz w:val="24"/>
          <w:szCs w:val="24"/>
          <w:vertAlign w:val="superscript"/>
          <w:lang w:val="en-US"/>
        </w:rPr>
        <w:t xml:space="preserve"> </w:t>
      </w:r>
      <w:r w:rsidR="00131B59" w:rsidRPr="00A7685E">
        <w:rPr>
          <w:rFonts w:ascii="Book Antiqua" w:hAnsi="Book Antiqua" w:cs="Tahoma"/>
          <w:sz w:val="24"/>
          <w:szCs w:val="24"/>
          <w:lang w:val="en-US"/>
        </w:rPr>
        <w:t>Gastroenterology/Hepatology, Abbott Laboratories</w:t>
      </w:r>
      <w:r w:rsidR="00850C7B" w:rsidRPr="00A7685E">
        <w:rPr>
          <w:rFonts w:ascii="Book Antiqua" w:hAnsi="Book Antiqua" w:cs="Tahoma"/>
          <w:sz w:val="24"/>
          <w:szCs w:val="24"/>
          <w:lang w:val="en-US"/>
        </w:rPr>
        <w:t xml:space="preserve"> GmbH, </w:t>
      </w:r>
      <w:r w:rsidR="00667FCB" w:rsidRPr="00A7685E">
        <w:rPr>
          <w:rFonts w:ascii="Book Antiqua" w:hAnsi="Book Antiqua" w:cs="Tahoma"/>
          <w:sz w:val="24"/>
          <w:szCs w:val="24"/>
          <w:lang w:val="en-US"/>
        </w:rPr>
        <w:t xml:space="preserve">Hannover </w:t>
      </w:r>
      <w:r w:rsidR="00850C7B" w:rsidRPr="00A7685E">
        <w:rPr>
          <w:rFonts w:ascii="Book Antiqua" w:hAnsi="Book Antiqua" w:cs="Tahoma"/>
          <w:sz w:val="24"/>
          <w:szCs w:val="24"/>
          <w:lang w:val="en-US"/>
        </w:rPr>
        <w:t>30173</w:t>
      </w:r>
      <w:r w:rsidR="00131B59" w:rsidRPr="00A7685E">
        <w:rPr>
          <w:rFonts w:ascii="Book Antiqua" w:hAnsi="Book Antiqua" w:cs="Tahoma"/>
          <w:sz w:val="24"/>
          <w:szCs w:val="24"/>
          <w:lang w:val="en-US"/>
        </w:rPr>
        <w:t>, Germany</w:t>
      </w:r>
    </w:p>
    <w:p w14:paraId="4C6664FE" w14:textId="77777777" w:rsidR="004C7346" w:rsidRPr="00A7685E" w:rsidRDefault="004C7346" w:rsidP="00824A27">
      <w:pPr>
        <w:adjustRightInd w:val="0"/>
        <w:snapToGrid w:val="0"/>
        <w:spacing w:before="0" w:after="0" w:line="360" w:lineRule="auto"/>
        <w:jc w:val="both"/>
        <w:rPr>
          <w:rFonts w:ascii="Book Antiqua" w:hAnsi="Book Antiqua" w:cs="Tahoma"/>
          <w:sz w:val="24"/>
          <w:szCs w:val="24"/>
          <w:lang w:val="en-US"/>
        </w:rPr>
      </w:pPr>
    </w:p>
    <w:p w14:paraId="2CBE6429" w14:textId="6F084338" w:rsidR="00E34860" w:rsidRPr="00A7685E" w:rsidRDefault="00E34860"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b/>
          <w:sz w:val="24"/>
          <w:szCs w:val="24"/>
          <w:lang w:val="en-US"/>
        </w:rPr>
        <w:t>José M Mato,</w:t>
      </w:r>
      <w:r w:rsidRPr="00A7685E">
        <w:rPr>
          <w:rFonts w:ascii="Book Antiqua" w:hAnsi="Book Antiqua" w:cs="Tahoma"/>
          <w:sz w:val="24"/>
          <w:szCs w:val="24"/>
          <w:vertAlign w:val="superscript"/>
          <w:lang w:val="en-US"/>
        </w:rPr>
        <w:t xml:space="preserve"> </w:t>
      </w:r>
      <w:r w:rsidRPr="00A7685E">
        <w:rPr>
          <w:rFonts w:ascii="Book Antiqua" w:hAnsi="Book Antiqua" w:cs="Tahoma"/>
          <w:sz w:val="24"/>
          <w:szCs w:val="24"/>
          <w:lang w:val="en-US"/>
        </w:rPr>
        <w:t xml:space="preserve">CIC bioGUNE, CIBERehd, </w:t>
      </w:r>
      <w:r w:rsidR="00667FCB" w:rsidRPr="00A7685E">
        <w:rPr>
          <w:rFonts w:ascii="Book Antiqua" w:hAnsi="Book Antiqua" w:cs="Tahoma"/>
          <w:sz w:val="24"/>
          <w:szCs w:val="24"/>
          <w:lang w:val="en-US"/>
        </w:rPr>
        <w:t>Derio</w:t>
      </w:r>
      <w:r w:rsidRPr="00A7685E">
        <w:rPr>
          <w:rFonts w:ascii="Book Antiqua" w:hAnsi="Book Antiqua" w:cs="Tahoma"/>
          <w:sz w:val="24"/>
          <w:szCs w:val="24"/>
          <w:lang w:val="en-US"/>
        </w:rPr>
        <w:t xml:space="preserve"> 48160, </w:t>
      </w:r>
      <w:r w:rsidR="005E7F81" w:rsidRPr="00A7685E">
        <w:rPr>
          <w:rFonts w:ascii="Book Antiqua" w:hAnsi="Book Antiqua" w:cs="Tahoma"/>
          <w:sz w:val="24"/>
          <w:szCs w:val="24"/>
          <w:lang w:val="en-US"/>
        </w:rPr>
        <w:t xml:space="preserve">Bizkaia, </w:t>
      </w:r>
      <w:r w:rsidRPr="00A7685E">
        <w:rPr>
          <w:rFonts w:ascii="Book Antiqua" w:hAnsi="Book Antiqua" w:cs="Tahoma"/>
          <w:sz w:val="24"/>
          <w:szCs w:val="24"/>
          <w:lang w:val="en-US"/>
        </w:rPr>
        <w:t>Spain</w:t>
      </w:r>
    </w:p>
    <w:p w14:paraId="453FF4F8" w14:textId="77777777" w:rsidR="004C7346" w:rsidRPr="00A7685E" w:rsidRDefault="004C7346" w:rsidP="00824A27">
      <w:pPr>
        <w:adjustRightInd w:val="0"/>
        <w:snapToGrid w:val="0"/>
        <w:spacing w:before="0" w:after="0" w:line="360" w:lineRule="auto"/>
        <w:jc w:val="both"/>
        <w:rPr>
          <w:rFonts w:ascii="Book Antiqua" w:hAnsi="Book Antiqua" w:cs="Tahoma"/>
          <w:sz w:val="24"/>
          <w:szCs w:val="24"/>
          <w:lang w:val="en-US" w:eastAsia="zh-CN"/>
        </w:rPr>
      </w:pPr>
    </w:p>
    <w:p w14:paraId="5DB1AF9D" w14:textId="766AB2EB" w:rsidR="00BA0AE5" w:rsidRPr="00A7685E" w:rsidRDefault="00E676A5"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b/>
          <w:sz w:val="24"/>
          <w:szCs w:val="24"/>
          <w:lang w:val="en-US"/>
        </w:rPr>
        <w:t>Author contributions:</w:t>
      </w:r>
      <w:r w:rsidRPr="00A7685E">
        <w:rPr>
          <w:rFonts w:ascii="Book Antiqua" w:hAnsi="Book Antiqua" w:cs="Tahoma"/>
          <w:sz w:val="24"/>
          <w:szCs w:val="24"/>
          <w:lang w:val="en-US"/>
        </w:rPr>
        <w:t xml:space="preserve"> </w:t>
      </w:r>
      <w:r w:rsidRPr="00A7685E">
        <w:rPr>
          <w:rFonts w:ascii="Book Antiqua" w:hAnsi="Book Antiqua"/>
          <w:sz w:val="24"/>
          <w:szCs w:val="24"/>
          <w:lang w:val="en-US"/>
        </w:rPr>
        <w:t xml:space="preserve">All authors contributed to the conception and </w:t>
      </w:r>
      <w:proofErr w:type="gramStart"/>
      <w:r w:rsidRPr="00A7685E">
        <w:rPr>
          <w:rFonts w:ascii="Book Antiqua" w:hAnsi="Book Antiqua"/>
          <w:sz w:val="24"/>
          <w:szCs w:val="24"/>
          <w:lang w:val="en-US"/>
        </w:rPr>
        <w:t>development of the paper, approved the final version, and agree</w:t>
      </w:r>
      <w:proofErr w:type="gramEnd"/>
      <w:r w:rsidRPr="00A7685E">
        <w:rPr>
          <w:rFonts w:ascii="Book Antiqua" w:hAnsi="Book Antiqua"/>
          <w:sz w:val="24"/>
          <w:szCs w:val="24"/>
          <w:lang w:val="en-US"/>
        </w:rPr>
        <w:t xml:space="preserve"> to be accountable for all aspects of the work.</w:t>
      </w:r>
    </w:p>
    <w:p w14:paraId="765EC848" w14:textId="77777777" w:rsidR="00991717" w:rsidRPr="00A7685E" w:rsidRDefault="00991717" w:rsidP="00824A27">
      <w:pPr>
        <w:adjustRightInd w:val="0"/>
        <w:snapToGrid w:val="0"/>
        <w:spacing w:before="0" w:after="0" w:line="360" w:lineRule="auto"/>
        <w:jc w:val="both"/>
        <w:rPr>
          <w:rFonts w:ascii="Book Antiqua" w:hAnsi="Book Antiqua"/>
          <w:sz w:val="24"/>
          <w:szCs w:val="24"/>
          <w:lang w:val="en-US"/>
        </w:rPr>
      </w:pPr>
    </w:p>
    <w:p w14:paraId="00FE87BD" w14:textId="797942F4" w:rsidR="00E34860" w:rsidRPr="00A7685E" w:rsidRDefault="00E34860"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b/>
          <w:sz w:val="24"/>
          <w:szCs w:val="24"/>
          <w:lang w:val="en-US"/>
        </w:rPr>
        <w:t xml:space="preserve">Corresponding author: José M Mato, PhD, Professor, </w:t>
      </w:r>
      <w:r w:rsidRPr="00A7685E">
        <w:rPr>
          <w:rFonts w:ascii="Book Antiqua" w:hAnsi="Book Antiqua" w:cs="Tahoma"/>
          <w:sz w:val="24"/>
          <w:szCs w:val="24"/>
          <w:lang w:val="en-US"/>
        </w:rPr>
        <w:t xml:space="preserve">CIC bioGUNE, CIBERehd, Parque Tecnológico de Bizkaia, Derio </w:t>
      </w:r>
      <w:r w:rsidR="0020659E" w:rsidRPr="00A7685E">
        <w:rPr>
          <w:rFonts w:ascii="Book Antiqua" w:hAnsi="Book Antiqua" w:cs="Tahoma"/>
          <w:sz w:val="24"/>
          <w:szCs w:val="24"/>
          <w:lang w:val="en-US"/>
        </w:rPr>
        <w:t xml:space="preserve">48160, </w:t>
      </w:r>
      <w:r w:rsidRPr="00A7685E">
        <w:rPr>
          <w:rFonts w:ascii="Book Antiqua" w:hAnsi="Book Antiqua" w:cs="Tahoma"/>
          <w:sz w:val="24"/>
          <w:szCs w:val="24"/>
          <w:lang w:val="en-US"/>
        </w:rPr>
        <w:t>Bizkaia, Spain. director@cicbiogune.es</w:t>
      </w:r>
    </w:p>
    <w:p w14:paraId="34B43914" w14:textId="77777777" w:rsidR="00E34860" w:rsidRPr="00A7685E" w:rsidRDefault="00E34860" w:rsidP="00824A27">
      <w:pPr>
        <w:adjustRightInd w:val="0"/>
        <w:snapToGrid w:val="0"/>
        <w:spacing w:before="0" w:after="0" w:line="360" w:lineRule="auto"/>
        <w:jc w:val="both"/>
        <w:rPr>
          <w:rFonts w:ascii="Book Antiqua" w:hAnsi="Book Antiqua" w:cs="Tahoma"/>
          <w:sz w:val="24"/>
          <w:szCs w:val="24"/>
          <w:lang w:val="en-US"/>
        </w:rPr>
      </w:pPr>
    </w:p>
    <w:p w14:paraId="5E22C6C6" w14:textId="5E47A34A" w:rsidR="00764D11" w:rsidRPr="00A7685E" w:rsidRDefault="00764D11" w:rsidP="00764D11">
      <w:pPr>
        <w:adjustRightInd w:val="0"/>
        <w:snapToGrid w:val="0"/>
        <w:spacing w:before="0" w:after="0" w:line="360" w:lineRule="auto"/>
        <w:jc w:val="both"/>
        <w:rPr>
          <w:rFonts w:ascii="Book Antiqua" w:eastAsia="宋体" w:hAnsi="Book Antiqua"/>
          <w:b/>
          <w:sz w:val="24"/>
          <w:szCs w:val="24"/>
          <w:lang w:val="en-US" w:eastAsia="zh-CN"/>
        </w:rPr>
      </w:pPr>
      <w:r w:rsidRPr="00A7685E">
        <w:rPr>
          <w:rFonts w:ascii="Book Antiqua" w:eastAsia="宋体" w:hAnsi="Book Antiqua"/>
          <w:b/>
          <w:sz w:val="24"/>
          <w:szCs w:val="24"/>
          <w:lang w:val="en-US" w:eastAsia="en-US"/>
        </w:rPr>
        <w:t xml:space="preserve">Received: </w:t>
      </w:r>
      <w:bookmarkStart w:id="20" w:name="OLE_LINK477"/>
      <w:bookmarkStart w:id="21" w:name="OLE_LINK478"/>
      <w:bookmarkStart w:id="22" w:name="OLE_LINK31"/>
      <w:bookmarkStart w:id="23" w:name="OLE_LINK32"/>
      <w:r w:rsidRPr="00A7685E">
        <w:rPr>
          <w:rFonts w:ascii="Book Antiqua" w:eastAsia="宋体" w:hAnsi="Book Antiqua"/>
          <w:sz w:val="24"/>
          <w:szCs w:val="24"/>
          <w:lang w:val="en-US" w:eastAsia="zh-CN"/>
        </w:rPr>
        <w:t>September 11, 201</w:t>
      </w:r>
      <w:bookmarkEnd w:id="20"/>
      <w:bookmarkEnd w:id="21"/>
      <w:r w:rsidRPr="00A7685E">
        <w:rPr>
          <w:rFonts w:ascii="Book Antiqua" w:eastAsia="宋体" w:hAnsi="Book Antiqua"/>
          <w:sz w:val="24"/>
          <w:szCs w:val="24"/>
          <w:lang w:val="en-US" w:eastAsia="zh-CN"/>
        </w:rPr>
        <w:t>9</w:t>
      </w:r>
      <w:bookmarkEnd w:id="22"/>
      <w:bookmarkEnd w:id="23"/>
    </w:p>
    <w:p w14:paraId="77309389" w14:textId="3DD69809" w:rsidR="00764D11" w:rsidRPr="00A7685E" w:rsidRDefault="00764D11" w:rsidP="00764D11">
      <w:pPr>
        <w:adjustRightInd w:val="0"/>
        <w:snapToGrid w:val="0"/>
        <w:spacing w:before="0" w:after="0" w:line="360" w:lineRule="auto"/>
        <w:jc w:val="both"/>
        <w:rPr>
          <w:rFonts w:ascii="Book Antiqua" w:eastAsia="宋体" w:hAnsi="Book Antiqua"/>
          <w:b/>
          <w:sz w:val="24"/>
          <w:szCs w:val="24"/>
          <w:lang w:val="en-US" w:eastAsia="zh-CN"/>
        </w:rPr>
      </w:pPr>
      <w:r w:rsidRPr="00A7685E">
        <w:rPr>
          <w:rFonts w:ascii="Book Antiqua" w:eastAsia="宋体" w:hAnsi="Book Antiqua"/>
          <w:b/>
          <w:sz w:val="24"/>
          <w:szCs w:val="24"/>
          <w:lang w:val="en-US" w:eastAsia="en-US"/>
        </w:rPr>
        <w:t xml:space="preserve">Revised: </w:t>
      </w:r>
      <w:r w:rsidRPr="00A7685E">
        <w:rPr>
          <w:rFonts w:ascii="Book Antiqua" w:eastAsia="宋体" w:hAnsi="Book Antiqua"/>
          <w:sz w:val="24"/>
          <w:szCs w:val="24"/>
          <w:lang w:val="en-US" w:eastAsia="zh-CN"/>
        </w:rPr>
        <w:t>December 4, 2019</w:t>
      </w:r>
    </w:p>
    <w:p w14:paraId="1D98E768" w14:textId="48A766C0" w:rsidR="00764D11" w:rsidRPr="00A7685E" w:rsidRDefault="00764D11" w:rsidP="00764D11">
      <w:pPr>
        <w:adjustRightInd w:val="0"/>
        <w:snapToGrid w:val="0"/>
        <w:spacing w:before="0" w:after="0" w:line="360" w:lineRule="auto"/>
        <w:jc w:val="both"/>
        <w:rPr>
          <w:rFonts w:ascii="Book Antiqua" w:eastAsia="宋体" w:hAnsi="Book Antiqua"/>
          <w:b/>
          <w:sz w:val="24"/>
          <w:szCs w:val="24"/>
          <w:lang w:val="en-US" w:eastAsia="zh-CN"/>
        </w:rPr>
      </w:pPr>
      <w:r w:rsidRPr="00A7685E">
        <w:rPr>
          <w:rFonts w:ascii="Book Antiqua" w:eastAsia="宋体" w:hAnsi="Book Antiqua"/>
          <w:b/>
          <w:sz w:val="24"/>
          <w:szCs w:val="24"/>
          <w:lang w:val="en-US" w:eastAsia="en-US"/>
        </w:rPr>
        <w:t>Accepted:</w:t>
      </w:r>
      <w:r w:rsidR="0062281E" w:rsidRPr="00A7685E">
        <w:rPr>
          <w:rFonts w:ascii="Book Antiqua" w:eastAsia="宋体" w:hAnsi="Book Antiqua"/>
          <w:b/>
          <w:sz w:val="24"/>
          <w:szCs w:val="24"/>
          <w:lang w:val="en-US" w:eastAsia="en-US"/>
        </w:rPr>
        <w:t xml:space="preserve"> </w:t>
      </w:r>
      <w:r w:rsidR="0062281E" w:rsidRPr="00A7685E">
        <w:rPr>
          <w:rFonts w:ascii="Book Antiqua" w:eastAsia="宋体" w:hAnsi="Book Antiqua"/>
          <w:bCs/>
          <w:sz w:val="24"/>
          <w:szCs w:val="24"/>
          <w:lang w:val="en-US" w:eastAsia="zh-CN"/>
        </w:rPr>
        <w:t>December 13, 2019</w:t>
      </w:r>
    </w:p>
    <w:p w14:paraId="326999B1" w14:textId="1BBEB95E" w:rsidR="00BA0AE5" w:rsidRPr="00A7685E" w:rsidRDefault="00764D11"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eastAsia="宋体" w:hAnsi="Book Antiqua"/>
          <w:b/>
          <w:sz w:val="24"/>
          <w:szCs w:val="24"/>
          <w:lang w:val="en-US" w:eastAsia="en-US"/>
        </w:rPr>
        <w:t xml:space="preserve">Published online: </w:t>
      </w:r>
      <w:r w:rsidR="004F12C6" w:rsidRPr="00A7685E">
        <w:rPr>
          <w:rFonts w:ascii="Book Antiqua" w:eastAsia="宋体" w:hAnsi="Book Antiqua"/>
          <w:sz w:val="24"/>
          <w:szCs w:val="24"/>
          <w:lang w:val="en-US" w:eastAsia="en-US"/>
        </w:rPr>
        <w:t>February 27, 2020</w:t>
      </w:r>
    </w:p>
    <w:p w14:paraId="66CECDC0" w14:textId="77777777" w:rsidR="00E67BDA" w:rsidRPr="00A7685E" w:rsidRDefault="00E67BDA" w:rsidP="00824A27">
      <w:pPr>
        <w:adjustRightInd w:val="0"/>
        <w:snapToGrid w:val="0"/>
        <w:spacing w:before="0" w:after="0" w:line="360" w:lineRule="auto"/>
        <w:jc w:val="both"/>
        <w:rPr>
          <w:rFonts w:ascii="Book Antiqua" w:hAnsi="Book Antiqua"/>
          <w:b/>
          <w:sz w:val="24"/>
          <w:szCs w:val="24"/>
          <w:lang w:val="en-US"/>
        </w:rPr>
      </w:pPr>
      <w:r w:rsidRPr="00A7685E">
        <w:rPr>
          <w:rFonts w:ascii="Book Antiqua" w:hAnsi="Book Antiqua"/>
          <w:sz w:val="24"/>
          <w:szCs w:val="24"/>
          <w:lang w:val="en-US"/>
        </w:rPr>
        <w:br w:type="page"/>
      </w:r>
    </w:p>
    <w:p w14:paraId="7472C4D4" w14:textId="10068FFE" w:rsidR="00BA0AE5" w:rsidRPr="00A7685E" w:rsidRDefault="00BA0AE5" w:rsidP="00824A27">
      <w:pPr>
        <w:pStyle w:val="1"/>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Abstract </w:t>
      </w:r>
    </w:p>
    <w:p w14:paraId="59593FC9" w14:textId="77777777" w:rsidR="00701170" w:rsidRPr="00A7685E" w:rsidRDefault="00BD3F63" w:rsidP="00824A27">
      <w:pPr>
        <w:adjustRightInd w:val="0"/>
        <w:snapToGrid w:val="0"/>
        <w:spacing w:before="0" w:after="0" w:line="360" w:lineRule="auto"/>
        <w:jc w:val="both"/>
        <w:rPr>
          <w:rStyle w:val="2Char"/>
          <w:rFonts w:ascii="Book Antiqua" w:eastAsiaTheme="minorEastAsia" w:hAnsi="Book Antiqua"/>
          <w:b w:val="0"/>
          <w:bCs/>
          <w:iCs/>
          <w:szCs w:val="24"/>
          <w:lang w:val="en-US" w:eastAsia="zh-CN"/>
        </w:rPr>
      </w:pPr>
      <w:r w:rsidRPr="00A7685E">
        <w:rPr>
          <w:rStyle w:val="2Char"/>
          <w:rFonts w:ascii="Book Antiqua" w:hAnsi="Book Antiqua"/>
          <w:b w:val="0"/>
          <w:bCs/>
          <w:iCs/>
          <w:szCs w:val="24"/>
          <w:lang w:val="en-US"/>
        </w:rPr>
        <w:t>BACKGROUND</w:t>
      </w:r>
      <w:bookmarkStart w:id="24" w:name="OLE_LINK33"/>
      <w:bookmarkStart w:id="25" w:name="OLE_LINK34"/>
    </w:p>
    <w:p w14:paraId="003DBCE8" w14:textId="4FF0E3E0" w:rsidR="00D53436" w:rsidRPr="00A7685E" w:rsidRDefault="00D53436"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S-adenosylmethionine</w:t>
      </w:r>
      <w:bookmarkEnd w:id="24"/>
      <w:bookmarkEnd w:id="25"/>
      <w:r w:rsidRPr="00A7685E">
        <w:rPr>
          <w:rFonts w:ascii="Book Antiqua" w:hAnsi="Book Antiqua" w:cs="Tahoma"/>
          <w:sz w:val="24"/>
          <w:szCs w:val="24"/>
          <w:lang w:val="en-US"/>
        </w:rPr>
        <w:t xml:space="preserve"> (AdoMet) is a metabolically pleiotropic molecule used to treat intrahepatic cholestasis (IHC) and chronic liver diseases. While the efficacy of AdoMet has been demonstrated previously, it</w:t>
      </w:r>
      <w:r w:rsidRPr="00A7685E">
        <w:rPr>
          <w:rFonts w:ascii="Book Antiqua" w:hAnsi="Book Antiqua"/>
          <w:sz w:val="24"/>
          <w:szCs w:val="24"/>
          <w:lang w:val="en-US"/>
        </w:rPr>
        <w:t xml:space="preserve"> has not been systematically investigated within the early weeks of treatment</w:t>
      </w:r>
      <w:r w:rsidRPr="00A7685E">
        <w:rPr>
          <w:rFonts w:ascii="Book Antiqua" w:hAnsi="Book Antiqua" w:cs="Tahoma"/>
          <w:sz w:val="24"/>
          <w:szCs w:val="24"/>
          <w:lang w:val="en-US"/>
        </w:rPr>
        <w:t>.</w:t>
      </w:r>
    </w:p>
    <w:p w14:paraId="363755D5" w14:textId="77777777" w:rsidR="00186D25" w:rsidRPr="00A7685E" w:rsidRDefault="00186D25" w:rsidP="00824A27">
      <w:pPr>
        <w:adjustRightInd w:val="0"/>
        <w:snapToGrid w:val="0"/>
        <w:spacing w:before="0" w:after="0" w:line="360" w:lineRule="auto"/>
        <w:jc w:val="both"/>
        <w:rPr>
          <w:rStyle w:val="2Char"/>
          <w:rFonts w:ascii="Book Antiqua" w:hAnsi="Book Antiqua"/>
          <w:szCs w:val="24"/>
          <w:lang w:val="en-US"/>
        </w:rPr>
      </w:pPr>
    </w:p>
    <w:p w14:paraId="58D4DAE8" w14:textId="77777777" w:rsidR="00701170" w:rsidRPr="00A7685E" w:rsidRDefault="00BD3F63" w:rsidP="00824A27">
      <w:pPr>
        <w:adjustRightInd w:val="0"/>
        <w:snapToGrid w:val="0"/>
        <w:spacing w:before="0" w:after="0" w:line="360" w:lineRule="auto"/>
        <w:jc w:val="both"/>
        <w:rPr>
          <w:rStyle w:val="2Char"/>
          <w:rFonts w:ascii="Book Antiqua" w:eastAsiaTheme="minorEastAsia" w:hAnsi="Book Antiqua"/>
          <w:b w:val="0"/>
          <w:bCs/>
          <w:iCs/>
          <w:szCs w:val="24"/>
          <w:lang w:val="en-US" w:eastAsia="zh-CN"/>
        </w:rPr>
      </w:pPr>
      <w:r w:rsidRPr="00A7685E">
        <w:rPr>
          <w:rStyle w:val="2Char"/>
          <w:rFonts w:ascii="Book Antiqua" w:hAnsi="Book Antiqua"/>
          <w:b w:val="0"/>
          <w:bCs/>
          <w:iCs/>
          <w:szCs w:val="24"/>
          <w:lang w:val="en-US"/>
        </w:rPr>
        <w:t>AIM</w:t>
      </w:r>
    </w:p>
    <w:p w14:paraId="5AECBBD4" w14:textId="78DEEC97" w:rsidR="007B5B6E" w:rsidRPr="00A7685E" w:rsidRDefault="00D53436" w:rsidP="00824A27">
      <w:pPr>
        <w:adjustRightInd w:val="0"/>
        <w:snapToGrid w:val="0"/>
        <w:spacing w:before="0" w:after="0" w:line="360" w:lineRule="auto"/>
        <w:jc w:val="both"/>
        <w:rPr>
          <w:rFonts w:ascii="Book Antiqua" w:hAnsi="Book Antiqua" w:cs="Tahoma"/>
          <w:sz w:val="24"/>
          <w:szCs w:val="24"/>
          <w:lang w:val="en-US"/>
        </w:rPr>
      </w:pPr>
      <w:proofErr w:type="gramStart"/>
      <w:r w:rsidRPr="00A7685E">
        <w:rPr>
          <w:rFonts w:ascii="Book Antiqua" w:hAnsi="Book Antiqua" w:cs="Tahoma"/>
          <w:sz w:val="24"/>
          <w:szCs w:val="24"/>
          <w:lang w:val="en-US"/>
        </w:rPr>
        <w:t xml:space="preserve">To </w:t>
      </w:r>
      <w:r w:rsidR="00BF6A9C" w:rsidRPr="00A7685E">
        <w:rPr>
          <w:rFonts w:ascii="Book Antiqua" w:hAnsi="Book Antiqua" w:cs="Tahoma"/>
          <w:sz w:val="24"/>
          <w:szCs w:val="24"/>
          <w:lang w:val="en-US"/>
        </w:rPr>
        <w:t>systematically review the</w:t>
      </w:r>
      <w:r w:rsidR="009369A3" w:rsidRPr="00A7685E">
        <w:rPr>
          <w:rFonts w:ascii="Book Antiqua" w:hAnsi="Book Antiqua" w:cs="Tahoma"/>
          <w:sz w:val="24"/>
          <w:szCs w:val="24"/>
          <w:lang w:val="en-US"/>
        </w:rPr>
        <w:t xml:space="preserve"> </w:t>
      </w:r>
      <w:r w:rsidR="000C1244" w:rsidRPr="00A7685E">
        <w:rPr>
          <w:rFonts w:ascii="Book Antiqua" w:hAnsi="Book Antiqua" w:cs="Tahoma"/>
          <w:sz w:val="24"/>
          <w:szCs w:val="24"/>
          <w:lang w:val="en-US"/>
        </w:rPr>
        <w:t xml:space="preserve">early </w:t>
      </w:r>
      <w:r w:rsidR="00820818" w:rsidRPr="00A7685E">
        <w:rPr>
          <w:rFonts w:ascii="Book Antiqua" w:hAnsi="Book Antiqua" w:cs="Tahoma"/>
          <w:sz w:val="24"/>
          <w:szCs w:val="24"/>
          <w:lang w:val="en-US"/>
        </w:rPr>
        <w:t xml:space="preserve">treatment </w:t>
      </w:r>
      <w:r w:rsidR="000C1244" w:rsidRPr="00A7685E">
        <w:rPr>
          <w:rFonts w:ascii="Book Antiqua" w:hAnsi="Book Antiqua" w:cs="Tahoma"/>
          <w:sz w:val="24"/>
          <w:szCs w:val="24"/>
          <w:lang w:val="en-US"/>
        </w:rPr>
        <w:t xml:space="preserve">efficacy of </w:t>
      </w:r>
      <w:r w:rsidR="00365F35" w:rsidRPr="00A7685E">
        <w:rPr>
          <w:rFonts w:ascii="Book Antiqua" w:hAnsi="Book Antiqua" w:cs="Tahoma"/>
          <w:sz w:val="24"/>
          <w:szCs w:val="24"/>
          <w:lang w:val="en-US"/>
        </w:rPr>
        <w:t>AdoMet</w:t>
      </w:r>
      <w:r w:rsidR="00BF6A9C" w:rsidRPr="00A7685E">
        <w:rPr>
          <w:rFonts w:ascii="Book Antiqua" w:hAnsi="Book Antiqua" w:cs="Tahoma"/>
          <w:sz w:val="24"/>
          <w:szCs w:val="24"/>
          <w:lang w:val="en-US"/>
        </w:rPr>
        <w:t xml:space="preserve"> in adult patients with IHC</w:t>
      </w:r>
      <w:r w:rsidR="009369A3" w:rsidRPr="00A7685E">
        <w:rPr>
          <w:rFonts w:ascii="Book Antiqua" w:hAnsi="Book Antiqua" w:cs="Tahoma"/>
          <w:sz w:val="24"/>
          <w:szCs w:val="24"/>
          <w:lang w:val="en-US"/>
        </w:rPr>
        <w:t>.</w:t>
      </w:r>
      <w:proofErr w:type="gramEnd"/>
    </w:p>
    <w:p w14:paraId="5D2F515D" w14:textId="77777777" w:rsidR="00186D25" w:rsidRPr="00A7685E" w:rsidRDefault="00186D25" w:rsidP="00824A27">
      <w:pPr>
        <w:adjustRightInd w:val="0"/>
        <w:snapToGrid w:val="0"/>
        <w:spacing w:before="0" w:after="0" w:line="360" w:lineRule="auto"/>
        <w:jc w:val="both"/>
        <w:rPr>
          <w:rFonts w:ascii="Book Antiqua" w:hAnsi="Book Antiqua" w:cs="Tahoma"/>
          <w:sz w:val="24"/>
          <w:szCs w:val="24"/>
          <w:lang w:val="en-US"/>
        </w:rPr>
      </w:pPr>
    </w:p>
    <w:p w14:paraId="4F1306AA" w14:textId="77777777" w:rsidR="00701170" w:rsidRPr="00A7685E" w:rsidRDefault="002E388F" w:rsidP="00824A27">
      <w:pPr>
        <w:adjustRightInd w:val="0"/>
        <w:snapToGrid w:val="0"/>
        <w:spacing w:before="0" w:after="0" w:line="360" w:lineRule="auto"/>
        <w:jc w:val="both"/>
        <w:rPr>
          <w:rFonts w:ascii="Book Antiqua" w:eastAsiaTheme="minorEastAsia" w:hAnsi="Book Antiqua"/>
          <w:bCs/>
          <w:iCs/>
          <w:sz w:val="24"/>
          <w:szCs w:val="24"/>
          <w:lang w:val="en-US" w:eastAsia="zh-CN"/>
        </w:rPr>
      </w:pPr>
      <w:r w:rsidRPr="00A7685E">
        <w:rPr>
          <w:rFonts w:ascii="Book Antiqua" w:hAnsi="Book Antiqua"/>
          <w:bCs/>
          <w:iCs/>
          <w:sz w:val="24"/>
          <w:szCs w:val="24"/>
          <w:lang w:val="en-US"/>
        </w:rPr>
        <w:t>METHODS</w:t>
      </w:r>
    </w:p>
    <w:p w14:paraId="0463BB71" w14:textId="27F39142" w:rsidR="00186D25" w:rsidRPr="00A7685E" w:rsidRDefault="009369A3"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Studies reporting the efficacy of </w:t>
      </w:r>
      <w:r w:rsidR="00E54932" w:rsidRPr="00A7685E">
        <w:rPr>
          <w:rFonts w:ascii="Book Antiqua" w:hAnsi="Book Antiqua" w:cs="Tahoma"/>
          <w:sz w:val="24"/>
          <w:szCs w:val="24"/>
          <w:lang w:val="en-US"/>
        </w:rPr>
        <w:t xml:space="preserve">intravenous, intramuscular, or oral forms of </w:t>
      </w:r>
      <w:r w:rsidRPr="00A7685E">
        <w:rPr>
          <w:rFonts w:ascii="Book Antiqua" w:hAnsi="Book Antiqua" w:cs="Tahoma"/>
          <w:sz w:val="24"/>
          <w:szCs w:val="24"/>
          <w:lang w:val="en-US"/>
        </w:rPr>
        <w:t xml:space="preserve">AdoMet within 8 weeks </w:t>
      </w:r>
      <w:r w:rsidR="000C1244" w:rsidRPr="00A7685E">
        <w:rPr>
          <w:rFonts w:ascii="Book Antiqua" w:hAnsi="Book Antiqua" w:cs="Tahoma"/>
          <w:sz w:val="24"/>
          <w:szCs w:val="24"/>
          <w:lang w:val="en-US"/>
        </w:rPr>
        <w:t xml:space="preserve">of treatment initiation were </w:t>
      </w:r>
      <w:r w:rsidRPr="00A7685E">
        <w:rPr>
          <w:rFonts w:ascii="Book Antiqua" w:hAnsi="Book Antiqua" w:cs="Tahoma"/>
          <w:sz w:val="24"/>
          <w:szCs w:val="24"/>
          <w:lang w:val="en-US"/>
        </w:rPr>
        <w:t>considered</w:t>
      </w:r>
      <w:r w:rsidR="00842A8F" w:rsidRPr="00A7685E">
        <w:rPr>
          <w:rFonts w:ascii="Book Antiqua" w:hAnsi="Book Antiqua" w:cs="Tahoma"/>
          <w:sz w:val="24"/>
          <w:szCs w:val="24"/>
          <w:lang w:val="en-US"/>
        </w:rPr>
        <w:t>;</w:t>
      </w:r>
      <w:r w:rsidR="006F1784" w:rsidRPr="00A7685E">
        <w:rPr>
          <w:rFonts w:ascii="Book Antiqua" w:hAnsi="Book Antiqua" w:cs="Tahoma"/>
          <w:sz w:val="24"/>
          <w:szCs w:val="24"/>
          <w:lang w:val="en-US"/>
        </w:rPr>
        <w:t xml:space="preserve"> </w:t>
      </w:r>
      <w:r w:rsidR="004B756D" w:rsidRPr="00A7685E">
        <w:rPr>
          <w:rFonts w:ascii="Book Antiqua" w:hAnsi="Book Antiqua" w:cs="Tahoma"/>
          <w:sz w:val="24"/>
          <w:szCs w:val="24"/>
          <w:lang w:val="en-US"/>
        </w:rPr>
        <w:t xml:space="preserve">three </w:t>
      </w:r>
      <w:r w:rsidR="006F1784" w:rsidRPr="00A7685E">
        <w:rPr>
          <w:rFonts w:ascii="Book Antiqua" w:hAnsi="Book Antiqua" w:cs="Tahoma"/>
          <w:sz w:val="24"/>
          <w:szCs w:val="24"/>
          <w:lang w:val="en-US"/>
        </w:rPr>
        <w:t xml:space="preserve">randomized and </w:t>
      </w:r>
      <w:r w:rsidR="004B756D" w:rsidRPr="00A7685E">
        <w:rPr>
          <w:rFonts w:ascii="Book Antiqua" w:hAnsi="Book Antiqua" w:cs="Tahoma"/>
          <w:sz w:val="24"/>
          <w:szCs w:val="24"/>
          <w:lang w:val="en-US"/>
        </w:rPr>
        <w:t>six</w:t>
      </w:r>
      <w:r w:rsidR="006F1784" w:rsidRPr="00A7685E">
        <w:rPr>
          <w:rFonts w:ascii="Book Antiqua" w:hAnsi="Book Antiqua" w:cs="Tahoma"/>
          <w:sz w:val="24"/>
          <w:szCs w:val="24"/>
          <w:lang w:val="en-US"/>
        </w:rPr>
        <w:t xml:space="preserve"> non-randomized studies </w:t>
      </w:r>
      <w:r w:rsidR="00842A8F" w:rsidRPr="00A7685E">
        <w:rPr>
          <w:rFonts w:ascii="Book Antiqua" w:hAnsi="Book Antiqua" w:cs="Tahoma"/>
          <w:sz w:val="24"/>
          <w:szCs w:val="24"/>
          <w:lang w:val="en-US"/>
        </w:rPr>
        <w:t xml:space="preserve">were eligible for </w:t>
      </w:r>
      <w:r w:rsidR="006F1784" w:rsidRPr="00A7685E">
        <w:rPr>
          <w:rFonts w:ascii="Book Antiqua" w:hAnsi="Book Antiqua" w:cs="Tahoma"/>
          <w:sz w:val="24"/>
          <w:szCs w:val="24"/>
          <w:lang w:val="en-US"/>
        </w:rPr>
        <w:t>inclu</w:t>
      </w:r>
      <w:r w:rsidR="00842A8F" w:rsidRPr="00A7685E">
        <w:rPr>
          <w:rFonts w:ascii="Book Antiqua" w:hAnsi="Book Antiqua" w:cs="Tahoma"/>
          <w:sz w:val="24"/>
          <w:szCs w:val="24"/>
          <w:lang w:val="en-US"/>
        </w:rPr>
        <w:t>sion</w:t>
      </w:r>
      <w:r w:rsidR="00BF6A9C" w:rsidRPr="00A7685E">
        <w:rPr>
          <w:rFonts w:ascii="Book Antiqua" w:hAnsi="Book Antiqua" w:cs="Tahoma"/>
          <w:sz w:val="24"/>
          <w:szCs w:val="24"/>
          <w:lang w:val="en-US"/>
        </w:rPr>
        <w:t xml:space="preserve"> (PROSPERO registration number CRD42018090936)</w:t>
      </w:r>
      <w:r w:rsidRPr="00A7685E">
        <w:rPr>
          <w:rFonts w:ascii="Book Antiqua" w:hAnsi="Book Antiqua" w:cs="Tahoma"/>
          <w:sz w:val="24"/>
          <w:szCs w:val="24"/>
          <w:lang w:val="en-US"/>
        </w:rPr>
        <w:t>.</w:t>
      </w:r>
      <w:r w:rsidR="00841604" w:rsidRPr="00A7685E">
        <w:rPr>
          <w:rFonts w:ascii="Book Antiqua" w:hAnsi="Book Antiqua" w:cs="Tahoma"/>
          <w:sz w:val="24"/>
          <w:szCs w:val="24"/>
          <w:lang w:val="en-US"/>
        </w:rPr>
        <w:t xml:space="preserve"> </w:t>
      </w:r>
      <w:r w:rsidR="009C5630" w:rsidRPr="00A7685E">
        <w:rPr>
          <w:rFonts w:ascii="Book Antiqua" w:hAnsi="Book Antiqua" w:cs="Tahoma"/>
          <w:sz w:val="24"/>
          <w:szCs w:val="24"/>
          <w:lang w:val="en-US"/>
        </w:rPr>
        <w:t>Of the three randomized</w:t>
      </w:r>
      <w:r w:rsidR="00841604" w:rsidRPr="00A7685E">
        <w:rPr>
          <w:rFonts w:ascii="Book Antiqua" w:hAnsi="Book Antiqua" w:cs="Tahoma"/>
          <w:sz w:val="24"/>
          <w:szCs w:val="24"/>
          <w:lang w:val="en-US"/>
        </w:rPr>
        <w:t xml:space="preserve"> studies</w:t>
      </w:r>
      <w:r w:rsidR="009C5630" w:rsidRPr="00A7685E">
        <w:rPr>
          <w:rFonts w:ascii="Book Antiqua" w:hAnsi="Book Antiqua" w:cs="Tahoma"/>
          <w:sz w:val="24"/>
          <w:szCs w:val="24"/>
          <w:lang w:val="en-US"/>
        </w:rPr>
        <w:t>, two were</w:t>
      </w:r>
      <w:r w:rsidR="00841604" w:rsidRPr="00A7685E">
        <w:rPr>
          <w:rFonts w:ascii="Book Antiqua" w:hAnsi="Book Antiqua" w:cs="Tahoma"/>
          <w:sz w:val="24"/>
          <w:szCs w:val="24"/>
          <w:lang w:val="en-US"/>
        </w:rPr>
        <w:t xml:space="preserve"> double-blind and </w:t>
      </w:r>
      <w:r w:rsidR="009C5630" w:rsidRPr="00A7685E">
        <w:rPr>
          <w:rFonts w:ascii="Book Antiqua" w:hAnsi="Book Antiqua" w:cs="Tahoma"/>
          <w:sz w:val="24"/>
          <w:szCs w:val="24"/>
          <w:lang w:val="en-US"/>
        </w:rPr>
        <w:t>placebo-controlled</w:t>
      </w:r>
      <w:r w:rsidR="006A1825" w:rsidRPr="00A7685E">
        <w:rPr>
          <w:rFonts w:ascii="Book Antiqua" w:hAnsi="Book Antiqua" w:cs="Tahoma"/>
          <w:sz w:val="24"/>
          <w:szCs w:val="24"/>
          <w:lang w:val="en-US"/>
        </w:rPr>
        <w:t>, and</w:t>
      </w:r>
      <w:r w:rsidR="009C5630" w:rsidRPr="00A7685E">
        <w:rPr>
          <w:rFonts w:ascii="Book Antiqua" w:hAnsi="Book Antiqua" w:cs="Tahoma"/>
          <w:sz w:val="24"/>
          <w:szCs w:val="24"/>
          <w:lang w:val="en-US"/>
        </w:rPr>
        <w:t xml:space="preserve"> one was comparator</w:t>
      </w:r>
      <w:r w:rsidR="007C52F3" w:rsidRPr="00A7685E">
        <w:rPr>
          <w:rFonts w:ascii="Book Antiqua" w:hAnsi="Book Antiqua" w:cs="Tahoma"/>
          <w:sz w:val="24"/>
          <w:szCs w:val="24"/>
          <w:lang w:val="en-US"/>
        </w:rPr>
        <w:t>-</w:t>
      </w:r>
      <w:r w:rsidR="009C5630" w:rsidRPr="00A7685E">
        <w:rPr>
          <w:rFonts w:ascii="Book Antiqua" w:hAnsi="Book Antiqua" w:cs="Tahoma"/>
          <w:sz w:val="24"/>
          <w:szCs w:val="24"/>
          <w:lang w:val="en-US"/>
        </w:rPr>
        <w:t>controlled</w:t>
      </w:r>
      <w:r w:rsidR="000E23CD" w:rsidRPr="00A7685E">
        <w:rPr>
          <w:rFonts w:ascii="Book Antiqua" w:hAnsi="Book Antiqua" w:cs="Tahoma"/>
          <w:sz w:val="24"/>
          <w:szCs w:val="24"/>
          <w:lang w:val="en-US"/>
        </w:rPr>
        <w:t xml:space="preserve"> with </w:t>
      </w:r>
      <w:r w:rsidR="00130B31" w:rsidRPr="00A7685E">
        <w:rPr>
          <w:rFonts w:ascii="Book Antiqua" w:hAnsi="Book Antiqua" w:cs="Tahoma"/>
          <w:sz w:val="24"/>
          <w:szCs w:val="24"/>
          <w:lang w:val="en-US"/>
        </w:rPr>
        <w:t>unclear blinding and a</w:t>
      </w:r>
      <w:r w:rsidR="00DE014C" w:rsidRPr="00A7685E">
        <w:rPr>
          <w:rFonts w:ascii="Book Antiqua" w:hAnsi="Book Antiqua" w:cs="Tahoma"/>
          <w:sz w:val="24"/>
          <w:szCs w:val="24"/>
          <w:lang w:val="en-US"/>
        </w:rPr>
        <w:t xml:space="preserve"> relatively</w:t>
      </w:r>
      <w:r w:rsidR="000E23CD" w:rsidRPr="00A7685E">
        <w:rPr>
          <w:rFonts w:ascii="Book Antiqua" w:hAnsi="Book Antiqua" w:cs="Tahoma"/>
          <w:sz w:val="24"/>
          <w:szCs w:val="24"/>
          <w:lang w:val="en-US"/>
        </w:rPr>
        <w:t xml:space="preserve"> high risk of bias</w:t>
      </w:r>
      <w:r w:rsidR="009C5630" w:rsidRPr="00A7685E">
        <w:rPr>
          <w:rFonts w:ascii="Book Antiqua" w:hAnsi="Book Antiqua" w:cs="Tahoma"/>
          <w:sz w:val="24"/>
          <w:szCs w:val="24"/>
          <w:lang w:val="en-US"/>
        </w:rPr>
        <w:t xml:space="preserve">. </w:t>
      </w:r>
      <w:r w:rsidR="00D6741B" w:rsidRPr="00A7685E">
        <w:rPr>
          <w:rFonts w:ascii="Book Antiqua" w:hAnsi="Book Antiqua" w:cs="Tahoma"/>
          <w:sz w:val="24"/>
          <w:szCs w:val="24"/>
          <w:lang w:val="en-US"/>
        </w:rPr>
        <w:t xml:space="preserve">Mean serum levels of alanine aminotransferase (ALT), aspartate aminotransferase (AST), alkaline phosphatase (ALP), and gamma-glutamyl transferase (γGT) following AdoMet treatment </w:t>
      </w:r>
      <w:r w:rsidR="00186D25" w:rsidRPr="00A7685E">
        <w:rPr>
          <w:rFonts w:ascii="Book Antiqua" w:hAnsi="Book Antiqua" w:cs="Tahoma"/>
          <w:i/>
          <w:sz w:val="24"/>
          <w:szCs w:val="24"/>
          <w:lang w:val="en-US"/>
        </w:rPr>
        <w:t>vs</w:t>
      </w:r>
      <w:r w:rsidR="00D6741B" w:rsidRPr="00A7685E">
        <w:rPr>
          <w:rFonts w:ascii="Book Antiqua" w:hAnsi="Book Antiqua" w:cs="Tahoma"/>
          <w:sz w:val="24"/>
          <w:szCs w:val="24"/>
          <w:lang w:val="en-US"/>
        </w:rPr>
        <w:t xml:space="preserve"> placebo, comparator, or baseline were summarized to determine differences in liver enzymes. Changes in patient-reported clinical symptoms of cholestasis were also summarized.</w:t>
      </w:r>
    </w:p>
    <w:p w14:paraId="7502A60E" w14:textId="77777777" w:rsidR="00186D25" w:rsidRPr="00A7685E" w:rsidRDefault="00186D25" w:rsidP="00824A27">
      <w:pPr>
        <w:adjustRightInd w:val="0"/>
        <w:snapToGrid w:val="0"/>
        <w:spacing w:before="0" w:after="0" w:line="360" w:lineRule="auto"/>
        <w:jc w:val="both"/>
        <w:rPr>
          <w:rFonts w:ascii="Book Antiqua" w:hAnsi="Book Antiqua" w:cs="Tahoma"/>
          <w:sz w:val="24"/>
          <w:szCs w:val="24"/>
          <w:lang w:val="en-US"/>
        </w:rPr>
      </w:pPr>
    </w:p>
    <w:p w14:paraId="3056B627" w14:textId="77777777" w:rsidR="00701170" w:rsidRPr="00A7685E" w:rsidRDefault="002E388F" w:rsidP="00824A27">
      <w:pPr>
        <w:adjustRightInd w:val="0"/>
        <w:snapToGrid w:val="0"/>
        <w:spacing w:before="0" w:after="0" w:line="360" w:lineRule="auto"/>
        <w:jc w:val="both"/>
        <w:rPr>
          <w:rStyle w:val="2Char"/>
          <w:rFonts w:ascii="Book Antiqua" w:eastAsiaTheme="minorEastAsia" w:hAnsi="Book Antiqua"/>
          <w:b w:val="0"/>
          <w:bCs/>
          <w:iCs/>
          <w:szCs w:val="24"/>
          <w:lang w:val="en-US" w:eastAsia="zh-CN"/>
        </w:rPr>
      </w:pPr>
      <w:r w:rsidRPr="00A7685E">
        <w:rPr>
          <w:rStyle w:val="2Char"/>
          <w:rFonts w:ascii="Book Antiqua" w:hAnsi="Book Antiqua"/>
          <w:b w:val="0"/>
          <w:bCs/>
          <w:iCs/>
          <w:szCs w:val="24"/>
          <w:lang w:val="en-US"/>
        </w:rPr>
        <w:t>RESULTS</w:t>
      </w:r>
      <w:bookmarkStart w:id="26" w:name="_Hlk11757294"/>
    </w:p>
    <w:p w14:paraId="30E9A2D3" w14:textId="0996C5F8" w:rsidR="00186D25" w:rsidRPr="00A7685E" w:rsidRDefault="00741F25"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Both </w:t>
      </w:r>
      <w:r w:rsidR="007207F0" w:rsidRPr="00A7685E">
        <w:rPr>
          <w:rFonts w:ascii="Book Antiqua" w:hAnsi="Book Antiqua" w:cs="Tahoma"/>
          <w:sz w:val="24"/>
          <w:szCs w:val="24"/>
          <w:lang w:val="en-US"/>
        </w:rPr>
        <w:t xml:space="preserve">placebo-controlled randomized studies reported significant reductions in serum ALT levels with AdoMet </w:t>
      </w:r>
      <w:r w:rsidR="00186D25" w:rsidRPr="00A7685E">
        <w:rPr>
          <w:rFonts w:ascii="Book Antiqua" w:hAnsi="Book Antiqua" w:cs="Tahoma"/>
          <w:i/>
          <w:sz w:val="24"/>
          <w:szCs w:val="24"/>
          <w:lang w:val="en-US"/>
        </w:rPr>
        <w:t>vs</w:t>
      </w:r>
      <w:r w:rsidR="007207F0" w:rsidRPr="00A7685E">
        <w:rPr>
          <w:rFonts w:ascii="Book Antiqua" w:hAnsi="Book Antiqua" w:cs="Tahoma"/>
          <w:sz w:val="24"/>
          <w:szCs w:val="24"/>
          <w:lang w:val="en-US"/>
        </w:rPr>
        <w:t xml:space="preserve"> placebo within 2 w</w:t>
      </w:r>
      <w:r w:rsidR="00186D25" w:rsidRPr="00A7685E">
        <w:rPr>
          <w:rFonts w:ascii="Book Antiqua" w:hAnsi="Book Antiqua" w:cs="Tahoma"/>
          <w:sz w:val="24"/>
          <w:szCs w:val="24"/>
          <w:lang w:val="en-US"/>
        </w:rPr>
        <w:t>k</w:t>
      </w:r>
      <w:r w:rsidR="007207F0" w:rsidRPr="00A7685E">
        <w:rPr>
          <w:rFonts w:ascii="Book Antiqua" w:hAnsi="Book Antiqua" w:cs="Tahoma"/>
          <w:sz w:val="24"/>
          <w:szCs w:val="24"/>
          <w:lang w:val="en-US"/>
        </w:rPr>
        <w:t>. One of these also reported significant ALP reductions, and the other reported significant AST and γGT reductions</w:t>
      </w:r>
      <w:r w:rsidR="007C52F3" w:rsidRPr="00A7685E">
        <w:rPr>
          <w:rFonts w:ascii="Book Antiqua" w:hAnsi="Book Antiqua" w:cs="Tahoma"/>
          <w:sz w:val="24"/>
          <w:szCs w:val="24"/>
          <w:lang w:val="en-US"/>
        </w:rPr>
        <w:t xml:space="preserve"> within 2 w</w:t>
      </w:r>
      <w:r w:rsidR="00186D25" w:rsidRPr="00A7685E">
        <w:rPr>
          <w:rFonts w:ascii="Book Antiqua" w:hAnsi="Book Antiqua" w:cs="Tahoma"/>
          <w:sz w:val="24"/>
          <w:szCs w:val="24"/>
          <w:lang w:val="en-US"/>
        </w:rPr>
        <w:t>k</w:t>
      </w:r>
      <w:r w:rsidR="007207F0" w:rsidRPr="00A7685E">
        <w:rPr>
          <w:rFonts w:ascii="Book Antiqua" w:hAnsi="Book Antiqua" w:cs="Tahoma"/>
          <w:sz w:val="24"/>
          <w:szCs w:val="24"/>
          <w:lang w:val="en-US"/>
        </w:rPr>
        <w:t xml:space="preserve">. </w:t>
      </w:r>
      <w:r w:rsidR="00352087" w:rsidRPr="00A7685E">
        <w:rPr>
          <w:rFonts w:ascii="Book Antiqua" w:hAnsi="Book Antiqua" w:cs="Tahoma"/>
          <w:sz w:val="24"/>
          <w:szCs w:val="24"/>
          <w:lang w:val="en-US"/>
        </w:rPr>
        <w:t>T</w:t>
      </w:r>
      <w:r w:rsidR="00956EE9" w:rsidRPr="00A7685E">
        <w:rPr>
          <w:rFonts w:ascii="Book Antiqua" w:hAnsi="Book Antiqua" w:cs="Tahoma"/>
          <w:sz w:val="24"/>
          <w:szCs w:val="24"/>
          <w:lang w:val="en-US"/>
        </w:rPr>
        <w:t>he comparator-controlled randomized study</w:t>
      </w:r>
      <w:r w:rsidR="00352087" w:rsidRPr="00A7685E">
        <w:rPr>
          <w:rFonts w:ascii="Book Antiqua" w:hAnsi="Book Antiqua" w:cs="Tahoma"/>
          <w:sz w:val="24"/>
          <w:szCs w:val="24"/>
          <w:lang w:val="en-US"/>
        </w:rPr>
        <w:t>, which had a number of notable limitations</w:t>
      </w:r>
      <w:r w:rsidR="00E264AB" w:rsidRPr="00A7685E">
        <w:rPr>
          <w:rFonts w:ascii="Book Antiqua" w:hAnsi="Book Antiqua" w:cs="Tahoma"/>
          <w:sz w:val="24"/>
          <w:szCs w:val="24"/>
          <w:lang w:val="en-US"/>
        </w:rPr>
        <w:t>,</w:t>
      </w:r>
      <w:r w:rsidR="00956EE9" w:rsidRPr="00A7685E">
        <w:rPr>
          <w:rFonts w:ascii="Book Antiqua" w:hAnsi="Book Antiqua" w:cs="Tahoma"/>
          <w:sz w:val="24"/>
          <w:szCs w:val="24"/>
          <w:lang w:val="en-US"/>
        </w:rPr>
        <w:t xml:space="preserve"> reported significant reductions in serum ALT and AST levels with AdoMet </w:t>
      </w:r>
      <w:r w:rsidR="00956EE9" w:rsidRPr="00A7685E">
        <w:rPr>
          <w:rFonts w:ascii="Book Antiqua" w:hAnsi="Book Antiqua" w:cs="Tahoma"/>
          <w:i/>
          <w:iCs/>
          <w:sz w:val="24"/>
          <w:szCs w:val="24"/>
          <w:lang w:val="en-US"/>
        </w:rPr>
        <w:t>v</w:t>
      </w:r>
      <w:r w:rsidR="00186D25" w:rsidRPr="00A7685E">
        <w:rPr>
          <w:rFonts w:ascii="Book Antiqua" w:hAnsi="Book Antiqua" w:cs="Tahoma"/>
          <w:i/>
          <w:iCs/>
          <w:sz w:val="24"/>
          <w:szCs w:val="24"/>
          <w:lang w:val="en-US"/>
        </w:rPr>
        <w:t xml:space="preserve">s </w:t>
      </w:r>
      <w:r w:rsidR="00956EE9" w:rsidRPr="00A7685E">
        <w:rPr>
          <w:rFonts w:ascii="Book Antiqua" w:hAnsi="Book Antiqua" w:cs="Tahoma"/>
          <w:sz w:val="24"/>
          <w:szCs w:val="24"/>
          <w:lang w:val="en-US"/>
        </w:rPr>
        <w:t>potassium magnesium aspartate at 4 w</w:t>
      </w:r>
      <w:r w:rsidR="00186D25" w:rsidRPr="00A7685E">
        <w:rPr>
          <w:rFonts w:ascii="Book Antiqua" w:hAnsi="Book Antiqua" w:cs="Tahoma"/>
          <w:sz w:val="24"/>
          <w:szCs w:val="24"/>
          <w:lang w:val="en-US"/>
        </w:rPr>
        <w:t>k</w:t>
      </w:r>
      <w:r w:rsidR="00BA7905" w:rsidRPr="00A7685E">
        <w:rPr>
          <w:rFonts w:ascii="Book Antiqua" w:hAnsi="Book Antiqua" w:cs="Tahoma"/>
          <w:sz w:val="24"/>
          <w:szCs w:val="24"/>
          <w:lang w:val="en-US"/>
        </w:rPr>
        <w:t>, but not at 2 w</w:t>
      </w:r>
      <w:r w:rsidR="00186D25" w:rsidRPr="00A7685E">
        <w:rPr>
          <w:rFonts w:ascii="Book Antiqua" w:hAnsi="Book Antiqua" w:cs="Tahoma"/>
          <w:sz w:val="24"/>
          <w:szCs w:val="24"/>
          <w:lang w:val="en-US"/>
        </w:rPr>
        <w:t>k</w:t>
      </w:r>
      <w:r w:rsidR="007C52F3" w:rsidRPr="00A7685E">
        <w:rPr>
          <w:rFonts w:ascii="Book Antiqua" w:hAnsi="Book Antiqua" w:cs="Tahoma"/>
          <w:sz w:val="24"/>
          <w:szCs w:val="24"/>
          <w:lang w:val="en-US"/>
        </w:rPr>
        <w:t xml:space="preserve">. </w:t>
      </w:r>
      <w:r w:rsidR="00A94327" w:rsidRPr="00A7685E">
        <w:rPr>
          <w:rFonts w:ascii="Book Antiqua" w:hAnsi="Book Antiqua" w:cs="Tahoma"/>
          <w:sz w:val="24"/>
          <w:szCs w:val="24"/>
          <w:lang w:val="en-US"/>
        </w:rPr>
        <w:t>All</w:t>
      </w:r>
      <w:r w:rsidR="007207F0" w:rsidRPr="00A7685E">
        <w:rPr>
          <w:rFonts w:ascii="Book Antiqua" w:hAnsi="Book Antiqua" w:cs="Tahoma"/>
          <w:sz w:val="24"/>
          <w:szCs w:val="24"/>
          <w:lang w:val="en-US"/>
        </w:rPr>
        <w:t xml:space="preserve"> </w:t>
      </w:r>
      <w:r w:rsidR="00EB61A8" w:rsidRPr="00A7685E">
        <w:rPr>
          <w:rFonts w:ascii="Book Antiqua" w:hAnsi="Book Antiqua" w:cs="Tahoma"/>
          <w:sz w:val="24"/>
          <w:szCs w:val="24"/>
          <w:lang w:val="en-US"/>
        </w:rPr>
        <w:t>of the non-randomized studies (</w:t>
      </w:r>
      <w:r w:rsidR="007207F0" w:rsidRPr="00A7685E">
        <w:rPr>
          <w:rFonts w:ascii="Book Antiqua" w:hAnsi="Book Antiqua" w:cs="Tahoma"/>
          <w:sz w:val="24"/>
          <w:szCs w:val="24"/>
          <w:lang w:val="en-US"/>
        </w:rPr>
        <w:t>4</w:t>
      </w:r>
      <w:r w:rsidR="00EB61A8" w:rsidRPr="00A7685E">
        <w:rPr>
          <w:rFonts w:ascii="Book Antiqua" w:hAnsi="Book Antiqua" w:cs="Tahoma"/>
          <w:sz w:val="24"/>
          <w:szCs w:val="24"/>
          <w:lang w:val="en-US"/>
        </w:rPr>
        <w:t>/</w:t>
      </w:r>
      <w:r w:rsidR="00A94327" w:rsidRPr="00A7685E">
        <w:rPr>
          <w:rFonts w:ascii="Book Antiqua" w:hAnsi="Book Antiqua" w:cs="Tahoma"/>
          <w:sz w:val="24"/>
          <w:szCs w:val="24"/>
          <w:lang w:val="en-US"/>
        </w:rPr>
        <w:t>4</w:t>
      </w:r>
      <w:r w:rsidR="00EB61A8" w:rsidRPr="00A7685E">
        <w:rPr>
          <w:rFonts w:ascii="Book Antiqua" w:hAnsi="Book Antiqua" w:cs="Tahoma"/>
          <w:sz w:val="24"/>
          <w:szCs w:val="24"/>
          <w:lang w:val="en-US"/>
        </w:rPr>
        <w:t xml:space="preserve">) that investigated ALT, AST, ALP and/or γGT </w:t>
      </w:r>
      <w:r w:rsidR="00773ABC" w:rsidRPr="00A7685E">
        <w:rPr>
          <w:rFonts w:ascii="Book Antiqua" w:hAnsi="Book Antiqua" w:cs="Tahoma"/>
          <w:sz w:val="24"/>
          <w:szCs w:val="24"/>
          <w:lang w:val="en-US"/>
        </w:rPr>
        <w:t>reported</w:t>
      </w:r>
      <w:r w:rsidR="007D52F2" w:rsidRPr="00A7685E">
        <w:rPr>
          <w:rFonts w:ascii="Book Antiqua" w:hAnsi="Book Antiqua" w:cs="Tahoma"/>
          <w:sz w:val="24"/>
          <w:szCs w:val="24"/>
          <w:lang w:val="en-US"/>
        </w:rPr>
        <w:t xml:space="preserve"> significant</w:t>
      </w:r>
      <w:r w:rsidR="00773ABC" w:rsidRPr="00A7685E">
        <w:rPr>
          <w:rFonts w:ascii="Book Antiqua" w:hAnsi="Book Antiqua" w:cs="Tahoma"/>
          <w:sz w:val="24"/>
          <w:szCs w:val="24"/>
          <w:lang w:val="en-US"/>
        </w:rPr>
        <w:t xml:space="preserve"> </w:t>
      </w:r>
      <w:r w:rsidR="007D52F2" w:rsidRPr="00A7685E">
        <w:rPr>
          <w:rFonts w:ascii="Book Antiqua" w:hAnsi="Book Antiqua" w:cs="Tahoma"/>
          <w:sz w:val="24"/>
          <w:szCs w:val="24"/>
          <w:lang w:val="en-US"/>
        </w:rPr>
        <w:t>reductions</w:t>
      </w:r>
      <w:r w:rsidR="008073F2" w:rsidRPr="00A7685E">
        <w:rPr>
          <w:rFonts w:ascii="Book Antiqua" w:hAnsi="Book Antiqua" w:cs="Tahoma"/>
          <w:sz w:val="24"/>
          <w:szCs w:val="24"/>
          <w:lang w:val="en-US"/>
        </w:rPr>
        <w:t xml:space="preserve"> in</w:t>
      </w:r>
      <w:r w:rsidR="00EB61A8" w:rsidRPr="00A7685E">
        <w:rPr>
          <w:rFonts w:ascii="Book Antiqua" w:hAnsi="Book Antiqua" w:cs="Tahoma"/>
          <w:sz w:val="24"/>
          <w:szCs w:val="24"/>
          <w:lang w:val="en-US"/>
        </w:rPr>
        <w:t xml:space="preserve"> at least two of these</w:t>
      </w:r>
      <w:r w:rsidR="008073F2" w:rsidRPr="00A7685E">
        <w:rPr>
          <w:rFonts w:ascii="Book Antiqua" w:hAnsi="Book Antiqua" w:cs="Tahoma"/>
          <w:sz w:val="24"/>
          <w:szCs w:val="24"/>
          <w:lang w:val="en-US"/>
        </w:rPr>
        <w:t xml:space="preserve"> parameters</w:t>
      </w:r>
      <w:r w:rsidR="00773ABC" w:rsidRPr="00A7685E">
        <w:rPr>
          <w:rFonts w:ascii="Book Antiqua" w:hAnsi="Book Antiqua" w:cs="Tahoma"/>
          <w:sz w:val="24"/>
          <w:szCs w:val="24"/>
          <w:lang w:val="en-US"/>
        </w:rPr>
        <w:t xml:space="preserve"> within 2</w:t>
      </w:r>
      <w:r w:rsidR="006E2300" w:rsidRPr="00A7685E">
        <w:rPr>
          <w:rFonts w:ascii="Book Antiqua" w:hAnsi="Book Antiqua" w:cs="Tahoma"/>
          <w:sz w:val="24"/>
          <w:szCs w:val="24"/>
          <w:lang w:val="en-US"/>
        </w:rPr>
        <w:t> </w:t>
      </w:r>
      <w:r w:rsidR="00773ABC" w:rsidRPr="00A7685E">
        <w:rPr>
          <w:rFonts w:ascii="Book Antiqua" w:hAnsi="Book Antiqua" w:cs="Tahoma"/>
          <w:sz w:val="24"/>
          <w:szCs w:val="24"/>
          <w:lang w:val="en-US"/>
        </w:rPr>
        <w:t>w</w:t>
      </w:r>
      <w:r w:rsidR="00186D25" w:rsidRPr="00A7685E">
        <w:rPr>
          <w:rFonts w:ascii="Book Antiqua" w:hAnsi="Book Antiqua" w:cs="Tahoma"/>
          <w:sz w:val="24"/>
          <w:szCs w:val="24"/>
          <w:lang w:val="en-US"/>
        </w:rPr>
        <w:t>k</w:t>
      </w:r>
      <w:r w:rsidR="00773ABC" w:rsidRPr="00A7685E">
        <w:rPr>
          <w:rFonts w:ascii="Book Antiqua" w:hAnsi="Book Antiqua" w:cs="Tahoma"/>
          <w:sz w:val="24"/>
          <w:szCs w:val="24"/>
          <w:lang w:val="en-US"/>
        </w:rPr>
        <w:t>.</w:t>
      </w:r>
      <w:r w:rsidR="00842A8F" w:rsidRPr="00A7685E">
        <w:rPr>
          <w:rFonts w:ascii="Book Antiqua" w:hAnsi="Book Antiqua" w:cs="Tahoma"/>
          <w:sz w:val="24"/>
          <w:szCs w:val="24"/>
          <w:lang w:val="en-US"/>
        </w:rPr>
        <w:t xml:space="preserve"> </w:t>
      </w:r>
      <w:r w:rsidR="00817E8C" w:rsidRPr="00A7685E">
        <w:rPr>
          <w:rFonts w:ascii="Book Antiqua" w:hAnsi="Book Antiqua" w:cs="Tahoma"/>
          <w:sz w:val="24"/>
          <w:szCs w:val="24"/>
          <w:lang w:val="en-US"/>
        </w:rPr>
        <w:t xml:space="preserve">Of </w:t>
      </w:r>
      <w:r w:rsidR="00DE331D" w:rsidRPr="00A7685E">
        <w:rPr>
          <w:rFonts w:ascii="Book Antiqua" w:hAnsi="Book Antiqua" w:cs="Tahoma"/>
          <w:sz w:val="24"/>
          <w:szCs w:val="24"/>
          <w:lang w:val="en-US"/>
        </w:rPr>
        <w:t xml:space="preserve">the </w:t>
      </w:r>
      <w:r w:rsidR="00817E8C" w:rsidRPr="00A7685E">
        <w:rPr>
          <w:rFonts w:ascii="Book Antiqua" w:hAnsi="Book Antiqua" w:cs="Tahoma"/>
          <w:sz w:val="24"/>
          <w:szCs w:val="24"/>
          <w:lang w:val="en-US"/>
        </w:rPr>
        <w:t>five studies that evaluated fatigue, r</w:t>
      </w:r>
      <w:r w:rsidR="00F976D7" w:rsidRPr="00A7685E">
        <w:rPr>
          <w:rFonts w:ascii="Book Antiqua" w:hAnsi="Book Antiqua" w:cs="Tahoma"/>
          <w:sz w:val="24"/>
          <w:szCs w:val="24"/>
          <w:lang w:val="en-US"/>
        </w:rPr>
        <w:t>eductions were observed within 2 w</w:t>
      </w:r>
      <w:r w:rsidR="00186D25" w:rsidRPr="00A7685E">
        <w:rPr>
          <w:rFonts w:ascii="Book Antiqua" w:hAnsi="Book Antiqua" w:cs="Tahoma"/>
          <w:sz w:val="24"/>
          <w:szCs w:val="24"/>
          <w:lang w:val="en-US"/>
        </w:rPr>
        <w:t>k</w:t>
      </w:r>
      <w:r w:rsidR="00F976D7" w:rsidRPr="00A7685E">
        <w:rPr>
          <w:rFonts w:ascii="Book Antiqua" w:hAnsi="Book Antiqua" w:cs="Tahoma"/>
          <w:sz w:val="24"/>
          <w:szCs w:val="24"/>
          <w:lang w:val="en-US"/>
        </w:rPr>
        <w:t xml:space="preserve"> in one randomized and two non-randomized studies</w:t>
      </w:r>
      <w:r w:rsidR="00817E8C" w:rsidRPr="00A7685E">
        <w:rPr>
          <w:rFonts w:ascii="Book Antiqua" w:hAnsi="Book Antiqua" w:cs="Tahoma"/>
          <w:sz w:val="24"/>
          <w:szCs w:val="24"/>
          <w:lang w:val="en-US"/>
        </w:rPr>
        <w:t xml:space="preserve">. The remaining two non-randomized studies reported improvements in fatigue </w:t>
      </w:r>
      <w:r w:rsidR="00DE331D" w:rsidRPr="00A7685E">
        <w:rPr>
          <w:rFonts w:ascii="Book Antiqua" w:hAnsi="Book Antiqua" w:cs="Tahoma"/>
          <w:sz w:val="24"/>
          <w:szCs w:val="24"/>
          <w:lang w:val="en-US"/>
        </w:rPr>
        <w:t>at</w:t>
      </w:r>
      <w:r w:rsidR="00817E8C" w:rsidRPr="00A7685E">
        <w:rPr>
          <w:rFonts w:ascii="Book Antiqua" w:hAnsi="Book Antiqua" w:cs="Tahoma"/>
          <w:sz w:val="24"/>
          <w:szCs w:val="24"/>
          <w:lang w:val="en-US"/>
        </w:rPr>
        <w:t xml:space="preserve"> 6 and 8 w</w:t>
      </w:r>
      <w:r w:rsidR="00186D25" w:rsidRPr="00A7685E">
        <w:rPr>
          <w:rFonts w:ascii="Book Antiqua" w:hAnsi="Book Antiqua" w:cs="Tahoma"/>
          <w:sz w:val="24"/>
          <w:szCs w:val="24"/>
          <w:lang w:val="en-US"/>
        </w:rPr>
        <w:t>k</w:t>
      </w:r>
      <w:r w:rsidR="00817E8C" w:rsidRPr="00A7685E">
        <w:rPr>
          <w:rFonts w:ascii="Book Antiqua" w:hAnsi="Book Antiqua" w:cs="Tahoma"/>
          <w:sz w:val="24"/>
          <w:szCs w:val="24"/>
          <w:lang w:val="en-US"/>
        </w:rPr>
        <w:t>. Of the four studies reporting s</w:t>
      </w:r>
      <w:r w:rsidR="00F976D7" w:rsidRPr="00A7685E">
        <w:rPr>
          <w:rFonts w:ascii="Book Antiqua" w:hAnsi="Book Antiqua" w:cs="Tahoma"/>
          <w:sz w:val="24"/>
          <w:szCs w:val="24"/>
          <w:lang w:val="en-US"/>
        </w:rPr>
        <w:t>ymptoms of depression</w:t>
      </w:r>
      <w:r w:rsidR="00817E8C" w:rsidRPr="00A7685E">
        <w:rPr>
          <w:rFonts w:ascii="Book Antiqua" w:hAnsi="Book Antiqua" w:cs="Tahoma"/>
          <w:sz w:val="24"/>
          <w:szCs w:val="24"/>
          <w:lang w:val="en-US"/>
        </w:rPr>
        <w:t xml:space="preserve">, two non-randomized studies observed </w:t>
      </w:r>
      <w:r w:rsidR="00F976D7" w:rsidRPr="00A7685E">
        <w:rPr>
          <w:rFonts w:ascii="Book Antiqua" w:hAnsi="Book Antiqua" w:cs="Tahoma"/>
          <w:sz w:val="24"/>
          <w:szCs w:val="24"/>
          <w:lang w:val="en-US"/>
        </w:rPr>
        <w:t>improve</w:t>
      </w:r>
      <w:r w:rsidR="00817E8C" w:rsidRPr="00A7685E">
        <w:rPr>
          <w:rFonts w:ascii="Book Antiqua" w:hAnsi="Book Antiqua" w:cs="Tahoma"/>
          <w:sz w:val="24"/>
          <w:szCs w:val="24"/>
          <w:lang w:val="en-US"/>
        </w:rPr>
        <w:t>ments</w:t>
      </w:r>
      <w:r w:rsidR="00F976D7" w:rsidRPr="00A7685E">
        <w:rPr>
          <w:rFonts w:ascii="Book Antiqua" w:hAnsi="Book Antiqua" w:cs="Tahoma"/>
          <w:sz w:val="24"/>
          <w:szCs w:val="24"/>
          <w:lang w:val="en-US"/>
        </w:rPr>
        <w:t xml:space="preserve"> within 2 w</w:t>
      </w:r>
      <w:r w:rsidR="00186D25" w:rsidRPr="00A7685E">
        <w:rPr>
          <w:rFonts w:ascii="Book Antiqua" w:hAnsi="Book Antiqua" w:cs="Tahoma"/>
          <w:sz w:val="24"/>
          <w:szCs w:val="24"/>
          <w:lang w:val="en-US"/>
        </w:rPr>
        <w:t>k</w:t>
      </w:r>
      <w:r w:rsidR="00F976D7" w:rsidRPr="00A7685E">
        <w:rPr>
          <w:rFonts w:ascii="Book Antiqua" w:hAnsi="Book Antiqua" w:cs="Tahoma"/>
          <w:sz w:val="24"/>
          <w:szCs w:val="24"/>
          <w:lang w:val="en-US"/>
        </w:rPr>
        <w:t xml:space="preserve"> </w:t>
      </w:r>
      <w:r w:rsidR="00817E8C" w:rsidRPr="00A7685E">
        <w:rPr>
          <w:rFonts w:ascii="Book Antiqua" w:hAnsi="Book Antiqua" w:cs="Tahoma"/>
          <w:sz w:val="24"/>
          <w:szCs w:val="24"/>
          <w:lang w:val="en-US"/>
        </w:rPr>
        <w:t>and the other two observed improvements within 17 d and 8 w</w:t>
      </w:r>
      <w:bookmarkEnd w:id="26"/>
      <w:r w:rsidR="00186D25" w:rsidRPr="00A7685E">
        <w:rPr>
          <w:rFonts w:ascii="Book Antiqua" w:hAnsi="Book Antiqua" w:cs="Tahoma"/>
          <w:sz w:val="24"/>
          <w:szCs w:val="24"/>
          <w:lang w:val="en-US"/>
        </w:rPr>
        <w:t>k.</w:t>
      </w:r>
    </w:p>
    <w:p w14:paraId="53589D84" w14:textId="77777777" w:rsidR="00186D25" w:rsidRPr="00A7685E" w:rsidRDefault="00186D25" w:rsidP="00824A27">
      <w:pPr>
        <w:adjustRightInd w:val="0"/>
        <w:snapToGrid w:val="0"/>
        <w:spacing w:before="0" w:after="0" w:line="360" w:lineRule="auto"/>
        <w:jc w:val="both"/>
        <w:rPr>
          <w:rFonts w:ascii="Book Antiqua" w:hAnsi="Book Antiqua" w:cs="Tahoma"/>
          <w:sz w:val="24"/>
          <w:szCs w:val="24"/>
          <w:lang w:val="en-US"/>
        </w:rPr>
      </w:pPr>
    </w:p>
    <w:p w14:paraId="3771EB19" w14:textId="77777777" w:rsidR="00701170" w:rsidRPr="00A7685E" w:rsidRDefault="002E388F" w:rsidP="00824A27">
      <w:pPr>
        <w:adjustRightInd w:val="0"/>
        <w:snapToGrid w:val="0"/>
        <w:spacing w:before="0" w:after="0" w:line="360" w:lineRule="auto"/>
        <w:jc w:val="both"/>
        <w:rPr>
          <w:rFonts w:ascii="Book Antiqua" w:eastAsiaTheme="minorEastAsia" w:hAnsi="Book Antiqua" w:cs="Tahoma"/>
          <w:bCs/>
          <w:iCs/>
          <w:sz w:val="24"/>
          <w:szCs w:val="24"/>
          <w:lang w:val="en-US" w:eastAsia="zh-CN"/>
        </w:rPr>
      </w:pPr>
      <w:r w:rsidRPr="00A7685E">
        <w:rPr>
          <w:rFonts w:ascii="Book Antiqua" w:hAnsi="Book Antiqua" w:cs="Tahoma"/>
          <w:bCs/>
          <w:iCs/>
          <w:sz w:val="24"/>
          <w:szCs w:val="24"/>
          <w:lang w:val="en-US"/>
        </w:rPr>
        <w:t>CONCLUSION</w:t>
      </w:r>
    </w:p>
    <w:p w14:paraId="22FF693A" w14:textId="2854E08C" w:rsidR="00127B15" w:rsidRPr="00A7685E" w:rsidRDefault="00B8498B"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D</w:t>
      </w:r>
      <w:r w:rsidR="00F34057" w:rsidRPr="00A7685E">
        <w:rPr>
          <w:rFonts w:ascii="Book Antiqua" w:hAnsi="Book Antiqua" w:cs="Tahoma"/>
          <w:sz w:val="24"/>
          <w:szCs w:val="24"/>
          <w:lang w:val="en-US"/>
        </w:rPr>
        <w:t xml:space="preserve">ata </w:t>
      </w:r>
      <w:r w:rsidR="00816879" w:rsidRPr="00A7685E">
        <w:rPr>
          <w:rFonts w:ascii="Book Antiqua" w:hAnsi="Book Antiqua" w:cs="Tahoma"/>
          <w:sz w:val="24"/>
          <w:szCs w:val="24"/>
          <w:lang w:val="en-US"/>
        </w:rPr>
        <w:t xml:space="preserve">from </w:t>
      </w:r>
      <w:r w:rsidR="00C95DFD" w:rsidRPr="00A7685E">
        <w:rPr>
          <w:rFonts w:ascii="Book Antiqua" w:hAnsi="Book Antiqua" w:cs="Tahoma"/>
          <w:sz w:val="24"/>
          <w:szCs w:val="24"/>
          <w:lang w:val="en-US"/>
        </w:rPr>
        <w:t xml:space="preserve">both </w:t>
      </w:r>
      <w:r w:rsidR="00816879" w:rsidRPr="00A7685E">
        <w:rPr>
          <w:rFonts w:ascii="Book Antiqua" w:hAnsi="Book Antiqua" w:cs="Tahoma"/>
          <w:sz w:val="24"/>
          <w:szCs w:val="24"/>
          <w:lang w:val="en-US"/>
        </w:rPr>
        <w:t xml:space="preserve">randomized and non-randomized studies </w:t>
      </w:r>
      <w:r w:rsidR="00F34057" w:rsidRPr="00A7685E">
        <w:rPr>
          <w:rFonts w:ascii="Book Antiqua" w:hAnsi="Book Antiqua" w:cs="Tahoma"/>
          <w:sz w:val="24"/>
          <w:szCs w:val="24"/>
          <w:lang w:val="en-US"/>
        </w:rPr>
        <w:t xml:space="preserve">suggest </w:t>
      </w:r>
      <w:r w:rsidR="005A06CA" w:rsidRPr="00A7685E">
        <w:rPr>
          <w:rFonts w:ascii="Book Antiqua" w:hAnsi="Book Antiqua" w:cs="Tahoma"/>
          <w:sz w:val="24"/>
          <w:szCs w:val="24"/>
          <w:lang w:val="en-US"/>
        </w:rPr>
        <w:t xml:space="preserve">that AdoMet improves </w:t>
      </w:r>
      <w:r w:rsidR="00811761" w:rsidRPr="00A7685E">
        <w:rPr>
          <w:rFonts w:ascii="Book Antiqua" w:hAnsi="Book Antiqua" w:cs="Tahoma"/>
          <w:sz w:val="24"/>
          <w:szCs w:val="24"/>
          <w:lang w:val="en-US"/>
        </w:rPr>
        <w:t xml:space="preserve">some </w:t>
      </w:r>
      <w:r w:rsidR="005A06CA" w:rsidRPr="00A7685E">
        <w:rPr>
          <w:rFonts w:ascii="Book Antiqua" w:hAnsi="Book Antiqua" w:cs="Tahoma"/>
          <w:sz w:val="24"/>
          <w:szCs w:val="24"/>
          <w:lang w:val="en-US"/>
        </w:rPr>
        <w:t>biochemical liver parameters and symptoms of cholestasis within 2 w</w:t>
      </w:r>
      <w:r w:rsidR="00186D25" w:rsidRPr="00A7685E">
        <w:rPr>
          <w:rFonts w:ascii="Book Antiqua" w:hAnsi="Book Antiqua" w:cs="Tahoma"/>
          <w:sz w:val="24"/>
          <w:szCs w:val="24"/>
          <w:lang w:val="en-US"/>
        </w:rPr>
        <w:t>k</w:t>
      </w:r>
      <w:r w:rsidR="005A06CA" w:rsidRPr="00A7685E">
        <w:rPr>
          <w:rFonts w:ascii="Book Antiqua" w:hAnsi="Book Antiqua" w:cs="Tahoma"/>
          <w:sz w:val="24"/>
          <w:szCs w:val="24"/>
          <w:lang w:val="en-US"/>
        </w:rPr>
        <w:t>, with further improvements observed in some studies after 4 and 8 w</w:t>
      </w:r>
      <w:r w:rsidR="00186D25" w:rsidRPr="00A7685E">
        <w:rPr>
          <w:rFonts w:ascii="Book Antiqua" w:hAnsi="Book Antiqua" w:cs="Tahoma"/>
          <w:sz w:val="24"/>
          <w:szCs w:val="24"/>
          <w:lang w:val="en-US"/>
        </w:rPr>
        <w:t>k</w:t>
      </w:r>
      <w:r w:rsidR="005A06CA" w:rsidRPr="00A7685E">
        <w:rPr>
          <w:rFonts w:ascii="Book Antiqua" w:hAnsi="Book Antiqua" w:cs="Tahoma"/>
          <w:sz w:val="24"/>
          <w:szCs w:val="24"/>
          <w:lang w:val="en-US"/>
        </w:rPr>
        <w:t xml:space="preserve"> of treatment</w:t>
      </w:r>
      <w:r w:rsidR="009369A3" w:rsidRPr="00A7685E">
        <w:rPr>
          <w:rFonts w:ascii="Book Antiqua" w:hAnsi="Book Antiqua" w:cs="Tahoma"/>
          <w:sz w:val="24"/>
          <w:szCs w:val="24"/>
          <w:lang w:val="en-US"/>
        </w:rPr>
        <w:t>.</w:t>
      </w:r>
    </w:p>
    <w:p w14:paraId="238F7D62" w14:textId="77777777" w:rsidR="00186D25" w:rsidRPr="00A7685E" w:rsidRDefault="00186D25" w:rsidP="00824A27">
      <w:pPr>
        <w:adjustRightInd w:val="0"/>
        <w:snapToGrid w:val="0"/>
        <w:spacing w:before="0" w:after="0" w:line="360" w:lineRule="auto"/>
        <w:jc w:val="both"/>
        <w:rPr>
          <w:rFonts w:ascii="Book Antiqua" w:hAnsi="Book Antiqua" w:cs="Tahoma"/>
          <w:sz w:val="24"/>
          <w:szCs w:val="24"/>
          <w:lang w:val="en-US"/>
        </w:rPr>
      </w:pPr>
    </w:p>
    <w:p w14:paraId="6A6A0C23" w14:textId="390E68E6" w:rsidR="00EC742E" w:rsidRPr="00A7685E" w:rsidRDefault="00BA0AE5"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b/>
          <w:sz w:val="24"/>
          <w:szCs w:val="24"/>
          <w:lang w:val="en-US"/>
        </w:rPr>
        <w:t>Key</w:t>
      </w:r>
      <w:r w:rsidR="00BF3D41" w:rsidRPr="00A7685E">
        <w:rPr>
          <w:rFonts w:ascii="Book Antiqua" w:hAnsi="Book Antiqua" w:cs="Tahoma"/>
          <w:b/>
          <w:sz w:val="24"/>
          <w:szCs w:val="24"/>
          <w:lang w:val="en-US"/>
        </w:rPr>
        <w:t xml:space="preserve"> </w:t>
      </w:r>
      <w:r w:rsidRPr="00A7685E">
        <w:rPr>
          <w:rFonts w:ascii="Book Antiqua" w:hAnsi="Book Antiqua" w:cs="Tahoma"/>
          <w:b/>
          <w:sz w:val="24"/>
          <w:szCs w:val="24"/>
          <w:lang w:val="en-US"/>
        </w:rPr>
        <w:t>words</w:t>
      </w:r>
      <w:r w:rsidR="00EC742E" w:rsidRPr="00A7685E">
        <w:rPr>
          <w:rFonts w:ascii="Book Antiqua" w:hAnsi="Book Antiqua" w:cs="Tahoma"/>
          <w:b/>
          <w:sz w:val="24"/>
          <w:szCs w:val="24"/>
          <w:lang w:val="en-US"/>
        </w:rPr>
        <w:t>:</w:t>
      </w:r>
      <w:r w:rsidR="00EC742E" w:rsidRPr="00A7685E">
        <w:rPr>
          <w:rFonts w:ascii="Book Antiqua" w:hAnsi="Book Antiqua" w:cs="Tahoma"/>
          <w:sz w:val="24"/>
          <w:szCs w:val="24"/>
          <w:lang w:val="en-US"/>
        </w:rPr>
        <w:t xml:space="preserve"> S-adenosylmethionine</w:t>
      </w:r>
      <w:r w:rsidR="002E388F" w:rsidRPr="00A7685E">
        <w:rPr>
          <w:rFonts w:ascii="Book Antiqua" w:hAnsi="Book Antiqua" w:cs="Tahoma"/>
          <w:sz w:val="24"/>
          <w:szCs w:val="24"/>
          <w:lang w:val="en-US"/>
        </w:rPr>
        <w:t>;</w:t>
      </w:r>
      <w:r w:rsidR="00EC742E" w:rsidRPr="00A7685E">
        <w:rPr>
          <w:rFonts w:ascii="Book Antiqua" w:hAnsi="Book Antiqua" w:cs="Tahoma"/>
          <w:sz w:val="24"/>
          <w:szCs w:val="24"/>
          <w:lang w:val="en-US"/>
        </w:rPr>
        <w:t xml:space="preserve"> </w:t>
      </w:r>
      <w:proofErr w:type="gramStart"/>
      <w:r w:rsidR="00592995" w:rsidRPr="00A7685E">
        <w:rPr>
          <w:rFonts w:ascii="Book Antiqua" w:hAnsi="Book Antiqua" w:cs="Tahoma"/>
          <w:sz w:val="24"/>
          <w:szCs w:val="24"/>
          <w:lang w:val="en-US"/>
        </w:rPr>
        <w:t>Intrahepatic</w:t>
      </w:r>
      <w:proofErr w:type="gramEnd"/>
      <w:r w:rsidR="00592995" w:rsidRPr="00A7685E">
        <w:rPr>
          <w:rFonts w:ascii="Book Antiqua" w:hAnsi="Book Antiqua" w:cs="Tahoma"/>
          <w:sz w:val="24"/>
          <w:szCs w:val="24"/>
          <w:lang w:val="en-US"/>
        </w:rPr>
        <w:t xml:space="preserve"> </w:t>
      </w:r>
      <w:r w:rsidR="00EC742E" w:rsidRPr="00A7685E">
        <w:rPr>
          <w:rFonts w:ascii="Book Antiqua" w:hAnsi="Book Antiqua" w:cs="Tahoma"/>
          <w:sz w:val="24"/>
          <w:szCs w:val="24"/>
          <w:lang w:val="en-US"/>
        </w:rPr>
        <w:t>cholestasis</w:t>
      </w:r>
      <w:r w:rsidR="002E388F" w:rsidRPr="00A7685E">
        <w:rPr>
          <w:rFonts w:ascii="Book Antiqua" w:hAnsi="Book Antiqua" w:cs="Tahoma"/>
          <w:sz w:val="24"/>
          <w:szCs w:val="24"/>
          <w:lang w:val="en-US"/>
        </w:rPr>
        <w:t>;</w:t>
      </w:r>
      <w:r w:rsidR="00EC742E" w:rsidRPr="00A7685E">
        <w:rPr>
          <w:rFonts w:ascii="Book Antiqua" w:hAnsi="Book Antiqua" w:cs="Tahoma"/>
          <w:sz w:val="24"/>
          <w:szCs w:val="24"/>
          <w:lang w:val="en-US"/>
        </w:rPr>
        <w:t xml:space="preserve"> </w:t>
      </w:r>
      <w:r w:rsidR="00592995" w:rsidRPr="00A7685E">
        <w:rPr>
          <w:rFonts w:ascii="Book Antiqua" w:hAnsi="Book Antiqua" w:cs="Tahoma"/>
          <w:sz w:val="24"/>
          <w:szCs w:val="24"/>
          <w:lang w:val="en-US"/>
        </w:rPr>
        <w:t xml:space="preserve">Chronic </w:t>
      </w:r>
      <w:r w:rsidR="00EC742E" w:rsidRPr="00A7685E">
        <w:rPr>
          <w:rFonts w:ascii="Book Antiqua" w:hAnsi="Book Antiqua" w:cs="Tahoma"/>
          <w:sz w:val="24"/>
          <w:szCs w:val="24"/>
          <w:lang w:val="en-US"/>
        </w:rPr>
        <w:t>liver disease</w:t>
      </w:r>
      <w:r w:rsidR="002E388F" w:rsidRPr="00A7685E">
        <w:rPr>
          <w:rFonts w:ascii="Book Antiqua" w:hAnsi="Book Antiqua" w:cs="Tahoma"/>
          <w:sz w:val="24"/>
          <w:szCs w:val="24"/>
          <w:lang w:val="en-US"/>
        </w:rPr>
        <w:t>;</w:t>
      </w:r>
      <w:r w:rsidR="00EC742E" w:rsidRPr="00A7685E">
        <w:rPr>
          <w:rFonts w:ascii="Book Antiqua" w:hAnsi="Book Antiqua" w:cs="Tahoma"/>
          <w:sz w:val="24"/>
          <w:szCs w:val="24"/>
          <w:lang w:val="en-US"/>
        </w:rPr>
        <w:t xml:space="preserve"> </w:t>
      </w:r>
      <w:r w:rsidR="00592995" w:rsidRPr="00A7685E">
        <w:rPr>
          <w:rFonts w:ascii="Book Antiqua" w:hAnsi="Book Antiqua" w:cs="Tahoma"/>
          <w:sz w:val="24"/>
          <w:szCs w:val="24"/>
          <w:lang w:val="en-US"/>
        </w:rPr>
        <w:t xml:space="preserve">Liver </w:t>
      </w:r>
      <w:r w:rsidR="00EC742E" w:rsidRPr="00A7685E">
        <w:rPr>
          <w:rFonts w:ascii="Book Antiqua" w:hAnsi="Book Antiqua" w:cs="Tahoma"/>
          <w:sz w:val="24"/>
          <w:szCs w:val="24"/>
          <w:lang w:val="en-US"/>
        </w:rPr>
        <w:t>enzymes</w:t>
      </w:r>
      <w:r w:rsidR="002E388F" w:rsidRPr="00A7685E">
        <w:rPr>
          <w:rFonts w:ascii="Book Antiqua" w:hAnsi="Book Antiqua" w:cs="Tahoma"/>
          <w:sz w:val="24"/>
          <w:szCs w:val="24"/>
          <w:lang w:val="en-US"/>
        </w:rPr>
        <w:t>;</w:t>
      </w:r>
      <w:r w:rsidR="00EC742E" w:rsidRPr="00A7685E">
        <w:rPr>
          <w:rFonts w:ascii="Book Antiqua" w:hAnsi="Book Antiqua" w:cs="Tahoma"/>
          <w:sz w:val="24"/>
          <w:szCs w:val="24"/>
          <w:lang w:val="en-US"/>
        </w:rPr>
        <w:t xml:space="preserve"> </w:t>
      </w:r>
      <w:r w:rsidR="00592995" w:rsidRPr="00A7685E">
        <w:rPr>
          <w:rFonts w:ascii="Book Antiqua" w:hAnsi="Book Antiqua" w:cs="Tahoma"/>
          <w:sz w:val="24"/>
          <w:szCs w:val="24"/>
          <w:lang w:val="en-US"/>
        </w:rPr>
        <w:t xml:space="preserve">Symptoms </w:t>
      </w:r>
      <w:r w:rsidR="00EC742E" w:rsidRPr="00A7685E">
        <w:rPr>
          <w:rFonts w:ascii="Book Antiqua" w:hAnsi="Book Antiqua" w:cs="Tahoma"/>
          <w:sz w:val="24"/>
          <w:szCs w:val="24"/>
          <w:lang w:val="en-US"/>
        </w:rPr>
        <w:t>of cholestasis</w:t>
      </w:r>
    </w:p>
    <w:p w14:paraId="78DB2036" w14:textId="34AE04E5" w:rsidR="00186D25" w:rsidRPr="00A7685E" w:rsidRDefault="00186D25" w:rsidP="00824A27">
      <w:pPr>
        <w:adjustRightInd w:val="0"/>
        <w:snapToGrid w:val="0"/>
        <w:spacing w:before="0" w:after="0" w:line="360" w:lineRule="auto"/>
        <w:jc w:val="both"/>
        <w:rPr>
          <w:rFonts w:ascii="Book Antiqua" w:hAnsi="Book Antiqua" w:cs="Tahoma"/>
          <w:sz w:val="24"/>
          <w:szCs w:val="24"/>
          <w:lang w:val="en-US"/>
        </w:rPr>
      </w:pPr>
    </w:p>
    <w:p w14:paraId="36743504" w14:textId="7808E505" w:rsidR="00186D25" w:rsidRPr="00A7685E" w:rsidRDefault="00186D25" w:rsidP="00D4010E">
      <w:pPr>
        <w:adjustRightInd w:val="0"/>
        <w:snapToGrid w:val="0"/>
        <w:spacing w:after="0" w:line="360" w:lineRule="auto"/>
        <w:jc w:val="both"/>
        <w:rPr>
          <w:rFonts w:ascii="Book Antiqua" w:eastAsia="宋体" w:hAnsi="Book Antiqua"/>
          <w:bCs/>
          <w:sz w:val="24"/>
          <w:szCs w:val="24"/>
          <w:lang w:val="en-US" w:eastAsia="zh-CN"/>
        </w:rPr>
      </w:pPr>
      <w:bookmarkStart w:id="27" w:name="OLE_LINK113"/>
      <w:bookmarkStart w:id="28" w:name="OLE_LINK114"/>
      <w:r w:rsidRPr="00A7685E">
        <w:rPr>
          <w:rFonts w:ascii="Book Antiqua" w:hAnsi="Book Antiqua" w:cs="Tahoma"/>
          <w:sz w:val="24"/>
          <w:szCs w:val="24"/>
          <w:lang w:val="en-US"/>
        </w:rPr>
        <w:t xml:space="preserve">Noureddin M, Sander-Struckmeier S, Mato JM. </w:t>
      </w:r>
      <w:r w:rsidRPr="00A7685E">
        <w:rPr>
          <w:rFonts w:ascii="Book Antiqua" w:hAnsi="Book Antiqua"/>
          <w:sz w:val="24"/>
          <w:szCs w:val="24"/>
          <w:lang w:val="en-US"/>
        </w:rPr>
        <w:t xml:space="preserve">Early treatment efficacy of S-adenosylmethionine in patients with intrahepatic cholestasis: A systematic review. </w:t>
      </w:r>
      <w:bookmarkStart w:id="29" w:name="OLE_LINK73"/>
      <w:bookmarkStart w:id="30" w:name="OLE_LINK74"/>
      <w:bookmarkStart w:id="31" w:name="OLE_LINK154"/>
      <w:bookmarkStart w:id="32" w:name="OLE_LINK289"/>
      <w:bookmarkStart w:id="33" w:name="OLE_LINK1826"/>
      <w:bookmarkStart w:id="34" w:name="OLE_LINK26"/>
      <w:bookmarkStart w:id="35" w:name="OLE_LINK385"/>
      <w:bookmarkStart w:id="36" w:name="OLE_LINK309"/>
      <w:bookmarkStart w:id="37" w:name="OLE_LINK424"/>
      <w:r w:rsidRPr="00A7685E">
        <w:rPr>
          <w:rFonts w:ascii="Book Antiqua" w:eastAsia="宋体" w:hAnsi="Book Antiqua"/>
          <w:i/>
          <w:sz w:val="24"/>
          <w:szCs w:val="22"/>
          <w:lang w:val="en-US" w:eastAsia="en-US"/>
        </w:rPr>
        <w:t xml:space="preserve">World J Hepatol </w:t>
      </w:r>
      <w:r w:rsidRPr="00A7685E">
        <w:rPr>
          <w:rFonts w:ascii="Book Antiqua" w:eastAsia="宋体" w:hAnsi="Book Antiqua"/>
          <w:sz w:val="24"/>
          <w:szCs w:val="22"/>
          <w:lang w:val="en-US" w:eastAsia="en-US"/>
        </w:rPr>
        <w:t>20</w:t>
      </w:r>
      <w:r w:rsidR="00C156AC" w:rsidRPr="00A7685E">
        <w:rPr>
          <w:rFonts w:ascii="Book Antiqua" w:eastAsia="宋体" w:hAnsi="Book Antiqua" w:hint="eastAsia"/>
          <w:sz w:val="24"/>
          <w:szCs w:val="22"/>
          <w:lang w:val="en-US" w:eastAsia="zh-CN"/>
        </w:rPr>
        <w:t>20</w:t>
      </w:r>
      <w:r w:rsidRPr="00A7685E">
        <w:rPr>
          <w:rFonts w:ascii="Book Antiqua" w:eastAsia="宋体" w:hAnsi="Book Antiqua"/>
          <w:sz w:val="24"/>
          <w:szCs w:val="22"/>
          <w:lang w:val="en-US" w:eastAsia="en-US"/>
        </w:rPr>
        <w:t>;</w:t>
      </w:r>
      <w:bookmarkEnd w:id="27"/>
      <w:bookmarkEnd w:id="28"/>
      <w:r w:rsidRPr="00A7685E">
        <w:rPr>
          <w:rFonts w:ascii="Book Antiqua" w:eastAsia="宋体" w:hAnsi="Book Antiqua"/>
          <w:sz w:val="24"/>
          <w:szCs w:val="22"/>
          <w:lang w:val="en-US" w:eastAsia="zh-CN"/>
        </w:rPr>
        <w:t xml:space="preserve"> </w:t>
      </w:r>
      <w:r w:rsidR="00D4010E" w:rsidRPr="00A7685E">
        <w:rPr>
          <w:rFonts w:ascii="Book Antiqua" w:eastAsia="宋体" w:hAnsi="Book Antiqua"/>
          <w:bCs/>
          <w:sz w:val="24"/>
          <w:szCs w:val="24"/>
          <w:lang w:val="en-US" w:eastAsia="zh-CN"/>
        </w:rPr>
        <w:t xml:space="preserve">12(2): </w:t>
      </w:r>
      <w:r w:rsidR="00A7685E" w:rsidRPr="00A7685E">
        <w:rPr>
          <w:rFonts w:ascii="Book Antiqua" w:eastAsia="宋体" w:hAnsi="Book Antiqua" w:hint="eastAsia"/>
          <w:bCs/>
          <w:sz w:val="24"/>
          <w:szCs w:val="24"/>
          <w:lang w:val="en-US" w:eastAsia="zh-CN"/>
        </w:rPr>
        <w:t>46-63</w:t>
      </w:r>
      <w:r w:rsidR="00D4010E" w:rsidRPr="00A7685E">
        <w:rPr>
          <w:rFonts w:ascii="Book Antiqua" w:eastAsia="宋体" w:hAnsi="Book Antiqua"/>
          <w:bCs/>
          <w:sz w:val="24"/>
          <w:szCs w:val="24"/>
          <w:lang w:val="en-US" w:eastAsia="zh-CN"/>
        </w:rPr>
        <w:t xml:space="preserve"> URL: https://www.wjgnet.com/1948-5182/full/v12/i2/</w:t>
      </w:r>
      <w:r w:rsidR="00A7685E" w:rsidRPr="00A7685E">
        <w:rPr>
          <w:rFonts w:ascii="Book Antiqua" w:eastAsia="宋体" w:hAnsi="Book Antiqua" w:hint="eastAsia"/>
          <w:bCs/>
          <w:sz w:val="24"/>
          <w:szCs w:val="24"/>
          <w:lang w:val="en-US" w:eastAsia="zh-CN"/>
        </w:rPr>
        <w:t>46</w:t>
      </w:r>
      <w:r w:rsidR="00D4010E" w:rsidRPr="00A7685E">
        <w:rPr>
          <w:rFonts w:ascii="Book Antiqua" w:eastAsia="宋体" w:hAnsi="Book Antiqua"/>
          <w:bCs/>
          <w:sz w:val="24"/>
          <w:szCs w:val="24"/>
          <w:lang w:val="en-US" w:eastAsia="zh-CN"/>
        </w:rPr>
        <w:t xml:space="preserve">.htm DOI: </w:t>
      </w:r>
      <w:bookmarkStart w:id="38" w:name="_GoBack"/>
      <w:r w:rsidR="00D4010E" w:rsidRPr="00A7685E">
        <w:rPr>
          <w:rFonts w:ascii="Book Antiqua" w:eastAsia="宋体" w:hAnsi="Book Antiqua"/>
          <w:bCs/>
          <w:sz w:val="24"/>
          <w:szCs w:val="24"/>
          <w:lang w:val="en-US" w:eastAsia="zh-CN"/>
        </w:rPr>
        <w:t>https://dx.doi.org/10.4254/wjh.v12.i2.</w:t>
      </w:r>
      <w:r w:rsidR="00A7685E" w:rsidRPr="00A7685E">
        <w:rPr>
          <w:rFonts w:ascii="Book Antiqua" w:eastAsia="宋体" w:hAnsi="Book Antiqua" w:hint="eastAsia"/>
          <w:bCs/>
          <w:sz w:val="24"/>
          <w:szCs w:val="24"/>
          <w:lang w:val="en-US" w:eastAsia="zh-CN"/>
        </w:rPr>
        <w:t>46</w:t>
      </w:r>
      <w:bookmarkEnd w:id="38"/>
    </w:p>
    <w:bookmarkEnd w:id="29"/>
    <w:bookmarkEnd w:id="30"/>
    <w:bookmarkEnd w:id="31"/>
    <w:bookmarkEnd w:id="32"/>
    <w:bookmarkEnd w:id="33"/>
    <w:bookmarkEnd w:id="34"/>
    <w:bookmarkEnd w:id="35"/>
    <w:bookmarkEnd w:id="36"/>
    <w:bookmarkEnd w:id="37"/>
    <w:p w14:paraId="12FEA5A1" w14:textId="77777777" w:rsidR="00186D25" w:rsidRPr="00A7685E" w:rsidRDefault="00186D25" w:rsidP="00824A27">
      <w:pPr>
        <w:adjustRightInd w:val="0"/>
        <w:snapToGrid w:val="0"/>
        <w:spacing w:before="0" w:after="0" w:line="360" w:lineRule="auto"/>
        <w:jc w:val="both"/>
        <w:rPr>
          <w:rFonts w:ascii="Book Antiqua" w:hAnsi="Book Antiqua" w:cs="Tahoma"/>
          <w:sz w:val="24"/>
          <w:szCs w:val="24"/>
          <w:lang w:val="en-US"/>
        </w:rPr>
      </w:pPr>
    </w:p>
    <w:p w14:paraId="1881D0F0" w14:textId="2241E7C3" w:rsidR="002E388F" w:rsidRPr="00A7685E" w:rsidRDefault="002E388F" w:rsidP="00824A27">
      <w:pPr>
        <w:adjustRightInd w:val="0"/>
        <w:snapToGrid w:val="0"/>
        <w:spacing w:before="0" w:after="0" w:line="360" w:lineRule="auto"/>
        <w:jc w:val="both"/>
        <w:rPr>
          <w:rFonts w:ascii="Book Antiqua" w:hAnsi="Book Antiqua" w:cs="Tahoma"/>
          <w:b/>
          <w:sz w:val="24"/>
          <w:szCs w:val="24"/>
          <w:lang w:val="en-US"/>
        </w:rPr>
      </w:pPr>
      <w:r w:rsidRPr="00A7685E">
        <w:rPr>
          <w:rFonts w:ascii="Book Antiqua" w:hAnsi="Book Antiqua" w:cs="Tahoma"/>
          <w:b/>
          <w:sz w:val="24"/>
          <w:szCs w:val="24"/>
          <w:lang w:val="en-US"/>
        </w:rPr>
        <w:t>Core tip:</w:t>
      </w:r>
      <w:r w:rsidR="00922AFE" w:rsidRPr="00A7685E">
        <w:rPr>
          <w:rFonts w:ascii="Book Antiqua" w:hAnsi="Book Antiqua" w:cs="Tahoma"/>
          <w:sz w:val="24"/>
          <w:szCs w:val="24"/>
          <w:lang w:val="en-US"/>
        </w:rPr>
        <w:t xml:space="preserve"> </w:t>
      </w:r>
      <w:bookmarkStart w:id="39" w:name="OLE_LINK111"/>
      <w:bookmarkStart w:id="40" w:name="OLE_LINK112"/>
      <w:r w:rsidR="00922AFE" w:rsidRPr="00A7685E">
        <w:rPr>
          <w:rFonts w:ascii="Book Antiqua" w:hAnsi="Book Antiqua" w:cs="Tahoma"/>
          <w:sz w:val="24"/>
          <w:szCs w:val="24"/>
          <w:lang w:val="en-US"/>
        </w:rPr>
        <w:t>Chronic liver diseases are associated with substantial mortality and morbidity,</w:t>
      </w:r>
      <w:r w:rsidR="00186D25" w:rsidRPr="00A7685E">
        <w:rPr>
          <w:rFonts w:ascii="Book Antiqua" w:hAnsi="Book Antiqua" w:cs="Tahoma"/>
          <w:sz w:val="24"/>
          <w:szCs w:val="24"/>
          <w:lang w:val="en-US"/>
        </w:rPr>
        <w:t xml:space="preserve"> </w:t>
      </w:r>
      <w:r w:rsidR="00922AFE" w:rsidRPr="00A7685E">
        <w:rPr>
          <w:rFonts w:ascii="Book Antiqua" w:hAnsi="Book Antiqua" w:cs="Tahoma"/>
          <w:sz w:val="24"/>
          <w:szCs w:val="24"/>
          <w:lang w:val="en-US"/>
        </w:rPr>
        <w:t xml:space="preserve">and are a significant healthcare burden. Therapies that rapidly reverse or inhibit the deterioration of liver function in patients with </w:t>
      </w:r>
      <w:r w:rsidR="00186D25" w:rsidRPr="00A7685E">
        <w:rPr>
          <w:rFonts w:ascii="Book Antiqua" w:hAnsi="Book Antiqua" w:cs="Tahoma"/>
          <w:sz w:val="24"/>
          <w:szCs w:val="24"/>
          <w:lang w:val="en-US"/>
        </w:rPr>
        <w:t>intrahepatic cholestasis</w:t>
      </w:r>
      <w:r w:rsidR="00922AFE" w:rsidRPr="00A7685E">
        <w:rPr>
          <w:rFonts w:ascii="Book Antiqua" w:hAnsi="Book Antiqua" w:cs="Tahoma"/>
          <w:sz w:val="24"/>
          <w:szCs w:val="24"/>
          <w:lang w:val="en-US"/>
        </w:rPr>
        <w:t xml:space="preserve"> would </w:t>
      </w:r>
      <w:r w:rsidR="00C44E05" w:rsidRPr="00A7685E">
        <w:rPr>
          <w:rFonts w:ascii="Book Antiqua" w:hAnsi="Book Antiqua" w:cs="Tahoma"/>
          <w:sz w:val="24"/>
          <w:szCs w:val="24"/>
          <w:lang w:val="en-US"/>
        </w:rPr>
        <w:t xml:space="preserve">therefore </w:t>
      </w:r>
      <w:r w:rsidR="00922AFE" w:rsidRPr="00A7685E">
        <w:rPr>
          <w:rFonts w:ascii="Book Antiqua" w:hAnsi="Book Antiqua" w:cs="Tahoma"/>
          <w:sz w:val="24"/>
          <w:szCs w:val="24"/>
          <w:lang w:val="en-US"/>
        </w:rPr>
        <w:t>be beneficial.</w:t>
      </w:r>
      <w:r w:rsidR="00230AE6" w:rsidRPr="00A7685E">
        <w:rPr>
          <w:rFonts w:ascii="Book Antiqua" w:hAnsi="Book Antiqua" w:cs="Tahoma"/>
          <w:sz w:val="24"/>
          <w:szCs w:val="24"/>
          <w:lang w:val="en-US"/>
        </w:rPr>
        <w:t xml:space="preserve"> In this study, we provide new insight into the efficacy of </w:t>
      </w:r>
      <w:r w:rsidR="00186D25" w:rsidRPr="00A7685E">
        <w:rPr>
          <w:rFonts w:ascii="Book Antiqua" w:hAnsi="Book Antiqua" w:cs="Tahoma"/>
          <w:sz w:val="24"/>
          <w:szCs w:val="24"/>
          <w:lang w:val="en-US"/>
        </w:rPr>
        <w:t>S-adenosylmethionine</w:t>
      </w:r>
      <w:r w:rsidR="00230AE6" w:rsidRPr="00A7685E">
        <w:rPr>
          <w:rFonts w:ascii="Book Antiqua" w:hAnsi="Book Antiqua" w:cs="Tahoma"/>
          <w:sz w:val="24"/>
          <w:szCs w:val="24"/>
          <w:lang w:val="en-US"/>
        </w:rPr>
        <w:t xml:space="preserve"> in treating these patients, demonstrating that </w:t>
      </w:r>
      <w:r w:rsidR="00186D25" w:rsidRPr="00A7685E">
        <w:rPr>
          <w:rFonts w:ascii="Book Antiqua" w:hAnsi="Book Antiqua" w:cs="Tahoma"/>
          <w:sz w:val="24"/>
          <w:szCs w:val="24"/>
          <w:lang w:val="en-US"/>
        </w:rPr>
        <w:t>S-adenosylmethionine</w:t>
      </w:r>
      <w:r w:rsidR="00230AE6" w:rsidRPr="00A7685E">
        <w:rPr>
          <w:rFonts w:ascii="Book Antiqua" w:hAnsi="Book Antiqua" w:cs="Tahoma"/>
          <w:sz w:val="24"/>
          <w:szCs w:val="24"/>
          <w:lang w:val="en-US"/>
        </w:rPr>
        <w:t xml:space="preserve"> improve</w:t>
      </w:r>
      <w:r w:rsidR="00635B51" w:rsidRPr="00A7685E">
        <w:rPr>
          <w:rFonts w:ascii="Book Antiqua" w:hAnsi="Book Antiqua" w:cs="Tahoma"/>
          <w:sz w:val="24"/>
          <w:szCs w:val="24"/>
          <w:lang w:val="en-US"/>
        </w:rPr>
        <w:t>s</w:t>
      </w:r>
      <w:r w:rsidR="00230AE6" w:rsidRPr="00A7685E">
        <w:rPr>
          <w:rFonts w:ascii="Book Antiqua" w:hAnsi="Book Antiqua" w:cs="Tahoma"/>
          <w:sz w:val="24"/>
          <w:szCs w:val="24"/>
          <w:lang w:val="en-US"/>
        </w:rPr>
        <w:t xml:space="preserve"> </w:t>
      </w:r>
      <w:r w:rsidR="0046637C" w:rsidRPr="00A7685E">
        <w:rPr>
          <w:rFonts w:ascii="Book Antiqua" w:hAnsi="Book Antiqua" w:cs="Tahoma"/>
          <w:sz w:val="24"/>
          <w:szCs w:val="24"/>
          <w:lang w:val="en-US"/>
        </w:rPr>
        <w:t xml:space="preserve">some </w:t>
      </w:r>
      <w:r w:rsidR="00230AE6" w:rsidRPr="00A7685E">
        <w:rPr>
          <w:rFonts w:ascii="Book Antiqua" w:hAnsi="Book Antiqua" w:cs="Tahoma"/>
          <w:sz w:val="24"/>
          <w:szCs w:val="24"/>
          <w:lang w:val="en-US"/>
        </w:rPr>
        <w:t xml:space="preserve">biochemical liver parameters and symptoms of cholestasis within </w:t>
      </w:r>
      <w:r w:rsidR="00130363" w:rsidRPr="00A7685E">
        <w:rPr>
          <w:rFonts w:ascii="Book Antiqua" w:hAnsi="Book Antiqua" w:cs="Tahoma"/>
          <w:sz w:val="24"/>
          <w:szCs w:val="24"/>
          <w:lang w:val="en-US"/>
        </w:rPr>
        <w:t>2 w</w:t>
      </w:r>
      <w:r w:rsidR="00186D25" w:rsidRPr="00A7685E">
        <w:rPr>
          <w:rFonts w:ascii="Book Antiqua" w:hAnsi="Book Antiqua" w:cs="Tahoma"/>
          <w:sz w:val="24"/>
          <w:szCs w:val="24"/>
          <w:lang w:val="en-US"/>
        </w:rPr>
        <w:t>k</w:t>
      </w:r>
      <w:r w:rsidR="00816879" w:rsidRPr="00A7685E">
        <w:rPr>
          <w:rFonts w:ascii="Book Antiqua" w:hAnsi="Book Antiqua" w:cs="Tahoma"/>
          <w:sz w:val="24"/>
          <w:szCs w:val="24"/>
          <w:lang w:val="en-US"/>
        </w:rPr>
        <w:t>,</w:t>
      </w:r>
      <w:r w:rsidR="00130363" w:rsidRPr="00A7685E">
        <w:rPr>
          <w:rFonts w:ascii="Book Antiqua" w:hAnsi="Book Antiqua" w:cs="Tahoma"/>
          <w:sz w:val="24"/>
          <w:szCs w:val="24"/>
          <w:lang w:val="en-US"/>
        </w:rPr>
        <w:t xml:space="preserve"> with</w:t>
      </w:r>
      <w:r w:rsidR="0046637C" w:rsidRPr="00A7685E">
        <w:rPr>
          <w:rFonts w:ascii="Book Antiqua" w:hAnsi="Book Antiqua" w:cs="Tahoma"/>
          <w:sz w:val="24"/>
          <w:szCs w:val="24"/>
          <w:lang w:val="en-US"/>
        </w:rPr>
        <w:t xml:space="preserve"> </w:t>
      </w:r>
      <w:r w:rsidR="00E264AB" w:rsidRPr="00A7685E">
        <w:rPr>
          <w:rFonts w:ascii="Book Antiqua" w:hAnsi="Book Antiqua" w:cs="Tahoma"/>
          <w:sz w:val="24"/>
          <w:szCs w:val="24"/>
          <w:lang w:val="en-US"/>
        </w:rPr>
        <w:t>further</w:t>
      </w:r>
      <w:r w:rsidR="0046637C" w:rsidRPr="00A7685E">
        <w:rPr>
          <w:rFonts w:ascii="Book Antiqua" w:hAnsi="Book Antiqua" w:cs="Tahoma"/>
          <w:sz w:val="24"/>
          <w:szCs w:val="24"/>
          <w:lang w:val="en-US"/>
        </w:rPr>
        <w:t xml:space="preserve"> improvements </w:t>
      </w:r>
      <w:r w:rsidR="00E264AB" w:rsidRPr="00A7685E">
        <w:rPr>
          <w:rFonts w:ascii="Book Antiqua" w:hAnsi="Book Antiqua" w:cs="Tahoma"/>
          <w:sz w:val="24"/>
          <w:szCs w:val="24"/>
          <w:lang w:val="en-US"/>
        </w:rPr>
        <w:t xml:space="preserve">observed in some studies </w:t>
      </w:r>
      <w:r w:rsidR="00130363" w:rsidRPr="00A7685E">
        <w:rPr>
          <w:rFonts w:ascii="Book Antiqua" w:hAnsi="Book Antiqua" w:cs="Tahoma"/>
          <w:sz w:val="24"/>
          <w:szCs w:val="24"/>
          <w:lang w:val="en-US"/>
        </w:rPr>
        <w:t>after</w:t>
      </w:r>
      <w:r w:rsidR="005A06CA" w:rsidRPr="00A7685E">
        <w:rPr>
          <w:rFonts w:ascii="Book Antiqua" w:hAnsi="Book Antiqua" w:cs="Tahoma"/>
          <w:sz w:val="24"/>
          <w:szCs w:val="24"/>
          <w:lang w:val="en-US"/>
        </w:rPr>
        <w:t xml:space="preserve"> 4 and</w:t>
      </w:r>
      <w:r w:rsidR="00130363" w:rsidRPr="00A7685E">
        <w:rPr>
          <w:rFonts w:ascii="Book Antiqua" w:hAnsi="Book Antiqua" w:cs="Tahoma"/>
          <w:sz w:val="24"/>
          <w:szCs w:val="24"/>
          <w:lang w:val="en-US"/>
        </w:rPr>
        <w:t xml:space="preserve"> 8 w</w:t>
      </w:r>
      <w:r w:rsidR="00186D25" w:rsidRPr="00A7685E">
        <w:rPr>
          <w:rFonts w:ascii="Book Antiqua" w:hAnsi="Book Antiqua" w:cs="Tahoma"/>
          <w:sz w:val="24"/>
          <w:szCs w:val="24"/>
          <w:lang w:val="en-US"/>
        </w:rPr>
        <w:t>k</w:t>
      </w:r>
      <w:r w:rsidR="00130363" w:rsidRPr="00A7685E">
        <w:rPr>
          <w:rFonts w:ascii="Book Antiqua" w:hAnsi="Book Antiqua" w:cs="Tahoma"/>
          <w:sz w:val="24"/>
          <w:szCs w:val="24"/>
          <w:lang w:val="en-US"/>
        </w:rPr>
        <w:t xml:space="preserve"> </w:t>
      </w:r>
      <w:r w:rsidR="00816879" w:rsidRPr="00A7685E">
        <w:rPr>
          <w:rFonts w:ascii="Book Antiqua" w:hAnsi="Book Antiqua" w:cs="Tahoma"/>
          <w:sz w:val="24"/>
          <w:szCs w:val="24"/>
          <w:lang w:val="en-US"/>
        </w:rPr>
        <w:t xml:space="preserve">of </w:t>
      </w:r>
      <w:r w:rsidR="00130363" w:rsidRPr="00A7685E">
        <w:rPr>
          <w:rFonts w:ascii="Book Antiqua" w:hAnsi="Book Antiqua" w:cs="Tahoma"/>
          <w:sz w:val="24"/>
          <w:szCs w:val="24"/>
          <w:lang w:val="en-US"/>
        </w:rPr>
        <w:t>treatment</w:t>
      </w:r>
      <w:r w:rsidR="00230AE6" w:rsidRPr="00A7685E">
        <w:rPr>
          <w:rFonts w:ascii="Book Antiqua" w:hAnsi="Book Antiqua" w:cs="Tahoma"/>
          <w:sz w:val="24"/>
          <w:szCs w:val="24"/>
          <w:lang w:val="en-US"/>
        </w:rPr>
        <w:t>.</w:t>
      </w:r>
    </w:p>
    <w:bookmarkEnd w:id="39"/>
    <w:bookmarkEnd w:id="40"/>
    <w:p w14:paraId="701E223A" w14:textId="77777777" w:rsidR="00AD195F" w:rsidRPr="00A7685E" w:rsidRDefault="00AD195F" w:rsidP="00824A27">
      <w:pPr>
        <w:adjustRightInd w:val="0"/>
        <w:snapToGrid w:val="0"/>
        <w:spacing w:before="0" w:after="0" w:line="360" w:lineRule="auto"/>
        <w:jc w:val="both"/>
        <w:rPr>
          <w:rFonts w:ascii="Book Antiqua" w:hAnsi="Book Antiqua"/>
          <w:b/>
          <w:sz w:val="24"/>
          <w:szCs w:val="24"/>
          <w:lang w:val="en-US"/>
        </w:rPr>
      </w:pPr>
      <w:r w:rsidRPr="00A7685E">
        <w:rPr>
          <w:rFonts w:ascii="Book Antiqua" w:hAnsi="Book Antiqua"/>
          <w:sz w:val="24"/>
          <w:szCs w:val="24"/>
          <w:lang w:val="en-US"/>
        </w:rPr>
        <w:br w:type="page"/>
      </w:r>
    </w:p>
    <w:p w14:paraId="26DD4D60" w14:textId="567D1E80" w:rsidR="00BA0AE5" w:rsidRPr="00A7685E" w:rsidRDefault="006C440C" w:rsidP="00824A27">
      <w:pPr>
        <w:pStyle w:val="1"/>
        <w:adjustRightInd w:val="0"/>
        <w:snapToGrid w:val="0"/>
        <w:spacing w:before="0" w:after="0" w:line="360" w:lineRule="auto"/>
        <w:jc w:val="both"/>
        <w:rPr>
          <w:rFonts w:ascii="Book Antiqua" w:hAnsi="Book Antiqua"/>
          <w:sz w:val="24"/>
          <w:szCs w:val="24"/>
          <w:u w:val="single"/>
          <w:lang w:val="en-US"/>
        </w:rPr>
      </w:pPr>
      <w:r w:rsidRPr="00A7685E">
        <w:rPr>
          <w:rFonts w:ascii="Book Antiqua" w:hAnsi="Book Antiqua"/>
          <w:sz w:val="24"/>
          <w:szCs w:val="24"/>
          <w:u w:val="single"/>
          <w:lang w:val="en-US"/>
        </w:rPr>
        <w:t>INTRODUCTION</w:t>
      </w:r>
    </w:p>
    <w:p w14:paraId="28C8F117" w14:textId="371C0106" w:rsidR="00FE351E" w:rsidRPr="00A7685E" w:rsidRDefault="00BA3039" w:rsidP="00824A27">
      <w:pPr>
        <w:adjustRightInd w:val="0"/>
        <w:snapToGrid w:val="0"/>
        <w:spacing w:before="0" w:after="0" w:line="360" w:lineRule="auto"/>
        <w:jc w:val="both"/>
        <w:rPr>
          <w:rFonts w:ascii="Book Antiqua" w:hAnsi="Book Antiqua" w:cs="Tahoma"/>
          <w:sz w:val="24"/>
          <w:szCs w:val="24"/>
          <w:lang w:val="en-US"/>
        </w:rPr>
      </w:pPr>
      <w:bookmarkStart w:id="41" w:name="OLE_LINK35"/>
      <w:bookmarkStart w:id="42" w:name="OLE_LINK36"/>
      <w:bookmarkStart w:id="43" w:name="_Hlk515900110"/>
      <w:r w:rsidRPr="00A7685E">
        <w:rPr>
          <w:rFonts w:ascii="Book Antiqua" w:hAnsi="Book Antiqua" w:cs="Tahoma"/>
          <w:sz w:val="24"/>
          <w:szCs w:val="24"/>
          <w:lang w:val="en-US"/>
        </w:rPr>
        <w:t>Intrahepatic cholestasis</w:t>
      </w:r>
      <w:bookmarkEnd w:id="41"/>
      <w:bookmarkEnd w:id="42"/>
      <w:r w:rsidRPr="00A7685E">
        <w:rPr>
          <w:rFonts w:ascii="Book Antiqua" w:hAnsi="Book Antiqua" w:cs="Tahoma"/>
          <w:sz w:val="24"/>
          <w:szCs w:val="24"/>
          <w:lang w:val="en-US"/>
        </w:rPr>
        <w:t xml:space="preserve"> </w:t>
      </w:r>
      <w:r w:rsidR="00BE50D0" w:rsidRPr="00A7685E">
        <w:rPr>
          <w:rFonts w:ascii="Book Antiqua" w:hAnsi="Book Antiqua" w:cs="Tahoma"/>
          <w:sz w:val="24"/>
          <w:szCs w:val="24"/>
          <w:lang w:val="en-US"/>
        </w:rPr>
        <w:t>(</w:t>
      </w:r>
      <w:bookmarkEnd w:id="43"/>
      <w:r w:rsidR="00BE50D0" w:rsidRPr="00A7685E">
        <w:rPr>
          <w:rFonts w:ascii="Book Antiqua" w:hAnsi="Book Antiqua" w:cs="Tahoma"/>
          <w:sz w:val="24"/>
          <w:szCs w:val="24"/>
          <w:lang w:val="en-US"/>
        </w:rPr>
        <w:t xml:space="preserve">IHC) </w:t>
      </w:r>
      <w:r w:rsidRPr="00A7685E">
        <w:rPr>
          <w:rFonts w:ascii="Book Antiqua" w:hAnsi="Book Antiqua" w:cs="Tahoma"/>
          <w:sz w:val="24"/>
          <w:szCs w:val="24"/>
          <w:lang w:val="en-US"/>
        </w:rPr>
        <w:t xml:space="preserve">is </w:t>
      </w:r>
      <w:r w:rsidR="00FE351E" w:rsidRPr="00A7685E">
        <w:rPr>
          <w:rFonts w:ascii="Book Antiqua" w:hAnsi="Book Antiqua" w:cs="Tahoma"/>
          <w:sz w:val="24"/>
          <w:szCs w:val="24"/>
          <w:lang w:val="en-US"/>
        </w:rPr>
        <w:t>the</w:t>
      </w:r>
      <w:r w:rsidRPr="00A7685E">
        <w:rPr>
          <w:rFonts w:ascii="Book Antiqua" w:hAnsi="Book Antiqua" w:cs="Tahoma"/>
          <w:sz w:val="24"/>
          <w:szCs w:val="24"/>
          <w:lang w:val="en-US"/>
        </w:rPr>
        <w:t xml:space="preserve"> impairment of bile formation or bile flow resulting from hepatocellular functional defects or obstructive lesions of the intrahepatic biliary </w:t>
      </w:r>
      <w:proofErr w:type="gramStart"/>
      <w:r w:rsidRPr="00A7685E">
        <w:rPr>
          <w:rFonts w:ascii="Book Antiqua" w:hAnsi="Book Antiqua" w:cs="Tahoma"/>
          <w:sz w:val="24"/>
          <w:szCs w:val="24"/>
          <w:lang w:val="en-US"/>
        </w:rPr>
        <w:t>tract</w:t>
      </w:r>
      <w:r w:rsidR="007D1DFF" w:rsidRPr="00A7685E">
        <w:rPr>
          <w:rFonts w:ascii="Book Antiqua" w:hAnsi="Book Antiqua" w:cs="Tahoma"/>
          <w:sz w:val="24"/>
          <w:szCs w:val="24"/>
          <w:vertAlign w:val="superscript"/>
          <w:lang w:val="en-US"/>
        </w:rPr>
        <w:t>[</w:t>
      </w:r>
      <w:proofErr w:type="gramEnd"/>
      <w:r w:rsidR="007D1DFF" w:rsidRPr="00A7685E">
        <w:rPr>
          <w:rFonts w:ascii="Book Antiqua" w:hAnsi="Book Antiqua" w:cs="Tahoma"/>
          <w:sz w:val="24"/>
          <w:szCs w:val="24"/>
          <w:vertAlign w:val="superscript"/>
          <w:lang w:val="en-US"/>
        </w:rPr>
        <w:t>1]</w:t>
      </w:r>
      <w:r w:rsidR="006C440C" w:rsidRPr="00A7685E">
        <w:rPr>
          <w:rFonts w:ascii="Book Antiqua" w:hAnsi="Book Antiqua" w:cs="Tahoma"/>
          <w:sz w:val="24"/>
          <w:szCs w:val="24"/>
          <w:lang w:val="en-US"/>
        </w:rPr>
        <w:t>.</w:t>
      </w:r>
      <w:r w:rsidR="00FE351E" w:rsidRPr="00A7685E">
        <w:rPr>
          <w:rFonts w:ascii="Book Antiqua" w:hAnsi="Book Antiqua" w:cs="Tahoma"/>
          <w:sz w:val="24"/>
          <w:szCs w:val="24"/>
          <w:lang w:val="en-US"/>
        </w:rPr>
        <w:t xml:space="preserve"> </w:t>
      </w:r>
      <w:bookmarkStart w:id="44" w:name="_Hlk515898803"/>
      <w:r w:rsidR="00FE351E" w:rsidRPr="00A7685E">
        <w:rPr>
          <w:rFonts w:ascii="Book Antiqua" w:hAnsi="Book Antiqua" w:cs="Tahoma"/>
          <w:sz w:val="24"/>
          <w:szCs w:val="24"/>
          <w:lang w:val="en-US"/>
        </w:rPr>
        <w:t>IHC is a feature of several chronic liver diseases</w:t>
      </w:r>
      <w:bookmarkEnd w:id="44"/>
      <w:r w:rsidR="00B15CAB" w:rsidRPr="00A7685E">
        <w:rPr>
          <w:rFonts w:ascii="Book Antiqua" w:hAnsi="Book Antiqua" w:cs="Tahoma"/>
          <w:sz w:val="24"/>
          <w:szCs w:val="24"/>
          <w:lang w:val="en-US"/>
        </w:rPr>
        <w:t xml:space="preserve"> </w:t>
      </w:r>
      <w:r w:rsidR="007F6308" w:rsidRPr="00A7685E">
        <w:rPr>
          <w:rFonts w:ascii="Book Antiqua" w:hAnsi="Book Antiqua" w:cs="Tahoma"/>
          <w:sz w:val="24"/>
          <w:szCs w:val="24"/>
          <w:lang w:val="en-US"/>
        </w:rPr>
        <w:t>including</w:t>
      </w:r>
      <w:r w:rsidR="00FE351E" w:rsidRPr="00A7685E">
        <w:rPr>
          <w:rFonts w:ascii="Book Antiqua" w:hAnsi="Book Antiqua" w:cs="Tahoma"/>
          <w:sz w:val="24"/>
          <w:szCs w:val="24"/>
          <w:lang w:val="en-US"/>
        </w:rPr>
        <w:t xml:space="preserve"> </w:t>
      </w:r>
      <w:bookmarkStart w:id="45" w:name="OLE_LINK37"/>
      <w:bookmarkStart w:id="46" w:name="_Hlk515898822"/>
      <w:r w:rsidR="00FE351E" w:rsidRPr="00A7685E">
        <w:rPr>
          <w:rFonts w:ascii="Book Antiqua" w:hAnsi="Book Antiqua" w:cs="Tahoma"/>
          <w:sz w:val="24"/>
          <w:szCs w:val="24"/>
          <w:lang w:val="en-US"/>
        </w:rPr>
        <w:t xml:space="preserve">alcoholic liver disease </w:t>
      </w:r>
      <w:bookmarkEnd w:id="45"/>
      <w:r w:rsidR="00FE351E" w:rsidRPr="00A7685E">
        <w:rPr>
          <w:rFonts w:ascii="Book Antiqua" w:hAnsi="Book Antiqua" w:cs="Tahoma"/>
          <w:sz w:val="24"/>
          <w:szCs w:val="24"/>
          <w:lang w:val="en-US"/>
        </w:rPr>
        <w:t xml:space="preserve">(ALD), </w:t>
      </w:r>
      <w:r w:rsidR="00C70C11" w:rsidRPr="00A7685E">
        <w:rPr>
          <w:rFonts w:ascii="Book Antiqua" w:hAnsi="Book Antiqua" w:cs="Tahoma"/>
          <w:sz w:val="24"/>
          <w:szCs w:val="24"/>
          <w:lang w:val="en-US"/>
        </w:rPr>
        <w:t xml:space="preserve">later stages of </w:t>
      </w:r>
      <w:bookmarkStart w:id="47" w:name="OLE_LINK38"/>
      <w:r w:rsidR="00FE351E" w:rsidRPr="00A7685E">
        <w:rPr>
          <w:rFonts w:ascii="Book Antiqua" w:hAnsi="Book Antiqua" w:cs="Tahoma"/>
          <w:sz w:val="24"/>
          <w:szCs w:val="24"/>
          <w:lang w:val="en-US"/>
        </w:rPr>
        <w:t xml:space="preserve">non-alcoholic </w:t>
      </w:r>
      <w:r w:rsidR="00A97A32" w:rsidRPr="00A7685E">
        <w:rPr>
          <w:rFonts w:ascii="Book Antiqua" w:hAnsi="Book Antiqua" w:cs="Tahoma"/>
          <w:sz w:val="24"/>
          <w:szCs w:val="24"/>
          <w:lang w:val="en-US"/>
        </w:rPr>
        <w:t xml:space="preserve">fatty </w:t>
      </w:r>
      <w:r w:rsidR="00FE351E" w:rsidRPr="00A7685E">
        <w:rPr>
          <w:rFonts w:ascii="Book Antiqua" w:hAnsi="Book Antiqua" w:cs="Tahoma"/>
          <w:sz w:val="24"/>
          <w:szCs w:val="24"/>
          <w:lang w:val="en-US"/>
        </w:rPr>
        <w:t>liver disease</w:t>
      </w:r>
      <w:bookmarkEnd w:id="47"/>
      <w:r w:rsidR="00FE351E" w:rsidRPr="00A7685E">
        <w:rPr>
          <w:rFonts w:ascii="Book Antiqua" w:hAnsi="Book Antiqua" w:cs="Tahoma"/>
          <w:sz w:val="24"/>
          <w:szCs w:val="24"/>
          <w:lang w:val="en-US"/>
        </w:rPr>
        <w:t xml:space="preserve"> (</w:t>
      </w:r>
      <w:r w:rsidR="00281CFB" w:rsidRPr="00A7685E">
        <w:rPr>
          <w:rFonts w:ascii="Book Antiqua" w:hAnsi="Book Antiqua" w:cs="Tahoma"/>
          <w:sz w:val="24"/>
          <w:szCs w:val="24"/>
          <w:lang w:val="en-US"/>
        </w:rPr>
        <w:t>NAFLD</w:t>
      </w:r>
      <w:r w:rsidR="00FE351E" w:rsidRPr="00A7685E">
        <w:rPr>
          <w:rFonts w:ascii="Book Antiqua" w:hAnsi="Book Antiqua" w:cs="Tahoma"/>
          <w:sz w:val="24"/>
          <w:szCs w:val="24"/>
          <w:lang w:val="en-US"/>
        </w:rPr>
        <w:t>)</w:t>
      </w:r>
      <w:r w:rsidR="00005F21" w:rsidRPr="00A7685E">
        <w:rPr>
          <w:rFonts w:ascii="Book Antiqua" w:hAnsi="Book Antiqua" w:cs="Tahoma"/>
          <w:sz w:val="24"/>
          <w:szCs w:val="24"/>
          <w:lang w:val="en-US"/>
        </w:rPr>
        <w:t>,</w:t>
      </w:r>
      <w:r w:rsidR="00E451E6" w:rsidRPr="00A7685E">
        <w:rPr>
          <w:rFonts w:ascii="Book Antiqua" w:hAnsi="Book Antiqua" w:cs="Tahoma"/>
          <w:sz w:val="24"/>
          <w:szCs w:val="24"/>
          <w:lang w:val="en-US"/>
        </w:rPr>
        <w:t xml:space="preserve"> </w:t>
      </w:r>
      <w:r w:rsidR="00FE351E" w:rsidRPr="00A7685E">
        <w:rPr>
          <w:rFonts w:ascii="Book Antiqua" w:hAnsi="Book Antiqua" w:cs="Tahoma"/>
          <w:sz w:val="24"/>
          <w:szCs w:val="24"/>
          <w:lang w:val="en-US"/>
        </w:rPr>
        <w:t xml:space="preserve">drug-induced liver injury </w:t>
      </w:r>
      <w:bookmarkEnd w:id="46"/>
      <w:r w:rsidR="00FE351E" w:rsidRPr="00A7685E">
        <w:rPr>
          <w:rFonts w:ascii="Book Antiqua" w:hAnsi="Book Antiqua" w:cs="Tahoma"/>
          <w:sz w:val="24"/>
          <w:szCs w:val="24"/>
          <w:lang w:val="en-US"/>
        </w:rPr>
        <w:t>(DILI)</w:t>
      </w:r>
      <w:r w:rsidR="002778A8" w:rsidRPr="00A7685E">
        <w:rPr>
          <w:rFonts w:ascii="Book Antiqua" w:hAnsi="Book Antiqua" w:cs="Tahoma"/>
          <w:sz w:val="24"/>
          <w:szCs w:val="24"/>
          <w:lang w:val="en-US"/>
        </w:rPr>
        <w:t xml:space="preserve"> </w:t>
      </w:r>
      <w:r w:rsidR="00A606E3" w:rsidRPr="00A7685E">
        <w:rPr>
          <w:rFonts w:ascii="Book Antiqua" w:hAnsi="Book Antiqua" w:cs="Tahoma"/>
          <w:sz w:val="24"/>
          <w:szCs w:val="24"/>
          <w:lang w:val="en-US"/>
        </w:rPr>
        <w:t>and others</w:t>
      </w:r>
      <w:r w:rsidR="00474A6E" w:rsidRPr="00A7685E">
        <w:rPr>
          <w:rFonts w:ascii="Book Antiqua" w:hAnsi="Book Antiqua" w:cs="Tahoma"/>
          <w:sz w:val="24"/>
          <w:szCs w:val="24"/>
          <w:vertAlign w:val="superscript"/>
          <w:lang w:val="en-US"/>
        </w:rPr>
        <w:t>[2,3]</w:t>
      </w:r>
      <w:r w:rsidR="006C440C" w:rsidRPr="00A7685E">
        <w:rPr>
          <w:rFonts w:ascii="Book Antiqua" w:hAnsi="Book Antiqua" w:cs="Tahoma"/>
          <w:sz w:val="24"/>
          <w:szCs w:val="24"/>
          <w:lang w:val="en-US"/>
        </w:rPr>
        <w:t>.</w:t>
      </w:r>
      <w:r w:rsidR="00FE351E" w:rsidRPr="00A7685E">
        <w:rPr>
          <w:rFonts w:ascii="Book Antiqua" w:hAnsi="Book Antiqua" w:cs="Tahoma"/>
          <w:sz w:val="24"/>
          <w:szCs w:val="24"/>
          <w:lang w:val="en-US"/>
        </w:rPr>
        <w:t xml:space="preserve"> Chronic liver disease</w:t>
      </w:r>
      <w:r w:rsidR="004A173F" w:rsidRPr="00A7685E">
        <w:rPr>
          <w:rFonts w:ascii="Book Antiqua" w:hAnsi="Book Antiqua" w:cs="Tahoma"/>
          <w:sz w:val="24"/>
          <w:szCs w:val="24"/>
          <w:lang w:val="en-US"/>
        </w:rPr>
        <w:t>s</w:t>
      </w:r>
      <w:r w:rsidR="00FE351E" w:rsidRPr="00A7685E">
        <w:rPr>
          <w:rFonts w:ascii="Book Antiqua" w:hAnsi="Book Antiqua" w:cs="Tahoma"/>
          <w:sz w:val="24"/>
          <w:szCs w:val="24"/>
          <w:lang w:val="en-US"/>
        </w:rPr>
        <w:t xml:space="preserve"> </w:t>
      </w:r>
      <w:r w:rsidR="004A173F" w:rsidRPr="00A7685E">
        <w:rPr>
          <w:rFonts w:ascii="Book Antiqua" w:hAnsi="Book Antiqua" w:cs="Tahoma"/>
          <w:sz w:val="24"/>
          <w:szCs w:val="24"/>
          <w:lang w:val="en-US"/>
        </w:rPr>
        <w:t>are</w:t>
      </w:r>
      <w:r w:rsidR="00FE351E" w:rsidRPr="00A7685E">
        <w:rPr>
          <w:rFonts w:ascii="Book Antiqua" w:hAnsi="Book Antiqua" w:cs="Tahoma"/>
          <w:sz w:val="24"/>
          <w:szCs w:val="24"/>
          <w:lang w:val="en-US"/>
        </w:rPr>
        <w:t xml:space="preserve"> associated with </w:t>
      </w:r>
      <w:r w:rsidR="00501B72" w:rsidRPr="00A7685E">
        <w:rPr>
          <w:rFonts w:ascii="Book Antiqua" w:hAnsi="Book Antiqua" w:cs="Tahoma"/>
          <w:sz w:val="24"/>
          <w:szCs w:val="24"/>
          <w:lang w:val="en-US"/>
        </w:rPr>
        <w:t>substantial</w:t>
      </w:r>
      <w:r w:rsidR="00FE351E" w:rsidRPr="00A7685E">
        <w:rPr>
          <w:rFonts w:ascii="Book Antiqua" w:hAnsi="Book Antiqua" w:cs="Tahoma"/>
          <w:sz w:val="24"/>
          <w:szCs w:val="24"/>
          <w:lang w:val="en-US"/>
        </w:rPr>
        <w:t xml:space="preserve"> mortality and morbidity, and </w:t>
      </w:r>
      <w:r w:rsidR="007F6308" w:rsidRPr="00A7685E">
        <w:rPr>
          <w:rFonts w:ascii="Book Antiqua" w:hAnsi="Book Antiqua" w:cs="Tahoma"/>
          <w:sz w:val="24"/>
          <w:szCs w:val="24"/>
          <w:lang w:val="en-US"/>
        </w:rPr>
        <w:t>are</w:t>
      </w:r>
      <w:r w:rsidR="00FE351E" w:rsidRPr="00A7685E">
        <w:rPr>
          <w:rFonts w:ascii="Book Antiqua" w:hAnsi="Book Antiqua" w:cs="Tahoma"/>
          <w:sz w:val="24"/>
          <w:szCs w:val="24"/>
          <w:lang w:val="en-US"/>
        </w:rPr>
        <w:t xml:space="preserve"> a </w:t>
      </w:r>
      <w:r w:rsidR="00501B72" w:rsidRPr="00A7685E">
        <w:rPr>
          <w:rFonts w:ascii="Book Antiqua" w:hAnsi="Book Antiqua" w:cs="Tahoma"/>
          <w:sz w:val="24"/>
          <w:szCs w:val="24"/>
          <w:lang w:val="en-US"/>
        </w:rPr>
        <w:t>significant</w:t>
      </w:r>
      <w:r w:rsidR="00FE351E" w:rsidRPr="00A7685E">
        <w:rPr>
          <w:rFonts w:ascii="Book Antiqua" w:hAnsi="Book Antiqua" w:cs="Tahoma"/>
          <w:sz w:val="24"/>
          <w:szCs w:val="24"/>
          <w:lang w:val="en-US"/>
        </w:rPr>
        <w:t xml:space="preserve"> healthcare </w:t>
      </w:r>
      <w:proofErr w:type="gramStart"/>
      <w:r w:rsidR="00FE351E" w:rsidRPr="00A7685E">
        <w:rPr>
          <w:rFonts w:ascii="Book Antiqua" w:hAnsi="Book Antiqua" w:cs="Tahoma"/>
          <w:sz w:val="24"/>
          <w:szCs w:val="24"/>
          <w:lang w:val="en-US"/>
        </w:rPr>
        <w:t>burden</w:t>
      </w:r>
      <w:r w:rsidR="00474A6E" w:rsidRPr="00A7685E">
        <w:rPr>
          <w:rFonts w:ascii="Book Antiqua" w:hAnsi="Book Antiqua" w:cs="Tahoma"/>
          <w:sz w:val="24"/>
          <w:szCs w:val="24"/>
          <w:vertAlign w:val="superscript"/>
          <w:lang w:val="en-US"/>
        </w:rPr>
        <w:t>[</w:t>
      </w:r>
      <w:proofErr w:type="gramEnd"/>
      <w:r w:rsidR="00474A6E" w:rsidRPr="00A7685E">
        <w:rPr>
          <w:rFonts w:ascii="Book Antiqua" w:hAnsi="Book Antiqua" w:cs="Tahoma"/>
          <w:sz w:val="24"/>
          <w:szCs w:val="24"/>
          <w:vertAlign w:val="superscript"/>
          <w:lang w:val="en-US"/>
        </w:rPr>
        <w:t>1,4,5]</w:t>
      </w:r>
      <w:r w:rsidR="006C440C" w:rsidRPr="00A7685E">
        <w:rPr>
          <w:rFonts w:ascii="Book Antiqua" w:hAnsi="Book Antiqua" w:cs="Tahoma"/>
          <w:sz w:val="24"/>
          <w:szCs w:val="24"/>
          <w:lang w:val="en-US"/>
        </w:rPr>
        <w:t>.</w:t>
      </w:r>
      <w:r w:rsidR="00FE351E" w:rsidRPr="00A7685E">
        <w:rPr>
          <w:rFonts w:ascii="Book Antiqua" w:hAnsi="Book Antiqua" w:cs="Tahoma"/>
          <w:sz w:val="24"/>
          <w:szCs w:val="24"/>
          <w:lang w:val="en-US"/>
        </w:rPr>
        <w:t xml:space="preserve"> </w:t>
      </w:r>
    </w:p>
    <w:p w14:paraId="6EC94070" w14:textId="51148A92" w:rsidR="005572FC" w:rsidRPr="00A7685E" w:rsidRDefault="00D56D9C" w:rsidP="00BA426C">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The c</w:t>
      </w:r>
      <w:r w:rsidR="00BE50D0" w:rsidRPr="00A7685E">
        <w:rPr>
          <w:rFonts w:ascii="Book Antiqua" w:hAnsi="Book Antiqua" w:cs="Tahoma"/>
          <w:sz w:val="24"/>
          <w:szCs w:val="24"/>
          <w:lang w:val="en-US"/>
        </w:rPr>
        <w:t>linical signs</w:t>
      </w:r>
      <w:r w:rsidR="00501B72" w:rsidRPr="00A7685E">
        <w:rPr>
          <w:rFonts w:ascii="Book Antiqua" w:hAnsi="Book Antiqua" w:cs="Tahoma"/>
          <w:sz w:val="24"/>
          <w:szCs w:val="24"/>
          <w:lang w:val="en-US"/>
        </w:rPr>
        <w:t xml:space="preserve"> and symptoms</w:t>
      </w:r>
      <w:r w:rsidR="00BE50D0" w:rsidRPr="00A7685E">
        <w:rPr>
          <w:rFonts w:ascii="Book Antiqua" w:hAnsi="Book Antiqua" w:cs="Tahoma"/>
          <w:sz w:val="24"/>
          <w:szCs w:val="24"/>
          <w:lang w:val="en-US"/>
        </w:rPr>
        <w:t xml:space="preserve"> of IHC include pruritus</w:t>
      </w:r>
      <w:r w:rsidR="005572FC" w:rsidRPr="00A7685E">
        <w:rPr>
          <w:rFonts w:ascii="Book Antiqua" w:hAnsi="Book Antiqua" w:cs="Tahoma"/>
          <w:sz w:val="24"/>
          <w:szCs w:val="24"/>
          <w:lang w:val="en-US"/>
        </w:rPr>
        <w:t xml:space="preserve">, </w:t>
      </w:r>
      <w:r w:rsidR="00BE50D0" w:rsidRPr="00A7685E">
        <w:rPr>
          <w:rFonts w:ascii="Book Antiqua" w:hAnsi="Book Antiqua" w:cs="Tahoma"/>
          <w:sz w:val="24"/>
          <w:szCs w:val="24"/>
          <w:lang w:val="en-US"/>
        </w:rPr>
        <w:t>jaundice</w:t>
      </w:r>
      <w:r w:rsidR="00005F21" w:rsidRPr="00A7685E">
        <w:rPr>
          <w:rFonts w:ascii="Book Antiqua" w:hAnsi="Book Antiqua" w:cs="Tahoma"/>
          <w:sz w:val="24"/>
          <w:szCs w:val="24"/>
          <w:lang w:val="en-US"/>
        </w:rPr>
        <w:t>,</w:t>
      </w:r>
      <w:r w:rsidR="005572FC" w:rsidRPr="00A7685E">
        <w:rPr>
          <w:rFonts w:ascii="Book Antiqua" w:hAnsi="Book Antiqua" w:cs="Tahoma"/>
          <w:sz w:val="24"/>
          <w:szCs w:val="24"/>
          <w:lang w:val="en-US"/>
        </w:rPr>
        <w:t xml:space="preserve"> and fatigue, </w:t>
      </w:r>
      <w:r w:rsidR="00926150" w:rsidRPr="00A7685E">
        <w:rPr>
          <w:rFonts w:ascii="Book Antiqua" w:hAnsi="Book Antiqua" w:cs="Tahoma"/>
          <w:sz w:val="24"/>
          <w:szCs w:val="24"/>
          <w:lang w:val="en-US"/>
        </w:rPr>
        <w:t>which</w:t>
      </w:r>
      <w:r w:rsidR="00151FCA" w:rsidRPr="00A7685E">
        <w:rPr>
          <w:rFonts w:ascii="Book Antiqua" w:hAnsi="Book Antiqua" w:cs="Tahoma"/>
          <w:sz w:val="24"/>
          <w:szCs w:val="24"/>
          <w:lang w:val="en-US"/>
        </w:rPr>
        <w:t xml:space="preserve"> may </w:t>
      </w:r>
      <w:r w:rsidR="00B677A0" w:rsidRPr="00A7685E">
        <w:rPr>
          <w:rFonts w:ascii="Book Antiqua" w:hAnsi="Book Antiqua" w:cs="Tahoma"/>
          <w:sz w:val="24"/>
          <w:szCs w:val="24"/>
          <w:lang w:val="en-US"/>
        </w:rPr>
        <w:t xml:space="preserve">subsequently </w:t>
      </w:r>
      <w:r w:rsidR="00151FCA" w:rsidRPr="00A7685E">
        <w:rPr>
          <w:rFonts w:ascii="Book Antiqua" w:hAnsi="Book Antiqua" w:cs="Tahoma"/>
          <w:sz w:val="24"/>
          <w:szCs w:val="24"/>
          <w:lang w:val="en-US"/>
        </w:rPr>
        <w:t>be asso</w:t>
      </w:r>
      <w:r w:rsidR="005572FC" w:rsidRPr="00A7685E">
        <w:rPr>
          <w:rFonts w:ascii="Book Antiqua" w:hAnsi="Book Antiqua" w:cs="Tahoma"/>
          <w:sz w:val="24"/>
          <w:szCs w:val="24"/>
          <w:lang w:val="en-US"/>
        </w:rPr>
        <w:t>ciated with depression, autonomic dysfunction</w:t>
      </w:r>
      <w:r w:rsidR="00005F21" w:rsidRPr="00A7685E">
        <w:rPr>
          <w:rFonts w:ascii="Book Antiqua" w:hAnsi="Book Antiqua" w:cs="Tahoma"/>
          <w:sz w:val="24"/>
          <w:szCs w:val="24"/>
          <w:lang w:val="en-US"/>
        </w:rPr>
        <w:t>,</w:t>
      </w:r>
      <w:r w:rsidR="005572FC" w:rsidRPr="00A7685E">
        <w:rPr>
          <w:rFonts w:ascii="Book Antiqua" w:hAnsi="Book Antiqua" w:cs="Tahoma"/>
          <w:sz w:val="24"/>
          <w:szCs w:val="24"/>
          <w:lang w:val="en-US"/>
        </w:rPr>
        <w:t xml:space="preserve"> and sleep </w:t>
      </w:r>
      <w:proofErr w:type="gramStart"/>
      <w:r w:rsidR="005572FC" w:rsidRPr="00A7685E">
        <w:rPr>
          <w:rFonts w:ascii="Book Antiqua" w:hAnsi="Book Antiqua" w:cs="Tahoma"/>
          <w:sz w:val="24"/>
          <w:szCs w:val="24"/>
          <w:lang w:val="en-US"/>
        </w:rPr>
        <w:t>disturbances</w:t>
      </w:r>
      <w:r w:rsidR="007D1DFF" w:rsidRPr="00A7685E">
        <w:rPr>
          <w:rFonts w:ascii="Book Antiqua" w:hAnsi="Book Antiqua" w:cs="Tahoma"/>
          <w:sz w:val="24"/>
          <w:szCs w:val="24"/>
          <w:vertAlign w:val="superscript"/>
          <w:lang w:val="en-US"/>
        </w:rPr>
        <w:t>[</w:t>
      </w:r>
      <w:proofErr w:type="gramEnd"/>
      <w:r w:rsidR="007D1DFF" w:rsidRPr="00A7685E">
        <w:rPr>
          <w:rFonts w:ascii="Book Antiqua" w:hAnsi="Book Antiqua" w:cs="Tahoma"/>
          <w:sz w:val="24"/>
          <w:szCs w:val="24"/>
          <w:vertAlign w:val="superscript"/>
          <w:lang w:val="en-US"/>
        </w:rPr>
        <w:t>1]</w:t>
      </w:r>
      <w:r w:rsidR="006C440C" w:rsidRPr="00A7685E">
        <w:rPr>
          <w:rFonts w:ascii="Book Antiqua" w:hAnsi="Book Antiqua" w:cs="Tahoma"/>
          <w:sz w:val="24"/>
          <w:szCs w:val="24"/>
          <w:lang w:val="en-US"/>
        </w:rPr>
        <w:t>.</w:t>
      </w:r>
      <w:r w:rsidR="005572FC" w:rsidRPr="00A7685E">
        <w:rPr>
          <w:rFonts w:ascii="Book Antiqua" w:hAnsi="Book Antiqua" w:cs="Tahoma"/>
          <w:sz w:val="24"/>
          <w:szCs w:val="24"/>
          <w:lang w:val="en-US"/>
        </w:rPr>
        <w:t xml:space="preserve"> </w:t>
      </w:r>
      <w:r w:rsidR="00C23E36" w:rsidRPr="00A7685E">
        <w:rPr>
          <w:rFonts w:ascii="Book Antiqua" w:hAnsi="Book Antiqua" w:cs="Tahoma"/>
          <w:sz w:val="24"/>
          <w:szCs w:val="24"/>
          <w:lang w:val="en-US"/>
        </w:rPr>
        <w:t>Liver enzymes such as</w:t>
      </w:r>
      <w:r w:rsidR="00A7302B" w:rsidRPr="00A7685E">
        <w:rPr>
          <w:rFonts w:ascii="Book Antiqua" w:hAnsi="Book Antiqua" w:cs="Tahoma"/>
          <w:sz w:val="24"/>
          <w:szCs w:val="24"/>
          <w:lang w:val="en-US"/>
        </w:rPr>
        <w:t xml:space="preserve"> </w:t>
      </w:r>
      <w:bookmarkStart w:id="48" w:name="_Hlk515900205"/>
      <w:r w:rsidR="00A7302B" w:rsidRPr="00A7685E">
        <w:rPr>
          <w:rFonts w:ascii="Book Antiqua" w:hAnsi="Book Antiqua" w:cs="Tahoma"/>
          <w:sz w:val="24"/>
          <w:szCs w:val="24"/>
          <w:lang w:val="en-US"/>
        </w:rPr>
        <w:t>alanine aminotransferase (ALT), aspartate aminotransferase (AST)</w:t>
      </w:r>
      <w:r w:rsidR="00005F21" w:rsidRPr="00A7685E">
        <w:rPr>
          <w:rFonts w:ascii="Book Antiqua" w:hAnsi="Book Antiqua" w:cs="Tahoma"/>
          <w:sz w:val="24"/>
          <w:szCs w:val="24"/>
          <w:lang w:val="en-US"/>
        </w:rPr>
        <w:t>,</w:t>
      </w:r>
      <w:r w:rsidR="00A7302B" w:rsidRPr="00A7685E">
        <w:rPr>
          <w:rFonts w:ascii="Book Antiqua" w:hAnsi="Book Antiqua" w:cs="Tahoma"/>
          <w:sz w:val="24"/>
          <w:szCs w:val="24"/>
          <w:lang w:val="en-US"/>
        </w:rPr>
        <w:t xml:space="preserve"> alkaline</w:t>
      </w:r>
      <w:r w:rsidR="00EC737D" w:rsidRPr="00A7685E">
        <w:rPr>
          <w:rFonts w:ascii="Book Antiqua" w:hAnsi="Book Antiqua" w:cs="Tahoma"/>
          <w:sz w:val="24"/>
          <w:szCs w:val="24"/>
          <w:lang w:val="en-US"/>
        </w:rPr>
        <w:t xml:space="preserve"> phosphatase</w:t>
      </w:r>
      <w:bookmarkEnd w:id="48"/>
      <w:r w:rsidR="00EC737D" w:rsidRPr="00A7685E">
        <w:rPr>
          <w:rFonts w:ascii="Book Antiqua" w:hAnsi="Book Antiqua" w:cs="Tahoma"/>
          <w:sz w:val="24"/>
          <w:szCs w:val="24"/>
          <w:lang w:val="en-US"/>
        </w:rPr>
        <w:t xml:space="preserve"> (ALP)</w:t>
      </w:r>
      <w:r w:rsidR="007D52F2" w:rsidRPr="00A7685E">
        <w:rPr>
          <w:rFonts w:ascii="Book Antiqua" w:hAnsi="Book Antiqua" w:cs="Tahoma"/>
          <w:sz w:val="24"/>
          <w:szCs w:val="24"/>
          <w:lang w:val="en-US"/>
        </w:rPr>
        <w:t>, and gamma-glutamyl transferase (γGT)</w:t>
      </w:r>
      <w:r w:rsidRPr="00A7685E">
        <w:rPr>
          <w:rFonts w:ascii="Book Antiqua" w:hAnsi="Book Antiqua" w:cs="Tahoma"/>
          <w:sz w:val="24"/>
          <w:szCs w:val="24"/>
          <w:lang w:val="en-US"/>
        </w:rPr>
        <w:t xml:space="preserve"> may be </w:t>
      </w:r>
      <w:r w:rsidR="00D12B79" w:rsidRPr="00A7685E">
        <w:rPr>
          <w:rFonts w:ascii="Book Antiqua" w:hAnsi="Book Antiqua" w:cs="Tahoma"/>
          <w:sz w:val="24"/>
          <w:szCs w:val="24"/>
          <w:lang w:val="en-US"/>
        </w:rPr>
        <w:t>elevated</w:t>
      </w:r>
      <w:r w:rsidR="005572FC" w:rsidRPr="00A7685E">
        <w:rPr>
          <w:rFonts w:ascii="Book Antiqua" w:hAnsi="Book Antiqua" w:cs="Tahoma"/>
          <w:sz w:val="24"/>
          <w:szCs w:val="24"/>
          <w:lang w:val="en-US"/>
        </w:rPr>
        <w:t xml:space="preserve"> in</w:t>
      </w:r>
      <w:r w:rsidR="00BE0465" w:rsidRPr="00A7685E">
        <w:rPr>
          <w:rFonts w:ascii="Book Antiqua" w:hAnsi="Book Antiqua" w:cs="Tahoma"/>
          <w:sz w:val="24"/>
          <w:szCs w:val="24"/>
          <w:lang w:val="en-US"/>
        </w:rPr>
        <w:t xml:space="preserve"> patients with</w:t>
      </w:r>
      <w:r w:rsidR="005572FC" w:rsidRPr="00A7685E">
        <w:rPr>
          <w:rFonts w:ascii="Book Antiqua" w:hAnsi="Book Antiqua" w:cs="Tahoma"/>
          <w:sz w:val="24"/>
          <w:szCs w:val="24"/>
          <w:lang w:val="en-US"/>
        </w:rPr>
        <w:t xml:space="preserve"> IHC</w:t>
      </w:r>
      <w:r w:rsidRPr="00A7685E">
        <w:rPr>
          <w:rFonts w:ascii="Book Antiqua" w:hAnsi="Book Antiqua" w:cs="Tahoma"/>
          <w:sz w:val="24"/>
          <w:szCs w:val="24"/>
          <w:lang w:val="en-US"/>
        </w:rPr>
        <w:t>,</w:t>
      </w:r>
      <w:r w:rsidR="00EC737D" w:rsidRPr="00A7685E">
        <w:rPr>
          <w:rFonts w:ascii="Book Antiqua" w:hAnsi="Book Antiqua" w:cs="Tahoma"/>
          <w:sz w:val="24"/>
          <w:szCs w:val="24"/>
          <w:lang w:val="en-US"/>
        </w:rPr>
        <w:t xml:space="preserve"> and </w:t>
      </w:r>
      <w:r w:rsidR="00B23E54" w:rsidRPr="00A7685E">
        <w:rPr>
          <w:rFonts w:ascii="Book Antiqua" w:hAnsi="Book Antiqua" w:cs="Tahoma"/>
          <w:sz w:val="24"/>
          <w:szCs w:val="24"/>
          <w:lang w:val="en-US"/>
        </w:rPr>
        <w:t>changes</w:t>
      </w:r>
      <w:r w:rsidR="00B677A0" w:rsidRPr="00A7685E">
        <w:rPr>
          <w:rFonts w:ascii="Book Antiqua" w:hAnsi="Book Antiqua" w:cs="Tahoma"/>
          <w:sz w:val="24"/>
          <w:szCs w:val="24"/>
          <w:lang w:val="en-US"/>
        </w:rPr>
        <w:t xml:space="preserve"> in their levels</w:t>
      </w:r>
      <w:r w:rsidR="00B23E54" w:rsidRPr="00A7685E">
        <w:rPr>
          <w:rFonts w:ascii="Book Antiqua" w:hAnsi="Book Antiqua" w:cs="Tahoma"/>
          <w:sz w:val="24"/>
          <w:szCs w:val="24"/>
          <w:lang w:val="en-US"/>
        </w:rPr>
        <w:t xml:space="preserve"> </w:t>
      </w:r>
      <w:r w:rsidR="00EC737D" w:rsidRPr="00A7685E">
        <w:rPr>
          <w:rFonts w:ascii="Book Antiqua" w:hAnsi="Book Antiqua" w:cs="Tahoma"/>
          <w:sz w:val="24"/>
          <w:szCs w:val="24"/>
          <w:lang w:val="en-US"/>
        </w:rPr>
        <w:t>are important for guiding diagnosis and</w:t>
      </w:r>
      <w:r w:rsidR="00BC61A6" w:rsidRPr="00A7685E">
        <w:rPr>
          <w:rFonts w:ascii="Book Antiqua" w:hAnsi="Book Antiqua" w:cs="Tahoma"/>
          <w:sz w:val="24"/>
          <w:szCs w:val="24"/>
          <w:lang w:val="en-US"/>
        </w:rPr>
        <w:t xml:space="preserve"> assessing</w:t>
      </w:r>
      <w:r w:rsidR="00EC737D" w:rsidRPr="00A7685E">
        <w:rPr>
          <w:rFonts w:ascii="Book Antiqua" w:hAnsi="Book Antiqua" w:cs="Tahoma"/>
          <w:sz w:val="24"/>
          <w:szCs w:val="24"/>
          <w:lang w:val="en-US"/>
        </w:rPr>
        <w:t xml:space="preserve"> response to treatment</w:t>
      </w:r>
      <w:r w:rsidR="00474A6E" w:rsidRPr="00A7685E">
        <w:rPr>
          <w:rFonts w:ascii="Book Antiqua" w:hAnsi="Book Antiqua" w:cs="Tahoma"/>
          <w:sz w:val="24"/>
          <w:szCs w:val="24"/>
          <w:vertAlign w:val="superscript"/>
          <w:lang w:val="en-US"/>
        </w:rPr>
        <w:t>[1,6]</w:t>
      </w:r>
      <w:r w:rsidR="006C440C" w:rsidRPr="00A7685E">
        <w:rPr>
          <w:rFonts w:ascii="Book Antiqua" w:hAnsi="Book Antiqua" w:cs="Tahoma"/>
          <w:sz w:val="24"/>
          <w:szCs w:val="24"/>
          <w:lang w:val="en-US"/>
        </w:rPr>
        <w:t>.</w:t>
      </w:r>
      <w:r w:rsidR="00EC737D" w:rsidRPr="00A7685E">
        <w:rPr>
          <w:rFonts w:ascii="Book Antiqua" w:hAnsi="Book Antiqua" w:cs="Tahoma"/>
          <w:sz w:val="24"/>
          <w:szCs w:val="24"/>
          <w:lang w:val="en-US"/>
        </w:rPr>
        <w:t xml:space="preserve"> </w:t>
      </w:r>
      <w:bookmarkStart w:id="49" w:name="_Hlk515898863"/>
      <w:r w:rsidR="00D9486F" w:rsidRPr="00A7685E">
        <w:rPr>
          <w:rFonts w:ascii="Book Antiqua" w:hAnsi="Book Antiqua" w:cs="Tahoma"/>
          <w:sz w:val="24"/>
          <w:szCs w:val="24"/>
          <w:lang w:val="en-US"/>
        </w:rPr>
        <w:t>For example, ALP is an early marker that is often increased in asymptomatic patients, and levels 1.5</w:t>
      </w:r>
      <w:r w:rsidR="007F6308" w:rsidRPr="00A7685E">
        <w:rPr>
          <w:rFonts w:ascii="Book Antiqua" w:hAnsi="Book Antiqua" w:cs="Tahoma"/>
          <w:sz w:val="24"/>
          <w:szCs w:val="24"/>
          <w:lang w:val="en-US"/>
        </w:rPr>
        <w:t xml:space="preserve"> times</w:t>
      </w:r>
      <w:r w:rsidR="00D9486F" w:rsidRPr="00A7685E">
        <w:rPr>
          <w:rFonts w:ascii="Book Antiqua" w:hAnsi="Book Antiqua" w:cs="Tahoma"/>
          <w:sz w:val="24"/>
          <w:szCs w:val="24"/>
          <w:lang w:val="en-US"/>
        </w:rPr>
        <w:t xml:space="preserve"> the upper limit of normal have been proposed as a </w:t>
      </w:r>
      <w:r w:rsidR="00BC61A6" w:rsidRPr="00A7685E">
        <w:rPr>
          <w:rFonts w:ascii="Book Antiqua" w:hAnsi="Book Antiqua" w:cs="Tahoma"/>
          <w:sz w:val="24"/>
          <w:szCs w:val="24"/>
          <w:lang w:val="en-US"/>
        </w:rPr>
        <w:t>threshold</w:t>
      </w:r>
      <w:r w:rsidR="00D9486F" w:rsidRPr="00A7685E">
        <w:rPr>
          <w:rFonts w:ascii="Book Antiqua" w:hAnsi="Book Antiqua" w:cs="Tahoma"/>
          <w:sz w:val="24"/>
          <w:szCs w:val="24"/>
          <w:lang w:val="en-US"/>
        </w:rPr>
        <w:t xml:space="preserve"> for further diagnostic analysis</w:t>
      </w:r>
      <w:r w:rsidR="007D1DFF" w:rsidRPr="00A7685E">
        <w:rPr>
          <w:rFonts w:ascii="Book Antiqua" w:hAnsi="Book Antiqua" w:cs="Tahoma"/>
          <w:sz w:val="24"/>
          <w:szCs w:val="24"/>
          <w:vertAlign w:val="superscript"/>
          <w:lang w:val="en-US"/>
        </w:rPr>
        <w:t>[1]</w:t>
      </w:r>
      <w:r w:rsidR="006C440C" w:rsidRPr="00A7685E">
        <w:rPr>
          <w:rFonts w:ascii="Book Antiqua" w:hAnsi="Book Antiqua" w:cs="Tahoma"/>
          <w:sz w:val="24"/>
          <w:szCs w:val="24"/>
          <w:lang w:val="en-US"/>
        </w:rPr>
        <w:t>.</w:t>
      </w:r>
      <w:r w:rsidR="00D9486F" w:rsidRPr="00A7685E">
        <w:rPr>
          <w:rFonts w:ascii="Book Antiqua" w:hAnsi="Book Antiqua" w:cs="Tahoma"/>
          <w:sz w:val="24"/>
          <w:szCs w:val="24"/>
          <w:lang w:val="en-US"/>
        </w:rPr>
        <w:t xml:space="preserve"> </w:t>
      </w:r>
      <w:r w:rsidR="00C70C11" w:rsidRPr="00A7685E">
        <w:rPr>
          <w:rFonts w:ascii="Book Antiqua" w:hAnsi="Book Antiqua" w:cs="Tahoma"/>
          <w:sz w:val="24"/>
          <w:szCs w:val="24"/>
          <w:lang w:val="en-US"/>
        </w:rPr>
        <w:t xml:space="preserve">Indeed, improvement in ALP </w:t>
      </w:r>
      <w:r w:rsidR="006C1BA7" w:rsidRPr="00A7685E">
        <w:rPr>
          <w:rFonts w:ascii="Book Antiqua" w:hAnsi="Book Antiqua" w:cs="Tahoma"/>
          <w:sz w:val="24"/>
          <w:szCs w:val="24"/>
          <w:lang w:val="en-US"/>
        </w:rPr>
        <w:t>is</w:t>
      </w:r>
      <w:r w:rsidR="00C70C11" w:rsidRPr="00A7685E">
        <w:rPr>
          <w:rFonts w:ascii="Book Antiqua" w:hAnsi="Book Antiqua" w:cs="Tahoma"/>
          <w:sz w:val="24"/>
          <w:szCs w:val="24"/>
          <w:lang w:val="en-US"/>
        </w:rPr>
        <w:t xml:space="preserve"> considered a biomarker of disease response in cholestatic liver </w:t>
      </w:r>
      <w:proofErr w:type="gramStart"/>
      <w:r w:rsidR="00C70C11" w:rsidRPr="00A7685E">
        <w:rPr>
          <w:rFonts w:ascii="Book Antiqua" w:hAnsi="Book Antiqua" w:cs="Tahoma"/>
          <w:sz w:val="24"/>
          <w:szCs w:val="24"/>
          <w:lang w:val="en-US"/>
        </w:rPr>
        <w:t>diseases</w:t>
      </w:r>
      <w:r w:rsidR="00474A6E" w:rsidRPr="00A7685E">
        <w:rPr>
          <w:rFonts w:ascii="Book Antiqua" w:hAnsi="Book Antiqua" w:cs="Tahoma"/>
          <w:sz w:val="24"/>
          <w:szCs w:val="24"/>
          <w:vertAlign w:val="superscript"/>
          <w:lang w:val="en-US"/>
        </w:rPr>
        <w:t>[</w:t>
      </w:r>
      <w:proofErr w:type="gramEnd"/>
      <w:r w:rsidR="00474A6E" w:rsidRPr="00A7685E">
        <w:rPr>
          <w:rFonts w:ascii="Book Antiqua" w:hAnsi="Book Antiqua" w:cs="Tahoma"/>
          <w:sz w:val="24"/>
          <w:szCs w:val="24"/>
          <w:vertAlign w:val="superscript"/>
          <w:lang w:val="en-US"/>
        </w:rPr>
        <w:t>7-9]</w:t>
      </w:r>
      <w:r w:rsidR="006C440C" w:rsidRPr="00A7685E">
        <w:rPr>
          <w:rFonts w:ascii="Book Antiqua" w:hAnsi="Book Antiqua" w:cs="Tahoma"/>
          <w:sz w:val="24"/>
          <w:szCs w:val="24"/>
          <w:lang w:val="en-US"/>
        </w:rPr>
        <w:t>.</w:t>
      </w:r>
      <w:r w:rsidR="00C70C11" w:rsidRPr="00A7685E">
        <w:rPr>
          <w:rFonts w:ascii="Book Antiqua" w:hAnsi="Book Antiqua" w:cs="Tahoma"/>
          <w:sz w:val="24"/>
          <w:szCs w:val="24"/>
          <w:lang w:val="en-US"/>
        </w:rPr>
        <w:t xml:space="preserve"> </w:t>
      </w:r>
      <w:r w:rsidR="00121841" w:rsidRPr="00A7685E">
        <w:rPr>
          <w:rFonts w:ascii="Book Antiqua" w:hAnsi="Book Antiqua" w:cs="Tahoma"/>
          <w:sz w:val="24"/>
          <w:szCs w:val="24"/>
          <w:lang w:val="en-US"/>
        </w:rPr>
        <w:t xml:space="preserve">In addition, improvement in ALT has </w:t>
      </w:r>
      <w:r w:rsidR="00B677A0" w:rsidRPr="00A7685E">
        <w:rPr>
          <w:rFonts w:ascii="Book Antiqua" w:hAnsi="Book Antiqua" w:cs="Tahoma"/>
          <w:sz w:val="24"/>
          <w:szCs w:val="24"/>
          <w:lang w:val="en-US"/>
        </w:rPr>
        <w:t xml:space="preserve">recently </w:t>
      </w:r>
      <w:r w:rsidR="00121841" w:rsidRPr="00A7685E">
        <w:rPr>
          <w:rFonts w:ascii="Book Antiqua" w:hAnsi="Book Antiqua" w:cs="Tahoma"/>
          <w:sz w:val="24"/>
          <w:szCs w:val="24"/>
          <w:lang w:val="en-US"/>
        </w:rPr>
        <w:t xml:space="preserve">been </w:t>
      </w:r>
      <w:r w:rsidR="00602D62" w:rsidRPr="00A7685E">
        <w:rPr>
          <w:rFonts w:ascii="Book Antiqua" w:hAnsi="Book Antiqua" w:cs="Tahoma"/>
          <w:sz w:val="24"/>
          <w:szCs w:val="24"/>
          <w:lang w:val="en-US"/>
        </w:rPr>
        <w:t>proposed</w:t>
      </w:r>
      <w:r w:rsidR="00121841" w:rsidRPr="00A7685E">
        <w:rPr>
          <w:rFonts w:ascii="Book Antiqua" w:hAnsi="Book Antiqua" w:cs="Tahoma"/>
          <w:sz w:val="24"/>
          <w:szCs w:val="24"/>
          <w:lang w:val="en-US"/>
        </w:rPr>
        <w:t xml:space="preserve"> to predict treatment response in</w:t>
      </w:r>
      <w:r w:rsidR="00602D62" w:rsidRPr="00A7685E">
        <w:rPr>
          <w:rFonts w:ascii="Book Antiqua" w:hAnsi="Book Antiqua" w:cs="Tahoma"/>
          <w:sz w:val="24"/>
          <w:szCs w:val="24"/>
          <w:lang w:val="en-US"/>
        </w:rPr>
        <w:t xml:space="preserve"> patients with</w:t>
      </w:r>
      <w:r w:rsidR="00121841" w:rsidRPr="00A7685E">
        <w:rPr>
          <w:rFonts w:ascii="Book Antiqua" w:hAnsi="Book Antiqua" w:cs="Tahoma"/>
          <w:sz w:val="24"/>
          <w:szCs w:val="24"/>
          <w:lang w:val="en-US"/>
        </w:rPr>
        <w:t xml:space="preserve"> </w:t>
      </w:r>
      <w:proofErr w:type="gramStart"/>
      <w:r w:rsidR="00121841" w:rsidRPr="00A7685E">
        <w:rPr>
          <w:rFonts w:ascii="Book Antiqua" w:hAnsi="Book Antiqua" w:cs="Tahoma"/>
          <w:sz w:val="24"/>
          <w:szCs w:val="24"/>
          <w:lang w:val="en-US"/>
        </w:rPr>
        <w:t>NAFLD</w:t>
      </w:r>
      <w:r w:rsidR="00474A6E" w:rsidRPr="00A7685E">
        <w:rPr>
          <w:rFonts w:ascii="Book Antiqua" w:hAnsi="Book Antiqua" w:cs="Tahoma"/>
          <w:sz w:val="24"/>
          <w:szCs w:val="24"/>
          <w:vertAlign w:val="superscript"/>
          <w:lang w:val="en-US"/>
        </w:rPr>
        <w:t>[</w:t>
      </w:r>
      <w:proofErr w:type="gramEnd"/>
      <w:r w:rsidR="00474A6E" w:rsidRPr="00A7685E">
        <w:rPr>
          <w:rFonts w:ascii="Book Antiqua" w:hAnsi="Book Antiqua" w:cs="Tahoma"/>
          <w:sz w:val="24"/>
          <w:szCs w:val="24"/>
          <w:vertAlign w:val="superscript"/>
          <w:lang w:val="en-US"/>
        </w:rPr>
        <w:t>10]</w:t>
      </w:r>
      <w:r w:rsidR="006C440C" w:rsidRPr="00A7685E">
        <w:rPr>
          <w:rFonts w:ascii="Book Antiqua" w:hAnsi="Book Antiqua" w:cs="Tahoma"/>
          <w:sz w:val="24"/>
          <w:szCs w:val="24"/>
          <w:lang w:val="en-US"/>
        </w:rPr>
        <w:t>.</w:t>
      </w:r>
      <w:r w:rsidR="00121841" w:rsidRPr="00A7685E">
        <w:rPr>
          <w:rFonts w:ascii="Book Antiqua" w:hAnsi="Book Antiqua" w:cs="Tahoma"/>
          <w:sz w:val="24"/>
          <w:szCs w:val="24"/>
          <w:lang w:val="en-US"/>
        </w:rPr>
        <w:t xml:space="preserve"> </w:t>
      </w:r>
      <w:r w:rsidR="008A3EC2" w:rsidRPr="00A7685E">
        <w:rPr>
          <w:rFonts w:ascii="Book Antiqua" w:hAnsi="Book Antiqua" w:cs="Tahoma"/>
          <w:sz w:val="24"/>
          <w:szCs w:val="24"/>
          <w:lang w:val="en-US"/>
        </w:rPr>
        <w:t xml:space="preserve">Furthermore, a sustained </w:t>
      </w:r>
      <w:r w:rsidR="007F6308" w:rsidRPr="00A7685E">
        <w:rPr>
          <w:rFonts w:ascii="Book Antiqua" w:hAnsi="Book Antiqua" w:cs="Tahoma"/>
          <w:sz w:val="24"/>
          <w:szCs w:val="24"/>
          <w:lang w:val="en-US"/>
        </w:rPr>
        <w:t>&gt;</w:t>
      </w:r>
      <w:r w:rsidR="00262BCF" w:rsidRPr="00A7685E">
        <w:rPr>
          <w:rFonts w:ascii="Book Antiqua" w:hAnsi="Book Antiqua" w:cs="Tahoma"/>
          <w:sz w:val="24"/>
          <w:szCs w:val="24"/>
          <w:lang w:val="en-US"/>
        </w:rPr>
        <w:t> </w:t>
      </w:r>
      <w:r w:rsidR="007F6308" w:rsidRPr="00A7685E">
        <w:rPr>
          <w:rFonts w:ascii="Book Antiqua" w:hAnsi="Book Antiqua" w:cs="Tahoma"/>
          <w:sz w:val="24"/>
          <w:szCs w:val="24"/>
          <w:lang w:val="en-US"/>
        </w:rPr>
        <w:t xml:space="preserve">10-fold </w:t>
      </w:r>
      <w:r w:rsidR="008A3EC2" w:rsidRPr="00A7685E">
        <w:rPr>
          <w:rFonts w:ascii="Book Antiqua" w:hAnsi="Book Antiqua" w:cs="Tahoma"/>
          <w:sz w:val="24"/>
          <w:szCs w:val="24"/>
          <w:lang w:val="en-US"/>
        </w:rPr>
        <w:t xml:space="preserve">rise in liver transaminases is indicative of a higher risk of mortality in patients with liver </w:t>
      </w:r>
      <w:proofErr w:type="gramStart"/>
      <w:r w:rsidR="008A3EC2" w:rsidRPr="00A7685E">
        <w:rPr>
          <w:rFonts w:ascii="Book Antiqua" w:hAnsi="Book Antiqua" w:cs="Tahoma"/>
          <w:sz w:val="24"/>
          <w:szCs w:val="24"/>
          <w:lang w:val="en-US"/>
        </w:rPr>
        <w:t>disease</w:t>
      </w:r>
      <w:r w:rsidR="00474A6E" w:rsidRPr="00A7685E">
        <w:rPr>
          <w:rFonts w:ascii="Book Antiqua" w:hAnsi="Book Antiqua" w:cs="Tahoma"/>
          <w:sz w:val="24"/>
          <w:szCs w:val="24"/>
          <w:vertAlign w:val="superscript"/>
          <w:lang w:val="en-US"/>
        </w:rPr>
        <w:t>[</w:t>
      </w:r>
      <w:proofErr w:type="gramEnd"/>
      <w:r w:rsidR="00474A6E" w:rsidRPr="00A7685E">
        <w:rPr>
          <w:rFonts w:ascii="Book Antiqua" w:hAnsi="Book Antiqua" w:cs="Tahoma"/>
          <w:sz w:val="24"/>
          <w:szCs w:val="24"/>
          <w:vertAlign w:val="superscript"/>
          <w:lang w:val="en-US"/>
        </w:rPr>
        <w:t>6]</w:t>
      </w:r>
      <w:r w:rsidR="006C440C" w:rsidRPr="00A7685E">
        <w:rPr>
          <w:rFonts w:ascii="Book Antiqua" w:hAnsi="Book Antiqua" w:cs="Tahoma"/>
          <w:sz w:val="24"/>
          <w:szCs w:val="24"/>
          <w:lang w:val="en-US"/>
        </w:rPr>
        <w:t>.</w:t>
      </w:r>
    </w:p>
    <w:p w14:paraId="5D3D6511" w14:textId="1A8DF4EB" w:rsidR="00354260" w:rsidRPr="00A7685E" w:rsidRDefault="00AA7148" w:rsidP="00BA426C">
      <w:pPr>
        <w:adjustRightInd w:val="0"/>
        <w:snapToGrid w:val="0"/>
        <w:spacing w:before="0" w:after="0" w:line="360" w:lineRule="auto"/>
        <w:ind w:firstLineChars="100" w:firstLine="240"/>
        <w:jc w:val="both"/>
        <w:rPr>
          <w:rFonts w:ascii="Book Antiqua" w:hAnsi="Book Antiqua" w:cs="Tahoma"/>
          <w:sz w:val="24"/>
          <w:szCs w:val="24"/>
          <w:lang w:val="en-US"/>
        </w:rPr>
      </w:pPr>
      <w:bookmarkStart w:id="50" w:name="_Hlk515898929"/>
      <w:bookmarkEnd w:id="49"/>
      <w:r w:rsidRPr="00A7685E">
        <w:rPr>
          <w:rFonts w:ascii="Book Antiqua" w:hAnsi="Book Antiqua" w:cs="Tahoma"/>
          <w:sz w:val="24"/>
          <w:szCs w:val="24"/>
          <w:lang w:val="en-US"/>
        </w:rPr>
        <w:t xml:space="preserve">S-adenosylmethionine </w:t>
      </w:r>
      <w:bookmarkEnd w:id="50"/>
      <w:r w:rsidRPr="00A7685E">
        <w:rPr>
          <w:rFonts w:ascii="Book Antiqua" w:hAnsi="Book Antiqua" w:cs="Tahoma"/>
          <w:sz w:val="24"/>
          <w:szCs w:val="24"/>
          <w:lang w:val="en-US"/>
        </w:rPr>
        <w:t>(AdoMet</w:t>
      </w:r>
      <w:r w:rsidR="00E34860" w:rsidRPr="00A7685E">
        <w:rPr>
          <w:rFonts w:ascii="Book Antiqua" w:hAnsi="Book Antiqua" w:cs="Tahoma"/>
          <w:sz w:val="24"/>
          <w:szCs w:val="24"/>
          <w:lang w:val="en-US"/>
        </w:rPr>
        <w:t>, also abbreviated as SAMe and SAM</w:t>
      </w:r>
      <w:r w:rsidRPr="00A7685E">
        <w:rPr>
          <w:rFonts w:ascii="Book Antiqua" w:hAnsi="Book Antiqua" w:cs="Tahoma"/>
          <w:sz w:val="24"/>
          <w:szCs w:val="24"/>
          <w:lang w:val="en-US"/>
        </w:rPr>
        <w:t xml:space="preserve">) is </w:t>
      </w:r>
      <w:r w:rsidR="001B1E28" w:rsidRPr="00A7685E">
        <w:rPr>
          <w:rFonts w:ascii="Book Antiqua" w:hAnsi="Book Antiqua" w:cs="Tahoma"/>
          <w:sz w:val="24"/>
          <w:szCs w:val="24"/>
          <w:lang w:val="en-US"/>
        </w:rPr>
        <w:t>a molecule that participates in multiple cellular reactions</w:t>
      </w:r>
      <w:r w:rsidR="00841659" w:rsidRPr="00A7685E">
        <w:rPr>
          <w:rFonts w:ascii="Book Antiqua" w:hAnsi="Book Antiqua" w:cs="Tahoma"/>
          <w:sz w:val="24"/>
          <w:szCs w:val="24"/>
          <w:lang w:val="en-US"/>
        </w:rPr>
        <w:t xml:space="preserve"> (transmethylation, transsulfuration</w:t>
      </w:r>
      <w:r w:rsidR="00005F21" w:rsidRPr="00A7685E">
        <w:rPr>
          <w:rFonts w:ascii="Book Antiqua" w:hAnsi="Book Antiqua" w:cs="Tahoma"/>
          <w:sz w:val="24"/>
          <w:szCs w:val="24"/>
          <w:lang w:val="en-US"/>
        </w:rPr>
        <w:t>,</w:t>
      </w:r>
      <w:r w:rsidR="00841659" w:rsidRPr="00A7685E">
        <w:rPr>
          <w:rFonts w:ascii="Book Antiqua" w:hAnsi="Book Antiqua" w:cs="Tahoma"/>
          <w:sz w:val="24"/>
          <w:szCs w:val="24"/>
          <w:lang w:val="en-US"/>
        </w:rPr>
        <w:t xml:space="preserve"> and aminopropylation; Fig</w:t>
      </w:r>
      <w:r w:rsidR="00371B9C" w:rsidRPr="00A7685E">
        <w:rPr>
          <w:rFonts w:ascii="Book Antiqua" w:hAnsi="Book Antiqua" w:cs="Tahoma"/>
          <w:sz w:val="24"/>
          <w:szCs w:val="24"/>
          <w:lang w:val="en-US"/>
        </w:rPr>
        <w:t>ure</w:t>
      </w:r>
      <w:r w:rsidR="00BD01A2" w:rsidRPr="00A7685E">
        <w:rPr>
          <w:rFonts w:ascii="Book Antiqua" w:hAnsi="Book Antiqua" w:cs="Tahoma"/>
          <w:sz w:val="24"/>
          <w:szCs w:val="24"/>
          <w:lang w:val="en-US"/>
        </w:rPr>
        <w:t xml:space="preserve"> </w:t>
      </w:r>
      <w:r w:rsidR="00841659" w:rsidRPr="00A7685E">
        <w:rPr>
          <w:rFonts w:ascii="Book Antiqua" w:hAnsi="Book Antiqua" w:cs="Tahoma"/>
          <w:sz w:val="24"/>
          <w:szCs w:val="24"/>
          <w:lang w:val="en-US"/>
        </w:rPr>
        <w:t>1)</w:t>
      </w:r>
      <w:r w:rsidR="00202A45" w:rsidRPr="00A7685E">
        <w:rPr>
          <w:rFonts w:ascii="Book Antiqua" w:hAnsi="Book Antiqua" w:cs="Tahoma"/>
          <w:sz w:val="24"/>
          <w:szCs w:val="24"/>
          <w:lang w:val="en-US"/>
        </w:rPr>
        <w:t>,</w:t>
      </w:r>
      <w:r w:rsidR="00841659" w:rsidRPr="00A7685E">
        <w:rPr>
          <w:rFonts w:ascii="Book Antiqua" w:hAnsi="Book Antiqua" w:cs="Tahoma"/>
          <w:sz w:val="24"/>
          <w:szCs w:val="24"/>
          <w:lang w:val="en-US"/>
        </w:rPr>
        <w:t xml:space="preserve"> </w:t>
      </w:r>
      <w:r w:rsidR="001B1E28" w:rsidRPr="00A7685E">
        <w:rPr>
          <w:rFonts w:ascii="Book Antiqua" w:hAnsi="Book Antiqua" w:cs="Tahoma"/>
          <w:sz w:val="24"/>
          <w:szCs w:val="24"/>
          <w:lang w:val="en-US"/>
        </w:rPr>
        <w:t>as the precursor for the synthesis of glutathione</w:t>
      </w:r>
      <w:r w:rsidR="0093057B" w:rsidRPr="00A7685E">
        <w:rPr>
          <w:rFonts w:ascii="Book Antiqua" w:hAnsi="Book Antiqua" w:cs="Tahoma"/>
          <w:sz w:val="24"/>
          <w:szCs w:val="24"/>
          <w:lang w:val="en-US"/>
        </w:rPr>
        <w:t>; it is the</w:t>
      </w:r>
      <w:r w:rsidR="001B1E28" w:rsidRPr="00A7685E">
        <w:rPr>
          <w:rFonts w:ascii="Book Antiqua" w:hAnsi="Book Antiqua" w:cs="Tahoma"/>
          <w:sz w:val="24"/>
          <w:szCs w:val="24"/>
          <w:lang w:val="en-US"/>
        </w:rPr>
        <w:t xml:space="preserve"> princip</w:t>
      </w:r>
      <w:r w:rsidR="0077476F" w:rsidRPr="00A7685E">
        <w:rPr>
          <w:rFonts w:ascii="Book Antiqua" w:hAnsi="Book Antiqua" w:cs="Tahoma"/>
          <w:sz w:val="24"/>
          <w:szCs w:val="24"/>
          <w:lang w:val="en-US"/>
        </w:rPr>
        <w:t>al</w:t>
      </w:r>
      <w:r w:rsidR="001B1E28" w:rsidRPr="00A7685E">
        <w:rPr>
          <w:rFonts w:ascii="Book Antiqua" w:hAnsi="Book Antiqua" w:cs="Tahoma"/>
          <w:sz w:val="24"/>
          <w:szCs w:val="24"/>
          <w:lang w:val="en-US"/>
        </w:rPr>
        <w:t xml:space="preserve"> methyl donor in methyltransferase reactions that modify DNA, RNA, histones</w:t>
      </w:r>
      <w:r w:rsidR="00005F21" w:rsidRPr="00A7685E">
        <w:rPr>
          <w:rFonts w:ascii="Book Antiqua" w:hAnsi="Book Antiqua" w:cs="Tahoma"/>
          <w:sz w:val="24"/>
          <w:szCs w:val="24"/>
          <w:lang w:val="en-US"/>
        </w:rPr>
        <w:t>,</w:t>
      </w:r>
      <w:r w:rsidR="001B1E28" w:rsidRPr="00A7685E">
        <w:rPr>
          <w:rFonts w:ascii="Book Antiqua" w:hAnsi="Book Antiqua" w:cs="Tahoma"/>
          <w:sz w:val="24"/>
          <w:szCs w:val="24"/>
          <w:lang w:val="en-US"/>
        </w:rPr>
        <w:t xml:space="preserve"> and other </w:t>
      </w:r>
      <w:proofErr w:type="gramStart"/>
      <w:r w:rsidR="001B1E28" w:rsidRPr="00A7685E">
        <w:rPr>
          <w:rFonts w:ascii="Book Antiqua" w:hAnsi="Book Antiqua" w:cs="Tahoma"/>
          <w:sz w:val="24"/>
          <w:szCs w:val="24"/>
          <w:lang w:val="en-US"/>
        </w:rPr>
        <w:t>proteins</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11-14]</w:t>
      </w:r>
      <w:r w:rsidR="006C440C" w:rsidRPr="00A7685E">
        <w:rPr>
          <w:rFonts w:ascii="Book Antiqua" w:hAnsi="Book Antiqua" w:cs="Tahoma"/>
          <w:sz w:val="24"/>
          <w:szCs w:val="24"/>
          <w:lang w:val="en-US"/>
        </w:rPr>
        <w:t>.</w:t>
      </w:r>
      <w:r w:rsidR="001B1E28" w:rsidRPr="00A7685E">
        <w:rPr>
          <w:rFonts w:ascii="Book Antiqua" w:hAnsi="Book Antiqua" w:cs="Tahoma"/>
          <w:sz w:val="24"/>
          <w:szCs w:val="24"/>
          <w:lang w:val="en-US"/>
        </w:rPr>
        <w:t xml:space="preserve"> </w:t>
      </w:r>
      <w:r w:rsidR="00354260" w:rsidRPr="00A7685E">
        <w:rPr>
          <w:rFonts w:ascii="Book Antiqua" w:hAnsi="Book Antiqua" w:cs="Tahoma"/>
          <w:sz w:val="24"/>
          <w:szCs w:val="24"/>
          <w:lang w:val="en-US"/>
        </w:rPr>
        <w:t>The synthesis of AdoMet is known to be reduced in chronic liver disease</w:t>
      </w:r>
      <w:r w:rsidR="004A173F" w:rsidRPr="00A7685E">
        <w:rPr>
          <w:rFonts w:ascii="Book Antiqua" w:hAnsi="Book Antiqua" w:cs="Tahoma"/>
          <w:sz w:val="24"/>
          <w:szCs w:val="24"/>
          <w:lang w:val="en-US"/>
        </w:rPr>
        <w:t>s</w:t>
      </w:r>
      <w:r w:rsidR="00C24EF6" w:rsidRPr="00A7685E">
        <w:rPr>
          <w:rFonts w:ascii="Book Antiqua" w:hAnsi="Book Antiqua" w:cs="Tahoma"/>
          <w:sz w:val="24"/>
          <w:szCs w:val="24"/>
          <w:lang w:val="en-US"/>
        </w:rPr>
        <w:t>, and d</w:t>
      </w:r>
      <w:r w:rsidR="001B1E28" w:rsidRPr="00A7685E">
        <w:rPr>
          <w:rFonts w:ascii="Book Antiqua" w:hAnsi="Book Antiqua" w:cs="Tahoma"/>
          <w:sz w:val="24"/>
          <w:szCs w:val="24"/>
          <w:lang w:val="en-US"/>
        </w:rPr>
        <w:t>epletion of AdoMet promotes increased cellular proliferation and growth</w:t>
      </w:r>
      <w:r w:rsidR="00354260" w:rsidRPr="00A7685E">
        <w:rPr>
          <w:rFonts w:ascii="Book Antiqua" w:hAnsi="Book Antiqua" w:cs="Tahoma"/>
          <w:sz w:val="24"/>
          <w:szCs w:val="24"/>
          <w:lang w:val="en-US"/>
        </w:rPr>
        <w:t xml:space="preserve">, which </w:t>
      </w:r>
      <w:r w:rsidR="001F4C27" w:rsidRPr="00A7685E">
        <w:rPr>
          <w:rFonts w:ascii="Book Antiqua" w:hAnsi="Book Antiqua" w:cs="Tahoma"/>
          <w:sz w:val="24"/>
          <w:szCs w:val="24"/>
          <w:lang w:val="en-US"/>
        </w:rPr>
        <w:t>may</w:t>
      </w:r>
      <w:r w:rsidR="00354260" w:rsidRPr="00A7685E">
        <w:rPr>
          <w:rFonts w:ascii="Book Antiqua" w:hAnsi="Book Antiqua" w:cs="Tahoma"/>
          <w:sz w:val="24"/>
          <w:szCs w:val="24"/>
          <w:lang w:val="en-US"/>
        </w:rPr>
        <w:t xml:space="preserve"> be deleterious in chronic </w:t>
      </w:r>
      <w:proofErr w:type="gramStart"/>
      <w:r w:rsidR="00354260" w:rsidRPr="00A7685E">
        <w:rPr>
          <w:rFonts w:ascii="Book Antiqua" w:hAnsi="Book Antiqua" w:cs="Tahoma"/>
          <w:sz w:val="24"/>
          <w:szCs w:val="24"/>
          <w:lang w:val="en-US"/>
        </w:rPr>
        <w:t>conditions</w:t>
      </w:r>
      <w:r w:rsidR="004C40F8" w:rsidRPr="00A7685E">
        <w:rPr>
          <w:rFonts w:ascii="Book Antiqua" w:hAnsi="Book Antiqua" w:cs="Tahoma"/>
          <w:sz w:val="24"/>
          <w:szCs w:val="24"/>
          <w:vertAlign w:val="superscript"/>
          <w:lang w:val="en-US"/>
        </w:rPr>
        <w:t>[</w:t>
      </w:r>
      <w:proofErr w:type="gramEnd"/>
      <w:r w:rsidR="004C40F8" w:rsidRPr="00A7685E">
        <w:rPr>
          <w:rFonts w:ascii="Book Antiqua" w:hAnsi="Book Antiqua" w:cs="Tahoma"/>
          <w:sz w:val="24"/>
          <w:szCs w:val="24"/>
          <w:vertAlign w:val="superscript"/>
          <w:lang w:val="en-US"/>
        </w:rPr>
        <w:t>11,13-15]</w:t>
      </w:r>
      <w:r w:rsidR="006C440C" w:rsidRPr="00A7685E">
        <w:rPr>
          <w:rFonts w:ascii="Book Antiqua" w:hAnsi="Book Antiqua" w:cs="Tahoma"/>
          <w:sz w:val="24"/>
          <w:szCs w:val="24"/>
          <w:lang w:val="en-US"/>
        </w:rPr>
        <w:t>.</w:t>
      </w:r>
      <w:r w:rsidR="00354260" w:rsidRPr="00A7685E">
        <w:rPr>
          <w:rFonts w:ascii="Book Antiqua" w:hAnsi="Book Antiqua" w:cs="Tahoma"/>
          <w:sz w:val="24"/>
          <w:szCs w:val="24"/>
          <w:lang w:val="en-US"/>
        </w:rPr>
        <w:t xml:space="preserve"> </w:t>
      </w:r>
    </w:p>
    <w:p w14:paraId="7300F4D0" w14:textId="4E6B7D88" w:rsidR="0095787B" w:rsidRPr="00A7685E" w:rsidRDefault="002F184B" w:rsidP="00BA426C">
      <w:pPr>
        <w:adjustRightInd w:val="0"/>
        <w:snapToGrid w:val="0"/>
        <w:spacing w:before="0" w:after="0" w:line="360" w:lineRule="auto"/>
        <w:ind w:firstLineChars="100" w:firstLine="240"/>
        <w:jc w:val="both"/>
        <w:rPr>
          <w:rFonts w:ascii="Book Antiqua" w:hAnsi="Book Antiqua" w:cs="Tahoma"/>
          <w:sz w:val="24"/>
          <w:szCs w:val="24"/>
          <w:lang w:val="en-US"/>
        </w:rPr>
      </w:pPr>
      <w:bookmarkStart w:id="51" w:name="_Hlk515898918"/>
      <w:r w:rsidRPr="00A7685E">
        <w:rPr>
          <w:rFonts w:ascii="Book Antiqua" w:hAnsi="Book Antiqua" w:cs="Tahoma"/>
          <w:sz w:val="24"/>
          <w:szCs w:val="24"/>
          <w:lang w:val="en-US"/>
        </w:rPr>
        <w:t xml:space="preserve">Preclinical studies support a potential role for AdoMet </w:t>
      </w:r>
      <w:r w:rsidR="00DB0534" w:rsidRPr="00A7685E">
        <w:rPr>
          <w:rFonts w:ascii="Book Antiqua" w:hAnsi="Book Antiqua" w:cs="Tahoma"/>
          <w:sz w:val="24"/>
          <w:szCs w:val="24"/>
          <w:lang w:val="en-US"/>
        </w:rPr>
        <w:t xml:space="preserve">in the </w:t>
      </w:r>
      <w:r w:rsidRPr="00A7685E">
        <w:rPr>
          <w:rFonts w:ascii="Book Antiqua" w:hAnsi="Book Antiqua" w:cs="Tahoma"/>
          <w:sz w:val="24"/>
          <w:szCs w:val="24"/>
          <w:lang w:val="en-US"/>
        </w:rPr>
        <w:t xml:space="preserve">treatment </w:t>
      </w:r>
      <w:r w:rsidR="00DB0534" w:rsidRPr="00A7685E">
        <w:rPr>
          <w:rFonts w:ascii="Book Antiqua" w:hAnsi="Book Antiqua" w:cs="Tahoma"/>
          <w:sz w:val="24"/>
          <w:szCs w:val="24"/>
          <w:lang w:val="en-US"/>
        </w:rPr>
        <w:t xml:space="preserve">of </w:t>
      </w:r>
      <w:r w:rsidRPr="00A7685E">
        <w:rPr>
          <w:rFonts w:ascii="Book Antiqua" w:hAnsi="Book Antiqua" w:cs="Tahoma"/>
          <w:sz w:val="24"/>
          <w:szCs w:val="24"/>
          <w:lang w:val="en-US"/>
        </w:rPr>
        <w:t xml:space="preserve">chronic liver </w:t>
      </w:r>
      <w:proofErr w:type="gramStart"/>
      <w:r w:rsidRPr="00A7685E">
        <w:rPr>
          <w:rFonts w:ascii="Book Antiqua" w:hAnsi="Book Antiqua" w:cs="Tahoma"/>
          <w:sz w:val="24"/>
          <w:szCs w:val="24"/>
          <w:lang w:val="en-US"/>
        </w:rPr>
        <w:t>disease</w:t>
      </w:r>
      <w:r w:rsidR="00E85C7E" w:rsidRPr="00A7685E">
        <w:rPr>
          <w:rFonts w:ascii="Book Antiqua" w:hAnsi="Book Antiqua" w:cs="Tahoma"/>
          <w:sz w:val="24"/>
          <w:szCs w:val="24"/>
          <w:lang w:val="en-US"/>
        </w:rPr>
        <w:t>s</w:t>
      </w:r>
      <w:bookmarkEnd w:id="51"/>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16-21]</w:t>
      </w:r>
      <w:r w:rsidR="006C440C" w:rsidRPr="00A7685E">
        <w:rPr>
          <w:rFonts w:ascii="Book Antiqua" w:hAnsi="Book Antiqua" w:cs="Tahoma"/>
          <w:sz w:val="24"/>
          <w:szCs w:val="24"/>
          <w:lang w:val="en-US"/>
        </w:rPr>
        <w:t>.</w:t>
      </w:r>
      <w:r w:rsidRPr="00A7685E">
        <w:rPr>
          <w:rFonts w:ascii="Book Antiqua" w:hAnsi="Book Antiqua" w:cs="Tahoma"/>
          <w:sz w:val="24"/>
          <w:szCs w:val="24"/>
          <w:lang w:val="en-US"/>
        </w:rPr>
        <w:t xml:space="preserve"> In mouse models of </w:t>
      </w:r>
      <w:r w:rsidR="00281CFB" w:rsidRPr="00A7685E">
        <w:rPr>
          <w:rFonts w:ascii="Book Antiqua" w:hAnsi="Book Antiqua" w:cs="Tahoma"/>
          <w:sz w:val="24"/>
          <w:szCs w:val="24"/>
          <w:lang w:val="en-US"/>
        </w:rPr>
        <w:t>NAFLD</w:t>
      </w:r>
      <w:r w:rsidRPr="00A7685E">
        <w:rPr>
          <w:rFonts w:ascii="Book Antiqua" w:hAnsi="Book Antiqua" w:cs="Tahoma"/>
          <w:sz w:val="24"/>
          <w:szCs w:val="24"/>
          <w:lang w:val="en-US"/>
        </w:rPr>
        <w:t xml:space="preserve">, progression to </w:t>
      </w:r>
      <w:r w:rsidR="0077476F" w:rsidRPr="00A7685E">
        <w:rPr>
          <w:rFonts w:ascii="Book Antiqua" w:hAnsi="Book Antiqua" w:cs="Tahoma"/>
          <w:sz w:val="24"/>
          <w:szCs w:val="24"/>
          <w:lang w:val="en-US"/>
        </w:rPr>
        <w:t xml:space="preserve">the more severe </w:t>
      </w:r>
      <w:bookmarkStart w:id="52" w:name="OLE_LINK39"/>
      <w:bookmarkStart w:id="53" w:name="OLE_LINK40"/>
      <w:r w:rsidR="00297DCF" w:rsidRPr="00A7685E">
        <w:rPr>
          <w:rFonts w:ascii="Book Antiqua" w:hAnsi="Book Antiqua" w:cs="Tahoma"/>
          <w:sz w:val="24"/>
          <w:szCs w:val="24"/>
          <w:lang w:val="en-US"/>
        </w:rPr>
        <w:t>non</w:t>
      </w:r>
      <w:r w:rsidR="00E4337A" w:rsidRPr="00A7685E">
        <w:rPr>
          <w:rFonts w:ascii="Book Antiqua" w:hAnsi="Book Antiqua" w:cs="Tahoma"/>
          <w:sz w:val="24"/>
          <w:szCs w:val="24"/>
          <w:lang w:val="en-US"/>
        </w:rPr>
        <w:noBreakHyphen/>
      </w:r>
      <w:r w:rsidR="00297DCF" w:rsidRPr="00A7685E">
        <w:rPr>
          <w:rFonts w:ascii="Book Antiqua" w:hAnsi="Book Antiqua" w:cs="Tahoma"/>
          <w:sz w:val="24"/>
          <w:szCs w:val="24"/>
          <w:lang w:val="en-US"/>
        </w:rPr>
        <w:t>alcoholic steatohepatitis</w:t>
      </w:r>
      <w:bookmarkEnd w:id="52"/>
      <w:bookmarkEnd w:id="53"/>
      <w:r w:rsidR="00297DCF" w:rsidRPr="00A7685E">
        <w:rPr>
          <w:rFonts w:ascii="Book Antiqua" w:hAnsi="Book Antiqua" w:cs="Tahoma"/>
          <w:sz w:val="24"/>
          <w:szCs w:val="24"/>
          <w:lang w:val="en-US"/>
        </w:rPr>
        <w:t xml:space="preserve"> </w:t>
      </w:r>
      <w:r w:rsidR="0018424E" w:rsidRPr="00A7685E">
        <w:rPr>
          <w:rFonts w:ascii="Book Antiqua" w:hAnsi="Book Antiqua" w:cs="Tahoma"/>
          <w:sz w:val="24"/>
          <w:szCs w:val="24"/>
          <w:lang w:val="en-US"/>
        </w:rPr>
        <w:t>(</w:t>
      </w:r>
      <w:r w:rsidRPr="00A7685E">
        <w:rPr>
          <w:rFonts w:ascii="Book Antiqua" w:hAnsi="Book Antiqua" w:cs="Tahoma"/>
          <w:sz w:val="24"/>
          <w:szCs w:val="24"/>
          <w:lang w:val="en-US"/>
        </w:rPr>
        <w:t>NASH</w:t>
      </w:r>
      <w:r w:rsidR="0018424E" w:rsidRPr="00A7685E">
        <w:rPr>
          <w:rFonts w:ascii="Book Antiqua" w:hAnsi="Book Antiqua" w:cs="Tahoma"/>
          <w:sz w:val="24"/>
          <w:szCs w:val="24"/>
          <w:lang w:val="en-US"/>
        </w:rPr>
        <w:t>)</w:t>
      </w:r>
      <w:r w:rsidRPr="00A7685E">
        <w:rPr>
          <w:rFonts w:ascii="Book Antiqua" w:hAnsi="Book Antiqua" w:cs="Tahoma"/>
          <w:sz w:val="24"/>
          <w:szCs w:val="24"/>
          <w:lang w:val="en-US"/>
        </w:rPr>
        <w:t xml:space="preserve"> is associated with AdoMet depletion</w:t>
      </w:r>
      <w:r w:rsidR="00A010FA" w:rsidRPr="00A7685E">
        <w:rPr>
          <w:rFonts w:ascii="Book Antiqua" w:hAnsi="Book Antiqua" w:cs="Tahoma"/>
          <w:sz w:val="24"/>
          <w:szCs w:val="24"/>
          <w:vertAlign w:val="superscript"/>
          <w:lang w:val="en-US"/>
        </w:rPr>
        <w:t>[18]</w:t>
      </w:r>
      <w:r w:rsidR="00A67262"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D12B79" w:rsidRPr="00A7685E">
        <w:rPr>
          <w:rFonts w:ascii="Book Antiqua" w:hAnsi="Book Antiqua" w:cs="Tahoma"/>
          <w:sz w:val="24"/>
          <w:szCs w:val="24"/>
          <w:lang w:val="en-US"/>
        </w:rPr>
        <w:t>while</w:t>
      </w:r>
      <w:r w:rsidRPr="00A7685E">
        <w:rPr>
          <w:rFonts w:ascii="Book Antiqua" w:hAnsi="Book Antiqua" w:cs="Tahoma"/>
          <w:sz w:val="24"/>
          <w:szCs w:val="24"/>
          <w:lang w:val="en-US"/>
        </w:rPr>
        <w:t xml:space="preserve"> AdoMet supplementation reduces the severity of NASH</w:t>
      </w:r>
      <w:r w:rsidR="00D12B79" w:rsidRPr="00A7685E">
        <w:rPr>
          <w:rFonts w:ascii="Book Antiqua" w:hAnsi="Book Antiqua" w:cs="Tahoma"/>
          <w:sz w:val="24"/>
          <w:szCs w:val="24"/>
          <w:lang w:val="en-US"/>
        </w:rPr>
        <w:t xml:space="preserve"> and </w:t>
      </w:r>
      <w:r w:rsidR="00297DCF" w:rsidRPr="00A7685E">
        <w:rPr>
          <w:rFonts w:ascii="Book Antiqua" w:hAnsi="Book Antiqua" w:cs="Tahoma"/>
          <w:sz w:val="24"/>
          <w:szCs w:val="24"/>
          <w:lang w:val="en-US"/>
        </w:rPr>
        <w:t>improve</w:t>
      </w:r>
      <w:r w:rsidR="0077476F" w:rsidRPr="00A7685E">
        <w:rPr>
          <w:rFonts w:ascii="Book Antiqua" w:hAnsi="Book Antiqua" w:cs="Tahoma"/>
          <w:sz w:val="24"/>
          <w:szCs w:val="24"/>
          <w:lang w:val="en-US"/>
        </w:rPr>
        <w:t>s</w:t>
      </w:r>
      <w:r w:rsidR="0018424E" w:rsidRPr="00A7685E">
        <w:rPr>
          <w:rFonts w:ascii="Book Antiqua" w:hAnsi="Book Antiqua" w:cs="Tahoma"/>
          <w:sz w:val="24"/>
          <w:szCs w:val="24"/>
          <w:lang w:val="en-US"/>
        </w:rPr>
        <w:t xml:space="preserve"> </w:t>
      </w:r>
      <w:r w:rsidR="00D12B79" w:rsidRPr="00A7685E">
        <w:rPr>
          <w:rFonts w:ascii="Book Antiqua" w:hAnsi="Book Antiqua" w:cs="Tahoma"/>
          <w:sz w:val="24"/>
          <w:szCs w:val="24"/>
          <w:lang w:val="en-US"/>
        </w:rPr>
        <w:t xml:space="preserve">liver </w:t>
      </w:r>
      <w:r w:rsidR="0077476F" w:rsidRPr="00A7685E">
        <w:rPr>
          <w:rFonts w:ascii="Book Antiqua" w:hAnsi="Book Antiqua" w:cs="Tahoma"/>
          <w:sz w:val="24"/>
          <w:szCs w:val="24"/>
          <w:lang w:val="en-US"/>
        </w:rPr>
        <w:t>function</w:t>
      </w:r>
      <w:r w:rsidR="00A010FA" w:rsidRPr="00A7685E">
        <w:rPr>
          <w:rFonts w:ascii="Book Antiqua" w:hAnsi="Book Antiqua" w:cs="Tahoma"/>
          <w:sz w:val="24"/>
          <w:szCs w:val="24"/>
          <w:vertAlign w:val="superscript"/>
          <w:lang w:val="en-US"/>
        </w:rPr>
        <w:t>[17,20]</w:t>
      </w:r>
      <w:r w:rsidR="00A67262" w:rsidRPr="00A7685E">
        <w:rPr>
          <w:rFonts w:ascii="Book Antiqua" w:hAnsi="Book Antiqua" w:cs="Tahoma"/>
          <w:sz w:val="24"/>
          <w:szCs w:val="24"/>
          <w:lang w:val="en-US"/>
        </w:rPr>
        <w:t>.</w:t>
      </w:r>
      <w:r w:rsidRPr="00A7685E">
        <w:rPr>
          <w:rFonts w:ascii="Book Antiqua" w:hAnsi="Book Antiqua" w:cs="Tahoma"/>
          <w:sz w:val="24"/>
          <w:szCs w:val="24"/>
          <w:lang w:val="en-US"/>
        </w:rPr>
        <w:t xml:space="preserve"> In a rat model of cholestasis </w:t>
      </w:r>
      <w:r w:rsidRPr="00A7685E">
        <w:rPr>
          <w:rFonts w:ascii="Book Antiqua" w:hAnsi="Book Antiqua" w:cs="Tahoma"/>
          <w:i/>
          <w:iCs/>
          <w:sz w:val="24"/>
          <w:szCs w:val="24"/>
          <w:lang w:val="en-US"/>
        </w:rPr>
        <w:t xml:space="preserve">via </w:t>
      </w:r>
      <w:r w:rsidRPr="00A7685E">
        <w:rPr>
          <w:rFonts w:ascii="Book Antiqua" w:hAnsi="Book Antiqua" w:cs="Tahoma"/>
          <w:sz w:val="24"/>
          <w:szCs w:val="24"/>
          <w:lang w:val="en-US"/>
        </w:rPr>
        <w:t xml:space="preserve">bile duct ligation, animals treated with AdoMet before ligation showed less oxidative stress and a reduced ratio of </w:t>
      </w:r>
      <w:r w:rsidR="00D12B79" w:rsidRPr="00A7685E">
        <w:rPr>
          <w:rFonts w:ascii="Book Antiqua" w:hAnsi="Book Antiqua" w:cs="Tahoma"/>
          <w:sz w:val="24"/>
          <w:szCs w:val="24"/>
          <w:lang w:val="en-US"/>
        </w:rPr>
        <w:t>oxidized</w:t>
      </w:r>
      <w:r w:rsidRPr="00A7685E">
        <w:rPr>
          <w:rFonts w:ascii="Book Antiqua" w:hAnsi="Book Antiqua" w:cs="Tahoma"/>
          <w:sz w:val="24"/>
          <w:szCs w:val="24"/>
          <w:lang w:val="en-US"/>
        </w:rPr>
        <w:t xml:space="preserve"> to total glutathione</w:t>
      </w:r>
      <w:r w:rsidR="00D12B79" w:rsidRPr="00A7685E">
        <w:rPr>
          <w:rFonts w:ascii="Book Antiqua" w:hAnsi="Book Antiqua" w:cs="Tahoma"/>
          <w:sz w:val="24"/>
          <w:szCs w:val="24"/>
          <w:lang w:val="en-US"/>
        </w:rPr>
        <w:t xml:space="preserve">, as well as improvements in biochemical </w:t>
      </w:r>
      <w:r w:rsidR="00297DCF" w:rsidRPr="00A7685E">
        <w:rPr>
          <w:rFonts w:ascii="Book Antiqua" w:hAnsi="Book Antiqua" w:cs="Tahoma"/>
          <w:sz w:val="24"/>
          <w:szCs w:val="24"/>
          <w:lang w:val="en-US"/>
        </w:rPr>
        <w:t xml:space="preserve">liver </w:t>
      </w:r>
      <w:r w:rsidR="0073475A" w:rsidRPr="00A7685E">
        <w:rPr>
          <w:rFonts w:ascii="Book Antiqua" w:hAnsi="Book Antiqua" w:cs="Tahoma"/>
          <w:sz w:val="24"/>
          <w:szCs w:val="24"/>
          <w:lang w:val="en-US"/>
        </w:rPr>
        <w:t>parameters</w:t>
      </w:r>
      <w:r w:rsidR="00A010FA" w:rsidRPr="00A7685E">
        <w:rPr>
          <w:rFonts w:ascii="Book Antiqua" w:hAnsi="Book Antiqua" w:cs="Tahoma"/>
          <w:sz w:val="24"/>
          <w:szCs w:val="24"/>
          <w:vertAlign w:val="superscript"/>
          <w:lang w:val="en-US"/>
        </w:rPr>
        <w:t>[16]</w:t>
      </w:r>
      <w:r w:rsidR="00A67262"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95787B" w:rsidRPr="00A7685E">
        <w:rPr>
          <w:rFonts w:ascii="Book Antiqua" w:hAnsi="Book Antiqua" w:cs="Tahoma"/>
          <w:sz w:val="24"/>
          <w:szCs w:val="24"/>
          <w:lang w:val="en-US"/>
        </w:rPr>
        <w:t xml:space="preserve">The molecular mechanisms by which AdoMet attenuates downregulation of glutathione synthetic enzymes and increases glutathione levels during bile duct ligation have recently been delineated, and they appear to involve </w:t>
      </w:r>
      <w:r w:rsidR="00202A45" w:rsidRPr="00A7685E">
        <w:rPr>
          <w:rFonts w:ascii="Book Antiqua" w:hAnsi="Book Antiqua" w:cs="Tahoma"/>
          <w:sz w:val="24"/>
          <w:szCs w:val="24"/>
          <w:lang w:val="en-US"/>
        </w:rPr>
        <w:t xml:space="preserve">the </w:t>
      </w:r>
      <w:r w:rsidR="0095787B" w:rsidRPr="00A7685E">
        <w:rPr>
          <w:rFonts w:ascii="Book Antiqua" w:hAnsi="Book Antiqua" w:cs="Tahoma"/>
          <w:sz w:val="24"/>
          <w:szCs w:val="24"/>
          <w:lang w:val="en-US"/>
        </w:rPr>
        <w:t>induction of nuclear factor-erythroid 2</w:t>
      </w:r>
      <w:r w:rsidR="0032601B" w:rsidRPr="00A7685E">
        <w:rPr>
          <w:rFonts w:ascii="Book Antiqua" w:hAnsi="Book Antiqua" w:cs="Tahoma"/>
          <w:sz w:val="24"/>
          <w:szCs w:val="24"/>
          <w:lang w:val="en-US"/>
        </w:rPr>
        <w:noBreakHyphen/>
      </w:r>
      <w:r w:rsidR="0095787B" w:rsidRPr="00A7685E">
        <w:rPr>
          <w:rFonts w:ascii="Book Antiqua" w:hAnsi="Book Antiqua" w:cs="Tahoma"/>
          <w:sz w:val="24"/>
          <w:szCs w:val="24"/>
          <w:lang w:val="en-US"/>
        </w:rPr>
        <w:t>related factor 2 and suppression of Maf proteins</w:t>
      </w:r>
      <w:r w:rsidR="00A010FA" w:rsidRPr="00A7685E">
        <w:rPr>
          <w:rFonts w:ascii="Book Antiqua" w:hAnsi="Book Antiqua" w:cs="Tahoma"/>
          <w:sz w:val="24"/>
          <w:szCs w:val="24"/>
          <w:vertAlign w:val="superscript"/>
          <w:lang w:val="en-US"/>
        </w:rPr>
        <w:t>[19,21]</w:t>
      </w:r>
      <w:r w:rsidR="00A67262" w:rsidRPr="00A7685E">
        <w:rPr>
          <w:rFonts w:ascii="Book Antiqua" w:hAnsi="Book Antiqua" w:cs="Tahoma"/>
          <w:sz w:val="24"/>
          <w:szCs w:val="24"/>
          <w:lang w:val="en-US"/>
        </w:rPr>
        <w:t>.</w:t>
      </w:r>
      <w:r w:rsidR="0095787B" w:rsidRPr="00A7685E">
        <w:rPr>
          <w:rFonts w:ascii="Book Antiqua" w:hAnsi="Book Antiqua" w:cs="Tahoma"/>
          <w:sz w:val="24"/>
          <w:szCs w:val="24"/>
          <w:lang w:val="en-US"/>
        </w:rPr>
        <w:t xml:space="preserve"> </w:t>
      </w:r>
    </w:p>
    <w:p w14:paraId="0CC8F4BA" w14:textId="79E30A9B" w:rsidR="008D0ABA" w:rsidRPr="00A7685E" w:rsidRDefault="00354260" w:rsidP="00BA426C">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 xml:space="preserve">Pharmacokinetic studies in healthy volunteers have shown that AdoMet has a short </w:t>
      </w:r>
      <w:r w:rsidR="00CC781F" w:rsidRPr="00A7685E">
        <w:rPr>
          <w:rFonts w:ascii="Book Antiqua" w:hAnsi="Book Antiqua" w:cs="Tahoma"/>
          <w:sz w:val="24"/>
          <w:szCs w:val="24"/>
          <w:lang w:val="en-US"/>
        </w:rPr>
        <w:t xml:space="preserve">terminal </w:t>
      </w:r>
      <w:r w:rsidRPr="00A7685E">
        <w:rPr>
          <w:rFonts w:ascii="Book Antiqua" w:hAnsi="Book Antiqua" w:cs="Tahoma"/>
          <w:sz w:val="24"/>
          <w:szCs w:val="24"/>
          <w:lang w:val="en-US"/>
        </w:rPr>
        <w:t xml:space="preserve">half-life </w:t>
      </w:r>
      <w:r w:rsidR="00BA426C" w:rsidRPr="00A7685E">
        <w:rPr>
          <w:rFonts w:ascii="Book Antiqua" w:hAnsi="Book Antiqua" w:cs="Tahoma"/>
          <w:sz w:val="24"/>
          <w:szCs w:val="24"/>
          <w:lang w:val="en-US"/>
        </w:rPr>
        <w:t>[</w:t>
      </w:r>
      <w:r w:rsidR="00CC781F" w:rsidRPr="00A7685E">
        <w:rPr>
          <w:rFonts w:ascii="Book Antiqua" w:hAnsi="Book Antiqua" w:cs="Tahoma"/>
          <w:sz w:val="24"/>
          <w:szCs w:val="24"/>
          <w:lang w:val="en-US"/>
        </w:rPr>
        <w:t>81 min following a</w:t>
      </w:r>
      <w:r w:rsidR="00DC409A" w:rsidRPr="00A7685E">
        <w:rPr>
          <w:rFonts w:ascii="Book Antiqua" w:hAnsi="Book Antiqua" w:cs="Tahoma"/>
          <w:sz w:val="24"/>
          <w:szCs w:val="24"/>
          <w:lang w:val="en-US"/>
        </w:rPr>
        <w:t xml:space="preserve"> </w:t>
      </w:r>
      <w:r w:rsidR="004D78EC" w:rsidRPr="00A7685E">
        <w:rPr>
          <w:rFonts w:ascii="Book Antiqua" w:hAnsi="Book Antiqua" w:cs="Tahoma"/>
          <w:sz w:val="24"/>
          <w:szCs w:val="24"/>
          <w:lang w:val="en-US"/>
        </w:rPr>
        <w:t xml:space="preserve">100 mg </w:t>
      </w:r>
      <w:r w:rsidR="00DC409A" w:rsidRPr="00A7685E">
        <w:rPr>
          <w:rFonts w:ascii="Book Antiqua" w:hAnsi="Book Antiqua" w:cs="Tahoma"/>
          <w:sz w:val="24"/>
          <w:szCs w:val="24"/>
          <w:lang w:val="en-US"/>
        </w:rPr>
        <w:t xml:space="preserve">intravenous </w:t>
      </w:r>
      <w:r w:rsidR="00BA426C" w:rsidRPr="00A7685E">
        <w:rPr>
          <w:rFonts w:ascii="Book Antiqua" w:hAnsi="Book Antiqua" w:cs="Tahoma"/>
          <w:sz w:val="24"/>
          <w:szCs w:val="24"/>
          <w:lang w:val="en-US"/>
        </w:rPr>
        <w:t>(</w:t>
      </w:r>
      <w:r w:rsidR="000172BD" w:rsidRPr="00A7685E">
        <w:rPr>
          <w:rFonts w:ascii="Book Antiqua" w:hAnsi="Book Antiqua" w:cs="Tahoma"/>
          <w:sz w:val="24"/>
          <w:szCs w:val="24"/>
          <w:lang w:val="en-US"/>
        </w:rPr>
        <w:t>iv</w:t>
      </w:r>
      <w:r w:rsidR="00BA426C" w:rsidRPr="00A7685E">
        <w:rPr>
          <w:rFonts w:ascii="Book Antiqua" w:hAnsi="Book Antiqua" w:cs="Tahoma"/>
          <w:sz w:val="24"/>
          <w:szCs w:val="24"/>
          <w:lang w:val="en-US"/>
        </w:rPr>
        <w:t>)</w:t>
      </w:r>
      <w:r w:rsidR="00CC781F" w:rsidRPr="00A7685E">
        <w:rPr>
          <w:rFonts w:ascii="Book Antiqua" w:hAnsi="Book Antiqua" w:cs="Tahoma"/>
          <w:sz w:val="24"/>
          <w:szCs w:val="24"/>
          <w:lang w:val="en-US"/>
        </w:rPr>
        <w:t xml:space="preserve"> dose; 101 min following a 500</w:t>
      </w:r>
      <w:r w:rsidR="00B924A3" w:rsidRPr="00A7685E">
        <w:rPr>
          <w:rFonts w:ascii="Book Antiqua" w:hAnsi="Book Antiqua" w:cs="Tahoma"/>
          <w:sz w:val="24"/>
          <w:szCs w:val="24"/>
          <w:lang w:val="en-US"/>
        </w:rPr>
        <w:t> </w:t>
      </w:r>
      <w:r w:rsidR="00CC781F" w:rsidRPr="00A7685E">
        <w:rPr>
          <w:rFonts w:ascii="Book Antiqua" w:hAnsi="Book Antiqua" w:cs="Tahoma"/>
          <w:sz w:val="24"/>
          <w:szCs w:val="24"/>
          <w:lang w:val="en-US"/>
        </w:rPr>
        <w:t xml:space="preserve">mg </w:t>
      </w:r>
      <w:r w:rsidR="000172BD" w:rsidRPr="00A7685E">
        <w:rPr>
          <w:rFonts w:ascii="Book Antiqua" w:hAnsi="Book Antiqua" w:cs="Tahoma"/>
          <w:sz w:val="24"/>
          <w:szCs w:val="24"/>
          <w:lang w:val="en-US"/>
        </w:rPr>
        <w:t>iv</w:t>
      </w:r>
      <w:r w:rsidR="004721A3" w:rsidRPr="00A7685E">
        <w:rPr>
          <w:rFonts w:ascii="Book Antiqua" w:hAnsi="Book Antiqua" w:cs="Tahoma"/>
          <w:sz w:val="24"/>
          <w:szCs w:val="24"/>
          <w:lang w:val="en-US"/>
        </w:rPr>
        <w:t xml:space="preserve"> </w:t>
      </w:r>
      <w:r w:rsidR="00CC781F" w:rsidRPr="00A7685E">
        <w:rPr>
          <w:rFonts w:ascii="Book Antiqua" w:hAnsi="Book Antiqua" w:cs="Tahoma"/>
          <w:sz w:val="24"/>
          <w:szCs w:val="24"/>
          <w:lang w:val="en-US"/>
        </w:rPr>
        <w:t>dose</w:t>
      </w:r>
      <w:r w:rsidR="00BA426C" w:rsidRPr="00A7685E">
        <w:rPr>
          <w:rFonts w:ascii="Book Antiqua" w:hAnsi="Book Antiqua" w:cs="Tahoma"/>
          <w:sz w:val="24"/>
          <w:szCs w:val="24"/>
          <w:lang w:val="en-US"/>
        </w:rPr>
        <w:t>]</w:t>
      </w:r>
      <w:r w:rsidR="00CC781F" w:rsidRPr="00A7685E">
        <w:rPr>
          <w:rFonts w:ascii="Book Antiqua" w:hAnsi="Book Antiqua" w:cs="Tahoma"/>
          <w:sz w:val="24"/>
          <w:szCs w:val="24"/>
          <w:lang w:val="en-US"/>
        </w:rPr>
        <w:t xml:space="preserve"> </w:t>
      </w:r>
      <w:r w:rsidRPr="00A7685E">
        <w:rPr>
          <w:rFonts w:ascii="Book Antiqua" w:hAnsi="Book Antiqua" w:cs="Tahoma"/>
          <w:sz w:val="24"/>
          <w:szCs w:val="24"/>
          <w:lang w:val="en-US"/>
        </w:rPr>
        <w:t>and</w:t>
      </w:r>
      <w:r w:rsidR="00653EB4" w:rsidRPr="00A7685E">
        <w:rPr>
          <w:rFonts w:ascii="Book Antiqua" w:hAnsi="Book Antiqua" w:cs="Tahoma"/>
          <w:sz w:val="24"/>
          <w:szCs w:val="24"/>
          <w:lang w:val="en-US"/>
        </w:rPr>
        <w:t xml:space="preserve"> is rapidly cleared</w:t>
      </w:r>
      <w:r w:rsidR="00CC781F" w:rsidRPr="00A7685E">
        <w:rPr>
          <w:rFonts w:ascii="Book Antiqua" w:hAnsi="Book Antiqua" w:cs="Tahoma"/>
          <w:sz w:val="24"/>
          <w:szCs w:val="24"/>
          <w:lang w:val="en-US"/>
        </w:rPr>
        <w:t xml:space="preserve"> (3.7 </w:t>
      </w:r>
      <w:r w:rsidR="005E6815" w:rsidRPr="00A7685E">
        <w:rPr>
          <w:rFonts w:ascii="Book Antiqua" w:hAnsi="Book Antiqua" w:cs="Tahoma"/>
          <w:sz w:val="24"/>
          <w:szCs w:val="24"/>
          <w:lang w:val="en-US"/>
        </w:rPr>
        <w:t>mL</w:t>
      </w:r>
      <w:r w:rsidR="00CC781F" w:rsidRPr="00A7685E">
        <w:rPr>
          <w:rFonts w:ascii="Book Antiqua" w:hAnsi="Book Antiqua" w:cs="Tahoma"/>
          <w:sz w:val="24"/>
          <w:szCs w:val="24"/>
          <w:lang w:val="en-US"/>
        </w:rPr>
        <w:t xml:space="preserve">/min/kg and 3.1 </w:t>
      </w:r>
      <w:r w:rsidR="005E6815" w:rsidRPr="00A7685E">
        <w:rPr>
          <w:rFonts w:ascii="Book Antiqua" w:hAnsi="Book Antiqua" w:cs="Tahoma"/>
          <w:sz w:val="24"/>
          <w:szCs w:val="24"/>
          <w:lang w:val="en-US"/>
        </w:rPr>
        <w:t>mL</w:t>
      </w:r>
      <w:r w:rsidR="00CC781F" w:rsidRPr="00A7685E">
        <w:rPr>
          <w:rFonts w:ascii="Book Antiqua" w:hAnsi="Book Antiqua" w:cs="Tahoma"/>
          <w:sz w:val="24"/>
          <w:szCs w:val="24"/>
          <w:lang w:val="en-US"/>
        </w:rPr>
        <w:t>/min/kg for 100 mg and 500</w:t>
      </w:r>
      <w:r w:rsidR="0067085E" w:rsidRPr="00A7685E">
        <w:rPr>
          <w:rFonts w:ascii="Book Antiqua" w:hAnsi="Book Antiqua" w:cs="Tahoma"/>
          <w:sz w:val="24"/>
          <w:szCs w:val="24"/>
          <w:lang w:val="en-US"/>
        </w:rPr>
        <w:t> </w:t>
      </w:r>
      <w:r w:rsidR="00CC781F" w:rsidRPr="00A7685E">
        <w:rPr>
          <w:rFonts w:ascii="Book Antiqua" w:hAnsi="Book Antiqua" w:cs="Tahoma"/>
          <w:sz w:val="24"/>
          <w:szCs w:val="24"/>
          <w:lang w:val="en-US"/>
        </w:rPr>
        <w:t>mg doses, respectively)</w:t>
      </w:r>
      <w:r w:rsidR="00A010FA" w:rsidRPr="00A7685E">
        <w:rPr>
          <w:rFonts w:ascii="Book Antiqua" w:hAnsi="Book Antiqua" w:cs="Tahoma"/>
          <w:sz w:val="24"/>
          <w:szCs w:val="24"/>
          <w:vertAlign w:val="superscript"/>
          <w:lang w:val="en-US"/>
        </w:rPr>
        <w:t>[22]</w:t>
      </w:r>
      <w:r w:rsidR="00A67262" w:rsidRPr="00A7685E">
        <w:rPr>
          <w:rFonts w:ascii="Book Antiqua" w:hAnsi="Book Antiqua" w:cs="Tahoma"/>
          <w:sz w:val="24"/>
          <w:szCs w:val="24"/>
          <w:lang w:val="en-US"/>
        </w:rPr>
        <w:t>.</w:t>
      </w:r>
      <w:r w:rsidR="004721A3" w:rsidRPr="00A7685E">
        <w:rPr>
          <w:rFonts w:ascii="Book Antiqua" w:hAnsi="Book Antiqua" w:cs="Tahoma"/>
          <w:sz w:val="24"/>
          <w:szCs w:val="24"/>
          <w:lang w:val="en-US"/>
        </w:rPr>
        <w:t xml:space="preserve"> </w:t>
      </w:r>
      <w:r w:rsidR="008A173D" w:rsidRPr="00A7685E">
        <w:rPr>
          <w:rFonts w:ascii="Book Antiqua" w:hAnsi="Book Antiqua" w:cs="Tahoma"/>
          <w:sz w:val="24"/>
          <w:szCs w:val="24"/>
          <w:lang w:val="en-US"/>
        </w:rPr>
        <w:t>Time to maximum concentration (T</w:t>
      </w:r>
      <w:r w:rsidR="008A173D" w:rsidRPr="00A7685E">
        <w:rPr>
          <w:rFonts w:ascii="Book Antiqua" w:hAnsi="Book Antiqua" w:cs="Tahoma"/>
          <w:sz w:val="24"/>
          <w:szCs w:val="24"/>
          <w:vertAlign w:val="subscript"/>
          <w:lang w:val="en-US"/>
        </w:rPr>
        <w:t>max</w:t>
      </w:r>
      <w:r w:rsidR="008A173D" w:rsidRPr="00A7685E">
        <w:rPr>
          <w:rFonts w:ascii="Book Antiqua" w:hAnsi="Book Antiqua" w:cs="Tahoma"/>
          <w:sz w:val="24"/>
          <w:szCs w:val="24"/>
          <w:lang w:val="en-US"/>
        </w:rPr>
        <w:t>) is</w:t>
      </w:r>
      <w:r w:rsidR="004721A3" w:rsidRPr="00A7685E">
        <w:rPr>
          <w:rFonts w:ascii="Book Antiqua" w:hAnsi="Book Antiqua" w:cs="Tahoma"/>
          <w:sz w:val="24"/>
          <w:szCs w:val="24"/>
          <w:lang w:val="en-US"/>
        </w:rPr>
        <w:t xml:space="preserve"> 3</w:t>
      </w:r>
      <w:r w:rsidR="00BA426C" w:rsidRPr="00A7685E">
        <w:rPr>
          <w:rFonts w:ascii="Book Antiqua" w:hAnsi="Book Antiqua" w:cs="Tahoma"/>
          <w:sz w:val="24"/>
          <w:szCs w:val="24"/>
          <w:lang w:val="en-US"/>
        </w:rPr>
        <w:t>-</w:t>
      </w:r>
      <w:r w:rsidR="004721A3" w:rsidRPr="00A7685E">
        <w:rPr>
          <w:rFonts w:ascii="Book Antiqua" w:hAnsi="Book Antiqua" w:cs="Tahoma"/>
          <w:sz w:val="24"/>
          <w:szCs w:val="24"/>
          <w:lang w:val="en-US"/>
        </w:rPr>
        <w:t>5</w:t>
      </w:r>
      <w:r w:rsidR="00297170" w:rsidRPr="00A7685E">
        <w:rPr>
          <w:rFonts w:ascii="Book Antiqua" w:hAnsi="Book Antiqua" w:cs="Tahoma"/>
          <w:sz w:val="24"/>
          <w:szCs w:val="24"/>
          <w:lang w:val="en-US"/>
        </w:rPr>
        <w:t> </w:t>
      </w:r>
      <w:r w:rsidR="004721A3" w:rsidRPr="00A7685E">
        <w:rPr>
          <w:rFonts w:ascii="Book Antiqua" w:hAnsi="Book Antiqua" w:cs="Tahoma"/>
          <w:sz w:val="24"/>
          <w:szCs w:val="24"/>
          <w:lang w:val="en-US"/>
        </w:rPr>
        <w:t>h after single oral doses of 400</w:t>
      </w:r>
      <w:r w:rsidR="00BA426C" w:rsidRPr="00A7685E">
        <w:rPr>
          <w:rFonts w:ascii="Book Antiqua" w:hAnsi="Book Antiqua" w:cs="Tahoma"/>
          <w:sz w:val="24"/>
          <w:szCs w:val="24"/>
          <w:lang w:val="en-US"/>
        </w:rPr>
        <w:t>-</w:t>
      </w:r>
      <w:r w:rsidR="004721A3" w:rsidRPr="00A7685E">
        <w:rPr>
          <w:rFonts w:ascii="Book Antiqua" w:hAnsi="Book Antiqua" w:cs="Tahoma"/>
          <w:sz w:val="24"/>
          <w:szCs w:val="24"/>
          <w:lang w:val="en-US"/>
        </w:rPr>
        <w:t>1000 mg</w:t>
      </w:r>
      <w:r w:rsidR="00A040A3" w:rsidRPr="00A7685E">
        <w:rPr>
          <w:rFonts w:ascii="Book Antiqua" w:hAnsi="Book Antiqua" w:cs="Tahoma"/>
          <w:sz w:val="24"/>
          <w:szCs w:val="24"/>
          <w:lang w:val="en-US"/>
        </w:rPr>
        <w:t>, with</w:t>
      </w:r>
      <w:r w:rsidR="004721A3" w:rsidRPr="00A7685E">
        <w:rPr>
          <w:rFonts w:ascii="Book Antiqua" w:hAnsi="Book Antiqua" w:cs="Tahoma"/>
          <w:sz w:val="24"/>
          <w:szCs w:val="24"/>
          <w:lang w:val="en-US"/>
        </w:rPr>
        <w:t xml:space="preserve"> </w:t>
      </w:r>
      <w:r w:rsidR="008A173D" w:rsidRPr="00A7685E">
        <w:rPr>
          <w:rFonts w:ascii="Book Antiqua" w:hAnsi="Book Antiqua" w:cs="Tahoma"/>
          <w:sz w:val="24"/>
          <w:szCs w:val="24"/>
          <w:lang w:val="en-US"/>
        </w:rPr>
        <w:t xml:space="preserve">concentrations </w:t>
      </w:r>
      <w:r w:rsidR="004721A3" w:rsidRPr="00A7685E">
        <w:rPr>
          <w:rFonts w:ascii="Book Antiqua" w:hAnsi="Book Antiqua" w:cs="Tahoma"/>
          <w:sz w:val="24"/>
          <w:szCs w:val="24"/>
          <w:lang w:val="en-US"/>
        </w:rPr>
        <w:t>declin</w:t>
      </w:r>
      <w:r w:rsidR="00A040A3" w:rsidRPr="00A7685E">
        <w:rPr>
          <w:rFonts w:ascii="Book Antiqua" w:hAnsi="Book Antiqua" w:cs="Tahoma"/>
          <w:sz w:val="24"/>
          <w:szCs w:val="24"/>
          <w:lang w:val="en-US"/>
        </w:rPr>
        <w:t>ing</w:t>
      </w:r>
      <w:r w:rsidR="004721A3" w:rsidRPr="00A7685E">
        <w:rPr>
          <w:rFonts w:ascii="Book Antiqua" w:hAnsi="Book Antiqua" w:cs="Tahoma"/>
          <w:sz w:val="24"/>
          <w:szCs w:val="24"/>
          <w:lang w:val="en-US"/>
        </w:rPr>
        <w:t xml:space="preserve"> to </w:t>
      </w:r>
      <w:r w:rsidR="000E181F" w:rsidRPr="00A7685E">
        <w:rPr>
          <w:rFonts w:ascii="Book Antiqua" w:hAnsi="Book Antiqua" w:cs="Tahoma"/>
          <w:sz w:val="24"/>
          <w:szCs w:val="24"/>
          <w:lang w:val="en-US"/>
        </w:rPr>
        <w:t>b</w:t>
      </w:r>
      <w:r w:rsidR="004721A3" w:rsidRPr="00A7685E">
        <w:rPr>
          <w:rFonts w:ascii="Book Antiqua" w:hAnsi="Book Antiqua" w:cs="Tahoma"/>
          <w:sz w:val="24"/>
          <w:szCs w:val="24"/>
          <w:lang w:val="en-US"/>
        </w:rPr>
        <w:t>aseline levels within 24</w:t>
      </w:r>
      <w:r w:rsidR="00B924A3" w:rsidRPr="00A7685E">
        <w:rPr>
          <w:rFonts w:ascii="Book Antiqua" w:hAnsi="Book Antiqua" w:cs="Tahoma"/>
          <w:sz w:val="24"/>
          <w:szCs w:val="24"/>
          <w:lang w:val="en-US"/>
        </w:rPr>
        <w:t> </w:t>
      </w:r>
      <w:proofErr w:type="gramStart"/>
      <w:r w:rsidR="004721A3" w:rsidRPr="00A7685E">
        <w:rPr>
          <w:rFonts w:ascii="Book Antiqua" w:hAnsi="Book Antiqua" w:cs="Tahoma"/>
          <w:sz w:val="24"/>
          <w:szCs w:val="24"/>
          <w:lang w:val="en-US"/>
        </w:rPr>
        <w:t>h</w:t>
      </w:r>
      <w:r w:rsidR="00474A6E" w:rsidRPr="00A7685E">
        <w:rPr>
          <w:rFonts w:ascii="Book Antiqua" w:hAnsi="Book Antiqua" w:cs="Tahoma"/>
          <w:sz w:val="24"/>
          <w:szCs w:val="24"/>
          <w:vertAlign w:val="superscript"/>
          <w:lang w:val="en-US"/>
        </w:rPr>
        <w:t>[</w:t>
      </w:r>
      <w:proofErr w:type="gramEnd"/>
      <w:r w:rsidR="00474A6E" w:rsidRPr="00A7685E">
        <w:rPr>
          <w:rFonts w:ascii="Book Antiqua" w:hAnsi="Book Antiqua" w:cs="Tahoma"/>
          <w:sz w:val="24"/>
          <w:szCs w:val="24"/>
          <w:vertAlign w:val="superscript"/>
          <w:lang w:val="en-US"/>
        </w:rPr>
        <w:t>13]</w:t>
      </w:r>
      <w:r w:rsidR="00A67262" w:rsidRPr="00A7685E">
        <w:rPr>
          <w:rFonts w:ascii="Book Antiqua" w:hAnsi="Book Antiqua" w:cs="Tahoma"/>
          <w:sz w:val="24"/>
          <w:szCs w:val="24"/>
          <w:lang w:val="en-US"/>
        </w:rPr>
        <w:t>.</w:t>
      </w:r>
      <w:r w:rsidR="004721A3" w:rsidRPr="00A7685E">
        <w:rPr>
          <w:rFonts w:ascii="Book Antiqua" w:hAnsi="Book Antiqua" w:cs="Tahoma"/>
          <w:sz w:val="24"/>
          <w:szCs w:val="24"/>
          <w:lang w:val="en-US"/>
        </w:rPr>
        <w:t xml:space="preserve"> </w:t>
      </w:r>
      <w:r w:rsidR="005A43AC" w:rsidRPr="00A7685E">
        <w:rPr>
          <w:rFonts w:ascii="Book Antiqua" w:hAnsi="Book Antiqua" w:cs="Tahoma"/>
          <w:sz w:val="24"/>
          <w:szCs w:val="24"/>
          <w:lang w:val="en-US"/>
        </w:rPr>
        <w:t xml:space="preserve">This is in agreement with previous measurements of labile methyl balance in healthy volunteers, which indicated that the synthesis and catabolism of AdoMet was very </w:t>
      </w:r>
      <w:proofErr w:type="gramStart"/>
      <w:r w:rsidR="005A43AC" w:rsidRPr="00A7685E">
        <w:rPr>
          <w:rFonts w:ascii="Book Antiqua" w:hAnsi="Book Antiqua" w:cs="Tahoma"/>
          <w:sz w:val="24"/>
          <w:szCs w:val="24"/>
          <w:lang w:val="en-US"/>
        </w:rPr>
        <w:t>rapid</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23]</w:t>
      </w:r>
      <w:r w:rsidR="00A67262" w:rsidRPr="00A7685E">
        <w:rPr>
          <w:rFonts w:ascii="Book Antiqua" w:hAnsi="Book Antiqua" w:cs="Tahoma"/>
          <w:sz w:val="24"/>
          <w:szCs w:val="24"/>
          <w:lang w:val="en-US"/>
        </w:rPr>
        <w:t>.</w:t>
      </w:r>
      <w:r w:rsidR="005A43AC" w:rsidRPr="00A7685E">
        <w:rPr>
          <w:rFonts w:ascii="Book Antiqua" w:hAnsi="Book Antiqua" w:cs="Tahoma"/>
          <w:sz w:val="24"/>
          <w:szCs w:val="24"/>
          <w:lang w:val="en-US"/>
        </w:rPr>
        <w:t xml:space="preserve"> </w:t>
      </w:r>
      <w:r w:rsidR="00B37C94" w:rsidRPr="00A7685E">
        <w:rPr>
          <w:rFonts w:ascii="Book Antiqua" w:hAnsi="Book Antiqua"/>
          <w:sz w:val="24"/>
          <w:szCs w:val="24"/>
          <w:lang w:val="en-US"/>
        </w:rPr>
        <w:t xml:space="preserve">Due to a significant first-pass </w:t>
      </w:r>
      <w:proofErr w:type="gramStart"/>
      <w:r w:rsidR="00B37C94" w:rsidRPr="00A7685E">
        <w:rPr>
          <w:rFonts w:ascii="Book Antiqua" w:hAnsi="Book Antiqua"/>
          <w:sz w:val="24"/>
          <w:szCs w:val="24"/>
          <w:lang w:val="en-US"/>
        </w:rPr>
        <w:t>effect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24]</w:t>
      </w:r>
      <w:r w:rsidR="00406E2D" w:rsidRPr="00A7685E">
        <w:rPr>
          <w:rFonts w:ascii="Book Antiqua" w:hAnsi="Book Antiqua"/>
          <w:sz w:val="24"/>
          <w:szCs w:val="24"/>
          <w:lang w:val="en-US"/>
        </w:rPr>
        <w:t xml:space="preserve">, AdoMet is readily bioavailable in the liver, </w:t>
      </w:r>
      <w:r w:rsidR="00783CCC" w:rsidRPr="00A7685E">
        <w:rPr>
          <w:rFonts w:ascii="Book Antiqua" w:hAnsi="Book Antiqua"/>
          <w:i/>
          <w:iCs/>
          <w:sz w:val="24"/>
          <w:szCs w:val="24"/>
          <w:lang w:val="en-US"/>
        </w:rPr>
        <w:t>i.e.</w:t>
      </w:r>
      <w:r w:rsidR="00BA426C" w:rsidRPr="00A7685E">
        <w:rPr>
          <w:rFonts w:ascii="Book Antiqua" w:hAnsi="Book Antiqua"/>
          <w:sz w:val="24"/>
          <w:szCs w:val="24"/>
          <w:lang w:val="en-US"/>
        </w:rPr>
        <w:t>,</w:t>
      </w:r>
      <w:r w:rsidR="00406E2D" w:rsidRPr="00A7685E">
        <w:rPr>
          <w:rFonts w:ascii="Book Antiqua" w:hAnsi="Book Antiqua"/>
          <w:sz w:val="24"/>
          <w:szCs w:val="24"/>
          <w:lang w:val="en-US"/>
        </w:rPr>
        <w:t xml:space="preserve"> the target organ.</w:t>
      </w:r>
      <w:r w:rsidR="003D2BEB" w:rsidRPr="00A7685E">
        <w:rPr>
          <w:rFonts w:ascii="Book Antiqua" w:hAnsi="Book Antiqua"/>
          <w:sz w:val="24"/>
          <w:szCs w:val="24"/>
          <w:lang w:val="en-US"/>
        </w:rPr>
        <w:t xml:space="preserve"> </w:t>
      </w:r>
      <w:r w:rsidR="00783CCC" w:rsidRPr="00A7685E">
        <w:rPr>
          <w:rFonts w:ascii="Book Antiqua" w:hAnsi="Book Antiqua"/>
          <w:sz w:val="24"/>
          <w:szCs w:val="24"/>
          <w:lang w:val="en-US"/>
        </w:rPr>
        <w:t xml:space="preserve">The </w:t>
      </w:r>
      <w:r w:rsidR="00B37C94" w:rsidRPr="00A7685E">
        <w:rPr>
          <w:rFonts w:ascii="Book Antiqua" w:hAnsi="Book Antiqua"/>
          <w:sz w:val="24"/>
          <w:szCs w:val="24"/>
          <w:lang w:val="en-US"/>
        </w:rPr>
        <w:t>rapid hepatic metabolism associated with oral administration</w:t>
      </w:r>
      <w:r w:rsidR="00783CCC" w:rsidRPr="00A7685E">
        <w:rPr>
          <w:rFonts w:ascii="Book Antiqua" w:hAnsi="Book Antiqua"/>
          <w:sz w:val="24"/>
          <w:szCs w:val="24"/>
          <w:lang w:val="en-US"/>
        </w:rPr>
        <w:t xml:space="preserve"> means that the</w:t>
      </w:r>
      <w:r w:rsidR="00B37C94" w:rsidRPr="00A7685E">
        <w:rPr>
          <w:rFonts w:ascii="Book Antiqua" w:hAnsi="Book Antiqua"/>
          <w:sz w:val="24"/>
          <w:szCs w:val="24"/>
          <w:lang w:val="en-US"/>
        </w:rPr>
        <w:t xml:space="preserve"> bioavailability of AdoMet is increased with parenteral </w:t>
      </w:r>
      <w:proofErr w:type="gramStart"/>
      <w:r w:rsidR="00B37C94" w:rsidRPr="00A7685E">
        <w:rPr>
          <w:rFonts w:ascii="Book Antiqua" w:hAnsi="Book Antiqua"/>
          <w:sz w:val="24"/>
          <w:szCs w:val="24"/>
          <w:lang w:val="en-US"/>
        </w:rPr>
        <w:t>administration</w:t>
      </w:r>
      <w:r w:rsidR="00474A6E" w:rsidRPr="00A7685E">
        <w:rPr>
          <w:rFonts w:ascii="Book Antiqua" w:hAnsi="Book Antiqua" w:cs="Tahoma"/>
          <w:sz w:val="24"/>
          <w:szCs w:val="24"/>
          <w:vertAlign w:val="superscript"/>
          <w:lang w:val="en-US"/>
        </w:rPr>
        <w:t>[</w:t>
      </w:r>
      <w:proofErr w:type="gramEnd"/>
      <w:r w:rsidR="00474A6E" w:rsidRPr="00A7685E">
        <w:rPr>
          <w:rFonts w:ascii="Book Antiqua" w:hAnsi="Book Antiqua" w:cs="Tahoma"/>
          <w:sz w:val="24"/>
          <w:szCs w:val="24"/>
          <w:vertAlign w:val="superscript"/>
          <w:lang w:val="en-US"/>
        </w:rPr>
        <w:t>13]</w:t>
      </w:r>
      <w:r w:rsidR="00A67262" w:rsidRPr="00A7685E">
        <w:rPr>
          <w:rFonts w:ascii="Book Antiqua" w:hAnsi="Book Antiqua" w:cs="Tahoma"/>
          <w:sz w:val="24"/>
          <w:szCs w:val="24"/>
          <w:lang w:val="en-US"/>
        </w:rPr>
        <w:t>.</w:t>
      </w:r>
      <w:r w:rsidR="008D0ABA" w:rsidRPr="00A7685E">
        <w:rPr>
          <w:rFonts w:ascii="Book Antiqua" w:hAnsi="Book Antiqua" w:cs="Tahoma"/>
          <w:color w:val="FF0000"/>
          <w:sz w:val="24"/>
          <w:szCs w:val="24"/>
          <w:lang w:val="en-US"/>
        </w:rPr>
        <w:t xml:space="preserve"> </w:t>
      </w:r>
    </w:p>
    <w:p w14:paraId="29E81B9C" w14:textId="47A5F1A2" w:rsidR="00107F8E" w:rsidRPr="00A7685E" w:rsidRDefault="00A040A3" w:rsidP="006261F7">
      <w:pPr>
        <w:adjustRightInd w:val="0"/>
        <w:snapToGrid w:val="0"/>
        <w:spacing w:before="0" w:after="0" w:line="360" w:lineRule="auto"/>
        <w:ind w:firstLineChars="100" w:firstLine="240"/>
        <w:jc w:val="both"/>
        <w:rPr>
          <w:rFonts w:ascii="Book Antiqua" w:hAnsi="Book Antiqua" w:cs="Tahoma"/>
          <w:sz w:val="24"/>
          <w:szCs w:val="24"/>
          <w:lang w:val="en-US"/>
        </w:rPr>
      </w:pPr>
      <w:bookmarkStart w:id="54" w:name="_Hlk512960399"/>
      <w:r w:rsidRPr="00A7685E">
        <w:rPr>
          <w:rFonts w:ascii="Book Antiqua" w:hAnsi="Book Antiqua" w:cs="Tahoma"/>
          <w:sz w:val="24"/>
          <w:szCs w:val="24"/>
          <w:lang w:val="en-US"/>
        </w:rPr>
        <w:t>A</w:t>
      </w:r>
      <w:r w:rsidR="000200F5" w:rsidRPr="00A7685E">
        <w:rPr>
          <w:rFonts w:ascii="Book Antiqua" w:hAnsi="Book Antiqua" w:cs="Tahoma"/>
          <w:sz w:val="24"/>
          <w:szCs w:val="24"/>
          <w:lang w:val="en-US"/>
        </w:rPr>
        <w:t xml:space="preserve"> systematic review and meta-analysis of </w:t>
      </w:r>
      <w:r w:rsidR="002E1D36" w:rsidRPr="00A7685E">
        <w:rPr>
          <w:rFonts w:ascii="Book Antiqua" w:hAnsi="Book Antiqua" w:cs="Tahoma"/>
          <w:sz w:val="24"/>
          <w:szCs w:val="24"/>
          <w:lang w:val="en-US"/>
        </w:rPr>
        <w:t xml:space="preserve">clinical studies assessing </w:t>
      </w:r>
      <w:r w:rsidR="000200F5" w:rsidRPr="00A7685E">
        <w:rPr>
          <w:rFonts w:ascii="Book Antiqua" w:hAnsi="Book Antiqua" w:cs="Tahoma"/>
          <w:sz w:val="24"/>
          <w:szCs w:val="24"/>
          <w:lang w:val="en-US"/>
        </w:rPr>
        <w:t xml:space="preserve">the </w:t>
      </w:r>
      <w:r w:rsidR="00A60FBA" w:rsidRPr="00A7685E">
        <w:rPr>
          <w:rFonts w:ascii="Book Antiqua" w:hAnsi="Book Antiqua" w:cs="Tahoma"/>
          <w:sz w:val="24"/>
          <w:szCs w:val="24"/>
          <w:lang w:val="en-US"/>
        </w:rPr>
        <w:t>eff</w:t>
      </w:r>
      <w:r w:rsidR="000200F5" w:rsidRPr="00A7685E">
        <w:rPr>
          <w:rFonts w:ascii="Book Antiqua" w:hAnsi="Book Antiqua" w:cs="Tahoma"/>
          <w:sz w:val="24"/>
          <w:szCs w:val="24"/>
          <w:lang w:val="en-US"/>
        </w:rPr>
        <w:t>icacy</w:t>
      </w:r>
      <w:r w:rsidR="00A60FBA" w:rsidRPr="00A7685E">
        <w:rPr>
          <w:rFonts w:ascii="Book Antiqua" w:hAnsi="Book Antiqua" w:cs="Tahoma"/>
          <w:sz w:val="24"/>
          <w:szCs w:val="24"/>
          <w:lang w:val="en-US"/>
        </w:rPr>
        <w:t xml:space="preserve"> and</w:t>
      </w:r>
      <w:r w:rsidR="000200F5" w:rsidRPr="00A7685E">
        <w:rPr>
          <w:rFonts w:ascii="Book Antiqua" w:hAnsi="Book Antiqua" w:cs="Tahoma"/>
          <w:sz w:val="24"/>
          <w:szCs w:val="24"/>
          <w:lang w:val="en-US"/>
        </w:rPr>
        <w:t xml:space="preserve"> </w:t>
      </w:r>
      <w:r w:rsidR="00A60FBA" w:rsidRPr="00A7685E">
        <w:rPr>
          <w:rFonts w:ascii="Book Antiqua" w:hAnsi="Book Antiqua" w:cs="Tahoma"/>
          <w:sz w:val="24"/>
          <w:szCs w:val="24"/>
          <w:lang w:val="en-US"/>
        </w:rPr>
        <w:t xml:space="preserve">safety of </w:t>
      </w:r>
      <w:r w:rsidR="000200F5" w:rsidRPr="00A7685E">
        <w:rPr>
          <w:rFonts w:ascii="Book Antiqua" w:hAnsi="Book Antiqua" w:cs="Tahoma"/>
          <w:sz w:val="24"/>
          <w:szCs w:val="24"/>
          <w:lang w:val="en-US"/>
        </w:rPr>
        <w:t>AdoMet</w:t>
      </w:r>
      <w:r w:rsidR="00A60FBA" w:rsidRPr="00A7685E">
        <w:rPr>
          <w:rFonts w:ascii="Book Antiqua" w:hAnsi="Book Antiqua" w:cs="Tahoma"/>
          <w:sz w:val="24"/>
          <w:szCs w:val="24"/>
          <w:lang w:val="en-US"/>
        </w:rPr>
        <w:t xml:space="preserve"> </w:t>
      </w:r>
      <w:r w:rsidR="000200F5" w:rsidRPr="00A7685E">
        <w:rPr>
          <w:rFonts w:ascii="Book Antiqua" w:hAnsi="Book Antiqua" w:cs="Tahoma"/>
          <w:sz w:val="24"/>
          <w:szCs w:val="24"/>
          <w:lang w:val="en-US"/>
        </w:rPr>
        <w:t>for</w:t>
      </w:r>
      <w:r w:rsidR="00A60FBA" w:rsidRPr="00A7685E">
        <w:rPr>
          <w:rFonts w:ascii="Book Antiqua" w:hAnsi="Book Antiqua" w:cs="Tahoma"/>
          <w:sz w:val="24"/>
          <w:szCs w:val="24"/>
          <w:lang w:val="en-US"/>
        </w:rPr>
        <w:t xml:space="preserve"> the treatment of chronic liver diseases</w:t>
      </w:r>
      <w:r w:rsidR="000200F5" w:rsidRPr="00A7685E">
        <w:rPr>
          <w:rFonts w:ascii="Book Antiqua" w:hAnsi="Book Antiqua" w:cs="Tahoma"/>
          <w:sz w:val="24"/>
          <w:szCs w:val="24"/>
          <w:lang w:val="en-US"/>
        </w:rPr>
        <w:t xml:space="preserve"> demonstrated that AdoMet treatment was</w:t>
      </w:r>
      <w:r w:rsidR="002E3943" w:rsidRPr="00A7685E">
        <w:rPr>
          <w:rFonts w:ascii="Book Antiqua" w:hAnsi="Book Antiqua" w:cs="Tahoma"/>
          <w:sz w:val="24"/>
          <w:szCs w:val="24"/>
          <w:lang w:val="en-US"/>
        </w:rPr>
        <w:t xml:space="preserve"> </w:t>
      </w:r>
      <w:r w:rsidR="000200F5" w:rsidRPr="00A7685E">
        <w:rPr>
          <w:rFonts w:ascii="Book Antiqua" w:hAnsi="Book Antiqua" w:cs="Tahoma"/>
          <w:sz w:val="24"/>
          <w:szCs w:val="24"/>
          <w:lang w:val="en-US"/>
        </w:rPr>
        <w:t xml:space="preserve">associated with significant </w:t>
      </w:r>
      <w:r w:rsidR="00297443" w:rsidRPr="00A7685E">
        <w:rPr>
          <w:rFonts w:ascii="Book Antiqua" w:hAnsi="Book Antiqua" w:cs="Tahoma"/>
          <w:sz w:val="24"/>
          <w:szCs w:val="24"/>
          <w:lang w:val="en-US"/>
        </w:rPr>
        <w:t>improvements</w:t>
      </w:r>
      <w:r w:rsidR="000200F5" w:rsidRPr="00A7685E">
        <w:rPr>
          <w:rFonts w:ascii="Book Antiqua" w:hAnsi="Book Antiqua" w:cs="Tahoma"/>
          <w:sz w:val="24"/>
          <w:szCs w:val="24"/>
          <w:lang w:val="en-US"/>
        </w:rPr>
        <w:t xml:space="preserve"> in </w:t>
      </w:r>
      <w:r w:rsidR="004A01DE" w:rsidRPr="00A7685E">
        <w:rPr>
          <w:rFonts w:ascii="Book Antiqua" w:hAnsi="Book Antiqua" w:cs="Tahoma"/>
          <w:sz w:val="24"/>
          <w:szCs w:val="24"/>
          <w:lang w:val="en-US"/>
        </w:rPr>
        <w:t>some</w:t>
      </w:r>
      <w:r w:rsidR="000200F5" w:rsidRPr="00A7685E">
        <w:rPr>
          <w:rFonts w:ascii="Book Antiqua" w:hAnsi="Book Antiqua" w:cs="Tahoma"/>
          <w:sz w:val="24"/>
          <w:szCs w:val="24"/>
          <w:lang w:val="en-US"/>
        </w:rPr>
        <w:t xml:space="preserve"> </w:t>
      </w:r>
      <w:r w:rsidR="009B0A7B" w:rsidRPr="00A7685E">
        <w:rPr>
          <w:rFonts w:ascii="Book Antiqua" w:hAnsi="Book Antiqua" w:cs="Tahoma"/>
          <w:sz w:val="24"/>
          <w:szCs w:val="24"/>
          <w:lang w:val="en-US"/>
        </w:rPr>
        <w:t xml:space="preserve">biochemical </w:t>
      </w:r>
      <w:r w:rsidR="008374C2" w:rsidRPr="00A7685E">
        <w:rPr>
          <w:rFonts w:ascii="Book Antiqua" w:hAnsi="Book Antiqua" w:cs="Tahoma"/>
          <w:sz w:val="24"/>
          <w:szCs w:val="24"/>
          <w:lang w:val="en-US"/>
        </w:rPr>
        <w:t xml:space="preserve">liver </w:t>
      </w:r>
      <w:r w:rsidR="004A01DE" w:rsidRPr="00A7685E">
        <w:rPr>
          <w:rFonts w:ascii="Book Antiqua" w:hAnsi="Book Antiqua" w:cs="Tahoma"/>
          <w:sz w:val="24"/>
          <w:szCs w:val="24"/>
          <w:lang w:val="en-US"/>
        </w:rPr>
        <w:t>parameters</w:t>
      </w:r>
      <w:r w:rsidR="000200F5" w:rsidRPr="00A7685E">
        <w:rPr>
          <w:rFonts w:ascii="Book Antiqua" w:hAnsi="Book Antiqua" w:cs="Tahoma"/>
          <w:sz w:val="24"/>
          <w:szCs w:val="24"/>
          <w:lang w:val="en-US"/>
        </w:rPr>
        <w:t xml:space="preserve"> (total bilirubin and AST)</w:t>
      </w:r>
      <w:r w:rsidR="00820818" w:rsidRPr="00A7685E">
        <w:rPr>
          <w:rFonts w:ascii="Book Antiqua" w:hAnsi="Book Antiqua" w:cs="Tahoma"/>
          <w:sz w:val="24"/>
          <w:szCs w:val="24"/>
          <w:lang w:val="en-US"/>
        </w:rPr>
        <w:t>;</w:t>
      </w:r>
      <w:r w:rsidR="00444A59" w:rsidRPr="00A7685E">
        <w:rPr>
          <w:rFonts w:ascii="Book Antiqua" w:hAnsi="Book Antiqua" w:cs="Tahoma"/>
          <w:sz w:val="24"/>
          <w:szCs w:val="24"/>
          <w:lang w:val="en-US"/>
        </w:rPr>
        <w:t xml:space="preserve"> however</w:t>
      </w:r>
      <w:r w:rsidR="00E945CB" w:rsidRPr="00A7685E">
        <w:rPr>
          <w:rFonts w:ascii="Book Antiqua" w:hAnsi="Book Antiqua" w:cs="Tahoma"/>
          <w:sz w:val="24"/>
          <w:szCs w:val="24"/>
          <w:lang w:val="en-US"/>
        </w:rPr>
        <w:t>,</w:t>
      </w:r>
      <w:r w:rsidR="00444A59" w:rsidRPr="00A7685E">
        <w:rPr>
          <w:rFonts w:ascii="Book Antiqua" w:hAnsi="Book Antiqua" w:cs="Tahoma"/>
          <w:sz w:val="24"/>
          <w:szCs w:val="24"/>
          <w:lang w:val="en-US"/>
        </w:rPr>
        <w:t xml:space="preserve"> </w:t>
      </w:r>
      <w:r w:rsidR="00FB57DF" w:rsidRPr="00A7685E">
        <w:rPr>
          <w:rFonts w:ascii="Book Antiqua" w:hAnsi="Book Antiqua" w:cs="Tahoma"/>
          <w:sz w:val="24"/>
          <w:szCs w:val="24"/>
          <w:lang w:val="en-US"/>
        </w:rPr>
        <w:t xml:space="preserve">the efficacy of AdoMet in the early weeks of treatment </w:t>
      </w:r>
      <w:r w:rsidR="00444A59" w:rsidRPr="00A7685E">
        <w:rPr>
          <w:rFonts w:ascii="Book Antiqua" w:hAnsi="Book Antiqua" w:cs="Tahoma"/>
          <w:sz w:val="24"/>
          <w:szCs w:val="24"/>
          <w:lang w:val="en-US"/>
        </w:rPr>
        <w:t xml:space="preserve">was not </w:t>
      </w:r>
      <w:r w:rsidR="00FB57DF" w:rsidRPr="00A7685E">
        <w:rPr>
          <w:rFonts w:ascii="Book Antiqua" w:hAnsi="Book Antiqua" w:cs="Tahoma"/>
          <w:sz w:val="24"/>
          <w:szCs w:val="24"/>
          <w:lang w:val="en-US"/>
        </w:rPr>
        <w:t xml:space="preserve">specifically </w:t>
      </w:r>
      <w:proofErr w:type="gramStart"/>
      <w:r w:rsidR="00444A59" w:rsidRPr="00A7685E">
        <w:rPr>
          <w:rFonts w:ascii="Book Antiqua" w:hAnsi="Book Antiqua" w:cs="Tahoma"/>
          <w:sz w:val="24"/>
          <w:szCs w:val="24"/>
          <w:lang w:val="en-US"/>
        </w:rPr>
        <w:t>evaluated</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25]</w:t>
      </w:r>
      <w:r w:rsidR="00A67262" w:rsidRPr="00A7685E">
        <w:rPr>
          <w:rFonts w:ascii="Book Antiqua" w:hAnsi="Book Antiqua" w:cs="Tahoma"/>
          <w:sz w:val="24"/>
          <w:szCs w:val="24"/>
          <w:lang w:val="en-US"/>
        </w:rPr>
        <w:t>.</w:t>
      </w:r>
      <w:r w:rsidR="002E3943" w:rsidRPr="00A7685E">
        <w:rPr>
          <w:rFonts w:ascii="Book Antiqua" w:hAnsi="Book Antiqua" w:cs="Tahoma"/>
          <w:sz w:val="24"/>
          <w:szCs w:val="24"/>
          <w:lang w:val="en-US"/>
        </w:rPr>
        <w:t xml:space="preserve"> </w:t>
      </w:r>
      <w:bookmarkStart w:id="55" w:name="_Hlk515898978"/>
      <w:bookmarkEnd w:id="54"/>
      <w:r w:rsidR="00542B91" w:rsidRPr="00A7685E">
        <w:rPr>
          <w:rFonts w:ascii="Book Antiqua" w:hAnsi="Book Antiqua" w:cs="Tahoma"/>
          <w:sz w:val="24"/>
          <w:szCs w:val="24"/>
          <w:lang w:val="en-US"/>
        </w:rPr>
        <w:t xml:space="preserve">While </w:t>
      </w:r>
      <w:r w:rsidR="0077476F" w:rsidRPr="00A7685E">
        <w:rPr>
          <w:rFonts w:ascii="Book Antiqua" w:hAnsi="Book Antiqua" w:cs="Tahoma"/>
          <w:sz w:val="24"/>
          <w:szCs w:val="24"/>
          <w:lang w:val="en-US"/>
        </w:rPr>
        <w:t>sustained</w:t>
      </w:r>
      <w:r w:rsidR="00D1496A" w:rsidRPr="00A7685E">
        <w:rPr>
          <w:rFonts w:ascii="Book Antiqua" w:hAnsi="Book Antiqua" w:cs="Tahoma"/>
          <w:sz w:val="24"/>
          <w:szCs w:val="24"/>
          <w:lang w:val="en-US"/>
        </w:rPr>
        <w:t xml:space="preserve"> treatment</w:t>
      </w:r>
      <w:r w:rsidR="00542B91" w:rsidRPr="00A7685E">
        <w:rPr>
          <w:rFonts w:ascii="Book Antiqua" w:hAnsi="Book Antiqua" w:cs="Tahoma"/>
          <w:sz w:val="24"/>
          <w:szCs w:val="24"/>
          <w:lang w:val="en-US"/>
        </w:rPr>
        <w:t xml:space="preserve"> </w:t>
      </w:r>
      <w:r w:rsidR="005C7296" w:rsidRPr="00A7685E">
        <w:rPr>
          <w:rFonts w:ascii="Book Antiqua" w:hAnsi="Book Antiqua" w:cs="Tahoma"/>
          <w:sz w:val="24"/>
          <w:szCs w:val="24"/>
          <w:lang w:val="en-US"/>
        </w:rPr>
        <w:t>efficacy</w:t>
      </w:r>
      <w:r w:rsidR="00542B91" w:rsidRPr="00A7685E">
        <w:rPr>
          <w:rFonts w:ascii="Book Antiqua" w:hAnsi="Book Antiqua" w:cs="Tahoma"/>
          <w:sz w:val="24"/>
          <w:szCs w:val="24"/>
          <w:lang w:val="en-US"/>
        </w:rPr>
        <w:t xml:space="preserve"> </w:t>
      </w:r>
      <w:r w:rsidR="0073475A" w:rsidRPr="00A7685E">
        <w:rPr>
          <w:rFonts w:ascii="Book Antiqua" w:hAnsi="Book Antiqua" w:cs="Tahoma"/>
          <w:sz w:val="24"/>
          <w:szCs w:val="24"/>
          <w:lang w:val="en-US"/>
        </w:rPr>
        <w:t>is</w:t>
      </w:r>
      <w:r w:rsidR="0077476F" w:rsidRPr="00A7685E">
        <w:rPr>
          <w:rFonts w:ascii="Book Antiqua" w:hAnsi="Book Antiqua" w:cs="Tahoma"/>
          <w:sz w:val="24"/>
          <w:szCs w:val="24"/>
          <w:lang w:val="en-US"/>
        </w:rPr>
        <w:t xml:space="preserve"> crucial</w:t>
      </w:r>
      <w:r w:rsidR="0073475A" w:rsidRPr="00A7685E">
        <w:rPr>
          <w:rFonts w:ascii="Book Antiqua" w:hAnsi="Book Antiqua" w:cs="Tahoma"/>
          <w:sz w:val="24"/>
          <w:szCs w:val="24"/>
          <w:lang w:val="en-US"/>
        </w:rPr>
        <w:t xml:space="preserve"> in patients with IHC</w:t>
      </w:r>
      <w:r w:rsidR="00542B91" w:rsidRPr="00A7685E">
        <w:rPr>
          <w:rFonts w:ascii="Book Antiqua" w:hAnsi="Book Antiqua" w:cs="Tahoma"/>
          <w:sz w:val="24"/>
          <w:szCs w:val="24"/>
          <w:lang w:val="en-US"/>
        </w:rPr>
        <w:t>,</w:t>
      </w:r>
      <w:r w:rsidR="0077476F" w:rsidRPr="00A7685E">
        <w:rPr>
          <w:rFonts w:ascii="Book Antiqua" w:hAnsi="Book Antiqua" w:cs="Tahoma"/>
          <w:sz w:val="24"/>
          <w:szCs w:val="24"/>
          <w:lang w:val="en-US"/>
        </w:rPr>
        <w:t xml:space="preserve"> early </w:t>
      </w:r>
      <w:r w:rsidR="0073475A" w:rsidRPr="00A7685E">
        <w:rPr>
          <w:rFonts w:ascii="Book Antiqua" w:hAnsi="Book Antiqua" w:cs="Tahoma"/>
          <w:sz w:val="24"/>
          <w:szCs w:val="24"/>
          <w:lang w:val="en-US"/>
        </w:rPr>
        <w:t>onset of</w:t>
      </w:r>
      <w:r w:rsidR="00BE5565" w:rsidRPr="00A7685E">
        <w:rPr>
          <w:rFonts w:ascii="Book Antiqua" w:hAnsi="Book Antiqua" w:cs="Tahoma"/>
          <w:sz w:val="24"/>
          <w:szCs w:val="24"/>
          <w:lang w:val="en-US"/>
        </w:rPr>
        <w:t xml:space="preserve"> </w:t>
      </w:r>
      <w:r w:rsidR="005C7296" w:rsidRPr="00A7685E">
        <w:rPr>
          <w:rFonts w:ascii="Book Antiqua" w:hAnsi="Book Antiqua" w:cs="Tahoma"/>
          <w:sz w:val="24"/>
          <w:szCs w:val="24"/>
          <w:lang w:val="en-US"/>
        </w:rPr>
        <w:t xml:space="preserve">efficacy </w:t>
      </w:r>
      <w:r w:rsidR="00D1496A" w:rsidRPr="00A7685E">
        <w:rPr>
          <w:rFonts w:ascii="Book Antiqua" w:hAnsi="Book Antiqua" w:cs="Tahoma"/>
          <w:sz w:val="24"/>
          <w:szCs w:val="24"/>
          <w:lang w:val="en-US"/>
        </w:rPr>
        <w:t>may</w:t>
      </w:r>
      <w:r w:rsidR="005C7296" w:rsidRPr="00A7685E">
        <w:rPr>
          <w:rFonts w:ascii="Book Antiqua" w:hAnsi="Book Antiqua" w:cs="Tahoma"/>
          <w:sz w:val="24"/>
          <w:szCs w:val="24"/>
          <w:lang w:val="en-US"/>
        </w:rPr>
        <w:t xml:space="preserve"> a</w:t>
      </w:r>
      <w:r w:rsidR="00D1496A" w:rsidRPr="00A7685E">
        <w:rPr>
          <w:rFonts w:ascii="Book Antiqua" w:hAnsi="Book Antiqua" w:cs="Tahoma"/>
          <w:sz w:val="24"/>
          <w:szCs w:val="24"/>
          <w:lang w:val="en-US"/>
        </w:rPr>
        <w:t>lso be a</w:t>
      </w:r>
      <w:r w:rsidR="005C7296" w:rsidRPr="00A7685E">
        <w:rPr>
          <w:rFonts w:ascii="Book Antiqua" w:hAnsi="Book Antiqua" w:cs="Tahoma"/>
          <w:sz w:val="24"/>
          <w:szCs w:val="24"/>
          <w:lang w:val="en-US"/>
        </w:rPr>
        <w:t xml:space="preserve"> </w:t>
      </w:r>
      <w:r w:rsidR="002C3EA1" w:rsidRPr="00A7685E">
        <w:rPr>
          <w:rFonts w:ascii="Book Antiqua" w:hAnsi="Book Antiqua" w:cs="Tahoma"/>
          <w:sz w:val="24"/>
          <w:szCs w:val="24"/>
          <w:lang w:val="en-US"/>
        </w:rPr>
        <w:t xml:space="preserve">key </w:t>
      </w:r>
      <w:r w:rsidR="005C7296" w:rsidRPr="00A7685E">
        <w:rPr>
          <w:rFonts w:ascii="Book Antiqua" w:hAnsi="Book Antiqua" w:cs="Tahoma"/>
          <w:sz w:val="24"/>
          <w:szCs w:val="24"/>
          <w:lang w:val="en-US"/>
        </w:rPr>
        <w:t xml:space="preserve">consideration </w:t>
      </w:r>
      <w:r w:rsidR="0077476F" w:rsidRPr="00A7685E">
        <w:rPr>
          <w:rFonts w:ascii="Book Antiqua" w:hAnsi="Book Antiqua" w:cs="Tahoma"/>
          <w:sz w:val="24"/>
          <w:szCs w:val="24"/>
          <w:lang w:val="en-US"/>
        </w:rPr>
        <w:t>to facilitate</w:t>
      </w:r>
      <w:r w:rsidR="00BB4719" w:rsidRPr="00A7685E">
        <w:rPr>
          <w:rFonts w:ascii="Book Antiqua" w:hAnsi="Book Antiqua" w:cs="Tahoma"/>
          <w:sz w:val="24"/>
          <w:szCs w:val="24"/>
          <w:lang w:val="en-US"/>
        </w:rPr>
        <w:t xml:space="preserve"> a</w:t>
      </w:r>
      <w:r w:rsidR="00D1496A" w:rsidRPr="00A7685E">
        <w:rPr>
          <w:rFonts w:ascii="Book Antiqua" w:hAnsi="Book Antiqua" w:cs="Tahoma"/>
          <w:sz w:val="24"/>
          <w:szCs w:val="24"/>
          <w:lang w:val="en-US"/>
        </w:rPr>
        <w:t xml:space="preserve"> rapid improvement in </w:t>
      </w:r>
      <w:r w:rsidR="003E0D59" w:rsidRPr="00A7685E">
        <w:rPr>
          <w:rFonts w:ascii="Book Antiqua" w:hAnsi="Book Antiqua" w:cs="Tahoma"/>
          <w:sz w:val="24"/>
          <w:szCs w:val="24"/>
          <w:lang w:val="en-US"/>
        </w:rPr>
        <w:t>liver function and</w:t>
      </w:r>
      <w:r w:rsidR="00BB4719" w:rsidRPr="00A7685E">
        <w:rPr>
          <w:rFonts w:ascii="Book Antiqua" w:hAnsi="Book Antiqua" w:cs="Tahoma"/>
          <w:sz w:val="24"/>
          <w:szCs w:val="24"/>
          <w:lang w:val="en-US"/>
        </w:rPr>
        <w:t>,</w:t>
      </w:r>
      <w:r w:rsidR="003E0D59" w:rsidRPr="00A7685E">
        <w:rPr>
          <w:rFonts w:ascii="Book Antiqua" w:hAnsi="Book Antiqua" w:cs="Tahoma"/>
          <w:sz w:val="24"/>
          <w:szCs w:val="24"/>
          <w:lang w:val="en-US"/>
        </w:rPr>
        <w:t xml:space="preserve"> </w:t>
      </w:r>
      <w:r w:rsidR="007123DE" w:rsidRPr="00A7685E">
        <w:rPr>
          <w:rFonts w:ascii="Book Antiqua" w:hAnsi="Book Antiqua" w:cs="Tahoma"/>
          <w:sz w:val="24"/>
          <w:szCs w:val="24"/>
          <w:lang w:val="en-US"/>
        </w:rPr>
        <w:t>subsequently</w:t>
      </w:r>
      <w:r w:rsidR="00BB4719" w:rsidRPr="00A7685E">
        <w:rPr>
          <w:rFonts w:ascii="Book Antiqua" w:hAnsi="Book Antiqua" w:cs="Tahoma"/>
          <w:sz w:val="24"/>
          <w:szCs w:val="24"/>
          <w:lang w:val="en-US"/>
        </w:rPr>
        <w:t xml:space="preserve">, </w:t>
      </w:r>
      <w:r w:rsidR="007123DE" w:rsidRPr="00A7685E">
        <w:rPr>
          <w:rFonts w:ascii="Book Antiqua" w:hAnsi="Book Antiqua" w:cs="Tahoma"/>
          <w:sz w:val="24"/>
          <w:szCs w:val="24"/>
          <w:lang w:val="en-US"/>
        </w:rPr>
        <w:t>a</w:t>
      </w:r>
      <w:r w:rsidR="00BB4719" w:rsidRPr="00A7685E">
        <w:rPr>
          <w:rFonts w:ascii="Book Antiqua" w:hAnsi="Book Antiqua" w:cs="Tahoma"/>
          <w:sz w:val="24"/>
          <w:szCs w:val="24"/>
          <w:lang w:val="en-US"/>
        </w:rPr>
        <w:t xml:space="preserve"> </w:t>
      </w:r>
      <w:r w:rsidR="007123DE" w:rsidRPr="00A7685E">
        <w:rPr>
          <w:rFonts w:ascii="Book Antiqua" w:hAnsi="Book Antiqua" w:cs="Tahoma"/>
          <w:sz w:val="24"/>
          <w:szCs w:val="24"/>
          <w:lang w:val="en-US"/>
        </w:rPr>
        <w:t>reduction in the debilitating</w:t>
      </w:r>
      <w:r w:rsidR="005A06C3" w:rsidRPr="00A7685E">
        <w:rPr>
          <w:rFonts w:ascii="Book Antiqua" w:hAnsi="Book Antiqua" w:cs="Tahoma"/>
          <w:sz w:val="24"/>
          <w:szCs w:val="24"/>
          <w:lang w:val="en-US"/>
        </w:rPr>
        <w:t xml:space="preserve"> </w:t>
      </w:r>
      <w:r w:rsidR="00D1496A" w:rsidRPr="00A7685E">
        <w:rPr>
          <w:rFonts w:ascii="Book Antiqua" w:hAnsi="Book Antiqua" w:cs="Tahoma"/>
          <w:sz w:val="24"/>
          <w:szCs w:val="24"/>
          <w:lang w:val="en-US"/>
        </w:rPr>
        <w:t>symptoms of cholestasis</w:t>
      </w:r>
      <w:r w:rsidR="00BE5565" w:rsidRPr="00A7685E">
        <w:rPr>
          <w:rFonts w:ascii="Book Antiqua" w:hAnsi="Book Antiqua" w:cs="Tahoma"/>
          <w:sz w:val="24"/>
          <w:szCs w:val="24"/>
          <w:lang w:val="en-US"/>
        </w:rPr>
        <w:t>.</w:t>
      </w:r>
      <w:r w:rsidR="00542B91" w:rsidRPr="00A7685E">
        <w:rPr>
          <w:rFonts w:ascii="Book Antiqua" w:hAnsi="Book Antiqua" w:cs="Tahoma"/>
          <w:sz w:val="24"/>
          <w:szCs w:val="24"/>
          <w:lang w:val="en-US"/>
        </w:rPr>
        <w:t xml:space="preserve"> </w:t>
      </w:r>
      <w:r w:rsidR="0055388E" w:rsidRPr="00A7685E">
        <w:rPr>
          <w:rFonts w:ascii="Book Antiqua" w:hAnsi="Book Antiqua" w:cs="Tahoma"/>
          <w:sz w:val="24"/>
          <w:szCs w:val="24"/>
          <w:lang w:val="en-US"/>
        </w:rPr>
        <w:t xml:space="preserve">The primary </w:t>
      </w:r>
      <w:r w:rsidR="009F7952" w:rsidRPr="00A7685E">
        <w:rPr>
          <w:rFonts w:ascii="Book Antiqua" w:hAnsi="Book Antiqua" w:cs="Tahoma"/>
          <w:sz w:val="24"/>
          <w:szCs w:val="24"/>
          <w:lang w:val="en-US"/>
        </w:rPr>
        <w:t>objective</w:t>
      </w:r>
      <w:r w:rsidR="0055388E" w:rsidRPr="00A7685E">
        <w:rPr>
          <w:rFonts w:ascii="Book Antiqua" w:hAnsi="Book Antiqua" w:cs="Tahoma"/>
          <w:sz w:val="24"/>
          <w:szCs w:val="24"/>
          <w:lang w:val="en-US"/>
        </w:rPr>
        <w:t xml:space="preserve"> of th</w:t>
      </w:r>
      <w:r w:rsidR="003D7439" w:rsidRPr="00A7685E">
        <w:rPr>
          <w:rFonts w:ascii="Book Antiqua" w:hAnsi="Book Antiqua" w:cs="Tahoma"/>
          <w:sz w:val="24"/>
          <w:szCs w:val="24"/>
          <w:lang w:val="en-US"/>
        </w:rPr>
        <w:t>is</w:t>
      </w:r>
      <w:r w:rsidR="009F7952" w:rsidRPr="00A7685E">
        <w:rPr>
          <w:rFonts w:ascii="Book Antiqua" w:hAnsi="Book Antiqua" w:cs="Tahoma"/>
          <w:sz w:val="24"/>
          <w:szCs w:val="24"/>
          <w:lang w:val="en-US"/>
        </w:rPr>
        <w:t xml:space="preserve"> systematic</w:t>
      </w:r>
      <w:r w:rsidR="0055388E" w:rsidRPr="00A7685E">
        <w:rPr>
          <w:rFonts w:ascii="Book Antiqua" w:hAnsi="Book Antiqua" w:cs="Tahoma"/>
          <w:sz w:val="24"/>
          <w:szCs w:val="24"/>
          <w:lang w:val="en-US"/>
        </w:rPr>
        <w:t xml:space="preserve"> review </w:t>
      </w:r>
      <w:r w:rsidR="003D7439" w:rsidRPr="00A7685E">
        <w:rPr>
          <w:rFonts w:ascii="Book Antiqua" w:hAnsi="Book Antiqua" w:cs="Tahoma"/>
          <w:sz w:val="24"/>
          <w:szCs w:val="24"/>
          <w:lang w:val="en-US"/>
        </w:rPr>
        <w:t xml:space="preserve">was to </w:t>
      </w:r>
      <w:r w:rsidR="005B1B66" w:rsidRPr="00A7685E">
        <w:rPr>
          <w:rFonts w:ascii="Book Antiqua" w:hAnsi="Book Antiqua" w:cs="Tahoma"/>
          <w:sz w:val="24"/>
          <w:szCs w:val="24"/>
          <w:lang w:val="en-US"/>
        </w:rPr>
        <w:t>evaluate the efficacy of</w:t>
      </w:r>
      <w:r w:rsidR="003D7439" w:rsidRPr="00A7685E">
        <w:rPr>
          <w:rFonts w:ascii="Book Antiqua" w:hAnsi="Book Antiqua" w:cs="Tahoma"/>
          <w:sz w:val="24"/>
          <w:szCs w:val="24"/>
          <w:lang w:val="en-US"/>
        </w:rPr>
        <w:t xml:space="preserve"> </w:t>
      </w:r>
      <w:r w:rsidR="0055388E" w:rsidRPr="00A7685E">
        <w:rPr>
          <w:rFonts w:ascii="Book Antiqua" w:hAnsi="Book Antiqua" w:cs="Tahoma"/>
          <w:sz w:val="24"/>
          <w:szCs w:val="24"/>
          <w:lang w:val="en-US"/>
        </w:rPr>
        <w:t>AdoMet</w:t>
      </w:r>
      <w:r w:rsidR="005B1B66" w:rsidRPr="00A7685E">
        <w:rPr>
          <w:rFonts w:ascii="Book Antiqua" w:hAnsi="Book Antiqua" w:cs="Tahoma"/>
          <w:sz w:val="24"/>
          <w:szCs w:val="24"/>
          <w:lang w:val="en-US"/>
        </w:rPr>
        <w:t xml:space="preserve"> in</w:t>
      </w:r>
      <w:r w:rsidR="0055388E" w:rsidRPr="00A7685E">
        <w:rPr>
          <w:rFonts w:ascii="Book Antiqua" w:hAnsi="Book Antiqua" w:cs="Tahoma"/>
          <w:sz w:val="24"/>
          <w:szCs w:val="24"/>
          <w:lang w:val="en-US"/>
        </w:rPr>
        <w:t xml:space="preserve"> </w:t>
      </w:r>
      <w:r w:rsidR="003D7439" w:rsidRPr="00A7685E">
        <w:rPr>
          <w:rFonts w:ascii="Book Antiqua" w:hAnsi="Book Antiqua" w:cs="Tahoma"/>
          <w:sz w:val="24"/>
          <w:szCs w:val="24"/>
          <w:lang w:val="en-US"/>
        </w:rPr>
        <w:t>improv</w:t>
      </w:r>
      <w:r w:rsidR="005B1B66" w:rsidRPr="00A7685E">
        <w:rPr>
          <w:rFonts w:ascii="Book Antiqua" w:hAnsi="Book Antiqua" w:cs="Tahoma"/>
          <w:sz w:val="24"/>
          <w:szCs w:val="24"/>
          <w:lang w:val="en-US"/>
        </w:rPr>
        <w:t>ing</w:t>
      </w:r>
      <w:r w:rsidR="008374C2" w:rsidRPr="00A7685E">
        <w:rPr>
          <w:rFonts w:ascii="Book Antiqua" w:hAnsi="Book Antiqua" w:cs="Tahoma"/>
          <w:sz w:val="24"/>
          <w:szCs w:val="24"/>
          <w:lang w:val="en-US"/>
        </w:rPr>
        <w:t xml:space="preserve"> biochemical</w:t>
      </w:r>
      <w:r w:rsidR="003D7439" w:rsidRPr="00A7685E">
        <w:rPr>
          <w:rFonts w:ascii="Book Antiqua" w:hAnsi="Book Antiqua" w:cs="Tahoma"/>
          <w:sz w:val="24"/>
          <w:szCs w:val="24"/>
          <w:lang w:val="en-US"/>
        </w:rPr>
        <w:t xml:space="preserve"> liver parameters</w:t>
      </w:r>
      <w:r w:rsidR="009F7952" w:rsidRPr="00A7685E">
        <w:rPr>
          <w:rFonts w:ascii="Book Antiqua" w:hAnsi="Book Antiqua" w:cs="Tahoma"/>
          <w:sz w:val="24"/>
          <w:szCs w:val="24"/>
          <w:lang w:val="en-US"/>
        </w:rPr>
        <w:t xml:space="preserve"> (ALT, AST, ALP</w:t>
      </w:r>
      <w:r w:rsidR="00C413E7" w:rsidRPr="00A7685E">
        <w:rPr>
          <w:rFonts w:ascii="Book Antiqua" w:hAnsi="Book Antiqua" w:cs="Tahoma"/>
          <w:sz w:val="24"/>
          <w:szCs w:val="24"/>
          <w:lang w:val="en-US"/>
        </w:rPr>
        <w:t>, and γGT</w:t>
      </w:r>
      <w:r w:rsidR="009F7952" w:rsidRPr="00A7685E">
        <w:rPr>
          <w:rFonts w:ascii="Book Antiqua" w:hAnsi="Book Antiqua" w:cs="Tahoma"/>
          <w:sz w:val="24"/>
          <w:szCs w:val="24"/>
          <w:lang w:val="en-US"/>
        </w:rPr>
        <w:t>) within 8 w</w:t>
      </w:r>
      <w:r w:rsidR="006261F7" w:rsidRPr="00A7685E">
        <w:rPr>
          <w:rFonts w:ascii="Book Antiqua" w:hAnsi="Book Antiqua" w:cs="Tahoma"/>
          <w:sz w:val="24"/>
          <w:szCs w:val="24"/>
          <w:lang w:val="en-US"/>
        </w:rPr>
        <w:t>k</w:t>
      </w:r>
      <w:r w:rsidR="009F7952" w:rsidRPr="00A7685E">
        <w:rPr>
          <w:rFonts w:ascii="Book Antiqua" w:hAnsi="Book Antiqua" w:cs="Tahoma"/>
          <w:sz w:val="24"/>
          <w:szCs w:val="24"/>
          <w:lang w:val="en-US"/>
        </w:rPr>
        <w:t xml:space="preserve"> of initiating treatment</w:t>
      </w:r>
      <w:r w:rsidR="005B1B66" w:rsidRPr="00A7685E">
        <w:rPr>
          <w:rFonts w:ascii="Book Antiqua" w:hAnsi="Book Antiqua" w:cs="Tahoma"/>
          <w:sz w:val="24"/>
          <w:szCs w:val="24"/>
          <w:lang w:val="en-US"/>
        </w:rPr>
        <w:t xml:space="preserve"> in adult patients with IHC. </w:t>
      </w:r>
      <w:r w:rsidR="00801E04" w:rsidRPr="00A7685E">
        <w:rPr>
          <w:rFonts w:ascii="Book Antiqua" w:hAnsi="Book Antiqua" w:cs="Tahoma"/>
          <w:sz w:val="24"/>
          <w:szCs w:val="24"/>
          <w:lang w:val="en-US"/>
        </w:rPr>
        <w:t>The s</w:t>
      </w:r>
      <w:r w:rsidR="009F7952" w:rsidRPr="00A7685E">
        <w:rPr>
          <w:rFonts w:ascii="Book Antiqua" w:hAnsi="Book Antiqua" w:cs="Tahoma"/>
          <w:sz w:val="24"/>
          <w:szCs w:val="24"/>
          <w:lang w:val="en-US"/>
        </w:rPr>
        <w:t xml:space="preserve">econdary objective </w:t>
      </w:r>
      <w:r w:rsidR="00801E04" w:rsidRPr="00A7685E">
        <w:rPr>
          <w:rFonts w:ascii="Book Antiqua" w:hAnsi="Book Antiqua" w:cs="Tahoma"/>
          <w:sz w:val="24"/>
          <w:szCs w:val="24"/>
          <w:lang w:val="en-US"/>
        </w:rPr>
        <w:t>was</w:t>
      </w:r>
      <w:r w:rsidR="009F7952" w:rsidRPr="00A7685E">
        <w:rPr>
          <w:rFonts w:ascii="Book Antiqua" w:hAnsi="Book Antiqua" w:cs="Tahoma"/>
          <w:sz w:val="24"/>
          <w:szCs w:val="24"/>
          <w:lang w:val="en-US"/>
        </w:rPr>
        <w:t xml:space="preserve"> to analyze </w:t>
      </w:r>
      <w:r w:rsidR="005B1B66" w:rsidRPr="00A7685E">
        <w:rPr>
          <w:rFonts w:ascii="Book Antiqua" w:hAnsi="Book Antiqua" w:cs="Tahoma"/>
          <w:sz w:val="24"/>
          <w:szCs w:val="24"/>
          <w:lang w:val="en-US"/>
        </w:rPr>
        <w:t xml:space="preserve">the </w:t>
      </w:r>
      <w:r w:rsidR="000B0611" w:rsidRPr="00A7685E">
        <w:rPr>
          <w:rFonts w:ascii="Book Antiqua" w:hAnsi="Book Antiqua" w:cs="Tahoma"/>
          <w:sz w:val="24"/>
          <w:szCs w:val="24"/>
          <w:lang w:val="en-US"/>
        </w:rPr>
        <w:t>efficacy</w:t>
      </w:r>
      <w:r w:rsidR="005B1B66" w:rsidRPr="00A7685E">
        <w:rPr>
          <w:rFonts w:ascii="Book Antiqua" w:hAnsi="Book Antiqua" w:cs="Tahoma"/>
          <w:sz w:val="24"/>
          <w:szCs w:val="24"/>
          <w:lang w:val="en-US"/>
        </w:rPr>
        <w:t xml:space="preserve"> of</w:t>
      </w:r>
      <w:r w:rsidR="00136079" w:rsidRPr="00A7685E">
        <w:rPr>
          <w:rFonts w:ascii="Book Antiqua" w:hAnsi="Book Antiqua" w:cs="Tahoma"/>
          <w:sz w:val="24"/>
          <w:szCs w:val="24"/>
          <w:lang w:val="en-US"/>
        </w:rPr>
        <w:t xml:space="preserve"> AdoMet</w:t>
      </w:r>
      <w:r w:rsidR="000B0611" w:rsidRPr="00A7685E">
        <w:rPr>
          <w:rFonts w:ascii="Book Antiqua" w:hAnsi="Book Antiqua" w:cs="Tahoma"/>
          <w:sz w:val="24"/>
          <w:szCs w:val="24"/>
          <w:lang w:val="en-US"/>
        </w:rPr>
        <w:t xml:space="preserve"> in improving</w:t>
      </w:r>
      <w:r w:rsidR="00136079" w:rsidRPr="00A7685E">
        <w:rPr>
          <w:rFonts w:ascii="Book Antiqua" w:hAnsi="Book Antiqua" w:cs="Tahoma"/>
          <w:sz w:val="24"/>
          <w:szCs w:val="24"/>
          <w:lang w:val="en-US"/>
        </w:rPr>
        <w:t xml:space="preserve"> </w:t>
      </w:r>
      <w:r w:rsidR="009F7952" w:rsidRPr="00A7685E">
        <w:rPr>
          <w:rFonts w:ascii="Book Antiqua" w:hAnsi="Book Antiqua" w:cs="Tahoma"/>
          <w:sz w:val="24"/>
          <w:szCs w:val="24"/>
          <w:lang w:val="en-US"/>
        </w:rPr>
        <w:t xml:space="preserve">clinical symptoms of </w:t>
      </w:r>
      <w:r w:rsidR="005A06C3" w:rsidRPr="00A7685E">
        <w:rPr>
          <w:rFonts w:ascii="Book Antiqua" w:hAnsi="Book Antiqua" w:cs="Tahoma"/>
          <w:sz w:val="24"/>
          <w:szCs w:val="24"/>
          <w:lang w:val="en-US"/>
        </w:rPr>
        <w:t>cholestasis</w:t>
      </w:r>
      <w:r w:rsidR="005B1B66" w:rsidRPr="00A7685E">
        <w:rPr>
          <w:rFonts w:ascii="Book Antiqua" w:hAnsi="Book Antiqua" w:cs="Tahoma"/>
          <w:sz w:val="24"/>
          <w:szCs w:val="24"/>
          <w:lang w:val="en-US"/>
        </w:rPr>
        <w:t xml:space="preserve"> in these patients during this timeframe.</w:t>
      </w:r>
    </w:p>
    <w:p w14:paraId="7DE0EB1D" w14:textId="77777777" w:rsidR="006261F7" w:rsidRPr="00A7685E" w:rsidRDefault="006261F7" w:rsidP="006261F7">
      <w:pPr>
        <w:adjustRightInd w:val="0"/>
        <w:snapToGrid w:val="0"/>
        <w:spacing w:before="0" w:after="0" w:line="360" w:lineRule="auto"/>
        <w:ind w:firstLineChars="100" w:firstLine="240"/>
        <w:jc w:val="both"/>
        <w:rPr>
          <w:rFonts w:ascii="Book Antiqua" w:hAnsi="Book Antiqua" w:cs="Tahoma"/>
          <w:sz w:val="24"/>
          <w:szCs w:val="24"/>
          <w:lang w:val="en-US"/>
        </w:rPr>
      </w:pPr>
    </w:p>
    <w:bookmarkEnd w:id="55"/>
    <w:p w14:paraId="43CD01C4" w14:textId="3DC0E3BE" w:rsidR="00503FE7" w:rsidRPr="00A7685E" w:rsidRDefault="00D82A20" w:rsidP="00824A27">
      <w:pPr>
        <w:pStyle w:val="1"/>
        <w:adjustRightInd w:val="0"/>
        <w:snapToGrid w:val="0"/>
        <w:spacing w:before="0" w:after="0" w:line="360" w:lineRule="auto"/>
        <w:jc w:val="both"/>
        <w:rPr>
          <w:rFonts w:ascii="Book Antiqua" w:hAnsi="Book Antiqua"/>
          <w:sz w:val="24"/>
          <w:szCs w:val="24"/>
          <w:u w:val="single"/>
          <w:lang w:val="en-US"/>
        </w:rPr>
      </w:pPr>
      <w:r w:rsidRPr="00A7685E">
        <w:rPr>
          <w:rFonts w:ascii="Book Antiqua" w:hAnsi="Book Antiqua"/>
          <w:sz w:val="24"/>
          <w:szCs w:val="24"/>
          <w:u w:val="single"/>
          <w:lang w:val="en-US"/>
        </w:rPr>
        <w:t xml:space="preserve">MATERIALS AND </w:t>
      </w:r>
      <w:r w:rsidR="00DD444D" w:rsidRPr="00A7685E">
        <w:rPr>
          <w:rFonts w:ascii="Book Antiqua" w:hAnsi="Book Antiqua"/>
          <w:sz w:val="24"/>
          <w:szCs w:val="24"/>
          <w:u w:val="single"/>
          <w:lang w:val="en-US"/>
        </w:rPr>
        <w:t>METHODS</w:t>
      </w:r>
    </w:p>
    <w:p w14:paraId="0296E3AB" w14:textId="7C4DE492" w:rsidR="000D45CF" w:rsidRPr="00A7685E" w:rsidRDefault="000D45CF"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Protocol registration</w:t>
      </w:r>
    </w:p>
    <w:p w14:paraId="3F2FFA4D" w14:textId="78491B10" w:rsidR="00D05971" w:rsidRPr="00A7685E" w:rsidRDefault="00D05971"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The protocol for this systematic review is registered with </w:t>
      </w:r>
      <w:r w:rsidR="00755E14" w:rsidRPr="00A7685E">
        <w:rPr>
          <w:rFonts w:ascii="Book Antiqua" w:hAnsi="Book Antiqua"/>
          <w:sz w:val="24"/>
          <w:szCs w:val="24"/>
          <w:lang w:val="en-US"/>
        </w:rPr>
        <w:t xml:space="preserve">the </w:t>
      </w:r>
      <w:r w:rsidR="00E945CB" w:rsidRPr="00A7685E">
        <w:rPr>
          <w:rFonts w:ascii="Book Antiqua" w:hAnsi="Book Antiqua"/>
          <w:sz w:val="24"/>
          <w:szCs w:val="24"/>
          <w:lang w:val="en-US"/>
        </w:rPr>
        <w:t>i</w:t>
      </w:r>
      <w:r w:rsidR="00755E14" w:rsidRPr="00A7685E">
        <w:rPr>
          <w:rFonts w:ascii="Book Antiqua" w:hAnsi="Book Antiqua"/>
          <w:sz w:val="24"/>
          <w:szCs w:val="24"/>
          <w:lang w:val="en-US"/>
        </w:rPr>
        <w:t xml:space="preserve">nternational </w:t>
      </w:r>
      <w:r w:rsidR="00E945CB" w:rsidRPr="00A7685E">
        <w:rPr>
          <w:rFonts w:ascii="Book Antiqua" w:hAnsi="Book Antiqua"/>
          <w:sz w:val="24"/>
          <w:szCs w:val="24"/>
          <w:lang w:val="en-US"/>
        </w:rPr>
        <w:t>p</w:t>
      </w:r>
      <w:r w:rsidR="00755E14" w:rsidRPr="00A7685E">
        <w:rPr>
          <w:rFonts w:ascii="Book Antiqua" w:hAnsi="Book Antiqua"/>
          <w:sz w:val="24"/>
          <w:szCs w:val="24"/>
          <w:lang w:val="en-US"/>
        </w:rPr>
        <w:t xml:space="preserve">rospective </w:t>
      </w:r>
      <w:r w:rsidR="00E945CB" w:rsidRPr="00A7685E">
        <w:rPr>
          <w:rFonts w:ascii="Book Antiqua" w:hAnsi="Book Antiqua"/>
          <w:sz w:val="24"/>
          <w:szCs w:val="24"/>
          <w:lang w:val="en-US"/>
        </w:rPr>
        <w:t>r</w:t>
      </w:r>
      <w:r w:rsidR="00755E14" w:rsidRPr="00A7685E">
        <w:rPr>
          <w:rFonts w:ascii="Book Antiqua" w:hAnsi="Book Antiqua"/>
          <w:sz w:val="24"/>
          <w:szCs w:val="24"/>
          <w:lang w:val="en-US"/>
        </w:rPr>
        <w:t xml:space="preserve">egister of </w:t>
      </w:r>
      <w:r w:rsidR="00E945CB" w:rsidRPr="00A7685E">
        <w:rPr>
          <w:rFonts w:ascii="Book Antiqua" w:hAnsi="Book Antiqua"/>
          <w:sz w:val="24"/>
          <w:szCs w:val="24"/>
          <w:lang w:val="en-US"/>
        </w:rPr>
        <w:t>s</w:t>
      </w:r>
      <w:r w:rsidR="00755E14" w:rsidRPr="00A7685E">
        <w:rPr>
          <w:rFonts w:ascii="Book Antiqua" w:hAnsi="Book Antiqua"/>
          <w:sz w:val="24"/>
          <w:szCs w:val="24"/>
          <w:lang w:val="en-US"/>
        </w:rPr>
        <w:t xml:space="preserve">ystematic </w:t>
      </w:r>
      <w:r w:rsidR="00E945CB" w:rsidRPr="00A7685E">
        <w:rPr>
          <w:rFonts w:ascii="Book Antiqua" w:hAnsi="Book Antiqua"/>
          <w:sz w:val="24"/>
          <w:szCs w:val="24"/>
          <w:lang w:val="en-US"/>
        </w:rPr>
        <w:t>r</w:t>
      </w:r>
      <w:r w:rsidR="00755E14" w:rsidRPr="00A7685E">
        <w:rPr>
          <w:rFonts w:ascii="Book Antiqua" w:hAnsi="Book Antiqua"/>
          <w:sz w:val="24"/>
          <w:szCs w:val="24"/>
          <w:lang w:val="en-US"/>
        </w:rPr>
        <w:t>eviews (PROSPERO</w:t>
      </w:r>
      <w:r w:rsidR="00F971ED" w:rsidRPr="00A7685E">
        <w:rPr>
          <w:rFonts w:ascii="Book Antiqua" w:hAnsi="Book Antiqua"/>
          <w:sz w:val="24"/>
          <w:szCs w:val="24"/>
          <w:lang w:val="en-US"/>
        </w:rPr>
        <w:t xml:space="preserve">; </w:t>
      </w:r>
      <w:r w:rsidRPr="00A7685E">
        <w:rPr>
          <w:rFonts w:ascii="Book Antiqua" w:hAnsi="Book Antiqua"/>
          <w:sz w:val="24"/>
          <w:szCs w:val="24"/>
          <w:lang w:val="en-US"/>
        </w:rPr>
        <w:t>registration number</w:t>
      </w:r>
      <w:r w:rsidR="00807574" w:rsidRPr="00A7685E">
        <w:rPr>
          <w:rFonts w:ascii="Book Antiqua" w:hAnsi="Book Antiqua"/>
          <w:sz w:val="24"/>
          <w:szCs w:val="24"/>
          <w:lang w:val="en-US"/>
        </w:rPr>
        <w:t xml:space="preserve"> CRD42018090936</w:t>
      </w:r>
      <w:r w:rsidR="00F971ED" w:rsidRPr="00A7685E">
        <w:rPr>
          <w:rFonts w:ascii="Book Antiqua" w:hAnsi="Book Antiqua"/>
          <w:sz w:val="24"/>
          <w:szCs w:val="24"/>
          <w:lang w:val="en-US"/>
        </w:rPr>
        <w:t>)</w:t>
      </w:r>
      <w:r w:rsidRPr="00A7685E">
        <w:rPr>
          <w:rFonts w:ascii="Book Antiqua" w:hAnsi="Book Antiqua"/>
          <w:sz w:val="24"/>
          <w:szCs w:val="24"/>
          <w:lang w:val="en-US"/>
        </w:rPr>
        <w:t xml:space="preserve"> and can be viewed at </w:t>
      </w:r>
      <w:r w:rsidR="00377515" w:rsidRPr="00A7685E">
        <w:rPr>
          <w:rFonts w:ascii="Book Antiqua" w:hAnsi="Book Antiqua" w:cs="Tahoma"/>
          <w:sz w:val="24"/>
          <w:szCs w:val="24"/>
          <w:lang w:val="en-US"/>
        </w:rPr>
        <w:t>https://www.crd.york.ac.uk/PROSPERO/</w:t>
      </w:r>
      <w:r w:rsidRPr="00A7685E">
        <w:rPr>
          <w:rFonts w:ascii="Book Antiqua" w:hAnsi="Book Antiqua"/>
          <w:sz w:val="24"/>
          <w:szCs w:val="24"/>
          <w:lang w:val="en-US"/>
        </w:rPr>
        <w:t>.</w:t>
      </w:r>
      <w:r w:rsidR="0022015C" w:rsidRPr="00A7685E">
        <w:rPr>
          <w:rFonts w:ascii="Book Antiqua" w:hAnsi="Book Antiqua"/>
          <w:sz w:val="24"/>
          <w:szCs w:val="24"/>
          <w:lang w:val="en-US"/>
        </w:rPr>
        <w:t xml:space="preserve"> This study followed the recommendations of the </w:t>
      </w:r>
      <w:bookmarkStart w:id="56" w:name="OLE_LINK41"/>
      <w:bookmarkStart w:id="57" w:name="OLE_LINK42"/>
      <w:r w:rsidR="0022015C" w:rsidRPr="00A7685E">
        <w:rPr>
          <w:rFonts w:ascii="Book Antiqua" w:hAnsi="Book Antiqua"/>
          <w:sz w:val="24"/>
          <w:szCs w:val="24"/>
          <w:lang w:val="en-US"/>
        </w:rPr>
        <w:t>Preferred Reporting Items for Systematic Reviews and Meta-Analyses</w:t>
      </w:r>
      <w:bookmarkEnd w:id="56"/>
      <w:bookmarkEnd w:id="57"/>
      <w:r w:rsidR="0022015C" w:rsidRPr="00A7685E">
        <w:rPr>
          <w:rFonts w:ascii="Book Antiqua" w:hAnsi="Book Antiqua"/>
          <w:sz w:val="24"/>
          <w:szCs w:val="24"/>
          <w:lang w:val="en-US"/>
        </w:rPr>
        <w:t xml:space="preserve"> (PRISMA) </w:t>
      </w:r>
      <w:proofErr w:type="gramStart"/>
      <w:r w:rsidR="0022015C" w:rsidRPr="00A7685E">
        <w:rPr>
          <w:rFonts w:ascii="Book Antiqua" w:hAnsi="Book Antiqua"/>
          <w:sz w:val="24"/>
          <w:szCs w:val="24"/>
          <w:lang w:val="en-US"/>
        </w:rPr>
        <w:t>statement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26]</w:t>
      </w:r>
      <w:r w:rsidR="00A67262" w:rsidRPr="00A7685E">
        <w:rPr>
          <w:rFonts w:ascii="Book Antiqua" w:hAnsi="Book Antiqua"/>
          <w:sz w:val="24"/>
          <w:szCs w:val="24"/>
          <w:lang w:val="en-US"/>
        </w:rPr>
        <w:t>.</w:t>
      </w:r>
    </w:p>
    <w:p w14:paraId="359C95FB" w14:textId="77777777" w:rsidR="00387689" w:rsidRPr="00A7685E" w:rsidRDefault="00387689" w:rsidP="00824A27">
      <w:pPr>
        <w:adjustRightInd w:val="0"/>
        <w:snapToGrid w:val="0"/>
        <w:spacing w:before="0" w:after="0" w:line="360" w:lineRule="auto"/>
        <w:jc w:val="both"/>
        <w:rPr>
          <w:rFonts w:ascii="Book Antiqua" w:hAnsi="Book Antiqua"/>
          <w:sz w:val="24"/>
          <w:szCs w:val="24"/>
          <w:lang w:val="en-US"/>
        </w:rPr>
      </w:pPr>
    </w:p>
    <w:p w14:paraId="199E986F" w14:textId="4C831F2D" w:rsidR="006429EA" w:rsidRPr="00A7685E" w:rsidRDefault="00281BCF"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Eligibility criteria</w:t>
      </w:r>
    </w:p>
    <w:p w14:paraId="08365572" w14:textId="2B9E8139" w:rsidR="007531AB" w:rsidRPr="00A7685E" w:rsidRDefault="0079317D" w:rsidP="00824A27">
      <w:pPr>
        <w:adjustRightInd w:val="0"/>
        <w:snapToGrid w:val="0"/>
        <w:spacing w:before="0" w:after="0" w:line="360" w:lineRule="auto"/>
        <w:jc w:val="both"/>
        <w:rPr>
          <w:rFonts w:ascii="Book Antiqua" w:hAnsi="Book Antiqua" w:cs="Tahoma"/>
          <w:sz w:val="24"/>
          <w:szCs w:val="24"/>
          <w:lang w:val="en-US"/>
        </w:rPr>
      </w:pPr>
      <w:bookmarkStart w:id="58" w:name="_Hlk515899017"/>
      <w:r w:rsidRPr="00A7685E">
        <w:rPr>
          <w:rFonts w:ascii="Book Antiqua" w:hAnsi="Book Antiqua" w:cs="Tahoma"/>
          <w:sz w:val="24"/>
          <w:szCs w:val="24"/>
          <w:lang w:val="en-US"/>
        </w:rPr>
        <w:t>Published clinical trials reporting the efficacy of AdoMet within 8 w</w:t>
      </w:r>
      <w:r w:rsidR="00387689" w:rsidRPr="00A7685E">
        <w:rPr>
          <w:rFonts w:ascii="Book Antiqua" w:hAnsi="Book Antiqua" w:cs="Tahoma"/>
          <w:sz w:val="24"/>
          <w:szCs w:val="24"/>
          <w:lang w:val="en-US"/>
        </w:rPr>
        <w:t>k</w:t>
      </w:r>
      <w:r w:rsidRPr="00A7685E">
        <w:rPr>
          <w:rFonts w:ascii="Book Antiqua" w:hAnsi="Book Antiqua" w:cs="Tahoma"/>
          <w:sz w:val="24"/>
          <w:szCs w:val="24"/>
          <w:lang w:val="en-US"/>
        </w:rPr>
        <w:t xml:space="preserve"> of treatment initiation were considered for inclusion in this systematic review</w:t>
      </w:r>
      <w:bookmarkEnd w:id="58"/>
      <w:r w:rsidRPr="00A7685E">
        <w:rPr>
          <w:rFonts w:ascii="Book Antiqua" w:hAnsi="Book Antiqua" w:cs="Tahoma"/>
          <w:sz w:val="24"/>
          <w:szCs w:val="24"/>
          <w:lang w:val="en-US"/>
        </w:rPr>
        <w:t xml:space="preserve">. </w:t>
      </w:r>
    </w:p>
    <w:p w14:paraId="3712BEB0" w14:textId="45CE4D01" w:rsidR="006C1A6D" w:rsidRPr="00A7685E" w:rsidRDefault="007531AB" w:rsidP="00387689">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 xml:space="preserve">The inclusion criteria were: </w:t>
      </w:r>
      <w:r w:rsidR="00387689" w:rsidRPr="00A7685E">
        <w:rPr>
          <w:rFonts w:ascii="Book Antiqua" w:hAnsi="Book Antiqua" w:cs="Tahoma"/>
          <w:sz w:val="24"/>
          <w:szCs w:val="24"/>
          <w:lang w:val="en-US"/>
        </w:rPr>
        <w:t>(</w:t>
      </w:r>
      <w:r w:rsidR="006C1A6D" w:rsidRPr="00A7685E">
        <w:rPr>
          <w:rFonts w:ascii="Book Antiqua" w:hAnsi="Book Antiqua" w:cs="Tahoma"/>
          <w:sz w:val="24"/>
          <w:szCs w:val="24"/>
          <w:lang w:val="en-US"/>
        </w:rPr>
        <w:t xml:space="preserve">1) </w:t>
      </w:r>
      <w:r w:rsidRPr="00A7685E">
        <w:rPr>
          <w:rFonts w:ascii="Book Antiqua" w:hAnsi="Book Antiqua" w:cs="Tahoma"/>
          <w:sz w:val="24"/>
          <w:szCs w:val="24"/>
          <w:lang w:val="en-US"/>
        </w:rPr>
        <w:t>full</w:t>
      </w:r>
      <w:r w:rsidR="003E56E5" w:rsidRPr="00A7685E">
        <w:rPr>
          <w:rFonts w:ascii="Book Antiqua" w:hAnsi="Book Antiqua" w:cs="Tahoma"/>
          <w:sz w:val="24"/>
          <w:szCs w:val="24"/>
          <w:lang w:val="en-US"/>
        </w:rPr>
        <w:t>-</w:t>
      </w:r>
      <w:r w:rsidRPr="00A7685E">
        <w:rPr>
          <w:rFonts w:ascii="Book Antiqua" w:hAnsi="Book Antiqua" w:cs="Tahoma"/>
          <w:sz w:val="24"/>
          <w:szCs w:val="24"/>
          <w:lang w:val="en-US"/>
        </w:rPr>
        <w:t xml:space="preserve">text articles published </w:t>
      </w:r>
      <w:r w:rsidR="00940799" w:rsidRPr="00A7685E">
        <w:rPr>
          <w:rFonts w:ascii="Book Antiqua" w:hAnsi="Book Antiqua" w:cs="Tahoma"/>
          <w:sz w:val="24"/>
          <w:szCs w:val="24"/>
          <w:lang w:val="en-US"/>
        </w:rPr>
        <w:t xml:space="preserve">between </w:t>
      </w:r>
      <w:r w:rsidRPr="00A7685E">
        <w:rPr>
          <w:rFonts w:ascii="Book Antiqua" w:hAnsi="Book Antiqua" w:cs="Tahoma"/>
          <w:sz w:val="24"/>
          <w:szCs w:val="24"/>
          <w:lang w:val="en-US"/>
        </w:rPr>
        <w:t>January</w:t>
      </w:r>
      <w:r w:rsidR="00730983" w:rsidRPr="00A7685E">
        <w:rPr>
          <w:rFonts w:ascii="Book Antiqua" w:hAnsi="Book Antiqua" w:cs="Tahoma"/>
          <w:sz w:val="24"/>
          <w:szCs w:val="24"/>
          <w:lang w:val="en-US"/>
        </w:rPr>
        <w:t xml:space="preserve"> 1,</w:t>
      </w:r>
      <w:r w:rsidR="00930176" w:rsidRPr="00A7685E">
        <w:rPr>
          <w:rFonts w:ascii="Book Antiqua" w:hAnsi="Book Antiqua" w:cs="Tahoma"/>
          <w:sz w:val="24"/>
          <w:szCs w:val="24"/>
          <w:lang w:val="en-US"/>
        </w:rPr>
        <w:t> </w:t>
      </w:r>
      <w:r w:rsidRPr="00A7685E">
        <w:rPr>
          <w:rFonts w:ascii="Book Antiqua" w:hAnsi="Book Antiqua" w:cs="Tahoma"/>
          <w:sz w:val="24"/>
          <w:szCs w:val="24"/>
          <w:lang w:val="en-US"/>
        </w:rPr>
        <w:t xml:space="preserve">1990, </w:t>
      </w:r>
      <w:r w:rsidR="00940799" w:rsidRPr="00A7685E">
        <w:rPr>
          <w:rFonts w:ascii="Book Antiqua" w:hAnsi="Book Antiqua" w:cs="Tahoma"/>
          <w:sz w:val="24"/>
          <w:szCs w:val="24"/>
          <w:lang w:val="en-US"/>
        </w:rPr>
        <w:t xml:space="preserve">and </w:t>
      </w:r>
      <w:r w:rsidR="00D81B21" w:rsidRPr="00A7685E">
        <w:rPr>
          <w:rFonts w:ascii="Book Antiqua" w:hAnsi="Book Antiqua" w:cs="Tahoma"/>
          <w:sz w:val="24"/>
          <w:szCs w:val="24"/>
          <w:lang w:val="en-US"/>
        </w:rPr>
        <w:t>June 10, 2019</w:t>
      </w:r>
      <w:r w:rsidR="00940799" w:rsidRPr="00A7685E">
        <w:rPr>
          <w:rFonts w:ascii="Book Antiqua" w:hAnsi="Book Antiqua" w:cs="Tahoma"/>
          <w:sz w:val="24"/>
          <w:szCs w:val="24"/>
          <w:lang w:val="en-US"/>
        </w:rPr>
        <w:t xml:space="preserve"> </w:t>
      </w:r>
      <w:r w:rsidRPr="00A7685E">
        <w:rPr>
          <w:rFonts w:ascii="Book Antiqua" w:hAnsi="Book Antiqua" w:cs="Tahoma"/>
          <w:sz w:val="24"/>
          <w:szCs w:val="24"/>
          <w:lang w:val="en-US"/>
        </w:rPr>
        <w:t xml:space="preserve">reporting </w:t>
      </w:r>
      <w:r w:rsidR="006C1A6D" w:rsidRPr="00A7685E">
        <w:rPr>
          <w:rFonts w:ascii="Book Antiqua" w:hAnsi="Book Antiqua" w:cs="Tahoma"/>
          <w:sz w:val="24"/>
          <w:szCs w:val="24"/>
          <w:lang w:val="en-US"/>
        </w:rPr>
        <w:t>p</w:t>
      </w:r>
      <w:r w:rsidR="0079317D" w:rsidRPr="00A7685E">
        <w:rPr>
          <w:rFonts w:ascii="Book Antiqua" w:hAnsi="Book Antiqua" w:cs="Tahoma"/>
          <w:sz w:val="24"/>
          <w:szCs w:val="24"/>
          <w:lang w:val="en-US"/>
        </w:rPr>
        <w:t>rospective</w:t>
      </w:r>
      <w:r w:rsidR="0093057B" w:rsidRPr="00A7685E">
        <w:rPr>
          <w:rFonts w:ascii="Book Antiqua" w:hAnsi="Book Antiqua" w:cs="Tahoma"/>
          <w:sz w:val="24"/>
          <w:szCs w:val="24"/>
          <w:lang w:val="en-US"/>
        </w:rPr>
        <w:t>,</w:t>
      </w:r>
      <w:r w:rsidR="0079317D" w:rsidRPr="00A7685E">
        <w:rPr>
          <w:rFonts w:ascii="Book Antiqua" w:hAnsi="Book Antiqua" w:cs="Tahoma"/>
          <w:sz w:val="24"/>
          <w:szCs w:val="24"/>
          <w:lang w:val="en-US"/>
        </w:rPr>
        <w:t xml:space="preserve"> randomized, open-label</w:t>
      </w:r>
      <w:r w:rsidR="004407BA" w:rsidRPr="00A7685E">
        <w:rPr>
          <w:rFonts w:ascii="Book Antiqua" w:hAnsi="Book Antiqua" w:cs="Tahoma"/>
          <w:sz w:val="24"/>
          <w:szCs w:val="24"/>
          <w:lang w:val="en-US"/>
        </w:rPr>
        <w:t>,</w:t>
      </w:r>
      <w:r w:rsidR="0079317D" w:rsidRPr="00A7685E">
        <w:rPr>
          <w:rFonts w:ascii="Book Antiqua" w:hAnsi="Book Antiqua" w:cs="Tahoma"/>
          <w:sz w:val="24"/>
          <w:szCs w:val="24"/>
          <w:lang w:val="en-US"/>
        </w:rPr>
        <w:t xml:space="preserve"> and observational studies</w:t>
      </w:r>
      <w:r w:rsidR="006C1A6D" w:rsidRPr="00A7685E">
        <w:rPr>
          <w:rFonts w:ascii="Book Antiqua" w:hAnsi="Book Antiqua" w:cs="Tahoma"/>
          <w:sz w:val="24"/>
          <w:szCs w:val="24"/>
          <w:lang w:val="en-US"/>
        </w:rPr>
        <w:t xml:space="preserve">; </w:t>
      </w:r>
      <w:r w:rsidR="00387689" w:rsidRPr="00A7685E">
        <w:rPr>
          <w:rFonts w:ascii="Book Antiqua" w:hAnsi="Book Antiqua" w:cs="Tahoma"/>
          <w:sz w:val="24"/>
          <w:szCs w:val="24"/>
          <w:lang w:val="en-US"/>
        </w:rPr>
        <w:t>(</w:t>
      </w:r>
      <w:r w:rsidR="006C1A6D" w:rsidRPr="00A7685E">
        <w:rPr>
          <w:rFonts w:ascii="Book Antiqua" w:hAnsi="Book Antiqua" w:cs="Tahoma"/>
          <w:sz w:val="24"/>
          <w:szCs w:val="24"/>
          <w:lang w:val="en-US"/>
        </w:rPr>
        <w:t xml:space="preserve">2) </w:t>
      </w:r>
      <w:r w:rsidRPr="00A7685E">
        <w:rPr>
          <w:rFonts w:ascii="Book Antiqua" w:hAnsi="Book Antiqua" w:cs="Tahoma"/>
          <w:sz w:val="24"/>
          <w:szCs w:val="24"/>
          <w:lang w:val="en-US"/>
        </w:rPr>
        <w:t xml:space="preserve">studies including </w:t>
      </w:r>
      <w:r w:rsidR="006C1A6D" w:rsidRPr="00A7685E">
        <w:rPr>
          <w:rFonts w:ascii="Book Antiqua" w:hAnsi="Book Antiqua" w:cs="Tahoma"/>
          <w:sz w:val="24"/>
          <w:szCs w:val="24"/>
          <w:lang w:val="en-US"/>
        </w:rPr>
        <w:t>male and female adult</w:t>
      </w:r>
      <w:r w:rsidR="003368D8" w:rsidRPr="00A7685E">
        <w:rPr>
          <w:rFonts w:ascii="Book Antiqua" w:hAnsi="Book Antiqua" w:cs="Tahoma"/>
          <w:sz w:val="24"/>
          <w:szCs w:val="24"/>
          <w:lang w:val="en-US"/>
        </w:rPr>
        <w:t>s</w:t>
      </w:r>
      <w:r w:rsidR="00B71C66" w:rsidRPr="00A7685E">
        <w:rPr>
          <w:rFonts w:ascii="Book Antiqua" w:hAnsi="Book Antiqua" w:cs="Tahoma"/>
          <w:sz w:val="24"/>
          <w:szCs w:val="24"/>
          <w:lang w:val="en-US"/>
        </w:rPr>
        <w:t xml:space="preserve"> </w:t>
      </w:r>
      <w:r w:rsidR="006C1A6D" w:rsidRPr="00A7685E">
        <w:rPr>
          <w:rFonts w:ascii="Book Antiqua" w:hAnsi="Book Antiqua" w:cs="Tahoma"/>
          <w:sz w:val="24"/>
          <w:szCs w:val="24"/>
          <w:lang w:val="en-US"/>
        </w:rPr>
        <w:t xml:space="preserve">with IHC; </w:t>
      </w:r>
      <w:r w:rsidR="00387689" w:rsidRPr="00A7685E">
        <w:rPr>
          <w:rFonts w:ascii="Book Antiqua" w:hAnsi="Book Antiqua" w:cs="Tahoma"/>
          <w:sz w:val="24"/>
          <w:szCs w:val="24"/>
          <w:lang w:val="en-US"/>
        </w:rPr>
        <w:t>(</w:t>
      </w:r>
      <w:r w:rsidR="006C1A6D" w:rsidRPr="00A7685E">
        <w:rPr>
          <w:rFonts w:ascii="Book Antiqua" w:hAnsi="Book Antiqua" w:cs="Tahoma"/>
          <w:sz w:val="24"/>
          <w:szCs w:val="24"/>
          <w:lang w:val="en-US"/>
        </w:rPr>
        <w:t>3)</w:t>
      </w:r>
      <w:r w:rsidR="00930176" w:rsidRPr="00A7685E">
        <w:rPr>
          <w:rFonts w:ascii="Book Antiqua" w:hAnsi="Book Antiqua" w:cs="Tahoma"/>
          <w:sz w:val="24"/>
          <w:szCs w:val="24"/>
          <w:lang w:val="en-US"/>
        </w:rPr>
        <w:t> </w:t>
      </w:r>
      <w:r w:rsidRPr="00A7685E">
        <w:rPr>
          <w:rFonts w:ascii="Book Antiqua" w:hAnsi="Book Antiqua" w:cs="Tahoma"/>
          <w:sz w:val="24"/>
          <w:szCs w:val="24"/>
          <w:lang w:val="en-US"/>
        </w:rPr>
        <w:t>s</w:t>
      </w:r>
      <w:r w:rsidR="006C1A6D" w:rsidRPr="00A7685E">
        <w:rPr>
          <w:rFonts w:ascii="Book Antiqua" w:hAnsi="Book Antiqua" w:cs="Tahoma"/>
          <w:sz w:val="24"/>
          <w:szCs w:val="24"/>
          <w:lang w:val="en-US"/>
        </w:rPr>
        <w:t xml:space="preserve">tudies reporting the efficacy of </w:t>
      </w:r>
      <w:r w:rsidR="000172BD" w:rsidRPr="00A7685E">
        <w:rPr>
          <w:rFonts w:ascii="Book Antiqua" w:hAnsi="Book Antiqua" w:cs="Tahoma"/>
          <w:sz w:val="24"/>
          <w:szCs w:val="24"/>
          <w:lang w:val="en-US"/>
        </w:rPr>
        <w:t>iv</w:t>
      </w:r>
      <w:r w:rsidR="006C1A6D" w:rsidRPr="00A7685E">
        <w:rPr>
          <w:rFonts w:ascii="Book Antiqua" w:hAnsi="Book Antiqua" w:cs="Tahoma"/>
          <w:sz w:val="24"/>
          <w:szCs w:val="24"/>
          <w:lang w:val="en-US"/>
        </w:rPr>
        <w:t xml:space="preserve">, intramuscular </w:t>
      </w:r>
      <w:r w:rsidR="004953AD" w:rsidRPr="00A7685E">
        <w:rPr>
          <w:rFonts w:ascii="Book Antiqua" w:hAnsi="Book Antiqua" w:cs="Tahoma"/>
          <w:sz w:val="24"/>
          <w:szCs w:val="24"/>
          <w:lang w:val="en-US"/>
        </w:rPr>
        <w:t>(</w:t>
      </w:r>
      <w:r w:rsidR="000172BD" w:rsidRPr="00A7685E">
        <w:rPr>
          <w:rFonts w:ascii="Book Antiqua" w:hAnsi="Book Antiqua" w:cs="Tahoma"/>
          <w:sz w:val="24"/>
          <w:szCs w:val="24"/>
          <w:lang w:val="en-US"/>
        </w:rPr>
        <w:t>im</w:t>
      </w:r>
      <w:r w:rsidR="004953AD" w:rsidRPr="00A7685E">
        <w:rPr>
          <w:rFonts w:ascii="Book Antiqua" w:hAnsi="Book Antiqua" w:cs="Tahoma"/>
          <w:sz w:val="24"/>
          <w:szCs w:val="24"/>
          <w:lang w:val="en-US"/>
        </w:rPr>
        <w:t>)</w:t>
      </w:r>
      <w:r w:rsidR="004407BA" w:rsidRPr="00A7685E">
        <w:rPr>
          <w:rFonts w:ascii="Book Antiqua" w:hAnsi="Book Antiqua" w:cs="Tahoma"/>
          <w:sz w:val="24"/>
          <w:szCs w:val="24"/>
          <w:lang w:val="en-US"/>
        </w:rPr>
        <w:t>,</w:t>
      </w:r>
      <w:r w:rsidR="004953AD" w:rsidRPr="00A7685E">
        <w:rPr>
          <w:rFonts w:ascii="Book Antiqua" w:hAnsi="Book Antiqua" w:cs="Tahoma"/>
          <w:sz w:val="24"/>
          <w:szCs w:val="24"/>
          <w:lang w:val="en-US"/>
        </w:rPr>
        <w:t xml:space="preserve"> </w:t>
      </w:r>
      <w:r w:rsidR="006C1A6D" w:rsidRPr="00A7685E">
        <w:rPr>
          <w:rFonts w:ascii="Book Antiqua" w:hAnsi="Book Antiqua" w:cs="Tahoma"/>
          <w:sz w:val="24"/>
          <w:szCs w:val="24"/>
          <w:lang w:val="en-US"/>
        </w:rPr>
        <w:t xml:space="preserve">or oral forms of AdoMet in terms of changes in </w:t>
      </w:r>
      <w:r w:rsidR="005A06C3" w:rsidRPr="00A7685E">
        <w:rPr>
          <w:rFonts w:ascii="Book Antiqua" w:hAnsi="Book Antiqua" w:cs="Tahoma"/>
          <w:sz w:val="24"/>
          <w:szCs w:val="24"/>
          <w:lang w:val="en-US"/>
        </w:rPr>
        <w:t xml:space="preserve">biochemical </w:t>
      </w:r>
      <w:r w:rsidR="006C1A6D" w:rsidRPr="00A7685E">
        <w:rPr>
          <w:rFonts w:ascii="Book Antiqua" w:hAnsi="Book Antiqua" w:cs="Tahoma"/>
          <w:sz w:val="24"/>
          <w:szCs w:val="24"/>
          <w:lang w:val="en-US"/>
        </w:rPr>
        <w:t>liver parameters (A</w:t>
      </w:r>
      <w:r w:rsidR="00754669" w:rsidRPr="00A7685E">
        <w:rPr>
          <w:rFonts w:ascii="Book Antiqua" w:hAnsi="Book Antiqua" w:cs="Tahoma"/>
          <w:sz w:val="24"/>
          <w:szCs w:val="24"/>
          <w:lang w:val="en-US"/>
        </w:rPr>
        <w:t>L</w:t>
      </w:r>
      <w:r w:rsidR="006C1A6D" w:rsidRPr="00A7685E">
        <w:rPr>
          <w:rFonts w:ascii="Book Antiqua" w:hAnsi="Book Antiqua" w:cs="Tahoma"/>
          <w:sz w:val="24"/>
          <w:szCs w:val="24"/>
          <w:lang w:val="en-US"/>
        </w:rPr>
        <w:t>T, A</w:t>
      </w:r>
      <w:r w:rsidR="00754669" w:rsidRPr="00A7685E">
        <w:rPr>
          <w:rFonts w:ascii="Book Antiqua" w:hAnsi="Book Antiqua" w:cs="Tahoma"/>
          <w:sz w:val="24"/>
          <w:szCs w:val="24"/>
          <w:lang w:val="en-US"/>
        </w:rPr>
        <w:t>S</w:t>
      </w:r>
      <w:r w:rsidR="006C1A6D" w:rsidRPr="00A7685E">
        <w:rPr>
          <w:rFonts w:ascii="Book Antiqua" w:hAnsi="Book Antiqua" w:cs="Tahoma"/>
          <w:sz w:val="24"/>
          <w:szCs w:val="24"/>
          <w:lang w:val="en-US"/>
        </w:rPr>
        <w:t>T</w:t>
      </w:r>
      <w:r w:rsidR="004407BA" w:rsidRPr="00A7685E">
        <w:rPr>
          <w:rFonts w:ascii="Book Antiqua" w:hAnsi="Book Antiqua" w:cs="Tahoma"/>
          <w:sz w:val="24"/>
          <w:szCs w:val="24"/>
          <w:lang w:val="en-US"/>
        </w:rPr>
        <w:t>,</w:t>
      </w:r>
      <w:r w:rsidR="006C1A6D" w:rsidRPr="00A7685E">
        <w:rPr>
          <w:rFonts w:ascii="Book Antiqua" w:hAnsi="Book Antiqua" w:cs="Tahoma"/>
          <w:sz w:val="24"/>
          <w:szCs w:val="24"/>
          <w:lang w:val="en-US"/>
        </w:rPr>
        <w:t xml:space="preserve"> ALP</w:t>
      </w:r>
      <w:r w:rsidR="007D52F2" w:rsidRPr="00A7685E">
        <w:rPr>
          <w:rFonts w:ascii="Book Antiqua" w:hAnsi="Book Antiqua" w:cs="Tahoma"/>
          <w:sz w:val="24"/>
          <w:szCs w:val="24"/>
          <w:lang w:val="en-US"/>
        </w:rPr>
        <w:t>, and γGT</w:t>
      </w:r>
      <w:r w:rsidR="006C1A6D" w:rsidRPr="00A7685E">
        <w:rPr>
          <w:rFonts w:ascii="Book Antiqua" w:hAnsi="Book Antiqua" w:cs="Tahoma"/>
          <w:sz w:val="24"/>
          <w:szCs w:val="24"/>
          <w:lang w:val="en-US"/>
        </w:rPr>
        <w:t xml:space="preserve">); </w:t>
      </w:r>
      <w:r w:rsidR="00387689" w:rsidRPr="00A7685E">
        <w:rPr>
          <w:rFonts w:ascii="Book Antiqua" w:hAnsi="Book Antiqua" w:cs="Tahoma"/>
          <w:sz w:val="24"/>
          <w:szCs w:val="24"/>
          <w:lang w:val="en-US"/>
        </w:rPr>
        <w:t>and (</w:t>
      </w:r>
      <w:r w:rsidR="006C1A6D" w:rsidRPr="00A7685E">
        <w:rPr>
          <w:rFonts w:ascii="Book Antiqua" w:hAnsi="Book Antiqua" w:cs="Tahoma"/>
          <w:sz w:val="24"/>
          <w:szCs w:val="24"/>
          <w:lang w:val="en-US"/>
        </w:rPr>
        <w:t xml:space="preserve">4) </w:t>
      </w:r>
      <w:r w:rsidRPr="00A7685E">
        <w:rPr>
          <w:rFonts w:ascii="Book Antiqua" w:hAnsi="Book Antiqua" w:cs="Tahoma"/>
          <w:sz w:val="24"/>
          <w:szCs w:val="24"/>
          <w:lang w:val="en-US"/>
        </w:rPr>
        <w:t xml:space="preserve">studies reporting the efficacy of AdoMet </w:t>
      </w:r>
      <w:r w:rsidR="006C1A6D" w:rsidRPr="00A7685E">
        <w:rPr>
          <w:rFonts w:ascii="Book Antiqua" w:hAnsi="Book Antiqua" w:cs="Tahoma"/>
          <w:sz w:val="24"/>
          <w:szCs w:val="24"/>
          <w:lang w:val="en-US"/>
        </w:rPr>
        <w:t>within the first 8 w</w:t>
      </w:r>
      <w:r w:rsidR="00387689" w:rsidRPr="00A7685E">
        <w:rPr>
          <w:rFonts w:ascii="Book Antiqua" w:hAnsi="Book Antiqua" w:cs="Tahoma"/>
          <w:sz w:val="24"/>
          <w:szCs w:val="24"/>
          <w:lang w:val="en-US"/>
        </w:rPr>
        <w:t>k</w:t>
      </w:r>
      <w:r w:rsidR="006C1A6D" w:rsidRPr="00A7685E">
        <w:rPr>
          <w:rFonts w:ascii="Book Antiqua" w:hAnsi="Book Antiqua" w:cs="Tahoma"/>
          <w:sz w:val="24"/>
          <w:szCs w:val="24"/>
          <w:lang w:val="en-US"/>
        </w:rPr>
        <w:t xml:space="preserve"> of treatment compared with </w:t>
      </w:r>
      <w:r w:rsidR="004953AD" w:rsidRPr="00A7685E">
        <w:rPr>
          <w:rFonts w:ascii="Book Antiqua" w:hAnsi="Book Antiqua" w:cs="Tahoma"/>
          <w:sz w:val="24"/>
          <w:szCs w:val="24"/>
          <w:lang w:val="en-US"/>
        </w:rPr>
        <w:t>control</w:t>
      </w:r>
      <w:r w:rsidR="001E2B6D" w:rsidRPr="00A7685E">
        <w:rPr>
          <w:rFonts w:ascii="Book Antiqua" w:hAnsi="Book Antiqua" w:cs="Tahoma"/>
          <w:sz w:val="24"/>
          <w:szCs w:val="24"/>
          <w:lang w:val="en-US"/>
        </w:rPr>
        <w:t xml:space="preserve"> (comparator or placebo)</w:t>
      </w:r>
      <w:r w:rsidR="006C1A6D" w:rsidRPr="00A7685E">
        <w:rPr>
          <w:rFonts w:ascii="Book Antiqua" w:hAnsi="Book Antiqua" w:cs="Tahoma"/>
          <w:sz w:val="24"/>
          <w:szCs w:val="24"/>
          <w:lang w:val="en-US"/>
        </w:rPr>
        <w:t xml:space="preserve"> </w:t>
      </w:r>
      <w:r w:rsidR="00940799" w:rsidRPr="00A7685E">
        <w:rPr>
          <w:rFonts w:ascii="Book Antiqua" w:hAnsi="Book Antiqua" w:cs="Tahoma"/>
          <w:sz w:val="24"/>
          <w:szCs w:val="24"/>
          <w:lang w:val="en-US"/>
        </w:rPr>
        <w:t xml:space="preserve">or </w:t>
      </w:r>
      <w:r w:rsidR="00C7445B" w:rsidRPr="00A7685E">
        <w:rPr>
          <w:rFonts w:ascii="Book Antiqua" w:hAnsi="Book Antiqua" w:cs="Tahoma"/>
          <w:sz w:val="24"/>
          <w:szCs w:val="24"/>
          <w:lang w:val="en-US"/>
        </w:rPr>
        <w:t>b</w:t>
      </w:r>
      <w:r w:rsidR="006C1A6D" w:rsidRPr="00A7685E">
        <w:rPr>
          <w:rFonts w:ascii="Book Antiqua" w:hAnsi="Book Antiqua" w:cs="Tahoma"/>
          <w:sz w:val="24"/>
          <w:szCs w:val="24"/>
          <w:lang w:val="en-US"/>
        </w:rPr>
        <w:t>aseline values.</w:t>
      </w:r>
    </w:p>
    <w:p w14:paraId="66839369" w14:textId="0817D25A" w:rsidR="0079317D" w:rsidRPr="00A7685E" w:rsidRDefault="006C1A6D" w:rsidP="00387689">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Studies of IHC in pregnancy were not eligible for inclusion</w:t>
      </w:r>
      <w:r w:rsidR="00820818" w:rsidRPr="00A7685E">
        <w:rPr>
          <w:rFonts w:ascii="Book Antiqua" w:hAnsi="Book Antiqua" w:cs="Tahoma"/>
          <w:sz w:val="24"/>
          <w:szCs w:val="24"/>
          <w:lang w:val="en-US"/>
        </w:rPr>
        <w:t>,</w:t>
      </w:r>
      <w:r w:rsidR="00EE7B1E" w:rsidRPr="00A7685E">
        <w:rPr>
          <w:rFonts w:ascii="Book Antiqua" w:hAnsi="Book Antiqua" w:cs="Tahoma"/>
          <w:sz w:val="24"/>
          <w:szCs w:val="24"/>
          <w:lang w:val="en-US"/>
        </w:rPr>
        <w:t xml:space="preserve"> due to </w:t>
      </w:r>
      <w:r w:rsidR="00A419E0" w:rsidRPr="00A7685E">
        <w:rPr>
          <w:rFonts w:ascii="Book Antiqua" w:hAnsi="Book Antiqua" w:cs="Tahoma"/>
          <w:sz w:val="24"/>
          <w:szCs w:val="24"/>
          <w:lang w:val="en-US"/>
        </w:rPr>
        <w:t xml:space="preserve">differences in underlying pathology </w:t>
      </w:r>
      <w:r w:rsidR="00820818" w:rsidRPr="00A7685E">
        <w:rPr>
          <w:rFonts w:ascii="Book Antiqua" w:hAnsi="Book Antiqua" w:cs="Tahoma"/>
          <w:sz w:val="24"/>
          <w:szCs w:val="24"/>
          <w:lang w:val="en-US"/>
        </w:rPr>
        <w:t xml:space="preserve">between patients with IHC of pregnancy </w:t>
      </w:r>
      <w:r w:rsidR="00A419E0" w:rsidRPr="00A7685E">
        <w:rPr>
          <w:rFonts w:ascii="Book Antiqua" w:hAnsi="Book Antiqua" w:cs="Tahoma"/>
          <w:sz w:val="24"/>
          <w:szCs w:val="24"/>
          <w:lang w:val="en-US"/>
        </w:rPr>
        <w:t>compared with</w:t>
      </w:r>
      <w:r w:rsidR="00820818" w:rsidRPr="00A7685E">
        <w:rPr>
          <w:rFonts w:ascii="Book Antiqua" w:hAnsi="Book Antiqua" w:cs="Tahoma"/>
          <w:sz w:val="24"/>
          <w:szCs w:val="24"/>
          <w:lang w:val="en-US"/>
        </w:rPr>
        <w:t xml:space="preserve"> those with</w:t>
      </w:r>
      <w:r w:rsidR="00A419E0" w:rsidRPr="00A7685E">
        <w:rPr>
          <w:rFonts w:ascii="Book Antiqua" w:hAnsi="Book Antiqua" w:cs="Tahoma"/>
          <w:sz w:val="24"/>
          <w:szCs w:val="24"/>
          <w:lang w:val="en-US"/>
        </w:rPr>
        <w:t xml:space="preserve"> non</w:t>
      </w:r>
      <w:r w:rsidR="0032601B" w:rsidRPr="00A7685E">
        <w:rPr>
          <w:rFonts w:ascii="Book Antiqua" w:hAnsi="Book Antiqua" w:cs="Tahoma"/>
          <w:sz w:val="24"/>
          <w:szCs w:val="24"/>
          <w:lang w:val="en-US"/>
        </w:rPr>
        <w:noBreakHyphen/>
      </w:r>
      <w:r w:rsidR="00A419E0" w:rsidRPr="00A7685E">
        <w:rPr>
          <w:rFonts w:ascii="Book Antiqua" w:hAnsi="Book Antiqua" w:cs="Tahoma"/>
          <w:sz w:val="24"/>
          <w:szCs w:val="24"/>
          <w:lang w:val="en-US"/>
        </w:rPr>
        <w:t>pregnancy</w:t>
      </w:r>
      <w:r w:rsidR="0032601B" w:rsidRPr="00A7685E">
        <w:rPr>
          <w:rFonts w:ascii="Book Antiqua" w:hAnsi="Book Antiqua" w:cs="Tahoma"/>
          <w:sz w:val="24"/>
          <w:szCs w:val="24"/>
          <w:lang w:val="en-US"/>
        </w:rPr>
        <w:noBreakHyphen/>
      </w:r>
      <w:r w:rsidR="00A419E0" w:rsidRPr="00A7685E">
        <w:rPr>
          <w:rFonts w:ascii="Book Antiqua" w:hAnsi="Book Antiqua" w:cs="Tahoma"/>
          <w:sz w:val="24"/>
          <w:szCs w:val="24"/>
          <w:lang w:val="en-US"/>
        </w:rPr>
        <w:t xml:space="preserve">related </w:t>
      </w:r>
      <w:proofErr w:type="gramStart"/>
      <w:r w:rsidR="00A419E0" w:rsidRPr="00A7685E">
        <w:rPr>
          <w:rFonts w:ascii="Book Antiqua" w:hAnsi="Book Antiqua" w:cs="Tahoma"/>
          <w:sz w:val="24"/>
          <w:szCs w:val="24"/>
          <w:lang w:val="en-US"/>
        </w:rPr>
        <w:t>IHC</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27]</w:t>
      </w:r>
      <w:r w:rsidR="005C5032" w:rsidRPr="00A7685E">
        <w:rPr>
          <w:rFonts w:ascii="Book Antiqua" w:hAnsi="Book Antiqua"/>
          <w:sz w:val="24"/>
          <w:szCs w:val="24"/>
          <w:lang w:val="en-US"/>
        </w:rPr>
        <w:t>.</w:t>
      </w:r>
      <w:r w:rsidRPr="00A7685E">
        <w:rPr>
          <w:rFonts w:ascii="Book Antiqua" w:hAnsi="Book Antiqua" w:cs="Tahoma"/>
          <w:sz w:val="24"/>
          <w:szCs w:val="24"/>
          <w:lang w:val="en-US"/>
        </w:rPr>
        <w:t xml:space="preserve"> </w:t>
      </w:r>
      <w:r w:rsidR="00801E04" w:rsidRPr="00A7685E">
        <w:rPr>
          <w:rFonts w:ascii="Book Antiqua" w:hAnsi="Book Antiqua" w:cs="Tahoma"/>
          <w:sz w:val="24"/>
          <w:szCs w:val="24"/>
          <w:lang w:val="en-US"/>
        </w:rPr>
        <w:t>R</w:t>
      </w:r>
      <w:r w:rsidR="0079317D" w:rsidRPr="00A7685E">
        <w:rPr>
          <w:rFonts w:ascii="Book Antiqua" w:hAnsi="Book Antiqua" w:cs="Tahoma"/>
          <w:sz w:val="24"/>
          <w:szCs w:val="24"/>
          <w:lang w:val="en-US"/>
        </w:rPr>
        <w:t>eview articles, retrospective studies</w:t>
      </w:r>
      <w:r w:rsidR="004407BA" w:rsidRPr="00A7685E">
        <w:rPr>
          <w:rFonts w:ascii="Book Antiqua" w:hAnsi="Book Antiqua" w:cs="Tahoma"/>
          <w:sz w:val="24"/>
          <w:szCs w:val="24"/>
          <w:lang w:val="en-US"/>
        </w:rPr>
        <w:t>,</w:t>
      </w:r>
      <w:r w:rsidR="0079317D" w:rsidRPr="00A7685E">
        <w:rPr>
          <w:rFonts w:ascii="Book Antiqua" w:hAnsi="Book Antiqua" w:cs="Tahoma"/>
          <w:sz w:val="24"/>
          <w:szCs w:val="24"/>
          <w:lang w:val="en-US"/>
        </w:rPr>
        <w:t xml:space="preserve"> and animal studies were </w:t>
      </w:r>
      <w:r w:rsidRPr="00A7685E">
        <w:rPr>
          <w:rFonts w:ascii="Book Antiqua" w:hAnsi="Book Antiqua" w:cs="Tahoma"/>
          <w:sz w:val="24"/>
          <w:szCs w:val="24"/>
          <w:lang w:val="en-US"/>
        </w:rPr>
        <w:t xml:space="preserve">also </w:t>
      </w:r>
      <w:r w:rsidR="0079317D" w:rsidRPr="00A7685E">
        <w:rPr>
          <w:rFonts w:ascii="Book Antiqua" w:hAnsi="Book Antiqua" w:cs="Tahoma"/>
          <w:sz w:val="24"/>
          <w:szCs w:val="24"/>
          <w:lang w:val="en-US"/>
        </w:rPr>
        <w:t xml:space="preserve">excluded. </w:t>
      </w:r>
      <w:r w:rsidR="00940799" w:rsidRPr="00A7685E">
        <w:rPr>
          <w:rFonts w:ascii="Book Antiqua" w:hAnsi="Book Antiqua" w:cs="Tahoma"/>
          <w:sz w:val="24"/>
          <w:szCs w:val="24"/>
          <w:lang w:val="en-US"/>
        </w:rPr>
        <w:t xml:space="preserve">Shortlisted </w:t>
      </w:r>
      <w:r w:rsidR="009728CB" w:rsidRPr="00A7685E">
        <w:rPr>
          <w:rFonts w:ascii="Book Antiqua" w:hAnsi="Book Antiqua" w:cs="Tahoma"/>
          <w:sz w:val="24"/>
          <w:szCs w:val="24"/>
          <w:lang w:val="en-US"/>
        </w:rPr>
        <w:t xml:space="preserve">full-text articles </w:t>
      </w:r>
      <w:r w:rsidR="0079317D" w:rsidRPr="00A7685E">
        <w:rPr>
          <w:rFonts w:ascii="Book Antiqua" w:hAnsi="Book Antiqua" w:cs="Tahoma"/>
          <w:sz w:val="24"/>
          <w:szCs w:val="24"/>
          <w:lang w:val="en-US"/>
        </w:rPr>
        <w:t>published in non-English languages were translated to English.</w:t>
      </w:r>
    </w:p>
    <w:p w14:paraId="0AF4E973" w14:textId="77777777" w:rsidR="00387689" w:rsidRPr="00A7685E" w:rsidRDefault="00387689" w:rsidP="00387689">
      <w:pPr>
        <w:adjustRightInd w:val="0"/>
        <w:snapToGrid w:val="0"/>
        <w:spacing w:before="0" w:after="0" w:line="360" w:lineRule="auto"/>
        <w:ind w:firstLineChars="100" w:firstLine="240"/>
        <w:jc w:val="both"/>
        <w:rPr>
          <w:rFonts w:ascii="Book Antiqua" w:hAnsi="Book Antiqua" w:cs="Tahoma"/>
          <w:sz w:val="24"/>
          <w:szCs w:val="24"/>
          <w:lang w:val="en-US"/>
        </w:rPr>
      </w:pPr>
    </w:p>
    <w:p w14:paraId="7378A4EF" w14:textId="0CC631E1" w:rsidR="008C51DE" w:rsidRPr="00A7685E" w:rsidRDefault="000D45CF"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Information</w:t>
      </w:r>
      <w:r w:rsidR="008C51DE" w:rsidRPr="00A7685E">
        <w:rPr>
          <w:rFonts w:ascii="Book Antiqua" w:hAnsi="Book Antiqua"/>
          <w:i/>
          <w:iCs/>
          <w:szCs w:val="24"/>
          <w:lang w:val="en-US"/>
        </w:rPr>
        <w:t xml:space="preserve"> sources</w:t>
      </w:r>
      <w:r w:rsidR="008B2C79" w:rsidRPr="00A7685E">
        <w:rPr>
          <w:rFonts w:ascii="Book Antiqua" w:hAnsi="Book Antiqua"/>
          <w:i/>
          <w:iCs/>
          <w:szCs w:val="24"/>
          <w:lang w:val="en-US"/>
        </w:rPr>
        <w:t xml:space="preserve"> </w:t>
      </w:r>
    </w:p>
    <w:p w14:paraId="75923BF8" w14:textId="4D9318F5" w:rsidR="00D05971" w:rsidRPr="00A7685E" w:rsidRDefault="00D05971"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PubMed and E</w:t>
      </w:r>
      <w:r w:rsidR="004407BA" w:rsidRPr="00A7685E">
        <w:rPr>
          <w:rFonts w:ascii="Book Antiqua" w:hAnsi="Book Antiqua"/>
          <w:sz w:val="24"/>
          <w:szCs w:val="24"/>
          <w:lang w:val="en-US"/>
        </w:rPr>
        <w:t>mbase</w:t>
      </w:r>
      <w:r w:rsidRPr="00A7685E">
        <w:rPr>
          <w:rFonts w:ascii="Book Antiqua" w:hAnsi="Book Antiqua"/>
          <w:sz w:val="24"/>
          <w:szCs w:val="24"/>
          <w:lang w:val="en-US"/>
        </w:rPr>
        <w:t xml:space="preserve"> databases were searched for relevant articles that met the inclusion criteria summarized above. Additional articles that were not available through PubMed </w:t>
      </w:r>
      <w:r w:rsidR="0093057B" w:rsidRPr="00A7685E">
        <w:rPr>
          <w:rFonts w:ascii="Book Antiqua" w:hAnsi="Book Antiqua"/>
          <w:sz w:val="24"/>
          <w:szCs w:val="24"/>
          <w:lang w:val="en-US"/>
        </w:rPr>
        <w:t>or</w:t>
      </w:r>
      <w:r w:rsidRPr="00A7685E">
        <w:rPr>
          <w:rFonts w:ascii="Book Antiqua" w:hAnsi="Book Antiqua"/>
          <w:sz w:val="24"/>
          <w:szCs w:val="24"/>
          <w:lang w:val="en-US"/>
        </w:rPr>
        <w:t xml:space="preserve"> E</w:t>
      </w:r>
      <w:r w:rsidR="004407BA" w:rsidRPr="00A7685E">
        <w:rPr>
          <w:rFonts w:ascii="Book Antiqua" w:hAnsi="Book Antiqua"/>
          <w:sz w:val="24"/>
          <w:szCs w:val="24"/>
          <w:lang w:val="en-US"/>
        </w:rPr>
        <w:t>mbase</w:t>
      </w:r>
      <w:r w:rsidRPr="00A7685E">
        <w:rPr>
          <w:rFonts w:ascii="Book Antiqua" w:hAnsi="Book Antiqua"/>
          <w:sz w:val="24"/>
          <w:szCs w:val="24"/>
          <w:lang w:val="en-US"/>
        </w:rPr>
        <w:t xml:space="preserve"> were identified via </w:t>
      </w:r>
      <w:r w:rsidR="00D9268F" w:rsidRPr="00A7685E">
        <w:rPr>
          <w:rFonts w:ascii="Book Antiqua" w:hAnsi="Book Antiqua"/>
          <w:sz w:val="24"/>
          <w:szCs w:val="24"/>
          <w:lang w:val="en-US"/>
        </w:rPr>
        <w:t xml:space="preserve">searches of reference lists and </w:t>
      </w:r>
      <w:r w:rsidRPr="00A7685E">
        <w:rPr>
          <w:rFonts w:ascii="Book Antiqua" w:hAnsi="Book Antiqua"/>
          <w:sz w:val="24"/>
          <w:szCs w:val="24"/>
          <w:lang w:val="en-US"/>
        </w:rPr>
        <w:t>contact with authors</w:t>
      </w:r>
      <w:r w:rsidR="00730983" w:rsidRPr="00A7685E">
        <w:rPr>
          <w:rFonts w:ascii="Book Antiqua" w:hAnsi="Book Antiqua"/>
          <w:sz w:val="24"/>
          <w:szCs w:val="24"/>
          <w:lang w:val="en-US"/>
        </w:rPr>
        <w:t xml:space="preserve"> from this study</w:t>
      </w:r>
      <w:r w:rsidRPr="00A7685E">
        <w:rPr>
          <w:rFonts w:ascii="Book Antiqua" w:hAnsi="Book Antiqua"/>
          <w:sz w:val="24"/>
          <w:szCs w:val="24"/>
          <w:lang w:val="en-US"/>
        </w:rPr>
        <w:t>.</w:t>
      </w:r>
    </w:p>
    <w:p w14:paraId="5D6F00B3" w14:textId="2AA3120D" w:rsidR="00D05971" w:rsidRPr="00A7685E" w:rsidRDefault="00D05971" w:rsidP="00387689">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The following term</w:t>
      </w:r>
      <w:r w:rsidR="00142A00" w:rsidRPr="00A7685E">
        <w:rPr>
          <w:rFonts w:ascii="Book Antiqua" w:hAnsi="Book Antiqua"/>
          <w:sz w:val="24"/>
          <w:szCs w:val="24"/>
          <w:lang w:val="en-US"/>
        </w:rPr>
        <w:t>s</w:t>
      </w:r>
      <w:r w:rsidRPr="00A7685E">
        <w:rPr>
          <w:rFonts w:ascii="Book Antiqua" w:hAnsi="Book Antiqua"/>
          <w:sz w:val="24"/>
          <w:szCs w:val="24"/>
          <w:lang w:val="en-US"/>
        </w:rPr>
        <w:t xml:space="preserve"> w</w:t>
      </w:r>
      <w:r w:rsidR="00142A00" w:rsidRPr="00A7685E">
        <w:rPr>
          <w:rFonts w:ascii="Book Antiqua" w:hAnsi="Book Antiqua"/>
          <w:sz w:val="24"/>
          <w:szCs w:val="24"/>
          <w:lang w:val="en-US"/>
        </w:rPr>
        <w:t>ere</w:t>
      </w:r>
      <w:r w:rsidRPr="00A7685E">
        <w:rPr>
          <w:rFonts w:ascii="Book Antiqua" w:hAnsi="Book Antiqua"/>
          <w:sz w:val="24"/>
          <w:szCs w:val="24"/>
          <w:lang w:val="en-US"/>
        </w:rPr>
        <w:t xml:space="preserve"> used to search PubMed for articles published between January</w:t>
      </w:r>
      <w:r w:rsidR="00930176" w:rsidRPr="00A7685E">
        <w:rPr>
          <w:rFonts w:ascii="Book Antiqua" w:hAnsi="Book Antiqua"/>
          <w:sz w:val="24"/>
          <w:szCs w:val="24"/>
          <w:lang w:val="en-US"/>
        </w:rPr>
        <w:t> 1,</w:t>
      </w:r>
      <w:r w:rsidRPr="00A7685E">
        <w:rPr>
          <w:rFonts w:ascii="Book Antiqua" w:hAnsi="Book Antiqua"/>
          <w:sz w:val="24"/>
          <w:szCs w:val="24"/>
          <w:lang w:val="en-US"/>
        </w:rPr>
        <w:t xml:space="preserve"> 1990 and </w:t>
      </w:r>
      <w:r w:rsidR="000701B0" w:rsidRPr="00A7685E">
        <w:rPr>
          <w:rFonts w:ascii="Book Antiqua" w:hAnsi="Book Antiqua"/>
          <w:sz w:val="24"/>
          <w:szCs w:val="24"/>
          <w:lang w:val="en-US"/>
        </w:rPr>
        <w:t>June 10, 2019</w:t>
      </w:r>
      <w:r w:rsidRPr="00A7685E">
        <w:rPr>
          <w:rFonts w:ascii="Book Antiqua" w:hAnsi="Book Antiqua"/>
          <w:sz w:val="24"/>
          <w:szCs w:val="24"/>
          <w:lang w:val="en-US"/>
        </w:rPr>
        <w:t>: Ado</w:t>
      </w:r>
      <w:r w:rsidR="00A108E2" w:rsidRPr="00A7685E">
        <w:rPr>
          <w:rFonts w:ascii="Book Antiqua" w:hAnsi="Book Antiqua"/>
          <w:sz w:val="24"/>
          <w:szCs w:val="24"/>
          <w:lang w:val="en-US"/>
        </w:rPr>
        <w:t>M</w:t>
      </w:r>
      <w:r w:rsidRPr="00A7685E">
        <w:rPr>
          <w:rFonts w:ascii="Book Antiqua" w:hAnsi="Book Antiqua"/>
          <w:sz w:val="24"/>
          <w:szCs w:val="24"/>
          <w:lang w:val="en-US"/>
        </w:rPr>
        <w:t>et OR samyr OR transmetil OR heptral OR ademetionine OR S</w:t>
      </w:r>
      <w:r w:rsidR="0032601B" w:rsidRPr="00A7685E">
        <w:rPr>
          <w:rFonts w:ascii="Book Antiqua" w:hAnsi="Book Antiqua"/>
          <w:sz w:val="24"/>
          <w:szCs w:val="24"/>
          <w:lang w:val="en-US"/>
        </w:rPr>
        <w:noBreakHyphen/>
      </w:r>
      <w:r w:rsidRPr="00A7685E">
        <w:rPr>
          <w:rFonts w:ascii="Book Antiqua" w:hAnsi="Book Antiqua"/>
          <w:sz w:val="24"/>
          <w:szCs w:val="24"/>
          <w:lang w:val="en-US"/>
        </w:rPr>
        <w:t>adenosyl-L-methionine OR S-adenosyl-L-methionine 1,4-butanedisulfonate OR toluenesulfonate OR tosylate OR tosylate disulfate OR disulfate monooleate AND (intrahepatic cholestasis OR alcoholic liver disease OR non</w:t>
      </w:r>
      <w:r w:rsidR="00142A00" w:rsidRPr="00A7685E">
        <w:rPr>
          <w:rFonts w:ascii="Book Antiqua" w:hAnsi="Book Antiqua"/>
          <w:sz w:val="24"/>
          <w:szCs w:val="24"/>
          <w:lang w:val="en-US"/>
        </w:rPr>
        <w:t>-</w:t>
      </w:r>
      <w:r w:rsidRPr="00A7685E">
        <w:rPr>
          <w:rFonts w:ascii="Book Antiqua" w:hAnsi="Book Antiqua"/>
          <w:sz w:val="24"/>
          <w:szCs w:val="24"/>
          <w:lang w:val="en-US"/>
        </w:rPr>
        <w:t>alcoholic liver disease OR non</w:t>
      </w:r>
      <w:r w:rsidR="00142A00" w:rsidRPr="00A7685E">
        <w:rPr>
          <w:rFonts w:ascii="Book Antiqua" w:hAnsi="Book Antiqua"/>
          <w:sz w:val="24"/>
          <w:szCs w:val="24"/>
          <w:lang w:val="en-US"/>
        </w:rPr>
        <w:t>-</w:t>
      </w:r>
      <w:r w:rsidRPr="00A7685E">
        <w:rPr>
          <w:rFonts w:ascii="Book Antiqua" w:hAnsi="Book Antiqua"/>
          <w:sz w:val="24"/>
          <w:szCs w:val="24"/>
          <w:lang w:val="en-US"/>
        </w:rPr>
        <w:t>alcoholic steatohepatitis OR drug</w:t>
      </w:r>
      <w:r w:rsidR="0032601B" w:rsidRPr="00A7685E">
        <w:rPr>
          <w:rFonts w:ascii="Book Antiqua" w:hAnsi="Book Antiqua"/>
          <w:sz w:val="24"/>
          <w:szCs w:val="24"/>
          <w:lang w:val="en-US"/>
        </w:rPr>
        <w:noBreakHyphen/>
      </w:r>
      <w:r w:rsidRPr="00A7685E">
        <w:rPr>
          <w:rFonts w:ascii="Book Antiqua" w:hAnsi="Book Antiqua"/>
          <w:sz w:val="24"/>
          <w:szCs w:val="24"/>
          <w:lang w:val="en-US"/>
        </w:rPr>
        <w:t>induced liver injury OR chronic liver disease) NOT pregnancy. Th</w:t>
      </w:r>
      <w:r w:rsidR="0093057B" w:rsidRPr="00A7685E">
        <w:rPr>
          <w:rFonts w:ascii="Book Antiqua" w:hAnsi="Book Antiqua"/>
          <w:sz w:val="24"/>
          <w:szCs w:val="24"/>
          <w:lang w:val="en-US"/>
        </w:rPr>
        <w:t>e</w:t>
      </w:r>
      <w:r w:rsidR="009119C2" w:rsidRPr="00A7685E">
        <w:rPr>
          <w:rFonts w:ascii="Book Antiqua" w:hAnsi="Book Antiqua"/>
          <w:sz w:val="24"/>
          <w:szCs w:val="24"/>
          <w:lang w:val="en-US"/>
        </w:rPr>
        <w:t>s</w:t>
      </w:r>
      <w:r w:rsidR="0093057B" w:rsidRPr="00A7685E">
        <w:rPr>
          <w:rFonts w:ascii="Book Antiqua" w:hAnsi="Book Antiqua"/>
          <w:sz w:val="24"/>
          <w:szCs w:val="24"/>
          <w:lang w:val="en-US"/>
        </w:rPr>
        <w:t>e</w:t>
      </w:r>
      <w:r w:rsidRPr="00A7685E">
        <w:rPr>
          <w:rFonts w:ascii="Book Antiqua" w:hAnsi="Book Antiqua"/>
          <w:sz w:val="24"/>
          <w:szCs w:val="24"/>
          <w:lang w:val="en-US"/>
        </w:rPr>
        <w:t xml:space="preserve"> term</w:t>
      </w:r>
      <w:r w:rsidR="0093057B" w:rsidRPr="00A7685E">
        <w:rPr>
          <w:rFonts w:ascii="Book Antiqua" w:hAnsi="Book Antiqua"/>
          <w:sz w:val="24"/>
          <w:szCs w:val="24"/>
          <w:lang w:val="en-US"/>
        </w:rPr>
        <w:t>s</w:t>
      </w:r>
      <w:r w:rsidRPr="00A7685E">
        <w:rPr>
          <w:rFonts w:ascii="Book Antiqua" w:hAnsi="Book Antiqua"/>
          <w:sz w:val="24"/>
          <w:szCs w:val="24"/>
          <w:lang w:val="en-US"/>
        </w:rPr>
        <w:t xml:space="preserve"> w</w:t>
      </w:r>
      <w:r w:rsidR="0093057B" w:rsidRPr="00A7685E">
        <w:rPr>
          <w:rFonts w:ascii="Book Antiqua" w:hAnsi="Book Antiqua"/>
          <w:sz w:val="24"/>
          <w:szCs w:val="24"/>
          <w:lang w:val="en-US"/>
        </w:rPr>
        <w:t>ere</w:t>
      </w:r>
      <w:r w:rsidRPr="00A7685E">
        <w:rPr>
          <w:rFonts w:ascii="Book Antiqua" w:hAnsi="Book Antiqua"/>
          <w:sz w:val="24"/>
          <w:szCs w:val="24"/>
          <w:lang w:val="en-US"/>
        </w:rPr>
        <w:t xml:space="preserve"> adapted for E</w:t>
      </w:r>
      <w:r w:rsidR="004407BA" w:rsidRPr="00A7685E">
        <w:rPr>
          <w:rFonts w:ascii="Book Antiqua" w:hAnsi="Book Antiqua"/>
          <w:sz w:val="24"/>
          <w:szCs w:val="24"/>
          <w:lang w:val="en-US"/>
        </w:rPr>
        <w:t>mbase</w:t>
      </w:r>
      <w:r w:rsidRPr="00A7685E">
        <w:rPr>
          <w:rFonts w:ascii="Book Antiqua" w:hAnsi="Book Antiqua"/>
          <w:sz w:val="24"/>
          <w:szCs w:val="24"/>
          <w:lang w:val="en-US"/>
        </w:rPr>
        <w:t xml:space="preserve"> searches.</w:t>
      </w:r>
    </w:p>
    <w:p w14:paraId="4CF83EE2" w14:textId="77777777" w:rsidR="00387689" w:rsidRPr="00A7685E" w:rsidRDefault="00387689" w:rsidP="00387689">
      <w:pPr>
        <w:adjustRightInd w:val="0"/>
        <w:snapToGrid w:val="0"/>
        <w:spacing w:before="0" w:after="0" w:line="360" w:lineRule="auto"/>
        <w:ind w:firstLineChars="100" w:firstLine="240"/>
        <w:jc w:val="both"/>
        <w:rPr>
          <w:rFonts w:ascii="Book Antiqua" w:hAnsi="Book Antiqua"/>
          <w:sz w:val="24"/>
          <w:szCs w:val="24"/>
          <w:lang w:val="en-US"/>
        </w:rPr>
      </w:pPr>
    </w:p>
    <w:p w14:paraId="1A111ABC" w14:textId="5BEB8334" w:rsidR="00D05971" w:rsidRPr="00A7685E" w:rsidRDefault="00D05971"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Study selection</w:t>
      </w:r>
    </w:p>
    <w:p w14:paraId="751549AA" w14:textId="6A914CD9" w:rsidR="00D05971" w:rsidRPr="00A7685E" w:rsidRDefault="006C1A6D"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The initial results from the literature searches were screened against the pre-established criteria for inclusion to </w:t>
      </w:r>
      <w:r w:rsidR="004953AD" w:rsidRPr="00A7685E">
        <w:rPr>
          <w:rFonts w:ascii="Book Antiqua" w:hAnsi="Book Antiqua"/>
          <w:sz w:val="24"/>
          <w:szCs w:val="24"/>
          <w:lang w:val="en-US"/>
        </w:rPr>
        <w:t>remove</w:t>
      </w:r>
      <w:r w:rsidRPr="00A7685E">
        <w:rPr>
          <w:rFonts w:ascii="Book Antiqua" w:hAnsi="Book Antiqua"/>
          <w:sz w:val="24"/>
          <w:szCs w:val="24"/>
          <w:lang w:val="en-US"/>
        </w:rPr>
        <w:t xml:space="preserve"> articles</w:t>
      </w:r>
      <w:r w:rsidR="003542E3" w:rsidRPr="00A7685E">
        <w:rPr>
          <w:rFonts w:ascii="Book Antiqua" w:hAnsi="Book Antiqua"/>
          <w:sz w:val="24"/>
          <w:szCs w:val="24"/>
          <w:lang w:val="en-US"/>
        </w:rPr>
        <w:t xml:space="preserve">, </w:t>
      </w:r>
      <w:r w:rsidR="00730983" w:rsidRPr="00A7685E">
        <w:rPr>
          <w:rFonts w:ascii="Book Antiqua" w:hAnsi="Book Antiqua"/>
          <w:sz w:val="24"/>
          <w:szCs w:val="24"/>
          <w:lang w:val="en-US"/>
        </w:rPr>
        <w:t>using</w:t>
      </w:r>
      <w:r w:rsidR="003542E3" w:rsidRPr="00A7685E">
        <w:rPr>
          <w:rFonts w:ascii="Book Antiqua" w:hAnsi="Book Antiqua"/>
          <w:sz w:val="24"/>
          <w:szCs w:val="24"/>
          <w:lang w:val="en-US"/>
        </w:rPr>
        <w:t xml:space="preserve"> their titles and abstracts</w:t>
      </w:r>
      <w:r w:rsidRPr="00A7685E">
        <w:rPr>
          <w:rFonts w:ascii="Book Antiqua" w:hAnsi="Book Antiqua"/>
          <w:sz w:val="24"/>
          <w:szCs w:val="24"/>
          <w:lang w:val="en-US"/>
        </w:rPr>
        <w:t>. Excluded articles included those reporting studies in children, studies that did not report the prespecified outcome measures of interest</w:t>
      </w:r>
      <w:r w:rsidR="006C24EC" w:rsidRPr="00A7685E">
        <w:rPr>
          <w:rFonts w:ascii="Book Antiqua" w:hAnsi="Book Antiqua"/>
          <w:sz w:val="24"/>
          <w:szCs w:val="24"/>
          <w:lang w:val="en-US"/>
        </w:rPr>
        <w:t>,</w:t>
      </w:r>
      <w:r w:rsidRPr="00A7685E">
        <w:rPr>
          <w:rFonts w:ascii="Book Antiqua" w:hAnsi="Book Antiqua"/>
          <w:sz w:val="24"/>
          <w:szCs w:val="24"/>
          <w:lang w:val="en-US"/>
        </w:rPr>
        <w:t xml:space="preserve"> and conference abstracts. </w:t>
      </w:r>
      <w:r w:rsidR="00E54932" w:rsidRPr="00A7685E">
        <w:rPr>
          <w:rFonts w:ascii="Book Antiqua" w:hAnsi="Book Antiqua"/>
          <w:sz w:val="24"/>
          <w:szCs w:val="24"/>
          <w:lang w:val="en-US"/>
        </w:rPr>
        <w:t xml:space="preserve">At this initial screening stage, all studies reporting outcomes in chronic liver diseases were included to ensure that any studies </w:t>
      </w:r>
      <w:r w:rsidR="002628FC" w:rsidRPr="00A7685E">
        <w:rPr>
          <w:rFonts w:ascii="Book Antiqua" w:hAnsi="Book Antiqua"/>
          <w:sz w:val="24"/>
          <w:szCs w:val="24"/>
          <w:lang w:val="en-US"/>
        </w:rPr>
        <w:t>involving</w:t>
      </w:r>
      <w:r w:rsidR="00E54932" w:rsidRPr="00A7685E">
        <w:rPr>
          <w:rFonts w:ascii="Book Antiqua" w:hAnsi="Book Antiqua"/>
          <w:sz w:val="24"/>
          <w:szCs w:val="24"/>
          <w:lang w:val="en-US"/>
        </w:rPr>
        <w:t xml:space="preserve"> patients with IHC were not </w:t>
      </w:r>
      <w:r w:rsidR="002628FC" w:rsidRPr="00A7685E">
        <w:rPr>
          <w:rFonts w:ascii="Book Antiqua" w:hAnsi="Book Antiqua"/>
          <w:sz w:val="24"/>
          <w:szCs w:val="24"/>
          <w:lang w:val="en-US"/>
        </w:rPr>
        <w:t xml:space="preserve">incorrectly </w:t>
      </w:r>
      <w:r w:rsidR="00E54932" w:rsidRPr="00A7685E">
        <w:rPr>
          <w:rFonts w:ascii="Book Antiqua" w:hAnsi="Book Antiqua"/>
          <w:sz w:val="24"/>
          <w:szCs w:val="24"/>
          <w:lang w:val="en-US"/>
        </w:rPr>
        <w:t xml:space="preserve">excluded. </w:t>
      </w:r>
      <w:r w:rsidRPr="00A7685E">
        <w:rPr>
          <w:rFonts w:ascii="Book Antiqua" w:hAnsi="Book Antiqua"/>
          <w:sz w:val="24"/>
          <w:szCs w:val="24"/>
          <w:lang w:val="en-US"/>
        </w:rPr>
        <w:t>The full text</w:t>
      </w:r>
      <w:r w:rsidR="006C24EC" w:rsidRPr="00A7685E">
        <w:rPr>
          <w:rFonts w:ascii="Book Antiqua" w:hAnsi="Book Antiqua"/>
          <w:sz w:val="24"/>
          <w:szCs w:val="24"/>
          <w:lang w:val="en-US"/>
        </w:rPr>
        <w:t>s</w:t>
      </w:r>
      <w:r w:rsidRPr="00A7685E">
        <w:rPr>
          <w:rFonts w:ascii="Book Antiqua" w:hAnsi="Book Antiqua"/>
          <w:sz w:val="24"/>
          <w:szCs w:val="24"/>
          <w:lang w:val="en-US"/>
        </w:rPr>
        <w:t xml:space="preserve"> of the remaining articles were then examined in detail to determine their suitability for inclusion in the review</w:t>
      </w:r>
      <w:r w:rsidR="00FD1993" w:rsidRPr="00A7685E">
        <w:rPr>
          <w:rFonts w:ascii="Book Antiqua" w:hAnsi="Book Antiqua"/>
          <w:sz w:val="24"/>
          <w:szCs w:val="24"/>
          <w:lang w:val="en-US"/>
        </w:rPr>
        <w:t>; s</w:t>
      </w:r>
      <w:r w:rsidR="00D54542" w:rsidRPr="00A7685E">
        <w:rPr>
          <w:rFonts w:ascii="Book Antiqua" w:hAnsi="Book Antiqua"/>
          <w:sz w:val="24"/>
          <w:szCs w:val="24"/>
          <w:lang w:val="en-US"/>
        </w:rPr>
        <w:t>tudies reporting outcomes in chronic liver diseases</w:t>
      </w:r>
      <w:r w:rsidR="00E54932" w:rsidRPr="00A7685E">
        <w:rPr>
          <w:rFonts w:ascii="Book Antiqua" w:hAnsi="Book Antiqua"/>
          <w:sz w:val="24"/>
          <w:szCs w:val="24"/>
          <w:lang w:val="en-US"/>
        </w:rPr>
        <w:t xml:space="preserve"> that did not include patients with</w:t>
      </w:r>
      <w:r w:rsidR="00D54542" w:rsidRPr="00A7685E">
        <w:rPr>
          <w:rFonts w:ascii="Book Antiqua" w:hAnsi="Book Antiqua"/>
          <w:sz w:val="24"/>
          <w:szCs w:val="24"/>
          <w:lang w:val="en-US"/>
        </w:rPr>
        <w:t xml:space="preserve"> IHC were removed</w:t>
      </w:r>
      <w:r w:rsidR="00FD1993" w:rsidRPr="00A7685E">
        <w:rPr>
          <w:rFonts w:ascii="Book Antiqua" w:hAnsi="Book Antiqua"/>
          <w:sz w:val="24"/>
          <w:szCs w:val="24"/>
          <w:lang w:val="en-US"/>
        </w:rPr>
        <w:t xml:space="preserve"> at this point</w:t>
      </w:r>
      <w:r w:rsidR="00D54542" w:rsidRPr="00A7685E">
        <w:rPr>
          <w:rFonts w:ascii="Book Antiqua" w:hAnsi="Book Antiqua"/>
          <w:sz w:val="24"/>
          <w:szCs w:val="24"/>
          <w:lang w:val="en-US"/>
        </w:rPr>
        <w:t>.</w:t>
      </w:r>
      <w:r w:rsidR="00481E75" w:rsidRPr="00A7685E">
        <w:rPr>
          <w:rFonts w:ascii="Book Antiqua" w:hAnsi="Book Antiqua"/>
          <w:sz w:val="24"/>
          <w:szCs w:val="24"/>
          <w:lang w:val="en-US"/>
        </w:rPr>
        <w:t xml:space="preserve"> At least two review team members assessed studies for eligibility and disagreements were resolved by discussion.</w:t>
      </w:r>
    </w:p>
    <w:p w14:paraId="633E1E7C" w14:textId="77777777" w:rsidR="00387689" w:rsidRPr="00A7685E" w:rsidRDefault="00387689" w:rsidP="00824A27">
      <w:pPr>
        <w:adjustRightInd w:val="0"/>
        <w:snapToGrid w:val="0"/>
        <w:spacing w:before="0" w:after="0" w:line="360" w:lineRule="auto"/>
        <w:jc w:val="both"/>
        <w:rPr>
          <w:rFonts w:ascii="Book Antiqua" w:hAnsi="Book Antiqua"/>
          <w:sz w:val="24"/>
          <w:szCs w:val="24"/>
          <w:lang w:val="en-US"/>
        </w:rPr>
      </w:pPr>
    </w:p>
    <w:p w14:paraId="07A805BB" w14:textId="12AFFA30" w:rsidR="002E751E" w:rsidRPr="00A7685E" w:rsidRDefault="002E751E"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 xml:space="preserve">Data </w:t>
      </w:r>
      <w:r w:rsidR="00ED0B65" w:rsidRPr="00A7685E">
        <w:rPr>
          <w:rFonts w:ascii="Book Antiqua" w:hAnsi="Book Antiqua"/>
          <w:i/>
          <w:iCs/>
          <w:szCs w:val="24"/>
          <w:lang w:val="en-US"/>
        </w:rPr>
        <w:t>extraction</w:t>
      </w:r>
      <w:r w:rsidRPr="00A7685E">
        <w:rPr>
          <w:rFonts w:ascii="Book Antiqua" w:hAnsi="Book Antiqua"/>
          <w:i/>
          <w:iCs/>
          <w:szCs w:val="24"/>
          <w:lang w:val="en-US"/>
        </w:rPr>
        <w:t xml:space="preserve"> </w:t>
      </w:r>
    </w:p>
    <w:p w14:paraId="53F07A73" w14:textId="0C76BFEB" w:rsidR="002E751E" w:rsidRPr="00A7685E" w:rsidRDefault="002E751E"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Data were extracted from the included articles </w:t>
      </w:r>
      <w:r w:rsidR="009119C2" w:rsidRPr="00A7685E">
        <w:rPr>
          <w:rFonts w:ascii="Book Antiqua" w:hAnsi="Book Antiqua"/>
          <w:sz w:val="24"/>
          <w:szCs w:val="24"/>
          <w:lang w:val="en-US"/>
        </w:rPr>
        <w:t>and</w:t>
      </w:r>
      <w:r w:rsidRPr="00A7685E">
        <w:rPr>
          <w:rFonts w:ascii="Book Antiqua" w:hAnsi="Book Antiqua"/>
          <w:sz w:val="24"/>
          <w:szCs w:val="24"/>
          <w:lang w:val="en-US"/>
        </w:rPr>
        <w:t xml:space="preserve"> findings </w:t>
      </w:r>
      <w:r w:rsidR="009119C2" w:rsidRPr="00A7685E">
        <w:rPr>
          <w:rFonts w:ascii="Book Antiqua" w:hAnsi="Book Antiqua"/>
          <w:sz w:val="24"/>
          <w:szCs w:val="24"/>
          <w:lang w:val="en-US"/>
        </w:rPr>
        <w:t xml:space="preserve">were </w:t>
      </w:r>
      <w:r w:rsidRPr="00A7685E">
        <w:rPr>
          <w:rFonts w:ascii="Book Antiqua" w:hAnsi="Book Antiqua"/>
          <w:sz w:val="24"/>
          <w:szCs w:val="24"/>
          <w:lang w:val="en-US"/>
        </w:rPr>
        <w:t>discussed between authors. Queries regarding data reported in the articles were resolved via consultation with statisticians and correspondence with study investigators.</w:t>
      </w:r>
    </w:p>
    <w:p w14:paraId="4B966B5D" w14:textId="61246C56" w:rsidR="002E751E" w:rsidRPr="00A7685E" w:rsidRDefault="009119C2" w:rsidP="00387689">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Information</w:t>
      </w:r>
      <w:r w:rsidR="002E751E" w:rsidRPr="00A7685E">
        <w:rPr>
          <w:rFonts w:ascii="Book Antiqua" w:hAnsi="Book Antiqua"/>
          <w:sz w:val="24"/>
          <w:szCs w:val="24"/>
          <w:lang w:val="en-US"/>
        </w:rPr>
        <w:t xml:space="preserve"> extracted from the </w:t>
      </w:r>
      <w:r w:rsidRPr="00A7685E">
        <w:rPr>
          <w:rFonts w:ascii="Book Antiqua" w:hAnsi="Book Antiqua"/>
          <w:sz w:val="24"/>
          <w:szCs w:val="24"/>
          <w:lang w:val="en-US"/>
        </w:rPr>
        <w:t>selected</w:t>
      </w:r>
      <w:r w:rsidR="002E751E" w:rsidRPr="00A7685E">
        <w:rPr>
          <w:rFonts w:ascii="Book Antiqua" w:hAnsi="Book Antiqua"/>
          <w:sz w:val="24"/>
          <w:szCs w:val="24"/>
          <w:lang w:val="en-US"/>
        </w:rPr>
        <w:t xml:space="preserve"> articles included reference citation, country in which the research was carried out, study design, patient population, details of study interventions, number of patients in each treatment group, AdoMet treatment protocol, duration of study treatment</w:t>
      </w:r>
      <w:r w:rsidR="006C24EC" w:rsidRPr="00A7685E">
        <w:rPr>
          <w:rFonts w:ascii="Book Antiqua" w:hAnsi="Book Antiqua"/>
          <w:sz w:val="24"/>
          <w:szCs w:val="24"/>
          <w:lang w:val="en-US"/>
        </w:rPr>
        <w:t>,</w:t>
      </w:r>
      <w:r w:rsidR="002E751E" w:rsidRPr="00A7685E">
        <w:rPr>
          <w:rFonts w:ascii="Book Antiqua" w:hAnsi="Book Antiqua"/>
          <w:sz w:val="24"/>
          <w:szCs w:val="24"/>
          <w:lang w:val="en-US"/>
        </w:rPr>
        <w:t xml:space="preserve"> and data relating to the prespecified outcome measures (biochemical parameters and symptoms of cholestasis).</w:t>
      </w:r>
    </w:p>
    <w:p w14:paraId="4D5D11A8" w14:textId="77777777" w:rsidR="00387689" w:rsidRPr="00A7685E" w:rsidRDefault="00387689" w:rsidP="00387689">
      <w:pPr>
        <w:adjustRightInd w:val="0"/>
        <w:snapToGrid w:val="0"/>
        <w:spacing w:before="0" w:after="0" w:line="360" w:lineRule="auto"/>
        <w:ind w:firstLineChars="100" w:firstLine="240"/>
        <w:jc w:val="both"/>
        <w:rPr>
          <w:rFonts w:ascii="Book Antiqua" w:hAnsi="Book Antiqua"/>
          <w:sz w:val="24"/>
          <w:szCs w:val="24"/>
          <w:lang w:val="en-US"/>
        </w:rPr>
      </w:pPr>
    </w:p>
    <w:p w14:paraId="7C4B8D9B" w14:textId="3F5117D0" w:rsidR="002E751E" w:rsidRPr="00A7685E" w:rsidRDefault="002E751E"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Summary measures</w:t>
      </w:r>
    </w:p>
    <w:p w14:paraId="250B625A" w14:textId="1ACA7DD5" w:rsidR="002E751E" w:rsidRPr="00A7685E" w:rsidRDefault="009119C2" w:rsidP="00824A27">
      <w:pPr>
        <w:adjustRightInd w:val="0"/>
        <w:snapToGrid w:val="0"/>
        <w:spacing w:before="0" w:after="0" w:line="360" w:lineRule="auto"/>
        <w:jc w:val="both"/>
        <w:rPr>
          <w:rFonts w:ascii="Book Antiqua" w:hAnsi="Book Antiqua"/>
          <w:sz w:val="24"/>
          <w:szCs w:val="24"/>
          <w:lang w:val="en-US"/>
        </w:rPr>
      </w:pPr>
      <w:bookmarkStart w:id="59" w:name="_Hlk515899115"/>
      <w:r w:rsidRPr="00A7685E">
        <w:rPr>
          <w:rFonts w:ascii="Book Antiqua" w:hAnsi="Book Antiqua"/>
          <w:sz w:val="24"/>
          <w:szCs w:val="24"/>
          <w:lang w:val="en-US"/>
        </w:rPr>
        <w:t>M</w:t>
      </w:r>
      <w:r w:rsidR="002E751E" w:rsidRPr="00A7685E">
        <w:rPr>
          <w:rFonts w:ascii="Book Antiqua" w:hAnsi="Book Antiqua"/>
          <w:sz w:val="24"/>
          <w:szCs w:val="24"/>
          <w:lang w:val="en-US"/>
        </w:rPr>
        <w:t>ean serum levels of ALT</w:t>
      </w:r>
      <w:r w:rsidR="00A3069C" w:rsidRPr="00A7685E">
        <w:rPr>
          <w:rFonts w:ascii="Book Antiqua" w:hAnsi="Book Antiqua"/>
          <w:sz w:val="24"/>
          <w:szCs w:val="24"/>
          <w:lang w:val="en-US"/>
        </w:rPr>
        <w:t>, AST</w:t>
      </w:r>
      <w:r w:rsidR="006C24EC" w:rsidRPr="00A7685E">
        <w:rPr>
          <w:rFonts w:ascii="Book Antiqua" w:hAnsi="Book Antiqua"/>
          <w:sz w:val="24"/>
          <w:szCs w:val="24"/>
          <w:lang w:val="en-US"/>
        </w:rPr>
        <w:t>,</w:t>
      </w:r>
      <w:r w:rsidR="002E751E" w:rsidRPr="00A7685E">
        <w:rPr>
          <w:rFonts w:ascii="Book Antiqua" w:hAnsi="Book Antiqua"/>
          <w:sz w:val="24"/>
          <w:szCs w:val="24"/>
          <w:lang w:val="en-US"/>
        </w:rPr>
        <w:t xml:space="preserve"> ALP</w:t>
      </w:r>
      <w:r w:rsidR="00243A2F" w:rsidRPr="00A7685E">
        <w:rPr>
          <w:rFonts w:ascii="Book Antiqua" w:hAnsi="Book Antiqua"/>
          <w:sz w:val="24"/>
          <w:szCs w:val="24"/>
          <w:lang w:val="en-US"/>
        </w:rPr>
        <w:t xml:space="preserve">, and </w:t>
      </w:r>
      <w:r w:rsidR="00243A2F" w:rsidRPr="00A7685E">
        <w:rPr>
          <w:rFonts w:ascii="Book Antiqua" w:hAnsi="Book Antiqua" w:cs="Tahoma"/>
          <w:sz w:val="24"/>
          <w:szCs w:val="24"/>
          <w:lang w:val="en-US"/>
        </w:rPr>
        <w:t>γGT</w:t>
      </w:r>
      <w:r w:rsidR="002E751E" w:rsidRPr="00A7685E">
        <w:rPr>
          <w:rFonts w:ascii="Book Antiqua" w:hAnsi="Book Antiqua"/>
          <w:sz w:val="24"/>
          <w:szCs w:val="24"/>
          <w:lang w:val="en-US"/>
        </w:rPr>
        <w:t xml:space="preserve"> following AdoMet treatment </w:t>
      </w:r>
      <w:r w:rsidR="00387689" w:rsidRPr="00A7685E">
        <w:rPr>
          <w:rFonts w:ascii="Book Antiqua" w:hAnsi="Book Antiqua"/>
          <w:i/>
          <w:sz w:val="24"/>
          <w:szCs w:val="24"/>
          <w:lang w:val="en-US"/>
        </w:rPr>
        <w:t>v</w:t>
      </w:r>
      <w:r w:rsidR="002E751E" w:rsidRPr="00A7685E">
        <w:rPr>
          <w:rFonts w:ascii="Book Antiqua" w:hAnsi="Book Antiqua"/>
          <w:i/>
          <w:sz w:val="24"/>
          <w:szCs w:val="24"/>
          <w:lang w:val="en-US"/>
        </w:rPr>
        <w:t>s</w:t>
      </w:r>
      <w:r w:rsidR="002E751E" w:rsidRPr="00A7685E">
        <w:rPr>
          <w:rFonts w:ascii="Book Antiqua" w:hAnsi="Book Antiqua"/>
          <w:sz w:val="24"/>
          <w:szCs w:val="24"/>
          <w:lang w:val="en-US"/>
        </w:rPr>
        <w:t xml:space="preserve"> </w:t>
      </w:r>
      <w:r w:rsidRPr="00A7685E">
        <w:rPr>
          <w:rFonts w:ascii="Book Antiqua" w:hAnsi="Book Antiqua"/>
          <w:sz w:val="24"/>
          <w:szCs w:val="24"/>
          <w:lang w:val="en-US"/>
        </w:rPr>
        <w:t>placebo, comparator</w:t>
      </w:r>
      <w:r w:rsidR="006C24EC" w:rsidRPr="00A7685E">
        <w:rPr>
          <w:rFonts w:ascii="Book Antiqua" w:hAnsi="Book Antiqua"/>
          <w:sz w:val="24"/>
          <w:szCs w:val="24"/>
          <w:lang w:val="en-US"/>
        </w:rPr>
        <w:t>,</w:t>
      </w:r>
      <w:r w:rsidR="002E751E" w:rsidRPr="00A7685E">
        <w:rPr>
          <w:rFonts w:ascii="Book Antiqua" w:hAnsi="Book Antiqua"/>
          <w:sz w:val="24"/>
          <w:szCs w:val="24"/>
          <w:lang w:val="en-US"/>
        </w:rPr>
        <w:t xml:space="preserve"> or </w:t>
      </w:r>
      <w:r w:rsidR="00C7445B" w:rsidRPr="00A7685E">
        <w:rPr>
          <w:rFonts w:ascii="Book Antiqua" w:hAnsi="Book Antiqua"/>
          <w:sz w:val="24"/>
          <w:szCs w:val="24"/>
          <w:lang w:val="en-US"/>
        </w:rPr>
        <w:t>b</w:t>
      </w:r>
      <w:r w:rsidR="002E751E" w:rsidRPr="00A7685E">
        <w:rPr>
          <w:rFonts w:ascii="Book Antiqua" w:hAnsi="Book Antiqua"/>
          <w:sz w:val="24"/>
          <w:szCs w:val="24"/>
          <w:lang w:val="en-US"/>
        </w:rPr>
        <w:t xml:space="preserve">aseline were </w:t>
      </w:r>
      <w:r w:rsidR="0080008D" w:rsidRPr="00A7685E">
        <w:rPr>
          <w:rFonts w:ascii="Book Antiqua" w:hAnsi="Book Antiqua"/>
          <w:sz w:val="24"/>
          <w:szCs w:val="24"/>
          <w:lang w:val="en-US"/>
        </w:rPr>
        <w:t xml:space="preserve">summarized to </w:t>
      </w:r>
      <w:r w:rsidR="008374C2" w:rsidRPr="00A7685E">
        <w:rPr>
          <w:rFonts w:ascii="Book Antiqua" w:hAnsi="Book Antiqua"/>
          <w:sz w:val="24"/>
          <w:szCs w:val="24"/>
          <w:lang w:val="en-US"/>
        </w:rPr>
        <w:t xml:space="preserve">assess </w:t>
      </w:r>
      <w:r w:rsidR="0080008D" w:rsidRPr="00A7685E">
        <w:rPr>
          <w:rFonts w:ascii="Book Antiqua" w:hAnsi="Book Antiqua"/>
          <w:sz w:val="24"/>
          <w:szCs w:val="24"/>
          <w:lang w:val="en-US"/>
        </w:rPr>
        <w:t xml:space="preserve">the </w:t>
      </w:r>
      <w:r w:rsidR="00730983" w:rsidRPr="00A7685E">
        <w:rPr>
          <w:rFonts w:ascii="Book Antiqua" w:hAnsi="Book Antiqua"/>
          <w:sz w:val="24"/>
          <w:szCs w:val="24"/>
          <w:lang w:val="en-US"/>
        </w:rPr>
        <w:t>efficacy</w:t>
      </w:r>
      <w:r w:rsidR="0080008D" w:rsidRPr="00A7685E">
        <w:rPr>
          <w:rFonts w:ascii="Book Antiqua" w:hAnsi="Book Antiqua"/>
          <w:sz w:val="24"/>
          <w:szCs w:val="24"/>
          <w:lang w:val="en-US"/>
        </w:rPr>
        <w:t xml:space="preserve"> of AdoMet</w:t>
      </w:r>
      <w:r w:rsidR="00730983" w:rsidRPr="00A7685E">
        <w:rPr>
          <w:rFonts w:ascii="Book Antiqua" w:hAnsi="Book Antiqua"/>
          <w:sz w:val="24"/>
          <w:szCs w:val="24"/>
          <w:lang w:val="en-US"/>
        </w:rPr>
        <w:t xml:space="preserve"> within the first 8</w:t>
      </w:r>
      <w:r w:rsidR="007C7AD4" w:rsidRPr="00A7685E">
        <w:rPr>
          <w:rFonts w:ascii="Book Antiqua" w:hAnsi="Book Antiqua"/>
          <w:sz w:val="24"/>
          <w:szCs w:val="24"/>
          <w:lang w:val="en-US"/>
        </w:rPr>
        <w:t> </w:t>
      </w:r>
      <w:r w:rsidR="00730983" w:rsidRPr="00A7685E">
        <w:rPr>
          <w:rFonts w:ascii="Book Antiqua" w:hAnsi="Book Antiqua"/>
          <w:sz w:val="24"/>
          <w:szCs w:val="24"/>
          <w:lang w:val="en-US"/>
        </w:rPr>
        <w:t>w</w:t>
      </w:r>
      <w:r w:rsidR="00387689" w:rsidRPr="00A7685E">
        <w:rPr>
          <w:rFonts w:ascii="Book Antiqua" w:hAnsi="Book Antiqua"/>
          <w:sz w:val="24"/>
          <w:szCs w:val="24"/>
          <w:lang w:val="en-US"/>
        </w:rPr>
        <w:t>k</w:t>
      </w:r>
      <w:r w:rsidR="00730983" w:rsidRPr="00A7685E">
        <w:rPr>
          <w:rFonts w:ascii="Book Antiqua" w:hAnsi="Book Antiqua"/>
          <w:sz w:val="24"/>
          <w:szCs w:val="24"/>
          <w:lang w:val="en-US"/>
        </w:rPr>
        <w:t xml:space="preserve"> of treatment</w:t>
      </w:r>
      <w:r w:rsidR="0080008D" w:rsidRPr="00A7685E">
        <w:rPr>
          <w:rFonts w:ascii="Book Antiqua" w:hAnsi="Book Antiqua"/>
          <w:sz w:val="24"/>
          <w:szCs w:val="24"/>
          <w:lang w:val="en-US"/>
        </w:rPr>
        <w:t xml:space="preserve">. Additionally, </w:t>
      </w:r>
      <w:r w:rsidR="00ED0B65" w:rsidRPr="00A7685E">
        <w:rPr>
          <w:rFonts w:ascii="Book Antiqua" w:hAnsi="Book Antiqua"/>
          <w:sz w:val="24"/>
          <w:szCs w:val="24"/>
          <w:lang w:val="en-US"/>
        </w:rPr>
        <w:t xml:space="preserve">mean scores of </w:t>
      </w:r>
      <w:r w:rsidR="0080008D" w:rsidRPr="00A7685E">
        <w:rPr>
          <w:rFonts w:ascii="Book Antiqua" w:hAnsi="Book Antiqua"/>
          <w:sz w:val="24"/>
          <w:szCs w:val="24"/>
          <w:lang w:val="en-US"/>
        </w:rPr>
        <w:t>patient</w:t>
      </w:r>
      <w:r w:rsidR="00E347B6" w:rsidRPr="00A7685E">
        <w:rPr>
          <w:rFonts w:ascii="Book Antiqua" w:hAnsi="Book Antiqua"/>
          <w:sz w:val="24"/>
          <w:szCs w:val="24"/>
          <w:lang w:val="en-US"/>
        </w:rPr>
        <w:noBreakHyphen/>
      </w:r>
      <w:r w:rsidR="0080008D" w:rsidRPr="00A7685E">
        <w:rPr>
          <w:rFonts w:ascii="Book Antiqua" w:hAnsi="Book Antiqua"/>
          <w:sz w:val="24"/>
          <w:szCs w:val="24"/>
          <w:lang w:val="en-US"/>
        </w:rPr>
        <w:t xml:space="preserve">reported fatigue and </w:t>
      </w:r>
      <w:r w:rsidR="004953AD" w:rsidRPr="00A7685E">
        <w:rPr>
          <w:rFonts w:ascii="Book Antiqua" w:hAnsi="Book Antiqua"/>
          <w:sz w:val="24"/>
          <w:szCs w:val="24"/>
          <w:lang w:val="en-US"/>
        </w:rPr>
        <w:t>symptoms of depression</w:t>
      </w:r>
      <w:r w:rsidR="0080008D" w:rsidRPr="00A7685E">
        <w:rPr>
          <w:rFonts w:ascii="Book Antiqua" w:hAnsi="Book Antiqua"/>
          <w:sz w:val="24"/>
          <w:szCs w:val="24"/>
          <w:lang w:val="en-US"/>
        </w:rPr>
        <w:t xml:space="preserve"> </w:t>
      </w:r>
      <w:r w:rsidR="0080008D" w:rsidRPr="00A7685E">
        <w:rPr>
          <w:rFonts w:ascii="Book Antiqua" w:hAnsi="Book Antiqua"/>
          <w:i/>
          <w:sz w:val="24"/>
          <w:szCs w:val="24"/>
          <w:lang w:val="en-US"/>
        </w:rPr>
        <w:t>versus</w:t>
      </w:r>
      <w:r w:rsidR="0080008D" w:rsidRPr="00A7685E">
        <w:rPr>
          <w:rFonts w:ascii="Book Antiqua" w:hAnsi="Book Antiqua"/>
          <w:sz w:val="24"/>
          <w:szCs w:val="24"/>
          <w:lang w:val="en-US"/>
        </w:rPr>
        <w:t xml:space="preserve"> </w:t>
      </w:r>
      <w:r w:rsidRPr="00A7685E">
        <w:rPr>
          <w:rFonts w:ascii="Book Antiqua" w:hAnsi="Book Antiqua"/>
          <w:sz w:val="24"/>
          <w:szCs w:val="24"/>
          <w:lang w:val="en-US"/>
        </w:rPr>
        <w:t>placebo</w:t>
      </w:r>
      <w:r w:rsidR="00A3069C" w:rsidRPr="00A7685E">
        <w:rPr>
          <w:rFonts w:ascii="Book Antiqua" w:hAnsi="Book Antiqua"/>
          <w:sz w:val="24"/>
          <w:szCs w:val="24"/>
          <w:lang w:val="en-US"/>
        </w:rPr>
        <w:t xml:space="preserve">, </w:t>
      </w:r>
      <w:r w:rsidRPr="00A7685E">
        <w:rPr>
          <w:rFonts w:ascii="Book Antiqua" w:hAnsi="Book Antiqua"/>
          <w:sz w:val="24"/>
          <w:szCs w:val="24"/>
          <w:lang w:val="en-US"/>
        </w:rPr>
        <w:t>comparator</w:t>
      </w:r>
      <w:r w:rsidR="006C24EC" w:rsidRPr="00A7685E">
        <w:rPr>
          <w:rFonts w:ascii="Book Antiqua" w:hAnsi="Book Antiqua"/>
          <w:sz w:val="24"/>
          <w:szCs w:val="24"/>
          <w:lang w:val="en-US"/>
        </w:rPr>
        <w:t>,</w:t>
      </w:r>
      <w:r w:rsidR="0080008D" w:rsidRPr="00A7685E">
        <w:rPr>
          <w:rFonts w:ascii="Book Antiqua" w:hAnsi="Book Antiqua"/>
          <w:sz w:val="24"/>
          <w:szCs w:val="24"/>
          <w:lang w:val="en-US"/>
        </w:rPr>
        <w:t xml:space="preserve"> or baseline were summarized to determine </w:t>
      </w:r>
      <w:r w:rsidRPr="00A7685E">
        <w:rPr>
          <w:rFonts w:ascii="Book Antiqua" w:hAnsi="Book Antiqua"/>
          <w:sz w:val="24"/>
          <w:szCs w:val="24"/>
          <w:lang w:val="en-US"/>
        </w:rPr>
        <w:t>differences</w:t>
      </w:r>
      <w:r w:rsidR="0080008D" w:rsidRPr="00A7685E">
        <w:rPr>
          <w:rFonts w:ascii="Book Antiqua" w:hAnsi="Book Antiqua"/>
          <w:sz w:val="24"/>
          <w:szCs w:val="24"/>
          <w:lang w:val="en-US"/>
        </w:rPr>
        <w:t xml:space="preserve"> in the </w:t>
      </w:r>
      <w:r w:rsidR="002E751E" w:rsidRPr="00A7685E">
        <w:rPr>
          <w:rFonts w:ascii="Book Antiqua" w:hAnsi="Book Antiqua"/>
          <w:sz w:val="24"/>
          <w:szCs w:val="24"/>
          <w:lang w:val="en-US"/>
        </w:rPr>
        <w:t xml:space="preserve">clinical symptoms of cholestasis </w:t>
      </w:r>
      <w:r w:rsidR="0080008D" w:rsidRPr="00A7685E">
        <w:rPr>
          <w:rFonts w:ascii="Book Antiqua" w:hAnsi="Book Antiqua"/>
          <w:sz w:val="24"/>
          <w:szCs w:val="24"/>
          <w:lang w:val="en-US"/>
        </w:rPr>
        <w:t>following treatment with AdoMet</w:t>
      </w:r>
      <w:bookmarkEnd w:id="59"/>
      <w:r w:rsidR="0080008D" w:rsidRPr="00A7685E">
        <w:rPr>
          <w:rFonts w:ascii="Book Antiqua" w:hAnsi="Book Antiqua"/>
          <w:sz w:val="24"/>
          <w:szCs w:val="24"/>
          <w:lang w:val="en-US"/>
        </w:rPr>
        <w:t xml:space="preserve">. The results of this research </w:t>
      </w:r>
      <w:r w:rsidR="00AA6EBA" w:rsidRPr="00A7685E">
        <w:rPr>
          <w:rFonts w:ascii="Book Antiqua" w:hAnsi="Book Antiqua"/>
          <w:sz w:val="24"/>
          <w:szCs w:val="24"/>
          <w:lang w:val="en-US"/>
        </w:rPr>
        <w:t>were</w:t>
      </w:r>
      <w:r w:rsidR="0080008D" w:rsidRPr="00A7685E">
        <w:rPr>
          <w:rFonts w:ascii="Book Antiqua" w:hAnsi="Book Antiqua"/>
          <w:sz w:val="24"/>
          <w:szCs w:val="24"/>
          <w:lang w:val="en-US"/>
        </w:rPr>
        <w:t xml:space="preserve"> described using subjective evaluations.</w:t>
      </w:r>
    </w:p>
    <w:p w14:paraId="54A70CDF" w14:textId="77777777" w:rsidR="00387689" w:rsidRPr="00A7685E" w:rsidRDefault="00387689" w:rsidP="00824A27">
      <w:pPr>
        <w:adjustRightInd w:val="0"/>
        <w:snapToGrid w:val="0"/>
        <w:spacing w:before="0" w:after="0" w:line="360" w:lineRule="auto"/>
        <w:jc w:val="both"/>
        <w:rPr>
          <w:rFonts w:ascii="Book Antiqua" w:hAnsi="Book Antiqua"/>
          <w:sz w:val="24"/>
          <w:szCs w:val="24"/>
          <w:lang w:val="en-US"/>
        </w:rPr>
      </w:pPr>
    </w:p>
    <w:p w14:paraId="193FC08D" w14:textId="0B9453F6" w:rsidR="00CC6861" w:rsidRPr="00A7685E" w:rsidRDefault="00CC6861"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 xml:space="preserve">Risk of bias </w:t>
      </w:r>
    </w:p>
    <w:p w14:paraId="4D2F2259" w14:textId="51DCFE23" w:rsidR="00092386" w:rsidRPr="00A7685E" w:rsidRDefault="00475D34"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The risk of bias across studies was limited by ensuring comprehensive search</w:t>
      </w:r>
      <w:r w:rsidR="00A652C0" w:rsidRPr="00A7685E">
        <w:rPr>
          <w:rFonts w:ascii="Book Antiqua" w:hAnsi="Book Antiqua"/>
          <w:sz w:val="24"/>
          <w:szCs w:val="24"/>
          <w:lang w:val="en-US"/>
        </w:rPr>
        <w:t>es</w:t>
      </w:r>
      <w:r w:rsidRPr="00A7685E">
        <w:rPr>
          <w:rFonts w:ascii="Book Antiqua" w:hAnsi="Book Antiqua"/>
          <w:sz w:val="24"/>
          <w:szCs w:val="24"/>
          <w:lang w:val="en-US"/>
        </w:rPr>
        <w:t xml:space="preserve"> for all eligible published studies</w:t>
      </w:r>
      <w:r w:rsidR="005F2940" w:rsidRPr="00A7685E">
        <w:rPr>
          <w:rFonts w:ascii="Book Antiqua" w:hAnsi="Book Antiqua"/>
          <w:sz w:val="24"/>
          <w:szCs w:val="24"/>
          <w:lang w:val="en-US"/>
        </w:rPr>
        <w:t xml:space="preserve">, and by independent assessment </w:t>
      </w:r>
      <w:r w:rsidR="00A652C0" w:rsidRPr="00A7685E">
        <w:rPr>
          <w:rFonts w:ascii="Book Antiqua" w:hAnsi="Book Antiqua"/>
          <w:sz w:val="24"/>
          <w:szCs w:val="24"/>
          <w:lang w:val="en-US"/>
        </w:rPr>
        <w:t xml:space="preserve">of studies identified from these searches </w:t>
      </w:r>
      <w:r w:rsidR="005F2940" w:rsidRPr="00A7685E">
        <w:rPr>
          <w:rFonts w:ascii="Book Antiqua" w:hAnsi="Book Antiqua"/>
          <w:sz w:val="24"/>
          <w:szCs w:val="24"/>
          <w:lang w:val="en-US"/>
        </w:rPr>
        <w:t>by review team members</w:t>
      </w:r>
      <w:r w:rsidRPr="00A7685E">
        <w:rPr>
          <w:rFonts w:ascii="Book Antiqua" w:hAnsi="Book Antiqua"/>
          <w:sz w:val="24"/>
          <w:szCs w:val="24"/>
          <w:lang w:val="en-US"/>
        </w:rPr>
        <w:t>.</w:t>
      </w:r>
    </w:p>
    <w:p w14:paraId="00114642" w14:textId="2967492B" w:rsidR="004C2CF2" w:rsidRPr="00A7685E" w:rsidRDefault="001557E6" w:rsidP="00387689">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Both randomized and non-randomized studies were eligible for inclusion in this review. As the domains that may be subject to bias vary between randomized and non-randomized studies, separate risk</w:t>
      </w:r>
      <w:r w:rsidR="002061BA" w:rsidRPr="00A7685E">
        <w:rPr>
          <w:rFonts w:ascii="Book Antiqua" w:hAnsi="Book Antiqua"/>
          <w:sz w:val="24"/>
          <w:szCs w:val="24"/>
          <w:lang w:val="en-US"/>
        </w:rPr>
        <w:t>-</w:t>
      </w:r>
      <w:r w:rsidRPr="00A7685E">
        <w:rPr>
          <w:rFonts w:ascii="Book Antiqua" w:hAnsi="Book Antiqua"/>
          <w:sz w:val="24"/>
          <w:szCs w:val="24"/>
          <w:lang w:val="en-US"/>
        </w:rPr>
        <w:t>of</w:t>
      </w:r>
      <w:r w:rsidR="002061BA" w:rsidRPr="00A7685E">
        <w:rPr>
          <w:rFonts w:ascii="Book Antiqua" w:hAnsi="Book Antiqua"/>
          <w:sz w:val="24"/>
          <w:szCs w:val="24"/>
          <w:lang w:val="en-US"/>
        </w:rPr>
        <w:t>-</w:t>
      </w:r>
      <w:r w:rsidRPr="00A7685E">
        <w:rPr>
          <w:rFonts w:ascii="Book Antiqua" w:hAnsi="Book Antiqua"/>
          <w:sz w:val="24"/>
          <w:szCs w:val="24"/>
          <w:lang w:val="en-US"/>
        </w:rPr>
        <w:t xml:space="preserve">bias analyses were performed for the two types of study. </w:t>
      </w:r>
      <w:r w:rsidR="0080008D" w:rsidRPr="00A7685E">
        <w:rPr>
          <w:rFonts w:ascii="Book Antiqua" w:hAnsi="Book Antiqua"/>
          <w:sz w:val="24"/>
          <w:szCs w:val="24"/>
          <w:lang w:val="en-US"/>
        </w:rPr>
        <w:t>The risk of bias in individual randomized studies was determined by assessment of</w:t>
      </w:r>
      <w:r w:rsidR="00897B82" w:rsidRPr="00A7685E">
        <w:rPr>
          <w:rFonts w:ascii="Book Antiqua" w:hAnsi="Book Antiqua"/>
          <w:sz w:val="24"/>
          <w:szCs w:val="24"/>
          <w:lang w:val="en-US"/>
        </w:rPr>
        <w:t xml:space="preserve"> the following domains in accordance with the Cochrane tool for assessing risk of bias in randomized </w:t>
      </w:r>
      <w:proofErr w:type="gramStart"/>
      <w:r w:rsidR="00E61AA0" w:rsidRPr="00A7685E">
        <w:rPr>
          <w:rFonts w:ascii="Book Antiqua" w:hAnsi="Book Antiqua"/>
          <w:sz w:val="24"/>
          <w:szCs w:val="24"/>
          <w:lang w:val="en-US"/>
        </w:rPr>
        <w:t>studies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28]</w:t>
      </w:r>
      <w:r w:rsidR="00EF217E" w:rsidRPr="00A7685E">
        <w:rPr>
          <w:rFonts w:ascii="Book Antiqua" w:hAnsi="Book Antiqua"/>
          <w:sz w:val="24"/>
          <w:szCs w:val="24"/>
          <w:lang w:val="en-US"/>
        </w:rPr>
        <w:t>:</w:t>
      </w:r>
      <w:r w:rsidR="0080008D" w:rsidRPr="00A7685E">
        <w:rPr>
          <w:rFonts w:ascii="Book Antiqua" w:hAnsi="Book Antiqua"/>
          <w:sz w:val="24"/>
          <w:szCs w:val="24"/>
          <w:lang w:val="en-US"/>
        </w:rPr>
        <w:t xml:space="preserve"> </w:t>
      </w:r>
      <w:r w:rsidR="00387689" w:rsidRPr="00A7685E">
        <w:rPr>
          <w:rFonts w:ascii="Book Antiqua" w:hAnsi="Book Antiqua"/>
          <w:sz w:val="24"/>
          <w:szCs w:val="24"/>
          <w:lang w:val="en-US"/>
        </w:rPr>
        <w:t>(</w:t>
      </w:r>
      <w:r w:rsidR="0080008D" w:rsidRPr="00A7685E">
        <w:rPr>
          <w:rFonts w:ascii="Book Antiqua" w:hAnsi="Book Antiqua"/>
          <w:sz w:val="24"/>
          <w:szCs w:val="24"/>
          <w:lang w:val="en-US"/>
        </w:rPr>
        <w:t xml:space="preserve">1) the adequacy of sequence generation; </w:t>
      </w:r>
      <w:r w:rsidR="00387689" w:rsidRPr="00A7685E">
        <w:rPr>
          <w:rFonts w:ascii="Book Antiqua" w:hAnsi="Book Antiqua"/>
          <w:sz w:val="24"/>
          <w:szCs w:val="24"/>
          <w:lang w:val="en-US"/>
        </w:rPr>
        <w:t>(</w:t>
      </w:r>
      <w:r w:rsidR="0080008D" w:rsidRPr="00A7685E">
        <w:rPr>
          <w:rFonts w:ascii="Book Antiqua" w:hAnsi="Book Antiqua"/>
          <w:sz w:val="24"/>
          <w:szCs w:val="24"/>
          <w:lang w:val="en-US"/>
        </w:rPr>
        <w:t xml:space="preserve">2) the adequacy of allocation concealment; </w:t>
      </w:r>
      <w:r w:rsidR="00387689" w:rsidRPr="00A7685E">
        <w:rPr>
          <w:rFonts w:ascii="Book Antiqua" w:hAnsi="Book Antiqua"/>
          <w:sz w:val="24"/>
          <w:szCs w:val="24"/>
          <w:lang w:val="en-US"/>
        </w:rPr>
        <w:t>(</w:t>
      </w:r>
      <w:r w:rsidR="0080008D" w:rsidRPr="00A7685E">
        <w:rPr>
          <w:rFonts w:ascii="Book Antiqua" w:hAnsi="Book Antiqua"/>
          <w:sz w:val="24"/>
          <w:szCs w:val="24"/>
          <w:lang w:val="en-US"/>
        </w:rPr>
        <w:t xml:space="preserve">3) the adequacy of blinding; </w:t>
      </w:r>
      <w:r w:rsidR="00387689" w:rsidRPr="00A7685E">
        <w:rPr>
          <w:rFonts w:ascii="Book Antiqua" w:hAnsi="Book Antiqua"/>
          <w:sz w:val="24"/>
          <w:szCs w:val="24"/>
          <w:lang w:val="en-US"/>
        </w:rPr>
        <w:t>(</w:t>
      </w:r>
      <w:r w:rsidR="0080008D" w:rsidRPr="00A7685E">
        <w:rPr>
          <w:rFonts w:ascii="Book Antiqua" w:hAnsi="Book Antiqua"/>
          <w:sz w:val="24"/>
          <w:szCs w:val="24"/>
          <w:lang w:val="en-US"/>
        </w:rPr>
        <w:t xml:space="preserve">4) the handling of incomplete outcome data; </w:t>
      </w:r>
      <w:r w:rsidR="00387689" w:rsidRPr="00A7685E">
        <w:rPr>
          <w:rFonts w:ascii="Book Antiqua" w:hAnsi="Book Antiqua"/>
          <w:sz w:val="24"/>
          <w:szCs w:val="24"/>
          <w:lang w:val="en-US"/>
        </w:rPr>
        <w:t>(</w:t>
      </w:r>
      <w:r w:rsidR="0080008D" w:rsidRPr="00A7685E">
        <w:rPr>
          <w:rFonts w:ascii="Book Antiqua" w:hAnsi="Book Antiqua"/>
          <w:sz w:val="24"/>
          <w:szCs w:val="24"/>
          <w:lang w:val="en-US"/>
        </w:rPr>
        <w:t>5) selective reporting of outcome</w:t>
      </w:r>
      <w:r w:rsidR="00897B82" w:rsidRPr="00A7685E">
        <w:rPr>
          <w:rFonts w:ascii="Book Antiqua" w:hAnsi="Book Antiqua"/>
          <w:sz w:val="24"/>
          <w:szCs w:val="24"/>
          <w:lang w:val="en-US"/>
        </w:rPr>
        <w:t>s</w:t>
      </w:r>
      <w:r w:rsidR="0080008D" w:rsidRPr="00A7685E">
        <w:rPr>
          <w:rFonts w:ascii="Book Antiqua" w:hAnsi="Book Antiqua"/>
          <w:sz w:val="24"/>
          <w:szCs w:val="24"/>
          <w:lang w:val="en-US"/>
        </w:rPr>
        <w:t xml:space="preserve">; </w:t>
      </w:r>
      <w:r w:rsidR="00387689" w:rsidRPr="00A7685E">
        <w:rPr>
          <w:rFonts w:ascii="Book Antiqua" w:hAnsi="Book Antiqua"/>
          <w:sz w:val="24"/>
          <w:szCs w:val="24"/>
          <w:lang w:val="en-US"/>
        </w:rPr>
        <w:t>and (</w:t>
      </w:r>
      <w:r w:rsidR="0080008D" w:rsidRPr="00A7685E">
        <w:rPr>
          <w:rFonts w:ascii="Book Antiqua" w:hAnsi="Book Antiqua"/>
          <w:sz w:val="24"/>
          <w:szCs w:val="24"/>
          <w:lang w:val="en-US"/>
        </w:rPr>
        <w:t>6)</w:t>
      </w:r>
      <w:r w:rsidR="002061BA" w:rsidRPr="00A7685E">
        <w:rPr>
          <w:rFonts w:ascii="Book Antiqua" w:hAnsi="Book Antiqua"/>
          <w:sz w:val="24"/>
          <w:szCs w:val="24"/>
          <w:lang w:val="en-US"/>
        </w:rPr>
        <w:t> </w:t>
      </w:r>
      <w:r w:rsidR="0080008D" w:rsidRPr="00A7685E">
        <w:rPr>
          <w:rFonts w:ascii="Book Antiqua" w:hAnsi="Book Antiqua"/>
          <w:sz w:val="24"/>
          <w:szCs w:val="24"/>
          <w:lang w:val="en-US"/>
        </w:rPr>
        <w:t>any other</w:t>
      </w:r>
      <w:r w:rsidR="008803CC" w:rsidRPr="00A7685E">
        <w:rPr>
          <w:rFonts w:ascii="Book Antiqua" w:hAnsi="Book Antiqua"/>
          <w:sz w:val="24"/>
          <w:szCs w:val="24"/>
          <w:lang w:val="en-US"/>
        </w:rPr>
        <w:t xml:space="preserve"> source of</w:t>
      </w:r>
      <w:r w:rsidR="0080008D" w:rsidRPr="00A7685E">
        <w:rPr>
          <w:rFonts w:ascii="Book Antiqua" w:hAnsi="Book Antiqua"/>
          <w:sz w:val="24"/>
          <w:szCs w:val="24"/>
          <w:lang w:val="en-US"/>
        </w:rPr>
        <w:t xml:space="preserve"> bias. The risk of bias in individual </w:t>
      </w:r>
      <w:r w:rsidR="00897B82" w:rsidRPr="00A7685E">
        <w:rPr>
          <w:rFonts w:ascii="Book Antiqua" w:hAnsi="Book Antiqua"/>
          <w:sz w:val="24"/>
          <w:szCs w:val="24"/>
          <w:lang w:val="en-US"/>
        </w:rPr>
        <w:t>non-randomized studies was determined by assessment of the following domains in accordance with the risk</w:t>
      </w:r>
      <w:r w:rsidR="00514897" w:rsidRPr="00A7685E">
        <w:rPr>
          <w:rFonts w:ascii="Book Antiqua" w:hAnsi="Book Antiqua"/>
          <w:sz w:val="24"/>
          <w:szCs w:val="24"/>
          <w:lang w:val="en-US"/>
        </w:rPr>
        <w:t>-</w:t>
      </w:r>
      <w:r w:rsidR="00897B82" w:rsidRPr="00A7685E">
        <w:rPr>
          <w:rFonts w:ascii="Book Antiqua" w:hAnsi="Book Antiqua"/>
          <w:sz w:val="24"/>
          <w:szCs w:val="24"/>
          <w:lang w:val="en-US"/>
        </w:rPr>
        <w:t>of</w:t>
      </w:r>
      <w:r w:rsidR="00514897" w:rsidRPr="00A7685E">
        <w:rPr>
          <w:rFonts w:ascii="Book Antiqua" w:hAnsi="Book Antiqua"/>
          <w:sz w:val="24"/>
          <w:szCs w:val="24"/>
          <w:lang w:val="en-US"/>
        </w:rPr>
        <w:t>-</w:t>
      </w:r>
      <w:r w:rsidR="00897B82" w:rsidRPr="00A7685E">
        <w:rPr>
          <w:rFonts w:ascii="Book Antiqua" w:hAnsi="Book Antiqua"/>
          <w:sz w:val="24"/>
          <w:szCs w:val="24"/>
          <w:lang w:val="en-US"/>
        </w:rPr>
        <w:t>bias assessment tool for non-randomized studies (RoBANS</w:t>
      </w:r>
      <w:r w:rsidR="00377515" w:rsidRPr="00A7685E">
        <w:rPr>
          <w:rFonts w:ascii="Book Antiqua" w:hAnsi="Book Antiqua"/>
          <w:sz w:val="24"/>
          <w:szCs w:val="24"/>
          <w:lang w:val="en-US"/>
        </w:rPr>
        <w:t>)</w:t>
      </w:r>
      <w:r w:rsidR="00A010FA" w:rsidRPr="00A7685E">
        <w:rPr>
          <w:rFonts w:ascii="Book Antiqua" w:hAnsi="Book Antiqua"/>
          <w:sz w:val="24"/>
          <w:szCs w:val="24"/>
          <w:vertAlign w:val="superscript"/>
          <w:lang w:val="en-US"/>
        </w:rPr>
        <w:t>[29]</w:t>
      </w:r>
      <w:r w:rsidR="005C5032" w:rsidRPr="00A7685E">
        <w:rPr>
          <w:rFonts w:ascii="Book Antiqua" w:hAnsi="Book Antiqua"/>
          <w:sz w:val="24"/>
          <w:szCs w:val="24"/>
          <w:lang w:val="en-US"/>
        </w:rPr>
        <w:t>:</w:t>
      </w:r>
      <w:r w:rsidR="00897B82" w:rsidRPr="00A7685E">
        <w:rPr>
          <w:rFonts w:ascii="Book Antiqua" w:hAnsi="Book Antiqua"/>
          <w:sz w:val="24"/>
          <w:szCs w:val="24"/>
          <w:lang w:val="en-US"/>
        </w:rPr>
        <w:t xml:space="preserve"> </w:t>
      </w:r>
      <w:r w:rsidR="00387689" w:rsidRPr="00A7685E">
        <w:rPr>
          <w:rFonts w:ascii="Book Antiqua" w:hAnsi="Book Antiqua"/>
          <w:sz w:val="24"/>
          <w:szCs w:val="24"/>
          <w:lang w:val="en-US"/>
        </w:rPr>
        <w:t>(</w:t>
      </w:r>
      <w:r w:rsidR="00897B82" w:rsidRPr="00A7685E">
        <w:rPr>
          <w:rFonts w:ascii="Book Antiqua" w:hAnsi="Book Antiqua"/>
          <w:sz w:val="24"/>
          <w:szCs w:val="24"/>
          <w:lang w:val="en-US"/>
        </w:rPr>
        <w:t xml:space="preserve">1) the adequacy of the selection of participants; </w:t>
      </w:r>
      <w:r w:rsidR="00387689" w:rsidRPr="00A7685E">
        <w:rPr>
          <w:rFonts w:ascii="Book Antiqua" w:hAnsi="Book Antiqua"/>
          <w:sz w:val="24"/>
          <w:szCs w:val="24"/>
          <w:lang w:val="en-US"/>
        </w:rPr>
        <w:t>(</w:t>
      </w:r>
      <w:r w:rsidR="00897B82" w:rsidRPr="00A7685E">
        <w:rPr>
          <w:rFonts w:ascii="Book Antiqua" w:hAnsi="Book Antiqua"/>
          <w:sz w:val="24"/>
          <w:szCs w:val="24"/>
          <w:lang w:val="en-US"/>
        </w:rPr>
        <w:t xml:space="preserve">2) the adequacy of consideration of confounding variables; </w:t>
      </w:r>
      <w:r w:rsidR="00387689" w:rsidRPr="00A7685E">
        <w:rPr>
          <w:rFonts w:ascii="Book Antiqua" w:hAnsi="Book Antiqua"/>
          <w:sz w:val="24"/>
          <w:szCs w:val="24"/>
          <w:lang w:val="en-US"/>
        </w:rPr>
        <w:t>(</w:t>
      </w:r>
      <w:r w:rsidR="00897B82" w:rsidRPr="00A7685E">
        <w:rPr>
          <w:rFonts w:ascii="Book Antiqua" w:hAnsi="Book Antiqua"/>
          <w:sz w:val="24"/>
          <w:szCs w:val="24"/>
          <w:lang w:val="en-US"/>
        </w:rPr>
        <w:t>3)</w:t>
      </w:r>
      <w:r w:rsidR="00151D30" w:rsidRPr="00A7685E">
        <w:rPr>
          <w:rFonts w:ascii="Book Antiqua" w:hAnsi="Book Antiqua"/>
          <w:sz w:val="24"/>
          <w:szCs w:val="24"/>
          <w:lang w:val="en-US"/>
        </w:rPr>
        <w:t> </w:t>
      </w:r>
      <w:r w:rsidR="00897B82" w:rsidRPr="00A7685E">
        <w:rPr>
          <w:rFonts w:ascii="Book Antiqua" w:hAnsi="Book Antiqua"/>
          <w:sz w:val="24"/>
          <w:szCs w:val="24"/>
          <w:lang w:val="en-US"/>
        </w:rPr>
        <w:t>the</w:t>
      </w:r>
      <w:r w:rsidR="00151D30" w:rsidRPr="00A7685E">
        <w:rPr>
          <w:rFonts w:ascii="Book Antiqua" w:hAnsi="Book Antiqua"/>
          <w:sz w:val="24"/>
          <w:szCs w:val="24"/>
          <w:lang w:val="en-US"/>
        </w:rPr>
        <w:t> </w:t>
      </w:r>
      <w:r w:rsidR="00897B82" w:rsidRPr="00A7685E">
        <w:rPr>
          <w:rFonts w:ascii="Book Antiqua" w:hAnsi="Book Antiqua"/>
          <w:sz w:val="24"/>
          <w:szCs w:val="24"/>
          <w:lang w:val="en-US"/>
        </w:rPr>
        <w:t xml:space="preserve">adequacy of measurement of exposure; </w:t>
      </w:r>
      <w:r w:rsidR="00387689" w:rsidRPr="00A7685E">
        <w:rPr>
          <w:rFonts w:ascii="Book Antiqua" w:hAnsi="Book Antiqua"/>
          <w:sz w:val="24"/>
          <w:szCs w:val="24"/>
          <w:lang w:val="en-US"/>
        </w:rPr>
        <w:t>(</w:t>
      </w:r>
      <w:r w:rsidR="00897B82" w:rsidRPr="00A7685E">
        <w:rPr>
          <w:rFonts w:ascii="Book Antiqua" w:hAnsi="Book Antiqua"/>
          <w:sz w:val="24"/>
          <w:szCs w:val="24"/>
          <w:lang w:val="en-US"/>
        </w:rPr>
        <w:t xml:space="preserve">4) the adequacy of blinding outcome assessments; </w:t>
      </w:r>
      <w:r w:rsidR="00387689" w:rsidRPr="00A7685E">
        <w:rPr>
          <w:rFonts w:ascii="Book Antiqua" w:hAnsi="Book Antiqua"/>
          <w:sz w:val="24"/>
          <w:szCs w:val="24"/>
          <w:lang w:val="en-US"/>
        </w:rPr>
        <w:t>(</w:t>
      </w:r>
      <w:r w:rsidR="00897B82" w:rsidRPr="00A7685E">
        <w:rPr>
          <w:rFonts w:ascii="Book Antiqua" w:hAnsi="Book Antiqua"/>
          <w:sz w:val="24"/>
          <w:szCs w:val="24"/>
          <w:lang w:val="en-US"/>
        </w:rPr>
        <w:t xml:space="preserve">5) the handling of incomplete outcome data; </w:t>
      </w:r>
      <w:r w:rsidR="00387689" w:rsidRPr="00A7685E">
        <w:rPr>
          <w:rFonts w:ascii="Book Antiqua" w:hAnsi="Book Antiqua"/>
          <w:sz w:val="24"/>
          <w:szCs w:val="24"/>
          <w:lang w:val="en-US"/>
        </w:rPr>
        <w:t>and (</w:t>
      </w:r>
      <w:r w:rsidR="00897B82" w:rsidRPr="00A7685E">
        <w:rPr>
          <w:rFonts w:ascii="Book Antiqua" w:hAnsi="Book Antiqua"/>
          <w:sz w:val="24"/>
          <w:szCs w:val="24"/>
          <w:lang w:val="en-US"/>
        </w:rPr>
        <w:t>6) selective reporting of outcomes.</w:t>
      </w:r>
    </w:p>
    <w:p w14:paraId="2C554F59" w14:textId="77777777" w:rsidR="00387689" w:rsidRPr="00A7685E" w:rsidRDefault="00387689" w:rsidP="00387689">
      <w:pPr>
        <w:adjustRightInd w:val="0"/>
        <w:snapToGrid w:val="0"/>
        <w:spacing w:before="0" w:after="0" w:line="360" w:lineRule="auto"/>
        <w:ind w:firstLineChars="100" w:firstLine="240"/>
        <w:jc w:val="both"/>
        <w:rPr>
          <w:rStyle w:val="berschrift2Zchn"/>
          <w:rFonts w:ascii="Book Antiqua" w:eastAsiaTheme="minorHAnsi" w:hAnsi="Book Antiqua"/>
          <w:b w:val="0"/>
          <w:szCs w:val="24"/>
          <w:lang w:val="en-US"/>
        </w:rPr>
      </w:pPr>
    </w:p>
    <w:p w14:paraId="1AFCAEFA" w14:textId="746F5879" w:rsidR="004D5428" w:rsidRPr="00A7685E" w:rsidRDefault="00B144AA" w:rsidP="00824A27">
      <w:pPr>
        <w:adjustRightInd w:val="0"/>
        <w:snapToGrid w:val="0"/>
        <w:spacing w:before="0" w:after="0" w:line="360" w:lineRule="auto"/>
        <w:jc w:val="both"/>
        <w:rPr>
          <w:rStyle w:val="berschrift2Zchn"/>
          <w:rFonts w:ascii="Book Antiqua" w:eastAsiaTheme="majorEastAsia" w:hAnsi="Book Antiqua"/>
          <w:szCs w:val="24"/>
          <w:u w:val="single"/>
          <w:lang w:val="en-US"/>
        </w:rPr>
      </w:pPr>
      <w:r w:rsidRPr="00A7685E">
        <w:rPr>
          <w:rStyle w:val="berschrift1Zchn"/>
          <w:rFonts w:ascii="Book Antiqua" w:hAnsi="Book Antiqua"/>
          <w:sz w:val="24"/>
          <w:szCs w:val="24"/>
          <w:u w:val="single"/>
          <w:lang w:val="en-US"/>
        </w:rPr>
        <w:t>RESULTS</w:t>
      </w:r>
    </w:p>
    <w:p w14:paraId="0FE91A0A" w14:textId="202D435F" w:rsidR="004C2CF2" w:rsidRPr="00A7685E" w:rsidRDefault="004C2CF2" w:rsidP="00824A27">
      <w:pPr>
        <w:adjustRightInd w:val="0"/>
        <w:snapToGrid w:val="0"/>
        <w:spacing w:before="0" w:after="0" w:line="360" w:lineRule="auto"/>
        <w:jc w:val="both"/>
        <w:rPr>
          <w:rFonts w:ascii="Book Antiqua" w:hAnsi="Book Antiqua"/>
          <w:i/>
          <w:iCs/>
          <w:sz w:val="24"/>
          <w:szCs w:val="24"/>
          <w:lang w:val="en-US"/>
        </w:rPr>
      </w:pPr>
      <w:r w:rsidRPr="00A7685E">
        <w:rPr>
          <w:rStyle w:val="berschrift2Zchn"/>
          <w:rFonts w:ascii="Book Antiqua" w:eastAsiaTheme="majorEastAsia" w:hAnsi="Book Antiqua"/>
          <w:i/>
          <w:iCs/>
          <w:szCs w:val="24"/>
          <w:lang w:val="en-US"/>
        </w:rPr>
        <w:t>Study selection</w:t>
      </w:r>
    </w:p>
    <w:p w14:paraId="7C98B990" w14:textId="5EE013E4" w:rsidR="004C2CF2" w:rsidRPr="00A7685E" w:rsidRDefault="00D9268F"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The study selection process is summarized in </w:t>
      </w:r>
      <w:r w:rsidR="00FF03D3" w:rsidRPr="00A7685E">
        <w:rPr>
          <w:rFonts w:ascii="Book Antiqua" w:hAnsi="Book Antiqua"/>
          <w:sz w:val="24"/>
          <w:szCs w:val="24"/>
          <w:lang w:val="en-US"/>
        </w:rPr>
        <w:t>Fig</w:t>
      </w:r>
      <w:r w:rsidR="006C4FC7" w:rsidRPr="00A7685E">
        <w:rPr>
          <w:rFonts w:ascii="Book Antiqua" w:hAnsi="Book Antiqua"/>
          <w:sz w:val="24"/>
          <w:szCs w:val="24"/>
          <w:lang w:val="en-US"/>
        </w:rPr>
        <w:t>ure</w:t>
      </w:r>
      <w:r w:rsidR="00FF03D3" w:rsidRPr="00A7685E">
        <w:rPr>
          <w:rFonts w:ascii="Book Antiqua" w:hAnsi="Book Antiqua"/>
          <w:sz w:val="24"/>
          <w:szCs w:val="24"/>
          <w:lang w:val="en-US"/>
        </w:rPr>
        <w:t xml:space="preserve"> </w:t>
      </w:r>
      <w:r w:rsidRPr="00A7685E">
        <w:rPr>
          <w:rFonts w:ascii="Book Antiqua" w:hAnsi="Book Antiqua"/>
          <w:sz w:val="24"/>
          <w:szCs w:val="24"/>
          <w:lang w:val="en-US"/>
        </w:rPr>
        <w:t xml:space="preserve">2. </w:t>
      </w:r>
      <w:r w:rsidR="007C67FD" w:rsidRPr="00A7685E">
        <w:rPr>
          <w:rFonts w:ascii="Book Antiqua" w:hAnsi="Book Antiqua"/>
          <w:sz w:val="24"/>
          <w:szCs w:val="24"/>
          <w:lang w:val="en-US"/>
        </w:rPr>
        <w:t xml:space="preserve">In </w:t>
      </w:r>
      <w:r w:rsidR="004C2CF2" w:rsidRPr="00A7685E">
        <w:rPr>
          <w:rFonts w:ascii="Book Antiqua" w:hAnsi="Book Antiqua"/>
          <w:sz w:val="24"/>
          <w:szCs w:val="24"/>
          <w:lang w:val="en-US"/>
        </w:rPr>
        <w:t>total</w:t>
      </w:r>
      <w:r w:rsidR="007C67FD" w:rsidRPr="00A7685E">
        <w:rPr>
          <w:rFonts w:ascii="Book Antiqua" w:hAnsi="Book Antiqua"/>
          <w:sz w:val="24"/>
          <w:szCs w:val="24"/>
          <w:lang w:val="en-US"/>
        </w:rPr>
        <w:t xml:space="preserve">, </w:t>
      </w:r>
      <w:r w:rsidR="000701B0" w:rsidRPr="00A7685E">
        <w:rPr>
          <w:rFonts w:ascii="Book Antiqua" w:hAnsi="Book Antiqua"/>
          <w:sz w:val="24"/>
          <w:szCs w:val="24"/>
          <w:lang w:val="en-US"/>
        </w:rPr>
        <w:t>1</w:t>
      </w:r>
      <w:r w:rsidR="008E4DD1" w:rsidRPr="00A7685E">
        <w:rPr>
          <w:rFonts w:ascii="Book Antiqua" w:hAnsi="Book Antiqua"/>
          <w:sz w:val="24"/>
          <w:szCs w:val="24"/>
          <w:lang w:val="en-US"/>
        </w:rPr>
        <w:t>15</w:t>
      </w:r>
      <w:r w:rsidR="004C2CF2" w:rsidRPr="00A7685E">
        <w:rPr>
          <w:rFonts w:ascii="Book Antiqua" w:hAnsi="Book Antiqua"/>
          <w:sz w:val="24"/>
          <w:szCs w:val="24"/>
          <w:lang w:val="en-US"/>
        </w:rPr>
        <w:t xml:space="preserve"> </w:t>
      </w:r>
      <w:r w:rsidRPr="00A7685E">
        <w:rPr>
          <w:rFonts w:ascii="Book Antiqua" w:hAnsi="Book Antiqua"/>
          <w:sz w:val="24"/>
          <w:szCs w:val="24"/>
          <w:lang w:val="en-US"/>
        </w:rPr>
        <w:t>abstracts</w:t>
      </w:r>
      <w:r w:rsidR="004C2CF2" w:rsidRPr="00A7685E">
        <w:rPr>
          <w:rFonts w:ascii="Book Antiqua" w:hAnsi="Book Antiqua"/>
          <w:sz w:val="24"/>
          <w:szCs w:val="24"/>
          <w:lang w:val="en-US"/>
        </w:rPr>
        <w:t xml:space="preserve"> were retrieved from the</w:t>
      </w:r>
      <w:r w:rsidRPr="00A7685E">
        <w:rPr>
          <w:rFonts w:ascii="Book Antiqua" w:hAnsi="Book Antiqua"/>
          <w:sz w:val="24"/>
          <w:szCs w:val="24"/>
          <w:lang w:val="en-US"/>
        </w:rPr>
        <w:t xml:space="preserve"> database</w:t>
      </w:r>
      <w:r w:rsidR="004C2CF2" w:rsidRPr="00A7685E">
        <w:rPr>
          <w:rFonts w:ascii="Book Antiqua" w:hAnsi="Book Antiqua"/>
          <w:sz w:val="24"/>
          <w:szCs w:val="24"/>
          <w:lang w:val="en-US"/>
        </w:rPr>
        <w:t xml:space="preserve"> searches (</w:t>
      </w:r>
      <w:r w:rsidR="00AB2D33" w:rsidRPr="00A7685E">
        <w:rPr>
          <w:rFonts w:ascii="Book Antiqua" w:hAnsi="Book Antiqua"/>
          <w:sz w:val="24"/>
          <w:szCs w:val="24"/>
          <w:lang w:val="en-US"/>
        </w:rPr>
        <w:t xml:space="preserve">28 </w:t>
      </w:r>
      <w:r w:rsidRPr="00A7685E">
        <w:rPr>
          <w:rFonts w:ascii="Book Antiqua" w:hAnsi="Book Antiqua"/>
          <w:sz w:val="24"/>
          <w:szCs w:val="24"/>
          <w:lang w:val="en-US"/>
        </w:rPr>
        <w:t xml:space="preserve">from </w:t>
      </w:r>
      <w:r w:rsidR="004C2CF2" w:rsidRPr="00A7685E">
        <w:rPr>
          <w:rFonts w:ascii="Book Antiqua" w:hAnsi="Book Antiqua"/>
          <w:sz w:val="24"/>
          <w:szCs w:val="24"/>
          <w:lang w:val="en-US"/>
        </w:rPr>
        <w:t>Pub</w:t>
      </w:r>
      <w:r w:rsidR="006C24EC" w:rsidRPr="00A7685E">
        <w:rPr>
          <w:rFonts w:ascii="Book Antiqua" w:hAnsi="Book Antiqua"/>
          <w:sz w:val="24"/>
          <w:szCs w:val="24"/>
          <w:lang w:val="en-US"/>
        </w:rPr>
        <w:t>M</w:t>
      </w:r>
      <w:r w:rsidR="004C2CF2" w:rsidRPr="00A7685E">
        <w:rPr>
          <w:rFonts w:ascii="Book Antiqua" w:hAnsi="Book Antiqua"/>
          <w:sz w:val="24"/>
          <w:szCs w:val="24"/>
          <w:lang w:val="en-US"/>
        </w:rPr>
        <w:t>ed</w:t>
      </w:r>
      <w:r w:rsidRPr="00A7685E">
        <w:rPr>
          <w:rFonts w:ascii="Book Antiqua" w:hAnsi="Book Antiqua"/>
          <w:sz w:val="24"/>
          <w:szCs w:val="24"/>
          <w:lang w:val="en-US"/>
        </w:rPr>
        <w:t xml:space="preserve">, </w:t>
      </w:r>
      <w:r w:rsidR="000F39F7" w:rsidRPr="00A7685E">
        <w:rPr>
          <w:rFonts w:ascii="Book Antiqua" w:hAnsi="Book Antiqua"/>
          <w:sz w:val="24"/>
          <w:szCs w:val="24"/>
          <w:lang w:val="en-US"/>
        </w:rPr>
        <w:t>87</w:t>
      </w:r>
      <w:r w:rsidRPr="00A7685E">
        <w:rPr>
          <w:rFonts w:ascii="Book Antiqua" w:hAnsi="Book Antiqua"/>
          <w:sz w:val="24"/>
          <w:szCs w:val="24"/>
          <w:lang w:val="en-US"/>
        </w:rPr>
        <w:t xml:space="preserve"> from </w:t>
      </w:r>
      <w:r w:rsidR="004C2CF2" w:rsidRPr="00A7685E">
        <w:rPr>
          <w:rFonts w:ascii="Book Antiqua" w:hAnsi="Book Antiqua"/>
          <w:sz w:val="24"/>
          <w:szCs w:val="24"/>
          <w:lang w:val="en-US"/>
        </w:rPr>
        <w:t>E</w:t>
      </w:r>
      <w:r w:rsidR="006C24EC" w:rsidRPr="00A7685E">
        <w:rPr>
          <w:rFonts w:ascii="Book Antiqua" w:hAnsi="Book Antiqua"/>
          <w:sz w:val="24"/>
          <w:szCs w:val="24"/>
          <w:lang w:val="en-US"/>
        </w:rPr>
        <w:t>mbase</w:t>
      </w:r>
      <w:r w:rsidR="004C2CF2" w:rsidRPr="00A7685E">
        <w:rPr>
          <w:rFonts w:ascii="Book Antiqua" w:hAnsi="Book Antiqua"/>
          <w:sz w:val="24"/>
          <w:szCs w:val="24"/>
          <w:lang w:val="en-US"/>
        </w:rPr>
        <w:t>)</w:t>
      </w:r>
      <w:r w:rsidRPr="00A7685E">
        <w:rPr>
          <w:rFonts w:ascii="Book Antiqua" w:hAnsi="Book Antiqua"/>
          <w:sz w:val="24"/>
          <w:szCs w:val="24"/>
          <w:lang w:val="en-US"/>
        </w:rPr>
        <w:t xml:space="preserve">. Ten further references were identified by searching reference lists and </w:t>
      </w:r>
      <w:r w:rsidR="006C1BA7" w:rsidRPr="00A7685E">
        <w:rPr>
          <w:rFonts w:ascii="Book Antiqua" w:hAnsi="Book Antiqua"/>
          <w:sz w:val="24"/>
          <w:szCs w:val="24"/>
          <w:lang w:val="en-US"/>
        </w:rPr>
        <w:t xml:space="preserve">through </w:t>
      </w:r>
      <w:r w:rsidRPr="00A7685E">
        <w:rPr>
          <w:rFonts w:ascii="Book Antiqua" w:hAnsi="Book Antiqua"/>
          <w:sz w:val="24"/>
          <w:szCs w:val="24"/>
          <w:lang w:val="en-US"/>
        </w:rPr>
        <w:t>contact with the authors</w:t>
      </w:r>
      <w:r w:rsidR="009728CB" w:rsidRPr="00A7685E">
        <w:rPr>
          <w:rFonts w:ascii="Book Antiqua" w:hAnsi="Book Antiqua"/>
          <w:sz w:val="24"/>
          <w:szCs w:val="24"/>
          <w:lang w:val="en-US"/>
        </w:rPr>
        <w:t xml:space="preserve"> </w:t>
      </w:r>
      <w:r w:rsidR="006C1BA7" w:rsidRPr="00A7685E">
        <w:rPr>
          <w:rFonts w:ascii="Book Antiqua" w:hAnsi="Book Antiqua"/>
          <w:sz w:val="24"/>
          <w:szCs w:val="24"/>
          <w:lang w:val="en-US"/>
        </w:rPr>
        <w:t>of</w:t>
      </w:r>
      <w:r w:rsidR="009728CB" w:rsidRPr="00A7685E">
        <w:rPr>
          <w:rFonts w:ascii="Book Antiqua" w:hAnsi="Book Antiqua"/>
          <w:sz w:val="24"/>
          <w:szCs w:val="24"/>
          <w:lang w:val="en-US"/>
        </w:rPr>
        <w:t xml:space="preserve"> this stud</w:t>
      </w:r>
      <w:r w:rsidR="00805B47" w:rsidRPr="00A7685E">
        <w:rPr>
          <w:rFonts w:ascii="Book Antiqua" w:hAnsi="Book Antiqua"/>
          <w:sz w:val="24"/>
          <w:szCs w:val="24"/>
          <w:lang w:val="en-US"/>
        </w:rPr>
        <w:t>y</w:t>
      </w:r>
      <w:r w:rsidRPr="00A7685E">
        <w:rPr>
          <w:rFonts w:ascii="Book Antiqua" w:hAnsi="Book Antiqua"/>
          <w:sz w:val="24"/>
          <w:szCs w:val="24"/>
          <w:lang w:val="en-US"/>
        </w:rPr>
        <w:t xml:space="preserve">. After </w:t>
      </w:r>
      <w:r w:rsidR="00CE68D8" w:rsidRPr="00A7685E">
        <w:rPr>
          <w:rFonts w:ascii="Book Antiqua" w:hAnsi="Book Antiqua"/>
          <w:sz w:val="24"/>
          <w:szCs w:val="24"/>
          <w:lang w:val="en-US"/>
        </w:rPr>
        <w:t xml:space="preserve">12 </w:t>
      </w:r>
      <w:r w:rsidRPr="00A7685E">
        <w:rPr>
          <w:rFonts w:ascii="Book Antiqua" w:hAnsi="Book Antiqua"/>
          <w:sz w:val="24"/>
          <w:szCs w:val="24"/>
          <w:lang w:val="en-US"/>
        </w:rPr>
        <w:t xml:space="preserve">duplicate records were removed, </w:t>
      </w:r>
      <w:r w:rsidR="00AB2D33" w:rsidRPr="00A7685E">
        <w:rPr>
          <w:rFonts w:ascii="Book Antiqua" w:hAnsi="Book Antiqua"/>
          <w:sz w:val="24"/>
          <w:szCs w:val="24"/>
          <w:lang w:val="en-US"/>
        </w:rPr>
        <w:t>1</w:t>
      </w:r>
      <w:r w:rsidR="000F39F7" w:rsidRPr="00A7685E">
        <w:rPr>
          <w:rFonts w:ascii="Book Antiqua" w:hAnsi="Book Antiqua"/>
          <w:sz w:val="24"/>
          <w:szCs w:val="24"/>
          <w:lang w:val="en-US"/>
        </w:rPr>
        <w:t>13</w:t>
      </w:r>
      <w:r w:rsidR="00AB2D33" w:rsidRPr="00A7685E">
        <w:rPr>
          <w:rFonts w:ascii="Book Antiqua" w:hAnsi="Book Antiqua"/>
          <w:sz w:val="24"/>
          <w:szCs w:val="24"/>
          <w:lang w:val="en-US"/>
        </w:rPr>
        <w:t xml:space="preserve"> </w:t>
      </w:r>
      <w:r w:rsidRPr="00A7685E">
        <w:rPr>
          <w:rFonts w:ascii="Book Antiqua" w:hAnsi="Book Antiqua"/>
          <w:sz w:val="24"/>
          <w:szCs w:val="24"/>
          <w:lang w:val="en-US"/>
        </w:rPr>
        <w:t>abstracts remained and were screened</w:t>
      </w:r>
      <w:r w:rsidR="00B21545" w:rsidRPr="00A7685E">
        <w:rPr>
          <w:rFonts w:ascii="Book Antiqua" w:hAnsi="Book Antiqua"/>
          <w:sz w:val="24"/>
          <w:szCs w:val="24"/>
          <w:lang w:val="en-US"/>
        </w:rPr>
        <w:t xml:space="preserve"> against the eligibility criteria;</w:t>
      </w:r>
      <w:r w:rsidRPr="00A7685E">
        <w:rPr>
          <w:rFonts w:ascii="Book Antiqua" w:hAnsi="Book Antiqua"/>
          <w:sz w:val="24"/>
          <w:szCs w:val="24"/>
          <w:lang w:val="en-US"/>
        </w:rPr>
        <w:t xml:space="preserve"> </w:t>
      </w:r>
      <w:r w:rsidR="00B21545" w:rsidRPr="00A7685E">
        <w:rPr>
          <w:rFonts w:ascii="Book Antiqua" w:hAnsi="Book Antiqua"/>
          <w:sz w:val="24"/>
          <w:szCs w:val="24"/>
          <w:lang w:val="en-US"/>
        </w:rPr>
        <w:t>o</w:t>
      </w:r>
      <w:r w:rsidRPr="00A7685E">
        <w:rPr>
          <w:rFonts w:ascii="Book Antiqua" w:hAnsi="Book Antiqua"/>
          <w:sz w:val="24"/>
          <w:szCs w:val="24"/>
          <w:lang w:val="en-US"/>
        </w:rPr>
        <w:t xml:space="preserve">f these, </w:t>
      </w:r>
      <w:r w:rsidR="00AB2D33" w:rsidRPr="00A7685E">
        <w:rPr>
          <w:rFonts w:ascii="Book Antiqua" w:hAnsi="Book Antiqua"/>
          <w:sz w:val="24"/>
          <w:szCs w:val="24"/>
          <w:lang w:val="en-US"/>
        </w:rPr>
        <w:t>8</w:t>
      </w:r>
      <w:r w:rsidR="000F39F7" w:rsidRPr="00A7685E">
        <w:rPr>
          <w:rFonts w:ascii="Book Antiqua" w:hAnsi="Book Antiqua"/>
          <w:sz w:val="24"/>
          <w:szCs w:val="24"/>
          <w:lang w:val="en-US"/>
        </w:rPr>
        <w:t>7</w:t>
      </w:r>
      <w:r w:rsidR="00AB2D33" w:rsidRPr="00A7685E">
        <w:rPr>
          <w:rFonts w:ascii="Book Antiqua" w:hAnsi="Book Antiqua"/>
          <w:sz w:val="24"/>
          <w:szCs w:val="24"/>
          <w:lang w:val="en-US"/>
        </w:rPr>
        <w:t xml:space="preserve"> </w:t>
      </w:r>
      <w:r w:rsidRPr="00A7685E">
        <w:rPr>
          <w:rFonts w:ascii="Book Antiqua" w:hAnsi="Book Antiqua"/>
          <w:sz w:val="24"/>
          <w:szCs w:val="24"/>
          <w:lang w:val="en-US"/>
        </w:rPr>
        <w:t>were excluded. Full</w:t>
      </w:r>
      <w:r w:rsidR="00DD5B5A" w:rsidRPr="00A7685E">
        <w:rPr>
          <w:rFonts w:ascii="Book Antiqua" w:hAnsi="Book Antiqua"/>
          <w:sz w:val="24"/>
          <w:szCs w:val="24"/>
          <w:lang w:val="en-US"/>
        </w:rPr>
        <w:t>-</w:t>
      </w:r>
      <w:r w:rsidRPr="00A7685E">
        <w:rPr>
          <w:rFonts w:ascii="Book Antiqua" w:hAnsi="Book Antiqua"/>
          <w:sz w:val="24"/>
          <w:szCs w:val="24"/>
          <w:lang w:val="en-US"/>
        </w:rPr>
        <w:t xml:space="preserve">text articles were assessed for the remaining </w:t>
      </w:r>
      <w:r w:rsidR="000F39F7" w:rsidRPr="00A7685E">
        <w:rPr>
          <w:rFonts w:ascii="Book Antiqua" w:hAnsi="Book Antiqua"/>
          <w:sz w:val="24"/>
          <w:szCs w:val="24"/>
          <w:lang w:val="en-US"/>
        </w:rPr>
        <w:t>26</w:t>
      </w:r>
      <w:r w:rsidR="00B21545" w:rsidRPr="00A7685E">
        <w:rPr>
          <w:rFonts w:ascii="Book Antiqua" w:hAnsi="Book Antiqua"/>
          <w:sz w:val="24"/>
          <w:szCs w:val="24"/>
          <w:lang w:val="en-US"/>
        </w:rPr>
        <w:t> </w:t>
      </w:r>
      <w:r w:rsidR="00031A0F" w:rsidRPr="00A7685E">
        <w:rPr>
          <w:rFonts w:ascii="Book Antiqua" w:hAnsi="Book Antiqua"/>
          <w:sz w:val="24"/>
          <w:szCs w:val="24"/>
          <w:lang w:val="en-US"/>
        </w:rPr>
        <w:t>studies</w:t>
      </w:r>
      <w:r w:rsidRPr="00A7685E">
        <w:rPr>
          <w:rFonts w:ascii="Book Antiqua" w:hAnsi="Book Antiqua"/>
          <w:sz w:val="24"/>
          <w:szCs w:val="24"/>
          <w:lang w:val="en-US"/>
        </w:rPr>
        <w:t xml:space="preserve">, </w:t>
      </w:r>
      <w:r w:rsidR="00B21545" w:rsidRPr="00A7685E">
        <w:rPr>
          <w:rFonts w:ascii="Book Antiqua" w:hAnsi="Book Antiqua"/>
          <w:sz w:val="24"/>
          <w:szCs w:val="24"/>
          <w:lang w:val="en-US"/>
        </w:rPr>
        <w:t>and a further</w:t>
      </w:r>
      <w:r w:rsidRPr="00A7685E">
        <w:rPr>
          <w:rFonts w:ascii="Book Antiqua" w:hAnsi="Book Antiqua"/>
          <w:sz w:val="24"/>
          <w:szCs w:val="24"/>
          <w:lang w:val="en-US"/>
        </w:rPr>
        <w:t xml:space="preserve"> </w:t>
      </w:r>
      <w:r w:rsidR="00D31302" w:rsidRPr="00A7685E">
        <w:rPr>
          <w:rFonts w:ascii="Book Antiqua" w:hAnsi="Book Antiqua"/>
          <w:sz w:val="24"/>
          <w:szCs w:val="24"/>
          <w:lang w:val="en-US"/>
        </w:rPr>
        <w:t xml:space="preserve">17 </w:t>
      </w:r>
      <w:r w:rsidRPr="00A7685E">
        <w:rPr>
          <w:rFonts w:ascii="Book Antiqua" w:hAnsi="Book Antiqua"/>
          <w:sz w:val="24"/>
          <w:szCs w:val="24"/>
          <w:lang w:val="en-US"/>
        </w:rPr>
        <w:t xml:space="preserve">were excluded. In total, </w:t>
      </w:r>
      <w:r w:rsidR="000F39F7" w:rsidRPr="00A7685E">
        <w:rPr>
          <w:rFonts w:ascii="Book Antiqua" w:hAnsi="Book Antiqua"/>
          <w:sz w:val="24"/>
          <w:szCs w:val="24"/>
          <w:lang w:val="en-US"/>
        </w:rPr>
        <w:t>9</w:t>
      </w:r>
      <w:r w:rsidR="00D31302" w:rsidRPr="00A7685E">
        <w:rPr>
          <w:rFonts w:ascii="Book Antiqua" w:hAnsi="Book Antiqua"/>
          <w:sz w:val="24"/>
          <w:szCs w:val="24"/>
          <w:lang w:val="en-US"/>
        </w:rPr>
        <w:t xml:space="preserve"> </w:t>
      </w:r>
      <w:r w:rsidRPr="00A7685E">
        <w:rPr>
          <w:rFonts w:ascii="Book Antiqua" w:hAnsi="Book Antiqua"/>
          <w:sz w:val="24"/>
          <w:szCs w:val="24"/>
          <w:lang w:val="en-US"/>
        </w:rPr>
        <w:t xml:space="preserve">studies were </w:t>
      </w:r>
      <w:r w:rsidR="005D38C9" w:rsidRPr="00A7685E">
        <w:rPr>
          <w:rFonts w:ascii="Book Antiqua" w:hAnsi="Book Antiqua"/>
          <w:sz w:val="24"/>
          <w:szCs w:val="24"/>
          <w:lang w:val="en-US"/>
        </w:rPr>
        <w:t>determined</w:t>
      </w:r>
      <w:r w:rsidR="00377515" w:rsidRPr="00A7685E">
        <w:rPr>
          <w:rFonts w:ascii="Book Antiqua" w:hAnsi="Book Antiqua"/>
          <w:sz w:val="24"/>
          <w:szCs w:val="24"/>
          <w:lang w:val="en-US"/>
        </w:rPr>
        <w:t xml:space="preserve"> to be eligible for </w:t>
      </w:r>
      <w:r w:rsidRPr="00A7685E">
        <w:rPr>
          <w:rFonts w:ascii="Book Antiqua" w:hAnsi="Book Antiqua"/>
          <w:sz w:val="24"/>
          <w:szCs w:val="24"/>
          <w:lang w:val="en-US"/>
        </w:rPr>
        <w:t>inclu</w:t>
      </w:r>
      <w:r w:rsidR="00377515" w:rsidRPr="00A7685E">
        <w:rPr>
          <w:rFonts w:ascii="Book Antiqua" w:hAnsi="Book Antiqua"/>
          <w:sz w:val="24"/>
          <w:szCs w:val="24"/>
          <w:lang w:val="en-US"/>
        </w:rPr>
        <w:t>sion</w:t>
      </w:r>
      <w:r w:rsidRPr="00A7685E">
        <w:rPr>
          <w:rFonts w:ascii="Book Antiqua" w:hAnsi="Book Antiqua"/>
          <w:sz w:val="24"/>
          <w:szCs w:val="24"/>
          <w:lang w:val="en-US"/>
        </w:rPr>
        <w:t xml:space="preserve"> in the systematic review.</w:t>
      </w:r>
    </w:p>
    <w:p w14:paraId="5567F243" w14:textId="77777777" w:rsidR="00387689" w:rsidRPr="00A7685E" w:rsidRDefault="00387689" w:rsidP="00824A27">
      <w:pPr>
        <w:adjustRightInd w:val="0"/>
        <w:snapToGrid w:val="0"/>
        <w:spacing w:before="0" w:after="0" w:line="360" w:lineRule="auto"/>
        <w:jc w:val="both"/>
        <w:rPr>
          <w:rFonts w:ascii="Book Antiqua" w:hAnsi="Book Antiqua"/>
          <w:sz w:val="24"/>
          <w:szCs w:val="24"/>
          <w:lang w:val="en-US"/>
        </w:rPr>
      </w:pPr>
    </w:p>
    <w:p w14:paraId="59EF9EFA" w14:textId="4F6854D8" w:rsidR="00D9268F" w:rsidRPr="00A7685E" w:rsidRDefault="00D9268F"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Study characteristics</w:t>
      </w:r>
    </w:p>
    <w:p w14:paraId="708BC05A" w14:textId="0B3CEC16" w:rsidR="00D9268F" w:rsidRPr="00A7685E" w:rsidRDefault="003D11F2"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The characteristics of the included studies are provided in Table 1. </w:t>
      </w:r>
    </w:p>
    <w:p w14:paraId="48C0832D" w14:textId="1F208496" w:rsidR="001541FC" w:rsidRPr="00A7685E" w:rsidRDefault="00AC2929" w:rsidP="00387689">
      <w:pPr>
        <w:adjustRightInd w:val="0"/>
        <w:snapToGrid w:val="0"/>
        <w:spacing w:before="0" w:after="0" w:line="360" w:lineRule="auto"/>
        <w:ind w:firstLineChars="100" w:firstLine="240"/>
        <w:jc w:val="both"/>
        <w:rPr>
          <w:rFonts w:ascii="Book Antiqua" w:hAnsi="Book Antiqua"/>
          <w:sz w:val="24"/>
          <w:szCs w:val="24"/>
          <w:lang w:val="en-US"/>
        </w:rPr>
      </w:pPr>
      <w:bookmarkStart w:id="60" w:name="_Hlk515899159"/>
      <w:r w:rsidRPr="00A7685E">
        <w:rPr>
          <w:rFonts w:ascii="Book Antiqua" w:hAnsi="Book Antiqua"/>
          <w:sz w:val="24"/>
          <w:szCs w:val="24"/>
          <w:lang w:val="en-US"/>
        </w:rPr>
        <w:t>Three</w:t>
      </w:r>
      <w:r w:rsidR="003D11F2" w:rsidRPr="00A7685E">
        <w:rPr>
          <w:rFonts w:ascii="Book Antiqua" w:hAnsi="Book Antiqua"/>
          <w:sz w:val="24"/>
          <w:szCs w:val="24"/>
          <w:lang w:val="en-US"/>
        </w:rPr>
        <w:t xml:space="preserve"> randomized studies and </w:t>
      </w:r>
      <w:r w:rsidRPr="00A7685E">
        <w:rPr>
          <w:rFonts w:ascii="Book Antiqua" w:hAnsi="Book Antiqua"/>
          <w:sz w:val="24"/>
          <w:szCs w:val="24"/>
          <w:lang w:val="en-US"/>
        </w:rPr>
        <w:t>six</w:t>
      </w:r>
      <w:r w:rsidR="003D11F2" w:rsidRPr="00A7685E">
        <w:rPr>
          <w:rFonts w:ascii="Book Antiqua" w:hAnsi="Book Antiqua"/>
          <w:sz w:val="24"/>
          <w:szCs w:val="24"/>
          <w:lang w:val="en-US"/>
        </w:rPr>
        <w:t xml:space="preserve"> non-randomized (observational) studies </w:t>
      </w:r>
      <w:r w:rsidR="0012548E" w:rsidRPr="00A7685E">
        <w:rPr>
          <w:rFonts w:ascii="Book Antiqua" w:hAnsi="Book Antiqua"/>
          <w:sz w:val="24"/>
          <w:szCs w:val="24"/>
          <w:lang w:val="en-US"/>
        </w:rPr>
        <w:t xml:space="preserve">of patients with IHC </w:t>
      </w:r>
      <w:r w:rsidR="003D11F2" w:rsidRPr="00A7685E">
        <w:rPr>
          <w:rFonts w:ascii="Book Antiqua" w:hAnsi="Book Antiqua"/>
          <w:sz w:val="24"/>
          <w:szCs w:val="24"/>
          <w:lang w:val="en-US"/>
        </w:rPr>
        <w:t xml:space="preserve">were included. </w:t>
      </w:r>
      <w:bookmarkEnd w:id="60"/>
      <w:r w:rsidR="00774B30" w:rsidRPr="00A7685E">
        <w:rPr>
          <w:rFonts w:ascii="Book Antiqua" w:hAnsi="Book Antiqua"/>
          <w:sz w:val="24"/>
          <w:szCs w:val="24"/>
          <w:lang w:val="en-US"/>
        </w:rPr>
        <w:t xml:space="preserve">In terms of liver conditions, </w:t>
      </w:r>
      <w:r w:rsidRPr="00A7685E">
        <w:rPr>
          <w:rFonts w:ascii="Book Antiqua" w:hAnsi="Book Antiqua"/>
          <w:sz w:val="24"/>
          <w:szCs w:val="24"/>
          <w:lang w:val="en-US"/>
        </w:rPr>
        <w:t>two</w:t>
      </w:r>
      <w:r w:rsidR="009076D4" w:rsidRPr="00A7685E">
        <w:rPr>
          <w:rFonts w:ascii="Book Antiqua" w:hAnsi="Book Antiqua"/>
          <w:sz w:val="24"/>
          <w:szCs w:val="24"/>
          <w:lang w:val="en-US"/>
        </w:rPr>
        <w:t xml:space="preserve"> studies </w:t>
      </w:r>
      <w:r w:rsidR="00774B30" w:rsidRPr="00A7685E">
        <w:rPr>
          <w:rFonts w:ascii="Book Antiqua" w:hAnsi="Book Antiqua"/>
          <w:sz w:val="24"/>
          <w:szCs w:val="24"/>
          <w:lang w:val="en-US"/>
        </w:rPr>
        <w:t>included patients with</w:t>
      </w:r>
      <w:r w:rsidR="009076D4" w:rsidRPr="00A7685E">
        <w:rPr>
          <w:rFonts w:ascii="Book Antiqua" w:hAnsi="Book Antiqua"/>
          <w:sz w:val="24"/>
          <w:szCs w:val="24"/>
          <w:lang w:val="en-US"/>
        </w:rPr>
        <w:t xml:space="preserve"> </w:t>
      </w:r>
      <w:bookmarkStart w:id="61" w:name="OLE_LINK45"/>
      <w:bookmarkStart w:id="62" w:name="OLE_LINK46"/>
      <w:r w:rsidR="0012548E" w:rsidRPr="00A7685E">
        <w:rPr>
          <w:rFonts w:ascii="Book Antiqua" w:hAnsi="Book Antiqua"/>
          <w:sz w:val="24"/>
          <w:szCs w:val="24"/>
          <w:lang w:val="en-US"/>
        </w:rPr>
        <w:t>IHC</w:t>
      </w:r>
      <w:bookmarkEnd w:id="61"/>
      <w:bookmarkEnd w:id="62"/>
      <w:r w:rsidR="0012548E" w:rsidRPr="00A7685E">
        <w:rPr>
          <w:rFonts w:ascii="Book Antiqua" w:hAnsi="Book Antiqua"/>
          <w:sz w:val="24"/>
          <w:szCs w:val="24"/>
          <w:lang w:val="en-US"/>
        </w:rPr>
        <w:t xml:space="preserve"> and </w:t>
      </w:r>
      <w:bookmarkStart w:id="63" w:name="OLE_LINK43"/>
      <w:bookmarkStart w:id="64" w:name="OLE_LINK44"/>
      <w:proofErr w:type="gramStart"/>
      <w:r w:rsidR="009076D4" w:rsidRPr="00A7685E">
        <w:rPr>
          <w:rFonts w:ascii="Book Antiqua" w:hAnsi="Book Antiqua"/>
          <w:sz w:val="24"/>
          <w:szCs w:val="24"/>
          <w:lang w:val="en-US"/>
        </w:rPr>
        <w:t>DILI</w:t>
      </w:r>
      <w:bookmarkEnd w:id="63"/>
      <w:bookmarkEnd w:id="64"/>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w:t>
      </w:r>
      <w:r w:rsidR="00EF217E" w:rsidRPr="00A7685E">
        <w:rPr>
          <w:rFonts w:ascii="Book Antiqua" w:hAnsi="Book Antiqua"/>
          <w:sz w:val="24"/>
          <w:szCs w:val="24"/>
          <w:lang w:val="en-US"/>
        </w:rPr>
        <w:t>,</w:t>
      </w:r>
      <w:r w:rsidR="001541FC" w:rsidRPr="00A7685E">
        <w:rPr>
          <w:rFonts w:ascii="Book Antiqua" w:hAnsi="Book Antiqua"/>
          <w:sz w:val="24"/>
          <w:szCs w:val="24"/>
          <w:lang w:val="en-US"/>
        </w:rPr>
        <w:t xml:space="preserve"> three reported </w:t>
      </w:r>
      <w:r w:rsidR="0012548E" w:rsidRPr="00A7685E">
        <w:rPr>
          <w:rFonts w:ascii="Book Antiqua" w:hAnsi="Book Antiqua"/>
          <w:sz w:val="24"/>
          <w:szCs w:val="24"/>
          <w:lang w:val="en-US"/>
        </w:rPr>
        <w:t xml:space="preserve">IHC and </w:t>
      </w:r>
      <w:r w:rsidR="001541FC" w:rsidRPr="00A7685E">
        <w:rPr>
          <w:rFonts w:ascii="Book Antiqua" w:hAnsi="Book Antiqua"/>
          <w:sz w:val="24"/>
          <w:szCs w:val="24"/>
          <w:lang w:val="en-US"/>
        </w:rPr>
        <w:t>chronic liver disease</w:t>
      </w:r>
      <w:r w:rsidR="00CF02FE" w:rsidRPr="00A7685E">
        <w:rPr>
          <w:rFonts w:ascii="Book Antiqua" w:hAnsi="Book Antiqua"/>
          <w:sz w:val="24"/>
          <w:szCs w:val="24"/>
          <w:lang w:val="en-US"/>
        </w:rPr>
        <w:t>s</w:t>
      </w:r>
      <w:r w:rsidR="001541FC" w:rsidRPr="00A7685E">
        <w:rPr>
          <w:rFonts w:ascii="Book Antiqua" w:hAnsi="Book Antiqua"/>
          <w:sz w:val="24"/>
          <w:szCs w:val="24"/>
          <w:lang w:val="en-US"/>
        </w:rPr>
        <w:t xml:space="preserve"> </w:t>
      </w:r>
      <w:r w:rsidR="00C21DE8" w:rsidRPr="00A7685E">
        <w:rPr>
          <w:rFonts w:ascii="Book Antiqua" w:hAnsi="Book Antiqua"/>
          <w:sz w:val="24"/>
          <w:szCs w:val="24"/>
          <w:lang w:val="en-US"/>
        </w:rPr>
        <w:t>from various etiologies</w:t>
      </w:r>
      <w:r w:rsidR="00A010FA" w:rsidRPr="00A7685E">
        <w:rPr>
          <w:rFonts w:ascii="Book Antiqua" w:hAnsi="Book Antiqua"/>
          <w:sz w:val="24"/>
          <w:szCs w:val="24"/>
          <w:vertAlign w:val="superscript"/>
          <w:lang w:val="en-US"/>
        </w:rPr>
        <w:t>[32-34]</w:t>
      </w:r>
      <w:r w:rsidR="005C5032" w:rsidRPr="00A7685E">
        <w:rPr>
          <w:rFonts w:ascii="Book Antiqua" w:hAnsi="Book Antiqua"/>
          <w:sz w:val="24"/>
          <w:szCs w:val="24"/>
          <w:lang w:val="en-US"/>
        </w:rPr>
        <w:t>,</w:t>
      </w:r>
      <w:r w:rsidR="001541FC" w:rsidRPr="00A7685E">
        <w:rPr>
          <w:rFonts w:ascii="Book Antiqua" w:hAnsi="Book Antiqua"/>
          <w:sz w:val="24"/>
          <w:szCs w:val="24"/>
          <w:lang w:val="en-US"/>
        </w:rPr>
        <w:t xml:space="preserve"> </w:t>
      </w:r>
      <w:r w:rsidR="00D072AE" w:rsidRPr="00A7685E">
        <w:rPr>
          <w:rFonts w:ascii="Book Antiqua" w:hAnsi="Book Antiqua"/>
          <w:sz w:val="24"/>
          <w:szCs w:val="24"/>
          <w:lang w:val="en-US"/>
        </w:rPr>
        <w:t xml:space="preserve">one reported </w:t>
      </w:r>
      <w:r w:rsidR="0012548E" w:rsidRPr="00A7685E">
        <w:rPr>
          <w:rFonts w:ascii="Book Antiqua" w:hAnsi="Book Antiqua"/>
          <w:sz w:val="24"/>
          <w:szCs w:val="24"/>
          <w:lang w:val="en-US"/>
        </w:rPr>
        <w:t xml:space="preserve">IHC with </w:t>
      </w:r>
      <w:r w:rsidR="00D072AE" w:rsidRPr="00A7685E">
        <w:rPr>
          <w:rFonts w:ascii="Book Antiqua" w:hAnsi="Book Antiqua"/>
          <w:sz w:val="24"/>
          <w:szCs w:val="24"/>
          <w:lang w:val="en-US"/>
        </w:rPr>
        <w:t>ALD</w:t>
      </w:r>
      <w:r w:rsidR="00A010FA" w:rsidRPr="00A7685E">
        <w:rPr>
          <w:rFonts w:ascii="Book Antiqua" w:hAnsi="Book Antiqua"/>
          <w:sz w:val="24"/>
          <w:szCs w:val="24"/>
          <w:vertAlign w:val="superscript"/>
          <w:lang w:val="en-US"/>
        </w:rPr>
        <w:t>[35]</w:t>
      </w:r>
      <w:r w:rsidR="00D072AE" w:rsidRPr="00A7685E">
        <w:rPr>
          <w:rFonts w:ascii="Book Antiqua" w:hAnsi="Book Antiqua"/>
          <w:sz w:val="24"/>
          <w:szCs w:val="24"/>
          <w:lang w:val="en-US"/>
        </w:rPr>
        <w:t xml:space="preserve">, </w:t>
      </w:r>
      <w:r w:rsidR="001541FC" w:rsidRPr="00A7685E">
        <w:rPr>
          <w:rFonts w:ascii="Book Antiqua" w:hAnsi="Book Antiqua"/>
          <w:sz w:val="24"/>
          <w:szCs w:val="24"/>
          <w:lang w:val="en-US"/>
        </w:rPr>
        <w:t xml:space="preserve">and </w:t>
      </w:r>
      <w:r w:rsidR="00D072AE" w:rsidRPr="00A7685E">
        <w:rPr>
          <w:rFonts w:ascii="Book Antiqua" w:hAnsi="Book Antiqua"/>
          <w:sz w:val="24"/>
          <w:szCs w:val="24"/>
          <w:lang w:val="en-US"/>
        </w:rPr>
        <w:t>one</w:t>
      </w:r>
      <w:r w:rsidR="001541FC" w:rsidRPr="00A7685E">
        <w:rPr>
          <w:rFonts w:ascii="Book Antiqua" w:hAnsi="Book Antiqua"/>
          <w:sz w:val="24"/>
          <w:szCs w:val="24"/>
          <w:lang w:val="en-US"/>
        </w:rPr>
        <w:t xml:space="preserve"> reported </w:t>
      </w:r>
      <w:r w:rsidR="0012548E" w:rsidRPr="00A7685E">
        <w:rPr>
          <w:rFonts w:ascii="Book Antiqua" w:hAnsi="Book Antiqua"/>
          <w:sz w:val="24"/>
          <w:szCs w:val="24"/>
          <w:lang w:val="en-US"/>
        </w:rPr>
        <w:t xml:space="preserve">IHC with </w:t>
      </w:r>
      <w:r w:rsidR="00281CFB" w:rsidRPr="00A7685E">
        <w:rPr>
          <w:rFonts w:ascii="Book Antiqua" w:hAnsi="Book Antiqua"/>
          <w:sz w:val="24"/>
          <w:szCs w:val="24"/>
          <w:lang w:val="en-US"/>
        </w:rPr>
        <w:t>NAFLD</w:t>
      </w:r>
      <w:r w:rsidR="00A010FA" w:rsidRPr="00A7685E">
        <w:rPr>
          <w:rFonts w:ascii="Book Antiqua" w:hAnsi="Book Antiqua"/>
          <w:sz w:val="24"/>
          <w:szCs w:val="24"/>
          <w:vertAlign w:val="superscript"/>
          <w:lang w:val="en-US"/>
        </w:rPr>
        <w:t>[36]</w:t>
      </w:r>
      <w:r w:rsidR="005C5032" w:rsidRPr="00A7685E">
        <w:rPr>
          <w:rFonts w:ascii="Book Antiqua" w:hAnsi="Book Antiqua"/>
          <w:sz w:val="24"/>
          <w:szCs w:val="24"/>
          <w:lang w:val="en-US"/>
        </w:rPr>
        <w:t>.</w:t>
      </w:r>
      <w:r w:rsidR="001541FC" w:rsidRPr="00A7685E">
        <w:rPr>
          <w:rFonts w:ascii="Book Antiqua" w:hAnsi="Book Antiqua"/>
          <w:sz w:val="24"/>
          <w:szCs w:val="24"/>
          <w:lang w:val="en-US"/>
        </w:rPr>
        <w:t xml:space="preserve"> The </w:t>
      </w:r>
      <w:r w:rsidR="00D072AE" w:rsidRPr="00A7685E">
        <w:rPr>
          <w:rFonts w:ascii="Book Antiqua" w:hAnsi="Book Antiqua"/>
          <w:sz w:val="24"/>
          <w:szCs w:val="24"/>
          <w:lang w:val="en-US"/>
        </w:rPr>
        <w:t xml:space="preserve">two </w:t>
      </w:r>
      <w:r w:rsidR="001541FC" w:rsidRPr="00A7685E">
        <w:rPr>
          <w:rFonts w:ascii="Book Antiqua" w:hAnsi="Book Antiqua"/>
          <w:sz w:val="24"/>
          <w:szCs w:val="24"/>
          <w:lang w:val="en-US"/>
        </w:rPr>
        <w:t xml:space="preserve">remaining studies included patients with </w:t>
      </w:r>
      <w:r w:rsidR="00DC49BB" w:rsidRPr="00A7685E">
        <w:rPr>
          <w:rFonts w:ascii="Book Antiqua" w:hAnsi="Book Antiqua"/>
          <w:sz w:val="24"/>
          <w:szCs w:val="24"/>
          <w:lang w:val="en-US"/>
        </w:rPr>
        <w:t xml:space="preserve">IHC and </w:t>
      </w:r>
      <w:r w:rsidR="001541FC" w:rsidRPr="00A7685E">
        <w:rPr>
          <w:rFonts w:ascii="Book Antiqua" w:hAnsi="Book Antiqua"/>
          <w:sz w:val="24"/>
          <w:szCs w:val="24"/>
          <w:lang w:val="en-US"/>
        </w:rPr>
        <w:t xml:space="preserve">viral </w:t>
      </w:r>
      <w:proofErr w:type="gramStart"/>
      <w:r w:rsidR="001541FC" w:rsidRPr="00A7685E">
        <w:rPr>
          <w:rFonts w:ascii="Book Antiqua" w:hAnsi="Book Antiqua"/>
          <w:sz w:val="24"/>
          <w:szCs w:val="24"/>
          <w:lang w:val="en-US"/>
        </w:rPr>
        <w:t>hepatitis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37]</w:t>
      </w:r>
      <w:r w:rsidR="009761FF" w:rsidRPr="00A7685E">
        <w:rPr>
          <w:rFonts w:ascii="Book Antiqua" w:hAnsi="Book Antiqua"/>
          <w:sz w:val="24"/>
          <w:szCs w:val="24"/>
          <w:lang w:val="en-US"/>
        </w:rPr>
        <w:t xml:space="preserve"> </w:t>
      </w:r>
      <w:r w:rsidR="001541FC" w:rsidRPr="00A7685E">
        <w:rPr>
          <w:rFonts w:ascii="Book Antiqua" w:hAnsi="Book Antiqua"/>
          <w:sz w:val="24"/>
          <w:szCs w:val="24"/>
          <w:lang w:val="en-US"/>
        </w:rPr>
        <w:t>and IHC</w:t>
      </w:r>
      <w:r w:rsidR="00DC49BB" w:rsidRPr="00A7685E">
        <w:rPr>
          <w:rFonts w:ascii="Book Antiqua" w:hAnsi="Book Antiqua"/>
          <w:sz w:val="24"/>
          <w:szCs w:val="24"/>
          <w:lang w:val="en-US"/>
        </w:rPr>
        <w:t xml:space="preserve"> due to acute hepatitis or chronic liver disease</w:t>
      </w:r>
      <w:r w:rsidR="00A010FA" w:rsidRPr="00A7685E">
        <w:rPr>
          <w:rFonts w:ascii="Book Antiqua" w:hAnsi="Book Antiqua"/>
          <w:sz w:val="24"/>
          <w:szCs w:val="24"/>
          <w:vertAlign w:val="superscript"/>
          <w:lang w:val="en-US"/>
        </w:rPr>
        <w:t>[38]</w:t>
      </w:r>
      <w:r w:rsidR="005C5032" w:rsidRPr="00A7685E">
        <w:rPr>
          <w:rFonts w:ascii="Book Antiqua" w:hAnsi="Book Antiqua"/>
          <w:sz w:val="24"/>
          <w:szCs w:val="24"/>
          <w:lang w:val="en-US"/>
        </w:rPr>
        <w:t>.</w:t>
      </w:r>
    </w:p>
    <w:p w14:paraId="0539676D" w14:textId="7CE73B8A" w:rsidR="00BF5941" w:rsidRPr="00A7685E" w:rsidRDefault="00BF5941" w:rsidP="00387689">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In</w:t>
      </w:r>
      <w:r w:rsidR="00BC63B0" w:rsidRPr="00A7685E">
        <w:rPr>
          <w:rFonts w:ascii="Book Antiqua" w:hAnsi="Book Antiqua"/>
          <w:sz w:val="24"/>
          <w:szCs w:val="24"/>
          <w:lang w:val="en-US"/>
        </w:rPr>
        <w:t xml:space="preserve"> two of the three</w:t>
      </w:r>
      <w:r w:rsidRPr="00A7685E">
        <w:rPr>
          <w:rFonts w:ascii="Book Antiqua" w:hAnsi="Book Antiqua"/>
          <w:sz w:val="24"/>
          <w:szCs w:val="24"/>
          <w:lang w:val="en-US"/>
        </w:rPr>
        <w:t xml:space="preserve"> randomized studies, the intervention </w:t>
      </w:r>
      <w:r w:rsidR="00BC63B0" w:rsidRPr="00A7685E">
        <w:rPr>
          <w:rFonts w:ascii="Book Antiqua" w:hAnsi="Book Antiqua"/>
          <w:sz w:val="24"/>
          <w:szCs w:val="24"/>
          <w:lang w:val="en-US"/>
        </w:rPr>
        <w:t>was</w:t>
      </w:r>
      <w:r w:rsidRPr="00A7685E">
        <w:rPr>
          <w:rFonts w:ascii="Book Antiqua" w:hAnsi="Book Antiqua"/>
          <w:sz w:val="24"/>
          <w:szCs w:val="24"/>
          <w:lang w:val="en-US"/>
        </w:rPr>
        <w:t xml:space="preserve"> AdoMet </w:t>
      </w:r>
      <w:r w:rsidRPr="00A7685E">
        <w:rPr>
          <w:rFonts w:ascii="Book Antiqua" w:hAnsi="Book Antiqua"/>
          <w:i/>
          <w:sz w:val="24"/>
          <w:szCs w:val="24"/>
          <w:lang w:val="en-US"/>
        </w:rPr>
        <w:t xml:space="preserve">vs </w:t>
      </w:r>
      <w:proofErr w:type="gramStart"/>
      <w:r w:rsidRPr="00A7685E">
        <w:rPr>
          <w:rFonts w:ascii="Book Antiqua" w:hAnsi="Book Antiqua"/>
          <w:sz w:val="24"/>
          <w:szCs w:val="24"/>
          <w:lang w:val="en-US"/>
        </w:rPr>
        <w:t>placebo</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33,38]</w:t>
      </w:r>
      <w:r w:rsidR="00BC63B0" w:rsidRPr="00A7685E">
        <w:rPr>
          <w:rFonts w:ascii="Book Antiqua" w:hAnsi="Book Antiqua"/>
          <w:sz w:val="24"/>
          <w:szCs w:val="24"/>
          <w:lang w:val="en-US"/>
        </w:rPr>
        <w:t xml:space="preserve">. The remaining randomized study evaluated </w:t>
      </w:r>
      <w:r w:rsidRPr="00A7685E">
        <w:rPr>
          <w:rFonts w:ascii="Book Antiqua" w:hAnsi="Book Antiqua"/>
          <w:sz w:val="24"/>
          <w:szCs w:val="24"/>
          <w:lang w:val="en-US"/>
        </w:rPr>
        <w:t xml:space="preserve">AdoMet </w:t>
      </w:r>
      <w:r w:rsidRPr="00A7685E">
        <w:rPr>
          <w:rFonts w:ascii="Book Antiqua" w:hAnsi="Book Antiqua"/>
          <w:i/>
          <w:sz w:val="24"/>
          <w:szCs w:val="24"/>
          <w:lang w:val="en-US"/>
        </w:rPr>
        <w:t>vs</w:t>
      </w:r>
      <w:r w:rsidRPr="00A7685E">
        <w:rPr>
          <w:rFonts w:ascii="Book Antiqua" w:hAnsi="Book Antiqua"/>
          <w:sz w:val="24"/>
          <w:szCs w:val="24"/>
          <w:lang w:val="en-US"/>
        </w:rPr>
        <w:t xml:space="preserve"> potassium magnesium </w:t>
      </w:r>
      <w:proofErr w:type="gramStart"/>
      <w:r w:rsidRPr="00A7685E">
        <w:rPr>
          <w:rFonts w:ascii="Book Antiqua" w:hAnsi="Book Antiqua"/>
          <w:sz w:val="24"/>
          <w:szCs w:val="24"/>
          <w:lang w:val="en-US"/>
        </w:rPr>
        <w:t>aspartate</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39-41]</w:t>
      </w:r>
      <w:r w:rsidR="00AB6BB9" w:rsidRPr="00A7685E">
        <w:rPr>
          <w:rFonts w:ascii="Book Antiqua" w:hAnsi="Book Antiqua"/>
          <w:sz w:val="24"/>
          <w:szCs w:val="24"/>
          <w:lang w:val="en-US"/>
        </w:rPr>
        <w:t xml:space="preserve">. </w:t>
      </w:r>
      <w:r w:rsidR="00670A0B" w:rsidRPr="00A7685E">
        <w:rPr>
          <w:rFonts w:ascii="Book Antiqua" w:hAnsi="Book Antiqua"/>
          <w:sz w:val="24"/>
          <w:szCs w:val="24"/>
          <w:lang w:val="en-US"/>
        </w:rPr>
        <w:t>No comparators were used in the observational studies.</w:t>
      </w:r>
      <w:r w:rsidRPr="00A7685E">
        <w:rPr>
          <w:rFonts w:ascii="Book Antiqua" w:hAnsi="Book Antiqua"/>
          <w:sz w:val="24"/>
          <w:szCs w:val="24"/>
          <w:lang w:val="en-US"/>
        </w:rPr>
        <w:t xml:space="preserve"> </w:t>
      </w:r>
    </w:p>
    <w:p w14:paraId="1963F2C4" w14:textId="3359A79E" w:rsidR="00257825" w:rsidRPr="00A7685E" w:rsidRDefault="00BF5941" w:rsidP="00387689">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AdoMet </w:t>
      </w:r>
      <w:r w:rsidR="004A317E" w:rsidRPr="00A7685E">
        <w:rPr>
          <w:rFonts w:ascii="Book Antiqua" w:hAnsi="Book Antiqua"/>
          <w:sz w:val="24"/>
          <w:szCs w:val="24"/>
          <w:lang w:val="en-US"/>
        </w:rPr>
        <w:t>was administ</w:t>
      </w:r>
      <w:r w:rsidR="00D56D9C" w:rsidRPr="00A7685E">
        <w:rPr>
          <w:rFonts w:ascii="Book Antiqua" w:hAnsi="Book Antiqua"/>
          <w:sz w:val="24"/>
          <w:szCs w:val="24"/>
          <w:lang w:val="en-US"/>
        </w:rPr>
        <w:t>er</w:t>
      </w:r>
      <w:r w:rsidR="004A317E" w:rsidRPr="00A7685E">
        <w:rPr>
          <w:rFonts w:ascii="Book Antiqua" w:hAnsi="Book Antiqua"/>
          <w:sz w:val="24"/>
          <w:szCs w:val="24"/>
          <w:lang w:val="en-US"/>
        </w:rPr>
        <w:t xml:space="preserve">ed </w:t>
      </w:r>
      <w:r w:rsidR="007B3397" w:rsidRPr="00A7685E">
        <w:rPr>
          <w:rFonts w:ascii="Book Antiqua" w:hAnsi="Book Antiqua"/>
          <w:sz w:val="24"/>
          <w:szCs w:val="24"/>
          <w:lang w:val="en-US"/>
        </w:rPr>
        <w:t>intravenously, intramuscularly</w:t>
      </w:r>
      <w:r w:rsidR="00864C00" w:rsidRPr="00A7685E">
        <w:rPr>
          <w:rFonts w:ascii="Book Antiqua" w:hAnsi="Book Antiqua"/>
          <w:sz w:val="24"/>
          <w:szCs w:val="24"/>
          <w:lang w:val="en-US"/>
        </w:rPr>
        <w:t>,</w:t>
      </w:r>
      <w:r w:rsidR="007B3397" w:rsidRPr="00A7685E">
        <w:rPr>
          <w:rFonts w:ascii="Book Antiqua" w:hAnsi="Book Antiqua"/>
          <w:sz w:val="24"/>
          <w:szCs w:val="24"/>
          <w:lang w:val="en-US"/>
        </w:rPr>
        <w:t xml:space="preserve"> </w:t>
      </w:r>
      <w:r w:rsidR="009D2409" w:rsidRPr="00A7685E">
        <w:rPr>
          <w:rFonts w:ascii="Book Antiqua" w:hAnsi="Book Antiqua"/>
          <w:sz w:val="24"/>
          <w:szCs w:val="24"/>
          <w:lang w:val="en-US"/>
        </w:rPr>
        <w:t xml:space="preserve">or </w:t>
      </w:r>
      <w:r w:rsidR="007B3397" w:rsidRPr="00A7685E">
        <w:rPr>
          <w:rFonts w:ascii="Book Antiqua" w:hAnsi="Book Antiqua"/>
          <w:sz w:val="24"/>
          <w:szCs w:val="24"/>
          <w:lang w:val="en-US"/>
        </w:rPr>
        <w:t>orally</w:t>
      </w:r>
      <w:r w:rsidR="008B1EC9" w:rsidRPr="00A7685E">
        <w:rPr>
          <w:rFonts w:ascii="Book Antiqua" w:hAnsi="Book Antiqua"/>
          <w:sz w:val="24"/>
          <w:szCs w:val="24"/>
          <w:lang w:val="en-US"/>
        </w:rPr>
        <w:t>;</w:t>
      </w:r>
      <w:r w:rsidR="004A317E" w:rsidRPr="00A7685E">
        <w:rPr>
          <w:rFonts w:ascii="Book Antiqua" w:hAnsi="Book Antiqua"/>
          <w:sz w:val="24"/>
          <w:szCs w:val="24"/>
          <w:lang w:val="en-US"/>
        </w:rPr>
        <w:t xml:space="preserve"> </w:t>
      </w:r>
      <w:proofErr w:type="gramStart"/>
      <w:r w:rsidR="000172BD" w:rsidRPr="00A7685E">
        <w:rPr>
          <w:rFonts w:ascii="Book Antiqua" w:hAnsi="Book Antiqua"/>
          <w:sz w:val="24"/>
          <w:szCs w:val="24"/>
          <w:lang w:val="en-US"/>
        </w:rPr>
        <w:t>iv</w:t>
      </w:r>
      <w:proofErr w:type="gramEnd"/>
      <w:r w:rsidR="004A317E" w:rsidRPr="00A7685E">
        <w:rPr>
          <w:rFonts w:ascii="Book Antiqua" w:hAnsi="Book Antiqua"/>
          <w:sz w:val="24"/>
          <w:szCs w:val="24"/>
          <w:lang w:val="en-US"/>
        </w:rPr>
        <w:t xml:space="preserve"> doses were mostly in the range </w:t>
      </w:r>
      <w:r w:rsidR="00DD2785" w:rsidRPr="00A7685E">
        <w:rPr>
          <w:rFonts w:ascii="Book Antiqua" w:hAnsi="Book Antiqua"/>
          <w:sz w:val="24"/>
          <w:szCs w:val="24"/>
          <w:lang w:val="en-US"/>
        </w:rPr>
        <w:t xml:space="preserve">of </w:t>
      </w:r>
      <w:r w:rsidR="004A317E" w:rsidRPr="00A7685E">
        <w:rPr>
          <w:rFonts w:ascii="Book Antiqua" w:hAnsi="Book Antiqua"/>
          <w:sz w:val="24"/>
          <w:szCs w:val="24"/>
          <w:lang w:val="en-US"/>
        </w:rPr>
        <w:t>400</w:t>
      </w:r>
      <w:r w:rsidR="00BA426C" w:rsidRPr="00A7685E">
        <w:rPr>
          <w:rFonts w:ascii="Book Antiqua" w:hAnsi="Book Antiqua" w:cs="Tahoma"/>
          <w:sz w:val="24"/>
          <w:szCs w:val="24"/>
          <w:lang w:val="en-US"/>
        </w:rPr>
        <w:t>-</w:t>
      </w:r>
      <w:r w:rsidR="004A317E" w:rsidRPr="00A7685E">
        <w:rPr>
          <w:rFonts w:ascii="Book Antiqua" w:hAnsi="Book Antiqua"/>
          <w:sz w:val="24"/>
          <w:szCs w:val="24"/>
          <w:lang w:val="en-US"/>
        </w:rPr>
        <w:t>1000</w:t>
      </w:r>
      <w:r w:rsidR="00705CE8" w:rsidRPr="00A7685E">
        <w:rPr>
          <w:rFonts w:ascii="Book Antiqua" w:hAnsi="Book Antiqua"/>
          <w:sz w:val="24"/>
          <w:szCs w:val="24"/>
          <w:lang w:val="en-US"/>
        </w:rPr>
        <w:t> </w:t>
      </w:r>
      <w:r w:rsidR="004A317E" w:rsidRPr="00A7685E">
        <w:rPr>
          <w:rFonts w:ascii="Book Antiqua" w:hAnsi="Book Antiqua"/>
          <w:sz w:val="24"/>
          <w:szCs w:val="24"/>
          <w:lang w:val="en-US"/>
        </w:rPr>
        <w:t>mg/d</w:t>
      </w:r>
      <w:r w:rsidR="005C5032" w:rsidRPr="00A7685E">
        <w:rPr>
          <w:rFonts w:ascii="Book Antiqua" w:hAnsi="Book Antiqua"/>
          <w:sz w:val="24"/>
          <w:szCs w:val="24"/>
          <w:lang w:val="en-US"/>
        </w:rPr>
        <w:t>;</w:t>
      </w:r>
      <w:r w:rsidR="004A317E" w:rsidRPr="00A7685E">
        <w:rPr>
          <w:rFonts w:ascii="Book Antiqua" w:hAnsi="Book Antiqua"/>
          <w:sz w:val="24"/>
          <w:szCs w:val="24"/>
          <w:lang w:val="en-US"/>
        </w:rPr>
        <w:t xml:space="preserve"> </w:t>
      </w:r>
      <w:r w:rsidR="000172BD" w:rsidRPr="00A7685E">
        <w:rPr>
          <w:rFonts w:ascii="Book Antiqua" w:hAnsi="Book Antiqua"/>
          <w:sz w:val="24"/>
          <w:szCs w:val="24"/>
          <w:lang w:val="en-US"/>
        </w:rPr>
        <w:t>im</w:t>
      </w:r>
      <w:r w:rsidR="008B1676" w:rsidRPr="00A7685E">
        <w:rPr>
          <w:rFonts w:ascii="Book Antiqua" w:hAnsi="Book Antiqua"/>
          <w:sz w:val="24"/>
          <w:szCs w:val="24"/>
          <w:lang w:val="en-US"/>
        </w:rPr>
        <w:t xml:space="preserve"> doses were 400</w:t>
      </w:r>
      <w:r w:rsidR="00BA426C" w:rsidRPr="00A7685E">
        <w:rPr>
          <w:rFonts w:ascii="Book Antiqua" w:hAnsi="Book Antiqua" w:cs="Tahoma"/>
          <w:sz w:val="24"/>
          <w:szCs w:val="24"/>
          <w:lang w:val="en-US"/>
        </w:rPr>
        <w:t>-</w:t>
      </w:r>
      <w:r w:rsidR="008B1676" w:rsidRPr="00A7685E">
        <w:rPr>
          <w:rFonts w:ascii="Book Antiqua" w:hAnsi="Book Antiqua"/>
          <w:sz w:val="24"/>
          <w:szCs w:val="24"/>
          <w:lang w:val="en-US"/>
        </w:rPr>
        <w:t>800 mg/d; and o</w:t>
      </w:r>
      <w:r w:rsidR="004A317E" w:rsidRPr="00A7685E">
        <w:rPr>
          <w:rFonts w:ascii="Book Antiqua" w:hAnsi="Book Antiqua"/>
          <w:sz w:val="24"/>
          <w:szCs w:val="24"/>
          <w:lang w:val="en-US"/>
        </w:rPr>
        <w:t xml:space="preserve">ral doses </w:t>
      </w:r>
      <w:r w:rsidR="008B1676" w:rsidRPr="00A7685E">
        <w:rPr>
          <w:rFonts w:ascii="Book Antiqua" w:hAnsi="Book Antiqua"/>
          <w:sz w:val="24"/>
          <w:szCs w:val="24"/>
          <w:lang w:val="en-US"/>
        </w:rPr>
        <w:t xml:space="preserve">were </w:t>
      </w:r>
      <w:r w:rsidR="004A317E" w:rsidRPr="00A7685E">
        <w:rPr>
          <w:rFonts w:ascii="Book Antiqua" w:hAnsi="Book Antiqua"/>
          <w:sz w:val="24"/>
          <w:szCs w:val="24"/>
          <w:lang w:val="en-US"/>
        </w:rPr>
        <w:t>800</w:t>
      </w:r>
      <w:r w:rsidR="00BA426C" w:rsidRPr="00A7685E">
        <w:rPr>
          <w:rFonts w:ascii="Book Antiqua" w:hAnsi="Book Antiqua" w:cs="Tahoma"/>
          <w:sz w:val="24"/>
          <w:szCs w:val="24"/>
          <w:lang w:val="en-US"/>
        </w:rPr>
        <w:t>-</w:t>
      </w:r>
      <w:r w:rsidR="004A317E" w:rsidRPr="00A7685E">
        <w:rPr>
          <w:rFonts w:ascii="Book Antiqua" w:hAnsi="Book Antiqua"/>
          <w:sz w:val="24"/>
          <w:szCs w:val="24"/>
          <w:lang w:val="en-US"/>
        </w:rPr>
        <w:t xml:space="preserve">1600 mg/d. Several studies initiated AdoMet treatment with </w:t>
      </w:r>
      <w:proofErr w:type="gramStart"/>
      <w:r w:rsidR="000172BD" w:rsidRPr="00A7685E">
        <w:rPr>
          <w:rFonts w:ascii="Book Antiqua" w:hAnsi="Book Antiqua"/>
          <w:sz w:val="24"/>
          <w:szCs w:val="24"/>
          <w:lang w:val="en-US"/>
        </w:rPr>
        <w:t>iv</w:t>
      </w:r>
      <w:proofErr w:type="gramEnd"/>
      <w:r w:rsidR="004A317E" w:rsidRPr="00A7685E">
        <w:rPr>
          <w:rFonts w:ascii="Book Antiqua" w:hAnsi="Book Antiqua"/>
          <w:sz w:val="24"/>
          <w:szCs w:val="24"/>
          <w:lang w:val="en-US"/>
        </w:rPr>
        <w:t xml:space="preserve"> or </w:t>
      </w:r>
      <w:r w:rsidR="000172BD" w:rsidRPr="00A7685E">
        <w:rPr>
          <w:rFonts w:ascii="Book Antiqua" w:hAnsi="Book Antiqua"/>
          <w:sz w:val="24"/>
          <w:szCs w:val="24"/>
          <w:lang w:val="en-US"/>
        </w:rPr>
        <w:t>im</w:t>
      </w:r>
      <w:r w:rsidR="004A317E" w:rsidRPr="00A7685E">
        <w:rPr>
          <w:rFonts w:ascii="Book Antiqua" w:hAnsi="Book Antiqua"/>
          <w:sz w:val="24"/>
          <w:szCs w:val="24"/>
          <w:lang w:val="en-US"/>
        </w:rPr>
        <w:t xml:space="preserve"> dosing, then switched to oral dosing after 2</w:t>
      </w:r>
      <w:r w:rsidR="00BA426C" w:rsidRPr="00A7685E">
        <w:rPr>
          <w:rFonts w:ascii="Book Antiqua" w:hAnsi="Book Antiqua" w:cs="Tahoma"/>
          <w:sz w:val="24"/>
          <w:szCs w:val="24"/>
          <w:lang w:val="en-US"/>
        </w:rPr>
        <w:t>-</w:t>
      </w:r>
      <w:r w:rsidR="004A317E" w:rsidRPr="00A7685E">
        <w:rPr>
          <w:rFonts w:ascii="Book Antiqua" w:hAnsi="Book Antiqua"/>
          <w:sz w:val="24"/>
          <w:szCs w:val="24"/>
          <w:lang w:val="en-US"/>
        </w:rPr>
        <w:t>4 w</w:t>
      </w:r>
      <w:r w:rsidR="00387689" w:rsidRPr="00A7685E">
        <w:rPr>
          <w:rFonts w:ascii="Book Antiqua" w:hAnsi="Book Antiqua"/>
          <w:sz w:val="24"/>
          <w:szCs w:val="24"/>
          <w:lang w:val="en-US"/>
        </w:rPr>
        <w:t>k</w:t>
      </w:r>
      <w:r w:rsidR="004A317E" w:rsidRPr="00A7685E">
        <w:rPr>
          <w:rFonts w:ascii="Book Antiqua" w:hAnsi="Book Antiqua"/>
          <w:sz w:val="24"/>
          <w:szCs w:val="24"/>
          <w:lang w:val="en-US"/>
        </w:rPr>
        <w:t>.</w:t>
      </w:r>
      <w:r w:rsidR="009D6D71" w:rsidRPr="00A7685E">
        <w:rPr>
          <w:rFonts w:ascii="Book Antiqua" w:hAnsi="Book Antiqua"/>
          <w:sz w:val="24"/>
          <w:szCs w:val="24"/>
          <w:lang w:val="en-US"/>
        </w:rPr>
        <w:t xml:space="preserve"> The total duration of AdoMet</w:t>
      </w:r>
      <w:r w:rsidR="00257825" w:rsidRPr="00A7685E">
        <w:rPr>
          <w:rFonts w:ascii="Book Antiqua" w:hAnsi="Book Antiqua"/>
          <w:sz w:val="24"/>
          <w:szCs w:val="24"/>
          <w:lang w:val="en-US"/>
        </w:rPr>
        <w:t xml:space="preserve"> treatment</w:t>
      </w:r>
      <w:r w:rsidR="009D6D71" w:rsidRPr="00A7685E">
        <w:rPr>
          <w:rFonts w:ascii="Book Antiqua" w:hAnsi="Book Antiqua"/>
          <w:sz w:val="24"/>
          <w:szCs w:val="24"/>
          <w:lang w:val="en-US"/>
        </w:rPr>
        <w:t xml:space="preserve"> varied from 2 to </w:t>
      </w:r>
      <w:r w:rsidR="004A73F9" w:rsidRPr="00A7685E">
        <w:rPr>
          <w:rFonts w:ascii="Book Antiqua" w:hAnsi="Book Antiqua"/>
          <w:sz w:val="24"/>
          <w:szCs w:val="24"/>
          <w:lang w:val="en-US"/>
        </w:rPr>
        <w:t>8</w:t>
      </w:r>
      <w:r w:rsidR="009D6D71" w:rsidRPr="00A7685E">
        <w:rPr>
          <w:rFonts w:ascii="Book Antiqua" w:hAnsi="Book Antiqua"/>
          <w:sz w:val="24"/>
          <w:szCs w:val="24"/>
          <w:lang w:val="en-US"/>
        </w:rPr>
        <w:t xml:space="preserve"> w</w:t>
      </w:r>
      <w:r w:rsidR="00387689" w:rsidRPr="00A7685E">
        <w:rPr>
          <w:rFonts w:ascii="Book Antiqua" w:hAnsi="Book Antiqua"/>
          <w:sz w:val="24"/>
          <w:szCs w:val="24"/>
          <w:lang w:val="en-US"/>
        </w:rPr>
        <w:t>k</w:t>
      </w:r>
      <w:r w:rsidR="008B1676" w:rsidRPr="00A7685E">
        <w:rPr>
          <w:rFonts w:ascii="Book Antiqua" w:hAnsi="Book Antiqua"/>
          <w:sz w:val="24"/>
          <w:szCs w:val="24"/>
          <w:lang w:val="en-US"/>
        </w:rPr>
        <w:t xml:space="preserve"> (8 w</w:t>
      </w:r>
      <w:r w:rsidR="00387689" w:rsidRPr="00A7685E">
        <w:rPr>
          <w:rFonts w:ascii="Book Antiqua" w:hAnsi="Book Antiqua"/>
          <w:sz w:val="24"/>
          <w:szCs w:val="24"/>
          <w:lang w:val="en-US"/>
        </w:rPr>
        <w:t>k</w:t>
      </w:r>
      <w:r w:rsidR="008B1676" w:rsidRPr="00A7685E">
        <w:rPr>
          <w:rFonts w:ascii="Book Antiqua" w:hAnsi="Book Antiqua"/>
          <w:sz w:val="24"/>
          <w:szCs w:val="24"/>
          <w:lang w:val="en-US"/>
        </w:rPr>
        <w:t xml:space="preserve"> was the predefined upper limit of inclusion</w:t>
      </w:r>
      <w:r w:rsidR="00A3069C" w:rsidRPr="00A7685E">
        <w:rPr>
          <w:rFonts w:ascii="Book Antiqua" w:hAnsi="Book Antiqua"/>
          <w:sz w:val="24"/>
          <w:szCs w:val="24"/>
          <w:lang w:val="en-US"/>
        </w:rPr>
        <w:t>)</w:t>
      </w:r>
      <w:r w:rsidR="008B1676" w:rsidRPr="00A7685E">
        <w:rPr>
          <w:rFonts w:ascii="Book Antiqua" w:hAnsi="Book Antiqua"/>
          <w:sz w:val="24"/>
          <w:szCs w:val="24"/>
          <w:lang w:val="en-US"/>
        </w:rPr>
        <w:t>.</w:t>
      </w:r>
    </w:p>
    <w:p w14:paraId="259B39B3" w14:textId="1180152B" w:rsidR="00A91F44" w:rsidRPr="00A7685E" w:rsidRDefault="006500D9" w:rsidP="00387689">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All of the included studies reported</w:t>
      </w:r>
      <w:r w:rsidR="008374C2" w:rsidRPr="00A7685E">
        <w:rPr>
          <w:rFonts w:ascii="Book Antiqua" w:hAnsi="Book Antiqua"/>
          <w:sz w:val="24"/>
          <w:szCs w:val="24"/>
          <w:lang w:val="en-US"/>
        </w:rPr>
        <w:t xml:space="preserve"> biochemical</w:t>
      </w:r>
      <w:r w:rsidRPr="00A7685E">
        <w:rPr>
          <w:rFonts w:ascii="Book Antiqua" w:hAnsi="Book Antiqua"/>
          <w:sz w:val="24"/>
          <w:szCs w:val="24"/>
          <w:lang w:val="en-US"/>
        </w:rPr>
        <w:t xml:space="preserve"> liver parameters and </w:t>
      </w:r>
      <w:r w:rsidR="00616B71" w:rsidRPr="00A7685E">
        <w:rPr>
          <w:rFonts w:ascii="Book Antiqua" w:hAnsi="Book Antiqua"/>
          <w:sz w:val="24"/>
          <w:szCs w:val="24"/>
          <w:lang w:val="en-US"/>
        </w:rPr>
        <w:t>six</w:t>
      </w:r>
      <w:r w:rsidRPr="00A7685E">
        <w:rPr>
          <w:rFonts w:ascii="Book Antiqua" w:hAnsi="Book Antiqua"/>
          <w:sz w:val="24"/>
          <w:szCs w:val="24"/>
          <w:lang w:val="en-US"/>
        </w:rPr>
        <w:t xml:space="preserve"> also provided data on the </w:t>
      </w:r>
      <w:r w:rsidR="00936706" w:rsidRPr="00A7685E">
        <w:rPr>
          <w:rFonts w:ascii="Book Antiqua" w:hAnsi="Book Antiqua"/>
          <w:sz w:val="24"/>
          <w:szCs w:val="24"/>
          <w:lang w:val="en-US"/>
        </w:rPr>
        <w:t xml:space="preserve">prespecified </w:t>
      </w:r>
      <w:r w:rsidRPr="00A7685E">
        <w:rPr>
          <w:rFonts w:ascii="Book Antiqua" w:hAnsi="Book Antiqua"/>
          <w:sz w:val="24"/>
          <w:szCs w:val="24"/>
          <w:lang w:val="en-US"/>
        </w:rPr>
        <w:t>symptoms of cholestasis.</w:t>
      </w:r>
      <w:r w:rsidR="00C70256" w:rsidRPr="00A7685E">
        <w:rPr>
          <w:rFonts w:ascii="Book Antiqua" w:hAnsi="Book Antiqua"/>
          <w:sz w:val="24"/>
          <w:szCs w:val="24"/>
          <w:lang w:val="en-US"/>
        </w:rPr>
        <w:t xml:space="preserve"> </w:t>
      </w:r>
      <w:r w:rsidR="004A73F9" w:rsidRPr="00A7685E">
        <w:rPr>
          <w:rFonts w:ascii="Book Antiqua" w:hAnsi="Book Antiqua"/>
          <w:sz w:val="24"/>
          <w:szCs w:val="24"/>
          <w:lang w:val="en-US"/>
        </w:rPr>
        <w:t xml:space="preserve">Overall, data from </w:t>
      </w:r>
      <w:r w:rsidR="00616B71" w:rsidRPr="00A7685E">
        <w:rPr>
          <w:rFonts w:ascii="Book Antiqua" w:hAnsi="Book Antiqua"/>
          <w:sz w:val="24"/>
          <w:szCs w:val="24"/>
          <w:lang w:val="en-US"/>
        </w:rPr>
        <w:t>1791</w:t>
      </w:r>
      <w:r w:rsidR="004A73F9" w:rsidRPr="00A7685E">
        <w:rPr>
          <w:rFonts w:ascii="Book Antiqua" w:hAnsi="Book Antiqua"/>
          <w:sz w:val="24"/>
          <w:szCs w:val="24"/>
          <w:lang w:val="en-US"/>
        </w:rPr>
        <w:t xml:space="preserve"> patients were collected for this review, of </w:t>
      </w:r>
      <w:r w:rsidR="009D2409" w:rsidRPr="00A7685E">
        <w:rPr>
          <w:rFonts w:ascii="Book Antiqua" w:hAnsi="Book Antiqua"/>
          <w:sz w:val="24"/>
          <w:szCs w:val="24"/>
          <w:lang w:val="en-US"/>
        </w:rPr>
        <w:t>whom</w:t>
      </w:r>
      <w:r w:rsidR="00702E25" w:rsidRPr="00A7685E">
        <w:rPr>
          <w:rFonts w:ascii="Book Antiqua" w:hAnsi="Book Antiqua"/>
          <w:sz w:val="24"/>
          <w:szCs w:val="24"/>
          <w:lang w:val="en-US"/>
        </w:rPr>
        <w:t>,</w:t>
      </w:r>
      <w:r w:rsidR="004A73F9" w:rsidRPr="00A7685E">
        <w:rPr>
          <w:rFonts w:ascii="Book Antiqua" w:hAnsi="Book Antiqua"/>
          <w:sz w:val="24"/>
          <w:szCs w:val="24"/>
          <w:lang w:val="en-US"/>
        </w:rPr>
        <w:t xml:space="preserve"> </w:t>
      </w:r>
      <w:r w:rsidR="003D7109" w:rsidRPr="00A7685E">
        <w:rPr>
          <w:rFonts w:ascii="Book Antiqua" w:hAnsi="Book Antiqua"/>
          <w:sz w:val="24"/>
          <w:szCs w:val="24"/>
          <w:lang w:val="en-US"/>
        </w:rPr>
        <w:t>1503</w:t>
      </w:r>
      <w:r w:rsidR="004A73F9" w:rsidRPr="00A7685E">
        <w:rPr>
          <w:rFonts w:ascii="Book Antiqua" w:hAnsi="Book Antiqua"/>
          <w:sz w:val="24"/>
          <w:szCs w:val="24"/>
          <w:lang w:val="en-US"/>
        </w:rPr>
        <w:t xml:space="preserve"> received AdoMet</w:t>
      </w:r>
      <w:r w:rsidR="00C502B9" w:rsidRPr="00A7685E">
        <w:rPr>
          <w:rFonts w:ascii="Book Antiqua" w:hAnsi="Book Antiqua"/>
          <w:sz w:val="24"/>
          <w:szCs w:val="24"/>
          <w:lang w:val="en-US"/>
        </w:rPr>
        <w:t xml:space="preserve">, 273 received </w:t>
      </w:r>
      <w:proofErr w:type="gramStart"/>
      <w:r w:rsidR="00C502B9" w:rsidRPr="00A7685E">
        <w:rPr>
          <w:rFonts w:ascii="Book Antiqua" w:hAnsi="Book Antiqua"/>
          <w:sz w:val="24"/>
          <w:szCs w:val="24"/>
          <w:lang w:val="en-US"/>
        </w:rPr>
        <w:t>placebo</w:t>
      </w:r>
      <w:proofErr w:type="gramEnd"/>
      <w:r w:rsidR="00C502B9" w:rsidRPr="00A7685E">
        <w:rPr>
          <w:rFonts w:ascii="Book Antiqua" w:hAnsi="Book Antiqua"/>
          <w:sz w:val="24"/>
          <w:szCs w:val="24"/>
          <w:lang w:val="en-US"/>
        </w:rPr>
        <w:t xml:space="preserve">, and </w:t>
      </w:r>
      <w:r w:rsidR="003D7109" w:rsidRPr="00A7685E">
        <w:rPr>
          <w:rFonts w:ascii="Book Antiqua" w:hAnsi="Book Antiqua"/>
          <w:sz w:val="24"/>
          <w:szCs w:val="24"/>
          <w:lang w:val="en-US"/>
        </w:rPr>
        <w:t>15</w:t>
      </w:r>
      <w:r w:rsidR="00C502B9" w:rsidRPr="00A7685E">
        <w:rPr>
          <w:rFonts w:ascii="Book Antiqua" w:hAnsi="Book Antiqua"/>
          <w:sz w:val="24"/>
          <w:szCs w:val="24"/>
          <w:lang w:val="en-US"/>
        </w:rPr>
        <w:t xml:space="preserve"> received </w:t>
      </w:r>
      <w:r w:rsidR="007644C5" w:rsidRPr="00A7685E">
        <w:rPr>
          <w:rFonts w:ascii="Book Antiqua" w:hAnsi="Book Antiqua"/>
          <w:sz w:val="24"/>
          <w:szCs w:val="24"/>
          <w:lang w:val="en-US"/>
        </w:rPr>
        <w:t>a</w:t>
      </w:r>
      <w:r w:rsidR="00702E25" w:rsidRPr="00A7685E">
        <w:rPr>
          <w:rFonts w:ascii="Book Antiqua" w:hAnsi="Book Antiqua"/>
          <w:sz w:val="24"/>
          <w:szCs w:val="24"/>
          <w:lang w:val="en-US"/>
        </w:rPr>
        <w:t xml:space="preserve"> </w:t>
      </w:r>
      <w:r w:rsidR="00C502B9" w:rsidRPr="00A7685E">
        <w:rPr>
          <w:rFonts w:ascii="Book Antiqua" w:hAnsi="Book Antiqua"/>
          <w:sz w:val="24"/>
          <w:szCs w:val="24"/>
          <w:lang w:val="en-US"/>
        </w:rPr>
        <w:t>comparator</w:t>
      </w:r>
      <w:r w:rsidR="003D7109" w:rsidRPr="00A7685E">
        <w:rPr>
          <w:rFonts w:ascii="Book Antiqua" w:hAnsi="Book Antiqua"/>
          <w:sz w:val="24"/>
          <w:szCs w:val="24"/>
          <w:lang w:val="en-US"/>
        </w:rPr>
        <w:t xml:space="preserve"> (potassium magnesium aspartate)</w:t>
      </w:r>
      <w:r w:rsidR="00C502B9" w:rsidRPr="00A7685E">
        <w:rPr>
          <w:rFonts w:ascii="Book Antiqua" w:hAnsi="Book Antiqua"/>
          <w:sz w:val="24"/>
          <w:szCs w:val="24"/>
          <w:lang w:val="en-US"/>
        </w:rPr>
        <w:t>.</w:t>
      </w:r>
    </w:p>
    <w:p w14:paraId="79B8D202" w14:textId="77777777" w:rsidR="00387689" w:rsidRPr="00A7685E" w:rsidRDefault="00387689" w:rsidP="00387689">
      <w:pPr>
        <w:adjustRightInd w:val="0"/>
        <w:snapToGrid w:val="0"/>
        <w:spacing w:before="0" w:after="0" w:line="360" w:lineRule="auto"/>
        <w:ind w:firstLineChars="100" w:firstLine="240"/>
        <w:jc w:val="both"/>
        <w:rPr>
          <w:rFonts w:ascii="Book Antiqua" w:hAnsi="Book Antiqua"/>
          <w:sz w:val="24"/>
          <w:szCs w:val="24"/>
          <w:lang w:val="en-US"/>
        </w:rPr>
      </w:pPr>
    </w:p>
    <w:p w14:paraId="13C2B47D" w14:textId="5B719129" w:rsidR="00B802B3" w:rsidRPr="00A7685E" w:rsidRDefault="00B802B3"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 xml:space="preserve">Risk of bias </w:t>
      </w:r>
    </w:p>
    <w:p w14:paraId="1B38E166" w14:textId="61B1F9C7" w:rsidR="00B802B3" w:rsidRPr="00A7685E" w:rsidRDefault="00387689" w:rsidP="00387689">
      <w:pPr>
        <w:pStyle w:val="3"/>
        <w:adjustRightInd w:val="0"/>
        <w:snapToGrid w:val="0"/>
        <w:spacing w:after="0" w:line="360" w:lineRule="auto"/>
        <w:jc w:val="both"/>
        <w:rPr>
          <w:rFonts w:ascii="Book Antiqua" w:hAnsi="Book Antiqua"/>
          <w:b w:val="0"/>
          <w:bCs/>
          <w:i w:val="0"/>
          <w:iCs/>
          <w:szCs w:val="24"/>
          <w:lang w:val="en-US"/>
        </w:rPr>
      </w:pPr>
      <w:r w:rsidRPr="00A7685E">
        <w:rPr>
          <w:rFonts w:ascii="Book Antiqua" w:hAnsi="Book Antiqua"/>
          <w:i w:val="0"/>
          <w:iCs/>
          <w:szCs w:val="24"/>
          <w:lang w:val="en-US"/>
        </w:rPr>
        <w:t xml:space="preserve">Randomized studies: </w:t>
      </w:r>
      <w:r w:rsidR="00B802B3" w:rsidRPr="00A7685E">
        <w:rPr>
          <w:rFonts w:ascii="Book Antiqua" w:hAnsi="Book Antiqua"/>
          <w:b w:val="0"/>
          <w:bCs/>
          <w:i w:val="0"/>
          <w:iCs/>
          <w:szCs w:val="24"/>
          <w:lang w:val="en-US"/>
        </w:rPr>
        <w:t>A summary of the risk of bias within each</w:t>
      </w:r>
      <w:r w:rsidR="00702E25" w:rsidRPr="00A7685E">
        <w:rPr>
          <w:rFonts w:ascii="Book Antiqua" w:hAnsi="Book Antiqua"/>
          <w:b w:val="0"/>
          <w:bCs/>
          <w:i w:val="0"/>
          <w:iCs/>
          <w:szCs w:val="24"/>
          <w:lang w:val="en-US"/>
        </w:rPr>
        <w:t xml:space="preserve"> of the </w:t>
      </w:r>
      <w:r w:rsidR="003D7109" w:rsidRPr="00A7685E">
        <w:rPr>
          <w:rFonts w:ascii="Book Antiqua" w:hAnsi="Book Antiqua"/>
          <w:b w:val="0"/>
          <w:bCs/>
          <w:i w:val="0"/>
          <w:iCs/>
          <w:szCs w:val="24"/>
          <w:lang w:val="en-US"/>
        </w:rPr>
        <w:t>three</w:t>
      </w:r>
      <w:r w:rsidR="00B802B3" w:rsidRPr="00A7685E">
        <w:rPr>
          <w:rFonts w:ascii="Book Antiqua" w:hAnsi="Book Antiqua"/>
          <w:b w:val="0"/>
          <w:bCs/>
          <w:i w:val="0"/>
          <w:iCs/>
          <w:szCs w:val="24"/>
          <w:lang w:val="en-US"/>
        </w:rPr>
        <w:t xml:space="preserve"> </w:t>
      </w:r>
      <w:r w:rsidR="003A3277" w:rsidRPr="00A7685E">
        <w:rPr>
          <w:rFonts w:ascii="Book Antiqua" w:hAnsi="Book Antiqua"/>
          <w:b w:val="0"/>
          <w:bCs/>
          <w:i w:val="0"/>
          <w:iCs/>
          <w:szCs w:val="24"/>
          <w:lang w:val="en-US"/>
        </w:rPr>
        <w:t xml:space="preserve">randomized </w:t>
      </w:r>
      <w:r w:rsidR="00B802B3" w:rsidRPr="00A7685E">
        <w:rPr>
          <w:rFonts w:ascii="Book Antiqua" w:hAnsi="Book Antiqua"/>
          <w:b w:val="0"/>
          <w:bCs/>
          <w:i w:val="0"/>
          <w:iCs/>
          <w:szCs w:val="24"/>
          <w:lang w:val="en-US"/>
        </w:rPr>
        <w:t>stud</w:t>
      </w:r>
      <w:r w:rsidR="00702E25" w:rsidRPr="00A7685E">
        <w:rPr>
          <w:rFonts w:ascii="Book Antiqua" w:hAnsi="Book Antiqua"/>
          <w:b w:val="0"/>
          <w:bCs/>
          <w:i w:val="0"/>
          <w:iCs/>
          <w:szCs w:val="24"/>
          <w:lang w:val="en-US"/>
        </w:rPr>
        <w:t>ies</w:t>
      </w:r>
      <w:r w:rsidR="00B802B3" w:rsidRPr="00A7685E">
        <w:rPr>
          <w:rFonts w:ascii="Book Antiqua" w:hAnsi="Book Antiqua"/>
          <w:b w:val="0"/>
          <w:bCs/>
          <w:i w:val="0"/>
          <w:iCs/>
          <w:szCs w:val="24"/>
          <w:lang w:val="en-US"/>
        </w:rPr>
        <w:t xml:space="preserve"> is provided in Table</w:t>
      </w:r>
      <w:r w:rsidR="006C1BA7" w:rsidRPr="00A7685E">
        <w:rPr>
          <w:rFonts w:ascii="Book Antiqua" w:hAnsi="Book Antiqua"/>
          <w:b w:val="0"/>
          <w:bCs/>
          <w:i w:val="0"/>
          <w:iCs/>
          <w:szCs w:val="24"/>
          <w:lang w:val="en-US"/>
        </w:rPr>
        <w:t> </w:t>
      </w:r>
      <w:r w:rsidR="00B802B3" w:rsidRPr="00A7685E">
        <w:rPr>
          <w:rFonts w:ascii="Book Antiqua" w:hAnsi="Book Antiqua"/>
          <w:b w:val="0"/>
          <w:bCs/>
          <w:i w:val="0"/>
          <w:iCs/>
          <w:szCs w:val="24"/>
          <w:lang w:val="en-US"/>
        </w:rPr>
        <w:t>2</w:t>
      </w:r>
      <w:r w:rsidR="003A3277" w:rsidRPr="00A7685E">
        <w:rPr>
          <w:rFonts w:ascii="Book Antiqua" w:hAnsi="Book Antiqua"/>
          <w:b w:val="0"/>
          <w:bCs/>
          <w:i w:val="0"/>
          <w:iCs/>
          <w:szCs w:val="24"/>
          <w:lang w:val="en-US"/>
        </w:rPr>
        <w:t>A</w:t>
      </w:r>
      <w:r w:rsidR="00B802B3" w:rsidRPr="00A7685E">
        <w:rPr>
          <w:rFonts w:ascii="Book Antiqua" w:hAnsi="Book Antiqua"/>
          <w:b w:val="0"/>
          <w:bCs/>
          <w:i w:val="0"/>
          <w:iCs/>
          <w:szCs w:val="24"/>
          <w:lang w:val="en-US"/>
        </w:rPr>
        <w:t xml:space="preserve">. </w:t>
      </w:r>
      <w:r w:rsidR="00DB39DF" w:rsidRPr="00A7685E">
        <w:rPr>
          <w:rFonts w:ascii="Book Antiqua" w:hAnsi="Book Antiqua"/>
          <w:b w:val="0"/>
          <w:bCs/>
          <w:i w:val="0"/>
          <w:iCs/>
          <w:szCs w:val="24"/>
          <w:lang w:val="en-US"/>
        </w:rPr>
        <w:t xml:space="preserve">The included domains adhere to the Cochrane </w:t>
      </w:r>
      <w:r w:rsidR="00DB39DF" w:rsidRPr="00A7685E">
        <w:rPr>
          <w:rFonts w:ascii="Book Antiqua" w:hAnsi="Book Antiqua" w:cs="Tahoma"/>
          <w:b w:val="0"/>
          <w:bCs/>
          <w:i w:val="0"/>
          <w:iCs/>
          <w:szCs w:val="24"/>
          <w:lang w:val="en-US"/>
        </w:rPr>
        <w:t xml:space="preserve">tool for assessing risk of bias in randomized </w:t>
      </w:r>
      <w:proofErr w:type="gramStart"/>
      <w:r w:rsidR="00E61AA0" w:rsidRPr="00A7685E">
        <w:rPr>
          <w:rFonts w:ascii="Book Antiqua" w:hAnsi="Book Antiqua" w:cs="Tahoma"/>
          <w:b w:val="0"/>
          <w:bCs/>
          <w:i w:val="0"/>
          <w:iCs/>
          <w:szCs w:val="24"/>
          <w:lang w:val="en-US"/>
        </w:rPr>
        <w:t>studies</w:t>
      </w:r>
      <w:r w:rsidR="00A010FA" w:rsidRPr="00A7685E">
        <w:rPr>
          <w:rFonts w:ascii="Book Antiqua" w:hAnsi="Book Antiqua" w:cs="Tahoma"/>
          <w:b w:val="0"/>
          <w:bCs/>
          <w:i w:val="0"/>
          <w:iCs/>
          <w:szCs w:val="24"/>
          <w:vertAlign w:val="superscript"/>
          <w:lang w:val="en-US"/>
        </w:rPr>
        <w:t>[</w:t>
      </w:r>
      <w:proofErr w:type="gramEnd"/>
      <w:r w:rsidR="00A010FA" w:rsidRPr="00A7685E">
        <w:rPr>
          <w:rFonts w:ascii="Book Antiqua" w:hAnsi="Book Antiqua" w:cs="Tahoma"/>
          <w:b w:val="0"/>
          <w:bCs/>
          <w:i w:val="0"/>
          <w:iCs/>
          <w:szCs w:val="24"/>
          <w:vertAlign w:val="superscript"/>
          <w:lang w:val="en-US"/>
        </w:rPr>
        <w:t>28]</w:t>
      </w:r>
      <w:r w:rsidR="00384D89" w:rsidRPr="00A7685E">
        <w:rPr>
          <w:rFonts w:ascii="Book Antiqua" w:hAnsi="Book Antiqua" w:cs="Tahoma"/>
          <w:b w:val="0"/>
          <w:bCs/>
          <w:i w:val="0"/>
          <w:iCs/>
          <w:szCs w:val="24"/>
          <w:lang w:val="en-US"/>
        </w:rPr>
        <w:t>.</w:t>
      </w:r>
      <w:r w:rsidR="00DB39DF" w:rsidRPr="00A7685E">
        <w:rPr>
          <w:rFonts w:ascii="Book Antiqua" w:hAnsi="Book Antiqua" w:cs="Tahoma"/>
          <w:b w:val="0"/>
          <w:bCs/>
          <w:i w:val="0"/>
          <w:iCs/>
          <w:szCs w:val="24"/>
          <w:lang w:val="en-US"/>
        </w:rPr>
        <w:t xml:space="preserve"> N</w:t>
      </w:r>
      <w:r w:rsidR="00B802B3" w:rsidRPr="00A7685E">
        <w:rPr>
          <w:rFonts w:ascii="Book Antiqua" w:hAnsi="Book Antiqua"/>
          <w:b w:val="0"/>
          <w:bCs/>
          <w:i w:val="0"/>
          <w:iCs/>
          <w:szCs w:val="24"/>
          <w:lang w:val="en-US"/>
        </w:rPr>
        <w:t>one of the studies reported information on allocation concealment</w:t>
      </w:r>
      <w:r w:rsidR="00DB39DF" w:rsidRPr="00A7685E">
        <w:rPr>
          <w:rStyle w:val="y0nh2b"/>
          <w:rFonts w:ascii="Book Antiqua" w:hAnsi="Book Antiqua"/>
          <w:b w:val="0"/>
          <w:bCs/>
          <w:i w:val="0"/>
          <w:iCs/>
          <w:szCs w:val="24"/>
          <w:lang w:val="en-US"/>
        </w:rPr>
        <w:t>.</w:t>
      </w:r>
      <w:r w:rsidR="006F5D16" w:rsidRPr="00A7685E">
        <w:rPr>
          <w:rStyle w:val="y0nh2b"/>
          <w:rFonts w:ascii="Book Antiqua" w:hAnsi="Book Antiqua"/>
          <w:b w:val="0"/>
          <w:bCs/>
          <w:i w:val="0"/>
          <w:iCs/>
          <w:szCs w:val="24"/>
          <w:lang w:val="en-US"/>
        </w:rPr>
        <w:t xml:space="preserve"> </w:t>
      </w:r>
      <w:r w:rsidR="003D7109" w:rsidRPr="00A7685E">
        <w:rPr>
          <w:rFonts w:ascii="Book Antiqua" w:hAnsi="Book Antiqua"/>
          <w:b w:val="0"/>
          <w:bCs/>
          <w:i w:val="0"/>
          <w:iCs/>
          <w:szCs w:val="24"/>
          <w:lang w:val="en-US"/>
        </w:rPr>
        <w:t>T</w:t>
      </w:r>
      <w:r w:rsidR="003A3277" w:rsidRPr="00A7685E">
        <w:rPr>
          <w:rFonts w:ascii="Book Antiqua" w:hAnsi="Book Antiqua"/>
          <w:b w:val="0"/>
          <w:bCs/>
          <w:i w:val="0"/>
          <w:iCs/>
          <w:szCs w:val="24"/>
          <w:lang w:val="en-US"/>
        </w:rPr>
        <w:t xml:space="preserve">he blinding scheme was unclear in </w:t>
      </w:r>
      <w:r w:rsidR="003D7109" w:rsidRPr="00A7685E">
        <w:rPr>
          <w:rFonts w:ascii="Book Antiqua" w:hAnsi="Book Antiqua"/>
          <w:b w:val="0"/>
          <w:bCs/>
          <w:i w:val="0"/>
          <w:iCs/>
          <w:szCs w:val="24"/>
          <w:lang w:val="en-US"/>
        </w:rPr>
        <w:t>one study</w:t>
      </w:r>
      <w:r w:rsidR="0009395F" w:rsidRPr="00A7685E">
        <w:rPr>
          <w:rFonts w:ascii="Book Antiqua" w:hAnsi="Book Antiqua"/>
          <w:b w:val="0"/>
          <w:bCs/>
          <w:i w:val="0"/>
          <w:iCs/>
          <w:szCs w:val="24"/>
          <w:lang w:val="en-US"/>
        </w:rPr>
        <w:t>,</w:t>
      </w:r>
      <w:r w:rsidR="003D7109" w:rsidRPr="00A7685E">
        <w:rPr>
          <w:rFonts w:ascii="Book Antiqua" w:hAnsi="Book Antiqua"/>
          <w:b w:val="0"/>
          <w:bCs/>
          <w:i w:val="0"/>
          <w:iCs/>
          <w:szCs w:val="24"/>
          <w:lang w:val="en-US"/>
        </w:rPr>
        <w:t xml:space="preserve"> and the same study </w:t>
      </w:r>
      <w:r w:rsidR="003A3277" w:rsidRPr="00A7685E">
        <w:rPr>
          <w:rFonts w:ascii="Book Antiqua" w:hAnsi="Book Antiqua"/>
          <w:b w:val="0"/>
          <w:bCs/>
          <w:i w:val="0"/>
          <w:iCs/>
          <w:szCs w:val="24"/>
          <w:lang w:val="en-US"/>
        </w:rPr>
        <w:t xml:space="preserve">used </w:t>
      </w:r>
      <w:r w:rsidR="003D7109" w:rsidRPr="00A7685E">
        <w:rPr>
          <w:rFonts w:ascii="Book Antiqua" w:hAnsi="Book Antiqua"/>
          <w:b w:val="0"/>
          <w:bCs/>
          <w:i w:val="0"/>
          <w:iCs/>
          <w:szCs w:val="24"/>
          <w:lang w:val="en-US"/>
        </w:rPr>
        <w:t xml:space="preserve">an </w:t>
      </w:r>
      <w:r w:rsidR="003A3277" w:rsidRPr="00A7685E">
        <w:rPr>
          <w:rFonts w:ascii="Book Antiqua" w:hAnsi="Book Antiqua"/>
          <w:b w:val="0"/>
          <w:bCs/>
          <w:i w:val="0"/>
          <w:iCs/>
          <w:szCs w:val="24"/>
          <w:lang w:val="en-US"/>
        </w:rPr>
        <w:t>active comparator</w:t>
      </w:r>
      <w:r w:rsidR="003D7109" w:rsidRPr="00A7685E">
        <w:rPr>
          <w:rFonts w:ascii="Book Antiqua" w:hAnsi="Book Antiqua"/>
          <w:b w:val="0"/>
          <w:bCs/>
          <w:i w:val="0"/>
          <w:iCs/>
          <w:szCs w:val="24"/>
          <w:lang w:val="en-US"/>
        </w:rPr>
        <w:t xml:space="preserve"> in its control group, </w:t>
      </w:r>
      <w:r w:rsidR="003A3277" w:rsidRPr="00A7685E">
        <w:rPr>
          <w:rFonts w:ascii="Book Antiqua" w:hAnsi="Book Antiqua"/>
          <w:b w:val="0"/>
          <w:bCs/>
          <w:i w:val="0"/>
          <w:iCs/>
          <w:szCs w:val="24"/>
          <w:lang w:val="en-US"/>
        </w:rPr>
        <w:t xml:space="preserve">giving rise to </w:t>
      </w:r>
      <w:r w:rsidR="00936706" w:rsidRPr="00A7685E">
        <w:rPr>
          <w:rFonts w:ascii="Book Antiqua" w:hAnsi="Book Antiqua"/>
          <w:b w:val="0"/>
          <w:bCs/>
          <w:i w:val="0"/>
          <w:iCs/>
          <w:szCs w:val="24"/>
          <w:lang w:val="en-US"/>
        </w:rPr>
        <w:t xml:space="preserve">possible </w:t>
      </w:r>
      <w:proofErr w:type="gramStart"/>
      <w:r w:rsidR="003A3277" w:rsidRPr="00A7685E">
        <w:rPr>
          <w:rFonts w:ascii="Book Antiqua" w:hAnsi="Book Antiqua"/>
          <w:b w:val="0"/>
          <w:bCs/>
          <w:i w:val="0"/>
          <w:iCs/>
          <w:szCs w:val="24"/>
          <w:lang w:val="en-US"/>
        </w:rPr>
        <w:t>bias</w:t>
      </w:r>
      <w:r w:rsidR="00A010FA" w:rsidRPr="00A7685E">
        <w:rPr>
          <w:rFonts w:ascii="Book Antiqua" w:hAnsi="Book Antiqua"/>
          <w:b w:val="0"/>
          <w:bCs/>
          <w:i w:val="0"/>
          <w:iCs/>
          <w:szCs w:val="24"/>
          <w:vertAlign w:val="superscript"/>
          <w:lang w:val="en-US"/>
        </w:rPr>
        <w:t>[</w:t>
      </w:r>
      <w:proofErr w:type="gramEnd"/>
      <w:r w:rsidR="00A010FA" w:rsidRPr="00A7685E">
        <w:rPr>
          <w:rFonts w:ascii="Book Antiqua" w:hAnsi="Book Antiqua"/>
          <w:b w:val="0"/>
          <w:bCs/>
          <w:i w:val="0"/>
          <w:iCs/>
          <w:szCs w:val="24"/>
          <w:vertAlign w:val="superscript"/>
          <w:lang w:val="en-US"/>
        </w:rPr>
        <w:t>37]</w:t>
      </w:r>
      <w:r w:rsidR="006C66E3" w:rsidRPr="00A7685E">
        <w:rPr>
          <w:rFonts w:ascii="Book Antiqua" w:hAnsi="Book Antiqua"/>
          <w:b w:val="0"/>
          <w:bCs/>
          <w:i w:val="0"/>
          <w:iCs/>
          <w:szCs w:val="24"/>
          <w:lang w:val="en-US"/>
        </w:rPr>
        <w:t>.</w:t>
      </w:r>
      <w:r w:rsidR="009761FF" w:rsidRPr="00A7685E">
        <w:rPr>
          <w:rFonts w:ascii="Book Antiqua" w:hAnsi="Book Antiqua"/>
          <w:b w:val="0"/>
          <w:bCs/>
          <w:i w:val="0"/>
          <w:iCs/>
          <w:szCs w:val="24"/>
          <w:lang w:val="en-US"/>
        </w:rPr>
        <w:t xml:space="preserve"> This study was also very small, with only 15 patients in each treatment group</w:t>
      </w:r>
      <w:r w:rsidR="00DC49BB" w:rsidRPr="00A7685E">
        <w:rPr>
          <w:rFonts w:ascii="Book Antiqua" w:hAnsi="Book Antiqua"/>
          <w:b w:val="0"/>
          <w:bCs/>
          <w:i w:val="0"/>
          <w:iCs/>
          <w:szCs w:val="24"/>
          <w:lang w:val="en-US"/>
        </w:rPr>
        <w:t xml:space="preserve">, </w:t>
      </w:r>
      <w:r w:rsidR="00662DAC" w:rsidRPr="00A7685E">
        <w:rPr>
          <w:rFonts w:ascii="Book Antiqua" w:hAnsi="Book Antiqua"/>
          <w:b w:val="0"/>
          <w:bCs/>
          <w:i w:val="0"/>
          <w:iCs/>
          <w:szCs w:val="24"/>
          <w:lang w:val="en-US"/>
        </w:rPr>
        <w:t xml:space="preserve">and the </w:t>
      </w:r>
      <w:r w:rsidR="004617A8" w:rsidRPr="00A7685E">
        <w:rPr>
          <w:rFonts w:ascii="Book Antiqua" w:hAnsi="Book Antiqua"/>
          <w:b w:val="0"/>
          <w:bCs/>
          <w:i w:val="0"/>
          <w:iCs/>
          <w:szCs w:val="24"/>
          <w:lang w:val="en-US"/>
        </w:rPr>
        <w:t>study endpoints</w:t>
      </w:r>
      <w:r w:rsidR="00662DAC" w:rsidRPr="00A7685E">
        <w:rPr>
          <w:rFonts w:ascii="Book Antiqua" w:hAnsi="Book Antiqua"/>
          <w:b w:val="0"/>
          <w:bCs/>
          <w:i w:val="0"/>
          <w:iCs/>
          <w:szCs w:val="24"/>
          <w:lang w:val="en-US"/>
        </w:rPr>
        <w:t xml:space="preserve"> were not clearly defined in the methodology, </w:t>
      </w:r>
      <w:r w:rsidR="00DC49BB" w:rsidRPr="00A7685E">
        <w:rPr>
          <w:rFonts w:ascii="Book Antiqua" w:hAnsi="Book Antiqua"/>
          <w:b w:val="0"/>
          <w:bCs/>
          <w:i w:val="0"/>
          <w:iCs/>
          <w:szCs w:val="24"/>
          <w:lang w:val="en-US"/>
        </w:rPr>
        <w:t>potentially introducing additional bias</w:t>
      </w:r>
      <w:r w:rsidR="009761FF" w:rsidRPr="00A7685E">
        <w:rPr>
          <w:rFonts w:ascii="Book Antiqua" w:hAnsi="Book Antiqua"/>
          <w:b w:val="0"/>
          <w:bCs/>
          <w:i w:val="0"/>
          <w:iCs/>
          <w:szCs w:val="24"/>
          <w:lang w:val="en-US"/>
        </w:rPr>
        <w:t>. Therefore, greater weighting was assigned to the two placebo-controlled studies</w:t>
      </w:r>
      <w:r w:rsidR="000B115D" w:rsidRPr="00A7685E">
        <w:rPr>
          <w:rFonts w:ascii="Book Antiqua" w:hAnsi="Book Antiqua"/>
          <w:b w:val="0"/>
          <w:bCs/>
          <w:i w:val="0"/>
          <w:iCs/>
          <w:szCs w:val="24"/>
          <w:lang w:val="en-US"/>
        </w:rPr>
        <w:t xml:space="preserve"> throughout the systematic review</w:t>
      </w:r>
      <w:r w:rsidR="009761FF" w:rsidRPr="00A7685E">
        <w:rPr>
          <w:rFonts w:ascii="Book Antiqua" w:hAnsi="Book Antiqua"/>
          <w:b w:val="0"/>
          <w:bCs/>
          <w:i w:val="0"/>
          <w:iCs/>
          <w:szCs w:val="24"/>
          <w:lang w:val="en-US"/>
        </w:rPr>
        <w:t>.</w:t>
      </w:r>
    </w:p>
    <w:p w14:paraId="1AC0C50D" w14:textId="77777777" w:rsidR="00387689" w:rsidRPr="00A7685E" w:rsidRDefault="00387689" w:rsidP="00387689">
      <w:pPr>
        <w:rPr>
          <w:lang w:val="en-US"/>
        </w:rPr>
      </w:pPr>
    </w:p>
    <w:p w14:paraId="67B12049" w14:textId="44CAD869" w:rsidR="003A3277" w:rsidRPr="00A7685E" w:rsidRDefault="003A3277" w:rsidP="00387689">
      <w:pPr>
        <w:pStyle w:val="3"/>
        <w:adjustRightInd w:val="0"/>
        <w:snapToGrid w:val="0"/>
        <w:spacing w:after="0" w:line="360" w:lineRule="auto"/>
        <w:jc w:val="both"/>
        <w:rPr>
          <w:rFonts w:ascii="Book Antiqua" w:hAnsi="Book Antiqua"/>
          <w:b w:val="0"/>
          <w:bCs/>
          <w:i w:val="0"/>
          <w:iCs/>
          <w:szCs w:val="24"/>
          <w:lang w:val="en-US"/>
        </w:rPr>
      </w:pPr>
      <w:r w:rsidRPr="00A7685E">
        <w:rPr>
          <w:rFonts w:ascii="Book Antiqua" w:hAnsi="Book Antiqua"/>
          <w:i w:val="0"/>
          <w:iCs/>
          <w:szCs w:val="24"/>
          <w:lang w:val="en-US"/>
        </w:rPr>
        <w:t>Non-randomized studies</w:t>
      </w:r>
      <w:r w:rsidR="00387689" w:rsidRPr="00A7685E">
        <w:rPr>
          <w:rFonts w:ascii="Book Antiqua" w:hAnsi="Book Antiqua"/>
          <w:i w:val="0"/>
          <w:iCs/>
          <w:szCs w:val="24"/>
          <w:lang w:val="en-US"/>
        </w:rPr>
        <w:t xml:space="preserve">: </w:t>
      </w:r>
      <w:r w:rsidRPr="00A7685E">
        <w:rPr>
          <w:rFonts w:ascii="Book Antiqua" w:hAnsi="Book Antiqua"/>
          <w:b w:val="0"/>
          <w:bCs/>
          <w:i w:val="0"/>
          <w:iCs/>
          <w:szCs w:val="24"/>
          <w:lang w:val="en-US"/>
        </w:rPr>
        <w:t>A summary of the risk of bias within each</w:t>
      </w:r>
      <w:r w:rsidR="00D71FEE" w:rsidRPr="00A7685E">
        <w:rPr>
          <w:rFonts w:ascii="Book Antiqua" w:hAnsi="Book Antiqua"/>
          <w:b w:val="0"/>
          <w:bCs/>
          <w:i w:val="0"/>
          <w:iCs/>
          <w:szCs w:val="24"/>
          <w:lang w:val="en-US"/>
        </w:rPr>
        <w:t xml:space="preserve"> of the </w:t>
      </w:r>
      <w:r w:rsidR="007057B2" w:rsidRPr="00A7685E">
        <w:rPr>
          <w:rFonts w:ascii="Book Antiqua" w:hAnsi="Book Antiqua"/>
          <w:b w:val="0"/>
          <w:bCs/>
          <w:i w:val="0"/>
          <w:iCs/>
          <w:szCs w:val="24"/>
          <w:lang w:val="en-US"/>
        </w:rPr>
        <w:t>six</w:t>
      </w:r>
      <w:r w:rsidRPr="00A7685E">
        <w:rPr>
          <w:rFonts w:ascii="Book Antiqua" w:hAnsi="Book Antiqua"/>
          <w:b w:val="0"/>
          <w:bCs/>
          <w:i w:val="0"/>
          <w:iCs/>
          <w:szCs w:val="24"/>
          <w:lang w:val="en-US"/>
        </w:rPr>
        <w:t xml:space="preserve"> </w:t>
      </w:r>
      <w:r w:rsidR="00B70DE5" w:rsidRPr="00A7685E">
        <w:rPr>
          <w:rFonts w:ascii="Book Antiqua" w:hAnsi="Book Antiqua"/>
          <w:b w:val="0"/>
          <w:bCs/>
          <w:i w:val="0"/>
          <w:iCs/>
          <w:szCs w:val="24"/>
          <w:lang w:val="en-US"/>
        </w:rPr>
        <w:t>non-</w:t>
      </w:r>
      <w:r w:rsidRPr="00A7685E">
        <w:rPr>
          <w:rFonts w:ascii="Book Antiqua" w:hAnsi="Book Antiqua"/>
          <w:b w:val="0"/>
          <w:bCs/>
          <w:i w:val="0"/>
          <w:iCs/>
          <w:szCs w:val="24"/>
          <w:lang w:val="en-US"/>
        </w:rPr>
        <w:t>randomized stud</w:t>
      </w:r>
      <w:r w:rsidR="00D71FEE" w:rsidRPr="00A7685E">
        <w:rPr>
          <w:rFonts w:ascii="Book Antiqua" w:hAnsi="Book Antiqua"/>
          <w:b w:val="0"/>
          <w:bCs/>
          <w:i w:val="0"/>
          <w:iCs/>
          <w:szCs w:val="24"/>
          <w:lang w:val="en-US"/>
        </w:rPr>
        <w:t>ies</w:t>
      </w:r>
      <w:r w:rsidRPr="00A7685E">
        <w:rPr>
          <w:rFonts w:ascii="Book Antiqua" w:hAnsi="Book Antiqua"/>
          <w:b w:val="0"/>
          <w:bCs/>
          <w:i w:val="0"/>
          <w:iCs/>
          <w:szCs w:val="24"/>
          <w:lang w:val="en-US"/>
        </w:rPr>
        <w:t xml:space="preserve"> is provided in Table 2B.</w:t>
      </w:r>
      <w:r w:rsidR="00B70DE5" w:rsidRPr="00A7685E">
        <w:rPr>
          <w:rFonts w:ascii="Book Antiqua" w:hAnsi="Book Antiqua"/>
          <w:b w:val="0"/>
          <w:bCs/>
          <w:i w:val="0"/>
          <w:iCs/>
          <w:szCs w:val="24"/>
          <w:lang w:val="en-US"/>
        </w:rPr>
        <w:t xml:space="preserve"> </w:t>
      </w:r>
      <w:r w:rsidR="00D351DE" w:rsidRPr="00A7685E">
        <w:rPr>
          <w:rFonts w:ascii="Book Antiqua" w:hAnsi="Book Antiqua"/>
          <w:b w:val="0"/>
          <w:bCs/>
          <w:i w:val="0"/>
          <w:iCs/>
          <w:szCs w:val="24"/>
          <w:lang w:val="en-US"/>
        </w:rPr>
        <w:t xml:space="preserve">The included domains adhere to the RoBANS tool for assessing risk of bias in non-randomized </w:t>
      </w:r>
      <w:proofErr w:type="gramStart"/>
      <w:r w:rsidR="00085E34" w:rsidRPr="00A7685E">
        <w:rPr>
          <w:rFonts w:ascii="Book Antiqua" w:hAnsi="Book Antiqua"/>
          <w:b w:val="0"/>
          <w:bCs/>
          <w:i w:val="0"/>
          <w:iCs/>
          <w:szCs w:val="24"/>
          <w:lang w:val="en-US"/>
        </w:rPr>
        <w:t>studies</w:t>
      </w:r>
      <w:r w:rsidR="00A010FA" w:rsidRPr="00A7685E">
        <w:rPr>
          <w:rFonts w:ascii="Book Antiqua" w:hAnsi="Book Antiqua"/>
          <w:b w:val="0"/>
          <w:bCs/>
          <w:i w:val="0"/>
          <w:iCs/>
          <w:szCs w:val="24"/>
          <w:vertAlign w:val="superscript"/>
          <w:lang w:val="en-US"/>
        </w:rPr>
        <w:t>[</w:t>
      </w:r>
      <w:proofErr w:type="gramEnd"/>
      <w:r w:rsidR="00A010FA" w:rsidRPr="00A7685E">
        <w:rPr>
          <w:rFonts w:ascii="Book Antiqua" w:hAnsi="Book Antiqua"/>
          <w:b w:val="0"/>
          <w:bCs/>
          <w:i w:val="0"/>
          <w:iCs/>
          <w:szCs w:val="24"/>
          <w:vertAlign w:val="superscript"/>
          <w:lang w:val="en-US"/>
        </w:rPr>
        <w:t>29]</w:t>
      </w:r>
      <w:r w:rsidR="006C66E3" w:rsidRPr="00A7685E">
        <w:rPr>
          <w:rFonts w:ascii="Book Antiqua" w:hAnsi="Book Antiqua"/>
          <w:b w:val="0"/>
          <w:bCs/>
          <w:i w:val="0"/>
          <w:iCs/>
          <w:szCs w:val="24"/>
          <w:lang w:val="en-US"/>
        </w:rPr>
        <w:t>.</w:t>
      </w:r>
      <w:r w:rsidR="00FE7D79" w:rsidRPr="00A7685E">
        <w:rPr>
          <w:rFonts w:ascii="Book Antiqua" w:hAnsi="Book Antiqua"/>
          <w:b w:val="0"/>
          <w:bCs/>
          <w:i w:val="0"/>
          <w:iCs/>
          <w:szCs w:val="24"/>
          <w:lang w:val="en-US"/>
        </w:rPr>
        <w:t xml:space="preserve"> </w:t>
      </w:r>
      <w:r w:rsidR="00051110" w:rsidRPr="00A7685E">
        <w:rPr>
          <w:rFonts w:ascii="Book Antiqua" w:hAnsi="Book Antiqua"/>
          <w:b w:val="0"/>
          <w:bCs/>
          <w:i w:val="0"/>
          <w:iCs/>
          <w:szCs w:val="24"/>
          <w:lang w:val="en-US"/>
        </w:rPr>
        <w:t xml:space="preserve">Confounding variables were not </w:t>
      </w:r>
      <w:r w:rsidR="006F5D16" w:rsidRPr="00A7685E">
        <w:rPr>
          <w:rFonts w:ascii="Book Antiqua" w:hAnsi="Book Antiqua"/>
          <w:b w:val="0"/>
          <w:bCs/>
          <w:i w:val="0"/>
          <w:iCs/>
          <w:szCs w:val="24"/>
          <w:lang w:val="en-US"/>
        </w:rPr>
        <w:t>reported</w:t>
      </w:r>
      <w:r w:rsidR="00051110" w:rsidRPr="00A7685E">
        <w:rPr>
          <w:rFonts w:ascii="Book Antiqua" w:hAnsi="Book Antiqua"/>
          <w:b w:val="0"/>
          <w:bCs/>
          <w:i w:val="0"/>
          <w:iCs/>
          <w:szCs w:val="24"/>
          <w:lang w:val="en-US"/>
        </w:rPr>
        <w:t xml:space="preserve"> in most of the studies, but one did highlight differences in baseline clinical characteristics between treatment </w:t>
      </w:r>
      <w:proofErr w:type="gramStart"/>
      <w:r w:rsidR="00051110" w:rsidRPr="00A7685E">
        <w:rPr>
          <w:rFonts w:ascii="Book Antiqua" w:hAnsi="Book Antiqua"/>
          <w:b w:val="0"/>
          <w:bCs/>
          <w:i w:val="0"/>
          <w:iCs/>
          <w:szCs w:val="24"/>
          <w:lang w:val="en-US"/>
        </w:rPr>
        <w:t>groups</w:t>
      </w:r>
      <w:r w:rsidR="00A010FA" w:rsidRPr="00A7685E">
        <w:rPr>
          <w:rFonts w:ascii="Book Antiqua" w:hAnsi="Book Antiqua"/>
          <w:b w:val="0"/>
          <w:bCs/>
          <w:i w:val="0"/>
          <w:iCs/>
          <w:szCs w:val="24"/>
          <w:vertAlign w:val="superscript"/>
          <w:lang w:val="en-US"/>
        </w:rPr>
        <w:t>[</w:t>
      </w:r>
      <w:proofErr w:type="gramEnd"/>
      <w:r w:rsidR="00A010FA" w:rsidRPr="00A7685E">
        <w:rPr>
          <w:rFonts w:ascii="Book Antiqua" w:hAnsi="Book Antiqua"/>
          <w:b w:val="0"/>
          <w:bCs/>
          <w:i w:val="0"/>
          <w:iCs/>
          <w:szCs w:val="24"/>
          <w:vertAlign w:val="superscript"/>
          <w:lang w:val="en-US"/>
        </w:rPr>
        <w:t>32]</w:t>
      </w:r>
      <w:r w:rsidR="006C66E3" w:rsidRPr="00A7685E">
        <w:rPr>
          <w:rFonts w:ascii="Book Antiqua" w:hAnsi="Book Antiqua"/>
          <w:b w:val="0"/>
          <w:bCs/>
          <w:i w:val="0"/>
          <w:iCs/>
          <w:szCs w:val="24"/>
          <w:lang w:val="en-US"/>
        </w:rPr>
        <w:t>.</w:t>
      </w:r>
      <w:r w:rsidR="00051110" w:rsidRPr="00A7685E">
        <w:rPr>
          <w:rFonts w:ascii="Book Antiqua" w:hAnsi="Book Antiqua"/>
          <w:b w:val="0"/>
          <w:bCs/>
          <w:i w:val="0"/>
          <w:iCs/>
          <w:szCs w:val="24"/>
          <w:lang w:val="en-US"/>
        </w:rPr>
        <w:t xml:space="preserve"> </w:t>
      </w:r>
      <w:r w:rsidR="007057B2" w:rsidRPr="00A7685E">
        <w:rPr>
          <w:rFonts w:ascii="Book Antiqua" w:hAnsi="Book Antiqua"/>
          <w:b w:val="0"/>
          <w:bCs/>
          <w:i w:val="0"/>
          <w:iCs/>
          <w:szCs w:val="24"/>
          <w:lang w:val="en-US"/>
        </w:rPr>
        <w:t>Five</w:t>
      </w:r>
      <w:r w:rsidR="00051110" w:rsidRPr="00A7685E">
        <w:rPr>
          <w:rFonts w:ascii="Book Antiqua" w:hAnsi="Book Antiqua"/>
          <w:b w:val="0"/>
          <w:bCs/>
          <w:i w:val="0"/>
          <w:iCs/>
          <w:szCs w:val="24"/>
          <w:lang w:val="en-US"/>
        </w:rPr>
        <w:t xml:space="preserve"> studies included patient-reported outcomes and</w:t>
      </w:r>
      <w:r w:rsidR="00864C00" w:rsidRPr="00A7685E">
        <w:rPr>
          <w:rFonts w:ascii="Book Antiqua" w:hAnsi="Book Antiqua"/>
          <w:b w:val="0"/>
          <w:bCs/>
          <w:i w:val="0"/>
          <w:iCs/>
          <w:szCs w:val="24"/>
          <w:lang w:val="en-US"/>
        </w:rPr>
        <w:t>,</w:t>
      </w:r>
      <w:r w:rsidR="00051110" w:rsidRPr="00A7685E">
        <w:rPr>
          <w:rFonts w:ascii="Book Antiqua" w:hAnsi="Book Antiqua"/>
          <w:b w:val="0"/>
          <w:bCs/>
          <w:i w:val="0"/>
          <w:iCs/>
          <w:szCs w:val="24"/>
          <w:lang w:val="en-US"/>
        </w:rPr>
        <w:t xml:space="preserve"> therefore</w:t>
      </w:r>
      <w:r w:rsidR="00864C00" w:rsidRPr="00A7685E">
        <w:rPr>
          <w:rFonts w:ascii="Book Antiqua" w:hAnsi="Book Antiqua"/>
          <w:b w:val="0"/>
          <w:bCs/>
          <w:i w:val="0"/>
          <w:iCs/>
          <w:szCs w:val="24"/>
          <w:lang w:val="en-US"/>
        </w:rPr>
        <w:t>,</w:t>
      </w:r>
      <w:r w:rsidR="00051110" w:rsidRPr="00A7685E">
        <w:rPr>
          <w:rFonts w:ascii="Book Antiqua" w:hAnsi="Book Antiqua"/>
          <w:b w:val="0"/>
          <w:bCs/>
          <w:i w:val="0"/>
          <w:iCs/>
          <w:szCs w:val="24"/>
          <w:lang w:val="en-US"/>
        </w:rPr>
        <w:t xml:space="preserve"> were judged to be at a high risk of measurement </w:t>
      </w:r>
      <w:proofErr w:type="gramStart"/>
      <w:r w:rsidR="00051110" w:rsidRPr="00A7685E">
        <w:rPr>
          <w:rFonts w:ascii="Book Antiqua" w:hAnsi="Book Antiqua"/>
          <w:b w:val="0"/>
          <w:bCs/>
          <w:i w:val="0"/>
          <w:iCs/>
          <w:szCs w:val="24"/>
          <w:lang w:val="en-US"/>
        </w:rPr>
        <w:t>bias</w:t>
      </w:r>
      <w:r w:rsidR="00A010FA" w:rsidRPr="00A7685E">
        <w:rPr>
          <w:rFonts w:ascii="Book Antiqua" w:hAnsi="Book Antiqua"/>
          <w:b w:val="0"/>
          <w:bCs/>
          <w:i w:val="0"/>
          <w:iCs/>
          <w:szCs w:val="24"/>
          <w:vertAlign w:val="superscript"/>
          <w:lang w:val="en-US"/>
        </w:rPr>
        <w:t>[</w:t>
      </w:r>
      <w:proofErr w:type="gramEnd"/>
      <w:r w:rsidR="00A010FA" w:rsidRPr="00A7685E">
        <w:rPr>
          <w:rFonts w:ascii="Book Antiqua" w:hAnsi="Book Antiqua"/>
          <w:b w:val="0"/>
          <w:bCs/>
          <w:i w:val="0"/>
          <w:iCs/>
          <w:szCs w:val="24"/>
          <w:vertAlign w:val="superscript"/>
          <w:lang w:val="en-US"/>
        </w:rPr>
        <w:t>30,31,34-36]</w:t>
      </w:r>
      <w:r w:rsidR="006C66E3" w:rsidRPr="00A7685E">
        <w:rPr>
          <w:rFonts w:ascii="Book Antiqua" w:hAnsi="Book Antiqua"/>
          <w:b w:val="0"/>
          <w:bCs/>
          <w:i w:val="0"/>
          <w:iCs/>
          <w:szCs w:val="24"/>
          <w:lang w:val="en-US"/>
        </w:rPr>
        <w:t>.</w:t>
      </w:r>
      <w:r w:rsidR="00051110" w:rsidRPr="00A7685E">
        <w:rPr>
          <w:rFonts w:ascii="Book Antiqua" w:hAnsi="Book Antiqua"/>
          <w:b w:val="0"/>
          <w:bCs/>
          <w:i w:val="0"/>
          <w:iCs/>
          <w:szCs w:val="24"/>
          <w:lang w:val="en-US"/>
        </w:rPr>
        <w:t xml:space="preserve"> Two studies appeared to have incomplete outcome data</w:t>
      </w:r>
      <w:r w:rsidR="00387689" w:rsidRPr="00A7685E">
        <w:rPr>
          <w:rFonts w:ascii="Book Antiqua" w:hAnsi="Book Antiqua"/>
          <w:b w:val="0"/>
          <w:bCs/>
          <w:i w:val="0"/>
          <w:iCs/>
          <w:szCs w:val="24"/>
          <w:vertAlign w:val="superscript"/>
          <w:lang w:val="en-US"/>
        </w:rPr>
        <w:t>[36]</w:t>
      </w:r>
      <w:r w:rsidR="00051110" w:rsidRPr="00A7685E">
        <w:rPr>
          <w:rFonts w:ascii="Book Antiqua" w:hAnsi="Book Antiqua"/>
          <w:b w:val="0"/>
          <w:bCs/>
          <w:i w:val="0"/>
          <w:iCs/>
          <w:szCs w:val="24"/>
          <w:lang w:val="en-US"/>
        </w:rPr>
        <w:t xml:space="preserve">: </w:t>
      </w:r>
      <w:r w:rsidR="00051110" w:rsidRPr="00A7685E">
        <w:rPr>
          <w:rFonts w:ascii="Book Antiqua" w:hAnsi="Book Antiqua" w:cs="Tahoma"/>
          <w:b w:val="0"/>
          <w:bCs/>
          <w:i w:val="0"/>
          <w:iCs/>
          <w:color w:val="000000"/>
          <w:szCs w:val="24"/>
          <w:lang w:val="en-US"/>
        </w:rPr>
        <w:t>reported data for 244</w:t>
      </w:r>
      <w:r w:rsidR="00151D30" w:rsidRPr="00A7685E">
        <w:rPr>
          <w:rFonts w:ascii="Book Antiqua" w:hAnsi="Book Antiqua" w:cs="Tahoma"/>
          <w:b w:val="0"/>
          <w:bCs/>
          <w:i w:val="0"/>
          <w:iCs/>
          <w:color w:val="000000"/>
          <w:szCs w:val="24"/>
          <w:lang w:val="en-US"/>
        </w:rPr>
        <w:t> </w:t>
      </w:r>
      <w:r w:rsidR="00051110" w:rsidRPr="00A7685E">
        <w:rPr>
          <w:rFonts w:ascii="Book Antiqua" w:hAnsi="Book Antiqua" w:cs="Tahoma"/>
          <w:b w:val="0"/>
          <w:bCs/>
          <w:i w:val="0"/>
          <w:iCs/>
          <w:color w:val="000000"/>
          <w:szCs w:val="24"/>
          <w:lang w:val="en-US"/>
        </w:rPr>
        <w:t xml:space="preserve">patients at </w:t>
      </w:r>
      <w:r w:rsidR="000E181F" w:rsidRPr="00A7685E">
        <w:rPr>
          <w:rFonts w:ascii="Book Antiqua" w:hAnsi="Book Antiqua" w:cs="Tahoma"/>
          <w:b w:val="0"/>
          <w:bCs/>
          <w:i w:val="0"/>
          <w:iCs/>
          <w:color w:val="000000"/>
          <w:szCs w:val="24"/>
          <w:lang w:val="en-US"/>
        </w:rPr>
        <w:t>b</w:t>
      </w:r>
      <w:r w:rsidR="00051110" w:rsidRPr="00A7685E">
        <w:rPr>
          <w:rFonts w:ascii="Book Antiqua" w:hAnsi="Book Antiqua" w:cs="Tahoma"/>
          <w:b w:val="0"/>
          <w:bCs/>
          <w:i w:val="0"/>
          <w:iCs/>
          <w:color w:val="000000"/>
          <w:szCs w:val="24"/>
          <w:lang w:val="en-US"/>
        </w:rPr>
        <w:t xml:space="preserve">aseline and 243 patients at Visit 1, with no explanation </w:t>
      </w:r>
      <w:r w:rsidR="00864C00" w:rsidRPr="00A7685E">
        <w:rPr>
          <w:rFonts w:ascii="Book Antiqua" w:hAnsi="Book Antiqua" w:cs="Tahoma"/>
          <w:b w:val="0"/>
          <w:bCs/>
          <w:i w:val="0"/>
          <w:iCs/>
          <w:color w:val="000000"/>
          <w:szCs w:val="24"/>
          <w:lang w:val="en-US"/>
        </w:rPr>
        <w:t>for</w:t>
      </w:r>
      <w:r w:rsidR="00051110" w:rsidRPr="00A7685E">
        <w:rPr>
          <w:rFonts w:ascii="Book Antiqua" w:hAnsi="Book Antiqua" w:cs="Tahoma"/>
          <w:b w:val="0"/>
          <w:bCs/>
          <w:i w:val="0"/>
          <w:iCs/>
          <w:color w:val="000000"/>
          <w:szCs w:val="24"/>
          <w:lang w:val="en-US"/>
        </w:rPr>
        <w:t xml:space="preserve"> the missing patient; and </w:t>
      </w:r>
      <w:bookmarkStart w:id="65" w:name="OLE_LINK48"/>
      <w:bookmarkStart w:id="66" w:name="OLE_LINK47"/>
      <w:r w:rsidR="00A010FA" w:rsidRPr="00A7685E">
        <w:rPr>
          <w:rFonts w:ascii="Book Antiqua" w:hAnsi="Book Antiqua" w:cs="Tahoma"/>
          <w:b w:val="0"/>
          <w:bCs/>
          <w:i w:val="0"/>
          <w:iCs/>
          <w:color w:val="000000"/>
          <w:szCs w:val="24"/>
          <w:lang w:val="en-US"/>
        </w:rPr>
        <w:t>Larionova</w:t>
      </w:r>
      <w:bookmarkEnd w:id="65"/>
      <w:bookmarkEnd w:id="66"/>
      <w:r w:rsidR="00387689" w:rsidRPr="00A7685E">
        <w:rPr>
          <w:rFonts w:ascii="Book Antiqua" w:hAnsi="Book Antiqua" w:cs="Tahoma"/>
          <w:b w:val="0"/>
          <w:bCs/>
          <w:i w:val="0"/>
          <w:iCs/>
          <w:color w:val="000000"/>
          <w:szCs w:val="24"/>
          <w:lang w:val="en-US"/>
        </w:rPr>
        <w:t xml:space="preserve"> </w:t>
      </w:r>
      <w:r w:rsidR="00387689" w:rsidRPr="00A7685E">
        <w:rPr>
          <w:rFonts w:ascii="Book Antiqua" w:hAnsi="Book Antiqua" w:cs="Tahoma"/>
          <w:b w:val="0"/>
          <w:bCs/>
          <w:color w:val="000000"/>
          <w:szCs w:val="24"/>
          <w:lang w:val="en-US"/>
        </w:rPr>
        <w:t>et al</w:t>
      </w:r>
      <w:r w:rsidR="00A010FA" w:rsidRPr="00A7685E">
        <w:rPr>
          <w:rFonts w:ascii="Book Antiqua" w:hAnsi="Book Antiqua" w:cs="Tahoma"/>
          <w:b w:val="0"/>
          <w:bCs/>
          <w:i w:val="0"/>
          <w:iCs/>
          <w:color w:val="000000"/>
          <w:szCs w:val="24"/>
          <w:vertAlign w:val="superscript"/>
          <w:lang w:val="en-US"/>
        </w:rPr>
        <w:t>[30]</w:t>
      </w:r>
      <w:r w:rsidR="00051110" w:rsidRPr="00A7685E">
        <w:rPr>
          <w:rFonts w:ascii="Book Antiqua" w:hAnsi="Book Antiqua"/>
          <w:b w:val="0"/>
          <w:bCs/>
          <w:i w:val="0"/>
          <w:iCs/>
          <w:szCs w:val="24"/>
          <w:lang w:val="en-US"/>
        </w:rPr>
        <w:t xml:space="preserve"> reported data for 99</w:t>
      </w:r>
      <w:r w:rsidR="00D71FEE" w:rsidRPr="00A7685E">
        <w:rPr>
          <w:rFonts w:ascii="Book Antiqua" w:hAnsi="Book Antiqua"/>
          <w:b w:val="0"/>
          <w:bCs/>
          <w:i w:val="0"/>
          <w:iCs/>
          <w:szCs w:val="24"/>
          <w:lang w:val="en-US"/>
        </w:rPr>
        <w:t>, 95, and 73 patients at Baseline, Day 14, and Day 42, respectively,</w:t>
      </w:r>
      <w:r w:rsidR="0032601B" w:rsidRPr="00A7685E">
        <w:rPr>
          <w:rFonts w:ascii="Book Antiqua" w:hAnsi="Book Antiqua"/>
          <w:b w:val="0"/>
          <w:bCs/>
          <w:i w:val="0"/>
          <w:iCs/>
          <w:szCs w:val="24"/>
          <w:lang w:val="en-US"/>
        </w:rPr>
        <w:t> </w:t>
      </w:r>
      <w:r w:rsidR="00051110" w:rsidRPr="00A7685E">
        <w:rPr>
          <w:rFonts w:ascii="Book Antiqua" w:hAnsi="Book Antiqua"/>
          <w:b w:val="0"/>
          <w:bCs/>
          <w:i w:val="0"/>
          <w:iCs/>
          <w:szCs w:val="24"/>
          <w:lang w:val="en-US"/>
        </w:rPr>
        <w:t xml:space="preserve">with no explanation </w:t>
      </w:r>
      <w:r w:rsidR="00864C00" w:rsidRPr="00A7685E">
        <w:rPr>
          <w:rFonts w:ascii="Book Antiqua" w:hAnsi="Book Antiqua"/>
          <w:b w:val="0"/>
          <w:bCs/>
          <w:i w:val="0"/>
          <w:iCs/>
          <w:szCs w:val="24"/>
          <w:lang w:val="en-US"/>
        </w:rPr>
        <w:t>for</w:t>
      </w:r>
      <w:r w:rsidR="00051110" w:rsidRPr="00A7685E">
        <w:rPr>
          <w:rFonts w:ascii="Book Antiqua" w:hAnsi="Book Antiqua"/>
          <w:b w:val="0"/>
          <w:bCs/>
          <w:i w:val="0"/>
          <w:iCs/>
          <w:szCs w:val="24"/>
          <w:lang w:val="en-US"/>
        </w:rPr>
        <w:t xml:space="preserve"> the missing data.</w:t>
      </w:r>
    </w:p>
    <w:p w14:paraId="21664DE9" w14:textId="77777777" w:rsidR="00050D0C" w:rsidRPr="00A7685E" w:rsidRDefault="00050D0C" w:rsidP="00050D0C">
      <w:pPr>
        <w:rPr>
          <w:lang w:val="en-US"/>
        </w:rPr>
      </w:pPr>
    </w:p>
    <w:p w14:paraId="45BFD720" w14:textId="7420CA06" w:rsidR="00257825" w:rsidRPr="00A7685E" w:rsidRDefault="003E32AC"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 xml:space="preserve">Early </w:t>
      </w:r>
      <w:r w:rsidR="00EF62A1" w:rsidRPr="00A7685E">
        <w:rPr>
          <w:rFonts w:ascii="Book Antiqua" w:hAnsi="Book Antiqua"/>
          <w:i/>
          <w:iCs/>
          <w:szCs w:val="24"/>
          <w:lang w:val="en-US"/>
        </w:rPr>
        <w:t xml:space="preserve">treatment </w:t>
      </w:r>
      <w:r w:rsidRPr="00A7685E">
        <w:rPr>
          <w:rFonts w:ascii="Book Antiqua" w:hAnsi="Book Antiqua"/>
          <w:i/>
          <w:iCs/>
          <w:szCs w:val="24"/>
          <w:lang w:val="en-US"/>
        </w:rPr>
        <w:t>efficacy</w:t>
      </w:r>
      <w:r w:rsidR="00257825" w:rsidRPr="00A7685E">
        <w:rPr>
          <w:rFonts w:ascii="Book Antiqua" w:hAnsi="Book Antiqua"/>
          <w:i/>
          <w:iCs/>
          <w:szCs w:val="24"/>
          <w:lang w:val="en-US"/>
        </w:rPr>
        <w:t xml:space="preserve"> of AdoMet</w:t>
      </w:r>
      <w:r w:rsidR="006F5D16" w:rsidRPr="00A7685E">
        <w:rPr>
          <w:rFonts w:ascii="Book Antiqua" w:hAnsi="Book Antiqua"/>
          <w:i/>
          <w:iCs/>
          <w:szCs w:val="24"/>
          <w:lang w:val="en-US"/>
        </w:rPr>
        <w:t xml:space="preserve">: </w:t>
      </w:r>
      <w:r w:rsidR="00DB3FA5" w:rsidRPr="00A7685E">
        <w:rPr>
          <w:rFonts w:ascii="Book Antiqua" w:hAnsi="Book Antiqua"/>
          <w:i/>
          <w:iCs/>
          <w:szCs w:val="24"/>
          <w:lang w:val="en-US"/>
        </w:rPr>
        <w:t xml:space="preserve">Liver </w:t>
      </w:r>
      <w:r w:rsidR="00257825" w:rsidRPr="00A7685E">
        <w:rPr>
          <w:rFonts w:ascii="Book Antiqua" w:hAnsi="Book Antiqua"/>
          <w:i/>
          <w:iCs/>
          <w:szCs w:val="24"/>
          <w:lang w:val="en-US"/>
        </w:rPr>
        <w:t xml:space="preserve">parameters </w:t>
      </w:r>
    </w:p>
    <w:p w14:paraId="16F9BAC2" w14:textId="696A46AF" w:rsidR="00AB6BB9" w:rsidRPr="00A7685E" w:rsidRDefault="00EC4232" w:rsidP="00050D0C">
      <w:pPr>
        <w:pStyle w:val="Heading31"/>
        <w:adjustRightInd w:val="0"/>
        <w:snapToGrid w:val="0"/>
        <w:spacing w:after="0" w:line="360" w:lineRule="auto"/>
        <w:jc w:val="both"/>
        <w:outlineLvl w:val="9"/>
        <w:rPr>
          <w:rFonts w:ascii="Book Antiqua" w:hAnsi="Book Antiqua"/>
          <w:b w:val="0"/>
          <w:bCs/>
          <w:i w:val="0"/>
          <w:iCs/>
          <w:sz w:val="24"/>
          <w:szCs w:val="24"/>
          <w:lang w:val="en-US"/>
        </w:rPr>
      </w:pPr>
      <w:r w:rsidRPr="00A7685E">
        <w:rPr>
          <w:rFonts w:ascii="Book Antiqua" w:hAnsi="Book Antiqua"/>
          <w:i w:val="0"/>
          <w:iCs/>
          <w:sz w:val="24"/>
          <w:szCs w:val="24"/>
          <w:lang w:val="en-US"/>
        </w:rPr>
        <w:t xml:space="preserve">Efficacy </w:t>
      </w:r>
      <w:r w:rsidR="00314ECA" w:rsidRPr="00A7685E">
        <w:rPr>
          <w:rFonts w:ascii="Book Antiqua" w:hAnsi="Book Antiqua"/>
          <w:i w:val="0"/>
          <w:iCs/>
          <w:sz w:val="24"/>
          <w:szCs w:val="24"/>
          <w:lang w:val="en-US"/>
        </w:rPr>
        <w:t>within</w:t>
      </w:r>
      <w:r w:rsidR="00D632DF" w:rsidRPr="00A7685E">
        <w:rPr>
          <w:rFonts w:ascii="Book Antiqua" w:hAnsi="Book Antiqua"/>
          <w:i w:val="0"/>
          <w:iCs/>
          <w:sz w:val="24"/>
          <w:szCs w:val="24"/>
          <w:lang w:val="en-US"/>
        </w:rPr>
        <w:t xml:space="preserve"> 2</w:t>
      </w:r>
      <w:r w:rsidR="00314ECA" w:rsidRPr="00A7685E">
        <w:rPr>
          <w:rFonts w:ascii="Book Antiqua" w:hAnsi="Book Antiqua"/>
          <w:i w:val="0"/>
          <w:iCs/>
          <w:sz w:val="24"/>
          <w:szCs w:val="24"/>
          <w:lang w:val="en-US"/>
        </w:rPr>
        <w:t xml:space="preserve"> w</w:t>
      </w:r>
      <w:r w:rsidR="00050D0C" w:rsidRPr="00A7685E">
        <w:rPr>
          <w:rFonts w:ascii="Book Antiqua" w:hAnsi="Book Antiqua"/>
          <w:i w:val="0"/>
          <w:iCs/>
          <w:sz w:val="24"/>
          <w:szCs w:val="24"/>
          <w:lang w:val="en-US"/>
        </w:rPr>
        <w:t xml:space="preserve">k: </w:t>
      </w:r>
      <w:bookmarkStart w:id="67" w:name="_Hlk6941839"/>
      <w:r w:rsidR="003900B1" w:rsidRPr="00A7685E">
        <w:rPr>
          <w:rFonts w:ascii="Book Antiqua" w:hAnsi="Book Antiqua"/>
          <w:b w:val="0"/>
          <w:bCs/>
          <w:i w:val="0"/>
          <w:iCs/>
          <w:sz w:val="24"/>
          <w:szCs w:val="24"/>
          <w:lang w:val="en-US"/>
        </w:rPr>
        <w:t xml:space="preserve">The </w:t>
      </w:r>
      <w:r w:rsidR="00AB6BB9" w:rsidRPr="00A7685E">
        <w:rPr>
          <w:rFonts w:ascii="Book Antiqua" w:hAnsi="Book Antiqua"/>
          <w:b w:val="0"/>
          <w:bCs/>
          <w:i w:val="0"/>
          <w:iCs/>
          <w:sz w:val="24"/>
          <w:szCs w:val="24"/>
          <w:lang w:val="en-US"/>
        </w:rPr>
        <w:t xml:space="preserve">two randomized, </w:t>
      </w:r>
      <w:r w:rsidR="003900B1" w:rsidRPr="00A7685E">
        <w:rPr>
          <w:rFonts w:ascii="Book Antiqua" w:hAnsi="Book Antiqua"/>
          <w:b w:val="0"/>
          <w:bCs/>
          <w:i w:val="0"/>
          <w:iCs/>
          <w:sz w:val="24"/>
          <w:szCs w:val="24"/>
          <w:lang w:val="en-US"/>
        </w:rPr>
        <w:t>double</w:t>
      </w:r>
      <w:r w:rsidR="003900B1" w:rsidRPr="00A7685E">
        <w:rPr>
          <w:rFonts w:ascii="Book Antiqua" w:hAnsi="Book Antiqua"/>
          <w:b w:val="0"/>
          <w:bCs/>
          <w:i w:val="0"/>
          <w:iCs/>
          <w:sz w:val="24"/>
          <w:szCs w:val="24"/>
          <w:lang w:val="en-US"/>
        </w:rPr>
        <w:noBreakHyphen/>
        <w:t>blind, placebo</w:t>
      </w:r>
      <w:r w:rsidR="000E1991" w:rsidRPr="00A7685E">
        <w:rPr>
          <w:rFonts w:ascii="Book Antiqua" w:hAnsi="Book Antiqua"/>
          <w:b w:val="0"/>
          <w:bCs/>
          <w:i w:val="0"/>
          <w:iCs/>
          <w:sz w:val="24"/>
          <w:szCs w:val="24"/>
          <w:lang w:val="en-US"/>
        </w:rPr>
        <w:t>-</w:t>
      </w:r>
      <w:r w:rsidR="003900B1" w:rsidRPr="00A7685E">
        <w:rPr>
          <w:rFonts w:ascii="Book Antiqua" w:hAnsi="Book Antiqua"/>
          <w:b w:val="0"/>
          <w:bCs/>
          <w:i w:val="0"/>
          <w:iCs/>
          <w:sz w:val="24"/>
          <w:szCs w:val="24"/>
          <w:lang w:val="en-US"/>
        </w:rPr>
        <w:t>controlled studies</w:t>
      </w:r>
      <w:r w:rsidR="00124661" w:rsidRPr="00A7685E">
        <w:rPr>
          <w:rFonts w:ascii="Book Antiqua" w:hAnsi="Book Antiqua"/>
          <w:b w:val="0"/>
          <w:bCs/>
          <w:i w:val="0"/>
          <w:iCs/>
          <w:sz w:val="24"/>
          <w:szCs w:val="24"/>
          <w:lang w:val="en-US"/>
        </w:rPr>
        <w:t xml:space="preserve"> reported</w:t>
      </w:r>
      <w:r w:rsidR="003900B1" w:rsidRPr="00A7685E">
        <w:rPr>
          <w:rFonts w:ascii="Book Antiqua" w:hAnsi="Book Antiqua"/>
          <w:b w:val="0"/>
          <w:bCs/>
          <w:i w:val="0"/>
          <w:iCs/>
          <w:sz w:val="24"/>
          <w:szCs w:val="24"/>
          <w:lang w:val="en-US"/>
        </w:rPr>
        <w:t xml:space="preserve"> significant</w:t>
      </w:r>
      <w:r w:rsidR="00124661" w:rsidRPr="00A7685E">
        <w:rPr>
          <w:rFonts w:ascii="Book Antiqua" w:hAnsi="Book Antiqua"/>
          <w:b w:val="0"/>
          <w:bCs/>
          <w:i w:val="0"/>
          <w:iCs/>
          <w:sz w:val="24"/>
          <w:szCs w:val="24"/>
          <w:lang w:val="en-US"/>
        </w:rPr>
        <w:t xml:space="preserve"> reductions in two</w:t>
      </w:r>
      <w:r w:rsidR="00DD4327" w:rsidRPr="00A7685E">
        <w:rPr>
          <w:rFonts w:ascii="Book Antiqua" w:hAnsi="Book Antiqua"/>
          <w:b w:val="0"/>
          <w:bCs/>
          <w:i w:val="0"/>
          <w:iCs/>
          <w:sz w:val="24"/>
          <w:szCs w:val="24"/>
          <w:lang w:val="en-US"/>
        </w:rPr>
        <w:t xml:space="preserve"> or more</w:t>
      </w:r>
      <w:r w:rsidR="003900B1" w:rsidRPr="00A7685E">
        <w:rPr>
          <w:rFonts w:ascii="Book Antiqua" w:hAnsi="Book Antiqua"/>
          <w:b w:val="0"/>
          <w:bCs/>
          <w:i w:val="0"/>
          <w:iCs/>
          <w:sz w:val="24"/>
          <w:szCs w:val="24"/>
          <w:lang w:val="en-US"/>
        </w:rPr>
        <w:t xml:space="preserve"> of the </w:t>
      </w:r>
      <w:r w:rsidR="00B4338D" w:rsidRPr="00A7685E">
        <w:rPr>
          <w:rFonts w:ascii="Book Antiqua" w:hAnsi="Book Antiqua"/>
          <w:b w:val="0"/>
          <w:bCs/>
          <w:i w:val="0"/>
          <w:iCs/>
          <w:sz w:val="24"/>
          <w:szCs w:val="24"/>
          <w:lang w:val="en-US"/>
        </w:rPr>
        <w:t>four</w:t>
      </w:r>
      <w:r w:rsidR="003900B1" w:rsidRPr="00A7685E">
        <w:rPr>
          <w:rFonts w:ascii="Book Antiqua" w:hAnsi="Book Antiqua"/>
          <w:b w:val="0"/>
          <w:bCs/>
          <w:i w:val="0"/>
          <w:iCs/>
          <w:sz w:val="24"/>
          <w:szCs w:val="24"/>
          <w:lang w:val="en-US"/>
        </w:rPr>
        <w:t xml:space="preserve"> liver</w:t>
      </w:r>
      <w:r w:rsidR="00124661" w:rsidRPr="00A7685E">
        <w:rPr>
          <w:rFonts w:ascii="Book Antiqua" w:hAnsi="Book Antiqua"/>
          <w:b w:val="0"/>
          <w:bCs/>
          <w:i w:val="0"/>
          <w:iCs/>
          <w:sz w:val="24"/>
          <w:szCs w:val="24"/>
          <w:lang w:val="en-US"/>
        </w:rPr>
        <w:t xml:space="preserve"> parameters</w:t>
      </w:r>
      <w:r w:rsidR="003A1F41" w:rsidRPr="00A7685E">
        <w:rPr>
          <w:rFonts w:ascii="Book Antiqua" w:hAnsi="Book Antiqua"/>
          <w:b w:val="0"/>
          <w:bCs/>
          <w:i w:val="0"/>
          <w:iCs/>
          <w:sz w:val="24"/>
          <w:szCs w:val="24"/>
          <w:lang w:val="en-US"/>
        </w:rPr>
        <w:t xml:space="preserve"> studied</w:t>
      </w:r>
      <w:r w:rsidR="0066599C" w:rsidRPr="00A7685E">
        <w:rPr>
          <w:rFonts w:ascii="Book Antiqua" w:hAnsi="Book Antiqua"/>
          <w:b w:val="0"/>
          <w:bCs/>
          <w:i w:val="0"/>
          <w:iCs/>
          <w:sz w:val="24"/>
          <w:szCs w:val="24"/>
          <w:lang w:val="en-US"/>
        </w:rPr>
        <w:t xml:space="preserve"> with</w:t>
      </w:r>
      <w:r w:rsidR="00B829E2" w:rsidRPr="00A7685E">
        <w:rPr>
          <w:rFonts w:ascii="Book Antiqua" w:hAnsi="Book Antiqua"/>
          <w:b w:val="0"/>
          <w:bCs/>
          <w:i w:val="0"/>
          <w:iCs/>
          <w:sz w:val="24"/>
          <w:szCs w:val="24"/>
          <w:lang w:val="en-US"/>
        </w:rPr>
        <w:t>in 2 w</w:t>
      </w:r>
      <w:r w:rsidR="00050D0C" w:rsidRPr="00A7685E">
        <w:rPr>
          <w:rFonts w:ascii="Book Antiqua" w:hAnsi="Book Antiqua"/>
          <w:b w:val="0"/>
          <w:bCs/>
          <w:i w:val="0"/>
          <w:iCs/>
          <w:sz w:val="24"/>
          <w:szCs w:val="24"/>
          <w:lang w:val="en-US"/>
        </w:rPr>
        <w:t>k</w:t>
      </w:r>
      <w:r w:rsidR="00B829E2" w:rsidRPr="00A7685E">
        <w:rPr>
          <w:rFonts w:ascii="Book Antiqua" w:hAnsi="Book Antiqua"/>
          <w:b w:val="0"/>
          <w:bCs/>
          <w:i w:val="0"/>
          <w:iCs/>
          <w:sz w:val="24"/>
          <w:szCs w:val="24"/>
          <w:lang w:val="en-US"/>
        </w:rPr>
        <w:t xml:space="preserve"> of starting</w:t>
      </w:r>
      <w:r w:rsidR="0066599C" w:rsidRPr="00A7685E">
        <w:rPr>
          <w:rFonts w:ascii="Book Antiqua" w:hAnsi="Book Antiqua"/>
          <w:b w:val="0"/>
          <w:bCs/>
          <w:i w:val="0"/>
          <w:iCs/>
          <w:sz w:val="24"/>
          <w:szCs w:val="24"/>
          <w:lang w:val="en-US"/>
        </w:rPr>
        <w:t xml:space="preserve"> AdoMet treatment</w:t>
      </w:r>
      <w:r w:rsidR="00AB6BB9" w:rsidRPr="00A7685E">
        <w:rPr>
          <w:rFonts w:ascii="Book Antiqua" w:hAnsi="Book Antiqua"/>
          <w:b w:val="0"/>
          <w:bCs/>
          <w:i w:val="0"/>
          <w:iCs/>
          <w:sz w:val="24"/>
          <w:szCs w:val="24"/>
          <w:lang w:val="en-US"/>
        </w:rPr>
        <w:t xml:space="preserve"> (Table 3)</w:t>
      </w:r>
      <w:r w:rsidR="00A010FA" w:rsidRPr="00A7685E">
        <w:rPr>
          <w:rFonts w:ascii="Book Antiqua" w:hAnsi="Book Antiqua"/>
          <w:b w:val="0"/>
          <w:bCs/>
          <w:i w:val="0"/>
          <w:iCs/>
          <w:sz w:val="24"/>
          <w:szCs w:val="24"/>
          <w:vertAlign w:val="superscript"/>
          <w:lang w:val="en-US"/>
        </w:rPr>
        <w:t>[33,38]</w:t>
      </w:r>
      <w:r w:rsidR="006C66E3" w:rsidRPr="00A7685E">
        <w:rPr>
          <w:rFonts w:ascii="Book Antiqua" w:hAnsi="Book Antiqua"/>
          <w:b w:val="0"/>
          <w:bCs/>
          <w:i w:val="0"/>
          <w:iCs/>
          <w:sz w:val="24"/>
          <w:szCs w:val="24"/>
          <w:lang w:val="en-US"/>
        </w:rPr>
        <w:t>.</w:t>
      </w:r>
      <w:r w:rsidR="004746BC" w:rsidRPr="00A7685E">
        <w:rPr>
          <w:rFonts w:ascii="Book Antiqua" w:hAnsi="Book Antiqua"/>
          <w:b w:val="0"/>
          <w:bCs/>
          <w:i w:val="0"/>
          <w:iCs/>
          <w:sz w:val="24"/>
          <w:szCs w:val="24"/>
          <w:lang w:val="en-US"/>
        </w:rPr>
        <w:t xml:space="preserve"> </w:t>
      </w:r>
      <w:r w:rsidR="00E124B3" w:rsidRPr="00A7685E">
        <w:rPr>
          <w:rFonts w:ascii="Book Antiqua" w:hAnsi="Book Antiqua"/>
          <w:b w:val="0"/>
          <w:bCs/>
          <w:i w:val="0"/>
          <w:iCs/>
          <w:sz w:val="24"/>
          <w:szCs w:val="24"/>
          <w:lang w:val="en-US"/>
        </w:rPr>
        <w:t xml:space="preserve">Frezza </w:t>
      </w:r>
      <w:r w:rsidR="00E124B3" w:rsidRPr="00A7685E">
        <w:rPr>
          <w:rFonts w:ascii="Book Antiqua" w:hAnsi="Book Antiqua"/>
          <w:b w:val="0"/>
          <w:bCs/>
          <w:sz w:val="24"/>
          <w:szCs w:val="24"/>
          <w:lang w:val="en-US"/>
        </w:rPr>
        <w:t xml:space="preserve">et </w:t>
      </w:r>
      <w:proofErr w:type="gramStart"/>
      <w:r w:rsidR="00E124B3" w:rsidRPr="00A7685E">
        <w:rPr>
          <w:rFonts w:ascii="Book Antiqua" w:hAnsi="Book Antiqua"/>
          <w:b w:val="0"/>
          <w:bCs/>
          <w:sz w:val="24"/>
          <w:szCs w:val="24"/>
          <w:lang w:val="en-US"/>
        </w:rPr>
        <w:t>al</w:t>
      </w:r>
      <w:r w:rsidR="00A010FA" w:rsidRPr="00A7685E">
        <w:rPr>
          <w:rFonts w:ascii="Book Antiqua" w:hAnsi="Book Antiqua"/>
          <w:b w:val="0"/>
          <w:bCs/>
          <w:i w:val="0"/>
          <w:iCs/>
          <w:sz w:val="24"/>
          <w:szCs w:val="24"/>
          <w:vertAlign w:val="superscript"/>
          <w:lang w:val="en-US"/>
        </w:rPr>
        <w:t>[</w:t>
      </w:r>
      <w:proofErr w:type="gramEnd"/>
      <w:r w:rsidR="00A010FA" w:rsidRPr="00A7685E">
        <w:rPr>
          <w:rFonts w:ascii="Book Antiqua" w:hAnsi="Book Antiqua"/>
          <w:b w:val="0"/>
          <w:bCs/>
          <w:i w:val="0"/>
          <w:iCs/>
          <w:sz w:val="24"/>
          <w:szCs w:val="24"/>
          <w:vertAlign w:val="superscript"/>
          <w:lang w:val="en-US"/>
        </w:rPr>
        <w:t>33]</w:t>
      </w:r>
      <w:r w:rsidR="00E124B3" w:rsidRPr="00A7685E">
        <w:rPr>
          <w:rFonts w:ascii="Book Antiqua" w:hAnsi="Book Antiqua"/>
          <w:b w:val="0"/>
          <w:bCs/>
          <w:i w:val="0"/>
          <w:iCs/>
          <w:sz w:val="24"/>
          <w:szCs w:val="24"/>
          <w:lang w:val="en-US"/>
        </w:rPr>
        <w:t xml:space="preserve"> demonstrated significant reductions in ALT at Week</w:t>
      </w:r>
      <w:r w:rsidR="0048493E" w:rsidRPr="00A7685E">
        <w:rPr>
          <w:rFonts w:ascii="Book Antiqua" w:hAnsi="Book Antiqua"/>
          <w:b w:val="0"/>
          <w:bCs/>
          <w:i w:val="0"/>
          <w:iCs/>
          <w:sz w:val="24"/>
          <w:szCs w:val="24"/>
          <w:lang w:val="en-US"/>
        </w:rPr>
        <w:t xml:space="preserve"> </w:t>
      </w:r>
      <w:r w:rsidR="00E124B3" w:rsidRPr="00A7685E">
        <w:rPr>
          <w:rFonts w:ascii="Book Antiqua" w:hAnsi="Book Antiqua"/>
          <w:b w:val="0"/>
          <w:bCs/>
          <w:i w:val="0"/>
          <w:iCs/>
          <w:sz w:val="24"/>
          <w:szCs w:val="24"/>
          <w:lang w:val="en-US"/>
        </w:rPr>
        <w:t>2</w:t>
      </w:r>
      <w:r w:rsidR="0089187E" w:rsidRPr="00A7685E">
        <w:rPr>
          <w:rFonts w:ascii="Book Antiqua" w:hAnsi="Book Antiqua"/>
          <w:b w:val="0"/>
          <w:bCs/>
          <w:i w:val="0"/>
          <w:iCs/>
          <w:sz w:val="24"/>
          <w:szCs w:val="24"/>
          <w:lang w:val="en-US"/>
        </w:rPr>
        <w:t xml:space="preserve"> (</w:t>
      </w:r>
      <w:r w:rsidR="0089187E" w:rsidRPr="00A7685E">
        <w:rPr>
          <w:rFonts w:ascii="Book Antiqua" w:hAnsi="Book Antiqua"/>
          <w:b w:val="0"/>
          <w:bCs/>
          <w:sz w:val="24"/>
          <w:szCs w:val="24"/>
          <w:lang w:val="en-US"/>
        </w:rPr>
        <w:t>P</w:t>
      </w:r>
      <w:r w:rsidR="0089187E" w:rsidRPr="00A7685E">
        <w:rPr>
          <w:rFonts w:ascii="Book Antiqua" w:hAnsi="Book Antiqua"/>
          <w:b w:val="0"/>
          <w:bCs/>
          <w:i w:val="0"/>
          <w:iCs/>
          <w:sz w:val="24"/>
          <w:szCs w:val="24"/>
          <w:lang w:val="en-US"/>
        </w:rPr>
        <w:t xml:space="preserve"> &lt; 0.05)</w:t>
      </w:r>
      <w:r w:rsidR="0048493E" w:rsidRPr="00A7685E">
        <w:rPr>
          <w:rFonts w:ascii="Book Antiqua" w:hAnsi="Book Antiqua"/>
          <w:b w:val="0"/>
          <w:bCs/>
          <w:i w:val="0"/>
          <w:iCs/>
          <w:sz w:val="24"/>
          <w:szCs w:val="24"/>
          <w:lang w:val="en-US"/>
        </w:rPr>
        <w:t>,</w:t>
      </w:r>
      <w:r w:rsidR="00E124B3" w:rsidRPr="00A7685E">
        <w:rPr>
          <w:rFonts w:ascii="Book Antiqua" w:hAnsi="Book Antiqua"/>
          <w:b w:val="0"/>
          <w:bCs/>
          <w:i w:val="0"/>
          <w:iCs/>
          <w:sz w:val="24"/>
          <w:szCs w:val="24"/>
          <w:lang w:val="en-US"/>
        </w:rPr>
        <w:t xml:space="preserve"> and ALP at Week 1 </w:t>
      </w:r>
      <w:r w:rsidR="0089187E" w:rsidRPr="00A7685E">
        <w:rPr>
          <w:rFonts w:ascii="Book Antiqua" w:hAnsi="Book Antiqua"/>
          <w:b w:val="0"/>
          <w:bCs/>
          <w:i w:val="0"/>
          <w:iCs/>
          <w:sz w:val="24"/>
          <w:szCs w:val="24"/>
          <w:lang w:val="en-US"/>
        </w:rPr>
        <w:t>(</w:t>
      </w:r>
      <w:r w:rsidR="0089187E" w:rsidRPr="00A7685E">
        <w:rPr>
          <w:rFonts w:ascii="Book Antiqua" w:hAnsi="Book Antiqua"/>
          <w:b w:val="0"/>
          <w:bCs/>
          <w:sz w:val="24"/>
          <w:szCs w:val="24"/>
          <w:lang w:val="en-US"/>
        </w:rPr>
        <w:t>P</w:t>
      </w:r>
      <w:r w:rsidR="0089187E" w:rsidRPr="00A7685E">
        <w:rPr>
          <w:rFonts w:ascii="Book Antiqua" w:hAnsi="Book Antiqua"/>
          <w:b w:val="0"/>
          <w:bCs/>
          <w:i w:val="0"/>
          <w:iCs/>
          <w:sz w:val="24"/>
          <w:szCs w:val="24"/>
          <w:lang w:val="en-US"/>
        </w:rPr>
        <w:t xml:space="preserve"> &lt; 0.05) </w:t>
      </w:r>
      <w:r w:rsidR="00E124B3" w:rsidRPr="00A7685E">
        <w:rPr>
          <w:rFonts w:ascii="Book Antiqua" w:hAnsi="Book Antiqua"/>
          <w:b w:val="0"/>
          <w:bCs/>
          <w:i w:val="0"/>
          <w:iCs/>
          <w:sz w:val="24"/>
          <w:szCs w:val="24"/>
          <w:lang w:val="en-US"/>
        </w:rPr>
        <w:t>and Week</w:t>
      </w:r>
      <w:r w:rsidR="0048493E" w:rsidRPr="00A7685E">
        <w:rPr>
          <w:rFonts w:ascii="Book Antiqua" w:hAnsi="Book Antiqua"/>
          <w:b w:val="0"/>
          <w:bCs/>
          <w:i w:val="0"/>
          <w:iCs/>
          <w:sz w:val="24"/>
          <w:szCs w:val="24"/>
          <w:lang w:val="en-US"/>
        </w:rPr>
        <w:t xml:space="preserve"> </w:t>
      </w:r>
      <w:r w:rsidR="00E124B3" w:rsidRPr="00A7685E">
        <w:rPr>
          <w:rFonts w:ascii="Book Antiqua" w:hAnsi="Book Antiqua"/>
          <w:b w:val="0"/>
          <w:bCs/>
          <w:i w:val="0"/>
          <w:iCs/>
          <w:sz w:val="24"/>
          <w:szCs w:val="24"/>
          <w:lang w:val="en-US"/>
        </w:rPr>
        <w:t>2 (</w:t>
      </w:r>
      <w:r w:rsidR="00A96190" w:rsidRPr="00A7685E">
        <w:rPr>
          <w:rFonts w:ascii="Book Antiqua" w:hAnsi="Book Antiqua"/>
          <w:b w:val="0"/>
          <w:bCs/>
          <w:sz w:val="24"/>
          <w:szCs w:val="24"/>
          <w:lang w:val="en-US"/>
        </w:rPr>
        <w:t>P</w:t>
      </w:r>
      <w:r w:rsidR="00A96190" w:rsidRPr="00A7685E">
        <w:rPr>
          <w:rFonts w:ascii="Book Antiqua" w:hAnsi="Book Antiqua"/>
          <w:b w:val="0"/>
          <w:bCs/>
          <w:i w:val="0"/>
          <w:iCs/>
          <w:sz w:val="24"/>
          <w:szCs w:val="24"/>
          <w:lang w:val="en-US"/>
        </w:rPr>
        <w:t xml:space="preserve"> &lt;</w:t>
      </w:r>
      <w:r w:rsidR="001C3C7D" w:rsidRPr="00A7685E">
        <w:rPr>
          <w:rFonts w:ascii="Book Antiqua" w:hAnsi="Book Antiqua"/>
          <w:b w:val="0"/>
          <w:bCs/>
          <w:i w:val="0"/>
          <w:iCs/>
          <w:sz w:val="24"/>
          <w:szCs w:val="24"/>
          <w:lang w:val="en-US"/>
        </w:rPr>
        <w:t> </w:t>
      </w:r>
      <w:r w:rsidR="0089187E" w:rsidRPr="00A7685E">
        <w:rPr>
          <w:rFonts w:ascii="Book Antiqua" w:hAnsi="Book Antiqua"/>
          <w:b w:val="0"/>
          <w:bCs/>
          <w:i w:val="0"/>
          <w:iCs/>
          <w:sz w:val="24"/>
          <w:szCs w:val="24"/>
          <w:lang w:val="en-US"/>
        </w:rPr>
        <w:t>0.01</w:t>
      </w:r>
      <w:r w:rsidR="00E124B3" w:rsidRPr="00A7685E">
        <w:rPr>
          <w:rFonts w:ascii="Book Antiqua" w:hAnsi="Book Antiqua"/>
          <w:b w:val="0"/>
          <w:bCs/>
          <w:i w:val="0"/>
          <w:iCs/>
          <w:sz w:val="24"/>
          <w:szCs w:val="24"/>
          <w:lang w:val="en-US"/>
        </w:rPr>
        <w:t>)</w:t>
      </w:r>
      <w:r w:rsidR="001B1B30" w:rsidRPr="00A7685E">
        <w:rPr>
          <w:rFonts w:ascii="Book Antiqua" w:hAnsi="Book Antiqua"/>
          <w:b w:val="0"/>
          <w:bCs/>
          <w:i w:val="0"/>
          <w:iCs/>
          <w:sz w:val="24"/>
          <w:szCs w:val="24"/>
          <w:lang w:val="en-US"/>
        </w:rPr>
        <w:t xml:space="preserve">, but </w:t>
      </w:r>
      <w:r w:rsidR="000E1991" w:rsidRPr="00A7685E">
        <w:rPr>
          <w:rFonts w:ascii="Book Antiqua" w:hAnsi="Book Antiqua"/>
          <w:b w:val="0"/>
          <w:bCs/>
          <w:i w:val="0"/>
          <w:iCs/>
          <w:sz w:val="24"/>
          <w:szCs w:val="24"/>
          <w:lang w:val="en-US"/>
        </w:rPr>
        <w:t xml:space="preserve">did not observe significant changes </w:t>
      </w:r>
      <w:r w:rsidR="001B1B30" w:rsidRPr="00A7685E">
        <w:rPr>
          <w:rFonts w:ascii="Book Antiqua" w:hAnsi="Book Antiqua"/>
          <w:b w:val="0"/>
          <w:bCs/>
          <w:i w:val="0"/>
          <w:iCs/>
          <w:sz w:val="24"/>
          <w:szCs w:val="24"/>
          <w:lang w:val="en-US"/>
        </w:rPr>
        <w:t xml:space="preserve">in AST or </w:t>
      </w:r>
      <w:r w:rsidR="001B1B30" w:rsidRPr="00A7685E">
        <w:rPr>
          <w:rFonts w:ascii="Book Antiqua" w:hAnsi="Book Antiqua" w:cs="Tahoma"/>
          <w:b w:val="0"/>
          <w:bCs/>
          <w:i w:val="0"/>
          <w:iCs/>
          <w:sz w:val="24"/>
          <w:szCs w:val="24"/>
          <w:lang w:val="en-US"/>
        </w:rPr>
        <w:t>γ</w:t>
      </w:r>
      <w:r w:rsidR="001B1B30" w:rsidRPr="00A7685E">
        <w:rPr>
          <w:rFonts w:ascii="Book Antiqua" w:hAnsi="Book Antiqua"/>
          <w:b w:val="0"/>
          <w:bCs/>
          <w:i w:val="0"/>
          <w:iCs/>
          <w:sz w:val="24"/>
          <w:szCs w:val="24"/>
          <w:lang w:val="en-US"/>
        </w:rPr>
        <w:t>GT at</w:t>
      </w:r>
      <w:r w:rsidR="00124661" w:rsidRPr="00A7685E">
        <w:rPr>
          <w:rFonts w:ascii="Book Antiqua" w:hAnsi="Book Antiqua"/>
          <w:b w:val="0"/>
          <w:bCs/>
          <w:i w:val="0"/>
          <w:iCs/>
          <w:sz w:val="24"/>
          <w:szCs w:val="24"/>
          <w:lang w:val="en-US"/>
        </w:rPr>
        <w:t xml:space="preserve"> either of</w:t>
      </w:r>
      <w:r w:rsidR="001B1B30" w:rsidRPr="00A7685E">
        <w:rPr>
          <w:rFonts w:ascii="Book Antiqua" w:hAnsi="Book Antiqua"/>
          <w:b w:val="0"/>
          <w:bCs/>
          <w:i w:val="0"/>
          <w:iCs/>
          <w:sz w:val="24"/>
          <w:szCs w:val="24"/>
          <w:lang w:val="en-US"/>
        </w:rPr>
        <w:t xml:space="preserve"> these timepoints</w:t>
      </w:r>
      <w:r w:rsidR="000E1991" w:rsidRPr="00A7685E">
        <w:rPr>
          <w:rFonts w:ascii="Book Antiqua" w:hAnsi="Book Antiqua"/>
          <w:b w:val="0"/>
          <w:bCs/>
          <w:i w:val="0"/>
          <w:iCs/>
          <w:sz w:val="24"/>
          <w:szCs w:val="24"/>
          <w:lang w:val="en-US"/>
        </w:rPr>
        <w:t>.</w:t>
      </w:r>
      <w:r w:rsidR="00E124B3" w:rsidRPr="00A7685E">
        <w:rPr>
          <w:rFonts w:ascii="Book Antiqua" w:hAnsi="Book Antiqua"/>
          <w:b w:val="0"/>
          <w:bCs/>
          <w:i w:val="0"/>
          <w:iCs/>
          <w:sz w:val="24"/>
          <w:szCs w:val="24"/>
          <w:lang w:val="en-US"/>
        </w:rPr>
        <w:t xml:space="preserve"> Manzillo </w:t>
      </w:r>
      <w:r w:rsidR="00E124B3" w:rsidRPr="00A7685E">
        <w:rPr>
          <w:rFonts w:ascii="Book Antiqua" w:hAnsi="Book Antiqua"/>
          <w:b w:val="0"/>
          <w:bCs/>
          <w:sz w:val="24"/>
          <w:szCs w:val="24"/>
          <w:lang w:val="en-US"/>
        </w:rPr>
        <w:t xml:space="preserve">et </w:t>
      </w:r>
      <w:proofErr w:type="gramStart"/>
      <w:r w:rsidR="00E124B3" w:rsidRPr="00A7685E">
        <w:rPr>
          <w:rFonts w:ascii="Book Antiqua" w:hAnsi="Book Antiqua"/>
          <w:b w:val="0"/>
          <w:bCs/>
          <w:sz w:val="24"/>
          <w:szCs w:val="24"/>
          <w:lang w:val="en-US"/>
        </w:rPr>
        <w:t>a</w:t>
      </w:r>
      <w:r w:rsidR="00E124B3" w:rsidRPr="00A7685E">
        <w:rPr>
          <w:rFonts w:ascii="Book Antiqua" w:hAnsi="Book Antiqua"/>
          <w:b w:val="0"/>
          <w:bCs/>
          <w:i w:val="0"/>
          <w:iCs/>
          <w:sz w:val="24"/>
          <w:szCs w:val="24"/>
          <w:lang w:val="en-US"/>
        </w:rPr>
        <w:t>l</w:t>
      </w:r>
      <w:r w:rsidR="00A010FA" w:rsidRPr="00A7685E">
        <w:rPr>
          <w:rFonts w:ascii="Book Antiqua" w:hAnsi="Book Antiqua"/>
          <w:b w:val="0"/>
          <w:bCs/>
          <w:i w:val="0"/>
          <w:iCs/>
          <w:sz w:val="24"/>
          <w:szCs w:val="24"/>
          <w:vertAlign w:val="superscript"/>
          <w:lang w:val="en-US"/>
        </w:rPr>
        <w:t>[</w:t>
      </w:r>
      <w:proofErr w:type="gramEnd"/>
      <w:r w:rsidR="00A010FA" w:rsidRPr="00A7685E">
        <w:rPr>
          <w:rFonts w:ascii="Book Antiqua" w:hAnsi="Book Antiqua"/>
          <w:b w:val="0"/>
          <w:bCs/>
          <w:i w:val="0"/>
          <w:iCs/>
          <w:sz w:val="24"/>
          <w:szCs w:val="24"/>
          <w:vertAlign w:val="superscript"/>
          <w:lang w:val="en-US"/>
        </w:rPr>
        <w:t>38]</w:t>
      </w:r>
      <w:r w:rsidR="0048493E" w:rsidRPr="00A7685E">
        <w:rPr>
          <w:rFonts w:ascii="Book Antiqua" w:hAnsi="Book Antiqua"/>
          <w:b w:val="0"/>
          <w:bCs/>
          <w:i w:val="0"/>
          <w:iCs/>
          <w:sz w:val="24"/>
          <w:szCs w:val="24"/>
          <w:lang w:val="en-US"/>
        </w:rPr>
        <w:t xml:space="preserve"> demonstrated </w:t>
      </w:r>
      <w:bookmarkStart w:id="68" w:name="_Hlk6941906"/>
      <w:bookmarkEnd w:id="67"/>
      <w:r w:rsidR="0048493E" w:rsidRPr="00A7685E">
        <w:rPr>
          <w:rFonts w:ascii="Book Antiqua" w:hAnsi="Book Antiqua"/>
          <w:b w:val="0"/>
          <w:bCs/>
          <w:i w:val="0"/>
          <w:iCs/>
          <w:sz w:val="24"/>
          <w:szCs w:val="24"/>
          <w:lang w:val="en-US"/>
        </w:rPr>
        <w:t xml:space="preserve">significant reductions in ALT, AST, and </w:t>
      </w:r>
      <w:r w:rsidR="0048493E" w:rsidRPr="00A7685E">
        <w:rPr>
          <w:rFonts w:ascii="Book Antiqua" w:hAnsi="Book Antiqua" w:cs="Tahoma"/>
          <w:b w:val="0"/>
          <w:bCs/>
          <w:i w:val="0"/>
          <w:iCs/>
          <w:sz w:val="24"/>
          <w:szCs w:val="24"/>
          <w:lang w:val="en-US"/>
        </w:rPr>
        <w:t>γ</w:t>
      </w:r>
      <w:r w:rsidR="0048493E" w:rsidRPr="00A7685E">
        <w:rPr>
          <w:rFonts w:ascii="Book Antiqua" w:hAnsi="Book Antiqua"/>
          <w:b w:val="0"/>
          <w:bCs/>
          <w:i w:val="0"/>
          <w:iCs/>
          <w:sz w:val="24"/>
          <w:szCs w:val="24"/>
          <w:lang w:val="en-US"/>
        </w:rPr>
        <w:t>GT (</w:t>
      </w:r>
      <w:r w:rsidR="00A96190" w:rsidRPr="00A7685E">
        <w:rPr>
          <w:rFonts w:ascii="Book Antiqua" w:hAnsi="Book Antiqua"/>
          <w:b w:val="0"/>
          <w:bCs/>
          <w:sz w:val="24"/>
          <w:szCs w:val="24"/>
          <w:lang w:val="en-US"/>
        </w:rPr>
        <w:t xml:space="preserve">P </w:t>
      </w:r>
      <w:r w:rsidR="00A96190" w:rsidRPr="00A7685E">
        <w:rPr>
          <w:rFonts w:ascii="Book Antiqua" w:hAnsi="Book Antiqua"/>
          <w:b w:val="0"/>
          <w:bCs/>
          <w:i w:val="0"/>
          <w:iCs/>
          <w:sz w:val="24"/>
          <w:szCs w:val="24"/>
          <w:lang w:val="en-US"/>
        </w:rPr>
        <w:t>&lt;</w:t>
      </w:r>
      <w:r w:rsidR="0048493E" w:rsidRPr="00A7685E">
        <w:rPr>
          <w:rFonts w:ascii="Book Antiqua" w:hAnsi="Book Antiqua"/>
          <w:b w:val="0"/>
          <w:bCs/>
          <w:i w:val="0"/>
          <w:iCs/>
          <w:sz w:val="24"/>
          <w:szCs w:val="24"/>
          <w:lang w:val="en-US"/>
        </w:rPr>
        <w:t xml:space="preserve"> 0.01 to </w:t>
      </w:r>
      <w:r w:rsidR="00A96190" w:rsidRPr="00A7685E">
        <w:rPr>
          <w:rFonts w:ascii="Book Antiqua" w:hAnsi="Book Antiqua"/>
          <w:b w:val="0"/>
          <w:bCs/>
          <w:sz w:val="24"/>
          <w:szCs w:val="24"/>
          <w:lang w:val="en-US"/>
        </w:rPr>
        <w:t xml:space="preserve">P </w:t>
      </w:r>
      <w:r w:rsidR="00A96190" w:rsidRPr="00A7685E">
        <w:rPr>
          <w:rFonts w:ascii="Book Antiqua" w:hAnsi="Book Antiqua"/>
          <w:b w:val="0"/>
          <w:bCs/>
          <w:i w:val="0"/>
          <w:iCs/>
          <w:sz w:val="24"/>
          <w:szCs w:val="24"/>
          <w:lang w:val="en-US"/>
        </w:rPr>
        <w:t>&lt;</w:t>
      </w:r>
      <w:r w:rsidR="000E1991" w:rsidRPr="00A7685E">
        <w:rPr>
          <w:rFonts w:ascii="Book Antiqua" w:hAnsi="Book Antiqua"/>
          <w:b w:val="0"/>
          <w:bCs/>
          <w:i w:val="0"/>
          <w:iCs/>
          <w:sz w:val="24"/>
          <w:szCs w:val="24"/>
          <w:lang w:val="en-US"/>
        </w:rPr>
        <w:t> </w:t>
      </w:r>
      <w:r w:rsidR="0048493E" w:rsidRPr="00A7685E">
        <w:rPr>
          <w:rFonts w:ascii="Book Antiqua" w:hAnsi="Book Antiqua"/>
          <w:b w:val="0"/>
          <w:bCs/>
          <w:i w:val="0"/>
          <w:iCs/>
          <w:sz w:val="24"/>
          <w:szCs w:val="24"/>
          <w:lang w:val="en-US"/>
        </w:rPr>
        <w:t>0.05)</w:t>
      </w:r>
      <w:r w:rsidR="004746BC" w:rsidRPr="00A7685E">
        <w:rPr>
          <w:rFonts w:ascii="Book Antiqua" w:hAnsi="Book Antiqua"/>
          <w:b w:val="0"/>
          <w:bCs/>
          <w:i w:val="0"/>
          <w:iCs/>
          <w:sz w:val="24"/>
          <w:szCs w:val="24"/>
          <w:lang w:val="en-US"/>
        </w:rPr>
        <w:t xml:space="preserve"> at Week 2</w:t>
      </w:r>
      <w:r w:rsidR="001B1B30" w:rsidRPr="00A7685E">
        <w:rPr>
          <w:rFonts w:ascii="Book Antiqua" w:hAnsi="Book Antiqua"/>
          <w:b w:val="0"/>
          <w:bCs/>
          <w:i w:val="0"/>
          <w:iCs/>
          <w:sz w:val="24"/>
          <w:szCs w:val="24"/>
          <w:lang w:val="en-US"/>
        </w:rPr>
        <w:t>, but</w:t>
      </w:r>
      <w:r w:rsidR="004746BC" w:rsidRPr="00A7685E">
        <w:rPr>
          <w:rFonts w:ascii="Book Antiqua" w:hAnsi="Book Antiqua"/>
          <w:b w:val="0"/>
          <w:bCs/>
          <w:i w:val="0"/>
          <w:iCs/>
          <w:sz w:val="24"/>
          <w:szCs w:val="24"/>
          <w:lang w:val="en-US"/>
        </w:rPr>
        <w:t xml:space="preserve"> did not observe significant changes </w:t>
      </w:r>
      <w:r w:rsidR="001B1B30" w:rsidRPr="00A7685E">
        <w:rPr>
          <w:rFonts w:ascii="Book Antiqua" w:hAnsi="Book Antiqua"/>
          <w:b w:val="0"/>
          <w:bCs/>
          <w:i w:val="0"/>
          <w:iCs/>
          <w:sz w:val="24"/>
          <w:szCs w:val="24"/>
          <w:lang w:val="en-US"/>
        </w:rPr>
        <w:t>in ALP</w:t>
      </w:r>
      <w:r w:rsidR="0048493E" w:rsidRPr="00A7685E">
        <w:rPr>
          <w:rFonts w:ascii="Book Antiqua" w:hAnsi="Book Antiqua"/>
          <w:b w:val="0"/>
          <w:bCs/>
          <w:i w:val="0"/>
          <w:iCs/>
          <w:sz w:val="24"/>
          <w:szCs w:val="24"/>
          <w:lang w:val="en-US"/>
        </w:rPr>
        <w:t xml:space="preserve">. </w:t>
      </w:r>
    </w:p>
    <w:p w14:paraId="275BF8DC" w14:textId="1C0C9207" w:rsidR="00DD4327" w:rsidRPr="00A7685E" w:rsidRDefault="000E1991"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In contrast, the </w:t>
      </w:r>
      <w:r w:rsidR="00DC49BB" w:rsidRPr="00A7685E">
        <w:rPr>
          <w:rFonts w:ascii="Book Antiqua" w:hAnsi="Book Antiqua"/>
          <w:sz w:val="24"/>
          <w:szCs w:val="24"/>
          <w:lang w:val="en-US"/>
        </w:rPr>
        <w:t xml:space="preserve">small </w:t>
      </w:r>
      <w:r w:rsidR="0048493E" w:rsidRPr="00A7685E">
        <w:rPr>
          <w:rFonts w:ascii="Book Antiqua" w:hAnsi="Book Antiqua"/>
          <w:sz w:val="24"/>
          <w:szCs w:val="24"/>
          <w:lang w:val="en-US"/>
        </w:rPr>
        <w:t>comparator-controlled stud</w:t>
      </w:r>
      <w:r w:rsidR="00DC49BB" w:rsidRPr="00A7685E">
        <w:rPr>
          <w:rFonts w:ascii="Book Antiqua" w:hAnsi="Book Antiqua"/>
          <w:sz w:val="24"/>
          <w:szCs w:val="24"/>
          <w:lang w:val="en-US"/>
        </w:rPr>
        <w:t>y</w:t>
      </w:r>
      <w:r w:rsidR="0048493E" w:rsidRPr="00A7685E">
        <w:rPr>
          <w:rFonts w:ascii="Book Antiqua" w:hAnsi="Book Antiqua"/>
          <w:sz w:val="24"/>
          <w:szCs w:val="24"/>
          <w:lang w:val="en-US"/>
        </w:rPr>
        <w:t xml:space="preserve"> did not report significant reduction</w:t>
      </w:r>
      <w:r w:rsidR="004746BC" w:rsidRPr="00A7685E">
        <w:rPr>
          <w:rFonts w:ascii="Book Antiqua" w:hAnsi="Book Antiqua"/>
          <w:sz w:val="24"/>
          <w:szCs w:val="24"/>
          <w:lang w:val="en-US"/>
        </w:rPr>
        <w:t>s</w:t>
      </w:r>
      <w:r w:rsidR="0048493E" w:rsidRPr="00A7685E">
        <w:rPr>
          <w:rFonts w:ascii="Book Antiqua" w:hAnsi="Book Antiqua"/>
          <w:sz w:val="24"/>
          <w:szCs w:val="24"/>
          <w:lang w:val="en-US"/>
        </w:rPr>
        <w:t xml:space="preserve"> in ALT, AST or ALP</w:t>
      </w:r>
      <w:r w:rsidR="004746BC" w:rsidRPr="00A7685E">
        <w:rPr>
          <w:rFonts w:ascii="Book Antiqua" w:hAnsi="Book Antiqua"/>
          <w:sz w:val="24"/>
          <w:szCs w:val="24"/>
          <w:lang w:val="en-US"/>
        </w:rPr>
        <w:t xml:space="preserve"> </w:t>
      </w:r>
      <w:r w:rsidR="004746BC" w:rsidRPr="00A7685E">
        <w:rPr>
          <w:rFonts w:ascii="Book Antiqua" w:hAnsi="Book Antiqua"/>
          <w:i/>
          <w:sz w:val="24"/>
          <w:szCs w:val="24"/>
          <w:lang w:val="en-US"/>
        </w:rPr>
        <w:t>vs</w:t>
      </w:r>
      <w:r w:rsidR="004746BC" w:rsidRPr="00A7685E">
        <w:rPr>
          <w:rFonts w:ascii="Book Antiqua" w:hAnsi="Book Antiqua"/>
          <w:sz w:val="24"/>
          <w:szCs w:val="24"/>
          <w:lang w:val="en-US"/>
        </w:rPr>
        <w:t xml:space="preserve"> potassium magnesium aspartate</w:t>
      </w:r>
      <w:r w:rsidR="00DC49BB" w:rsidRPr="00A7685E">
        <w:rPr>
          <w:rFonts w:ascii="Book Antiqua" w:hAnsi="Book Antiqua"/>
          <w:sz w:val="24"/>
          <w:szCs w:val="24"/>
          <w:lang w:val="en-US"/>
        </w:rPr>
        <w:t xml:space="preserve"> at Week 2</w:t>
      </w:r>
      <w:r w:rsidR="00A010FA" w:rsidRPr="00A7685E">
        <w:rPr>
          <w:rFonts w:ascii="Book Antiqua" w:hAnsi="Book Antiqua"/>
          <w:sz w:val="24"/>
          <w:szCs w:val="24"/>
          <w:vertAlign w:val="superscript"/>
          <w:lang w:val="en-US"/>
        </w:rPr>
        <w:t>[37]</w:t>
      </w:r>
      <w:r w:rsidR="00DC49BB" w:rsidRPr="00A7685E">
        <w:rPr>
          <w:rFonts w:ascii="Book Antiqua" w:hAnsi="Book Antiqua"/>
          <w:sz w:val="24"/>
          <w:szCs w:val="24"/>
          <w:lang w:val="en-US"/>
        </w:rPr>
        <w:t>.</w:t>
      </w:r>
    </w:p>
    <w:p w14:paraId="55169F24" w14:textId="0BE9F398" w:rsidR="00996BC5" w:rsidRPr="00A7685E" w:rsidRDefault="002702AD"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All</w:t>
      </w:r>
      <w:r w:rsidR="003D2BEB" w:rsidRPr="00A7685E">
        <w:rPr>
          <w:rFonts w:ascii="Book Antiqua" w:hAnsi="Book Antiqua"/>
          <w:sz w:val="24"/>
          <w:szCs w:val="24"/>
          <w:lang w:val="en-US"/>
        </w:rPr>
        <w:t xml:space="preserve"> </w:t>
      </w:r>
      <w:r w:rsidR="0062059C" w:rsidRPr="00A7685E">
        <w:rPr>
          <w:rFonts w:ascii="Book Antiqua" w:hAnsi="Book Antiqua"/>
          <w:sz w:val="24"/>
          <w:szCs w:val="24"/>
          <w:lang w:val="en-US"/>
        </w:rPr>
        <w:t xml:space="preserve">of the </w:t>
      </w:r>
      <w:r w:rsidRPr="00A7685E">
        <w:rPr>
          <w:rFonts w:ascii="Book Antiqua" w:hAnsi="Book Antiqua"/>
          <w:sz w:val="24"/>
          <w:szCs w:val="24"/>
          <w:lang w:val="en-US"/>
        </w:rPr>
        <w:t xml:space="preserve">four </w:t>
      </w:r>
      <w:r w:rsidR="0062059C" w:rsidRPr="00A7685E">
        <w:rPr>
          <w:rFonts w:ascii="Book Antiqua" w:hAnsi="Book Antiqua"/>
          <w:sz w:val="24"/>
          <w:szCs w:val="24"/>
          <w:lang w:val="en-US"/>
        </w:rPr>
        <w:t xml:space="preserve">non-randomized studies that investigated </w:t>
      </w:r>
      <w:r w:rsidR="00982A86" w:rsidRPr="00A7685E">
        <w:rPr>
          <w:rFonts w:ascii="Book Antiqua" w:hAnsi="Book Antiqua"/>
          <w:sz w:val="24"/>
          <w:szCs w:val="24"/>
          <w:lang w:val="en-US"/>
        </w:rPr>
        <w:t>changes in</w:t>
      </w:r>
      <w:r w:rsidR="004E14EF" w:rsidRPr="00A7685E">
        <w:rPr>
          <w:rFonts w:ascii="Book Antiqua" w:hAnsi="Book Antiqua"/>
          <w:sz w:val="24"/>
          <w:szCs w:val="24"/>
          <w:lang w:val="en-US"/>
        </w:rPr>
        <w:t xml:space="preserve"> ALT, AST, ALP, and/or γGT</w:t>
      </w:r>
      <w:r w:rsidR="00982A86" w:rsidRPr="00A7685E">
        <w:rPr>
          <w:rFonts w:ascii="Book Antiqua" w:hAnsi="Book Antiqua"/>
          <w:sz w:val="24"/>
          <w:szCs w:val="24"/>
          <w:lang w:val="en-US"/>
        </w:rPr>
        <w:t xml:space="preserve"> </w:t>
      </w:r>
      <w:r w:rsidRPr="00A7685E">
        <w:rPr>
          <w:rFonts w:ascii="Book Antiqua" w:hAnsi="Book Antiqua"/>
          <w:sz w:val="24"/>
          <w:szCs w:val="24"/>
          <w:lang w:val="en-US"/>
        </w:rPr>
        <w:t>within 2 w</w:t>
      </w:r>
      <w:r w:rsidR="00050D0C" w:rsidRPr="00A7685E">
        <w:rPr>
          <w:rFonts w:ascii="Book Antiqua" w:hAnsi="Book Antiqua"/>
          <w:sz w:val="24"/>
          <w:szCs w:val="24"/>
          <w:lang w:val="en-US"/>
        </w:rPr>
        <w:t>k</w:t>
      </w:r>
      <w:r w:rsidRPr="00A7685E">
        <w:rPr>
          <w:rFonts w:ascii="Book Antiqua" w:hAnsi="Book Antiqua"/>
          <w:sz w:val="24"/>
          <w:szCs w:val="24"/>
          <w:lang w:val="en-US"/>
        </w:rPr>
        <w:t xml:space="preserve"> of AdoMet treatment initiation </w:t>
      </w:r>
      <w:r w:rsidR="00982A86" w:rsidRPr="00A7685E">
        <w:rPr>
          <w:rFonts w:ascii="Book Antiqua" w:hAnsi="Book Antiqua"/>
          <w:sz w:val="24"/>
          <w:szCs w:val="24"/>
          <w:lang w:val="en-US"/>
        </w:rPr>
        <w:t xml:space="preserve">reported significant reductions </w:t>
      </w:r>
      <w:r w:rsidR="004E14EF" w:rsidRPr="00A7685E">
        <w:rPr>
          <w:rFonts w:ascii="Book Antiqua" w:hAnsi="Book Antiqua"/>
          <w:sz w:val="24"/>
          <w:szCs w:val="24"/>
          <w:lang w:val="en-US"/>
        </w:rPr>
        <w:t xml:space="preserve">in at least </w:t>
      </w:r>
      <w:r w:rsidR="00513BF1" w:rsidRPr="00A7685E">
        <w:rPr>
          <w:rFonts w:ascii="Book Antiqua" w:hAnsi="Book Antiqua"/>
          <w:sz w:val="24"/>
          <w:szCs w:val="24"/>
          <w:lang w:val="en-US"/>
        </w:rPr>
        <w:t>two</w:t>
      </w:r>
      <w:r w:rsidR="004E14EF" w:rsidRPr="00A7685E">
        <w:rPr>
          <w:rFonts w:ascii="Book Antiqua" w:hAnsi="Book Antiqua"/>
          <w:sz w:val="24"/>
          <w:szCs w:val="24"/>
          <w:lang w:val="en-US"/>
        </w:rPr>
        <w:t xml:space="preserve"> of these </w:t>
      </w:r>
      <w:r w:rsidR="00B13E4C" w:rsidRPr="00A7685E">
        <w:rPr>
          <w:rFonts w:ascii="Book Antiqua" w:hAnsi="Book Antiqua"/>
          <w:sz w:val="24"/>
          <w:szCs w:val="24"/>
          <w:lang w:val="en-US"/>
        </w:rPr>
        <w:t>parameters</w:t>
      </w:r>
      <w:r w:rsidR="004E14EF" w:rsidRPr="00A7685E">
        <w:rPr>
          <w:rFonts w:ascii="Book Antiqua" w:hAnsi="Book Antiqua"/>
          <w:sz w:val="24"/>
          <w:szCs w:val="24"/>
          <w:lang w:val="en-US"/>
        </w:rPr>
        <w:t xml:space="preserve"> </w:t>
      </w:r>
      <w:r w:rsidR="00F47A3D" w:rsidRPr="00A7685E">
        <w:rPr>
          <w:rFonts w:ascii="Book Antiqua" w:hAnsi="Book Antiqua"/>
          <w:sz w:val="24"/>
          <w:szCs w:val="24"/>
          <w:lang w:val="en-US"/>
        </w:rPr>
        <w:t>(Table 4)</w:t>
      </w:r>
      <w:r w:rsidR="00A010FA" w:rsidRPr="00A7685E">
        <w:rPr>
          <w:rFonts w:ascii="Book Antiqua" w:hAnsi="Book Antiqua"/>
          <w:sz w:val="24"/>
          <w:szCs w:val="24"/>
          <w:vertAlign w:val="superscript"/>
          <w:lang w:val="en-US"/>
        </w:rPr>
        <w:t>[30-32,35]</w:t>
      </w:r>
      <w:r w:rsidR="006C66E3" w:rsidRPr="00A7685E">
        <w:rPr>
          <w:rFonts w:ascii="Book Antiqua" w:hAnsi="Book Antiqua"/>
          <w:sz w:val="24"/>
          <w:szCs w:val="24"/>
          <w:lang w:val="en-US"/>
        </w:rPr>
        <w:t>.</w:t>
      </w:r>
      <w:r w:rsidR="004E14EF" w:rsidRPr="00A7685E">
        <w:rPr>
          <w:rFonts w:ascii="Book Antiqua" w:hAnsi="Book Antiqua"/>
          <w:sz w:val="24"/>
          <w:szCs w:val="24"/>
          <w:lang w:val="en-US"/>
        </w:rPr>
        <w:t xml:space="preserve"> </w:t>
      </w:r>
      <w:proofErr w:type="gramStart"/>
      <w:r w:rsidR="00513BF1" w:rsidRPr="00A7685E">
        <w:rPr>
          <w:rFonts w:ascii="Book Antiqua" w:hAnsi="Book Antiqua"/>
          <w:sz w:val="24"/>
          <w:szCs w:val="24"/>
          <w:lang w:val="en-US"/>
        </w:rPr>
        <w:t>Fiorelli</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32]</w:t>
      </w:r>
      <w:r w:rsidR="00513BF1" w:rsidRPr="00A7685E">
        <w:rPr>
          <w:rFonts w:ascii="Book Antiqua" w:hAnsi="Book Antiqua"/>
          <w:sz w:val="24"/>
          <w:szCs w:val="24"/>
          <w:lang w:val="en-US"/>
        </w:rPr>
        <w:t xml:space="preserve"> and </w:t>
      </w:r>
      <w:bookmarkStart w:id="69" w:name="OLE_LINK49"/>
      <w:bookmarkStart w:id="70" w:name="OLE_LINK50"/>
      <w:r w:rsidR="00513BF1" w:rsidRPr="00A7685E">
        <w:rPr>
          <w:rFonts w:ascii="Book Antiqua" w:hAnsi="Book Antiqua"/>
          <w:sz w:val="24"/>
          <w:szCs w:val="24"/>
          <w:lang w:val="en-US"/>
        </w:rPr>
        <w:t>Perlamutrov</w:t>
      </w:r>
      <w:bookmarkEnd w:id="69"/>
      <w:bookmarkEnd w:id="70"/>
      <w:r w:rsidR="008766AA" w:rsidRPr="00A7685E">
        <w:rPr>
          <w:rFonts w:ascii="Book Antiqua" w:hAnsi="Book Antiqua"/>
          <w:sz w:val="24"/>
          <w:szCs w:val="24"/>
          <w:lang w:val="en-US"/>
        </w:rPr>
        <w:t xml:space="preserve"> </w:t>
      </w:r>
      <w:r w:rsidR="008766AA"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[31]</w:t>
      </w:r>
      <w:r w:rsidR="00513BF1" w:rsidRPr="00A7685E">
        <w:rPr>
          <w:rFonts w:ascii="Book Antiqua" w:hAnsi="Book Antiqua"/>
          <w:sz w:val="24"/>
          <w:szCs w:val="24"/>
          <w:lang w:val="en-US"/>
        </w:rPr>
        <w:t xml:space="preserve"> </w:t>
      </w:r>
      <w:r w:rsidR="00246CB7" w:rsidRPr="00A7685E">
        <w:rPr>
          <w:rFonts w:ascii="Book Antiqua" w:hAnsi="Book Antiqua"/>
          <w:sz w:val="24"/>
          <w:szCs w:val="24"/>
          <w:lang w:val="en-US"/>
        </w:rPr>
        <w:t>reported significant reductions in ALT, AST, ALP, and γGT</w:t>
      </w:r>
      <w:r w:rsidR="00513BF1" w:rsidRPr="00A7685E">
        <w:rPr>
          <w:rFonts w:ascii="Book Antiqua" w:hAnsi="Book Antiqua"/>
          <w:sz w:val="24"/>
          <w:szCs w:val="24"/>
          <w:lang w:val="en-US"/>
        </w:rPr>
        <w:t xml:space="preserve"> within this timeframe</w:t>
      </w:r>
      <w:r w:rsidR="00AE3133" w:rsidRPr="00A7685E">
        <w:rPr>
          <w:rFonts w:ascii="Book Antiqua" w:hAnsi="Book Antiqua"/>
          <w:sz w:val="24"/>
          <w:szCs w:val="24"/>
          <w:lang w:val="en-US"/>
        </w:rPr>
        <w:t xml:space="preserve"> (</w:t>
      </w:r>
      <w:r w:rsidR="00A96190" w:rsidRPr="00A7685E">
        <w:rPr>
          <w:rFonts w:ascii="Book Antiqua" w:hAnsi="Book Antiqua"/>
          <w:i/>
          <w:sz w:val="24"/>
          <w:szCs w:val="24"/>
          <w:lang w:val="en-US"/>
        </w:rPr>
        <w:t>P &lt;</w:t>
      </w:r>
      <w:r w:rsidR="00AE3133" w:rsidRPr="00A7685E">
        <w:rPr>
          <w:rFonts w:ascii="Book Antiqua" w:hAnsi="Book Antiqua"/>
          <w:sz w:val="24"/>
          <w:szCs w:val="24"/>
          <w:lang w:val="en-US"/>
        </w:rPr>
        <w:t xml:space="preserve"> 0.01 to </w:t>
      </w:r>
      <w:r w:rsidR="00A96190" w:rsidRPr="00A7685E">
        <w:rPr>
          <w:rFonts w:ascii="Book Antiqua" w:hAnsi="Book Antiqua"/>
          <w:i/>
          <w:sz w:val="24"/>
          <w:szCs w:val="24"/>
          <w:lang w:val="en-US"/>
        </w:rPr>
        <w:t>P &lt;</w:t>
      </w:r>
      <w:r w:rsidR="00AE3133" w:rsidRPr="00A7685E">
        <w:rPr>
          <w:rFonts w:ascii="Book Antiqua" w:hAnsi="Book Antiqua"/>
          <w:sz w:val="24"/>
          <w:szCs w:val="24"/>
          <w:lang w:val="en-US"/>
        </w:rPr>
        <w:t> 0.05)</w:t>
      </w:r>
      <w:r w:rsidR="00246CB7" w:rsidRPr="00A7685E">
        <w:rPr>
          <w:rFonts w:ascii="Book Antiqua" w:hAnsi="Book Antiqua"/>
          <w:sz w:val="24"/>
          <w:szCs w:val="24"/>
          <w:lang w:val="en-US"/>
        </w:rPr>
        <w:t>.</w:t>
      </w:r>
      <w:r w:rsidR="00513BF1" w:rsidRPr="00A7685E">
        <w:rPr>
          <w:rFonts w:ascii="Book Antiqua" w:hAnsi="Book Antiqua"/>
          <w:sz w:val="24"/>
          <w:szCs w:val="24"/>
          <w:lang w:val="en-US"/>
        </w:rPr>
        <w:t xml:space="preserve"> </w:t>
      </w:r>
      <w:r w:rsidR="00246CB7" w:rsidRPr="00A7685E">
        <w:rPr>
          <w:rFonts w:ascii="Book Antiqua" w:hAnsi="Book Antiqua"/>
          <w:sz w:val="24"/>
          <w:szCs w:val="24"/>
          <w:lang w:val="en-US"/>
        </w:rPr>
        <w:t>Larionova</w:t>
      </w:r>
      <w:r w:rsidR="008766AA" w:rsidRPr="00A7685E">
        <w:rPr>
          <w:rFonts w:ascii="Book Antiqua" w:hAnsi="Book Antiqua"/>
          <w:sz w:val="24"/>
          <w:szCs w:val="24"/>
          <w:lang w:val="en-US"/>
        </w:rPr>
        <w:t xml:space="preserve"> </w:t>
      </w:r>
      <w:r w:rsidR="008766AA" w:rsidRPr="00A7685E">
        <w:rPr>
          <w:rFonts w:ascii="Book Antiqua" w:hAnsi="Book Antiqua"/>
          <w:i/>
          <w:sz w:val="24"/>
          <w:szCs w:val="24"/>
          <w:lang w:val="en-US"/>
        </w:rPr>
        <w:t xml:space="preserve">et </w:t>
      </w:r>
      <w:proofErr w:type="gramStart"/>
      <w:r w:rsidR="008766AA" w:rsidRPr="00A7685E">
        <w:rPr>
          <w:rFonts w:ascii="Book Antiqua" w:hAnsi="Book Antiqua"/>
          <w:i/>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w:t>
      </w:r>
      <w:r w:rsidR="00513BF1" w:rsidRPr="00A7685E">
        <w:rPr>
          <w:rFonts w:ascii="Book Antiqua" w:hAnsi="Book Antiqua"/>
          <w:sz w:val="24"/>
          <w:szCs w:val="24"/>
          <w:lang w:val="en-US"/>
        </w:rPr>
        <w:t xml:space="preserve"> reported significant reductions in</w:t>
      </w:r>
      <w:r w:rsidR="00246CB7" w:rsidRPr="00A7685E">
        <w:rPr>
          <w:rFonts w:ascii="Book Antiqua" w:hAnsi="Book Antiqua"/>
          <w:sz w:val="24"/>
          <w:szCs w:val="24"/>
          <w:lang w:val="en-US"/>
        </w:rPr>
        <w:t xml:space="preserve"> ALT</w:t>
      </w:r>
      <w:r w:rsidR="00513BF1" w:rsidRPr="00A7685E">
        <w:rPr>
          <w:rFonts w:ascii="Book Antiqua" w:hAnsi="Book Antiqua"/>
          <w:sz w:val="24"/>
          <w:szCs w:val="24"/>
          <w:lang w:val="en-US"/>
        </w:rPr>
        <w:t xml:space="preserve"> and</w:t>
      </w:r>
      <w:r w:rsidR="00246CB7" w:rsidRPr="00A7685E">
        <w:rPr>
          <w:rFonts w:ascii="Book Antiqua" w:hAnsi="Book Antiqua"/>
          <w:sz w:val="24"/>
          <w:szCs w:val="24"/>
          <w:lang w:val="en-US"/>
        </w:rPr>
        <w:t xml:space="preserve"> AST</w:t>
      </w:r>
      <w:r w:rsidR="0066599C" w:rsidRPr="00A7685E">
        <w:rPr>
          <w:rFonts w:ascii="Book Antiqua" w:hAnsi="Book Antiqua"/>
          <w:sz w:val="24"/>
          <w:szCs w:val="24"/>
          <w:lang w:val="en-US"/>
        </w:rPr>
        <w:t xml:space="preserve"> at Week 2</w:t>
      </w:r>
      <w:r w:rsidR="00FF118A" w:rsidRPr="00A7685E">
        <w:rPr>
          <w:rFonts w:ascii="Book Antiqua" w:hAnsi="Book Antiqua"/>
          <w:sz w:val="24"/>
          <w:szCs w:val="24"/>
          <w:lang w:val="en-US"/>
        </w:rPr>
        <w:t xml:space="preserve"> (</w:t>
      </w:r>
      <w:r w:rsidR="00B13E4C" w:rsidRPr="00A7685E">
        <w:rPr>
          <w:rFonts w:ascii="Book Antiqua" w:hAnsi="Book Antiqua"/>
          <w:sz w:val="24"/>
          <w:szCs w:val="24"/>
          <w:lang w:val="en-US"/>
        </w:rPr>
        <w:t xml:space="preserve">both </w:t>
      </w:r>
      <w:r w:rsidR="00A96190" w:rsidRPr="00A7685E">
        <w:rPr>
          <w:rFonts w:ascii="Book Antiqua" w:hAnsi="Book Antiqua"/>
          <w:i/>
          <w:sz w:val="24"/>
          <w:szCs w:val="24"/>
          <w:lang w:val="en-US"/>
        </w:rPr>
        <w:t>P &lt;</w:t>
      </w:r>
      <w:r w:rsidR="00FF118A" w:rsidRPr="00A7685E">
        <w:rPr>
          <w:rFonts w:ascii="Book Antiqua" w:hAnsi="Book Antiqua"/>
          <w:sz w:val="24"/>
          <w:szCs w:val="24"/>
          <w:lang w:val="en-US"/>
        </w:rPr>
        <w:t xml:space="preserve"> 0.001)</w:t>
      </w:r>
      <w:r w:rsidR="00FA2EBA" w:rsidRPr="00A7685E">
        <w:rPr>
          <w:rFonts w:ascii="Book Antiqua" w:hAnsi="Book Antiqua"/>
          <w:sz w:val="24"/>
          <w:szCs w:val="24"/>
          <w:lang w:val="en-US"/>
        </w:rPr>
        <w:t xml:space="preserve"> and Ivas</w:t>
      </w:r>
      <w:r w:rsidR="00166C4B" w:rsidRPr="00A7685E">
        <w:rPr>
          <w:rFonts w:ascii="Book Antiqua" w:hAnsi="Book Antiqua"/>
          <w:sz w:val="24"/>
          <w:szCs w:val="24"/>
          <w:lang w:val="en-US"/>
        </w:rPr>
        <w:t>h</w:t>
      </w:r>
      <w:r w:rsidR="00FA2EBA" w:rsidRPr="00A7685E">
        <w:rPr>
          <w:rFonts w:ascii="Book Antiqua" w:hAnsi="Book Antiqua"/>
          <w:sz w:val="24"/>
          <w:szCs w:val="24"/>
          <w:lang w:val="en-US"/>
        </w:rPr>
        <w:t xml:space="preserve">kin </w:t>
      </w:r>
      <w:r w:rsidR="00FA2EBA" w:rsidRPr="00A7685E">
        <w:rPr>
          <w:rFonts w:ascii="Book Antiqua" w:hAnsi="Book Antiqua"/>
          <w:i/>
          <w:iCs/>
          <w:sz w:val="24"/>
          <w:szCs w:val="24"/>
          <w:lang w:val="en-US"/>
        </w:rPr>
        <w:t>et al</w:t>
      </w:r>
      <w:r w:rsidR="00A010FA" w:rsidRPr="00A7685E">
        <w:rPr>
          <w:rFonts w:ascii="Book Antiqua" w:hAnsi="Book Antiqua"/>
          <w:sz w:val="24"/>
          <w:szCs w:val="24"/>
          <w:vertAlign w:val="superscript"/>
          <w:lang w:val="en-US"/>
        </w:rPr>
        <w:t>[35]</w:t>
      </w:r>
      <w:r w:rsidR="00FA2EBA" w:rsidRPr="00A7685E">
        <w:rPr>
          <w:rFonts w:ascii="Book Antiqua" w:hAnsi="Book Antiqua"/>
          <w:sz w:val="24"/>
          <w:szCs w:val="24"/>
          <w:lang w:val="en-US"/>
        </w:rPr>
        <w:t xml:space="preserve"> reported significant reductions in ALP</w:t>
      </w:r>
      <w:r w:rsidR="0081590E" w:rsidRPr="00A7685E">
        <w:rPr>
          <w:rFonts w:ascii="Book Antiqua" w:hAnsi="Book Antiqua"/>
          <w:sz w:val="24"/>
          <w:szCs w:val="24"/>
          <w:lang w:val="en-US"/>
        </w:rPr>
        <w:t xml:space="preserve"> </w:t>
      </w:r>
      <w:r w:rsidR="00FA2EBA" w:rsidRPr="00A7685E">
        <w:rPr>
          <w:rFonts w:ascii="Book Antiqua" w:hAnsi="Book Antiqua"/>
          <w:sz w:val="24"/>
          <w:szCs w:val="24"/>
          <w:lang w:val="en-US"/>
        </w:rPr>
        <w:t>and γGT at Week 2</w:t>
      </w:r>
      <w:r w:rsidR="003D2BEB" w:rsidRPr="00A7685E">
        <w:rPr>
          <w:rFonts w:ascii="Book Antiqua" w:hAnsi="Book Antiqua"/>
          <w:sz w:val="24"/>
          <w:szCs w:val="24"/>
          <w:lang w:val="en-US"/>
        </w:rPr>
        <w:t xml:space="preserve"> </w:t>
      </w:r>
      <w:r w:rsidR="0081590E" w:rsidRPr="00A7685E">
        <w:rPr>
          <w:rFonts w:ascii="Book Antiqua" w:hAnsi="Book Antiqua"/>
          <w:sz w:val="24"/>
          <w:szCs w:val="24"/>
          <w:lang w:val="en-US"/>
        </w:rPr>
        <w:t>(</w:t>
      </w:r>
      <w:r w:rsidR="0081590E" w:rsidRPr="00A7685E">
        <w:rPr>
          <w:rFonts w:ascii="Book Antiqua" w:hAnsi="Book Antiqua"/>
          <w:i/>
          <w:iCs/>
          <w:sz w:val="24"/>
          <w:szCs w:val="24"/>
          <w:lang w:val="en-US"/>
        </w:rPr>
        <w:t>P</w:t>
      </w:r>
      <w:r w:rsidR="0081590E" w:rsidRPr="00A7685E">
        <w:rPr>
          <w:rFonts w:ascii="Book Antiqua" w:hAnsi="Book Antiqua"/>
          <w:sz w:val="24"/>
          <w:szCs w:val="24"/>
          <w:lang w:val="en-US"/>
        </w:rPr>
        <w:t xml:space="preserve"> &lt; 0.0001 for both parameters)</w:t>
      </w:r>
      <w:r w:rsidR="00513BF1" w:rsidRPr="00A7685E">
        <w:rPr>
          <w:rFonts w:ascii="Book Antiqua" w:hAnsi="Book Antiqua"/>
          <w:sz w:val="24"/>
          <w:szCs w:val="24"/>
          <w:lang w:val="en-US"/>
        </w:rPr>
        <w:t>.</w:t>
      </w:r>
    </w:p>
    <w:p w14:paraId="0784A84E" w14:textId="77777777" w:rsidR="00050D0C" w:rsidRPr="00A7685E"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p w14:paraId="3C829808" w14:textId="2631079C" w:rsidR="003F5185" w:rsidRPr="00A7685E" w:rsidRDefault="00DD4327" w:rsidP="00050D0C">
      <w:pPr>
        <w:pStyle w:val="Heading31"/>
        <w:adjustRightInd w:val="0"/>
        <w:snapToGrid w:val="0"/>
        <w:spacing w:after="0" w:line="360" w:lineRule="auto"/>
        <w:jc w:val="both"/>
        <w:outlineLvl w:val="9"/>
        <w:rPr>
          <w:rFonts w:ascii="Book Antiqua" w:hAnsi="Book Antiqua"/>
          <w:i w:val="0"/>
          <w:iCs/>
          <w:sz w:val="24"/>
          <w:szCs w:val="24"/>
          <w:lang w:val="en-US"/>
        </w:rPr>
      </w:pPr>
      <w:bookmarkStart w:id="71" w:name="_Hlk6941982"/>
      <w:bookmarkEnd w:id="68"/>
      <w:r w:rsidRPr="00A7685E">
        <w:rPr>
          <w:rFonts w:ascii="Book Antiqua" w:hAnsi="Book Antiqua"/>
          <w:i w:val="0"/>
          <w:iCs/>
          <w:sz w:val="24"/>
          <w:szCs w:val="24"/>
          <w:lang w:val="en-US"/>
        </w:rPr>
        <w:t>Efficacy in 2</w:t>
      </w:r>
      <w:r w:rsidR="00BA426C" w:rsidRPr="00A7685E">
        <w:rPr>
          <w:rFonts w:ascii="Book Antiqua" w:hAnsi="Book Antiqua"/>
          <w:i w:val="0"/>
          <w:iCs/>
          <w:sz w:val="24"/>
          <w:szCs w:val="24"/>
          <w:lang w:val="en-US"/>
        </w:rPr>
        <w:t>-</w:t>
      </w:r>
      <w:r w:rsidRPr="00A7685E">
        <w:rPr>
          <w:rFonts w:ascii="Book Antiqua" w:hAnsi="Book Antiqua"/>
          <w:i w:val="0"/>
          <w:iCs/>
          <w:sz w:val="24"/>
          <w:szCs w:val="24"/>
          <w:lang w:val="en-US"/>
        </w:rPr>
        <w:t xml:space="preserve">4 </w:t>
      </w:r>
      <w:r w:rsidR="00050D0C" w:rsidRPr="00A7685E">
        <w:rPr>
          <w:rFonts w:ascii="Book Antiqua" w:hAnsi="Book Antiqua"/>
          <w:i w:val="0"/>
          <w:iCs/>
          <w:sz w:val="24"/>
          <w:szCs w:val="24"/>
          <w:lang w:val="en-US"/>
        </w:rPr>
        <w:t xml:space="preserve">wk: </w:t>
      </w:r>
      <w:r w:rsidR="007703CD" w:rsidRPr="00A7685E">
        <w:rPr>
          <w:rFonts w:ascii="Book Antiqua" w:hAnsi="Book Antiqua"/>
          <w:b w:val="0"/>
          <w:bCs/>
          <w:i w:val="0"/>
          <w:iCs/>
          <w:sz w:val="24"/>
          <w:szCs w:val="24"/>
          <w:lang w:val="en-US"/>
        </w:rPr>
        <w:t>N</w:t>
      </w:r>
      <w:r w:rsidR="00B829E2" w:rsidRPr="00A7685E">
        <w:rPr>
          <w:rFonts w:ascii="Book Antiqua" w:hAnsi="Book Antiqua"/>
          <w:b w:val="0"/>
          <w:bCs/>
          <w:i w:val="0"/>
          <w:iCs/>
          <w:sz w:val="24"/>
          <w:szCs w:val="24"/>
          <w:lang w:val="en-US"/>
        </w:rPr>
        <w:t>either</w:t>
      </w:r>
      <w:r w:rsidR="007703CD" w:rsidRPr="00A7685E">
        <w:rPr>
          <w:rFonts w:ascii="Book Antiqua" w:hAnsi="Book Antiqua"/>
          <w:b w:val="0"/>
          <w:bCs/>
          <w:i w:val="0"/>
          <w:iCs/>
          <w:sz w:val="24"/>
          <w:szCs w:val="24"/>
          <w:lang w:val="en-US"/>
        </w:rPr>
        <w:t xml:space="preserve"> of the </w:t>
      </w:r>
      <w:r w:rsidR="000B115D" w:rsidRPr="00A7685E">
        <w:rPr>
          <w:rFonts w:ascii="Book Antiqua" w:hAnsi="Book Antiqua"/>
          <w:b w:val="0"/>
          <w:bCs/>
          <w:i w:val="0"/>
          <w:iCs/>
          <w:sz w:val="24"/>
          <w:szCs w:val="24"/>
          <w:lang w:val="en-US"/>
        </w:rPr>
        <w:t xml:space="preserve">two </w:t>
      </w:r>
      <w:r w:rsidR="007703CD" w:rsidRPr="00A7685E">
        <w:rPr>
          <w:rFonts w:ascii="Book Antiqua" w:hAnsi="Book Antiqua"/>
          <w:b w:val="0"/>
          <w:bCs/>
          <w:i w:val="0"/>
          <w:iCs/>
          <w:sz w:val="24"/>
          <w:szCs w:val="24"/>
          <w:lang w:val="en-US"/>
        </w:rPr>
        <w:t xml:space="preserve">placebo-controlled randomized studies </w:t>
      </w:r>
      <w:r w:rsidR="002702AD" w:rsidRPr="00A7685E">
        <w:rPr>
          <w:rFonts w:ascii="Book Antiqua" w:hAnsi="Book Antiqua"/>
          <w:b w:val="0"/>
          <w:bCs/>
          <w:i w:val="0"/>
          <w:iCs/>
          <w:sz w:val="24"/>
          <w:szCs w:val="24"/>
          <w:lang w:val="en-US"/>
        </w:rPr>
        <w:t>investigated</w:t>
      </w:r>
      <w:r w:rsidR="007703CD" w:rsidRPr="00A7685E">
        <w:rPr>
          <w:rFonts w:ascii="Book Antiqua" w:hAnsi="Book Antiqua"/>
          <w:b w:val="0"/>
          <w:bCs/>
          <w:i w:val="0"/>
          <w:iCs/>
          <w:sz w:val="24"/>
          <w:szCs w:val="24"/>
          <w:lang w:val="en-US"/>
        </w:rPr>
        <w:t xml:space="preserve"> changes in liver parameters between 2 and 4 w</w:t>
      </w:r>
      <w:r w:rsidR="00050D0C" w:rsidRPr="00A7685E">
        <w:rPr>
          <w:rFonts w:ascii="Book Antiqua" w:hAnsi="Book Antiqua"/>
          <w:b w:val="0"/>
          <w:bCs/>
          <w:i w:val="0"/>
          <w:iCs/>
          <w:sz w:val="24"/>
          <w:szCs w:val="24"/>
          <w:lang w:val="en-US"/>
        </w:rPr>
        <w:t>k</w:t>
      </w:r>
      <w:r w:rsidR="00B57983" w:rsidRPr="00A7685E">
        <w:rPr>
          <w:rFonts w:ascii="Book Antiqua" w:hAnsi="Book Antiqua"/>
          <w:b w:val="0"/>
          <w:bCs/>
          <w:i w:val="0"/>
          <w:iCs/>
          <w:sz w:val="24"/>
          <w:szCs w:val="24"/>
          <w:lang w:val="en-US"/>
        </w:rPr>
        <w:t xml:space="preserve"> of AdoMet treatment</w:t>
      </w:r>
      <w:r w:rsidR="007703CD" w:rsidRPr="00A7685E">
        <w:rPr>
          <w:rFonts w:ascii="Book Antiqua" w:hAnsi="Book Antiqua"/>
          <w:b w:val="0"/>
          <w:bCs/>
          <w:i w:val="0"/>
          <w:iCs/>
          <w:sz w:val="24"/>
          <w:szCs w:val="24"/>
          <w:lang w:val="en-US"/>
        </w:rPr>
        <w:t>.</w:t>
      </w:r>
      <w:r w:rsidR="007703CD" w:rsidRPr="00A7685E">
        <w:rPr>
          <w:rFonts w:ascii="Book Antiqua" w:hAnsi="Book Antiqua"/>
          <w:sz w:val="24"/>
          <w:szCs w:val="24"/>
          <w:lang w:val="en-US"/>
        </w:rPr>
        <w:t xml:space="preserve"> </w:t>
      </w:r>
    </w:p>
    <w:p w14:paraId="507E7C86" w14:textId="4043B2B6" w:rsidR="00590B47" w:rsidRPr="00A7685E" w:rsidRDefault="003F5185"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The comparator-controlled study reported significant reductions in ALT and AST, but not ALP, </w:t>
      </w:r>
      <w:r w:rsidRPr="00A7685E">
        <w:rPr>
          <w:rFonts w:ascii="Book Antiqua" w:hAnsi="Book Antiqua"/>
          <w:i/>
          <w:iCs/>
          <w:sz w:val="24"/>
          <w:szCs w:val="24"/>
          <w:lang w:val="en-US"/>
        </w:rPr>
        <w:t>vs</w:t>
      </w:r>
      <w:r w:rsidRPr="00A7685E">
        <w:rPr>
          <w:rFonts w:ascii="Book Antiqua" w:hAnsi="Book Antiqua"/>
          <w:sz w:val="24"/>
          <w:szCs w:val="24"/>
          <w:lang w:val="en-US"/>
        </w:rPr>
        <w:t xml:space="preserve"> potassium magnesium aspartate at Week 4 (</w:t>
      </w:r>
      <w:r w:rsidRPr="00A7685E">
        <w:rPr>
          <w:rFonts w:ascii="Book Antiqua" w:hAnsi="Book Antiqua"/>
          <w:i/>
          <w:iCs/>
          <w:sz w:val="24"/>
          <w:szCs w:val="24"/>
          <w:lang w:val="en-US"/>
        </w:rPr>
        <w:t>P</w:t>
      </w:r>
      <w:r w:rsidRPr="00A7685E">
        <w:rPr>
          <w:rFonts w:ascii="Book Antiqua" w:hAnsi="Book Antiqua"/>
          <w:sz w:val="24"/>
          <w:szCs w:val="24"/>
          <w:lang w:val="en-US"/>
        </w:rPr>
        <w:t xml:space="preserve"> &lt; 0.05</w:t>
      </w:r>
      <w:proofErr w:type="gramStart"/>
      <w:r w:rsidRPr="00A7685E">
        <w:rPr>
          <w:rFonts w:ascii="Book Antiqua" w:hAnsi="Book Antiqua"/>
          <w:sz w:val="24"/>
          <w:szCs w:val="24"/>
          <w:lang w:val="en-US"/>
        </w:rPr>
        <w: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37]</w:t>
      </w:r>
      <w:r w:rsidRPr="00A7685E">
        <w:rPr>
          <w:rFonts w:ascii="Book Antiqua" w:hAnsi="Book Antiqua"/>
          <w:sz w:val="24"/>
          <w:szCs w:val="24"/>
          <w:lang w:val="en-US"/>
        </w:rPr>
        <w:t>.</w:t>
      </w:r>
    </w:p>
    <w:p w14:paraId="60E1C71C" w14:textId="2488B391" w:rsidR="00F1432B" w:rsidRPr="00A7685E" w:rsidRDefault="00183CAA"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Two </w:t>
      </w:r>
      <w:r w:rsidR="00F1432B" w:rsidRPr="00A7685E">
        <w:rPr>
          <w:rFonts w:ascii="Book Antiqua" w:hAnsi="Book Antiqua"/>
          <w:sz w:val="24"/>
          <w:szCs w:val="24"/>
          <w:lang w:val="en-US"/>
        </w:rPr>
        <w:t>non-randomized studies</w:t>
      </w:r>
      <w:r w:rsidR="006B4B8B" w:rsidRPr="00A7685E">
        <w:rPr>
          <w:rFonts w:ascii="Book Antiqua" w:hAnsi="Book Antiqua"/>
          <w:sz w:val="24"/>
          <w:szCs w:val="24"/>
          <w:lang w:val="en-US"/>
        </w:rPr>
        <w:t xml:space="preserve"> </w:t>
      </w:r>
      <w:r w:rsidR="00B63EA2" w:rsidRPr="00A7685E">
        <w:rPr>
          <w:rFonts w:ascii="Book Antiqua" w:hAnsi="Book Antiqua"/>
          <w:sz w:val="24"/>
          <w:szCs w:val="24"/>
          <w:lang w:val="en-US"/>
        </w:rPr>
        <w:t xml:space="preserve">reported </w:t>
      </w:r>
      <w:r w:rsidR="000B115D" w:rsidRPr="00A7685E">
        <w:rPr>
          <w:rFonts w:ascii="Book Antiqua" w:hAnsi="Book Antiqua"/>
          <w:sz w:val="24"/>
          <w:szCs w:val="24"/>
          <w:lang w:val="en-US"/>
        </w:rPr>
        <w:t>outcomes for</w:t>
      </w:r>
      <w:r w:rsidR="00B63EA2" w:rsidRPr="00A7685E">
        <w:rPr>
          <w:rFonts w:ascii="Book Antiqua" w:hAnsi="Book Antiqua"/>
          <w:sz w:val="24"/>
          <w:szCs w:val="24"/>
          <w:lang w:val="en-US"/>
        </w:rPr>
        <w:t xml:space="preserve"> liver parameters </w:t>
      </w:r>
      <w:r w:rsidR="000B115D" w:rsidRPr="00A7685E">
        <w:rPr>
          <w:rFonts w:ascii="Book Antiqua" w:hAnsi="Book Antiqua"/>
          <w:sz w:val="24"/>
          <w:szCs w:val="24"/>
          <w:lang w:val="en-US"/>
        </w:rPr>
        <w:t xml:space="preserve">following </w:t>
      </w:r>
      <w:r w:rsidR="00C34E67" w:rsidRPr="00A7685E">
        <w:rPr>
          <w:rFonts w:ascii="Book Antiqua" w:hAnsi="Book Antiqua"/>
          <w:sz w:val="24"/>
          <w:szCs w:val="24"/>
          <w:lang w:val="en-US"/>
        </w:rPr>
        <w:t>2</w:t>
      </w:r>
      <w:r w:rsidR="00BA426C" w:rsidRPr="00A7685E">
        <w:rPr>
          <w:rFonts w:ascii="Book Antiqua" w:hAnsi="Book Antiqua"/>
          <w:sz w:val="24"/>
          <w:szCs w:val="24"/>
          <w:lang w:val="en-US"/>
        </w:rPr>
        <w:t>-</w:t>
      </w:r>
      <w:r w:rsidR="00C34E67" w:rsidRPr="00A7685E">
        <w:rPr>
          <w:rFonts w:ascii="Book Antiqua" w:hAnsi="Book Antiqua"/>
          <w:sz w:val="24"/>
          <w:szCs w:val="24"/>
          <w:lang w:val="en-US"/>
        </w:rPr>
        <w:t>4</w:t>
      </w:r>
      <w:r w:rsidR="003C7F51" w:rsidRPr="00A7685E">
        <w:rPr>
          <w:rFonts w:ascii="Book Antiqua" w:hAnsi="Book Antiqua"/>
          <w:sz w:val="24"/>
          <w:szCs w:val="24"/>
          <w:lang w:val="en-US"/>
        </w:rPr>
        <w:t xml:space="preserve"> w</w:t>
      </w:r>
      <w:r w:rsidR="00050D0C" w:rsidRPr="00A7685E">
        <w:rPr>
          <w:rFonts w:ascii="Book Antiqua" w:hAnsi="Book Antiqua"/>
          <w:sz w:val="24"/>
          <w:szCs w:val="24"/>
          <w:lang w:val="en-US"/>
        </w:rPr>
        <w:t>k</w:t>
      </w:r>
      <w:r w:rsidR="005D2061" w:rsidRPr="00A7685E">
        <w:rPr>
          <w:rFonts w:ascii="Book Antiqua" w:hAnsi="Book Antiqua"/>
          <w:sz w:val="24"/>
          <w:szCs w:val="24"/>
          <w:lang w:val="en-US"/>
        </w:rPr>
        <w:t xml:space="preserve"> of AdoMet treatment</w:t>
      </w:r>
      <w:r w:rsidR="00F47A3D" w:rsidRPr="00A7685E">
        <w:rPr>
          <w:rFonts w:ascii="Book Antiqua" w:hAnsi="Book Antiqua"/>
          <w:sz w:val="24"/>
          <w:szCs w:val="24"/>
          <w:lang w:val="en-US"/>
        </w:rPr>
        <w:t xml:space="preserve"> (Table 4</w:t>
      </w:r>
      <w:proofErr w:type="gramStart"/>
      <w:r w:rsidR="00F47A3D" w:rsidRPr="00A7685E">
        <w:rPr>
          <w:rFonts w:ascii="Book Antiqua" w:hAnsi="Book Antiqua"/>
          <w:sz w:val="24"/>
          <w:szCs w:val="24"/>
          <w:lang w:val="en-US"/>
        </w:rPr>
        <w: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32,34]</w:t>
      </w:r>
      <w:r w:rsidR="002D3657" w:rsidRPr="00A7685E">
        <w:rPr>
          <w:rFonts w:ascii="Book Antiqua" w:hAnsi="Book Antiqua"/>
          <w:sz w:val="24"/>
          <w:szCs w:val="24"/>
          <w:lang w:val="en-US"/>
        </w:rPr>
        <w:t>.</w:t>
      </w:r>
      <w:r w:rsidR="006B4B8B" w:rsidRPr="00A7685E">
        <w:rPr>
          <w:rFonts w:ascii="Book Antiqua" w:hAnsi="Book Antiqua"/>
          <w:sz w:val="24"/>
          <w:szCs w:val="24"/>
          <w:lang w:val="en-US"/>
        </w:rPr>
        <w:t xml:space="preserve"> </w:t>
      </w:r>
      <w:bookmarkStart w:id="72" w:name="OLE_LINK51"/>
      <w:bookmarkStart w:id="73" w:name="OLE_LINK52"/>
      <w:proofErr w:type="gramStart"/>
      <w:r w:rsidR="00C43E55" w:rsidRPr="00A7685E">
        <w:rPr>
          <w:rFonts w:ascii="Book Antiqua" w:hAnsi="Book Antiqua"/>
          <w:sz w:val="24"/>
          <w:szCs w:val="24"/>
          <w:lang w:val="en-US"/>
        </w:rPr>
        <w:t>Fiorelli</w:t>
      </w:r>
      <w:bookmarkEnd w:id="72"/>
      <w:bookmarkEnd w:id="73"/>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32]</w:t>
      </w:r>
      <w:r w:rsidR="00C43E55" w:rsidRPr="00A7685E">
        <w:rPr>
          <w:rFonts w:ascii="Book Antiqua" w:hAnsi="Book Antiqua"/>
          <w:sz w:val="24"/>
          <w:szCs w:val="24"/>
          <w:lang w:val="en-US"/>
        </w:rPr>
        <w:t xml:space="preserve"> </w:t>
      </w:r>
      <w:r w:rsidR="00683BFC" w:rsidRPr="00A7685E">
        <w:rPr>
          <w:rFonts w:ascii="Book Antiqua" w:hAnsi="Book Antiqua"/>
          <w:sz w:val="24"/>
          <w:szCs w:val="24"/>
          <w:lang w:val="en-US"/>
        </w:rPr>
        <w:t>showed</w:t>
      </w:r>
      <w:r w:rsidR="00C43E55" w:rsidRPr="00A7685E">
        <w:rPr>
          <w:rFonts w:ascii="Book Antiqua" w:hAnsi="Book Antiqua"/>
          <w:sz w:val="24"/>
          <w:szCs w:val="24"/>
          <w:lang w:val="en-US"/>
        </w:rPr>
        <w:t xml:space="preserve"> significant reductions in ALT,</w:t>
      </w:r>
      <w:r w:rsidR="008B1376" w:rsidRPr="00A7685E">
        <w:rPr>
          <w:rFonts w:ascii="Book Antiqua" w:hAnsi="Book Antiqua"/>
          <w:sz w:val="24"/>
          <w:szCs w:val="24"/>
          <w:lang w:val="en-US"/>
        </w:rPr>
        <w:t xml:space="preserve"> AST,</w:t>
      </w:r>
      <w:r w:rsidR="00C43E55" w:rsidRPr="00A7685E">
        <w:rPr>
          <w:rFonts w:ascii="Book Antiqua" w:hAnsi="Book Antiqua"/>
          <w:sz w:val="24"/>
          <w:szCs w:val="24"/>
          <w:lang w:val="en-US"/>
        </w:rPr>
        <w:t xml:space="preserve"> ALP, and</w:t>
      </w:r>
      <w:r w:rsidR="00C43E55" w:rsidRPr="00A7685E">
        <w:rPr>
          <w:rFonts w:ascii="Book Antiqua" w:hAnsi="Book Antiqua" w:cs="Tahoma"/>
          <w:sz w:val="24"/>
          <w:szCs w:val="24"/>
          <w:lang w:val="en-US"/>
        </w:rPr>
        <w:t xml:space="preserve"> γ</w:t>
      </w:r>
      <w:r w:rsidR="00C43E55" w:rsidRPr="00A7685E">
        <w:rPr>
          <w:rFonts w:ascii="Book Antiqua" w:hAnsi="Book Antiqua"/>
          <w:sz w:val="24"/>
          <w:szCs w:val="24"/>
          <w:lang w:val="en-US"/>
        </w:rPr>
        <w:t>GT at Day 15</w:t>
      </w:r>
      <w:r w:rsidR="008B1376" w:rsidRPr="00A7685E">
        <w:rPr>
          <w:rFonts w:ascii="Book Antiqua" w:hAnsi="Book Antiqua"/>
          <w:sz w:val="24"/>
          <w:szCs w:val="24"/>
          <w:lang w:val="en-US"/>
        </w:rPr>
        <w:t xml:space="preserve"> (</w:t>
      </w:r>
      <w:r w:rsidR="00226FD4" w:rsidRPr="00A7685E">
        <w:rPr>
          <w:rFonts w:ascii="Book Antiqua" w:hAnsi="Book Antiqua"/>
          <w:sz w:val="24"/>
          <w:szCs w:val="24"/>
          <w:lang w:val="en-US"/>
        </w:rPr>
        <w:t xml:space="preserve">all </w:t>
      </w:r>
      <w:r w:rsidR="00A96190" w:rsidRPr="00A7685E">
        <w:rPr>
          <w:rFonts w:ascii="Book Antiqua" w:hAnsi="Book Antiqua"/>
          <w:i/>
          <w:sz w:val="24"/>
          <w:szCs w:val="24"/>
          <w:lang w:val="en-US"/>
        </w:rPr>
        <w:t>P &lt;</w:t>
      </w:r>
      <w:r w:rsidR="008B1376" w:rsidRPr="00A7685E">
        <w:rPr>
          <w:rFonts w:ascii="Book Antiqua" w:hAnsi="Book Antiqua"/>
          <w:sz w:val="24"/>
          <w:szCs w:val="24"/>
          <w:lang w:val="en-US"/>
        </w:rPr>
        <w:t xml:space="preserve"> 0.01)</w:t>
      </w:r>
      <w:r w:rsidR="00C43E55" w:rsidRPr="00A7685E">
        <w:rPr>
          <w:rFonts w:ascii="Book Antiqua" w:hAnsi="Book Antiqua"/>
          <w:sz w:val="24"/>
          <w:szCs w:val="24"/>
          <w:lang w:val="en-US"/>
        </w:rPr>
        <w:t xml:space="preserve">. </w:t>
      </w:r>
      <w:r w:rsidR="00683BFC" w:rsidRPr="00A7685E">
        <w:rPr>
          <w:rFonts w:ascii="Book Antiqua" w:hAnsi="Book Antiqua"/>
          <w:sz w:val="24"/>
          <w:szCs w:val="24"/>
          <w:lang w:val="en-US"/>
        </w:rPr>
        <w:t xml:space="preserve">In contrast, </w:t>
      </w:r>
      <w:r w:rsidR="00C43E55" w:rsidRPr="00A7685E">
        <w:rPr>
          <w:rFonts w:ascii="Book Antiqua" w:hAnsi="Book Antiqua"/>
          <w:sz w:val="24"/>
          <w:szCs w:val="24"/>
          <w:lang w:val="en-US"/>
        </w:rPr>
        <w:t>Podymova</w:t>
      </w:r>
      <w:r w:rsidR="00683BFC" w:rsidRPr="00A7685E">
        <w:rPr>
          <w:rFonts w:ascii="Book Antiqua" w:hAnsi="Book Antiqua"/>
          <w:sz w:val="24"/>
          <w:szCs w:val="24"/>
          <w:lang w:val="en-US"/>
        </w:rPr>
        <w:t xml:space="preserve"> </w:t>
      </w:r>
      <w:r w:rsidR="00683BFC" w:rsidRPr="00A7685E">
        <w:rPr>
          <w:rFonts w:ascii="Book Antiqua" w:hAnsi="Book Antiqua"/>
          <w:i/>
          <w:sz w:val="24"/>
          <w:szCs w:val="24"/>
          <w:lang w:val="en-US"/>
        </w:rPr>
        <w:t xml:space="preserve">et </w:t>
      </w:r>
      <w:proofErr w:type="gramStart"/>
      <w:r w:rsidR="00683BFC" w:rsidRPr="00A7685E">
        <w:rPr>
          <w:rFonts w:ascii="Book Antiqua" w:hAnsi="Book Antiqua"/>
          <w:i/>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34]</w:t>
      </w:r>
      <w:r w:rsidR="00683BFC" w:rsidRPr="00A7685E">
        <w:rPr>
          <w:rFonts w:ascii="Book Antiqua" w:hAnsi="Book Antiqua"/>
          <w:sz w:val="24"/>
          <w:szCs w:val="24"/>
          <w:lang w:val="en-US"/>
        </w:rPr>
        <w:t xml:space="preserve"> reported no significant changes in ALT, AST, ALP, </w:t>
      </w:r>
      <w:r w:rsidR="00B63EA2" w:rsidRPr="00A7685E">
        <w:rPr>
          <w:rFonts w:ascii="Book Antiqua" w:hAnsi="Book Antiqua"/>
          <w:sz w:val="24"/>
          <w:szCs w:val="24"/>
          <w:lang w:val="en-US"/>
        </w:rPr>
        <w:t>or</w:t>
      </w:r>
      <w:r w:rsidR="00683BFC" w:rsidRPr="00A7685E">
        <w:rPr>
          <w:rFonts w:ascii="Book Antiqua" w:hAnsi="Book Antiqua"/>
          <w:sz w:val="24"/>
          <w:szCs w:val="24"/>
          <w:lang w:val="en-US"/>
        </w:rPr>
        <w:t xml:space="preserve"> </w:t>
      </w:r>
      <w:r w:rsidR="00683BFC" w:rsidRPr="00A7685E">
        <w:rPr>
          <w:rFonts w:ascii="Book Antiqua" w:hAnsi="Book Antiqua" w:cs="Tahoma"/>
          <w:sz w:val="24"/>
          <w:szCs w:val="24"/>
          <w:lang w:val="en-US"/>
        </w:rPr>
        <w:t>γ</w:t>
      </w:r>
      <w:r w:rsidR="00683BFC" w:rsidRPr="00A7685E">
        <w:rPr>
          <w:rFonts w:ascii="Book Antiqua" w:hAnsi="Book Antiqua"/>
          <w:sz w:val="24"/>
          <w:szCs w:val="24"/>
          <w:lang w:val="en-US"/>
        </w:rPr>
        <w:t>GT at Day 17.</w:t>
      </w:r>
    </w:p>
    <w:p w14:paraId="24E5D625" w14:textId="77777777" w:rsidR="00050D0C" w:rsidRPr="00A7685E"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bookmarkEnd w:id="71"/>
    <w:p w14:paraId="708075BB" w14:textId="76F98C4E" w:rsidR="002270BA" w:rsidRPr="00A7685E" w:rsidRDefault="00D632DF" w:rsidP="00050D0C">
      <w:pPr>
        <w:pStyle w:val="Heading31"/>
        <w:adjustRightInd w:val="0"/>
        <w:snapToGrid w:val="0"/>
        <w:spacing w:after="0" w:line="360" w:lineRule="auto"/>
        <w:jc w:val="both"/>
        <w:outlineLvl w:val="9"/>
        <w:rPr>
          <w:rFonts w:ascii="Book Antiqua" w:hAnsi="Book Antiqua"/>
          <w:b w:val="0"/>
          <w:bCs/>
          <w:i w:val="0"/>
          <w:iCs/>
          <w:sz w:val="24"/>
          <w:szCs w:val="24"/>
          <w:lang w:val="en-US"/>
        </w:rPr>
      </w:pPr>
      <w:r w:rsidRPr="00A7685E">
        <w:rPr>
          <w:rFonts w:ascii="Book Antiqua" w:hAnsi="Book Antiqua"/>
          <w:i w:val="0"/>
          <w:iCs/>
          <w:sz w:val="24"/>
          <w:szCs w:val="24"/>
          <w:lang w:val="en-US"/>
        </w:rPr>
        <w:t xml:space="preserve">Efficacy </w:t>
      </w:r>
      <w:r w:rsidR="002270BA" w:rsidRPr="00A7685E">
        <w:rPr>
          <w:rFonts w:ascii="Book Antiqua" w:hAnsi="Book Antiqua"/>
          <w:i w:val="0"/>
          <w:iCs/>
          <w:sz w:val="24"/>
          <w:szCs w:val="24"/>
          <w:lang w:val="en-US"/>
        </w:rPr>
        <w:t>i</w:t>
      </w:r>
      <w:r w:rsidR="00314ECA" w:rsidRPr="00A7685E">
        <w:rPr>
          <w:rFonts w:ascii="Book Antiqua" w:hAnsi="Book Antiqua"/>
          <w:i w:val="0"/>
          <w:iCs/>
          <w:sz w:val="24"/>
          <w:szCs w:val="24"/>
          <w:lang w:val="en-US"/>
        </w:rPr>
        <w:t>n</w:t>
      </w:r>
      <w:r w:rsidRPr="00A7685E">
        <w:rPr>
          <w:rFonts w:ascii="Book Antiqua" w:hAnsi="Book Antiqua"/>
          <w:i w:val="0"/>
          <w:iCs/>
          <w:sz w:val="24"/>
          <w:szCs w:val="24"/>
          <w:lang w:val="en-US"/>
        </w:rPr>
        <w:t xml:space="preserve"> </w:t>
      </w:r>
      <w:r w:rsidR="00683BFC" w:rsidRPr="00A7685E">
        <w:rPr>
          <w:rFonts w:ascii="Book Antiqua" w:hAnsi="Book Antiqua"/>
          <w:i w:val="0"/>
          <w:iCs/>
          <w:sz w:val="24"/>
          <w:szCs w:val="24"/>
          <w:lang w:val="en-US"/>
        </w:rPr>
        <w:t>4</w:t>
      </w:r>
      <w:r w:rsidR="00BA426C" w:rsidRPr="00A7685E">
        <w:rPr>
          <w:rFonts w:ascii="Book Antiqua" w:hAnsi="Book Antiqua"/>
          <w:i w:val="0"/>
          <w:iCs/>
          <w:sz w:val="24"/>
          <w:szCs w:val="24"/>
          <w:lang w:val="en-US"/>
        </w:rPr>
        <w:t>-</w:t>
      </w:r>
      <w:r w:rsidRPr="00A7685E">
        <w:rPr>
          <w:rFonts w:ascii="Book Antiqua" w:hAnsi="Book Antiqua"/>
          <w:i w:val="0"/>
          <w:iCs/>
          <w:sz w:val="24"/>
          <w:szCs w:val="24"/>
          <w:lang w:val="en-US"/>
        </w:rPr>
        <w:t>8</w:t>
      </w:r>
      <w:r w:rsidR="00314ECA" w:rsidRPr="00A7685E">
        <w:rPr>
          <w:rFonts w:ascii="Book Antiqua" w:hAnsi="Book Antiqua"/>
          <w:i w:val="0"/>
          <w:iCs/>
          <w:sz w:val="24"/>
          <w:szCs w:val="24"/>
          <w:lang w:val="en-US"/>
        </w:rPr>
        <w:t xml:space="preserve"> w</w:t>
      </w:r>
      <w:r w:rsidR="00050D0C" w:rsidRPr="00A7685E">
        <w:rPr>
          <w:rFonts w:ascii="Book Antiqua" w:hAnsi="Book Antiqua"/>
          <w:i w:val="0"/>
          <w:iCs/>
          <w:sz w:val="24"/>
          <w:szCs w:val="24"/>
          <w:lang w:val="en-US"/>
        </w:rPr>
        <w:t xml:space="preserve">k: </w:t>
      </w:r>
      <w:r w:rsidR="00B57983" w:rsidRPr="00A7685E">
        <w:rPr>
          <w:rFonts w:ascii="Book Antiqua" w:hAnsi="Book Antiqua"/>
          <w:b w:val="0"/>
          <w:bCs/>
          <w:i w:val="0"/>
          <w:iCs/>
          <w:sz w:val="24"/>
          <w:szCs w:val="24"/>
          <w:lang w:val="en-US"/>
        </w:rPr>
        <w:t>N</w:t>
      </w:r>
      <w:r w:rsidR="0009395F" w:rsidRPr="00A7685E">
        <w:rPr>
          <w:rFonts w:ascii="Book Antiqua" w:hAnsi="Book Antiqua"/>
          <w:b w:val="0"/>
          <w:bCs/>
          <w:i w:val="0"/>
          <w:iCs/>
          <w:sz w:val="24"/>
          <w:szCs w:val="24"/>
          <w:lang w:val="en-US"/>
        </w:rPr>
        <w:t>either</w:t>
      </w:r>
      <w:r w:rsidR="00B57983" w:rsidRPr="00A7685E">
        <w:rPr>
          <w:rFonts w:ascii="Book Antiqua" w:hAnsi="Book Antiqua"/>
          <w:b w:val="0"/>
          <w:bCs/>
          <w:i w:val="0"/>
          <w:iCs/>
          <w:sz w:val="24"/>
          <w:szCs w:val="24"/>
          <w:lang w:val="en-US"/>
        </w:rPr>
        <w:t xml:space="preserve"> of the </w:t>
      </w:r>
      <w:r w:rsidR="0009395F" w:rsidRPr="00A7685E">
        <w:rPr>
          <w:rFonts w:ascii="Book Antiqua" w:hAnsi="Book Antiqua"/>
          <w:b w:val="0"/>
          <w:bCs/>
          <w:i w:val="0"/>
          <w:iCs/>
          <w:sz w:val="24"/>
          <w:szCs w:val="24"/>
          <w:lang w:val="en-US"/>
        </w:rPr>
        <w:t xml:space="preserve">two placebo-controlled </w:t>
      </w:r>
      <w:r w:rsidR="00921FAD" w:rsidRPr="00A7685E">
        <w:rPr>
          <w:rFonts w:ascii="Book Antiqua" w:hAnsi="Book Antiqua"/>
          <w:b w:val="0"/>
          <w:bCs/>
          <w:i w:val="0"/>
          <w:iCs/>
          <w:sz w:val="24"/>
          <w:szCs w:val="24"/>
          <w:lang w:val="en-US"/>
        </w:rPr>
        <w:t>randomized studies</w:t>
      </w:r>
      <w:r w:rsidR="00AA774D" w:rsidRPr="00A7685E">
        <w:rPr>
          <w:rFonts w:ascii="Book Antiqua" w:hAnsi="Book Antiqua"/>
          <w:b w:val="0"/>
          <w:bCs/>
          <w:i w:val="0"/>
          <w:iCs/>
          <w:sz w:val="24"/>
          <w:szCs w:val="24"/>
          <w:lang w:val="en-US"/>
        </w:rPr>
        <w:t xml:space="preserve">, nor the comparator-controlled study, </w:t>
      </w:r>
      <w:r w:rsidR="00921FAD" w:rsidRPr="00A7685E">
        <w:rPr>
          <w:rFonts w:ascii="Book Antiqua" w:hAnsi="Book Antiqua"/>
          <w:b w:val="0"/>
          <w:bCs/>
          <w:i w:val="0"/>
          <w:iCs/>
          <w:sz w:val="24"/>
          <w:szCs w:val="24"/>
          <w:lang w:val="en-US"/>
        </w:rPr>
        <w:t xml:space="preserve">investigated changes in </w:t>
      </w:r>
      <w:r w:rsidR="00B57983" w:rsidRPr="00A7685E">
        <w:rPr>
          <w:rFonts w:ascii="Book Antiqua" w:hAnsi="Book Antiqua"/>
          <w:b w:val="0"/>
          <w:bCs/>
          <w:i w:val="0"/>
          <w:iCs/>
          <w:sz w:val="24"/>
          <w:szCs w:val="24"/>
          <w:lang w:val="en-US"/>
        </w:rPr>
        <w:t>liver parameters</w:t>
      </w:r>
      <w:r w:rsidR="00A5165D" w:rsidRPr="00A7685E">
        <w:rPr>
          <w:rFonts w:ascii="Book Antiqua" w:hAnsi="Book Antiqua"/>
          <w:b w:val="0"/>
          <w:bCs/>
          <w:i w:val="0"/>
          <w:iCs/>
          <w:sz w:val="24"/>
          <w:szCs w:val="24"/>
          <w:lang w:val="en-US"/>
        </w:rPr>
        <w:t xml:space="preserve"> in </w:t>
      </w:r>
      <w:r w:rsidR="003F5185" w:rsidRPr="00A7685E">
        <w:rPr>
          <w:rFonts w:ascii="Book Antiqua" w:hAnsi="Book Antiqua"/>
          <w:b w:val="0"/>
          <w:bCs/>
          <w:i w:val="0"/>
          <w:iCs/>
          <w:sz w:val="24"/>
          <w:szCs w:val="24"/>
          <w:lang w:val="en-US"/>
        </w:rPr>
        <w:t>4</w:t>
      </w:r>
      <w:r w:rsidR="00BA426C" w:rsidRPr="00A7685E">
        <w:rPr>
          <w:rFonts w:ascii="Book Antiqua" w:hAnsi="Book Antiqua"/>
          <w:b w:val="0"/>
          <w:bCs/>
          <w:i w:val="0"/>
          <w:iCs/>
          <w:sz w:val="24"/>
          <w:szCs w:val="24"/>
          <w:lang w:val="en-US"/>
        </w:rPr>
        <w:t>-</w:t>
      </w:r>
      <w:r w:rsidR="00921FAD" w:rsidRPr="00A7685E">
        <w:rPr>
          <w:rFonts w:ascii="Book Antiqua" w:hAnsi="Book Antiqua"/>
          <w:b w:val="0"/>
          <w:bCs/>
          <w:i w:val="0"/>
          <w:iCs/>
          <w:sz w:val="24"/>
          <w:szCs w:val="24"/>
          <w:lang w:val="en-US"/>
        </w:rPr>
        <w:t>8 w</w:t>
      </w:r>
      <w:r w:rsidR="00050D0C" w:rsidRPr="00A7685E">
        <w:rPr>
          <w:rFonts w:ascii="Book Antiqua" w:hAnsi="Book Antiqua"/>
          <w:b w:val="0"/>
          <w:bCs/>
          <w:i w:val="0"/>
          <w:iCs/>
          <w:sz w:val="24"/>
          <w:szCs w:val="24"/>
          <w:lang w:val="en-US"/>
        </w:rPr>
        <w:t>k</w:t>
      </w:r>
      <w:r w:rsidR="00B14924" w:rsidRPr="00A7685E">
        <w:rPr>
          <w:rFonts w:ascii="Book Antiqua" w:hAnsi="Book Antiqua"/>
          <w:b w:val="0"/>
          <w:bCs/>
          <w:i w:val="0"/>
          <w:iCs/>
          <w:sz w:val="24"/>
          <w:szCs w:val="24"/>
          <w:lang w:val="en-US"/>
        </w:rPr>
        <w:t xml:space="preserve"> of AdoMet treatment</w:t>
      </w:r>
      <w:r w:rsidR="002D3657" w:rsidRPr="00A7685E">
        <w:rPr>
          <w:rFonts w:ascii="Book Antiqua" w:hAnsi="Book Antiqua"/>
          <w:b w:val="0"/>
          <w:bCs/>
          <w:i w:val="0"/>
          <w:iCs/>
          <w:sz w:val="24"/>
          <w:szCs w:val="24"/>
          <w:lang w:val="en-US"/>
        </w:rPr>
        <w:t>.</w:t>
      </w:r>
      <w:r w:rsidR="00921FAD" w:rsidRPr="00A7685E">
        <w:rPr>
          <w:rFonts w:ascii="Book Antiqua" w:hAnsi="Book Antiqua"/>
          <w:b w:val="0"/>
          <w:bCs/>
          <w:i w:val="0"/>
          <w:iCs/>
          <w:sz w:val="24"/>
          <w:szCs w:val="24"/>
          <w:lang w:val="en-US"/>
        </w:rPr>
        <w:t xml:space="preserve"> </w:t>
      </w:r>
      <w:bookmarkStart w:id="74" w:name="_Hlk6942031"/>
    </w:p>
    <w:p w14:paraId="6AE0BA71" w14:textId="73A7FE3F" w:rsidR="00BA2123" w:rsidRPr="00A7685E" w:rsidRDefault="00826AE0"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Four out of f</w:t>
      </w:r>
      <w:r w:rsidR="00EB4AF3" w:rsidRPr="00A7685E">
        <w:rPr>
          <w:rFonts w:ascii="Book Antiqua" w:hAnsi="Book Antiqua"/>
          <w:sz w:val="24"/>
          <w:szCs w:val="24"/>
          <w:lang w:val="en-US"/>
        </w:rPr>
        <w:t xml:space="preserve">ive non-randomized studies </w:t>
      </w:r>
      <w:r w:rsidRPr="00A7685E">
        <w:rPr>
          <w:rFonts w:ascii="Book Antiqua" w:hAnsi="Book Antiqua"/>
          <w:sz w:val="24"/>
          <w:szCs w:val="24"/>
          <w:lang w:val="en-US"/>
        </w:rPr>
        <w:t>demonstrated significant reduction</w:t>
      </w:r>
      <w:r w:rsidR="009C7821" w:rsidRPr="00A7685E">
        <w:rPr>
          <w:rFonts w:ascii="Book Antiqua" w:hAnsi="Book Antiqua"/>
          <w:sz w:val="24"/>
          <w:szCs w:val="24"/>
          <w:lang w:val="en-US"/>
        </w:rPr>
        <w:t>s</w:t>
      </w:r>
      <w:r w:rsidR="00EB4AF3" w:rsidRPr="00A7685E">
        <w:rPr>
          <w:rFonts w:ascii="Book Antiqua" w:hAnsi="Book Antiqua"/>
          <w:sz w:val="24"/>
          <w:szCs w:val="24"/>
          <w:lang w:val="en-US"/>
        </w:rPr>
        <w:t xml:space="preserve"> in </w:t>
      </w:r>
      <w:r w:rsidRPr="00A7685E">
        <w:rPr>
          <w:rFonts w:ascii="Book Antiqua" w:hAnsi="Book Antiqua"/>
          <w:sz w:val="24"/>
          <w:szCs w:val="24"/>
          <w:lang w:val="en-US"/>
        </w:rPr>
        <w:t>two or more of the four liver parameters</w:t>
      </w:r>
      <w:r w:rsidR="00B66DC0" w:rsidRPr="00A7685E">
        <w:rPr>
          <w:rFonts w:ascii="Book Antiqua" w:hAnsi="Book Antiqua"/>
          <w:sz w:val="24"/>
          <w:szCs w:val="24"/>
          <w:lang w:val="en-US"/>
        </w:rPr>
        <w:t xml:space="preserve"> in 4</w:t>
      </w:r>
      <w:r w:rsidR="00BA426C" w:rsidRPr="00A7685E">
        <w:rPr>
          <w:rFonts w:ascii="Book Antiqua" w:hAnsi="Book Antiqua"/>
          <w:sz w:val="24"/>
          <w:szCs w:val="24"/>
          <w:lang w:val="en-US"/>
        </w:rPr>
        <w:t>-</w:t>
      </w:r>
      <w:r w:rsidR="00B66DC0" w:rsidRPr="00A7685E">
        <w:rPr>
          <w:rFonts w:ascii="Book Antiqua" w:hAnsi="Book Antiqua"/>
          <w:sz w:val="24"/>
          <w:szCs w:val="24"/>
          <w:lang w:val="en-US"/>
        </w:rPr>
        <w:t>8 w</w:t>
      </w:r>
      <w:r w:rsidR="00050D0C" w:rsidRPr="00A7685E">
        <w:rPr>
          <w:rFonts w:ascii="Book Antiqua" w:hAnsi="Book Antiqua"/>
          <w:sz w:val="24"/>
          <w:szCs w:val="24"/>
          <w:lang w:val="en-US"/>
        </w:rPr>
        <w:t>k</w:t>
      </w:r>
      <w:r w:rsidR="005D2061" w:rsidRPr="00A7685E">
        <w:rPr>
          <w:rFonts w:ascii="Book Antiqua" w:hAnsi="Book Antiqua"/>
          <w:sz w:val="24"/>
          <w:szCs w:val="24"/>
          <w:lang w:val="en-US"/>
        </w:rPr>
        <w:t xml:space="preserve"> of AdoMet treatment</w:t>
      </w:r>
      <w:r w:rsidR="00F47A3D" w:rsidRPr="00A7685E">
        <w:rPr>
          <w:rFonts w:ascii="Book Antiqua" w:hAnsi="Book Antiqua"/>
          <w:sz w:val="24"/>
          <w:szCs w:val="24"/>
          <w:lang w:val="en-US"/>
        </w:rPr>
        <w:t xml:space="preserve"> (Table 4</w:t>
      </w:r>
      <w:proofErr w:type="gramStart"/>
      <w:r w:rsidR="00F47A3D" w:rsidRPr="00A7685E">
        <w:rPr>
          <w:rFonts w:ascii="Book Antiqua" w:hAnsi="Book Antiqua"/>
          <w:sz w:val="24"/>
          <w:szCs w:val="24"/>
          <w:lang w:val="en-US"/>
        </w:rPr>
        <w:t>)</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30,31,35,36]</w:t>
      </w:r>
      <w:r w:rsidR="002D3657" w:rsidRPr="00A7685E">
        <w:rPr>
          <w:rFonts w:ascii="Book Antiqua" w:hAnsi="Book Antiqua" w:cs="Tahoma"/>
          <w:sz w:val="24"/>
          <w:szCs w:val="24"/>
          <w:lang w:val="en-US"/>
        </w:rPr>
        <w:t>.</w:t>
      </w:r>
      <w:r w:rsidR="00EB4AF3" w:rsidRPr="00A7685E">
        <w:rPr>
          <w:rFonts w:ascii="Book Antiqua" w:hAnsi="Book Antiqua" w:cs="Tahoma"/>
          <w:sz w:val="24"/>
          <w:szCs w:val="24"/>
          <w:lang w:val="en-US"/>
        </w:rPr>
        <w:t xml:space="preserve"> Virukalpattigopalratnam </w:t>
      </w:r>
      <w:r w:rsidR="00EB4AF3" w:rsidRPr="00A7685E">
        <w:rPr>
          <w:rFonts w:ascii="Book Antiqua" w:hAnsi="Book Antiqua" w:cs="Tahoma"/>
          <w:i/>
          <w:sz w:val="24"/>
          <w:szCs w:val="24"/>
          <w:lang w:val="en-US"/>
        </w:rPr>
        <w:t xml:space="preserve">et </w:t>
      </w:r>
      <w:proofErr w:type="gramStart"/>
      <w:r w:rsidR="00EB4AF3" w:rsidRPr="00A7685E">
        <w:rPr>
          <w:rFonts w:ascii="Book Antiqua" w:hAnsi="Book Antiqua" w:cs="Tahoma"/>
          <w:i/>
          <w:sz w:val="24"/>
          <w:szCs w:val="24"/>
          <w:lang w:val="en-US"/>
        </w:rPr>
        <w:t>al</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36]</w:t>
      </w:r>
      <w:r w:rsidR="00EB4AF3" w:rsidRPr="00A7685E">
        <w:rPr>
          <w:rFonts w:ascii="Book Antiqua" w:hAnsi="Book Antiqua" w:cs="Tahoma"/>
          <w:sz w:val="24"/>
          <w:szCs w:val="24"/>
          <w:lang w:val="en-US"/>
        </w:rPr>
        <w:t xml:space="preserve"> and </w:t>
      </w:r>
      <w:r w:rsidR="00020414" w:rsidRPr="00A7685E">
        <w:rPr>
          <w:rFonts w:ascii="Book Antiqua" w:hAnsi="Book Antiqua" w:cs="Tahoma"/>
          <w:sz w:val="24"/>
          <w:szCs w:val="24"/>
          <w:lang w:val="en-US"/>
        </w:rPr>
        <w:t>Perlamutrov</w:t>
      </w:r>
      <w:r w:rsidR="00E13243" w:rsidRPr="00A7685E">
        <w:rPr>
          <w:rFonts w:ascii="Book Antiqua" w:hAnsi="Book Antiqua" w:cs="Tahoma"/>
          <w:sz w:val="24"/>
          <w:szCs w:val="24"/>
          <w:lang w:val="en-US"/>
        </w:rPr>
        <w:t xml:space="preserve"> </w:t>
      </w:r>
      <w:r w:rsidR="00E13243" w:rsidRPr="00A7685E">
        <w:rPr>
          <w:rFonts w:ascii="Book Antiqua" w:hAnsi="Book Antiqua" w:cs="Tahoma"/>
          <w:i/>
          <w:sz w:val="24"/>
          <w:szCs w:val="24"/>
          <w:lang w:val="en-US"/>
        </w:rPr>
        <w:t>et al</w:t>
      </w:r>
      <w:r w:rsidR="00A010FA" w:rsidRPr="00A7685E">
        <w:rPr>
          <w:rFonts w:ascii="Book Antiqua" w:hAnsi="Book Antiqua" w:cs="Tahoma"/>
          <w:sz w:val="24"/>
          <w:szCs w:val="24"/>
          <w:vertAlign w:val="superscript"/>
          <w:lang w:val="en-US"/>
        </w:rPr>
        <w:t>[31]</w:t>
      </w:r>
      <w:r w:rsidR="00E13243" w:rsidRPr="00A7685E">
        <w:rPr>
          <w:rFonts w:ascii="Book Antiqua" w:hAnsi="Book Antiqua" w:cs="Tahoma"/>
          <w:sz w:val="24"/>
          <w:szCs w:val="24"/>
          <w:lang w:val="en-US"/>
        </w:rPr>
        <w:t xml:space="preserve"> </w:t>
      </w:r>
      <w:r w:rsidR="00E01BAD" w:rsidRPr="00A7685E">
        <w:rPr>
          <w:rFonts w:ascii="Book Antiqua" w:hAnsi="Book Antiqua" w:cs="Tahoma"/>
          <w:sz w:val="24"/>
          <w:szCs w:val="24"/>
          <w:lang w:val="en-US"/>
        </w:rPr>
        <w:t>reported significant reductions in ALT, AST, ALP, and γGT at Week 6</w:t>
      </w:r>
      <w:r w:rsidR="00E95A4C" w:rsidRPr="00A7685E">
        <w:rPr>
          <w:rFonts w:ascii="Book Antiqua" w:hAnsi="Book Antiqua" w:cs="Tahoma"/>
          <w:sz w:val="24"/>
          <w:szCs w:val="24"/>
          <w:lang w:val="en-US"/>
        </w:rPr>
        <w:t xml:space="preserve"> (all </w:t>
      </w:r>
      <w:r w:rsidR="00A96190" w:rsidRPr="00A7685E">
        <w:rPr>
          <w:rFonts w:ascii="Book Antiqua" w:hAnsi="Book Antiqua" w:cs="Tahoma"/>
          <w:i/>
          <w:sz w:val="24"/>
          <w:szCs w:val="24"/>
          <w:lang w:val="en-US"/>
        </w:rPr>
        <w:t>P &lt;</w:t>
      </w:r>
      <w:r w:rsidR="00E95A4C" w:rsidRPr="00A7685E">
        <w:rPr>
          <w:rFonts w:ascii="Book Antiqua" w:hAnsi="Book Antiqua" w:cs="Tahoma"/>
          <w:sz w:val="24"/>
          <w:szCs w:val="24"/>
          <w:lang w:val="en-US"/>
        </w:rPr>
        <w:t> 0.05)</w:t>
      </w:r>
      <w:r w:rsidR="005D2061" w:rsidRPr="00A7685E">
        <w:rPr>
          <w:rFonts w:ascii="Book Antiqua" w:hAnsi="Book Antiqua" w:cs="Tahoma"/>
          <w:sz w:val="24"/>
          <w:szCs w:val="24"/>
          <w:lang w:val="en-US"/>
        </w:rPr>
        <w:t>.</w:t>
      </w:r>
      <w:r w:rsidR="00E13243" w:rsidRPr="00A7685E">
        <w:rPr>
          <w:rFonts w:ascii="Book Antiqua" w:hAnsi="Book Antiqua" w:cs="Tahoma"/>
          <w:sz w:val="24"/>
          <w:szCs w:val="24"/>
          <w:lang w:val="en-US"/>
        </w:rPr>
        <w:t xml:space="preserve"> Larionova </w:t>
      </w:r>
      <w:r w:rsidR="00E13243" w:rsidRPr="00A7685E">
        <w:rPr>
          <w:rFonts w:ascii="Book Antiqua" w:hAnsi="Book Antiqua" w:cs="Tahoma"/>
          <w:i/>
          <w:sz w:val="24"/>
          <w:szCs w:val="24"/>
          <w:lang w:val="en-US"/>
        </w:rPr>
        <w:t xml:space="preserve">et </w:t>
      </w:r>
      <w:proofErr w:type="gramStart"/>
      <w:r w:rsidR="00E13243" w:rsidRPr="00A7685E">
        <w:rPr>
          <w:rFonts w:ascii="Book Antiqua" w:hAnsi="Book Antiqua" w:cs="Tahoma"/>
          <w:i/>
          <w:sz w:val="24"/>
          <w:szCs w:val="24"/>
          <w:lang w:val="en-US"/>
        </w:rPr>
        <w:t>al</w:t>
      </w:r>
      <w:r w:rsidR="00A010FA" w:rsidRPr="00A7685E">
        <w:rPr>
          <w:rFonts w:ascii="Book Antiqua" w:hAnsi="Book Antiqua" w:cs="Tahoma"/>
          <w:iCs/>
          <w:sz w:val="24"/>
          <w:szCs w:val="24"/>
          <w:vertAlign w:val="superscript"/>
          <w:lang w:val="en-US"/>
        </w:rPr>
        <w:t>[</w:t>
      </w:r>
      <w:proofErr w:type="gramEnd"/>
      <w:r w:rsidR="00A010FA" w:rsidRPr="00A7685E">
        <w:rPr>
          <w:rFonts w:ascii="Book Antiqua" w:hAnsi="Book Antiqua" w:cs="Tahoma"/>
          <w:iCs/>
          <w:sz w:val="24"/>
          <w:szCs w:val="24"/>
          <w:vertAlign w:val="superscript"/>
          <w:lang w:val="en-US"/>
        </w:rPr>
        <w:t>30]</w:t>
      </w:r>
      <w:r w:rsidR="003D2BEB" w:rsidRPr="00A7685E">
        <w:rPr>
          <w:rFonts w:ascii="Book Antiqua" w:hAnsi="Book Antiqua" w:cs="Tahoma"/>
          <w:sz w:val="24"/>
          <w:szCs w:val="24"/>
          <w:lang w:val="en-US"/>
        </w:rPr>
        <w:t xml:space="preserve"> </w:t>
      </w:r>
      <w:r w:rsidR="0023238A" w:rsidRPr="00A7685E">
        <w:rPr>
          <w:rFonts w:ascii="Book Antiqua" w:hAnsi="Book Antiqua" w:cs="Tahoma"/>
          <w:sz w:val="24"/>
          <w:szCs w:val="24"/>
          <w:lang w:val="en-US"/>
        </w:rPr>
        <w:t xml:space="preserve">observed </w:t>
      </w:r>
      <w:r w:rsidR="00E13243" w:rsidRPr="00A7685E">
        <w:rPr>
          <w:rFonts w:ascii="Book Antiqua" w:hAnsi="Book Antiqua" w:cs="Tahoma"/>
          <w:sz w:val="24"/>
          <w:szCs w:val="24"/>
          <w:lang w:val="en-US"/>
        </w:rPr>
        <w:t>significant reductions in ALT and AST at Week 6</w:t>
      </w:r>
      <w:r w:rsidR="00E95A4C" w:rsidRPr="00A7685E">
        <w:rPr>
          <w:rFonts w:ascii="Book Antiqua" w:hAnsi="Book Antiqua" w:cs="Tahoma"/>
          <w:sz w:val="24"/>
          <w:szCs w:val="24"/>
          <w:lang w:val="en-US"/>
        </w:rPr>
        <w:t xml:space="preserve"> (</w:t>
      </w:r>
      <w:r w:rsidR="00226FD4" w:rsidRPr="00A7685E">
        <w:rPr>
          <w:rFonts w:ascii="Book Antiqua" w:hAnsi="Book Antiqua" w:cs="Tahoma"/>
          <w:sz w:val="24"/>
          <w:szCs w:val="24"/>
          <w:lang w:val="en-US"/>
        </w:rPr>
        <w:t xml:space="preserve">both </w:t>
      </w:r>
      <w:r w:rsidR="00A96190" w:rsidRPr="00A7685E">
        <w:rPr>
          <w:rFonts w:ascii="Book Antiqua" w:hAnsi="Book Antiqua" w:cs="Tahoma"/>
          <w:i/>
          <w:sz w:val="24"/>
          <w:szCs w:val="24"/>
          <w:lang w:val="en-US"/>
        </w:rPr>
        <w:t>P &lt;</w:t>
      </w:r>
      <w:r w:rsidR="00E95A4C" w:rsidRPr="00A7685E">
        <w:rPr>
          <w:rFonts w:ascii="Book Antiqua" w:hAnsi="Book Antiqua" w:cs="Tahoma"/>
          <w:sz w:val="24"/>
          <w:szCs w:val="24"/>
          <w:lang w:val="en-US"/>
        </w:rPr>
        <w:t> 0.001)</w:t>
      </w:r>
      <w:r w:rsidR="0023238A" w:rsidRPr="00A7685E">
        <w:rPr>
          <w:rFonts w:ascii="Book Antiqua" w:hAnsi="Book Antiqua" w:cs="Tahoma"/>
          <w:sz w:val="24"/>
          <w:szCs w:val="24"/>
          <w:lang w:val="en-US"/>
        </w:rPr>
        <w:t xml:space="preserve">, while </w:t>
      </w:r>
      <w:r w:rsidR="00E01BAD" w:rsidRPr="00A7685E">
        <w:rPr>
          <w:rFonts w:ascii="Book Antiqua" w:hAnsi="Book Antiqua" w:cs="Tahoma"/>
          <w:sz w:val="24"/>
          <w:szCs w:val="24"/>
          <w:lang w:val="en-US"/>
        </w:rPr>
        <w:t xml:space="preserve">Ivashkin </w:t>
      </w:r>
      <w:r w:rsidR="00E01BAD" w:rsidRPr="00A7685E">
        <w:rPr>
          <w:rFonts w:ascii="Book Antiqua" w:hAnsi="Book Antiqua" w:cs="Tahoma"/>
          <w:i/>
          <w:iCs/>
          <w:sz w:val="24"/>
          <w:szCs w:val="24"/>
          <w:lang w:val="en-US"/>
        </w:rPr>
        <w:t>et al</w:t>
      </w:r>
      <w:r w:rsidR="00A010FA" w:rsidRPr="00A7685E">
        <w:rPr>
          <w:rFonts w:ascii="Book Antiqua" w:hAnsi="Book Antiqua" w:cs="Tahoma"/>
          <w:sz w:val="24"/>
          <w:szCs w:val="24"/>
          <w:vertAlign w:val="superscript"/>
          <w:lang w:val="en-US"/>
        </w:rPr>
        <w:t>[35]</w:t>
      </w:r>
      <w:r w:rsidR="00E01BAD" w:rsidRPr="00A7685E">
        <w:rPr>
          <w:rFonts w:ascii="Book Antiqua" w:hAnsi="Book Antiqua" w:cs="Tahoma"/>
          <w:sz w:val="24"/>
          <w:szCs w:val="24"/>
          <w:lang w:val="en-US"/>
        </w:rPr>
        <w:t xml:space="preserve"> reported significant reductions in ALP </w:t>
      </w:r>
      <w:r w:rsidR="00281FAA" w:rsidRPr="00A7685E">
        <w:rPr>
          <w:rFonts w:ascii="Book Antiqua" w:hAnsi="Book Antiqua" w:cs="Tahoma"/>
          <w:sz w:val="24"/>
          <w:szCs w:val="24"/>
          <w:lang w:val="en-US"/>
        </w:rPr>
        <w:t xml:space="preserve">and </w:t>
      </w:r>
      <w:r w:rsidR="00E01BAD" w:rsidRPr="00A7685E">
        <w:rPr>
          <w:rFonts w:ascii="Book Antiqua" w:hAnsi="Book Antiqua" w:cs="Tahoma"/>
          <w:sz w:val="24"/>
          <w:szCs w:val="24"/>
          <w:lang w:val="en-US"/>
        </w:rPr>
        <w:t>γGT at Week 8</w:t>
      </w:r>
      <w:r w:rsidR="00281FAA" w:rsidRPr="00A7685E">
        <w:rPr>
          <w:rFonts w:ascii="Book Antiqua" w:hAnsi="Book Antiqua" w:cs="Tahoma"/>
          <w:sz w:val="24"/>
          <w:szCs w:val="24"/>
          <w:lang w:val="en-US"/>
        </w:rPr>
        <w:t xml:space="preserve"> (</w:t>
      </w:r>
      <w:r w:rsidR="00281FAA" w:rsidRPr="00A7685E">
        <w:rPr>
          <w:rFonts w:ascii="Book Antiqua" w:hAnsi="Book Antiqua" w:cs="Tahoma"/>
          <w:i/>
          <w:iCs/>
          <w:sz w:val="24"/>
          <w:szCs w:val="24"/>
          <w:lang w:val="en-US"/>
        </w:rPr>
        <w:t>P</w:t>
      </w:r>
      <w:r w:rsidR="00281FAA" w:rsidRPr="00A7685E">
        <w:rPr>
          <w:rFonts w:ascii="Book Antiqua" w:hAnsi="Book Antiqua" w:cs="Tahoma"/>
          <w:sz w:val="24"/>
          <w:szCs w:val="24"/>
          <w:lang w:val="en-US"/>
        </w:rPr>
        <w:t xml:space="preserve"> &lt; 0.0001 for both parameters)</w:t>
      </w:r>
      <w:r w:rsidR="00E01BAD" w:rsidRPr="00A7685E">
        <w:rPr>
          <w:rFonts w:ascii="Book Antiqua" w:hAnsi="Book Antiqua" w:cs="Tahoma"/>
          <w:sz w:val="24"/>
          <w:szCs w:val="24"/>
          <w:lang w:val="en-US"/>
        </w:rPr>
        <w:t xml:space="preserve">. </w:t>
      </w:r>
      <w:r w:rsidR="005F6162" w:rsidRPr="00A7685E">
        <w:rPr>
          <w:rFonts w:ascii="Book Antiqua" w:hAnsi="Book Antiqua"/>
          <w:sz w:val="24"/>
          <w:szCs w:val="24"/>
          <w:lang w:val="en-US"/>
        </w:rPr>
        <w:t xml:space="preserve">In contrast, Podymova </w:t>
      </w:r>
      <w:r w:rsidR="005F6162" w:rsidRPr="00A7685E">
        <w:rPr>
          <w:rFonts w:ascii="Book Antiqua" w:hAnsi="Book Antiqua"/>
          <w:i/>
          <w:sz w:val="24"/>
          <w:szCs w:val="24"/>
          <w:lang w:val="en-US"/>
        </w:rPr>
        <w:t xml:space="preserve">et </w:t>
      </w:r>
      <w:proofErr w:type="gramStart"/>
      <w:r w:rsidR="005F6162" w:rsidRPr="00A7685E">
        <w:rPr>
          <w:rFonts w:ascii="Book Antiqua" w:hAnsi="Book Antiqua"/>
          <w:i/>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34]</w:t>
      </w:r>
      <w:r w:rsidR="005F6162" w:rsidRPr="00A7685E">
        <w:rPr>
          <w:rFonts w:ascii="Book Antiqua" w:hAnsi="Book Antiqua"/>
          <w:sz w:val="24"/>
          <w:szCs w:val="24"/>
          <w:lang w:val="en-US"/>
        </w:rPr>
        <w:t xml:space="preserve"> </w:t>
      </w:r>
      <w:r w:rsidR="00020414" w:rsidRPr="00A7685E">
        <w:rPr>
          <w:rFonts w:ascii="Book Antiqua" w:hAnsi="Book Antiqua"/>
          <w:sz w:val="24"/>
          <w:szCs w:val="24"/>
          <w:lang w:val="en-US"/>
        </w:rPr>
        <w:t>observed</w:t>
      </w:r>
      <w:r w:rsidR="005F6162" w:rsidRPr="00A7685E">
        <w:rPr>
          <w:rFonts w:ascii="Book Antiqua" w:hAnsi="Book Antiqua"/>
          <w:sz w:val="24"/>
          <w:szCs w:val="24"/>
          <w:lang w:val="en-US"/>
        </w:rPr>
        <w:t xml:space="preserve"> no significant changes in ALT, AST, ALP, or </w:t>
      </w:r>
      <w:r w:rsidR="005F6162" w:rsidRPr="00A7685E">
        <w:rPr>
          <w:rFonts w:ascii="Book Antiqua" w:hAnsi="Book Antiqua" w:cs="Tahoma"/>
          <w:sz w:val="24"/>
          <w:szCs w:val="24"/>
          <w:lang w:val="en-US"/>
        </w:rPr>
        <w:t>γ</w:t>
      </w:r>
      <w:r w:rsidR="005F6162" w:rsidRPr="00A7685E">
        <w:rPr>
          <w:rFonts w:ascii="Book Antiqua" w:hAnsi="Book Antiqua"/>
          <w:sz w:val="24"/>
          <w:szCs w:val="24"/>
          <w:lang w:val="en-US"/>
        </w:rPr>
        <w:t>GT at Day 33.</w:t>
      </w:r>
    </w:p>
    <w:p w14:paraId="0B30DA50" w14:textId="77777777" w:rsidR="00050D0C" w:rsidRPr="00A7685E"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bookmarkEnd w:id="74"/>
    <w:p w14:paraId="68A8955E" w14:textId="7AB5DB0C" w:rsidR="006052C8" w:rsidRPr="00A7685E" w:rsidRDefault="003E32AC" w:rsidP="00824A27">
      <w:pPr>
        <w:pStyle w:val="2"/>
        <w:adjustRightInd w:val="0"/>
        <w:snapToGrid w:val="0"/>
        <w:spacing w:after="0" w:line="360" w:lineRule="auto"/>
        <w:jc w:val="both"/>
        <w:rPr>
          <w:rFonts w:ascii="Book Antiqua" w:hAnsi="Book Antiqua"/>
          <w:i/>
          <w:iCs/>
          <w:szCs w:val="24"/>
          <w:lang w:val="en-US"/>
        </w:rPr>
      </w:pPr>
      <w:r w:rsidRPr="00A7685E">
        <w:rPr>
          <w:rFonts w:ascii="Book Antiqua" w:hAnsi="Book Antiqua"/>
          <w:i/>
          <w:iCs/>
          <w:szCs w:val="24"/>
          <w:lang w:val="en-US"/>
        </w:rPr>
        <w:t>Early</w:t>
      </w:r>
      <w:r w:rsidR="00EF62A1" w:rsidRPr="00A7685E">
        <w:rPr>
          <w:rFonts w:ascii="Book Antiqua" w:hAnsi="Book Antiqua"/>
          <w:i/>
          <w:iCs/>
          <w:szCs w:val="24"/>
          <w:lang w:val="en-US"/>
        </w:rPr>
        <w:t xml:space="preserve"> treatment</w:t>
      </w:r>
      <w:r w:rsidRPr="00A7685E">
        <w:rPr>
          <w:rFonts w:ascii="Book Antiqua" w:hAnsi="Book Antiqua"/>
          <w:i/>
          <w:iCs/>
          <w:szCs w:val="24"/>
          <w:lang w:val="en-US"/>
        </w:rPr>
        <w:t xml:space="preserve"> efficacy</w:t>
      </w:r>
      <w:r w:rsidR="00EF62A1" w:rsidRPr="00A7685E">
        <w:rPr>
          <w:rFonts w:ascii="Book Antiqua" w:hAnsi="Book Antiqua"/>
          <w:i/>
          <w:iCs/>
          <w:szCs w:val="24"/>
          <w:lang w:val="en-US"/>
        </w:rPr>
        <w:t xml:space="preserve"> of</w:t>
      </w:r>
      <w:r w:rsidRPr="00A7685E">
        <w:rPr>
          <w:rFonts w:ascii="Book Antiqua" w:hAnsi="Book Antiqua"/>
          <w:i/>
          <w:iCs/>
          <w:szCs w:val="24"/>
          <w:lang w:val="en-US"/>
        </w:rPr>
        <w:t xml:space="preserve"> </w:t>
      </w:r>
      <w:r w:rsidR="006052C8" w:rsidRPr="00A7685E">
        <w:rPr>
          <w:rFonts w:ascii="Book Antiqua" w:hAnsi="Book Antiqua"/>
          <w:i/>
          <w:iCs/>
          <w:szCs w:val="24"/>
          <w:lang w:val="en-US"/>
        </w:rPr>
        <w:t>AdoMet</w:t>
      </w:r>
      <w:r w:rsidR="0057676A" w:rsidRPr="00A7685E">
        <w:rPr>
          <w:rFonts w:ascii="Book Antiqua" w:hAnsi="Book Antiqua"/>
          <w:i/>
          <w:iCs/>
          <w:szCs w:val="24"/>
          <w:lang w:val="en-US"/>
        </w:rPr>
        <w:t>:</w:t>
      </w:r>
      <w:r w:rsidR="006052C8" w:rsidRPr="00A7685E">
        <w:rPr>
          <w:rFonts w:ascii="Book Antiqua" w:hAnsi="Book Antiqua"/>
          <w:i/>
          <w:iCs/>
          <w:szCs w:val="24"/>
          <w:lang w:val="en-US"/>
        </w:rPr>
        <w:t xml:space="preserve"> </w:t>
      </w:r>
      <w:r w:rsidR="009D4422" w:rsidRPr="00A7685E">
        <w:rPr>
          <w:rFonts w:ascii="Book Antiqua" w:hAnsi="Book Antiqua"/>
          <w:i/>
          <w:iCs/>
          <w:szCs w:val="24"/>
          <w:lang w:val="en-US"/>
        </w:rPr>
        <w:t>S</w:t>
      </w:r>
      <w:r w:rsidR="006052C8" w:rsidRPr="00A7685E">
        <w:rPr>
          <w:rFonts w:ascii="Book Antiqua" w:hAnsi="Book Antiqua"/>
          <w:i/>
          <w:iCs/>
          <w:szCs w:val="24"/>
          <w:lang w:val="en-US"/>
        </w:rPr>
        <w:t>ymptoms</w:t>
      </w:r>
      <w:r w:rsidR="00BC2387" w:rsidRPr="00A7685E">
        <w:rPr>
          <w:rFonts w:ascii="Book Antiqua" w:hAnsi="Book Antiqua"/>
          <w:i/>
          <w:iCs/>
          <w:szCs w:val="24"/>
          <w:lang w:val="en-US"/>
        </w:rPr>
        <w:t xml:space="preserve"> </w:t>
      </w:r>
      <w:r w:rsidR="00274AF8" w:rsidRPr="00A7685E">
        <w:rPr>
          <w:rFonts w:ascii="Book Antiqua" w:hAnsi="Book Antiqua"/>
          <w:i/>
          <w:iCs/>
          <w:szCs w:val="24"/>
          <w:lang w:val="en-US"/>
        </w:rPr>
        <w:t xml:space="preserve">and consequences </w:t>
      </w:r>
      <w:r w:rsidR="00BC2387" w:rsidRPr="00A7685E">
        <w:rPr>
          <w:rFonts w:ascii="Book Antiqua" w:hAnsi="Book Antiqua"/>
          <w:i/>
          <w:iCs/>
          <w:szCs w:val="24"/>
          <w:lang w:val="en-US"/>
        </w:rPr>
        <w:t>o</w:t>
      </w:r>
      <w:r w:rsidR="006052C8" w:rsidRPr="00A7685E">
        <w:rPr>
          <w:rFonts w:ascii="Book Antiqua" w:hAnsi="Book Antiqua"/>
          <w:i/>
          <w:iCs/>
          <w:szCs w:val="24"/>
          <w:lang w:val="en-US"/>
        </w:rPr>
        <w:t xml:space="preserve">f cholestasis </w:t>
      </w:r>
    </w:p>
    <w:p w14:paraId="1811B64D" w14:textId="46252047" w:rsidR="00D409F3" w:rsidRPr="00A7685E" w:rsidRDefault="007F6984"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One of the</w:t>
      </w:r>
      <w:r w:rsidR="00904A16" w:rsidRPr="00A7685E">
        <w:rPr>
          <w:rFonts w:ascii="Book Antiqua" w:hAnsi="Book Antiqua"/>
          <w:sz w:val="24"/>
          <w:szCs w:val="24"/>
          <w:lang w:val="en-US"/>
        </w:rPr>
        <w:t xml:space="preserve"> randomized studies reported the effects of AdoMet treatment on fatigue</w:t>
      </w:r>
      <w:r w:rsidR="00674C44" w:rsidRPr="00A7685E">
        <w:rPr>
          <w:rFonts w:ascii="Book Antiqua" w:hAnsi="Book Antiqua"/>
          <w:sz w:val="24"/>
          <w:szCs w:val="24"/>
          <w:lang w:val="en-US"/>
        </w:rPr>
        <w:t xml:space="preserve"> (Table 5</w:t>
      </w:r>
      <w:proofErr w:type="gramStart"/>
      <w:r w:rsidR="00674C44" w:rsidRPr="00A7685E">
        <w:rPr>
          <w:rFonts w:ascii="Book Antiqua" w:hAnsi="Book Antiqua"/>
          <w:sz w:val="24"/>
          <w:szCs w:val="24"/>
          <w:lang w:val="en-US"/>
        </w:rPr>
        <w: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33]</w:t>
      </w:r>
      <w:r w:rsidRPr="00A7685E">
        <w:rPr>
          <w:rFonts w:ascii="Book Antiqua" w:hAnsi="Book Antiqua"/>
          <w:sz w:val="24"/>
          <w:szCs w:val="24"/>
          <w:lang w:val="en-US"/>
        </w:rPr>
        <w:t>;</w:t>
      </w:r>
      <w:r w:rsidR="00904A16" w:rsidRPr="00A7685E">
        <w:rPr>
          <w:rFonts w:ascii="Book Antiqua" w:hAnsi="Book Antiqua"/>
          <w:sz w:val="24"/>
          <w:szCs w:val="24"/>
          <w:lang w:val="en-US"/>
        </w:rPr>
        <w:t xml:space="preserve"> Frezza </w:t>
      </w:r>
      <w:r w:rsidR="00904A16"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[33]</w:t>
      </w:r>
      <w:r w:rsidR="007F685E" w:rsidRPr="00A7685E">
        <w:rPr>
          <w:rFonts w:ascii="Book Antiqua" w:hAnsi="Book Antiqua"/>
          <w:sz w:val="24"/>
          <w:szCs w:val="24"/>
          <w:lang w:val="en-US"/>
        </w:rPr>
        <w:t xml:space="preserve"> </w:t>
      </w:r>
      <w:r w:rsidR="00904A16" w:rsidRPr="00A7685E">
        <w:rPr>
          <w:rFonts w:ascii="Book Antiqua" w:hAnsi="Book Antiqua"/>
          <w:sz w:val="24"/>
          <w:szCs w:val="24"/>
          <w:lang w:val="en-US"/>
        </w:rPr>
        <w:t xml:space="preserve">demonstrated significant </w:t>
      </w:r>
      <w:r w:rsidR="00F962E6" w:rsidRPr="00A7685E">
        <w:rPr>
          <w:rFonts w:ascii="Book Antiqua" w:hAnsi="Book Antiqua"/>
          <w:sz w:val="24"/>
          <w:szCs w:val="24"/>
          <w:lang w:val="en-US"/>
        </w:rPr>
        <w:t>reductions</w:t>
      </w:r>
      <w:r w:rsidR="00904A16" w:rsidRPr="00A7685E">
        <w:rPr>
          <w:rFonts w:ascii="Book Antiqua" w:hAnsi="Book Antiqua"/>
          <w:sz w:val="24"/>
          <w:szCs w:val="24"/>
          <w:lang w:val="en-US"/>
        </w:rPr>
        <w:t xml:space="preserve"> </w:t>
      </w:r>
      <w:r w:rsidR="00904A16" w:rsidRPr="00A7685E">
        <w:rPr>
          <w:rFonts w:ascii="Book Antiqua" w:hAnsi="Book Antiqua"/>
          <w:i/>
          <w:sz w:val="24"/>
          <w:szCs w:val="24"/>
          <w:lang w:val="en-US"/>
        </w:rPr>
        <w:t>vs</w:t>
      </w:r>
      <w:r w:rsidR="00904A16" w:rsidRPr="00A7685E">
        <w:rPr>
          <w:rFonts w:ascii="Book Antiqua" w:hAnsi="Book Antiqua"/>
          <w:sz w:val="24"/>
          <w:szCs w:val="24"/>
          <w:lang w:val="en-US"/>
        </w:rPr>
        <w:t xml:space="preserve"> placebo at </w:t>
      </w:r>
      <w:r w:rsidR="00A8670F" w:rsidRPr="00A7685E">
        <w:rPr>
          <w:rFonts w:ascii="Book Antiqua" w:hAnsi="Book Antiqua"/>
          <w:sz w:val="24"/>
          <w:szCs w:val="24"/>
          <w:lang w:val="en-US"/>
        </w:rPr>
        <w:t>Week</w:t>
      </w:r>
      <w:r w:rsidR="001E52BE" w:rsidRPr="00A7685E">
        <w:rPr>
          <w:rFonts w:ascii="Book Antiqua" w:hAnsi="Book Antiqua"/>
          <w:sz w:val="24"/>
          <w:szCs w:val="24"/>
          <w:lang w:val="en-US"/>
        </w:rPr>
        <w:t>s</w:t>
      </w:r>
      <w:r w:rsidR="00A8670F" w:rsidRPr="00A7685E">
        <w:rPr>
          <w:rFonts w:ascii="Book Antiqua" w:hAnsi="Book Antiqua"/>
          <w:sz w:val="24"/>
          <w:szCs w:val="24"/>
          <w:lang w:val="en-US"/>
        </w:rPr>
        <w:t xml:space="preserve"> 1</w:t>
      </w:r>
      <w:r w:rsidR="00904A16" w:rsidRPr="00A7685E">
        <w:rPr>
          <w:rFonts w:ascii="Book Antiqua" w:hAnsi="Book Antiqua"/>
          <w:sz w:val="24"/>
          <w:szCs w:val="24"/>
          <w:lang w:val="en-US"/>
        </w:rPr>
        <w:t xml:space="preserve"> and</w:t>
      </w:r>
      <w:r w:rsidR="00A8670F" w:rsidRPr="00A7685E">
        <w:rPr>
          <w:rFonts w:ascii="Book Antiqua" w:hAnsi="Book Antiqua"/>
          <w:sz w:val="24"/>
          <w:szCs w:val="24"/>
          <w:lang w:val="en-US"/>
        </w:rPr>
        <w:t xml:space="preserve"> 2</w:t>
      </w:r>
      <w:r w:rsidR="00904A16" w:rsidRPr="00A7685E">
        <w:rPr>
          <w:rFonts w:ascii="Book Antiqua" w:hAnsi="Book Antiqua"/>
          <w:sz w:val="24"/>
          <w:szCs w:val="24"/>
          <w:lang w:val="en-US"/>
        </w:rPr>
        <w:t xml:space="preserve"> (both </w:t>
      </w:r>
      <w:r w:rsidR="008E1A8C" w:rsidRPr="00A7685E">
        <w:rPr>
          <w:rFonts w:ascii="Book Antiqua" w:hAnsi="Book Antiqua"/>
          <w:i/>
          <w:sz w:val="24"/>
          <w:szCs w:val="24"/>
          <w:lang w:val="en-US"/>
        </w:rPr>
        <w:t>P</w:t>
      </w:r>
      <w:r w:rsidR="008E1A8C" w:rsidRPr="00A7685E">
        <w:rPr>
          <w:rFonts w:ascii="Book Antiqua" w:hAnsi="Book Antiqua"/>
          <w:sz w:val="24"/>
          <w:szCs w:val="24"/>
          <w:lang w:val="en-US"/>
        </w:rPr>
        <w:t> </w:t>
      </w:r>
      <w:r w:rsidR="00904A16" w:rsidRPr="00A7685E">
        <w:rPr>
          <w:rFonts w:ascii="Book Antiqua" w:hAnsi="Book Antiqua"/>
          <w:sz w:val="24"/>
          <w:szCs w:val="24"/>
          <w:lang w:val="en-US"/>
        </w:rPr>
        <w:t>&lt;</w:t>
      </w:r>
      <w:r w:rsidR="008E1A8C" w:rsidRPr="00A7685E">
        <w:rPr>
          <w:rFonts w:ascii="Book Antiqua" w:hAnsi="Book Antiqua"/>
          <w:sz w:val="24"/>
          <w:szCs w:val="24"/>
          <w:lang w:val="en-US"/>
        </w:rPr>
        <w:t> </w:t>
      </w:r>
      <w:r w:rsidR="00904A16" w:rsidRPr="00A7685E">
        <w:rPr>
          <w:rFonts w:ascii="Book Antiqua" w:hAnsi="Book Antiqua"/>
          <w:sz w:val="24"/>
          <w:szCs w:val="24"/>
          <w:lang w:val="en-US"/>
        </w:rPr>
        <w:t>0.01). Of</w:t>
      </w:r>
      <w:r w:rsidR="002B149A" w:rsidRPr="00A7685E">
        <w:rPr>
          <w:rFonts w:ascii="Book Antiqua" w:hAnsi="Book Antiqua"/>
          <w:sz w:val="24"/>
          <w:szCs w:val="24"/>
          <w:lang w:val="en-US"/>
        </w:rPr>
        <w:t xml:space="preserve"> the</w:t>
      </w:r>
      <w:r w:rsidR="00904A16" w:rsidRPr="00A7685E">
        <w:rPr>
          <w:rFonts w:ascii="Book Antiqua" w:hAnsi="Book Antiqua"/>
          <w:sz w:val="24"/>
          <w:szCs w:val="24"/>
          <w:lang w:val="en-US"/>
        </w:rPr>
        <w:t xml:space="preserve"> </w:t>
      </w:r>
      <w:r w:rsidR="00F9015C" w:rsidRPr="00A7685E">
        <w:rPr>
          <w:rFonts w:ascii="Book Antiqua" w:hAnsi="Book Antiqua"/>
          <w:sz w:val="24"/>
          <w:szCs w:val="24"/>
          <w:lang w:val="en-US"/>
        </w:rPr>
        <w:t>four</w:t>
      </w:r>
      <w:r w:rsidR="00904A16" w:rsidRPr="00A7685E">
        <w:rPr>
          <w:rFonts w:ascii="Book Antiqua" w:hAnsi="Book Antiqua"/>
          <w:sz w:val="24"/>
          <w:szCs w:val="24"/>
          <w:lang w:val="en-US"/>
        </w:rPr>
        <w:t xml:space="preserve"> non-randomized studies that reported changes in fatigue from </w:t>
      </w:r>
      <w:r w:rsidR="00692C27" w:rsidRPr="00A7685E">
        <w:rPr>
          <w:rFonts w:ascii="Book Antiqua" w:hAnsi="Book Antiqua"/>
          <w:sz w:val="24"/>
          <w:szCs w:val="24"/>
          <w:lang w:val="en-US"/>
        </w:rPr>
        <w:t>b</w:t>
      </w:r>
      <w:r w:rsidR="00904A16" w:rsidRPr="00A7685E">
        <w:rPr>
          <w:rFonts w:ascii="Book Antiqua" w:hAnsi="Book Antiqua"/>
          <w:sz w:val="24"/>
          <w:szCs w:val="24"/>
          <w:lang w:val="en-US"/>
        </w:rPr>
        <w:t xml:space="preserve">aseline, </w:t>
      </w:r>
      <w:r w:rsidR="00023E3E" w:rsidRPr="00A7685E">
        <w:rPr>
          <w:rFonts w:ascii="Book Antiqua" w:hAnsi="Book Antiqua"/>
          <w:sz w:val="24"/>
          <w:szCs w:val="24"/>
          <w:lang w:val="en-US"/>
        </w:rPr>
        <w:t xml:space="preserve">statistically significant </w:t>
      </w:r>
      <w:r w:rsidR="00F962E6" w:rsidRPr="00A7685E">
        <w:rPr>
          <w:rFonts w:ascii="Book Antiqua" w:hAnsi="Book Antiqua"/>
          <w:sz w:val="24"/>
          <w:szCs w:val="24"/>
          <w:lang w:val="en-US"/>
        </w:rPr>
        <w:t>reductions</w:t>
      </w:r>
      <w:r w:rsidR="00023E3E" w:rsidRPr="00A7685E">
        <w:rPr>
          <w:rFonts w:ascii="Book Antiqua" w:hAnsi="Book Antiqua"/>
          <w:sz w:val="24"/>
          <w:szCs w:val="24"/>
          <w:lang w:val="en-US"/>
        </w:rPr>
        <w:t xml:space="preserve"> were demonstrated by </w:t>
      </w:r>
      <w:r w:rsidR="00904A16" w:rsidRPr="00A7685E">
        <w:rPr>
          <w:rFonts w:ascii="Book Antiqua" w:hAnsi="Book Antiqua"/>
          <w:sz w:val="24"/>
          <w:szCs w:val="24"/>
          <w:lang w:val="en-US"/>
        </w:rPr>
        <w:t xml:space="preserve">Virukalpattigopalratnam </w:t>
      </w:r>
      <w:r w:rsidR="00904A16" w:rsidRPr="00A7685E">
        <w:rPr>
          <w:rFonts w:ascii="Book Antiqua" w:hAnsi="Book Antiqua"/>
          <w:i/>
          <w:sz w:val="24"/>
          <w:szCs w:val="24"/>
          <w:lang w:val="en-US"/>
        </w:rPr>
        <w:t xml:space="preserve">et </w:t>
      </w:r>
      <w:proofErr w:type="gramStart"/>
      <w:r w:rsidR="00904A16" w:rsidRPr="00A7685E">
        <w:rPr>
          <w:rFonts w:ascii="Book Antiqua" w:hAnsi="Book Antiqua"/>
          <w:i/>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36]</w:t>
      </w:r>
      <w:r w:rsidR="00023E3E" w:rsidRPr="00A7685E">
        <w:rPr>
          <w:rFonts w:ascii="Book Antiqua" w:hAnsi="Book Antiqua"/>
          <w:sz w:val="24"/>
          <w:szCs w:val="24"/>
          <w:lang w:val="en-US"/>
        </w:rPr>
        <w:t xml:space="preserve"> at </w:t>
      </w:r>
      <w:r w:rsidR="008E1A8C" w:rsidRPr="00A7685E">
        <w:rPr>
          <w:rFonts w:ascii="Book Antiqua" w:hAnsi="Book Antiqua"/>
          <w:sz w:val="24"/>
          <w:szCs w:val="24"/>
          <w:lang w:val="en-US"/>
        </w:rPr>
        <w:t>Week </w:t>
      </w:r>
      <w:r w:rsidR="00A8670F" w:rsidRPr="00A7685E">
        <w:rPr>
          <w:rFonts w:ascii="Book Antiqua" w:hAnsi="Book Antiqua"/>
          <w:sz w:val="24"/>
          <w:szCs w:val="24"/>
          <w:lang w:val="en-US"/>
        </w:rPr>
        <w:t>6</w:t>
      </w:r>
      <w:r w:rsidR="00904A16" w:rsidRPr="00A7685E">
        <w:rPr>
          <w:rFonts w:ascii="Book Antiqua" w:hAnsi="Book Antiqua"/>
          <w:sz w:val="24"/>
          <w:szCs w:val="24"/>
          <w:lang w:val="en-US"/>
        </w:rPr>
        <w:t xml:space="preserve"> (</w:t>
      </w:r>
      <w:r w:rsidR="008E1A8C" w:rsidRPr="00A7685E">
        <w:rPr>
          <w:rFonts w:ascii="Book Antiqua" w:hAnsi="Book Antiqua"/>
          <w:i/>
          <w:sz w:val="24"/>
          <w:szCs w:val="24"/>
          <w:lang w:val="en-US"/>
        </w:rPr>
        <w:t>P</w:t>
      </w:r>
      <w:r w:rsidR="008E1A8C" w:rsidRPr="00A7685E">
        <w:rPr>
          <w:rFonts w:ascii="Book Antiqua" w:hAnsi="Book Antiqua"/>
          <w:sz w:val="24"/>
          <w:szCs w:val="24"/>
          <w:lang w:val="en-US"/>
        </w:rPr>
        <w:t> </w:t>
      </w:r>
      <w:r w:rsidR="00904A16" w:rsidRPr="00A7685E">
        <w:rPr>
          <w:rFonts w:ascii="Book Antiqua" w:hAnsi="Book Antiqua"/>
          <w:sz w:val="24"/>
          <w:szCs w:val="24"/>
          <w:lang w:val="en-US"/>
        </w:rPr>
        <w:t>&lt;</w:t>
      </w:r>
      <w:r w:rsidR="008E1A8C" w:rsidRPr="00A7685E">
        <w:rPr>
          <w:rFonts w:ascii="Book Antiqua" w:hAnsi="Book Antiqua"/>
          <w:sz w:val="24"/>
          <w:szCs w:val="24"/>
          <w:lang w:val="en-US"/>
        </w:rPr>
        <w:t> </w:t>
      </w:r>
      <w:r w:rsidR="00904A16" w:rsidRPr="00A7685E">
        <w:rPr>
          <w:rFonts w:ascii="Book Antiqua" w:hAnsi="Book Antiqua"/>
          <w:sz w:val="24"/>
          <w:szCs w:val="24"/>
          <w:lang w:val="en-US"/>
        </w:rPr>
        <w:t xml:space="preserve">0.0001). Both Perlamutrov </w:t>
      </w:r>
      <w:r w:rsidR="00904A16" w:rsidRPr="00A7685E">
        <w:rPr>
          <w:rFonts w:ascii="Book Antiqua" w:hAnsi="Book Antiqua"/>
          <w:i/>
          <w:sz w:val="24"/>
          <w:szCs w:val="24"/>
          <w:lang w:val="en-US"/>
        </w:rPr>
        <w:t xml:space="preserve">et </w:t>
      </w:r>
      <w:proofErr w:type="gramStart"/>
      <w:r w:rsidR="00904A16" w:rsidRPr="00A7685E">
        <w:rPr>
          <w:rFonts w:ascii="Book Antiqua" w:hAnsi="Book Antiqua"/>
          <w:i/>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31]</w:t>
      </w:r>
      <w:r w:rsidR="007F685E" w:rsidRPr="00A7685E">
        <w:rPr>
          <w:rFonts w:ascii="Book Antiqua" w:hAnsi="Book Antiqua"/>
          <w:sz w:val="24"/>
          <w:szCs w:val="24"/>
          <w:lang w:val="en-US"/>
        </w:rPr>
        <w:t xml:space="preserve"> </w:t>
      </w:r>
      <w:r w:rsidR="00904A16" w:rsidRPr="00A7685E">
        <w:rPr>
          <w:rFonts w:ascii="Book Antiqua" w:hAnsi="Book Antiqua"/>
          <w:sz w:val="24"/>
          <w:szCs w:val="24"/>
          <w:lang w:val="en-US"/>
        </w:rPr>
        <w:t xml:space="preserve">and Larionova </w:t>
      </w:r>
      <w:r w:rsidR="00904A16"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[30]</w:t>
      </w:r>
      <w:r w:rsidR="007F685E" w:rsidRPr="00A7685E">
        <w:rPr>
          <w:rFonts w:ascii="Book Antiqua" w:hAnsi="Book Antiqua"/>
          <w:sz w:val="24"/>
          <w:szCs w:val="24"/>
          <w:lang w:val="en-US"/>
        </w:rPr>
        <w:t xml:space="preserve"> </w:t>
      </w:r>
      <w:r w:rsidR="0055649F" w:rsidRPr="00A7685E">
        <w:rPr>
          <w:rFonts w:ascii="Book Antiqua" w:hAnsi="Book Antiqua"/>
          <w:sz w:val="24"/>
          <w:szCs w:val="24"/>
          <w:lang w:val="en-US"/>
        </w:rPr>
        <w:t>observed</w:t>
      </w:r>
      <w:r w:rsidR="00904A16" w:rsidRPr="00A7685E">
        <w:rPr>
          <w:rFonts w:ascii="Book Antiqua" w:hAnsi="Book Antiqua"/>
          <w:sz w:val="24"/>
          <w:szCs w:val="24"/>
          <w:lang w:val="en-US"/>
        </w:rPr>
        <w:t xml:space="preserve"> </w:t>
      </w:r>
      <w:r w:rsidR="00F962E6" w:rsidRPr="00A7685E">
        <w:rPr>
          <w:rFonts w:ascii="Book Antiqua" w:hAnsi="Book Antiqua"/>
          <w:sz w:val="24"/>
          <w:szCs w:val="24"/>
          <w:lang w:val="en-US"/>
        </w:rPr>
        <w:t>reductions</w:t>
      </w:r>
      <w:r w:rsidR="00904A16" w:rsidRPr="00A7685E">
        <w:rPr>
          <w:rFonts w:ascii="Book Antiqua" w:hAnsi="Book Antiqua"/>
          <w:sz w:val="24"/>
          <w:szCs w:val="24"/>
          <w:lang w:val="en-US"/>
        </w:rPr>
        <w:t xml:space="preserve"> in fatigue at </w:t>
      </w:r>
      <w:r w:rsidR="00A8670F" w:rsidRPr="00A7685E">
        <w:rPr>
          <w:rFonts w:ascii="Book Antiqua" w:hAnsi="Book Antiqua"/>
          <w:sz w:val="24"/>
          <w:szCs w:val="24"/>
          <w:lang w:val="en-US"/>
        </w:rPr>
        <w:t xml:space="preserve">Weeks </w:t>
      </w:r>
      <w:r w:rsidR="00904A16" w:rsidRPr="00A7685E">
        <w:rPr>
          <w:rFonts w:ascii="Book Antiqua" w:hAnsi="Book Antiqua"/>
          <w:sz w:val="24"/>
          <w:szCs w:val="24"/>
          <w:lang w:val="en-US"/>
        </w:rPr>
        <w:t>2 and 6, but statistical analyses were not reported.</w:t>
      </w:r>
      <w:r w:rsidR="006D6940" w:rsidRPr="00A7685E">
        <w:rPr>
          <w:rFonts w:ascii="Book Antiqua" w:hAnsi="Book Antiqua"/>
          <w:sz w:val="24"/>
          <w:szCs w:val="24"/>
          <w:lang w:val="en-US"/>
        </w:rPr>
        <w:t xml:space="preserve"> Similarly, Ivashkin </w:t>
      </w:r>
      <w:r w:rsidR="006D6940" w:rsidRPr="00A7685E">
        <w:rPr>
          <w:rFonts w:ascii="Book Antiqua" w:hAnsi="Book Antiqua"/>
          <w:i/>
          <w:iCs/>
          <w:sz w:val="24"/>
          <w:szCs w:val="24"/>
          <w:lang w:val="en-US"/>
        </w:rPr>
        <w:t xml:space="preserve">et </w:t>
      </w:r>
      <w:proofErr w:type="gramStart"/>
      <w:r w:rsidR="006D6940" w:rsidRPr="00A7685E">
        <w:rPr>
          <w:rFonts w:ascii="Book Antiqua" w:hAnsi="Book Antiqua"/>
          <w:i/>
          <w:iCs/>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35]</w:t>
      </w:r>
      <w:r w:rsidR="006D6940" w:rsidRPr="00A7685E">
        <w:rPr>
          <w:rFonts w:ascii="Book Antiqua" w:hAnsi="Book Antiqua"/>
          <w:sz w:val="24"/>
          <w:szCs w:val="24"/>
          <w:lang w:val="en-US"/>
        </w:rPr>
        <w:t xml:space="preserve"> reported a reduction in fatigue at Week 8, but statistical analyses were not provided.</w:t>
      </w:r>
    </w:p>
    <w:p w14:paraId="1D944D93" w14:textId="702D1889" w:rsidR="0092286D" w:rsidRPr="00A7685E" w:rsidRDefault="00AC46DE"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None of the</w:t>
      </w:r>
      <w:r w:rsidR="0092286D" w:rsidRPr="00A7685E">
        <w:rPr>
          <w:rFonts w:ascii="Book Antiqua" w:hAnsi="Book Antiqua"/>
          <w:sz w:val="24"/>
          <w:szCs w:val="24"/>
          <w:lang w:val="en-US"/>
        </w:rPr>
        <w:t xml:space="preserve"> randomized stud</w:t>
      </w:r>
      <w:r w:rsidRPr="00A7685E">
        <w:rPr>
          <w:rFonts w:ascii="Book Antiqua" w:hAnsi="Book Antiqua"/>
          <w:sz w:val="24"/>
          <w:szCs w:val="24"/>
          <w:lang w:val="en-US"/>
        </w:rPr>
        <w:t>ies</w:t>
      </w:r>
      <w:r w:rsidR="0092286D" w:rsidRPr="00A7685E">
        <w:rPr>
          <w:rFonts w:ascii="Book Antiqua" w:hAnsi="Book Antiqua"/>
          <w:sz w:val="24"/>
          <w:szCs w:val="24"/>
          <w:lang w:val="en-US"/>
        </w:rPr>
        <w:t xml:space="preserve"> report</w:t>
      </w:r>
      <w:r w:rsidRPr="00A7685E">
        <w:rPr>
          <w:rFonts w:ascii="Book Antiqua" w:hAnsi="Book Antiqua"/>
          <w:sz w:val="24"/>
          <w:szCs w:val="24"/>
          <w:lang w:val="en-US"/>
        </w:rPr>
        <w:t>ed</w:t>
      </w:r>
      <w:r w:rsidR="0092286D" w:rsidRPr="00A7685E">
        <w:rPr>
          <w:rFonts w:ascii="Book Antiqua" w:hAnsi="Book Antiqua"/>
          <w:sz w:val="24"/>
          <w:szCs w:val="24"/>
          <w:lang w:val="en-US"/>
        </w:rPr>
        <w:t xml:space="preserve"> </w:t>
      </w:r>
      <w:r w:rsidRPr="00A7685E">
        <w:rPr>
          <w:rFonts w:ascii="Book Antiqua" w:hAnsi="Book Antiqua"/>
          <w:sz w:val="24"/>
          <w:szCs w:val="24"/>
          <w:lang w:val="en-US"/>
        </w:rPr>
        <w:t>changes</w:t>
      </w:r>
      <w:r w:rsidR="0092286D" w:rsidRPr="00A7685E">
        <w:rPr>
          <w:rFonts w:ascii="Book Antiqua" w:hAnsi="Book Antiqua"/>
          <w:sz w:val="24"/>
          <w:szCs w:val="24"/>
          <w:lang w:val="en-US"/>
        </w:rPr>
        <w:t xml:space="preserve"> in </w:t>
      </w:r>
      <w:r w:rsidR="007F685E" w:rsidRPr="00A7685E">
        <w:rPr>
          <w:rFonts w:ascii="Book Antiqua" w:hAnsi="Book Antiqua"/>
          <w:sz w:val="24"/>
          <w:szCs w:val="24"/>
          <w:lang w:val="en-US"/>
        </w:rPr>
        <w:t xml:space="preserve">symptoms of </w:t>
      </w:r>
      <w:r w:rsidR="0092286D" w:rsidRPr="00A7685E">
        <w:rPr>
          <w:rFonts w:ascii="Book Antiqua" w:hAnsi="Book Antiqua"/>
          <w:sz w:val="24"/>
          <w:szCs w:val="24"/>
          <w:lang w:val="en-US"/>
        </w:rPr>
        <w:t>depress</w:t>
      </w:r>
      <w:r w:rsidR="00150717" w:rsidRPr="00A7685E">
        <w:rPr>
          <w:rFonts w:ascii="Book Antiqua" w:hAnsi="Book Antiqua"/>
          <w:sz w:val="24"/>
          <w:szCs w:val="24"/>
          <w:lang w:val="en-US"/>
        </w:rPr>
        <w:t xml:space="preserve">ion </w:t>
      </w:r>
      <w:r w:rsidR="00674C44" w:rsidRPr="00A7685E">
        <w:rPr>
          <w:rFonts w:ascii="Book Antiqua" w:hAnsi="Book Antiqua"/>
          <w:sz w:val="24"/>
          <w:szCs w:val="24"/>
          <w:lang w:val="en-US"/>
        </w:rPr>
        <w:t>(Table 5)</w:t>
      </w:r>
      <w:r w:rsidR="0092286D" w:rsidRPr="00A7685E">
        <w:rPr>
          <w:rFonts w:ascii="Book Antiqua" w:hAnsi="Book Antiqua"/>
          <w:sz w:val="24"/>
          <w:szCs w:val="24"/>
          <w:lang w:val="en-US"/>
        </w:rPr>
        <w:t xml:space="preserve">. Of the non-randomized studies, Perlamutrov </w:t>
      </w:r>
      <w:r w:rsidR="0092286D"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[31]</w:t>
      </w:r>
      <w:r w:rsidR="007F685E" w:rsidRPr="00A7685E">
        <w:rPr>
          <w:rFonts w:ascii="Book Antiqua" w:hAnsi="Book Antiqua"/>
          <w:sz w:val="24"/>
          <w:szCs w:val="24"/>
          <w:lang w:val="en-US"/>
        </w:rPr>
        <w:t xml:space="preserve"> </w:t>
      </w:r>
      <w:r w:rsidR="0092286D" w:rsidRPr="00A7685E">
        <w:rPr>
          <w:rFonts w:ascii="Book Antiqua" w:hAnsi="Book Antiqua"/>
          <w:sz w:val="24"/>
          <w:szCs w:val="24"/>
          <w:lang w:val="en-US"/>
        </w:rPr>
        <w:t xml:space="preserve">reported a significant </w:t>
      </w:r>
      <w:r w:rsidR="00181DB5" w:rsidRPr="00A7685E">
        <w:rPr>
          <w:rFonts w:ascii="Book Antiqua" w:hAnsi="Book Antiqua"/>
          <w:sz w:val="24"/>
          <w:szCs w:val="24"/>
          <w:lang w:val="en-US"/>
        </w:rPr>
        <w:t>reduction</w:t>
      </w:r>
      <w:r w:rsidR="004E6D50" w:rsidRPr="00A7685E">
        <w:rPr>
          <w:rFonts w:ascii="Book Antiqua" w:hAnsi="Book Antiqua"/>
          <w:sz w:val="24"/>
          <w:szCs w:val="24"/>
          <w:lang w:val="en-US"/>
        </w:rPr>
        <w:t xml:space="preserve"> </w:t>
      </w:r>
      <w:r w:rsidR="0092286D" w:rsidRPr="00A7685E">
        <w:rPr>
          <w:rFonts w:ascii="Book Antiqua" w:hAnsi="Book Antiqua"/>
          <w:sz w:val="24"/>
          <w:szCs w:val="24"/>
          <w:lang w:val="en-US"/>
        </w:rPr>
        <w:t xml:space="preserve">in the </w:t>
      </w:r>
      <w:r w:rsidR="004E6D50" w:rsidRPr="00A7685E">
        <w:rPr>
          <w:rFonts w:ascii="Book Antiqua" w:hAnsi="Book Antiqua"/>
          <w:sz w:val="24"/>
          <w:szCs w:val="24"/>
          <w:lang w:val="en-US"/>
        </w:rPr>
        <w:t xml:space="preserve">number </w:t>
      </w:r>
      <w:r w:rsidR="0092286D" w:rsidRPr="00A7685E">
        <w:rPr>
          <w:rFonts w:ascii="Book Antiqua" w:hAnsi="Book Antiqua"/>
          <w:sz w:val="24"/>
          <w:szCs w:val="24"/>
          <w:lang w:val="en-US"/>
        </w:rPr>
        <w:t>of patients with</w:t>
      </w:r>
      <w:r w:rsidR="004E6D50" w:rsidRPr="00A7685E">
        <w:rPr>
          <w:rFonts w:ascii="Book Antiqua" w:hAnsi="Book Antiqua"/>
          <w:sz w:val="24"/>
          <w:szCs w:val="24"/>
          <w:lang w:val="en-US"/>
        </w:rPr>
        <w:t xml:space="preserve"> </w:t>
      </w:r>
      <w:r w:rsidR="0092286D" w:rsidRPr="00A7685E">
        <w:rPr>
          <w:rFonts w:ascii="Book Antiqua" w:hAnsi="Book Antiqua"/>
          <w:sz w:val="24"/>
          <w:szCs w:val="24"/>
          <w:lang w:val="en-US"/>
        </w:rPr>
        <w:t xml:space="preserve">depressed mood </w:t>
      </w:r>
      <w:r w:rsidR="00A83F39" w:rsidRPr="00A7685E">
        <w:rPr>
          <w:rFonts w:ascii="Book Antiqua" w:hAnsi="Book Antiqua"/>
          <w:i/>
          <w:sz w:val="24"/>
          <w:szCs w:val="24"/>
          <w:lang w:val="en-US"/>
        </w:rPr>
        <w:t>versus</w:t>
      </w:r>
      <w:r w:rsidR="00A83F39" w:rsidRPr="00A7685E">
        <w:rPr>
          <w:rFonts w:ascii="Book Antiqua" w:hAnsi="Book Antiqua"/>
          <w:sz w:val="24"/>
          <w:szCs w:val="24"/>
          <w:lang w:val="en-US"/>
        </w:rPr>
        <w:t xml:space="preserve"> baseline </w:t>
      </w:r>
      <w:r w:rsidR="0092286D" w:rsidRPr="00A7685E">
        <w:rPr>
          <w:rFonts w:ascii="Book Antiqua" w:hAnsi="Book Antiqua"/>
          <w:sz w:val="24"/>
          <w:szCs w:val="24"/>
          <w:lang w:val="en-US"/>
        </w:rPr>
        <w:t xml:space="preserve">at </w:t>
      </w:r>
      <w:r w:rsidR="00A83F39" w:rsidRPr="00A7685E">
        <w:rPr>
          <w:rFonts w:ascii="Book Antiqua" w:hAnsi="Book Antiqua"/>
          <w:sz w:val="24"/>
          <w:szCs w:val="24"/>
          <w:lang w:val="en-US"/>
        </w:rPr>
        <w:t xml:space="preserve">Weeks </w:t>
      </w:r>
      <w:r w:rsidR="0092286D" w:rsidRPr="00A7685E">
        <w:rPr>
          <w:rFonts w:ascii="Book Antiqua" w:hAnsi="Book Antiqua"/>
          <w:sz w:val="24"/>
          <w:szCs w:val="24"/>
          <w:lang w:val="en-US"/>
        </w:rPr>
        <w:t>2 and 6 (</w:t>
      </w:r>
      <w:r w:rsidR="008E1A8C" w:rsidRPr="00A7685E">
        <w:rPr>
          <w:rFonts w:ascii="Book Antiqua" w:hAnsi="Book Antiqua"/>
          <w:i/>
          <w:sz w:val="24"/>
          <w:szCs w:val="24"/>
          <w:lang w:val="en-US"/>
        </w:rPr>
        <w:t>P</w:t>
      </w:r>
      <w:r w:rsidR="008E1A8C" w:rsidRPr="00A7685E">
        <w:rPr>
          <w:rFonts w:ascii="Book Antiqua" w:hAnsi="Book Antiqua"/>
          <w:sz w:val="24"/>
          <w:szCs w:val="24"/>
          <w:lang w:val="en-US"/>
        </w:rPr>
        <w:t> </w:t>
      </w:r>
      <w:r w:rsidR="0092286D" w:rsidRPr="00A7685E">
        <w:rPr>
          <w:rFonts w:ascii="Book Antiqua" w:hAnsi="Book Antiqua"/>
          <w:sz w:val="24"/>
          <w:szCs w:val="24"/>
          <w:lang w:val="en-US"/>
        </w:rPr>
        <w:t>&lt;</w:t>
      </w:r>
      <w:r w:rsidR="008E1A8C" w:rsidRPr="00A7685E">
        <w:rPr>
          <w:rFonts w:ascii="Book Antiqua" w:hAnsi="Book Antiqua"/>
          <w:sz w:val="24"/>
          <w:szCs w:val="24"/>
          <w:lang w:val="en-US"/>
        </w:rPr>
        <w:t> </w:t>
      </w:r>
      <w:r w:rsidR="0092286D" w:rsidRPr="00A7685E">
        <w:rPr>
          <w:rFonts w:ascii="Book Antiqua" w:hAnsi="Book Antiqua"/>
          <w:sz w:val="24"/>
          <w:szCs w:val="24"/>
          <w:lang w:val="en-US"/>
        </w:rPr>
        <w:t xml:space="preserve">0.001 for both) and Larionova </w:t>
      </w:r>
      <w:r w:rsidR="0092286D"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[30]</w:t>
      </w:r>
      <w:r w:rsidR="007F685E" w:rsidRPr="00A7685E">
        <w:rPr>
          <w:rFonts w:ascii="Book Antiqua" w:hAnsi="Book Antiqua"/>
          <w:sz w:val="24"/>
          <w:szCs w:val="24"/>
          <w:lang w:val="en-US"/>
        </w:rPr>
        <w:t xml:space="preserve"> </w:t>
      </w:r>
      <w:r w:rsidR="0092286D" w:rsidRPr="00A7685E">
        <w:rPr>
          <w:rFonts w:ascii="Book Antiqua" w:hAnsi="Book Antiqua"/>
          <w:sz w:val="24"/>
          <w:szCs w:val="24"/>
          <w:lang w:val="en-US"/>
        </w:rPr>
        <w:t>reported a similar trend for</w:t>
      </w:r>
      <w:r w:rsidR="00AA6EBA" w:rsidRPr="00A7685E">
        <w:rPr>
          <w:rFonts w:ascii="Book Antiqua" w:hAnsi="Book Antiqua"/>
          <w:sz w:val="24"/>
          <w:szCs w:val="24"/>
          <w:lang w:val="en-US"/>
        </w:rPr>
        <w:t xml:space="preserve"> improvement in</w:t>
      </w:r>
      <w:r w:rsidR="0092286D" w:rsidRPr="00A7685E">
        <w:rPr>
          <w:rFonts w:ascii="Book Antiqua" w:hAnsi="Book Antiqua"/>
          <w:sz w:val="24"/>
          <w:szCs w:val="24"/>
          <w:lang w:val="en-US"/>
        </w:rPr>
        <w:t xml:space="preserve"> low mood at </w:t>
      </w:r>
      <w:r w:rsidR="00A83F39" w:rsidRPr="00A7685E">
        <w:rPr>
          <w:rFonts w:ascii="Book Antiqua" w:hAnsi="Book Antiqua"/>
          <w:sz w:val="24"/>
          <w:szCs w:val="24"/>
          <w:lang w:val="en-US"/>
        </w:rPr>
        <w:t xml:space="preserve">Weeks </w:t>
      </w:r>
      <w:r w:rsidR="0092286D" w:rsidRPr="00A7685E">
        <w:rPr>
          <w:rFonts w:ascii="Book Antiqua" w:hAnsi="Book Antiqua"/>
          <w:sz w:val="24"/>
          <w:szCs w:val="24"/>
          <w:lang w:val="en-US"/>
        </w:rPr>
        <w:t xml:space="preserve">2 </w:t>
      </w:r>
      <w:r w:rsidR="00A83F39" w:rsidRPr="00A7685E">
        <w:rPr>
          <w:rFonts w:ascii="Book Antiqua" w:hAnsi="Book Antiqua"/>
          <w:sz w:val="24"/>
          <w:szCs w:val="24"/>
          <w:lang w:val="en-US"/>
        </w:rPr>
        <w:t xml:space="preserve">and </w:t>
      </w:r>
      <w:r w:rsidR="0092286D" w:rsidRPr="00A7685E">
        <w:rPr>
          <w:rFonts w:ascii="Book Antiqua" w:hAnsi="Book Antiqua"/>
          <w:sz w:val="24"/>
          <w:szCs w:val="24"/>
          <w:lang w:val="en-US"/>
        </w:rPr>
        <w:t>6</w:t>
      </w:r>
      <w:r w:rsidR="004E6D50" w:rsidRPr="00A7685E">
        <w:rPr>
          <w:rFonts w:ascii="Book Antiqua" w:hAnsi="Book Antiqua"/>
          <w:sz w:val="24"/>
          <w:szCs w:val="24"/>
          <w:lang w:val="en-US"/>
        </w:rPr>
        <w:t>,</w:t>
      </w:r>
      <w:r w:rsidR="0092286D" w:rsidRPr="00A7685E">
        <w:rPr>
          <w:rFonts w:ascii="Book Antiqua" w:hAnsi="Book Antiqua"/>
          <w:sz w:val="24"/>
          <w:szCs w:val="24"/>
          <w:lang w:val="en-US"/>
        </w:rPr>
        <w:t xml:space="preserve"> </w:t>
      </w:r>
      <w:r w:rsidR="00A83F39" w:rsidRPr="00A7685E">
        <w:rPr>
          <w:rFonts w:ascii="Book Antiqua" w:hAnsi="Book Antiqua"/>
          <w:sz w:val="24"/>
          <w:szCs w:val="24"/>
          <w:lang w:val="en-US"/>
        </w:rPr>
        <w:t>but</w:t>
      </w:r>
      <w:r w:rsidR="0092286D" w:rsidRPr="00A7685E">
        <w:rPr>
          <w:rFonts w:ascii="Book Antiqua" w:hAnsi="Book Antiqua"/>
          <w:sz w:val="24"/>
          <w:szCs w:val="24"/>
          <w:lang w:val="en-US"/>
        </w:rPr>
        <w:t xml:space="preserve"> did not report any statistical analyses. </w:t>
      </w:r>
      <w:r w:rsidR="00023E3E" w:rsidRPr="00A7685E">
        <w:rPr>
          <w:rFonts w:ascii="Book Antiqua" w:hAnsi="Book Antiqua"/>
          <w:sz w:val="24"/>
          <w:szCs w:val="24"/>
          <w:lang w:val="en-US"/>
        </w:rPr>
        <w:t xml:space="preserve">Similarly, Podymova </w:t>
      </w:r>
      <w:r w:rsidR="005D6821" w:rsidRPr="00A7685E">
        <w:rPr>
          <w:rFonts w:ascii="Book Antiqua" w:hAnsi="Book Antiqua"/>
          <w:i/>
          <w:iCs/>
          <w:sz w:val="24"/>
          <w:szCs w:val="24"/>
          <w:lang w:val="en-US"/>
        </w:rPr>
        <w:t xml:space="preserve">et </w:t>
      </w:r>
      <w:proofErr w:type="gramStart"/>
      <w:r w:rsidR="00023E3E" w:rsidRPr="00A7685E">
        <w:rPr>
          <w:rFonts w:ascii="Book Antiqua" w:hAnsi="Book Antiqua"/>
          <w:i/>
          <w:iCs/>
          <w:sz w:val="24"/>
          <w:szCs w:val="24"/>
          <w:lang w:val="en-US"/>
        </w:rPr>
        <w:t>a</w:t>
      </w:r>
      <w:r w:rsidR="005D6821" w:rsidRPr="00A7685E">
        <w:rPr>
          <w:rFonts w:ascii="Book Antiqua" w:hAnsi="Book Antiqua"/>
          <w:i/>
          <w:iCs/>
          <w:sz w:val="24"/>
          <w:szCs w:val="24"/>
          <w:lang w:val="en-US"/>
        </w:rPr>
        <w:t>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34]</w:t>
      </w:r>
      <w:r w:rsidR="007F685E" w:rsidRPr="00A7685E">
        <w:rPr>
          <w:rFonts w:ascii="Book Antiqua" w:hAnsi="Book Antiqua"/>
          <w:sz w:val="24"/>
          <w:szCs w:val="24"/>
          <w:lang w:val="en-US"/>
        </w:rPr>
        <w:t xml:space="preserve"> </w:t>
      </w:r>
      <w:r w:rsidR="00023E3E" w:rsidRPr="00A7685E">
        <w:rPr>
          <w:rFonts w:ascii="Book Antiqua" w:hAnsi="Book Antiqua"/>
          <w:sz w:val="24"/>
          <w:szCs w:val="24"/>
          <w:lang w:val="en-US"/>
        </w:rPr>
        <w:t>observed improvements in asthenic syndrome</w:t>
      </w:r>
      <w:r w:rsidR="00A83F39" w:rsidRPr="00A7685E">
        <w:rPr>
          <w:rFonts w:ascii="Book Antiqua" w:hAnsi="Book Antiqua"/>
          <w:sz w:val="24"/>
          <w:szCs w:val="24"/>
          <w:lang w:val="en-US"/>
        </w:rPr>
        <w:t xml:space="preserve"> (typically involving i</w:t>
      </w:r>
      <w:r w:rsidR="00A83F39" w:rsidRPr="00A7685E">
        <w:rPr>
          <w:rStyle w:val="st"/>
          <w:rFonts w:ascii="Book Antiqua" w:hAnsi="Book Antiqua"/>
          <w:sz w:val="24"/>
          <w:szCs w:val="24"/>
          <w:lang w:val="en-US"/>
        </w:rPr>
        <w:t>rritability, weakness, fatigue</w:t>
      </w:r>
      <w:r w:rsidR="009D4422" w:rsidRPr="00A7685E">
        <w:rPr>
          <w:rStyle w:val="st"/>
          <w:rFonts w:ascii="Book Antiqua" w:hAnsi="Book Antiqua"/>
          <w:sz w:val="24"/>
          <w:szCs w:val="24"/>
          <w:lang w:val="en-US"/>
        </w:rPr>
        <w:t>,</w:t>
      </w:r>
      <w:r w:rsidR="00A83F39" w:rsidRPr="00A7685E">
        <w:rPr>
          <w:rStyle w:val="st"/>
          <w:rFonts w:ascii="Book Antiqua" w:hAnsi="Book Antiqua"/>
          <w:sz w:val="24"/>
          <w:szCs w:val="24"/>
          <w:lang w:val="en-US"/>
        </w:rPr>
        <w:t xml:space="preserve"> and unstable mood)</w:t>
      </w:r>
      <w:r w:rsidR="00023E3E" w:rsidRPr="00A7685E">
        <w:rPr>
          <w:rFonts w:ascii="Book Antiqua" w:hAnsi="Book Antiqua"/>
          <w:sz w:val="24"/>
          <w:szCs w:val="24"/>
          <w:lang w:val="en-US"/>
        </w:rPr>
        <w:t xml:space="preserve"> at </w:t>
      </w:r>
      <w:r w:rsidR="00A83F39" w:rsidRPr="00A7685E">
        <w:rPr>
          <w:rFonts w:ascii="Book Antiqua" w:hAnsi="Book Antiqua"/>
          <w:sz w:val="24"/>
          <w:szCs w:val="24"/>
          <w:lang w:val="en-US"/>
        </w:rPr>
        <w:t xml:space="preserve">Days </w:t>
      </w:r>
      <w:r w:rsidR="00023E3E" w:rsidRPr="00A7685E">
        <w:rPr>
          <w:rFonts w:ascii="Book Antiqua" w:hAnsi="Book Antiqua"/>
          <w:sz w:val="24"/>
          <w:szCs w:val="24"/>
          <w:lang w:val="en-US"/>
        </w:rPr>
        <w:t>17 and 33, but no statistical analys</w:t>
      </w:r>
      <w:r w:rsidR="00692C27" w:rsidRPr="00A7685E">
        <w:rPr>
          <w:rFonts w:ascii="Book Antiqua" w:hAnsi="Book Antiqua"/>
          <w:sz w:val="24"/>
          <w:szCs w:val="24"/>
          <w:lang w:val="en-US"/>
        </w:rPr>
        <w:t>e</w:t>
      </w:r>
      <w:r w:rsidR="00023E3E" w:rsidRPr="00A7685E">
        <w:rPr>
          <w:rFonts w:ascii="Book Antiqua" w:hAnsi="Book Antiqua"/>
          <w:sz w:val="24"/>
          <w:szCs w:val="24"/>
          <w:lang w:val="en-US"/>
        </w:rPr>
        <w:t>s w</w:t>
      </w:r>
      <w:r w:rsidR="00692C27" w:rsidRPr="00A7685E">
        <w:rPr>
          <w:rFonts w:ascii="Book Antiqua" w:hAnsi="Book Antiqua"/>
          <w:sz w:val="24"/>
          <w:szCs w:val="24"/>
          <w:lang w:val="en-US"/>
        </w:rPr>
        <w:t>ere</w:t>
      </w:r>
      <w:r w:rsidR="00023E3E" w:rsidRPr="00A7685E">
        <w:rPr>
          <w:rFonts w:ascii="Book Antiqua" w:hAnsi="Book Antiqua"/>
          <w:sz w:val="24"/>
          <w:szCs w:val="24"/>
          <w:lang w:val="en-US"/>
        </w:rPr>
        <w:t xml:space="preserve"> reported.</w:t>
      </w:r>
      <w:r w:rsidR="00643933" w:rsidRPr="00A7685E">
        <w:rPr>
          <w:rFonts w:ascii="Book Antiqua" w:hAnsi="Book Antiqua"/>
          <w:sz w:val="24"/>
          <w:szCs w:val="24"/>
          <w:lang w:val="en-US"/>
        </w:rPr>
        <w:t xml:space="preserve"> Ivashkin </w:t>
      </w:r>
      <w:r w:rsidR="00643933" w:rsidRPr="00A7685E">
        <w:rPr>
          <w:rFonts w:ascii="Book Antiqua" w:hAnsi="Book Antiqua"/>
          <w:i/>
          <w:iCs/>
          <w:sz w:val="24"/>
          <w:szCs w:val="24"/>
          <w:lang w:val="en-US"/>
        </w:rPr>
        <w:t xml:space="preserve">et </w:t>
      </w:r>
      <w:proofErr w:type="gramStart"/>
      <w:r w:rsidR="00643933" w:rsidRPr="00A7685E">
        <w:rPr>
          <w:rFonts w:ascii="Book Antiqua" w:hAnsi="Book Antiqua"/>
          <w:i/>
          <w:iCs/>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35]</w:t>
      </w:r>
      <w:r w:rsidR="000003A4" w:rsidRPr="00A7685E">
        <w:rPr>
          <w:rFonts w:ascii="Book Antiqua" w:hAnsi="Book Antiqua"/>
          <w:sz w:val="24"/>
          <w:szCs w:val="24"/>
          <w:lang w:val="en-US"/>
        </w:rPr>
        <w:t xml:space="preserve"> </w:t>
      </w:r>
      <w:r w:rsidR="00643933" w:rsidRPr="00A7685E">
        <w:rPr>
          <w:rFonts w:ascii="Book Antiqua" w:hAnsi="Book Antiqua"/>
          <w:sz w:val="24"/>
          <w:szCs w:val="24"/>
          <w:lang w:val="en-US"/>
        </w:rPr>
        <w:t>reported a reduction in depressed mood at Week 8, but statistical analyses were not provided.</w:t>
      </w:r>
    </w:p>
    <w:p w14:paraId="431E0AC6" w14:textId="1CC60F75" w:rsidR="00D57472" w:rsidRPr="00A7685E" w:rsidRDefault="007F685E" w:rsidP="00050D0C">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Improvements</w:t>
      </w:r>
      <w:r w:rsidR="00970777" w:rsidRPr="00A7685E">
        <w:rPr>
          <w:rFonts w:ascii="Book Antiqua" w:hAnsi="Book Antiqua"/>
          <w:sz w:val="24"/>
          <w:szCs w:val="24"/>
          <w:lang w:val="en-US"/>
        </w:rPr>
        <w:t xml:space="preserve"> in</w:t>
      </w:r>
      <w:r w:rsidRPr="00A7685E">
        <w:rPr>
          <w:rFonts w:ascii="Book Antiqua" w:hAnsi="Book Antiqua"/>
          <w:sz w:val="24"/>
          <w:szCs w:val="24"/>
          <w:lang w:val="en-US"/>
        </w:rPr>
        <w:t xml:space="preserve"> </w:t>
      </w:r>
      <w:r w:rsidR="00713E97" w:rsidRPr="00A7685E">
        <w:rPr>
          <w:rFonts w:ascii="Book Antiqua" w:hAnsi="Book Antiqua"/>
          <w:sz w:val="24"/>
          <w:szCs w:val="24"/>
          <w:lang w:val="en-US"/>
        </w:rPr>
        <w:t xml:space="preserve">pruritus </w:t>
      </w:r>
      <w:r w:rsidR="001E4B71" w:rsidRPr="00A7685E">
        <w:rPr>
          <w:rFonts w:ascii="Book Antiqua" w:hAnsi="Book Antiqua"/>
          <w:sz w:val="24"/>
          <w:szCs w:val="24"/>
          <w:lang w:val="en-US"/>
        </w:rPr>
        <w:t xml:space="preserve">and jaundice </w:t>
      </w:r>
      <w:r w:rsidR="00713E97" w:rsidRPr="00A7685E">
        <w:rPr>
          <w:rFonts w:ascii="Book Antiqua" w:hAnsi="Book Antiqua"/>
          <w:sz w:val="24"/>
          <w:szCs w:val="24"/>
          <w:lang w:val="en-US"/>
        </w:rPr>
        <w:t xml:space="preserve">were also reported </w:t>
      </w:r>
      <w:r w:rsidR="008B60AB" w:rsidRPr="00A7685E">
        <w:rPr>
          <w:rFonts w:ascii="Book Antiqua" w:hAnsi="Book Antiqua"/>
          <w:sz w:val="24"/>
          <w:szCs w:val="24"/>
          <w:lang w:val="en-US"/>
        </w:rPr>
        <w:t xml:space="preserve">in </w:t>
      </w:r>
      <w:r w:rsidR="00035920" w:rsidRPr="00A7685E">
        <w:rPr>
          <w:rFonts w:ascii="Book Antiqua" w:hAnsi="Book Antiqua"/>
          <w:sz w:val="24"/>
          <w:szCs w:val="24"/>
          <w:lang w:val="en-US"/>
        </w:rPr>
        <w:t>some</w:t>
      </w:r>
      <w:r w:rsidR="00713E97" w:rsidRPr="00A7685E">
        <w:rPr>
          <w:rFonts w:ascii="Book Antiqua" w:hAnsi="Book Antiqua"/>
          <w:sz w:val="24"/>
          <w:szCs w:val="24"/>
          <w:lang w:val="en-US"/>
        </w:rPr>
        <w:t xml:space="preserve"> of the included </w:t>
      </w:r>
      <w:proofErr w:type="gramStart"/>
      <w:r w:rsidR="00713E97" w:rsidRPr="00A7685E">
        <w:rPr>
          <w:rFonts w:ascii="Book Antiqua" w:hAnsi="Book Antiqua"/>
          <w:sz w:val="24"/>
          <w:szCs w:val="24"/>
          <w:lang w:val="en-US"/>
        </w:rPr>
        <w:t>studies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30,31,33-36]</w:t>
      </w:r>
      <w:r w:rsidR="002D3657" w:rsidRPr="00A7685E">
        <w:rPr>
          <w:rFonts w:ascii="Book Antiqua" w:hAnsi="Book Antiqua"/>
          <w:sz w:val="24"/>
          <w:szCs w:val="24"/>
          <w:lang w:val="en-US"/>
        </w:rPr>
        <w:t>.</w:t>
      </w:r>
      <w:r w:rsidR="00F962E6" w:rsidRPr="00A7685E">
        <w:rPr>
          <w:rFonts w:ascii="Book Antiqua" w:hAnsi="Book Antiqua"/>
          <w:sz w:val="24"/>
          <w:szCs w:val="24"/>
          <w:lang w:val="en-US"/>
        </w:rPr>
        <w:t xml:space="preserve"> </w:t>
      </w:r>
      <w:r w:rsidR="002C2F7B" w:rsidRPr="00A7685E">
        <w:rPr>
          <w:rFonts w:ascii="Book Antiqua" w:hAnsi="Book Antiqua"/>
          <w:sz w:val="24"/>
          <w:szCs w:val="24"/>
          <w:lang w:val="en-US"/>
        </w:rPr>
        <w:t>Six</w:t>
      </w:r>
      <w:r w:rsidR="00713E97" w:rsidRPr="00A7685E">
        <w:rPr>
          <w:rFonts w:ascii="Book Antiqua" w:hAnsi="Book Antiqua"/>
          <w:sz w:val="24"/>
          <w:szCs w:val="24"/>
          <w:lang w:val="en-US"/>
        </w:rPr>
        <w:t xml:space="preserve"> studies demonstrated a reduction in pruritus</w:t>
      </w:r>
      <w:r w:rsidR="0002274B" w:rsidRPr="00A7685E">
        <w:rPr>
          <w:rFonts w:ascii="Book Antiqua" w:hAnsi="Book Antiqua"/>
          <w:sz w:val="24"/>
          <w:szCs w:val="24"/>
          <w:lang w:val="en-US"/>
        </w:rPr>
        <w:t xml:space="preserve"> (Table 5</w:t>
      </w:r>
      <w:proofErr w:type="gramStart"/>
      <w:r w:rsidR="0002274B" w:rsidRPr="00A7685E">
        <w:rPr>
          <w:rFonts w:ascii="Book Antiqua" w:hAnsi="Book Antiqua"/>
          <w:sz w:val="24"/>
          <w:szCs w:val="24"/>
          <w:lang w:val="en-US"/>
        </w:rPr>
        <w: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30,31,33-36]</w:t>
      </w:r>
      <w:r w:rsidR="00713E97" w:rsidRPr="00A7685E">
        <w:rPr>
          <w:rFonts w:ascii="Book Antiqua" w:hAnsi="Book Antiqua"/>
          <w:sz w:val="24"/>
          <w:szCs w:val="24"/>
          <w:lang w:val="en-US"/>
        </w:rPr>
        <w:t xml:space="preserve">, with statistically significant reductions reported by Frezza </w:t>
      </w:r>
      <w:r w:rsidR="00713E97"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[33]</w:t>
      </w:r>
      <w:r w:rsidRPr="00A7685E">
        <w:rPr>
          <w:rFonts w:ascii="Book Antiqua" w:hAnsi="Book Antiqua"/>
          <w:sz w:val="24"/>
          <w:szCs w:val="24"/>
          <w:lang w:val="en-US"/>
        </w:rPr>
        <w:t xml:space="preserve"> </w:t>
      </w:r>
      <w:r w:rsidR="00713E97" w:rsidRPr="00A7685E">
        <w:rPr>
          <w:rFonts w:ascii="Book Antiqua" w:hAnsi="Book Antiqua"/>
          <w:sz w:val="24"/>
          <w:szCs w:val="24"/>
          <w:lang w:val="en-US"/>
        </w:rPr>
        <w:t xml:space="preserve">at </w:t>
      </w:r>
      <w:r w:rsidR="00A83F39" w:rsidRPr="00A7685E">
        <w:rPr>
          <w:rFonts w:ascii="Book Antiqua" w:hAnsi="Book Antiqua"/>
          <w:sz w:val="24"/>
          <w:szCs w:val="24"/>
          <w:lang w:val="en-US"/>
        </w:rPr>
        <w:t>Weeks 1 and 2</w:t>
      </w:r>
      <w:r w:rsidR="00713E97" w:rsidRPr="00A7685E">
        <w:rPr>
          <w:rFonts w:ascii="Book Antiqua" w:hAnsi="Book Antiqua"/>
          <w:sz w:val="24"/>
          <w:szCs w:val="24"/>
          <w:lang w:val="en-US"/>
        </w:rPr>
        <w:t xml:space="preserve"> (both </w:t>
      </w:r>
      <w:r w:rsidR="008E1A8C" w:rsidRPr="00A7685E">
        <w:rPr>
          <w:rFonts w:ascii="Book Antiqua" w:hAnsi="Book Antiqua"/>
          <w:i/>
          <w:sz w:val="24"/>
          <w:szCs w:val="24"/>
          <w:lang w:val="en-US"/>
        </w:rPr>
        <w:t>P</w:t>
      </w:r>
      <w:r w:rsidR="008E1A8C" w:rsidRPr="00A7685E">
        <w:rPr>
          <w:rFonts w:ascii="Book Antiqua" w:hAnsi="Book Antiqua"/>
          <w:sz w:val="24"/>
          <w:szCs w:val="24"/>
          <w:lang w:val="en-US"/>
        </w:rPr>
        <w:t> </w:t>
      </w:r>
      <w:r w:rsidR="00713E97" w:rsidRPr="00A7685E">
        <w:rPr>
          <w:rFonts w:ascii="Book Antiqua" w:hAnsi="Book Antiqua"/>
          <w:sz w:val="24"/>
          <w:szCs w:val="24"/>
          <w:lang w:val="en-US"/>
        </w:rPr>
        <w:t>&lt;</w:t>
      </w:r>
      <w:r w:rsidR="008E1A8C" w:rsidRPr="00A7685E">
        <w:rPr>
          <w:rFonts w:ascii="Book Antiqua" w:hAnsi="Book Antiqua"/>
          <w:sz w:val="24"/>
          <w:szCs w:val="24"/>
          <w:lang w:val="en-US"/>
        </w:rPr>
        <w:t> </w:t>
      </w:r>
      <w:r w:rsidR="00713E97" w:rsidRPr="00A7685E">
        <w:rPr>
          <w:rFonts w:ascii="Book Antiqua" w:hAnsi="Book Antiqua"/>
          <w:sz w:val="24"/>
          <w:szCs w:val="24"/>
          <w:lang w:val="en-US"/>
        </w:rPr>
        <w:t>0.01</w:t>
      </w:r>
      <w:r w:rsidRPr="00A7685E">
        <w:rPr>
          <w:rFonts w:ascii="Book Antiqua" w:hAnsi="Book Antiqua"/>
          <w:sz w:val="24"/>
          <w:szCs w:val="24"/>
          <w:lang w:val="en-US"/>
        </w:rPr>
        <w:t xml:space="preserve"> </w:t>
      </w:r>
      <w:r w:rsidRPr="00A7685E">
        <w:rPr>
          <w:rFonts w:ascii="Book Antiqua" w:hAnsi="Book Antiqua"/>
          <w:i/>
          <w:sz w:val="24"/>
          <w:szCs w:val="24"/>
          <w:lang w:val="en-US"/>
        </w:rPr>
        <w:t>vs</w:t>
      </w:r>
      <w:r w:rsidRPr="00A7685E">
        <w:rPr>
          <w:rFonts w:ascii="Book Antiqua" w:hAnsi="Book Antiqua"/>
          <w:sz w:val="24"/>
          <w:szCs w:val="24"/>
          <w:lang w:val="en-US"/>
        </w:rPr>
        <w:t xml:space="preserve"> placebo</w:t>
      </w:r>
      <w:r w:rsidR="00713E97" w:rsidRPr="00A7685E">
        <w:rPr>
          <w:rFonts w:ascii="Book Antiqua" w:hAnsi="Book Antiqua"/>
          <w:sz w:val="24"/>
          <w:szCs w:val="24"/>
          <w:lang w:val="en-US"/>
        </w:rPr>
        <w:t xml:space="preserve">) and Virukalpattigopalratnam </w:t>
      </w:r>
      <w:r w:rsidR="00713E97"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[36]</w:t>
      </w:r>
      <w:r w:rsidR="00303C8B" w:rsidRPr="00A7685E">
        <w:rPr>
          <w:rFonts w:ascii="Book Antiqua" w:hAnsi="Book Antiqua"/>
          <w:sz w:val="24"/>
          <w:szCs w:val="24"/>
          <w:lang w:val="en-US"/>
        </w:rPr>
        <w:t xml:space="preserve"> </w:t>
      </w:r>
      <w:r w:rsidR="00713E97" w:rsidRPr="00A7685E">
        <w:rPr>
          <w:rFonts w:ascii="Book Antiqua" w:hAnsi="Book Antiqua"/>
          <w:sz w:val="24"/>
          <w:szCs w:val="24"/>
          <w:lang w:val="en-US"/>
        </w:rPr>
        <w:t xml:space="preserve">at </w:t>
      </w:r>
      <w:r w:rsidR="00A83F39" w:rsidRPr="00A7685E">
        <w:rPr>
          <w:rFonts w:ascii="Book Antiqua" w:hAnsi="Book Antiqua"/>
          <w:sz w:val="24"/>
          <w:szCs w:val="24"/>
          <w:lang w:val="en-US"/>
        </w:rPr>
        <w:t>Week 6</w:t>
      </w:r>
      <w:r w:rsidR="00713E97" w:rsidRPr="00A7685E">
        <w:rPr>
          <w:rFonts w:ascii="Book Antiqua" w:hAnsi="Book Antiqua"/>
          <w:sz w:val="24"/>
          <w:szCs w:val="24"/>
          <w:lang w:val="en-US"/>
        </w:rPr>
        <w:t xml:space="preserve"> (</w:t>
      </w:r>
      <w:r w:rsidR="008E1A8C" w:rsidRPr="00A7685E">
        <w:rPr>
          <w:rFonts w:ascii="Book Antiqua" w:hAnsi="Book Antiqua"/>
          <w:i/>
          <w:sz w:val="24"/>
          <w:szCs w:val="24"/>
          <w:lang w:val="en-US"/>
        </w:rPr>
        <w:t>P</w:t>
      </w:r>
      <w:r w:rsidR="008E1A8C" w:rsidRPr="00A7685E">
        <w:rPr>
          <w:rFonts w:ascii="Book Antiqua" w:hAnsi="Book Antiqua"/>
          <w:sz w:val="24"/>
          <w:szCs w:val="24"/>
          <w:lang w:val="en-US"/>
        </w:rPr>
        <w:t> </w:t>
      </w:r>
      <w:r w:rsidR="00713E97" w:rsidRPr="00A7685E">
        <w:rPr>
          <w:rFonts w:ascii="Book Antiqua" w:hAnsi="Book Antiqua"/>
          <w:sz w:val="24"/>
          <w:szCs w:val="24"/>
          <w:lang w:val="en-US"/>
        </w:rPr>
        <w:t>&lt;</w:t>
      </w:r>
      <w:r w:rsidR="008E1A8C" w:rsidRPr="00A7685E">
        <w:rPr>
          <w:rFonts w:ascii="Book Antiqua" w:hAnsi="Book Antiqua"/>
          <w:sz w:val="24"/>
          <w:szCs w:val="24"/>
          <w:lang w:val="en-US"/>
        </w:rPr>
        <w:t> </w:t>
      </w:r>
      <w:r w:rsidR="00713E97" w:rsidRPr="00A7685E">
        <w:rPr>
          <w:rFonts w:ascii="Book Antiqua" w:hAnsi="Book Antiqua"/>
          <w:sz w:val="24"/>
          <w:szCs w:val="24"/>
          <w:lang w:val="en-US"/>
        </w:rPr>
        <w:t>0.0001</w:t>
      </w:r>
      <w:r w:rsidR="00EB74F5" w:rsidRPr="00A7685E">
        <w:rPr>
          <w:rFonts w:ascii="Book Antiqua" w:hAnsi="Book Antiqua"/>
          <w:sz w:val="24"/>
          <w:szCs w:val="24"/>
          <w:lang w:val="en-US"/>
        </w:rPr>
        <w:t xml:space="preserve"> </w:t>
      </w:r>
      <w:r w:rsidRPr="00A7685E">
        <w:rPr>
          <w:rFonts w:ascii="Book Antiqua" w:hAnsi="Book Antiqua"/>
          <w:i/>
          <w:sz w:val="24"/>
          <w:szCs w:val="24"/>
          <w:lang w:val="en-US"/>
        </w:rPr>
        <w:t>vs</w:t>
      </w:r>
      <w:r w:rsidRPr="00A7685E">
        <w:rPr>
          <w:rFonts w:ascii="Book Antiqua" w:hAnsi="Book Antiqua"/>
          <w:sz w:val="24"/>
          <w:szCs w:val="24"/>
          <w:lang w:val="en-US"/>
        </w:rPr>
        <w:t xml:space="preserve"> </w:t>
      </w:r>
      <w:r w:rsidR="00692C27" w:rsidRPr="00A7685E">
        <w:rPr>
          <w:rFonts w:ascii="Book Antiqua" w:hAnsi="Book Antiqua"/>
          <w:sz w:val="24"/>
          <w:szCs w:val="24"/>
          <w:lang w:val="en-US"/>
        </w:rPr>
        <w:t>b</w:t>
      </w:r>
      <w:r w:rsidRPr="00A7685E">
        <w:rPr>
          <w:rFonts w:ascii="Book Antiqua" w:hAnsi="Book Antiqua"/>
          <w:sz w:val="24"/>
          <w:szCs w:val="24"/>
          <w:lang w:val="en-US"/>
        </w:rPr>
        <w:t>aseline</w:t>
      </w:r>
      <w:r w:rsidR="00713E97" w:rsidRPr="00A7685E">
        <w:rPr>
          <w:rFonts w:ascii="Book Antiqua" w:hAnsi="Book Antiqua"/>
          <w:sz w:val="24"/>
          <w:szCs w:val="24"/>
          <w:lang w:val="en-US"/>
        </w:rPr>
        <w:t>).</w:t>
      </w:r>
      <w:r w:rsidR="001E4B71" w:rsidRPr="00A7685E">
        <w:rPr>
          <w:rFonts w:ascii="Book Antiqua" w:hAnsi="Book Antiqua"/>
          <w:sz w:val="24"/>
          <w:szCs w:val="24"/>
          <w:lang w:val="en-US"/>
        </w:rPr>
        <w:t xml:space="preserve"> Reductions in jaundice were observed </w:t>
      </w:r>
      <w:r w:rsidR="0002274B" w:rsidRPr="00A7685E">
        <w:rPr>
          <w:rFonts w:ascii="Book Antiqua" w:hAnsi="Book Antiqua"/>
          <w:sz w:val="24"/>
          <w:szCs w:val="24"/>
          <w:lang w:val="en-US"/>
        </w:rPr>
        <w:t>in five studies</w:t>
      </w:r>
      <w:r w:rsidR="00E75918" w:rsidRPr="00A7685E">
        <w:rPr>
          <w:rFonts w:ascii="Book Antiqua" w:hAnsi="Book Antiqua"/>
          <w:sz w:val="24"/>
          <w:szCs w:val="24"/>
          <w:lang w:val="en-US"/>
        </w:rPr>
        <w:t xml:space="preserve"> (data not shown</w:t>
      </w:r>
      <w:proofErr w:type="gramStart"/>
      <w:r w:rsidR="00E75918" w:rsidRPr="00A7685E">
        <w:rPr>
          <w:rFonts w:ascii="Book Antiqua" w:hAnsi="Book Antiqua"/>
          <w:sz w:val="24"/>
          <w:szCs w:val="24"/>
          <w:lang w:val="en-US"/>
        </w:rPr>
        <w:t>)</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30,31,34-36]</w:t>
      </w:r>
      <w:r w:rsidR="001E4B71" w:rsidRPr="00A7685E">
        <w:rPr>
          <w:rFonts w:ascii="Book Antiqua" w:hAnsi="Book Antiqua"/>
          <w:sz w:val="24"/>
          <w:szCs w:val="24"/>
          <w:lang w:val="en-US"/>
        </w:rPr>
        <w:t xml:space="preserve">, although statistical significance was only reported in a non-randomized study, by Virukalpattigopalratnam </w:t>
      </w:r>
      <w:r w:rsidR="001E4B71" w:rsidRPr="00A7685E">
        <w:rPr>
          <w:rFonts w:ascii="Book Antiqua" w:hAnsi="Book Antiqua"/>
          <w:i/>
          <w:sz w:val="24"/>
          <w:szCs w:val="24"/>
          <w:lang w:val="en-US"/>
        </w:rPr>
        <w:t>et al</w:t>
      </w:r>
      <w:r w:rsidR="00A010FA" w:rsidRPr="00A7685E">
        <w:rPr>
          <w:rFonts w:ascii="Book Antiqua" w:hAnsi="Book Antiqua"/>
          <w:sz w:val="24"/>
          <w:szCs w:val="24"/>
          <w:vertAlign w:val="superscript"/>
          <w:lang w:val="en-US"/>
        </w:rPr>
        <w:t>[36]</w:t>
      </w:r>
      <w:r w:rsidR="001E4B71" w:rsidRPr="00A7685E">
        <w:rPr>
          <w:rFonts w:ascii="Book Antiqua" w:hAnsi="Book Antiqua"/>
          <w:sz w:val="24"/>
          <w:szCs w:val="24"/>
          <w:lang w:val="en-US"/>
        </w:rPr>
        <w:t xml:space="preserve"> at Week 6 (</w:t>
      </w:r>
      <w:r w:rsidR="001E4B71" w:rsidRPr="00A7685E">
        <w:rPr>
          <w:rFonts w:ascii="Book Antiqua" w:hAnsi="Book Antiqua"/>
          <w:i/>
          <w:sz w:val="24"/>
          <w:szCs w:val="24"/>
          <w:lang w:val="en-US"/>
        </w:rPr>
        <w:t>P</w:t>
      </w:r>
      <w:r w:rsidR="001E4B71" w:rsidRPr="00A7685E">
        <w:rPr>
          <w:rFonts w:ascii="Book Antiqua" w:hAnsi="Book Antiqua"/>
          <w:sz w:val="24"/>
          <w:szCs w:val="24"/>
          <w:lang w:val="en-US"/>
        </w:rPr>
        <w:t xml:space="preserve"> &lt; 0.0001 </w:t>
      </w:r>
      <w:r w:rsidR="001E4B71" w:rsidRPr="00A7685E">
        <w:rPr>
          <w:rFonts w:ascii="Book Antiqua" w:hAnsi="Book Antiqua"/>
          <w:i/>
          <w:sz w:val="24"/>
          <w:szCs w:val="24"/>
          <w:lang w:val="en-US"/>
        </w:rPr>
        <w:t>vs</w:t>
      </w:r>
      <w:r w:rsidR="001E4B71" w:rsidRPr="00A7685E">
        <w:rPr>
          <w:rFonts w:ascii="Book Antiqua" w:hAnsi="Book Antiqua"/>
          <w:sz w:val="24"/>
          <w:szCs w:val="24"/>
          <w:lang w:val="en-US"/>
        </w:rPr>
        <w:t xml:space="preserve"> baseline).</w:t>
      </w:r>
    </w:p>
    <w:p w14:paraId="5CD5BF33" w14:textId="77777777" w:rsidR="00050D0C" w:rsidRPr="00A7685E"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p w14:paraId="1A68640C" w14:textId="592087AE" w:rsidR="007A6583" w:rsidRPr="00A7685E" w:rsidRDefault="00B144AA" w:rsidP="00824A27">
      <w:pPr>
        <w:pStyle w:val="1"/>
        <w:adjustRightInd w:val="0"/>
        <w:snapToGrid w:val="0"/>
        <w:spacing w:before="0" w:after="0" w:line="360" w:lineRule="auto"/>
        <w:jc w:val="both"/>
        <w:rPr>
          <w:rFonts w:ascii="Book Antiqua" w:hAnsi="Book Antiqua"/>
          <w:sz w:val="24"/>
          <w:szCs w:val="24"/>
          <w:u w:val="single"/>
          <w:lang w:val="en-US"/>
        </w:rPr>
      </w:pPr>
      <w:r w:rsidRPr="00A7685E">
        <w:rPr>
          <w:rFonts w:ascii="Book Antiqua" w:hAnsi="Book Antiqua"/>
          <w:sz w:val="24"/>
          <w:szCs w:val="24"/>
          <w:u w:val="single"/>
          <w:lang w:val="en-US"/>
        </w:rPr>
        <w:t>DISCUSSION</w:t>
      </w:r>
    </w:p>
    <w:p w14:paraId="59C9FE8D" w14:textId="7162A706" w:rsidR="008760C4" w:rsidRPr="00A7685E" w:rsidRDefault="004A75F1"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W</w:t>
      </w:r>
      <w:r w:rsidR="00D0359E" w:rsidRPr="00A7685E">
        <w:rPr>
          <w:rFonts w:ascii="Book Antiqua" w:hAnsi="Book Antiqua" w:cs="Tahoma"/>
          <w:sz w:val="24"/>
          <w:szCs w:val="24"/>
          <w:lang w:val="en-US"/>
        </w:rPr>
        <w:t>hen</w:t>
      </w:r>
      <w:r w:rsidR="00186E6B" w:rsidRPr="00A7685E">
        <w:rPr>
          <w:rFonts w:ascii="Book Antiqua" w:hAnsi="Book Antiqua" w:cs="Tahoma"/>
          <w:sz w:val="24"/>
          <w:szCs w:val="24"/>
          <w:lang w:val="en-US"/>
        </w:rPr>
        <w:t xml:space="preserve"> </w:t>
      </w:r>
      <w:r w:rsidR="00D0359E" w:rsidRPr="00A7685E">
        <w:rPr>
          <w:rFonts w:ascii="Book Antiqua" w:hAnsi="Book Antiqua" w:cs="Tahoma"/>
          <w:sz w:val="24"/>
          <w:szCs w:val="24"/>
          <w:lang w:val="en-US"/>
        </w:rPr>
        <w:t xml:space="preserve">treating </w:t>
      </w:r>
      <w:r w:rsidR="00186E6B" w:rsidRPr="00A7685E">
        <w:rPr>
          <w:rFonts w:ascii="Book Antiqua" w:hAnsi="Book Antiqua" w:cs="Tahoma"/>
          <w:sz w:val="24"/>
          <w:szCs w:val="24"/>
          <w:lang w:val="en-US"/>
        </w:rPr>
        <w:t>patients with IHC</w:t>
      </w:r>
      <w:r w:rsidR="00D0359E"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4E75B1" w:rsidRPr="00A7685E">
        <w:rPr>
          <w:rFonts w:ascii="Book Antiqua" w:hAnsi="Book Antiqua" w:cs="Tahoma"/>
          <w:sz w:val="24"/>
          <w:szCs w:val="24"/>
          <w:lang w:val="en-US"/>
        </w:rPr>
        <w:t xml:space="preserve">the </w:t>
      </w:r>
      <w:r w:rsidRPr="00A7685E">
        <w:rPr>
          <w:rFonts w:ascii="Book Antiqua" w:hAnsi="Book Antiqua" w:cs="Tahoma"/>
          <w:sz w:val="24"/>
          <w:szCs w:val="24"/>
          <w:lang w:val="en-US"/>
        </w:rPr>
        <w:t xml:space="preserve">speed of onset of </w:t>
      </w:r>
      <w:r w:rsidR="004E75B1" w:rsidRPr="00A7685E">
        <w:rPr>
          <w:rFonts w:ascii="Book Antiqua" w:hAnsi="Book Antiqua" w:cs="Tahoma"/>
          <w:sz w:val="24"/>
          <w:szCs w:val="24"/>
          <w:lang w:val="en-US"/>
        </w:rPr>
        <w:t xml:space="preserve">AdoMet </w:t>
      </w:r>
      <w:r w:rsidRPr="00A7685E">
        <w:rPr>
          <w:rFonts w:ascii="Book Antiqua" w:hAnsi="Book Antiqua" w:cs="Tahoma"/>
          <w:sz w:val="24"/>
          <w:szCs w:val="24"/>
          <w:lang w:val="en-US"/>
        </w:rPr>
        <w:t>efficacy could be an important consideration</w:t>
      </w:r>
      <w:r w:rsidR="004E75B1" w:rsidRPr="00A7685E">
        <w:rPr>
          <w:rFonts w:ascii="Book Antiqua" w:hAnsi="Book Antiqua" w:cs="Tahoma"/>
          <w:sz w:val="24"/>
          <w:szCs w:val="24"/>
          <w:lang w:val="en-US"/>
        </w:rPr>
        <w:t xml:space="preserve"> for clinicians</w:t>
      </w:r>
      <w:r w:rsidR="00D0359E" w:rsidRPr="00A7685E">
        <w:rPr>
          <w:rFonts w:ascii="Book Antiqua" w:hAnsi="Book Antiqua" w:cs="Tahoma"/>
          <w:sz w:val="24"/>
          <w:szCs w:val="24"/>
          <w:lang w:val="en-US"/>
        </w:rPr>
        <w:t xml:space="preserve"> as it may </w:t>
      </w:r>
      <w:r w:rsidR="00AB7198" w:rsidRPr="00A7685E">
        <w:rPr>
          <w:rFonts w:ascii="Book Antiqua" w:hAnsi="Book Antiqua" w:cs="Tahoma"/>
          <w:sz w:val="24"/>
          <w:szCs w:val="24"/>
          <w:lang w:val="en-US"/>
        </w:rPr>
        <w:t xml:space="preserve">determine the </w:t>
      </w:r>
      <w:r w:rsidR="00064728" w:rsidRPr="00A7685E">
        <w:rPr>
          <w:rFonts w:ascii="Book Antiqua" w:hAnsi="Book Antiqua" w:cs="Tahoma"/>
          <w:sz w:val="24"/>
          <w:szCs w:val="24"/>
          <w:lang w:val="en-US"/>
        </w:rPr>
        <w:t>rate</w:t>
      </w:r>
      <w:r w:rsidR="00AB7198" w:rsidRPr="00A7685E">
        <w:rPr>
          <w:rFonts w:ascii="Book Antiqua" w:hAnsi="Book Antiqua" w:cs="Tahoma"/>
          <w:sz w:val="24"/>
          <w:szCs w:val="24"/>
          <w:lang w:val="en-US"/>
        </w:rPr>
        <w:t xml:space="preserve"> of</w:t>
      </w:r>
      <w:r w:rsidR="00D0359E" w:rsidRPr="00A7685E">
        <w:rPr>
          <w:rFonts w:ascii="Book Antiqua" w:hAnsi="Book Antiqua" w:cs="Tahoma"/>
          <w:sz w:val="24"/>
          <w:szCs w:val="24"/>
          <w:lang w:val="en-US"/>
        </w:rPr>
        <w:t xml:space="preserve"> improvement in </w:t>
      </w:r>
      <w:r w:rsidR="005A06C3" w:rsidRPr="00A7685E">
        <w:rPr>
          <w:rFonts w:ascii="Book Antiqua" w:hAnsi="Book Antiqua" w:cs="Tahoma"/>
          <w:sz w:val="24"/>
          <w:szCs w:val="24"/>
          <w:lang w:val="en-US"/>
        </w:rPr>
        <w:t>liver function</w:t>
      </w:r>
      <w:r w:rsidR="00F87E86" w:rsidRPr="00A7685E">
        <w:rPr>
          <w:rFonts w:ascii="Book Antiqua" w:hAnsi="Book Antiqua" w:cs="Tahoma"/>
          <w:sz w:val="24"/>
          <w:szCs w:val="24"/>
          <w:lang w:val="en-US"/>
        </w:rPr>
        <w:t>,</w:t>
      </w:r>
      <w:r w:rsidR="005A06C3" w:rsidRPr="00A7685E">
        <w:rPr>
          <w:rFonts w:ascii="Book Antiqua" w:hAnsi="Book Antiqua" w:cs="Tahoma"/>
          <w:sz w:val="24"/>
          <w:szCs w:val="24"/>
          <w:lang w:val="en-US"/>
        </w:rPr>
        <w:t xml:space="preserve"> </w:t>
      </w:r>
      <w:r w:rsidR="00764F29" w:rsidRPr="00A7685E">
        <w:rPr>
          <w:rFonts w:ascii="Book Antiqua" w:hAnsi="Book Antiqua" w:cs="Tahoma"/>
          <w:sz w:val="24"/>
          <w:szCs w:val="24"/>
          <w:lang w:val="en-US"/>
        </w:rPr>
        <w:t>as well as help with the</w:t>
      </w:r>
      <w:r w:rsidR="005A06C3" w:rsidRPr="00A7685E">
        <w:rPr>
          <w:rFonts w:ascii="Book Antiqua" w:hAnsi="Book Antiqua" w:cs="Tahoma"/>
          <w:sz w:val="24"/>
          <w:szCs w:val="24"/>
          <w:lang w:val="en-US"/>
        </w:rPr>
        <w:t xml:space="preserve"> </w:t>
      </w:r>
      <w:r w:rsidR="007123DE" w:rsidRPr="00A7685E">
        <w:rPr>
          <w:rFonts w:ascii="Book Antiqua" w:hAnsi="Book Antiqua" w:cs="Tahoma"/>
          <w:sz w:val="24"/>
          <w:szCs w:val="24"/>
          <w:lang w:val="en-US"/>
        </w:rPr>
        <w:t xml:space="preserve">debilitating </w:t>
      </w:r>
      <w:r w:rsidR="00D0359E" w:rsidRPr="00A7685E">
        <w:rPr>
          <w:rFonts w:ascii="Book Antiqua" w:hAnsi="Book Antiqua" w:cs="Tahoma"/>
          <w:sz w:val="24"/>
          <w:szCs w:val="24"/>
          <w:lang w:val="en-US"/>
        </w:rPr>
        <w:t xml:space="preserve">symptoms </w:t>
      </w:r>
      <w:r w:rsidR="00AB7198" w:rsidRPr="00A7685E">
        <w:rPr>
          <w:rFonts w:ascii="Book Antiqua" w:hAnsi="Book Antiqua" w:cs="Tahoma"/>
          <w:sz w:val="24"/>
          <w:szCs w:val="24"/>
          <w:lang w:val="en-US"/>
        </w:rPr>
        <w:t xml:space="preserve">of </w:t>
      </w:r>
      <w:r w:rsidR="005A06C3" w:rsidRPr="00A7685E">
        <w:rPr>
          <w:rFonts w:ascii="Book Antiqua" w:hAnsi="Book Antiqua" w:cs="Tahoma"/>
          <w:sz w:val="24"/>
          <w:szCs w:val="24"/>
          <w:lang w:val="en-US"/>
        </w:rPr>
        <w:t>cholestasis (</w:t>
      </w:r>
      <w:r w:rsidR="00D0359E" w:rsidRPr="00A7685E">
        <w:rPr>
          <w:rFonts w:ascii="Book Antiqua" w:hAnsi="Book Antiqua" w:cs="Tahoma"/>
          <w:sz w:val="24"/>
          <w:szCs w:val="24"/>
          <w:lang w:val="en-US"/>
        </w:rPr>
        <w:t>such as fatigue</w:t>
      </w:r>
      <w:r w:rsidR="001D4449" w:rsidRPr="00A7685E">
        <w:rPr>
          <w:rFonts w:ascii="Book Antiqua" w:hAnsi="Book Antiqua" w:cs="Tahoma"/>
          <w:sz w:val="24"/>
          <w:szCs w:val="24"/>
          <w:lang w:val="en-US"/>
        </w:rPr>
        <w:t xml:space="preserve"> </w:t>
      </w:r>
      <w:r w:rsidR="00AB7198" w:rsidRPr="00A7685E">
        <w:rPr>
          <w:rFonts w:ascii="Book Antiqua" w:hAnsi="Book Antiqua" w:cs="Tahoma"/>
          <w:sz w:val="24"/>
          <w:szCs w:val="24"/>
          <w:lang w:val="en-US"/>
        </w:rPr>
        <w:t>and depress</w:t>
      </w:r>
      <w:r w:rsidR="00274AF8" w:rsidRPr="00A7685E">
        <w:rPr>
          <w:rFonts w:ascii="Book Antiqua" w:hAnsi="Book Antiqua" w:cs="Tahoma"/>
          <w:sz w:val="24"/>
          <w:szCs w:val="24"/>
          <w:lang w:val="en-US"/>
        </w:rPr>
        <w:t>ed mood</w:t>
      </w:r>
      <w:r w:rsidR="005A06C3" w:rsidRPr="00A7685E">
        <w:rPr>
          <w:rFonts w:ascii="Book Antiqua" w:hAnsi="Book Antiqua" w:cs="Tahoma"/>
          <w:sz w:val="24"/>
          <w:szCs w:val="24"/>
          <w:lang w:val="en-US"/>
        </w:rPr>
        <w:t>)</w:t>
      </w:r>
      <w:r w:rsidRPr="00A7685E">
        <w:rPr>
          <w:rFonts w:ascii="Book Antiqua" w:hAnsi="Book Antiqua" w:cs="Tahoma"/>
          <w:sz w:val="24"/>
          <w:szCs w:val="24"/>
          <w:lang w:val="en-US"/>
        </w:rPr>
        <w:t>.</w:t>
      </w:r>
      <w:r w:rsidR="00DE6798" w:rsidRPr="00A7685E">
        <w:rPr>
          <w:rFonts w:ascii="Book Antiqua" w:hAnsi="Book Antiqua" w:cs="Tahoma"/>
          <w:sz w:val="24"/>
          <w:szCs w:val="24"/>
          <w:lang w:val="en-US"/>
        </w:rPr>
        <w:t xml:space="preserve"> </w:t>
      </w:r>
      <w:r w:rsidR="008760C4" w:rsidRPr="00A7685E">
        <w:rPr>
          <w:rFonts w:ascii="Book Antiqua" w:hAnsi="Book Antiqua" w:cs="Tahoma"/>
          <w:sz w:val="24"/>
          <w:szCs w:val="24"/>
          <w:lang w:val="en-US"/>
        </w:rPr>
        <w:t>It should be noted, though, that the speed of improvement in liver enzymes may depend on the subtype and severity of</w:t>
      </w:r>
      <w:r w:rsidR="004307D7" w:rsidRPr="00A7685E">
        <w:rPr>
          <w:rFonts w:ascii="Book Antiqua" w:hAnsi="Book Antiqua" w:cs="Tahoma"/>
          <w:sz w:val="24"/>
          <w:szCs w:val="24"/>
          <w:lang w:val="en-US"/>
        </w:rPr>
        <w:t xml:space="preserve"> underlying</w:t>
      </w:r>
      <w:r w:rsidR="008760C4" w:rsidRPr="00A7685E">
        <w:rPr>
          <w:rFonts w:ascii="Book Antiqua" w:hAnsi="Book Antiqua" w:cs="Tahoma"/>
          <w:sz w:val="24"/>
          <w:szCs w:val="24"/>
          <w:lang w:val="en-US"/>
        </w:rPr>
        <w:t xml:space="preserve"> chronic liver disease, and that each enzyme may react slightly differently to AdoMet therapy in this context.</w:t>
      </w:r>
    </w:p>
    <w:p w14:paraId="0BB079C0" w14:textId="4C7A5C51" w:rsidR="006945DB" w:rsidRPr="00A7685E" w:rsidRDefault="00C37132"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 xml:space="preserve">The </w:t>
      </w:r>
      <w:r w:rsidR="001D4449" w:rsidRPr="00A7685E">
        <w:rPr>
          <w:rFonts w:ascii="Book Antiqua" w:hAnsi="Book Antiqua" w:cs="Tahoma"/>
          <w:sz w:val="24"/>
          <w:szCs w:val="24"/>
          <w:lang w:val="en-US"/>
        </w:rPr>
        <w:t>efficacy</w:t>
      </w:r>
      <w:r w:rsidR="00726FC7" w:rsidRPr="00A7685E">
        <w:rPr>
          <w:rFonts w:ascii="Book Antiqua" w:hAnsi="Book Antiqua" w:cs="Tahoma"/>
          <w:sz w:val="24"/>
          <w:szCs w:val="24"/>
          <w:lang w:val="en-US"/>
        </w:rPr>
        <w:t xml:space="preserve"> of AdoMet</w:t>
      </w:r>
      <w:r w:rsidR="001D4449" w:rsidRPr="00A7685E">
        <w:rPr>
          <w:rFonts w:ascii="Book Antiqua" w:hAnsi="Book Antiqua" w:cs="Tahoma"/>
          <w:sz w:val="24"/>
          <w:szCs w:val="24"/>
          <w:lang w:val="en-US"/>
        </w:rPr>
        <w:t xml:space="preserve"> in the early weeks of treatment</w:t>
      </w:r>
      <w:r w:rsidR="00726FC7" w:rsidRPr="00A7685E">
        <w:rPr>
          <w:rFonts w:ascii="Book Antiqua" w:hAnsi="Book Antiqua" w:cs="Tahoma"/>
          <w:sz w:val="24"/>
          <w:szCs w:val="24"/>
          <w:lang w:val="en-US"/>
        </w:rPr>
        <w:t xml:space="preserve"> has been described in several clinical </w:t>
      </w:r>
      <w:proofErr w:type="gramStart"/>
      <w:r w:rsidR="00726FC7" w:rsidRPr="00A7685E">
        <w:rPr>
          <w:rFonts w:ascii="Book Antiqua" w:hAnsi="Book Antiqua" w:cs="Tahoma"/>
          <w:sz w:val="24"/>
          <w:szCs w:val="24"/>
          <w:lang w:val="en-US"/>
        </w:rPr>
        <w:t>studies</w:t>
      </w:r>
      <w:r w:rsidR="00D93B64" w:rsidRPr="00A7685E">
        <w:rPr>
          <w:rFonts w:ascii="Book Antiqua" w:hAnsi="Book Antiqua" w:cs="Tahoma"/>
          <w:sz w:val="24"/>
          <w:szCs w:val="24"/>
          <w:vertAlign w:val="superscript"/>
          <w:lang w:val="en-US"/>
        </w:rPr>
        <w:t>[</w:t>
      </w:r>
      <w:proofErr w:type="gramEnd"/>
      <w:r w:rsidR="00D93B64" w:rsidRPr="00A7685E">
        <w:rPr>
          <w:rFonts w:ascii="Book Antiqua" w:hAnsi="Book Antiqua" w:cs="Tahoma"/>
          <w:sz w:val="24"/>
          <w:szCs w:val="24"/>
          <w:vertAlign w:val="superscript"/>
          <w:lang w:val="en-US"/>
        </w:rPr>
        <w:t>30-33,35-44]</w:t>
      </w:r>
      <w:r w:rsidR="002D3657" w:rsidRPr="00A7685E">
        <w:rPr>
          <w:rFonts w:ascii="Book Antiqua" w:hAnsi="Book Antiqua" w:cs="Tahoma"/>
          <w:sz w:val="24"/>
          <w:szCs w:val="24"/>
          <w:lang w:val="en-US"/>
        </w:rPr>
        <w:t>.</w:t>
      </w:r>
      <w:r w:rsidRPr="00A7685E">
        <w:rPr>
          <w:rFonts w:ascii="Book Antiqua" w:hAnsi="Book Antiqua" w:cs="Tahoma"/>
          <w:sz w:val="24"/>
          <w:szCs w:val="24"/>
          <w:lang w:val="en-US"/>
        </w:rPr>
        <w:t xml:space="preserve"> Th</w:t>
      </w:r>
      <w:r w:rsidR="00E33BEF" w:rsidRPr="00A7685E">
        <w:rPr>
          <w:rFonts w:ascii="Book Antiqua" w:hAnsi="Book Antiqua" w:cs="Tahoma"/>
          <w:sz w:val="24"/>
          <w:szCs w:val="24"/>
          <w:lang w:val="en-US"/>
        </w:rPr>
        <w:t>ese data have</w:t>
      </w:r>
      <w:r w:rsidRPr="00A7685E">
        <w:rPr>
          <w:rFonts w:ascii="Book Antiqua" w:hAnsi="Book Antiqua" w:cs="Tahoma"/>
          <w:sz w:val="24"/>
          <w:szCs w:val="24"/>
          <w:lang w:val="en-US"/>
        </w:rPr>
        <w:t xml:space="preserve"> been</w:t>
      </w:r>
      <w:r w:rsidR="00E804F7" w:rsidRPr="00A7685E">
        <w:rPr>
          <w:rFonts w:ascii="Book Antiqua" w:hAnsi="Book Antiqua" w:cs="Tahoma"/>
          <w:sz w:val="24"/>
          <w:szCs w:val="24"/>
          <w:lang w:val="en-US"/>
        </w:rPr>
        <w:t xml:space="preserve"> supported by </w:t>
      </w:r>
      <w:r w:rsidR="00E24642" w:rsidRPr="00A7685E">
        <w:rPr>
          <w:rFonts w:ascii="Book Antiqua" w:hAnsi="Book Antiqua" w:cs="Tahoma"/>
          <w:sz w:val="24"/>
          <w:szCs w:val="24"/>
          <w:lang w:val="en-US"/>
        </w:rPr>
        <w:t xml:space="preserve">findings </w:t>
      </w:r>
      <w:r w:rsidR="00E804F7" w:rsidRPr="00A7685E">
        <w:rPr>
          <w:rFonts w:ascii="Book Antiqua" w:hAnsi="Book Antiqua" w:cs="Tahoma"/>
          <w:sz w:val="24"/>
          <w:szCs w:val="24"/>
          <w:lang w:val="en-US"/>
        </w:rPr>
        <w:t>suggest</w:t>
      </w:r>
      <w:r w:rsidR="00E33BEF" w:rsidRPr="00A7685E">
        <w:rPr>
          <w:rFonts w:ascii="Book Antiqua" w:hAnsi="Book Antiqua" w:cs="Tahoma"/>
          <w:sz w:val="24"/>
          <w:szCs w:val="24"/>
          <w:lang w:val="en-US"/>
        </w:rPr>
        <w:t>ing</w:t>
      </w:r>
      <w:r w:rsidRPr="00A7685E">
        <w:rPr>
          <w:rFonts w:ascii="Book Antiqua" w:hAnsi="Book Antiqua" w:cs="Tahoma"/>
          <w:sz w:val="24"/>
          <w:szCs w:val="24"/>
          <w:lang w:val="en-US"/>
        </w:rPr>
        <w:t xml:space="preserve"> that</w:t>
      </w:r>
      <w:r w:rsidR="00E804F7" w:rsidRPr="00A7685E">
        <w:rPr>
          <w:rFonts w:ascii="Book Antiqua" w:hAnsi="Book Antiqua" w:cs="Tahoma"/>
          <w:sz w:val="24"/>
          <w:szCs w:val="24"/>
          <w:lang w:val="en-US"/>
        </w:rPr>
        <w:t xml:space="preserve"> </w:t>
      </w:r>
      <w:r w:rsidR="00E33BEF" w:rsidRPr="00A7685E">
        <w:rPr>
          <w:rFonts w:ascii="Book Antiqua" w:hAnsi="Book Antiqua" w:cs="Tahoma"/>
          <w:sz w:val="24"/>
          <w:szCs w:val="24"/>
          <w:lang w:val="en-US"/>
        </w:rPr>
        <w:t xml:space="preserve">its </w:t>
      </w:r>
      <w:r w:rsidR="00E24642" w:rsidRPr="00A7685E">
        <w:rPr>
          <w:rFonts w:ascii="Book Antiqua" w:hAnsi="Book Antiqua" w:cs="Tahoma"/>
          <w:sz w:val="24"/>
          <w:szCs w:val="24"/>
          <w:lang w:val="en-US"/>
        </w:rPr>
        <w:t>pharmacokinetic</w:t>
      </w:r>
      <w:r w:rsidR="00E804F7" w:rsidRPr="00A7685E">
        <w:rPr>
          <w:rFonts w:ascii="Book Antiqua" w:hAnsi="Book Antiqua" w:cs="Tahoma"/>
          <w:sz w:val="24"/>
          <w:szCs w:val="24"/>
          <w:lang w:val="en-US"/>
        </w:rPr>
        <w:t xml:space="preserve"> </w:t>
      </w:r>
      <w:r w:rsidR="00E24642" w:rsidRPr="00A7685E">
        <w:rPr>
          <w:rFonts w:ascii="Book Antiqua" w:hAnsi="Book Antiqua" w:cs="Tahoma"/>
          <w:sz w:val="24"/>
          <w:szCs w:val="24"/>
          <w:lang w:val="en-US"/>
        </w:rPr>
        <w:t>parameters</w:t>
      </w:r>
      <w:r w:rsidR="00E804F7" w:rsidRPr="00A7685E">
        <w:rPr>
          <w:rFonts w:ascii="Book Antiqua" w:hAnsi="Book Antiqua" w:cs="Tahoma"/>
          <w:sz w:val="24"/>
          <w:szCs w:val="24"/>
          <w:lang w:val="en-US"/>
        </w:rPr>
        <w:t xml:space="preserve"> </w:t>
      </w:r>
      <w:r w:rsidR="00E33BEF" w:rsidRPr="00A7685E">
        <w:rPr>
          <w:rFonts w:ascii="Book Antiqua" w:hAnsi="Book Antiqua" w:cs="Tahoma"/>
          <w:sz w:val="24"/>
          <w:szCs w:val="24"/>
          <w:lang w:val="en-US"/>
        </w:rPr>
        <w:t xml:space="preserve">may </w:t>
      </w:r>
      <w:r w:rsidR="00E24642" w:rsidRPr="00A7685E">
        <w:rPr>
          <w:rFonts w:ascii="Book Antiqua" w:hAnsi="Book Antiqua" w:cs="Tahoma"/>
          <w:sz w:val="24"/>
          <w:szCs w:val="24"/>
          <w:lang w:val="en-US"/>
        </w:rPr>
        <w:t xml:space="preserve">positively </w:t>
      </w:r>
      <w:r w:rsidR="00E33BEF" w:rsidRPr="00A7685E">
        <w:rPr>
          <w:rFonts w:ascii="Book Antiqua" w:hAnsi="Book Antiqua" w:cs="Tahoma"/>
          <w:sz w:val="24"/>
          <w:szCs w:val="24"/>
          <w:lang w:val="en-US"/>
        </w:rPr>
        <w:t xml:space="preserve">affect its </w:t>
      </w:r>
      <w:r w:rsidR="00E24642" w:rsidRPr="00A7685E">
        <w:rPr>
          <w:rFonts w:ascii="Book Antiqua" w:hAnsi="Book Antiqua" w:cs="Tahoma"/>
          <w:sz w:val="24"/>
          <w:szCs w:val="24"/>
          <w:lang w:val="en-US"/>
        </w:rPr>
        <w:t xml:space="preserve">speed of clinical </w:t>
      </w:r>
      <w:proofErr w:type="gramStart"/>
      <w:r w:rsidR="00E24642" w:rsidRPr="00A7685E">
        <w:rPr>
          <w:rFonts w:ascii="Book Antiqua" w:hAnsi="Book Antiqua" w:cs="Tahoma"/>
          <w:sz w:val="24"/>
          <w:szCs w:val="24"/>
          <w:lang w:val="en-US"/>
        </w:rPr>
        <w:t>efficacy</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22]</w:t>
      </w:r>
      <w:r w:rsidR="002D3657" w:rsidRPr="00A7685E">
        <w:rPr>
          <w:rFonts w:ascii="Book Antiqua" w:hAnsi="Book Antiqua"/>
          <w:sz w:val="24"/>
          <w:szCs w:val="24"/>
          <w:lang w:val="en-US"/>
        </w:rPr>
        <w:t>.</w:t>
      </w:r>
      <w:r w:rsidR="00E33BEF" w:rsidRPr="00A7685E">
        <w:rPr>
          <w:rFonts w:ascii="Book Antiqua" w:hAnsi="Book Antiqua" w:cs="Tahoma"/>
          <w:sz w:val="24"/>
          <w:szCs w:val="24"/>
          <w:lang w:val="en-US"/>
        </w:rPr>
        <w:t xml:space="preserve"> </w:t>
      </w:r>
      <w:r w:rsidR="002677C4" w:rsidRPr="00A7685E">
        <w:rPr>
          <w:rFonts w:ascii="Book Antiqua" w:hAnsi="Book Antiqua" w:cs="Tahoma"/>
          <w:sz w:val="24"/>
          <w:szCs w:val="24"/>
          <w:lang w:val="en-US"/>
        </w:rPr>
        <w:t>Furthermore</w:t>
      </w:r>
      <w:r w:rsidR="00E24642" w:rsidRPr="00A7685E">
        <w:rPr>
          <w:rFonts w:ascii="Book Antiqua" w:hAnsi="Book Antiqua" w:cs="Tahoma"/>
          <w:sz w:val="24"/>
          <w:szCs w:val="24"/>
          <w:lang w:val="en-US"/>
        </w:rPr>
        <w:t>, a recent systematic review and meta</w:t>
      </w:r>
      <w:r w:rsidR="00E24642" w:rsidRPr="00A7685E">
        <w:rPr>
          <w:rFonts w:ascii="Book Antiqua" w:hAnsi="Book Antiqua" w:cs="Tahoma"/>
          <w:sz w:val="24"/>
          <w:szCs w:val="24"/>
          <w:lang w:val="en-US"/>
        </w:rPr>
        <w:noBreakHyphen/>
        <w:t xml:space="preserve">analysis demonstrated that AdoMet treatment was associated with significant improvements in some biochemical </w:t>
      </w:r>
      <w:r w:rsidR="008374C2" w:rsidRPr="00A7685E">
        <w:rPr>
          <w:rFonts w:ascii="Book Antiqua" w:hAnsi="Book Antiqua" w:cs="Tahoma"/>
          <w:sz w:val="24"/>
          <w:szCs w:val="24"/>
          <w:lang w:val="en-US"/>
        </w:rPr>
        <w:t xml:space="preserve">liver </w:t>
      </w:r>
      <w:proofErr w:type="gramStart"/>
      <w:r w:rsidR="00E24642" w:rsidRPr="00A7685E">
        <w:rPr>
          <w:rFonts w:ascii="Book Antiqua" w:hAnsi="Book Antiqua" w:cs="Tahoma"/>
          <w:sz w:val="24"/>
          <w:szCs w:val="24"/>
          <w:lang w:val="en-US"/>
        </w:rPr>
        <w:t>parameters</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25]</w:t>
      </w:r>
      <w:r w:rsidR="002D3657" w:rsidRPr="00A7685E">
        <w:rPr>
          <w:rFonts w:ascii="Book Antiqua" w:hAnsi="Book Antiqua" w:cs="Tahoma"/>
          <w:sz w:val="24"/>
          <w:szCs w:val="24"/>
          <w:lang w:val="en-US"/>
        </w:rPr>
        <w:t>;</w:t>
      </w:r>
      <w:r w:rsidR="00E24642" w:rsidRPr="00A7685E">
        <w:rPr>
          <w:rFonts w:ascii="Book Antiqua" w:hAnsi="Book Antiqua" w:cs="Tahoma"/>
          <w:sz w:val="24"/>
          <w:szCs w:val="24"/>
          <w:lang w:val="en-US"/>
        </w:rPr>
        <w:t xml:space="preserve"> however, the</w:t>
      </w:r>
      <w:r w:rsidR="00360703" w:rsidRPr="00A7685E">
        <w:rPr>
          <w:rFonts w:ascii="Book Antiqua" w:hAnsi="Book Antiqua" w:cs="Tahoma"/>
          <w:sz w:val="24"/>
          <w:szCs w:val="24"/>
          <w:lang w:val="en-US"/>
        </w:rPr>
        <w:t xml:space="preserve"> authors</w:t>
      </w:r>
      <w:r w:rsidR="00E24642" w:rsidRPr="00A7685E">
        <w:rPr>
          <w:rFonts w:ascii="Book Antiqua" w:hAnsi="Book Antiqua" w:cs="Tahoma"/>
          <w:sz w:val="24"/>
          <w:szCs w:val="24"/>
          <w:lang w:val="en-US"/>
        </w:rPr>
        <w:t xml:space="preserve"> did not systematically investigate</w:t>
      </w:r>
      <w:r w:rsidR="003E32AC" w:rsidRPr="00A7685E">
        <w:rPr>
          <w:rFonts w:ascii="Book Antiqua" w:hAnsi="Book Antiqua" w:cs="Tahoma"/>
          <w:sz w:val="24"/>
          <w:szCs w:val="24"/>
          <w:lang w:val="en-US"/>
        </w:rPr>
        <w:t xml:space="preserve"> </w:t>
      </w:r>
      <w:r w:rsidR="00491BDB" w:rsidRPr="00A7685E">
        <w:rPr>
          <w:rFonts w:ascii="Book Antiqua" w:hAnsi="Book Antiqua" w:cs="Tahoma"/>
          <w:sz w:val="24"/>
          <w:szCs w:val="24"/>
          <w:lang w:val="en-US"/>
        </w:rPr>
        <w:t>the early effects of</w:t>
      </w:r>
      <w:r w:rsidR="001E442A" w:rsidRPr="00A7685E">
        <w:rPr>
          <w:rFonts w:ascii="Book Antiqua" w:hAnsi="Book Antiqua" w:cs="Tahoma"/>
          <w:sz w:val="24"/>
          <w:szCs w:val="24"/>
          <w:lang w:val="en-US"/>
        </w:rPr>
        <w:t xml:space="preserve"> AdoMet</w:t>
      </w:r>
      <w:r w:rsidR="00491BDB" w:rsidRPr="00A7685E">
        <w:rPr>
          <w:rFonts w:ascii="Book Antiqua" w:hAnsi="Book Antiqua" w:cs="Tahoma"/>
          <w:sz w:val="24"/>
          <w:szCs w:val="24"/>
          <w:lang w:val="en-US"/>
        </w:rPr>
        <w:t xml:space="preserve"> within 8</w:t>
      </w:r>
      <w:r w:rsidR="00DE6798" w:rsidRPr="00A7685E">
        <w:rPr>
          <w:rFonts w:ascii="Book Antiqua" w:hAnsi="Book Antiqua" w:cs="Tahoma"/>
          <w:sz w:val="24"/>
          <w:szCs w:val="24"/>
          <w:lang w:val="en-US"/>
        </w:rPr>
        <w:t> </w:t>
      </w:r>
      <w:r w:rsidR="00491BDB" w:rsidRPr="00A7685E">
        <w:rPr>
          <w:rFonts w:ascii="Book Antiqua" w:hAnsi="Book Antiqua" w:cs="Tahoma"/>
          <w:sz w:val="24"/>
          <w:szCs w:val="24"/>
          <w:lang w:val="en-US"/>
        </w:rPr>
        <w:t>w</w:t>
      </w:r>
      <w:r w:rsidR="005D2796" w:rsidRPr="00A7685E">
        <w:rPr>
          <w:rFonts w:ascii="Book Antiqua" w:hAnsi="Book Antiqua" w:cs="Tahoma"/>
          <w:sz w:val="24"/>
          <w:szCs w:val="24"/>
          <w:lang w:val="en-US"/>
        </w:rPr>
        <w:t>k</w:t>
      </w:r>
      <w:r w:rsidR="00491BDB" w:rsidRPr="00A7685E">
        <w:rPr>
          <w:rFonts w:ascii="Book Antiqua" w:hAnsi="Book Antiqua" w:cs="Tahoma"/>
          <w:sz w:val="24"/>
          <w:szCs w:val="24"/>
          <w:lang w:val="en-US"/>
        </w:rPr>
        <w:t xml:space="preserve"> of treatment initiation</w:t>
      </w:r>
      <w:r w:rsidR="00071922" w:rsidRPr="00A7685E">
        <w:rPr>
          <w:rFonts w:ascii="Book Antiqua" w:hAnsi="Book Antiqua" w:cs="Tahoma"/>
          <w:sz w:val="24"/>
          <w:szCs w:val="24"/>
          <w:lang w:val="en-US"/>
        </w:rPr>
        <w:t>, and did not investigate important symptoms of cholestasis such as fatigue and depression</w:t>
      </w:r>
      <w:r w:rsidR="00491BDB" w:rsidRPr="00A7685E">
        <w:rPr>
          <w:rFonts w:ascii="Book Antiqua" w:hAnsi="Book Antiqua" w:cs="Tahoma"/>
          <w:sz w:val="24"/>
          <w:szCs w:val="24"/>
          <w:lang w:val="en-US"/>
        </w:rPr>
        <w:t>.</w:t>
      </w:r>
      <w:r w:rsidR="00E24642" w:rsidRPr="00A7685E">
        <w:rPr>
          <w:rFonts w:ascii="Book Antiqua" w:hAnsi="Book Antiqua" w:cs="Tahoma"/>
          <w:sz w:val="24"/>
          <w:szCs w:val="24"/>
          <w:lang w:val="en-US"/>
        </w:rPr>
        <w:t xml:space="preserve"> </w:t>
      </w:r>
    </w:p>
    <w:p w14:paraId="2E2BD9F0" w14:textId="2B2D2BBD" w:rsidR="004307D7" w:rsidRPr="00A7685E" w:rsidRDefault="009305ED" w:rsidP="005D2796">
      <w:pPr>
        <w:adjustRightInd w:val="0"/>
        <w:snapToGrid w:val="0"/>
        <w:spacing w:before="0" w:after="0" w:line="360" w:lineRule="auto"/>
        <w:ind w:firstLineChars="100" w:firstLine="240"/>
        <w:jc w:val="both"/>
        <w:rPr>
          <w:rFonts w:ascii="Book Antiqua" w:hAnsi="Book Antiqua"/>
          <w:sz w:val="24"/>
          <w:szCs w:val="24"/>
          <w:lang w:val="en-US"/>
        </w:rPr>
      </w:pPr>
      <w:bookmarkStart w:id="75" w:name="_Hlk515899286"/>
      <w:r w:rsidRPr="00A7685E">
        <w:rPr>
          <w:rFonts w:ascii="Book Antiqua" w:hAnsi="Book Antiqua"/>
          <w:sz w:val="24"/>
          <w:szCs w:val="24"/>
          <w:lang w:val="en-US"/>
        </w:rPr>
        <w:t xml:space="preserve">The </w:t>
      </w:r>
      <w:r w:rsidR="00363A26" w:rsidRPr="00A7685E">
        <w:rPr>
          <w:rFonts w:ascii="Book Antiqua" w:hAnsi="Book Antiqua"/>
          <w:sz w:val="24"/>
          <w:szCs w:val="24"/>
          <w:lang w:val="en-US"/>
        </w:rPr>
        <w:t xml:space="preserve">placebo-controlled </w:t>
      </w:r>
      <w:r w:rsidRPr="00A7685E">
        <w:rPr>
          <w:rFonts w:ascii="Book Antiqua" w:hAnsi="Book Antiqua"/>
          <w:sz w:val="24"/>
          <w:szCs w:val="24"/>
          <w:lang w:val="en-US"/>
        </w:rPr>
        <w:t xml:space="preserve">randomized studies included in this review </w:t>
      </w:r>
      <w:r w:rsidR="0040775C" w:rsidRPr="00A7685E">
        <w:rPr>
          <w:rFonts w:ascii="Book Antiqua" w:hAnsi="Book Antiqua"/>
          <w:sz w:val="24"/>
          <w:szCs w:val="24"/>
          <w:lang w:val="en-US"/>
        </w:rPr>
        <w:t>reporte</w:t>
      </w:r>
      <w:r w:rsidRPr="00A7685E">
        <w:rPr>
          <w:rFonts w:ascii="Book Antiqua" w:hAnsi="Book Antiqua"/>
          <w:sz w:val="24"/>
          <w:szCs w:val="24"/>
          <w:lang w:val="en-US"/>
        </w:rPr>
        <w:t>d significant reduction</w:t>
      </w:r>
      <w:r w:rsidR="0040775C" w:rsidRPr="00A7685E">
        <w:rPr>
          <w:rFonts w:ascii="Book Antiqua" w:hAnsi="Book Antiqua"/>
          <w:sz w:val="24"/>
          <w:szCs w:val="24"/>
          <w:lang w:val="en-US"/>
        </w:rPr>
        <w:t>s</w:t>
      </w:r>
      <w:r w:rsidRPr="00A7685E">
        <w:rPr>
          <w:rFonts w:ascii="Book Antiqua" w:hAnsi="Book Antiqua"/>
          <w:sz w:val="24"/>
          <w:szCs w:val="24"/>
          <w:lang w:val="en-US"/>
        </w:rPr>
        <w:t xml:space="preserve"> in </w:t>
      </w:r>
      <w:r w:rsidR="0040775C" w:rsidRPr="00A7685E">
        <w:rPr>
          <w:rFonts w:ascii="Book Antiqua" w:hAnsi="Book Antiqua"/>
          <w:sz w:val="24"/>
          <w:szCs w:val="24"/>
          <w:lang w:val="en-US"/>
        </w:rPr>
        <w:t xml:space="preserve">plasma </w:t>
      </w:r>
      <w:r w:rsidRPr="00A7685E">
        <w:rPr>
          <w:rFonts w:ascii="Book Antiqua" w:hAnsi="Book Antiqua"/>
          <w:sz w:val="24"/>
          <w:szCs w:val="24"/>
          <w:lang w:val="en-US"/>
        </w:rPr>
        <w:t xml:space="preserve">ALT </w:t>
      </w:r>
      <w:r w:rsidR="0040775C" w:rsidRPr="00A7685E">
        <w:rPr>
          <w:rFonts w:ascii="Book Antiqua" w:hAnsi="Book Antiqua"/>
          <w:sz w:val="24"/>
          <w:szCs w:val="24"/>
          <w:lang w:val="en-US"/>
        </w:rPr>
        <w:t xml:space="preserve">levels in patients treated with AdoMet </w:t>
      </w:r>
      <w:r w:rsidRPr="00A7685E">
        <w:rPr>
          <w:rFonts w:ascii="Book Antiqua" w:hAnsi="Book Antiqua"/>
          <w:i/>
          <w:sz w:val="24"/>
          <w:szCs w:val="24"/>
          <w:lang w:val="en-US"/>
        </w:rPr>
        <w:t>vs</w:t>
      </w:r>
      <w:r w:rsidRPr="00A7685E">
        <w:rPr>
          <w:rFonts w:ascii="Book Antiqua" w:hAnsi="Book Antiqua"/>
          <w:sz w:val="24"/>
          <w:szCs w:val="24"/>
          <w:lang w:val="en-US"/>
        </w:rPr>
        <w:t xml:space="preserve"> </w:t>
      </w:r>
      <w:r w:rsidR="005205C6" w:rsidRPr="00A7685E">
        <w:rPr>
          <w:rFonts w:ascii="Book Antiqua" w:hAnsi="Book Antiqua"/>
          <w:sz w:val="24"/>
          <w:szCs w:val="24"/>
          <w:lang w:val="en-US"/>
        </w:rPr>
        <w:t xml:space="preserve">placebo </w:t>
      </w:r>
      <w:r w:rsidRPr="00A7685E">
        <w:rPr>
          <w:rFonts w:ascii="Book Antiqua" w:hAnsi="Book Antiqua"/>
          <w:sz w:val="24"/>
          <w:szCs w:val="24"/>
          <w:lang w:val="en-US"/>
        </w:rPr>
        <w:t xml:space="preserve">within </w:t>
      </w:r>
      <w:r w:rsidR="00363A26" w:rsidRPr="00A7685E">
        <w:rPr>
          <w:rFonts w:ascii="Book Antiqua" w:hAnsi="Book Antiqua"/>
          <w:sz w:val="24"/>
          <w:szCs w:val="24"/>
          <w:lang w:val="en-US"/>
        </w:rPr>
        <w:t xml:space="preserve">2 </w:t>
      </w:r>
      <w:proofErr w:type="gramStart"/>
      <w:r w:rsidRPr="00A7685E">
        <w:rPr>
          <w:rFonts w:ascii="Book Antiqua" w:hAnsi="Book Antiqua"/>
          <w:sz w:val="24"/>
          <w:szCs w:val="24"/>
          <w:lang w:val="en-US"/>
        </w:rPr>
        <w:t>weeks</w:t>
      </w:r>
      <w:bookmarkEnd w:id="75"/>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33,38]</w:t>
      </w:r>
      <w:r w:rsidR="002D3657" w:rsidRPr="00A7685E">
        <w:rPr>
          <w:rFonts w:ascii="Book Antiqua" w:hAnsi="Book Antiqua"/>
          <w:sz w:val="24"/>
          <w:szCs w:val="24"/>
          <w:lang w:val="en-US"/>
        </w:rPr>
        <w:t>.</w:t>
      </w:r>
      <w:r w:rsidR="00C3565E" w:rsidRPr="00A7685E">
        <w:rPr>
          <w:rFonts w:ascii="Book Antiqua" w:hAnsi="Book Antiqua"/>
          <w:sz w:val="24"/>
          <w:szCs w:val="24"/>
          <w:lang w:val="en-US"/>
        </w:rPr>
        <w:t xml:space="preserve"> </w:t>
      </w:r>
      <w:r w:rsidRPr="00A7685E">
        <w:rPr>
          <w:rFonts w:ascii="Book Antiqua" w:hAnsi="Book Antiqua"/>
          <w:sz w:val="24"/>
          <w:szCs w:val="24"/>
          <w:lang w:val="en-US"/>
        </w:rPr>
        <w:t>Th</w:t>
      </w:r>
      <w:r w:rsidR="00AE0D81" w:rsidRPr="00A7685E">
        <w:rPr>
          <w:rFonts w:ascii="Book Antiqua" w:hAnsi="Book Antiqua"/>
          <w:sz w:val="24"/>
          <w:szCs w:val="24"/>
          <w:lang w:val="en-US"/>
        </w:rPr>
        <w:t>ese data are</w:t>
      </w:r>
      <w:r w:rsidRPr="00A7685E">
        <w:rPr>
          <w:rFonts w:ascii="Book Antiqua" w:hAnsi="Book Antiqua"/>
          <w:sz w:val="24"/>
          <w:szCs w:val="24"/>
          <w:lang w:val="en-US"/>
        </w:rPr>
        <w:t xml:space="preserve"> in contrast to the previous meta-analysis, which </w:t>
      </w:r>
      <w:r w:rsidR="0072410E" w:rsidRPr="00A7685E">
        <w:rPr>
          <w:rFonts w:ascii="Book Antiqua" w:hAnsi="Book Antiqua"/>
          <w:sz w:val="24"/>
          <w:szCs w:val="24"/>
          <w:lang w:val="en-US"/>
        </w:rPr>
        <w:t xml:space="preserve">identified no </w:t>
      </w:r>
      <w:r w:rsidRPr="00A7685E">
        <w:rPr>
          <w:rFonts w:ascii="Book Antiqua" w:hAnsi="Book Antiqua"/>
          <w:sz w:val="24"/>
          <w:szCs w:val="24"/>
          <w:lang w:val="en-US"/>
        </w:rPr>
        <w:t xml:space="preserve">significant differences in </w:t>
      </w:r>
      <w:r w:rsidR="00FF36FC" w:rsidRPr="00A7685E">
        <w:rPr>
          <w:rFonts w:ascii="Book Antiqua" w:hAnsi="Book Antiqua"/>
          <w:sz w:val="24"/>
          <w:szCs w:val="24"/>
          <w:lang w:val="en-US"/>
        </w:rPr>
        <w:t xml:space="preserve">the </w:t>
      </w:r>
      <w:r w:rsidR="0072410E" w:rsidRPr="00A7685E">
        <w:rPr>
          <w:rFonts w:ascii="Book Antiqua" w:hAnsi="Book Antiqua"/>
          <w:sz w:val="24"/>
          <w:szCs w:val="24"/>
          <w:lang w:val="en-US"/>
        </w:rPr>
        <w:t xml:space="preserve">change in </w:t>
      </w:r>
      <w:r w:rsidRPr="00A7685E">
        <w:rPr>
          <w:rFonts w:ascii="Book Antiqua" w:hAnsi="Book Antiqua"/>
          <w:sz w:val="24"/>
          <w:szCs w:val="24"/>
          <w:lang w:val="en-US"/>
        </w:rPr>
        <w:t>ALT</w:t>
      </w:r>
      <w:r w:rsidR="0072410E" w:rsidRPr="00A7685E">
        <w:rPr>
          <w:rFonts w:ascii="Book Antiqua" w:hAnsi="Book Antiqua"/>
          <w:sz w:val="24"/>
          <w:szCs w:val="24"/>
          <w:lang w:val="en-US"/>
        </w:rPr>
        <w:t xml:space="preserve"> levels</w:t>
      </w:r>
      <w:r w:rsidRPr="00A7685E">
        <w:rPr>
          <w:rFonts w:ascii="Book Antiqua" w:hAnsi="Book Antiqua"/>
          <w:sz w:val="24"/>
          <w:szCs w:val="24"/>
          <w:lang w:val="en-US"/>
        </w:rPr>
        <w:t xml:space="preserve"> between AdoMet and </w:t>
      </w:r>
      <w:proofErr w:type="gramStart"/>
      <w:r w:rsidRPr="00A7685E">
        <w:rPr>
          <w:rFonts w:ascii="Book Antiqua" w:hAnsi="Book Antiqua"/>
          <w:sz w:val="24"/>
          <w:szCs w:val="24"/>
          <w:lang w:val="en-US"/>
        </w:rPr>
        <w:t>controls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25]</w:t>
      </w:r>
      <w:r w:rsidR="002D3657" w:rsidRPr="00A7685E">
        <w:rPr>
          <w:rFonts w:ascii="Book Antiqua" w:hAnsi="Book Antiqua"/>
          <w:sz w:val="24"/>
          <w:szCs w:val="24"/>
          <w:lang w:val="en-US"/>
        </w:rPr>
        <w:t>.</w:t>
      </w:r>
      <w:r w:rsidRPr="00A7685E">
        <w:rPr>
          <w:rFonts w:ascii="Book Antiqua" w:hAnsi="Book Antiqua"/>
          <w:sz w:val="24"/>
          <w:szCs w:val="24"/>
          <w:lang w:val="en-US"/>
        </w:rPr>
        <w:t xml:space="preserve"> </w:t>
      </w:r>
      <w:r w:rsidR="002C493B" w:rsidRPr="00A7685E">
        <w:rPr>
          <w:rFonts w:ascii="Book Antiqua" w:hAnsi="Book Antiqua"/>
          <w:sz w:val="24"/>
          <w:szCs w:val="24"/>
          <w:lang w:val="en-US"/>
        </w:rPr>
        <w:t>Th</w:t>
      </w:r>
      <w:r w:rsidR="00334AB0" w:rsidRPr="00A7685E">
        <w:rPr>
          <w:rFonts w:ascii="Book Antiqua" w:hAnsi="Book Antiqua"/>
          <w:sz w:val="24"/>
          <w:szCs w:val="24"/>
          <w:lang w:val="en-US"/>
        </w:rPr>
        <w:t xml:space="preserve">e conflicting results may reflect </w:t>
      </w:r>
      <w:r w:rsidR="007F1A57" w:rsidRPr="00A7685E">
        <w:rPr>
          <w:rFonts w:ascii="Book Antiqua" w:hAnsi="Book Antiqua"/>
          <w:sz w:val="24"/>
          <w:szCs w:val="24"/>
          <w:lang w:val="en-US"/>
        </w:rPr>
        <w:t xml:space="preserve">the </w:t>
      </w:r>
      <w:r w:rsidR="00334AB0" w:rsidRPr="00A7685E">
        <w:rPr>
          <w:rFonts w:ascii="Book Antiqua" w:hAnsi="Book Antiqua"/>
          <w:sz w:val="24"/>
          <w:szCs w:val="24"/>
          <w:lang w:val="en-US"/>
        </w:rPr>
        <w:t>different study populations</w:t>
      </w:r>
      <w:r w:rsidR="00F45768" w:rsidRPr="00A7685E">
        <w:rPr>
          <w:rFonts w:ascii="Book Antiqua" w:hAnsi="Book Antiqua"/>
          <w:sz w:val="24"/>
          <w:szCs w:val="24"/>
          <w:lang w:val="en-US"/>
        </w:rPr>
        <w:t xml:space="preserve">: </w:t>
      </w:r>
      <w:r w:rsidR="00334AB0" w:rsidRPr="00A7685E">
        <w:rPr>
          <w:rFonts w:ascii="Book Antiqua" w:hAnsi="Book Antiqua"/>
          <w:sz w:val="24"/>
          <w:szCs w:val="24"/>
          <w:lang w:val="en-US"/>
        </w:rPr>
        <w:t xml:space="preserve">of </w:t>
      </w:r>
      <w:r w:rsidR="002C493B" w:rsidRPr="00A7685E">
        <w:rPr>
          <w:rFonts w:ascii="Book Antiqua" w:hAnsi="Book Antiqua"/>
          <w:sz w:val="24"/>
          <w:szCs w:val="24"/>
          <w:lang w:val="en-US"/>
        </w:rPr>
        <w:t xml:space="preserve">the </w:t>
      </w:r>
      <w:r w:rsidR="00334AB0" w:rsidRPr="00A7685E">
        <w:rPr>
          <w:rFonts w:ascii="Book Antiqua" w:hAnsi="Book Antiqua"/>
          <w:sz w:val="24"/>
          <w:szCs w:val="24"/>
          <w:lang w:val="en-US"/>
        </w:rPr>
        <w:t xml:space="preserve">six </w:t>
      </w:r>
      <w:r w:rsidR="009A5BDA" w:rsidRPr="00A7685E">
        <w:rPr>
          <w:rFonts w:ascii="Book Antiqua" w:hAnsi="Book Antiqua"/>
          <w:sz w:val="24"/>
          <w:szCs w:val="24"/>
          <w:lang w:val="en-US"/>
        </w:rPr>
        <w:t>studies</w:t>
      </w:r>
      <w:r w:rsidR="002C493B" w:rsidRPr="00A7685E">
        <w:rPr>
          <w:rFonts w:ascii="Book Antiqua" w:hAnsi="Book Antiqua"/>
          <w:sz w:val="24"/>
          <w:szCs w:val="24"/>
          <w:lang w:val="en-US"/>
        </w:rPr>
        <w:t xml:space="preserve"> included in the </w:t>
      </w:r>
      <w:r w:rsidR="00580AAA" w:rsidRPr="00A7685E">
        <w:rPr>
          <w:rFonts w:ascii="Book Antiqua" w:hAnsi="Book Antiqua"/>
          <w:sz w:val="24"/>
          <w:szCs w:val="24"/>
          <w:lang w:val="en-US"/>
        </w:rPr>
        <w:t xml:space="preserve">previous </w:t>
      </w:r>
      <w:r w:rsidR="002C493B" w:rsidRPr="00A7685E">
        <w:rPr>
          <w:rFonts w:ascii="Book Antiqua" w:hAnsi="Book Antiqua"/>
          <w:sz w:val="24"/>
          <w:szCs w:val="24"/>
          <w:lang w:val="en-US"/>
        </w:rPr>
        <w:t>meta-analysis</w:t>
      </w:r>
      <w:r w:rsidR="00334AB0" w:rsidRPr="00A7685E">
        <w:rPr>
          <w:rFonts w:ascii="Book Antiqua" w:hAnsi="Book Antiqua"/>
          <w:sz w:val="24"/>
          <w:szCs w:val="24"/>
          <w:lang w:val="en-US"/>
        </w:rPr>
        <w:t>, four evaluated pregnant women and one evaluated children</w:t>
      </w:r>
      <w:r w:rsidR="007F1A57" w:rsidRPr="00A7685E">
        <w:rPr>
          <w:rFonts w:ascii="Book Antiqua" w:hAnsi="Book Antiqua"/>
          <w:sz w:val="24"/>
          <w:szCs w:val="24"/>
          <w:lang w:val="en-US"/>
        </w:rPr>
        <w:t xml:space="preserve">, whereas our review only included studies in nonpregnant </w:t>
      </w:r>
      <w:r w:rsidR="008803CC" w:rsidRPr="00A7685E">
        <w:rPr>
          <w:rFonts w:ascii="Book Antiqua" w:hAnsi="Book Antiqua"/>
          <w:sz w:val="24"/>
          <w:szCs w:val="24"/>
          <w:lang w:val="en-US"/>
        </w:rPr>
        <w:t>adults</w:t>
      </w:r>
      <w:r w:rsidR="007F1A57" w:rsidRPr="00A7685E">
        <w:rPr>
          <w:rFonts w:ascii="Book Antiqua" w:hAnsi="Book Antiqua"/>
          <w:sz w:val="24"/>
          <w:szCs w:val="24"/>
          <w:lang w:val="en-US"/>
        </w:rPr>
        <w:t>.</w:t>
      </w:r>
      <w:r w:rsidR="00BA632F" w:rsidRPr="00A7685E">
        <w:rPr>
          <w:rFonts w:ascii="Book Antiqua" w:hAnsi="Book Antiqua"/>
          <w:sz w:val="24"/>
          <w:szCs w:val="24"/>
          <w:lang w:val="en-US"/>
        </w:rPr>
        <w:t xml:space="preserve"> </w:t>
      </w:r>
      <w:r w:rsidR="00DD551F" w:rsidRPr="00A7685E">
        <w:rPr>
          <w:rFonts w:ascii="Book Antiqua" w:hAnsi="Book Antiqua"/>
          <w:sz w:val="24"/>
          <w:szCs w:val="24"/>
          <w:lang w:val="en-US"/>
        </w:rPr>
        <w:t xml:space="preserve">The current review </w:t>
      </w:r>
      <w:r w:rsidR="00616D4C" w:rsidRPr="00A7685E">
        <w:rPr>
          <w:rFonts w:ascii="Book Antiqua" w:hAnsi="Book Antiqua"/>
          <w:sz w:val="24"/>
          <w:szCs w:val="24"/>
          <w:lang w:val="en-US"/>
        </w:rPr>
        <w:t xml:space="preserve">also </w:t>
      </w:r>
      <w:r w:rsidR="00DD551F" w:rsidRPr="00A7685E">
        <w:rPr>
          <w:rFonts w:ascii="Book Antiqua" w:hAnsi="Book Antiqua"/>
          <w:sz w:val="24"/>
          <w:szCs w:val="24"/>
          <w:lang w:val="en-US"/>
        </w:rPr>
        <w:t xml:space="preserve">included a third randomized study by Qin </w:t>
      </w:r>
      <w:r w:rsidR="00DD551F" w:rsidRPr="00A7685E">
        <w:rPr>
          <w:rFonts w:ascii="Book Antiqua" w:hAnsi="Book Antiqua"/>
          <w:i/>
          <w:iCs/>
          <w:sz w:val="24"/>
          <w:szCs w:val="24"/>
          <w:lang w:val="en-US"/>
        </w:rPr>
        <w:t xml:space="preserve">et </w:t>
      </w:r>
      <w:proofErr w:type="gramStart"/>
      <w:r w:rsidR="00DD551F" w:rsidRPr="00A7685E">
        <w:rPr>
          <w:rFonts w:ascii="Book Antiqua" w:hAnsi="Book Antiqua"/>
          <w:i/>
          <w:iCs/>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37]</w:t>
      </w:r>
      <w:r w:rsidR="00DD551F" w:rsidRPr="00A7685E">
        <w:rPr>
          <w:rFonts w:ascii="Book Antiqua" w:hAnsi="Book Antiqua"/>
          <w:sz w:val="24"/>
          <w:szCs w:val="24"/>
          <w:lang w:val="en-US"/>
        </w:rPr>
        <w:t>, which reported significant reductions in ALT at Week 4, but not at Week 2. However, this study was not placebo-controlled (the comparator was potassium magnesium aspartate)</w:t>
      </w:r>
      <w:r w:rsidR="00F61E87" w:rsidRPr="00A7685E">
        <w:rPr>
          <w:rFonts w:ascii="Book Antiqua" w:hAnsi="Book Antiqua"/>
          <w:sz w:val="24"/>
          <w:szCs w:val="24"/>
          <w:lang w:val="en-US"/>
        </w:rPr>
        <w:t xml:space="preserve"> and the study was small, with only 15 patients in each treatment group</w:t>
      </w:r>
      <w:r w:rsidR="00616D4C" w:rsidRPr="00A7685E">
        <w:rPr>
          <w:rFonts w:ascii="Book Antiqua" w:hAnsi="Book Antiqua"/>
          <w:sz w:val="24"/>
          <w:szCs w:val="24"/>
          <w:lang w:val="en-US"/>
        </w:rPr>
        <w:t xml:space="preserve"> giving </w:t>
      </w:r>
      <w:r w:rsidR="00E71A24" w:rsidRPr="00A7685E">
        <w:rPr>
          <w:rFonts w:ascii="Book Antiqua" w:hAnsi="Book Antiqua"/>
          <w:sz w:val="24"/>
          <w:szCs w:val="24"/>
          <w:lang w:val="en-US"/>
        </w:rPr>
        <w:t xml:space="preserve">limited power to detect treatment </w:t>
      </w:r>
      <w:r w:rsidR="00D109A0" w:rsidRPr="00A7685E">
        <w:rPr>
          <w:rFonts w:ascii="Book Antiqua" w:hAnsi="Book Antiqua"/>
          <w:sz w:val="24"/>
          <w:szCs w:val="24"/>
          <w:lang w:val="en-US"/>
        </w:rPr>
        <w:t>effects</w:t>
      </w:r>
      <w:r w:rsidR="00616D4C" w:rsidRPr="00A7685E">
        <w:rPr>
          <w:rFonts w:ascii="Book Antiqua" w:hAnsi="Book Antiqua"/>
          <w:sz w:val="24"/>
          <w:szCs w:val="24"/>
          <w:lang w:val="en-US"/>
        </w:rPr>
        <w:t xml:space="preserve">. </w:t>
      </w:r>
      <w:r w:rsidR="00DD551F" w:rsidRPr="00A7685E">
        <w:rPr>
          <w:rFonts w:ascii="Book Antiqua" w:hAnsi="Book Antiqua"/>
          <w:sz w:val="24"/>
          <w:szCs w:val="24"/>
          <w:lang w:val="en-US"/>
        </w:rPr>
        <w:t xml:space="preserve">Therefore, </w:t>
      </w:r>
      <w:r w:rsidR="00F61E87" w:rsidRPr="00A7685E">
        <w:rPr>
          <w:rFonts w:ascii="Book Antiqua" w:hAnsi="Book Antiqua"/>
          <w:sz w:val="24"/>
          <w:szCs w:val="24"/>
          <w:lang w:val="en-US"/>
        </w:rPr>
        <w:t xml:space="preserve">results from this study should be interpreted with caution, and as such, </w:t>
      </w:r>
      <w:r w:rsidR="00DD551F" w:rsidRPr="00A7685E">
        <w:rPr>
          <w:rFonts w:ascii="Book Antiqua" w:hAnsi="Book Antiqua"/>
          <w:sz w:val="24"/>
          <w:szCs w:val="24"/>
          <w:lang w:val="en-US"/>
        </w:rPr>
        <w:t xml:space="preserve">greater weighting </w:t>
      </w:r>
      <w:r w:rsidR="0009395F" w:rsidRPr="00A7685E">
        <w:rPr>
          <w:rFonts w:ascii="Book Antiqua" w:hAnsi="Book Antiqua"/>
          <w:sz w:val="24"/>
          <w:szCs w:val="24"/>
          <w:lang w:val="en-US"/>
        </w:rPr>
        <w:t>was</w:t>
      </w:r>
      <w:r w:rsidR="00DD551F" w:rsidRPr="00A7685E">
        <w:rPr>
          <w:rFonts w:ascii="Book Antiqua" w:hAnsi="Book Antiqua"/>
          <w:sz w:val="24"/>
          <w:szCs w:val="24"/>
          <w:lang w:val="en-US"/>
        </w:rPr>
        <w:t xml:space="preserve"> given throughout the review to the two placebo-controlled studies.</w:t>
      </w:r>
      <w:r w:rsidR="00823FC7" w:rsidRPr="00A7685E">
        <w:rPr>
          <w:rFonts w:ascii="Book Antiqua" w:hAnsi="Book Antiqua"/>
          <w:sz w:val="24"/>
          <w:szCs w:val="24"/>
          <w:lang w:val="en-US"/>
        </w:rPr>
        <w:t xml:space="preserve"> </w:t>
      </w:r>
    </w:p>
    <w:p w14:paraId="632402B6" w14:textId="45E26B77" w:rsidR="00632DF4" w:rsidRPr="00A7685E" w:rsidRDefault="002C493B" w:rsidP="005D2796">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T</w:t>
      </w:r>
      <w:r w:rsidR="009305ED" w:rsidRPr="00A7685E">
        <w:rPr>
          <w:rFonts w:ascii="Book Antiqua" w:hAnsi="Book Antiqua"/>
          <w:sz w:val="24"/>
          <w:szCs w:val="24"/>
          <w:lang w:val="en-US"/>
        </w:rPr>
        <w:t>he previous meta-analysis</w:t>
      </w:r>
      <w:r w:rsidR="0072410E" w:rsidRPr="00A7685E">
        <w:rPr>
          <w:rFonts w:ascii="Book Antiqua" w:hAnsi="Book Antiqua"/>
          <w:sz w:val="24"/>
          <w:szCs w:val="24"/>
          <w:lang w:val="en-US"/>
        </w:rPr>
        <w:t xml:space="preserve"> </w:t>
      </w:r>
      <w:r w:rsidR="009305ED" w:rsidRPr="00A7685E">
        <w:rPr>
          <w:rFonts w:ascii="Book Antiqua" w:hAnsi="Book Antiqua"/>
          <w:sz w:val="24"/>
          <w:szCs w:val="24"/>
          <w:lang w:val="en-US"/>
        </w:rPr>
        <w:t>show</w:t>
      </w:r>
      <w:r w:rsidR="003D1684" w:rsidRPr="00A7685E">
        <w:rPr>
          <w:rFonts w:ascii="Book Antiqua" w:hAnsi="Book Antiqua"/>
          <w:sz w:val="24"/>
          <w:szCs w:val="24"/>
          <w:lang w:val="en-US"/>
        </w:rPr>
        <w:t>ed</w:t>
      </w:r>
      <w:r w:rsidR="009305ED" w:rsidRPr="00A7685E">
        <w:rPr>
          <w:rFonts w:ascii="Book Antiqua" w:hAnsi="Book Antiqua"/>
          <w:sz w:val="24"/>
          <w:szCs w:val="24"/>
          <w:lang w:val="en-US"/>
        </w:rPr>
        <w:t xml:space="preserve"> that AST </w:t>
      </w:r>
      <w:r w:rsidR="0072410E" w:rsidRPr="00A7685E">
        <w:rPr>
          <w:rFonts w:ascii="Book Antiqua" w:hAnsi="Book Antiqua"/>
          <w:sz w:val="24"/>
          <w:szCs w:val="24"/>
          <w:lang w:val="en-US"/>
        </w:rPr>
        <w:t>levels were</w:t>
      </w:r>
      <w:r w:rsidR="009305ED" w:rsidRPr="00A7685E">
        <w:rPr>
          <w:rFonts w:ascii="Book Antiqua" w:hAnsi="Book Antiqua"/>
          <w:sz w:val="24"/>
          <w:szCs w:val="24"/>
          <w:lang w:val="en-US"/>
        </w:rPr>
        <w:t xml:space="preserve"> significantly reduced with AdoMet </w:t>
      </w:r>
      <w:r w:rsidR="009305ED" w:rsidRPr="00A7685E">
        <w:rPr>
          <w:rFonts w:ascii="Book Antiqua" w:hAnsi="Book Antiqua"/>
          <w:i/>
          <w:sz w:val="24"/>
          <w:szCs w:val="24"/>
          <w:lang w:val="en-US"/>
        </w:rPr>
        <w:t>vs</w:t>
      </w:r>
      <w:r w:rsidR="009305ED" w:rsidRPr="00A7685E">
        <w:rPr>
          <w:rFonts w:ascii="Book Antiqua" w:hAnsi="Book Antiqua"/>
          <w:sz w:val="24"/>
          <w:szCs w:val="24"/>
          <w:lang w:val="en-US"/>
        </w:rPr>
        <w:t xml:space="preserve"> </w:t>
      </w:r>
      <w:proofErr w:type="gramStart"/>
      <w:r w:rsidR="009305ED" w:rsidRPr="00A7685E">
        <w:rPr>
          <w:rFonts w:ascii="Book Antiqua" w:hAnsi="Book Antiqua"/>
          <w:sz w:val="24"/>
          <w:szCs w:val="24"/>
          <w:lang w:val="en-US"/>
        </w:rPr>
        <w:t>control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25]</w:t>
      </w:r>
      <w:r w:rsidR="002D3657" w:rsidRPr="00A7685E">
        <w:rPr>
          <w:rFonts w:ascii="Book Antiqua" w:hAnsi="Book Antiqua"/>
          <w:sz w:val="24"/>
          <w:szCs w:val="24"/>
          <w:lang w:val="en-US"/>
        </w:rPr>
        <w:t>,</w:t>
      </w:r>
      <w:r w:rsidR="009305ED" w:rsidRPr="00A7685E">
        <w:rPr>
          <w:rFonts w:ascii="Book Antiqua" w:hAnsi="Book Antiqua"/>
          <w:sz w:val="24"/>
          <w:szCs w:val="24"/>
          <w:lang w:val="en-US"/>
        </w:rPr>
        <w:t xml:space="preserve"> and this is </w:t>
      </w:r>
      <w:r w:rsidR="00A625DB" w:rsidRPr="00A7685E">
        <w:rPr>
          <w:rFonts w:ascii="Book Antiqua" w:hAnsi="Book Antiqua"/>
          <w:sz w:val="24"/>
          <w:szCs w:val="24"/>
          <w:lang w:val="en-US"/>
        </w:rPr>
        <w:t xml:space="preserve">partially </w:t>
      </w:r>
      <w:r w:rsidR="009305ED" w:rsidRPr="00A7685E">
        <w:rPr>
          <w:rFonts w:ascii="Book Antiqua" w:hAnsi="Book Antiqua"/>
          <w:sz w:val="24"/>
          <w:szCs w:val="24"/>
          <w:lang w:val="en-US"/>
        </w:rPr>
        <w:t xml:space="preserve">supported by our findings; </w:t>
      </w:r>
      <w:bookmarkStart w:id="76" w:name="_Hlk515899310"/>
      <w:r w:rsidR="00A625DB" w:rsidRPr="00A7685E">
        <w:rPr>
          <w:rFonts w:ascii="Book Antiqua" w:hAnsi="Book Antiqua"/>
          <w:sz w:val="24"/>
          <w:szCs w:val="24"/>
          <w:lang w:val="en-US"/>
        </w:rPr>
        <w:t xml:space="preserve">one of the two double-blind placebo-controlled randomized studies </w:t>
      </w:r>
      <w:r w:rsidR="0072410E" w:rsidRPr="00A7685E">
        <w:rPr>
          <w:rFonts w:ascii="Book Antiqua" w:hAnsi="Book Antiqua"/>
          <w:sz w:val="24"/>
          <w:szCs w:val="24"/>
          <w:lang w:val="en-US"/>
        </w:rPr>
        <w:t xml:space="preserve">in the current systematic review reported significant </w:t>
      </w:r>
      <w:r w:rsidR="009305ED" w:rsidRPr="00A7685E">
        <w:rPr>
          <w:rFonts w:ascii="Book Antiqua" w:hAnsi="Book Antiqua"/>
          <w:sz w:val="24"/>
          <w:szCs w:val="24"/>
          <w:lang w:val="en-US"/>
        </w:rPr>
        <w:t>AST reduction</w:t>
      </w:r>
      <w:r w:rsidR="0014017E" w:rsidRPr="00A7685E">
        <w:rPr>
          <w:rFonts w:ascii="Book Antiqua" w:hAnsi="Book Antiqua"/>
          <w:sz w:val="24"/>
          <w:szCs w:val="24"/>
          <w:lang w:val="en-US"/>
        </w:rPr>
        <w:t>s</w:t>
      </w:r>
      <w:r w:rsidR="009305ED" w:rsidRPr="00A7685E">
        <w:rPr>
          <w:rFonts w:ascii="Book Antiqua" w:hAnsi="Book Antiqua"/>
          <w:sz w:val="24"/>
          <w:szCs w:val="24"/>
          <w:lang w:val="en-US"/>
        </w:rPr>
        <w:t xml:space="preserve"> </w:t>
      </w:r>
      <w:r w:rsidR="0072410E" w:rsidRPr="00A7685E">
        <w:rPr>
          <w:rFonts w:ascii="Book Antiqua" w:hAnsi="Book Antiqua"/>
          <w:i/>
          <w:sz w:val="24"/>
          <w:szCs w:val="24"/>
          <w:lang w:val="en-US"/>
        </w:rPr>
        <w:t>vs</w:t>
      </w:r>
      <w:r w:rsidR="0072410E" w:rsidRPr="00A7685E">
        <w:rPr>
          <w:rFonts w:ascii="Book Antiqua" w:hAnsi="Book Antiqua"/>
          <w:sz w:val="24"/>
          <w:szCs w:val="24"/>
          <w:lang w:val="en-US"/>
        </w:rPr>
        <w:t xml:space="preserve"> </w:t>
      </w:r>
      <w:r w:rsidR="005205C6" w:rsidRPr="00A7685E">
        <w:rPr>
          <w:rFonts w:ascii="Book Antiqua" w:hAnsi="Book Antiqua"/>
          <w:sz w:val="24"/>
          <w:szCs w:val="24"/>
          <w:lang w:val="en-US"/>
        </w:rPr>
        <w:t>placebo or comparator</w:t>
      </w:r>
      <w:r w:rsidR="0072410E" w:rsidRPr="00A7685E">
        <w:rPr>
          <w:rFonts w:ascii="Book Antiqua" w:hAnsi="Book Antiqua"/>
          <w:sz w:val="24"/>
          <w:szCs w:val="24"/>
          <w:lang w:val="en-US"/>
        </w:rPr>
        <w:t xml:space="preserve"> </w:t>
      </w:r>
      <w:r w:rsidR="009305ED" w:rsidRPr="00A7685E">
        <w:rPr>
          <w:rFonts w:ascii="Book Antiqua" w:hAnsi="Book Antiqua"/>
          <w:sz w:val="24"/>
          <w:szCs w:val="24"/>
          <w:lang w:val="en-US"/>
        </w:rPr>
        <w:t xml:space="preserve">within </w:t>
      </w:r>
      <w:r w:rsidR="00A625DB" w:rsidRPr="00A7685E">
        <w:rPr>
          <w:rFonts w:ascii="Book Antiqua" w:hAnsi="Book Antiqua"/>
          <w:sz w:val="24"/>
          <w:szCs w:val="24"/>
          <w:lang w:val="en-US"/>
        </w:rPr>
        <w:t>2</w:t>
      </w:r>
      <w:r w:rsidR="009305ED" w:rsidRPr="00A7685E">
        <w:rPr>
          <w:rFonts w:ascii="Book Antiqua" w:hAnsi="Book Antiqua"/>
          <w:sz w:val="24"/>
          <w:szCs w:val="24"/>
          <w:lang w:val="en-US"/>
        </w:rPr>
        <w:t xml:space="preserve"> w</w:t>
      </w:r>
      <w:r w:rsidR="005D2796" w:rsidRPr="00A7685E">
        <w:rPr>
          <w:rFonts w:ascii="Book Antiqua" w:hAnsi="Book Antiqua"/>
          <w:sz w:val="24"/>
          <w:szCs w:val="24"/>
          <w:lang w:val="en-US"/>
        </w:rPr>
        <w:t>k</w:t>
      </w:r>
      <w:r w:rsidR="00A010FA" w:rsidRPr="00A7685E">
        <w:rPr>
          <w:rFonts w:ascii="Book Antiqua" w:hAnsi="Book Antiqua"/>
          <w:sz w:val="24"/>
          <w:szCs w:val="24"/>
          <w:vertAlign w:val="superscript"/>
          <w:lang w:val="en-US"/>
        </w:rPr>
        <w:t>[38]</w:t>
      </w:r>
      <w:r w:rsidR="002D3657" w:rsidRPr="00A7685E">
        <w:rPr>
          <w:rFonts w:ascii="Book Antiqua" w:hAnsi="Book Antiqua"/>
          <w:sz w:val="24"/>
          <w:szCs w:val="24"/>
          <w:lang w:val="en-US"/>
        </w:rPr>
        <w:t>.</w:t>
      </w:r>
      <w:r w:rsidR="009305ED" w:rsidRPr="00A7685E">
        <w:rPr>
          <w:rFonts w:ascii="Book Antiqua" w:hAnsi="Book Antiqua"/>
          <w:sz w:val="24"/>
          <w:szCs w:val="24"/>
          <w:lang w:val="en-US"/>
        </w:rPr>
        <w:t xml:space="preserve"> </w:t>
      </w:r>
      <w:r w:rsidR="00220C30" w:rsidRPr="00A7685E">
        <w:rPr>
          <w:rFonts w:ascii="Book Antiqua" w:hAnsi="Book Antiqua"/>
          <w:sz w:val="24"/>
          <w:szCs w:val="24"/>
          <w:lang w:val="en-US"/>
        </w:rPr>
        <w:t>Of three non-randomized studies that investigated AST levels within 2 w</w:t>
      </w:r>
      <w:r w:rsidR="005D2796" w:rsidRPr="00A7685E">
        <w:rPr>
          <w:rFonts w:ascii="Book Antiqua" w:hAnsi="Book Antiqua"/>
          <w:sz w:val="24"/>
          <w:szCs w:val="24"/>
          <w:lang w:val="en-US"/>
        </w:rPr>
        <w:t>k</w:t>
      </w:r>
      <w:r w:rsidR="00220C30" w:rsidRPr="00A7685E">
        <w:rPr>
          <w:rFonts w:ascii="Book Antiqua" w:hAnsi="Book Antiqua"/>
          <w:sz w:val="24"/>
          <w:szCs w:val="24"/>
          <w:lang w:val="en-US"/>
        </w:rPr>
        <w:t xml:space="preserve">, two reported significant reductions at 2 </w:t>
      </w:r>
      <w:proofErr w:type="gramStart"/>
      <w:r w:rsidR="00220C30" w:rsidRPr="00A7685E">
        <w:rPr>
          <w:rFonts w:ascii="Book Antiqua" w:hAnsi="Book Antiqua"/>
          <w:sz w:val="24"/>
          <w:szCs w:val="24"/>
          <w:lang w:val="en-US"/>
        </w:rPr>
        <w:t>w</w:t>
      </w:r>
      <w:r w:rsidR="005D2796" w:rsidRPr="00A7685E">
        <w:rPr>
          <w:rFonts w:ascii="Book Antiqua" w:hAnsi="Book Antiqua"/>
          <w:sz w:val="24"/>
          <w:szCs w:val="24"/>
          <w:lang w:val="en-US"/>
        </w:rPr>
        <w:t>k</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w:t>
      </w:r>
      <w:r w:rsidR="00220C30" w:rsidRPr="00A7685E">
        <w:rPr>
          <w:rFonts w:ascii="Book Antiqua" w:hAnsi="Book Antiqua"/>
          <w:sz w:val="24"/>
          <w:szCs w:val="24"/>
          <w:lang w:val="en-US"/>
        </w:rPr>
        <w:t xml:space="preserve"> and one reported significant reductions at 1 week</w:t>
      </w:r>
      <w:r w:rsidR="00A010FA" w:rsidRPr="00A7685E">
        <w:rPr>
          <w:rFonts w:ascii="Book Antiqua" w:hAnsi="Book Antiqua"/>
          <w:sz w:val="24"/>
          <w:szCs w:val="24"/>
          <w:vertAlign w:val="superscript"/>
          <w:lang w:val="en-US"/>
        </w:rPr>
        <w:t>[32]</w:t>
      </w:r>
      <w:r w:rsidR="00220C30" w:rsidRPr="00A7685E">
        <w:rPr>
          <w:rFonts w:ascii="Book Antiqua" w:hAnsi="Book Antiqua"/>
          <w:sz w:val="24"/>
          <w:szCs w:val="24"/>
          <w:lang w:val="en-US"/>
        </w:rPr>
        <w:t>.</w:t>
      </w:r>
    </w:p>
    <w:p w14:paraId="2F243538" w14:textId="78F6AEC5" w:rsidR="009305ED" w:rsidRPr="00A7685E" w:rsidRDefault="00632DF4" w:rsidP="005D2796">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T</w:t>
      </w:r>
      <w:r w:rsidR="009305ED" w:rsidRPr="00A7685E">
        <w:rPr>
          <w:rFonts w:ascii="Book Antiqua" w:hAnsi="Book Antiqua"/>
          <w:sz w:val="24"/>
          <w:szCs w:val="24"/>
          <w:lang w:val="en-US"/>
        </w:rPr>
        <w:t xml:space="preserve">he </w:t>
      </w:r>
      <w:r w:rsidR="0072410E" w:rsidRPr="00A7685E">
        <w:rPr>
          <w:rFonts w:ascii="Book Antiqua" w:hAnsi="Book Antiqua"/>
          <w:sz w:val="24"/>
          <w:szCs w:val="24"/>
          <w:lang w:val="en-US"/>
        </w:rPr>
        <w:t xml:space="preserve">previous </w:t>
      </w:r>
      <w:r w:rsidR="009305ED" w:rsidRPr="00A7685E">
        <w:rPr>
          <w:rFonts w:ascii="Book Antiqua" w:hAnsi="Book Antiqua"/>
          <w:sz w:val="24"/>
          <w:szCs w:val="24"/>
          <w:lang w:val="en-US"/>
        </w:rPr>
        <w:t xml:space="preserve">meta-analysis did not </w:t>
      </w:r>
      <w:r w:rsidR="0072410E" w:rsidRPr="00A7685E">
        <w:rPr>
          <w:rFonts w:ascii="Book Antiqua" w:hAnsi="Book Antiqua"/>
          <w:sz w:val="24"/>
          <w:szCs w:val="24"/>
          <w:lang w:val="en-US"/>
        </w:rPr>
        <w:t xml:space="preserve">include </w:t>
      </w:r>
      <w:r w:rsidR="009305ED" w:rsidRPr="00A7685E">
        <w:rPr>
          <w:rFonts w:ascii="Book Antiqua" w:hAnsi="Book Antiqua"/>
          <w:sz w:val="24"/>
          <w:szCs w:val="24"/>
          <w:lang w:val="en-US"/>
        </w:rPr>
        <w:t>ALP</w:t>
      </w:r>
      <w:r w:rsidRPr="00A7685E">
        <w:rPr>
          <w:rFonts w:ascii="Book Antiqua" w:hAnsi="Book Antiqua"/>
          <w:sz w:val="24"/>
          <w:szCs w:val="24"/>
          <w:lang w:val="en-US"/>
        </w:rPr>
        <w:t xml:space="preserve"> or </w:t>
      </w:r>
      <w:r w:rsidRPr="00A7685E">
        <w:rPr>
          <w:rFonts w:ascii="Book Antiqua" w:hAnsi="Book Antiqua" w:cs="Tahoma"/>
          <w:sz w:val="24"/>
          <w:szCs w:val="24"/>
          <w:lang w:val="en-US"/>
        </w:rPr>
        <w:t>γGT</w:t>
      </w:r>
      <w:r w:rsidR="009305ED" w:rsidRPr="00A7685E">
        <w:rPr>
          <w:rFonts w:ascii="Book Antiqua" w:hAnsi="Book Antiqua"/>
          <w:sz w:val="24"/>
          <w:szCs w:val="24"/>
          <w:lang w:val="en-US"/>
        </w:rPr>
        <w:t xml:space="preserve"> as outcome </w:t>
      </w:r>
      <w:proofErr w:type="gramStart"/>
      <w:r w:rsidR="009305ED" w:rsidRPr="00A7685E">
        <w:rPr>
          <w:rFonts w:ascii="Book Antiqua" w:hAnsi="Book Antiqua"/>
          <w:sz w:val="24"/>
          <w:szCs w:val="24"/>
          <w:lang w:val="en-US"/>
        </w:rPr>
        <w:t>measure</w:t>
      </w:r>
      <w:r w:rsidRPr="00A7685E">
        <w:rPr>
          <w:rFonts w:ascii="Book Antiqua" w:hAnsi="Book Antiqua"/>
          <w:sz w:val="24"/>
          <w:szCs w:val="24"/>
          <w:lang w:val="en-US"/>
        </w:rPr>
        <w:t>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25]</w:t>
      </w:r>
      <w:r w:rsidR="002D3657" w:rsidRPr="00A7685E">
        <w:rPr>
          <w:rFonts w:ascii="Book Antiqua" w:hAnsi="Book Antiqua"/>
          <w:sz w:val="24"/>
          <w:szCs w:val="24"/>
          <w:lang w:val="en-US"/>
        </w:rPr>
        <w:t>.</w:t>
      </w:r>
      <w:r w:rsidR="00F6378E" w:rsidRPr="00A7685E">
        <w:rPr>
          <w:rFonts w:ascii="Book Antiqua" w:hAnsi="Book Antiqua"/>
          <w:sz w:val="24"/>
          <w:szCs w:val="24"/>
          <w:lang w:val="en-US"/>
        </w:rPr>
        <w:t xml:space="preserve"> However</w:t>
      </w:r>
      <w:r w:rsidR="009305ED" w:rsidRPr="00A7685E">
        <w:rPr>
          <w:rFonts w:ascii="Book Antiqua" w:hAnsi="Book Antiqua"/>
          <w:sz w:val="24"/>
          <w:szCs w:val="24"/>
          <w:lang w:val="en-US"/>
        </w:rPr>
        <w:t xml:space="preserve">, we found that </w:t>
      </w:r>
      <w:r w:rsidR="00A625DB" w:rsidRPr="00A7685E">
        <w:rPr>
          <w:rFonts w:ascii="Book Antiqua" w:hAnsi="Book Antiqua"/>
          <w:sz w:val="24"/>
          <w:szCs w:val="24"/>
          <w:lang w:val="en-US"/>
        </w:rPr>
        <w:t>one</w:t>
      </w:r>
      <w:r w:rsidR="00F6378E" w:rsidRPr="00A7685E">
        <w:rPr>
          <w:rFonts w:ascii="Book Antiqua" w:hAnsi="Book Antiqua"/>
          <w:sz w:val="24"/>
          <w:szCs w:val="24"/>
          <w:lang w:val="en-US"/>
        </w:rPr>
        <w:t xml:space="preserve"> of the </w:t>
      </w:r>
      <w:r w:rsidR="00A625DB" w:rsidRPr="00A7685E">
        <w:rPr>
          <w:rFonts w:ascii="Book Antiqua" w:hAnsi="Book Antiqua"/>
          <w:sz w:val="24"/>
          <w:szCs w:val="24"/>
          <w:lang w:val="en-US"/>
        </w:rPr>
        <w:t xml:space="preserve">two placebo-controlled </w:t>
      </w:r>
      <w:r w:rsidR="009305ED" w:rsidRPr="00A7685E">
        <w:rPr>
          <w:rFonts w:ascii="Book Antiqua" w:hAnsi="Book Antiqua"/>
          <w:sz w:val="24"/>
          <w:szCs w:val="24"/>
          <w:lang w:val="en-US"/>
        </w:rPr>
        <w:t xml:space="preserve">randomized studies </w:t>
      </w:r>
      <w:r w:rsidR="0072410E" w:rsidRPr="00A7685E">
        <w:rPr>
          <w:rFonts w:ascii="Book Antiqua" w:hAnsi="Book Antiqua"/>
          <w:sz w:val="24"/>
          <w:szCs w:val="24"/>
          <w:lang w:val="en-US"/>
        </w:rPr>
        <w:t>report</w:t>
      </w:r>
      <w:r w:rsidR="009305ED" w:rsidRPr="00A7685E">
        <w:rPr>
          <w:rFonts w:ascii="Book Antiqua" w:hAnsi="Book Antiqua"/>
          <w:sz w:val="24"/>
          <w:szCs w:val="24"/>
          <w:lang w:val="en-US"/>
        </w:rPr>
        <w:t>ed a</w:t>
      </w:r>
      <w:r w:rsidR="0072410E" w:rsidRPr="00A7685E">
        <w:rPr>
          <w:rFonts w:ascii="Book Antiqua" w:hAnsi="Book Antiqua"/>
          <w:sz w:val="24"/>
          <w:szCs w:val="24"/>
          <w:lang w:val="en-US"/>
        </w:rPr>
        <w:t xml:space="preserve"> significant</w:t>
      </w:r>
      <w:r w:rsidR="009305ED" w:rsidRPr="00A7685E">
        <w:rPr>
          <w:rFonts w:ascii="Book Antiqua" w:hAnsi="Book Antiqua"/>
          <w:sz w:val="24"/>
          <w:szCs w:val="24"/>
          <w:lang w:val="en-US"/>
        </w:rPr>
        <w:t xml:space="preserve"> reduction in ALP </w:t>
      </w:r>
      <w:r w:rsidR="0072410E" w:rsidRPr="00A7685E">
        <w:rPr>
          <w:rFonts w:ascii="Book Antiqua" w:hAnsi="Book Antiqua"/>
          <w:sz w:val="24"/>
          <w:szCs w:val="24"/>
          <w:lang w:val="en-US"/>
        </w:rPr>
        <w:t xml:space="preserve">levels </w:t>
      </w:r>
      <w:r w:rsidR="00A625DB" w:rsidRPr="00A7685E">
        <w:rPr>
          <w:rFonts w:ascii="Book Antiqua" w:hAnsi="Book Antiqua"/>
          <w:sz w:val="24"/>
          <w:szCs w:val="24"/>
          <w:lang w:val="en-US"/>
        </w:rPr>
        <w:t>at Week 1 and Week 2</w:t>
      </w:r>
      <w:bookmarkEnd w:id="76"/>
      <w:r w:rsidR="00A010FA" w:rsidRPr="00A7685E">
        <w:rPr>
          <w:rFonts w:ascii="Book Antiqua" w:hAnsi="Book Antiqua"/>
          <w:sz w:val="24"/>
          <w:szCs w:val="24"/>
          <w:vertAlign w:val="superscript"/>
          <w:lang w:val="en-US"/>
        </w:rPr>
        <w:t>[33]</w:t>
      </w:r>
      <w:r w:rsidR="002D3657" w:rsidRPr="00A7685E">
        <w:rPr>
          <w:rFonts w:ascii="Book Antiqua" w:hAnsi="Book Antiqua"/>
          <w:sz w:val="24"/>
          <w:szCs w:val="24"/>
          <w:lang w:val="en-US"/>
        </w:rPr>
        <w:t>.</w:t>
      </w:r>
      <w:r w:rsidRPr="00A7685E">
        <w:rPr>
          <w:rFonts w:ascii="Book Antiqua" w:hAnsi="Book Antiqua"/>
          <w:sz w:val="24"/>
          <w:szCs w:val="24"/>
          <w:lang w:val="en-US"/>
        </w:rPr>
        <w:t xml:space="preserve"> </w:t>
      </w:r>
      <w:r w:rsidR="00F6378E" w:rsidRPr="00A7685E">
        <w:rPr>
          <w:rFonts w:ascii="Book Antiqua" w:hAnsi="Book Antiqua"/>
          <w:sz w:val="24"/>
          <w:szCs w:val="24"/>
          <w:lang w:val="en-US"/>
        </w:rPr>
        <w:t xml:space="preserve">Furthermore, </w:t>
      </w:r>
      <w:r w:rsidR="00A625DB" w:rsidRPr="00A7685E">
        <w:rPr>
          <w:rFonts w:ascii="Book Antiqua" w:hAnsi="Book Antiqua"/>
          <w:sz w:val="24"/>
          <w:szCs w:val="24"/>
          <w:lang w:val="en-US"/>
        </w:rPr>
        <w:t xml:space="preserve">one </w:t>
      </w:r>
      <w:r w:rsidR="00F6378E" w:rsidRPr="00A7685E">
        <w:rPr>
          <w:rFonts w:ascii="Book Antiqua" w:hAnsi="Book Antiqua"/>
          <w:sz w:val="24"/>
          <w:szCs w:val="24"/>
          <w:lang w:val="en-US"/>
        </w:rPr>
        <w:t xml:space="preserve">of </w:t>
      </w:r>
      <w:r w:rsidR="00A625DB" w:rsidRPr="00A7685E">
        <w:rPr>
          <w:rFonts w:ascii="Book Antiqua" w:hAnsi="Book Antiqua"/>
          <w:sz w:val="24"/>
          <w:szCs w:val="24"/>
          <w:lang w:val="en-US"/>
        </w:rPr>
        <w:t xml:space="preserve">the two placebo-controlled </w:t>
      </w:r>
      <w:r w:rsidR="00F6378E" w:rsidRPr="00A7685E">
        <w:rPr>
          <w:rFonts w:ascii="Book Antiqua" w:hAnsi="Book Antiqua"/>
          <w:sz w:val="24"/>
          <w:szCs w:val="24"/>
          <w:lang w:val="en-US"/>
        </w:rPr>
        <w:t>randomized studies reported significant reductions</w:t>
      </w:r>
      <w:r w:rsidR="003D7682" w:rsidRPr="00A7685E">
        <w:rPr>
          <w:rFonts w:ascii="Book Antiqua" w:hAnsi="Book Antiqua"/>
          <w:sz w:val="24"/>
          <w:szCs w:val="24"/>
          <w:lang w:val="en-US"/>
        </w:rPr>
        <w:t xml:space="preserve"> in </w:t>
      </w:r>
      <w:r w:rsidR="003D7682" w:rsidRPr="00A7685E">
        <w:rPr>
          <w:rFonts w:ascii="Book Antiqua" w:hAnsi="Book Antiqua" w:cs="Tahoma"/>
          <w:sz w:val="24"/>
          <w:szCs w:val="24"/>
          <w:lang w:val="en-US"/>
        </w:rPr>
        <w:t>γGT</w:t>
      </w:r>
      <w:r w:rsidR="00F6378E" w:rsidRPr="00A7685E">
        <w:rPr>
          <w:rFonts w:ascii="Book Antiqua" w:hAnsi="Book Antiqua"/>
          <w:sz w:val="24"/>
          <w:szCs w:val="24"/>
          <w:lang w:val="en-US"/>
        </w:rPr>
        <w:t xml:space="preserve"> within </w:t>
      </w:r>
      <w:r w:rsidR="00AA6F02" w:rsidRPr="00A7685E">
        <w:rPr>
          <w:rFonts w:ascii="Book Antiqua" w:hAnsi="Book Antiqua"/>
          <w:sz w:val="24"/>
          <w:szCs w:val="24"/>
          <w:lang w:val="en-US"/>
        </w:rPr>
        <w:t xml:space="preserve">2 </w:t>
      </w:r>
      <w:proofErr w:type="gramStart"/>
      <w:r w:rsidR="00F6378E" w:rsidRPr="00A7685E">
        <w:rPr>
          <w:rFonts w:ascii="Book Antiqua" w:hAnsi="Book Antiqua"/>
          <w:sz w:val="24"/>
          <w:szCs w:val="24"/>
          <w:lang w:val="en-US"/>
        </w:rPr>
        <w:t>w</w:t>
      </w:r>
      <w:r w:rsidR="005D2796" w:rsidRPr="00A7685E">
        <w:rPr>
          <w:rFonts w:ascii="Book Antiqua" w:hAnsi="Book Antiqua"/>
          <w:sz w:val="24"/>
          <w:szCs w:val="24"/>
          <w:lang w:val="en-US"/>
        </w:rPr>
        <w:t>k</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38]</w:t>
      </w:r>
      <w:r w:rsidR="002D3657" w:rsidRPr="00A7685E">
        <w:rPr>
          <w:rFonts w:ascii="Book Antiqua" w:hAnsi="Book Antiqua"/>
          <w:sz w:val="24"/>
          <w:szCs w:val="24"/>
          <w:lang w:val="en-US"/>
        </w:rPr>
        <w:t>.</w:t>
      </w:r>
    </w:p>
    <w:p w14:paraId="72C33794" w14:textId="3F6E3C6B" w:rsidR="00A83C8E" w:rsidRPr="00A7685E" w:rsidRDefault="00A83C8E" w:rsidP="005D2796">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Overall, it is notable that </w:t>
      </w:r>
      <w:r w:rsidR="001578C1" w:rsidRPr="00A7685E">
        <w:rPr>
          <w:rFonts w:ascii="Book Antiqua" w:hAnsi="Book Antiqua"/>
          <w:sz w:val="24"/>
          <w:szCs w:val="24"/>
          <w:lang w:val="en-US"/>
        </w:rPr>
        <w:t xml:space="preserve">both of </w:t>
      </w:r>
      <w:r w:rsidR="00B17EAB" w:rsidRPr="00A7685E">
        <w:rPr>
          <w:rFonts w:ascii="Book Antiqua" w:hAnsi="Book Antiqua"/>
          <w:sz w:val="24"/>
          <w:szCs w:val="24"/>
          <w:lang w:val="en-US"/>
        </w:rPr>
        <w:t xml:space="preserve">the </w:t>
      </w:r>
      <w:r w:rsidR="001578C1" w:rsidRPr="00A7685E">
        <w:rPr>
          <w:rFonts w:ascii="Book Antiqua" w:hAnsi="Book Antiqua"/>
          <w:sz w:val="24"/>
          <w:szCs w:val="24"/>
          <w:lang w:val="en-US"/>
        </w:rPr>
        <w:t xml:space="preserve">double-blind placebo-controlled </w:t>
      </w:r>
      <w:r w:rsidRPr="00A7685E">
        <w:rPr>
          <w:rFonts w:ascii="Book Antiqua" w:hAnsi="Book Antiqua"/>
          <w:sz w:val="24"/>
          <w:szCs w:val="24"/>
          <w:lang w:val="en-US"/>
        </w:rPr>
        <w:t>randomized studies</w:t>
      </w:r>
      <w:r w:rsidR="00DE3BF7" w:rsidRPr="00A7685E">
        <w:rPr>
          <w:rFonts w:ascii="Book Antiqua" w:hAnsi="Book Antiqua"/>
          <w:sz w:val="24"/>
          <w:szCs w:val="24"/>
          <w:vertAlign w:val="superscript"/>
          <w:lang w:val="en-US"/>
        </w:rPr>
        <w:t>[33,38]</w:t>
      </w:r>
      <w:r w:rsidR="00B17EAB" w:rsidRPr="00A7685E">
        <w:rPr>
          <w:rFonts w:ascii="Book Antiqua" w:hAnsi="Book Antiqua"/>
          <w:sz w:val="24"/>
          <w:szCs w:val="24"/>
          <w:lang w:val="en-US"/>
        </w:rPr>
        <w:t xml:space="preserve"> </w:t>
      </w:r>
      <w:r w:rsidRPr="00A7685E">
        <w:rPr>
          <w:rFonts w:ascii="Book Antiqua" w:hAnsi="Book Antiqua"/>
          <w:sz w:val="24"/>
          <w:szCs w:val="24"/>
          <w:lang w:val="en-US"/>
        </w:rPr>
        <w:t xml:space="preserve">and </w:t>
      </w:r>
      <w:r w:rsidR="00B17EAB" w:rsidRPr="00A7685E">
        <w:rPr>
          <w:rFonts w:ascii="Book Antiqua" w:hAnsi="Book Antiqua"/>
          <w:sz w:val="24"/>
          <w:szCs w:val="24"/>
          <w:lang w:val="en-US"/>
        </w:rPr>
        <w:t>all of</w:t>
      </w:r>
      <w:r w:rsidR="009C7821" w:rsidRPr="00A7685E">
        <w:rPr>
          <w:rFonts w:ascii="Book Antiqua" w:hAnsi="Book Antiqua"/>
          <w:sz w:val="24"/>
          <w:szCs w:val="24"/>
          <w:lang w:val="en-US"/>
        </w:rPr>
        <w:t xml:space="preserve"> the</w:t>
      </w:r>
      <w:r w:rsidR="00B17EAB" w:rsidRPr="00A7685E">
        <w:rPr>
          <w:rFonts w:ascii="Book Antiqua" w:hAnsi="Book Antiqua"/>
          <w:sz w:val="24"/>
          <w:szCs w:val="24"/>
          <w:lang w:val="en-US"/>
        </w:rPr>
        <w:t xml:space="preserve"> </w:t>
      </w:r>
      <w:r w:rsidRPr="00A7685E">
        <w:rPr>
          <w:rFonts w:ascii="Book Antiqua" w:hAnsi="Book Antiqua"/>
          <w:sz w:val="24"/>
          <w:szCs w:val="24"/>
          <w:lang w:val="en-US"/>
        </w:rPr>
        <w:t>non-randomized studies</w:t>
      </w:r>
      <w:r w:rsidR="009C7821" w:rsidRPr="00A7685E">
        <w:rPr>
          <w:rFonts w:ascii="Book Antiqua" w:hAnsi="Book Antiqua"/>
          <w:sz w:val="24"/>
          <w:szCs w:val="24"/>
          <w:lang w:val="en-US"/>
        </w:rPr>
        <w:t xml:space="preserve"> (</w:t>
      </w:r>
      <w:r w:rsidR="001578C1" w:rsidRPr="00A7685E">
        <w:rPr>
          <w:rFonts w:ascii="Book Antiqua" w:hAnsi="Book Antiqua"/>
          <w:sz w:val="24"/>
          <w:szCs w:val="24"/>
          <w:lang w:val="en-US"/>
        </w:rPr>
        <w:t>4</w:t>
      </w:r>
      <w:r w:rsidR="009C7821" w:rsidRPr="00A7685E">
        <w:rPr>
          <w:rFonts w:ascii="Book Antiqua" w:hAnsi="Book Antiqua"/>
          <w:sz w:val="24"/>
          <w:szCs w:val="24"/>
          <w:lang w:val="en-US"/>
        </w:rPr>
        <w:t>/</w:t>
      </w:r>
      <w:r w:rsidR="001578C1" w:rsidRPr="00A7685E">
        <w:rPr>
          <w:rFonts w:ascii="Book Antiqua" w:hAnsi="Book Antiqua"/>
          <w:sz w:val="24"/>
          <w:szCs w:val="24"/>
          <w:lang w:val="en-US"/>
        </w:rPr>
        <w:t>4</w:t>
      </w:r>
      <w:r w:rsidR="009C7821" w:rsidRPr="00A7685E">
        <w:rPr>
          <w:rFonts w:ascii="Book Antiqua" w:hAnsi="Book Antiqua"/>
          <w:sz w:val="24"/>
          <w:szCs w:val="24"/>
          <w:lang w:val="en-US"/>
        </w:rPr>
        <w:t>)</w:t>
      </w:r>
      <w:r w:rsidR="00BD2CCC" w:rsidRPr="00A7685E">
        <w:rPr>
          <w:rFonts w:ascii="Book Antiqua" w:hAnsi="Book Antiqua"/>
          <w:sz w:val="24"/>
          <w:szCs w:val="24"/>
          <w:vertAlign w:val="superscript"/>
          <w:lang w:val="en-US"/>
        </w:rPr>
        <w:t>[30-32,35]</w:t>
      </w:r>
      <w:r w:rsidRPr="00A7685E">
        <w:rPr>
          <w:rFonts w:ascii="Book Antiqua" w:hAnsi="Book Antiqua"/>
          <w:sz w:val="24"/>
          <w:szCs w:val="24"/>
          <w:lang w:val="en-US"/>
        </w:rPr>
        <w:t xml:space="preserve"> that investigated changes </w:t>
      </w:r>
      <w:r w:rsidR="00170910" w:rsidRPr="00A7685E">
        <w:rPr>
          <w:rFonts w:ascii="Book Antiqua" w:hAnsi="Book Antiqua"/>
          <w:sz w:val="24"/>
          <w:szCs w:val="24"/>
          <w:lang w:val="en-US"/>
        </w:rPr>
        <w:t xml:space="preserve">in ALT, AST, ALP, </w:t>
      </w:r>
      <w:r w:rsidR="00FE2668" w:rsidRPr="00A7685E">
        <w:rPr>
          <w:rFonts w:ascii="Book Antiqua" w:hAnsi="Book Antiqua"/>
          <w:sz w:val="24"/>
          <w:szCs w:val="24"/>
          <w:lang w:val="en-US"/>
        </w:rPr>
        <w:t>and/or</w:t>
      </w:r>
      <w:r w:rsidR="00170910" w:rsidRPr="00A7685E">
        <w:rPr>
          <w:rFonts w:ascii="Book Antiqua" w:hAnsi="Book Antiqua"/>
          <w:sz w:val="24"/>
          <w:szCs w:val="24"/>
          <w:lang w:val="en-US"/>
        </w:rPr>
        <w:t xml:space="preserve"> </w:t>
      </w:r>
      <w:r w:rsidR="00170910" w:rsidRPr="00A7685E">
        <w:rPr>
          <w:rFonts w:ascii="Book Antiqua" w:hAnsi="Book Antiqua" w:cs="Tahoma"/>
          <w:sz w:val="24"/>
          <w:szCs w:val="24"/>
          <w:lang w:val="en-US"/>
        </w:rPr>
        <w:t>γGT</w:t>
      </w:r>
      <w:r w:rsidR="00170910" w:rsidRPr="00A7685E">
        <w:rPr>
          <w:rFonts w:ascii="Book Antiqua" w:hAnsi="Book Antiqua"/>
          <w:sz w:val="24"/>
          <w:szCs w:val="24"/>
          <w:lang w:val="en-US"/>
        </w:rPr>
        <w:t xml:space="preserve"> within</w:t>
      </w:r>
      <w:r w:rsidRPr="00A7685E">
        <w:rPr>
          <w:rFonts w:ascii="Book Antiqua" w:hAnsi="Book Antiqua"/>
          <w:sz w:val="24"/>
          <w:szCs w:val="24"/>
          <w:lang w:val="en-US"/>
        </w:rPr>
        <w:t xml:space="preserve"> </w:t>
      </w:r>
      <w:r w:rsidR="00AA6F02" w:rsidRPr="00A7685E">
        <w:rPr>
          <w:rFonts w:ascii="Book Antiqua" w:hAnsi="Book Antiqua"/>
          <w:sz w:val="24"/>
          <w:szCs w:val="24"/>
          <w:lang w:val="en-US"/>
        </w:rPr>
        <w:t xml:space="preserve">2 </w:t>
      </w:r>
      <w:r w:rsidRPr="00A7685E">
        <w:rPr>
          <w:rFonts w:ascii="Book Antiqua" w:hAnsi="Book Antiqua"/>
          <w:sz w:val="24"/>
          <w:szCs w:val="24"/>
          <w:lang w:val="en-US"/>
        </w:rPr>
        <w:t>w</w:t>
      </w:r>
      <w:r w:rsidR="005D2796" w:rsidRPr="00A7685E">
        <w:rPr>
          <w:rFonts w:ascii="Book Antiqua" w:hAnsi="Book Antiqua"/>
          <w:sz w:val="24"/>
          <w:szCs w:val="24"/>
          <w:lang w:val="en-US"/>
        </w:rPr>
        <w:t>k</w:t>
      </w:r>
      <w:r w:rsidRPr="00A7685E">
        <w:rPr>
          <w:rFonts w:ascii="Book Antiqua" w:hAnsi="Book Antiqua"/>
          <w:sz w:val="24"/>
          <w:szCs w:val="24"/>
          <w:lang w:val="en-US"/>
        </w:rPr>
        <w:t xml:space="preserve"> </w:t>
      </w:r>
      <w:r w:rsidR="00FE2668" w:rsidRPr="00A7685E">
        <w:rPr>
          <w:rFonts w:ascii="Book Antiqua" w:hAnsi="Book Antiqua"/>
          <w:sz w:val="24"/>
          <w:szCs w:val="24"/>
          <w:lang w:val="en-US"/>
        </w:rPr>
        <w:t xml:space="preserve">of </w:t>
      </w:r>
      <w:r w:rsidR="007412C0" w:rsidRPr="00A7685E">
        <w:rPr>
          <w:rFonts w:ascii="Book Antiqua" w:hAnsi="Book Antiqua"/>
          <w:sz w:val="24"/>
          <w:szCs w:val="24"/>
          <w:lang w:val="en-US"/>
        </w:rPr>
        <w:t xml:space="preserve">AdoMet </w:t>
      </w:r>
      <w:r w:rsidR="00FE2668" w:rsidRPr="00A7685E">
        <w:rPr>
          <w:rFonts w:ascii="Book Antiqua" w:hAnsi="Book Antiqua"/>
          <w:sz w:val="24"/>
          <w:szCs w:val="24"/>
          <w:lang w:val="en-US"/>
        </w:rPr>
        <w:t xml:space="preserve">treatment initiation </w:t>
      </w:r>
      <w:r w:rsidRPr="00A7685E">
        <w:rPr>
          <w:rFonts w:ascii="Book Antiqua" w:hAnsi="Book Antiqua"/>
          <w:sz w:val="24"/>
          <w:szCs w:val="24"/>
          <w:lang w:val="en-US"/>
        </w:rPr>
        <w:t xml:space="preserve">reported significant reductions in at least </w:t>
      </w:r>
      <w:r w:rsidR="009C7821" w:rsidRPr="00A7685E">
        <w:rPr>
          <w:rFonts w:ascii="Book Antiqua" w:hAnsi="Book Antiqua"/>
          <w:sz w:val="24"/>
          <w:szCs w:val="24"/>
          <w:lang w:val="en-US"/>
        </w:rPr>
        <w:t>two</w:t>
      </w:r>
      <w:r w:rsidRPr="00A7685E">
        <w:rPr>
          <w:rFonts w:ascii="Book Antiqua" w:hAnsi="Book Antiqua"/>
          <w:sz w:val="24"/>
          <w:szCs w:val="24"/>
          <w:lang w:val="en-US"/>
        </w:rPr>
        <w:t xml:space="preserve"> </w:t>
      </w:r>
      <w:r w:rsidR="001F6743" w:rsidRPr="00A7685E">
        <w:rPr>
          <w:rFonts w:ascii="Book Antiqua" w:hAnsi="Book Antiqua"/>
          <w:sz w:val="24"/>
          <w:szCs w:val="24"/>
          <w:lang w:val="en-US"/>
        </w:rPr>
        <w:t xml:space="preserve">of these </w:t>
      </w:r>
      <w:r w:rsidRPr="00A7685E">
        <w:rPr>
          <w:rFonts w:ascii="Book Antiqua" w:hAnsi="Book Antiqua"/>
          <w:sz w:val="24"/>
          <w:szCs w:val="24"/>
          <w:lang w:val="en-US"/>
        </w:rPr>
        <w:t>parameter</w:t>
      </w:r>
      <w:r w:rsidR="001F6743" w:rsidRPr="00A7685E">
        <w:rPr>
          <w:rFonts w:ascii="Book Antiqua" w:hAnsi="Book Antiqua"/>
          <w:sz w:val="24"/>
          <w:szCs w:val="24"/>
          <w:lang w:val="en-US"/>
        </w:rPr>
        <w:t>s</w:t>
      </w:r>
      <w:r w:rsidR="00170910" w:rsidRPr="00A7685E">
        <w:rPr>
          <w:rFonts w:ascii="Book Antiqua" w:hAnsi="Book Antiqua"/>
          <w:sz w:val="24"/>
          <w:szCs w:val="24"/>
          <w:lang w:val="en-US"/>
        </w:rPr>
        <w:t xml:space="preserve">. However, </w:t>
      </w:r>
      <w:r w:rsidR="00F828E9" w:rsidRPr="00A7685E">
        <w:rPr>
          <w:rFonts w:ascii="Book Antiqua" w:hAnsi="Book Antiqua"/>
          <w:sz w:val="24"/>
          <w:szCs w:val="24"/>
          <w:lang w:val="en-US"/>
        </w:rPr>
        <w:t xml:space="preserve">significant reductions were not always </w:t>
      </w:r>
      <w:r w:rsidR="007412C0" w:rsidRPr="00A7685E">
        <w:rPr>
          <w:rFonts w:ascii="Book Antiqua" w:hAnsi="Book Antiqua"/>
          <w:sz w:val="24"/>
          <w:szCs w:val="24"/>
          <w:lang w:val="en-US"/>
        </w:rPr>
        <w:t>observed for</w:t>
      </w:r>
      <w:r w:rsidR="0008252B" w:rsidRPr="00A7685E">
        <w:rPr>
          <w:rFonts w:ascii="Book Antiqua" w:hAnsi="Book Antiqua"/>
          <w:sz w:val="24"/>
          <w:szCs w:val="24"/>
          <w:lang w:val="en-US"/>
        </w:rPr>
        <w:t xml:space="preserve"> all four parameters within each study within this short timeframe</w:t>
      </w:r>
      <w:r w:rsidR="008760C4" w:rsidRPr="00A7685E">
        <w:rPr>
          <w:rFonts w:ascii="Book Antiqua" w:hAnsi="Book Antiqua"/>
          <w:sz w:val="24"/>
          <w:szCs w:val="24"/>
          <w:lang w:val="en-US"/>
        </w:rPr>
        <w:t xml:space="preserve">, possibly because the </w:t>
      </w:r>
      <w:r w:rsidR="001578C1" w:rsidRPr="00A7685E">
        <w:rPr>
          <w:rFonts w:ascii="Book Antiqua" w:hAnsi="Book Antiqua"/>
          <w:sz w:val="24"/>
          <w:szCs w:val="24"/>
          <w:lang w:val="en-US"/>
        </w:rPr>
        <w:t xml:space="preserve">specific </w:t>
      </w:r>
      <w:r w:rsidR="0069230B" w:rsidRPr="00A7685E">
        <w:rPr>
          <w:rFonts w:ascii="Book Antiqua" w:hAnsi="Book Antiqua"/>
          <w:sz w:val="24"/>
          <w:szCs w:val="24"/>
          <w:lang w:val="en-US"/>
        </w:rPr>
        <w:t>underlying</w:t>
      </w:r>
      <w:r w:rsidR="008760C4" w:rsidRPr="00A7685E">
        <w:rPr>
          <w:rFonts w:ascii="Book Antiqua" w:hAnsi="Book Antiqua"/>
          <w:sz w:val="24"/>
          <w:szCs w:val="24"/>
          <w:lang w:val="en-US"/>
        </w:rPr>
        <w:t xml:space="preserve"> liver disease</w:t>
      </w:r>
      <w:r w:rsidR="001578C1" w:rsidRPr="00A7685E">
        <w:rPr>
          <w:rFonts w:ascii="Book Antiqua" w:hAnsi="Book Antiqua"/>
          <w:sz w:val="24"/>
          <w:szCs w:val="24"/>
          <w:lang w:val="en-US"/>
        </w:rPr>
        <w:t>s</w:t>
      </w:r>
      <w:r w:rsidR="008760C4" w:rsidRPr="00A7685E">
        <w:rPr>
          <w:rFonts w:ascii="Book Antiqua" w:hAnsi="Book Antiqua"/>
          <w:sz w:val="24"/>
          <w:szCs w:val="24"/>
          <w:lang w:val="en-US"/>
        </w:rPr>
        <w:t xml:space="preserve"> </w:t>
      </w:r>
      <w:r w:rsidR="001578C1" w:rsidRPr="00A7685E">
        <w:rPr>
          <w:rFonts w:ascii="Book Antiqua" w:hAnsi="Book Antiqua"/>
          <w:sz w:val="24"/>
          <w:szCs w:val="24"/>
          <w:lang w:val="en-US"/>
        </w:rPr>
        <w:t xml:space="preserve">may </w:t>
      </w:r>
      <w:r w:rsidR="008760C4" w:rsidRPr="00A7685E">
        <w:rPr>
          <w:rFonts w:ascii="Book Antiqua" w:hAnsi="Book Antiqua"/>
          <w:sz w:val="24"/>
          <w:szCs w:val="24"/>
          <w:lang w:val="en-US"/>
        </w:rPr>
        <w:t>influence the effect</w:t>
      </w:r>
      <w:r w:rsidR="001578C1" w:rsidRPr="00A7685E">
        <w:rPr>
          <w:rFonts w:ascii="Book Antiqua" w:hAnsi="Book Antiqua"/>
          <w:sz w:val="24"/>
          <w:szCs w:val="24"/>
          <w:lang w:val="en-US"/>
        </w:rPr>
        <w:t xml:space="preserve"> and speed of </w:t>
      </w:r>
      <w:r w:rsidR="00CF795F" w:rsidRPr="00A7685E">
        <w:rPr>
          <w:rFonts w:ascii="Book Antiqua" w:hAnsi="Book Antiqua"/>
          <w:sz w:val="24"/>
          <w:szCs w:val="24"/>
          <w:lang w:val="en-US"/>
        </w:rPr>
        <w:t>efficacy onset</w:t>
      </w:r>
      <w:r w:rsidR="001578C1" w:rsidRPr="00A7685E">
        <w:rPr>
          <w:rFonts w:ascii="Book Antiqua" w:hAnsi="Book Antiqua"/>
          <w:sz w:val="24"/>
          <w:szCs w:val="24"/>
          <w:lang w:val="en-US"/>
        </w:rPr>
        <w:t xml:space="preserve"> </w:t>
      </w:r>
      <w:r w:rsidR="008760C4" w:rsidRPr="00A7685E">
        <w:rPr>
          <w:rFonts w:ascii="Book Antiqua" w:hAnsi="Book Antiqua"/>
          <w:sz w:val="24"/>
          <w:szCs w:val="24"/>
          <w:lang w:val="en-US"/>
        </w:rPr>
        <w:t>of AdoMet on liver enzymes</w:t>
      </w:r>
      <w:r w:rsidR="001F6743" w:rsidRPr="00A7685E">
        <w:rPr>
          <w:rFonts w:ascii="Book Antiqua" w:hAnsi="Book Antiqua"/>
          <w:sz w:val="24"/>
          <w:szCs w:val="24"/>
          <w:lang w:val="en-US"/>
        </w:rPr>
        <w:t>.</w:t>
      </w:r>
      <w:r w:rsidR="00C10743" w:rsidRPr="00A7685E">
        <w:rPr>
          <w:rFonts w:ascii="Book Antiqua" w:hAnsi="Book Antiqua"/>
          <w:sz w:val="24"/>
          <w:szCs w:val="24"/>
          <w:lang w:val="en-US"/>
        </w:rPr>
        <w:t xml:space="preserve"> </w:t>
      </w:r>
    </w:p>
    <w:p w14:paraId="13741C74" w14:textId="0CBCACD5" w:rsidR="000E436E" w:rsidRPr="00A7685E" w:rsidRDefault="00C5062F" w:rsidP="005D2796">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We </w:t>
      </w:r>
      <w:r w:rsidR="009305ED" w:rsidRPr="00A7685E">
        <w:rPr>
          <w:rFonts w:ascii="Book Antiqua" w:hAnsi="Book Antiqua"/>
          <w:sz w:val="24"/>
          <w:szCs w:val="24"/>
          <w:lang w:val="en-US"/>
        </w:rPr>
        <w:t>also</w:t>
      </w:r>
      <w:r w:rsidRPr="00A7685E">
        <w:rPr>
          <w:rFonts w:ascii="Book Antiqua" w:hAnsi="Book Antiqua"/>
          <w:sz w:val="24"/>
          <w:szCs w:val="24"/>
          <w:lang w:val="en-US"/>
        </w:rPr>
        <w:t xml:space="preserve"> identified</w:t>
      </w:r>
      <w:r w:rsidR="009305ED" w:rsidRPr="00A7685E">
        <w:rPr>
          <w:rFonts w:ascii="Book Antiqua" w:hAnsi="Book Antiqua"/>
          <w:sz w:val="24"/>
          <w:szCs w:val="24"/>
          <w:lang w:val="en-US"/>
        </w:rPr>
        <w:t xml:space="preserve"> improvements in the symptoms of cholestasis</w:t>
      </w:r>
      <w:r w:rsidR="00E62CEC" w:rsidRPr="00A7685E">
        <w:rPr>
          <w:rFonts w:ascii="Book Antiqua" w:hAnsi="Book Antiqua"/>
          <w:sz w:val="24"/>
          <w:szCs w:val="24"/>
          <w:lang w:val="en-US"/>
        </w:rPr>
        <w:t>. Fatigue was improved in five studies</w:t>
      </w:r>
      <w:r w:rsidR="0072410E" w:rsidRPr="00A7685E">
        <w:rPr>
          <w:rFonts w:ascii="Book Antiqua" w:hAnsi="Book Antiqua"/>
          <w:sz w:val="24"/>
          <w:szCs w:val="24"/>
          <w:lang w:val="en-US"/>
        </w:rPr>
        <w:t xml:space="preserve">, with </w:t>
      </w:r>
      <w:r w:rsidR="001578C1" w:rsidRPr="00A7685E">
        <w:rPr>
          <w:rFonts w:ascii="Book Antiqua" w:hAnsi="Book Antiqua"/>
          <w:sz w:val="24"/>
          <w:szCs w:val="24"/>
          <w:lang w:val="en-US"/>
        </w:rPr>
        <w:t>two</w:t>
      </w:r>
      <w:r w:rsidR="00E33E97" w:rsidRPr="00A7685E">
        <w:rPr>
          <w:rFonts w:ascii="Book Antiqua" w:hAnsi="Book Antiqua"/>
          <w:sz w:val="24"/>
          <w:szCs w:val="24"/>
          <w:lang w:val="en-US"/>
        </w:rPr>
        <w:t xml:space="preserve"> studies reporting significant </w:t>
      </w:r>
      <w:r w:rsidR="0072410E" w:rsidRPr="00A7685E">
        <w:rPr>
          <w:rFonts w:ascii="Book Antiqua" w:hAnsi="Book Antiqua"/>
          <w:sz w:val="24"/>
          <w:szCs w:val="24"/>
          <w:lang w:val="en-US"/>
        </w:rPr>
        <w:t xml:space="preserve">reductions </w:t>
      </w:r>
      <w:r w:rsidR="00E33E97" w:rsidRPr="00A7685E">
        <w:rPr>
          <w:rFonts w:ascii="Book Antiqua" w:hAnsi="Book Antiqua"/>
          <w:sz w:val="24"/>
          <w:szCs w:val="24"/>
          <w:lang w:val="en-US"/>
        </w:rPr>
        <w:t xml:space="preserve">within </w:t>
      </w:r>
      <w:r w:rsidR="001578C1" w:rsidRPr="00A7685E">
        <w:rPr>
          <w:rFonts w:ascii="Book Antiqua" w:hAnsi="Book Antiqua"/>
          <w:sz w:val="24"/>
          <w:szCs w:val="24"/>
          <w:lang w:val="en-US"/>
        </w:rPr>
        <w:t>6</w:t>
      </w:r>
      <w:r w:rsidR="00E33E97" w:rsidRPr="00A7685E">
        <w:rPr>
          <w:rFonts w:ascii="Book Antiqua" w:hAnsi="Book Antiqua"/>
          <w:sz w:val="24"/>
          <w:szCs w:val="24"/>
          <w:lang w:val="en-US"/>
        </w:rPr>
        <w:t xml:space="preserve"> w</w:t>
      </w:r>
      <w:r w:rsidR="005D2796" w:rsidRPr="00A7685E">
        <w:rPr>
          <w:rFonts w:ascii="Book Antiqua" w:hAnsi="Book Antiqua"/>
          <w:sz w:val="24"/>
          <w:szCs w:val="24"/>
          <w:lang w:val="en-US"/>
        </w:rPr>
        <w:t>k</w:t>
      </w:r>
      <w:r w:rsidR="00F6378E" w:rsidRPr="00A7685E">
        <w:rPr>
          <w:rFonts w:ascii="Book Antiqua" w:hAnsi="Book Antiqua"/>
          <w:sz w:val="24"/>
          <w:szCs w:val="24"/>
          <w:lang w:val="en-US"/>
        </w:rPr>
        <w:t xml:space="preserve">, </w:t>
      </w:r>
      <w:r w:rsidR="001578C1" w:rsidRPr="00A7685E">
        <w:rPr>
          <w:rFonts w:ascii="Book Antiqua" w:hAnsi="Book Antiqua"/>
          <w:sz w:val="24"/>
          <w:szCs w:val="24"/>
          <w:lang w:val="en-US"/>
        </w:rPr>
        <w:t>one of which</w:t>
      </w:r>
      <w:r w:rsidR="00F6378E" w:rsidRPr="00A7685E">
        <w:rPr>
          <w:rFonts w:ascii="Book Antiqua" w:hAnsi="Book Antiqua"/>
          <w:sz w:val="24"/>
          <w:szCs w:val="24"/>
          <w:lang w:val="en-US"/>
        </w:rPr>
        <w:t xml:space="preserve"> </w:t>
      </w:r>
      <w:r w:rsidR="00CD13EE" w:rsidRPr="00A7685E">
        <w:rPr>
          <w:rFonts w:ascii="Book Antiqua" w:hAnsi="Book Antiqua"/>
          <w:sz w:val="24"/>
          <w:szCs w:val="24"/>
          <w:lang w:val="en-US"/>
        </w:rPr>
        <w:t>report</w:t>
      </w:r>
      <w:r w:rsidR="001578C1" w:rsidRPr="00A7685E">
        <w:rPr>
          <w:rFonts w:ascii="Book Antiqua" w:hAnsi="Book Antiqua"/>
          <w:sz w:val="24"/>
          <w:szCs w:val="24"/>
          <w:lang w:val="en-US"/>
        </w:rPr>
        <w:t>ed</w:t>
      </w:r>
      <w:r w:rsidR="00CD13EE" w:rsidRPr="00A7685E">
        <w:rPr>
          <w:rFonts w:ascii="Book Antiqua" w:hAnsi="Book Antiqua"/>
          <w:sz w:val="24"/>
          <w:szCs w:val="24"/>
          <w:lang w:val="en-US"/>
        </w:rPr>
        <w:t xml:space="preserve"> significant reductions </w:t>
      </w:r>
      <w:r w:rsidR="00F6378E" w:rsidRPr="00A7685E">
        <w:rPr>
          <w:rFonts w:ascii="Book Antiqua" w:hAnsi="Book Antiqua"/>
          <w:sz w:val="24"/>
          <w:szCs w:val="24"/>
          <w:lang w:val="en-US"/>
        </w:rPr>
        <w:t xml:space="preserve">within </w:t>
      </w:r>
      <w:r w:rsidR="001578C1" w:rsidRPr="00A7685E">
        <w:rPr>
          <w:rFonts w:ascii="Book Antiqua" w:hAnsi="Book Antiqua"/>
          <w:sz w:val="24"/>
          <w:szCs w:val="24"/>
          <w:lang w:val="en-US"/>
        </w:rPr>
        <w:t xml:space="preserve">1 </w:t>
      </w:r>
      <w:proofErr w:type="gramStart"/>
      <w:r w:rsidR="00F6378E" w:rsidRPr="00A7685E">
        <w:rPr>
          <w:rFonts w:ascii="Book Antiqua" w:hAnsi="Book Antiqua"/>
          <w:sz w:val="24"/>
          <w:szCs w:val="24"/>
          <w:lang w:val="en-US"/>
        </w:rPr>
        <w:t>wk</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33,36]</w:t>
      </w:r>
      <w:r w:rsidR="002D3657" w:rsidRPr="00A7685E">
        <w:rPr>
          <w:rFonts w:ascii="Book Antiqua" w:hAnsi="Book Antiqua"/>
          <w:sz w:val="24"/>
          <w:szCs w:val="24"/>
          <w:lang w:val="en-US"/>
        </w:rPr>
        <w:t>.</w:t>
      </w:r>
      <w:r w:rsidR="009305ED" w:rsidRPr="00A7685E">
        <w:rPr>
          <w:rFonts w:ascii="Book Antiqua" w:hAnsi="Book Antiqua"/>
          <w:sz w:val="24"/>
          <w:szCs w:val="24"/>
          <w:lang w:val="en-US"/>
        </w:rPr>
        <w:t xml:space="preserve"> </w:t>
      </w:r>
      <w:r w:rsidR="00A900E9" w:rsidRPr="00A7685E">
        <w:rPr>
          <w:rFonts w:ascii="Book Antiqua" w:hAnsi="Book Antiqua"/>
          <w:sz w:val="24"/>
          <w:szCs w:val="24"/>
          <w:lang w:val="en-US"/>
        </w:rPr>
        <w:t>S</w:t>
      </w:r>
      <w:r w:rsidR="00E33E97" w:rsidRPr="00A7685E">
        <w:rPr>
          <w:rFonts w:ascii="Book Antiqua" w:hAnsi="Book Antiqua"/>
          <w:sz w:val="24"/>
          <w:szCs w:val="24"/>
          <w:lang w:val="en-US"/>
        </w:rPr>
        <w:t xml:space="preserve">ymptoms of depression </w:t>
      </w:r>
      <w:r w:rsidR="00A900E9" w:rsidRPr="00A7685E">
        <w:rPr>
          <w:rFonts w:ascii="Book Antiqua" w:hAnsi="Book Antiqua"/>
          <w:sz w:val="24"/>
          <w:szCs w:val="24"/>
          <w:lang w:val="en-US"/>
        </w:rPr>
        <w:t xml:space="preserve">were improved in four </w:t>
      </w:r>
      <w:proofErr w:type="gramStart"/>
      <w:r w:rsidR="00A900E9" w:rsidRPr="00A7685E">
        <w:rPr>
          <w:rFonts w:ascii="Book Antiqua" w:hAnsi="Book Antiqua"/>
          <w:sz w:val="24"/>
          <w:szCs w:val="24"/>
          <w:lang w:val="en-US"/>
        </w:rPr>
        <w:t>studies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30,31,34,35]</w:t>
      </w:r>
      <w:r w:rsidR="002D3657" w:rsidRPr="00A7685E">
        <w:rPr>
          <w:rFonts w:ascii="Book Antiqua" w:hAnsi="Book Antiqua"/>
          <w:sz w:val="24"/>
          <w:szCs w:val="24"/>
          <w:lang w:val="en-US"/>
        </w:rPr>
        <w:t>,</w:t>
      </w:r>
      <w:r w:rsidR="00A900E9" w:rsidRPr="00A7685E">
        <w:rPr>
          <w:rFonts w:ascii="Book Antiqua" w:hAnsi="Book Antiqua"/>
          <w:sz w:val="24"/>
          <w:szCs w:val="24"/>
          <w:lang w:val="en-US"/>
        </w:rPr>
        <w:t xml:space="preserve"> although statistical significance was only reported in one (non-randomized) study</w:t>
      </w:r>
      <w:r w:rsidR="00CD13EE" w:rsidRPr="00A7685E">
        <w:rPr>
          <w:rFonts w:ascii="Book Antiqua" w:hAnsi="Book Antiqua"/>
          <w:sz w:val="24"/>
          <w:szCs w:val="24"/>
          <w:lang w:val="en-US"/>
        </w:rPr>
        <w:t xml:space="preserve"> at Week 2 and Week</w:t>
      </w:r>
      <w:r w:rsidR="000562EC" w:rsidRPr="00A7685E">
        <w:rPr>
          <w:rFonts w:ascii="Book Antiqua" w:hAnsi="Book Antiqua"/>
          <w:sz w:val="24"/>
          <w:szCs w:val="24"/>
          <w:lang w:val="en-US"/>
        </w:rPr>
        <w:t> </w:t>
      </w:r>
      <w:r w:rsidR="00CD13EE" w:rsidRPr="00A7685E">
        <w:rPr>
          <w:rFonts w:ascii="Book Antiqua" w:hAnsi="Book Antiqua"/>
          <w:sz w:val="24"/>
          <w:szCs w:val="24"/>
          <w:lang w:val="en-US"/>
        </w:rPr>
        <w:t>6</w:t>
      </w:r>
      <w:r w:rsidR="00A010FA" w:rsidRPr="00A7685E">
        <w:rPr>
          <w:rFonts w:ascii="Book Antiqua" w:hAnsi="Book Antiqua"/>
          <w:sz w:val="24"/>
          <w:szCs w:val="24"/>
          <w:vertAlign w:val="superscript"/>
          <w:lang w:val="en-US"/>
        </w:rPr>
        <w:t>[31]</w:t>
      </w:r>
      <w:r w:rsidR="002D3657" w:rsidRPr="00A7685E">
        <w:rPr>
          <w:rFonts w:ascii="Book Antiqua" w:hAnsi="Book Antiqua"/>
          <w:sz w:val="24"/>
          <w:szCs w:val="24"/>
          <w:lang w:val="en-US"/>
        </w:rPr>
        <w:t>.</w:t>
      </w:r>
      <w:r w:rsidR="00BB3AF4" w:rsidRPr="00A7685E">
        <w:rPr>
          <w:rFonts w:ascii="Book Antiqua" w:hAnsi="Book Antiqua"/>
          <w:sz w:val="24"/>
          <w:szCs w:val="24"/>
          <w:lang w:val="en-US"/>
        </w:rPr>
        <w:t xml:space="preserve"> </w:t>
      </w:r>
      <w:r w:rsidR="00E75918" w:rsidRPr="00A7685E">
        <w:rPr>
          <w:rFonts w:ascii="Book Antiqua" w:hAnsi="Book Antiqua"/>
          <w:sz w:val="24"/>
          <w:szCs w:val="24"/>
          <w:lang w:val="en-US"/>
        </w:rPr>
        <w:t xml:space="preserve">Pruritus </w:t>
      </w:r>
      <w:r w:rsidR="00C705E6" w:rsidRPr="00A7685E">
        <w:rPr>
          <w:rFonts w:ascii="Book Antiqua" w:hAnsi="Book Antiqua"/>
          <w:sz w:val="24"/>
          <w:szCs w:val="24"/>
          <w:lang w:val="en-US"/>
        </w:rPr>
        <w:t xml:space="preserve">improved in six </w:t>
      </w:r>
      <w:proofErr w:type="gramStart"/>
      <w:r w:rsidR="00C705E6" w:rsidRPr="00A7685E">
        <w:rPr>
          <w:rFonts w:ascii="Book Antiqua" w:hAnsi="Book Antiqua"/>
          <w:sz w:val="24"/>
          <w:szCs w:val="24"/>
          <w:lang w:val="en-US"/>
        </w:rPr>
        <w:t>studies</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30,31,33-36]</w:t>
      </w:r>
      <w:r w:rsidR="00C705E6" w:rsidRPr="00A7685E">
        <w:rPr>
          <w:rFonts w:ascii="Book Antiqua" w:hAnsi="Book Antiqua"/>
          <w:sz w:val="24"/>
          <w:szCs w:val="24"/>
          <w:lang w:val="en-US"/>
        </w:rPr>
        <w:t>, with statistical significance reported in two of these studies within 6 w</w:t>
      </w:r>
      <w:r w:rsidR="005D2796" w:rsidRPr="00A7685E">
        <w:rPr>
          <w:rFonts w:ascii="Book Antiqua" w:hAnsi="Book Antiqua"/>
          <w:sz w:val="24"/>
          <w:szCs w:val="24"/>
          <w:lang w:val="en-US"/>
        </w:rPr>
        <w:t>k</w:t>
      </w:r>
      <w:r w:rsidR="00657358" w:rsidRPr="00A7685E">
        <w:rPr>
          <w:rFonts w:ascii="Book Antiqua" w:hAnsi="Book Antiqua"/>
          <w:sz w:val="24"/>
          <w:szCs w:val="24"/>
          <w:lang w:val="en-US"/>
        </w:rPr>
        <w:t>,</w:t>
      </w:r>
      <w:r w:rsidR="00C705E6" w:rsidRPr="00A7685E">
        <w:rPr>
          <w:rFonts w:ascii="Book Antiqua" w:hAnsi="Book Antiqua"/>
          <w:sz w:val="24"/>
          <w:szCs w:val="24"/>
          <w:lang w:val="en-US"/>
        </w:rPr>
        <w:t xml:space="preserve"> one of which reported significant reductions within 1 wk</w:t>
      </w:r>
      <w:r w:rsidR="00A010FA" w:rsidRPr="00A7685E">
        <w:rPr>
          <w:rFonts w:ascii="Book Antiqua" w:hAnsi="Book Antiqua"/>
          <w:sz w:val="24"/>
          <w:szCs w:val="24"/>
          <w:vertAlign w:val="superscript"/>
          <w:lang w:val="en-US"/>
        </w:rPr>
        <w:t>[33,36]</w:t>
      </w:r>
      <w:r w:rsidR="00C705E6" w:rsidRPr="00A7685E">
        <w:rPr>
          <w:rFonts w:ascii="Book Antiqua" w:hAnsi="Book Antiqua"/>
          <w:sz w:val="24"/>
          <w:szCs w:val="24"/>
          <w:lang w:val="en-US"/>
        </w:rPr>
        <w:t>.</w:t>
      </w:r>
    </w:p>
    <w:p w14:paraId="42D43C39" w14:textId="6A758513" w:rsidR="001068FB" w:rsidRPr="00A7685E" w:rsidRDefault="001068FB" w:rsidP="005D2796">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Although we did not perform a systematic literature review for </w:t>
      </w:r>
      <w:r w:rsidR="00064097" w:rsidRPr="00A7685E">
        <w:rPr>
          <w:rFonts w:ascii="Book Antiqua" w:hAnsi="Book Antiqua"/>
          <w:sz w:val="24"/>
          <w:szCs w:val="24"/>
          <w:lang w:val="en-US"/>
        </w:rPr>
        <w:t xml:space="preserve">changes in </w:t>
      </w:r>
      <w:r w:rsidRPr="00A7685E">
        <w:rPr>
          <w:rFonts w:ascii="Book Antiqua" w:hAnsi="Book Antiqua"/>
          <w:sz w:val="24"/>
          <w:szCs w:val="24"/>
          <w:lang w:val="en-US"/>
        </w:rPr>
        <w:t>bilirubin levels</w:t>
      </w:r>
      <w:r w:rsidR="009F6A9C" w:rsidRPr="00A7685E">
        <w:rPr>
          <w:rFonts w:ascii="Book Antiqua" w:hAnsi="Book Antiqua"/>
          <w:sz w:val="24"/>
          <w:szCs w:val="24"/>
          <w:lang w:val="en-US"/>
        </w:rPr>
        <w:t>,</w:t>
      </w:r>
      <w:r w:rsidR="000E4ECE" w:rsidRPr="00A7685E">
        <w:rPr>
          <w:rFonts w:ascii="Book Antiqua" w:hAnsi="Book Antiqua"/>
          <w:sz w:val="24"/>
          <w:szCs w:val="24"/>
          <w:lang w:val="en-US"/>
        </w:rPr>
        <w:t xml:space="preserve"> </w:t>
      </w:r>
      <w:r w:rsidR="001B387C" w:rsidRPr="00A7685E">
        <w:rPr>
          <w:rFonts w:ascii="Book Antiqua" w:hAnsi="Book Antiqua"/>
          <w:sz w:val="24"/>
          <w:szCs w:val="24"/>
          <w:lang w:val="en-US"/>
        </w:rPr>
        <w:t>both of the double-blind placebo-controlled</w:t>
      </w:r>
      <w:r w:rsidR="003D2BEB" w:rsidRPr="00A7685E">
        <w:rPr>
          <w:rFonts w:ascii="Book Antiqua" w:hAnsi="Book Antiqua"/>
          <w:sz w:val="24"/>
          <w:szCs w:val="24"/>
          <w:lang w:val="en-US"/>
        </w:rPr>
        <w:t xml:space="preserve"> </w:t>
      </w:r>
      <w:r w:rsidR="000E4ECE" w:rsidRPr="00A7685E">
        <w:rPr>
          <w:rFonts w:ascii="Book Antiqua" w:hAnsi="Book Antiqua"/>
          <w:sz w:val="24"/>
          <w:szCs w:val="24"/>
          <w:lang w:val="en-US"/>
        </w:rPr>
        <w:t xml:space="preserve">randomized studies </w:t>
      </w:r>
      <w:r w:rsidR="009F6A9C" w:rsidRPr="00A7685E">
        <w:rPr>
          <w:rFonts w:ascii="Book Antiqua" w:hAnsi="Book Antiqua"/>
          <w:sz w:val="24"/>
          <w:szCs w:val="24"/>
          <w:lang w:val="en-US"/>
        </w:rPr>
        <w:t>reported significant reductions in</w:t>
      </w:r>
      <w:r w:rsidR="00CD13EE" w:rsidRPr="00A7685E">
        <w:rPr>
          <w:rFonts w:ascii="Book Antiqua" w:hAnsi="Book Antiqua"/>
          <w:sz w:val="24"/>
          <w:szCs w:val="24"/>
          <w:lang w:val="en-US"/>
        </w:rPr>
        <w:t xml:space="preserve"> serum combined and/or total</w:t>
      </w:r>
      <w:r w:rsidR="00366179" w:rsidRPr="00A7685E">
        <w:rPr>
          <w:rFonts w:ascii="Book Antiqua" w:hAnsi="Book Antiqua"/>
          <w:sz w:val="24"/>
          <w:szCs w:val="24"/>
          <w:lang w:val="en-US"/>
        </w:rPr>
        <w:t xml:space="preserve"> bilirubin levels </w:t>
      </w:r>
      <w:r w:rsidR="000E436E" w:rsidRPr="00A7685E">
        <w:rPr>
          <w:rFonts w:ascii="Book Antiqua" w:hAnsi="Book Antiqua"/>
          <w:sz w:val="24"/>
          <w:szCs w:val="24"/>
          <w:lang w:val="en-US"/>
        </w:rPr>
        <w:t xml:space="preserve">with AdoMet </w:t>
      </w:r>
      <w:r w:rsidR="000E436E" w:rsidRPr="00A7685E">
        <w:rPr>
          <w:rFonts w:ascii="Book Antiqua" w:hAnsi="Book Antiqua"/>
          <w:i/>
          <w:sz w:val="24"/>
          <w:szCs w:val="24"/>
          <w:lang w:val="en-US"/>
        </w:rPr>
        <w:t>vs</w:t>
      </w:r>
      <w:r w:rsidR="000E436E" w:rsidRPr="00A7685E">
        <w:rPr>
          <w:rFonts w:ascii="Book Antiqua" w:hAnsi="Book Antiqua"/>
          <w:sz w:val="24"/>
          <w:szCs w:val="24"/>
          <w:lang w:val="en-US"/>
        </w:rPr>
        <w:t xml:space="preserve"> placebo or comparator </w:t>
      </w:r>
      <w:r w:rsidR="00366179" w:rsidRPr="00A7685E">
        <w:rPr>
          <w:rFonts w:ascii="Book Antiqua" w:hAnsi="Book Antiqua"/>
          <w:sz w:val="24"/>
          <w:szCs w:val="24"/>
          <w:lang w:val="en-US"/>
        </w:rPr>
        <w:t xml:space="preserve">within </w:t>
      </w:r>
      <w:r w:rsidR="001B387C" w:rsidRPr="00A7685E">
        <w:rPr>
          <w:rFonts w:ascii="Book Antiqua" w:hAnsi="Book Antiqua"/>
          <w:sz w:val="24"/>
          <w:szCs w:val="24"/>
          <w:lang w:val="en-US"/>
        </w:rPr>
        <w:t>2</w:t>
      </w:r>
      <w:r w:rsidR="000E4ECE" w:rsidRPr="00A7685E">
        <w:rPr>
          <w:rFonts w:ascii="Book Antiqua" w:hAnsi="Book Antiqua"/>
          <w:sz w:val="24"/>
          <w:szCs w:val="24"/>
          <w:lang w:val="en-US"/>
        </w:rPr>
        <w:t> </w:t>
      </w:r>
      <w:r w:rsidR="00366179" w:rsidRPr="00A7685E">
        <w:rPr>
          <w:rFonts w:ascii="Book Antiqua" w:hAnsi="Book Antiqua"/>
          <w:sz w:val="24"/>
          <w:szCs w:val="24"/>
          <w:lang w:val="en-US"/>
        </w:rPr>
        <w:t>w</w:t>
      </w:r>
      <w:r w:rsidR="005D2796" w:rsidRPr="00A7685E">
        <w:rPr>
          <w:rFonts w:ascii="Book Antiqua" w:hAnsi="Book Antiqua"/>
          <w:sz w:val="24"/>
          <w:szCs w:val="24"/>
          <w:lang w:val="en-US"/>
        </w:rPr>
        <w:t>k</w:t>
      </w:r>
      <w:r w:rsidR="00366179" w:rsidRPr="00A7685E">
        <w:rPr>
          <w:rFonts w:ascii="Book Antiqua" w:hAnsi="Book Antiqua"/>
          <w:sz w:val="24"/>
          <w:szCs w:val="24"/>
          <w:lang w:val="en-US"/>
        </w:rPr>
        <w:t xml:space="preserve"> of treatment </w:t>
      </w:r>
      <w:proofErr w:type="gramStart"/>
      <w:r w:rsidR="00366179" w:rsidRPr="00A7685E">
        <w:rPr>
          <w:rFonts w:ascii="Book Antiqua" w:hAnsi="Book Antiqua"/>
          <w:sz w:val="24"/>
          <w:szCs w:val="24"/>
          <w:lang w:val="en-US"/>
        </w:rPr>
        <w:t>initiation</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33,38]</w:t>
      </w:r>
      <w:r w:rsidR="002D3657" w:rsidRPr="00A7685E">
        <w:rPr>
          <w:rFonts w:ascii="Book Antiqua" w:hAnsi="Book Antiqua"/>
          <w:sz w:val="24"/>
          <w:szCs w:val="24"/>
          <w:lang w:val="en-US"/>
        </w:rPr>
        <w:t>.</w:t>
      </w:r>
      <w:r w:rsidR="000E436E" w:rsidRPr="00A7685E">
        <w:rPr>
          <w:rFonts w:ascii="Book Antiqua" w:hAnsi="Book Antiqua"/>
          <w:sz w:val="24"/>
          <w:szCs w:val="24"/>
          <w:lang w:val="en-US"/>
        </w:rPr>
        <w:t xml:space="preserve"> Furthermore, </w:t>
      </w:r>
      <w:r w:rsidR="001B387C" w:rsidRPr="00A7685E">
        <w:rPr>
          <w:rFonts w:ascii="Book Antiqua" w:hAnsi="Book Antiqua"/>
          <w:sz w:val="24"/>
          <w:szCs w:val="24"/>
          <w:lang w:val="en-US"/>
        </w:rPr>
        <w:t>four</w:t>
      </w:r>
      <w:r w:rsidR="000E436E" w:rsidRPr="00A7685E">
        <w:rPr>
          <w:rFonts w:ascii="Book Antiqua" w:hAnsi="Book Antiqua"/>
          <w:sz w:val="24"/>
          <w:szCs w:val="24"/>
          <w:lang w:val="en-US"/>
        </w:rPr>
        <w:t xml:space="preserve"> of the </w:t>
      </w:r>
      <w:r w:rsidR="003F6CAE" w:rsidRPr="00A7685E">
        <w:rPr>
          <w:rFonts w:ascii="Book Antiqua" w:hAnsi="Book Antiqua"/>
          <w:sz w:val="24"/>
          <w:szCs w:val="24"/>
          <w:lang w:val="en-US"/>
        </w:rPr>
        <w:t xml:space="preserve">five </w:t>
      </w:r>
      <w:r w:rsidR="000E436E" w:rsidRPr="00A7685E">
        <w:rPr>
          <w:rFonts w:ascii="Book Antiqua" w:hAnsi="Book Antiqua"/>
          <w:sz w:val="24"/>
          <w:szCs w:val="24"/>
          <w:lang w:val="en-US"/>
        </w:rPr>
        <w:t xml:space="preserve">non-randomized studies </w:t>
      </w:r>
      <w:r w:rsidR="000E4ECE" w:rsidRPr="00A7685E">
        <w:rPr>
          <w:rFonts w:ascii="Book Antiqua" w:hAnsi="Book Antiqua"/>
          <w:sz w:val="24"/>
          <w:szCs w:val="24"/>
          <w:lang w:val="en-US"/>
        </w:rPr>
        <w:t xml:space="preserve">that investigated this parameter </w:t>
      </w:r>
      <w:r w:rsidR="000E436E" w:rsidRPr="00A7685E">
        <w:rPr>
          <w:rFonts w:ascii="Book Antiqua" w:hAnsi="Book Antiqua"/>
          <w:sz w:val="24"/>
          <w:szCs w:val="24"/>
          <w:lang w:val="en-US"/>
        </w:rPr>
        <w:t xml:space="preserve">found that AdoMet significantly reduced </w:t>
      </w:r>
      <w:r w:rsidR="00CD13EE" w:rsidRPr="00A7685E">
        <w:rPr>
          <w:rFonts w:ascii="Book Antiqua" w:hAnsi="Book Antiqua"/>
          <w:sz w:val="24"/>
          <w:szCs w:val="24"/>
          <w:lang w:val="en-US"/>
        </w:rPr>
        <w:t xml:space="preserve">serum combined and/or total </w:t>
      </w:r>
      <w:r w:rsidR="000E436E" w:rsidRPr="00A7685E">
        <w:rPr>
          <w:rFonts w:ascii="Book Antiqua" w:hAnsi="Book Antiqua"/>
          <w:sz w:val="24"/>
          <w:szCs w:val="24"/>
          <w:lang w:val="en-US"/>
        </w:rPr>
        <w:t xml:space="preserve">bilirubin levels </w:t>
      </w:r>
      <w:r w:rsidR="009E70A6" w:rsidRPr="00A7685E">
        <w:rPr>
          <w:rFonts w:ascii="Book Antiqua" w:hAnsi="Book Antiqua"/>
          <w:i/>
          <w:sz w:val="24"/>
          <w:szCs w:val="24"/>
          <w:lang w:val="en-US"/>
        </w:rPr>
        <w:t>versus</w:t>
      </w:r>
      <w:r w:rsidR="000E436E" w:rsidRPr="00A7685E">
        <w:rPr>
          <w:rFonts w:ascii="Book Antiqua" w:hAnsi="Book Antiqua"/>
          <w:sz w:val="24"/>
          <w:szCs w:val="24"/>
          <w:lang w:val="en-US"/>
        </w:rPr>
        <w:t xml:space="preserve"> baseline within 8 w</w:t>
      </w:r>
      <w:r w:rsidR="005D2796" w:rsidRPr="00A7685E">
        <w:rPr>
          <w:rFonts w:ascii="Book Antiqua" w:hAnsi="Book Antiqua"/>
          <w:sz w:val="24"/>
          <w:szCs w:val="24"/>
          <w:lang w:val="en-US"/>
        </w:rPr>
        <w:t>k</w:t>
      </w:r>
      <w:r w:rsidR="000E436E" w:rsidRPr="00A7685E">
        <w:rPr>
          <w:rFonts w:ascii="Book Antiqua" w:hAnsi="Book Antiqua"/>
          <w:sz w:val="24"/>
          <w:szCs w:val="24"/>
          <w:lang w:val="en-US"/>
        </w:rPr>
        <w:t xml:space="preserve"> of treatment initiation</w:t>
      </w:r>
      <w:r w:rsidR="00A010FA" w:rsidRPr="00A7685E">
        <w:rPr>
          <w:rFonts w:ascii="Book Antiqua" w:hAnsi="Book Antiqua"/>
          <w:sz w:val="24"/>
          <w:szCs w:val="24"/>
          <w:vertAlign w:val="superscript"/>
          <w:lang w:val="en-US"/>
        </w:rPr>
        <w:t>[30-32,36]</w:t>
      </w:r>
      <w:r w:rsidR="000E4ECE" w:rsidRPr="00A7685E">
        <w:rPr>
          <w:rFonts w:ascii="Book Antiqua" w:hAnsi="Book Antiqua"/>
          <w:sz w:val="24"/>
          <w:szCs w:val="24"/>
          <w:lang w:val="en-US"/>
        </w:rPr>
        <w:t>,</w:t>
      </w:r>
      <w:r w:rsidR="000E436E" w:rsidRPr="00A7685E">
        <w:rPr>
          <w:rFonts w:ascii="Book Antiqua" w:hAnsi="Book Antiqua"/>
          <w:sz w:val="24"/>
          <w:szCs w:val="24"/>
          <w:lang w:val="en-US"/>
        </w:rPr>
        <w:t xml:space="preserve"> and </w:t>
      </w:r>
      <w:r w:rsidR="003F6CAE" w:rsidRPr="00A7685E">
        <w:rPr>
          <w:rFonts w:ascii="Book Antiqua" w:hAnsi="Book Antiqua"/>
          <w:sz w:val="24"/>
          <w:szCs w:val="24"/>
          <w:lang w:val="en-US"/>
        </w:rPr>
        <w:t>three</w:t>
      </w:r>
      <w:r w:rsidR="000E436E" w:rsidRPr="00A7685E">
        <w:rPr>
          <w:rFonts w:ascii="Book Antiqua" w:hAnsi="Book Antiqua"/>
          <w:sz w:val="24"/>
          <w:szCs w:val="24"/>
          <w:lang w:val="en-US"/>
        </w:rPr>
        <w:t xml:space="preserve"> of these demonstrated significant reductions within 2</w:t>
      </w:r>
      <w:r w:rsidR="009E70A6" w:rsidRPr="00A7685E">
        <w:rPr>
          <w:rFonts w:ascii="Book Antiqua" w:hAnsi="Book Antiqua"/>
          <w:sz w:val="24"/>
          <w:szCs w:val="24"/>
          <w:lang w:val="en-US"/>
        </w:rPr>
        <w:t> </w:t>
      </w:r>
      <w:r w:rsidR="000E436E" w:rsidRPr="00A7685E">
        <w:rPr>
          <w:rFonts w:ascii="Book Antiqua" w:hAnsi="Book Antiqua"/>
          <w:sz w:val="24"/>
          <w:szCs w:val="24"/>
          <w:lang w:val="en-US"/>
        </w:rPr>
        <w:t>w</w:t>
      </w:r>
      <w:r w:rsidR="005D2796" w:rsidRPr="00A7685E">
        <w:rPr>
          <w:rFonts w:ascii="Book Antiqua" w:hAnsi="Book Antiqua"/>
          <w:sz w:val="24"/>
          <w:szCs w:val="24"/>
          <w:lang w:val="en-US"/>
        </w:rPr>
        <w:t>k</w:t>
      </w:r>
      <w:r w:rsidR="00A010FA" w:rsidRPr="00A7685E">
        <w:rPr>
          <w:rFonts w:ascii="Book Antiqua" w:hAnsi="Book Antiqua"/>
          <w:sz w:val="24"/>
          <w:szCs w:val="24"/>
          <w:vertAlign w:val="superscript"/>
          <w:lang w:val="en-US"/>
        </w:rPr>
        <w:t>[30-32]</w:t>
      </w:r>
      <w:r w:rsidR="002D3657" w:rsidRPr="00A7685E">
        <w:rPr>
          <w:rFonts w:ascii="Book Antiqua" w:hAnsi="Book Antiqua"/>
          <w:sz w:val="24"/>
          <w:szCs w:val="24"/>
          <w:lang w:val="en-US"/>
        </w:rPr>
        <w:t>.</w:t>
      </w:r>
      <w:r w:rsidR="001740A8" w:rsidRPr="00A7685E">
        <w:rPr>
          <w:rFonts w:ascii="Book Antiqua" w:hAnsi="Book Antiqua"/>
          <w:sz w:val="24"/>
          <w:szCs w:val="24"/>
          <w:lang w:val="en-US"/>
        </w:rPr>
        <w:t xml:space="preserve"> Since bilirubin levels are a read out of the functional capacity of the </w:t>
      </w:r>
      <w:proofErr w:type="gramStart"/>
      <w:r w:rsidR="001740A8" w:rsidRPr="00A7685E">
        <w:rPr>
          <w:rFonts w:ascii="Book Antiqua" w:hAnsi="Book Antiqua"/>
          <w:sz w:val="24"/>
          <w:szCs w:val="24"/>
          <w:lang w:val="en-US"/>
        </w:rPr>
        <w:t>liver</w:t>
      </w:r>
      <w:r w:rsidR="00474A6E" w:rsidRPr="00A7685E">
        <w:rPr>
          <w:rFonts w:ascii="Book Antiqua" w:hAnsi="Book Antiqua"/>
          <w:sz w:val="24"/>
          <w:szCs w:val="24"/>
          <w:vertAlign w:val="superscript"/>
          <w:lang w:val="en-US"/>
        </w:rPr>
        <w:t>[</w:t>
      </w:r>
      <w:proofErr w:type="gramEnd"/>
      <w:r w:rsidR="00474A6E" w:rsidRPr="00A7685E">
        <w:rPr>
          <w:rFonts w:ascii="Book Antiqua" w:hAnsi="Book Antiqua"/>
          <w:sz w:val="24"/>
          <w:szCs w:val="24"/>
          <w:vertAlign w:val="superscript"/>
          <w:lang w:val="en-US"/>
        </w:rPr>
        <w:t>6]</w:t>
      </w:r>
      <w:r w:rsidR="00AE2DA4" w:rsidRPr="00A7685E">
        <w:rPr>
          <w:rFonts w:ascii="Book Antiqua" w:hAnsi="Book Antiqua"/>
          <w:sz w:val="24"/>
          <w:szCs w:val="24"/>
          <w:lang w:val="en-US"/>
        </w:rPr>
        <w:t>,</w:t>
      </w:r>
      <w:r w:rsidR="001740A8" w:rsidRPr="00A7685E">
        <w:rPr>
          <w:rFonts w:ascii="Book Antiqua" w:hAnsi="Book Antiqua"/>
          <w:sz w:val="24"/>
          <w:szCs w:val="24"/>
          <w:lang w:val="en-US"/>
        </w:rPr>
        <w:t xml:space="preserve"> the improvement in bilirubin levels in patients </w:t>
      </w:r>
      <w:r w:rsidR="000E4ECE" w:rsidRPr="00A7685E">
        <w:rPr>
          <w:rFonts w:ascii="Book Antiqua" w:hAnsi="Book Antiqua"/>
          <w:sz w:val="24"/>
          <w:szCs w:val="24"/>
          <w:lang w:val="en-US"/>
        </w:rPr>
        <w:t xml:space="preserve">who </w:t>
      </w:r>
      <w:r w:rsidR="002240C1" w:rsidRPr="00A7685E">
        <w:rPr>
          <w:rFonts w:ascii="Book Antiqua" w:hAnsi="Book Antiqua"/>
          <w:sz w:val="24"/>
          <w:szCs w:val="24"/>
          <w:lang w:val="en-US"/>
        </w:rPr>
        <w:t>received</w:t>
      </w:r>
      <w:r w:rsidR="001740A8" w:rsidRPr="00A7685E">
        <w:rPr>
          <w:rFonts w:ascii="Book Antiqua" w:hAnsi="Book Antiqua"/>
          <w:sz w:val="24"/>
          <w:szCs w:val="24"/>
          <w:lang w:val="en-US"/>
        </w:rPr>
        <w:t xml:space="preserve"> AdoMet treatment may therefore reflect a</w:t>
      </w:r>
      <w:r w:rsidR="00BC44B8" w:rsidRPr="00A7685E">
        <w:rPr>
          <w:rFonts w:ascii="Book Antiqua" w:hAnsi="Book Antiqua"/>
          <w:sz w:val="24"/>
          <w:szCs w:val="24"/>
          <w:lang w:val="en-US"/>
        </w:rPr>
        <w:t xml:space="preserve"> corresponding</w:t>
      </w:r>
      <w:r w:rsidR="001740A8" w:rsidRPr="00A7685E">
        <w:rPr>
          <w:rFonts w:ascii="Book Antiqua" w:hAnsi="Book Antiqua"/>
          <w:sz w:val="24"/>
          <w:szCs w:val="24"/>
          <w:lang w:val="en-US"/>
        </w:rPr>
        <w:t xml:space="preserve"> improvement in liver function</w:t>
      </w:r>
      <w:r w:rsidR="0048480F" w:rsidRPr="00A7685E">
        <w:rPr>
          <w:rFonts w:ascii="Book Antiqua" w:hAnsi="Book Antiqua"/>
          <w:sz w:val="24"/>
          <w:szCs w:val="24"/>
          <w:lang w:val="en-US"/>
        </w:rPr>
        <w:t>; however, further investigations are required to validate this observation</w:t>
      </w:r>
      <w:r w:rsidR="00CD13EE" w:rsidRPr="00A7685E">
        <w:rPr>
          <w:rFonts w:ascii="Book Antiqua" w:hAnsi="Book Antiqua"/>
          <w:sz w:val="24"/>
          <w:szCs w:val="24"/>
          <w:lang w:val="en-US"/>
        </w:rPr>
        <w:t>.</w:t>
      </w:r>
      <w:r w:rsidR="001740A8" w:rsidRPr="00A7685E">
        <w:rPr>
          <w:rFonts w:ascii="Book Antiqua" w:hAnsi="Book Antiqua"/>
          <w:sz w:val="24"/>
          <w:szCs w:val="24"/>
          <w:lang w:val="en-US"/>
        </w:rPr>
        <w:t xml:space="preserve"> </w:t>
      </w:r>
    </w:p>
    <w:p w14:paraId="4044146C" w14:textId="0D14111A" w:rsidR="005205C6" w:rsidRPr="00A7685E" w:rsidRDefault="00767A74"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 xml:space="preserve">AdoMet is a natural compound, synthesized and metabolized mainly by the liver via multiple </w:t>
      </w:r>
      <w:proofErr w:type="gramStart"/>
      <w:r w:rsidRPr="00A7685E">
        <w:rPr>
          <w:rFonts w:ascii="Book Antiqua" w:hAnsi="Book Antiqua" w:cs="Tahoma"/>
          <w:sz w:val="24"/>
          <w:szCs w:val="24"/>
          <w:lang w:val="en-US"/>
        </w:rPr>
        <w:t>pathways</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24]</w:t>
      </w:r>
      <w:r w:rsidR="00AE2DA4"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C95A80" w:rsidRPr="00A7685E">
        <w:rPr>
          <w:rFonts w:ascii="Book Antiqua" w:hAnsi="Book Antiqua" w:cs="Tahoma"/>
          <w:sz w:val="24"/>
          <w:szCs w:val="24"/>
          <w:lang w:val="en-US"/>
        </w:rPr>
        <w:t>i</w:t>
      </w:r>
      <w:r w:rsidRPr="00A7685E">
        <w:rPr>
          <w:rFonts w:ascii="Book Antiqua" w:hAnsi="Book Antiqua" w:cs="Tahoma"/>
          <w:sz w:val="24"/>
          <w:szCs w:val="24"/>
          <w:lang w:val="en-US"/>
        </w:rPr>
        <w:t>t is likely that exogenous AdoMet is rapidly metabolized, improving overall liver metabolic homeostasis</w:t>
      </w:r>
      <w:r w:rsidR="00A47376" w:rsidRPr="00A7685E">
        <w:rPr>
          <w:rFonts w:ascii="Book Antiqua" w:hAnsi="Book Antiqua" w:cs="Tahoma"/>
          <w:sz w:val="24"/>
          <w:szCs w:val="24"/>
          <w:vertAlign w:val="superscript"/>
          <w:lang w:val="en-US"/>
        </w:rPr>
        <w:t>[14]</w:t>
      </w:r>
      <w:r w:rsidR="00AE2DA4" w:rsidRPr="00A7685E">
        <w:rPr>
          <w:rFonts w:ascii="Book Antiqua" w:hAnsi="Book Antiqua" w:cs="Tahoma"/>
          <w:sz w:val="24"/>
          <w:szCs w:val="24"/>
          <w:lang w:val="en-US"/>
        </w:rPr>
        <w:t>.</w:t>
      </w:r>
      <w:r w:rsidR="00F82CF9" w:rsidRPr="00A7685E">
        <w:rPr>
          <w:rFonts w:ascii="Book Antiqua" w:hAnsi="Book Antiqua" w:cs="Tahoma"/>
          <w:sz w:val="24"/>
          <w:szCs w:val="24"/>
          <w:lang w:val="en-US"/>
        </w:rPr>
        <w:t xml:space="preserve"> </w:t>
      </w:r>
      <w:r w:rsidR="00303CFB" w:rsidRPr="00A7685E">
        <w:rPr>
          <w:rFonts w:ascii="Book Antiqua" w:hAnsi="Book Antiqua" w:cs="Tahoma"/>
          <w:sz w:val="24"/>
          <w:szCs w:val="24"/>
          <w:lang w:val="en-US"/>
        </w:rPr>
        <w:t xml:space="preserve">AdoMet can be </w:t>
      </w:r>
      <w:r w:rsidR="00F62525" w:rsidRPr="00A7685E">
        <w:rPr>
          <w:rFonts w:ascii="Book Antiqua" w:hAnsi="Book Antiqua" w:cs="Tahoma"/>
          <w:sz w:val="24"/>
          <w:szCs w:val="24"/>
          <w:lang w:val="en-US"/>
        </w:rPr>
        <w:t xml:space="preserve">formulated for </w:t>
      </w:r>
      <w:proofErr w:type="gramStart"/>
      <w:r w:rsidR="000172BD" w:rsidRPr="00A7685E">
        <w:rPr>
          <w:rFonts w:ascii="Book Antiqua" w:hAnsi="Book Antiqua" w:cs="Tahoma"/>
          <w:sz w:val="24"/>
          <w:szCs w:val="24"/>
          <w:lang w:val="en-US"/>
        </w:rPr>
        <w:t>iv</w:t>
      </w:r>
      <w:proofErr w:type="gramEnd"/>
      <w:r w:rsidR="00F62525" w:rsidRPr="00A7685E">
        <w:rPr>
          <w:rFonts w:ascii="Book Antiqua" w:hAnsi="Book Antiqua" w:cs="Tahoma"/>
          <w:sz w:val="24"/>
          <w:szCs w:val="24"/>
          <w:lang w:val="en-US"/>
        </w:rPr>
        <w:t xml:space="preserve">, </w:t>
      </w:r>
      <w:r w:rsidR="000172BD" w:rsidRPr="00A7685E">
        <w:rPr>
          <w:rFonts w:ascii="Book Antiqua" w:hAnsi="Book Antiqua" w:cs="Tahoma"/>
          <w:sz w:val="24"/>
          <w:szCs w:val="24"/>
          <w:lang w:val="en-US"/>
        </w:rPr>
        <w:t>im</w:t>
      </w:r>
      <w:r w:rsidR="00F62525" w:rsidRPr="00A7685E">
        <w:rPr>
          <w:rFonts w:ascii="Book Antiqua" w:hAnsi="Book Antiqua" w:cs="Tahoma"/>
          <w:sz w:val="24"/>
          <w:szCs w:val="24"/>
          <w:lang w:val="en-US"/>
        </w:rPr>
        <w:t xml:space="preserve">, or oral administration, </w:t>
      </w:r>
      <w:r w:rsidR="00236598" w:rsidRPr="00A7685E">
        <w:rPr>
          <w:rFonts w:ascii="Book Antiqua" w:hAnsi="Book Antiqua" w:cs="Tahoma"/>
          <w:sz w:val="24"/>
          <w:szCs w:val="24"/>
          <w:lang w:val="en-US"/>
        </w:rPr>
        <w:t>with the three routes appearing</w:t>
      </w:r>
      <w:r w:rsidR="00596EBC" w:rsidRPr="00A7685E">
        <w:rPr>
          <w:rFonts w:ascii="Book Antiqua" w:hAnsi="Book Antiqua"/>
          <w:sz w:val="24"/>
          <w:szCs w:val="24"/>
          <w:lang w:val="en-US"/>
        </w:rPr>
        <w:t xml:space="preserve"> to have </w:t>
      </w:r>
      <w:r w:rsidR="00FF1DCC" w:rsidRPr="00A7685E">
        <w:rPr>
          <w:rFonts w:ascii="Book Antiqua" w:hAnsi="Book Antiqua"/>
          <w:sz w:val="24"/>
          <w:szCs w:val="24"/>
          <w:lang w:val="en-US"/>
        </w:rPr>
        <w:t xml:space="preserve">comparable </w:t>
      </w:r>
      <w:r w:rsidR="004E1424" w:rsidRPr="00A7685E">
        <w:rPr>
          <w:rFonts w:ascii="Book Antiqua" w:hAnsi="Book Antiqua"/>
          <w:sz w:val="24"/>
          <w:szCs w:val="24"/>
          <w:lang w:val="en-US"/>
        </w:rPr>
        <w:t>efficacy</w:t>
      </w:r>
      <w:r w:rsidR="004E3413" w:rsidRPr="00A7685E">
        <w:rPr>
          <w:rFonts w:ascii="Book Antiqua" w:hAnsi="Book Antiqua"/>
          <w:sz w:val="24"/>
          <w:szCs w:val="24"/>
          <w:lang w:val="en-US"/>
        </w:rPr>
        <w:t xml:space="preserve"> within 8</w:t>
      </w:r>
      <w:r w:rsidR="000D74C9" w:rsidRPr="00A7685E">
        <w:rPr>
          <w:rFonts w:ascii="Book Antiqua" w:hAnsi="Book Antiqua"/>
          <w:sz w:val="24"/>
          <w:szCs w:val="24"/>
          <w:lang w:val="en-US"/>
        </w:rPr>
        <w:t> </w:t>
      </w:r>
      <w:r w:rsidR="004E3413" w:rsidRPr="00A7685E">
        <w:rPr>
          <w:rFonts w:ascii="Book Antiqua" w:hAnsi="Book Antiqua"/>
          <w:sz w:val="24"/>
          <w:szCs w:val="24"/>
          <w:lang w:val="en-US"/>
        </w:rPr>
        <w:t>w</w:t>
      </w:r>
      <w:r w:rsidR="005D2796" w:rsidRPr="00A7685E">
        <w:rPr>
          <w:rFonts w:ascii="Book Antiqua" w:hAnsi="Book Antiqua"/>
          <w:sz w:val="24"/>
          <w:szCs w:val="24"/>
          <w:lang w:val="en-US"/>
        </w:rPr>
        <w:t>k</w:t>
      </w:r>
      <w:r w:rsidR="004E3413" w:rsidRPr="00A7685E">
        <w:rPr>
          <w:rFonts w:ascii="Book Antiqua" w:hAnsi="Book Antiqua"/>
          <w:sz w:val="24"/>
          <w:szCs w:val="24"/>
          <w:lang w:val="en-US"/>
        </w:rPr>
        <w:t xml:space="preserve"> of treatment initiation, although </w:t>
      </w:r>
      <w:r w:rsidR="00537B89" w:rsidRPr="00A7685E">
        <w:rPr>
          <w:rFonts w:ascii="Book Antiqua" w:hAnsi="Book Antiqua"/>
          <w:sz w:val="24"/>
          <w:szCs w:val="24"/>
          <w:lang w:val="en-US"/>
        </w:rPr>
        <w:t xml:space="preserve">it should be noted that </w:t>
      </w:r>
      <w:r w:rsidR="004E3413" w:rsidRPr="00A7685E">
        <w:rPr>
          <w:rFonts w:ascii="Book Antiqua" w:hAnsi="Book Antiqua"/>
          <w:sz w:val="24"/>
          <w:szCs w:val="24"/>
          <w:lang w:val="en-US"/>
        </w:rPr>
        <w:t>most</w:t>
      </w:r>
      <w:r w:rsidR="00236598" w:rsidRPr="00A7685E">
        <w:rPr>
          <w:rFonts w:ascii="Book Antiqua" w:hAnsi="Book Antiqua"/>
          <w:sz w:val="24"/>
          <w:szCs w:val="24"/>
          <w:lang w:val="en-US"/>
        </w:rPr>
        <w:t xml:space="preserve"> of the</w:t>
      </w:r>
      <w:r w:rsidR="004E3413" w:rsidRPr="00A7685E">
        <w:rPr>
          <w:rFonts w:ascii="Book Antiqua" w:hAnsi="Book Antiqua"/>
          <w:sz w:val="24"/>
          <w:szCs w:val="24"/>
          <w:lang w:val="en-US"/>
        </w:rPr>
        <w:t xml:space="preserve"> studies </w:t>
      </w:r>
      <w:r w:rsidR="00236598" w:rsidRPr="00A7685E">
        <w:rPr>
          <w:rFonts w:ascii="Book Antiqua" w:hAnsi="Book Antiqua"/>
          <w:sz w:val="24"/>
          <w:szCs w:val="24"/>
          <w:lang w:val="en-US"/>
        </w:rPr>
        <w:t xml:space="preserve">analyzed here </w:t>
      </w:r>
      <w:r w:rsidR="004E3413" w:rsidRPr="00A7685E">
        <w:rPr>
          <w:rFonts w:ascii="Book Antiqua" w:hAnsi="Book Antiqua"/>
          <w:sz w:val="24"/>
          <w:szCs w:val="24"/>
          <w:lang w:val="en-US"/>
        </w:rPr>
        <w:t xml:space="preserve">did not directly compare </w:t>
      </w:r>
      <w:r w:rsidR="00537B89" w:rsidRPr="00A7685E">
        <w:rPr>
          <w:rFonts w:ascii="Book Antiqua" w:hAnsi="Book Antiqua"/>
          <w:sz w:val="24"/>
          <w:szCs w:val="24"/>
          <w:lang w:val="en-US"/>
        </w:rPr>
        <w:t xml:space="preserve">different </w:t>
      </w:r>
      <w:r w:rsidR="004E3413" w:rsidRPr="00A7685E">
        <w:rPr>
          <w:rFonts w:ascii="Book Antiqua" w:hAnsi="Book Antiqua"/>
          <w:sz w:val="24"/>
          <w:szCs w:val="24"/>
          <w:lang w:val="en-US"/>
        </w:rPr>
        <w:t>formulations.</w:t>
      </w:r>
      <w:r w:rsidR="00596EBC" w:rsidRPr="00A7685E">
        <w:rPr>
          <w:rFonts w:ascii="Book Antiqua" w:hAnsi="Book Antiqua"/>
          <w:sz w:val="24"/>
          <w:szCs w:val="24"/>
          <w:lang w:val="en-US"/>
        </w:rPr>
        <w:t xml:space="preserve"> </w:t>
      </w:r>
      <w:r w:rsidR="00537B89" w:rsidRPr="00A7685E">
        <w:rPr>
          <w:rFonts w:ascii="Book Antiqua" w:hAnsi="Book Antiqua"/>
          <w:sz w:val="24"/>
          <w:szCs w:val="24"/>
          <w:lang w:val="en-US"/>
        </w:rPr>
        <w:t>However</w:t>
      </w:r>
      <w:r w:rsidR="00F62525" w:rsidRPr="00A7685E">
        <w:rPr>
          <w:rFonts w:ascii="Book Antiqua" w:hAnsi="Book Antiqua"/>
          <w:sz w:val="24"/>
          <w:szCs w:val="24"/>
          <w:lang w:val="en-US"/>
        </w:rPr>
        <w:t xml:space="preserve">, </w:t>
      </w:r>
      <w:r w:rsidR="00892D2C" w:rsidRPr="00A7685E">
        <w:rPr>
          <w:rFonts w:ascii="Book Antiqua" w:hAnsi="Book Antiqua"/>
          <w:sz w:val="24"/>
          <w:szCs w:val="24"/>
          <w:lang w:val="en-US"/>
        </w:rPr>
        <w:t xml:space="preserve">the trial </w:t>
      </w:r>
      <w:r w:rsidR="00CB75D8" w:rsidRPr="00A7685E">
        <w:rPr>
          <w:rFonts w:ascii="Book Antiqua" w:hAnsi="Book Antiqua"/>
          <w:sz w:val="24"/>
          <w:szCs w:val="24"/>
          <w:lang w:val="en-US"/>
        </w:rPr>
        <w:t xml:space="preserve">reported </w:t>
      </w:r>
      <w:r w:rsidR="00892D2C" w:rsidRPr="00A7685E">
        <w:rPr>
          <w:rFonts w:ascii="Book Antiqua" w:hAnsi="Book Antiqua"/>
          <w:sz w:val="24"/>
          <w:szCs w:val="24"/>
          <w:lang w:val="en-US"/>
        </w:rPr>
        <w:t xml:space="preserve">by </w:t>
      </w:r>
      <w:r w:rsidR="00596EBC" w:rsidRPr="00A7685E">
        <w:rPr>
          <w:rFonts w:ascii="Book Antiqua" w:hAnsi="Book Antiqua"/>
          <w:sz w:val="24"/>
          <w:szCs w:val="24"/>
          <w:lang w:val="en-US"/>
        </w:rPr>
        <w:t xml:space="preserve">Fiorelli </w:t>
      </w:r>
      <w:r w:rsidR="00596EBC" w:rsidRPr="00A7685E">
        <w:rPr>
          <w:rFonts w:ascii="Book Antiqua" w:hAnsi="Book Antiqua"/>
          <w:i/>
          <w:sz w:val="24"/>
          <w:szCs w:val="24"/>
          <w:lang w:val="en-US"/>
        </w:rPr>
        <w:t>et</w:t>
      </w:r>
      <w:r w:rsidR="000D74C9" w:rsidRPr="00A7685E">
        <w:rPr>
          <w:rFonts w:ascii="Book Antiqua" w:hAnsi="Book Antiqua"/>
          <w:i/>
          <w:sz w:val="24"/>
          <w:szCs w:val="24"/>
          <w:lang w:val="en-US"/>
        </w:rPr>
        <w:t> </w:t>
      </w:r>
      <w:proofErr w:type="gramStart"/>
      <w:r w:rsidR="00596EBC" w:rsidRPr="00A7685E">
        <w:rPr>
          <w:rFonts w:ascii="Book Antiqua" w:hAnsi="Book Antiqua"/>
          <w:i/>
          <w:sz w:val="24"/>
          <w:szCs w:val="24"/>
          <w:lang w:val="en-US"/>
        </w:rPr>
        <w:t>al</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32]</w:t>
      </w:r>
      <w:r w:rsidR="00AE2DA4" w:rsidRPr="00A7685E">
        <w:rPr>
          <w:rFonts w:ascii="Book Antiqua" w:hAnsi="Book Antiqua"/>
          <w:sz w:val="24"/>
          <w:szCs w:val="24"/>
          <w:lang w:val="en-US"/>
        </w:rPr>
        <w:t>,</w:t>
      </w:r>
      <w:r w:rsidR="00596EBC" w:rsidRPr="00A7685E">
        <w:rPr>
          <w:rFonts w:ascii="Book Antiqua" w:hAnsi="Book Antiqua"/>
          <w:sz w:val="24"/>
          <w:szCs w:val="24"/>
          <w:lang w:val="en-US"/>
        </w:rPr>
        <w:t xml:space="preserve"> which used both </w:t>
      </w:r>
      <w:r w:rsidR="000172BD" w:rsidRPr="00A7685E">
        <w:rPr>
          <w:rFonts w:ascii="Book Antiqua" w:hAnsi="Book Antiqua"/>
          <w:sz w:val="24"/>
          <w:szCs w:val="24"/>
          <w:lang w:val="en-US"/>
        </w:rPr>
        <w:t>iv</w:t>
      </w:r>
      <w:r w:rsidR="00596EBC" w:rsidRPr="00A7685E">
        <w:rPr>
          <w:rFonts w:ascii="Book Antiqua" w:hAnsi="Book Antiqua"/>
          <w:sz w:val="24"/>
          <w:szCs w:val="24"/>
          <w:lang w:val="en-US"/>
        </w:rPr>
        <w:t xml:space="preserve"> and </w:t>
      </w:r>
      <w:r w:rsidR="000172BD" w:rsidRPr="00A7685E">
        <w:rPr>
          <w:rFonts w:ascii="Book Antiqua" w:hAnsi="Book Antiqua"/>
          <w:sz w:val="24"/>
          <w:szCs w:val="24"/>
          <w:lang w:val="en-US"/>
        </w:rPr>
        <w:t>im</w:t>
      </w:r>
      <w:r w:rsidR="00596EBC" w:rsidRPr="00A7685E">
        <w:rPr>
          <w:rFonts w:ascii="Book Antiqua" w:hAnsi="Book Antiqua"/>
          <w:sz w:val="24"/>
          <w:szCs w:val="24"/>
          <w:lang w:val="en-US"/>
        </w:rPr>
        <w:t xml:space="preserve"> delivery, </w:t>
      </w:r>
      <w:r w:rsidR="00CB75D8" w:rsidRPr="00A7685E">
        <w:rPr>
          <w:rFonts w:ascii="Book Antiqua" w:hAnsi="Book Antiqua"/>
          <w:sz w:val="24"/>
          <w:szCs w:val="24"/>
          <w:lang w:val="en-US"/>
        </w:rPr>
        <w:t xml:space="preserve">showed </w:t>
      </w:r>
      <w:r w:rsidR="00596EBC" w:rsidRPr="00A7685E">
        <w:rPr>
          <w:rFonts w:ascii="Book Antiqua" w:hAnsi="Book Antiqua"/>
          <w:sz w:val="24"/>
          <w:szCs w:val="24"/>
          <w:lang w:val="en-US"/>
        </w:rPr>
        <w:t>similar improvements in liver parameters with the two formulations</w:t>
      </w:r>
      <w:r w:rsidR="00432734" w:rsidRPr="00A7685E">
        <w:rPr>
          <w:rFonts w:ascii="Book Antiqua" w:hAnsi="Book Antiqua"/>
          <w:sz w:val="24"/>
          <w:szCs w:val="24"/>
          <w:lang w:val="en-US"/>
        </w:rPr>
        <w:t>.</w:t>
      </w:r>
      <w:r w:rsidR="00596EBC" w:rsidRPr="00A7685E">
        <w:rPr>
          <w:rFonts w:ascii="Book Antiqua" w:hAnsi="Book Antiqua"/>
          <w:sz w:val="24"/>
          <w:szCs w:val="24"/>
          <w:lang w:val="en-US"/>
        </w:rPr>
        <w:t xml:space="preserve"> </w:t>
      </w:r>
      <w:r w:rsidR="00CF795F" w:rsidRPr="00A7685E">
        <w:rPr>
          <w:rFonts w:ascii="Book Antiqua" w:hAnsi="Book Antiqua"/>
          <w:sz w:val="24"/>
          <w:szCs w:val="24"/>
          <w:lang w:val="en-US"/>
        </w:rPr>
        <w:t xml:space="preserve">In several studies, </w:t>
      </w:r>
      <w:r w:rsidR="00D3458D" w:rsidRPr="00A7685E">
        <w:rPr>
          <w:rFonts w:ascii="Book Antiqua" w:hAnsi="Book Antiqua"/>
          <w:sz w:val="24"/>
          <w:szCs w:val="24"/>
          <w:lang w:val="en-US"/>
        </w:rPr>
        <w:t xml:space="preserve">initial iv administration </w:t>
      </w:r>
      <w:r w:rsidR="00CF795F" w:rsidRPr="00A7685E">
        <w:rPr>
          <w:rFonts w:ascii="Book Antiqua" w:hAnsi="Book Antiqua"/>
          <w:sz w:val="24"/>
          <w:szCs w:val="24"/>
          <w:lang w:val="en-US"/>
        </w:rPr>
        <w:t>was</w:t>
      </w:r>
      <w:r w:rsidR="00D3458D" w:rsidRPr="00A7685E">
        <w:rPr>
          <w:rFonts w:ascii="Book Antiqua" w:hAnsi="Book Antiqua"/>
          <w:sz w:val="24"/>
          <w:szCs w:val="24"/>
          <w:lang w:val="en-US"/>
        </w:rPr>
        <w:t xml:space="preserve"> followed by </w:t>
      </w:r>
      <w:r w:rsidR="000103AA" w:rsidRPr="00A7685E">
        <w:rPr>
          <w:rFonts w:ascii="Book Antiqua" w:hAnsi="Book Antiqua"/>
          <w:sz w:val="24"/>
          <w:szCs w:val="24"/>
          <w:lang w:val="en-US"/>
        </w:rPr>
        <w:t>maintenance</w:t>
      </w:r>
      <w:r w:rsidR="00D3458D" w:rsidRPr="00A7685E">
        <w:rPr>
          <w:rFonts w:ascii="Book Antiqua" w:hAnsi="Book Antiqua"/>
          <w:sz w:val="24"/>
          <w:szCs w:val="24"/>
          <w:lang w:val="en-US"/>
        </w:rPr>
        <w:t xml:space="preserve"> oral </w:t>
      </w:r>
      <w:proofErr w:type="gramStart"/>
      <w:r w:rsidR="00D3458D" w:rsidRPr="00A7685E">
        <w:rPr>
          <w:rFonts w:ascii="Book Antiqua" w:hAnsi="Book Antiqua"/>
          <w:sz w:val="24"/>
          <w:szCs w:val="24"/>
          <w:lang w:val="en-US"/>
        </w:rPr>
        <w:t>administration</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30,31,34,35]</w:t>
      </w:r>
      <w:r w:rsidR="000103AA" w:rsidRPr="00A7685E">
        <w:rPr>
          <w:rFonts w:ascii="Book Antiqua" w:hAnsi="Book Antiqua"/>
          <w:sz w:val="24"/>
          <w:szCs w:val="24"/>
          <w:lang w:val="en-US"/>
        </w:rPr>
        <w:t xml:space="preserve">; while </w:t>
      </w:r>
      <w:r w:rsidR="00D3458D" w:rsidRPr="00A7685E">
        <w:rPr>
          <w:rFonts w:ascii="Book Antiqua" w:hAnsi="Book Antiqua"/>
          <w:sz w:val="24"/>
          <w:szCs w:val="24"/>
          <w:lang w:val="en-US"/>
        </w:rPr>
        <w:t xml:space="preserve">a comparison of efficacy between the two formulations is difficult, it might be expected that iv administration would result in a faster onset of efficacy compared with the oral route due to increased bioavailability. </w:t>
      </w:r>
      <w:r w:rsidR="007C1D59" w:rsidRPr="00A7685E">
        <w:rPr>
          <w:rFonts w:ascii="Book Antiqua" w:hAnsi="Book Antiqua"/>
          <w:sz w:val="24"/>
          <w:szCs w:val="24"/>
          <w:lang w:val="en-US"/>
        </w:rPr>
        <w:t xml:space="preserve">Ivashkin </w:t>
      </w:r>
      <w:r w:rsidR="007C1D59" w:rsidRPr="00A7685E">
        <w:rPr>
          <w:rFonts w:ascii="Book Antiqua" w:hAnsi="Book Antiqua"/>
          <w:i/>
          <w:iCs/>
          <w:sz w:val="24"/>
          <w:szCs w:val="24"/>
          <w:lang w:val="en-US"/>
        </w:rPr>
        <w:t>et al</w:t>
      </w:r>
      <w:r w:rsidR="00A010FA" w:rsidRPr="00A7685E">
        <w:rPr>
          <w:rFonts w:ascii="Book Antiqua" w:hAnsi="Book Antiqua"/>
          <w:sz w:val="24"/>
          <w:szCs w:val="24"/>
          <w:vertAlign w:val="superscript"/>
          <w:lang w:val="en-US"/>
        </w:rPr>
        <w:t>[35]</w:t>
      </w:r>
      <w:r w:rsidR="00166945" w:rsidRPr="00A7685E">
        <w:rPr>
          <w:rFonts w:ascii="Book Antiqua" w:hAnsi="Book Antiqua"/>
          <w:sz w:val="24"/>
          <w:szCs w:val="24"/>
          <w:lang w:val="en-US"/>
        </w:rPr>
        <w:t xml:space="preserve"> </w:t>
      </w:r>
      <w:r w:rsidR="007C1D59" w:rsidRPr="00A7685E">
        <w:rPr>
          <w:rFonts w:ascii="Book Antiqua" w:hAnsi="Book Antiqua"/>
          <w:sz w:val="24"/>
          <w:szCs w:val="24"/>
          <w:lang w:val="en-US"/>
        </w:rPr>
        <w:t>reported that improvements in ALP and γGT at 8 w</w:t>
      </w:r>
      <w:r w:rsidR="005D2796" w:rsidRPr="00A7685E">
        <w:rPr>
          <w:rFonts w:ascii="Book Antiqua" w:hAnsi="Book Antiqua"/>
          <w:sz w:val="24"/>
          <w:szCs w:val="24"/>
          <w:lang w:val="en-US"/>
        </w:rPr>
        <w:t>k</w:t>
      </w:r>
      <w:r w:rsidR="007C1D59" w:rsidRPr="00A7685E">
        <w:rPr>
          <w:rFonts w:ascii="Book Antiqua" w:hAnsi="Book Antiqua"/>
          <w:sz w:val="24"/>
          <w:szCs w:val="24"/>
          <w:lang w:val="en-US"/>
        </w:rPr>
        <w:t xml:space="preserve"> were greater in patients initially treated with iv AdoMet </w:t>
      </w:r>
      <w:r w:rsidR="007C1D59" w:rsidRPr="00A7685E">
        <w:rPr>
          <w:rFonts w:ascii="Book Antiqua" w:hAnsi="Book Antiqua"/>
          <w:i/>
          <w:iCs/>
          <w:sz w:val="24"/>
          <w:szCs w:val="24"/>
          <w:lang w:val="en-US"/>
        </w:rPr>
        <w:t>vs</w:t>
      </w:r>
      <w:r w:rsidR="007C1D59" w:rsidRPr="00A7685E">
        <w:rPr>
          <w:rFonts w:ascii="Book Antiqua" w:hAnsi="Book Antiqua"/>
          <w:sz w:val="24"/>
          <w:szCs w:val="24"/>
          <w:lang w:val="en-US"/>
        </w:rPr>
        <w:t xml:space="preserve"> oral AdoMet, however the authors highlighted that patients receiving initial iv treatment had higher baseline values as the initial treatment route was based on baseline disease severity.</w:t>
      </w:r>
      <w:r w:rsidR="00FA1D04" w:rsidRPr="00A7685E">
        <w:rPr>
          <w:rFonts w:ascii="Book Antiqua" w:hAnsi="Book Antiqua"/>
          <w:sz w:val="24"/>
          <w:szCs w:val="24"/>
          <w:lang w:val="en-US"/>
        </w:rPr>
        <w:t xml:space="preserve"> </w:t>
      </w:r>
      <w:bookmarkStart w:id="77" w:name="_Hlk24712841"/>
      <w:r w:rsidR="00FA1D04" w:rsidRPr="00A7685E">
        <w:rPr>
          <w:rFonts w:ascii="Book Antiqua" w:hAnsi="Book Antiqua"/>
          <w:sz w:val="24"/>
          <w:szCs w:val="24"/>
          <w:lang w:val="en-US"/>
        </w:rPr>
        <w:t xml:space="preserve">Finally, all the studies included in this </w:t>
      </w:r>
      <w:r w:rsidR="00E72E24" w:rsidRPr="00A7685E">
        <w:rPr>
          <w:rFonts w:ascii="Book Antiqua" w:hAnsi="Book Antiqua"/>
          <w:sz w:val="24"/>
          <w:szCs w:val="24"/>
          <w:lang w:val="en-US"/>
        </w:rPr>
        <w:t xml:space="preserve">review </w:t>
      </w:r>
      <w:r w:rsidR="00FA1D04" w:rsidRPr="00A7685E">
        <w:rPr>
          <w:rFonts w:ascii="Book Antiqua" w:hAnsi="Book Antiqua"/>
          <w:sz w:val="24"/>
          <w:szCs w:val="24"/>
          <w:lang w:val="en-US"/>
        </w:rPr>
        <w:t>used pharmaceutical grade AdoMet</w:t>
      </w:r>
      <w:r w:rsidR="00A06342" w:rsidRPr="00A7685E">
        <w:rPr>
          <w:rFonts w:ascii="Book Antiqua" w:hAnsi="Book Antiqua"/>
          <w:sz w:val="24"/>
          <w:szCs w:val="24"/>
          <w:lang w:val="en-US"/>
        </w:rPr>
        <w:t xml:space="preserve">; it is uncertain whether similar findings would be observed from </w:t>
      </w:r>
      <w:r w:rsidR="002134FA" w:rsidRPr="00A7685E">
        <w:rPr>
          <w:rFonts w:ascii="Book Antiqua" w:hAnsi="Book Antiqua"/>
          <w:sz w:val="24"/>
          <w:szCs w:val="24"/>
          <w:lang w:val="en-US"/>
        </w:rPr>
        <w:t xml:space="preserve">AdoMet formulations of </w:t>
      </w:r>
      <w:r w:rsidR="00A06342" w:rsidRPr="00A7685E">
        <w:rPr>
          <w:rFonts w:ascii="Book Antiqua" w:hAnsi="Book Antiqua"/>
          <w:sz w:val="24"/>
          <w:szCs w:val="24"/>
          <w:lang w:val="en-US"/>
        </w:rPr>
        <w:t>different quality</w:t>
      </w:r>
      <w:r w:rsidR="00F2549E" w:rsidRPr="00A7685E">
        <w:rPr>
          <w:rFonts w:ascii="Book Antiqua" w:hAnsi="Book Antiqua"/>
          <w:sz w:val="24"/>
          <w:szCs w:val="24"/>
          <w:lang w:val="en-US"/>
        </w:rPr>
        <w:t xml:space="preserve"> or from alternative manufacturing techniques</w:t>
      </w:r>
      <w:r w:rsidR="00A06342" w:rsidRPr="00A7685E">
        <w:rPr>
          <w:rFonts w:ascii="Book Antiqua" w:hAnsi="Book Antiqua"/>
          <w:sz w:val="24"/>
          <w:szCs w:val="24"/>
          <w:lang w:val="en-US"/>
        </w:rPr>
        <w:t xml:space="preserve">. </w:t>
      </w:r>
      <w:bookmarkEnd w:id="77"/>
    </w:p>
    <w:p w14:paraId="444DDE45" w14:textId="6F871D2E" w:rsidR="009305ED" w:rsidRPr="00A7685E" w:rsidRDefault="00CB52B2" w:rsidP="005D2796">
      <w:pPr>
        <w:adjustRightInd w:val="0"/>
        <w:snapToGrid w:val="0"/>
        <w:spacing w:before="0" w:after="0" w:line="360" w:lineRule="auto"/>
        <w:ind w:firstLineChars="100" w:firstLine="240"/>
        <w:jc w:val="both"/>
        <w:rPr>
          <w:rFonts w:ascii="Book Antiqua" w:hAnsi="Book Antiqua"/>
          <w:sz w:val="24"/>
          <w:szCs w:val="24"/>
          <w:lang w:val="en-US"/>
        </w:rPr>
      </w:pPr>
      <w:r w:rsidRPr="00A7685E">
        <w:rPr>
          <w:rFonts w:ascii="Book Antiqua" w:hAnsi="Book Antiqua"/>
          <w:sz w:val="24"/>
          <w:szCs w:val="24"/>
          <w:lang w:val="en-US"/>
        </w:rPr>
        <w:t xml:space="preserve">Although this systematic review did not include an assessment of adverse events, </w:t>
      </w:r>
      <w:r w:rsidR="003928C8" w:rsidRPr="00A7685E">
        <w:rPr>
          <w:rFonts w:ascii="Book Antiqua" w:hAnsi="Book Antiqua"/>
          <w:sz w:val="24"/>
          <w:szCs w:val="24"/>
          <w:lang w:val="en-US"/>
        </w:rPr>
        <w:t>AdoMet has a</w:t>
      </w:r>
      <w:r w:rsidRPr="00A7685E">
        <w:rPr>
          <w:rFonts w:ascii="Book Antiqua" w:hAnsi="Book Antiqua"/>
          <w:sz w:val="24"/>
          <w:szCs w:val="24"/>
          <w:lang w:val="en-US"/>
        </w:rPr>
        <w:t xml:space="preserve"> favorable</w:t>
      </w:r>
      <w:r w:rsidR="003928C8" w:rsidRPr="00A7685E">
        <w:rPr>
          <w:rFonts w:ascii="Book Antiqua" w:hAnsi="Book Antiqua"/>
          <w:sz w:val="24"/>
          <w:szCs w:val="24"/>
          <w:lang w:val="en-US"/>
        </w:rPr>
        <w:t xml:space="preserve"> tolerability profile</w:t>
      </w:r>
      <w:r w:rsidR="00F204DC" w:rsidRPr="00A7685E">
        <w:rPr>
          <w:rFonts w:ascii="Book Antiqua" w:hAnsi="Book Antiqua"/>
          <w:sz w:val="24"/>
          <w:szCs w:val="24"/>
          <w:lang w:val="en-US"/>
        </w:rPr>
        <w:t xml:space="preserve"> that </w:t>
      </w:r>
      <w:r w:rsidR="00116616" w:rsidRPr="00A7685E">
        <w:rPr>
          <w:rFonts w:ascii="Book Antiqua" w:hAnsi="Book Antiqua"/>
          <w:sz w:val="24"/>
          <w:szCs w:val="24"/>
          <w:lang w:val="en-US"/>
        </w:rPr>
        <w:t>has been established in several clinical studies and</w:t>
      </w:r>
      <w:r w:rsidR="00EC16E6" w:rsidRPr="00A7685E">
        <w:rPr>
          <w:rFonts w:ascii="Book Antiqua" w:hAnsi="Book Antiqua"/>
          <w:sz w:val="24"/>
          <w:szCs w:val="24"/>
          <w:lang w:val="en-US"/>
        </w:rPr>
        <w:t xml:space="preserve"> </w:t>
      </w:r>
      <w:r w:rsidR="0048480F" w:rsidRPr="00A7685E">
        <w:rPr>
          <w:rFonts w:ascii="Book Antiqua" w:hAnsi="Book Antiqua"/>
          <w:sz w:val="24"/>
          <w:szCs w:val="24"/>
          <w:lang w:val="en-US"/>
        </w:rPr>
        <w:t xml:space="preserve">by </w:t>
      </w:r>
      <w:r w:rsidR="00EC16E6" w:rsidRPr="00A7685E">
        <w:rPr>
          <w:rFonts w:ascii="Book Antiqua" w:hAnsi="Book Antiqua"/>
          <w:sz w:val="24"/>
          <w:szCs w:val="24"/>
          <w:lang w:val="en-US"/>
        </w:rPr>
        <w:t xml:space="preserve">long-term marketing </w:t>
      </w:r>
      <w:proofErr w:type="gramStart"/>
      <w:r w:rsidR="00EC16E6" w:rsidRPr="00A7685E">
        <w:rPr>
          <w:rFonts w:ascii="Book Antiqua" w:hAnsi="Book Antiqua"/>
          <w:sz w:val="24"/>
          <w:szCs w:val="24"/>
          <w:lang w:val="en-US"/>
        </w:rPr>
        <w:t>experience</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45]</w:t>
      </w:r>
      <w:r w:rsidR="00A67BBB" w:rsidRPr="00A7685E">
        <w:rPr>
          <w:rFonts w:ascii="Book Antiqua" w:hAnsi="Book Antiqua"/>
          <w:sz w:val="24"/>
          <w:szCs w:val="24"/>
          <w:lang w:val="en-US"/>
        </w:rPr>
        <w:t>.</w:t>
      </w:r>
      <w:r w:rsidR="00DA5486" w:rsidRPr="00A7685E">
        <w:rPr>
          <w:rFonts w:ascii="Book Antiqua" w:hAnsi="Book Antiqua"/>
          <w:sz w:val="24"/>
          <w:szCs w:val="24"/>
          <w:lang w:val="en-US"/>
        </w:rPr>
        <w:t xml:space="preserve"> </w:t>
      </w:r>
      <w:r w:rsidRPr="00A7685E">
        <w:rPr>
          <w:rFonts w:ascii="Book Antiqua" w:hAnsi="Book Antiqua"/>
          <w:sz w:val="24"/>
          <w:szCs w:val="24"/>
          <w:lang w:val="en-US"/>
        </w:rPr>
        <w:t xml:space="preserve">The rapid efficacy of AdoMet, combined with its </w:t>
      </w:r>
      <w:r w:rsidR="00360703" w:rsidRPr="00A7685E">
        <w:rPr>
          <w:rFonts w:ascii="Book Antiqua" w:hAnsi="Book Antiqua"/>
          <w:sz w:val="24"/>
          <w:szCs w:val="24"/>
          <w:lang w:val="en-US"/>
        </w:rPr>
        <w:t xml:space="preserve">favorable </w:t>
      </w:r>
      <w:r w:rsidR="00A900E9" w:rsidRPr="00A7685E">
        <w:rPr>
          <w:rFonts w:ascii="Book Antiqua" w:hAnsi="Book Antiqua"/>
          <w:sz w:val="24"/>
          <w:szCs w:val="24"/>
          <w:lang w:val="en-US"/>
        </w:rPr>
        <w:t>tolerability</w:t>
      </w:r>
      <w:r w:rsidRPr="00A7685E">
        <w:rPr>
          <w:rFonts w:ascii="Book Antiqua" w:hAnsi="Book Antiqua"/>
          <w:sz w:val="24"/>
          <w:szCs w:val="24"/>
          <w:lang w:val="en-US"/>
        </w:rPr>
        <w:t xml:space="preserve"> profile, makes it an attractive therapeutic option for a wide range of patients.</w:t>
      </w:r>
    </w:p>
    <w:p w14:paraId="73D964C3" w14:textId="5AFF007A" w:rsidR="00CE18A9" w:rsidRPr="00A7685E" w:rsidRDefault="00CB12A2"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We acknowledge that this review</w:t>
      </w:r>
      <w:r w:rsidR="00596EBC" w:rsidRPr="00A7685E">
        <w:rPr>
          <w:rFonts w:ascii="Book Antiqua" w:hAnsi="Book Antiqua" w:cs="Tahoma"/>
          <w:sz w:val="24"/>
          <w:szCs w:val="24"/>
          <w:lang w:val="en-US"/>
        </w:rPr>
        <w:t xml:space="preserve"> ha</w:t>
      </w:r>
      <w:r w:rsidR="00A900E9" w:rsidRPr="00A7685E">
        <w:rPr>
          <w:rFonts w:ascii="Book Antiqua" w:hAnsi="Book Antiqua" w:cs="Tahoma"/>
          <w:sz w:val="24"/>
          <w:szCs w:val="24"/>
          <w:lang w:val="en-US"/>
        </w:rPr>
        <w:t>s</w:t>
      </w:r>
      <w:r w:rsidR="00596EBC" w:rsidRPr="00A7685E">
        <w:rPr>
          <w:rFonts w:ascii="Book Antiqua" w:hAnsi="Book Antiqua" w:cs="Tahoma"/>
          <w:sz w:val="24"/>
          <w:szCs w:val="24"/>
          <w:lang w:val="en-US"/>
        </w:rPr>
        <w:t xml:space="preserve"> several limitations</w:t>
      </w:r>
      <w:r w:rsidRPr="00A7685E">
        <w:rPr>
          <w:rFonts w:ascii="Book Antiqua" w:hAnsi="Book Antiqua" w:cs="Tahoma"/>
          <w:sz w:val="24"/>
          <w:szCs w:val="24"/>
          <w:lang w:val="en-US"/>
        </w:rPr>
        <w:t xml:space="preserve">. Firstly, </w:t>
      </w:r>
      <w:r w:rsidR="006C3F95" w:rsidRPr="00A7685E">
        <w:rPr>
          <w:rFonts w:ascii="Book Antiqua" w:hAnsi="Book Antiqua" w:cs="Tahoma"/>
          <w:sz w:val="24"/>
          <w:szCs w:val="24"/>
          <w:lang w:val="en-US"/>
        </w:rPr>
        <w:t xml:space="preserve">this study retrospectively </w:t>
      </w:r>
      <w:r w:rsidR="00537B89" w:rsidRPr="00A7685E">
        <w:rPr>
          <w:rFonts w:ascii="Book Antiqua" w:hAnsi="Book Antiqua" w:cs="Tahoma"/>
          <w:sz w:val="24"/>
          <w:szCs w:val="24"/>
          <w:lang w:val="en-US"/>
        </w:rPr>
        <w:t xml:space="preserve">evaluated </w:t>
      </w:r>
      <w:r w:rsidR="00F51CAF" w:rsidRPr="00A7685E">
        <w:rPr>
          <w:rFonts w:ascii="Book Antiqua" w:hAnsi="Book Antiqua" w:cs="Tahoma"/>
          <w:sz w:val="24"/>
          <w:szCs w:val="24"/>
          <w:lang w:val="en-US"/>
        </w:rPr>
        <w:t>data from</w:t>
      </w:r>
      <w:r w:rsidR="006C3F95" w:rsidRPr="00A7685E">
        <w:rPr>
          <w:rFonts w:ascii="Book Antiqua" w:hAnsi="Book Antiqua" w:cs="Tahoma"/>
          <w:sz w:val="24"/>
          <w:szCs w:val="24"/>
          <w:lang w:val="en-US"/>
        </w:rPr>
        <w:t xml:space="preserve"> prospective clinical studies that were not designed to evaluate the speed of onset</w:t>
      </w:r>
      <w:r w:rsidR="00F51CAF" w:rsidRPr="00A7685E">
        <w:rPr>
          <w:rFonts w:ascii="Book Antiqua" w:hAnsi="Book Antiqua" w:cs="Tahoma"/>
          <w:sz w:val="24"/>
          <w:szCs w:val="24"/>
          <w:lang w:val="en-US"/>
        </w:rPr>
        <w:t xml:space="preserve"> of</w:t>
      </w:r>
      <w:r w:rsidR="00360703" w:rsidRPr="00A7685E">
        <w:rPr>
          <w:rFonts w:ascii="Book Antiqua" w:hAnsi="Book Antiqua" w:cs="Tahoma"/>
          <w:sz w:val="24"/>
          <w:szCs w:val="24"/>
          <w:lang w:val="en-US"/>
        </w:rPr>
        <w:t xml:space="preserve"> the treatment effect of</w:t>
      </w:r>
      <w:r w:rsidR="00F51CAF" w:rsidRPr="00A7685E">
        <w:rPr>
          <w:rFonts w:ascii="Book Antiqua" w:hAnsi="Book Antiqua" w:cs="Tahoma"/>
          <w:sz w:val="24"/>
          <w:szCs w:val="24"/>
          <w:lang w:val="en-US"/>
        </w:rPr>
        <w:t xml:space="preserve"> AdoMet</w:t>
      </w:r>
      <w:r w:rsidR="006C3F95" w:rsidRPr="00A7685E">
        <w:rPr>
          <w:rFonts w:ascii="Book Antiqua" w:hAnsi="Book Antiqua" w:cs="Tahoma"/>
          <w:sz w:val="24"/>
          <w:szCs w:val="24"/>
          <w:lang w:val="en-US"/>
        </w:rPr>
        <w:t xml:space="preserve">. </w:t>
      </w:r>
      <w:r w:rsidR="00F51CAF" w:rsidRPr="00A7685E">
        <w:rPr>
          <w:rFonts w:ascii="Book Antiqua" w:hAnsi="Book Antiqua" w:cs="Tahoma"/>
          <w:sz w:val="24"/>
          <w:szCs w:val="24"/>
          <w:lang w:val="en-US"/>
        </w:rPr>
        <w:t xml:space="preserve">Secondly, </w:t>
      </w:r>
      <w:r w:rsidRPr="00A7685E">
        <w:rPr>
          <w:rFonts w:ascii="Book Antiqua" w:hAnsi="Book Antiqua" w:cs="Tahoma"/>
          <w:sz w:val="24"/>
          <w:szCs w:val="24"/>
          <w:lang w:val="en-US"/>
        </w:rPr>
        <w:t>we included n</w:t>
      </w:r>
      <w:r w:rsidR="007A6575" w:rsidRPr="00A7685E">
        <w:rPr>
          <w:rFonts w:ascii="Book Antiqua" w:hAnsi="Book Antiqua" w:cs="Tahoma"/>
          <w:sz w:val="24"/>
          <w:szCs w:val="24"/>
          <w:lang w:val="en-US"/>
        </w:rPr>
        <w:t xml:space="preserve">on-randomized studies, </w:t>
      </w:r>
      <w:r w:rsidRPr="00A7685E">
        <w:rPr>
          <w:rFonts w:ascii="Book Antiqua" w:hAnsi="Book Antiqua" w:cs="Tahoma"/>
          <w:sz w:val="24"/>
          <w:szCs w:val="24"/>
          <w:lang w:val="en-US"/>
        </w:rPr>
        <w:t xml:space="preserve">which </w:t>
      </w:r>
      <w:r w:rsidR="00C102CB" w:rsidRPr="00A7685E">
        <w:rPr>
          <w:rFonts w:ascii="Book Antiqua" w:hAnsi="Book Antiqua" w:cs="Tahoma"/>
          <w:sz w:val="24"/>
          <w:szCs w:val="24"/>
          <w:lang w:val="en-US"/>
        </w:rPr>
        <w:t xml:space="preserve">increased </w:t>
      </w:r>
      <w:r w:rsidR="007A6575" w:rsidRPr="00A7685E">
        <w:rPr>
          <w:rFonts w:ascii="Book Antiqua" w:hAnsi="Book Antiqua" w:cs="Tahoma"/>
          <w:sz w:val="24"/>
          <w:szCs w:val="24"/>
          <w:lang w:val="en-US"/>
        </w:rPr>
        <w:t>bias. It is noticeable that, in general, the non-randomized studies reported more substantial and rapid im</w:t>
      </w:r>
      <w:r w:rsidR="00CE18A9" w:rsidRPr="00A7685E">
        <w:rPr>
          <w:rFonts w:ascii="Book Antiqua" w:hAnsi="Book Antiqua" w:cs="Tahoma"/>
          <w:sz w:val="24"/>
          <w:szCs w:val="24"/>
          <w:lang w:val="en-US"/>
        </w:rPr>
        <w:t>pr</w:t>
      </w:r>
      <w:r w:rsidR="007A6575" w:rsidRPr="00A7685E">
        <w:rPr>
          <w:rFonts w:ascii="Book Antiqua" w:hAnsi="Book Antiqua" w:cs="Tahoma"/>
          <w:sz w:val="24"/>
          <w:szCs w:val="24"/>
          <w:lang w:val="en-US"/>
        </w:rPr>
        <w:t>ovements in the measured outcomes than</w:t>
      </w:r>
      <w:r w:rsidR="00CE18A9" w:rsidRPr="00A7685E">
        <w:rPr>
          <w:rFonts w:ascii="Book Antiqua" w:hAnsi="Book Antiqua" w:cs="Tahoma"/>
          <w:sz w:val="24"/>
          <w:szCs w:val="24"/>
          <w:lang w:val="en-US"/>
        </w:rPr>
        <w:t xml:space="preserve"> the randomized studies</w:t>
      </w:r>
      <w:r w:rsidR="00CE18A9" w:rsidRPr="00A7685E">
        <w:rPr>
          <w:rFonts w:ascii="Book Antiqua" w:hAnsi="Book Antiqua"/>
          <w:sz w:val="24"/>
          <w:szCs w:val="24"/>
          <w:lang w:val="en-US"/>
        </w:rPr>
        <w:t xml:space="preserve">. </w:t>
      </w:r>
      <w:r w:rsidR="00CE18A9" w:rsidRPr="00A7685E">
        <w:rPr>
          <w:rFonts w:ascii="Book Antiqua" w:hAnsi="Book Antiqua" w:cs="Tahoma"/>
          <w:sz w:val="24"/>
          <w:szCs w:val="24"/>
          <w:lang w:val="en-US"/>
        </w:rPr>
        <w:t>The lack of a control arm in the non-randomized studies is a significant confounding factor</w:t>
      </w:r>
      <w:r w:rsidR="008E31C8" w:rsidRPr="00A7685E">
        <w:rPr>
          <w:rFonts w:ascii="Book Antiqua" w:hAnsi="Book Antiqua" w:cs="Tahoma"/>
          <w:sz w:val="24"/>
          <w:szCs w:val="24"/>
          <w:lang w:val="en-US"/>
        </w:rPr>
        <w:t>;</w:t>
      </w:r>
      <w:r w:rsidR="00CE18A9" w:rsidRPr="00A7685E">
        <w:rPr>
          <w:rFonts w:ascii="Book Antiqua" w:hAnsi="Book Antiqua" w:cs="Tahoma"/>
          <w:sz w:val="24"/>
          <w:szCs w:val="24"/>
          <w:lang w:val="en-US"/>
        </w:rPr>
        <w:t xml:space="preserve"> therefore, while the results of these studies support the rapid efficacy of AdoMet, more weighting must be given to the data arising from the </w:t>
      </w:r>
      <w:r w:rsidR="007C1D59" w:rsidRPr="00A7685E">
        <w:rPr>
          <w:rFonts w:ascii="Book Antiqua" w:hAnsi="Book Antiqua" w:cs="Tahoma"/>
          <w:sz w:val="24"/>
          <w:szCs w:val="24"/>
          <w:lang w:val="en-US"/>
        </w:rPr>
        <w:t xml:space="preserve">two </w:t>
      </w:r>
      <w:r w:rsidR="007C1D59" w:rsidRPr="00A7685E">
        <w:rPr>
          <w:rFonts w:ascii="Book Antiqua" w:hAnsi="Book Antiqua"/>
          <w:sz w:val="24"/>
          <w:szCs w:val="24"/>
          <w:lang w:val="en-US"/>
        </w:rPr>
        <w:t xml:space="preserve">double-blind placebo-controlled </w:t>
      </w:r>
      <w:r w:rsidR="00CE18A9" w:rsidRPr="00A7685E">
        <w:rPr>
          <w:rFonts w:ascii="Book Antiqua" w:hAnsi="Book Antiqua" w:cs="Tahoma"/>
          <w:sz w:val="24"/>
          <w:szCs w:val="24"/>
          <w:lang w:val="en-US"/>
        </w:rPr>
        <w:t>randomized studies.</w:t>
      </w:r>
      <w:r w:rsidRPr="00A7685E">
        <w:rPr>
          <w:rFonts w:ascii="Book Antiqua" w:hAnsi="Book Antiqua" w:cs="Tahoma"/>
          <w:sz w:val="24"/>
          <w:szCs w:val="24"/>
          <w:lang w:val="en-US"/>
        </w:rPr>
        <w:t xml:space="preserve"> </w:t>
      </w:r>
      <w:r w:rsidR="00537B89" w:rsidRPr="00A7685E">
        <w:rPr>
          <w:rFonts w:ascii="Book Antiqua" w:hAnsi="Book Antiqua" w:cs="Tahoma"/>
          <w:sz w:val="24"/>
          <w:szCs w:val="24"/>
          <w:lang w:val="en-US"/>
        </w:rPr>
        <w:t>Thirdly</w:t>
      </w:r>
      <w:r w:rsidRPr="00A7685E">
        <w:rPr>
          <w:rFonts w:ascii="Book Antiqua" w:hAnsi="Book Antiqua" w:cs="Tahoma"/>
          <w:sz w:val="24"/>
          <w:szCs w:val="24"/>
          <w:lang w:val="en-US"/>
        </w:rPr>
        <w:t xml:space="preserve">, to </w:t>
      </w:r>
      <w:r w:rsidR="00CE18A9" w:rsidRPr="00A7685E">
        <w:rPr>
          <w:rFonts w:ascii="Book Antiqua" w:hAnsi="Book Antiqua" w:cs="Tahoma"/>
          <w:sz w:val="24"/>
          <w:szCs w:val="24"/>
          <w:lang w:val="en-US"/>
        </w:rPr>
        <w:t xml:space="preserve">ensure that all eligible studies were included in the review, we did not restrict our database searches to English-language abstracts. As a result, several of the included studies were translated to English from other languages. </w:t>
      </w:r>
      <w:r w:rsidR="00DE6798" w:rsidRPr="00A7685E">
        <w:rPr>
          <w:rFonts w:ascii="Book Antiqua" w:hAnsi="Book Antiqua" w:cs="Tahoma"/>
          <w:sz w:val="24"/>
          <w:szCs w:val="24"/>
          <w:lang w:val="en-US"/>
        </w:rPr>
        <w:t>Fourthly</w:t>
      </w:r>
      <w:r w:rsidRPr="00A7685E">
        <w:rPr>
          <w:rFonts w:ascii="Book Antiqua" w:hAnsi="Book Antiqua" w:cs="Tahoma"/>
          <w:sz w:val="24"/>
          <w:szCs w:val="24"/>
          <w:lang w:val="en-US"/>
        </w:rPr>
        <w:t>, we i</w:t>
      </w:r>
      <w:r w:rsidR="00CE18A9" w:rsidRPr="00A7685E">
        <w:rPr>
          <w:rFonts w:ascii="Book Antiqua" w:hAnsi="Book Antiqua" w:cs="Tahoma"/>
          <w:sz w:val="24"/>
          <w:szCs w:val="24"/>
          <w:lang w:val="en-US"/>
        </w:rPr>
        <w:t xml:space="preserve">ncluded studies </w:t>
      </w:r>
      <w:r w:rsidR="000B2B58" w:rsidRPr="00A7685E">
        <w:rPr>
          <w:rFonts w:ascii="Book Antiqua" w:hAnsi="Book Antiqua" w:cs="Tahoma"/>
          <w:sz w:val="24"/>
          <w:szCs w:val="24"/>
          <w:lang w:val="en-US"/>
        </w:rPr>
        <w:t>of patients with a broad variety of underlying</w:t>
      </w:r>
      <w:r w:rsidR="007C3984" w:rsidRPr="00A7685E">
        <w:rPr>
          <w:rFonts w:ascii="Book Antiqua" w:hAnsi="Book Antiqua" w:cs="Tahoma"/>
          <w:sz w:val="24"/>
          <w:szCs w:val="24"/>
          <w:lang w:val="en-US"/>
        </w:rPr>
        <w:t xml:space="preserve"> chronic</w:t>
      </w:r>
      <w:r w:rsidR="000B2B58" w:rsidRPr="00A7685E">
        <w:rPr>
          <w:rFonts w:ascii="Book Antiqua" w:hAnsi="Book Antiqua" w:cs="Tahoma"/>
          <w:sz w:val="24"/>
          <w:szCs w:val="24"/>
          <w:lang w:val="en-US"/>
        </w:rPr>
        <w:t xml:space="preserve"> liver diseases</w:t>
      </w:r>
      <w:r w:rsidR="00503670" w:rsidRPr="00A7685E">
        <w:rPr>
          <w:rFonts w:ascii="Book Antiqua" w:hAnsi="Book Antiqua" w:cs="Tahoma"/>
          <w:sz w:val="24"/>
          <w:szCs w:val="24"/>
          <w:lang w:val="en-US"/>
        </w:rPr>
        <w:t>, and w</w:t>
      </w:r>
      <w:r w:rsidR="000B2B58" w:rsidRPr="00A7685E">
        <w:rPr>
          <w:rFonts w:ascii="Book Antiqua" w:hAnsi="Book Antiqua" w:cs="Tahoma"/>
          <w:sz w:val="24"/>
          <w:szCs w:val="24"/>
          <w:lang w:val="en-US"/>
        </w:rPr>
        <w:t xml:space="preserve">e </w:t>
      </w:r>
      <w:r w:rsidR="00A900E9" w:rsidRPr="00A7685E">
        <w:rPr>
          <w:rFonts w:ascii="Book Antiqua" w:hAnsi="Book Antiqua" w:cs="Tahoma"/>
          <w:sz w:val="24"/>
          <w:szCs w:val="24"/>
          <w:lang w:val="en-US"/>
        </w:rPr>
        <w:t>recognize</w:t>
      </w:r>
      <w:r w:rsidR="00503670" w:rsidRPr="00A7685E">
        <w:rPr>
          <w:rFonts w:ascii="Book Antiqua" w:hAnsi="Book Antiqua" w:cs="Tahoma"/>
          <w:sz w:val="24"/>
          <w:szCs w:val="24"/>
          <w:lang w:val="en-US"/>
        </w:rPr>
        <w:t xml:space="preserve"> that</w:t>
      </w:r>
      <w:r w:rsidR="000B2B58" w:rsidRPr="00A7685E">
        <w:rPr>
          <w:rFonts w:ascii="Book Antiqua" w:hAnsi="Book Antiqua" w:cs="Tahoma"/>
          <w:sz w:val="24"/>
          <w:szCs w:val="24"/>
          <w:lang w:val="en-US"/>
        </w:rPr>
        <w:t xml:space="preserve"> the heterogeneity of the studied populations </w:t>
      </w:r>
      <w:r w:rsidR="00503670" w:rsidRPr="00A7685E">
        <w:rPr>
          <w:rFonts w:ascii="Book Antiqua" w:hAnsi="Book Antiqua" w:cs="Tahoma"/>
          <w:sz w:val="24"/>
          <w:szCs w:val="24"/>
          <w:lang w:val="en-US"/>
        </w:rPr>
        <w:t>was</w:t>
      </w:r>
      <w:r w:rsidR="000B2B58" w:rsidRPr="00A7685E">
        <w:rPr>
          <w:rFonts w:ascii="Book Antiqua" w:hAnsi="Book Antiqua" w:cs="Tahoma"/>
          <w:sz w:val="24"/>
          <w:szCs w:val="24"/>
          <w:lang w:val="en-US"/>
        </w:rPr>
        <w:t xml:space="preserve"> a confounding factor that may mask </w:t>
      </w:r>
      <w:r w:rsidR="00A45074" w:rsidRPr="00A7685E">
        <w:rPr>
          <w:rFonts w:ascii="Book Antiqua" w:hAnsi="Book Antiqua" w:cs="Tahoma"/>
          <w:sz w:val="24"/>
          <w:szCs w:val="24"/>
          <w:lang w:val="en-US"/>
        </w:rPr>
        <w:t>the true treatment effects in specific underlying diseases.</w:t>
      </w:r>
      <w:r w:rsidR="00241BC7" w:rsidRPr="00A7685E">
        <w:rPr>
          <w:rFonts w:ascii="Book Antiqua" w:hAnsi="Book Antiqua" w:cs="Tahoma"/>
          <w:sz w:val="24"/>
          <w:szCs w:val="24"/>
          <w:lang w:val="en-US"/>
        </w:rPr>
        <w:t xml:space="preserve"> For example, it is possible that </w:t>
      </w:r>
      <w:r w:rsidR="00DC2F22" w:rsidRPr="00A7685E">
        <w:rPr>
          <w:rFonts w:ascii="Book Antiqua" w:hAnsi="Book Antiqua" w:cs="Tahoma"/>
          <w:sz w:val="24"/>
          <w:szCs w:val="24"/>
          <w:lang w:val="en-US"/>
        </w:rPr>
        <w:t xml:space="preserve">variations in </w:t>
      </w:r>
      <w:r w:rsidR="00241BC7" w:rsidRPr="00A7685E">
        <w:rPr>
          <w:rFonts w:ascii="Book Antiqua" w:hAnsi="Book Antiqua" w:cs="Tahoma"/>
          <w:sz w:val="24"/>
          <w:szCs w:val="24"/>
          <w:lang w:val="en-US"/>
        </w:rPr>
        <w:t>the severity and duration of IHC</w:t>
      </w:r>
      <w:r w:rsidR="00962F53" w:rsidRPr="00A7685E">
        <w:rPr>
          <w:rFonts w:ascii="Book Antiqua" w:hAnsi="Book Antiqua" w:cs="Tahoma"/>
          <w:sz w:val="24"/>
          <w:szCs w:val="24"/>
          <w:lang w:val="en-US"/>
        </w:rPr>
        <w:t xml:space="preserve"> </w:t>
      </w:r>
      <w:r w:rsidR="00DC2F22" w:rsidRPr="00A7685E">
        <w:rPr>
          <w:rFonts w:ascii="Book Antiqua" w:hAnsi="Book Antiqua" w:cs="Tahoma"/>
          <w:sz w:val="24"/>
          <w:szCs w:val="24"/>
          <w:lang w:val="en-US"/>
        </w:rPr>
        <w:t>across</w:t>
      </w:r>
      <w:r w:rsidR="00962F53" w:rsidRPr="00A7685E">
        <w:rPr>
          <w:rFonts w:ascii="Book Antiqua" w:hAnsi="Book Antiqua" w:cs="Tahoma"/>
          <w:sz w:val="24"/>
          <w:szCs w:val="24"/>
          <w:lang w:val="en-US"/>
        </w:rPr>
        <w:t xml:space="preserve"> patients</w:t>
      </w:r>
      <w:r w:rsidR="00241BC7" w:rsidRPr="00A7685E">
        <w:rPr>
          <w:rFonts w:ascii="Book Antiqua" w:hAnsi="Book Antiqua" w:cs="Tahoma"/>
          <w:sz w:val="24"/>
          <w:szCs w:val="24"/>
          <w:lang w:val="en-US"/>
        </w:rPr>
        <w:t xml:space="preserve"> could have had an impact on clinical outcomes, and </w:t>
      </w:r>
      <w:r w:rsidR="00DC2F22" w:rsidRPr="00A7685E">
        <w:rPr>
          <w:rFonts w:ascii="Book Antiqua" w:hAnsi="Book Antiqua" w:cs="Tahoma"/>
          <w:sz w:val="24"/>
          <w:szCs w:val="24"/>
          <w:lang w:val="en-US"/>
        </w:rPr>
        <w:t xml:space="preserve">it is possible that </w:t>
      </w:r>
      <w:r w:rsidR="00241BC7" w:rsidRPr="00A7685E">
        <w:rPr>
          <w:rFonts w:ascii="Book Antiqua" w:hAnsi="Book Antiqua" w:cs="Tahoma"/>
          <w:sz w:val="24"/>
          <w:szCs w:val="24"/>
          <w:lang w:val="en-US"/>
        </w:rPr>
        <w:t>not all patients with IHC had a deficiency in AdoMet synthesis.</w:t>
      </w:r>
      <w:r w:rsidR="00DE6798" w:rsidRPr="00A7685E">
        <w:rPr>
          <w:rFonts w:ascii="Book Antiqua" w:hAnsi="Book Antiqua" w:cs="Tahoma"/>
          <w:sz w:val="24"/>
          <w:szCs w:val="24"/>
          <w:lang w:val="en-US"/>
        </w:rPr>
        <w:t xml:space="preserve"> </w:t>
      </w:r>
      <w:r w:rsidR="00C37BDF" w:rsidRPr="00A7685E">
        <w:rPr>
          <w:rFonts w:ascii="Book Antiqua" w:hAnsi="Book Antiqua" w:cs="Tahoma"/>
          <w:sz w:val="24"/>
          <w:szCs w:val="24"/>
          <w:lang w:val="en-US"/>
        </w:rPr>
        <w:t xml:space="preserve">Fifthly, we recognize that a relatively </w:t>
      </w:r>
      <w:r w:rsidR="00CE4085" w:rsidRPr="00A7685E">
        <w:rPr>
          <w:rFonts w:ascii="Book Antiqua" w:hAnsi="Book Antiqua" w:cs="Tahoma"/>
          <w:sz w:val="24"/>
          <w:szCs w:val="24"/>
          <w:lang w:val="en-US"/>
        </w:rPr>
        <w:t>limited</w:t>
      </w:r>
      <w:r w:rsidR="00C37BDF" w:rsidRPr="00A7685E">
        <w:rPr>
          <w:rFonts w:ascii="Book Antiqua" w:hAnsi="Book Antiqua" w:cs="Tahoma"/>
          <w:sz w:val="24"/>
          <w:szCs w:val="24"/>
          <w:lang w:val="en-US"/>
        </w:rPr>
        <w:t xml:space="preserve"> number of studies were eligible for inclusion (three randomized and six non-randomized studies), </w:t>
      </w:r>
      <w:r w:rsidR="00A35744" w:rsidRPr="00A7685E">
        <w:rPr>
          <w:rFonts w:ascii="Book Antiqua" w:hAnsi="Book Antiqua" w:cs="Tahoma"/>
          <w:sz w:val="24"/>
          <w:szCs w:val="24"/>
          <w:lang w:val="en-US"/>
        </w:rPr>
        <w:t xml:space="preserve">and that sample sizes in </w:t>
      </w:r>
      <w:r w:rsidR="006D744A" w:rsidRPr="00A7685E">
        <w:rPr>
          <w:rFonts w:ascii="Book Antiqua" w:hAnsi="Book Antiqua" w:cs="Tahoma"/>
          <w:sz w:val="24"/>
          <w:szCs w:val="24"/>
          <w:lang w:val="en-US"/>
        </w:rPr>
        <w:t>some</w:t>
      </w:r>
      <w:r w:rsidR="00A35744" w:rsidRPr="00A7685E">
        <w:rPr>
          <w:rFonts w:ascii="Book Antiqua" w:hAnsi="Book Antiqua" w:cs="Tahoma"/>
          <w:sz w:val="24"/>
          <w:szCs w:val="24"/>
          <w:lang w:val="en-US"/>
        </w:rPr>
        <w:t xml:space="preserve"> of the included studies were small</w:t>
      </w:r>
      <w:r w:rsidR="00C37BDF" w:rsidRPr="00A7685E">
        <w:rPr>
          <w:rFonts w:ascii="Book Antiqua" w:hAnsi="Book Antiqua" w:cs="Tahoma"/>
          <w:sz w:val="24"/>
          <w:szCs w:val="24"/>
          <w:lang w:val="en-US"/>
        </w:rPr>
        <w:t xml:space="preserve">. </w:t>
      </w:r>
      <w:r w:rsidR="00DE6798" w:rsidRPr="00A7685E">
        <w:rPr>
          <w:rFonts w:ascii="Book Antiqua" w:hAnsi="Book Antiqua" w:cs="Tahoma"/>
          <w:sz w:val="24"/>
          <w:szCs w:val="24"/>
          <w:lang w:val="en-US"/>
        </w:rPr>
        <w:t xml:space="preserve">Finally, </w:t>
      </w:r>
      <w:r w:rsidR="007123DE" w:rsidRPr="00A7685E">
        <w:rPr>
          <w:rFonts w:ascii="Book Antiqua" w:hAnsi="Book Antiqua" w:cs="Tahoma"/>
          <w:sz w:val="24"/>
          <w:szCs w:val="24"/>
          <w:lang w:val="en-US"/>
        </w:rPr>
        <w:t xml:space="preserve">we acknowledge that a meta-analysis would have provided </w:t>
      </w:r>
      <w:r w:rsidR="00DE6798" w:rsidRPr="00A7685E">
        <w:rPr>
          <w:rFonts w:ascii="Book Antiqua" w:hAnsi="Book Antiqua" w:cs="Tahoma"/>
          <w:sz w:val="24"/>
          <w:szCs w:val="24"/>
          <w:lang w:val="en-US"/>
        </w:rPr>
        <w:t>a</w:t>
      </w:r>
      <w:r w:rsidR="007123DE" w:rsidRPr="00A7685E">
        <w:rPr>
          <w:rFonts w:ascii="Book Antiqua" w:hAnsi="Book Antiqua" w:cs="Tahoma"/>
          <w:sz w:val="24"/>
          <w:szCs w:val="24"/>
          <w:lang w:val="en-US"/>
        </w:rPr>
        <w:t xml:space="preserve"> more robust assessment of the early effects of AdoMet on liver enzymes</w:t>
      </w:r>
      <w:r w:rsidR="008E31C8" w:rsidRPr="00A7685E">
        <w:rPr>
          <w:rFonts w:ascii="Book Antiqua" w:hAnsi="Book Antiqua" w:cs="Tahoma"/>
          <w:sz w:val="24"/>
          <w:szCs w:val="24"/>
          <w:lang w:val="en-US"/>
        </w:rPr>
        <w:t>, but</w:t>
      </w:r>
      <w:r w:rsidR="00687692" w:rsidRPr="00A7685E">
        <w:rPr>
          <w:rFonts w:ascii="Book Antiqua" w:hAnsi="Book Antiqua" w:cs="Tahoma"/>
          <w:sz w:val="24"/>
          <w:szCs w:val="24"/>
          <w:lang w:val="en-US"/>
        </w:rPr>
        <w:t xml:space="preserve"> this was not possible due to the heterogeneous nature of the available studies.</w:t>
      </w:r>
    </w:p>
    <w:p w14:paraId="05813307" w14:textId="084B2091" w:rsidR="009B7A4E" w:rsidRPr="00A7685E" w:rsidRDefault="008A3C67"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 xml:space="preserve">To our knowledge, this is the first systematic review </w:t>
      </w:r>
      <w:r w:rsidR="00A53EAE" w:rsidRPr="00A7685E">
        <w:rPr>
          <w:rFonts w:ascii="Book Antiqua" w:hAnsi="Book Antiqua" w:cs="Tahoma"/>
          <w:sz w:val="24"/>
          <w:szCs w:val="24"/>
          <w:lang w:val="en-US"/>
        </w:rPr>
        <w:t>investigating</w:t>
      </w:r>
      <w:r w:rsidR="00C102CB" w:rsidRPr="00A7685E">
        <w:rPr>
          <w:rFonts w:ascii="Book Antiqua" w:hAnsi="Book Antiqua" w:cs="Tahoma"/>
          <w:sz w:val="24"/>
          <w:szCs w:val="24"/>
          <w:lang w:val="en-US"/>
        </w:rPr>
        <w:t xml:space="preserve"> </w:t>
      </w:r>
      <w:r w:rsidRPr="00A7685E">
        <w:rPr>
          <w:rFonts w:ascii="Book Antiqua" w:hAnsi="Book Antiqua" w:cs="Tahoma"/>
          <w:sz w:val="24"/>
          <w:szCs w:val="24"/>
          <w:lang w:val="en-US"/>
        </w:rPr>
        <w:t xml:space="preserve">the </w:t>
      </w:r>
      <w:r w:rsidR="005038B3" w:rsidRPr="00A7685E">
        <w:rPr>
          <w:rFonts w:ascii="Book Antiqua" w:hAnsi="Book Antiqua" w:cs="Tahoma"/>
          <w:sz w:val="24"/>
          <w:szCs w:val="24"/>
          <w:lang w:val="en-US"/>
        </w:rPr>
        <w:t xml:space="preserve">efficacy of AdoMet within </w:t>
      </w:r>
      <w:r w:rsidR="003D35B4" w:rsidRPr="00A7685E">
        <w:rPr>
          <w:rFonts w:ascii="Book Antiqua" w:hAnsi="Book Antiqua" w:cs="Tahoma"/>
          <w:sz w:val="24"/>
          <w:szCs w:val="24"/>
          <w:lang w:val="en-US"/>
        </w:rPr>
        <w:t>the early weeks of treatment in</w:t>
      </w:r>
      <w:r w:rsidR="00FA01CD" w:rsidRPr="00A7685E">
        <w:rPr>
          <w:rFonts w:ascii="Book Antiqua" w:hAnsi="Book Antiqua" w:cs="Tahoma"/>
          <w:sz w:val="24"/>
          <w:szCs w:val="24"/>
          <w:lang w:val="en-US"/>
        </w:rPr>
        <w:t xml:space="preserve"> adults with IHC</w:t>
      </w:r>
      <w:r w:rsidRPr="00A7685E">
        <w:rPr>
          <w:rFonts w:ascii="Book Antiqua" w:hAnsi="Book Antiqua" w:cs="Tahoma"/>
          <w:sz w:val="24"/>
          <w:szCs w:val="24"/>
          <w:lang w:val="en-US"/>
        </w:rPr>
        <w:t xml:space="preserve">. </w:t>
      </w:r>
      <w:bookmarkStart w:id="78" w:name="_Hlk515899356"/>
      <w:r w:rsidR="00A30E7F" w:rsidRPr="00A7685E">
        <w:rPr>
          <w:rFonts w:ascii="Book Antiqua" w:hAnsi="Book Antiqua" w:cs="Tahoma"/>
          <w:sz w:val="24"/>
          <w:szCs w:val="24"/>
          <w:lang w:val="en-US"/>
        </w:rPr>
        <w:t>C</w:t>
      </w:r>
      <w:r w:rsidRPr="00A7685E">
        <w:rPr>
          <w:rFonts w:ascii="Book Antiqua" w:hAnsi="Book Antiqua" w:cs="Tahoma"/>
          <w:sz w:val="24"/>
          <w:szCs w:val="24"/>
          <w:lang w:val="en-US"/>
        </w:rPr>
        <w:t>linical data from randomized and non</w:t>
      </w:r>
      <w:r w:rsidR="00EF16D2" w:rsidRPr="00A7685E">
        <w:rPr>
          <w:rFonts w:ascii="Cambria Math" w:hAnsi="Cambria Math" w:cs="Cambria Math"/>
          <w:sz w:val="24"/>
          <w:szCs w:val="24"/>
          <w:lang w:val="en-US"/>
        </w:rPr>
        <w:t>‑</w:t>
      </w:r>
      <w:r w:rsidRPr="00A7685E">
        <w:rPr>
          <w:rFonts w:ascii="Book Antiqua" w:hAnsi="Book Antiqua" w:cs="Tahoma"/>
          <w:sz w:val="24"/>
          <w:szCs w:val="24"/>
          <w:lang w:val="en-US"/>
        </w:rPr>
        <w:t>randomized studies suggest that AdoMet significantly reduces plasma ALT</w:t>
      </w:r>
      <w:r w:rsidR="00A900E9" w:rsidRPr="00A7685E">
        <w:rPr>
          <w:rFonts w:ascii="Book Antiqua" w:hAnsi="Book Antiqua" w:cs="Tahoma"/>
          <w:sz w:val="24"/>
          <w:szCs w:val="24"/>
          <w:lang w:val="en-US"/>
        </w:rPr>
        <w:t xml:space="preserve">, </w:t>
      </w:r>
      <w:r w:rsidRPr="00A7685E">
        <w:rPr>
          <w:rFonts w:ascii="Book Antiqua" w:hAnsi="Book Antiqua" w:cs="Tahoma"/>
          <w:sz w:val="24"/>
          <w:szCs w:val="24"/>
          <w:lang w:val="en-US"/>
        </w:rPr>
        <w:t>AST</w:t>
      </w:r>
      <w:r w:rsidR="00EF16D2"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A900E9" w:rsidRPr="00A7685E">
        <w:rPr>
          <w:rFonts w:ascii="Book Antiqua" w:hAnsi="Book Antiqua" w:cs="Tahoma"/>
          <w:sz w:val="24"/>
          <w:szCs w:val="24"/>
          <w:lang w:val="en-US"/>
        </w:rPr>
        <w:t>ALP</w:t>
      </w:r>
      <w:r w:rsidR="003001A4" w:rsidRPr="00A7685E">
        <w:rPr>
          <w:rFonts w:ascii="Book Antiqua" w:hAnsi="Book Antiqua" w:cs="Tahoma"/>
          <w:sz w:val="24"/>
          <w:szCs w:val="24"/>
          <w:lang w:val="en-US"/>
        </w:rPr>
        <w:t>, and γGT</w:t>
      </w:r>
      <w:r w:rsidR="00A900E9" w:rsidRPr="00A7685E">
        <w:rPr>
          <w:rFonts w:ascii="Book Antiqua" w:hAnsi="Book Antiqua" w:cs="Tahoma"/>
          <w:sz w:val="24"/>
          <w:szCs w:val="24"/>
          <w:lang w:val="en-US"/>
        </w:rPr>
        <w:t xml:space="preserve"> </w:t>
      </w:r>
      <w:r w:rsidRPr="00A7685E">
        <w:rPr>
          <w:rFonts w:ascii="Book Antiqua" w:hAnsi="Book Antiqua" w:cs="Tahoma"/>
          <w:sz w:val="24"/>
          <w:szCs w:val="24"/>
          <w:lang w:val="en-US"/>
        </w:rPr>
        <w:t xml:space="preserve">levels, as well </w:t>
      </w:r>
      <w:r w:rsidR="007A3F90" w:rsidRPr="00A7685E">
        <w:rPr>
          <w:rFonts w:ascii="Book Antiqua" w:hAnsi="Book Antiqua" w:cs="Tahoma"/>
          <w:sz w:val="24"/>
          <w:szCs w:val="24"/>
          <w:lang w:val="en-US"/>
        </w:rPr>
        <w:t>as clinical symptoms of cholestasis</w:t>
      </w:r>
      <w:bookmarkEnd w:id="78"/>
      <w:r w:rsidR="004E75B1" w:rsidRPr="00A7685E">
        <w:rPr>
          <w:rFonts w:ascii="Book Antiqua" w:hAnsi="Book Antiqua" w:cs="Tahoma"/>
          <w:sz w:val="24"/>
          <w:szCs w:val="24"/>
          <w:lang w:val="en-US"/>
        </w:rPr>
        <w:t xml:space="preserve"> within the first 8 w</w:t>
      </w:r>
      <w:r w:rsidR="005D2796" w:rsidRPr="00A7685E">
        <w:rPr>
          <w:rFonts w:ascii="Book Antiqua" w:hAnsi="Book Antiqua" w:cs="Tahoma"/>
          <w:sz w:val="24"/>
          <w:szCs w:val="24"/>
          <w:lang w:val="en-US"/>
        </w:rPr>
        <w:t>k</w:t>
      </w:r>
      <w:r w:rsidR="004E75B1" w:rsidRPr="00A7685E">
        <w:rPr>
          <w:rFonts w:ascii="Book Antiqua" w:hAnsi="Book Antiqua" w:cs="Tahoma"/>
          <w:sz w:val="24"/>
          <w:szCs w:val="24"/>
          <w:lang w:val="en-US"/>
        </w:rPr>
        <w:t xml:space="preserve"> of treatment</w:t>
      </w:r>
      <w:r w:rsidR="00F110F4" w:rsidRPr="00A7685E">
        <w:rPr>
          <w:rFonts w:ascii="Book Antiqua" w:hAnsi="Book Antiqua" w:cs="Tahoma"/>
          <w:sz w:val="24"/>
          <w:szCs w:val="24"/>
          <w:lang w:val="en-US"/>
        </w:rPr>
        <w:t>. F</w:t>
      </w:r>
      <w:r w:rsidR="003001A4" w:rsidRPr="00A7685E">
        <w:rPr>
          <w:rFonts w:ascii="Book Antiqua" w:hAnsi="Book Antiqua" w:cs="Tahoma"/>
          <w:sz w:val="24"/>
          <w:szCs w:val="24"/>
          <w:lang w:val="en-US"/>
        </w:rPr>
        <w:t xml:space="preserve">urthermore, AdoMet </w:t>
      </w:r>
      <w:r w:rsidR="004C7658" w:rsidRPr="00A7685E">
        <w:rPr>
          <w:rFonts w:ascii="Book Antiqua" w:hAnsi="Book Antiqua" w:cs="Tahoma"/>
          <w:sz w:val="24"/>
          <w:szCs w:val="24"/>
          <w:lang w:val="en-US"/>
        </w:rPr>
        <w:t>has</w:t>
      </w:r>
      <w:r w:rsidR="003001A4" w:rsidRPr="00A7685E">
        <w:rPr>
          <w:rFonts w:ascii="Book Antiqua" w:hAnsi="Book Antiqua" w:cs="Tahoma"/>
          <w:sz w:val="24"/>
          <w:szCs w:val="24"/>
          <w:lang w:val="en-US"/>
        </w:rPr>
        <w:t xml:space="preserve"> clinical efficacy within the first 2</w:t>
      </w:r>
      <w:r w:rsidR="0048480F" w:rsidRPr="00A7685E">
        <w:rPr>
          <w:rFonts w:ascii="Book Antiqua" w:hAnsi="Book Antiqua" w:cs="Tahoma"/>
          <w:sz w:val="24"/>
          <w:szCs w:val="24"/>
          <w:lang w:val="en-US"/>
        </w:rPr>
        <w:t> </w:t>
      </w:r>
      <w:r w:rsidR="003001A4" w:rsidRPr="00A7685E">
        <w:rPr>
          <w:rFonts w:ascii="Book Antiqua" w:hAnsi="Book Antiqua" w:cs="Tahoma"/>
          <w:sz w:val="24"/>
          <w:szCs w:val="24"/>
          <w:lang w:val="en-US"/>
        </w:rPr>
        <w:t>wk of treatment</w:t>
      </w:r>
      <w:r w:rsidR="00E740D4" w:rsidRPr="00A7685E">
        <w:rPr>
          <w:rFonts w:ascii="Book Antiqua" w:hAnsi="Book Antiqua" w:cs="Tahoma"/>
          <w:sz w:val="24"/>
          <w:szCs w:val="24"/>
          <w:lang w:val="en-US"/>
        </w:rPr>
        <w:t xml:space="preserve"> as some studies indicate</w:t>
      </w:r>
      <w:r w:rsidR="00F817AD" w:rsidRPr="00A7685E">
        <w:rPr>
          <w:rFonts w:ascii="Book Antiqua" w:hAnsi="Book Antiqua" w:cs="Tahoma"/>
          <w:sz w:val="24"/>
          <w:szCs w:val="24"/>
          <w:lang w:val="en-US"/>
        </w:rPr>
        <w:t>d</w:t>
      </w:r>
      <w:r w:rsidR="00E740D4" w:rsidRPr="00A7685E">
        <w:rPr>
          <w:rFonts w:ascii="Book Antiqua" w:hAnsi="Book Antiqua" w:cs="Tahoma"/>
          <w:sz w:val="24"/>
          <w:szCs w:val="24"/>
          <w:lang w:val="en-US"/>
        </w:rPr>
        <w:t xml:space="preserve"> that </w:t>
      </w:r>
      <w:r w:rsidR="00F110F4" w:rsidRPr="00A7685E">
        <w:rPr>
          <w:rFonts w:ascii="Book Antiqua" w:hAnsi="Book Antiqua" w:cs="Tahoma"/>
          <w:sz w:val="24"/>
          <w:szCs w:val="24"/>
          <w:lang w:val="en-US"/>
        </w:rPr>
        <w:t>it reduce</w:t>
      </w:r>
      <w:r w:rsidR="00F817AD" w:rsidRPr="00A7685E">
        <w:rPr>
          <w:rFonts w:ascii="Book Antiqua" w:hAnsi="Book Antiqua" w:cs="Tahoma"/>
          <w:sz w:val="24"/>
          <w:szCs w:val="24"/>
          <w:lang w:val="en-US"/>
        </w:rPr>
        <w:t>d</w:t>
      </w:r>
      <w:r w:rsidR="00F110F4" w:rsidRPr="00A7685E">
        <w:rPr>
          <w:rFonts w:ascii="Book Antiqua" w:hAnsi="Book Antiqua" w:cs="Tahoma"/>
          <w:sz w:val="24"/>
          <w:szCs w:val="24"/>
          <w:lang w:val="en-US"/>
        </w:rPr>
        <w:t xml:space="preserve"> the levels of </w:t>
      </w:r>
      <w:r w:rsidR="00E740D4" w:rsidRPr="00A7685E">
        <w:rPr>
          <w:rFonts w:ascii="Book Antiqua" w:hAnsi="Book Antiqua" w:cs="Tahoma"/>
          <w:sz w:val="24"/>
          <w:szCs w:val="24"/>
          <w:lang w:val="en-US"/>
        </w:rPr>
        <w:t>liver enzyme</w:t>
      </w:r>
      <w:r w:rsidR="00F817AD" w:rsidRPr="00A7685E">
        <w:rPr>
          <w:rFonts w:ascii="Book Antiqua" w:hAnsi="Book Antiqua" w:cs="Tahoma"/>
          <w:sz w:val="24"/>
          <w:szCs w:val="24"/>
          <w:lang w:val="en-US"/>
        </w:rPr>
        <w:t>s</w:t>
      </w:r>
      <w:r w:rsidR="00F110F4" w:rsidRPr="00A7685E">
        <w:rPr>
          <w:rFonts w:ascii="Book Antiqua" w:hAnsi="Book Antiqua" w:cs="Tahoma"/>
          <w:sz w:val="24"/>
          <w:szCs w:val="24"/>
          <w:lang w:val="en-US"/>
        </w:rPr>
        <w:t xml:space="preserve"> and improve</w:t>
      </w:r>
      <w:r w:rsidR="00AE79B1" w:rsidRPr="00A7685E">
        <w:rPr>
          <w:rFonts w:ascii="Book Antiqua" w:hAnsi="Book Antiqua" w:cs="Tahoma"/>
          <w:sz w:val="24"/>
          <w:szCs w:val="24"/>
          <w:lang w:val="en-US"/>
        </w:rPr>
        <w:t>d</w:t>
      </w:r>
      <w:r w:rsidR="00F110F4" w:rsidRPr="00A7685E">
        <w:rPr>
          <w:rFonts w:ascii="Book Antiqua" w:hAnsi="Book Antiqua" w:cs="Tahoma"/>
          <w:sz w:val="24"/>
          <w:szCs w:val="24"/>
          <w:lang w:val="en-US"/>
        </w:rPr>
        <w:t xml:space="preserve"> clinical symptoms of cholestasis within this short timeframe</w:t>
      </w:r>
      <w:r w:rsidR="007A3F90" w:rsidRPr="00A7685E">
        <w:rPr>
          <w:rFonts w:ascii="Book Antiqua" w:hAnsi="Book Antiqua" w:cs="Tahoma"/>
          <w:sz w:val="24"/>
          <w:szCs w:val="24"/>
          <w:lang w:val="en-US"/>
        </w:rPr>
        <w:t>.</w:t>
      </w:r>
      <w:r w:rsidR="0040775C" w:rsidRPr="00A7685E">
        <w:rPr>
          <w:rFonts w:ascii="Book Antiqua" w:hAnsi="Book Antiqua" w:cs="Tahoma"/>
          <w:sz w:val="24"/>
          <w:szCs w:val="24"/>
          <w:lang w:val="en-US"/>
        </w:rPr>
        <w:t xml:space="preserve"> </w:t>
      </w:r>
      <w:r w:rsidR="00557A5C" w:rsidRPr="00A7685E">
        <w:rPr>
          <w:rFonts w:ascii="Book Antiqua" w:hAnsi="Book Antiqua" w:cs="Tahoma"/>
          <w:sz w:val="24"/>
          <w:szCs w:val="24"/>
          <w:lang w:val="en-US"/>
        </w:rPr>
        <w:t>AdoMet</w:t>
      </w:r>
      <w:r w:rsidR="004E75B1" w:rsidRPr="00A7685E">
        <w:rPr>
          <w:rFonts w:ascii="Book Antiqua" w:hAnsi="Book Antiqua" w:cs="Tahoma"/>
          <w:sz w:val="24"/>
          <w:szCs w:val="24"/>
          <w:lang w:val="en-US"/>
        </w:rPr>
        <w:t xml:space="preserve"> has also </w:t>
      </w:r>
      <w:r w:rsidR="00D84642" w:rsidRPr="00A7685E">
        <w:rPr>
          <w:rFonts w:ascii="Book Antiqua" w:hAnsi="Book Antiqua" w:cs="Tahoma"/>
          <w:sz w:val="24"/>
          <w:szCs w:val="24"/>
          <w:lang w:val="en-US"/>
        </w:rPr>
        <w:t>been sh</w:t>
      </w:r>
      <w:r w:rsidR="00FD6AD5" w:rsidRPr="00A7685E">
        <w:rPr>
          <w:rFonts w:ascii="Book Antiqua" w:hAnsi="Book Antiqua" w:cs="Tahoma"/>
          <w:sz w:val="24"/>
          <w:szCs w:val="24"/>
          <w:lang w:val="en-US"/>
        </w:rPr>
        <w:t>o</w:t>
      </w:r>
      <w:r w:rsidR="00D84642" w:rsidRPr="00A7685E">
        <w:rPr>
          <w:rFonts w:ascii="Book Antiqua" w:hAnsi="Book Antiqua" w:cs="Tahoma"/>
          <w:sz w:val="24"/>
          <w:szCs w:val="24"/>
          <w:lang w:val="en-US"/>
        </w:rPr>
        <w:t xml:space="preserve">wn to have </w:t>
      </w:r>
      <w:r w:rsidR="00B23F7D" w:rsidRPr="00A7685E">
        <w:rPr>
          <w:rFonts w:ascii="Book Antiqua" w:hAnsi="Book Antiqua" w:cs="Tahoma"/>
          <w:sz w:val="24"/>
          <w:szCs w:val="24"/>
          <w:lang w:val="en-US"/>
        </w:rPr>
        <w:t>long</w:t>
      </w:r>
      <w:r w:rsidR="00AE79B1" w:rsidRPr="00A7685E">
        <w:rPr>
          <w:rFonts w:ascii="Book Antiqua" w:hAnsi="Book Antiqua" w:cs="Tahoma"/>
          <w:sz w:val="24"/>
          <w:szCs w:val="24"/>
          <w:lang w:val="en-US"/>
        </w:rPr>
        <w:noBreakHyphen/>
      </w:r>
      <w:r w:rsidR="00D84642" w:rsidRPr="00A7685E">
        <w:rPr>
          <w:rFonts w:ascii="Book Antiqua" w:hAnsi="Book Antiqua" w:cs="Tahoma"/>
          <w:sz w:val="24"/>
          <w:szCs w:val="24"/>
          <w:lang w:val="en-US"/>
        </w:rPr>
        <w:t xml:space="preserve">term efficacy </w:t>
      </w:r>
      <w:r w:rsidR="00557A5C" w:rsidRPr="00A7685E">
        <w:rPr>
          <w:rFonts w:ascii="Book Antiqua" w:hAnsi="Book Antiqua" w:cs="Tahoma"/>
          <w:sz w:val="24"/>
          <w:szCs w:val="24"/>
          <w:lang w:val="en-US"/>
        </w:rPr>
        <w:t xml:space="preserve">in liver </w:t>
      </w:r>
      <w:proofErr w:type="gramStart"/>
      <w:r w:rsidR="00557A5C" w:rsidRPr="00A7685E">
        <w:rPr>
          <w:rFonts w:ascii="Book Antiqua" w:hAnsi="Book Antiqua" w:cs="Tahoma"/>
          <w:sz w:val="24"/>
          <w:szCs w:val="24"/>
          <w:lang w:val="en-US"/>
        </w:rPr>
        <w:t>disease</w:t>
      </w:r>
      <w:r w:rsidR="00CF02FE" w:rsidRPr="00A7685E">
        <w:rPr>
          <w:rFonts w:ascii="Book Antiqua" w:hAnsi="Book Antiqua" w:cs="Tahoma"/>
          <w:sz w:val="24"/>
          <w:szCs w:val="24"/>
          <w:lang w:val="en-US"/>
        </w:rPr>
        <w:t>s</w:t>
      </w:r>
      <w:r w:rsidR="00A010FA" w:rsidRPr="00A7685E">
        <w:rPr>
          <w:rFonts w:ascii="Book Antiqua" w:hAnsi="Book Antiqua" w:cs="Tahoma"/>
          <w:sz w:val="24"/>
          <w:szCs w:val="24"/>
          <w:vertAlign w:val="superscript"/>
          <w:lang w:val="en-US"/>
        </w:rPr>
        <w:t>[</w:t>
      </w:r>
      <w:proofErr w:type="gramEnd"/>
      <w:r w:rsidR="00A010FA" w:rsidRPr="00A7685E">
        <w:rPr>
          <w:rFonts w:ascii="Book Antiqua" w:hAnsi="Book Antiqua" w:cs="Tahoma"/>
          <w:sz w:val="24"/>
          <w:szCs w:val="24"/>
          <w:vertAlign w:val="superscript"/>
          <w:lang w:val="en-US"/>
        </w:rPr>
        <w:t>46]</w:t>
      </w:r>
      <w:r w:rsidR="00A67BBB" w:rsidRPr="00A7685E">
        <w:rPr>
          <w:rFonts w:ascii="Book Antiqua" w:hAnsi="Book Antiqua" w:cs="Tahoma"/>
          <w:sz w:val="24"/>
          <w:szCs w:val="24"/>
          <w:lang w:val="en-US"/>
        </w:rPr>
        <w:t>,</w:t>
      </w:r>
      <w:r w:rsidR="00557A5C" w:rsidRPr="00A7685E">
        <w:rPr>
          <w:rFonts w:ascii="Book Antiqua" w:hAnsi="Book Antiqua"/>
          <w:sz w:val="24"/>
          <w:szCs w:val="24"/>
          <w:lang w:val="en-US"/>
        </w:rPr>
        <w:t xml:space="preserve"> further supporting the use of AdoMet in this patient population. </w:t>
      </w:r>
      <w:bookmarkStart w:id="79" w:name="_Hlk515899377"/>
      <w:r w:rsidR="00837C48" w:rsidRPr="00A7685E">
        <w:rPr>
          <w:rFonts w:ascii="Book Antiqua" w:hAnsi="Book Antiqua"/>
          <w:sz w:val="24"/>
          <w:szCs w:val="24"/>
          <w:lang w:val="en-US"/>
        </w:rPr>
        <w:t>However, prospective</w:t>
      </w:r>
      <w:r w:rsidR="0040775C" w:rsidRPr="00A7685E">
        <w:rPr>
          <w:rFonts w:ascii="Book Antiqua" w:hAnsi="Book Antiqua" w:cs="Tahoma"/>
          <w:sz w:val="24"/>
          <w:szCs w:val="24"/>
          <w:lang w:val="en-US"/>
        </w:rPr>
        <w:t xml:space="preserve">, randomized, placebo-controlled clinical </w:t>
      </w:r>
      <w:r w:rsidR="00837C48" w:rsidRPr="00A7685E">
        <w:rPr>
          <w:rFonts w:ascii="Book Antiqua" w:hAnsi="Book Antiqua" w:cs="Tahoma"/>
          <w:sz w:val="24"/>
          <w:szCs w:val="24"/>
          <w:lang w:val="en-US"/>
        </w:rPr>
        <w:t xml:space="preserve">studies </w:t>
      </w:r>
      <w:r w:rsidR="0040775C" w:rsidRPr="00A7685E">
        <w:rPr>
          <w:rFonts w:ascii="Book Antiqua" w:hAnsi="Book Antiqua" w:cs="Tahoma"/>
          <w:sz w:val="24"/>
          <w:szCs w:val="24"/>
          <w:lang w:val="en-US"/>
        </w:rPr>
        <w:t>are needed to</w:t>
      </w:r>
      <w:r w:rsidR="00A30E7F" w:rsidRPr="00A7685E">
        <w:rPr>
          <w:rFonts w:ascii="Book Antiqua" w:hAnsi="Book Antiqua" w:cs="Tahoma"/>
          <w:sz w:val="24"/>
          <w:szCs w:val="24"/>
          <w:lang w:val="en-US"/>
        </w:rPr>
        <w:t xml:space="preserve"> </w:t>
      </w:r>
      <w:r w:rsidR="0040775C" w:rsidRPr="00A7685E">
        <w:rPr>
          <w:rFonts w:ascii="Book Antiqua" w:hAnsi="Book Antiqua" w:cs="Tahoma"/>
          <w:sz w:val="24"/>
          <w:szCs w:val="24"/>
          <w:lang w:val="en-US"/>
        </w:rPr>
        <w:t xml:space="preserve">establish the </w:t>
      </w:r>
      <w:r w:rsidR="00F51CAF" w:rsidRPr="00A7685E">
        <w:rPr>
          <w:rFonts w:ascii="Book Antiqua" w:hAnsi="Book Antiqua" w:cs="Tahoma"/>
          <w:sz w:val="24"/>
          <w:szCs w:val="24"/>
          <w:lang w:val="en-US"/>
        </w:rPr>
        <w:t xml:space="preserve">speed </w:t>
      </w:r>
      <w:r w:rsidR="00837C48" w:rsidRPr="00A7685E">
        <w:rPr>
          <w:rFonts w:ascii="Book Antiqua" w:hAnsi="Book Antiqua" w:cs="Tahoma"/>
          <w:sz w:val="24"/>
          <w:szCs w:val="24"/>
          <w:lang w:val="en-US"/>
        </w:rPr>
        <w:t xml:space="preserve">of onset of AdoMet </w:t>
      </w:r>
      <w:r w:rsidR="0040775C" w:rsidRPr="00A7685E">
        <w:rPr>
          <w:rFonts w:ascii="Book Antiqua" w:hAnsi="Book Antiqua" w:cs="Tahoma"/>
          <w:sz w:val="24"/>
          <w:szCs w:val="24"/>
          <w:lang w:val="en-US"/>
        </w:rPr>
        <w:t>efficacy</w:t>
      </w:r>
      <w:r w:rsidR="00F71FBB" w:rsidRPr="00A7685E">
        <w:rPr>
          <w:rFonts w:ascii="Book Antiqua" w:hAnsi="Book Antiqua" w:cs="Tahoma"/>
          <w:sz w:val="24"/>
          <w:szCs w:val="24"/>
          <w:lang w:val="en-US"/>
        </w:rPr>
        <w:t>, and the subsequent clinical impact on patient outcomes,</w:t>
      </w:r>
      <w:r w:rsidR="0040775C" w:rsidRPr="00A7685E">
        <w:rPr>
          <w:rFonts w:ascii="Book Antiqua" w:hAnsi="Book Antiqua" w:cs="Tahoma"/>
          <w:sz w:val="24"/>
          <w:szCs w:val="24"/>
          <w:lang w:val="en-US"/>
        </w:rPr>
        <w:t xml:space="preserve"> in the treatment of specific liver diseases.</w:t>
      </w:r>
    </w:p>
    <w:p w14:paraId="5C19508B" w14:textId="34B7F482" w:rsidR="00302112" w:rsidRPr="00A7685E" w:rsidRDefault="00302112"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A7685E">
        <w:rPr>
          <w:rFonts w:ascii="Book Antiqua" w:hAnsi="Book Antiqua" w:cs="Tahoma"/>
          <w:sz w:val="24"/>
          <w:szCs w:val="24"/>
          <w:lang w:val="en-US"/>
        </w:rPr>
        <w:t xml:space="preserve">In summary, this </w:t>
      </w:r>
      <w:r w:rsidR="00803B5F" w:rsidRPr="00A7685E">
        <w:rPr>
          <w:rFonts w:ascii="Book Antiqua" w:hAnsi="Book Antiqua" w:cs="Tahoma"/>
          <w:sz w:val="24"/>
          <w:szCs w:val="24"/>
          <w:lang w:val="en-US"/>
        </w:rPr>
        <w:t xml:space="preserve">systematic </w:t>
      </w:r>
      <w:r w:rsidRPr="00A7685E">
        <w:rPr>
          <w:rFonts w:ascii="Book Antiqua" w:hAnsi="Book Antiqua" w:cs="Tahoma"/>
          <w:sz w:val="24"/>
          <w:szCs w:val="24"/>
          <w:lang w:val="en-US"/>
        </w:rPr>
        <w:t xml:space="preserve">review provides new insight </w:t>
      </w:r>
      <w:r w:rsidR="00655348" w:rsidRPr="00A7685E">
        <w:rPr>
          <w:rFonts w:ascii="Book Antiqua" w:hAnsi="Book Antiqua" w:cs="Tahoma"/>
          <w:sz w:val="24"/>
          <w:szCs w:val="24"/>
          <w:lang w:val="en-US"/>
        </w:rPr>
        <w:t xml:space="preserve">into </w:t>
      </w:r>
      <w:r w:rsidRPr="00A7685E">
        <w:rPr>
          <w:rFonts w:ascii="Book Antiqua" w:hAnsi="Book Antiqua" w:cs="Tahoma"/>
          <w:sz w:val="24"/>
          <w:szCs w:val="24"/>
          <w:lang w:val="en-US"/>
        </w:rPr>
        <w:t xml:space="preserve">the efficacy </w:t>
      </w:r>
      <w:r w:rsidR="00803B5F" w:rsidRPr="00A7685E">
        <w:rPr>
          <w:rFonts w:ascii="Book Antiqua" w:hAnsi="Book Antiqua" w:cs="Tahoma"/>
          <w:sz w:val="24"/>
          <w:szCs w:val="24"/>
          <w:lang w:val="en-US"/>
        </w:rPr>
        <w:t>of AdoMet</w:t>
      </w:r>
      <w:r w:rsidRPr="00A7685E">
        <w:rPr>
          <w:rFonts w:ascii="Book Antiqua" w:hAnsi="Book Antiqua" w:cs="Tahoma"/>
          <w:sz w:val="24"/>
          <w:szCs w:val="24"/>
          <w:lang w:val="en-US"/>
        </w:rPr>
        <w:t xml:space="preserve"> in treating </w:t>
      </w:r>
      <w:r w:rsidR="00803B5F" w:rsidRPr="00A7685E">
        <w:rPr>
          <w:rFonts w:ascii="Book Antiqua" w:hAnsi="Book Antiqua" w:cs="Tahoma"/>
          <w:sz w:val="24"/>
          <w:szCs w:val="24"/>
          <w:lang w:val="en-US"/>
        </w:rPr>
        <w:t xml:space="preserve">IHC, </w:t>
      </w:r>
      <w:r w:rsidR="00CB634B" w:rsidRPr="00A7685E">
        <w:rPr>
          <w:rFonts w:ascii="Book Antiqua" w:hAnsi="Book Antiqua" w:cs="Tahoma"/>
          <w:sz w:val="24"/>
          <w:szCs w:val="24"/>
          <w:lang w:val="en-US"/>
        </w:rPr>
        <w:t>and demonstrates that</w:t>
      </w:r>
      <w:r w:rsidR="006F5B63" w:rsidRPr="00A7685E">
        <w:rPr>
          <w:rFonts w:ascii="Book Antiqua" w:hAnsi="Book Antiqua" w:cs="Tahoma"/>
          <w:sz w:val="24"/>
          <w:szCs w:val="24"/>
          <w:lang w:val="en-US"/>
        </w:rPr>
        <w:t xml:space="preserve"> most studies that investigated </w:t>
      </w:r>
      <w:r w:rsidR="00EC7C9A" w:rsidRPr="00A7685E">
        <w:rPr>
          <w:rFonts w:ascii="Book Antiqua" w:hAnsi="Book Antiqua" w:cs="Tahoma"/>
          <w:sz w:val="24"/>
          <w:szCs w:val="24"/>
          <w:lang w:val="en-US"/>
        </w:rPr>
        <w:t>the efficacy of AdoMet within</w:t>
      </w:r>
      <w:r w:rsidR="006F5B63" w:rsidRPr="00A7685E">
        <w:rPr>
          <w:rFonts w:ascii="Book Antiqua" w:hAnsi="Book Antiqua" w:cs="Tahoma"/>
          <w:sz w:val="24"/>
          <w:szCs w:val="24"/>
          <w:lang w:val="en-US"/>
        </w:rPr>
        <w:t xml:space="preserve"> two weeks of treatment initiation</w:t>
      </w:r>
      <w:r w:rsidR="00EC7C9A" w:rsidRPr="00A7685E">
        <w:rPr>
          <w:rFonts w:ascii="Book Antiqua" w:hAnsi="Book Antiqua" w:cs="Tahoma"/>
          <w:sz w:val="24"/>
          <w:szCs w:val="24"/>
          <w:lang w:val="en-US"/>
        </w:rPr>
        <w:t xml:space="preserve">, </w:t>
      </w:r>
      <w:r w:rsidR="00CB634B" w:rsidRPr="00A7685E">
        <w:rPr>
          <w:rFonts w:ascii="Book Antiqua" w:hAnsi="Book Antiqua" w:cs="Tahoma"/>
          <w:sz w:val="24"/>
          <w:szCs w:val="24"/>
          <w:lang w:val="en-US"/>
        </w:rPr>
        <w:t>showed</w:t>
      </w:r>
      <w:r w:rsidR="00EC7C9A" w:rsidRPr="00A7685E">
        <w:rPr>
          <w:rFonts w:ascii="Book Antiqua" w:hAnsi="Book Antiqua" w:cs="Tahoma"/>
          <w:sz w:val="24"/>
          <w:szCs w:val="24"/>
          <w:lang w:val="en-US"/>
        </w:rPr>
        <w:t xml:space="preserve"> improvements in some biochemical liver parameters and symptoms of cholestasis (such as fatigue and symptoms of depression) within this short timeframe</w:t>
      </w:r>
      <w:r w:rsidR="00F84E62" w:rsidRPr="00A7685E">
        <w:rPr>
          <w:rFonts w:ascii="Book Antiqua" w:hAnsi="Book Antiqua" w:cs="Tahoma"/>
          <w:sz w:val="24"/>
          <w:szCs w:val="24"/>
          <w:lang w:val="en-US"/>
        </w:rPr>
        <w:t xml:space="preserve">; further improvements were </w:t>
      </w:r>
      <w:r w:rsidR="005A06CA" w:rsidRPr="00A7685E">
        <w:rPr>
          <w:rFonts w:ascii="Book Antiqua" w:hAnsi="Book Antiqua" w:cs="Tahoma"/>
          <w:sz w:val="24"/>
          <w:szCs w:val="24"/>
          <w:lang w:val="en-US"/>
        </w:rPr>
        <w:t>observed</w:t>
      </w:r>
      <w:r w:rsidR="00F84E62" w:rsidRPr="00A7685E">
        <w:rPr>
          <w:rFonts w:ascii="Book Antiqua" w:hAnsi="Book Antiqua" w:cs="Tahoma"/>
          <w:sz w:val="24"/>
          <w:szCs w:val="24"/>
          <w:lang w:val="en-US"/>
        </w:rPr>
        <w:t xml:space="preserve"> </w:t>
      </w:r>
      <w:r w:rsidR="00811761" w:rsidRPr="00A7685E">
        <w:rPr>
          <w:rFonts w:ascii="Book Antiqua" w:hAnsi="Book Antiqua" w:cs="Tahoma"/>
          <w:sz w:val="24"/>
          <w:szCs w:val="24"/>
          <w:lang w:val="en-US"/>
        </w:rPr>
        <w:t xml:space="preserve">in some studies </w:t>
      </w:r>
      <w:r w:rsidR="00F84E62" w:rsidRPr="00A7685E">
        <w:rPr>
          <w:rFonts w:ascii="Book Antiqua" w:hAnsi="Book Antiqua" w:cs="Tahoma"/>
          <w:sz w:val="24"/>
          <w:szCs w:val="24"/>
          <w:lang w:val="en-US"/>
        </w:rPr>
        <w:t xml:space="preserve">after </w:t>
      </w:r>
      <w:r w:rsidR="005A06CA" w:rsidRPr="00A7685E">
        <w:rPr>
          <w:rFonts w:ascii="Book Antiqua" w:hAnsi="Book Antiqua" w:cs="Tahoma"/>
          <w:sz w:val="24"/>
          <w:szCs w:val="24"/>
          <w:lang w:val="en-US"/>
        </w:rPr>
        <w:t xml:space="preserve">4 and </w:t>
      </w:r>
      <w:r w:rsidR="009D0F1B" w:rsidRPr="00A7685E">
        <w:rPr>
          <w:rFonts w:ascii="Book Antiqua" w:hAnsi="Book Antiqua" w:cs="Tahoma"/>
          <w:sz w:val="24"/>
          <w:szCs w:val="24"/>
          <w:lang w:val="en-US"/>
        </w:rPr>
        <w:t>8</w:t>
      </w:r>
      <w:r w:rsidR="00F84E62" w:rsidRPr="00A7685E">
        <w:rPr>
          <w:rFonts w:ascii="Book Antiqua" w:hAnsi="Book Antiqua" w:cs="Tahoma"/>
          <w:sz w:val="24"/>
          <w:szCs w:val="24"/>
          <w:lang w:val="en-US"/>
        </w:rPr>
        <w:t xml:space="preserve"> wk of treatment</w:t>
      </w:r>
      <w:r w:rsidR="00EC7C9A"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p>
    <w:bookmarkEnd w:id="79"/>
    <w:p w14:paraId="25AD2FB8" w14:textId="77777777" w:rsidR="005D2796" w:rsidRPr="00A7685E" w:rsidRDefault="005D2796" w:rsidP="00824A27">
      <w:pPr>
        <w:adjustRightInd w:val="0"/>
        <w:snapToGrid w:val="0"/>
        <w:spacing w:before="0" w:after="0" w:line="360" w:lineRule="auto"/>
        <w:jc w:val="both"/>
        <w:rPr>
          <w:rFonts w:ascii="Book Antiqua" w:hAnsi="Book Antiqua"/>
          <w:sz w:val="24"/>
          <w:szCs w:val="24"/>
          <w:lang w:val="en-US"/>
        </w:rPr>
      </w:pPr>
    </w:p>
    <w:p w14:paraId="7A908623" w14:textId="0DF26C3E" w:rsidR="00F66AD6" w:rsidRPr="00A7685E" w:rsidRDefault="00F66AD6" w:rsidP="00824A27">
      <w:pPr>
        <w:adjustRightInd w:val="0"/>
        <w:snapToGrid w:val="0"/>
        <w:spacing w:before="0" w:after="0" w:line="360" w:lineRule="auto"/>
        <w:jc w:val="both"/>
        <w:rPr>
          <w:rFonts w:ascii="Book Antiqua" w:hAnsi="Book Antiqua"/>
          <w:b/>
          <w:caps/>
          <w:sz w:val="24"/>
          <w:szCs w:val="24"/>
          <w:u w:val="single"/>
          <w:lang w:val="en-US"/>
        </w:rPr>
      </w:pPr>
      <w:r w:rsidRPr="00A7685E">
        <w:rPr>
          <w:rFonts w:ascii="Book Antiqua" w:hAnsi="Book Antiqua" w:cs="Segoe UI"/>
          <w:b/>
          <w:caps/>
          <w:sz w:val="24"/>
          <w:szCs w:val="24"/>
          <w:u w:val="single"/>
          <w:shd w:val="clear" w:color="auto" w:fill="FFFFFF"/>
          <w:lang w:val="en-US"/>
        </w:rPr>
        <w:t>Article Highlights</w:t>
      </w:r>
      <w:r w:rsidR="003D2BEB" w:rsidRPr="00A7685E">
        <w:rPr>
          <w:rFonts w:ascii="Book Antiqua" w:hAnsi="Book Antiqua" w:cs="Segoe UI"/>
          <w:b/>
          <w:caps/>
          <w:sz w:val="24"/>
          <w:szCs w:val="24"/>
          <w:u w:val="single"/>
          <w:shd w:val="clear" w:color="auto" w:fill="FFFFFF"/>
          <w:lang w:val="en-US"/>
        </w:rPr>
        <w:t xml:space="preserve"> </w:t>
      </w:r>
    </w:p>
    <w:p w14:paraId="1576D671" w14:textId="77777777" w:rsidR="00F66AD6" w:rsidRPr="00A7685E" w:rsidRDefault="00F66AD6" w:rsidP="00824A27">
      <w:pPr>
        <w:adjustRightInd w:val="0"/>
        <w:snapToGrid w:val="0"/>
        <w:spacing w:before="0" w:after="0" w:line="360" w:lineRule="auto"/>
        <w:jc w:val="both"/>
        <w:rPr>
          <w:rFonts w:ascii="Book Antiqua" w:hAnsi="Book Antiqua"/>
          <w:b/>
          <w:i/>
          <w:sz w:val="24"/>
          <w:szCs w:val="24"/>
          <w:lang w:val="en-US"/>
        </w:rPr>
      </w:pPr>
      <w:r w:rsidRPr="00A7685E">
        <w:rPr>
          <w:rFonts w:ascii="Book Antiqua" w:hAnsi="Book Antiqua"/>
          <w:b/>
          <w:i/>
          <w:sz w:val="24"/>
          <w:szCs w:val="24"/>
          <w:lang w:val="en-US"/>
        </w:rPr>
        <w:t>Research background</w:t>
      </w:r>
    </w:p>
    <w:p w14:paraId="0B0D6BEB" w14:textId="7E707D87" w:rsidR="00F66AD6" w:rsidRPr="00A7685E" w:rsidRDefault="00F66AD6"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Intrahepatic cholestasis (IHC) is a key feature of several chronic liver diseases and is associated with clinical signs and symptoms such as pruritus, jaundice, and fatigue, which may subsequently be associated with depression, autonomic dysfunction, and sleep disturbances. S-adenosylmethionine (AdoMet) is a metabolically pleiotropic molecule that is used to treat IHC.</w:t>
      </w:r>
    </w:p>
    <w:p w14:paraId="3C8CAFDC" w14:textId="77777777" w:rsidR="005D2796" w:rsidRPr="00A7685E" w:rsidRDefault="005D2796" w:rsidP="00824A27">
      <w:pPr>
        <w:adjustRightInd w:val="0"/>
        <w:snapToGrid w:val="0"/>
        <w:spacing w:before="0" w:after="0" w:line="360" w:lineRule="auto"/>
        <w:jc w:val="both"/>
        <w:rPr>
          <w:rFonts w:ascii="Book Antiqua" w:hAnsi="Book Antiqua"/>
          <w:b/>
          <w:sz w:val="24"/>
          <w:szCs w:val="24"/>
          <w:lang w:val="en-US"/>
        </w:rPr>
      </w:pPr>
    </w:p>
    <w:p w14:paraId="1CF1D90F" w14:textId="77777777" w:rsidR="00F66AD6" w:rsidRPr="00A7685E" w:rsidRDefault="00F66AD6" w:rsidP="00824A27">
      <w:pPr>
        <w:adjustRightInd w:val="0"/>
        <w:snapToGrid w:val="0"/>
        <w:spacing w:before="0" w:after="0" w:line="360" w:lineRule="auto"/>
        <w:jc w:val="both"/>
        <w:rPr>
          <w:rFonts w:ascii="Book Antiqua" w:hAnsi="Book Antiqua"/>
          <w:b/>
          <w:i/>
          <w:sz w:val="24"/>
          <w:szCs w:val="24"/>
          <w:lang w:val="en-US"/>
        </w:rPr>
      </w:pPr>
      <w:r w:rsidRPr="00A7685E">
        <w:rPr>
          <w:rFonts w:ascii="Book Antiqua" w:hAnsi="Book Antiqua"/>
          <w:b/>
          <w:i/>
          <w:sz w:val="24"/>
          <w:szCs w:val="24"/>
          <w:lang w:val="en-US"/>
        </w:rPr>
        <w:t>Research motivation</w:t>
      </w:r>
    </w:p>
    <w:p w14:paraId="0520E141" w14:textId="402CE222" w:rsidR="00F66AD6" w:rsidRPr="00A7685E" w:rsidRDefault="00F66AD6"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The efficacy of AdoMet has been demonstrated by several clinical studies and a previous systematic review and meta-analysis; however, the efficacy of AdoMet in the early weeks of treatment has not been systematically investigated.</w:t>
      </w:r>
    </w:p>
    <w:p w14:paraId="14EC0C32" w14:textId="77777777" w:rsidR="005D2796" w:rsidRPr="00A7685E" w:rsidRDefault="005D2796" w:rsidP="00824A27">
      <w:pPr>
        <w:adjustRightInd w:val="0"/>
        <w:snapToGrid w:val="0"/>
        <w:spacing w:before="0" w:after="0" w:line="360" w:lineRule="auto"/>
        <w:jc w:val="both"/>
        <w:rPr>
          <w:rFonts w:ascii="Book Antiqua" w:eastAsiaTheme="minorEastAsia" w:hAnsi="Book Antiqua"/>
          <w:b/>
          <w:color w:val="FF0000"/>
          <w:sz w:val="24"/>
          <w:szCs w:val="24"/>
          <w:lang w:val="en-US"/>
        </w:rPr>
      </w:pPr>
    </w:p>
    <w:p w14:paraId="596E350E" w14:textId="77777777" w:rsidR="00F66AD6" w:rsidRPr="00A7685E" w:rsidRDefault="00F66AD6" w:rsidP="00824A27">
      <w:pPr>
        <w:adjustRightInd w:val="0"/>
        <w:snapToGrid w:val="0"/>
        <w:spacing w:before="0" w:after="0" w:line="360" w:lineRule="auto"/>
        <w:jc w:val="both"/>
        <w:rPr>
          <w:rFonts w:ascii="Book Antiqua" w:hAnsi="Book Antiqua"/>
          <w:b/>
          <w:i/>
          <w:sz w:val="24"/>
          <w:szCs w:val="24"/>
          <w:lang w:val="en-US"/>
        </w:rPr>
      </w:pPr>
      <w:r w:rsidRPr="00A7685E">
        <w:rPr>
          <w:rFonts w:ascii="Book Antiqua" w:hAnsi="Book Antiqua"/>
          <w:b/>
          <w:i/>
          <w:sz w:val="24"/>
          <w:szCs w:val="24"/>
          <w:lang w:val="en-US"/>
        </w:rPr>
        <w:t>Research objectives</w:t>
      </w:r>
    </w:p>
    <w:p w14:paraId="73F64DFF" w14:textId="43FB9DFC" w:rsidR="00F66AD6" w:rsidRPr="00A7685E" w:rsidRDefault="00F66AD6"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The primary objective of this systematic review was to evaluate the efficacy of AdoMet in improving biochemical liver parameters </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 xml:space="preserve">alanine aminotransferase </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ALT</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 xml:space="preserve">, aspartate aminotransferase </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AST</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 xml:space="preserve">, alkaline phosphatase </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ALP</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 xml:space="preserve">, and gamma-glutamyl transferase </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γGT</w:t>
      </w:r>
      <w:r w:rsidR="005D2796" w:rsidRPr="00A7685E">
        <w:rPr>
          <w:rFonts w:ascii="Book Antiqua" w:hAnsi="Book Antiqua" w:cs="Tahoma"/>
          <w:sz w:val="24"/>
          <w:szCs w:val="24"/>
          <w:lang w:val="en-US"/>
        </w:rPr>
        <w:t>)]</w:t>
      </w:r>
      <w:r w:rsidRPr="00A7685E">
        <w:rPr>
          <w:rFonts w:ascii="Book Antiqua" w:hAnsi="Book Antiqua" w:cs="Tahoma"/>
          <w:sz w:val="24"/>
          <w:szCs w:val="24"/>
          <w:lang w:val="en-US"/>
        </w:rPr>
        <w:t xml:space="preserve"> in adult patients with IHC within 8 w</w:t>
      </w:r>
      <w:r w:rsidR="005D2796" w:rsidRPr="00A7685E">
        <w:rPr>
          <w:rFonts w:ascii="Book Antiqua" w:hAnsi="Book Antiqua" w:cs="Tahoma"/>
          <w:sz w:val="24"/>
          <w:szCs w:val="24"/>
          <w:lang w:val="en-US"/>
        </w:rPr>
        <w:t>k</w:t>
      </w:r>
      <w:r w:rsidRPr="00A7685E">
        <w:rPr>
          <w:rFonts w:ascii="Book Antiqua" w:hAnsi="Book Antiqua" w:cs="Tahoma"/>
          <w:sz w:val="24"/>
          <w:szCs w:val="24"/>
          <w:lang w:val="en-US"/>
        </w:rPr>
        <w:t xml:space="preserve"> of initiating treatment. The secondary objective was to assess the efficacy of AdoMet in improving the clinical symptoms of cholestasis within this timeframe.</w:t>
      </w:r>
    </w:p>
    <w:p w14:paraId="26E89ED2" w14:textId="77777777" w:rsidR="005D2796" w:rsidRPr="00A7685E" w:rsidRDefault="005D2796" w:rsidP="00824A27">
      <w:pPr>
        <w:adjustRightInd w:val="0"/>
        <w:snapToGrid w:val="0"/>
        <w:spacing w:before="0" w:after="0" w:line="360" w:lineRule="auto"/>
        <w:jc w:val="both"/>
        <w:rPr>
          <w:rFonts w:ascii="Book Antiqua" w:hAnsi="Book Antiqua" w:cs="Tahoma"/>
          <w:sz w:val="24"/>
          <w:szCs w:val="24"/>
          <w:lang w:val="en-US"/>
        </w:rPr>
      </w:pPr>
    </w:p>
    <w:p w14:paraId="4B1B2FC4" w14:textId="77777777" w:rsidR="00F66AD6" w:rsidRPr="00A7685E" w:rsidRDefault="00F66AD6" w:rsidP="00824A27">
      <w:pPr>
        <w:adjustRightInd w:val="0"/>
        <w:snapToGrid w:val="0"/>
        <w:spacing w:before="0" w:after="0" w:line="360" w:lineRule="auto"/>
        <w:jc w:val="both"/>
        <w:rPr>
          <w:rFonts w:ascii="Book Antiqua" w:hAnsi="Book Antiqua"/>
          <w:b/>
          <w:i/>
          <w:sz w:val="24"/>
          <w:szCs w:val="24"/>
          <w:lang w:val="en-US"/>
        </w:rPr>
      </w:pPr>
      <w:r w:rsidRPr="00A7685E">
        <w:rPr>
          <w:rFonts w:ascii="Book Antiqua" w:hAnsi="Book Antiqua"/>
          <w:b/>
          <w:i/>
          <w:sz w:val="24"/>
          <w:szCs w:val="24"/>
          <w:lang w:val="en-US"/>
        </w:rPr>
        <w:t>Research methods</w:t>
      </w:r>
    </w:p>
    <w:p w14:paraId="6D043D0E" w14:textId="6B83471A" w:rsidR="00F66AD6" w:rsidRPr="00A7685E" w:rsidRDefault="00F66AD6"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Published clinical trials reporting the efficacy of AdoMet (intravenous, intramuscular, or oral forms) within 8 w</w:t>
      </w:r>
      <w:r w:rsidR="005D2796" w:rsidRPr="00A7685E">
        <w:rPr>
          <w:rFonts w:ascii="Book Antiqua" w:hAnsi="Book Antiqua" w:cs="Tahoma"/>
          <w:sz w:val="24"/>
          <w:szCs w:val="24"/>
          <w:lang w:val="en-US"/>
        </w:rPr>
        <w:t>k</w:t>
      </w:r>
      <w:r w:rsidRPr="00A7685E">
        <w:rPr>
          <w:rFonts w:ascii="Book Antiqua" w:hAnsi="Book Antiqua" w:cs="Tahoma"/>
          <w:sz w:val="24"/>
          <w:szCs w:val="24"/>
          <w:lang w:val="en-US"/>
        </w:rPr>
        <w:t xml:space="preserve"> of treatment initiation in adult patients with IHC were considered for inclusion in the review.</w:t>
      </w:r>
      <w:r w:rsidRPr="00A7685E">
        <w:rPr>
          <w:rFonts w:ascii="Book Antiqua" w:hAnsi="Book Antiqua"/>
          <w:sz w:val="24"/>
          <w:szCs w:val="24"/>
          <w:lang w:val="en-US"/>
        </w:rPr>
        <w:t xml:space="preserve"> </w:t>
      </w:r>
      <w:r w:rsidRPr="00A7685E">
        <w:rPr>
          <w:rFonts w:ascii="Book Antiqua" w:hAnsi="Book Antiqua" w:cs="Tahoma"/>
          <w:sz w:val="24"/>
          <w:szCs w:val="24"/>
          <w:lang w:val="en-US"/>
        </w:rPr>
        <w:t xml:space="preserve">Mean serum levels of ALT, AST, ALP, and γGT following AdoMet treatment </w:t>
      </w:r>
      <w:r w:rsidRPr="00A7685E">
        <w:rPr>
          <w:rFonts w:ascii="Book Antiqua" w:hAnsi="Book Antiqua" w:cs="Tahoma"/>
          <w:i/>
          <w:sz w:val="24"/>
          <w:szCs w:val="24"/>
          <w:lang w:val="en-US"/>
        </w:rPr>
        <w:t>vs</w:t>
      </w:r>
      <w:r w:rsidRPr="00A7685E">
        <w:rPr>
          <w:rFonts w:ascii="Book Antiqua" w:hAnsi="Book Antiqua" w:cs="Tahoma"/>
          <w:sz w:val="24"/>
          <w:szCs w:val="24"/>
          <w:lang w:val="en-US"/>
        </w:rPr>
        <w:t xml:space="preserve"> placebo, comparator, or baseline were summarized. Changes in patient-reported clinical symptoms of cholestasis (such as fatigue and depression) were also reviewed.</w:t>
      </w:r>
    </w:p>
    <w:p w14:paraId="264BAF00" w14:textId="77777777" w:rsidR="005D2796" w:rsidRPr="00A7685E" w:rsidRDefault="005D2796" w:rsidP="00824A27">
      <w:pPr>
        <w:adjustRightInd w:val="0"/>
        <w:snapToGrid w:val="0"/>
        <w:spacing w:before="0" w:after="0" w:line="360" w:lineRule="auto"/>
        <w:jc w:val="both"/>
        <w:rPr>
          <w:rFonts w:ascii="Book Antiqua" w:eastAsiaTheme="minorEastAsia" w:hAnsi="Book Antiqua"/>
          <w:color w:val="FF0000"/>
          <w:sz w:val="24"/>
          <w:szCs w:val="24"/>
          <w:lang w:val="en-US"/>
        </w:rPr>
      </w:pPr>
    </w:p>
    <w:p w14:paraId="56A72D88" w14:textId="77777777" w:rsidR="00F66AD6" w:rsidRPr="00A7685E" w:rsidRDefault="00F66AD6" w:rsidP="00824A27">
      <w:pPr>
        <w:adjustRightInd w:val="0"/>
        <w:snapToGrid w:val="0"/>
        <w:spacing w:before="0" w:after="0" w:line="360" w:lineRule="auto"/>
        <w:jc w:val="both"/>
        <w:rPr>
          <w:rFonts w:ascii="Book Antiqua" w:hAnsi="Book Antiqua"/>
          <w:b/>
          <w:i/>
          <w:sz w:val="24"/>
          <w:szCs w:val="24"/>
          <w:lang w:val="en-US"/>
        </w:rPr>
      </w:pPr>
      <w:r w:rsidRPr="00A7685E">
        <w:rPr>
          <w:rFonts w:ascii="Book Antiqua" w:hAnsi="Book Antiqua"/>
          <w:b/>
          <w:i/>
          <w:sz w:val="24"/>
          <w:szCs w:val="24"/>
          <w:lang w:val="en-US"/>
        </w:rPr>
        <w:t>Research results</w:t>
      </w:r>
    </w:p>
    <w:p w14:paraId="668AA687" w14:textId="2B99E7F7" w:rsidR="00F66AD6" w:rsidRPr="00A7685E" w:rsidRDefault="00F66AD6"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In total, three randomized and six non-randomized (observational) studies of patients with IHC were included in the systematic review. </w:t>
      </w:r>
      <w:r w:rsidRPr="00A7685E">
        <w:rPr>
          <w:rFonts w:ascii="Book Antiqua" w:hAnsi="Book Antiqua" w:cs="Tahoma"/>
          <w:sz w:val="24"/>
          <w:szCs w:val="24"/>
          <w:lang w:val="en-US"/>
        </w:rPr>
        <w:t>Of the three randomized studies, two were double-blind and placebo-controlled, and one was comparator-controlled with unclear blinding and a relatively high risk of bias.</w:t>
      </w:r>
      <w:r w:rsidRPr="00A7685E">
        <w:rPr>
          <w:rFonts w:ascii="Book Antiqua" w:hAnsi="Book Antiqua"/>
          <w:sz w:val="24"/>
          <w:szCs w:val="24"/>
          <w:lang w:val="en-US"/>
        </w:rPr>
        <w:t xml:space="preserve"> Both of the double-blind placebo-controlled randomized studies and all of the non-randomized studies (4/4) that investigated changes in ALT, AST, ALP, and/or </w:t>
      </w:r>
      <w:r w:rsidRPr="00A7685E">
        <w:rPr>
          <w:rFonts w:ascii="Book Antiqua" w:hAnsi="Book Antiqua" w:cs="Tahoma"/>
          <w:sz w:val="24"/>
          <w:szCs w:val="24"/>
          <w:lang w:val="en-US"/>
        </w:rPr>
        <w:t>γGT</w:t>
      </w:r>
      <w:r w:rsidRPr="00A7685E">
        <w:rPr>
          <w:rFonts w:ascii="Book Antiqua" w:hAnsi="Book Antiqua"/>
          <w:sz w:val="24"/>
          <w:szCs w:val="24"/>
          <w:lang w:val="en-US"/>
        </w:rPr>
        <w:t xml:space="preserve"> within 2 w</w:t>
      </w:r>
      <w:r w:rsidR="005D2796" w:rsidRPr="00A7685E">
        <w:rPr>
          <w:rFonts w:ascii="Book Antiqua" w:hAnsi="Book Antiqua"/>
          <w:sz w:val="24"/>
          <w:szCs w:val="24"/>
          <w:lang w:val="en-US"/>
        </w:rPr>
        <w:t>k</w:t>
      </w:r>
      <w:r w:rsidRPr="00A7685E">
        <w:rPr>
          <w:rFonts w:ascii="Book Antiqua" w:hAnsi="Book Antiqua"/>
          <w:sz w:val="24"/>
          <w:szCs w:val="24"/>
          <w:lang w:val="en-US"/>
        </w:rPr>
        <w:t xml:space="preserve"> of AdoMet treatment initiation reported significant reductions in at least two of these parameters. Reductions in patient-reported fatigue and depression were also reported within 2 w</w:t>
      </w:r>
      <w:r w:rsidR="005D2796" w:rsidRPr="00A7685E">
        <w:rPr>
          <w:rFonts w:ascii="Book Antiqua" w:hAnsi="Book Antiqua"/>
          <w:sz w:val="24"/>
          <w:szCs w:val="24"/>
          <w:lang w:val="en-US"/>
        </w:rPr>
        <w:t>k</w:t>
      </w:r>
      <w:r w:rsidRPr="00A7685E">
        <w:rPr>
          <w:rFonts w:ascii="Book Antiqua" w:hAnsi="Book Antiqua"/>
          <w:sz w:val="24"/>
          <w:szCs w:val="24"/>
          <w:lang w:val="en-US"/>
        </w:rPr>
        <w:t xml:space="preserve"> in some studies.</w:t>
      </w:r>
    </w:p>
    <w:p w14:paraId="4A64C8DE" w14:textId="77777777" w:rsidR="005D2796" w:rsidRPr="00A7685E" w:rsidRDefault="005D2796" w:rsidP="00824A27">
      <w:pPr>
        <w:adjustRightInd w:val="0"/>
        <w:snapToGrid w:val="0"/>
        <w:spacing w:before="0" w:after="0" w:line="360" w:lineRule="auto"/>
        <w:jc w:val="both"/>
        <w:rPr>
          <w:rFonts w:ascii="Book Antiqua" w:hAnsi="Book Antiqua"/>
          <w:sz w:val="24"/>
          <w:szCs w:val="24"/>
          <w:lang w:val="en-US"/>
        </w:rPr>
      </w:pPr>
    </w:p>
    <w:p w14:paraId="70236700" w14:textId="77777777" w:rsidR="00F66AD6" w:rsidRPr="00A7685E" w:rsidRDefault="00F66AD6" w:rsidP="00824A27">
      <w:pPr>
        <w:adjustRightInd w:val="0"/>
        <w:snapToGrid w:val="0"/>
        <w:spacing w:before="0" w:after="0" w:line="360" w:lineRule="auto"/>
        <w:jc w:val="both"/>
        <w:rPr>
          <w:rFonts w:ascii="Book Antiqua" w:hAnsi="Book Antiqua" w:cs="Segoe UI"/>
          <w:b/>
          <w:i/>
          <w:sz w:val="24"/>
          <w:szCs w:val="24"/>
          <w:shd w:val="clear" w:color="auto" w:fill="FFFFFF"/>
          <w:lang w:val="en-US"/>
        </w:rPr>
      </w:pPr>
      <w:r w:rsidRPr="00A7685E">
        <w:rPr>
          <w:rFonts w:ascii="Book Antiqua" w:hAnsi="Book Antiqua"/>
          <w:b/>
          <w:i/>
          <w:sz w:val="24"/>
          <w:szCs w:val="24"/>
          <w:lang w:val="en-US"/>
        </w:rPr>
        <w:t>Research conclusions</w:t>
      </w:r>
    </w:p>
    <w:p w14:paraId="193362AA" w14:textId="46C9E7CB" w:rsidR="00F66AD6" w:rsidRPr="00A7685E" w:rsidRDefault="00F66AD6"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Clinical data from the randomized and non</w:t>
      </w:r>
      <w:r w:rsidRPr="00A7685E">
        <w:rPr>
          <w:rFonts w:ascii="Cambria Math" w:hAnsi="Cambria Math" w:cs="Cambria Math"/>
          <w:sz w:val="24"/>
          <w:szCs w:val="24"/>
          <w:lang w:val="en-US"/>
        </w:rPr>
        <w:t>‑</w:t>
      </w:r>
      <w:r w:rsidRPr="00A7685E">
        <w:rPr>
          <w:rFonts w:ascii="Book Antiqua" w:hAnsi="Book Antiqua"/>
          <w:sz w:val="24"/>
          <w:szCs w:val="24"/>
          <w:lang w:val="en-US"/>
        </w:rPr>
        <w:t>randomized studies included in this systematic review suggest that AdoMet shows clinical efficacy within the first 2 wk of treatment, as some studies reported reductions in liver enzymes and improvements in clinical symptoms of cholestasis within this short timeframe.</w:t>
      </w:r>
    </w:p>
    <w:p w14:paraId="4ACE3F1F" w14:textId="77777777" w:rsidR="005D2796" w:rsidRPr="00A7685E" w:rsidRDefault="005D2796" w:rsidP="00824A27">
      <w:pPr>
        <w:adjustRightInd w:val="0"/>
        <w:snapToGrid w:val="0"/>
        <w:spacing w:before="0" w:after="0" w:line="360" w:lineRule="auto"/>
        <w:jc w:val="both"/>
        <w:rPr>
          <w:rFonts w:ascii="Book Antiqua" w:hAnsi="Book Antiqua"/>
          <w:sz w:val="24"/>
          <w:szCs w:val="24"/>
          <w:lang w:val="en-US"/>
        </w:rPr>
      </w:pPr>
    </w:p>
    <w:p w14:paraId="635CCA61" w14:textId="77777777" w:rsidR="00F66AD6" w:rsidRPr="00A7685E" w:rsidRDefault="00F66AD6" w:rsidP="00824A27">
      <w:pPr>
        <w:adjustRightInd w:val="0"/>
        <w:snapToGrid w:val="0"/>
        <w:spacing w:before="0" w:after="0" w:line="360" w:lineRule="auto"/>
        <w:jc w:val="both"/>
        <w:rPr>
          <w:rFonts w:ascii="Book Antiqua" w:hAnsi="Book Antiqua" w:cs="Segoe UI"/>
          <w:b/>
          <w:i/>
          <w:sz w:val="24"/>
          <w:szCs w:val="24"/>
          <w:shd w:val="clear" w:color="auto" w:fill="FFFFFF"/>
          <w:lang w:val="en-US"/>
        </w:rPr>
      </w:pPr>
      <w:r w:rsidRPr="00A7685E">
        <w:rPr>
          <w:rFonts w:ascii="Book Antiqua" w:hAnsi="Book Antiqua" w:cs="Segoe UI"/>
          <w:b/>
          <w:i/>
          <w:sz w:val="24"/>
          <w:szCs w:val="24"/>
          <w:shd w:val="clear" w:color="auto" w:fill="FFFFFF"/>
          <w:lang w:val="en-US"/>
        </w:rPr>
        <w:t>Research perspectives</w:t>
      </w:r>
    </w:p>
    <w:p w14:paraId="79CCD509" w14:textId="3BBA2566" w:rsidR="00F66AD6" w:rsidRPr="00A7685E" w:rsidRDefault="00F66AD6" w:rsidP="00824A27">
      <w:pPr>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Sustained treatment efficacy is crucial in patients with IHC, but the early onset of efficacy may also be a key consideration to facilitate rapid improvements in liver function, leading to a prompt reduction in the distressing symptoms of cholestasis. </w:t>
      </w:r>
      <w:r w:rsidRPr="00A7685E">
        <w:rPr>
          <w:rFonts w:ascii="Book Antiqua" w:hAnsi="Book Antiqua" w:cs="Segoe UI"/>
          <w:sz w:val="24"/>
          <w:szCs w:val="24"/>
          <w:shd w:val="clear" w:color="auto" w:fill="FFFFFF"/>
          <w:lang w:val="en-US"/>
        </w:rPr>
        <w:t>In terms of future research, further</w:t>
      </w:r>
      <w:r w:rsidRPr="00A7685E">
        <w:rPr>
          <w:rFonts w:ascii="Book Antiqua" w:hAnsi="Book Antiqua"/>
          <w:sz w:val="24"/>
          <w:szCs w:val="24"/>
          <w:lang w:val="en-US"/>
        </w:rPr>
        <w:t xml:space="preserve"> targeted</w:t>
      </w:r>
      <w:r w:rsidRPr="00A7685E">
        <w:rPr>
          <w:rFonts w:ascii="Book Antiqua" w:hAnsi="Book Antiqua" w:cs="Tahoma"/>
          <w:sz w:val="24"/>
          <w:szCs w:val="24"/>
          <w:lang w:val="en-US"/>
        </w:rPr>
        <w:t xml:space="preserve"> clinical studies are desired to determine the speed of onset of the clinical impact of AdoMet in patients with specific liver diseases.</w:t>
      </w:r>
    </w:p>
    <w:p w14:paraId="0DDA7627" w14:textId="77777777" w:rsidR="005D2796" w:rsidRPr="00A7685E" w:rsidRDefault="005D2796" w:rsidP="005D2796">
      <w:pPr>
        <w:adjustRightInd w:val="0"/>
        <w:snapToGrid w:val="0"/>
        <w:spacing w:before="0" w:after="0" w:line="360" w:lineRule="auto"/>
        <w:jc w:val="both"/>
        <w:rPr>
          <w:rFonts w:ascii="Book Antiqua" w:hAnsi="Book Antiqua" w:cs="Tahoma"/>
          <w:sz w:val="24"/>
          <w:szCs w:val="24"/>
          <w:lang w:val="en-US"/>
        </w:rPr>
      </w:pPr>
    </w:p>
    <w:p w14:paraId="10F37124" w14:textId="77777777" w:rsidR="005D2796" w:rsidRPr="00A7685E" w:rsidRDefault="005D2796" w:rsidP="005D2796">
      <w:pPr>
        <w:pStyle w:val="2"/>
        <w:adjustRightInd w:val="0"/>
        <w:snapToGrid w:val="0"/>
        <w:spacing w:after="0" w:line="360" w:lineRule="auto"/>
        <w:jc w:val="both"/>
        <w:rPr>
          <w:rFonts w:ascii="Book Antiqua" w:hAnsi="Book Antiqua"/>
          <w:szCs w:val="24"/>
          <w:u w:val="single"/>
          <w:lang w:val="en-US"/>
        </w:rPr>
      </w:pPr>
      <w:r w:rsidRPr="00A7685E">
        <w:rPr>
          <w:rFonts w:ascii="Book Antiqua" w:hAnsi="Book Antiqua"/>
          <w:szCs w:val="24"/>
          <w:u w:val="single"/>
          <w:lang w:val="en-US"/>
        </w:rPr>
        <w:t>ACKNOWLEDGEMENTS</w:t>
      </w:r>
    </w:p>
    <w:p w14:paraId="664823AE" w14:textId="77777777" w:rsidR="005D2796" w:rsidRPr="00A7685E" w:rsidRDefault="005D2796" w:rsidP="005D2796">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The authors thank Dr Shelly Lu for her critical review of the manuscript. Editorial support was provided by Josh Lilly of Alpharmaxim Healthcare Communications.</w:t>
      </w:r>
    </w:p>
    <w:p w14:paraId="6F398CC6" w14:textId="77777777" w:rsidR="005D2796" w:rsidRPr="00A7685E" w:rsidRDefault="005D2796" w:rsidP="00824A27">
      <w:pPr>
        <w:adjustRightInd w:val="0"/>
        <w:snapToGrid w:val="0"/>
        <w:spacing w:before="0" w:after="0" w:line="360" w:lineRule="auto"/>
        <w:jc w:val="both"/>
        <w:rPr>
          <w:rFonts w:ascii="Book Antiqua" w:hAnsi="Book Antiqua" w:cs="Tahoma"/>
          <w:sz w:val="24"/>
          <w:szCs w:val="24"/>
          <w:lang w:val="en-US"/>
        </w:rPr>
      </w:pPr>
    </w:p>
    <w:p w14:paraId="1EE21138" w14:textId="09A7CDFD" w:rsidR="00FC499E" w:rsidRPr="00A7685E" w:rsidRDefault="00737E1E" w:rsidP="005D2796">
      <w:pPr>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REFERENCES</w:t>
      </w:r>
    </w:p>
    <w:p w14:paraId="3FCE6CE1" w14:textId="5FDD4444"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1 </w:t>
      </w:r>
      <w:r w:rsidRPr="00A7685E">
        <w:rPr>
          <w:b/>
          <w:bCs/>
          <w:noProof w:val="0"/>
          <w:szCs w:val="24"/>
        </w:rPr>
        <w:t>European Association for the Study of the Liver</w:t>
      </w:r>
      <w:r w:rsidRPr="00A7685E">
        <w:rPr>
          <w:noProof w:val="0"/>
          <w:szCs w:val="24"/>
        </w:rPr>
        <w:t>.</w:t>
      </w:r>
      <w:proofErr w:type="gramEnd"/>
      <w:r w:rsidRPr="00A7685E">
        <w:rPr>
          <w:noProof w:val="0"/>
          <w:szCs w:val="24"/>
        </w:rPr>
        <w:t xml:space="preserve"> EASL Clinical Practice Guidelines: management of cholestatic liver diseases. </w:t>
      </w:r>
      <w:r w:rsidRPr="00A7685E">
        <w:rPr>
          <w:i/>
          <w:iCs/>
          <w:noProof w:val="0"/>
          <w:szCs w:val="24"/>
        </w:rPr>
        <w:t>J Hepatol</w:t>
      </w:r>
      <w:r w:rsidRPr="00A7685E">
        <w:rPr>
          <w:noProof w:val="0"/>
          <w:szCs w:val="24"/>
        </w:rPr>
        <w:t> 2009; </w:t>
      </w:r>
      <w:r w:rsidRPr="00A7685E">
        <w:rPr>
          <w:b/>
          <w:bCs/>
          <w:noProof w:val="0"/>
          <w:szCs w:val="24"/>
        </w:rPr>
        <w:t>51</w:t>
      </w:r>
      <w:r w:rsidRPr="00A7685E">
        <w:rPr>
          <w:noProof w:val="0"/>
          <w:szCs w:val="24"/>
        </w:rPr>
        <w:t>: 237-267 [PMID: 19501929 DOI: 10.1016/j.jhep.2009.04.009]</w:t>
      </w:r>
    </w:p>
    <w:p w14:paraId="6D33CB2D"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2 </w:t>
      </w:r>
      <w:r w:rsidRPr="00A7685E">
        <w:rPr>
          <w:b/>
          <w:bCs/>
          <w:noProof w:val="0"/>
          <w:szCs w:val="24"/>
        </w:rPr>
        <w:t>Jüngst C</w:t>
      </w:r>
      <w:r w:rsidRPr="00A7685E">
        <w:rPr>
          <w:noProof w:val="0"/>
          <w:szCs w:val="24"/>
        </w:rPr>
        <w:t>, Berg T, Cheng J, Green RM, Jia J, Mason AL, Lammert F. Intrahepatic cholestasis in common chronic liver diseases. </w:t>
      </w:r>
      <w:r w:rsidRPr="00A7685E">
        <w:rPr>
          <w:i/>
          <w:iCs/>
          <w:noProof w:val="0"/>
          <w:szCs w:val="24"/>
        </w:rPr>
        <w:t>Eur J Clin Invest</w:t>
      </w:r>
      <w:r w:rsidRPr="00A7685E">
        <w:rPr>
          <w:noProof w:val="0"/>
          <w:szCs w:val="24"/>
        </w:rPr>
        <w:t> 2013; </w:t>
      </w:r>
      <w:r w:rsidRPr="00A7685E">
        <w:rPr>
          <w:b/>
          <w:bCs/>
          <w:noProof w:val="0"/>
          <w:szCs w:val="24"/>
        </w:rPr>
        <w:t>43</w:t>
      </w:r>
      <w:r w:rsidRPr="00A7685E">
        <w:rPr>
          <w:noProof w:val="0"/>
          <w:szCs w:val="24"/>
        </w:rPr>
        <w:t>: 1069-1083 [PMID: 23927644 DOI: 10.1111/eci.12128]</w:t>
      </w:r>
    </w:p>
    <w:p w14:paraId="77067C93"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3 </w:t>
      </w:r>
      <w:r w:rsidRPr="00A7685E">
        <w:rPr>
          <w:b/>
          <w:bCs/>
          <w:noProof w:val="0"/>
          <w:szCs w:val="24"/>
        </w:rPr>
        <w:t>Henkel SA</w:t>
      </w:r>
      <w:r w:rsidRPr="00A7685E">
        <w:rPr>
          <w:noProof w:val="0"/>
          <w:szCs w:val="24"/>
        </w:rPr>
        <w:t>, Squires JH, Ayers M, Ganoza A, Mckiernan P, Squires JE.</w:t>
      </w:r>
      <w:proofErr w:type="gramEnd"/>
      <w:r w:rsidRPr="00A7685E">
        <w:rPr>
          <w:noProof w:val="0"/>
          <w:szCs w:val="24"/>
        </w:rPr>
        <w:t xml:space="preserve"> </w:t>
      </w:r>
      <w:proofErr w:type="gramStart"/>
      <w:r w:rsidRPr="00A7685E">
        <w:rPr>
          <w:noProof w:val="0"/>
          <w:szCs w:val="24"/>
        </w:rPr>
        <w:t>Expanding etiology of progressive familial intrahepatic cholestasis.</w:t>
      </w:r>
      <w:proofErr w:type="gramEnd"/>
      <w:r w:rsidRPr="00A7685E">
        <w:rPr>
          <w:noProof w:val="0"/>
          <w:szCs w:val="24"/>
        </w:rPr>
        <w:t> </w:t>
      </w:r>
      <w:r w:rsidRPr="00A7685E">
        <w:rPr>
          <w:i/>
          <w:iCs/>
          <w:noProof w:val="0"/>
          <w:szCs w:val="24"/>
        </w:rPr>
        <w:t>World J Hepatol</w:t>
      </w:r>
      <w:r w:rsidRPr="00A7685E">
        <w:rPr>
          <w:noProof w:val="0"/>
          <w:szCs w:val="24"/>
        </w:rPr>
        <w:t> 2019; </w:t>
      </w:r>
      <w:r w:rsidRPr="00A7685E">
        <w:rPr>
          <w:b/>
          <w:bCs/>
          <w:noProof w:val="0"/>
          <w:szCs w:val="24"/>
        </w:rPr>
        <w:t>11</w:t>
      </w:r>
      <w:r w:rsidRPr="00A7685E">
        <w:rPr>
          <w:noProof w:val="0"/>
          <w:szCs w:val="24"/>
        </w:rPr>
        <w:t>: 450-463 [PMID: 31183005 DOI: 10.4254/wjh.v11.i5.450]</w:t>
      </w:r>
    </w:p>
    <w:p w14:paraId="4EE5FDBA"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4 </w:t>
      </w:r>
      <w:r w:rsidRPr="00A7685E">
        <w:rPr>
          <w:b/>
          <w:bCs/>
          <w:noProof w:val="0"/>
          <w:szCs w:val="24"/>
        </w:rPr>
        <w:t>Cohen JC</w:t>
      </w:r>
      <w:r w:rsidRPr="00A7685E">
        <w:rPr>
          <w:noProof w:val="0"/>
          <w:szCs w:val="24"/>
        </w:rPr>
        <w:t>, Horton JD, Hobbs HH.</w:t>
      </w:r>
      <w:proofErr w:type="gramEnd"/>
      <w:r w:rsidRPr="00A7685E">
        <w:rPr>
          <w:noProof w:val="0"/>
          <w:szCs w:val="24"/>
        </w:rPr>
        <w:t xml:space="preserve"> Human fatty liver disease: old questions and new insights. </w:t>
      </w:r>
      <w:r w:rsidRPr="00A7685E">
        <w:rPr>
          <w:i/>
          <w:iCs/>
          <w:noProof w:val="0"/>
          <w:szCs w:val="24"/>
        </w:rPr>
        <w:t>Science</w:t>
      </w:r>
      <w:r w:rsidRPr="00A7685E">
        <w:rPr>
          <w:noProof w:val="0"/>
          <w:szCs w:val="24"/>
        </w:rPr>
        <w:t> 2011; </w:t>
      </w:r>
      <w:r w:rsidRPr="00A7685E">
        <w:rPr>
          <w:b/>
          <w:bCs/>
          <w:noProof w:val="0"/>
          <w:szCs w:val="24"/>
        </w:rPr>
        <w:t>332</w:t>
      </w:r>
      <w:r w:rsidRPr="00A7685E">
        <w:rPr>
          <w:noProof w:val="0"/>
          <w:szCs w:val="24"/>
        </w:rPr>
        <w:t>: 1519-1523 [PMID: 21700865 DOI: 10.1126/science.1204265]</w:t>
      </w:r>
    </w:p>
    <w:p w14:paraId="684398D1"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5 </w:t>
      </w:r>
      <w:r w:rsidRPr="00A7685E">
        <w:rPr>
          <w:b/>
          <w:bCs/>
          <w:noProof w:val="0"/>
          <w:szCs w:val="24"/>
        </w:rPr>
        <w:t>Rehm J</w:t>
      </w:r>
      <w:r w:rsidRPr="00A7685E">
        <w:rPr>
          <w:noProof w:val="0"/>
          <w:szCs w:val="24"/>
        </w:rPr>
        <w:t xml:space="preserve">, Samokhvalov AV, Shield KD. </w:t>
      </w:r>
      <w:proofErr w:type="gramStart"/>
      <w:r w:rsidRPr="00A7685E">
        <w:rPr>
          <w:noProof w:val="0"/>
          <w:szCs w:val="24"/>
        </w:rPr>
        <w:t>Global burden of alcoholic liver diseases.</w:t>
      </w:r>
      <w:proofErr w:type="gramEnd"/>
      <w:r w:rsidRPr="00A7685E">
        <w:rPr>
          <w:noProof w:val="0"/>
          <w:szCs w:val="24"/>
        </w:rPr>
        <w:t> </w:t>
      </w:r>
      <w:r w:rsidRPr="00A7685E">
        <w:rPr>
          <w:i/>
          <w:iCs/>
          <w:noProof w:val="0"/>
          <w:szCs w:val="24"/>
        </w:rPr>
        <w:t>J Hepatol</w:t>
      </w:r>
      <w:r w:rsidRPr="00A7685E">
        <w:rPr>
          <w:noProof w:val="0"/>
          <w:szCs w:val="24"/>
        </w:rPr>
        <w:t> 2013; </w:t>
      </w:r>
      <w:r w:rsidRPr="00A7685E">
        <w:rPr>
          <w:b/>
          <w:bCs/>
          <w:noProof w:val="0"/>
          <w:szCs w:val="24"/>
        </w:rPr>
        <w:t>59</w:t>
      </w:r>
      <w:r w:rsidRPr="00A7685E">
        <w:rPr>
          <w:noProof w:val="0"/>
          <w:szCs w:val="24"/>
        </w:rPr>
        <w:t>: 160-168 [PMID: 23511777 DOI: 10.1016/j.jhep.2013.03.007]</w:t>
      </w:r>
    </w:p>
    <w:p w14:paraId="044A7860"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6 </w:t>
      </w:r>
      <w:r w:rsidRPr="00A7685E">
        <w:rPr>
          <w:b/>
          <w:bCs/>
          <w:noProof w:val="0"/>
          <w:szCs w:val="24"/>
        </w:rPr>
        <w:t>Hall P</w:t>
      </w:r>
      <w:r w:rsidRPr="00A7685E">
        <w:rPr>
          <w:noProof w:val="0"/>
          <w:szCs w:val="24"/>
        </w:rPr>
        <w:t>, Cash J.</w:t>
      </w:r>
      <w:proofErr w:type="gramEnd"/>
      <w:r w:rsidRPr="00A7685E">
        <w:rPr>
          <w:noProof w:val="0"/>
          <w:szCs w:val="24"/>
        </w:rPr>
        <w:t xml:space="preserve"> What is the real function of the liver 'function' tests? </w:t>
      </w:r>
      <w:r w:rsidRPr="00A7685E">
        <w:rPr>
          <w:i/>
          <w:iCs/>
          <w:noProof w:val="0"/>
          <w:szCs w:val="24"/>
        </w:rPr>
        <w:t>Ulster Med J</w:t>
      </w:r>
      <w:r w:rsidRPr="00A7685E">
        <w:rPr>
          <w:noProof w:val="0"/>
          <w:szCs w:val="24"/>
        </w:rPr>
        <w:t> 2012; </w:t>
      </w:r>
      <w:r w:rsidRPr="00A7685E">
        <w:rPr>
          <w:b/>
          <w:bCs/>
          <w:noProof w:val="0"/>
          <w:szCs w:val="24"/>
        </w:rPr>
        <w:t>81</w:t>
      </w:r>
      <w:r w:rsidRPr="00A7685E">
        <w:rPr>
          <w:noProof w:val="0"/>
          <w:szCs w:val="24"/>
        </w:rPr>
        <w:t>: 30-36 [PMID: 23536736]</w:t>
      </w:r>
    </w:p>
    <w:p w14:paraId="37F8A450"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7 </w:t>
      </w:r>
      <w:r w:rsidRPr="00A7685E">
        <w:rPr>
          <w:b/>
          <w:bCs/>
          <w:noProof w:val="0"/>
          <w:szCs w:val="24"/>
        </w:rPr>
        <w:t>Lammers WJ</w:t>
      </w:r>
      <w:r w:rsidRPr="00A7685E">
        <w:rPr>
          <w:noProof w:val="0"/>
          <w:szCs w:val="24"/>
        </w:rPr>
        <w:t>, van Buuren HR, Hirschfield GM, Janssen HL, Invernizzi P, Mason AL, Ponsioen CY, Floreani A, Corpechot C, Mayo MJ, Battezzati PM, Parés A, Nevens F, Burroughs AK, Kowdley KV, Trivedi PJ, Kumagi T, Cheung A, Lleo A, Imam MH, Boonstra K, Cazzagon N, Franceschet I, Poupon R, Caballeria L, Pieri G, Kanwar PS, Lindor KD, Hansen BE; Global PBC Study Group. Levels of alkaline phosphatase and bilirubin are surrogate end points of outcomes of patients with primary biliary cirrhosis: an international follow-up study. </w:t>
      </w:r>
      <w:r w:rsidRPr="00A7685E">
        <w:rPr>
          <w:i/>
          <w:iCs/>
          <w:noProof w:val="0"/>
          <w:szCs w:val="24"/>
        </w:rPr>
        <w:t>Gastroenterology</w:t>
      </w:r>
      <w:r w:rsidRPr="00A7685E">
        <w:rPr>
          <w:noProof w:val="0"/>
          <w:szCs w:val="24"/>
        </w:rPr>
        <w:t> 2014; </w:t>
      </w:r>
      <w:r w:rsidRPr="00A7685E">
        <w:rPr>
          <w:b/>
          <w:bCs/>
          <w:noProof w:val="0"/>
          <w:szCs w:val="24"/>
        </w:rPr>
        <w:t>147</w:t>
      </w:r>
      <w:r w:rsidRPr="00A7685E">
        <w:rPr>
          <w:noProof w:val="0"/>
          <w:szCs w:val="24"/>
        </w:rPr>
        <w:t>: 1338-49.e5; quiz e15 [PMID: 25160979 DOI: 10.1053/j.gastro.2014.08.029]</w:t>
      </w:r>
    </w:p>
    <w:p w14:paraId="58C455B2"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8 </w:t>
      </w:r>
      <w:r w:rsidRPr="00A7685E">
        <w:rPr>
          <w:b/>
          <w:bCs/>
          <w:noProof w:val="0"/>
          <w:szCs w:val="24"/>
        </w:rPr>
        <w:t>Rupp C</w:t>
      </w:r>
      <w:r w:rsidRPr="00A7685E">
        <w:rPr>
          <w:noProof w:val="0"/>
          <w:szCs w:val="24"/>
        </w:rPr>
        <w:t>, Rössler A, Halibasic E, Sauer P, Weiss KH, Friedrich K, Wannhoff A, Stiehl A, Stremmel W, Trauner M, Gotthardt DN. Reduction in alkaline phosphatase is associated with longer survival in primary sclerosing cholangitis, independent of dominant stenosis. </w:t>
      </w:r>
      <w:r w:rsidRPr="00A7685E">
        <w:rPr>
          <w:i/>
          <w:iCs/>
          <w:noProof w:val="0"/>
          <w:szCs w:val="24"/>
        </w:rPr>
        <w:t>Aliment Pharmacol Ther</w:t>
      </w:r>
      <w:r w:rsidRPr="00A7685E">
        <w:rPr>
          <w:noProof w:val="0"/>
          <w:szCs w:val="24"/>
        </w:rPr>
        <w:t> 2014; </w:t>
      </w:r>
      <w:r w:rsidRPr="00A7685E">
        <w:rPr>
          <w:b/>
          <w:bCs/>
          <w:noProof w:val="0"/>
          <w:szCs w:val="24"/>
        </w:rPr>
        <w:t>40</w:t>
      </w:r>
      <w:r w:rsidRPr="00A7685E">
        <w:rPr>
          <w:noProof w:val="0"/>
          <w:szCs w:val="24"/>
        </w:rPr>
        <w:t>: 1292-1301 [PMID: 25316001 DOI: 10.1111/apt.12979]</w:t>
      </w:r>
    </w:p>
    <w:p w14:paraId="7F18762F"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9 </w:t>
      </w:r>
      <w:r w:rsidRPr="00A7685E">
        <w:rPr>
          <w:b/>
          <w:bCs/>
          <w:noProof w:val="0"/>
          <w:szCs w:val="24"/>
        </w:rPr>
        <w:t>Al Mamari S</w:t>
      </w:r>
      <w:r w:rsidRPr="00A7685E">
        <w:rPr>
          <w:noProof w:val="0"/>
          <w:szCs w:val="24"/>
        </w:rPr>
        <w:t>, Djordjevic J, Halliday JS, Chapman RW. Improvement of serum alkaline phosphatase to &lt;1.5 upper limit of normal predicts better outcome and reduced risk of cholangiocarcinoma in primary sclerosing cholangitis. </w:t>
      </w:r>
      <w:r w:rsidRPr="00A7685E">
        <w:rPr>
          <w:i/>
          <w:iCs/>
          <w:noProof w:val="0"/>
          <w:szCs w:val="24"/>
        </w:rPr>
        <w:t>J Hepatol</w:t>
      </w:r>
      <w:r w:rsidRPr="00A7685E">
        <w:rPr>
          <w:noProof w:val="0"/>
          <w:szCs w:val="24"/>
        </w:rPr>
        <w:t> 2013; </w:t>
      </w:r>
      <w:r w:rsidRPr="00A7685E">
        <w:rPr>
          <w:b/>
          <w:bCs/>
          <w:noProof w:val="0"/>
          <w:szCs w:val="24"/>
        </w:rPr>
        <w:t>58</w:t>
      </w:r>
      <w:r w:rsidRPr="00A7685E">
        <w:rPr>
          <w:noProof w:val="0"/>
          <w:szCs w:val="24"/>
        </w:rPr>
        <w:t>: 329-334 [PMID: 23085647 DOI: 10.1016/j.jhep.2012.10.013]</w:t>
      </w:r>
    </w:p>
    <w:p w14:paraId="687AF82F"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10 </w:t>
      </w:r>
      <w:r w:rsidRPr="00A7685E">
        <w:rPr>
          <w:b/>
          <w:bCs/>
          <w:noProof w:val="0"/>
          <w:szCs w:val="24"/>
        </w:rPr>
        <w:t>Loomba R</w:t>
      </w:r>
      <w:r w:rsidRPr="00A7685E">
        <w:rPr>
          <w:noProof w:val="0"/>
          <w:szCs w:val="24"/>
        </w:rPr>
        <w:t>, Sanyal AJ, Kowdley KV, Terrault N, Chalasani NP, Abdelmalek MF, McCullough AJ, Shringarpure R, Ferguson B, Lee L, Chen J, Liberman A, Shapiro D, Neuschwander-Tetri BA. Factors Associated With Histologic Response in Adult Patients With Nonalcoholic Steatohepatitis. </w:t>
      </w:r>
      <w:r w:rsidRPr="00A7685E">
        <w:rPr>
          <w:i/>
          <w:iCs/>
          <w:noProof w:val="0"/>
          <w:szCs w:val="24"/>
        </w:rPr>
        <w:t>Gastroenterology</w:t>
      </w:r>
      <w:r w:rsidRPr="00A7685E">
        <w:rPr>
          <w:noProof w:val="0"/>
          <w:szCs w:val="24"/>
        </w:rPr>
        <w:t> 2019; </w:t>
      </w:r>
      <w:r w:rsidRPr="00A7685E">
        <w:rPr>
          <w:b/>
          <w:bCs/>
          <w:noProof w:val="0"/>
          <w:szCs w:val="24"/>
        </w:rPr>
        <w:t>156</w:t>
      </w:r>
      <w:r w:rsidRPr="00A7685E">
        <w:rPr>
          <w:noProof w:val="0"/>
          <w:szCs w:val="24"/>
        </w:rPr>
        <w:t>: 88-95.e5 [PMID: 30222962 DOI: 10.1053/j.gastro.2018.09.021]</w:t>
      </w:r>
    </w:p>
    <w:p w14:paraId="509020E1"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11 </w:t>
      </w:r>
      <w:r w:rsidRPr="00A7685E">
        <w:rPr>
          <w:b/>
          <w:bCs/>
          <w:noProof w:val="0"/>
          <w:szCs w:val="24"/>
        </w:rPr>
        <w:t>Anstee QM</w:t>
      </w:r>
      <w:r w:rsidRPr="00A7685E">
        <w:rPr>
          <w:noProof w:val="0"/>
          <w:szCs w:val="24"/>
        </w:rPr>
        <w:t>, Day CP. S-adenosylmethionine (SAMe) therapy in liver disease: a review of current evidence and clinical utility. </w:t>
      </w:r>
      <w:r w:rsidRPr="00A7685E">
        <w:rPr>
          <w:i/>
          <w:iCs/>
          <w:noProof w:val="0"/>
          <w:szCs w:val="24"/>
        </w:rPr>
        <w:t>J Hepatol</w:t>
      </w:r>
      <w:r w:rsidRPr="00A7685E">
        <w:rPr>
          <w:noProof w:val="0"/>
          <w:szCs w:val="24"/>
        </w:rPr>
        <w:t> 2012; </w:t>
      </w:r>
      <w:r w:rsidRPr="00A7685E">
        <w:rPr>
          <w:b/>
          <w:bCs/>
          <w:noProof w:val="0"/>
          <w:szCs w:val="24"/>
        </w:rPr>
        <w:t>57</w:t>
      </w:r>
      <w:r w:rsidRPr="00A7685E">
        <w:rPr>
          <w:noProof w:val="0"/>
          <w:szCs w:val="24"/>
        </w:rPr>
        <w:t>: 1097-1109 [PMID: 22659519 DOI: 10.1016/j.jhep.2012.04.041]</w:t>
      </w:r>
    </w:p>
    <w:p w14:paraId="444A309A"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12 </w:t>
      </w:r>
      <w:r w:rsidRPr="00A7685E">
        <w:rPr>
          <w:b/>
          <w:bCs/>
          <w:noProof w:val="0"/>
          <w:szCs w:val="24"/>
        </w:rPr>
        <w:t>Loenen WA</w:t>
      </w:r>
      <w:r w:rsidRPr="00A7685E">
        <w:rPr>
          <w:noProof w:val="0"/>
          <w:szCs w:val="24"/>
        </w:rPr>
        <w:t>.</w:t>
      </w:r>
      <w:proofErr w:type="gramEnd"/>
      <w:r w:rsidRPr="00A7685E">
        <w:rPr>
          <w:noProof w:val="0"/>
          <w:szCs w:val="24"/>
        </w:rPr>
        <w:t xml:space="preserve"> S-adenosylmethionine: jack of all trades and master of everything? </w:t>
      </w:r>
      <w:r w:rsidRPr="00A7685E">
        <w:rPr>
          <w:i/>
          <w:iCs/>
          <w:noProof w:val="0"/>
          <w:szCs w:val="24"/>
        </w:rPr>
        <w:t>Biochem Soc Trans</w:t>
      </w:r>
      <w:r w:rsidRPr="00A7685E">
        <w:rPr>
          <w:noProof w:val="0"/>
          <w:szCs w:val="24"/>
        </w:rPr>
        <w:t> 2006; </w:t>
      </w:r>
      <w:r w:rsidRPr="00A7685E">
        <w:rPr>
          <w:b/>
          <w:bCs/>
          <w:noProof w:val="0"/>
          <w:szCs w:val="24"/>
        </w:rPr>
        <w:t>34</w:t>
      </w:r>
      <w:r w:rsidRPr="00A7685E">
        <w:rPr>
          <w:noProof w:val="0"/>
          <w:szCs w:val="24"/>
        </w:rPr>
        <w:t>: 330-333 [PMID: 16545107 DOI: 10.1042/BST20060330]</w:t>
      </w:r>
    </w:p>
    <w:p w14:paraId="6D376E1E"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13 </w:t>
      </w:r>
      <w:r w:rsidRPr="00A7685E">
        <w:rPr>
          <w:b/>
          <w:bCs/>
          <w:noProof w:val="0"/>
          <w:szCs w:val="24"/>
        </w:rPr>
        <w:t>Lu SC</w:t>
      </w:r>
      <w:r w:rsidRPr="00A7685E">
        <w:rPr>
          <w:noProof w:val="0"/>
          <w:szCs w:val="24"/>
        </w:rPr>
        <w:t>, Mato JM.</w:t>
      </w:r>
      <w:proofErr w:type="gramEnd"/>
      <w:r w:rsidRPr="00A7685E">
        <w:rPr>
          <w:noProof w:val="0"/>
          <w:szCs w:val="24"/>
        </w:rPr>
        <w:t xml:space="preserve"> </w:t>
      </w:r>
      <w:proofErr w:type="gramStart"/>
      <w:r w:rsidRPr="00A7685E">
        <w:rPr>
          <w:noProof w:val="0"/>
          <w:szCs w:val="24"/>
        </w:rPr>
        <w:t>S-adenosylmethionine in liver health, injury, and cancer.</w:t>
      </w:r>
      <w:proofErr w:type="gramEnd"/>
      <w:r w:rsidRPr="00A7685E">
        <w:rPr>
          <w:noProof w:val="0"/>
          <w:szCs w:val="24"/>
        </w:rPr>
        <w:t> </w:t>
      </w:r>
      <w:r w:rsidRPr="00A7685E">
        <w:rPr>
          <w:i/>
          <w:iCs/>
          <w:noProof w:val="0"/>
          <w:szCs w:val="24"/>
        </w:rPr>
        <w:t>Physiol Rev</w:t>
      </w:r>
      <w:r w:rsidRPr="00A7685E">
        <w:rPr>
          <w:noProof w:val="0"/>
          <w:szCs w:val="24"/>
        </w:rPr>
        <w:t> 2012; </w:t>
      </w:r>
      <w:r w:rsidRPr="00A7685E">
        <w:rPr>
          <w:b/>
          <w:bCs/>
          <w:noProof w:val="0"/>
          <w:szCs w:val="24"/>
        </w:rPr>
        <w:t>92</w:t>
      </w:r>
      <w:r w:rsidRPr="00A7685E">
        <w:rPr>
          <w:noProof w:val="0"/>
          <w:szCs w:val="24"/>
        </w:rPr>
        <w:t>: 1515-1542 [PMID: 23073625 DOI: 10.1152/physrev.00047.2011]</w:t>
      </w:r>
    </w:p>
    <w:p w14:paraId="02885D81"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14 </w:t>
      </w:r>
      <w:r w:rsidRPr="00A7685E">
        <w:rPr>
          <w:b/>
          <w:bCs/>
          <w:noProof w:val="0"/>
          <w:szCs w:val="24"/>
        </w:rPr>
        <w:t>Testino G</w:t>
      </w:r>
      <w:r w:rsidRPr="00A7685E">
        <w:rPr>
          <w:noProof w:val="0"/>
          <w:szCs w:val="24"/>
        </w:rPr>
        <w:t xml:space="preserve">, Leone S, Fagoonee S, Pellicano R. </w:t>
      </w:r>
      <w:proofErr w:type="gramStart"/>
      <w:r w:rsidRPr="00A7685E">
        <w:rPr>
          <w:noProof w:val="0"/>
          <w:szCs w:val="24"/>
        </w:rPr>
        <w:t>The role of adenosyl-methionine in alcoholic liver disease and intrahepatic cholestasis.</w:t>
      </w:r>
      <w:proofErr w:type="gramEnd"/>
      <w:r w:rsidRPr="00A7685E">
        <w:rPr>
          <w:noProof w:val="0"/>
          <w:szCs w:val="24"/>
        </w:rPr>
        <w:t> </w:t>
      </w:r>
      <w:r w:rsidRPr="00A7685E">
        <w:rPr>
          <w:i/>
          <w:iCs/>
          <w:noProof w:val="0"/>
          <w:szCs w:val="24"/>
        </w:rPr>
        <w:t>Minerva Gastroenterol Dietol</w:t>
      </w:r>
      <w:r w:rsidRPr="00A7685E">
        <w:rPr>
          <w:noProof w:val="0"/>
          <w:szCs w:val="24"/>
        </w:rPr>
        <w:t> 2018; </w:t>
      </w:r>
      <w:r w:rsidRPr="00A7685E">
        <w:rPr>
          <w:b/>
          <w:bCs/>
          <w:noProof w:val="0"/>
          <w:szCs w:val="24"/>
        </w:rPr>
        <w:t>64</w:t>
      </w:r>
      <w:r w:rsidRPr="00A7685E">
        <w:rPr>
          <w:noProof w:val="0"/>
          <w:szCs w:val="24"/>
        </w:rPr>
        <w:t>: 187-189 [PMID: 29521488 DOI: 10.23736/S1121-421X.18.02484-4]</w:t>
      </w:r>
    </w:p>
    <w:p w14:paraId="4477C0DB" w14:textId="2357EFE9" w:rsidR="00026962" w:rsidRPr="00A7685E" w:rsidRDefault="00026962" w:rsidP="00026962">
      <w:pPr>
        <w:pStyle w:val="EndNoteBibliography"/>
        <w:adjustRightInd w:val="0"/>
        <w:snapToGrid w:val="0"/>
        <w:jc w:val="both"/>
        <w:rPr>
          <w:noProof w:val="0"/>
          <w:szCs w:val="24"/>
        </w:rPr>
      </w:pPr>
      <w:r w:rsidRPr="00A7685E">
        <w:rPr>
          <w:noProof w:val="0"/>
          <w:szCs w:val="24"/>
        </w:rPr>
        <w:t>15 </w:t>
      </w:r>
      <w:r w:rsidRPr="00A7685E">
        <w:rPr>
          <w:b/>
          <w:bCs/>
          <w:noProof w:val="0"/>
          <w:szCs w:val="24"/>
        </w:rPr>
        <w:t>Noureddin M</w:t>
      </w:r>
      <w:r w:rsidRPr="00A7685E">
        <w:rPr>
          <w:noProof w:val="0"/>
          <w:szCs w:val="24"/>
        </w:rPr>
        <w:t>, Mato JM, Lu SC. Nonalcoholic fatty liver disease: update on pathogenesis, diagnosis, treatment and the role of S-adenosylmethionine. </w:t>
      </w:r>
      <w:r w:rsidRPr="00A7685E">
        <w:rPr>
          <w:i/>
          <w:iCs/>
          <w:noProof w:val="0"/>
          <w:szCs w:val="24"/>
        </w:rPr>
        <w:t xml:space="preserve">Exp Biol Med </w:t>
      </w:r>
      <w:r w:rsidRPr="00A7685E">
        <w:rPr>
          <w:noProof w:val="0"/>
          <w:szCs w:val="24"/>
        </w:rPr>
        <w:t>(Maywood)</w:t>
      </w:r>
      <w:r w:rsidR="00C149D8" w:rsidRPr="00A7685E">
        <w:rPr>
          <w:i/>
          <w:iCs/>
          <w:noProof w:val="0"/>
          <w:szCs w:val="24"/>
        </w:rPr>
        <w:t xml:space="preserve"> </w:t>
      </w:r>
      <w:r w:rsidRPr="00A7685E">
        <w:rPr>
          <w:noProof w:val="0"/>
          <w:szCs w:val="24"/>
        </w:rPr>
        <w:t>2015; </w:t>
      </w:r>
      <w:r w:rsidRPr="00A7685E">
        <w:rPr>
          <w:b/>
          <w:bCs/>
          <w:noProof w:val="0"/>
          <w:szCs w:val="24"/>
        </w:rPr>
        <w:t>240</w:t>
      </w:r>
      <w:r w:rsidRPr="00A7685E">
        <w:rPr>
          <w:noProof w:val="0"/>
          <w:szCs w:val="24"/>
        </w:rPr>
        <w:t>: 809-820 [PMID: 25873078 DOI: 10.1177/1535370215579161]</w:t>
      </w:r>
    </w:p>
    <w:p w14:paraId="412E64BB"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16 </w:t>
      </w:r>
      <w:r w:rsidRPr="00A7685E">
        <w:rPr>
          <w:b/>
          <w:bCs/>
          <w:noProof w:val="0"/>
          <w:szCs w:val="24"/>
        </w:rPr>
        <w:t>Gonzalez-Correa JA</w:t>
      </w:r>
      <w:r w:rsidRPr="00A7685E">
        <w:rPr>
          <w:noProof w:val="0"/>
          <w:szCs w:val="24"/>
        </w:rPr>
        <w:t>, De La Cruz JP, Martin-Aurioles E, Lopez-Egea MA, Ortiz P, Sanchez de la Cuesta F. Effects of S-adenosyl-L-methionine on hepatic and renal oxidative stress in an experimental model of acute biliary obstruction in rats. </w:t>
      </w:r>
      <w:r w:rsidRPr="00A7685E">
        <w:rPr>
          <w:i/>
          <w:iCs/>
          <w:noProof w:val="0"/>
          <w:szCs w:val="24"/>
        </w:rPr>
        <w:t>Hepatology</w:t>
      </w:r>
      <w:r w:rsidRPr="00A7685E">
        <w:rPr>
          <w:noProof w:val="0"/>
          <w:szCs w:val="24"/>
        </w:rPr>
        <w:t> 1997; </w:t>
      </w:r>
      <w:r w:rsidRPr="00A7685E">
        <w:rPr>
          <w:b/>
          <w:bCs/>
          <w:noProof w:val="0"/>
          <w:szCs w:val="24"/>
        </w:rPr>
        <w:t>26</w:t>
      </w:r>
      <w:r w:rsidRPr="00A7685E">
        <w:rPr>
          <w:noProof w:val="0"/>
          <w:szCs w:val="24"/>
        </w:rPr>
        <w:t>: 121-127 [PMID: 9214460 DOI: 10.1002/hep.510260116]</w:t>
      </w:r>
    </w:p>
    <w:p w14:paraId="2BDB3C3E"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17 </w:t>
      </w:r>
      <w:r w:rsidRPr="00A7685E">
        <w:rPr>
          <w:b/>
          <w:bCs/>
          <w:noProof w:val="0"/>
          <w:szCs w:val="24"/>
        </w:rPr>
        <w:t>Oz HS</w:t>
      </w:r>
      <w:r w:rsidRPr="00A7685E">
        <w:rPr>
          <w:noProof w:val="0"/>
          <w:szCs w:val="24"/>
        </w:rPr>
        <w:t>, Im HJ, Chen TS, de Villiers WJ, McClain CJ. Glutathione-enhancing agents protect against steatohepatitis in a dietary model. </w:t>
      </w:r>
      <w:r w:rsidRPr="00A7685E">
        <w:rPr>
          <w:i/>
          <w:iCs/>
          <w:noProof w:val="0"/>
          <w:szCs w:val="24"/>
        </w:rPr>
        <w:t>J Biochem Mol Toxicol</w:t>
      </w:r>
      <w:r w:rsidRPr="00A7685E">
        <w:rPr>
          <w:noProof w:val="0"/>
          <w:szCs w:val="24"/>
        </w:rPr>
        <w:t> 2006; </w:t>
      </w:r>
      <w:r w:rsidRPr="00A7685E">
        <w:rPr>
          <w:b/>
          <w:bCs/>
          <w:noProof w:val="0"/>
          <w:szCs w:val="24"/>
        </w:rPr>
        <w:t>20</w:t>
      </w:r>
      <w:r w:rsidRPr="00A7685E">
        <w:rPr>
          <w:noProof w:val="0"/>
          <w:szCs w:val="24"/>
        </w:rPr>
        <w:t>: 39-47 [PMID: 16498637 DOI: 10.1002/jbt.20109]</w:t>
      </w:r>
    </w:p>
    <w:p w14:paraId="14A2D5FE"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18 </w:t>
      </w:r>
      <w:r w:rsidRPr="00A7685E">
        <w:rPr>
          <w:b/>
          <w:bCs/>
          <w:noProof w:val="0"/>
          <w:szCs w:val="24"/>
        </w:rPr>
        <w:t>Wortham M</w:t>
      </w:r>
      <w:r w:rsidRPr="00A7685E">
        <w:rPr>
          <w:noProof w:val="0"/>
          <w:szCs w:val="24"/>
        </w:rPr>
        <w:t>, He L, Gyamfi M, Copple BL, Wan YJ.</w:t>
      </w:r>
      <w:proofErr w:type="gramEnd"/>
      <w:r w:rsidRPr="00A7685E">
        <w:rPr>
          <w:noProof w:val="0"/>
          <w:szCs w:val="24"/>
        </w:rPr>
        <w:t xml:space="preserve"> The transition from fatty liver to NASH associates with </w:t>
      </w:r>
      <w:proofErr w:type="gramStart"/>
      <w:r w:rsidRPr="00A7685E">
        <w:rPr>
          <w:noProof w:val="0"/>
          <w:szCs w:val="24"/>
        </w:rPr>
        <w:t>SAMe</w:t>
      </w:r>
      <w:proofErr w:type="gramEnd"/>
      <w:r w:rsidRPr="00A7685E">
        <w:rPr>
          <w:noProof w:val="0"/>
          <w:szCs w:val="24"/>
        </w:rPr>
        <w:t xml:space="preserve"> depletion in db/db mice fed a methionine choline-deficient diet. </w:t>
      </w:r>
      <w:r w:rsidRPr="00A7685E">
        <w:rPr>
          <w:i/>
          <w:iCs/>
          <w:noProof w:val="0"/>
          <w:szCs w:val="24"/>
        </w:rPr>
        <w:t>Dig Dis Sci</w:t>
      </w:r>
      <w:r w:rsidRPr="00A7685E">
        <w:rPr>
          <w:noProof w:val="0"/>
          <w:szCs w:val="24"/>
        </w:rPr>
        <w:t> 2008; </w:t>
      </w:r>
      <w:r w:rsidRPr="00A7685E">
        <w:rPr>
          <w:b/>
          <w:bCs/>
          <w:noProof w:val="0"/>
          <w:szCs w:val="24"/>
        </w:rPr>
        <w:t>53</w:t>
      </w:r>
      <w:r w:rsidRPr="00A7685E">
        <w:rPr>
          <w:noProof w:val="0"/>
          <w:szCs w:val="24"/>
        </w:rPr>
        <w:t>: 2761-2774 [PMID: 18299981 DOI: 10.1007/s10620-007-0193-7]</w:t>
      </w:r>
    </w:p>
    <w:p w14:paraId="45F81EFB"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19 </w:t>
      </w:r>
      <w:r w:rsidRPr="00A7685E">
        <w:rPr>
          <w:b/>
          <w:bCs/>
          <w:noProof w:val="0"/>
          <w:szCs w:val="24"/>
        </w:rPr>
        <w:t>Yang H</w:t>
      </w:r>
      <w:r w:rsidRPr="00A7685E">
        <w:rPr>
          <w:noProof w:val="0"/>
          <w:szCs w:val="24"/>
        </w:rPr>
        <w:t>, Ramani K, Xia M, Ko KS, Li TW, Oh P, Li J, Lu SC. Dysregulation of glutathione synthesis during cholestasis in mice: molecular mechanisms and therapeutic implications. </w:t>
      </w:r>
      <w:r w:rsidRPr="00A7685E">
        <w:rPr>
          <w:i/>
          <w:iCs/>
          <w:noProof w:val="0"/>
          <w:szCs w:val="24"/>
        </w:rPr>
        <w:t>Hepatology</w:t>
      </w:r>
      <w:r w:rsidRPr="00A7685E">
        <w:rPr>
          <w:noProof w:val="0"/>
          <w:szCs w:val="24"/>
        </w:rPr>
        <w:t> 2009; </w:t>
      </w:r>
      <w:r w:rsidRPr="00A7685E">
        <w:rPr>
          <w:b/>
          <w:bCs/>
          <w:noProof w:val="0"/>
          <w:szCs w:val="24"/>
        </w:rPr>
        <w:t>49</w:t>
      </w:r>
      <w:r w:rsidRPr="00A7685E">
        <w:rPr>
          <w:noProof w:val="0"/>
          <w:szCs w:val="24"/>
        </w:rPr>
        <w:t>: 1982-1991 [PMID: 19399914 DOI: 10.1002/hep.22908]</w:t>
      </w:r>
    </w:p>
    <w:p w14:paraId="5AC95561"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20 </w:t>
      </w:r>
      <w:r w:rsidRPr="00A7685E">
        <w:rPr>
          <w:b/>
          <w:bCs/>
          <w:noProof w:val="0"/>
          <w:szCs w:val="24"/>
        </w:rPr>
        <w:t>Alonso C</w:t>
      </w:r>
      <w:r w:rsidRPr="00A7685E">
        <w:rPr>
          <w:noProof w:val="0"/>
          <w:szCs w:val="24"/>
        </w:rPr>
        <w:t xml:space="preserve">, Fernández-Ramos D, Varela-Rey M, Martínez-Arranz I, Navasa N, Van Liempd SM, Lavín Trueba JL, Mayo R, Ilisso CP, de Juan VG, Iruarrizaga-Lejarreta M, delaCruz-Villar L, Mincholé I, Robinson A, Crespo J, Martín-Duce A, Romero-Gómez M, Sann H, Platon J, Van Eyk J, Aspichueta P, Noureddin M, Falcón-Pérez JM, Anguita J, Aransay AM, Martínez-Chantar ML, Lu SC, Mato JM. </w:t>
      </w:r>
      <w:proofErr w:type="gramStart"/>
      <w:r w:rsidRPr="00A7685E">
        <w:rPr>
          <w:noProof w:val="0"/>
          <w:szCs w:val="24"/>
        </w:rPr>
        <w:t>Metabolomic Identification of Subtypes of Nonalcoholic Steatohepatitis.</w:t>
      </w:r>
      <w:proofErr w:type="gramEnd"/>
      <w:r w:rsidRPr="00A7685E">
        <w:rPr>
          <w:noProof w:val="0"/>
          <w:szCs w:val="24"/>
        </w:rPr>
        <w:t> </w:t>
      </w:r>
      <w:r w:rsidRPr="00A7685E">
        <w:rPr>
          <w:i/>
          <w:iCs/>
          <w:noProof w:val="0"/>
          <w:szCs w:val="24"/>
        </w:rPr>
        <w:t>Gastroenterology</w:t>
      </w:r>
      <w:r w:rsidRPr="00A7685E">
        <w:rPr>
          <w:noProof w:val="0"/>
          <w:szCs w:val="24"/>
        </w:rPr>
        <w:t> 2017; </w:t>
      </w:r>
      <w:r w:rsidRPr="00A7685E">
        <w:rPr>
          <w:b/>
          <w:bCs/>
          <w:noProof w:val="0"/>
          <w:szCs w:val="24"/>
        </w:rPr>
        <w:t>152</w:t>
      </w:r>
      <w:r w:rsidRPr="00A7685E">
        <w:rPr>
          <w:noProof w:val="0"/>
          <w:szCs w:val="24"/>
        </w:rPr>
        <w:t>: 1449-1461.e7 [PMID: 28132890 DOI: 10.1053/j.gastro.2017.01.015]</w:t>
      </w:r>
    </w:p>
    <w:p w14:paraId="78DD4E0A"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21 </w:t>
      </w:r>
      <w:r w:rsidRPr="00A7685E">
        <w:rPr>
          <w:b/>
          <w:bCs/>
          <w:noProof w:val="0"/>
          <w:szCs w:val="24"/>
        </w:rPr>
        <w:t>Liu T</w:t>
      </w:r>
      <w:r w:rsidRPr="00A7685E">
        <w:rPr>
          <w:noProof w:val="0"/>
          <w:szCs w:val="24"/>
        </w:rPr>
        <w:t>, Yang H, Fan W, Tu J, Li TWH, Wang J, Shen H, Yang J, Xiong T, Steggerda J, Liu Z, Noureddin M, Maldonado SS, Annamalai A, Seki E, Mato JM, Lu SC. Mechanisms of MAFG Dysregulation in Cholestatic Liver Injury and Development of Liver Cancer. </w:t>
      </w:r>
      <w:r w:rsidRPr="00A7685E">
        <w:rPr>
          <w:i/>
          <w:iCs/>
          <w:noProof w:val="0"/>
          <w:szCs w:val="24"/>
        </w:rPr>
        <w:t>Gastroenterology</w:t>
      </w:r>
      <w:r w:rsidRPr="00A7685E">
        <w:rPr>
          <w:noProof w:val="0"/>
          <w:szCs w:val="24"/>
        </w:rPr>
        <w:t> 2018; </w:t>
      </w:r>
      <w:r w:rsidRPr="00A7685E">
        <w:rPr>
          <w:b/>
          <w:bCs/>
          <w:noProof w:val="0"/>
          <w:szCs w:val="24"/>
        </w:rPr>
        <w:t>155</w:t>
      </w:r>
      <w:r w:rsidRPr="00A7685E">
        <w:rPr>
          <w:noProof w:val="0"/>
          <w:szCs w:val="24"/>
        </w:rPr>
        <w:t>: 557-571.e14 [PMID: 29733835 DOI: 10.1053/j.gastro.2018.04.032]</w:t>
      </w:r>
    </w:p>
    <w:p w14:paraId="5D07D3BC"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22 </w:t>
      </w:r>
      <w:r w:rsidRPr="00A7685E">
        <w:rPr>
          <w:b/>
          <w:bCs/>
          <w:noProof w:val="0"/>
          <w:szCs w:val="24"/>
        </w:rPr>
        <w:t>Giulidori P</w:t>
      </w:r>
      <w:r w:rsidRPr="00A7685E">
        <w:rPr>
          <w:noProof w:val="0"/>
          <w:szCs w:val="24"/>
        </w:rPr>
        <w:t>, Cortellaro M, Moreo G, Stramentinoli G. Pharmacokinetics of S-adenosyl-L-methionine in healthy volunteers.</w:t>
      </w:r>
      <w:proofErr w:type="gramEnd"/>
      <w:r w:rsidRPr="00A7685E">
        <w:rPr>
          <w:noProof w:val="0"/>
          <w:szCs w:val="24"/>
        </w:rPr>
        <w:t> </w:t>
      </w:r>
      <w:r w:rsidRPr="00A7685E">
        <w:rPr>
          <w:i/>
          <w:iCs/>
          <w:noProof w:val="0"/>
          <w:szCs w:val="24"/>
        </w:rPr>
        <w:t>Eur J Clin Pharmacol</w:t>
      </w:r>
      <w:r w:rsidRPr="00A7685E">
        <w:rPr>
          <w:noProof w:val="0"/>
          <w:szCs w:val="24"/>
        </w:rPr>
        <w:t> 1984; </w:t>
      </w:r>
      <w:r w:rsidRPr="00A7685E">
        <w:rPr>
          <w:b/>
          <w:bCs/>
          <w:noProof w:val="0"/>
          <w:szCs w:val="24"/>
        </w:rPr>
        <w:t>27</w:t>
      </w:r>
      <w:r w:rsidRPr="00A7685E">
        <w:rPr>
          <w:noProof w:val="0"/>
          <w:szCs w:val="24"/>
        </w:rPr>
        <w:t>: 119-121 [PMID: 6489422]</w:t>
      </w:r>
    </w:p>
    <w:p w14:paraId="1052C81D"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23 </w:t>
      </w:r>
      <w:r w:rsidRPr="00A7685E">
        <w:rPr>
          <w:b/>
          <w:bCs/>
          <w:noProof w:val="0"/>
          <w:szCs w:val="24"/>
        </w:rPr>
        <w:t>Mudd S</w:t>
      </w:r>
      <w:r w:rsidRPr="00A7685E">
        <w:rPr>
          <w:noProof w:val="0"/>
          <w:szCs w:val="24"/>
        </w:rPr>
        <w:t>, Varnell ED, Engelstein J.</w:t>
      </w:r>
      <w:proofErr w:type="gramEnd"/>
      <w:r w:rsidRPr="00A7685E">
        <w:rPr>
          <w:noProof w:val="0"/>
          <w:szCs w:val="24"/>
        </w:rPr>
        <w:t xml:space="preserve"> </w:t>
      </w:r>
      <w:proofErr w:type="gramStart"/>
      <w:r w:rsidRPr="00A7685E">
        <w:rPr>
          <w:noProof w:val="0"/>
          <w:szCs w:val="24"/>
        </w:rPr>
        <w:t>The effect of nonspecific immune stimulation on the recurrence rate of herpetic keratitis in rabbits.</w:t>
      </w:r>
      <w:proofErr w:type="gramEnd"/>
      <w:r w:rsidRPr="00A7685E">
        <w:rPr>
          <w:noProof w:val="0"/>
          <w:szCs w:val="24"/>
        </w:rPr>
        <w:t> </w:t>
      </w:r>
      <w:r w:rsidRPr="00A7685E">
        <w:rPr>
          <w:i/>
          <w:iCs/>
          <w:noProof w:val="0"/>
          <w:szCs w:val="24"/>
        </w:rPr>
        <w:t>Invest Ophthalmol</w:t>
      </w:r>
      <w:r w:rsidRPr="00A7685E">
        <w:rPr>
          <w:noProof w:val="0"/>
          <w:szCs w:val="24"/>
        </w:rPr>
        <w:t> 1975; </w:t>
      </w:r>
      <w:r w:rsidRPr="00A7685E">
        <w:rPr>
          <w:b/>
          <w:bCs/>
          <w:noProof w:val="0"/>
          <w:szCs w:val="24"/>
        </w:rPr>
        <w:t>14</w:t>
      </w:r>
      <w:r w:rsidRPr="00A7685E">
        <w:rPr>
          <w:noProof w:val="0"/>
          <w:szCs w:val="24"/>
        </w:rPr>
        <w:t>: 469-471 [PMID: 166051]</w:t>
      </w:r>
    </w:p>
    <w:p w14:paraId="52D3BAD4"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24 </w:t>
      </w:r>
      <w:r w:rsidRPr="00A7685E">
        <w:rPr>
          <w:b/>
          <w:bCs/>
          <w:noProof w:val="0"/>
          <w:szCs w:val="24"/>
        </w:rPr>
        <w:t>Mato JM</w:t>
      </w:r>
      <w:r w:rsidRPr="00A7685E">
        <w:rPr>
          <w:noProof w:val="0"/>
          <w:szCs w:val="24"/>
        </w:rPr>
        <w:t>, Lu SC. Role of S-adenosyl-L-methionine in liver health and injury.</w:t>
      </w:r>
      <w:proofErr w:type="gramEnd"/>
      <w:r w:rsidRPr="00A7685E">
        <w:rPr>
          <w:noProof w:val="0"/>
          <w:szCs w:val="24"/>
        </w:rPr>
        <w:t> </w:t>
      </w:r>
      <w:r w:rsidRPr="00A7685E">
        <w:rPr>
          <w:i/>
          <w:iCs/>
          <w:noProof w:val="0"/>
          <w:szCs w:val="24"/>
        </w:rPr>
        <w:t>Hepatology</w:t>
      </w:r>
      <w:r w:rsidRPr="00A7685E">
        <w:rPr>
          <w:noProof w:val="0"/>
          <w:szCs w:val="24"/>
        </w:rPr>
        <w:t> 2007; </w:t>
      </w:r>
      <w:r w:rsidRPr="00A7685E">
        <w:rPr>
          <w:b/>
          <w:bCs/>
          <w:noProof w:val="0"/>
          <w:szCs w:val="24"/>
        </w:rPr>
        <w:t>45</w:t>
      </w:r>
      <w:r w:rsidRPr="00A7685E">
        <w:rPr>
          <w:noProof w:val="0"/>
          <w:szCs w:val="24"/>
        </w:rPr>
        <w:t>: 1306-1312 [PMID: 17464973 DOI: 10.1002/hep.21650]</w:t>
      </w:r>
    </w:p>
    <w:p w14:paraId="1FB33CFF"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25 </w:t>
      </w:r>
      <w:r w:rsidRPr="00A7685E">
        <w:rPr>
          <w:b/>
          <w:bCs/>
          <w:noProof w:val="0"/>
          <w:szCs w:val="24"/>
        </w:rPr>
        <w:t>Guo T</w:t>
      </w:r>
      <w:r w:rsidRPr="00A7685E">
        <w:rPr>
          <w:noProof w:val="0"/>
          <w:szCs w:val="24"/>
        </w:rPr>
        <w:t>, Chang L, Xiao Y, Liu Q. S-adenosyl-L-methionine for the treatment of chronic liver disease: a systematic review and meta-analysis. </w:t>
      </w:r>
      <w:r w:rsidRPr="00A7685E">
        <w:rPr>
          <w:i/>
          <w:iCs/>
          <w:noProof w:val="0"/>
          <w:szCs w:val="24"/>
        </w:rPr>
        <w:t>PLoS One</w:t>
      </w:r>
      <w:r w:rsidRPr="00A7685E">
        <w:rPr>
          <w:noProof w:val="0"/>
          <w:szCs w:val="24"/>
        </w:rPr>
        <w:t> 2015; </w:t>
      </w:r>
      <w:r w:rsidRPr="00A7685E">
        <w:rPr>
          <w:b/>
          <w:bCs/>
          <w:noProof w:val="0"/>
          <w:szCs w:val="24"/>
        </w:rPr>
        <w:t>10</w:t>
      </w:r>
      <w:r w:rsidRPr="00A7685E">
        <w:rPr>
          <w:noProof w:val="0"/>
          <w:szCs w:val="24"/>
        </w:rPr>
        <w:t>: e0122124 [PMID: 25774783 DOI: 10.1371/journal.pone.0122124]</w:t>
      </w:r>
    </w:p>
    <w:p w14:paraId="3A37BE48"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26 </w:t>
      </w:r>
      <w:r w:rsidRPr="00A7685E">
        <w:rPr>
          <w:b/>
          <w:bCs/>
          <w:noProof w:val="0"/>
          <w:szCs w:val="24"/>
        </w:rPr>
        <w:t>Moher D</w:t>
      </w:r>
      <w:r w:rsidRPr="00A7685E">
        <w:rPr>
          <w:noProof w:val="0"/>
          <w:szCs w:val="24"/>
        </w:rPr>
        <w:t>, Liberati A, Tetzlaff J, Altman DG; PRISMA Group.</w:t>
      </w:r>
      <w:proofErr w:type="gramEnd"/>
      <w:r w:rsidRPr="00A7685E">
        <w:rPr>
          <w:noProof w:val="0"/>
          <w:szCs w:val="24"/>
        </w:rPr>
        <w:t xml:space="preserve"> </w:t>
      </w:r>
      <w:proofErr w:type="gramStart"/>
      <w:r w:rsidRPr="00A7685E">
        <w:rPr>
          <w:noProof w:val="0"/>
          <w:szCs w:val="24"/>
        </w:rPr>
        <w:t>Preferred reporting items for systematic reviews and meta-analyses: the PRISMA statement.</w:t>
      </w:r>
      <w:proofErr w:type="gramEnd"/>
      <w:r w:rsidRPr="00A7685E">
        <w:rPr>
          <w:noProof w:val="0"/>
          <w:szCs w:val="24"/>
        </w:rPr>
        <w:t> </w:t>
      </w:r>
      <w:r w:rsidRPr="00A7685E">
        <w:rPr>
          <w:i/>
          <w:iCs/>
          <w:noProof w:val="0"/>
          <w:szCs w:val="24"/>
        </w:rPr>
        <w:t>PLoS Med</w:t>
      </w:r>
      <w:r w:rsidRPr="00A7685E">
        <w:rPr>
          <w:noProof w:val="0"/>
          <w:szCs w:val="24"/>
        </w:rPr>
        <w:t> 2009; </w:t>
      </w:r>
      <w:r w:rsidRPr="00A7685E">
        <w:rPr>
          <w:b/>
          <w:bCs/>
          <w:noProof w:val="0"/>
          <w:szCs w:val="24"/>
        </w:rPr>
        <w:t>6</w:t>
      </w:r>
      <w:r w:rsidRPr="00A7685E">
        <w:rPr>
          <w:noProof w:val="0"/>
          <w:szCs w:val="24"/>
        </w:rPr>
        <w:t>: e1000097 [PMID: 19621072 DOI: 10.1371/journal.pmed.1000097]</w:t>
      </w:r>
    </w:p>
    <w:p w14:paraId="078B9A1D"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27 </w:t>
      </w:r>
      <w:r w:rsidRPr="00A7685E">
        <w:rPr>
          <w:b/>
          <w:bCs/>
          <w:noProof w:val="0"/>
          <w:szCs w:val="24"/>
        </w:rPr>
        <w:t>Pusl T</w:t>
      </w:r>
      <w:r w:rsidRPr="00A7685E">
        <w:rPr>
          <w:noProof w:val="0"/>
          <w:szCs w:val="24"/>
        </w:rPr>
        <w:t>, Beuers U. Intrahepatic cholestasis of pregnancy.</w:t>
      </w:r>
      <w:proofErr w:type="gramEnd"/>
      <w:r w:rsidRPr="00A7685E">
        <w:rPr>
          <w:noProof w:val="0"/>
          <w:szCs w:val="24"/>
        </w:rPr>
        <w:t> </w:t>
      </w:r>
      <w:r w:rsidRPr="00A7685E">
        <w:rPr>
          <w:i/>
          <w:iCs/>
          <w:noProof w:val="0"/>
          <w:szCs w:val="24"/>
        </w:rPr>
        <w:t>Orphanet J Rare Dis</w:t>
      </w:r>
      <w:r w:rsidRPr="00A7685E">
        <w:rPr>
          <w:noProof w:val="0"/>
          <w:szCs w:val="24"/>
        </w:rPr>
        <w:t> 2007; </w:t>
      </w:r>
      <w:r w:rsidRPr="00A7685E">
        <w:rPr>
          <w:b/>
          <w:bCs/>
          <w:noProof w:val="0"/>
          <w:szCs w:val="24"/>
        </w:rPr>
        <w:t>2</w:t>
      </w:r>
      <w:r w:rsidRPr="00A7685E">
        <w:rPr>
          <w:noProof w:val="0"/>
          <w:szCs w:val="24"/>
        </w:rPr>
        <w:t>: 26 [PMID: 17535422 DOI: 10.1186/1750-1172-2-26]</w:t>
      </w:r>
    </w:p>
    <w:p w14:paraId="11A408BB"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28 </w:t>
      </w:r>
      <w:r w:rsidRPr="00A7685E">
        <w:rPr>
          <w:b/>
          <w:bCs/>
          <w:noProof w:val="0"/>
          <w:szCs w:val="24"/>
        </w:rPr>
        <w:t>Higgins JP</w:t>
      </w:r>
      <w:r w:rsidRPr="00A7685E">
        <w:rPr>
          <w:noProof w:val="0"/>
          <w:szCs w:val="24"/>
        </w:rPr>
        <w:t xml:space="preserve">, Altman DG, Gøtzsche PC, Jüni P, Moher D, Oxman AD, Savovic J, Schulz KF, Weeks L, Sterne JA; Cochrane Bias Methods Group; Cochrane Statistical Methods Group. </w:t>
      </w:r>
      <w:proofErr w:type="gramStart"/>
      <w:r w:rsidRPr="00A7685E">
        <w:rPr>
          <w:noProof w:val="0"/>
          <w:szCs w:val="24"/>
        </w:rPr>
        <w:t>The Cochrane Collaboration's tool for assessing risk of bias in randomised trials.</w:t>
      </w:r>
      <w:proofErr w:type="gramEnd"/>
      <w:r w:rsidRPr="00A7685E">
        <w:rPr>
          <w:noProof w:val="0"/>
          <w:szCs w:val="24"/>
        </w:rPr>
        <w:t> </w:t>
      </w:r>
      <w:r w:rsidRPr="00A7685E">
        <w:rPr>
          <w:i/>
          <w:iCs/>
          <w:noProof w:val="0"/>
          <w:szCs w:val="24"/>
        </w:rPr>
        <w:t>BMJ</w:t>
      </w:r>
      <w:r w:rsidRPr="00A7685E">
        <w:rPr>
          <w:noProof w:val="0"/>
          <w:szCs w:val="24"/>
        </w:rPr>
        <w:t> 2011; </w:t>
      </w:r>
      <w:r w:rsidRPr="00A7685E">
        <w:rPr>
          <w:b/>
          <w:bCs/>
          <w:noProof w:val="0"/>
          <w:szCs w:val="24"/>
        </w:rPr>
        <w:t>343</w:t>
      </w:r>
      <w:r w:rsidRPr="00A7685E">
        <w:rPr>
          <w:noProof w:val="0"/>
          <w:szCs w:val="24"/>
        </w:rPr>
        <w:t>: d5928 [PMID: 22008217 DOI: 10.1136/bmj.d5928]</w:t>
      </w:r>
    </w:p>
    <w:p w14:paraId="5CEF9844"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29 </w:t>
      </w:r>
      <w:r w:rsidRPr="00A7685E">
        <w:rPr>
          <w:b/>
          <w:bCs/>
          <w:noProof w:val="0"/>
          <w:szCs w:val="24"/>
        </w:rPr>
        <w:t>Kim SY</w:t>
      </w:r>
      <w:r w:rsidRPr="00A7685E">
        <w:rPr>
          <w:noProof w:val="0"/>
          <w:szCs w:val="24"/>
        </w:rPr>
        <w:t>, Park JE, Lee YJ, Seo HJ, Sheen SS, Hahn S, Jang BH, Son HJ. Testing a tool for assessing the risk of bias for nonrandomized studies showed moderate reliability and promising validity. </w:t>
      </w:r>
      <w:r w:rsidRPr="00A7685E">
        <w:rPr>
          <w:i/>
          <w:iCs/>
          <w:noProof w:val="0"/>
          <w:szCs w:val="24"/>
        </w:rPr>
        <w:t>J Clin Epidemiol</w:t>
      </w:r>
      <w:r w:rsidRPr="00A7685E">
        <w:rPr>
          <w:noProof w:val="0"/>
          <w:szCs w:val="24"/>
        </w:rPr>
        <w:t> 2013; </w:t>
      </w:r>
      <w:r w:rsidRPr="00A7685E">
        <w:rPr>
          <w:b/>
          <w:bCs/>
          <w:noProof w:val="0"/>
          <w:szCs w:val="24"/>
        </w:rPr>
        <w:t>66</w:t>
      </w:r>
      <w:r w:rsidRPr="00A7685E">
        <w:rPr>
          <w:noProof w:val="0"/>
          <w:szCs w:val="24"/>
        </w:rPr>
        <w:t>: 408-414 [PMID: 23337781 DOI: 10.1016/j.jclinepi.2012.09.016]</w:t>
      </w:r>
    </w:p>
    <w:p w14:paraId="6EB15A97" w14:textId="7590C0FB" w:rsidR="00026962" w:rsidRPr="00A7685E" w:rsidRDefault="00026962" w:rsidP="00026962">
      <w:pPr>
        <w:pStyle w:val="EndNoteBibliography"/>
        <w:adjustRightInd w:val="0"/>
        <w:snapToGrid w:val="0"/>
        <w:jc w:val="both"/>
        <w:rPr>
          <w:noProof w:val="0"/>
          <w:szCs w:val="24"/>
        </w:rPr>
      </w:pPr>
      <w:r w:rsidRPr="00A7685E">
        <w:rPr>
          <w:noProof w:val="0"/>
          <w:szCs w:val="24"/>
        </w:rPr>
        <w:t>30 </w:t>
      </w:r>
      <w:bookmarkStart w:id="80" w:name="OLE_LINK55"/>
      <w:bookmarkStart w:id="81" w:name="OLE_LINK56"/>
      <w:r w:rsidRPr="00A7685E">
        <w:rPr>
          <w:b/>
          <w:bCs/>
          <w:noProof w:val="0"/>
          <w:szCs w:val="24"/>
        </w:rPr>
        <w:t>Larionova VB</w:t>
      </w:r>
      <w:r w:rsidRPr="00A7685E">
        <w:rPr>
          <w:noProof w:val="0"/>
          <w:szCs w:val="24"/>
        </w:rPr>
        <w:t>, Zeinalova PA, Snegovoy AV, Manzuk LV, Kreinina JM, Kogonia LМ.</w:t>
      </w:r>
      <w:bookmarkEnd w:id="80"/>
      <w:bookmarkEnd w:id="81"/>
      <w:r w:rsidRPr="00A7685E">
        <w:rPr>
          <w:noProof w:val="0"/>
          <w:szCs w:val="24"/>
        </w:rPr>
        <w:t xml:space="preserve"> Preliminary results of a prospective, multicenter, observational program to evaluate patient populations with drug-induced liver injury due to chemotherapy, who received treatment with heptral in RF. </w:t>
      </w:r>
      <w:r w:rsidRPr="00A7685E">
        <w:rPr>
          <w:i/>
          <w:iCs/>
          <w:noProof w:val="0"/>
          <w:szCs w:val="24"/>
        </w:rPr>
        <w:t>Herald of FGBU R</w:t>
      </w:r>
      <w:r w:rsidR="000D408C" w:rsidRPr="00A7685E">
        <w:rPr>
          <w:i/>
          <w:iCs/>
          <w:noProof w:val="0"/>
          <w:szCs w:val="24"/>
        </w:rPr>
        <w:t>C</w:t>
      </w:r>
      <w:r w:rsidRPr="00A7685E">
        <w:rPr>
          <w:i/>
          <w:iCs/>
          <w:noProof w:val="0"/>
          <w:szCs w:val="24"/>
        </w:rPr>
        <w:t>RC named after NN Blokhin</w:t>
      </w:r>
      <w:r w:rsidRPr="00A7685E">
        <w:rPr>
          <w:noProof w:val="0"/>
          <w:szCs w:val="24"/>
        </w:rPr>
        <w:t xml:space="preserve"> 2015; </w:t>
      </w:r>
      <w:r w:rsidRPr="00A7685E">
        <w:rPr>
          <w:b/>
          <w:bCs/>
          <w:noProof w:val="0"/>
          <w:szCs w:val="24"/>
        </w:rPr>
        <w:t>26</w:t>
      </w:r>
      <w:r w:rsidRPr="00A7685E">
        <w:rPr>
          <w:noProof w:val="0"/>
          <w:szCs w:val="24"/>
        </w:rPr>
        <w:t>: 41-50</w:t>
      </w:r>
    </w:p>
    <w:p w14:paraId="24ED56A8"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31 </w:t>
      </w:r>
      <w:r w:rsidRPr="00A7685E">
        <w:rPr>
          <w:b/>
          <w:bCs/>
          <w:noProof w:val="0"/>
          <w:szCs w:val="24"/>
        </w:rPr>
        <w:t>Perlamutrov Y</w:t>
      </w:r>
      <w:r w:rsidRPr="00A7685E">
        <w:rPr>
          <w:noProof w:val="0"/>
          <w:szCs w:val="24"/>
        </w:rPr>
        <w:t xml:space="preserve">, Bakulev A, Korsunskaya I, Orlov E, Bolotnikova N. Ademetionine in treatment of drug induced liver injury: an observational study in Russian patients, receiving immunosuppressive therapy for psoriasis. </w:t>
      </w:r>
      <w:r w:rsidRPr="00A7685E">
        <w:rPr>
          <w:i/>
          <w:iCs/>
          <w:noProof w:val="0"/>
          <w:szCs w:val="24"/>
        </w:rPr>
        <w:t>IJPSR</w:t>
      </w:r>
      <w:r w:rsidRPr="00A7685E">
        <w:rPr>
          <w:noProof w:val="0"/>
          <w:szCs w:val="24"/>
        </w:rPr>
        <w:t xml:space="preserve"> 2014; </w:t>
      </w:r>
      <w:r w:rsidRPr="00A7685E">
        <w:rPr>
          <w:b/>
          <w:bCs/>
          <w:noProof w:val="0"/>
          <w:szCs w:val="24"/>
        </w:rPr>
        <w:t>5</w:t>
      </w:r>
      <w:r w:rsidRPr="00A7685E">
        <w:rPr>
          <w:noProof w:val="0"/>
          <w:szCs w:val="24"/>
        </w:rPr>
        <w:t>: 5163-5169</w:t>
      </w:r>
    </w:p>
    <w:p w14:paraId="402231FD"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 xml:space="preserve">32 </w:t>
      </w:r>
      <w:r w:rsidRPr="00A7685E">
        <w:rPr>
          <w:b/>
          <w:bCs/>
          <w:noProof w:val="0"/>
          <w:szCs w:val="24"/>
        </w:rPr>
        <w:t>Fiorelli G</w:t>
      </w:r>
      <w:r w:rsidRPr="00A7685E">
        <w:rPr>
          <w:noProof w:val="0"/>
          <w:szCs w:val="24"/>
        </w:rPr>
        <w:t xml:space="preserve">. S-Adenosylmethionine in the treatment of intrahepatic cholestasis of chronic liver </w:t>
      </w:r>
      <w:proofErr w:type="gramStart"/>
      <w:r w:rsidRPr="00A7685E">
        <w:rPr>
          <w:noProof w:val="0"/>
          <w:szCs w:val="24"/>
        </w:rPr>
        <w:t>disease</w:t>
      </w:r>
      <w:proofErr w:type="gramEnd"/>
      <w:r w:rsidRPr="00A7685E">
        <w:rPr>
          <w:noProof w:val="0"/>
          <w:szCs w:val="24"/>
        </w:rPr>
        <w:t xml:space="preserve">: a field trial. </w:t>
      </w:r>
      <w:bookmarkStart w:id="82" w:name="OLE_LINK57"/>
      <w:bookmarkStart w:id="83" w:name="OLE_LINK58"/>
      <w:r w:rsidRPr="00A7685E">
        <w:rPr>
          <w:i/>
          <w:iCs/>
          <w:noProof w:val="0"/>
          <w:szCs w:val="24"/>
        </w:rPr>
        <w:t>Current Therapeutic Research</w:t>
      </w:r>
      <w:bookmarkEnd w:id="82"/>
      <w:bookmarkEnd w:id="83"/>
      <w:r w:rsidRPr="00A7685E">
        <w:rPr>
          <w:noProof w:val="0"/>
          <w:szCs w:val="24"/>
        </w:rPr>
        <w:t xml:space="preserve"> 1999; </w:t>
      </w:r>
      <w:r w:rsidRPr="00A7685E">
        <w:rPr>
          <w:b/>
          <w:bCs/>
          <w:noProof w:val="0"/>
          <w:szCs w:val="24"/>
        </w:rPr>
        <w:t>60</w:t>
      </w:r>
      <w:r w:rsidRPr="00A7685E">
        <w:rPr>
          <w:noProof w:val="0"/>
          <w:szCs w:val="24"/>
        </w:rPr>
        <w:t>: 335-348 [DOI: 10.1016/S0011-</w:t>
      </w:r>
      <w:proofErr w:type="gramStart"/>
      <w:r w:rsidRPr="00A7685E">
        <w:rPr>
          <w:noProof w:val="0"/>
          <w:szCs w:val="24"/>
        </w:rPr>
        <w:t>393X(</w:t>
      </w:r>
      <w:proofErr w:type="gramEnd"/>
      <w:r w:rsidRPr="00A7685E">
        <w:rPr>
          <w:noProof w:val="0"/>
          <w:szCs w:val="24"/>
        </w:rPr>
        <w:t>99)80010-1]</w:t>
      </w:r>
    </w:p>
    <w:p w14:paraId="7AE49145"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33 </w:t>
      </w:r>
      <w:r w:rsidRPr="00A7685E">
        <w:rPr>
          <w:b/>
          <w:bCs/>
          <w:noProof w:val="0"/>
          <w:szCs w:val="24"/>
        </w:rPr>
        <w:t>Frezza M</w:t>
      </w:r>
      <w:r w:rsidRPr="00A7685E">
        <w:rPr>
          <w:noProof w:val="0"/>
          <w:szCs w:val="24"/>
        </w:rPr>
        <w:t xml:space="preserve">, Surrenti C, Manzillo G, Fiaccadori F, Bortolini M, Di Padova C. Oral S-adenosylmethionine in the symptomatic treatment of intrahepatic cholestasis. </w:t>
      </w:r>
      <w:proofErr w:type="gramStart"/>
      <w:r w:rsidRPr="00A7685E">
        <w:rPr>
          <w:noProof w:val="0"/>
          <w:szCs w:val="24"/>
        </w:rPr>
        <w:t>A double-blind, placebo-controlled study.</w:t>
      </w:r>
      <w:proofErr w:type="gramEnd"/>
      <w:r w:rsidRPr="00A7685E">
        <w:rPr>
          <w:noProof w:val="0"/>
          <w:szCs w:val="24"/>
        </w:rPr>
        <w:t> </w:t>
      </w:r>
      <w:r w:rsidRPr="00A7685E">
        <w:rPr>
          <w:i/>
          <w:iCs/>
          <w:noProof w:val="0"/>
          <w:szCs w:val="24"/>
        </w:rPr>
        <w:t>Gastroenterology</w:t>
      </w:r>
      <w:r w:rsidRPr="00A7685E">
        <w:rPr>
          <w:noProof w:val="0"/>
          <w:szCs w:val="24"/>
        </w:rPr>
        <w:t> 1990; </w:t>
      </w:r>
      <w:r w:rsidRPr="00A7685E">
        <w:rPr>
          <w:b/>
          <w:bCs/>
          <w:noProof w:val="0"/>
          <w:szCs w:val="24"/>
        </w:rPr>
        <w:t>99</w:t>
      </w:r>
      <w:r w:rsidRPr="00A7685E">
        <w:rPr>
          <w:noProof w:val="0"/>
          <w:szCs w:val="24"/>
        </w:rPr>
        <w:t>: 211-215 [PMID: 2188871]</w:t>
      </w:r>
    </w:p>
    <w:p w14:paraId="2DA60685"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34 </w:t>
      </w:r>
      <w:r w:rsidRPr="00A7685E">
        <w:rPr>
          <w:b/>
          <w:bCs/>
          <w:noProof w:val="0"/>
          <w:szCs w:val="24"/>
        </w:rPr>
        <w:t>Podymova SD</w:t>
      </w:r>
      <w:r w:rsidRPr="00A7685E">
        <w:rPr>
          <w:noProof w:val="0"/>
          <w:szCs w:val="24"/>
        </w:rPr>
        <w:t>, Nadinskaia MIu.</w:t>
      </w:r>
      <w:proofErr w:type="gramEnd"/>
      <w:r w:rsidRPr="00A7685E">
        <w:rPr>
          <w:noProof w:val="0"/>
          <w:szCs w:val="24"/>
        </w:rPr>
        <w:t xml:space="preserve"> </w:t>
      </w:r>
      <w:proofErr w:type="gramStart"/>
      <w:r w:rsidRPr="00A7685E">
        <w:rPr>
          <w:noProof w:val="0"/>
          <w:szCs w:val="24"/>
        </w:rPr>
        <w:t>[Clinical trial of heptral in patients with chronic diffuse liver disease with intrahepatic cholestasis syndrome].</w:t>
      </w:r>
      <w:proofErr w:type="gramEnd"/>
      <w:r w:rsidRPr="00A7685E">
        <w:rPr>
          <w:noProof w:val="0"/>
          <w:szCs w:val="24"/>
        </w:rPr>
        <w:t> </w:t>
      </w:r>
      <w:r w:rsidRPr="00A7685E">
        <w:rPr>
          <w:i/>
          <w:iCs/>
          <w:noProof w:val="0"/>
          <w:szCs w:val="24"/>
        </w:rPr>
        <w:t xml:space="preserve">Klin Med </w:t>
      </w:r>
      <w:r w:rsidRPr="00A7685E">
        <w:rPr>
          <w:noProof w:val="0"/>
          <w:szCs w:val="24"/>
        </w:rPr>
        <w:t>(Mosk) 1998; </w:t>
      </w:r>
      <w:r w:rsidRPr="00A7685E">
        <w:rPr>
          <w:b/>
          <w:bCs/>
          <w:noProof w:val="0"/>
          <w:szCs w:val="24"/>
        </w:rPr>
        <w:t>76</w:t>
      </w:r>
      <w:r w:rsidRPr="00A7685E">
        <w:rPr>
          <w:noProof w:val="0"/>
          <w:szCs w:val="24"/>
        </w:rPr>
        <w:t>: 45-48 [PMID: 9865018]</w:t>
      </w:r>
    </w:p>
    <w:p w14:paraId="5554D8EF"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35 </w:t>
      </w:r>
      <w:r w:rsidRPr="00A7685E">
        <w:rPr>
          <w:b/>
          <w:bCs/>
          <w:noProof w:val="0"/>
          <w:szCs w:val="24"/>
        </w:rPr>
        <w:t>Ivashkin VT</w:t>
      </w:r>
      <w:r w:rsidRPr="00A7685E">
        <w:rPr>
          <w:noProof w:val="0"/>
          <w:szCs w:val="24"/>
        </w:rPr>
        <w:t>, Maevskaya MV, Kobalava ZD, Uspenskiy YP, Fominih JA, Rozanov AV, Tolkacheva VV, Sotnikova TI, Alikhanov BA, Gorbacheva IA, Ershova OB, Znakhyrenko AA, Sokolov KA, Sander-Struckmeier S. Open-label study of ademetionine for the treatment of intrahepatic cholestasis associated with alcoholic liver disease. </w:t>
      </w:r>
      <w:r w:rsidRPr="00A7685E">
        <w:rPr>
          <w:i/>
          <w:iCs/>
          <w:noProof w:val="0"/>
          <w:szCs w:val="24"/>
        </w:rPr>
        <w:t>Minerva Gastroenterol Dietol</w:t>
      </w:r>
      <w:r w:rsidRPr="00A7685E">
        <w:rPr>
          <w:noProof w:val="0"/>
          <w:szCs w:val="24"/>
        </w:rPr>
        <w:t> 2018; </w:t>
      </w:r>
      <w:r w:rsidRPr="00A7685E">
        <w:rPr>
          <w:b/>
          <w:bCs/>
          <w:noProof w:val="0"/>
          <w:szCs w:val="24"/>
        </w:rPr>
        <w:t>64</w:t>
      </w:r>
      <w:r w:rsidRPr="00A7685E">
        <w:rPr>
          <w:noProof w:val="0"/>
          <w:szCs w:val="24"/>
        </w:rPr>
        <w:t>: 208-219 [PMID: 29431335 DOI: 10.23736/S1121-421X.18.02461-3]</w:t>
      </w:r>
    </w:p>
    <w:p w14:paraId="331320A4"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36 </w:t>
      </w:r>
      <w:bookmarkStart w:id="84" w:name="OLE_LINK85"/>
      <w:bookmarkStart w:id="85" w:name="OLE_LINK86"/>
      <w:bookmarkStart w:id="86" w:name="OLE_LINK87"/>
      <w:r w:rsidRPr="00A7685E">
        <w:rPr>
          <w:b/>
          <w:bCs/>
          <w:noProof w:val="0"/>
          <w:szCs w:val="24"/>
        </w:rPr>
        <w:t>Virukalpattigopalratnam</w:t>
      </w:r>
      <w:bookmarkEnd w:id="84"/>
      <w:bookmarkEnd w:id="85"/>
      <w:bookmarkEnd w:id="86"/>
      <w:r w:rsidRPr="00A7685E">
        <w:rPr>
          <w:b/>
          <w:bCs/>
          <w:noProof w:val="0"/>
          <w:szCs w:val="24"/>
        </w:rPr>
        <w:t xml:space="preserve"> MP</w:t>
      </w:r>
      <w:r w:rsidRPr="00A7685E">
        <w:rPr>
          <w:noProof w:val="0"/>
          <w:szCs w:val="24"/>
        </w:rPr>
        <w:t>, Singh T, Ravishankar AC. Heptral (ademetionine) in patients with intrahepatic cholestasis in chronic liver disease due to non-alcoholic liver disease: results of a multicentre observational study in India. </w:t>
      </w:r>
      <w:r w:rsidRPr="00A7685E">
        <w:rPr>
          <w:i/>
          <w:iCs/>
          <w:noProof w:val="0"/>
          <w:szCs w:val="24"/>
        </w:rPr>
        <w:t>J Indian Med Assoc</w:t>
      </w:r>
      <w:r w:rsidRPr="00A7685E">
        <w:rPr>
          <w:noProof w:val="0"/>
          <w:szCs w:val="24"/>
        </w:rPr>
        <w:t> 2013; </w:t>
      </w:r>
      <w:r w:rsidRPr="00A7685E">
        <w:rPr>
          <w:b/>
          <w:bCs/>
          <w:noProof w:val="0"/>
          <w:szCs w:val="24"/>
        </w:rPr>
        <w:t>111</w:t>
      </w:r>
      <w:r w:rsidRPr="00A7685E">
        <w:rPr>
          <w:noProof w:val="0"/>
          <w:szCs w:val="24"/>
        </w:rPr>
        <w:t>: 856-859 [PMID: 25154164]</w:t>
      </w:r>
    </w:p>
    <w:p w14:paraId="7FD808EB"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37 </w:t>
      </w:r>
      <w:r w:rsidRPr="00A7685E">
        <w:rPr>
          <w:b/>
          <w:bCs/>
          <w:noProof w:val="0"/>
          <w:szCs w:val="24"/>
        </w:rPr>
        <w:t>Qin B</w:t>
      </w:r>
      <w:r w:rsidRPr="00A7685E">
        <w:rPr>
          <w:noProof w:val="0"/>
          <w:szCs w:val="24"/>
        </w:rPr>
        <w:t xml:space="preserve">, Guo S, Zhao Y, Zou S, Zhang Q, Wang Z, Zeng W, Zhang D. </w:t>
      </w:r>
      <w:proofErr w:type="gramStart"/>
      <w:r w:rsidRPr="00A7685E">
        <w:rPr>
          <w:noProof w:val="0"/>
          <w:szCs w:val="24"/>
        </w:rPr>
        <w:t>A trial of ademetionine in the treatment of intrahepatic biliary stasis viral hepatitis.</w:t>
      </w:r>
      <w:proofErr w:type="gramEnd"/>
      <w:r w:rsidRPr="00A7685E">
        <w:rPr>
          <w:noProof w:val="0"/>
          <w:szCs w:val="24"/>
        </w:rPr>
        <w:t> </w:t>
      </w:r>
      <w:r w:rsidRPr="00A7685E">
        <w:rPr>
          <w:i/>
          <w:iCs/>
          <w:noProof w:val="0"/>
          <w:szCs w:val="24"/>
        </w:rPr>
        <w:t>Zhonghua Gan Zang Bing Za Zhi</w:t>
      </w:r>
      <w:r w:rsidRPr="00A7685E">
        <w:rPr>
          <w:noProof w:val="0"/>
          <w:szCs w:val="24"/>
        </w:rPr>
        <w:t> 2000; </w:t>
      </w:r>
      <w:r w:rsidRPr="00A7685E">
        <w:rPr>
          <w:b/>
          <w:bCs/>
          <w:noProof w:val="0"/>
          <w:szCs w:val="24"/>
        </w:rPr>
        <w:t>8</w:t>
      </w:r>
      <w:r w:rsidRPr="00A7685E">
        <w:rPr>
          <w:noProof w:val="0"/>
          <w:szCs w:val="24"/>
        </w:rPr>
        <w:t>: 158-160 [PMID: 10880165]</w:t>
      </w:r>
    </w:p>
    <w:p w14:paraId="1DDB1B4E"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38 </w:t>
      </w:r>
      <w:r w:rsidRPr="00A7685E">
        <w:rPr>
          <w:b/>
          <w:bCs/>
          <w:noProof w:val="0"/>
          <w:szCs w:val="24"/>
        </w:rPr>
        <w:t>Manzillo G</w:t>
      </w:r>
      <w:r w:rsidRPr="00A7685E">
        <w:rPr>
          <w:noProof w:val="0"/>
          <w:szCs w:val="24"/>
        </w:rPr>
        <w:t xml:space="preserve">, Piccinino F, Surrenti C, Frezza M, Giudici GA, Le Grazie C. Multicentre double-blind placebo-controlled study of intravenous and oral S-Adenosyl-l-methionine (SAMe) in cholestatic patients with liver disease. </w:t>
      </w:r>
      <w:r w:rsidRPr="00A7685E">
        <w:rPr>
          <w:i/>
          <w:iCs/>
          <w:noProof w:val="0"/>
          <w:szCs w:val="24"/>
        </w:rPr>
        <w:t xml:space="preserve">Drug Investigation </w:t>
      </w:r>
      <w:r w:rsidRPr="00A7685E">
        <w:rPr>
          <w:noProof w:val="0"/>
          <w:szCs w:val="24"/>
        </w:rPr>
        <w:t xml:space="preserve">1992; </w:t>
      </w:r>
      <w:r w:rsidRPr="00A7685E">
        <w:rPr>
          <w:b/>
          <w:bCs/>
          <w:noProof w:val="0"/>
          <w:szCs w:val="24"/>
        </w:rPr>
        <w:t>4</w:t>
      </w:r>
      <w:r w:rsidRPr="00A7685E">
        <w:rPr>
          <w:noProof w:val="0"/>
          <w:szCs w:val="24"/>
        </w:rPr>
        <w:t>: 90-100 [DOI: 10.1007/bf03258369]</w:t>
      </w:r>
    </w:p>
    <w:p w14:paraId="79B34398" w14:textId="577F8647" w:rsidR="00026962" w:rsidRPr="00A7685E" w:rsidRDefault="00026962" w:rsidP="00026962">
      <w:pPr>
        <w:pStyle w:val="EndNoteBibliography"/>
        <w:adjustRightInd w:val="0"/>
        <w:snapToGrid w:val="0"/>
        <w:jc w:val="both"/>
        <w:rPr>
          <w:noProof w:val="0"/>
          <w:szCs w:val="24"/>
        </w:rPr>
      </w:pPr>
      <w:r w:rsidRPr="00A7685E">
        <w:rPr>
          <w:noProof w:val="0"/>
          <w:szCs w:val="24"/>
        </w:rPr>
        <w:t>39 </w:t>
      </w:r>
      <w:r w:rsidRPr="00A7685E">
        <w:rPr>
          <w:b/>
          <w:bCs/>
          <w:noProof w:val="0"/>
          <w:szCs w:val="24"/>
        </w:rPr>
        <w:t xml:space="preserve">Wang B. </w:t>
      </w:r>
      <w:r w:rsidRPr="00A7685E">
        <w:rPr>
          <w:noProof w:val="0"/>
          <w:szCs w:val="24"/>
        </w:rPr>
        <w:t>Ademetionine 1, 4 butanedisulphonate vs traditional Chinese medicine for the treatment of hepatocellular jaundice complicating chronic viral hepatitis.</w:t>
      </w:r>
      <w:r w:rsidRPr="00A7685E">
        <w:rPr>
          <w:i/>
          <w:iCs/>
          <w:noProof w:val="0"/>
          <w:szCs w:val="24"/>
        </w:rPr>
        <w:t xml:space="preserve"> C</w:t>
      </w:r>
      <w:r w:rsidR="00EE6F84" w:rsidRPr="00A7685E">
        <w:rPr>
          <w:i/>
          <w:iCs/>
          <w:noProof w:val="0"/>
          <w:szCs w:val="24"/>
        </w:rPr>
        <w:t>lin</w:t>
      </w:r>
      <w:r w:rsidRPr="00A7685E">
        <w:rPr>
          <w:i/>
          <w:iCs/>
          <w:noProof w:val="0"/>
          <w:szCs w:val="24"/>
        </w:rPr>
        <w:t xml:space="preserve"> D</w:t>
      </w:r>
      <w:r w:rsidR="00EE6F84" w:rsidRPr="00A7685E">
        <w:rPr>
          <w:i/>
          <w:iCs/>
          <w:noProof w:val="0"/>
          <w:szCs w:val="24"/>
        </w:rPr>
        <w:t>rug</w:t>
      </w:r>
      <w:r w:rsidRPr="00A7685E">
        <w:rPr>
          <w:i/>
          <w:iCs/>
          <w:noProof w:val="0"/>
          <w:szCs w:val="24"/>
        </w:rPr>
        <w:t xml:space="preserve"> I</w:t>
      </w:r>
      <w:r w:rsidR="00EE6F84" w:rsidRPr="00A7685E">
        <w:rPr>
          <w:i/>
          <w:iCs/>
          <w:noProof w:val="0"/>
          <w:szCs w:val="24"/>
        </w:rPr>
        <w:t>nvest</w:t>
      </w:r>
      <w:r w:rsidRPr="00A7685E">
        <w:rPr>
          <w:noProof w:val="0"/>
          <w:szCs w:val="24"/>
        </w:rPr>
        <w:t xml:space="preserve"> 2001; </w:t>
      </w:r>
      <w:r w:rsidRPr="00A7685E">
        <w:rPr>
          <w:b/>
          <w:bCs/>
          <w:noProof w:val="0"/>
          <w:szCs w:val="24"/>
        </w:rPr>
        <w:t>21</w:t>
      </w:r>
      <w:r w:rsidRPr="00A7685E">
        <w:rPr>
          <w:noProof w:val="0"/>
          <w:szCs w:val="24"/>
        </w:rPr>
        <w:t>: 765-773 [DOI: 10.2165/00044011-200121110-00004]</w:t>
      </w:r>
    </w:p>
    <w:p w14:paraId="6D350A43"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 xml:space="preserve">40 </w:t>
      </w:r>
      <w:r w:rsidRPr="00A7685E">
        <w:rPr>
          <w:b/>
          <w:bCs/>
          <w:noProof w:val="0"/>
          <w:szCs w:val="24"/>
        </w:rPr>
        <w:t>Liao B</w:t>
      </w:r>
      <w:r w:rsidRPr="00A7685E">
        <w:rPr>
          <w:noProof w:val="0"/>
          <w:szCs w:val="24"/>
        </w:rPr>
        <w:t>. Observation of efficacy of ademetionine for treating non-alcoholic fatty liver disease.</w:t>
      </w:r>
      <w:proofErr w:type="gramEnd"/>
      <w:r w:rsidRPr="00A7685E">
        <w:rPr>
          <w:noProof w:val="0"/>
          <w:szCs w:val="24"/>
        </w:rPr>
        <w:t xml:space="preserve"> </w:t>
      </w:r>
      <w:r w:rsidRPr="00A7685E">
        <w:rPr>
          <w:i/>
          <w:iCs/>
          <w:noProof w:val="0"/>
          <w:szCs w:val="24"/>
        </w:rPr>
        <w:t>Ganzang</w:t>
      </w:r>
      <w:r w:rsidRPr="00A7685E">
        <w:rPr>
          <w:noProof w:val="0"/>
          <w:szCs w:val="24"/>
        </w:rPr>
        <w:t xml:space="preserve"> 2011; </w:t>
      </w:r>
      <w:r w:rsidRPr="00A7685E">
        <w:rPr>
          <w:b/>
          <w:bCs/>
          <w:noProof w:val="0"/>
          <w:szCs w:val="24"/>
        </w:rPr>
        <w:t>16</w:t>
      </w:r>
      <w:r w:rsidRPr="00A7685E">
        <w:rPr>
          <w:noProof w:val="0"/>
          <w:szCs w:val="24"/>
        </w:rPr>
        <w:t>: 1-2</w:t>
      </w:r>
    </w:p>
    <w:p w14:paraId="26D7A9D9"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 xml:space="preserve">41 </w:t>
      </w:r>
      <w:r w:rsidRPr="00A7685E">
        <w:rPr>
          <w:b/>
          <w:bCs/>
          <w:noProof w:val="0"/>
          <w:szCs w:val="24"/>
        </w:rPr>
        <w:t>Ma L</w:t>
      </w:r>
      <w:r w:rsidRPr="00A7685E">
        <w:rPr>
          <w:noProof w:val="0"/>
          <w:szCs w:val="24"/>
        </w:rPr>
        <w:t>. Observation of efficacy of treating non-alcoholic steatohepatitis by S-adenosyl-methionine.</w:t>
      </w:r>
      <w:proofErr w:type="gramEnd"/>
      <w:r w:rsidRPr="00A7685E">
        <w:rPr>
          <w:noProof w:val="0"/>
          <w:szCs w:val="24"/>
        </w:rPr>
        <w:t xml:space="preserve"> </w:t>
      </w:r>
      <w:r w:rsidRPr="00A7685E">
        <w:rPr>
          <w:i/>
          <w:iCs/>
          <w:noProof w:val="0"/>
          <w:szCs w:val="24"/>
        </w:rPr>
        <w:t>Ganzang</w:t>
      </w:r>
      <w:r w:rsidRPr="00A7685E">
        <w:rPr>
          <w:noProof w:val="0"/>
          <w:szCs w:val="24"/>
        </w:rPr>
        <w:t xml:space="preserve"> 2011; </w:t>
      </w:r>
      <w:r w:rsidRPr="00A7685E">
        <w:rPr>
          <w:b/>
          <w:bCs/>
          <w:noProof w:val="0"/>
          <w:szCs w:val="24"/>
        </w:rPr>
        <w:t>16</w:t>
      </w:r>
      <w:r w:rsidRPr="00A7685E">
        <w:rPr>
          <w:noProof w:val="0"/>
          <w:szCs w:val="24"/>
        </w:rPr>
        <w:t>: 1-4</w:t>
      </w:r>
    </w:p>
    <w:p w14:paraId="3A9BA6E6"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42 </w:t>
      </w:r>
      <w:r w:rsidRPr="00A7685E">
        <w:rPr>
          <w:b/>
          <w:bCs/>
          <w:noProof w:val="0"/>
          <w:szCs w:val="24"/>
        </w:rPr>
        <w:t>Santini D</w:t>
      </w:r>
      <w:r w:rsidRPr="00A7685E">
        <w:rPr>
          <w:noProof w:val="0"/>
          <w:szCs w:val="24"/>
        </w:rPr>
        <w:t>, Vincenzi B, Massacesi C, Picardi A, Gentilucci UV, Esposito V, Liuzzi G, La Cesa A, Rocci L, Marcucci F, Montesarchio V, Groeger AM, Bonsignori M, Tonini G. S-adenosylmethionine (AdoMet) supplementation for treatment of chemotherapy-induced liver injury. </w:t>
      </w:r>
      <w:r w:rsidRPr="00A7685E">
        <w:rPr>
          <w:i/>
          <w:iCs/>
          <w:noProof w:val="0"/>
          <w:szCs w:val="24"/>
        </w:rPr>
        <w:t>Anticancer Res</w:t>
      </w:r>
      <w:r w:rsidRPr="00A7685E">
        <w:rPr>
          <w:noProof w:val="0"/>
          <w:szCs w:val="24"/>
        </w:rPr>
        <w:t> 2003; </w:t>
      </w:r>
      <w:r w:rsidRPr="00A7685E">
        <w:rPr>
          <w:b/>
          <w:bCs/>
          <w:noProof w:val="0"/>
          <w:szCs w:val="24"/>
        </w:rPr>
        <w:t>23</w:t>
      </w:r>
      <w:r w:rsidRPr="00A7685E">
        <w:rPr>
          <w:noProof w:val="0"/>
          <w:szCs w:val="24"/>
        </w:rPr>
        <w:t>: 5173-5179 [PMID: 14981985]</w:t>
      </w:r>
    </w:p>
    <w:p w14:paraId="005EA0D2"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43 </w:t>
      </w:r>
      <w:r w:rsidRPr="00A7685E">
        <w:rPr>
          <w:b/>
          <w:bCs/>
          <w:noProof w:val="0"/>
          <w:szCs w:val="24"/>
        </w:rPr>
        <w:t>Di Perri T</w:t>
      </w:r>
      <w:r w:rsidRPr="00A7685E">
        <w:rPr>
          <w:noProof w:val="0"/>
          <w:szCs w:val="24"/>
        </w:rPr>
        <w:t xml:space="preserve">, Sacco T, Festi D. Ademethionine in the treatment of chronic hepatic disease: a multicenter study. </w:t>
      </w:r>
      <w:r w:rsidRPr="00A7685E">
        <w:rPr>
          <w:i/>
          <w:iCs/>
          <w:noProof w:val="0"/>
          <w:szCs w:val="24"/>
        </w:rPr>
        <w:t>Gasteroenterology International</w:t>
      </w:r>
      <w:r w:rsidRPr="00A7685E">
        <w:rPr>
          <w:noProof w:val="0"/>
          <w:szCs w:val="24"/>
        </w:rPr>
        <w:t xml:space="preserve"> 1999; </w:t>
      </w:r>
      <w:r w:rsidRPr="00A7685E">
        <w:rPr>
          <w:b/>
          <w:bCs/>
          <w:noProof w:val="0"/>
          <w:szCs w:val="24"/>
        </w:rPr>
        <w:t>12</w:t>
      </w:r>
      <w:r w:rsidRPr="00A7685E">
        <w:rPr>
          <w:noProof w:val="0"/>
          <w:szCs w:val="24"/>
        </w:rPr>
        <w:t>: 62-68</w:t>
      </w:r>
    </w:p>
    <w:p w14:paraId="494C54E8" w14:textId="77777777" w:rsidR="00026962" w:rsidRPr="00A7685E" w:rsidRDefault="00026962" w:rsidP="00026962">
      <w:pPr>
        <w:pStyle w:val="EndNoteBibliography"/>
        <w:adjustRightInd w:val="0"/>
        <w:snapToGrid w:val="0"/>
        <w:jc w:val="both"/>
        <w:rPr>
          <w:noProof w:val="0"/>
          <w:szCs w:val="24"/>
        </w:rPr>
      </w:pPr>
      <w:proofErr w:type="gramStart"/>
      <w:r w:rsidRPr="00A7685E">
        <w:rPr>
          <w:noProof w:val="0"/>
          <w:szCs w:val="24"/>
        </w:rPr>
        <w:t>44 </w:t>
      </w:r>
      <w:r w:rsidRPr="00A7685E">
        <w:rPr>
          <w:b/>
          <w:bCs/>
          <w:noProof w:val="0"/>
          <w:szCs w:val="24"/>
        </w:rPr>
        <w:t>Gorbakov VV</w:t>
      </w:r>
      <w:r w:rsidRPr="00A7685E">
        <w:rPr>
          <w:noProof w:val="0"/>
          <w:szCs w:val="24"/>
        </w:rPr>
        <w:t>, Galik VP, Kirillov SM. [Experience in heptral treatment of diffuse liver diseases].</w:t>
      </w:r>
      <w:proofErr w:type="gramEnd"/>
      <w:r w:rsidRPr="00A7685E">
        <w:rPr>
          <w:noProof w:val="0"/>
          <w:szCs w:val="24"/>
        </w:rPr>
        <w:t> </w:t>
      </w:r>
      <w:r w:rsidRPr="00A7685E">
        <w:rPr>
          <w:i/>
          <w:iCs/>
          <w:noProof w:val="0"/>
          <w:szCs w:val="24"/>
        </w:rPr>
        <w:t>Ter Arkh</w:t>
      </w:r>
      <w:r w:rsidRPr="00A7685E">
        <w:rPr>
          <w:noProof w:val="0"/>
          <w:szCs w:val="24"/>
        </w:rPr>
        <w:t> 1998; </w:t>
      </w:r>
      <w:r w:rsidRPr="00A7685E">
        <w:rPr>
          <w:b/>
          <w:bCs/>
          <w:noProof w:val="0"/>
          <w:szCs w:val="24"/>
        </w:rPr>
        <w:t>70</w:t>
      </w:r>
      <w:r w:rsidRPr="00A7685E">
        <w:rPr>
          <w:noProof w:val="0"/>
          <w:szCs w:val="24"/>
        </w:rPr>
        <w:t>: 82-86 [PMID: 9864813]</w:t>
      </w:r>
    </w:p>
    <w:p w14:paraId="1062201A" w14:textId="3D0CB531" w:rsidR="00026962" w:rsidRPr="00A7685E" w:rsidRDefault="00026962" w:rsidP="00026962">
      <w:pPr>
        <w:pStyle w:val="EndNoteBibliography"/>
        <w:adjustRightInd w:val="0"/>
        <w:snapToGrid w:val="0"/>
        <w:jc w:val="both"/>
        <w:rPr>
          <w:noProof w:val="0"/>
          <w:szCs w:val="24"/>
        </w:rPr>
      </w:pPr>
      <w:r w:rsidRPr="00A7685E">
        <w:rPr>
          <w:noProof w:val="0"/>
          <w:szCs w:val="24"/>
        </w:rPr>
        <w:t xml:space="preserve">45 </w:t>
      </w:r>
      <w:bookmarkStart w:id="87" w:name="OLE_LINK59"/>
      <w:bookmarkStart w:id="88" w:name="OLE_LINK60"/>
      <w:r w:rsidRPr="00A7685E">
        <w:rPr>
          <w:b/>
          <w:bCs/>
          <w:noProof w:val="0"/>
          <w:szCs w:val="24"/>
        </w:rPr>
        <w:t>Abbott Established Pharmaceuticals Division</w:t>
      </w:r>
      <w:bookmarkEnd w:id="87"/>
      <w:bookmarkEnd w:id="88"/>
      <w:r w:rsidRPr="00A7685E">
        <w:rPr>
          <w:noProof w:val="0"/>
          <w:szCs w:val="24"/>
        </w:rPr>
        <w:t>. Transmetil 500 mg tablet package insert</w:t>
      </w:r>
      <w:r w:rsidR="00147232" w:rsidRPr="00A7685E">
        <w:rPr>
          <w:noProof w:val="0"/>
          <w:szCs w:val="24"/>
        </w:rPr>
        <w:t xml:space="preserve">, </w:t>
      </w:r>
      <w:r w:rsidRPr="00A7685E">
        <w:rPr>
          <w:noProof w:val="0"/>
          <w:szCs w:val="24"/>
        </w:rPr>
        <w:t>2017</w:t>
      </w:r>
      <w:r w:rsidR="00147232" w:rsidRPr="00A7685E">
        <w:rPr>
          <w:noProof w:val="0"/>
          <w:szCs w:val="24"/>
        </w:rPr>
        <w:t>. Available from: https://www.abbott.com</w:t>
      </w:r>
    </w:p>
    <w:p w14:paraId="1F7642D0"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46 </w:t>
      </w:r>
      <w:r w:rsidRPr="00A7685E">
        <w:rPr>
          <w:b/>
          <w:bCs/>
          <w:noProof w:val="0"/>
          <w:szCs w:val="24"/>
        </w:rPr>
        <w:t>Mato JM</w:t>
      </w:r>
      <w:r w:rsidRPr="00A7685E">
        <w:rPr>
          <w:noProof w:val="0"/>
          <w:szCs w:val="24"/>
        </w:rPr>
        <w:t>, Cámara J, Fernández de Paz J, Caballería L, Coll S, Caballero A, García-Buey L, Beltrán J, Benita V, Caballería J, Solà R, Moreno-Otero R, Barrao F, Martín-Duce A, Correa JA, Parés A, Barrao E, García-Magaz I, Puerta JL, Moreno J, Boissard G, Ortiz P, Rodés J. S-adenosylmethionine in alcoholic liver cirrhosis: a randomized, placebo-controlled, double-blind, multicenter clinical trial. </w:t>
      </w:r>
      <w:r w:rsidRPr="00A7685E">
        <w:rPr>
          <w:i/>
          <w:iCs/>
          <w:noProof w:val="0"/>
          <w:szCs w:val="24"/>
        </w:rPr>
        <w:t>J Hepatol</w:t>
      </w:r>
      <w:r w:rsidRPr="00A7685E">
        <w:rPr>
          <w:noProof w:val="0"/>
          <w:szCs w:val="24"/>
        </w:rPr>
        <w:t> 1999; </w:t>
      </w:r>
      <w:r w:rsidRPr="00A7685E">
        <w:rPr>
          <w:b/>
          <w:bCs/>
          <w:noProof w:val="0"/>
          <w:szCs w:val="24"/>
        </w:rPr>
        <w:t>30</w:t>
      </w:r>
      <w:r w:rsidRPr="00A7685E">
        <w:rPr>
          <w:noProof w:val="0"/>
          <w:szCs w:val="24"/>
        </w:rPr>
        <w:t>: 1081-1089 [PMID: 10406187]</w:t>
      </w:r>
    </w:p>
    <w:p w14:paraId="16EDF657"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47 </w:t>
      </w:r>
      <w:r w:rsidRPr="00A7685E">
        <w:rPr>
          <w:b/>
          <w:bCs/>
          <w:noProof w:val="0"/>
          <w:szCs w:val="24"/>
        </w:rPr>
        <w:t>Bottiglieri T</w:t>
      </w:r>
      <w:r w:rsidRPr="00A7685E">
        <w:rPr>
          <w:noProof w:val="0"/>
          <w:szCs w:val="24"/>
        </w:rPr>
        <w:t>. S-Adenosyl-L-methionine (SAMe): from the bench to the bedside--molecular basis of a pleiotrophic molecule. </w:t>
      </w:r>
      <w:r w:rsidRPr="00A7685E">
        <w:rPr>
          <w:i/>
          <w:iCs/>
          <w:noProof w:val="0"/>
          <w:szCs w:val="24"/>
        </w:rPr>
        <w:t>Am J Clin Nutr</w:t>
      </w:r>
      <w:r w:rsidRPr="00A7685E">
        <w:rPr>
          <w:noProof w:val="0"/>
          <w:szCs w:val="24"/>
        </w:rPr>
        <w:t> 2002; </w:t>
      </w:r>
      <w:r w:rsidRPr="00A7685E">
        <w:rPr>
          <w:b/>
          <w:bCs/>
          <w:noProof w:val="0"/>
          <w:szCs w:val="24"/>
        </w:rPr>
        <w:t>76</w:t>
      </w:r>
      <w:r w:rsidRPr="00A7685E">
        <w:rPr>
          <w:noProof w:val="0"/>
          <w:szCs w:val="24"/>
        </w:rPr>
        <w:t>: 1151S-1157S [PMID: 12418493 DOI: 10.1093/ajcn/76/5.1151S]</w:t>
      </w:r>
    </w:p>
    <w:p w14:paraId="421013BD"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48 </w:t>
      </w:r>
      <w:r w:rsidRPr="00A7685E">
        <w:rPr>
          <w:b/>
          <w:bCs/>
          <w:noProof w:val="0"/>
          <w:szCs w:val="24"/>
        </w:rPr>
        <w:t>Zhang M</w:t>
      </w:r>
      <w:r w:rsidRPr="00A7685E">
        <w:rPr>
          <w:noProof w:val="0"/>
          <w:szCs w:val="24"/>
        </w:rPr>
        <w:t>, Caragine T, Wang H, Cohen PS, Botchkina G, Soda K, Bianchi M, Ulrich P, Cerami A, Sherry B, Tracey KJ. Spermine inhibits proinflammatory cytokine synthesis in human mononuclear cells: a counterregulatory mechanism that restrains the immune response. </w:t>
      </w:r>
      <w:r w:rsidRPr="00A7685E">
        <w:rPr>
          <w:i/>
          <w:iCs/>
          <w:noProof w:val="0"/>
          <w:szCs w:val="24"/>
        </w:rPr>
        <w:t>J Exp Med</w:t>
      </w:r>
      <w:r w:rsidRPr="00A7685E">
        <w:rPr>
          <w:noProof w:val="0"/>
          <w:szCs w:val="24"/>
        </w:rPr>
        <w:t> 1997; </w:t>
      </w:r>
      <w:r w:rsidRPr="00A7685E">
        <w:rPr>
          <w:b/>
          <w:bCs/>
          <w:noProof w:val="0"/>
          <w:szCs w:val="24"/>
        </w:rPr>
        <w:t>185</w:t>
      </w:r>
      <w:r w:rsidRPr="00A7685E">
        <w:rPr>
          <w:noProof w:val="0"/>
          <w:szCs w:val="24"/>
        </w:rPr>
        <w:t>: 1759-1768 [PMID: 9151701 DOI: 10.1084/jem.185.10.1759]</w:t>
      </w:r>
    </w:p>
    <w:p w14:paraId="7DD212F9"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49 </w:t>
      </w:r>
      <w:r w:rsidRPr="00A7685E">
        <w:rPr>
          <w:b/>
          <w:bCs/>
          <w:noProof w:val="0"/>
          <w:szCs w:val="24"/>
        </w:rPr>
        <w:t>Pfalzer AC</w:t>
      </w:r>
      <w:r w:rsidRPr="00A7685E">
        <w:rPr>
          <w:noProof w:val="0"/>
          <w:szCs w:val="24"/>
        </w:rPr>
        <w:t>, Choi SW, Tammen SA, Park LK, Bottiglieri T, Parnell LD, Lamon-Fava S. S-adenosylmethionine mediates inhibition of inflammatory response and changes in DNA methylation in human macrophages. </w:t>
      </w:r>
      <w:r w:rsidRPr="00A7685E">
        <w:rPr>
          <w:i/>
          <w:iCs/>
          <w:noProof w:val="0"/>
          <w:szCs w:val="24"/>
        </w:rPr>
        <w:t>Physiol Genomics</w:t>
      </w:r>
      <w:r w:rsidRPr="00A7685E">
        <w:rPr>
          <w:noProof w:val="0"/>
          <w:szCs w:val="24"/>
        </w:rPr>
        <w:t> 2014; </w:t>
      </w:r>
      <w:r w:rsidRPr="00A7685E">
        <w:rPr>
          <w:b/>
          <w:bCs/>
          <w:noProof w:val="0"/>
          <w:szCs w:val="24"/>
        </w:rPr>
        <w:t>46</w:t>
      </w:r>
      <w:r w:rsidRPr="00A7685E">
        <w:rPr>
          <w:noProof w:val="0"/>
          <w:szCs w:val="24"/>
        </w:rPr>
        <w:t>: 617-623 [PMID: 25180283 DOI: 10.1152/physiolgenomics.00056.2014]</w:t>
      </w:r>
    </w:p>
    <w:p w14:paraId="7F2EC813"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50 </w:t>
      </w:r>
      <w:r w:rsidRPr="00A7685E">
        <w:rPr>
          <w:b/>
          <w:bCs/>
          <w:noProof w:val="0"/>
          <w:szCs w:val="24"/>
        </w:rPr>
        <w:t>Hevia H</w:t>
      </w:r>
      <w:r w:rsidRPr="00A7685E">
        <w:rPr>
          <w:noProof w:val="0"/>
          <w:szCs w:val="24"/>
        </w:rPr>
        <w:t>, Varela-Rey M, Corrales FJ, Berasain C, Martínez-Chantar ML, Latasa MU, Lu SC, Mato JM, García-Trevijano ER, Avila MA. 5'-methylthioadenosine modulates the inflammatory response to endotoxin in mice and in rat hepatocytes. </w:t>
      </w:r>
      <w:r w:rsidRPr="00A7685E">
        <w:rPr>
          <w:i/>
          <w:iCs/>
          <w:noProof w:val="0"/>
          <w:szCs w:val="24"/>
        </w:rPr>
        <w:t>Hepatology</w:t>
      </w:r>
      <w:r w:rsidRPr="00A7685E">
        <w:rPr>
          <w:noProof w:val="0"/>
          <w:szCs w:val="24"/>
        </w:rPr>
        <w:t> 2004; </w:t>
      </w:r>
      <w:r w:rsidRPr="00A7685E">
        <w:rPr>
          <w:b/>
          <w:bCs/>
          <w:noProof w:val="0"/>
          <w:szCs w:val="24"/>
        </w:rPr>
        <w:t>39</w:t>
      </w:r>
      <w:r w:rsidRPr="00A7685E">
        <w:rPr>
          <w:noProof w:val="0"/>
          <w:szCs w:val="24"/>
        </w:rPr>
        <w:t>: 1088-1098 [PMID: 15057913 DOI: 10.1002/hep.20154]</w:t>
      </w:r>
    </w:p>
    <w:p w14:paraId="40BE7737"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51 </w:t>
      </w:r>
      <w:r w:rsidRPr="00A7685E">
        <w:rPr>
          <w:b/>
          <w:bCs/>
          <w:noProof w:val="0"/>
          <w:szCs w:val="24"/>
        </w:rPr>
        <w:t>Zhuge J</w:t>
      </w:r>
      <w:r w:rsidRPr="00A7685E">
        <w:rPr>
          <w:noProof w:val="0"/>
          <w:szCs w:val="24"/>
        </w:rPr>
        <w:t>, Cederbaum AI. Depletion of S-adenosyl-l-methionine with cycloleucine potentiates cytochrome P450 2E1 toxicity in primary rat hepatocytes. </w:t>
      </w:r>
      <w:r w:rsidRPr="00A7685E">
        <w:rPr>
          <w:i/>
          <w:iCs/>
          <w:noProof w:val="0"/>
          <w:szCs w:val="24"/>
        </w:rPr>
        <w:t>Arch Biochem Biophys</w:t>
      </w:r>
      <w:r w:rsidRPr="00A7685E">
        <w:rPr>
          <w:noProof w:val="0"/>
          <w:szCs w:val="24"/>
        </w:rPr>
        <w:t>2007; </w:t>
      </w:r>
      <w:r w:rsidRPr="00A7685E">
        <w:rPr>
          <w:b/>
          <w:bCs/>
          <w:noProof w:val="0"/>
          <w:szCs w:val="24"/>
        </w:rPr>
        <w:t>466</w:t>
      </w:r>
      <w:r w:rsidRPr="00A7685E">
        <w:rPr>
          <w:noProof w:val="0"/>
          <w:szCs w:val="24"/>
        </w:rPr>
        <w:t>: 177-185 [PMID: 17640612 DOI: 10.1016/j.abb.2007.06.007]</w:t>
      </w:r>
    </w:p>
    <w:p w14:paraId="65F04BA0"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52 </w:t>
      </w:r>
      <w:r w:rsidRPr="00A7685E">
        <w:rPr>
          <w:b/>
          <w:bCs/>
          <w:noProof w:val="0"/>
          <w:szCs w:val="24"/>
        </w:rPr>
        <w:t>Song Z</w:t>
      </w:r>
      <w:r w:rsidRPr="00A7685E">
        <w:rPr>
          <w:noProof w:val="0"/>
          <w:szCs w:val="24"/>
        </w:rPr>
        <w:t>, Uriarte S, Sahoo R, Chen T, Barve S, Hill D, McClain C. S-adenosylmethionine (SAMe) modulates interleukin-10 and interleukin-6, but not TNF, production via the adenosine (A2) receptor. </w:t>
      </w:r>
      <w:r w:rsidRPr="00A7685E">
        <w:rPr>
          <w:i/>
          <w:iCs/>
          <w:noProof w:val="0"/>
          <w:szCs w:val="24"/>
        </w:rPr>
        <w:t>Biochim Biophys Acta</w:t>
      </w:r>
      <w:r w:rsidRPr="00A7685E">
        <w:rPr>
          <w:noProof w:val="0"/>
          <w:szCs w:val="24"/>
        </w:rPr>
        <w:t> 2005; </w:t>
      </w:r>
      <w:r w:rsidRPr="00A7685E">
        <w:rPr>
          <w:b/>
          <w:bCs/>
          <w:noProof w:val="0"/>
          <w:szCs w:val="24"/>
        </w:rPr>
        <w:t>1743</w:t>
      </w:r>
      <w:r w:rsidRPr="00A7685E">
        <w:rPr>
          <w:noProof w:val="0"/>
          <w:szCs w:val="24"/>
        </w:rPr>
        <w:t>: 205-213 [PMID: 15843034 DOI: 10.1016/j.bbamcr.2004.12.001]</w:t>
      </w:r>
    </w:p>
    <w:p w14:paraId="4E922060" w14:textId="77777777" w:rsidR="00026962" w:rsidRPr="00A7685E" w:rsidRDefault="00026962" w:rsidP="00026962">
      <w:pPr>
        <w:pStyle w:val="EndNoteBibliography"/>
        <w:adjustRightInd w:val="0"/>
        <w:snapToGrid w:val="0"/>
        <w:jc w:val="both"/>
        <w:rPr>
          <w:noProof w:val="0"/>
          <w:szCs w:val="24"/>
        </w:rPr>
      </w:pPr>
      <w:r w:rsidRPr="00A7685E">
        <w:rPr>
          <w:noProof w:val="0"/>
          <w:szCs w:val="24"/>
        </w:rPr>
        <w:t>53 </w:t>
      </w:r>
      <w:r w:rsidRPr="00A7685E">
        <w:rPr>
          <w:b/>
          <w:bCs/>
          <w:noProof w:val="0"/>
          <w:szCs w:val="24"/>
        </w:rPr>
        <w:t>Ko K</w:t>
      </w:r>
      <w:r w:rsidRPr="00A7685E">
        <w:rPr>
          <w:noProof w:val="0"/>
          <w:szCs w:val="24"/>
        </w:rPr>
        <w:t>, Yang H, Noureddin M, Iglesia-Ara A, Xia M, Wagner C, Luka Z, Mato JM, Lu SC. Changes in S-adenosylmethionine and GSH homeostasis during endotoxemia in mice. </w:t>
      </w:r>
      <w:r w:rsidRPr="00A7685E">
        <w:rPr>
          <w:i/>
          <w:iCs/>
          <w:noProof w:val="0"/>
          <w:szCs w:val="24"/>
        </w:rPr>
        <w:t>Lab Invest</w:t>
      </w:r>
      <w:r w:rsidRPr="00A7685E">
        <w:rPr>
          <w:noProof w:val="0"/>
          <w:szCs w:val="24"/>
        </w:rPr>
        <w:t> 2008; </w:t>
      </w:r>
      <w:r w:rsidRPr="00A7685E">
        <w:rPr>
          <w:b/>
          <w:bCs/>
          <w:noProof w:val="0"/>
          <w:szCs w:val="24"/>
        </w:rPr>
        <w:t>88</w:t>
      </w:r>
      <w:r w:rsidRPr="00A7685E">
        <w:rPr>
          <w:noProof w:val="0"/>
          <w:szCs w:val="24"/>
        </w:rPr>
        <w:t>: 1121-1129 [PMID: 18695670 DOI: 10.1038/labinvest.2008.69]</w:t>
      </w:r>
    </w:p>
    <w:p w14:paraId="4574356E" w14:textId="56F0E840" w:rsidR="00805956" w:rsidRPr="00A7685E" w:rsidRDefault="00805956" w:rsidP="00026962">
      <w:pPr>
        <w:pStyle w:val="EndNoteBibliography"/>
        <w:adjustRightInd w:val="0"/>
        <w:snapToGrid w:val="0"/>
        <w:jc w:val="both"/>
        <w:rPr>
          <w:noProof w:val="0"/>
          <w:szCs w:val="24"/>
        </w:rPr>
      </w:pPr>
    </w:p>
    <w:p w14:paraId="2E76C0A5" w14:textId="77777777" w:rsidR="00805956" w:rsidRPr="00A7685E" w:rsidRDefault="00805956" w:rsidP="00824A27">
      <w:pPr>
        <w:pStyle w:val="EndNoteBibliography"/>
        <w:adjustRightInd w:val="0"/>
        <w:snapToGrid w:val="0"/>
        <w:jc w:val="both"/>
        <w:rPr>
          <w:noProof w:val="0"/>
          <w:szCs w:val="24"/>
        </w:rPr>
      </w:pPr>
    </w:p>
    <w:p w14:paraId="60AAC5D7" w14:textId="50A187A2" w:rsidR="00805956" w:rsidRPr="00A7685E" w:rsidRDefault="00805956" w:rsidP="00824A27">
      <w:pPr>
        <w:adjustRightInd w:val="0"/>
        <w:snapToGrid w:val="0"/>
        <w:spacing w:before="0" w:after="0" w:line="360" w:lineRule="auto"/>
        <w:jc w:val="both"/>
        <w:rPr>
          <w:rFonts w:ascii="Book Antiqua" w:hAnsi="Book Antiqua" w:cs="Tahoma"/>
          <w:sz w:val="24"/>
          <w:szCs w:val="24"/>
          <w:lang w:val="en-US"/>
        </w:rPr>
      </w:pPr>
      <w:bookmarkStart w:id="89" w:name="OLE_LINK151"/>
      <w:bookmarkStart w:id="90" w:name="OLE_LINK259"/>
    </w:p>
    <w:bookmarkEnd w:id="89"/>
    <w:bookmarkEnd w:id="90"/>
    <w:p w14:paraId="1274A771" w14:textId="77777777" w:rsidR="00805956" w:rsidRPr="00A7685E" w:rsidRDefault="00805956" w:rsidP="00824A27">
      <w:pPr>
        <w:adjustRightInd w:val="0"/>
        <w:snapToGrid w:val="0"/>
        <w:spacing w:before="0" w:after="0" w:line="360" w:lineRule="auto"/>
        <w:jc w:val="both"/>
        <w:rPr>
          <w:rFonts w:ascii="Book Antiqua" w:hAnsi="Book Antiqua" w:cs="Segoe UI"/>
          <w:sz w:val="24"/>
          <w:szCs w:val="24"/>
          <w:shd w:val="clear" w:color="auto" w:fill="FFFFFF"/>
          <w:lang w:val="en-US"/>
        </w:rPr>
      </w:pPr>
    </w:p>
    <w:p w14:paraId="2A38DED9" w14:textId="4F3FC4EE" w:rsidR="00991717" w:rsidRPr="00A7685E" w:rsidRDefault="00991717">
      <w:pPr>
        <w:spacing w:before="0" w:after="200" w:line="276" w:lineRule="auto"/>
        <w:rPr>
          <w:rFonts w:ascii="Book Antiqua" w:hAnsi="Book Antiqua"/>
          <w:sz w:val="24"/>
          <w:szCs w:val="24"/>
          <w:lang w:val="en-US"/>
        </w:rPr>
      </w:pPr>
      <w:r w:rsidRPr="00A7685E">
        <w:rPr>
          <w:rFonts w:ascii="Book Antiqua" w:hAnsi="Book Antiqua"/>
          <w:b/>
          <w:sz w:val="24"/>
          <w:szCs w:val="24"/>
          <w:lang w:val="en-US"/>
        </w:rPr>
        <w:br w:type="page"/>
      </w:r>
    </w:p>
    <w:p w14:paraId="46BC29FF" w14:textId="77777777" w:rsidR="007A2D7F" w:rsidRPr="00A7685E" w:rsidRDefault="007A2D7F" w:rsidP="007A2D7F">
      <w:pPr>
        <w:adjustRightInd w:val="0"/>
        <w:snapToGrid w:val="0"/>
        <w:spacing w:before="0" w:after="0" w:line="360" w:lineRule="auto"/>
        <w:jc w:val="both"/>
        <w:rPr>
          <w:rFonts w:ascii="Book Antiqua" w:eastAsia="宋体" w:hAnsi="Book Antiqua"/>
          <w:b/>
          <w:sz w:val="24"/>
          <w:szCs w:val="24"/>
          <w:lang w:val="en-US" w:eastAsia="en-US"/>
        </w:rPr>
      </w:pPr>
      <w:r w:rsidRPr="00A7685E">
        <w:rPr>
          <w:rFonts w:ascii="Book Antiqua" w:eastAsia="宋体" w:hAnsi="Book Antiqua"/>
          <w:b/>
          <w:sz w:val="24"/>
          <w:szCs w:val="24"/>
          <w:lang w:val="en-US" w:eastAsia="en-US"/>
        </w:rPr>
        <w:t>Footnotes</w:t>
      </w:r>
    </w:p>
    <w:p w14:paraId="32083B80" w14:textId="29FAA69D" w:rsidR="00991717" w:rsidRPr="00A7685E" w:rsidRDefault="00991717" w:rsidP="0099171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b/>
          <w:sz w:val="24"/>
          <w:szCs w:val="24"/>
          <w:lang w:val="en-US"/>
        </w:rPr>
        <w:t xml:space="preserve">Conflict-of-interest statement: </w:t>
      </w:r>
      <w:r w:rsidRPr="00A7685E">
        <w:rPr>
          <w:rFonts w:ascii="Book Antiqua" w:hAnsi="Book Antiqua" w:cs="Tahoma"/>
          <w:sz w:val="24"/>
          <w:szCs w:val="24"/>
          <w:lang w:val="en-US"/>
        </w:rPr>
        <w:t>Noureddin</w:t>
      </w:r>
      <w:r w:rsidR="00835581" w:rsidRPr="00A7685E">
        <w:rPr>
          <w:rFonts w:ascii="Book Antiqua" w:hAnsi="Book Antiqua" w:cs="Tahoma"/>
          <w:sz w:val="24"/>
          <w:szCs w:val="24"/>
          <w:lang w:val="en-US"/>
        </w:rPr>
        <w:t xml:space="preserve"> M</w:t>
      </w:r>
      <w:r w:rsidRPr="00A7685E">
        <w:rPr>
          <w:rFonts w:ascii="Book Antiqua" w:hAnsi="Book Antiqua" w:cs="Tahoma"/>
          <w:sz w:val="24"/>
          <w:szCs w:val="24"/>
          <w:lang w:val="en-US"/>
        </w:rPr>
        <w:t xml:space="preserve"> </w:t>
      </w:r>
      <w:r w:rsidRPr="00A7685E">
        <w:rPr>
          <w:rFonts w:ascii="Book Antiqua" w:hAnsi="Book Antiqua"/>
          <w:sz w:val="24"/>
          <w:szCs w:val="24"/>
          <w:lang w:val="en-US"/>
        </w:rPr>
        <w:t>has been on the a</w:t>
      </w:r>
      <w:r w:rsidRPr="00A7685E">
        <w:rPr>
          <w:rFonts w:ascii="Book Antiqua" w:hAnsi="Book Antiqua" w:cs="Times"/>
          <w:color w:val="101010"/>
          <w:sz w:val="24"/>
          <w:szCs w:val="24"/>
          <w:lang w:val="en-US"/>
        </w:rPr>
        <w:t>dvisory board or a speaker for Allergan, Gilead, Intercept, Pfizer, Novartis, Blade, EchoSens North America, OWL, Simply Speaking, and Abbott. He has also received research support from Allergan, BMS, Gilead, Galmed, Galectin, Genfit, Conatus, Enanta, Novartis, Shire, and Zydus.</w:t>
      </w:r>
      <w:r w:rsidRPr="00A7685E">
        <w:rPr>
          <w:rFonts w:ascii="Book Antiqua" w:hAnsi="Book Antiqua" w:cs="Tahoma"/>
          <w:sz w:val="24"/>
          <w:szCs w:val="24"/>
          <w:lang w:val="en-US"/>
        </w:rPr>
        <w:t xml:space="preserve"> He </w:t>
      </w:r>
      <w:r w:rsidRPr="00A7685E">
        <w:rPr>
          <w:rFonts w:ascii="Book Antiqua" w:hAnsi="Book Antiqua" w:cs="Times"/>
          <w:color w:val="101010"/>
          <w:sz w:val="24"/>
          <w:szCs w:val="24"/>
          <w:lang w:val="en-US"/>
        </w:rPr>
        <w:t xml:space="preserve">is a minor shareholder in Anaetos and Viking. </w:t>
      </w:r>
      <w:r w:rsidRPr="00A7685E">
        <w:rPr>
          <w:rFonts w:ascii="Book Antiqua" w:hAnsi="Book Antiqua" w:cs="Tahoma"/>
          <w:sz w:val="24"/>
          <w:szCs w:val="24"/>
          <w:lang w:val="en-US"/>
        </w:rPr>
        <w:t>Sander-Struckmeier</w:t>
      </w:r>
      <w:r w:rsidR="00835581" w:rsidRPr="00A7685E">
        <w:rPr>
          <w:rFonts w:ascii="Book Antiqua" w:hAnsi="Book Antiqua" w:cs="Tahoma"/>
          <w:sz w:val="24"/>
          <w:szCs w:val="24"/>
          <w:lang w:val="en-US"/>
        </w:rPr>
        <w:t xml:space="preserve"> S</w:t>
      </w:r>
      <w:r w:rsidRPr="00A7685E">
        <w:rPr>
          <w:rFonts w:ascii="Book Antiqua" w:hAnsi="Book Antiqua" w:cs="Tahoma"/>
          <w:sz w:val="24"/>
          <w:szCs w:val="24"/>
          <w:lang w:val="en-US"/>
        </w:rPr>
        <w:t xml:space="preserve"> </w:t>
      </w:r>
      <w:r w:rsidRPr="00A7685E">
        <w:rPr>
          <w:rFonts w:ascii="Book Antiqua" w:hAnsi="Book Antiqua"/>
          <w:sz w:val="24"/>
          <w:szCs w:val="24"/>
          <w:lang w:val="en-US"/>
        </w:rPr>
        <w:t>is an employee of Abbott.</w:t>
      </w:r>
      <w:r w:rsidR="00835581" w:rsidRPr="00A7685E">
        <w:rPr>
          <w:rFonts w:ascii="Book Antiqua" w:hAnsi="Book Antiqua"/>
          <w:b/>
          <w:sz w:val="24"/>
          <w:szCs w:val="24"/>
          <w:lang w:val="en-US"/>
        </w:rPr>
        <w:t xml:space="preserve"> </w:t>
      </w:r>
      <w:r w:rsidRPr="00A7685E">
        <w:rPr>
          <w:rFonts w:ascii="Book Antiqua" w:hAnsi="Book Antiqua" w:cs="Tahoma"/>
          <w:sz w:val="24"/>
          <w:szCs w:val="24"/>
          <w:lang w:val="en-US"/>
        </w:rPr>
        <w:t>Mato</w:t>
      </w:r>
      <w:r w:rsidR="00835581" w:rsidRPr="00A7685E">
        <w:rPr>
          <w:rFonts w:ascii="Book Antiqua" w:hAnsi="Book Antiqua" w:cs="Tahoma"/>
          <w:sz w:val="24"/>
          <w:szCs w:val="24"/>
          <w:lang w:val="en-US"/>
        </w:rPr>
        <w:t xml:space="preserve"> JM</w:t>
      </w:r>
      <w:r w:rsidRPr="00A7685E">
        <w:rPr>
          <w:rFonts w:ascii="Book Antiqua" w:hAnsi="Book Antiqua" w:cs="Tahoma"/>
          <w:sz w:val="24"/>
          <w:szCs w:val="24"/>
          <w:lang w:val="en-US"/>
        </w:rPr>
        <w:t xml:space="preserve"> </w:t>
      </w:r>
      <w:r w:rsidRPr="00A7685E">
        <w:rPr>
          <w:rFonts w:ascii="Book Antiqua" w:hAnsi="Book Antiqua"/>
          <w:sz w:val="24"/>
          <w:szCs w:val="24"/>
          <w:lang w:val="en-US"/>
        </w:rPr>
        <w:t>has served on advisory boards for Abbott, Galmed, and OWL Metabolomics, and is a shareholder of OWL Metabolomics.</w:t>
      </w:r>
    </w:p>
    <w:p w14:paraId="3CF40B47" w14:textId="77777777" w:rsidR="00835581" w:rsidRPr="00A7685E" w:rsidRDefault="00835581" w:rsidP="00991717">
      <w:pPr>
        <w:adjustRightInd w:val="0"/>
        <w:snapToGrid w:val="0"/>
        <w:spacing w:before="0" w:after="0" w:line="360" w:lineRule="auto"/>
        <w:jc w:val="both"/>
        <w:rPr>
          <w:rFonts w:ascii="Book Antiqua" w:hAnsi="Book Antiqua"/>
          <w:b/>
          <w:sz w:val="24"/>
          <w:szCs w:val="24"/>
          <w:lang w:val="en-US"/>
        </w:rPr>
      </w:pPr>
    </w:p>
    <w:p w14:paraId="00DF7BC4" w14:textId="0A6C05BB" w:rsidR="00991717" w:rsidRPr="00A7685E" w:rsidRDefault="00991717" w:rsidP="0099171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b/>
          <w:sz w:val="24"/>
          <w:szCs w:val="24"/>
          <w:lang w:val="en-US"/>
        </w:rPr>
        <w:t xml:space="preserve">PRISMA 2009 checklist statement: </w:t>
      </w:r>
      <w:r w:rsidRPr="00A7685E">
        <w:rPr>
          <w:rFonts w:ascii="Book Antiqua" w:hAnsi="Book Antiqua"/>
          <w:sz w:val="24"/>
          <w:szCs w:val="24"/>
          <w:lang w:val="en-US"/>
        </w:rPr>
        <w:t>The manuscript was prepared and revised according to the PRISMA 2009 Checklist.</w:t>
      </w:r>
    </w:p>
    <w:p w14:paraId="6D248AA2" w14:textId="2DE74F6E" w:rsidR="00954CD3" w:rsidRPr="00A7685E" w:rsidRDefault="00954CD3" w:rsidP="00991717">
      <w:pPr>
        <w:adjustRightInd w:val="0"/>
        <w:snapToGrid w:val="0"/>
        <w:spacing w:before="0" w:after="0" w:line="360" w:lineRule="auto"/>
        <w:jc w:val="both"/>
        <w:rPr>
          <w:rFonts w:ascii="Book Antiqua" w:hAnsi="Book Antiqua"/>
          <w:sz w:val="24"/>
          <w:szCs w:val="24"/>
          <w:lang w:val="en-US"/>
        </w:rPr>
      </w:pPr>
    </w:p>
    <w:p w14:paraId="32A3B865" w14:textId="77777777" w:rsidR="00954CD3" w:rsidRPr="00A7685E" w:rsidRDefault="00954CD3" w:rsidP="00954CD3">
      <w:pPr>
        <w:spacing w:before="0" w:after="0" w:line="360" w:lineRule="auto"/>
        <w:jc w:val="both"/>
        <w:rPr>
          <w:rFonts w:ascii="Book Antiqua" w:eastAsia="宋体" w:hAnsi="Book Antiqua"/>
          <w:sz w:val="24"/>
          <w:szCs w:val="22"/>
          <w:lang w:val="en-US" w:eastAsia="zh-CN"/>
        </w:rPr>
      </w:pPr>
      <w:bookmarkStart w:id="91" w:name="OLE_LINK195"/>
      <w:bookmarkStart w:id="92" w:name="OLE_LINK196"/>
      <w:bookmarkStart w:id="93" w:name="OLE_LINK272"/>
      <w:bookmarkStart w:id="94" w:name="OLE_LINK1847"/>
      <w:bookmarkStart w:id="95" w:name="OLE_LINK381"/>
      <w:bookmarkStart w:id="96" w:name="OLE_LINK416"/>
      <w:r w:rsidRPr="00A7685E">
        <w:rPr>
          <w:rFonts w:ascii="Book Antiqua" w:eastAsia="宋体" w:hAnsi="Book Antiqua"/>
          <w:b/>
          <w:sz w:val="24"/>
          <w:szCs w:val="22"/>
          <w:lang w:val="en-US" w:eastAsia="en-US"/>
        </w:rPr>
        <w:t xml:space="preserve">Open-Access: </w:t>
      </w:r>
      <w:bookmarkStart w:id="97" w:name="OLE_LINK479"/>
      <w:bookmarkStart w:id="98" w:name="OLE_LINK496"/>
      <w:bookmarkStart w:id="99" w:name="OLE_LINK506"/>
      <w:bookmarkStart w:id="100" w:name="OLE_LINK507"/>
      <w:bookmarkStart w:id="101" w:name="OLE_LINK109"/>
      <w:bookmarkStart w:id="102" w:name="OLE_LINK110"/>
      <w:bookmarkStart w:id="103" w:name="OLE_LINK498"/>
      <w:r w:rsidRPr="00A7685E">
        <w:rPr>
          <w:rFonts w:ascii="Book Antiqua" w:eastAsia="宋体" w:hAnsi="Book Antiqua"/>
          <w:sz w:val="24"/>
          <w:szCs w:val="22"/>
          <w:lang w:val="en-US"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7"/>
      <w:bookmarkEnd w:id="98"/>
      <w:bookmarkEnd w:id="99"/>
      <w:bookmarkEnd w:id="100"/>
    </w:p>
    <w:bookmarkEnd w:id="101"/>
    <w:bookmarkEnd w:id="102"/>
    <w:p w14:paraId="4DE5BF7A" w14:textId="77777777" w:rsidR="00954CD3" w:rsidRPr="00A7685E" w:rsidRDefault="00954CD3" w:rsidP="00954CD3">
      <w:pPr>
        <w:spacing w:before="0" w:after="0" w:line="360" w:lineRule="auto"/>
        <w:jc w:val="both"/>
        <w:rPr>
          <w:rFonts w:ascii="Book Antiqua" w:eastAsia="宋体" w:hAnsi="Book Antiqua" w:cs="宋体"/>
          <w:sz w:val="24"/>
          <w:szCs w:val="22"/>
          <w:lang w:val="en-US" w:eastAsia="zh-CN"/>
        </w:rPr>
      </w:pPr>
    </w:p>
    <w:bookmarkEnd w:id="91"/>
    <w:bookmarkEnd w:id="92"/>
    <w:bookmarkEnd w:id="93"/>
    <w:bookmarkEnd w:id="94"/>
    <w:bookmarkEnd w:id="95"/>
    <w:bookmarkEnd w:id="96"/>
    <w:bookmarkEnd w:id="103"/>
    <w:p w14:paraId="01EF7B6C" w14:textId="77777777" w:rsidR="00954CD3" w:rsidRPr="00A7685E" w:rsidRDefault="00954CD3" w:rsidP="00954CD3">
      <w:pPr>
        <w:adjustRightInd w:val="0"/>
        <w:snapToGrid w:val="0"/>
        <w:spacing w:before="0" w:after="0" w:line="360" w:lineRule="auto"/>
        <w:jc w:val="both"/>
        <w:rPr>
          <w:rFonts w:ascii="Book Antiqua" w:eastAsia="宋体" w:hAnsi="Book Antiqua"/>
          <w:bCs/>
          <w:color w:val="000000"/>
          <w:sz w:val="24"/>
          <w:szCs w:val="24"/>
          <w:lang w:val="en-US" w:eastAsia="zh-CN"/>
        </w:rPr>
      </w:pPr>
      <w:r w:rsidRPr="00A7685E">
        <w:rPr>
          <w:rFonts w:ascii="Book Antiqua" w:eastAsia="宋体" w:hAnsi="Book Antiqua"/>
          <w:b/>
          <w:bCs/>
          <w:color w:val="000000"/>
          <w:sz w:val="24"/>
          <w:szCs w:val="24"/>
          <w:lang w:val="en-US" w:eastAsia="pl-PL"/>
        </w:rPr>
        <w:t>Manuscript source:</w:t>
      </w:r>
      <w:r w:rsidRPr="00A7685E">
        <w:rPr>
          <w:rFonts w:ascii="Book Antiqua" w:eastAsia="宋体" w:hAnsi="Book Antiqua"/>
          <w:b/>
          <w:bCs/>
          <w:color w:val="000000"/>
          <w:sz w:val="24"/>
          <w:szCs w:val="24"/>
          <w:lang w:val="en-US" w:eastAsia="zh-CN"/>
        </w:rPr>
        <w:t xml:space="preserve"> </w:t>
      </w:r>
      <w:r w:rsidRPr="00A7685E">
        <w:rPr>
          <w:rFonts w:ascii="Book Antiqua" w:eastAsia="宋体" w:hAnsi="Book Antiqua"/>
          <w:bCs/>
          <w:color w:val="000000"/>
          <w:sz w:val="24"/>
          <w:szCs w:val="24"/>
          <w:lang w:val="en-US" w:eastAsia="pl-PL"/>
        </w:rPr>
        <w:t>Unsolicited manuscript</w:t>
      </w:r>
    </w:p>
    <w:p w14:paraId="1DDEFC11" w14:textId="7FED3A0A" w:rsidR="00954CD3" w:rsidRPr="00A7685E" w:rsidRDefault="00954CD3" w:rsidP="00991717">
      <w:pPr>
        <w:adjustRightInd w:val="0"/>
        <w:snapToGrid w:val="0"/>
        <w:spacing w:before="0" w:after="0" w:line="360" w:lineRule="auto"/>
        <w:jc w:val="both"/>
        <w:rPr>
          <w:rFonts w:ascii="Book Antiqua" w:hAnsi="Book Antiqua"/>
          <w:b/>
          <w:sz w:val="24"/>
          <w:szCs w:val="24"/>
          <w:lang w:val="en-US"/>
        </w:rPr>
      </w:pPr>
    </w:p>
    <w:p w14:paraId="3BC90AEB" w14:textId="041BD103" w:rsidR="00954CD3" w:rsidRPr="00A7685E" w:rsidRDefault="00954CD3" w:rsidP="00954CD3">
      <w:pPr>
        <w:adjustRightInd w:val="0"/>
        <w:snapToGrid w:val="0"/>
        <w:spacing w:before="0" w:after="0" w:line="360" w:lineRule="auto"/>
        <w:jc w:val="both"/>
        <w:rPr>
          <w:rFonts w:ascii="Book Antiqua" w:eastAsia="宋体" w:hAnsi="Book Antiqua"/>
          <w:bCs/>
          <w:sz w:val="24"/>
          <w:szCs w:val="24"/>
          <w:lang w:val="en-US" w:eastAsia="zh-CN"/>
        </w:rPr>
      </w:pPr>
      <w:r w:rsidRPr="00A7685E">
        <w:rPr>
          <w:rFonts w:ascii="Book Antiqua" w:eastAsia="宋体" w:hAnsi="Book Antiqua"/>
          <w:b/>
          <w:sz w:val="24"/>
          <w:szCs w:val="24"/>
          <w:lang w:val="en-US" w:eastAsia="en-US"/>
        </w:rPr>
        <w:t>Peer-review started:</w:t>
      </w:r>
      <w:r w:rsidRPr="00A7685E">
        <w:rPr>
          <w:rFonts w:ascii="Book Antiqua" w:eastAsia="宋体" w:hAnsi="Book Antiqua"/>
          <w:b/>
          <w:sz w:val="24"/>
          <w:szCs w:val="24"/>
          <w:lang w:val="en-US" w:eastAsia="zh-CN"/>
        </w:rPr>
        <w:t xml:space="preserve"> </w:t>
      </w:r>
      <w:r w:rsidRPr="00A7685E">
        <w:rPr>
          <w:rFonts w:ascii="Book Antiqua" w:eastAsia="宋体" w:hAnsi="Book Antiqua"/>
          <w:bCs/>
          <w:sz w:val="24"/>
          <w:szCs w:val="24"/>
          <w:lang w:val="en-US" w:eastAsia="zh-CN"/>
        </w:rPr>
        <w:t>September 11, 2019</w:t>
      </w:r>
    </w:p>
    <w:p w14:paraId="2AB4BE4D" w14:textId="219CDD9B" w:rsidR="00954CD3" w:rsidRPr="00A7685E" w:rsidRDefault="00954CD3" w:rsidP="00954CD3">
      <w:pPr>
        <w:adjustRightInd w:val="0"/>
        <w:snapToGrid w:val="0"/>
        <w:spacing w:before="0" w:after="0" w:line="360" w:lineRule="auto"/>
        <w:jc w:val="both"/>
        <w:rPr>
          <w:rFonts w:ascii="Book Antiqua" w:eastAsia="宋体" w:hAnsi="Book Antiqua"/>
          <w:b/>
          <w:sz w:val="24"/>
          <w:szCs w:val="24"/>
          <w:lang w:val="en-US" w:eastAsia="zh-CN"/>
        </w:rPr>
      </w:pPr>
      <w:r w:rsidRPr="00A7685E">
        <w:rPr>
          <w:rFonts w:ascii="Book Antiqua" w:eastAsia="宋体" w:hAnsi="Book Antiqua"/>
          <w:b/>
          <w:sz w:val="24"/>
          <w:szCs w:val="24"/>
          <w:lang w:val="en-US" w:eastAsia="en-US"/>
        </w:rPr>
        <w:t>First decision:</w:t>
      </w:r>
      <w:r w:rsidRPr="00A7685E">
        <w:rPr>
          <w:rFonts w:ascii="Book Antiqua" w:eastAsia="宋体" w:hAnsi="Book Antiqua"/>
          <w:b/>
          <w:sz w:val="24"/>
          <w:szCs w:val="24"/>
          <w:lang w:val="en-US" w:eastAsia="zh-CN"/>
        </w:rPr>
        <w:t xml:space="preserve"> </w:t>
      </w:r>
      <w:r w:rsidRPr="00A7685E">
        <w:rPr>
          <w:rFonts w:ascii="Book Antiqua" w:eastAsia="宋体" w:hAnsi="Book Antiqua"/>
          <w:sz w:val="24"/>
          <w:szCs w:val="24"/>
          <w:lang w:val="en-US" w:eastAsia="zh-CN"/>
        </w:rPr>
        <w:t>November 2, 2019</w:t>
      </w:r>
    </w:p>
    <w:p w14:paraId="72F55D25" w14:textId="77777777" w:rsidR="00954CD3" w:rsidRPr="00A7685E" w:rsidRDefault="00954CD3" w:rsidP="00954CD3">
      <w:pPr>
        <w:adjustRightInd w:val="0"/>
        <w:snapToGrid w:val="0"/>
        <w:spacing w:before="0" w:after="0" w:line="360" w:lineRule="auto"/>
        <w:jc w:val="both"/>
        <w:rPr>
          <w:rFonts w:ascii="Book Antiqua" w:eastAsia="宋体" w:hAnsi="Book Antiqua"/>
          <w:b/>
          <w:sz w:val="24"/>
          <w:szCs w:val="24"/>
          <w:lang w:val="en-US" w:eastAsia="zh-CN"/>
        </w:rPr>
      </w:pPr>
      <w:r w:rsidRPr="00A7685E">
        <w:rPr>
          <w:rFonts w:ascii="Book Antiqua" w:eastAsia="宋体" w:hAnsi="Book Antiqua"/>
          <w:b/>
          <w:sz w:val="24"/>
          <w:szCs w:val="24"/>
          <w:lang w:val="en-US" w:eastAsia="en-US"/>
        </w:rPr>
        <w:t>Article in press:</w:t>
      </w:r>
    </w:p>
    <w:p w14:paraId="4AD89E7F" w14:textId="77777777" w:rsidR="00954CD3" w:rsidRPr="00A7685E" w:rsidRDefault="00954CD3" w:rsidP="00991717">
      <w:pPr>
        <w:adjustRightInd w:val="0"/>
        <w:snapToGrid w:val="0"/>
        <w:spacing w:before="0" w:after="0" w:line="360" w:lineRule="auto"/>
        <w:jc w:val="both"/>
        <w:rPr>
          <w:rFonts w:ascii="Book Antiqua" w:hAnsi="Book Antiqua"/>
          <w:b/>
          <w:sz w:val="24"/>
          <w:szCs w:val="24"/>
          <w:lang w:val="en-US"/>
        </w:rPr>
      </w:pPr>
    </w:p>
    <w:p w14:paraId="5FEEEE93" w14:textId="77777777" w:rsidR="004E2927" w:rsidRPr="00A7685E" w:rsidRDefault="004E2927" w:rsidP="004E2927">
      <w:pPr>
        <w:widowControl w:val="0"/>
        <w:adjustRightInd w:val="0"/>
        <w:snapToGrid w:val="0"/>
        <w:spacing w:before="0" w:after="0" w:line="360" w:lineRule="auto"/>
        <w:jc w:val="both"/>
        <w:rPr>
          <w:rFonts w:ascii="Book Antiqua" w:eastAsia="微软雅黑" w:hAnsi="Book Antiqua" w:cs="宋体"/>
          <w:sz w:val="24"/>
          <w:szCs w:val="24"/>
          <w:lang w:eastAsia="zh-CN"/>
        </w:rPr>
      </w:pPr>
      <w:r w:rsidRPr="00A7685E">
        <w:rPr>
          <w:rFonts w:ascii="Book Antiqua" w:hAnsi="Book Antiqua" w:cs="宋体"/>
          <w:b/>
          <w:sz w:val="24"/>
          <w:szCs w:val="24"/>
          <w:lang w:eastAsia="zh-CN"/>
        </w:rPr>
        <w:t xml:space="preserve">Specialty type: </w:t>
      </w:r>
      <w:r w:rsidRPr="00A7685E">
        <w:rPr>
          <w:rFonts w:ascii="Book Antiqua" w:eastAsia="微软雅黑" w:hAnsi="Book Antiqua" w:cs="宋体"/>
          <w:sz w:val="24"/>
          <w:szCs w:val="24"/>
          <w:lang w:eastAsia="zh-CN"/>
        </w:rPr>
        <w:t>Gastroenterology and hepatology</w:t>
      </w:r>
    </w:p>
    <w:p w14:paraId="6C4358AA" w14:textId="47A5FD3F" w:rsidR="004E2927" w:rsidRPr="00A7685E" w:rsidRDefault="004E2927" w:rsidP="004E2927">
      <w:pPr>
        <w:widowControl w:val="0"/>
        <w:adjustRightInd w:val="0"/>
        <w:snapToGrid w:val="0"/>
        <w:spacing w:before="0" w:after="0" w:line="360" w:lineRule="auto"/>
        <w:jc w:val="both"/>
        <w:rPr>
          <w:rFonts w:ascii="Book Antiqua" w:hAnsi="Book Antiqua" w:cs="宋体"/>
          <w:sz w:val="24"/>
          <w:szCs w:val="24"/>
          <w:lang w:eastAsia="zh-CN"/>
        </w:rPr>
      </w:pPr>
      <w:r w:rsidRPr="00A7685E">
        <w:rPr>
          <w:rFonts w:ascii="Book Antiqua" w:hAnsi="Book Antiqua" w:cs="宋体"/>
          <w:b/>
          <w:sz w:val="24"/>
          <w:szCs w:val="24"/>
          <w:lang w:eastAsia="zh-CN"/>
        </w:rPr>
        <w:t xml:space="preserve">Country of origin: </w:t>
      </w:r>
      <w:r w:rsidRPr="00A7685E">
        <w:rPr>
          <w:rFonts w:ascii="Book Antiqua" w:hAnsi="Book Antiqua" w:cs="宋体"/>
          <w:sz w:val="24"/>
          <w:szCs w:val="24"/>
          <w:lang w:eastAsia="zh-CN"/>
        </w:rPr>
        <w:t>Spain</w:t>
      </w:r>
    </w:p>
    <w:p w14:paraId="6EAD54BC" w14:textId="77777777" w:rsidR="004E2927" w:rsidRPr="00A7685E" w:rsidRDefault="004E2927" w:rsidP="004E2927">
      <w:pPr>
        <w:widowControl w:val="0"/>
        <w:adjustRightInd w:val="0"/>
        <w:snapToGrid w:val="0"/>
        <w:spacing w:before="0" w:after="0" w:line="360" w:lineRule="auto"/>
        <w:jc w:val="both"/>
        <w:rPr>
          <w:rFonts w:ascii="Book Antiqua" w:hAnsi="Book Antiqua" w:cs="宋体"/>
          <w:b/>
          <w:sz w:val="24"/>
          <w:szCs w:val="24"/>
          <w:lang w:eastAsia="zh-CN"/>
        </w:rPr>
      </w:pPr>
      <w:r w:rsidRPr="00A7685E">
        <w:rPr>
          <w:rFonts w:ascii="Book Antiqua" w:hAnsi="Book Antiqua" w:cs="宋体"/>
          <w:b/>
          <w:sz w:val="24"/>
          <w:szCs w:val="24"/>
          <w:lang w:eastAsia="zh-CN"/>
        </w:rPr>
        <w:t>Peer-review report classification</w:t>
      </w:r>
    </w:p>
    <w:p w14:paraId="0A98AE8E" w14:textId="11D1F147" w:rsidR="004E2927" w:rsidRPr="00A7685E" w:rsidRDefault="004E2927" w:rsidP="004E2927">
      <w:pPr>
        <w:widowControl w:val="0"/>
        <w:adjustRightInd w:val="0"/>
        <w:snapToGrid w:val="0"/>
        <w:spacing w:before="0" w:after="0" w:line="360" w:lineRule="auto"/>
        <w:jc w:val="both"/>
        <w:rPr>
          <w:rFonts w:ascii="Book Antiqua" w:hAnsi="Book Antiqua" w:cs="宋体"/>
          <w:sz w:val="24"/>
          <w:szCs w:val="24"/>
          <w:lang w:eastAsia="zh-CN"/>
        </w:rPr>
      </w:pPr>
      <w:r w:rsidRPr="00A7685E">
        <w:rPr>
          <w:rFonts w:ascii="Book Antiqua" w:hAnsi="Book Antiqua" w:cs="宋体"/>
          <w:sz w:val="24"/>
          <w:szCs w:val="24"/>
          <w:lang w:eastAsia="zh-CN"/>
        </w:rPr>
        <w:t>Grade </w:t>
      </w:r>
      <w:proofErr w:type="gramStart"/>
      <w:r w:rsidRPr="00A7685E">
        <w:rPr>
          <w:rFonts w:ascii="Book Antiqua" w:hAnsi="Book Antiqua" w:cs="宋体"/>
          <w:sz w:val="24"/>
          <w:szCs w:val="24"/>
          <w:lang w:eastAsia="zh-CN"/>
        </w:rPr>
        <w:t>A</w:t>
      </w:r>
      <w:proofErr w:type="gramEnd"/>
      <w:r w:rsidRPr="00A7685E">
        <w:rPr>
          <w:rFonts w:ascii="Book Antiqua" w:hAnsi="Book Antiqua" w:cs="宋体"/>
          <w:sz w:val="24"/>
          <w:szCs w:val="24"/>
          <w:lang w:eastAsia="zh-CN"/>
        </w:rPr>
        <w:t> (Excellent): 0</w:t>
      </w:r>
    </w:p>
    <w:p w14:paraId="1E6D339D" w14:textId="4B83AAC4" w:rsidR="004E2927" w:rsidRPr="00A7685E" w:rsidRDefault="004E2927" w:rsidP="004E2927">
      <w:pPr>
        <w:widowControl w:val="0"/>
        <w:adjustRightInd w:val="0"/>
        <w:snapToGrid w:val="0"/>
        <w:spacing w:before="0" w:after="0" w:line="360" w:lineRule="auto"/>
        <w:jc w:val="both"/>
        <w:rPr>
          <w:rFonts w:ascii="Book Antiqua" w:hAnsi="Book Antiqua" w:cs="宋体"/>
          <w:sz w:val="24"/>
          <w:szCs w:val="24"/>
          <w:lang w:eastAsia="zh-CN"/>
        </w:rPr>
      </w:pPr>
      <w:r w:rsidRPr="00A7685E">
        <w:rPr>
          <w:rFonts w:ascii="Book Antiqua" w:hAnsi="Book Antiqua" w:cs="宋体"/>
          <w:sz w:val="24"/>
          <w:szCs w:val="24"/>
          <w:lang w:eastAsia="zh-CN"/>
        </w:rPr>
        <w:t xml:space="preserve">Grade B (Very good): B, B, </w:t>
      </w:r>
      <w:proofErr w:type="gramStart"/>
      <w:r w:rsidRPr="00A7685E">
        <w:rPr>
          <w:rFonts w:ascii="Book Antiqua" w:hAnsi="Book Antiqua" w:cs="宋体"/>
          <w:sz w:val="24"/>
          <w:szCs w:val="24"/>
          <w:lang w:eastAsia="zh-CN"/>
        </w:rPr>
        <w:t>B</w:t>
      </w:r>
      <w:proofErr w:type="gramEnd"/>
    </w:p>
    <w:p w14:paraId="5E61C016" w14:textId="77777777" w:rsidR="004E2927" w:rsidRPr="00A7685E" w:rsidRDefault="004E2927" w:rsidP="004E2927">
      <w:pPr>
        <w:widowControl w:val="0"/>
        <w:adjustRightInd w:val="0"/>
        <w:snapToGrid w:val="0"/>
        <w:spacing w:before="0" w:after="0" w:line="360" w:lineRule="auto"/>
        <w:jc w:val="both"/>
        <w:rPr>
          <w:rFonts w:ascii="Book Antiqua" w:hAnsi="Book Antiqua" w:cs="宋体"/>
          <w:sz w:val="24"/>
          <w:szCs w:val="24"/>
          <w:lang w:eastAsia="zh-CN"/>
        </w:rPr>
      </w:pPr>
      <w:r w:rsidRPr="00A7685E">
        <w:rPr>
          <w:rFonts w:ascii="Book Antiqua" w:hAnsi="Book Antiqua" w:cs="宋体"/>
          <w:sz w:val="24"/>
          <w:szCs w:val="24"/>
          <w:lang w:eastAsia="zh-CN"/>
        </w:rPr>
        <w:t>Grade C (Good): C</w:t>
      </w:r>
    </w:p>
    <w:p w14:paraId="6712F2B8" w14:textId="77777777" w:rsidR="004E2927" w:rsidRPr="00A7685E" w:rsidRDefault="004E2927" w:rsidP="004E2927">
      <w:pPr>
        <w:widowControl w:val="0"/>
        <w:adjustRightInd w:val="0"/>
        <w:snapToGrid w:val="0"/>
        <w:spacing w:before="0" w:after="0" w:line="360" w:lineRule="auto"/>
        <w:jc w:val="both"/>
        <w:rPr>
          <w:rFonts w:ascii="Book Antiqua" w:hAnsi="Book Antiqua" w:cs="宋体"/>
          <w:sz w:val="24"/>
          <w:szCs w:val="24"/>
          <w:lang w:eastAsia="zh-CN"/>
        </w:rPr>
      </w:pPr>
      <w:r w:rsidRPr="00A7685E">
        <w:rPr>
          <w:rFonts w:ascii="Book Antiqua" w:hAnsi="Book Antiqua" w:cs="宋体"/>
          <w:sz w:val="24"/>
          <w:szCs w:val="24"/>
          <w:lang w:eastAsia="zh-CN"/>
        </w:rPr>
        <w:t>Grade D (Fair): 0</w:t>
      </w:r>
    </w:p>
    <w:p w14:paraId="5CF657CE" w14:textId="77777777" w:rsidR="004E2927" w:rsidRPr="00A7685E" w:rsidRDefault="004E2927" w:rsidP="004E2927">
      <w:pPr>
        <w:widowControl w:val="0"/>
        <w:adjustRightInd w:val="0"/>
        <w:snapToGrid w:val="0"/>
        <w:spacing w:before="0" w:after="0" w:line="360" w:lineRule="auto"/>
        <w:jc w:val="both"/>
        <w:rPr>
          <w:rFonts w:ascii="Book Antiqua" w:eastAsia="等线" w:hAnsi="Book Antiqua"/>
          <w:kern w:val="2"/>
          <w:sz w:val="24"/>
          <w:szCs w:val="24"/>
          <w:lang w:val="hu-HU" w:eastAsia="zh-CN"/>
        </w:rPr>
      </w:pPr>
      <w:r w:rsidRPr="00A7685E">
        <w:rPr>
          <w:rFonts w:ascii="Book Antiqua" w:hAnsi="Book Antiqua" w:cs="宋体"/>
          <w:sz w:val="24"/>
          <w:szCs w:val="24"/>
          <w:lang w:eastAsia="zh-CN"/>
        </w:rPr>
        <w:t>Grade E (Poor): 0</w:t>
      </w:r>
    </w:p>
    <w:p w14:paraId="5C72BD9E" w14:textId="77777777" w:rsidR="00BC6E68" w:rsidRPr="00A7685E" w:rsidRDefault="00BC6E68" w:rsidP="004E2927">
      <w:pPr>
        <w:pStyle w:val="Figurefootnote"/>
        <w:adjustRightInd w:val="0"/>
        <w:snapToGrid w:val="0"/>
        <w:spacing w:before="0" w:after="0" w:line="360" w:lineRule="auto"/>
        <w:contextualSpacing w:val="0"/>
        <w:jc w:val="both"/>
        <w:rPr>
          <w:rFonts w:ascii="Book Antiqua" w:hAnsi="Book Antiqua"/>
          <w:b w:val="0"/>
          <w:sz w:val="24"/>
          <w:szCs w:val="24"/>
          <w:lang w:val="en-US"/>
        </w:rPr>
      </w:pPr>
    </w:p>
    <w:p w14:paraId="40DA36D8" w14:textId="377BBE9F" w:rsidR="00B977FA" w:rsidRPr="00A7685E" w:rsidRDefault="00B977FA" w:rsidP="00B977FA">
      <w:pPr>
        <w:spacing w:before="0" w:after="0" w:line="360" w:lineRule="auto"/>
        <w:rPr>
          <w:rFonts w:ascii="Book Antiqua" w:eastAsia="宋体" w:hAnsi="Book Antiqua"/>
          <w:b/>
          <w:bCs/>
          <w:sz w:val="24"/>
          <w:szCs w:val="22"/>
          <w:lang w:val="it-IT" w:eastAsia="zh-CN"/>
        </w:rPr>
      </w:pPr>
      <w:r w:rsidRPr="00A7685E">
        <w:rPr>
          <w:rFonts w:ascii="Book Antiqua" w:eastAsia="宋体" w:hAnsi="Book Antiqua"/>
          <w:b/>
          <w:bCs/>
          <w:sz w:val="24"/>
          <w:szCs w:val="22"/>
          <w:lang w:val="it-IT" w:eastAsia="en-US"/>
        </w:rPr>
        <w:t>P-Reviewer:</w:t>
      </w:r>
      <w:r w:rsidRPr="00A7685E">
        <w:rPr>
          <w:rFonts w:ascii="Book Antiqua" w:eastAsia="宋体" w:hAnsi="Book Antiqua" w:hint="eastAsia"/>
          <w:b/>
          <w:bCs/>
          <w:sz w:val="24"/>
          <w:szCs w:val="22"/>
          <w:lang w:val="it-IT" w:eastAsia="zh-CN"/>
        </w:rPr>
        <w:t xml:space="preserve"> </w:t>
      </w:r>
      <w:r w:rsidRPr="00A7685E">
        <w:rPr>
          <w:rFonts w:ascii="Book Antiqua" w:eastAsia="宋体" w:hAnsi="Book Antiqua"/>
          <w:bCs/>
          <w:sz w:val="24"/>
          <w:szCs w:val="22"/>
          <w:lang w:val="it-IT" w:eastAsia="zh-CN"/>
        </w:rPr>
        <w:t>Bailey SM, El-Shabrawi MHF, Mousa N, Pellicano R</w:t>
      </w:r>
      <w:r w:rsidRPr="00A7685E">
        <w:rPr>
          <w:rFonts w:ascii="Book Antiqua" w:eastAsia="宋体" w:hAnsi="Book Antiqua"/>
          <w:b/>
          <w:bCs/>
          <w:sz w:val="24"/>
          <w:szCs w:val="22"/>
          <w:lang w:val="it-IT" w:eastAsia="en-US"/>
        </w:rPr>
        <w:t xml:space="preserve"> S-Editor:</w:t>
      </w:r>
      <w:r w:rsidRPr="00A7685E">
        <w:rPr>
          <w:rFonts w:ascii="Book Antiqua" w:eastAsia="宋体" w:hAnsi="Book Antiqua"/>
          <w:sz w:val="24"/>
          <w:szCs w:val="22"/>
          <w:lang w:val="it-IT" w:eastAsia="en-US"/>
        </w:rPr>
        <w:t xml:space="preserve"> Ma RY </w:t>
      </w:r>
      <w:r w:rsidRPr="00A7685E">
        <w:rPr>
          <w:rFonts w:ascii="Book Antiqua" w:eastAsia="宋体" w:hAnsi="Book Antiqua"/>
          <w:b/>
          <w:bCs/>
          <w:sz w:val="24"/>
          <w:szCs w:val="22"/>
          <w:lang w:val="it-IT" w:eastAsia="en-US"/>
        </w:rPr>
        <w:t>L-Editor:</w:t>
      </w:r>
      <w:r w:rsidR="00D4010E" w:rsidRPr="00A7685E">
        <w:rPr>
          <w:rFonts w:ascii="Book Antiqua" w:eastAsia="宋体" w:hAnsi="Book Antiqua" w:hint="eastAsia"/>
          <w:b/>
          <w:bCs/>
          <w:sz w:val="24"/>
          <w:szCs w:val="22"/>
          <w:lang w:val="it-IT" w:eastAsia="zh-CN"/>
        </w:rPr>
        <w:t xml:space="preserve"> </w:t>
      </w:r>
      <w:r w:rsidR="00D4010E" w:rsidRPr="00A7685E">
        <w:rPr>
          <w:rFonts w:ascii="Book Antiqua" w:eastAsia="宋体" w:hAnsi="Book Antiqua" w:hint="eastAsia"/>
          <w:bCs/>
          <w:sz w:val="24"/>
          <w:szCs w:val="22"/>
          <w:lang w:val="it-IT" w:eastAsia="zh-CN"/>
        </w:rPr>
        <w:t>A</w:t>
      </w:r>
      <w:r w:rsidR="00D4010E" w:rsidRPr="00A7685E">
        <w:rPr>
          <w:rFonts w:ascii="Book Antiqua" w:eastAsia="宋体" w:hAnsi="Book Antiqua" w:hint="eastAsia"/>
          <w:sz w:val="24"/>
          <w:szCs w:val="22"/>
          <w:lang w:val="it-IT" w:eastAsia="zh-CN"/>
        </w:rPr>
        <w:t xml:space="preserve"> </w:t>
      </w:r>
      <w:r w:rsidRPr="00A7685E">
        <w:rPr>
          <w:rFonts w:ascii="Book Antiqua" w:eastAsia="宋体" w:hAnsi="Book Antiqua"/>
          <w:b/>
          <w:bCs/>
          <w:sz w:val="24"/>
          <w:szCs w:val="22"/>
          <w:lang w:val="it-IT" w:eastAsia="en-US"/>
        </w:rPr>
        <w:t>E-Editor:</w:t>
      </w:r>
      <w:r w:rsidR="00D4010E" w:rsidRPr="00A7685E">
        <w:rPr>
          <w:rFonts w:eastAsiaTheme="minorEastAsia" w:hint="eastAsia"/>
          <w:lang w:eastAsia="zh-CN"/>
        </w:rPr>
        <w:t xml:space="preserve"> </w:t>
      </w:r>
      <w:r w:rsidR="00D4010E" w:rsidRPr="00A7685E">
        <w:rPr>
          <w:rFonts w:ascii="Book Antiqua" w:eastAsia="宋体" w:hAnsi="Book Antiqua"/>
          <w:bCs/>
          <w:sz w:val="24"/>
          <w:szCs w:val="22"/>
          <w:lang w:val="it-IT" w:eastAsia="en-US"/>
        </w:rPr>
        <w:t>Xing YX</w:t>
      </w:r>
    </w:p>
    <w:p w14:paraId="75EC4829" w14:textId="409DD026" w:rsidR="00B977FA" w:rsidRPr="00A7685E" w:rsidRDefault="00B977FA">
      <w:pPr>
        <w:spacing w:before="0" w:after="200" w:line="276" w:lineRule="auto"/>
        <w:rPr>
          <w:rFonts w:ascii="Book Antiqua" w:hAnsi="Book Antiqua"/>
          <w:sz w:val="24"/>
          <w:szCs w:val="24"/>
          <w:lang w:val="en-US"/>
        </w:rPr>
      </w:pPr>
      <w:r w:rsidRPr="00A7685E">
        <w:rPr>
          <w:rFonts w:ascii="Book Antiqua" w:hAnsi="Book Antiqua"/>
          <w:sz w:val="24"/>
          <w:szCs w:val="24"/>
          <w:lang w:val="en-US"/>
        </w:rPr>
        <w:br w:type="page"/>
      </w:r>
    </w:p>
    <w:p w14:paraId="6615E92A" w14:textId="77777777" w:rsidR="00324147" w:rsidRPr="00A7685E" w:rsidRDefault="00324147" w:rsidP="00324147">
      <w:pPr>
        <w:adjustRightInd w:val="0"/>
        <w:snapToGrid w:val="0"/>
        <w:spacing w:before="0" w:after="0" w:line="360" w:lineRule="auto"/>
        <w:jc w:val="both"/>
        <w:rPr>
          <w:rFonts w:ascii="Book Antiqua" w:eastAsia="宋体" w:hAnsi="Book Antiqua"/>
          <w:b/>
          <w:sz w:val="24"/>
          <w:szCs w:val="24"/>
          <w:lang w:val="it-IT" w:eastAsia="zh-CN"/>
        </w:rPr>
      </w:pPr>
      <w:r w:rsidRPr="00A7685E">
        <w:rPr>
          <w:rFonts w:ascii="Book Antiqua" w:eastAsia="宋体" w:hAnsi="Book Antiqua"/>
          <w:b/>
          <w:sz w:val="24"/>
          <w:szCs w:val="24"/>
          <w:lang w:val="it-IT" w:eastAsia="en-US"/>
        </w:rPr>
        <w:t>Figure Legends</w:t>
      </w:r>
    </w:p>
    <w:p w14:paraId="014722C4" w14:textId="77777777" w:rsidR="00BC6E68" w:rsidRPr="00A7685E" w:rsidRDefault="00BC6E68" w:rsidP="00824A27">
      <w:pPr>
        <w:adjustRightInd w:val="0"/>
        <w:snapToGrid w:val="0"/>
        <w:spacing w:before="0" w:after="0" w:line="360" w:lineRule="auto"/>
        <w:jc w:val="both"/>
        <w:rPr>
          <w:rFonts w:ascii="Book Antiqua" w:hAnsi="Book Antiqua"/>
          <w:sz w:val="24"/>
          <w:szCs w:val="24"/>
          <w:lang w:val="en-US" w:eastAsia="zh-CN"/>
        </w:rPr>
      </w:pPr>
    </w:p>
    <w:p w14:paraId="4217BD9F" w14:textId="75EBF81C" w:rsidR="00503670" w:rsidRPr="00A7685E" w:rsidRDefault="00EB26B8" w:rsidP="00824A27">
      <w:pPr>
        <w:pStyle w:val="Figurefootnote"/>
        <w:adjustRightInd w:val="0"/>
        <w:snapToGrid w:val="0"/>
        <w:spacing w:before="0" w:after="0" w:line="360" w:lineRule="auto"/>
        <w:contextualSpacing w:val="0"/>
        <w:jc w:val="both"/>
        <w:rPr>
          <w:rFonts w:ascii="Book Antiqua" w:hAnsi="Book Antiqua"/>
          <w:b w:val="0"/>
          <w:sz w:val="24"/>
          <w:szCs w:val="24"/>
          <w:lang w:val="en-US"/>
        </w:rPr>
      </w:pPr>
      <w:r w:rsidRPr="00A7685E">
        <w:rPr>
          <w:rFonts w:ascii="Book Antiqua" w:hAnsi="Book Antiqua"/>
          <w:b w:val="0"/>
          <w:noProof/>
          <w:sz w:val="24"/>
          <w:szCs w:val="24"/>
          <w:lang w:val="en-US" w:eastAsia="zh-CN"/>
        </w:rPr>
        <w:drawing>
          <wp:inline distT="0" distB="0" distL="0" distR="0" wp14:anchorId="57D6BA0C" wp14:editId="6B21C911">
            <wp:extent cx="6642950" cy="29755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2127" cy="2984116"/>
                    </a:xfrm>
                    <a:prstGeom prst="rect">
                      <a:avLst/>
                    </a:prstGeom>
                    <a:noFill/>
                  </pic:spPr>
                </pic:pic>
              </a:graphicData>
            </a:graphic>
          </wp:inline>
        </w:drawing>
      </w:r>
    </w:p>
    <w:p w14:paraId="50F94F1D" w14:textId="3855DA39" w:rsidR="00F022DB" w:rsidRPr="00A7685E" w:rsidRDefault="00F022DB" w:rsidP="00824A27">
      <w:pPr>
        <w:pStyle w:val="Figurefootnote"/>
        <w:adjustRightInd w:val="0"/>
        <w:snapToGrid w:val="0"/>
        <w:spacing w:before="0" w:after="0" w:line="360" w:lineRule="auto"/>
        <w:contextualSpacing w:val="0"/>
        <w:jc w:val="both"/>
        <w:rPr>
          <w:rFonts w:ascii="Book Antiqua" w:hAnsi="Book Antiqua"/>
          <w:b w:val="0"/>
          <w:sz w:val="24"/>
          <w:szCs w:val="24"/>
          <w:lang w:val="en-US"/>
        </w:rPr>
      </w:pPr>
      <w:r w:rsidRPr="00A7685E">
        <w:rPr>
          <w:rFonts w:ascii="Book Antiqua" w:hAnsi="Book Antiqua"/>
          <w:sz w:val="24"/>
          <w:szCs w:val="24"/>
          <w:lang w:val="en-US"/>
        </w:rPr>
        <w:t xml:space="preserve">Figure 1 Mechanism of action of </w:t>
      </w:r>
      <w:r w:rsidR="00AA2244" w:rsidRPr="00A7685E">
        <w:rPr>
          <w:rFonts w:ascii="Book Antiqua" w:hAnsi="Book Antiqua"/>
          <w:sz w:val="24"/>
          <w:szCs w:val="24"/>
          <w:lang w:val="en-US"/>
        </w:rPr>
        <w:t>S-</w:t>
      </w:r>
      <w:proofErr w:type="gramStart"/>
      <w:r w:rsidR="00AA2244" w:rsidRPr="00A7685E">
        <w:rPr>
          <w:rFonts w:ascii="Book Antiqua" w:hAnsi="Book Antiqua"/>
          <w:sz w:val="24"/>
          <w:szCs w:val="24"/>
          <w:lang w:val="en-US"/>
        </w:rPr>
        <w:t>adenosylmethionine</w:t>
      </w:r>
      <w:r w:rsidR="00A010FA" w:rsidRPr="00A7685E">
        <w:rPr>
          <w:rFonts w:ascii="Book Antiqua" w:hAnsi="Book Antiqua"/>
          <w:sz w:val="24"/>
          <w:szCs w:val="24"/>
          <w:vertAlign w:val="superscript"/>
          <w:lang w:val="en-US"/>
        </w:rPr>
        <w:t>[</w:t>
      </w:r>
      <w:proofErr w:type="gramEnd"/>
      <w:r w:rsidR="00A010FA" w:rsidRPr="00A7685E">
        <w:rPr>
          <w:rFonts w:ascii="Book Antiqua" w:hAnsi="Book Antiqua"/>
          <w:sz w:val="24"/>
          <w:szCs w:val="24"/>
          <w:vertAlign w:val="superscript"/>
          <w:lang w:val="en-US"/>
        </w:rPr>
        <w:t>11,13,47]</w:t>
      </w:r>
      <w:r w:rsidRPr="00A7685E">
        <w:rPr>
          <w:rFonts w:ascii="Book Antiqua" w:hAnsi="Book Antiqua"/>
          <w:sz w:val="24"/>
          <w:szCs w:val="24"/>
          <w:lang w:val="en-US"/>
        </w:rPr>
        <w:t xml:space="preserve">. </w:t>
      </w:r>
      <w:bookmarkStart w:id="104" w:name="OLE_LINK76"/>
      <w:bookmarkStart w:id="105" w:name="OLE_LINK77"/>
      <w:bookmarkStart w:id="106" w:name="OLE_LINK78"/>
      <w:r w:rsidR="00AA2244" w:rsidRPr="00A7685E">
        <w:rPr>
          <w:rFonts w:ascii="Book Antiqua" w:hAnsi="Book Antiqua"/>
          <w:b w:val="0"/>
          <w:sz w:val="24"/>
          <w:szCs w:val="24"/>
          <w:lang w:val="en-US"/>
        </w:rPr>
        <w:t>S-adenosylmethionine</w:t>
      </w:r>
      <w:bookmarkEnd w:id="104"/>
      <w:bookmarkEnd w:id="105"/>
      <w:bookmarkEnd w:id="106"/>
      <w:r w:rsidR="00AA2244" w:rsidRPr="00A7685E">
        <w:rPr>
          <w:rFonts w:ascii="Book Antiqua" w:hAnsi="Book Antiqua"/>
          <w:b w:val="0"/>
          <w:sz w:val="24"/>
          <w:szCs w:val="24"/>
          <w:lang w:val="en-US"/>
        </w:rPr>
        <w:t xml:space="preserve"> (</w:t>
      </w:r>
      <w:r w:rsidRPr="00A7685E">
        <w:rPr>
          <w:rFonts w:ascii="Book Antiqua" w:hAnsi="Book Antiqua"/>
          <w:b w:val="0"/>
          <w:sz w:val="24"/>
          <w:szCs w:val="24"/>
          <w:lang w:val="en-US"/>
        </w:rPr>
        <w:t>AdoMet</w:t>
      </w:r>
      <w:r w:rsidR="00AA2244" w:rsidRPr="00A7685E">
        <w:rPr>
          <w:rFonts w:ascii="Book Antiqua" w:hAnsi="Book Antiqua"/>
          <w:b w:val="0"/>
          <w:sz w:val="24"/>
          <w:szCs w:val="24"/>
          <w:lang w:val="en-US"/>
        </w:rPr>
        <w:t>)-</w:t>
      </w:r>
      <w:r w:rsidRPr="00A7685E">
        <w:rPr>
          <w:rFonts w:ascii="Book Antiqua" w:hAnsi="Book Antiqua"/>
          <w:b w:val="0"/>
          <w:sz w:val="24"/>
          <w:szCs w:val="24"/>
          <w:lang w:val="en-US"/>
        </w:rPr>
        <w:t xml:space="preserve">dependent methylation reactions yield </w:t>
      </w:r>
      <w:bookmarkStart w:id="107" w:name="OLE_LINK72"/>
      <w:bookmarkStart w:id="108" w:name="OLE_LINK75"/>
      <w:r w:rsidRPr="00A7685E">
        <w:rPr>
          <w:rFonts w:ascii="Book Antiqua" w:hAnsi="Book Antiqua"/>
          <w:b w:val="0"/>
          <w:iCs/>
          <w:sz w:val="24"/>
          <w:szCs w:val="24"/>
          <w:lang w:val="en-US"/>
        </w:rPr>
        <w:t>S</w:t>
      </w:r>
      <w:r w:rsidRPr="00A7685E">
        <w:rPr>
          <w:rFonts w:ascii="Book Antiqua" w:hAnsi="Book Antiqua"/>
          <w:b w:val="0"/>
          <w:sz w:val="24"/>
          <w:szCs w:val="24"/>
          <w:lang w:val="en-US"/>
        </w:rPr>
        <w:t>-adenosylhomocysteine</w:t>
      </w:r>
      <w:bookmarkEnd w:id="107"/>
      <w:bookmarkEnd w:id="108"/>
      <w:r w:rsidRPr="00A7685E">
        <w:rPr>
          <w:rFonts w:ascii="Book Antiqua" w:hAnsi="Book Antiqua"/>
          <w:b w:val="0"/>
          <w:sz w:val="24"/>
          <w:szCs w:val="24"/>
          <w:lang w:val="en-US"/>
        </w:rPr>
        <w:t xml:space="preserve"> as a </w:t>
      </w:r>
      <w:proofErr w:type="gramStart"/>
      <w:r w:rsidRPr="00A7685E">
        <w:rPr>
          <w:rFonts w:ascii="Book Antiqua" w:hAnsi="Book Antiqua"/>
          <w:b w:val="0"/>
          <w:sz w:val="24"/>
          <w:szCs w:val="24"/>
          <w:lang w:val="en-US"/>
        </w:rPr>
        <w:t>by-product,</w:t>
      </w:r>
      <w:proofErr w:type="gramEnd"/>
      <w:r w:rsidRPr="00A7685E">
        <w:rPr>
          <w:rFonts w:ascii="Book Antiqua" w:hAnsi="Book Antiqua"/>
          <w:b w:val="0"/>
          <w:sz w:val="24"/>
          <w:szCs w:val="24"/>
          <w:lang w:val="en-US"/>
        </w:rPr>
        <w:t xml:space="preserve"> and S</w:t>
      </w:r>
      <w:r w:rsidRPr="00A7685E">
        <w:rPr>
          <w:rFonts w:ascii="Book Antiqua" w:hAnsi="Book Antiqua"/>
          <w:b w:val="0"/>
          <w:sz w:val="24"/>
          <w:szCs w:val="24"/>
          <w:lang w:val="en-US"/>
        </w:rPr>
        <w:noBreakHyphen/>
        <w:t xml:space="preserve">adenosylhomocysteine is cleaved into adenosine and homocysteine by </w:t>
      </w:r>
      <w:r w:rsidRPr="00A7685E">
        <w:rPr>
          <w:rFonts w:ascii="Book Antiqua" w:hAnsi="Book Antiqua"/>
          <w:b w:val="0"/>
          <w:iCs/>
          <w:sz w:val="24"/>
          <w:szCs w:val="24"/>
          <w:lang w:val="en-US"/>
        </w:rPr>
        <w:t>S</w:t>
      </w:r>
      <w:r w:rsidRPr="00A7685E">
        <w:rPr>
          <w:rFonts w:ascii="Book Antiqua" w:hAnsi="Book Antiqua"/>
          <w:b w:val="0"/>
          <w:sz w:val="24"/>
          <w:szCs w:val="24"/>
          <w:lang w:val="en-US"/>
        </w:rPr>
        <w:noBreakHyphen/>
        <w:t xml:space="preserve">adenosylhomocysteine hydrolase. Remethylation of homocysteine to form methionine occurs by methionine synthase and betaine homocysteine methyltransferase. In the transsulfuration pathway, homocysteine is converted to cysteine, which is the rate-limiting precursor for glutathione, </w:t>
      </w:r>
      <w:r w:rsidRPr="00A7685E">
        <w:rPr>
          <w:rFonts w:ascii="Book Antiqua" w:hAnsi="Book Antiqua"/>
          <w:b w:val="0"/>
          <w:i/>
          <w:iCs/>
          <w:sz w:val="24"/>
          <w:szCs w:val="24"/>
          <w:lang w:val="en-US"/>
        </w:rPr>
        <w:t>via</w:t>
      </w:r>
      <w:r w:rsidRPr="00A7685E">
        <w:rPr>
          <w:rFonts w:ascii="Book Antiqua" w:hAnsi="Book Antiqua"/>
          <w:b w:val="0"/>
          <w:sz w:val="24"/>
          <w:szCs w:val="24"/>
          <w:lang w:val="en-US"/>
        </w:rPr>
        <w:t xml:space="preserve"> an enzymatic process catalyzed by cystathionine β</w:t>
      </w:r>
      <w:r w:rsidRPr="00A7685E">
        <w:rPr>
          <w:rFonts w:ascii="Book Antiqua" w:hAnsi="Book Antiqua"/>
          <w:b w:val="0"/>
          <w:sz w:val="24"/>
          <w:szCs w:val="24"/>
          <w:lang w:val="en-US"/>
        </w:rPr>
        <w:noBreakHyphen/>
        <w:t>synthase and cystathionase. To synthesize polyamines, AdoMet is decarboxylated in a reaction catalyzed by AdoMet decarboxylase. The predominant polyamines in mammalian cells are spermidine and spermine, which are made by sequential addition of aminopropyl groups from AdoMet decarboxylase; methylthioadenosine is a by</w:t>
      </w:r>
      <w:r w:rsidRPr="00A7685E">
        <w:rPr>
          <w:rFonts w:ascii="Book Antiqua" w:hAnsi="Book Antiqua"/>
          <w:b w:val="0"/>
          <w:sz w:val="24"/>
          <w:szCs w:val="24"/>
          <w:lang w:val="en-US"/>
        </w:rPr>
        <w:noBreakHyphen/>
        <w:t xml:space="preserve">product of these reactions. </w:t>
      </w:r>
      <w:r w:rsidR="006A7508" w:rsidRPr="00A7685E">
        <w:rPr>
          <w:rFonts w:ascii="Book Antiqua" w:hAnsi="Book Antiqua"/>
          <w:b w:val="0"/>
          <w:sz w:val="24"/>
          <w:szCs w:val="24"/>
          <w:lang w:val="en-US"/>
        </w:rPr>
        <w:t>The</w:t>
      </w:r>
      <w:r w:rsidR="001961CE" w:rsidRPr="00A7685E">
        <w:rPr>
          <w:rFonts w:ascii="Book Antiqua" w:hAnsi="Book Antiqua"/>
          <w:b w:val="0"/>
          <w:sz w:val="24"/>
          <w:szCs w:val="24"/>
          <w:lang w:val="en-US"/>
        </w:rPr>
        <w:t>se</w:t>
      </w:r>
      <w:r w:rsidR="006A7508" w:rsidRPr="00A7685E">
        <w:rPr>
          <w:rFonts w:ascii="Book Antiqua" w:hAnsi="Book Antiqua"/>
          <w:b w:val="0"/>
          <w:sz w:val="24"/>
          <w:szCs w:val="24"/>
          <w:lang w:val="en-US"/>
        </w:rPr>
        <w:t xml:space="preserve"> metabolites of AdoMet</w:t>
      </w:r>
      <w:r w:rsidR="001961CE" w:rsidRPr="00A7685E">
        <w:rPr>
          <w:rFonts w:ascii="Book Antiqua" w:hAnsi="Book Antiqua"/>
          <w:b w:val="0"/>
          <w:sz w:val="24"/>
          <w:szCs w:val="24"/>
          <w:lang w:val="en-US"/>
        </w:rPr>
        <w:t xml:space="preserve"> have biological </w:t>
      </w:r>
      <w:proofErr w:type="gramStart"/>
      <w:r w:rsidR="001961CE" w:rsidRPr="00A7685E">
        <w:rPr>
          <w:rFonts w:ascii="Book Antiqua" w:hAnsi="Book Antiqua"/>
          <w:b w:val="0"/>
          <w:sz w:val="24"/>
          <w:szCs w:val="24"/>
          <w:lang w:val="en-US"/>
        </w:rPr>
        <w:t>effects</w:t>
      </w:r>
      <w:r w:rsidR="00EB26B8" w:rsidRPr="00A7685E">
        <w:rPr>
          <w:rFonts w:ascii="Book Antiqua" w:hAnsi="Book Antiqua"/>
          <w:b w:val="0"/>
          <w:sz w:val="24"/>
          <w:szCs w:val="24"/>
          <w:vertAlign w:val="superscript"/>
          <w:lang w:val="en-US"/>
        </w:rPr>
        <w:t>[</w:t>
      </w:r>
      <w:proofErr w:type="gramEnd"/>
      <w:r w:rsidR="00EB26B8" w:rsidRPr="00A7685E">
        <w:rPr>
          <w:rFonts w:ascii="Book Antiqua" w:hAnsi="Book Antiqua"/>
          <w:b w:val="0"/>
          <w:sz w:val="24"/>
          <w:szCs w:val="24"/>
          <w:vertAlign w:val="superscript"/>
          <w:lang w:val="en-US"/>
        </w:rPr>
        <w:t>48-52]</w:t>
      </w:r>
      <w:r w:rsidR="001961CE" w:rsidRPr="00A7685E">
        <w:rPr>
          <w:rFonts w:ascii="Book Antiqua" w:hAnsi="Book Antiqua"/>
          <w:b w:val="0"/>
          <w:sz w:val="24"/>
          <w:szCs w:val="24"/>
          <w:lang w:val="en-US"/>
        </w:rPr>
        <w:t xml:space="preserve">, which may improve </w:t>
      </w:r>
      <w:r w:rsidR="002D6793" w:rsidRPr="00A7685E">
        <w:rPr>
          <w:rFonts w:ascii="Book Antiqua" w:hAnsi="Book Antiqua"/>
          <w:b w:val="0"/>
          <w:sz w:val="24"/>
          <w:szCs w:val="24"/>
          <w:lang w:val="en-US"/>
        </w:rPr>
        <w:t>hepatic detoxification and amelioration of liver injury</w:t>
      </w:r>
      <w:r w:rsidR="00EB26B8" w:rsidRPr="00A7685E">
        <w:rPr>
          <w:rFonts w:ascii="Book Antiqua" w:hAnsi="Book Antiqua"/>
          <w:b w:val="0"/>
          <w:sz w:val="24"/>
          <w:szCs w:val="24"/>
          <w:vertAlign w:val="superscript"/>
          <w:lang w:val="en-US"/>
        </w:rPr>
        <w:t>[19,53]</w:t>
      </w:r>
      <w:r w:rsidR="00787A32" w:rsidRPr="00A7685E">
        <w:rPr>
          <w:rFonts w:ascii="Book Antiqua" w:hAnsi="Book Antiqua"/>
          <w:b w:val="0"/>
          <w:sz w:val="24"/>
          <w:szCs w:val="24"/>
          <w:lang w:val="en-US"/>
        </w:rPr>
        <w:t xml:space="preserve">. </w:t>
      </w:r>
      <w:r w:rsidRPr="00A7685E">
        <w:rPr>
          <w:rFonts w:ascii="Book Antiqua" w:hAnsi="Book Antiqua"/>
          <w:b w:val="0"/>
          <w:sz w:val="24"/>
          <w:szCs w:val="24"/>
          <w:lang w:val="en-US"/>
        </w:rPr>
        <w:t>AdoMet: S-adenosylmethionine; IL: Interleukin; TNF: Tumor necrosis factor.</w:t>
      </w:r>
    </w:p>
    <w:p w14:paraId="64A94826" w14:textId="77777777" w:rsidR="00BC687A" w:rsidRPr="00A7685E" w:rsidRDefault="00BC687A" w:rsidP="00824A27">
      <w:pPr>
        <w:pStyle w:val="Figurefootnote"/>
        <w:adjustRightInd w:val="0"/>
        <w:snapToGrid w:val="0"/>
        <w:spacing w:before="0" w:after="0" w:line="360" w:lineRule="auto"/>
        <w:contextualSpacing w:val="0"/>
        <w:jc w:val="both"/>
        <w:rPr>
          <w:rFonts w:ascii="Book Antiqua" w:hAnsi="Book Antiqua"/>
          <w:sz w:val="24"/>
          <w:szCs w:val="24"/>
          <w:lang w:val="en-US"/>
        </w:rPr>
      </w:pPr>
    </w:p>
    <w:p w14:paraId="7685CBA2" w14:textId="57D5A59D" w:rsidR="006B664B" w:rsidRPr="00A7685E" w:rsidRDefault="006B664B" w:rsidP="00824A27">
      <w:pPr>
        <w:pStyle w:val="Figureandtablelegend"/>
        <w:adjustRightInd w:val="0"/>
        <w:snapToGrid w:val="0"/>
        <w:spacing w:after="0" w:line="360" w:lineRule="auto"/>
        <w:jc w:val="both"/>
        <w:rPr>
          <w:rFonts w:ascii="Book Antiqua" w:hAnsi="Book Antiqua"/>
          <w:sz w:val="24"/>
          <w:szCs w:val="24"/>
          <w:lang w:val="en-US"/>
        </w:rPr>
      </w:pPr>
    </w:p>
    <w:p w14:paraId="3EB3A754" w14:textId="504E39B3" w:rsidR="005548FF" w:rsidRPr="00A7685E" w:rsidRDefault="005548FF" w:rsidP="00824A27">
      <w:pPr>
        <w:pStyle w:val="Figureandtablelegend"/>
        <w:adjustRightInd w:val="0"/>
        <w:snapToGrid w:val="0"/>
        <w:spacing w:after="0" w:line="360" w:lineRule="auto"/>
        <w:jc w:val="both"/>
        <w:rPr>
          <w:rFonts w:ascii="Book Antiqua" w:hAnsi="Book Antiqua"/>
          <w:sz w:val="24"/>
          <w:szCs w:val="24"/>
          <w:lang w:val="en-US"/>
        </w:rPr>
      </w:pPr>
    </w:p>
    <w:p w14:paraId="3193353F" w14:textId="3B70B601" w:rsidR="005548FF" w:rsidRPr="00A7685E" w:rsidRDefault="00844E38" w:rsidP="00824A27">
      <w:pPr>
        <w:pStyle w:val="Figureandtablelegend"/>
        <w:adjustRightInd w:val="0"/>
        <w:snapToGrid w:val="0"/>
        <w:spacing w:after="0" w:line="360" w:lineRule="auto"/>
        <w:jc w:val="both"/>
        <w:rPr>
          <w:rFonts w:ascii="Book Antiqua" w:hAnsi="Book Antiqua"/>
          <w:sz w:val="24"/>
          <w:szCs w:val="24"/>
          <w:lang w:val="en-US"/>
        </w:rPr>
      </w:pPr>
      <w:r w:rsidRPr="00A7685E">
        <w:rPr>
          <w:rFonts w:ascii="Book Antiqua" w:hAnsi="Book Antiqua"/>
          <w:noProof/>
          <w:sz w:val="24"/>
          <w:szCs w:val="24"/>
          <w:lang w:val="en-US" w:eastAsia="zh-CN"/>
        </w:rPr>
        <w:drawing>
          <wp:inline distT="0" distB="0" distL="0" distR="0" wp14:anchorId="7921DB2C" wp14:editId="694CF9F6">
            <wp:extent cx="6291366" cy="362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3859" cy="3630463"/>
                    </a:xfrm>
                    <a:prstGeom prst="rect">
                      <a:avLst/>
                    </a:prstGeom>
                    <a:noFill/>
                  </pic:spPr>
                </pic:pic>
              </a:graphicData>
            </a:graphic>
          </wp:inline>
        </w:drawing>
      </w:r>
    </w:p>
    <w:p w14:paraId="075CECA5" w14:textId="11A875DC" w:rsidR="00F022DB" w:rsidRPr="00A7685E" w:rsidRDefault="00F022DB" w:rsidP="00824A27">
      <w:pPr>
        <w:pStyle w:val="Figureandtablelegend"/>
        <w:adjustRightInd w:val="0"/>
        <w:snapToGrid w:val="0"/>
        <w:spacing w:after="0" w:line="360" w:lineRule="auto"/>
        <w:jc w:val="both"/>
        <w:rPr>
          <w:rFonts w:ascii="Book Antiqua" w:hAnsi="Book Antiqua"/>
          <w:b w:val="0"/>
          <w:sz w:val="24"/>
          <w:szCs w:val="24"/>
          <w:lang w:val="en-US"/>
        </w:rPr>
      </w:pPr>
      <w:r w:rsidRPr="00A7685E">
        <w:rPr>
          <w:rFonts w:ascii="Book Antiqua" w:hAnsi="Book Antiqua"/>
          <w:sz w:val="24"/>
          <w:szCs w:val="24"/>
          <w:lang w:val="en-US"/>
        </w:rPr>
        <w:t xml:space="preserve">Figure 2 Flow diagram of the study selection process. </w:t>
      </w:r>
      <w:r w:rsidRPr="00A7685E">
        <w:rPr>
          <w:rFonts w:ascii="Book Antiqua" w:hAnsi="Book Antiqua"/>
          <w:b w:val="0"/>
          <w:sz w:val="24"/>
          <w:szCs w:val="24"/>
          <w:lang w:val="en-US"/>
        </w:rPr>
        <w:t>This study evaluated the use of AdoMet in psoriasis and included no data on chronic liver disease.</w:t>
      </w:r>
    </w:p>
    <w:p w14:paraId="201A1BA7" w14:textId="77777777" w:rsidR="0039710A" w:rsidRPr="00A7685E" w:rsidRDefault="0039710A" w:rsidP="00824A27">
      <w:pPr>
        <w:pStyle w:val="Figureandtablelegend"/>
        <w:adjustRightInd w:val="0"/>
        <w:snapToGrid w:val="0"/>
        <w:spacing w:after="0" w:line="360" w:lineRule="auto"/>
        <w:jc w:val="both"/>
        <w:rPr>
          <w:rFonts w:ascii="Book Antiqua" w:hAnsi="Book Antiqua"/>
          <w:sz w:val="24"/>
          <w:szCs w:val="24"/>
          <w:lang w:val="en-US"/>
        </w:rPr>
        <w:sectPr w:rsidR="0039710A" w:rsidRPr="00A7685E" w:rsidSect="006D7988">
          <w:headerReference w:type="default" r:id="rId11"/>
          <w:footerReference w:type="default" r:id="rId12"/>
          <w:pgSz w:w="11906" w:h="16838"/>
          <w:pgMar w:top="1247" w:right="1247" w:bottom="1247" w:left="1247" w:header="709" w:footer="709" w:gutter="0"/>
          <w:cols w:space="708"/>
          <w:docGrid w:linePitch="360"/>
        </w:sectPr>
      </w:pPr>
    </w:p>
    <w:p w14:paraId="30B5E58C" w14:textId="76488479" w:rsidR="003D3AC1" w:rsidRPr="00A7685E" w:rsidRDefault="003D3AC1" w:rsidP="00824A27">
      <w:pPr>
        <w:pStyle w:val="Figureandtablelegend"/>
        <w:adjustRightInd w:val="0"/>
        <w:snapToGrid w:val="0"/>
        <w:spacing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Table 1 Overview of the included studies </w:t>
      </w:r>
    </w:p>
    <w:tbl>
      <w:tblPr>
        <w:tblStyle w:val="ad"/>
        <w:tblW w:w="148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30"/>
        <w:gridCol w:w="887"/>
        <w:gridCol w:w="2692"/>
        <w:gridCol w:w="1701"/>
        <w:gridCol w:w="2493"/>
        <w:gridCol w:w="2494"/>
        <w:gridCol w:w="1752"/>
        <w:gridCol w:w="1587"/>
      </w:tblGrid>
      <w:tr w:rsidR="003D3AC1" w:rsidRPr="00A7685E" w14:paraId="66BA48DA" w14:textId="77777777" w:rsidTr="00E130D4">
        <w:trPr>
          <w:cnfStyle w:val="100000000000" w:firstRow="1" w:lastRow="0" w:firstColumn="0" w:lastColumn="0" w:oddVBand="0" w:evenVBand="0" w:oddHBand="0" w:evenHBand="0" w:firstRowFirstColumn="0" w:firstRowLastColumn="0" w:lastRowFirstColumn="0" w:lastRowLastColumn="0"/>
        </w:trPr>
        <w:tc>
          <w:tcPr>
            <w:tcW w:w="1230" w:type="dxa"/>
            <w:tcBorders>
              <w:bottom w:val="single" w:sz="4" w:space="0" w:color="auto"/>
            </w:tcBorders>
          </w:tcPr>
          <w:p w14:paraId="4D33F271"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bookmarkStart w:id="109" w:name="_Hlk11066453"/>
            <w:r w:rsidRPr="00A7685E">
              <w:rPr>
                <w:rFonts w:ascii="Book Antiqua" w:hAnsi="Book Antiqua"/>
                <w:sz w:val="24"/>
                <w:szCs w:val="24"/>
                <w:lang w:val="en-US"/>
              </w:rPr>
              <w:t>Study</w:t>
            </w:r>
          </w:p>
        </w:tc>
        <w:tc>
          <w:tcPr>
            <w:tcW w:w="887" w:type="dxa"/>
            <w:tcBorders>
              <w:bottom w:val="single" w:sz="4" w:space="0" w:color="auto"/>
            </w:tcBorders>
          </w:tcPr>
          <w:p w14:paraId="5CE8B6EF"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Country</w:t>
            </w:r>
          </w:p>
        </w:tc>
        <w:tc>
          <w:tcPr>
            <w:tcW w:w="2692" w:type="dxa"/>
            <w:tcBorders>
              <w:bottom w:val="single" w:sz="4" w:space="0" w:color="auto"/>
            </w:tcBorders>
          </w:tcPr>
          <w:p w14:paraId="66BEDF84"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Study design</w:t>
            </w:r>
          </w:p>
        </w:tc>
        <w:tc>
          <w:tcPr>
            <w:tcW w:w="1701" w:type="dxa"/>
            <w:tcBorders>
              <w:bottom w:val="single" w:sz="4" w:space="0" w:color="auto"/>
            </w:tcBorders>
          </w:tcPr>
          <w:p w14:paraId="4391ABFC"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Disease</w:t>
            </w:r>
          </w:p>
        </w:tc>
        <w:tc>
          <w:tcPr>
            <w:tcW w:w="4987" w:type="dxa"/>
            <w:gridSpan w:val="2"/>
            <w:tcBorders>
              <w:bottom w:val="single" w:sz="4" w:space="0" w:color="auto"/>
            </w:tcBorders>
          </w:tcPr>
          <w:p w14:paraId="467FC501"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Intervention and dose</w:t>
            </w:r>
          </w:p>
        </w:tc>
        <w:tc>
          <w:tcPr>
            <w:tcW w:w="1752" w:type="dxa"/>
            <w:tcBorders>
              <w:bottom w:val="single" w:sz="4" w:space="0" w:color="auto"/>
            </w:tcBorders>
          </w:tcPr>
          <w:p w14:paraId="2EB584C4"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Duration of treatment</w:t>
            </w:r>
          </w:p>
        </w:tc>
        <w:tc>
          <w:tcPr>
            <w:tcW w:w="1587" w:type="dxa"/>
            <w:tcBorders>
              <w:bottom w:val="single" w:sz="4" w:space="0" w:color="auto"/>
            </w:tcBorders>
          </w:tcPr>
          <w:p w14:paraId="04B31F09"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Available parameters</w:t>
            </w:r>
          </w:p>
        </w:tc>
      </w:tr>
      <w:tr w:rsidR="003D3AC1" w:rsidRPr="00A7685E" w14:paraId="24301EE6" w14:textId="77777777" w:rsidTr="00E130D4">
        <w:tc>
          <w:tcPr>
            <w:tcW w:w="14836" w:type="dxa"/>
            <w:gridSpan w:val="8"/>
            <w:tcBorders>
              <w:bottom w:val="nil"/>
            </w:tcBorders>
          </w:tcPr>
          <w:p w14:paraId="1389AFF6" w14:textId="77777777" w:rsidR="003D3AC1" w:rsidRPr="00A7685E" w:rsidRDefault="003D3AC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Randomized studies</w:t>
            </w:r>
          </w:p>
        </w:tc>
      </w:tr>
      <w:tr w:rsidR="003D3AC1" w:rsidRPr="00A7685E" w14:paraId="3E728557" w14:textId="77777777" w:rsidTr="00E130D4">
        <w:tc>
          <w:tcPr>
            <w:tcW w:w="1230" w:type="dxa"/>
            <w:tcBorders>
              <w:top w:val="nil"/>
              <w:bottom w:val="nil"/>
            </w:tcBorders>
          </w:tcPr>
          <w:p w14:paraId="651E2FAD" w14:textId="6F33DD52"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0" w:name="OLE_LINK79"/>
            <w:bookmarkStart w:id="111" w:name="OLE_LINK80"/>
            <w:r w:rsidRPr="00A7685E">
              <w:rPr>
                <w:rFonts w:ascii="Book Antiqua" w:hAnsi="Book Antiqua" w:cs="Tahoma"/>
                <w:sz w:val="24"/>
                <w:szCs w:val="24"/>
                <w:lang w:val="en-US"/>
              </w:rPr>
              <w:t>Frezza</w:t>
            </w:r>
            <w:bookmarkEnd w:id="110"/>
            <w:bookmarkEnd w:id="111"/>
            <w:r w:rsidRPr="00A7685E">
              <w:rPr>
                <w:rFonts w:ascii="Book Antiqua" w:hAnsi="Book Antiqua" w:cs="Tahoma"/>
                <w:sz w:val="24"/>
                <w:szCs w:val="24"/>
                <w:lang w:val="en-US"/>
              </w:rPr>
              <w:t xml:space="preserve"> </w:t>
            </w:r>
            <w:r w:rsidRPr="00A7685E">
              <w:rPr>
                <w:rFonts w:ascii="Book Antiqua" w:hAnsi="Book Antiqua" w:cs="Tahoma"/>
                <w:i/>
                <w:sz w:val="24"/>
                <w:szCs w:val="24"/>
                <w:lang w:val="en-US"/>
              </w:rPr>
              <w:t>et al</w:t>
            </w:r>
            <w:r w:rsidR="00E130D4" w:rsidRPr="00A7685E">
              <w:rPr>
                <w:rFonts w:ascii="Book Antiqua" w:hAnsi="Book Antiqua" w:cs="Tahoma"/>
                <w:sz w:val="24"/>
                <w:szCs w:val="24"/>
                <w:vertAlign w:val="superscript"/>
                <w:lang w:val="en-US"/>
              </w:rPr>
              <w:t>[33]</w:t>
            </w:r>
            <w:r w:rsidR="00E130D4" w:rsidRPr="00A7685E">
              <w:rPr>
                <w:rFonts w:ascii="Book Antiqua" w:hAnsi="Book Antiqua" w:cs="Tahoma"/>
                <w:sz w:val="24"/>
                <w:szCs w:val="24"/>
                <w:lang w:val="en-US"/>
              </w:rPr>
              <w:t>,</w:t>
            </w:r>
            <w:r w:rsidRPr="00A7685E">
              <w:rPr>
                <w:rFonts w:ascii="Book Antiqua" w:hAnsi="Book Antiqua" w:cs="Tahoma"/>
                <w:sz w:val="24"/>
                <w:szCs w:val="24"/>
                <w:lang w:val="en-US"/>
              </w:rPr>
              <w:t xml:space="preserve"> 1990</w:t>
            </w:r>
          </w:p>
        </w:tc>
        <w:tc>
          <w:tcPr>
            <w:tcW w:w="887" w:type="dxa"/>
            <w:tcBorders>
              <w:top w:val="nil"/>
              <w:bottom w:val="nil"/>
            </w:tcBorders>
          </w:tcPr>
          <w:p w14:paraId="5217DCAF"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Italy</w:t>
            </w:r>
          </w:p>
        </w:tc>
        <w:tc>
          <w:tcPr>
            <w:tcW w:w="2692" w:type="dxa"/>
            <w:tcBorders>
              <w:top w:val="nil"/>
              <w:bottom w:val="nil"/>
            </w:tcBorders>
          </w:tcPr>
          <w:p w14:paraId="787A016F" w14:textId="289169BB"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randomized, double-blind,</w:t>
            </w:r>
            <w:r w:rsidR="00E130D4" w:rsidRPr="00A7685E">
              <w:rPr>
                <w:rFonts w:ascii="Book Antiqua" w:hAnsi="Book Antiqua" w:cs="Tahoma"/>
                <w:sz w:val="24"/>
                <w:szCs w:val="24"/>
                <w:lang w:val="en-US"/>
              </w:rPr>
              <w:t xml:space="preserve"> </w:t>
            </w:r>
            <w:r w:rsidRPr="00A7685E">
              <w:rPr>
                <w:rFonts w:ascii="Book Antiqua" w:hAnsi="Book Antiqua" w:cs="Tahoma"/>
                <w:sz w:val="24"/>
                <w:szCs w:val="24"/>
                <w:lang w:val="en-US"/>
              </w:rPr>
              <w:t>placebo-controlled study</w:t>
            </w:r>
          </w:p>
        </w:tc>
        <w:tc>
          <w:tcPr>
            <w:tcW w:w="1701" w:type="dxa"/>
            <w:tcBorders>
              <w:top w:val="nil"/>
              <w:bottom w:val="nil"/>
            </w:tcBorders>
          </w:tcPr>
          <w:p w14:paraId="7B95F3AF" w14:textId="4B393BC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Chronic liver disease with IHC (</w:t>
            </w:r>
            <w:r w:rsidR="00E130D4" w:rsidRPr="00A7685E">
              <w:rPr>
                <w:rFonts w:ascii="Book Antiqua" w:hAnsi="Book Antiqua" w:cs="Tahoma"/>
                <w:i/>
                <w:sz w:val="24"/>
                <w:szCs w:val="24"/>
                <w:lang w:val="en-US"/>
              </w:rPr>
              <w:t>n</w:t>
            </w:r>
            <w:r w:rsidRPr="00A7685E">
              <w:rPr>
                <w:rFonts w:ascii="Book Antiqua" w:hAnsi="Book Antiqua" w:cs="Tahoma"/>
                <w:i/>
                <w:sz w:val="24"/>
                <w:szCs w:val="24"/>
                <w:lang w:val="en-US"/>
              </w:rPr>
              <w:t> </w:t>
            </w:r>
            <w:r w:rsidRPr="00A7685E">
              <w:rPr>
                <w:rFonts w:ascii="Book Antiqua" w:hAnsi="Book Antiqua" w:cs="Tahoma"/>
                <w:sz w:val="24"/>
                <w:szCs w:val="24"/>
                <w:lang w:val="en-US"/>
              </w:rPr>
              <w:t>= 220)</w:t>
            </w:r>
          </w:p>
        </w:tc>
        <w:tc>
          <w:tcPr>
            <w:tcW w:w="2493" w:type="dxa"/>
            <w:tcBorders>
              <w:top w:val="nil"/>
              <w:bottom w:val="nil"/>
            </w:tcBorders>
          </w:tcPr>
          <w:p w14:paraId="42B28439"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1600 mg oral daily (</w:t>
            </w:r>
            <w:r w:rsidRPr="00A7685E">
              <w:rPr>
                <w:rFonts w:ascii="Book Antiqua" w:hAnsi="Book Antiqua" w:cs="Tahoma"/>
                <w:i/>
                <w:sz w:val="24"/>
                <w:szCs w:val="24"/>
                <w:lang w:val="en-US"/>
              </w:rPr>
              <w:t>n </w:t>
            </w:r>
            <w:r w:rsidRPr="00A7685E">
              <w:rPr>
                <w:rFonts w:ascii="Book Antiqua" w:hAnsi="Book Antiqua" w:cs="Tahoma"/>
                <w:sz w:val="24"/>
                <w:szCs w:val="24"/>
                <w:lang w:val="en-US"/>
              </w:rPr>
              <w:t xml:space="preserve">= 110) </w:t>
            </w:r>
          </w:p>
        </w:tc>
        <w:tc>
          <w:tcPr>
            <w:tcW w:w="2494" w:type="dxa"/>
            <w:tcBorders>
              <w:top w:val="nil"/>
              <w:bottom w:val="nil"/>
            </w:tcBorders>
          </w:tcPr>
          <w:p w14:paraId="55875E17" w14:textId="28F38A0C"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Placebo (</w:t>
            </w:r>
            <w:r w:rsidRPr="00A7685E">
              <w:rPr>
                <w:rFonts w:ascii="Book Antiqua" w:hAnsi="Book Antiqua" w:cs="Tahoma"/>
                <w:i/>
                <w:sz w:val="24"/>
                <w:szCs w:val="24"/>
                <w:lang w:val="en-US"/>
              </w:rPr>
              <w:t>n </w:t>
            </w:r>
            <w:r w:rsidRPr="00A7685E">
              <w:rPr>
                <w:rFonts w:ascii="Book Antiqua" w:hAnsi="Book Antiqua" w:cs="Tahoma"/>
                <w:sz w:val="24"/>
                <w:szCs w:val="24"/>
                <w:lang w:val="en-US"/>
              </w:rPr>
              <w:t>= 110)</w:t>
            </w:r>
          </w:p>
        </w:tc>
        <w:tc>
          <w:tcPr>
            <w:tcW w:w="1752" w:type="dxa"/>
            <w:tcBorders>
              <w:top w:val="nil"/>
              <w:bottom w:val="nil"/>
            </w:tcBorders>
          </w:tcPr>
          <w:p w14:paraId="45317AF6"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 wk</w:t>
            </w:r>
          </w:p>
        </w:tc>
        <w:tc>
          <w:tcPr>
            <w:tcW w:w="1587" w:type="dxa"/>
            <w:tcBorders>
              <w:top w:val="nil"/>
              <w:bottom w:val="nil"/>
            </w:tcBorders>
          </w:tcPr>
          <w:p w14:paraId="16470AB5"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ALT, AST, ALP, </w:t>
            </w:r>
            <w:r w:rsidRPr="00A7685E">
              <w:rPr>
                <w:rFonts w:ascii="Book Antiqua" w:hAnsi="Book Antiqua" w:cs="Tahoma"/>
                <w:sz w:val="24"/>
                <w:szCs w:val="24"/>
                <w:lang w:val="en-US"/>
              </w:rPr>
              <w:t>γ</w:t>
            </w:r>
            <w:r w:rsidRPr="00A7685E">
              <w:rPr>
                <w:rFonts w:ascii="Book Antiqua" w:hAnsi="Book Antiqua"/>
                <w:sz w:val="24"/>
                <w:szCs w:val="24"/>
                <w:lang w:val="en-US"/>
              </w:rPr>
              <w:t>GT, fatigue</w:t>
            </w:r>
          </w:p>
        </w:tc>
      </w:tr>
      <w:tr w:rsidR="003D3AC1" w:rsidRPr="00A7685E" w14:paraId="57FE54B2" w14:textId="77777777" w:rsidTr="00E130D4">
        <w:tc>
          <w:tcPr>
            <w:tcW w:w="1230" w:type="dxa"/>
            <w:tcBorders>
              <w:top w:val="nil"/>
              <w:bottom w:val="nil"/>
            </w:tcBorders>
          </w:tcPr>
          <w:p w14:paraId="4A722E4D" w14:textId="490C8FC6"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2" w:name="OLE_LINK81"/>
            <w:bookmarkStart w:id="113" w:name="OLE_LINK82"/>
            <w:r w:rsidRPr="00A7685E">
              <w:rPr>
                <w:rFonts w:ascii="Book Antiqua" w:hAnsi="Book Antiqua" w:cs="Tahoma"/>
                <w:sz w:val="24"/>
                <w:szCs w:val="24"/>
                <w:lang w:val="en-US"/>
              </w:rPr>
              <w:t>Manzillo</w:t>
            </w:r>
            <w:bookmarkEnd w:id="112"/>
            <w:bookmarkEnd w:id="113"/>
            <w:r w:rsidRPr="00A7685E">
              <w:rPr>
                <w:rFonts w:ascii="Book Antiqua" w:hAnsi="Book Antiqua" w:cs="Tahoma"/>
                <w:sz w:val="24"/>
                <w:szCs w:val="24"/>
                <w:lang w:val="en-US"/>
              </w:rPr>
              <w:t xml:space="preserve"> </w:t>
            </w:r>
            <w:r w:rsidRPr="00A7685E">
              <w:rPr>
                <w:rFonts w:ascii="Book Antiqua" w:hAnsi="Book Antiqua" w:cs="Tahoma"/>
                <w:i/>
                <w:sz w:val="24"/>
                <w:szCs w:val="24"/>
                <w:lang w:val="en-US"/>
              </w:rPr>
              <w:t>et al</w:t>
            </w:r>
            <w:r w:rsidR="00E130D4" w:rsidRPr="00A7685E">
              <w:rPr>
                <w:rFonts w:ascii="Book Antiqua" w:hAnsi="Book Antiqua" w:cs="Tahoma"/>
                <w:sz w:val="24"/>
                <w:szCs w:val="24"/>
                <w:vertAlign w:val="superscript"/>
                <w:lang w:val="en-US"/>
              </w:rPr>
              <w:t>[38]</w:t>
            </w:r>
            <w:r w:rsidR="00E130D4" w:rsidRPr="00A7685E">
              <w:rPr>
                <w:rFonts w:ascii="Book Antiqua" w:hAnsi="Book Antiqua" w:cs="Tahoma"/>
                <w:sz w:val="24"/>
                <w:szCs w:val="24"/>
                <w:lang w:val="en-US"/>
              </w:rPr>
              <w:t>,</w:t>
            </w:r>
            <w:r w:rsidRPr="00A7685E">
              <w:rPr>
                <w:rFonts w:ascii="Book Antiqua" w:hAnsi="Book Antiqua" w:cs="Tahoma"/>
                <w:sz w:val="24"/>
                <w:szCs w:val="24"/>
                <w:lang w:val="en-US"/>
              </w:rPr>
              <w:t xml:space="preserve"> 1992</w:t>
            </w:r>
          </w:p>
        </w:tc>
        <w:tc>
          <w:tcPr>
            <w:tcW w:w="887" w:type="dxa"/>
            <w:tcBorders>
              <w:top w:val="nil"/>
              <w:bottom w:val="nil"/>
            </w:tcBorders>
          </w:tcPr>
          <w:p w14:paraId="196715B1"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Italy</w:t>
            </w:r>
          </w:p>
        </w:tc>
        <w:tc>
          <w:tcPr>
            <w:tcW w:w="2692" w:type="dxa"/>
            <w:tcBorders>
              <w:top w:val="nil"/>
              <w:bottom w:val="nil"/>
            </w:tcBorders>
          </w:tcPr>
          <w:p w14:paraId="22B7F959"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randomized, double-blind, placebo-controlled study</w:t>
            </w:r>
          </w:p>
        </w:tc>
        <w:tc>
          <w:tcPr>
            <w:tcW w:w="1701" w:type="dxa"/>
            <w:tcBorders>
              <w:top w:val="nil"/>
              <w:bottom w:val="nil"/>
            </w:tcBorders>
          </w:tcPr>
          <w:p w14:paraId="06E5A134" w14:textId="270B5CD5"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IHC (</w:t>
            </w:r>
            <w:r w:rsidR="00E130D4" w:rsidRPr="00A7685E">
              <w:rPr>
                <w:rFonts w:ascii="Book Antiqua" w:hAnsi="Book Antiqua" w:cs="Tahoma"/>
                <w:i/>
                <w:sz w:val="24"/>
                <w:szCs w:val="24"/>
                <w:lang w:val="en-US"/>
              </w:rPr>
              <w:t>n</w:t>
            </w:r>
            <w:r w:rsidRPr="00A7685E">
              <w:rPr>
                <w:rFonts w:ascii="Book Antiqua" w:hAnsi="Book Antiqua" w:cs="Tahoma"/>
                <w:i/>
                <w:sz w:val="24"/>
                <w:szCs w:val="24"/>
                <w:lang w:val="en-US"/>
              </w:rPr>
              <w:t> </w:t>
            </w:r>
            <w:r w:rsidRPr="00A7685E">
              <w:rPr>
                <w:rFonts w:ascii="Book Antiqua" w:hAnsi="Book Antiqua" w:cs="Tahoma"/>
                <w:sz w:val="24"/>
                <w:szCs w:val="24"/>
                <w:lang w:val="en-US"/>
              </w:rPr>
              <w:t>= 343)</w:t>
            </w:r>
          </w:p>
        </w:tc>
        <w:tc>
          <w:tcPr>
            <w:tcW w:w="2493" w:type="dxa"/>
            <w:tcBorders>
              <w:top w:val="nil"/>
              <w:bottom w:val="nil"/>
            </w:tcBorders>
          </w:tcPr>
          <w:p w14:paraId="32660183"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800 mg iv daily (</w:t>
            </w:r>
            <w:r w:rsidRPr="00A7685E">
              <w:rPr>
                <w:rFonts w:ascii="Book Antiqua" w:hAnsi="Book Antiqua" w:cs="Tahoma"/>
                <w:i/>
                <w:sz w:val="24"/>
                <w:szCs w:val="24"/>
                <w:lang w:val="en-US"/>
              </w:rPr>
              <w:t>n </w:t>
            </w:r>
            <w:r w:rsidRPr="00A7685E">
              <w:rPr>
                <w:rFonts w:ascii="Book Antiqua" w:hAnsi="Book Antiqua" w:cs="Tahoma"/>
                <w:sz w:val="24"/>
                <w:szCs w:val="24"/>
                <w:lang w:val="en-US"/>
              </w:rPr>
              <w:t xml:space="preserve">= 180) </w:t>
            </w:r>
          </w:p>
        </w:tc>
        <w:tc>
          <w:tcPr>
            <w:tcW w:w="2494" w:type="dxa"/>
            <w:tcBorders>
              <w:top w:val="nil"/>
              <w:bottom w:val="nil"/>
            </w:tcBorders>
          </w:tcPr>
          <w:p w14:paraId="0E54CC38" w14:textId="2203C4D4"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Placebo (</w:t>
            </w:r>
            <w:r w:rsidRPr="00A7685E">
              <w:rPr>
                <w:rFonts w:ascii="Book Antiqua" w:hAnsi="Book Antiqua" w:cs="Tahoma"/>
                <w:i/>
                <w:sz w:val="24"/>
                <w:szCs w:val="24"/>
                <w:lang w:val="en-US"/>
              </w:rPr>
              <w:t>n </w:t>
            </w:r>
            <w:r w:rsidRPr="00A7685E">
              <w:rPr>
                <w:rFonts w:ascii="Book Antiqua" w:hAnsi="Book Antiqua" w:cs="Tahoma"/>
                <w:sz w:val="24"/>
                <w:szCs w:val="24"/>
                <w:lang w:val="en-US"/>
              </w:rPr>
              <w:t>= 163)</w:t>
            </w:r>
          </w:p>
        </w:tc>
        <w:tc>
          <w:tcPr>
            <w:tcW w:w="1752" w:type="dxa"/>
            <w:tcBorders>
              <w:top w:val="nil"/>
              <w:bottom w:val="nil"/>
            </w:tcBorders>
          </w:tcPr>
          <w:p w14:paraId="662B3AB6"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 wk</w:t>
            </w:r>
          </w:p>
        </w:tc>
        <w:tc>
          <w:tcPr>
            <w:tcW w:w="1587" w:type="dxa"/>
            <w:tcBorders>
              <w:top w:val="nil"/>
              <w:bottom w:val="nil"/>
            </w:tcBorders>
          </w:tcPr>
          <w:p w14:paraId="23784511"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ALT, AST, ALP, </w:t>
            </w:r>
            <w:r w:rsidRPr="00A7685E">
              <w:rPr>
                <w:rFonts w:ascii="Book Antiqua" w:hAnsi="Book Antiqua" w:cs="Tahoma"/>
                <w:sz w:val="24"/>
                <w:szCs w:val="24"/>
                <w:lang w:val="en-US"/>
              </w:rPr>
              <w:t>γ</w:t>
            </w:r>
            <w:r w:rsidRPr="00A7685E">
              <w:rPr>
                <w:rFonts w:ascii="Book Antiqua" w:hAnsi="Book Antiqua"/>
                <w:sz w:val="24"/>
                <w:szCs w:val="24"/>
                <w:lang w:val="en-US"/>
              </w:rPr>
              <w:t>GT</w:t>
            </w:r>
          </w:p>
        </w:tc>
      </w:tr>
      <w:tr w:rsidR="003D3AC1" w:rsidRPr="00A7685E" w14:paraId="58F8FFF7" w14:textId="77777777" w:rsidTr="00E130D4">
        <w:tc>
          <w:tcPr>
            <w:tcW w:w="1230" w:type="dxa"/>
            <w:tcBorders>
              <w:top w:val="nil"/>
              <w:bottom w:val="nil"/>
            </w:tcBorders>
          </w:tcPr>
          <w:p w14:paraId="5304215B" w14:textId="78D5EA2E"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Qin </w:t>
            </w:r>
            <w:r w:rsidRPr="00A7685E">
              <w:rPr>
                <w:rFonts w:ascii="Book Antiqua" w:hAnsi="Book Antiqua" w:cs="Tahoma"/>
                <w:i/>
                <w:sz w:val="24"/>
                <w:szCs w:val="24"/>
                <w:lang w:val="en-US"/>
              </w:rPr>
              <w:t>et al</w:t>
            </w:r>
            <w:r w:rsidR="00E130D4" w:rsidRPr="00A7685E">
              <w:rPr>
                <w:rFonts w:ascii="Book Antiqua" w:hAnsi="Book Antiqua" w:cs="Tahoma"/>
                <w:sz w:val="24"/>
                <w:szCs w:val="24"/>
                <w:vertAlign w:val="superscript"/>
                <w:lang w:val="en-US"/>
              </w:rPr>
              <w:t>[37]</w:t>
            </w:r>
            <w:r w:rsidR="00E130D4"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414266" w:rsidRPr="00A7685E">
              <w:rPr>
                <w:rFonts w:ascii="Book Antiqua" w:hAnsi="Book Antiqua" w:cs="Tahoma"/>
                <w:sz w:val="24"/>
                <w:szCs w:val="24"/>
                <w:lang w:val="en-US"/>
              </w:rPr>
              <w:t>2000</w:t>
            </w:r>
            <w:r w:rsidR="00414266" w:rsidRPr="00A7685E">
              <w:rPr>
                <w:rFonts w:ascii="Book Antiqua" w:hAnsi="Book Antiqua" w:cs="Tahoma"/>
                <w:sz w:val="24"/>
                <w:szCs w:val="24"/>
                <w:vertAlign w:val="superscript"/>
                <w:lang w:val="en-US"/>
              </w:rPr>
              <w:t xml:space="preserve">1 </w:t>
            </w:r>
          </w:p>
        </w:tc>
        <w:tc>
          <w:tcPr>
            <w:tcW w:w="887" w:type="dxa"/>
            <w:tcBorders>
              <w:top w:val="nil"/>
              <w:bottom w:val="nil"/>
            </w:tcBorders>
          </w:tcPr>
          <w:p w14:paraId="60808117"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China</w:t>
            </w:r>
          </w:p>
        </w:tc>
        <w:tc>
          <w:tcPr>
            <w:tcW w:w="2692" w:type="dxa"/>
            <w:tcBorders>
              <w:top w:val="nil"/>
              <w:bottom w:val="nil"/>
            </w:tcBorders>
          </w:tcPr>
          <w:p w14:paraId="3CE531D0"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Randomized, parallel-group, comparator-controlled study</w:t>
            </w:r>
          </w:p>
        </w:tc>
        <w:tc>
          <w:tcPr>
            <w:tcW w:w="1701" w:type="dxa"/>
            <w:tcBorders>
              <w:top w:val="nil"/>
              <w:bottom w:val="nil"/>
            </w:tcBorders>
          </w:tcPr>
          <w:p w14:paraId="3FB4C5F7" w14:textId="4BF59F78"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Intrahepatic cholestatic viral hepatitis (</w:t>
            </w:r>
            <w:r w:rsidR="00E130D4" w:rsidRPr="00A7685E">
              <w:rPr>
                <w:rFonts w:ascii="Book Antiqua" w:hAnsi="Book Antiqua" w:cs="Tahoma"/>
                <w:i/>
                <w:sz w:val="24"/>
                <w:szCs w:val="24"/>
                <w:lang w:val="en-US"/>
              </w:rPr>
              <w:t>n</w:t>
            </w:r>
            <w:r w:rsidRPr="00A7685E">
              <w:rPr>
                <w:rFonts w:ascii="Book Antiqua" w:hAnsi="Book Antiqua" w:cs="Tahoma"/>
                <w:i/>
                <w:sz w:val="24"/>
                <w:szCs w:val="24"/>
                <w:lang w:val="en-US"/>
              </w:rPr>
              <w:t> </w:t>
            </w:r>
            <w:r w:rsidRPr="00A7685E">
              <w:rPr>
                <w:rFonts w:ascii="Book Antiqua" w:hAnsi="Book Antiqua" w:cs="Tahoma"/>
                <w:sz w:val="24"/>
                <w:szCs w:val="24"/>
                <w:lang w:val="en-US"/>
              </w:rPr>
              <w:t>= 30)</w:t>
            </w:r>
          </w:p>
        </w:tc>
        <w:tc>
          <w:tcPr>
            <w:tcW w:w="2493" w:type="dxa"/>
            <w:tcBorders>
              <w:top w:val="nil"/>
              <w:bottom w:val="nil"/>
            </w:tcBorders>
          </w:tcPr>
          <w:p w14:paraId="151B6090"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AdoMet </w:t>
            </w:r>
            <w:r w:rsidRPr="00A7685E">
              <w:rPr>
                <w:rFonts w:ascii="Book Antiqua" w:hAnsi="Book Antiqua"/>
                <w:sz w:val="24"/>
                <w:szCs w:val="24"/>
                <w:lang w:val="en-US"/>
              </w:rPr>
              <w:t>1000 mg iv daily</w:t>
            </w:r>
            <w:r w:rsidRPr="00A7685E">
              <w:rPr>
                <w:rFonts w:ascii="Book Antiqua" w:hAnsi="Book Antiqua" w:cs="Tahoma"/>
                <w:sz w:val="24"/>
                <w:szCs w:val="24"/>
                <w:lang w:val="en-US"/>
              </w:rPr>
              <w:t xml:space="preserve"> (</w:t>
            </w:r>
            <w:r w:rsidRPr="00A7685E">
              <w:rPr>
                <w:rFonts w:ascii="Book Antiqua" w:hAnsi="Book Antiqua" w:cs="Tahoma"/>
                <w:i/>
                <w:sz w:val="24"/>
                <w:szCs w:val="24"/>
                <w:lang w:val="en-US"/>
              </w:rPr>
              <w:t>n </w:t>
            </w:r>
            <w:r w:rsidRPr="00A7685E">
              <w:rPr>
                <w:rFonts w:ascii="Book Antiqua" w:hAnsi="Book Antiqua" w:cs="Tahoma"/>
                <w:sz w:val="24"/>
                <w:szCs w:val="24"/>
                <w:lang w:val="en-US"/>
              </w:rPr>
              <w:t>= 15)</w:t>
            </w:r>
          </w:p>
        </w:tc>
        <w:tc>
          <w:tcPr>
            <w:tcW w:w="2494" w:type="dxa"/>
            <w:tcBorders>
              <w:top w:val="nil"/>
              <w:bottom w:val="nil"/>
            </w:tcBorders>
          </w:tcPr>
          <w:p w14:paraId="565420E5"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Potassium magnesium aspartate 20 mL daily (</w:t>
            </w:r>
            <w:r w:rsidRPr="00A7685E">
              <w:rPr>
                <w:rFonts w:ascii="Book Antiqua" w:hAnsi="Book Antiqua" w:cs="Tahoma"/>
                <w:i/>
                <w:sz w:val="24"/>
                <w:szCs w:val="24"/>
                <w:lang w:val="en-US"/>
              </w:rPr>
              <w:t>n </w:t>
            </w:r>
            <w:r w:rsidRPr="00A7685E">
              <w:rPr>
                <w:rFonts w:ascii="Book Antiqua" w:hAnsi="Book Antiqua" w:cs="Tahoma"/>
                <w:sz w:val="24"/>
                <w:szCs w:val="24"/>
                <w:lang w:val="en-US"/>
              </w:rPr>
              <w:t>= 15)</w:t>
            </w:r>
          </w:p>
        </w:tc>
        <w:tc>
          <w:tcPr>
            <w:tcW w:w="1752" w:type="dxa"/>
            <w:tcBorders>
              <w:top w:val="nil"/>
              <w:bottom w:val="nil"/>
            </w:tcBorders>
          </w:tcPr>
          <w:p w14:paraId="747ECDF3"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 wk</w:t>
            </w:r>
          </w:p>
        </w:tc>
        <w:tc>
          <w:tcPr>
            <w:tcW w:w="1587" w:type="dxa"/>
            <w:tcBorders>
              <w:top w:val="nil"/>
              <w:bottom w:val="nil"/>
            </w:tcBorders>
          </w:tcPr>
          <w:p w14:paraId="3FAFDE89"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AST, ALP</w:t>
            </w:r>
          </w:p>
        </w:tc>
      </w:tr>
      <w:tr w:rsidR="003D3AC1" w:rsidRPr="00A7685E" w14:paraId="25BCE3A3" w14:textId="77777777" w:rsidTr="00E130D4">
        <w:tc>
          <w:tcPr>
            <w:tcW w:w="14836" w:type="dxa"/>
            <w:gridSpan w:val="8"/>
            <w:tcBorders>
              <w:top w:val="nil"/>
              <w:bottom w:val="nil"/>
            </w:tcBorders>
          </w:tcPr>
          <w:p w14:paraId="3B2F6EDD" w14:textId="77777777" w:rsidR="003D3AC1" w:rsidRPr="00A7685E" w:rsidRDefault="003D3AC1" w:rsidP="00824A27">
            <w:pPr>
              <w:pStyle w:val="Tabletext"/>
              <w:adjustRightInd w:val="0"/>
              <w:snapToGrid w:val="0"/>
              <w:spacing w:before="0" w:after="0" w:line="360" w:lineRule="auto"/>
              <w:jc w:val="both"/>
              <w:rPr>
                <w:rFonts w:ascii="Book Antiqua" w:hAnsi="Book Antiqua" w:cs="Tahoma"/>
                <w:i/>
                <w:sz w:val="24"/>
                <w:szCs w:val="24"/>
                <w:lang w:val="en-US"/>
              </w:rPr>
            </w:pPr>
            <w:r w:rsidRPr="00A7685E">
              <w:rPr>
                <w:rFonts w:ascii="Book Antiqua" w:hAnsi="Book Antiqua" w:cs="Tahoma"/>
                <w:i/>
                <w:sz w:val="24"/>
                <w:szCs w:val="24"/>
                <w:lang w:val="en-US"/>
              </w:rPr>
              <w:t>Non-randomized studies</w:t>
            </w:r>
          </w:p>
        </w:tc>
      </w:tr>
      <w:tr w:rsidR="003D3AC1" w:rsidRPr="00A7685E" w14:paraId="4FEF6679" w14:textId="77777777" w:rsidTr="00E130D4">
        <w:tc>
          <w:tcPr>
            <w:tcW w:w="1230" w:type="dxa"/>
            <w:tcBorders>
              <w:top w:val="nil"/>
              <w:bottom w:val="nil"/>
            </w:tcBorders>
          </w:tcPr>
          <w:p w14:paraId="0E3431A3" w14:textId="1FAF732A"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4" w:name="OLE_LINK83"/>
            <w:bookmarkStart w:id="115" w:name="OLE_LINK84"/>
            <w:r w:rsidRPr="00A7685E">
              <w:rPr>
                <w:rFonts w:ascii="Book Antiqua" w:hAnsi="Book Antiqua" w:cs="Tahoma"/>
                <w:sz w:val="24"/>
                <w:szCs w:val="24"/>
                <w:lang w:val="en-US"/>
              </w:rPr>
              <w:t>Podymova</w:t>
            </w:r>
            <w:bookmarkEnd w:id="114"/>
            <w:bookmarkEnd w:id="115"/>
            <w:r w:rsidRPr="00A7685E">
              <w:rPr>
                <w:rFonts w:ascii="Book Antiqua" w:hAnsi="Book Antiqua" w:cs="Tahoma"/>
                <w:sz w:val="24"/>
                <w:szCs w:val="24"/>
                <w:lang w:val="en-US"/>
              </w:rPr>
              <w:t xml:space="preserve"> </w:t>
            </w:r>
            <w:r w:rsidR="004A210A" w:rsidRPr="00A7685E">
              <w:rPr>
                <w:rFonts w:ascii="Book Antiqua" w:hAnsi="Book Antiqua" w:cs="Tahoma"/>
                <w:i/>
                <w:iCs/>
                <w:sz w:val="24"/>
                <w:szCs w:val="24"/>
                <w:lang w:val="en-US"/>
              </w:rPr>
              <w:t>et al</w:t>
            </w:r>
            <w:r w:rsidR="004A210A" w:rsidRPr="00A7685E">
              <w:rPr>
                <w:rFonts w:ascii="Book Antiqua" w:hAnsi="Book Antiqua" w:cs="Tahoma"/>
                <w:color w:val="000000"/>
                <w:sz w:val="24"/>
                <w:szCs w:val="24"/>
                <w:vertAlign w:val="superscript"/>
                <w:lang w:val="en-US"/>
              </w:rPr>
              <w:t>[34]</w:t>
            </w:r>
            <w:r w:rsidR="004A210A" w:rsidRPr="00A7685E">
              <w:rPr>
                <w:rFonts w:ascii="Book Antiqua" w:hAnsi="Book Antiqua" w:cs="Tahoma"/>
                <w:color w:val="000000"/>
                <w:sz w:val="24"/>
                <w:szCs w:val="24"/>
                <w:lang w:val="en-US"/>
              </w:rPr>
              <w:t>,</w:t>
            </w:r>
            <w:r w:rsidRPr="00A7685E">
              <w:rPr>
                <w:rFonts w:ascii="Book Antiqua" w:hAnsi="Book Antiqua" w:cs="Tahoma"/>
                <w:color w:val="000000"/>
                <w:sz w:val="24"/>
                <w:szCs w:val="24"/>
                <w:lang w:val="en-US"/>
              </w:rPr>
              <w:t xml:space="preserve"> </w:t>
            </w:r>
            <w:r w:rsidR="00414266" w:rsidRPr="00A7685E">
              <w:rPr>
                <w:rFonts w:ascii="Book Antiqua" w:hAnsi="Book Antiqua" w:cs="Tahoma"/>
                <w:color w:val="000000"/>
                <w:sz w:val="24"/>
                <w:szCs w:val="24"/>
                <w:lang w:val="en-US"/>
              </w:rPr>
              <w:t>1998</w:t>
            </w:r>
            <w:r w:rsidR="00414266" w:rsidRPr="00A7685E">
              <w:rPr>
                <w:rFonts w:ascii="Book Antiqua" w:hAnsi="Book Antiqua" w:cs="Tahoma"/>
                <w:color w:val="000000"/>
                <w:sz w:val="24"/>
                <w:szCs w:val="24"/>
                <w:vertAlign w:val="superscript"/>
                <w:lang w:val="en-US"/>
              </w:rPr>
              <w:t>1</w:t>
            </w:r>
            <w:r w:rsidR="00414266" w:rsidRPr="00A7685E">
              <w:rPr>
                <w:rFonts w:ascii="Book Antiqua" w:hAnsi="Book Antiqua" w:cs="Tahoma"/>
                <w:sz w:val="24"/>
                <w:szCs w:val="24"/>
                <w:vertAlign w:val="superscript"/>
                <w:lang w:val="en-US"/>
              </w:rPr>
              <w:t xml:space="preserve"> </w:t>
            </w:r>
          </w:p>
        </w:tc>
        <w:tc>
          <w:tcPr>
            <w:tcW w:w="887" w:type="dxa"/>
            <w:tcBorders>
              <w:top w:val="nil"/>
              <w:bottom w:val="nil"/>
            </w:tcBorders>
          </w:tcPr>
          <w:p w14:paraId="0360F94F"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Russia </w:t>
            </w:r>
          </w:p>
        </w:tc>
        <w:tc>
          <w:tcPr>
            <w:tcW w:w="2692" w:type="dxa"/>
            <w:tcBorders>
              <w:top w:val="nil"/>
              <w:bottom w:val="nil"/>
            </w:tcBorders>
          </w:tcPr>
          <w:p w14:paraId="3A48FCEE" w14:textId="5A6AE250"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Observational, baseline-controlled study</w:t>
            </w:r>
          </w:p>
        </w:tc>
        <w:tc>
          <w:tcPr>
            <w:tcW w:w="1701" w:type="dxa"/>
            <w:tcBorders>
              <w:top w:val="nil"/>
              <w:bottom w:val="nil"/>
            </w:tcBorders>
          </w:tcPr>
          <w:p w14:paraId="1D1BF6E7" w14:textId="4882BBC9"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Chronic liver disease with IHC (</w:t>
            </w:r>
            <w:r w:rsidR="009561BB" w:rsidRPr="00A7685E">
              <w:rPr>
                <w:rFonts w:ascii="Book Antiqua" w:hAnsi="Book Antiqua" w:cs="Tahoma"/>
                <w:i/>
                <w:sz w:val="24"/>
                <w:szCs w:val="24"/>
                <w:lang w:val="en-US"/>
              </w:rPr>
              <w:t>n</w:t>
            </w:r>
            <w:r w:rsidRPr="00A7685E">
              <w:rPr>
                <w:rFonts w:ascii="Book Antiqua" w:hAnsi="Book Antiqua" w:cs="Tahoma"/>
                <w:sz w:val="24"/>
                <w:szCs w:val="24"/>
                <w:lang w:val="en-US"/>
              </w:rPr>
              <w:t xml:space="preserve"> = 32) </w:t>
            </w:r>
          </w:p>
        </w:tc>
        <w:tc>
          <w:tcPr>
            <w:tcW w:w="4987" w:type="dxa"/>
            <w:gridSpan w:val="2"/>
            <w:tcBorders>
              <w:top w:val="nil"/>
              <w:bottom w:val="nil"/>
            </w:tcBorders>
          </w:tcPr>
          <w:p w14:paraId="54DBB77C"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800 mg iv daily for 16 d (first phase), then 1600 mg oral daily for 16 d (second phase)</w:t>
            </w:r>
          </w:p>
        </w:tc>
        <w:tc>
          <w:tcPr>
            <w:tcW w:w="1752" w:type="dxa"/>
            <w:tcBorders>
              <w:top w:val="nil"/>
              <w:bottom w:val="nil"/>
            </w:tcBorders>
          </w:tcPr>
          <w:p w14:paraId="0C1AF966"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32 d</w:t>
            </w:r>
          </w:p>
        </w:tc>
        <w:tc>
          <w:tcPr>
            <w:tcW w:w="1587" w:type="dxa"/>
            <w:tcBorders>
              <w:top w:val="nil"/>
              <w:bottom w:val="nil"/>
            </w:tcBorders>
          </w:tcPr>
          <w:p w14:paraId="01DE805F" w14:textId="18FE79D1"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ALT, AST, ALP, </w:t>
            </w:r>
            <w:bookmarkStart w:id="116" w:name="_Hlk535929325"/>
            <w:r w:rsidRPr="00A7685E">
              <w:rPr>
                <w:rFonts w:ascii="Book Antiqua" w:hAnsi="Book Antiqua" w:cs="Tahoma"/>
                <w:sz w:val="24"/>
                <w:szCs w:val="24"/>
                <w:lang w:val="en-US"/>
              </w:rPr>
              <w:t>γ</w:t>
            </w:r>
            <w:r w:rsidRPr="00A7685E">
              <w:rPr>
                <w:rFonts w:ascii="Book Antiqua" w:hAnsi="Book Antiqua"/>
                <w:sz w:val="24"/>
                <w:szCs w:val="24"/>
                <w:lang w:val="en-US"/>
              </w:rPr>
              <w:t>GT,</w:t>
            </w:r>
            <w:bookmarkEnd w:id="116"/>
            <w:r w:rsidRPr="00A7685E">
              <w:rPr>
                <w:rFonts w:ascii="Book Antiqua" w:hAnsi="Book Antiqua" w:cs="Tahoma"/>
                <w:sz w:val="24"/>
                <w:szCs w:val="24"/>
                <w:lang w:val="en-US"/>
              </w:rPr>
              <w:t xml:space="preserve"> asthenic </w:t>
            </w:r>
            <w:r w:rsidR="00414266" w:rsidRPr="00A7685E">
              <w:rPr>
                <w:rFonts w:ascii="Book Antiqua" w:hAnsi="Book Antiqua" w:cs="Tahoma"/>
                <w:sz w:val="24"/>
                <w:szCs w:val="24"/>
                <w:lang w:val="en-US"/>
              </w:rPr>
              <w:t>syndrome</w:t>
            </w:r>
            <w:r w:rsidR="00414266" w:rsidRPr="00A7685E">
              <w:rPr>
                <w:rFonts w:ascii="Book Antiqua" w:hAnsi="Book Antiqua"/>
                <w:sz w:val="24"/>
                <w:szCs w:val="24"/>
                <w:vertAlign w:val="superscript"/>
                <w:lang w:val="en-US"/>
              </w:rPr>
              <w:t>2</w:t>
            </w:r>
            <w:r w:rsidR="00414266" w:rsidRPr="00A7685E">
              <w:rPr>
                <w:rFonts w:ascii="Book Antiqua" w:hAnsi="Book Antiqua" w:cs="Tahoma"/>
                <w:sz w:val="24"/>
                <w:szCs w:val="24"/>
                <w:lang w:val="en-US"/>
              </w:rPr>
              <w:t xml:space="preserve"> </w:t>
            </w:r>
          </w:p>
        </w:tc>
      </w:tr>
      <w:tr w:rsidR="003D3AC1" w:rsidRPr="00A7685E" w14:paraId="64786C02" w14:textId="77777777" w:rsidTr="00E130D4">
        <w:tc>
          <w:tcPr>
            <w:tcW w:w="1230" w:type="dxa"/>
            <w:tcBorders>
              <w:top w:val="nil"/>
              <w:bottom w:val="nil"/>
            </w:tcBorders>
          </w:tcPr>
          <w:p w14:paraId="43880198" w14:textId="25065309"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Fiorelli</w:t>
            </w:r>
            <w:r w:rsidR="009561BB" w:rsidRPr="00A7685E">
              <w:rPr>
                <w:rFonts w:ascii="Book Antiqua" w:hAnsi="Book Antiqua" w:cs="Tahoma"/>
                <w:sz w:val="24"/>
                <w:szCs w:val="24"/>
                <w:vertAlign w:val="superscript"/>
                <w:lang w:val="en-US"/>
              </w:rPr>
              <w:t>[32]</w:t>
            </w:r>
            <w:r w:rsidR="00767BAC" w:rsidRPr="00A7685E">
              <w:rPr>
                <w:rFonts w:ascii="Book Antiqua" w:hAnsi="Book Antiqua" w:cs="Tahoma"/>
                <w:sz w:val="24"/>
                <w:szCs w:val="24"/>
                <w:lang w:val="en-US"/>
              </w:rPr>
              <w:t>,</w:t>
            </w:r>
            <w:r w:rsidRPr="00A7685E">
              <w:rPr>
                <w:rFonts w:ascii="Book Antiqua" w:hAnsi="Book Antiqua" w:cs="Tahoma"/>
                <w:sz w:val="24"/>
                <w:szCs w:val="24"/>
                <w:lang w:val="en-US"/>
              </w:rPr>
              <w:t xml:space="preserve"> 1999</w:t>
            </w:r>
          </w:p>
        </w:tc>
        <w:tc>
          <w:tcPr>
            <w:tcW w:w="887" w:type="dxa"/>
            <w:tcBorders>
              <w:top w:val="nil"/>
              <w:bottom w:val="nil"/>
            </w:tcBorders>
          </w:tcPr>
          <w:p w14:paraId="53B20FAA"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Italy</w:t>
            </w:r>
          </w:p>
        </w:tc>
        <w:tc>
          <w:tcPr>
            <w:tcW w:w="2692" w:type="dxa"/>
            <w:tcBorders>
              <w:top w:val="nil"/>
              <w:bottom w:val="nil"/>
            </w:tcBorders>
          </w:tcPr>
          <w:p w14:paraId="710FD8BA" w14:textId="39BA1A25"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baseline-controlled, open-label study</w:t>
            </w:r>
          </w:p>
        </w:tc>
        <w:tc>
          <w:tcPr>
            <w:tcW w:w="1701" w:type="dxa"/>
            <w:tcBorders>
              <w:top w:val="nil"/>
              <w:bottom w:val="nil"/>
            </w:tcBorders>
          </w:tcPr>
          <w:p w14:paraId="07FA4DF6" w14:textId="47E70FEB"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IHC complicating chronic liver disease (</w:t>
            </w:r>
            <w:r w:rsidR="009561BB" w:rsidRPr="00A7685E">
              <w:rPr>
                <w:rFonts w:ascii="Book Antiqua" w:hAnsi="Book Antiqua" w:cs="Tahoma"/>
                <w:i/>
                <w:sz w:val="24"/>
                <w:szCs w:val="24"/>
                <w:lang w:val="en-US"/>
              </w:rPr>
              <w:t>n</w:t>
            </w:r>
            <w:r w:rsidRPr="00A7685E">
              <w:rPr>
                <w:rFonts w:ascii="Book Antiqua" w:hAnsi="Book Antiqua" w:cs="Tahoma"/>
                <w:sz w:val="24"/>
                <w:szCs w:val="24"/>
                <w:lang w:val="en-US"/>
              </w:rPr>
              <w:t xml:space="preserve"> = 640) </w:t>
            </w:r>
          </w:p>
        </w:tc>
        <w:tc>
          <w:tcPr>
            <w:tcW w:w="4987" w:type="dxa"/>
            <w:gridSpan w:val="2"/>
            <w:tcBorders>
              <w:top w:val="nil"/>
              <w:bottom w:val="nil"/>
            </w:tcBorders>
          </w:tcPr>
          <w:p w14:paraId="288D898C"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500 mg im (</w:t>
            </w:r>
            <w:r w:rsidRPr="00A7685E">
              <w:rPr>
                <w:rFonts w:ascii="Book Antiqua" w:hAnsi="Book Antiqua" w:cs="Tahoma"/>
                <w:i/>
                <w:sz w:val="24"/>
                <w:szCs w:val="24"/>
                <w:lang w:val="en-US"/>
              </w:rPr>
              <w:t>n </w:t>
            </w:r>
            <w:r w:rsidRPr="00A7685E">
              <w:rPr>
                <w:rFonts w:ascii="Book Antiqua" w:hAnsi="Book Antiqua" w:cs="Tahoma"/>
                <w:sz w:val="24"/>
                <w:szCs w:val="24"/>
                <w:lang w:val="en-US"/>
              </w:rPr>
              <w:t>= 338) or 800 mg iv (</w:t>
            </w:r>
            <w:r w:rsidRPr="00A7685E">
              <w:rPr>
                <w:rFonts w:ascii="Book Antiqua" w:hAnsi="Book Antiqua" w:cs="Tahoma"/>
                <w:i/>
                <w:sz w:val="24"/>
                <w:szCs w:val="24"/>
                <w:lang w:val="en-US"/>
              </w:rPr>
              <w:t>n </w:t>
            </w:r>
            <w:r w:rsidRPr="00A7685E">
              <w:rPr>
                <w:rFonts w:ascii="Book Antiqua" w:hAnsi="Book Antiqua" w:cs="Tahoma"/>
                <w:sz w:val="24"/>
                <w:szCs w:val="24"/>
                <w:lang w:val="en-US"/>
              </w:rPr>
              <w:t>= 302) daily</w:t>
            </w:r>
          </w:p>
        </w:tc>
        <w:tc>
          <w:tcPr>
            <w:tcW w:w="1752" w:type="dxa"/>
            <w:tcBorders>
              <w:top w:val="nil"/>
              <w:bottom w:val="nil"/>
            </w:tcBorders>
          </w:tcPr>
          <w:p w14:paraId="58E275A8"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15 d</w:t>
            </w:r>
          </w:p>
        </w:tc>
        <w:tc>
          <w:tcPr>
            <w:tcW w:w="1587" w:type="dxa"/>
            <w:tcBorders>
              <w:top w:val="nil"/>
              <w:bottom w:val="nil"/>
            </w:tcBorders>
          </w:tcPr>
          <w:p w14:paraId="02C897E9"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ALT, AST, ALP, γ</w:t>
            </w:r>
            <w:r w:rsidRPr="00A7685E">
              <w:rPr>
                <w:rFonts w:ascii="Book Antiqua" w:hAnsi="Book Antiqua"/>
                <w:sz w:val="24"/>
                <w:szCs w:val="24"/>
                <w:lang w:val="en-US"/>
              </w:rPr>
              <w:t>GT</w:t>
            </w:r>
          </w:p>
        </w:tc>
      </w:tr>
      <w:tr w:rsidR="003D3AC1" w:rsidRPr="00A7685E" w14:paraId="0B69648A" w14:textId="77777777" w:rsidTr="00E130D4">
        <w:tc>
          <w:tcPr>
            <w:tcW w:w="1230" w:type="dxa"/>
            <w:tcBorders>
              <w:top w:val="nil"/>
              <w:bottom w:val="nil"/>
            </w:tcBorders>
          </w:tcPr>
          <w:p w14:paraId="40B7F5E8" w14:textId="74B3E185" w:rsidR="003D3AC1" w:rsidRPr="00A7685E" w:rsidRDefault="009561BB"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color w:val="000000"/>
                <w:sz w:val="24"/>
                <w:szCs w:val="24"/>
                <w:lang w:val="en-US"/>
              </w:rPr>
              <w:t>Virukalpattigopalratnam</w:t>
            </w:r>
            <w:r w:rsidR="003D3AC1" w:rsidRPr="00A7685E">
              <w:rPr>
                <w:rFonts w:ascii="Book Antiqua" w:hAnsi="Book Antiqua" w:cs="Tahoma"/>
                <w:color w:val="000000"/>
                <w:sz w:val="24"/>
                <w:szCs w:val="24"/>
                <w:lang w:val="en-US"/>
              </w:rPr>
              <w:t xml:space="preserve"> </w:t>
            </w:r>
            <w:r w:rsidR="003D3AC1" w:rsidRPr="00A7685E">
              <w:rPr>
                <w:rFonts w:ascii="Book Antiqua" w:hAnsi="Book Antiqua" w:cs="Tahoma"/>
                <w:i/>
                <w:color w:val="000000"/>
                <w:sz w:val="24"/>
                <w:szCs w:val="24"/>
                <w:lang w:val="en-US"/>
              </w:rPr>
              <w:t>et al</w:t>
            </w:r>
            <w:r w:rsidRPr="00A7685E">
              <w:rPr>
                <w:rFonts w:ascii="Book Antiqua" w:hAnsi="Book Antiqua" w:cs="Tahoma"/>
                <w:color w:val="000000"/>
                <w:sz w:val="24"/>
                <w:szCs w:val="24"/>
                <w:vertAlign w:val="superscript"/>
                <w:lang w:val="en-US"/>
              </w:rPr>
              <w:t>[36]</w:t>
            </w:r>
            <w:r w:rsidRPr="00A7685E">
              <w:rPr>
                <w:rFonts w:ascii="Book Antiqua" w:hAnsi="Book Antiqua" w:cs="Tahoma"/>
                <w:color w:val="000000"/>
                <w:sz w:val="24"/>
                <w:szCs w:val="24"/>
                <w:lang w:val="en-US"/>
              </w:rPr>
              <w:t>,</w:t>
            </w:r>
            <w:r w:rsidR="003D3AC1" w:rsidRPr="00A7685E">
              <w:rPr>
                <w:rFonts w:ascii="Book Antiqua" w:hAnsi="Book Antiqua" w:cs="Tahoma"/>
                <w:color w:val="000000"/>
                <w:sz w:val="24"/>
                <w:szCs w:val="24"/>
                <w:lang w:val="en-US"/>
              </w:rPr>
              <w:t xml:space="preserve"> 2013</w:t>
            </w:r>
          </w:p>
        </w:tc>
        <w:tc>
          <w:tcPr>
            <w:tcW w:w="887" w:type="dxa"/>
            <w:tcBorders>
              <w:top w:val="nil"/>
              <w:bottom w:val="nil"/>
            </w:tcBorders>
          </w:tcPr>
          <w:p w14:paraId="6C619155"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India</w:t>
            </w:r>
          </w:p>
        </w:tc>
        <w:tc>
          <w:tcPr>
            <w:tcW w:w="2692" w:type="dxa"/>
            <w:tcBorders>
              <w:top w:val="nil"/>
              <w:bottom w:val="nil"/>
            </w:tcBorders>
          </w:tcPr>
          <w:p w14:paraId="761151BA"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observational, baseline-controlled study</w:t>
            </w:r>
          </w:p>
        </w:tc>
        <w:tc>
          <w:tcPr>
            <w:tcW w:w="1701" w:type="dxa"/>
            <w:tcBorders>
              <w:top w:val="nil"/>
              <w:bottom w:val="nil"/>
            </w:tcBorders>
          </w:tcPr>
          <w:p w14:paraId="1179437C" w14:textId="641CDF51"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IHC due to chronic NAFLD (</w:t>
            </w:r>
            <w:r w:rsidR="009561BB" w:rsidRPr="00A7685E">
              <w:rPr>
                <w:rFonts w:ascii="Book Antiqua" w:hAnsi="Book Antiqua" w:cs="Tahoma"/>
                <w:i/>
                <w:sz w:val="24"/>
                <w:szCs w:val="24"/>
                <w:lang w:val="en-US"/>
              </w:rPr>
              <w:t>n</w:t>
            </w:r>
            <w:r w:rsidRPr="00A7685E">
              <w:rPr>
                <w:rFonts w:ascii="Book Antiqua" w:hAnsi="Book Antiqua" w:cs="Tahoma"/>
                <w:sz w:val="24"/>
                <w:szCs w:val="24"/>
                <w:lang w:val="en-US"/>
              </w:rPr>
              <w:t xml:space="preserve"> = 250) </w:t>
            </w:r>
          </w:p>
        </w:tc>
        <w:tc>
          <w:tcPr>
            <w:tcW w:w="4987" w:type="dxa"/>
            <w:gridSpan w:val="2"/>
            <w:tcBorders>
              <w:top w:val="nil"/>
              <w:bottom w:val="nil"/>
            </w:tcBorders>
          </w:tcPr>
          <w:p w14:paraId="741EA9B6" w14:textId="715198AC"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800</w:t>
            </w:r>
            <w:r w:rsidR="00BA426C" w:rsidRPr="00A7685E">
              <w:rPr>
                <w:rFonts w:ascii="Book Antiqua" w:hAnsi="Book Antiqua" w:cs="Tahoma"/>
                <w:sz w:val="24"/>
                <w:szCs w:val="24"/>
                <w:lang w:val="en-US"/>
              </w:rPr>
              <w:t>-</w:t>
            </w:r>
            <w:r w:rsidRPr="00A7685E">
              <w:rPr>
                <w:rFonts w:ascii="Book Antiqua" w:hAnsi="Book Antiqua" w:cs="Tahoma"/>
                <w:sz w:val="24"/>
                <w:szCs w:val="24"/>
                <w:lang w:val="en-US"/>
              </w:rPr>
              <w:t xml:space="preserve">1200 mg daily for 239/243 (98.4%) </w:t>
            </w:r>
            <w:r w:rsidR="00414266" w:rsidRPr="00A7685E">
              <w:rPr>
                <w:rFonts w:ascii="Book Antiqua" w:hAnsi="Book Antiqua" w:cs="Tahoma"/>
                <w:sz w:val="24"/>
                <w:szCs w:val="24"/>
                <w:lang w:val="en-US"/>
              </w:rPr>
              <w:t>patients</w:t>
            </w:r>
            <w:r w:rsidR="00414266" w:rsidRPr="00A7685E">
              <w:rPr>
                <w:rFonts w:ascii="Book Antiqua" w:hAnsi="Book Antiqua"/>
                <w:sz w:val="24"/>
                <w:szCs w:val="24"/>
                <w:vertAlign w:val="superscript"/>
                <w:lang w:val="en-US"/>
              </w:rPr>
              <w:t>3</w:t>
            </w:r>
          </w:p>
        </w:tc>
        <w:tc>
          <w:tcPr>
            <w:tcW w:w="1752" w:type="dxa"/>
            <w:tcBorders>
              <w:top w:val="nil"/>
              <w:bottom w:val="nil"/>
            </w:tcBorders>
          </w:tcPr>
          <w:p w14:paraId="576197C3"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6 wk</w:t>
            </w:r>
          </w:p>
        </w:tc>
        <w:tc>
          <w:tcPr>
            <w:tcW w:w="1587" w:type="dxa"/>
            <w:tcBorders>
              <w:top w:val="nil"/>
              <w:bottom w:val="nil"/>
            </w:tcBorders>
          </w:tcPr>
          <w:p w14:paraId="5607FC5D"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ALT, AST, ALP, γ</w:t>
            </w:r>
            <w:r w:rsidRPr="00A7685E">
              <w:rPr>
                <w:rFonts w:ascii="Book Antiqua" w:hAnsi="Book Antiqua"/>
                <w:sz w:val="24"/>
                <w:szCs w:val="24"/>
                <w:lang w:val="en-US"/>
              </w:rPr>
              <w:t xml:space="preserve">GT, </w:t>
            </w:r>
            <w:r w:rsidRPr="00A7685E">
              <w:rPr>
                <w:rFonts w:ascii="Book Antiqua" w:hAnsi="Book Antiqua" w:cs="Tahoma"/>
                <w:sz w:val="24"/>
                <w:szCs w:val="24"/>
                <w:lang w:val="en-US"/>
              </w:rPr>
              <w:t>fatigue</w:t>
            </w:r>
          </w:p>
        </w:tc>
      </w:tr>
      <w:tr w:rsidR="003D3AC1" w:rsidRPr="00A7685E" w14:paraId="053E4A1E" w14:textId="77777777" w:rsidTr="00E130D4">
        <w:tc>
          <w:tcPr>
            <w:tcW w:w="1230" w:type="dxa"/>
            <w:tcBorders>
              <w:top w:val="nil"/>
              <w:bottom w:val="nil"/>
            </w:tcBorders>
          </w:tcPr>
          <w:p w14:paraId="6542B30F" w14:textId="79EC4CC5"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7" w:name="OLE_LINK88"/>
            <w:r w:rsidRPr="00A7685E">
              <w:rPr>
                <w:rFonts w:ascii="Book Antiqua" w:hAnsi="Book Antiqua" w:cs="Tahoma"/>
                <w:sz w:val="24"/>
                <w:szCs w:val="24"/>
                <w:lang w:val="en-US"/>
              </w:rPr>
              <w:t>Perlamutrov</w:t>
            </w:r>
            <w:bookmarkEnd w:id="117"/>
            <w:r w:rsidRPr="00A7685E">
              <w:rPr>
                <w:rFonts w:ascii="Book Antiqua" w:hAnsi="Book Antiqua" w:cs="Tahoma"/>
                <w:color w:val="000000"/>
                <w:sz w:val="24"/>
                <w:szCs w:val="24"/>
                <w:lang w:val="en-US"/>
              </w:rPr>
              <w:t xml:space="preserve"> </w:t>
            </w:r>
            <w:r w:rsidRPr="00A7685E">
              <w:rPr>
                <w:rFonts w:ascii="Book Antiqua" w:hAnsi="Book Antiqua" w:cs="Tahoma"/>
                <w:i/>
                <w:color w:val="000000"/>
                <w:sz w:val="24"/>
                <w:szCs w:val="24"/>
                <w:lang w:val="en-US"/>
              </w:rPr>
              <w:t>et al</w:t>
            </w:r>
            <w:r w:rsidR="009561BB" w:rsidRPr="00A7685E">
              <w:rPr>
                <w:rFonts w:ascii="Book Antiqua" w:hAnsi="Book Antiqua" w:cs="Tahoma"/>
                <w:color w:val="000000"/>
                <w:sz w:val="24"/>
                <w:szCs w:val="24"/>
                <w:vertAlign w:val="superscript"/>
                <w:lang w:val="en-US"/>
              </w:rPr>
              <w:t>[31]</w:t>
            </w:r>
            <w:r w:rsidR="009561BB" w:rsidRPr="00A7685E">
              <w:rPr>
                <w:rFonts w:ascii="Book Antiqua" w:hAnsi="Book Antiqua" w:cs="Tahoma"/>
                <w:color w:val="000000"/>
                <w:sz w:val="24"/>
                <w:szCs w:val="24"/>
                <w:lang w:val="en-US"/>
              </w:rPr>
              <w:t>,</w:t>
            </w:r>
            <w:r w:rsidRPr="00A7685E">
              <w:rPr>
                <w:rFonts w:ascii="Book Antiqua" w:hAnsi="Book Antiqua" w:cs="Tahoma"/>
                <w:color w:val="000000"/>
                <w:sz w:val="24"/>
                <w:szCs w:val="24"/>
                <w:lang w:val="en-US"/>
              </w:rPr>
              <w:t xml:space="preserve"> 2014</w:t>
            </w:r>
          </w:p>
        </w:tc>
        <w:tc>
          <w:tcPr>
            <w:tcW w:w="887" w:type="dxa"/>
            <w:tcBorders>
              <w:top w:val="nil"/>
              <w:bottom w:val="nil"/>
            </w:tcBorders>
          </w:tcPr>
          <w:p w14:paraId="4ADC37BE"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Russia</w:t>
            </w:r>
          </w:p>
        </w:tc>
        <w:tc>
          <w:tcPr>
            <w:tcW w:w="2692" w:type="dxa"/>
            <w:tcBorders>
              <w:top w:val="nil"/>
              <w:bottom w:val="nil"/>
            </w:tcBorders>
          </w:tcPr>
          <w:p w14:paraId="7D534012"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observational, baseline-controlled study</w:t>
            </w:r>
          </w:p>
        </w:tc>
        <w:tc>
          <w:tcPr>
            <w:tcW w:w="1701" w:type="dxa"/>
            <w:tcBorders>
              <w:top w:val="nil"/>
              <w:bottom w:val="nil"/>
            </w:tcBorders>
          </w:tcPr>
          <w:p w14:paraId="7DCE00C0" w14:textId="3F37B7C5"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DILI with IHC (</w:t>
            </w:r>
            <w:r w:rsidR="009561BB" w:rsidRPr="00A7685E">
              <w:rPr>
                <w:rFonts w:ascii="Book Antiqua" w:hAnsi="Book Antiqua" w:cs="Tahoma"/>
                <w:i/>
                <w:sz w:val="24"/>
                <w:szCs w:val="24"/>
                <w:lang w:val="en-US"/>
              </w:rPr>
              <w:t xml:space="preserve">n </w:t>
            </w:r>
            <w:r w:rsidRPr="00A7685E">
              <w:rPr>
                <w:rFonts w:ascii="Book Antiqua" w:hAnsi="Book Antiqua" w:cs="Tahoma"/>
                <w:sz w:val="24"/>
                <w:szCs w:val="24"/>
                <w:lang w:val="en-US"/>
              </w:rPr>
              <w:t xml:space="preserve">= 105) </w:t>
            </w:r>
          </w:p>
        </w:tc>
        <w:tc>
          <w:tcPr>
            <w:tcW w:w="4987" w:type="dxa"/>
            <w:gridSpan w:val="2"/>
            <w:tcBorders>
              <w:top w:val="nil"/>
              <w:bottom w:val="nil"/>
            </w:tcBorders>
          </w:tcPr>
          <w:p w14:paraId="62FFBCA9" w14:textId="17823A65"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400</w:t>
            </w:r>
            <w:r w:rsidR="00BA426C" w:rsidRPr="00A7685E">
              <w:rPr>
                <w:rFonts w:ascii="Book Antiqua" w:hAnsi="Book Antiqua" w:cs="Tahoma"/>
                <w:sz w:val="24"/>
                <w:szCs w:val="24"/>
                <w:lang w:val="en-US"/>
              </w:rPr>
              <w:t>-</w:t>
            </w:r>
            <w:r w:rsidRPr="00A7685E">
              <w:rPr>
                <w:rFonts w:ascii="Book Antiqua" w:hAnsi="Book Antiqua" w:cs="Tahoma"/>
                <w:sz w:val="24"/>
                <w:szCs w:val="24"/>
                <w:lang w:val="en-US"/>
              </w:rPr>
              <w:t>800 mg iv or im daily for 2</w:t>
            </w:r>
            <w:r w:rsidRPr="00A7685E">
              <w:rPr>
                <w:rFonts w:ascii="Book Antiqua" w:hAnsi="Book Antiqua" w:cs="Tahoma"/>
                <w:sz w:val="24"/>
                <w:szCs w:val="24"/>
                <w:vertAlign w:val="superscript"/>
                <w:lang w:val="en-US"/>
              </w:rPr>
              <w:t> </w:t>
            </w:r>
            <w:r w:rsidRPr="00A7685E">
              <w:rPr>
                <w:rFonts w:ascii="Book Antiqua" w:hAnsi="Book Antiqua" w:cs="Tahoma"/>
                <w:sz w:val="24"/>
                <w:szCs w:val="24"/>
                <w:lang w:val="en-US"/>
              </w:rPr>
              <w:t>wk (first phase), then 800</w:t>
            </w:r>
            <w:r w:rsidR="00BA426C" w:rsidRPr="00A7685E">
              <w:rPr>
                <w:rFonts w:ascii="Book Antiqua" w:hAnsi="Book Antiqua" w:cs="Tahoma"/>
                <w:sz w:val="24"/>
                <w:szCs w:val="24"/>
                <w:lang w:val="en-US"/>
              </w:rPr>
              <w:t>-</w:t>
            </w:r>
            <w:r w:rsidRPr="00A7685E">
              <w:rPr>
                <w:rFonts w:ascii="Book Antiqua" w:hAnsi="Book Antiqua" w:cs="Tahoma"/>
                <w:sz w:val="24"/>
                <w:szCs w:val="24"/>
                <w:lang w:val="en-US"/>
              </w:rPr>
              <w:t>1600 mg oral daily for 4 wk (second phase)</w:t>
            </w:r>
          </w:p>
        </w:tc>
        <w:tc>
          <w:tcPr>
            <w:tcW w:w="1752" w:type="dxa"/>
            <w:tcBorders>
              <w:top w:val="nil"/>
              <w:bottom w:val="nil"/>
            </w:tcBorders>
          </w:tcPr>
          <w:p w14:paraId="07F5836D"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 wk</w:t>
            </w:r>
          </w:p>
        </w:tc>
        <w:tc>
          <w:tcPr>
            <w:tcW w:w="1587" w:type="dxa"/>
            <w:tcBorders>
              <w:top w:val="nil"/>
              <w:bottom w:val="nil"/>
            </w:tcBorders>
          </w:tcPr>
          <w:p w14:paraId="70BFB2E1"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ALT, AST, ALP, γ</w:t>
            </w:r>
            <w:r w:rsidRPr="00A7685E">
              <w:rPr>
                <w:rFonts w:ascii="Book Antiqua" w:hAnsi="Book Antiqua"/>
                <w:sz w:val="24"/>
                <w:szCs w:val="24"/>
                <w:lang w:val="en-US"/>
              </w:rPr>
              <w:t xml:space="preserve">GT, </w:t>
            </w:r>
            <w:r w:rsidRPr="00A7685E">
              <w:rPr>
                <w:rFonts w:ascii="Book Antiqua" w:hAnsi="Book Antiqua" w:cs="Tahoma"/>
                <w:sz w:val="24"/>
                <w:szCs w:val="24"/>
                <w:lang w:val="en-US"/>
              </w:rPr>
              <w:t>fatigue, depressed mood</w:t>
            </w:r>
          </w:p>
        </w:tc>
      </w:tr>
      <w:tr w:rsidR="003D3AC1" w:rsidRPr="00A7685E" w14:paraId="205CEE35" w14:textId="77777777" w:rsidTr="00E130D4">
        <w:tc>
          <w:tcPr>
            <w:tcW w:w="0" w:type="dxa"/>
            <w:tcBorders>
              <w:top w:val="nil"/>
              <w:bottom w:val="nil"/>
            </w:tcBorders>
          </w:tcPr>
          <w:p w14:paraId="41AE156C" w14:textId="04FD997F"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Larionova </w:t>
            </w:r>
            <w:r w:rsidRPr="00A7685E">
              <w:rPr>
                <w:rFonts w:ascii="Book Antiqua" w:hAnsi="Book Antiqua" w:cs="Tahoma"/>
                <w:i/>
                <w:sz w:val="24"/>
                <w:szCs w:val="24"/>
                <w:lang w:val="en-US"/>
              </w:rPr>
              <w:t>et al</w:t>
            </w:r>
            <w:r w:rsidR="009561BB" w:rsidRPr="00A7685E">
              <w:rPr>
                <w:rFonts w:ascii="Book Antiqua" w:hAnsi="Book Antiqua" w:cs="Tahoma"/>
                <w:sz w:val="24"/>
                <w:szCs w:val="24"/>
                <w:vertAlign w:val="superscript"/>
                <w:lang w:val="en-US"/>
              </w:rPr>
              <w:t>[30]</w:t>
            </w:r>
            <w:r w:rsidR="009561BB" w:rsidRPr="00A7685E">
              <w:rPr>
                <w:rFonts w:ascii="Book Antiqua" w:hAnsi="Book Antiqua" w:cs="Tahoma"/>
                <w:sz w:val="24"/>
                <w:szCs w:val="24"/>
                <w:lang w:val="en-US"/>
              </w:rPr>
              <w:t>,</w:t>
            </w:r>
            <w:r w:rsidRPr="00A7685E">
              <w:rPr>
                <w:rFonts w:ascii="Book Antiqua" w:hAnsi="Book Antiqua" w:cs="Tahoma"/>
                <w:sz w:val="24"/>
                <w:szCs w:val="24"/>
                <w:lang w:val="en-US"/>
              </w:rPr>
              <w:t xml:space="preserve"> </w:t>
            </w:r>
            <w:r w:rsidR="00414266" w:rsidRPr="00A7685E">
              <w:rPr>
                <w:rFonts w:ascii="Book Antiqua" w:hAnsi="Book Antiqua" w:cs="Tahoma"/>
                <w:sz w:val="24"/>
                <w:szCs w:val="24"/>
                <w:lang w:val="en-US"/>
              </w:rPr>
              <w:t>2015</w:t>
            </w:r>
            <w:r w:rsidR="00414266" w:rsidRPr="00A7685E">
              <w:rPr>
                <w:rFonts w:ascii="Book Antiqua" w:hAnsi="Book Antiqua" w:cs="Tahoma"/>
                <w:sz w:val="24"/>
                <w:szCs w:val="24"/>
                <w:vertAlign w:val="superscript"/>
                <w:lang w:val="en-US"/>
              </w:rPr>
              <w:t xml:space="preserve">1 </w:t>
            </w:r>
          </w:p>
        </w:tc>
        <w:tc>
          <w:tcPr>
            <w:tcW w:w="0" w:type="dxa"/>
            <w:tcBorders>
              <w:top w:val="nil"/>
              <w:bottom w:val="nil"/>
            </w:tcBorders>
          </w:tcPr>
          <w:p w14:paraId="4E78B6BC"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Russia</w:t>
            </w:r>
          </w:p>
        </w:tc>
        <w:tc>
          <w:tcPr>
            <w:tcW w:w="0" w:type="dxa"/>
            <w:tcBorders>
              <w:top w:val="nil"/>
              <w:bottom w:val="nil"/>
            </w:tcBorders>
          </w:tcPr>
          <w:p w14:paraId="080736B9"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observational, baseline-controlled study</w:t>
            </w:r>
          </w:p>
        </w:tc>
        <w:tc>
          <w:tcPr>
            <w:tcW w:w="0" w:type="dxa"/>
            <w:tcBorders>
              <w:top w:val="nil"/>
              <w:bottom w:val="nil"/>
            </w:tcBorders>
          </w:tcPr>
          <w:p w14:paraId="17CB0451" w14:textId="0FB70D80"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DILI due to CT and evidence of IHC (</w:t>
            </w:r>
            <w:r w:rsidR="009561BB" w:rsidRPr="00A7685E">
              <w:rPr>
                <w:rFonts w:ascii="Book Antiqua" w:hAnsi="Book Antiqua" w:cs="Tahoma"/>
                <w:i/>
                <w:sz w:val="24"/>
                <w:szCs w:val="24"/>
                <w:lang w:val="en-US"/>
              </w:rPr>
              <w:t>n</w:t>
            </w:r>
            <w:r w:rsidRPr="00A7685E">
              <w:rPr>
                <w:rFonts w:ascii="Book Antiqua" w:hAnsi="Book Antiqua" w:cs="Tahoma"/>
                <w:i/>
                <w:sz w:val="24"/>
                <w:szCs w:val="24"/>
                <w:lang w:val="en-US"/>
              </w:rPr>
              <w:t> </w:t>
            </w:r>
            <w:r w:rsidRPr="00A7685E">
              <w:rPr>
                <w:rFonts w:ascii="Book Antiqua" w:hAnsi="Book Antiqua" w:cs="Tahoma"/>
                <w:sz w:val="24"/>
                <w:szCs w:val="24"/>
                <w:lang w:val="en-US"/>
              </w:rPr>
              <w:t xml:space="preserve">= 99) </w:t>
            </w:r>
          </w:p>
        </w:tc>
        <w:tc>
          <w:tcPr>
            <w:tcW w:w="0" w:type="dxa"/>
            <w:gridSpan w:val="2"/>
            <w:tcBorders>
              <w:top w:val="nil"/>
              <w:bottom w:val="nil"/>
            </w:tcBorders>
          </w:tcPr>
          <w:p w14:paraId="6271583D" w14:textId="6864B1EF"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400</w:t>
            </w:r>
            <w:r w:rsidR="00BA426C" w:rsidRPr="00A7685E">
              <w:rPr>
                <w:rFonts w:ascii="Book Antiqua" w:hAnsi="Book Antiqua" w:cs="Tahoma"/>
                <w:sz w:val="24"/>
                <w:szCs w:val="24"/>
                <w:lang w:val="en-US"/>
              </w:rPr>
              <w:t>-</w:t>
            </w:r>
            <w:r w:rsidRPr="00A7685E">
              <w:rPr>
                <w:rFonts w:ascii="Book Antiqua" w:hAnsi="Book Antiqua" w:cs="Tahoma"/>
                <w:sz w:val="24"/>
                <w:szCs w:val="24"/>
                <w:lang w:val="en-US"/>
              </w:rPr>
              <w:t>800 mg iv or im daily for 2 wk (first phase), then 800</w:t>
            </w:r>
            <w:r w:rsidR="00BA426C" w:rsidRPr="00A7685E">
              <w:rPr>
                <w:rFonts w:ascii="Book Antiqua" w:hAnsi="Book Antiqua" w:cs="Tahoma"/>
                <w:sz w:val="24"/>
                <w:szCs w:val="24"/>
                <w:lang w:val="en-US"/>
              </w:rPr>
              <w:t>-</w:t>
            </w:r>
            <w:r w:rsidRPr="00A7685E">
              <w:rPr>
                <w:rFonts w:ascii="Book Antiqua" w:hAnsi="Book Antiqua" w:cs="Tahoma"/>
                <w:sz w:val="24"/>
                <w:szCs w:val="24"/>
                <w:lang w:val="en-US"/>
              </w:rPr>
              <w:t>1600 mg oral daily for 4 wk (second phase)</w:t>
            </w:r>
          </w:p>
        </w:tc>
        <w:tc>
          <w:tcPr>
            <w:tcW w:w="0" w:type="dxa"/>
            <w:tcBorders>
              <w:top w:val="nil"/>
              <w:bottom w:val="nil"/>
            </w:tcBorders>
          </w:tcPr>
          <w:p w14:paraId="3152FA92" w14:textId="77777777" w:rsidR="003D3AC1" w:rsidRPr="00A7685E"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 wk</w:t>
            </w:r>
          </w:p>
        </w:tc>
        <w:tc>
          <w:tcPr>
            <w:tcW w:w="0" w:type="dxa"/>
            <w:tcBorders>
              <w:top w:val="nil"/>
              <w:bottom w:val="nil"/>
            </w:tcBorders>
          </w:tcPr>
          <w:p w14:paraId="576387C8" w14:textId="77777777" w:rsidR="003D3AC1" w:rsidRPr="00A7685E"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ALT, AST, fatigue, low mood</w:t>
            </w:r>
          </w:p>
        </w:tc>
      </w:tr>
      <w:tr w:rsidR="00414266" w:rsidRPr="00A7685E" w14:paraId="5AAE1E41" w14:textId="77777777" w:rsidTr="00E130D4">
        <w:tc>
          <w:tcPr>
            <w:tcW w:w="0" w:type="dxa"/>
            <w:tcBorders>
              <w:top w:val="nil"/>
            </w:tcBorders>
          </w:tcPr>
          <w:p w14:paraId="7FFE770B" w14:textId="00DB155E" w:rsidR="00414266" w:rsidRPr="00A7685E" w:rsidRDefault="00414266" w:rsidP="00824A27">
            <w:pPr>
              <w:pStyle w:val="Tabletext"/>
              <w:adjustRightInd w:val="0"/>
              <w:snapToGrid w:val="0"/>
              <w:spacing w:before="0" w:after="0" w:line="360" w:lineRule="auto"/>
              <w:jc w:val="both"/>
              <w:rPr>
                <w:rFonts w:ascii="Book Antiqua" w:hAnsi="Book Antiqua" w:cs="Tahoma"/>
                <w:sz w:val="24"/>
                <w:szCs w:val="24"/>
                <w:lang w:val="en-US"/>
              </w:rPr>
            </w:pPr>
            <w:bookmarkStart w:id="118" w:name="OLE_LINK89"/>
            <w:bookmarkStart w:id="119" w:name="OLE_LINK90"/>
            <w:r w:rsidRPr="00A7685E">
              <w:rPr>
                <w:rFonts w:ascii="Book Antiqua" w:hAnsi="Book Antiqua" w:cs="Tahoma"/>
                <w:sz w:val="24"/>
                <w:szCs w:val="24"/>
                <w:lang w:val="en-US"/>
              </w:rPr>
              <w:t>Ivashkin</w:t>
            </w:r>
            <w:bookmarkEnd w:id="118"/>
            <w:bookmarkEnd w:id="119"/>
            <w:r w:rsidRPr="00A7685E">
              <w:rPr>
                <w:rFonts w:ascii="Book Antiqua" w:hAnsi="Book Antiqua" w:cs="Tahoma"/>
                <w:sz w:val="24"/>
                <w:szCs w:val="24"/>
                <w:lang w:val="en-US"/>
              </w:rPr>
              <w:t xml:space="preserve"> </w:t>
            </w:r>
            <w:r w:rsidRPr="00A7685E">
              <w:rPr>
                <w:rFonts w:ascii="Book Antiqua" w:hAnsi="Book Antiqua" w:cs="Tahoma"/>
                <w:i/>
                <w:iCs/>
                <w:sz w:val="24"/>
                <w:szCs w:val="24"/>
                <w:lang w:val="en-US"/>
              </w:rPr>
              <w:t>et al</w:t>
            </w:r>
            <w:r w:rsidR="009561BB" w:rsidRPr="00A7685E">
              <w:rPr>
                <w:rFonts w:ascii="Book Antiqua" w:hAnsi="Book Antiqua" w:cs="Tahoma"/>
                <w:sz w:val="24"/>
                <w:szCs w:val="24"/>
                <w:vertAlign w:val="superscript"/>
                <w:lang w:val="en-US"/>
              </w:rPr>
              <w:t>[35]</w:t>
            </w:r>
            <w:r w:rsidR="009561BB" w:rsidRPr="00A7685E">
              <w:rPr>
                <w:rFonts w:ascii="Book Antiqua" w:hAnsi="Book Antiqua" w:cs="Tahoma"/>
                <w:sz w:val="24"/>
                <w:szCs w:val="24"/>
                <w:lang w:val="en-US"/>
              </w:rPr>
              <w:t>,</w:t>
            </w:r>
            <w:r w:rsidRPr="00A7685E">
              <w:rPr>
                <w:rFonts w:ascii="Book Antiqua" w:hAnsi="Book Antiqua" w:cs="Tahoma"/>
                <w:sz w:val="24"/>
                <w:szCs w:val="24"/>
                <w:lang w:val="en-US"/>
              </w:rPr>
              <w:t xml:space="preserve"> 2018</w:t>
            </w:r>
          </w:p>
        </w:tc>
        <w:tc>
          <w:tcPr>
            <w:tcW w:w="0" w:type="dxa"/>
            <w:tcBorders>
              <w:top w:val="nil"/>
            </w:tcBorders>
          </w:tcPr>
          <w:p w14:paraId="6029D429" w14:textId="40A70129" w:rsidR="00414266" w:rsidRPr="00A7685E" w:rsidRDefault="00E0697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Russia</w:t>
            </w:r>
          </w:p>
        </w:tc>
        <w:tc>
          <w:tcPr>
            <w:tcW w:w="0" w:type="dxa"/>
            <w:tcBorders>
              <w:top w:val="nil"/>
            </w:tcBorders>
          </w:tcPr>
          <w:p w14:paraId="3FBD09C7" w14:textId="1CA50ACB" w:rsidR="00414266" w:rsidRPr="00A7685E" w:rsidRDefault="00E0697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Multicenter, baseline-controlled, open-label study</w:t>
            </w:r>
          </w:p>
        </w:tc>
        <w:tc>
          <w:tcPr>
            <w:tcW w:w="0" w:type="dxa"/>
            <w:tcBorders>
              <w:top w:val="nil"/>
            </w:tcBorders>
          </w:tcPr>
          <w:p w14:paraId="522CEBD0" w14:textId="636DA91F" w:rsidR="00414266" w:rsidRPr="00A7685E" w:rsidRDefault="00E0697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IHC due to ALD </w:t>
            </w:r>
            <w:r w:rsidRPr="00A7685E">
              <w:rPr>
                <w:rFonts w:ascii="Book Antiqua" w:hAnsi="Book Antiqua" w:cs="Tahoma"/>
                <w:sz w:val="24"/>
                <w:szCs w:val="24"/>
                <w:lang w:val="en-US"/>
              </w:rPr>
              <w:br/>
              <w:t>(</w:t>
            </w:r>
            <w:r w:rsidRPr="00A7685E">
              <w:rPr>
                <w:rFonts w:ascii="Book Antiqua" w:hAnsi="Book Antiqua" w:cs="Tahoma"/>
                <w:i/>
                <w:iCs/>
                <w:sz w:val="24"/>
                <w:szCs w:val="24"/>
                <w:lang w:val="en-US"/>
              </w:rPr>
              <w:t>N</w:t>
            </w:r>
            <w:r w:rsidRPr="00A7685E">
              <w:rPr>
                <w:rFonts w:ascii="Book Antiqua" w:hAnsi="Book Antiqua" w:cs="Tahoma"/>
                <w:sz w:val="24"/>
                <w:szCs w:val="24"/>
                <w:lang w:val="en-US"/>
              </w:rPr>
              <w:t xml:space="preserve"> = 72)</w:t>
            </w:r>
          </w:p>
        </w:tc>
        <w:tc>
          <w:tcPr>
            <w:tcW w:w="0" w:type="dxa"/>
            <w:gridSpan w:val="2"/>
            <w:tcBorders>
              <w:top w:val="nil"/>
            </w:tcBorders>
          </w:tcPr>
          <w:p w14:paraId="205F6035" w14:textId="5D11DE58" w:rsidR="00414266" w:rsidRPr="00A7685E" w:rsidRDefault="00E0697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AdoMet 1500 mg oral daily or 500/800 mg iv daily for 2 wk, then 1500 mg oral daily for 6 w</w:t>
            </w:r>
            <w:r w:rsidR="001237F6" w:rsidRPr="00A7685E">
              <w:rPr>
                <w:rFonts w:ascii="Book Antiqua" w:hAnsi="Book Antiqua" w:cs="Tahoma"/>
                <w:sz w:val="24"/>
                <w:szCs w:val="24"/>
                <w:lang w:val="en-US"/>
              </w:rPr>
              <w:t>k</w:t>
            </w:r>
          </w:p>
        </w:tc>
        <w:tc>
          <w:tcPr>
            <w:tcW w:w="0" w:type="dxa"/>
            <w:tcBorders>
              <w:top w:val="nil"/>
            </w:tcBorders>
          </w:tcPr>
          <w:p w14:paraId="05FA9C56" w14:textId="3A7AE6C1" w:rsidR="00414266" w:rsidRPr="00A7685E" w:rsidRDefault="001237F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 wk</w:t>
            </w:r>
          </w:p>
        </w:tc>
        <w:tc>
          <w:tcPr>
            <w:tcW w:w="0" w:type="dxa"/>
            <w:tcBorders>
              <w:top w:val="nil"/>
            </w:tcBorders>
          </w:tcPr>
          <w:p w14:paraId="7A4C42DD" w14:textId="2B5C1A6B" w:rsidR="00414266" w:rsidRPr="00A7685E" w:rsidRDefault="001237F6"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ALP, γ</w:t>
            </w:r>
            <w:r w:rsidRPr="00A7685E">
              <w:rPr>
                <w:rFonts w:ascii="Book Antiqua" w:hAnsi="Book Antiqua"/>
                <w:sz w:val="24"/>
                <w:szCs w:val="24"/>
                <w:lang w:val="en-US"/>
              </w:rPr>
              <w:t xml:space="preserve">GT, </w:t>
            </w:r>
            <w:r w:rsidRPr="00A7685E">
              <w:rPr>
                <w:rFonts w:ascii="Book Antiqua" w:hAnsi="Book Antiqua" w:cs="Tahoma"/>
                <w:sz w:val="24"/>
                <w:szCs w:val="24"/>
                <w:lang w:val="en-US"/>
              </w:rPr>
              <w:t>fatigue, depressed mood</w:t>
            </w:r>
          </w:p>
        </w:tc>
      </w:tr>
    </w:tbl>
    <w:bookmarkEnd w:id="109"/>
    <w:p w14:paraId="4EB92B10" w14:textId="7F9B29E0" w:rsidR="00912F18" w:rsidRPr="00A7685E" w:rsidRDefault="00414266" w:rsidP="00824A27">
      <w:pPr>
        <w:pStyle w:val="Tablefootnote"/>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vertAlign w:val="superscript"/>
          <w:lang w:val="en-US"/>
        </w:rPr>
        <w:t>1</w:t>
      </w:r>
      <w:r w:rsidRPr="00A7685E">
        <w:rPr>
          <w:rFonts w:ascii="Book Antiqua" w:hAnsi="Book Antiqua"/>
          <w:sz w:val="24"/>
          <w:szCs w:val="24"/>
          <w:lang w:val="en-US"/>
        </w:rPr>
        <w:t xml:space="preserve">Published </w:t>
      </w:r>
      <w:r w:rsidR="003D3AC1" w:rsidRPr="00A7685E">
        <w:rPr>
          <w:rFonts w:ascii="Book Antiqua" w:hAnsi="Book Antiqua"/>
          <w:sz w:val="24"/>
          <w:szCs w:val="24"/>
          <w:lang w:val="en-US"/>
        </w:rPr>
        <w:t xml:space="preserve">studies translated to English from original language; </w:t>
      </w:r>
      <w:r w:rsidRPr="00A7685E">
        <w:rPr>
          <w:rFonts w:ascii="Book Antiqua" w:hAnsi="Book Antiqua"/>
          <w:sz w:val="24"/>
          <w:szCs w:val="24"/>
          <w:vertAlign w:val="superscript"/>
          <w:lang w:val="en-US"/>
        </w:rPr>
        <w:t>2</w:t>
      </w:r>
      <w:r w:rsidRPr="00A7685E">
        <w:rPr>
          <w:rFonts w:ascii="Book Antiqua" w:hAnsi="Book Antiqua"/>
          <w:sz w:val="24"/>
          <w:szCs w:val="24"/>
          <w:lang w:val="en-US"/>
        </w:rPr>
        <w:t xml:space="preserve">Typically </w:t>
      </w:r>
      <w:r w:rsidR="003D3AC1" w:rsidRPr="00A7685E">
        <w:rPr>
          <w:rFonts w:ascii="Book Antiqua" w:hAnsi="Book Antiqua"/>
          <w:sz w:val="24"/>
          <w:szCs w:val="24"/>
          <w:lang w:val="en-US"/>
        </w:rPr>
        <w:t xml:space="preserve">involving irritability, weakness, fatigue, and unstable mood; </w:t>
      </w:r>
      <w:r w:rsidRPr="00A7685E">
        <w:rPr>
          <w:rFonts w:ascii="Book Antiqua" w:hAnsi="Book Antiqua"/>
          <w:sz w:val="24"/>
          <w:szCs w:val="24"/>
          <w:vertAlign w:val="superscript"/>
          <w:lang w:val="en-US"/>
        </w:rPr>
        <w:t>3</w:t>
      </w:r>
      <w:r w:rsidRPr="00A7685E">
        <w:rPr>
          <w:rFonts w:ascii="Book Antiqua" w:hAnsi="Book Antiqua"/>
          <w:sz w:val="24"/>
          <w:szCs w:val="24"/>
          <w:lang w:val="en-US"/>
        </w:rPr>
        <w:t>4</w:t>
      </w:r>
      <w:r w:rsidR="003D3AC1" w:rsidRPr="00A7685E">
        <w:rPr>
          <w:rFonts w:ascii="Book Antiqua" w:hAnsi="Book Antiqua"/>
          <w:sz w:val="24"/>
          <w:szCs w:val="24"/>
          <w:lang w:val="en-US"/>
        </w:rPr>
        <w:t xml:space="preserve">/243 patients (1.6%) received doses &lt; 800 mg/d. AdoMet: S-adenosylmethionine; </w:t>
      </w:r>
      <w:r w:rsidRPr="00A7685E">
        <w:rPr>
          <w:rFonts w:ascii="Book Antiqua" w:hAnsi="Book Antiqua"/>
          <w:sz w:val="24"/>
          <w:szCs w:val="24"/>
          <w:lang w:val="en-US"/>
        </w:rPr>
        <w:t>ALD</w:t>
      </w:r>
      <w:r w:rsidR="001237F6" w:rsidRPr="00A7685E">
        <w:rPr>
          <w:rFonts w:ascii="Book Antiqua" w:hAnsi="Book Antiqua"/>
          <w:sz w:val="24"/>
          <w:szCs w:val="24"/>
          <w:lang w:val="en-US"/>
        </w:rPr>
        <w:t>:</w:t>
      </w:r>
      <w:r w:rsidRPr="00A7685E">
        <w:rPr>
          <w:rFonts w:ascii="Book Antiqua" w:hAnsi="Book Antiqua"/>
          <w:sz w:val="24"/>
          <w:szCs w:val="24"/>
          <w:lang w:val="en-US"/>
        </w:rPr>
        <w:t xml:space="preserve"> </w:t>
      </w:r>
      <w:r w:rsidR="001237F6" w:rsidRPr="00A7685E">
        <w:rPr>
          <w:rFonts w:ascii="Book Antiqua" w:hAnsi="Book Antiqua"/>
          <w:sz w:val="24"/>
          <w:szCs w:val="24"/>
          <w:lang w:val="en-US"/>
        </w:rPr>
        <w:t>A</w:t>
      </w:r>
      <w:r w:rsidRPr="00A7685E">
        <w:rPr>
          <w:rFonts w:ascii="Book Antiqua" w:hAnsi="Book Antiqua"/>
          <w:sz w:val="24"/>
          <w:szCs w:val="24"/>
          <w:lang w:val="en-US"/>
        </w:rPr>
        <w:t xml:space="preserve">lcoholic liver disease; </w:t>
      </w:r>
      <w:r w:rsidR="003D3AC1" w:rsidRPr="00A7685E">
        <w:rPr>
          <w:rFonts w:ascii="Book Antiqua" w:hAnsi="Book Antiqua"/>
          <w:sz w:val="24"/>
          <w:szCs w:val="24"/>
          <w:lang w:val="en-US"/>
        </w:rPr>
        <w:t>ALP: Alkaline phosphatase; ALT: Alanine aminotransferase; AST: Aspartate aminotransferase; CT: Chemotherapy; DILI: Drug-induced liver injury; γGT: Gamma-glutamyl transferase; IHC: Intrahepatic cholestasis; im: Intramuscular; iv: Intravenous; NAFLD: Non-alcoholic fatty liver disease.</w:t>
      </w:r>
    </w:p>
    <w:p w14:paraId="45C3B247" w14:textId="3B07ADCA" w:rsidR="003D3AC1" w:rsidRPr="00A7685E" w:rsidRDefault="00912F18" w:rsidP="00824A27">
      <w:pPr>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br w:type="page"/>
      </w:r>
    </w:p>
    <w:p w14:paraId="75904DD8" w14:textId="4EEB9D09" w:rsidR="00246900" w:rsidRPr="00A7685E" w:rsidRDefault="00246900" w:rsidP="00824A27">
      <w:pPr>
        <w:pStyle w:val="Figureandtablelegend"/>
        <w:adjustRightInd w:val="0"/>
        <w:snapToGrid w:val="0"/>
        <w:spacing w:after="0" w:line="360" w:lineRule="auto"/>
        <w:jc w:val="both"/>
        <w:rPr>
          <w:rFonts w:ascii="Book Antiqua" w:hAnsi="Book Antiqua"/>
          <w:sz w:val="24"/>
          <w:szCs w:val="24"/>
          <w:lang w:val="en-US"/>
        </w:rPr>
      </w:pPr>
      <w:r w:rsidRPr="00A7685E">
        <w:rPr>
          <w:rFonts w:ascii="Book Antiqua" w:hAnsi="Book Antiqua"/>
          <w:sz w:val="24"/>
          <w:szCs w:val="24"/>
          <w:lang w:val="en-US"/>
        </w:rPr>
        <w:t>Table 2 Risk</w:t>
      </w:r>
      <w:r w:rsidR="00DE493C" w:rsidRPr="00A7685E">
        <w:rPr>
          <w:rFonts w:ascii="Book Antiqua" w:hAnsi="Book Antiqua"/>
          <w:sz w:val="24"/>
          <w:szCs w:val="24"/>
          <w:lang w:val="en-US"/>
        </w:rPr>
        <w:t>-</w:t>
      </w:r>
      <w:r w:rsidRPr="00A7685E">
        <w:rPr>
          <w:rFonts w:ascii="Book Antiqua" w:hAnsi="Book Antiqua"/>
          <w:sz w:val="24"/>
          <w:szCs w:val="24"/>
          <w:lang w:val="en-US"/>
        </w:rPr>
        <w:t>of</w:t>
      </w:r>
      <w:r w:rsidR="00DE493C" w:rsidRPr="00A7685E">
        <w:rPr>
          <w:rFonts w:ascii="Book Antiqua" w:hAnsi="Book Antiqua"/>
          <w:sz w:val="24"/>
          <w:szCs w:val="24"/>
          <w:lang w:val="en-US"/>
        </w:rPr>
        <w:t>-</w:t>
      </w:r>
      <w:r w:rsidRPr="00A7685E">
        <w:rPr>
          <w:rFonts w:ascii="Book Antiqua" w:hAnsi="Book Antiqua"/>
          <w:sz w:val="24"/>
          <w:szCs w:val="24"/>
          <w:lang w:val="en-US"/>
        </w:rPr>
        <w:t xml:space="preserve">bias assessments for included randomized studies (A) and non-randomized studies (B). </w:t>
      </w:r>
    </w:p>
    <w:tbl>
      <w:tblPr>
        <w:tblStyle w:val="ad"/>
        <w:tblW w:w="14317"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02"/>
        <w:gridCol w:w="1819"/>
        <w:gridCol w:w="1819"/>
        <w:gridCol w:w="1819"/>
        <w:gridCol w:w="1819"/>
        <w:gridCol w:w="1819"/>
        <w:gridCol w:w="1820"/>
      </w:tblGrid>
      <w:tr w:rsidR="009561BB" w:rsidRPr="00A7685E" w14:paraId="0009C6CB" w14:textId="77777777" w:rsidTr="009561BB">
        <w:trPr>
          <w:cnfStyle w:val="100000000000" w:firstRow="1" w:lastRow="0" w:firstColumn="0" w:lastColumn="0" w:oddVBand="0" w:evenVBand="0" w:oddHBand="0" w:evenHBand="0" w:firstRowFirstColumn="0" w:firstRowLastColumn="0" w:lastRowFirstColumn="0" w:lastRowLastColumn="0"/>
        </w:trPr>
        <w:tc>
          <w:tcPr>
            <w:tcW w:w="3402" w:type="dxa"/>
          </w:tcPr>
          <w:p w14:paraId="6B171726" w14:textId="121C0489" w:rsidR="009561BB" w:rsidRPr="00A7685E" w:rsidRDefault="009561BB"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w:t>
            </w:r>
          </w:p>
        </w:tc>
        <w:tc>
          <w:tcPr>
            <w:tcW w:w="10915" w:type="dxa"/>
            <w:gridSpan w:val="6"/>
          </w:tcPr>
          <w:p w14:paraId="6FE00417" w14:textId="77777777" w:rsidR="009561BB" w:rsidRPr="00A7685E" w:rsidRDefault="009561BB" w:rsidP="00824A27">
            <w:pPr>
              <w:pStyle w:val="Tabletext"/>
              <w:adjustRightInd w:val="0"/>
              <w:snapToGrid w:val="0"/>
              <w:spacing w:before="0" w:after="0" w:line="360" w:lineRule="auto"/>
              <w:jc w:val="both"/>
              <w:rPr>
                <w:rFonts w:ascii="Book Antiqua" w:hAnsi="Book Antiqua"/>
                <w:sz w:val="24"/>
                <w:szCs w:val="24"/>
                <w:lang w:val="en-US"/>
              </w:rPr>
            </w:pPr>
          </w:p>
        </w:tc>
      </w:tr>
      <w:tr w:rsidR="00246900" w:rsidRPr="00A7685E" w14:paraId="589AE97C" w14:textId="77777777" w:rsidTr="009561BB">
        <w:tc>
          <w:tcPr>
            <w:tcW w:w="3402" w:type="dxa"/>
            <w:vMerge w:val="restart"/>
          </w:tcPr>
          <w:p w14:paraId="3C073BE0" w14:textId="4C5577A2" w:rsidR="00246900" w:rsidRPr="00A7685E" w:rsidRDefault="00564A4A"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Study</w:t>
            </w:r>
          </w:p>
        </w:tc>
        <w:tc>
          <w:tcPr>
            <w:tcW w:w="10915" w:type="dxa"/>
            <w:gridSpan w:val="6"/>
          </w:tcPr>
          <w:p w14:paraId="7C90C322"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Risk of bias (domains)</w:t>
            </w:r>
          </w:p>
        </w:tc>
      </w:tr>
      <w:tr w:rsidR="00246900" w:rsidRPr="00A7685E" w14:paraId="3CB3E107" w14:textId="77777777" w:rsidTr="009561BB">
        <w:tc>
          <w:tcPr>
            <w:tcW w:w="3402" w:type="dxa"/>
            <w:vMerge/>
          </w:tcPr>
          <w:p w14:paraId="49FC16E2"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p>
        </w:tc>
        <w:tc>
          <w:tcPr>
            <w:tcW w:w="1819" w:type="dxa"/>
          </w:tcPr>
          <w:p w14:paraId="6706B7F6"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sequence generation</w:t>
            </w:r>
          </w:p>
        </w:tc>
        <w:tc>
          <w:tcPr>
            <w:tcW w:w="1819" w:type="dxa"/>
          </w:tcPr>
          <w:p w14:paraId="07CC4CBC"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allocation concealment</w:t>
            </w:r>
          </w:p>
        </w:tc>
        <w:tc>
          <w:tcPr>
            <w:tcW w:w="1819" w:type="dxa"/>
          </w:tcPr>
          <w:p w14:paraId="43A87F25"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blinding</w:t>
            </w:r>
          </w:p>
        </w:tc>
        <w:tc>
          <w:tcPr>
            <w:tcW w:w="1819" w:type="dxa"/>
          </w:tcPr>
          <w:p w14:paraId="322286C8"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handling of incomplete outcome data</w:t>
            </w:r>
          </w:p>
        </w:tc>
        <w:tc>
          <w:tcPr>
            <w:tcW w:w="1819" w:type="dxa"/>
          </w:tcPr>
          <w:p w14:paraId="71998669"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Selective reporting of outcomes</w:t>
            </w:r>
          </w:p>
        </w:tc>
        <w:tc>
          <w:tcPr>
            <w:tcW w:w="1820" w:type="dxa"/>
          </w:tcPr>
          <w:p w14:paraId="29C66F98" w14:textId="77777777" w:rsidR="00246900" w:rsidRPr="00A7685E"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Other bias</w:t>
            </w:r>
          </w:p>
        </w:tc>
      </w:tr>
      <w:tr w:rsidR="00246900" w:rsidRPr="00A7685E" w14:paraId="6F2EE95B" w14:textId="77777777" w:rsidTr="009561BB">
        <w:tc>
          <w:tcPr>
            <w:tcW w:w="3402" w:type="dxa"/>
          </w:tcPr>
          <w:p w14:paraId="5BCC95F8" w14:textId="5C5DFE43" w:rsidR="00246900" w:rsidRPr="00A7685E" w:rsidRDefault="00246900" w:rsidP="00824A27">
            <w:pPr>
              <w:pStyle w:val="Tabletext"/>
              <w:adjustRightInd w:val="0"/>
              <w:snapToGrid w:val="0"/>
              <w:spacing w:before="0" w:after="0" w:line="360" w:lineRule="auto"/>
              <w:jc w:val="both"/>
              <w:rPr>
                <w:rFonts w:ascii="Book Antiqua" w:hAnsi="Book Antiqua" w:cs="Tahoma"/>
                <w:sz w:val="24"/>
                <w:szCs w:val="24"/>
                <w:lang w:val="en-US"/>
              </w:rPr>
            </w:pPr>
            <w:bookmarkStart w:id="120" w:name="OLE_LINK93"/>
            <w:bookmarkStart w:id="121" w:name="OLE_LINK94"/>
            <w:r w:rsidRPr="00A7685E">
              <w:rPr>
                <w:rFonts w:ascii="Book Antiqua" w:hAnsi="Book Antiqua" w:cs="Tahoma"/>
                <w:sz w:val="24"/>
                <w:szCs w:val="24"/>
                <w:lang w:val="en-US"/>
              </w:rPr>
              <w:t>Frezza</w:t>
            </w:r>
            <w:bookmarkEnd w:id="120"/>
            <w:bookmarkEnd w:id="121"/>
            <w:r w:rsidRPr="00A7685E">
              <w:rPr>
                <w:rFonts w:ascii="Book Antiqua" w:hAnsi="Book Antiqua" w:cs="Tahoma"/>
                <w:sz w:val="24"/>
                <w:szCs w:val="24"/>
                <w:lang w:val="en-US"/>
              </w:rPr>
              <w:t xml:space="preserve"> </w:t>
            </w:r>
            <w:r w:rsidR="00D40D9C" w:rsidRPr="00A7685E">
              <w:rPr>
                <w:rFonts w:ascii="Book Antiqua" w:hAnsi="Book Antiqua" w:cs="Tahoma"/>
                <w:i/>
                <w:sz w:val="24"/>
                <w:szCs w:val="24"/>
                <w:lang w:val="en-US"/>
              </w:rPr>
              <w:t>et al</w:t>
            </w:r>
            <w:r w:rsidR="00767BAC" w:rsidRPr="00A7685E">
              <w:rPr>
                <w:rFonts w:ascii="Book Antiqua" w:hAnsi="Book Antiqua" w:cs="Tahoma"/>
                <w:sz w:val="24"/>
                <w:szCs w:val="24"/>
                <w:vertAlign w:val="superscript"/>
                <w:lang w:val="en-US"/>
              </w:rPr>
              <w:t>[33]</w:t>
            </w:r>
            <w:r w:rsidR="00767BAC" w:rsidRPr="00A7685E">
              <w:rPr>
                <w:rFonts w:ascii="Book Antiqua" w:hAnsi="Book Antiqua" w:cs="Tahoma"/>
                <w:sz w:val="24"/>
                <w:szCs w:val="24"/>
                <w:lang w:val="en-US"/>
              </w:rPr>
              <w:t>,</w:t>
            </w:r>
            <w:r w:rsidRPr="00A7685E">
              <w:rPr>
                <w:rFonts w:ascii="Book Antiqua" w:hAnsi="Book Antiqua" w:cs="Tahoma"/>
                <w:sz w:val="24"/>
                <w:szCs w:val="24"/>
                <w:lang w:val="en-US"/>
              </w:rPr>
              <w:t xml:space="preserve"> 1990</w:t>
            </w:r>
          </w:p>
        </w:tc>
        <w:tc>
          <w:tcPr>
            <w:tcW w:w="1819" w:type="dxa"/>
          </w:tcPr>
          <w:p w14:paraId="52A22F6C" w14:textId="77777777" w:rsidR="00246900" w:rsidRPr="00A7685E" w:rsidRDefault="00246900"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19" w:type="dxa"/>
          </w:tcPr>
          <w:p w14:paraId="33022464" w14:textId="77777777" w:rsidR="00246900" w:rsidRPr="00A7685E" w:rsidRDefault="00246900"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743AE837" w14:textId="77777777" w:rsidR="00246900" w:rsidRPr="00A7685E" w:rsidRDefault="00246900"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Low</w:t>
            </w:r>
          </w:p>
        </w:tc>
        <w:tc>
          <w:tcPr>
            <w:tcW w:w="1819" w:type="dxa"/>
          </w:tcPr>
          <w:p w14:paraId="12EB88A9" w14:textId="77777777" w:rsidR="00246900" w:rsidRPr="00A7685E" w:rsidRDefault="00246900"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Low</w:t>
            </w:r>
          </w:p>
        </w:tc>
        <w:tc>
          <w:tcPr>
            <w:tcW w:w="1819" w:type="dxa"/>
          </w:tcPr>
          <w:p w14:paraId="70E6667A" w14:textId="77777777" w:rsidR="00246900" w:rsidRPr="00A7685E" w:rsidRDefault="00246900"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20" w:type="dxa"/>
          </w:tcPr>
          <w:p w14:paraId="51F6412B" w14:textId="5EDA47F9" w:rsidR="00246900" w:rsidRPr="00A7685E" w:rsidRDefault="001F4933"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144521" w:rsidRPr="00A7685E" w14:paraId="0FEDD259" w14:textId="77777777" w:rsidTr="009561BB">
        <w:tc>
          <w:tcPr>
            <w:tcW w:w="3402" w:type="dxa"/>
          </w:tcPr>
          <w:p w14:paraId="03555BD6" w14:textId="42BB2756" w:rsidR="00144521" w:rsidRPr="00A7685E" w:rsidRDefault="00144521" w:rsidP="00824A27">
            <w:pPr>
              <w:pStyle w:val="Tabletext"/>
              <w:adjustRightInd w:val="0"/>
              <w:snapToGrid w:val="0"/>
              <w:spacing w:before="0" w:after="0" w:line="360" w:lineRule="auto"/>
              <w:jc w:val="both"/>
              <w:rPr>
                <w:rFonts w:ascii="Book Antiqua" w:hAnsi="Book Antiqua" w:cs="Tahoma"/>
                <w:sz w:val="24"/>
                <w:szCs w:val="24"/>
                <w:lang w:val="en-US"/>
              </w:rPr>
            </w:pPr>
            <w:bookmarkStart w:id="122" w:name="OLE_LINK95"/>
            <w:bookmarkStart w:id="123" w:name="OLE_LINK96"/>
            <w:r w:rsidRPr="00A7685E">
              <w:rPr>
                <w:rFonts w:ascii="Book Antiqua" w:hAnsi="Book Antiqua" w:cs="Tahoma"/>
                <w:sz w:val="24"/>
                <w:szCs w:val="24"/>
                <w:lang w:val="en-US"/>
              </w:rPr>
              <w:t>Manzillo</w:t>
            </w:r>
            <w:bookmarkEnd w:id="122"/>
            <w:bookmarkEnd w:id="123"/>
            <w:r w:rsidRPr="00A7685E">
              <w:rPr>
                <w:rFonts w:ascii="Book Antiqua" w:hAnsi="Book Antiqua" w:cs="Tahoma"/>
                <w:sz w:val="24"/>
                <w:szCs w:val="24"/>
                <w:lang w:val="en-US"/>
              </w:rPr>
              <w:t xml:space="preserve"> </w:t>
            </w:r>
            <w:r w:rsidRPr="00A7685E">
              <w:rPr>
                <w:rFonts w:ascii="Book Antiqua" w:hAnsi="Book Antiqua" w:cs="Tahoma"/>
                <w:i/>
                <w:sz w:val="24"/>
                <w:szCs w:val="24"/>
                <w:lang w:val="en-US"/>
              </w:rPr>
              <w:t>et al</w:t>
            </w:r>
            <w:r w:rsidR="00767BAC" w:rsidRPr="00A7685E">
              <w:rPr>
                <w:rFonts w:ascii="Book Antiqua" w:hAnsi="Book Antiqua" w:cs="Tahoma"/>
                <w:sz w:val="24"/>
                <w:szCs w:val="24"/>
                <w:vertAlign w:val="superscript"/>
                <w:lang w:val="en-US"/>
              </w:rPr>
              <w:t>[38]</w:t>
            </w:r>
            <w:r w:rsidR="00767BAC" w:rsidRPr="00A7685E">
              <w:rPr>
                <w:rFonts w:ascii="Book Antiqua" w:hAnsi="Book Antiqua" w:cs="Tahoma"/>
                <w:sz w:val="24"/>
                <w:szCs w:val="24"/>
                <w:lang w:val="en-US"/>
              </w:rPr>
              <w:t>,</w:t>
            </w:r>
            <w:r w:rsidRPr="00A7685E">
              <w:rPr>
                <w:rFonts w:ascii="Book Antiqua" w:hAnsi="Book Antiqua" w:cs="Tahoma"/>
                <w:sz w:val="24"/>
                <w:szCs w:val="24"/>
                <w:lang w:val="en-US"/>
              </w:rPr>
              <w:t xml:space="preserve"> 1992</w:t>
            </w:r>
          </w:p>
        </w:tc>
        <w:tc>
          <w:tcPr>
            <w:tcW w:w="1819" w:type="dxa"/>
          </w:tcPr>
          <w:p w14:paraId="7CB0D93C" w14:textId="78EA26AF" w:rsidR="00144521" w:rsidRPr="00A7685E"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19" w:type="dxa"/>
          </w:tcPr>
          <w:p w14:paraId="278AD15B" w14:textId="49DB103E" w:rsidR="00144521" w:rsidRPr="00A7685E"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138E5286" w14:textId="740B0059" w:rsidR="00144521" w:rsidRPr="00A7685E"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19" w:type="dxa"/>
          </w:tcPr>
          <w:p w14:paraId="56009693" w14:textId="651950C3" w:rsidR="00144521" w:rsidRPr="00A7685E"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19" w:type="dxa"/>
          </w:tcPr>
          <w:p w14:paraId="6F9D7292" w14:textId="173C418D" w:rsidR="00144521" w:rsidRPr="00A7685E"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20" w:type="dxa"/>
          </w:tcPr>
          <w:p w14:paraId="06413DD5" w14:textId="2BA26E3C" w:rsidR="00144521" w:rsidRPr="00A7685E" w:rsidRDefault="001F4933"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144521" w:rsidRPr="00A7685E" w14:paraId="50573281" w14:textId="77777777" w:rsidTr="009561BB">
        <w:tc>
          <w:tcPr>
            <w:tcW w:w="3402" w:type="dxa"/>
          </w:tcPr>
          <w:p w14:paraId="05586721" w14:textId="66DFDE4D" w:rsidR="00144521" w:rsidRPr="00A7685E" w:rsidRDefault="00144521" w:rsidP="009561BB">
            <w:pPr>
              <w:rPr>
                <w:rFonts w:ascii="Book Antiqua" w:hAnsi="Book Antiqua"/>
                <w:sz w:val="24"/>
                <w:szCs w:val="24"/>
              </w:rPr>
            </w:pPr>
            <w:r w:rsidRPr="00A7685E">
              <w:rPr>
                <w:rFonts w:ascii="Book Antiqua" w:hAnsi="Book Antiqua"/>
                <w:sz w:val="24"/>
                <w:szCs w:val="24"/>
              </w:rPr>
              <w:t xml:space="preserve">Qin </w:t>
            </w:r>
            <w:r w:rsidRPr="00A7685E">
              <w:rPr>
                <w:rFonts w:ascii="Book Antiqua" w:hAnsi="Book Antiqua"/>
                <w:i/>
                <w:iCs/>
                <w:sz w:val="24"/>
                <w:szCs w:val="24"/>
              </w:rPr>
              <w:t>et al</w:t>
            </w:r>
            <w:r w:rsidR="00767BAC" w:rsidRPr="00A7685E">
              <w:rPr>
                <w:rFonts w:ascii="Book Antiqua" w:hAnsi="Book Antiqua"/>
                <w:sz w:val="24"/>
                <w:szCs w:val="24"/>
                <w:vertAlign w:val="superscript"/>
              </w:rPr>
              <w:t>[37]</w:t>
            </w:r>
            <w:r w:rsidR="00767BAC" w:rsidRPr="00A7685E">
              <w:rPr>
                <w:rFonts w:ascii="Book Antiqua" w:hAnsi="Book Antiqua"/>
                <w:sz w:val="24"/>
                <w:szCs w:val="24"/>
              </w:rPr>
              <w:t>,</w:t>
            </w:r>
            <w:r w:rsidRPr="00A7685E">
              <w:rPr>
                <w:rFonts w:ascii="Book Antiqua" w:hAnsi="Book Antiqua"/>
                <w:sz w:val="24"/>
                <w:szCs w:val="24"/>
              </w:rPr>
              <w:t xml:space="preserve"> 200</w:t>
            </w:r>
            <w:r w:rsidR="009A0EC8" w:rsidRPr="00A7685E">
              <w:rPr>
                <w:rFonts w:ascii="Book Antiqua" w:hAnsi="Book Antiqua"/>
                <w:sz w:val="24"/>
                <w:szCs w:val="24"/>
              </w:rPr>
              <w:t>1</w:t>
            </w:r>
            <w:r w:rsidRPr="00A7685E">
              <w:rPr>
                <w:rFonts w:ascii="Book Antiqua" w:hAnsi="Book Antiqua"/>
                <w:sz w:val="24"/>
                <w:szCs w:val="24"/>
              </w:rPr>
              <w:t xml:space="preserve"> </w:t>
            </w:r>
          </w:p>
        </w:tc>
        <w:tc>
          <w:tcPr>
            <w:tcW w:w="1819" w:type="dxa"/>
          </w:tcPr>
          <w:p w14:paraId="2B790048" w14:textId="2E500CCE" w:rsidR="00144521" w:rsidRPr="00A7685E" w:rsidRDefault="00144521" w:rsidP="009561BB">
            <w:pPr>
              <w:rPr>
                <w:rFonts w:ascii="Book Antiqua" w:hAnsi="Book Antiqua"/>
                <w:sz w:val="24"/>
                <w:szCs w:val="24"/>
              </w:rPr>
            </w:pPr>
            <w:r w:rsidRPr="00A7685E">
              <w:rPr>
                <w:rFonts w:ascii="Book Antiqua" w:hAnsi="Book Antiqua"/>
                <w:sz w:val="24"/>
                <w:szCs w:val="24"/>
              </w:rPr>
              <w:t>Low</w:t>
            </w:r>
          </w:p>
        </w:tc>
        <w:tc>
          <w:tcPr>
            <w:tcW w:w="1819" w:type="dxa"/>
          </w:tcPr>
          <w:p w14:paraId="5C0C92D6" w14:textId="5007FF2B" w:rsidR="00144521" w:rsidRPr="00A7685E" w:rsidRDefault="00144521" w:rsidP="009561BB">
            <w:pPr>
              <w:rPr>
                <w:rFonts w:ascii="Book Antiqua" w:hAnsi="Book Antiqua"/>
                <w:sz w:val="24"/>
                <w:szCs w:val="24"/>
              </w:rPr>
            </w:pPr>
            <w:r w:rsidRPr="00A7685E">
              <w:rPr>
                <w:rFonts w:ascii="Book Antiqua" w:hAnsi="Book Antiqua"/>
                <w:sz w:val="24"/>
                <w:szCs w:val="24"/>
              </w:rPr>
              <w:t>Unclear</w:t>
            </w:r>
          </w:p>
        </w:tc>
        <w:tc>
          <w:tcPr>
            <w:tcW w:w="1819" w:type="dxa"/>
          </w:tcPr>
          <w:p w14:paraId="6969FCEC" w14:textId="5DD507A2" w:rsidR="00144521" w:rsidRPr="00A7685E" w:rsidRDefault="00144521" w:rsidP="009561BB">
            <w:pPr>
              <w:rPr>
                <w:rFonts w:ascii="Book Antiqua" w:hAnsi="Book Antiqua"/>
                <w:sz w:val="24"/>
                <w:szCs w:val="24"/>
              </w:rPr>
            </w:pPr>
            <w:r w:rsidRPr="00A7685E">
              <w:rPr>
                <w:rFonts w:ascii="Book Antiqua" w:hAnsi="Book Antiqua"/>
                <w:sz w:val="24"/>
                <w:szCs w:val="24"/>
              </w:rPr>
              <w:t>Unclear</w:t>
            </w:r>
          </w:p>
        </w:tc>
        <w:tc>
          <w:tcPr>
            <w:tcW w:w="1819" w:type="dxa"/>
          </w:tcPr>
          <w:p w14:paraId="2218DA21" w14:textId="5092CB16" w:rsidR="00144521" w:rsidRPr="00A7685E" w:rsidRDefault="00144521" w:rsidP="009561BB">
            <w:pPr>
              <w:rPr>
                <w:rFonts w:ascii="Book Antiqua" w:hAnsi="Book Antiqua"/>
                <w:sz w:val="24"/>
                <w:szCs w:val="24"/>
              </w:rPr>
            </w:pPr>
            <w:r w:rsidRPr="00A7685E">
              <w:rPr>
                <w:rFonts w:ascii="Book Antiqua" w:hAnsi="Book Antiqua"/>
                <w:sz w:val="24"/>
                <w:szCs w:val="24"/>
              </w:rPr>
              <w:t>Low</w:t>
            </w:r>
          </w:p>
        </w:tc>
        <w:tc>
          <w:tcPr>
            <w:tcW w:w="1819" w:type="dxa"/>
          </w:tcPr>
          <w:p w14:paraId="2E74E926" w14:textId="2A85E0C9" w:rsidR="00144521" w:rsidRPr="00A7685E" w:rsidRDefault="00144521" w:rsidP="009561BB">
            <w:pPr>
              <w:rPr>
                <w:rFonts w:ascii="Book Antiqua" w:hAnsi="Book Antiqua"/>
                <w:sz w:val="24"/>
                <w:szCs w:val="24"/>
              </w:rPr>
            </w:pPr>
            <w:r w:rsidRPr="00A7685E">
              <w:rPr>
                <w:rFonts w:ascii="Book Antiqua" w:hAnsi="Book Antiqua"/>
                <w:sz w:val="24"/>
                <w:szCs w:val="24"/>
              </w:rPr>
              <w:t>Low</w:t>
            </w:r>
          </w:p>
        </w:tc>
        <w:tc>
          <w:tcPr>
            <w:tcW w:w="1820" w:type="dxa"/>
          </w:tcPr>
          <w:p w14:paraId="56212361" w14:textId="6D0D5808" w:rsidR="00144521" w:rsidRPr="00A7685E" w:rsidRDefault="00144521" w:rsidP="009561BB">
            <w:pPr>
              <w:rPr>
                <w:rFonts w:ascii="Book Antiqua" w:hAnsi="Book Antiqua"/>
                <w:sz w:val="24"/>
                <w:szCs w:val="24"/>
              </w:rPr>
            </w:pPr>
            <w:r w:rsidRPr="00A7685E">
              <w:rPr>
                <w:rFonts w:ascii="Book Antiqua" w:hAnsi="Book Antiqua"/>
                <w:sz w:val="24"/>
                <w:szCs w:val="24"/>
              </w:rPr>
              <w:t>High</w:t>
            </w:r>
          </w:p>
        </w:tc>
      </w:tr>
      <w:tr w:rsidR="009561BB" w:rsidRPr="00A7685E" w14:paraId="327D24F7" w14:textId="77777777" w:rsidTr="009561BB">
        <w:tc>
          <w:tcPr>
            <w:tcW w:w="3402" w:type="dxa"/>
          </w:tcPr>
          <w:p w14:paraId="36492A81" w14:textId="05FFE9A2"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B</w:t>
            </w:r>
          </w:p>
        </w:tc>
        <w:tc>
          <w:tcPr>
            <w:tcW w:w="10915" w:type="dxa"/>
            <w:gridSpan w:val="6"/>
          </w:tcPr>
          <w:p w14:paraId="2FF0586D"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p>
        </w:tc>
      </w:tr>
      <w:tr w:rsidR="009561BB" w:rsidRPr="00A7685E" w14:paraId="0CC4AC3E" w14:textId="77777777" w:rsidTr="009561BB">
        <w:tc>
          <w:tcPr>
            <w:tcW w:w="3402" w:type="dxa"/>
            <w:vMerge w:val="restart"/>
          </w:tcPr>
          <w:p w14:paraId="7E697418"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Study</w:t>
            </w:r>
          </w:p>
        </w:tc>
        <w:tc>
          <w:tcPr>
            <w:tcW w:w="10915" w:type="dxa"/>
            <w:gridSpan w:val="6"/>
          </w:tcPr>
          <w:p w14:paraId="2E97B342"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Risk of bias (domains)</w:t>
            </w:r>
          </w:p>
        </w:tc>
      </w:tr>
      <w:tr w:rsidR="009561BB" w:rsidRPr="00A7685E" w14:paraId="48E3B916" w14:textId="77777777" w:rsidTr="009561BB">
        <w:tc>
          <w:tcPr>
            <w:tcW w:w="3402" w:type="dxa"/>
            <w:vMerge/>
          </w:tcPr>
          <w:p w14:paraId="70108204"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p>
        </w:tc>
        <w:tc>
          <w:tcPr>
            <w:tcW w:w="1819" w:type="dxa"/>
          </w:tcPr>
          <w:p w14:paraId="4458B5D6"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selection of participants</w:t>
            </w:r>
          </w:p>
        </w:tc>
        <w:tc>
          <w:tcPr>
            <w:tcW w:w="1819" w:type="dxa"/>
          </w:tcPr>
          <w:p w14:paraId="1A449941"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consideration of confounding variables</w:t>
            </w:r>
          </w:p>
        </w:tc>
        <w:tc>
          <w:tcPr>
            <w:tcW w:w="1819" w:type="dxa"/>
          </w:tcPr>
          <w:p w14:paraId="54B8032A"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measurement of exposure</w:t>
            </w:r>
          </w:p>
        </w:tc>
        <w:tc>
          <w:tcPr>
            <w:tcW w:w="1819" w:type="dxa"/>
          </w:tcPr>
          <w:p w14:paraId="325E5712"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blinding of outcome assessments</w:t>
            </w:r>
          </w:p>
        </w:tc>
        <w:tc>
          <w:tcPr>
            <w:tcW w:w="1819" w:type="dxa"/>
          </w:tcPr>
          <w:p w14:paraId="683F2E32"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Inadequate handling of incomplete outcome data</w:t>
            </w:r>
          </w:p>
        </w:tc>
        <w:tc>
          <w:tcPr>
            <w:tcW w:w="1820" w:type="dxa"/>
          </w:tcPr>
          <w:p w14:paraId="5ADC1A24" w14:textId="77777777" w:rsidR="009561BB" w:rsidRPr="00A7685E"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Selective reporting of outcomes</w:t>
            </w:r>
          </w:p>
        </w:tc>
      </w:tr>
      <w:tr w:rsidR="009561BB" w:rsidRPr="00A7685E" w14:paraId="38C4282E" w14:textId="77777777" w:rsidTr="009561BB">
        <w:tc>
          <w:tcPr>
            <w:tcW w:w="3402" w:type="dxa"/>
          </w:tcPr>
          <w:p w14:paraId="63404AF2" w14:textId="12A58F2D"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Podymova </w:t>
            </w:r>
            <w:r w:rsidR="00767BAC" w:rsidRPr="00A7685E">
              <w:rPr>
                <w:rFonts w:ascii="Book Antiqua" w:hAnsi="Book Antiqua" w:cs="Tahoma"/>
                <w:i/>
                <w:iCs/>
                <w:sz w:val="24"/>
                <w:szCs w:val="24"/>
                <w:lang w:val="en-US"/>
              </w:rPr>
              <w:t>et al</w:t>
            </w:r>
            <w:r w:rsidR="00767BAC" w:rsidRPr="00A7685E">
              <w:rPr>
                <w:rFonts w:ascii="Book Antiqua" w:hAnsi="Book Antiqua" w:cs="Tahoma"/>
                <w:color w:val="000000"/>
                <w:sz w:val="24"/>
                <w:szCs w:val="24"/>
                <w:vertAlign w:val="superscript"/>
                <w:lang w:val="en-US"/>
              </w:rPr>
              <w:t>[34]</w:t>
            </w:r>
            <w:r w:rsidR="00767BAC" w:rsidRPr="00A7685E">
              <w:rPr>
                <w:rFonts w:ascii="Book Antiqua" w:hAnsi="Book Antiqua" w:cs="Tahoma"/>
                <w:color w:val="000000"/>
                <w:sz w:val="24"/>
                <w:szCs w:val="24"/>
                <w:lang w:val="en-US"/>
              </w:rPr>
              <w:t>,</w:t>
            </w:r>
            <w:r w:rsidR="00767BAC" w:rsidRPr="00A7685E">
              <w:rPr>
                <w:rFonts w:ascii="Book Antiqua" w:hAnsi="Book Antiqua" w:cs="Tahoma"/>
                <w:i/>
                <w:iCs/>
                <w:color w:val="000000"/>
                <w:sz w:val="24"/>
                <w:szCs w:val="24"/>
                <w:lang w:val="en-US"/>
              </w:rPr>
              <w:t xml:space="preserve"> </w:t>
            </w:r>
            <w:r w:rsidRPr="00A7685E">
              <w:rPr>
                <w:rFonts w:ascii="Book Antiqua" w:hAnsi="Book Antiqua" w:cs="Tahoma"/>
                <w:color w:val="000000"/>
                <w:sz w:val="24"/>
                <w:szCs w:val="24"/>
                <w:lang w:val="en-US"/>
              </w:rPr>
              <w:t>1998</w:t>
            </w:r>
            <w:r w:rsidRPr="00A7685E">
              <w:rPr>
                <w:rFonts w:ascii="Book Antiqua" w:hAnsi="Book Antiqua" w:cs="Tahoma"/>
                <w:color w:val="000000"/>
                <w:sz w:val="24"/>
                <w:szCs w:val="24"/>
                <w:vertAlign w:val="superscript"/>
                <w:lang w:val="en-US"/>
              </w:rPr>
              <w:t xml:space="preserve">1 </w:t>
            </w:r>
          </w:p>
        </w:tc>
        <w:tc>
          <w:tcPr>
            <w:tcW w:w="1819" w:type="dxa"/>
          </w:tcPr>
          <w:p w14:paraId="34880A78"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62066E4A"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2BC1FEC6"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High</w:t>
            </w:r>
          </w:p>
        </w:tc>
        <w:tc>
          <w:tcPr>
            <w:tcW w:w="1819" w:type="dxa"/>
          </w:tcPr>
          <w:p w14:paraId="4C57CF5D"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5FBB1007"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Unclear</w:t>
            </w:r>
          </w:p>
        </w:tc>
        <w:tc>
          <w:tcPr>
            <w:tcW w:w="1820" w:type="dxa"/>
          </w:tcPr>
          <w:p w14:paraId="2662D64E"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9561BB" w:rsidRPr="00A7685E" w14:paraId="2613D50E" w14:textId="77777777" w:rsidTr="009561BB">
        <w:tc>
          <w:tcPr>
            <w:tcW w:w="3402" w:type="dxa"/>
          </w:tcPr>
          <w:p w14:paraId="58464F3E" w14:textId="58D47D4C"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Fiorelli</w:t>
            </w:r>
            <w:r w:rsidR="00767BAC" w:rsidRPr="00A7685E">
              <w:rPr>
                <w:rFonts w:ascii="Book Antiqua" w:hAnsi="Book Antiqua" w:cs="Tahoma"/>
                <w:sz w:val="24"/>
                <w:szCs w:val="24"/>
                <w:vertAlign w:val="superscript"/>
                <w:lang w:val="en-US"/>
              </w:rPr>
              <w:t>[32]</w:t>
            </w:r>
            <w:r w:rsidR="00767BAC" w:rsidRPr="00A7685E">
              <w:rPr>
                <w:rFonts w:ascii="Book Antiqua" w:hAnsi="Book Antiqua" w:cs="Tahoma"/>
                <w:sz w:val="24"/>
                <w:szCs w:val="24"/>
                <w:lang w:val="en-US"/>
              </w:rPr>
              <w:t>,</w:t>
            </w:r>
            <w:r w:rsidRPr="00A7685E">
              <w:rPr>
                <w:rFonts w:ascii="Book Antiqua" w:hAnsi="Book Antiqua" w:cs="Tahoma"/>
                <w:sz w:val="24"/>
                <w:szCs w:val="24"/>
                <w:lang w:val="en-US"/>
              </w:rPr>
              <w:t xml:space="preserve"> 1999</w:t>
            </w:r>
          </w:p>
        </w:tc>
        <w:tc>
          <w:tcPr>
            <w:tcW w:w="1819" w:type="dxa"/>
          </w:tcPr>
          <w:p w14:paraId="1C5AD1E5"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High</w:t>
            </w:r>
          </w:p>
        </w:tc>
        <w:tc>
          <w:tcPr>
            <w:tcW w:w="1819" w:type="dxa"/>
          </w:tcPr>
          <w:p w14:paraId="633305E5"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High</w:t>
            </w:r>
          </w:p>
        </w:tc>
        <w:tc>
          <w:tcPr>
            <w:tcW w:w="1819" w:type="dxa"/>
          </w:tcPr>
          <w:p w14:paraId="37761BE0"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Low</w:t>
            </w:r>
          </w:p>
        </w:tc>
        <w:tc>
          <w:tcPr>
            <w:tcW w:w="1819" w:type="dxa"/>
          </w:tcPr>
          <w:p w14:paraId="4918399D"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416722B0"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Low</w:t>
            </w:r>
          </w:p>
        </w:tc>
        <w:tc>
          <w:tcPr>
            <w:tcW w:w="1820" w:type="dxa"/>
          </w:tcPr>
          <w:p w14:paraId="2CAA8DEF"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9561BB" w:rsidRPr="00A7685E" w14:paraId="56011781" w14:textId="77777777" w:rsidTr="009561BB">
        <w:tc>
          <w:tcPr>
            <w:tcW w:w="3402" w:type="dxa"/>
          </w:tcPr>
          <w:p w14:paraId="61E13BA5" w14:textId="1F3903BA"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color w:val="000000"/>
                <w:sz w:val="24"/>
                <w:szCs w:val="24"/>
                <w:lang w:val="en-US"/>
              </w:rPr>
              <w:t xml:space="preserve">Virukalpattigopalratnam </w:t>
            </w:r>
            <w:r w:rsidRPr="00A7685E">
              <w:rPr>
                <w:rFonts w:ascii="Book Antiqua" w:hAnsi="Book Antiqua" w:cs="Tahoma"/>
                <w:i/>
                <w:color w:val="000000"/>
                <w:sz w:val="24"/>
                <w:szCs w:val="24"/>
                <w:lang w:val="en-US"/>
              </w:rPr>
              <w:t>et al</w:t>
            </w:r>
            <w:r w:rsidR="00767BAC" w:rsidRPr="00A7685E">
              <w:rPr>
                <w:rFonts w:ascii="Book Antiqua" w:hAnsi="Book Antiqua" w:cs="Tahoma"/>
                <w:color w:val="000000"/>
                <w:sz w:val="24"/>
                <w:szCs w:val="24"/>
                <w:vertAlign w:val="superscript"/>
                <w:lang w:val="en-US"/>
              </w:rPr>
              <w:t>[36]</w:t>
            </w:r>
            <w:r w:rsidR="00767BAC" w:rsidRPr="00A7685E">
              <w:rPr>
                <w:rFonts w:ascii="Book Antiqua" w:hAnsi="Book Antiqua" w:cs="Tahoma"/>
                <w:color w:val="000000"/>
                <w:sz w:val="24"/>
                <w:szCs w:val="24"/>
                <w:lang w:val="en-US"/>
              </w:rPr>
              <w:t>,</w:t>
            </w:r>
            <w:r w:rsidRPr="00A7685E">
              <w:rPr>
                <w:rFonts w:ascii="Book Antiqua" w:hAnsi="Book Antiqua" w:cs="Tahoma"/>
                <w:color w:val="000000"/>
                <w:sz w:val="24"/>
                <w:szCs w:val="24"/>
                <w:lang w:val="en-US"/>
              </w:rPr>
              <w:t xml:space="preserve"> 2013</w:t>
            </w:r>
          </w:p>
        </w:tc>
        <w:tc>
          <w:tcPr>
            <w:tcW w:w="1819" w:type="dxa"/>
          </w:tcPr>
          <w:p w14:paraId="18BA26AC"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386A6662"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64E68588"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High</w:t>
            </w:r>
          </w:p>
        </w:tc>
        <w:tc>
          <w:tcPr>
            <w:tcW w:w="1819" w:type="dxa"/>
          </w:tcPr>
          <w:p w14:paraId="7A9D9AA1"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0B4205BB"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High</w:t>
            </w:r>
          </w:p>
        </w:tc>
        <w:tc>
          <w:tcPr>
            <w:tcW w:w="1820" w:type="dxa"/>
          </w:tcPr>
          <w:p w14:paraId="7EE2987E"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9561BB" w:rsidRPr="00A7685E" w14:paraId="28E55BA8" w14:textId="77777777" w:rsidTr="009561BB">
        <w:tc>
          <w:tcPr>
            <w:tcW w:w="3402" w:type="dxa"/>
          </w:tcPr>
          <w:p w14:paraId="02EF81EA" w14:textId="5681B313"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Perlamutrov</w:t>
            </w:r>
            <w:r w:rsidRPr="00A7685E">
              <w:rPr>
                <w:rFonts w:ascii="Book Antiqua" w:hAnsi="Book Antiqua" w:cs="Tahoma"/>
                <w:color w:val="000000"/>
                <w:sz w:val="24"/>
                <w:szCs w:val="24"/>
                <w:lang w:val="en-US"/>
              </w:rPr>
              <w:t xml:space="preserve"> </w:t>
            </w:r>
            <w:r w:rsidRPr="00A7685E">
              <w:rPr>
                <w:rFonts w:ascii="Book Antiqua" w:hAnsi="Book Antiqua" w:cs="Tahoma"/>
                <w:i/>
                <w:color w:val="000000"/>
                <w:sz w:val="24"/>
                <w:szCs w:val="24"/>
                <w:lang w:val="en-US"/>
              </w:rPr>
              <w:t>et al</w:t>
            </w:r>
            <w:r w:rsidR="00767BAC" w:rsidRPr="00A7685E">
              <w:rPr>
                <w:rFonts w:ascii="Book Antiqua" w:hAnsi="Book Antiqua" w:cs="Tahoma"/>
                <w:color w:val="000000"/>
                <w:sz w:val="24"/>
                <w:szCs w:val="24"/>
                <w:vertAlign w:val="superscript"/>
                <w:lang w:val="en-US"/>
              </w:rPr>
              <w:t>[31]</w:t>
            </w:r>
            <w:r w:rsidR="00767BAC" w:rsidRPr="00A7685E">
              <w:rPr>
                <w:rFonts w:ascii="Book Antiqua" w:hAnsi="Book Antiqua" w:cs="Tahoma"/>
                <w:color w:val="000000"/>
                <w:sz w:val="24"/>
                <w:szCs w:val="24"/>
                <w:lang w:val="en-US"/>
              </w:rPr>
              <w:t>,</w:t>
            </w:r>
            <w:r w:rsidRPr="00A7685E">
              <w:rPr>
                <w:rFonts w:ascii="Book Antiqua" w:hAnsi="Book Antiqua" w:cs="Tahoma"/>
                <w:color w:val="000000"/>
                <w:sz w:val="24"/>
                <w:szCs w:val="24"/>
                <w:lang w:val="en-US"/>
              </w:rPr>
              <w:t xml:space="preserve"> 2014</w:t>
            </w:r>
          </w:p>
        </w:tc>
        <w:tc>
          <w:tcPr>
            <w:tcW w:w="1819" w:type="dxa"/>
          </w:tcPr>
          <w:p w14:paraId="39579D83"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71428A93"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Unclear</w:t>
            </w:r>
          </w:p>
        </w:tc>
        <w:tc>
          <w:tcPr>
            <w:tcW w:w="1819" w:type="dxa"/>
          </w:tcPr>
          <w:p w14:paraId="20CB0E09"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High</w:t>
            </w:r>
          </w:p>
        </w:tc>
        <w:tc>
          <w:tcPr>
            <w:tcW w:w="1819" w:type="dxa"/>
          </w:tcPr>
          <w:p w14:paraId="28E620A6"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1F7F4EAF"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Low</w:t>
            </w:r>
          </w:p>
        </w:tc>
        <w:tc>
          <w:tcPr>
            <w:tcW w:w="1820" w:type="dxa"/>
          </w:tcPr>
          <w:p w14:paraId="71FA42E6"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9561BB" w:rsidRPr="00A7685E" w14:paraId="1A2D3173" w14:textId="77777777" w:rsidTr="009561BB">
        <w:tc>
          <w:tcPr>
            <w:tcW w:w="3402" w:type="dxa"/>
          </w:tcPr>
          <w:p w14:paraId="01F9F74E" w14:textId="3E81994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Larionova </w:t>
            </w:r>
            <w:r w:rsidRPr="00A7685E">
              <w:rPr>
                <w:rFonts w:ascii="Book Antiqua" w:hAnsi="Book Antiqua" w:cs="Tahoma"/>
                <w:i/>
                <w:sz w:val="24"/>
                <w:szCs w:val="24"/>
                <w:lang w:val="en-US"/>
              </w:rPr>
              <w:t>et al</w:t>
            </w:r>
            <w:r w:rsidR="00767BAC" w:rsidRPr="00A7685E">
              <w:rPr>
                <w:rFonts w:ascii="Book Antiqua" w:hAnsi="Book Antiqua" w:cs="Tahoma"/>
                <w:sz w:val="24"/>
                <w:szCs w:val="24"/>
                <w:vertAlign w:val="superscript"/>
                <w:lang w:val="en-US"/>
              </w:rPr>
              <w:t>[30]</w:t>
            </w:r>
            <w:r w:rsidR="00767BAC" w:rsidRPr="00A7685E">
              <w:rPr>
                <w:rFonts w:ascii="Book Antiqua" w:hAnsi="Book Antiqua" w:cs="Tahoma"/>
                <w:sz w:val="24"/>
                <w:szCs w:val="24"/>
                <w:lang w:val="en-US"/>
              </w:rPr>
              <w:t>,</w:t>
            </w:r>
            <w:r w:rsidRPr="00A7685E">
              <w:rPr>
                <w:rFonts w:ascii="Book Antiqua" w:hAnsi="Book Antiqua" w:cs="Tahoma"/>
                <w:sz w:val="24"/>
                <w:szCs w:val="24"/>
                <w:lang w:val="en-US"/>
              </w:rPr>
              <w:t xml:space="preserve"> 2015</w:t>
            </w:r>
            <w:r w:rsidRPr="00A7685E">
              <w:rPr>
                <w:rFonts w:ascii="Book Antiqua" w:hAnsi="Book Antiqua" w:cs="Tahoma"/>
                <w:sz w:val="24"/>
                <w:szCs w:val="24"/>
                <w:vertAlign w:val="superscript"/>
                <w:lang w:val="en-US"/>
              </w:rPr>
              <w:t xml:space="preserve">1 </w:t>
            </w:r>
          </w:p>
        </w:tc>
        <w:tc>
          <w:tcPr>
            <w:tcW w:w="1819" w:type="dxa"/>
          </w:tcPr>
          <w:p w14:paraId="6D911272"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717D9893"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Unclear</w:t>
            </w:r>
          </w:p>
        </w:tc>
        <w:tc>
          <w:tcPr>
            <w:tcW w:w="1819" w:type="dxa"/>
          </w:tcPr>
          <w:p w14:paraId="7A53253A"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High</w:t>
            </w:r>
          </w:p>
        </w:tc>
        <w:tc>
          <w:tcPr>
            <w:tcW w:w="1819" w:type="dxa"/>
          </w:tcPr>
          <w:p w14:paraId="62C81C94"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31FD3302"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High</w:t>
            </w:r>
          </w:p>
        </w:tc>
        <w:tc>
          <w:tcPr>
            <w:tcW w:w="1820" w:type="dxa"/>
          </w:tcPr>
          <w:p w14:paraId="599A9404"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r w:rsidR="009561BB" w:rsidRPr="00A7685E" w14:paraId="6CE6CE82" w14:textId="77777777" w:rsidTr="009561BB">
        <w:tc>
          <w:tcPr>
            <w:tcW w:w="3402" w:type="dxa"/>
          </w:tcPr>
          <w:p w14:paraId="52CED401" w14:textId="672FBC2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 xml:space="preserve">Ivashkin </w:t>
            </w:r>
            <w:r w:rsidRPr="00A7685E">
              <w:rPr>
                <w:rFonts w:ascii="Book Antiqua" w:hAnsi="Book Antiqua" w:cs="Tahoma"/>
                <w:i/>
                <w:iCs/>
                <w:sz w:val="24"/>
                <w:szCs w:val="24"/>
                <w:lang w:val="en-US"/>
              </w:rPr>
              <w:t>et al</w:t>
            </w:r>
            <w:r w:rsidR="00767BAC" w:rsidRPr="00A7685E">
              <w:rPr>
                <w:rFonts w:ascii="Book Antiqua" w:hAnsi="Book Antiqua" w:cs="Tahoma"/>
                <w:sz w:val="24"/>
                <w:szCs w:val="24"/>
                <w:vertAlign w:val="superscript"/>
                <w:lang w:val="en-US"/>
              </w:rPr>
              <w:t>[35]</w:t>
            </w:r>
            <w:r w:rsidR="00767BAC" w:rsidRPr="00A7685E">
              <w:rPr>
                <w:rFonts w:ascii="Book Antiqua" w:hAnsi="Book Antiqua" w:cs="Tahoma"/>
                <w:sz w:val="24"/>
                <w:szCs w:val="24"/>
                <w:lang w:val="en-US"/>
              </w:rPr>
              <w:t>,</w:t>
            </w:r>
            <w:r w:rsidRPr="00A7685E">
              <w:rPr>
                <w:rFonts w:ascii="Book Antiqua" w:hAnsi="Book Antiqua" w:cs="Tahoma"/>
                <w:sz w:val="24"/>
                <w:szCs w:val="24"/>
                <w:lang w:val="en-US"/>
              </w:rPr>
              <w:t xml:space="preserve"> 2018</w:t>
            </w:r>
          </w:p>
        </w:tc>
        <w:tc>
          <w:tcPr>
            <w:tcW w:w="1819" w:type="dxa"/>
          </w:tcPr>
          <w:p w14:paraId="63A81249"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41D27840"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Unclear</w:t>
            </w:r>
          </w:p>
        </w:tc>
        <w:tc>
          <w:tcPr>
            <w:tcW w:w="1819" w:type="dxa"/>
          </w:tcPr>
          <w:p w14:paraId="425C0126"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High</w:t>
            </w:r>
          </w:p>
        </w:tc>
        <w:tc>
          <w:tcPr>
            <w:tcW w:w="1819" w:type="dxa"/>
          </w:tcPr>
          <w:p w14:paraId="5EA4D6BC" w14:textId="77777777" w:rsidR="009561BB" w:rsidRPr="00A7685E"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Unclear</w:t>
            </w:r>
          </w:p>
        </w:tc>
        <w:tc>
          <w:tcPr>
            <w:tcW w:w="1819" w:type="dxa"/>
          </w:tcPr>
          <w:p w14:paraId="74CED285"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c>
          <w:tcPr>
            <w:tcW w:w="1820" w:type="dxa"/>
          </w:tcPr>
          <w:p w14:paraId="3D6F2B8E" w14:textId="77777777" w:rsidR="009561BB" w:rsidRPr="00A7685E"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Low</w:t>
            </w:r>
          </w:p>
        </w:tc>
      </w:tr>
    </w:tbl>
    <w:p w14:paraId="5C6652A6" w14:textId="2219173B" w:rsidR="00246900" w:rsidRPr="00A7685E" w:rsidRDefault="009A0EC8" w:rsidP="00824A27">
      <w:pPr>
        <w:pStyle w:val="Tablefootnote"/>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vertAlign w:val="superscript"/>
          <w:lang w:val="en-US"/>
        </w:rPr>
        <w:t>1</w:t>
      </w:r>
      <w:r w:rsidR="00246900" w:rsidRPr="00A7685E">
        <w:rPr>
          <w:rFonts w:ascii="Book Antiqua" w:hAnsi="Book Antiqua"/>
          <w:sz w:val="24"/>
          <w:szCs w:val="24"/>
          <w:lang w:val="en-US"/>
        </w:rPr>
        <w:t>Published studies translated to English from original language</w:t>
      </w:r>
      <w:r w:rsidR="00BB724D" w:rsidRPr="00A7685E">
        <w:rPr>
          <w:rFonts w:ascii="Book Antiqua" w:hAnsi="Book Antiqua"/>
          <w:sz w:val="24"/>
          <w:szCs w:val="24"/>
          <w:lang w:val="en-US"/>
        </w:rPr>
        <w:t>.</w:t>
      </w:r>
      <w:r w:rsidR="009561BB" w:rsidRPr="00A7685E">
        <w:rPr>
          <w:rFonts w:ascii="Book Antiqua" w:hAnsi="Book Antiqua"/>
          <w:sz w:val="24"/>
          <w:szCs w:val="24"/>
          <w:lang w:val="en-US"/>
        </w:rPr>
        <w:t xml:space="preserve"> Risk of bias within each domain was judged as low, unclear, or high, using the Cochrane risk-of-bias tool for randomized studies</w:t>
      </w:r>
      <w:r w:rsidR="009561BB" w:rsidRPr="00A7685E">
        <w:rPr>
          <w:rFonts w:ascii="Book Antiqua" w:hAnsi="Book Antiqua"/>
          <w:sz w:val="24"/>
          <w:szCs w:val="24"/>
          <w:vertAlign w:val="superscript"/>
          <w:lang w:val="en-US"/>
        </w:rPr>
        <w:t>[28]</w:t>
      </w:r>
      <w:r w:rsidR="009561BB" w:rsidRPr="00A7685E">
        <w:rPr>
          <w:rFonts w:ascii="Book Antiqua" w:hAnsi="Book Antiqua" w:cs="Tahoma"/>
          <w:sz w:val="24"/>
          <w:szCs w:val="24"/>
          <w:lang w:val="en-US"/>
        </w:rPr>
        <w:t xml:space="preserve"> </w:t>
      </w:r>
      <w:r w:rsidR="009561BB" w:rsidRPr="00A7685E">
        <w:rPr>
          <w:rFonts w:ascii="Book Antiqua" w:hAnsi="Book Antiqua"/>
          <w:sz w:val="24"/>
          <w:szCs w:val="24"/>
          <w:lang w:val="en-US"/>
        </w:rPr>
        <w:t>(A) and the r</w:t>
      </w:r>
      <w:r w:rsidR="009561BB" w:rsidRPr="00A7685E">
        <w:rPr>
          <w:rFonts w:ascii="Book Antiqua" w:hAnsi="Book Antiqua"/>
          <w:color w:val="000000"/>
          <w:sz w:val="24"/>
          <w:szCs w:val="24"/>
          <w:lang w:val="en-US"/>
        </w:rPr>
        <w:t>isk-of-bias assessment tool for non-randomized studies</w:t>
      </w:r>
      <w:r w:rsidR="009561BB" w:rsidRPr="00A7685E">
        <w:rPr>
          <w:rFonts w:ascii="Book Antiqua" w:hAnsi="Book Antiqua"/>
          <w:color w:val="000000"/>
          <w:sz w:val="24"/>
          <w:szCs w:val="24"/>
          <w:vertAlign w:val="superscript"/>
          <w:lang w:val="en-US"/>
        </w:rPr>
        <w:t>[29]</w:t>
      </w:r>
      <w:r w:rsidR="009561BB" w:rsidRPr="00A7685E">
        <w:rPr>
          <w:rFonts w:ascii="Book Antiqua" w:hAnsi="Book Antiqua" w:cs="Tahoma"/>
          <w:sz w:val="24"/>
          <w:szCs w:val="24"/>
          <w:lang w:val="en-US"/>
        </w:rPr>
        <w:t xml:space="preserve"> </w:t>
      </w:r>
      <w:r w:rsidR="009561BB" w:rsidRPr="00A7685E">
        <w:rPr>
          <w:rFonts w:ascii="Book Antiqua" w:hAnsi="Book Antiqua"/>
          <w:sz w:val="24"/>
          <w:szCs w:val="24"/>
          <w:lang w:val="en-US"/>
        </w:rPr>
        <w:t>(B).</w:t>
      </w:r>
    </w:p>
    <w:p w14:paraId="6CDD8962" w14:textId="77777777" w:rsidR="00191267" w:rsidRPr="00A7685E" w:rsidRDefault="00191267" w:rsidP="00824A27">
      <w:pPr>
        <w:adjustRightInd w:val="0"/>
        <w:snapToGrid w:val="0"/>
        <w:spacing w:before="0" w:after="0" w:line="360" w:lineRule="auto"/>
        <w:jc w:val="both"/>
        <w:rPr>
          <w:rFonts w:ascii="Book Antiqua" w:hAnsi="Book Antiqua"/>
          <w:b/>
          <w:sz w:val="24"/>
          <w:szCs w:val="24"/>
          <w:lang w:val="en-US"/>
        </w:rPr>
      </w:pPr>
      <w:r w:rsidRPr="00A7685E">
        <w:rPr>
          <w:rFonts w:ascii="Book Antiqua" w:hAnsi="Book Antiqua"/>
          <w:sz w:val="24"/>
          <w:szCs w:val="24"/>
          <w:lang w:val="en-US"/>
        </w:rPr>
        <w:br w:type="page"/>
      </w:r>
    </w:p>
    <w:p w14:paraId="7F4A5EA1" w14:textId="6B71191E" w:rsidR="00D0626D" w:rsidRPr="00A7685E" w:rsidRDefault="00D0626D" w:rsidP="00824A27">
      <w:pPr>
        <w:pStyle w:val="Figureandtablelegend"/>
        <w:adjustRightInd w:val="0"/>
        <w:snapToGrid w:val="0"/>
        <w:spacing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Table </w:t>
      </w:r>
      <w:r w:rsidR="008800F7" w:rsidRPr="00A7685E">
        <w:rPr>
          <w:rFonts w:ascii="Book Antiqua" w:hAnsi="Book Antiqua"/>
          <w:sz w:val="24"/>
          <w:szCs w:val="24"/>
          <w:lang w:val="en-US"/>
        </w:rPr>
        <w:t>3</w:t>
      </w:r>
      <w:r w:rsidRPr="00A7685E">
        <w:rPr>
          <w:rFonts w:ascii="Book Antiqua" w:hAnsi="Book Antiqua"/>
          <w:sz w:val="24"/>
          <w:szCs w:val="24"/>
          <w:lang w:val="en-US"/>
        </w:rPr>
        <w:t xml:space="preserve"> Summary of outcome data relating to prespecified </w:t>
      </w:r>
      <w:r w:rsidR="008374C2" w:rsidRPr="00A7685E">
        <w:rPr>
          <w:rFonts w:ascii="Book Antiqua" w:hAnsi="Book Antiqua"/>
          <w:sz w:val="24"/>
          <w:szCs w:val="24"/>
          <w:lang w:val="en-US"/>
        </w:rPr>
        <w:t xml:space="preserve">biochemical </w:t>
      </w:r>
      <w:r w:rsidRPr="00A7685E">
        <w:rPr>
          <w:rFonts w:ascii="Book Antiqua" w:hAnsi="Book Antiqua"/>
          <w:sz w:val="24"/>
          <w:szCs w:val="24"/>
          <w:lang w:val="en-US"/>
        </w:rPr>
        <w:t>liver parameters (randomized studies)</w:t>
      </w:r>
    </w:p>
    <w:tbl>
      <w:tblPr>
        <w:tblStyle w:val="a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851"/>
        <w:gridCol w:w="1417"/>
        <w:gridCol w:w="1843"/>
        <w:gridCol w:w="1418"/>
        <w:gridCol w:w="1275"/>
        <w:gridCol w:w="1418"/>
        <w:gridCol w:w="1417"/>
        <w:gridCol w:w="1985"/>
        <w:gridCol w:w="1559"/>
      </w:tblGrid>
      <w:tr w:rsidR="00D0626D" w:rsidRPr="00A7685E" w14:paraId="5D62FE08" w14:textId="77777777" w:rsidTr="00400AFD">
        <w:trPr>
          <w:cnfStyle w:val="100000000000" w:firstRow="1" w:lastRow="0" w:firstColumn="0" w:lastColumn="0" w:oddVBand="0" w:evenVBand="0" w:oddHBand="0" w:evenHBand="0" w:firstRowFirstColumn="0" w:firstRowLastColumn="0" w:lastRowFirstColumn="0" w:lastRowLastColumn="0"/>
          <w:trHeight w:val="221"/>
        </w:trPr>
        <w:tc>
          <w:tcPr>
            <w:tcW w:w="1129" w:type="dxa"/>
            <w:vMerge w:val="restart"/>
          </w:tcPr>
          <w:p w14:paraId="631D5238"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Parameter</w:t>
            </w:r>
          </w:p>
        </w:tc>
        <w:tc>
          <w:tcPr>
            <w:tcW w:w="851" w:type="dxa"/>
            <w:vMerge w:val="restart"/>
          </w:tcPr>
          <w:p w14:paraId="76E8161E" w14:textId="30F5E432" w:rsidR="00D0626D" w:rsidRPr="00A7685E"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Study</w:t>
            </w:r>
            <w:r w:rsidR="00D0626D" w:rsidRPr="00A7685E">
              <w:rPr>
                <w:rFonts w:ascii="Book Antiqua" w:hAnsi="Book Antiqua"/>
                <w:sz w:val="24"/>
                <w:szCs w:val="24"/>
                <w:lang w:val="en-US"/>
              </w:rPr>
              <w:t xml:space="preserve"> </w:t>
            </w:r>
          </w:p>
        </w:tc>
        <w:tc>
          <w:tcPr>
            <w:tcW w:w="1417" w:type="dxa"/>
            <w:vMerge w:val="restart"/>
          </w:tcPr>
          <w:p w14:paraId="40A56CB1" w14:textId="6E4F5C8A" w:rsidR="00D0626D" w:rsidRPr="00A7685E"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w:t>
            </w:r>
            <w:r w:rsidR="00D0626D" w:rsidRPr="00A7685E">
              <w:rPr>
                <w:rFonts w:ascii="Book Antiqua" w:hAnsi="Book Antiqua"/>
                <w:sz w:val="24"/>
                <w:szCs w:val="24"/>
                <w:lang w:val="en-US"/>
              </w:rPr>
              <w:t>isease</w:t>
            </w:r>
          </w:p>
        </w:tc>
        <w:tc>
          <w:tcPr>
            <w:tcW w:w="1843" w:type="dxa"/>
            <w:vMerge w:val="restart"/>
          </w:tcPr>
          <w:p w14:paraId="25479C71"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Intervention</w:t>
            </w:r>
          </w:p>
        </w:tc>
        <w:tc>
          <w:tcPr>
            <w:tcW w:w="2693" w:type="dxa"/>
            <w:gridSpan w:val="2"/>
          </w:tcPr>
          <w:p w14:paraId="4749623C"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Baseline</w:t>
            </w:r>
          </w:p>
        </w:tc>
        <w:tc>
          <w:tcPr>
            <w:tcW w:w="2835" w:type="dxa"/>
            <w:gridSpan w:val="2"/>
          </w:tcPr>
          <w:p w14:paraId="654A60B3"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After treatment</w:t>
            </w:r>
          </w:p>
        </w:tc>
        <w:tc>
          <w:tcPr>
            <w:tcW w:w="1985" w:type="dxa"/>
            <w:vMerge w:val="restart"/>
          </w:tcPr>
          <w:p w14:paraId="716CA91D"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Statistical method</w:t>
            </w:r>
          </w:p>
        </w:tc>
        <w:tc>
          <w:tcPr>
            <w:tcW w:w="1559" w:type="dxa"/>
            <w:vMerge w:val="restart"/>
          </w:tcPr>
          <w:p w14:paraId="70A0A190" w14:textId="09ABFA1F" w:rsidR="00D0626D" w:rsidRPr="00A7685E" w:rsidRDefault="008E540B"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w:t>
            </w:r>
            <w:r w:rsidR="00684BD1" w:rsidRPr="00A7685E">
              <w:rPr>
                <w:rFonts w:ascii="Book Antiqua" w:hAnsi="Book Antiqua"/>
                <w:sz w:val="24"/>
                <w:szCs w:val="24"/>
                <w:lang w:val="en-US"/>
              </w:rPr>
              <w:t xml:space="preserve"> </w:t>
            </w:r>
            <w:r w:rsidR="00D0626D" w:rsidRPr="00A7685E">
              <w:rPr>
                <w:rFonts w:ascii="Book Antiqua" w:hAnsi="Book Antiqua"/>
                <w:sz w:val="24"/>
                <w:szCs w:val="24"/>
                <w:lang w:val="en-US"/>
              </w:rPr>
              <w:t>value</w:t>
            </w:r>
          </w:p>
        </w:tc>
      </w:tr>
      <w:tr w:rsidR="00D0626D" w:rsidRPr="00A7685E" w14:paraId="15A52E3D" w14:textId="77777777" w:rsidTr="00400AFD">
        <w:trPr>
          <w:trHeight w:val="360"/>
        </w:trPr>
        <w:tc>
          <w:tcPr>
            <w:tcW w:w="1129" w:type="dxa"/>
            <w:vMerge/>
          </w:tcPr>
          <w:p w14:paraId="39B86853"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851" w:type="dxa"/>
            <w:vMerge/>
          </w:tcPr>
          <w:p w14:paraId="728715CF"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vMerge/>
          </w:tcPr>
          <w:p w14:paraId="435CA85A"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vMerge/>
          </w:tcPr>
          <w:p w14:paraId="54B34BCD"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7D6FDFC5" w14:textId="77777777" w:rsidR="00D0626D" w:rsidRPr="00A7685E" w:rsidRDefault="00D0626D"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AdoMet</w:t>
            </w:r>
          </w:p>
        </w:tc>
        <w:tc>
          <w:tcPr>
            <w:tcW w:w="1275" w:type="dxa"/>
          </w:tcPr>
          <w:p w14:paraId="47E882C6" w14:textId="3E69982B" w:rsidR="00D0626D" w:rsidRPr="00A7685E" w:rsidRDefault="00634D5F"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Placebo/comparator</w:t>
            </w:r>
          </w:p>
        </w:tc>
        <w:tc>
          <w:tcPr>
            <w:tcW w:w="1418" w:type="dxa"/>
          </w:tcPr>
          <w:p w14:paraId="3DEDC9A9" w14:textId="77777777" w:rsidR="00D0626D" w:rsidRPr="00A7685E" w:rsidRDefault="00D0626D"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AdoMet</w:t>
            </w:r>
          </w:p>
        </w:tc>
        <w:tc>
          <w:tcPr>
            <w:tcW w:w="1417" w:type="dxa"/>
          </w:tcPr>
          <w:p w14:paraId="665E292A" w14:textId="73FF6FE7" w:rsidR="00D0626D" w:rsidRPr="00A7685E" w:rsidRDefault="00634D5F"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Placebo/comparator</w:t>
            </w:r>
          </w:p>
        </w:tc>
        <w:tc>
          <w:tcPr>
            <w:tcW w:w="1985" w:type="dxa"/>
            <w:vMerge/>
          </w:tcPr>
          <w:p w14:paraId="455E291E"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559" w:type="dxa"/>
            <w:vMerge/>
          </w:tcPr>
          <w:p w14:paraId="485C3D36"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r>
      <w:tr w:rsidR="00D0626D" w:rsidRPr="00A7685E" w14:paraId="128D07AE" w14:textId="77777777" w:rsidTr="00400AFD">
        <w:tc>
          <w:tcPr>
            <w:tcW w:w="14312" w:type="dxa"/>
            <w:gridSpan w:val="10"/>
          </w:tcPr>
          <w:p w14:paraId="49746D2C" w14:textId="01659D16"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ALT</w:t>
            </w:r>
          </w:p>
        </w:tc>
      </w:tr>
      <w:tr w:rsidR="00D0626D" w:rsidRPr="00A7685E" w14:paraId="48924DB2" w14:textId="77777777" w:rsidTr="00400AFD">
        <w:tc>
          <w:tcPr>
            <w:tcW w:w="1129" w:type="dxa"/>
          </w:tcPr>
          <w:p w14:paraId="476C57C1"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(μkat/L)</w:t>
            </w:r>
          </w:p>
        </w:tc>
        <w:tc>
          <w:tcPr>
            <w:tcW w:w="851" w:type="dxa"/>
          </w:tcPr>
          <w:p w14:paraId="226F7423" w14:textId="20A1CE6A"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Frezza </w:t>
            </w:r>
            <w:r w:rsidR="00D40D9C" w:rsidRPr="00A7685E">
              <w:rPr>
                <w:rFonts w:ascii="Book Antiqua" w:hAnsi="Book Antiqua"/>
                <w:i/>
                <w:sz w:val="24"/>
                <w:szCs w:val="24"/>
                <w:lang w:val="en-US"/>
              </w:rPr>
              <w:t>et al</w:t>
            </w:r>
            <w:r w:rsidR="00400AFD" w:rsidRPr="00A7685E">
              <w:rPr>
                <w:rFonts w:ascii="Book Antiqua" w:hAnsi="Book Antiqua"/>
                <w:sz w:val="24"/>
                <w:szCs w:val="24"/>
                <w:vertAlign w:val="superscript"/>
                <w:lang w:val="en-US"/>
              </w:rPr>
              <w:t>[33]</w:t>
            </w:r>
            <w:r w:rsidR="00400AFD" w:rsidRPr="00A7685E">
              <w:rPr>
                <w:rFonts w:ascii="Book Antiqua" w:hAnsi="Book Antiqua"/>
                <w:sz w:val="24"/>
                <w:szCs w:val="24"/>
                <w:lang w:val="en-US"/>
              </w:rPr>
              <w:t>,</w:t>
            </w:r>
            <w:r w:rsidRPr="00A7685E">
              <w:rPr>
                <w:rFonts w:ascii="Book Antiqua" w:hAnsi="Book Antiqua"/>
                <w:sz w:val="24"/>
                <w:szCs w:val="24"/>
                <w:lang w:val="en-US"/>
              </w:rPr>
              <w:t xml:space="preserve"> 1990</w:t>
            </w:r>
          </w:p>
        </w:tc>
        <w:tc>
          <w:tcPr>
            <w:tcW w:w="1417" w:type="dxa"/>
          </w:tcPr>
          <w:p w14:paraId="28C72135" w14:textId="2135B6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400AFD" w:rsidRPr="00A7685E">
              <w:rPr>
                <w:rFonts w:ascii="Book Antiqua" w:hAnsi="Book Antiqua"/>
                <w:i/>
                <w:sz w:val="24"/>
                <w:szCs w:val="24"/>
                <w:lang w:val="en-US"/>
              </w:rPr>
              <w:t>n</w:t>
            </w:r>
            <w:r w:rsidR="00813CD4" w:rsidRPr="00A7685E">
              <w:rPr>
                <w:rFonts w:ascii="Book Antiqua" w:hAnsi="Book Antiqua"/>
                <w:sz w:val="24"/>
                <w:szCs w:val="24"/>
                <w:lang w:val="en-US"/>
              </w:rPr>
              <w:t> </w:t>
            </w:r>
            <w:r w:rsidRPr="00A7685E">
              <w:rPr>
                <w:rFonts w:ascii="Book Antiqua" w:hAnsi="Book Antiqua"/>
                <w:sz w:val="24"/>
                <w:szCs w:val="24"/>
                <w:lang w:val="en-US"/>
              </w:rPr>
              <w:t>=</w:t>
            </w:r>
            <w:r w:rsidR="00813CD4" w:rsidRPr="00A7685E">
              <w:rPr>
                <w:rFonts w:ascii="Book Antiqua" w:hAnsi="Book Antiqua"/>
                <w:sz w:val="24"/>
                <w:szCs w:val="24"/>
                <w:lang w:val="en-US"/>
              </w:rPr>
              <w:t> </w:t>
            </w:r>
            <w:r w:rsidRPr="00A7685E">
              <w:rPr>
                <w:rFonts w:ascii="Book Antiqua" w:hAnsi="Book Antiqua"/>
                <w:sz w:val="24"/>
                <w:szCs w:val="24"/>
                <w:lang w:val="en-US"/>
              </w:rPr>
              <w:t>220)</w:t>
            </w:r>
          </w:p>
        </w:tc>
        <w:tc>
          <w:tcPr>
            <w:tcW w:w="1843" w:type="dxa"/>
          </w:tcPr>
          <w:p w14:paraId="7A51B475" w14:textId="54C8B7D1"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w:t>
            </w:r>
            <w:r w:rsidR="00813CD4" w:rsidRPr="00A7685E">
              <w:rPr>
                <w:rFonts w:ascii="Book Antiqua" w:hAnsi="Book Antiqua"/>
                <w:i/>
                <w:sz w:val="24"/>
                <w:szCs w:val="24"/>
                <w:lang w:val="en-US"/>
              </w:rPr>
              <w:t> </w:t>
            </w:r>
            <w:r w:rsidRPr="00A7685E">
              <w:rPr>
                <w:rFonts w:ascii="Book Antiqua" w:hAnsi="Book Antiqua"/>
                <w:sz w:val="24"/>
                <w:szCs w:val="24"/>
                <w:lang w:val="en-US"/>
              </w:rPr>
              <w:t>=</w:t>
            </w:r>
            <w:r w:rsidR="00813CD4" w:rsidRPr="00A7685E">
              <w:rPr>
                <w:rFonts w:ascii="Book Antiqua" w:hAnsi="Book Antiqua"/>
                <w:sz w:val="24"/>
                <w:szCs w:val="24"/>
                <w:lang w:val="en-US"/>
              </w:rPr>
              <w:t> </w:t>
            </w:r>
            <w:r w:rsidRPr="00A7685E">
              <w:rPr>
                <w:rFonts w:ascii="Book Antiqua" w:hAnsi="Book Antiqua"/>
                <w:sz w:val="24"/>
                <w:szCs w:val="24"/>
                <w:lang w:val="en-US"/>
              </w:rPr>
              <w:t xml:space="preserve">110)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w:t>
            </w:r>
            <w:r w:rsidR="00813CD4" w:rsidRPr="00A7685E">
              <w:rPr>
                <w:rFonts w:ascii="Book Antiqua" w:hAnsi="Book Antiqua"/>
                <w:i/>
                <w:sz w:val="24"/>
                <w:szCs w:val="24"/>
                <w:lang w:val="en-US"/>
              </w:rPr>
              <w:t> </w:t>
            </w:r>
            <w:r w:rsidRPr="00A7685E">
              <w:rPr>
                <w:rFonts w:ascii="Book Antiqua" w:hAnsi="Book Antiqua"/>
                <w:sz w:val="24"/>
                <w:szCs w:val="24"/>
                <w:lang w:val="en-US"/>
              </w:rPr>
              <w:t>=</w:t>
            </w:r>
            <w:r w:rsidR="00813CD4" w:rsidRPr="00A7685E">
              <w:rPr>
                <w:rFonts w:ascii="Book Antiqua" w:hAnsi="Book Antiqua"/>
                <w:sz w:val="24"/>
                <w:szCs w:val="24"/>
                <w:lang w:val="en-US"/>
              </w:rPr>
              <w:t> </w:t>
            </w:r>
            <w:r w:rsidRPr="00A7685E">
              <w:rPr>
                <w:rFonts w:ascii="Book Antiqua" w:hAnsi="Book Antiqua"/>
                <w:sz w:val="24"/>
                <w:szCs w:val="24"/>
                <w:lang w:val="en-US"/>
              </w:rPr>
              <w:t>110)</w:t>
            </w:r>
          </w:p>
        </w:tc>
        <w:tc>
          <w:tcPr>
            <w:tcW w:w="1418" w:type="dxa"/>
          </w:tcPr>
          <w:p w14:paraId="269C005E" w14:textId="02C0ED23"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3.3</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w:t>
            </w:r>
            <w:r w:rsidR="00A91617" w:rsidRPr="00A7685E">
              <w:rPr>
                <w:rFonts w:ascii="Book Antiqua" w:hAnsi="Book Antiqua"/>
                <w:sz w:val="24"/>
                <w:szCs w:val="24"/>
                <w:lang w:val="en-US"/>
              </w:rPr>
              <w:t>4</w:t>
            </w:r>
            <w:r w:rsidR="00400AFD" w:rsidRPr="00A7685E">
              <w:rPr>
                <w:rFonts w:ascii="Book Antiqua" w:hAnsi="Book Antiqua" w:hint="eastAsia"/>
                <w:sz w:val="24"/>
                <w:szCs w:val="24"/>
                <w:lang w:val="en-US"/>
              </w:rPr>
              <w:t xml:space="preserve"> </w:t>
            </w: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1275" w:type="dxa"/>
          </w:tcPr>
          <w:p w14:paraId="49C6CEF2" w14:textId="2DD1D814"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2.8</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w:t>
            </w:r>
          </w:p>
        </w:tc>
        <w:tc>
          <w:tcPr>
            <w:tcW w:w="1418" w:type="dxa"/>
          </w:tcPr>
          <w:p w14:paraId="6AFDE79D" w14:textId="3E5617DB"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w:t>
            </w:r>
            <w:r w:rsidR="00BC7C90" w:rsidRPr="00A7685E">
              <w:rPr>
                <w:rFonts w:ascii="Book Antiqua" w:hAnsi="Book Antiqua"/>
                <w:sz w:val="24"/>
                <w:szCs w:val="24"/>
                <w:lang w:val="en-US"/>
              </w:rPr>
              <w:t>3</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0.2 (</w:t>
            </w:r>
            <w:r w:rsidR="00E07BA9" w:rsidRPr="00A7685E">
              <w:rPr>
                <w:rFonts w:ascii="Book Antiqua" w:hAnsi="Book Antiqua"/>
                <w:sz w:val="24"/>
                <w:szCs w:val="24"/>
                <w:lang w:val="en-US"/>
              </w:rPr>
              <w:t>W</w:t>
            </w:r>
            <w:r w:rsidRPr="00A7685E">
              <w:rPr>
                <w:rFonts w:ascii="Book Antiqua" w:hAnsi="Book Antiqua"/>
                <w:sz w:val="24"/>
                <w:szCs w:val="24"/>
                <w:lang w:val="en-US"/>
              </w:rPr>
              <w:t>eek</w:t>
            </w:r>
            <w:r w:rsidR="00E07BA9" w:rsidRPr="00A7685E">
              <w:rPr>
                <w:rFonts w:ascii="Book Antiqua" w:hAnsi="Book Antiqua"/>
                <w:sz w:val="24"/>
                <w:szCs w:val="24"/>
                <w:lang w:val="en-US"/>
              </w:rPr>
              <w:t xml:space="preserve"> 1</w:t>
            </w:r>
            <w:r w:rsidRPr="00A7685E">
              <w:rPr>
                <w:rFonts w:ascii="Book Antiqua" w:hAnsi="Book Antiqua"/>
                <w:sz w:val="24"/>
                <w:szCs w:val="24"/>
                <w:lang w:val="en-US"/>
              </w:rPr>
              <w:t>)</w:t>
            </w:r>
          </w:p>
          <w:p w14:paraId="29AB59BD" w14:textId="07DDF29F"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0.1 (</w:t>
            </w:r>
            <w:r w:rsidR="00E07BA9" w:rsidRPr="00A7685E">
              <w:rPr>
                <w:rFonts w:ascii="Book Antiqua" w:hAnsi="Book Antiqua"/>
                <w:sz w:val="24"/>
                <w:szCs w:val="24"/>
                <w:lang w:val="en-US"/>
              </w:rPr>
              <w:t>W</w:t>
            </w:r>
            <w:r w:rsidRPr="00A7685E">
              <w:rPr>
                <w:rFonts w:ascii="Book Antiqua" w:hAnsi="Book Antiqua"/>
                <w:sz w:val="24"/>
                <w:szCs w:val="24"/>
                <w:lang w:val="en-US"/>
              </w:rPr>
              <w:t>eek</w:t>
            </w:r>
            <w:r w:rsidR="00E07BA9" w:rsidRPr="00A7685E">
              <w:rPr>
                <w:rFonts w:ascii="Book Antiqua" w:hAnsi="Book Antiqua"/>
                <w:sz w:val="24"/>
                <w:szCs w:val="24"/>
                <w:lang w:val="en-US"/>
              </w:rPr>
              <w:t xml:space="preserve"> 2</w:t>
            </w:r>
            <w:r w:rsidRPr="00A7685E">
              <w:rPr>
                <w:rFonts w:ascii="Book Antiqua" w:hAnsi="Book Antiqua"/>
                <w:sz w:val="24"/>
                <w:szCs w:val="24"/>
                <w:lang w:val="en-US"/>
              </w:rPr>
              <w:t>)</w:t>
            </w:r>
          </w:p>
        </w:tc>
        <w:tc>
          <w:tcPr>
            <w:tcW w:w="1417" w:type="dxa"/>
          </w:tcPr>
          <w:p w14:paraId="2D9E6A1F" w14:textId="199443C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w:t>
            </w:r>
            <w:r w:rsidR="00BC7C90" w:rsidRPr="00A7685E">
              <w:rPr>
                <w:rFonts w:ascii="Book Antiqua" w:hAnsi="Book Antiqua"/>
                <w:sz w:val="24"/>
                <w:szCs w:val="24"/>
                <w:lang w:val="en-US"/>
              </w:rPr>
              <w:t>4</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0.2 </w:t>
            </w:r>
            <w:r w:rsidRPr="00A7685E">
              <w:rPr>
                <w:rFonts w:ascii="Book Antiqua" w:hAnsi="Book Antiqua"/>
                <w:sz w:val="24"/>
                <w:szCs w:val="24"/>
                <w:lang w:val="en-US"/>
              </w:rPr>
              <w:br/>
              <w:t>(</w:t>
            </w:r>
            <w:r w:rsidR="00E07BA9" w:rsidRPr="00A7685E">
              <w:rPr>
                <w:rFonts w:ascii="Book Antiqua" w:hAnsi="Book Antiqua"/>
                <w:sz w:val="24"/>
                <w:szCs w:val="24"/>
                <w:lang w:val="en-US"/>
              </w:rPr>
              <w:t>W</w:t>
            </w:r>
            <w:r w:rsidRPr="00A7685E">
              <w:rPr>
                <w:rFonts w:ascii="Book Antiqua" w:hAnsi="Book Antiqua"/>
                <w:sz w:val="24"/>
                <w:szCs w:val="24"/>
                <w:lang w:val="en-US"/>
              </w:rPr>
              <w:t>eek</w:t>
            </w:r>
            <w:r w:rsidR="00E07BA9" w:rsidRPr="00A7685E">
              <w:rPr>
                <w:rFonts w:ascii="Book Antiqua" w:hAnsi="Book Antiqua"/>
                <w:sz w:val="24"/>
                <w:szCs w:val="24"/>
                <w:lang w:val="en-US"/>
              </w:rPr>
              <w:t xml:space="preserve"> 1</w:t>
            </w:r>
            <w:r w:rsidRPr="00A7685E">
              <w:rPr>
                <w:rFonts w:ascii="Book Antiqua" w:hAnsi="Book Antiqua"/>
                <w:sz w:val="24"/>
                <w:szCs w:val="24"/>
                <w:lang w:val="en-US"/>
              </w:rPr>
              <w:t>)</w:t>
            </w:r>
          </w:p>
          <w:p w14:paraId="315A0586" w14:textId="7CD0261E"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0.2</w:t>
            </w:r>
            <w:r w:rsidR="00400AFD" w:rsidRPr="00A7685E">
              <w:rPr>
                <w:rFonts w:ascii="Book Antiqua" w:hAnsi="Book Antiqua"/>
                <w:sz w:val="24"/>
                <w:szCs w:val="24"/>
                <w:lang w:val="en-US"/>
              </w:rPr>
              <w:t xml:space="preserve"> </w:t>
            </w:r>
            <w:r w:rsidRPr="00A7685E">
              <w:rPr>
                <w:rFonts w:ascii="Book Antiqua" w:hAnsi="Book Antiqua"/>
                <w:sz w:val="24"/>
                <w:szCs w:val="24"/>
                <w:lang w:val="en-US"/>
              </w:rPr>
              <w:t>(</w:t>
            </w:r>
            <w:r w:rsidR="00E07BA9" w:rsidRPr="00A7685E">
              <w:rPr>
                <w:rFonts w:ascii="Book Antiqua" w:hAnsi="Book Antiqua"/>
                <w:sz w:val="24"/>
                <w:szCs w:val="24"/>
                <w:lang w:val="en-US"/>
              </w:rPr>
              <w:t>W</w:t>
            </w:r>
            <w:r w:rsidRPr="00A7685E">
              <w:rPr>
                <w:rFonts w:ascii="Book Antiqua" w:hAnsi="Book Antiqua"/>
                <w:sz w:val="24"/>
                <w:szCs w:val="24"/>
                <w:lang w:val="en-US"/>
              </w:rPr>
              <w:t>eek</w:t>
            </w:r>
            <w:r w:rsidR="00E07BA9" w:rsidRPr="00A7685E">
              <w:rPr>
                <w:rFonts w:ascii="Book Antiqua" w:hAnsi="Book Antiqua"/>
                <w:sz w:val="24"/>
                <w:szCs w:val="24"/>
                <w:lang w:val="en-US"/>
              </w:rPr>
              <w:t xml:space="preserve"> 2</w:t>
            </w:r>
            <w:r w:rsidRPr="00A7685E">
              <w:rPr>
                <w:rFonts w:ascii="Book Antiqua" w:hAnsi="Book Antiqua"/>
                <w:sz w:val="24"/>
                <w:szCs w:val="24"/>
                <w:lang w:val="en-US"/>
              </w:rPr>
              <w:t>)</w:t>
            </w:r>
          </w:p>
        </w:tc>
        <w:tc>
          <w:tcPr>
            <w:tcW w:w="1985" w:type="dxa"/>
          </w:tcPr>
          <w:p w14:paraId="6592AC7C"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w:t>
            </w:r>
          </w:p>
        </w:tc>
        <w:tc>
          <w:tcPr>
            <w:tcW w:w="1559" w:type="dxa"/>
          </w:tcPr>
          <w:p w14:paraId="46F003D6" w14:textId="0F90A6E2" w:rsidR="00D0626D" w:rsidRPr="00A7685E" w:rsidRDefault="003B1E44"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Not reported</w:t>
            </w:r>
            <w:r w:rsidR="003446FF" w:rsidRPr="00A7685E">
              <w:rPr>
                <w:rFonts w:ascii="Book Antiqua" w:hAnsi="Book Antiqua"/>
                <w:sz w:val="24"/>
                <w:szCs w:val="24"/>
                <w:lang w:val="en-US"/>
              </w:rPr>
              <w:t xml:space="preserve"> </w:t>
            </w:r>
            <w:r w:rsidRPr="00A7685E">
              <w:rPr>
                <w:rFonts w:ascii="Book Antiqua" w:hAnsi="Book Antiqua"/>
                <w:sz w:val="24"/>
                <w:szCs w:val="24"/>
                <w:lang w:val="en-US"/>
              </w:rPr>
              <w:t>at Week 1</w:t>
            </w:r>
            <w:r w:rsidR="00400AFD" w:rsidRPr="00A7685E">
              <w:rPr>
                <w:rFonts w:ascii="Book Antiqua" w:hAnsi="Book Antiqua"/>
                <w:i/>
                <w:sz w:val="24"/>
                <w:szCs w:val="24"/>
                <w:lang w:val="en-US"/>
              </w:rPr>
              <w:t xml:space="preserve"> </w:t>
            </w:r>
            <w:r w:rsidR="00A263D6" w:rsidRPr="00A7685E">
              <w:rPr>
                <w:rFonts w:ascii="Book Antiqua" w:hAnsi="Book Antiqua"/>
                <w:i/>
                <w:sz w:val="24"/>
                <w:szCs w:val="24"/>
                <w:lang w:val="en-US"/>
              </w:rPr>
              <w:t>P </w:t>
            </w:r>
            <w:r w:rsidR="00D0626D" w:rsidRPr="00A7685E">
              <w:rPr>
                <w:rFonts w:ascii="Book Antiqua" w:hAnsi="Book Antiqua"/>
                <w:sz w:val="24"/>
                <w:szCs w:val="24"/>
                <w:lang w:val="en-US"/>
              </w:rPr>
              <w:t>&lt;</w:t>
            </w:r>
            <w:r w:rsidR="00A263D6" w:rsidRPr="00A7685E">
              <w:rPr>
                <w:rFonts w:ascii="Book Antiqua" w:hAnsi="Book Antiqua"/>
                <w:sz w:val="24"/>
                <w:szCs w:val="24"/>
                <w:lang w:val="en-US"/>
              </w:rPr>
              <w:t> </w:t>
            </w:r>
            <w:r w:rsidR="00D0626D" w:rsidRPr="00A7685E">
              <w:rPr>
                <w:rFonts w:ascii="Book Antiqua" w:hAnsi="Book Antiqua"/>
                <w:sz w:val="24"/>
                <w:szCs w:val="24"/>
                <w:lang w:val="en-US"/>
              </w:rPr>
              <w:t xml:space="preserve">0.05 </w:t>
            </w:r>
            <w:r w:rsidR="00D0626D" w:rsidRPr="00A7685E">
              <w:rPr>
                <w:rFonts w:ascii="Book Antiqua" w:hAnsi="Book Antiqua"/>
                <w:i/>
                <w:sz w:val="24"/>
                <w:szCs w:val="24"/>
                <w:lang w:val="en-US"/>
              </w:rPr>
              <w:t>vs</w:t>
            </w:r>
            <w:r w:rsidR="00D0626D" w:rsidRPr="00A7685E">
              <w:rPr>
                <w:rFonts w:ascii="Book Antiqua" w:hAnsi="Book Antiqua"/>
                <w:sz w:val="24"/>
                <w:szCs w:val="24"/>
                <w:lang w:val="en-US"/>
              </w:rPr>
              <w:t xml:space="preserve"> placebo at </w:t>
            </w:r>
            <w:r w:rsidR="00E07BA9" w:rsidRPr="00A7685E">
              <w:rPr>
                <w:rFonts w:ascii="Book Antiqua" w:hAnsi="Book Antiqua"/>
                <w:sz w:val="24"/>
                <w:szCs w:val="24"/>
                <w:lang w:val="en-US"/>
              </w:rPr>
              <w:t>Week 2</w:t>
            </w:r>
          </w:p>
          <w:p w14:paraId="00D00D13"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p>
        </w:tc>
      </w:tr>
      <w:tr w:rsidR="005C6A55" w:rsidRPr="00A7685E" w14:paraId="1631CE5A" w14:textId="77777777" w:rsidTr="00400AFD">
        <w:tc>
          <w:tcPr>
            <w:tcW w:w="1129" w:type="dxa"/>
          </w:tcPr>
          <w:p w14:paraId="3D03B90D" w14:textId="3EA2674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(μkat/L)</w:t>
            </w:r>
          </w:p>
        </w:tc>
        <w:tc>
          <w:tcPr>
            <w:tcW w:w="851" w:type="dxa"/>
          </w:tcPr>
          <w:p w14:paraId="52DF0CA6" w14:textId="02E89733"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Manzillo </w:t>
            </w:r>
            <w:r w:rsidRPr="00A7685E">
              <w:rPr>
                <w:rFonts w:ascii="Book Antiqua" w:hAnsi="Book Antiqua"/>
                <w:i/>
                <w:sz w:val="24"/>
                <w:szCs w:val="24"/>
                <w:lang w:val="en-US"/>
              </w:rPr>
              <w:t>et al</w:t>
            </w:r>
            <w:r w:rsidR="00400AFD" w:rsidRPr="00A7685E">
              <w:rPr>
                <w:rFonts w:ascii="Book Antiqua" w:hAnsi="Book Antiqua"/>
                <w:sz w:val="24"/>
                <w:szCs w:val="24"/>
                <w:vertAlign w:val="superscript"/>
                <w:lang w:val="en-US"/>
              </w:rPr>
              <w:t>[38]</w:t>
            </w:r>
            <w:r w:rsidR="00400AFD" w:rsidRPr="00A7685E">
              <w:rPr>
                <w:rFonts w:ascii="Book Antiqua" w:hAnsi="Book Antiqua"/>
                <w:sz w:val="24"/>
                <w:szCs w:val="24"/>
                <w:lang w:val="en-US"/>
              </w:rPr>
              <w:t>,</w:t>
            </w:r>
            <w:r w:rsidRPr="00A7685E">
              <w:rPr>
                <w:rFonts w:ascii="Book Antiqua" w:hAnsi="Book Antiqua"/>
                <w:sz w:val="24"/>
                <w:szCs w:val="24"/>
                <w:lang w:val="en-US"/>
              </w:rPr>
              <w:t xml:space="preserve"> 1992</w:t>
            </w:r>
          </w:p>
        </w:tc>
        <w:tc>
          <w:tcPr>
            <w:tcW w:w="1417" w:type="dxa"/>
          </w:tcPr>
          <w:p w14:paraId="51F52FD8" w14:textId="1330FF2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w:t>
            </w:r>
            <w:r w:rsidR="00400AFD" w:rsidRPr="00A7685E">
              <w:rPr>
                <w:rFonts w:ascii="Book Antiqua" w:hAnsi="Book Antiqua"/>
                <w:i/>
                <w:sz w:val="24"/>
                <w:szCs w:val="24"/>
                <w:lang w:val="en-US"/>
              </w:rPr>
              <w:t>n</w:t>
            </w:r>
            <w:r w:rsidRPr="00A7685E">
              <w:rPr>
                <w:rFonts w:ascii="Book Antiqua" w:hAnsi="Book Antiqua"/>
                <w:sz w:val="24"/>
                <w:szCs w:val="24"/>
                <w:lang w:val="en-US"/>
              </w:rPr>
              <w:t> = 343)</w:t>
            </w:r>
          </w:p>
        </w:tc>
        <w:tc>
          <w:tcPr>
            <w:tcW w:w="1843" w:type="dxa"/>
          </w:tcPr>
          <w:p w14:paraId="46394EC1" w14:textId="38150AC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180)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xml:space="preserve">= 163) </w:t>
            </w:r>
          </w:p>
        </w:tc>
        <w:tc>
          <w:tcPr>
            <w:tcW w:w="1418" w:type="dxa"/>
          </w:tcPr>
          <w:p w14:paraId="1A4BB6CF" w14:textId="77777777" w:rsidR="005C6A55" w:rsidRPr="00A7685E" w:rsidRDefault="005C6A55" w:rsidP="00824A27">
            <w:pPr>
              <w:pStyle w:val="Tabletext"/>
              <w:adjustRightInd w:val="0"/>
              <w:snapToGrid w:val="0"/>
              <w:spacing w:before="0" w:after="0" w:line="360" w:lineRule="auto"/>
              <w:jc w:val="both"/>
              <w:rPr>
                <w:rFonts w:ascii="Book Antiqua" w:hAnsi="Book Antiqua"/>
                <w:spacing w:val="-2"/>
                <w:sz w:val="24"/>
                <w:szCs w:val="24"/>
                <w:lang w:val="en-US"/>
              </w:rPr>
            </w:pPr>
            <w:r w:rsidRPr="00A7685E">
              <w:rPr>
                <w:rFonts w:ascii="Book Antiqua" w:hAnsi="Book Antiqua"/>
                <w:spacing w:val="-2"/>
                <w:sz w:val="24"/>
                <w:szCs w:val="24"/>
                <w:lang w:val="en-US"/>
              </w:rPr>
              <w:t>1.2 (1.1, 1.4)</w:t>
            </w:r>
          </w:p>
          <w:p w14:paraId="1F8F216D" w14:textId="65B0EB5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 95% CI)</w:t>
            </w:r>
          </w:p>
        </w:tc>
        <w:tc>
          <w:tcPr>
            <w:tcW w:w="1275" w:type="dxa"/>
          </w:tcPr>
          <w:p w14:paraId="4F41D8D3" w14:textId="41527C95"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1.2 (1.1, 1.4)</w:t>
            </w:r>
          </w:p>
          <w:p w14:paraId="510207DF"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2C27FD88" w14:textId="14824A2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0.8 (0.7, 0.9)</w:t>
            </w:r>
          </w:p>
          <w:p w14:paraId="55F4D578"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tcPr>
          <w:p w14:paraId="15360CF2" w14:textId="656394D4"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 (0.9, 1.2)</w:t>
            </w:r>
          </w:p>
          <w:p w14:paraId="2CAE462B"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34C6B6D7" w14:textId="559B5EC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 (MANOVA)</w:t>
            </w:r>
          </w:p>
        </w:tc>
        <w:tc>
          <w:tcPr>
            <w:tcW w:w="1559" w:type="dxa"/>
          </w:tcPr>
          <w:p w14:paraId="46611A11" w14:textId="448FE15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treatment-to-time interaction </w:t>
            </w:r>
            <w:r w:rsidRPr="00A7685E">
              <w:rPr>
                <w:rFonts w:ascii="Book Antiqua" w:hAnsi="Book Antiqua"/>
                <w:i/>
                <w:sz w:val="24"/>
                <w:szCs w:val="24"/>
                <w:lang w:val="en-US"/>
              </w:rPr>
              <w:t>v</w:t>
            </w:r>
            <w:r w:rsidRPr="00A7685E">
              <w:rPr>
                <w:rFonts w:ascii="Book Antiqua" w:hAnsi="Book Antiqua"/>
                <w:sz w:val="24"/>
                <w:szCs w:val="24"/>
                <w:lang w:val="en-US"/>
              </w:rPr>
              <w:t>s placebo at Week 2</w:t>
            </w:r>
          </w:p>
        </w:tc>
      </w:tr>
      <w:tr w:rsidR="005C6A55" w:rsidRPr="00A7685E" w14:paraId="628AE344" w14:textId="77777777" w:rsidTr="00400AFD">
        <w:tc>
          <w:tcPr>
            <w:tcW w:w="1129" w:type="dxa"/>
          </w:tcPr>
          <w:p w14:paraId="4958DE00" w14:textId="7A4BF8F3"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(U/L)</w:t>
            </w:r>
          </w:p>
        </w:tc>
        <w:tc>
          <w:tcPr>
            <w:tcW w:w="851" w:type="dxa"/>
          </w:tcPr>
          <w:p w14:paraId="71498B73" w14:textId="505E47F4"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bookmarkStart w:id="124" w:name="OLE_LINK97"/>
            <w:bookmarkStart w:id="125" w:name="OLE_LINK98"/>
            <w:r w:rsidRPr="00A7685E">
              <w:rPr>
                <w:rFonts w:ascii="Book Antiqua" w:hAnsi="Book Antiqua"/>
                <w:spacing w:val="-2"/>
                <w:sz w:val="24"/>
                <w:szCs w:val="24"/>
                <w:lang w:val="en-US"/>
              </w:rPr>
              <w:t>Qin</w:t>
            </w:r>
            <w:bookmarkEnd w:id="124"/>
            <w:bookmarkEnd w:id="125"/>
            <w:r w:rsidRPr="00A7685E">
              <w:rPr>
                <w:rFonts w:ascii="Book Antiqua" w:hAnsi="Book Antiqua"/>
                <w:spacing w:val="-2"/>
                <w:sz w:val="24"/>
                <w:szCs w:val="24"/>
                <w:lang w:val="en-US"/>
              </w:rPr>
              <w:t xml:space="preserve"> </w:t>
            </w:r>
            <w:r w:rsidRPr="00A7685E">
              <w:rPr>
                <w:rFonts w:ascii="Book Antiqua" w:hAnsi="Book Antiqua"/>
                <w:i/>
                <w:spacing w:val="-2"/>
                <w:sz w:val="24"/>
                <w:szCs w:val="24"/>
                <w:lang w:val="en-US"/>
              </w:rPr>
              <w:t>et al</w:t>
            </w:r>
            <w:r w:rsidR="00400AFD" w:rsidRPr="00A7685E">
              <w:rPr>
                <w:rFonts w:ascii="Book Antiqua" w:hAnsi="Book Antiqua"/>
                <w:spacing w:val="-2"/>
                <w:sz w:val="24"/>
                <w:szCs w:val="24"/>
                <w:vertAlign w:val="superscript"/>
                <w:lang w:val="en-US"/>
              </w:rPr>
              <w:t>[37]</w:t>
            </w:r>
            <w:r w:rsidR="00400AFD" w:rsidRPr="00A7685E">
              <w:rPr>
                <w:rFonts w:ascii="Book Antiqua" w:hAnsi="Book Antiqua"/>
                <w:spacing w:val="-2"/>
                <w:sz w:val="24"/>
                <w:szCs w:val="24"/>
                <w:lang w:val="en-US"/>
              </w:rPr>
              <w:t>,</w:t>
            </w:r>
            <w:r w:rsidRPr="00A7685E">
              <w:rPr>
                <w:rFonts w:ascii="Book Antiqua" w:hAnsi="Book Antiqua"/>
                <w:spacing w:val="-2"/>
                <w:sz w:val="24"/>
                <w:szCs w:val="24"/>
                <w:lang w:val="en-US"/>
              </w:rPr>
              <w:t xml:space="preserve"> 200</w:t>
            </w:r>
            <w:r w:rsidR="00400AFD" w:rsidRPr="00A7685E">
              <w:rPr>
                <w:rFonts w:ascii="Book Antiqua" w:hAnsi="Book Antiqua"/>
                <w:spacing w:val="-2"/>
                <w:sz w:val="24"/>
                <w:szCs w:val="24"/>
                <w:lang w:val="en-US"/>
              </w:rPr>
              <w:t>1</w:t>
            </w:r>
            <w:r w:rsidR="009A0EC8" w:rsidRPr="00A7685E">
              <w:rPr>
                <w:rFonts w:ascii="Book Antiqua" w:hAnsi="Book Antiqua"/>
                <w:spacing w:val="-2"/>
                <w:sz w:val="24"/>
                <w:szCs w:val="24"/>
                <w:vertAlign w:val="superscript"/>
                <w:lang w:val="en-US"/>
              </w:rPr>
              <w:t>1</w:t>
            </w:r>
            <w:r w:rsidRPr="00A7685E">
              <w:rPr>
                <w:rFonts w:ascii="Book Antiqua" w:hAnsi="Book Antiqua"/>
                <w:spacing w:val="-2"/>
                <w:sz w:val="24"/>
                <w:szCs w:val="24"/>
                <w:vertAlign w:val="superscript"/>
                <w:lang w:val="en-US"/>
              </w:rPr>
              <w:t xml:space="preserve"> </w:t>
            </w:r>
          </w:p>
        </w:tc>
        <w:tc>
          <w:tcPr>
            <w:tcW w:w="1417" w:type="dxa"/>
          </w:tcPr>
          <w:p w14:paraId="2D77B8BC" w14:textId="176EEF8E"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Intrahepatic cholestatic viral hepatitis (</w:t>
            </w:r>
            <w:r w:rsidR="00400AFD" w:rsidRPr="00A7685E">
              <w:rPr>
                <w:rFonts w:ascii="Book Antiqua" w:hAnsi="Book Antiqua"/>
                <w:i/>
                <w:sz w:val="24"/>
                <w:szCs w:val="24"/>
                <w:lang w:val="en-US"/>
              </w:rPr>
              <w:t>n</w:t>
            </w:r>
            <w:r w:rsidRPr="00A7685E">
              <w:rPr>
                <w:rFonts w:ascii="Book Antiqua" w:hAnsi="Book Antiqua"/>
                <w:sz w:val="24"/>
                <w:szCs w:val="24"/>
                <w:lang w:val="en-US"/>
              </w:rPr>
              <w:t> = 30)</w:t>
            </w:r>
          </w:p>
        </w:tc>
        <w:tc>
          <w:tcPr>
            <w:tcW w:w="1843" w:type="dxa"/>
          </w:tcPr>
          <w:p w14:paraId="64F6C4CF" w14:textId="100BA51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15) </w:t>
            </w:r>
            <w:r w:rsidRPr="00A7685E">
              <w:rPr>
                <w:rFonts w:ascii="Book Antiqua" w:hAnsi="Book Antiqua"/>
                <w:i/>
                <w:sz w:val="24"/>
                <w:szCs w:val="24"/>
                <w:lang w:val="en-US"/>
              </w:rPr>
              <w:t>vs</w:t>
            </w:r>
            <w:r w:rsidRPr="00A7685E">
              <w:rPr>
                <w:rFonts w:ascii="Book Antiqua" w:hAnsi="Book Antiqua"/>
                <w:sz w:val="24"/>
                <w:szCs w:val="24"/>
                <w:lang w:val="en-US"/>
              </w:rPr>
              <w:t xml:space="preserve"> potassium magnesium aspartate (</w:t>
            </w:r>
            <w:r w:rsidRPr="00A7685E">
              <w:rPr>
                <w:rFonts w:ascii="Book Antiqua" w:hAnsi="Book Antiqua"/>
                <w:i/>
                <w:sz w:val="24"/>
                <w:szCs w:val="24"/>
                <w:lang w:val="en-US"/>
              </w:rPr>
              <w:t>n </w:t>
            </w:r>
            <w:r w:rsidRPr="00A7685E">
              <w:rPr>
                <w:rFonts w:ascii="Book Antiqua" w:hAnsi="Book Antiqua"/>
                <w:sz w:val="24"/>
                <w:szCs w:val="24"/>
                <w:lang w:val="en-US"/>
              </w:rPr>
              <w:t>= 15)</w:t>
            </w:r>
          </w:p>
        </w:tc>
        <w:tc>
          <w:tcPr>
            <w:tcW w:w="1418" w:type="dxa"/>
          </w:tcPr>
          <w:p w14:paraId="69E92219" w14:textId="3E5CCFD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198.5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75.2 (mean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1275" w:type="dxa"/>
          </w:tcPr>
          <w:p w14:paraId="2FCDFE50" w14:textId="099E36C9"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190.6</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71.2</w:t>
            </w:r>
          </w:p>
        </w:tc>
        <w:tc>
          <w:tcPr>
            <w:tcW w:w="1418" w:type="dxa"/>
          </w:tcPr>
          <w:p w14:paraId="01EA637E" w14:textId="15A8820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127.0</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47.5 (Week 2)</w:t>
            </w:r>
          </w:p>
          <w:p w14:paraId="0CA205C1" w14:textId="7C912B8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48.2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43.5 (Week 4)</w:t>
            </w:r>
          </w:p>
        </w:tc>
        <w:tc>
          <w:tcPr>
            <w:tcW w:w="1417" w:type="dxa"/>
          </w:tcPr>
          <w:p w14:paraId="0BFDA542" w14:textId="68406E0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130.2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47.2 (Week 2)</w:t>
            </w:r>
          </w:p>
          <w:p w14:paraId="3EC3638D" w14:textId="0AC8F59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67.7</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27.2 (Week 4)</w:t>
            </w:r>
          </w:p>
        </w:tc>
        <w:tc>
          <w:tcPr>
            <w:tcW w:w="1985" w:type="dxa"/>
          </w:tcPr>
          <w:p w14:paraId="68CEF907" w14:textId="67FBEFFA" w:rsidR="005C6A55" w:rsidRPr="00A7685E" w:rsidRDefault="00400AF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X</w:t>
            </w:r>
            <w:r w:rsidRPr="00A7685E">
              <w:rPr>
                <w:rFonts w:ascii="Book Antiqua" w:hAnsi="Book Antiqua"/>
                <w:i/>
                <w:sz w:val="24"/>
                <w:szCs w:val="24"/>
                <w:vertAlign w:val="superscript"/>
                <w:lang w:val="en-US"/>
              </w:rPr>
              <w:t>2</w:t>
            </w:r>
            <w:r w:rsidR="005C6A55" w:rsidRPr="00A7685E">
              <w:rPr>
                <w:rFonts w:ascii="Book Antiqua" w:hAnsi="Book Antiqua"/>
                <w:sz w:val="24"/>
                <w:szCs w:val="24"/>
                <w:lang w:val="en-US"/>
              </w:rPr>
              <w:t xml:space="preserve"> test for comparison of rates; </w:t>
            </w:r>
            <w:r w:rsidR="005C6A55" w:rsidRPr="00A7685E">
              <w:rPr>
                <w:rFonts w:ascii="Book Antiqua" w:hAnsi="Book Antiqua"/>
                <w:i/>
                <w:sz w:val="24"/>
                <w:szCs w:val="24"/>
                <w:lang w:val="en-US"/>
              </w:rPr>
              <w:t>t</w:t>
            </w:r>
            <w:r w:rsidR="005C6A55" w:rsidRPr="00A7685E">
              <w:rPr>
                <w:rFonts w:ascii="Book Antiqua" w:hAnsi="Book Antiqua"/>
                <w:sz w:val="24"/>
                <w:szCs w:val="24"/>
                <w:lang w:val="en-US"/>
              </w:rPr>
              <w:t xml:space="preserve"> test for comparison of means</w:t>
            </w:r>
          </w:p>
        </w:tc>
        <w:tc>
          <w:tcPr>
            <w:tcW w:w="1559" w:type="dxa"/>
          </w:tcPr>
          <w:p w14:paraId="383A3922"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NS at Week 2</w:t>
            </w:r>
          </w:p>
          <w:p w14:paraId="67347574" w14:textId="2CAEA3E5"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comparator at Week 4</w:t>
            </w:r>
          </w:p>
        </w:tc>
      </w:tr>
      <w:tr w:rsidR="005C6A55" w:rsidRPr="00A7685E" w14:paraId="03F56F1C" w14:textId="77777777" w:rsidTr="00400AFD">
        <w:tc>
          <w:tcPr>
            <w:tcW w:w="14312" w:type="dxa"/>
            <w:gridSpan w:val="10"/>
          </w:tcPr>
          <w:p w14:paraId="215CE622" w14:textId="6C65C584"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AST</w:t>
            </w:r>
          </w:p>
        </w:tc>
      </w:tr>
      <w:tr w:rsidR="005C6A55" w:rsidRPr="00A7685E" w14:paraId="1684AD2D" w14:textId="77777777" w:rsidTr="00400AFD">
        <w:tc>
          <w:tcPr>
            <w:tcW w:w="1129" w:type="dxa"/>
          </w:tcPr>
          <w:p w14:paraId="79B446F5"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(μkat/L)</w:t>
            </w:r>
          </w:p>
        </w:tc>
        <w:tc>
          <w:tcPr>
            <w:tcW w:w="851" w:type="dxa"/>
          </w:tcPr>
          <w:p w14:paraId="14131147" w14:textId="034202D2"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Frezza </w:t>
            </w:r>
            <w:r w:rsidR="00D40D9C" w:rsidRPr="00A7685E">
              <w:rPr>
                <w:rFonts w:ascii="Book Antiqua" w:hAnsi="Book Antiqua"/>
                <w:i/>
                <w:sz w:val="24"/>
                <w:szCs w:val="24"/>
                <w:lang w:val="en-US"/>
              </w:rPr>
              <w:t>et al</w:t>
            </w:r>
            <w:r w:rsidR="00AB49E9" w:rsidRPr="00A7685E">
              <w:rPr>
                <w:rFonts w:ascii="Book Antiqua" w:hAnsi="Book Antiqua"/>
                <w:sz w:val="24"/>
                <w:szCs w:val="24"/>
                <w:vertAlign w:val="superscript"/>
                <w:lang w:val="en-US"/>
              </w:rPr>
              <w:t>[33]</w:t>
            </w:r>
            <w:r w:rsidR="00AB49E9" w:rsidRPr="00A7685E">
              <w:rPr>
                <w:rFonts w:ascii="Book Antiqua" w:hAnsi="Book Antiqua"/>
                <w:sz w:val="24"/>
                <w:szCs w:val="24"/>
                <w:lang w:val="en-US"/>
              </w:rPr>
              <w:t>,</w:t>
            </w:r>
            <w:r w:rsidRPr="00A7685E">
              <w:rPr>
                <w:rFonts w:ascii="Book Antiqua" w:hAnsi="Book Antiqua"/>
                <w:sz w:val="24"/>
                <w:szCs w:val="24"/>
                <w:lang w:val="en-US"/>
              </w:rPr>
              <w:t xml:space="preserve"> 1990</w:t>
            </w:r>
          </w:p>
        </w:tc>
        <w:tc>
          <w:tcPr>
            <w:tcW w:w="1417" w:type="dxa"/>
          </w:tcPr>
          <w:p w14:paraId="3A8A9667" w14:textId="4DACA19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AB49E9" w:rsidRPr="00A7685E">
              <w:rPr>
                <w:rFonts w:ascii="Book Antiqua" w:hAnsi="Book Antiqua"/>
                <w:i/>
                <w:sz w:val="24"/>
                <w:szCs w:val="24"/>
                <w:lang w:val="en-US"/>
              </w:rPr>
              <w:t>n</w:t>
            </w:r>
            <w:r w:rsidRPr="00A7685E">
              <w:rPr>
                <w:rFonts w:ascii="Book Antiqua" w:hAnsi="Book Antiqua"/>
                <w:sz w:val="24"/>
                <w:szCs w:val="24"/>
                <w:lang w:val="en-US"/>
              </w:rPr>
              <w:t> = 220)</w:t>
            </w:r>
          </w:p>
        </w:tc>
        <w:tc>
          <w:tcPr>
            <w:tcW w:w="1843" w:type="dxa"/>
          </w:tcPr>
          <w:p w14:paraId="71B8BD70" w14:textId="619DD88C"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110)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110)</w:t>
            </w:r>
          </w:p>
        </w:tc>
        <w:tc>
          <w:tcPr>
            <w:tcW w:w="1418" w:type="dxa"/>
          </w:tcPr>
          <w:p w14:paraId="57487197" w14:textId="40E5CF9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2.4</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0.2</w:t>
            </w:r>
          </w:p>
          <w:p w14:paraId="113A8A18" w14:textId="4B5A54DC"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1275" w:type="dxa"/>
          </w:tcPr>
          <w:p w14:paraId="0DD08533" w14:textId="637656C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2.1</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0.2</w:t>
            </w:r>
          </w:p>
        </w:tc>
        <w:tc>
          <w:tcPr>
            <w:tcW w:w="1418" w:type="dxa"/>
          </w:tcPr>
          <w:p w14:paraId="1392BE23" w14:textId="47C1FABE"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1.8</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0.1 (Week 1)</w:t>
            </w:r>
          </w:p>
          <w:p w14:paraId="7F94F890" w14:textId="77BD2E9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1.3</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0.1 (Week 2)</w:t>
            </w:r>
          </w:p>
        </w:tc>
        <w:tc>
          <w:tcPr>
            <w:tcW w:w="1417" w:type="dxa"/>
          </w:tcPr>
          <w:p w14:paraId="1110A0D4" w14:textId="3C62A33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1.8</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0.2 </w:t>
            </w:r>
            <w:r w:rsidRPr="00A7685E">
              <w:rPr>
                <w:rFonts w:ascii="Book Antiqua" w:hAnsi="Book Antiqua"/>
                <w:sz w:val="24"/>
                <w:szCs w:val="24"/>
                <w:lang w:val="en-US"/>
              </w:rPr>
              <w:br/>
              <w:t>(Week 1)</w:t>
            </w:r>
          </w:p>
          <w:p w14:paraId="45F6A9E0" w14:textId="2F1D8F1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1.7</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0.2 </w:t>
            </w:r>
            <w:r w:rsidRPr="00A7685E">
              <w:rPr>
                <w:rFonts w:ascii="Book Antiqua" w:hAnsi="Book Antiqua"/>
                <w:sz w:val="24"/>
                <w:szCs w:val="24"/>
                <w:lang w:val="en-US"/>
              </w:rPr>
              <w:br/>
              <w:t>(Week 2)</w:t>
            </w:r>
          </w:p>
        </w:tc>
        <w:tc>
          <w:tcPr>
            <w:tcW w:w="1985" w:type="dxa"/>
          </w:tcPr>
          <w:p w14:paraId="22DFCD72"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w:t>
            </w:r>
          </w:p>
        </w:tc>
        <w:tc>
          <w:tcPr>
            <w:tcW w:w="1559" w:type="dxa"/>
          </w:tcPr>
          <w:p w14:paraId="7ED9446F" w14:textId="48B80AA9"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NS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Weeks 1 and 2</w:t>
            </w:r>
          </w:p>
          <w:p w14:paraId="7023551A"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 </w:t>
            </w:r>
          </w:p>
        </w:tc>
      </w:tr>
      <w:tr w:rsidR="005C6A55" w:rsidRPr="00A7685E" w14:paraId="26345533" w14:textId="77777777" w:rsidTr="00400AFD">
        <w:tc>
          <w:tcPr>
            <w:tcW w:w="1129" w:type="dxa"/>
          </w:tcPr>
          <w:p w14:paraId="33CA7AA0" w14:textId="1FED757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(μkat/L)</w:t>
            </w:r>
          </w:p>
        </w:tc>
        <w:tc>
          <w:tcPr>
            <w:tcW w:w="851" w:type="dxa"/>
          </w:tcPr>
          <w:p w14:paraId="79CF0DD5" w14:textId="3748BFBD"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Manzillo </w:t>
            </w:r>
            <w:r w:rsidRPr="00A7685E">
              <w:rPr>
                <w:rFonts w:ascii="Book Antiqua" w:hAnsi="Book Antiqua"/>
                <w:i/>
                <w:sz w:val="24"/>
                <w:szCs w:val="24"/>
                <w:lang w:val="en-US"/>
              </w:rPr>
              <w:t>et al</w:t>
            </w:r>
            <w:r w:rsidR="00AB49E9" w:rsidRPr="00A7685E">
              <w:rPr>
                <w:rFonts w:ascii="Book Antiqua" w:hAnsi="Book Antiqua"/>
                <w:sz w:val="24"/>
                <w:szCs w:val="24"/>
                <w:vertAlign w:val="superscript"/>
                <w:lang w:val="en-US"/>
              </w:rPr>
              <w:t>[38]</w:t>
            </w:r>
            <w:r w:rsidR="00AB49E9" w:rsidRPr="00A7685E">
              <w:rPr>
                <w:rFonts w:ascii="Book Antiqua" w:hAnsi="Book Antiqua"/>
                <w:sz w:val="24"/>
                <w:szCs w:val="24"/>
                <w:lang w:val="en-US"/>
              </w:rPr>
              <w:t>,</w:t>
            </w:r>
            <w:r w:rsidRPr="00A7685E">
              <w:rPr>
                <w:rFonts w:ascii="Book Antiqua" w:hAnsi="Book Antiqua"/>
                <w:sz w:val="24"/>
                <w:szCs w:val="24"/>
                <w:lang w:val="en-US"/>
              </w:rPr>
              <w:t xml:space="preserve"> 1992</w:t>
            </w:r>
          </w:p>
        </w:tc>
        <w:tc>
          <w:tcPr>
            <w:tcW w:w="1417" w:type="dxa"/>
          </w:tcPr>
          <w:p w14:paraId="1752B00C" w14:textId="15B1435E"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w:t>
            </w:r>
            <w:r w:rsidR="00AB49E9" w:rsidRPr="00A7685E">
              <w:rPr>
                <w:rFonts w:ascii="Book Antiqua" w:hAnsi="Book Antiqua"/>
                <w:i/>
                <w:sz w:val="24"/>
                <w:szCs w:val="24"/>
                <w:lang w:val="en-US"/>
              </w:rPr>
              <w:t>n</w:t>
            </w:r>
            <w:r w:rsidRPr="00A7685E">
              <w:rPr>
                <w:rFonts w:ascii="Book Antiqua" w:hAnsi="Book Antiqua"/>
                <w:sz w:val="24"/>
                <w:szCs w:val="24"/>
                <w:lang w:val="en-US"/>
              </w:rPr>
              <w:t> = 343)</w:t>
            </w:r>
          </w:p>
        </w:tc>
        <w:tc>
          <w:tcPr>
            <w:tcW w:w="1843" w:type="dxa"/>
          </w:tcPr>
          <w:p w14:paraId="5A388603" w14:textId="1A1AE581"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180)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163)</w:t>
            </w:r>
          </w:p>
        </w:tc>
        <w:tc>
          <w:tcPr>
            <w:tcW w:w="1418" w:type="dxa"/>
          </w:tcPr>
          <w:p w14:paraId="14E334C5" w14:textId="4C721C21"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1.4 (1.2, 1.6)</w:t>
            </w:r>
          </w:p>
          <w:p w14:paraId="457A1022" w14:textId="6B6C382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 95% CI)</w:t>
            </w:r>
          </w:p>
        </w:tc>
        <w:tc>
          <w:tcPr>
            <w:tcW w:w="1275" w:type="dxa"/>
          </w:tcPr>
          <w:p w14:paraId="31B391DA" w14:textId="3C65790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1.3</w:t>
            </w:r>
            <w:r w:rsidR="00AB49E9" w:rsidRPr="00A7685E">
              <w:rPr>
                <w:rFonts w:ascii="Book Antiqua" w:hAnsi="Book Antiqua"/>
                <w:sz w:val="24"/>
                <w:szCs w:val="24"/>
                <w:lang w:val="en-US"/>
              </w:rPr>
              <w:t xml:space="preserve"> </w:t>
            </w:r>
            <w:r w:rsidRPr="00A7685E">
              <w:rPr>
                <w:rFonts w:ascii="Book Antiqua" w:hAnsi="Book Antiqua"/>
                <w:sz w:val="24"/>
                <w:szCs w:val="24"/>
                <w:lang w:val="en-US"/>
              </w:rPr>
              <w:t>(1.2, 1.5)</w:t>
            </w:r>
          </w:p>
          <w:p w14:paraId="76C9C988"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50EF35EE" w14:textId="1BE2129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0.9 (0.9, 1.1)</w:t>
            </w:r>
          </w:p>
          <w:p w14:paraId="364556CD" w14:textId="03F4CE3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 </w:t>
            </w:r>
          </w:p>
        </w:tc>
        <w:tc>
          <w:tcPr>
            <w:tcW w:w="1417" w:type="dxa"/>
          </w:tcPr>
          <w:p w14:paraId="6197FD41" w14:textId="4AEED72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 (0.9, 1.2)</w:t>
            </w:r>
          </w:p>
          <w:p w14:paraId="1D1FBBA2"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656E026D" w14:textId="1EDB8852"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 (MANOVA)</w:t>
            </w:r>
          </w:p>
        </w:tc>
        <w:tc>
          <w:tcPr>
            <w:tcW w:w="1559" w:type="dxa"/>
          </w:tcPr>
          <w:p w14:paraId="486001DD" w14:textId="6709863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treatment-to-time interaction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 2</w:t>
            </w:r>
          </w:p>
        </w:tc>
      </w:tr>
      <w:tr w:rsidR="005C6A55" w:rsidRPr="00A7685E" w14:paraId="21AA48B3" w14:textId="77777777" w:rsidTr="00400AFD">
        <w:tc>
          <w:tcPr>
            <w:tcW w:w="1129" w:type="dxa"/>
          </w:tcPr>
          <w:p w14:paraId="7C69C107" w14:textId="36122E1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(U/L)</w:t>
            </w:r>
          </w:p>
        </w:tc>
        <w:tc>
          <w:tcPr>
            <w:tcW w:w="851" w:type="dxa"/>
          </w:tcPr>
          <w:p w14:paraId="001F26AD" w14:textId="38C0F251"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pacing w:val="-2"/>
                <w:sz w:val="24"/>
                <w:szCs w:val="24"/>
                <w:lang w:val="en-US"/>
              </w:rPr>
              <w:t xml:space="preserve">Qin </w:t>
            </w:r>
            <w:r w:rsidRPr="00A7685E">
              <w:rPr>
                <w:rFonts w:ascii="Book Antiqua" w:hAnsi="Book Antiqua"/>
                <w:i/>
                <w:spacing w:val="-2"/>
                <w:sz w:val="24"/>
                <w:szCs w:val="24"/>
                <w:lang w:val="en-US"/>
              </w:rPr>
              <w:t>et al</w:t>
            </w:r>
            <w:r w:rsidR="00AB49E9" w:rsidRPr="00A7685E">
              <w:rPr>
                <w:rFonts w:ascii="Book Antiqua" w:hAnsi="Book Antiqua"/>
                <w:spacing w:val="-2"/>
                <w:sz w:val="24"/>
                <w:szCs w:val="24"/>
                <w:vertAlign w:val="superscript"/>
                <w:lang w:val="en-US"/>
              </w:rPr>
              <w:t>[37]</w:t>
            </w:r>
            <w:r w:rsidR="00AB49E9" w:rsidRPr="00A7685E">
              <w:rPr>
                <w:rFonts w:ascii="Book Antiqua" w:hAnsi="Book Antiqua"/>
                <w:spacing w:val="-2"/>
                <w:sz w:val="24"/>
                <w:szCs w:val="24"/>
                <w:lang w:val="en-US"/>
              </w:rPr>
              <w:t>,</w:t>
            </w:r>
            <w:r w:rsidRPr="00A7685E">
              <w:rPr>
                <w:rFonts w:ascii="Book Antiqua" w:hAnsi="Book Antiqua"/>
                <w:spacing w:val="-2"/>
                <w:sz w:val="24"/>
                <w:szCs w:val="24"/>
                <w:lang w:val="en-US"/>
              </w:rPr>
              <w:t xml:space="preserve"> 200</w:t>
            </w:r>
            <w:r w:rsidR="00AB49E9" w:rsidRPr="00A7685E">
              <w:rPr>
                <w:rFonts w:ascii="Book Antiqua" w:hAnsi="Book Antiqua"/>
                <w:spacing w:val="-2"/>
                <w:sz w:val="24"/>
                <w:szCs w:val="24"/>
                <w:lang w:val="en-US"/>
              </w:rPr>
              <w:t>1</w:t>
            </w:r>
            <w:r w:rsidR="009A0EC8" w:rsidRPr="00A7685E">
              <w:rPr>
                <w:rFonts w:ascii="Book Antiqua" w:hAnsi="Book Antiqua"/>
                <w:spacing w:val="-2"/>
                <w:sz w:val="24"/>
                <w:szCs w:val="24"/>
                <w:vertAlign w:val="superscript"/>
                <w:lang w:val="en-US"/>
              </w:rPr>
              <w:t>1</w:t>
            </w:r>
            <w:r w:rsidRPr="00A7685E">
              <w:rPr>
                <w:rFonts w:ascii="Book Antiqua" w:hAnsi="Book Antiqua"/>
                <w:spacing w:val="-2"/>
                <w:sz w:val="24"/>
                <w:szCs w:val="24"/>
                <w:vertAlign w:val="superscript"/>
                <w:lang w:val="en-US"/>
              </w:rPr>
              <w:t xml:space="preserve"> </w:t>
            </w:r>
          </w:p>
        </w:tc>
        <w:tc>
          <w:tcPr>
            <w:tcW w:w="1417" w:type="dxa"/>
          </w:tcPr>
          <w:p w14:paraId="461B7B83" w14:textId="1939627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Intrahepatic cholestatic viral hepatitis (</w:t>
            </w:r>
            <w:r w:rsidR="00AB49E9" w:rsidRPr="00A7685E">
              <w:rPr>
                <w:rFonts w:ascii="Book Antiqua" w:hAnsi="Book Antiqua"/>
                <w:i/>
                <w:sz w:val="24"/>
                <w:szCs w:val="24"/>
                <w:lang w:val="en-US"/>
              </w:rPr>
              <w:t>n</w:t>
            </w:r>
            <w:r w:rsidRPr="00A7685E">
              <w:rPr>
                <w:rFonts w:ascii="Book Antiqua" w:hAnsi="Book Antiqua"/>
                <w:sz w:val="24"/>
                <w:szCs w:val="24"/>
                <w:lang w:val="en-US"/>
              </w:rPr>
              <w:t> = 30)</w:t>
            </w:r>
          </w:p>
        </w:tc>
        <w:tc>
          <w:tcPr>
            <w:tcW w:w="1843" w:type="dxa"/>
          </w:tcPr>
          <w:p w14:paraId="275E2111" w14:textId="027C5FF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15) </w:t>
            </w:r>
            <w:r w:rsidRPr="00A7685E">
              <w:rPr>
                <w:rFonts w:ascii="Book Antiqua" w:hAnsi="Book Antiqua"/>
                <w:i/>
                <w:sz w:val="24"/>
                <w:szCs w:val="24"/>
                <w:lang w:val="en-US"/>
              </w:rPr>
              <w:t>vs</w:t>
            </w:r>
            <w:r w:rsidRPr="00A7685E">
              <w:rPr>
                <w:rFonts w:ascii="Book Antiqua" w:hAnsi="Book Antiqua"/>
                <w:sz w:val="24"/>
                <w:szCs w:val="24"/>
                <w:lang w:val="en-US"/>
              </w:rPr>
              <w:t xml:space="preserve"> potassium magnesium aspartate (</w:t>
            </w:r>
            <w:r w:rsidRPr="00A7685E">
              <w:rPr>
                <w:rFonts w:ascii="Book Antiqua" w:hAnsi="Book Antiqua"/>
                <w:i/>
                <w:sz w:val="24"/>
                <w:szCs w:val="24"/>
                <w:lang w:val="en-US"/>
              </w:rPr>
              <w:t>n </w:t>
            </w:r>
            <w:r w:rsidRPr="00A7685E">
              <w:rPr>
                <w:rFonts w:ascii="Book Antiqua" w:hAnsi="Book Antiqua"/>
                <w:sz w:val="24"/>
                <w:szCs w:val="24"/>
                <w:lang w:val="en-US"/>
              </w:rPr>
              <w:t>= 15)</w:t>
            </w:r>
          </w:p>
        </w:tc>
        <w:tc>
          <w:tcPr>
            <w:tcW w:w="1418" w:type="dxa"/>
          </w:tcPr>
          <w:p w14:paraId="61274E2F" w14:textId="4BB3F36D"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127.0</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60.7</w:t>
            </w:r>
            <w:r w:rsidR="00AB49E9" w:rsidRPr="00A7685E">
              <w:rPr>
                <w:rFonts w:ascii="Book Antiqua" w:hAnsi="Book Antiqua" w:hint="eastAsia"/>
                <w:sz w:val="24"/>
                <w:szCs w:val="24"/>
                <w:lang w:val="en-US"/>
              </w:rPr>
              <w:t xml:space="preserve"> </w:t>
            </w: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1275" w:type="dxa"/>
          </w:tcPr>
          <w:p w14:paraId="72675A68" w14:textId="64782B8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118.2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58.7</w:t>
            </w:r>
          </w:p>
          <w:p w14:paraId="3BEF4614"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02043F12" w14:textId="712B6EE6"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84.6</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33.8 (Week 2)</w:t>
            </w:r>
          </w:p>
          <w:p w14:paraId="65604168" w14:textId="2A4A73F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45.6</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28.2 (Week 4)</w:t>
            </w:r>
          </w:p>
        </w:tc>
        <w:tc>
          <w:tcPr>
            <w:tcW w:w="1417" w:type="dxa"/>
          </w:tcPr>
          <w:p w14:paraId="729EE4BE" w14:textId="05501291"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78.3</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38.5 (Week 2)</w:t>
            </w:r>
          </w:p>
          <w:p w14:paraId="38BA324F" w14:textId="6BE508DC"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52.7</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25.3 (Week 4)</w:t>
            </w:r>
          </w:p>
        </w:tc>
        <w:tc>
          <w:tcPr>
            <w:tcW w:w="1985" w:type="dxa"/>
          </w:tcPr>
          <w:p w14:paraId="5A28E062" w14:textId="731E8652" w:rsidR="005C6A55" w:rsidRPr="00A7685E" w:rsidRDefault="00AB49E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X</w:t>
            </w:r>
            <w:r w:rsidRPr="00A7685E">
              <w:rPr>
                <w:rFonts w:ascii="Book Antiqua" w:hAnsi="Book Antiqua"/>
                <w:i/>
                <w:sz w:val="24"/>
                <w:szCs w:val="24"/>
                <w:vertAlign w:val="superscript"/>
                <w:lang w:val="en-US"/>
              </w:rPr>
              <w:t>2</w:t>
            </w:r>
            <w:r w:rsidRPr="00A7685E">
              <w:rPr>
                <w:rFonts w:ascii="Book Antiqua" w:hAnsi="Book Antiqua"/>
                <w:sz w:val="24"/>
                <w:szCs w:val="24"/>
                <w:lang w:val="en-US"/>
              </w:rPr>
              <w:t xml:space="preserve"> </w:t>
            </w:r>
            <w:r w:rsidR="005C6A55" w:rsidRPr="00A7685E">
              <w:rPr>
                <w:rFonts w:ascii="Book Antiqua" w:hAnsi="Book Antiqua"/>
                <w:sz w:val="24"/>
                <w:szCs w:val="24"/>
                <w:lang w:val="en-US"/>
              </w:rPr>
              <w:t xml:space="preserve">test for comparison of rates; </w:t>
            </w:r>
            <w:r w:rsidR="005C6A55" w:rsidRPr="00A7685E">
              <w:rPr>
                <w:rFonts w:ascii="Book Antiqua" w:hAnsi="Book Antiqua"/>
                <w:i/>
                <w:sz w:val="24"/>
                <w:szCs w:val="24"/>
                <w:lang w:val="en-US"/>
              </w:rPr>
              <w:t xml:space="preserve">t </w:t>
            </w:r>
            <w:r w:rsidR="005C6A55" w:rsidRPr="00A7685E">
              <w:rPr>
                <w:rFonts w:ascii="Book Antiqua" w:hAnsi="Book Antiqua"/>
                <w:sz w:val="24"/>
                <w:szCs w:val="24"/>
                <w:lang w:val="en-US"/>
              </w:rPr>
              <w:t>test for comparison of means</w:t>
            </w:r>
          </w:p>
        </w:tc>
        <w:tc>
          <w:tcPr>
            <w:tcW w:w="1559" w:type="dxa"/>
          </w:tcPr>
          <w:p w14:paraId="4EA8D5A1"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NS at Week 2</w:t>
            </w:r>
          </w:p>
          <w:p w14:paraId="6D34E7B7" w14:textId="3E1865D1"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comparator at Week 4</w:t>
            </w:r>
          </w:p>
        </w:tc>
      </w:tr>
      <w:tr w:rsidR="005C6A55" w:rsidRPr="00A7685E" w14:paraId="20365842" w14:textId="77777777" w:rsidTr="00400AFD">
        <w:tc>
          <w:tcPr>
            <w:tcW w:w="14312" w:type="dxa"/>
            <w:gridSpan w:val="10"/>
          </w:tcPr>
          <w:p w14:paraId="2F13A890" w14:textId="604FA08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ALP</w:t>
            </w:r>
          </w:p>
        </w:tc>
      </w:tr>
      <w:tr w:rsidR="005C6A55" w:rsidRPr="00A7685E" w14:paraId="33AD2AD2" w14:textId="77777777" w:rsidTr="00400AFD">
        <w:tc>
          <w:tcPr>
            <w:tcW w:w="1129" w:type="dxa"/>
          </w:tcPr>
          <w:p w14:paraId="5FE49B70"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(μkat/L)</w:t>
            </w:r>
          </w:p>
        </w:tc>
        <w:tc>
          <w:tcPr>
            <w:tcW w:w="851" w:type="dxa"/>
          </w:tcPr>
          <w:p w14:paraId="602C121E" w14:textId="10C84D6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Frezza </w:t>
            </w:r>
            <w:r w:rsidR="00D40D9C" w:rsidRPr="00A7685E">
              <w:rPr>
                <w:rFonts w:ascii="Book Antiqua" w:hAnsi="Book Antiqua"/>
                <w:i/>
                <w:sz w:val="24"/>
                <w:szCs w:val="24"/>
                <w:lang w:val="en-US"/>
              </w:rPr>
              <w:t>et al</w:t>
            </w:r>
            <w:r w:rsidR="00AB49E9" w:rsidRPr="00A7685E">
              <w:rPr>
                <w:rFonts w:ascii="Book Antiqua" w:hAnsi="Book Antiqua"/>
                <w:sz w:val="24"/>
                <w:szCs w:val="24"/>
                <w:vertAlign w:val="superscript"/>
                <w:lang w:val="en-US"/>
              </w:rPr>
              <w:t>[33]</w:t>
            </w:r>
            <w:r w:rsidR="00AB49E9" w:rsidRPr="00A7685E">
              <w:rPr>
                <w:rFonts w:ascii="Book Antiqua" w:hAnsi="Book Antiqua"/>
                <w:sz w:val="24"/>
                <w:szCs w:val="24"/>
                <w:lang w:val="en-US"/>
              </w:rPr>
              <w:t>,</w:t>
            </w:r>
            <w:r w:rsidRPr="00A7685E">
              <w:rPr>
                <w:rFonts w:ascii="Book Antiqua" w:hAnsi="Book Antiqua"/>
                <w:sz w:val="24"/>
                <w:szCs w:val="24"/>
                <w:lang w:val="en-US"/>
              </w:rPr>
              <w:t xml:space="preserve"> 1990</w:t>
            </w:r>
          </w:p>
        </w:tc>
        <w:tc>
          <w:tcPr>
            <w:tcW w:w="1417" w:type="dxa"/>
          </w:tcPr>
          <w:p w14:paraId="15C00176" w14:textId="428C1ED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AB49E9" w:rsidRPr="00A7685E">
              <w:rPr>
                <w:rFonts w:ascii="Book Antiqua" w:hAnsi="Book Antiqua"/>
                <w:i/>
                <w:sz w:val="24"/>
                <w:szCs w:val="24"/>
                <w:lang w:val="en-US"/>
              </w:rPr>
              <w:t>n</w:t>
            </w:r>
            <w:r w:rsidRPr="00A7685E">
              <w:rPr>
                <w:rFonts w:ascii="Book Antiqua" w:hAnsi="Book Antiqua"/>
                <w:sz w:val="24"/>
                <w:szCs w:val="24"/>
                <w:lang w:val="en-US"/>
              </w:rPr>
              <w:t> = 220)</w:t>
            </w:r>
          </w:p>
        </w:tc>
        <w:tc>
          <w:tcPr>
            <w:tcW w:w="1843" w:type="dxa"/>
          </w:tcPr>
          <w:p w14:paraId="0204C950" w14:textId="070440D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110)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110)</w:t>
            </w:r>
          </w:p>
        </w:tc>
        <w:tc>
          <w:tcPr>
            <w:tcW w:w="1418" w:type="dxa"/>
          </w:tcPr>
          <w:p w14:paraId="0CABB372" w14:textId="0544EB26"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w:t>
            </w:r>
          </w:p>
          <w:p w14:paraId="320FC46E" w14:textId="3FFDC974"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1275" w:type="dxa"/>
          </w:tcPr>
          <w:p w14:paraId="21EF7A48" w14:textId="0626326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4.7</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w:t>
            </w:r>
          </w:p>
        </w:tc>
        <w:tc>
          <w:tcPr>
            <w:tcW w:w="1418" w:type="dxa"/>
          </w:tcPr>
          <w:p w14:paraId="7B32EDF0" w14:textId="02686A0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3.7</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0.3 </w:t>
            </w:r>
            <w:r w:rsidRPr="00A7685E">
              <w:rPr>
                <w:rFonts w:ascii="Book Antiqua" w:hAnsi="Book Antiqua"/>
                <w:sz w:val="24"/>
                <w:szCs w:val="24"/>
                <w:lang w:val="en-US"/>
              </w:rPr>
              <w:br/>
              <w:t>(Week 1)</w:t>
            </w:r>
          </w:p>
          <w:p w14:paraId="6BDF0735" w14:textId="7AB8EC8D"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0.2 </w:t>
            </w:r>
            <w:r w:rsidRPr="00A7685E">
              <w:rPr>
                <w:rFonts w:ascii="Book Antiqua" w:hAnsi="Book Antiqua"/>
                <w:sz w:val="24"/>
                <w:szCs w:val="24"/>
                <w:lang w:val="en-US"/>
              </w:rPr>
              <w:br/>
              <w:t>(Week 2)</w:t>
            </w:r>
          </w:p>
        </w:tc>
        <w:tc>
          <w:tcPr>
            <w:tcW w:w="1417" w:type="dxa"/>
          </w:tcPr>
          <w:p w14:paraId="66247DF4" w14:textId="2357E526"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4.6</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0.3 </w:t>
            </w:r>
            <w:r w:rsidRPr="00A7685E">
              <w:rPr>
                <w:rFonts w:ascii="Book Antiqua" w:hAnsi="Book Antiqua"/>
                <w:sz w:val="24"/>
                <w:szCs w:val="24"/>
                <w:lang w:val="en-US"/>
              </w:rPr>
              <w:br/>
              <w:t>(Week 1)</w:t>
            </w:r>
          </w:p>
          <w:p w14:paraId="2100E3AB" w14:textId="7DFE9A06"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4.4</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0.3 </w:t>
            </w:r>
            <w:r w:rsidRPr="00A7685E">
              <w:rPr>
                <w:rFonts w:ascii="Book Antiqua" w:hAnsi="Book Antiqua"/>
                <w:sz w:val="24"/>
                <w:szCs w:val="24"/>
                <w:lang w:val="en-US"/>
              </w:rPr>
              <w:br/>
              <w:t>(Week 2)</w:t>
            </w:r>
          </w:p>
        </w:tc>
        <w:tc>
          <w:tcPr>
            <w:tcW w:w="1985" w:type="dxa"/>
          </w:tcPr>
          <w:p w14:paraId="3A2ACB6C"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w:t>
            </w:r>
          </w:p>
        </w:tc>
        <w:tc>
          <w:tcPr>
            <w:tcW w:w="1559" w:type="dxa"/>
          </w:tcPr>
          <w:p w14:paraId="16CABFD6" w14:textId="4E6893CE"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 1</w:t>
            </w:r>
          </w:p>
          <w:p w14:paraId="7B2E20CC" w14:textId="1CFB12C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 2</w:t>
            </w:r>
          </w:p>
        </w:tc>
      </w:tr>
      <w:tr w:rsidR="005C6A55" w:rsidRPr="00A7685E" w14:paraId="60DCC9B9" w14:textId="77777777" w:rsidTr="00400AFD">
        <w:tc>
          <w:tcPr>
            <w:tcW w:w="1129" w:type="dxa"/>
          </w:tcPr>
          <w:p w14:paraId="26FD6D6A" w14:textId="50E44C1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(μkat/L)</w:t>
            </w:r>
          </w:p>
        </w:tc>
        <w:tc>
          <w:tcPr>
            <w:tcW w:w="851" w:type="dxa"/>
          </w:tcPr>
          <w:p w14:paraId="635B4144" w14:textId="7D876A25"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Manzillo </w:t>
            </w:r>
            <w:r w:rsidRPr="00A7685E">
              <w:rPr>
                <w:rFonts w:ascii="Book Antiqua" w:hAnsi="Book Antiqua"/>
                <w:i/>
                <w:sz w:val="24"/>
                <w:szCs w:val="24"/>
                <w:lang w:val="en-US"/>
              </w:rPr>
              <w:t>et al</w:t>
            </w:r>
            <w:r w:rsidR="00AB49E9" w:rsidRPr="00A7685E">
              <w:rPr>
                <w:rFonts w:ascii="Book Antiqua" w:hAnsi="Book Antiqua"/>
                <w:sz w:val="24"/>
                <w:szCs w:val="24"/>
                <w:vertAlign w:val="superscript"/>
                <w:lang w:val="en-US"/>
              </w:rPr>
              <w:t>[38]</w:t>
            </w:r>
            <w:r w:rsidR="00AB49E9" w:rsidRPr="00A7685E">
              <w:rPr>
                <w:rFonts w:ascii="Book Antiqua" w:hAnsi="Book Antiqua"/>
                <w:sz w:val="24"/>
                <w:szCs w:val="24"/>
                <w:lang w:val="en-US"/>
              </w:rPr>
              <w:t>,</w:t>
            </w:r>
            <w:r w:rsidRPr="00A7685E">
              <w:rPr>
                <w:rFonts w:ascii="Book Antiqua" w:hAnsi="Book Antiqua"/>
                <w:sz w:val="24"/>
                <w:szCs w:val="24"/>
                <w:lang w:val="en-US"/>
              </w:rPr>
              <w:t xml:space="preserve"> 1992</w:t>
            </w:r>
          </w:p>
        </w:tc>
        <w:tc>
          <w:tcPr>
            <w:tcW w:w="1417" w:type="dxa"/>
          </w:tcPr>
          <w:p w14:paraId="3EE3ABAA" w14:textId="22998D62"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w:t>
            </w:r>
            <w:r w:rsidR="00AB49E9" w:rsidRPr="00A7685E">
              <w:rPr>
                <w:rFonts w:ascii="Book Antiqua" w:hAnsi="Book Antiqua"/>
                <w:i/>
                <w:sz w:val="24"/>
                <w:szCs w:val="24"/>
                <w:lang w:val="en-US"/>
              </w:rPr>
              <w:t>n</w:t>
            </w:r>
            <w:r w:rsidRPr="00A7685E">
              <w:rPr>
                <w:rFonts w:ascii="Book Antiqua" w:hAnsi="Book Antiqua"/>
                <w:sz w:val="24"/>
                <w:szCs w:val="24"/>
                <w:lang w:val="en-US"/>
              </w:rPr>
              <w:t> = 343)</w:t>
            </w:r>
          </w:p>
        </w:tc>
        <w:tc>
          <w:tcPr>
            <w:tcW w:w="1843" w:type="dxa"/>
          </w:tcPr>
          <w:p w14:paraId="3F3D6A0E" w14:textId="3383F36A"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180)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xml:space="preserve">= 163) </w:t>
            </w:r>
          </w:p>
        </w:tc>
        <w:tc>
          <w:tcPr>
            <w:tcW w:w="1418" w:type="dxa"/>
          </w:tcPr>
          <w:p w14:paraId="681DF782" w14:textId="77D1B3C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4.8 (4.2, 5.5)</w:t>
            </w:r>
          </w:p>
          <w:p w14:paraId="321A7800" w14:textId="60AD137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 95% CI)</w:t>
            </w:r>
          </w:p>
        </w:tc>
        <w:tc>
          <w:tcPr>
            <w:tcW w:w="1275" w:type="dxa"/>
          </w:tcPr>
          <w:p w14:paraId="6ACF8807" w14:textId="42E9D412"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4.9 (4.3, 5.7)</w:t>
            </w:r>
          </w:p>
          <w:p w14:paraId="3C7A5478"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36A2544D" w14:textId="1F79922E"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3.9 (3.4, 4.4)</w:t>
            </w:r>
          </w:p>
          <w:p w14:paraId="3C074979" w14:textId="0C88ED36"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 </w:t>
            </w:r>
          </w:p>
        </w:tc>
        <w:tc>
          <w:tcPr>
            <w:tcW w:w="1417" w:type="dxa"/>
          </w:tcPr>
          <w:p w14:paraId="7C00DEEB" w14:textId="15E9A7CF"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4.0 (3.4, 4.7)</w:t>
            </w:r>
          </w:p>
          <w:p w14:paraId="7E9A848A"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08DB9D52" w14:textId="4874E75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 (MANOVA)</w:t>
            </w:r>
          </w:p>
        </w:tc>
        <w:tc>
          <w:tcPr>
            <w:tcW w:w="1559" w:type="dxa"/>
          </w:tcPr>
          <w:p w14:paraId="6C2EF794" w14:textId="47DAD156" w:rsidR="005C6A55" w:rsidRPr="00A7685E" w:rsidRDefault="005C6A55"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sz w:val="24"/>
                <w:szCs w:val="24"/>
                <w:lang w:val="en-US"/>
              </w:rPr>
              <w:t xml:space="preserve">NS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 2</w:t>
            </w:r>
          </w:p>
        </w:tc>
      </w:tr>
      <w:tr w:rsidR="005C6A55" w:rsidRPr="00A7685E" w14:paraId="29017E65" w14:textId="77777777" w:rsidTr="00400AFD">
        <w:tc>
          <w:tcPr>
            <w:tcW w:w="1129" w:type="dxa"/>
          </w:tcPr>
          <w:p w14:paraId="155085BF"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(U/L)</w:t>
            </w:r>
          </w:p>
        </w:tc>
        <w:tc>
          <w:tcPr>
            <w:tcW w:w="851" w:type="dxa"/>
          </w:tcPr>
          <w:p w14:paraId="4D27A07D" w14:textId="253086A3" w:rsidR="005C6A55" w:rsidRPr="00A7685E" w:rsidRDefault="005C6A55" w:rsidP="00824A27">
            <w:pPr>
              <w:pStyle w:val="Tabletext"/>
              <w:adjustRightInd w:val="0"/>
              <w:snapToGrid w:val="0"/>
              <w:spacing w:before="0" w:after="0" w:line="360" w:lineRule="auto"/>
              <w:jc w:val="both"/>
              <w:rPr>
                <w:rFonts w:ascii="Book Antiqua" w:hAnsi="Book Antiqua"/>
                <w:spacing w:val="-2"/>
                <w:sz w:val="24"/>
                <w:szCs w:val="24"/>
                <w:lang w:val="en-US"/>
              </w:rPr>
            </w:pPr>
            <w:r w:rsidRPr="00A7685E">
              <w:rPr>
                <w:rFonts w:ascii="Book Antiqua" w:hAnsi="Book Antiqua"/>
                <w:spacing w:val="-2"/>
                <w:sz w:val="24"/>
                <w:szCs w:val="24"/>
                <w:lang w:val="en-US"/>
              </w:rPr>
              <w:t xml:space="preserve">Qin </w:t>
            </w:r>
            <w:r w:rsidRPr="00A7685E">
              <w:rPr>
                <w:rFonts w:ascii="Book Antiqua" w:hAnsi="Book Antiqua"/>
                <w:i/>
                <w:spacing w:val="-2"/>
                <w:sz w:val="24"/>
                <w:szCs w:val="24"/>
                <w:lang w:val="en-US"/>
              </w:rPr>
              <w:t>et al</w:t>
            </w:r>
            <w:r w:rsidR="00AB49E9" w:rsidRPr="00A7685E">
              <w:rPr>
                <w:rFonts w:ascii="Book Antiqua" w:hAnsi="Book Antiqua"/>
                <w:spacing w:val="-2"/>
                <w:sz w:val="24"/>
                <w:szCs w:val="24"/>
                <w:vertAlign w:val="superscript"/>
                <w:lang w:val="en-US"/>
              </w:rPr>
              <w:t>[37]</w:t>
            </w:r>
            <w:r w:rsidR="00AB49E9" w:rsidRPr="00A7685E">
              <w:rPr>
                <w:rFonts w:ascii="Book Antiqua" w:hAnsi="Book Antiqua"/>
                <w:spacing w:val="-2"/>
                <w:sz w:val="24"/>
                <w:szCs w:val="24"/>
                <w:lang w:val="en-US"/>
              </w:rPr>
              <w:t>,</w:t>
            </w:r>
            <w:r w:rsidRPr="00A7685E">
              <w:rPr>
                <w:rFonts w:ascii="Book Antiqua" w:hAnsi="Book Antiqua"/>
                <w:spacing w:val="-2"/>
                <w:sz w:val="24"/>
                <w:szCs w:val="24"/>
                <w:lang w:val="en-US"/>
              </w:rPr>
              <w:t xml:space="preserve"> 200</w:t>
            </w:r>
            <w:r w:rsidR="00AB49E9" w:rsidRPr="00A7685E">
              <w:rPr>
                <w:rFonts w:ascii="Book Antiqua" w:hAnsi="Book Antiqua"/>
                <w:spacing w:val="-2"/>
                <w:sz w:val="24"/>
                <w:szCs w:val="24"/>
                <w:lang w:val="en-US"/>
              </w:rPr>
              <w:t>1</w:t>
            </w:r>
            <w:r w:rsidR="009A0EC8" w:rsidRPr="00A7685E">
              <w:rPr>
                <w:rFonts w:ascii="Book Antiqua" w:hAnsi="Book Antiqua"/>
                <w:spacing w:val="-2"/>
                <w:sz w:val="24"/>
                <w:szCs w:val="24"/>
                <w:vertAlign w:val="superscript"/>
                <w:lang w:val="en-US"/>
              </w:rPr>
              <w:t>1</w:t>
            </w:r>
            <w:r w:rsidRPr="00A7685E">
              <w:rPr>
                <w:rFonts w:ascii="Book Antiqua" w:hAnsi="Book Antiqua"/>
                <w:spacing w:val="-2"/>
                <w:sz w:val="24"/>
                <w:szCs w:val="24"/>
                <w:vertAlign w:val="superscript"/>
                <w:lang w:val="en-US"/>
              </w:rPr>
              <w:t xml:space="preserve"> </w:t>
            </w:r>
          </w:p>
        </w:tc>
        <w:tc>
          <w:tcPr>
            <w:tcW w:w="1417" w:type="dxa"/>
          </w:tcPr>
          <w:p w14:paraId="0444CCC8" w14:textId="66F3EDC4"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Intrahepatic cholestatic viral hepatitis (</w:t>
            </w:r>
            <w:r w:rsidR="00AB49E9" w:rsidRPr="00A7685E">
              <w:rPr>
                <w:rFonts w:ascii="Book Antiqua" w:hAnsi="Book Antiqua"/>
                <w:i/>
                <w:sz w:val="24"/>
                <w:szCs w:val="24"/>
                <w:lang w:val="en-US"/>
              </w:rPr>
              <w:t>n</w:t>
            </w:r>
            <w:r w:rsidRPr="00A7685E">
              <w:rPr>
                <w:rFonts w:ascii="Book Antiqua" w:hAnsi="Book Antiqua"/>
                <w:sz w:val="24"/>
                <w:szCs w:val="24"/>
                <w:lang w:val="en-US"/>
              </w:rPr>
              <w:t> = 30)</w:t>
            </w:r>
          </w:p>
        </w:tc>
        <w:tc>
          <w:tcPr>
            <w:tcW w:w="1843" w:type="dxa"/>
          </w:tcPr>
          <w:p w14:paraId="5E70C150" w14:textId="1077247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15) </w:t>
            </w:r>
            <w:r w:rsidRPr="00A7685E">
              <w:rPr>
                <w:rFonts w:ascii="Book Antiqua" w:hAnsi="Book Antiqua"/>
                <w:i/>
                <w:sz w:val="24"/>
                <w:szCs w:val="24"/>
                <w:lang w:val="en-US"/>
              </w:rPr>
              <w:t>vs</w:t>
            </w:r>
            <w:r w:rsidRPr="00A7685E">
              <w:rPr>
                <w:rFonts w:ascii="Book Antiqua" w:hAnsi="Book Antiqua"/>
                <w:sz w:val="24"/>
                <w:szCs w:val="24"/>
                <w:lang w:val="en-US"/>
              </w:rPr>
              <w:t xml:space="preserve"> potassium magnesium aspartate (</w:t>
            </w:r>
            <w:r w:rsidRPr="00A7685E">
              <w:rPr>
                <w:rFonts w:ascii="Book Antiqua" w:hAnsi="Book Antiqua"/>
                <w:i/>
                <w:sz w:val="24"/>
                <w:szCs w:val="24"/>
                <w:lang w:val="en-US"/>
              </w:rPr>
              <w:t>n </w:t>
            </w:r>
            <w:r w:rsidRPr="00A7685E">
              <w:rPr>
                <w:rFonts w:ascii="Book Antiqua" w:hAnsi="Book Antiqua"/>
                <w:sz w:val="24"/>
                <w:szCs w:val="24"/>
                <w:lang w:val="en-US"/>
              </w:rPr>
              <w:t>= 15)</w:t>
            </w:r>
          </w:p>
        </w:tc>
        <w:tc>
          <w:tcPr>
            <w:tcW w:w="1418" w:type="dxa"/>
          </w:tcPr>
          <w:p w14:paraId="26B4FDCB" w14:textId="13CE1526"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203.2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39.5</w:t>
            </w:r>
          </w:p>
          <w:p w14:paraId="08792586" w14:textId="640E07ED"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1275" w:type="dxa"/>
          </w:tcPr>
          <w:p w14:paraId="2AA131D0" w14:textId="095306FD"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202.8</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39.4</w:t>
            </w:r>
          </w:p>
          <w:p w14:paraId="0500D1E2" w14:textId="77777777"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0B806C00" w14:textId="513FBD00"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93.5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33.7 (Week 2)</w:t>
            </w:r>
          </w:p>
          <w:p w14:paraId="58BBE582" w14:textId="15427F78"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85.6</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20.6 (Week 4)</w:t>
            </w:r>
          </w:p>
        </w:tc>
        <w:tc>
          <w:tcPr>
            <w:tcW w:w="1417" w:type="dxa"/>
          </w:tcPr>
          <w:p w14:paraId="3B609E31" w14:textId="3320E999"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97.5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33.0 (Week 2)</w:t>
            </w:r>
          </w:p>
          <w:p w14:paraId="04A1A235" w14:textId="10AE659B"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89.1</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27.8 (Week 4)</w:t>
            </w:r>
          </w:p>
        </w:tc>
        <w:tc>
          <w:tcPr>
            <w:tcW w:w="1985" w:type="dxa"/>
          </w:tcPr>
          <w:p w14:paraId="47D88E04" w14:textId="0A2B59AC" w:rsidR="005C6A55" w:rsidRPr="00A7685E" w:rsidRDefault="00AB49E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X</w:t>
            </w:r>
            <w:r w:rsidRPr="00A7685E">
              <w:rPr>
                <w:rFonts w:ascii="Book Antiqua" w:hAnsi="Book Antiqua"/>
                <w:i/>
                <w:sz w:val="24"/>
                <w:szCs w:val="24"/>
                <w:vertAlign w:val="superscript"/>
                <w:lang w:val="en-US"/>
              </w:rPr>
              <w:t>2</w:t>
            </w:r>
            <w:r w:rsidR="005C6A55" w:rsidRPr="00A7685E">
              <w:rPr>
                <w:rFonts w:ascii="Book Antiqua" w:hAnsi="Book Antiqua"/>
                <w:sz w:val="24"/>
                <w:szCs w:val="24"/>
                <w:lang w:val="en-US"/>
              </w:rPr>
              <w:t xml:space="preserve"> test for comparison of rates; </w:t>
            </w:r>
            <w:r w:rsidR="005C6A55" w:rsidRPr="00A7685E">
              <w:rPr>
                <w:rFonts w:ascii="Book Antiqua" w:hAnsi="Book Antiqua"/>
                <w:i/>
                <w:sz w:val="24"/>
                <w:szCs w:val="24"/>
                <w:lang w:val="en-US"/>
              </w:rPr>
              <w:t>t</w:t>
            </w:r>
            <w:r w:rsidR="005C6A55" w:rsidRPr="00A7685E">
              <w:rPr>
                <w:rFonts w:ascii="Book Antiqua" w:hAnsi="Book Antiqua"/>
                <w:sz w:val="24"/>
                <w:szCs w:val="24"/>
                <w:lang w:val="en-US"/>
              </w:rPr>
              <w:t xml:space="preserve"> test for comparison of means </w:t>
            </w:r>
          </w:p>
        </w:tc>
        <w:tc>
          <w:tcPr>
            <w:tcW w:w="1559" w:type="dxa"/>
          </w:tcPr>
          <w:p w14:paraId="59CD0339" w14:textId="1C741C55" w:rsidR="005C6A55" w:rsidRPr="00A7685E"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NS </w:t>
            </w:r>
            <w:r w:rsidRPr="00A7685E">
              <w:rPr>
                <w:rFonts w:ascii="Book Antiqua" w:hAnsi="Book Antiqua"/>
                <w:i/>
                <w:sz w:val="24"/>
                <w:szCs w:val="24"/>
                <w:lang w:val="en-US"/>
              </w:rPr>
              <w:t>vs</w:t>
            </w:r>
            <w:r w:rsidRPr="00A7685E">
              <w:rPr>
                <w:rFonts w:ascii="Book Antiqua" w:hAnsi="Book Antiqua"/>
                <w:sz w:val="24"/>
                <w:szCs w:val="24"/>
                <w:lang w:val="en-US"/>
              </w:rPr>
              <w:t xml:space="preserve"> comparator at Weeks 2 and 4</w:t>
            </w:r>
          </w:p>
        </w:tc>
      </w:tr>
      <w:tr w:rsidR="007909E5" w:rsidRPr="00A7685E" w14:paraId="66F97E6F" w14:textId="77777777" w:rsidTr="00400AFD">
        <w:tc>
          <w:tcPr>
            <w:tcW w:w="1129" w:type="dxa"/>
          </w:tcPr>
          <w:p w14:paraId="4B7FDB30" w14:textId="20C12F16" w:rsidR="007909E5" w:rsidRPr="00A7685E" w:rsidRDefault="00E16923"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cs="Tahoma"/>
                <w:i/>
                <w:sz w:val="24"/>
                <w:szCs w:val="24"/>
                <w:lang w:val="en-US"/>
              </w:rPr>
              <w:t>γ</w:t>
            </w:r>
            <w:r w:rsidRPr="00A7685E">
              <w:rPr>
                <w:rFonts w:ascii="Book Antiqua" w:hAnsi="Book Antiqua"/>
                <w:i/>
                <w:sz w:val="24"/>
                <w:szCs w:val="24"/>
                <w:lang w:val="en-US"/>
              </w:rPr>
              <w:t>GT</w:t>
            </w:r>
          </w:p>
        </w:tc>
        <w:tc>
          <w:tcPr>
            <w:tcW w:w="851" w:type="dxa"/>
          </w:tcPr>
          <w:p w14:paraId="03088C0B"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tcPr>
          <w:p w14:paraId="79F14009"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37328266"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27C14777"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275" w:type="dxa"/>
          </w:tcPr>
          <w:p w14:paraId="3CDF73DA"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636C40F1"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tcPr>
          <w:p w14:paraId="4B045A15"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0100AD20" w14:textId="77777777" w:rsidR="007909E5" w:rsidRPr="00A7685E"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559" w:type="dxa"/>
          </w:tcPr>
          <w:p w14:paraId="11FE61C5" w14:textId="77777777" w:rsidR="007909E5" w:rsidRPr="00A7685E" w:rsidRDefault="007909E5" w:rsidP="00824A27">
            <w:pPr>
              <w:pStyle w:val="Tabletext"/>
              <w:adjustRightInd w:val="0"/>
              <w:snapToGrid w:val="0"/>
              <w:spacing w:before="0" w:after="0" w:line="360" w:lineRule="auto"/>
              <w:jc w:val="both"/>
              <w:rPr>
                <w:rFonts w:ascii="Book Antiqua" w:hAnsi="Book Antiqua"/>
                <w:i/>
                <w:sz w:val="24"/>
                <w:szCs w:val="24"/>
                <w:lang w:val="en-US"/>
              </w:rPr>
            </w:pPr>
          </w:p>
        </w:tc>
      </w:tr>
      <w:tr w:rsidR="008D134D" w:rsidRPr="00A7685E" w14:paraId="0C692CE3" w14:textId="77777777" w:rsidTr="00400AFD">
        <w:tc>
          <w:tcPr>
            <w:tcW w:w="1129" w:type="dxa"/>
          </w:tcPr>
          <w:p w14:paraId="31D93198" w14:textId="67C47FCC" w:rsidR="008D134D" w:rsidRPr="00A7685E"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GT (μkat/L)</w:t>
            </w:r>
          </w:p>
        </w:tc>
        <w:tc>
          <w:tcPr>
            <w:tcW w:w="851" w:type="dxa"/>
          </w:tcPr>
          <w:p w14:paraId="745066C9" w14:textId="7D40AB48"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Frezza </w:t>
            </w:r>
            <w:r w:rsidR="00D40D9C" w:rsidRPr="00A7685E">
              <w:rPr>
                <w:rFonts w:ascii="Book Antiqua" w:hAnsi="Book Antiqua"/>
                <w:i/>
                <w:sz w:val="24"/>
                <w:szCs w:val="24"/>
                <w:lang w:val="en-US"/>
              </w:rPr>
              <w:t>et al</w:t>
            </w:r>
            <w:r w:rsidR="00AB49E9" w:rsidRPr="00A7685E">
              <w:rPr>
                <w:rFonts w:ascii="Book Antiqua" w:hAnsi="Book Antiqua"/>
                <w:sz w:val="24"/>
                <w:szCs w:val="24"/>
                <w:vertAlign w:val="superscript"/>
                <w:lang w:val="en-US"/>
              </w:rPr>
              <w:t>[33]</w:t>
            </w:r>
            <w:r w:rsidR="00AB49E9" w:rsidRPr="00A7685E">
              <w:rPr>
                <w:rFonts w:ascii="Book Antiqua" w:hAnsi="Book Antiqua"/>
                <w:sz w:val="24"/>
                <w:szCs w:val="24"/>
                <w:lang w:val="en-US"/>
              </w:rPr>
              <w:t>,</w:t>
            </w:r>
            <w:r w:rsidRPr="00A7685E">
              <w:rPr>
                <w:rFonts w:ascii="Book Antiqua" w:hAnsi="Book Antiqua"/>
                <w:sz w:val="24"/>
                <w:szCs w:val="24"/>
                <w:lang w:val="en-US"/>
              </w:rPr>
              <w:t xml:space="preserve"> 1990</w:t>
            </w:r>
          </w:p>
        </w:tc>
        <w:tc>
          <w:tcPr>
            <w:tcW w:w="1417" w:type="dxa"/>
          </w:tcPr>
          <w:p w14:paraId="4B8433AA" w14:textId="78B745CF"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AB49E9" w:rsidRPr="00A7685E">
              <w:rPr>
                <w:rFonts w:ascii="Book Antiqua" w:hAnsi="Book Antiqua"/>
                <w:i/>
                <w:sz w:val="24"/>
                <w:szCs w:val="24"/>
                <w:lang w:val="en-US"/>
              </w:rPr>
              <w:t>n</w:t>
            </w:r>
            <w:r w:rsidRPr="00A7685E">
              <w:rPr>
                <w:rFonts w:ascii="Book Antiqua" w:hAnsi="Book Antiqua"/>
                <w:sz w:val="24"/>
                <w:szCs w:val="24"/>
                <w:lang w:val="en-US"/>
              </w:rPr>
              <w:t> = 220)</w:t>
            </w:r>
          </w:p>
        </w:tc>
        <w:tc>
          <w:tcPr>
            <w:tcW w:w="1843" w:type="dxa"/>
          </w:tcPr>
          <w:p w14:paraId="29BEEA55" w14:textId="46D1B698"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110)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110)</w:t>
            </w:r>
          </w:p>
        </w:tc>
        <w:tc>
          <w:tcPr>
            <w:tcW w:w="1418" w:type="dxa"/>
          </w:tcPr>
          <w:p w14:paraId="2F4E5A2B" w14:textId="025FC5A0"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2.5</w:t>
            </w:r>
            <w:r w:rsidR="00EB4581" w:rsidRPr="00A7685E">
              <w:rPr>
                <w:rFonts w:ascii="Book Antiqua" w:hAnsi="Book Antiqua" w:cs="Tahoma"/>
                <w:sz w:val="24"/>
                <w:szCs w:val="24"/>
                <w:lang w:val="en-US"/>
              </w:rPr>
              <w:t xml:space="preserve"> ± </w:t>
            </w:r>
            <w:r w:rsidRPr="00A7685E">
              <w:rPr>
                <w:rFonts w:ascii="Book Antiqua" w:hAnsi="Book Antiqua"/>
                <w:sz w:val="24"/>
                <w:szCs w:val="24"/>
                <w:lang w:val="en-US"/>
              </w:rPr>
              <w:t>0.3</w:t>
            </w:r>
          </w:p>
          <w:p w14:paraId="1C309619" w14:textId="2F2D3742" w:rsidR="00DD2C7F" w:rsidRPr="00A7685E"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cs="Tahoma"/>
                <w:sz w:val="24"/>
                <w:szCs w:val="24"/>
                <w:lang w:val="en-US"/>
              </w:rPr>
              <w:t xml:space="preserve"> ± </w:t>
            </w:r>
            <w:r w:rsidRPr="00A7685E">
              <w:rPr>
                <w:rFonts w:ascii="Book Antiqua" w:hAnsi="Book Antiqua"/>
                <w:sz w:val="24"/>
                <w:szCs w:val="24"/>
                <w:lang w:val="en-US"/>
              </w:rPr>
              <w:t>SE)</w:t>
            </w:r>
          </w:p>
        </w:tc>
        <w:tc>
          <w:tcPr>
            <w:tcW w:w="1275" w:type="dxa"/>
          </w:tcPr>
          <w:p w14:paraId="0EFB010C" w14:textId="74ADB84A"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2.2</w:t>
            </w:r>
            <w:r w:rsidR="00EB4581" w:rsidRPr="00A7685E">
              <w:rPr>
                <w:rFonts w:ascii="Book Antiqua" w:hAnsi="Book Antiqua" w:cs="Tahoma"/>
                <w:sz w:val="24"/>
                <w:szCs w:val="24"/>
                <w:lang w:val="en-US"/>
              </w:rPr>
              <w:t xml:space="preserve"> ± </w:t>
            </w:r>
            <w:r w:rsidRPr="00A7685E">
              <w:rPr>
                <w:rFonts w:ascii="Book Antiqua" w:hAnsi="Book Antiqua"/>
                <w:sz w:val="24"/>
                <w:szCs w:val="24"/>
                <w:lang w:val="en-US"/>
              </w:rPr>
              <w:t>0.2</w:t>
            </w:r>
          </w:p>
        </w:tc>
        <w:tc>
          <w:tcPr>
            <w:tcW w:w="1418" w:type="dxa"/>
          </w:tcPr>
          <w:p w14:paraId="0F03B1BF" w14:textId="77777777" w:rsidR="00AB49E9"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1.9</w:t>
            </w:r>
            <w:r w:rsidR="00EB4581" w:rsidRPr="00A7685E">
              <w:rPr>
                <w:rFonts w:ascii="Book Antiqua" w:hAnsi="Book Antiqua" w:cs="Tahoma"/>
                <w:sz w:val="24"/>
                <w:szCs w:val="24"/>
                <w:lang w:val="en-US"/>
              </w:rPr>
              <w:t xml:space="preserve"> ± </w:t>
            </w:r>
            <w:r w:rsidRPr="00A7685E">
              <w:rPr>
                <w:rFonts w:ascii="Book Antiqua" w:hAnsi="Book Antiqua"/>
                <w:sz w:val="24"/>
                <w:szCs w:val="24"/>
                <w:lang w:val="en-US"/>
              </w:rPr>
              <w:t>0.3</w:t>
            </w:r>
            <w:r w:rsidR="00AB49E9" w:rsidRPr="00A7685E">
              <w:rPr>
                <w:rFonts w:ascii="Book Antiqua" w:hAnsi="Book Antiqua"/>
                <w:sz w:val="24"/>
                <w:szCs w:val="24"/>
                <w:lang w:val="en-US"/>
              </w:rPr>
              <w:t xml:space="preserve"> </w:t>
            </w:r>
            <w:r w:rsidRPr="00A7685E">
              <w:rPr>
                <w:rFonts w:ascii="Book Antiqua" w:hAnsi="Book Antiqua"/>
                <w:sz w:val="24"/>
                <w:szCs w:val="24"/>
                <w:lang w:val="en-US"/>
              </w:rPr>
              <w:t>(Week 1)</w:t>
            </w:r>
          </w:p>
          <w:p w14:paraId="4E63D32B" w14:textId="457E07F2"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1.5</w:t>
            </w:r>
            <w:r w:rsidR="00EB4581" w:rsidRPr="00A7685E">
              <w:rPr>
                <w:rFonts w:ascii="Book Antiqua" w:hAnsi="Book Antiqua" w:cs="Tahoma"/>
                <w:sz w:val="24"/>
                <w:szCs w:val="24"/>
                <w:lang w:val="en-US"/>
              </w:rPr>
              <w:t xml:space="preserve"> ± </w:t>
            </w:r>
            <w:r w:rsidRPr="00A7685E">
              <w:rPr>
                <w:rFonts w:ascii="Book Antiqua" w:hAnsi="Book Antiqua" w:cs="Tahoma"/>
                <w:sz w:val="24"/>
                <w:szCs w:val="24"/>
                <w:lang w:val="en-US"/>
              </w:rPr>
              <w:t>0.2</w:t>
            </w:r>
            <w:r w:rsidR="00AB49E9" w:rsidRPr="00A7685E">
              <w:rPr>
                <w:rFonts w:ascii="Book Antiqua" w:hAnsi="Book Antiqua" w:cs="Tahoma"/>
                <w:sz w:val="24"/>
                <w:szCs w:val="24"/>
                <w:lang w:val="en-US"/>
              </w:rPr>
              <w:t xml:space="preserve"> </w:t>
            </w:r>
            <w:r w:rsidRPr="00A7685E">
              <w:rPr>
                <w:rFonts w:ascii="Book Antiqua" w:hAnsi="Book Antiqua" w:cs="Tahoma"/>
                <w:sz w:val="24"/>
                <w:szCs w:val="24"/>
                <w:lang w:val="en-US"/>
              </w:rPr>
              <w:t>(Week 2)</w:t>
            </w:r>
          </w:p>
        </w:tc>
        <w:tc>
          <w:tcPr>
            <w:tcW w:w="1417" w:type="dxa"/>
          </w:tcPr>
          <w:p w14:paraId="2BEEE7B4" w14:textId="77777777" w:rsidR="00AB49E9" w:rsidRPr="00A7685E"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1.9</w:t>
            </w:r>
            <w:r w:rsidR="00EB4581" w:rsidRPr="00A7685E">
              <w:rPr>
                <w:rFonts w:ascii="Book Antiqua" w:hAnsi="Book Antiqua" w:cs="Tahoma"/>
                <w:sz w:val="24"/>
                <w:szCs w:val="24"/>
                <w:lang w:val="en-US"/>
              </w:rPr>
              <w:t xml:space="preserve"> ± </w:t>
            </w:r>
            <w:r w:rsidRPr="00A7685E">
              <w:rPr>
                <w:rFonts w:ascii="Book Antiqua" w:hAnsi="Book Antiqua" w:cs="Tahoma"/>
                <w:sz w:val="24"/>
                <w:szCs w:val="24"/>
                <w:lang w:val="en-US"/>
              </w:rPr>
              <w:t>0.1</w:t>
            </w:r>
          </w:p>
          <w:p w14:paraId="464A65A1" w14:textId="77777777" w:rsidR="00AB49E9" w:rsidRPr="00A7685E"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(Week 1)</w:t>
            </w:r>
          </w:p>
          <w:p w14:paraId="482D2BF7" w14:textId="77777777" w:rsidR="00AB49E9" w:rsidRPr="00A7685E"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1.7</w:t>
            </w:r>
            <w:r w:rsidR="00EB4581" w:rsidRPr="00A7685E">
              <w:rPr>
                <w:rFonts w:ascii="Book Antiqua" w:hAnsi="Book Antiqua" w:cs="Tahoma"/>
                <w:sz w:val="24"/>
                <w:szCs w:val="24"/>
                <w:lang w:val="en-US"/>
              </w:rPr>
              <w:t xml:space="preserve"> ± </w:t>
            </w:r>
            <w:r w:rsidRPr="00A7685E">
              <w:rPr>
                <w:rFonts w:ascii="Book Antiqua" w:hAnsi="Book Antiqua" w:cs="Tahoma"/>
                <w:sz w:val="24"/>
                <w:szCs w:val="24"/>
                <w:lang w:val="en-US"/>
              </w:rPr>
              <w:t>0.1</w:t>
            </w:r>
          </w:p>
          <w:p w14:paraId="66A90018" w14:textId="6B5F758A"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(Week 2)</w:t>
            </w:r>
          </w:p>
        </w:tc>
        <w:tc>
          <w:tcPr>
            <w:tcW w:w="1985" w:type="dxa"/>
          </w:tcPr>
          <w:p w14:paraId="7C759300" w14:textId="161A4C33"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w:t>
            </w:r>
          </w:p>
        </w:tc>
        <w:tc>
          <w:tcPr>
            <w:tcW w:w="1559" w:type="dxa"/>
          </w:tcPr>
          <w:p w14:paraId="4595519F" w14:textId="53DE91E9" w:rsidR="008D134D" w:rsidRPr="00A7685E"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NS at Week 1 or Week 2</w:t>
            </w:r>
          </w:p>
        </w:tc>
      </w:tr>
      <w:tr w:rsidR="00E6722B" w:rsidRPr="00A7685E" w14:paraId="58FB7A86" w14:textId="77777777" w:rsidTr="00400AFD">
        <w:tc>
          <w:tcPr>
            <w:tcW w:w="1129" w:type="dxa"/>
          </w:tcPr>
          <w:p w14:paraId="0A33C425" w14:textId="68D59E9F" w:rsidR="00E6722B" w:rsidRPr="00A7685E" w:rsidRDefault="00E6722B"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GT (μkat/L)</w:t>
            </w:r>
          </w:p>
        </w:tc>
        <w:tc>
          <w:tcPr>
            <w:tcW w:w="851" w:type="dxa"/>
          </w:tcPr>
          <w:p w14:paraId="7EF87D07" w14:textId="3C4A2CB7" w:rsidR="00E6722B" w:rsidRPr="00A7685E" w:rsidRDefault="00E6722B"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Manzillo </w:t>
            </w:r>
            <w:r w:rsidRPr="00A7685E">
              <w:rPr>
                <w:rFonts w:ascii="Book Antiqua" w:hAnsi="Book Antiqua"/>
                <w:i/>
                <w:sz w:val="24"/>
                <w:szCs w:val="24"/>
                <w:lang w:val="en-US"/>
              </w:rPr>
              <w:t>et al</w:t>
            </w:r>
            <w:r w:rsidR="00AB49E9" w:rsidRPr="00A7685E">
              <w:rPr>
                <w:rFonts w:ascii="Book Antiqua" w:hAnsi="Book Antiqua"/>
                <w:sz w:val="24"/>
                <w:szCs w:val="24"/>
                <w:vertAlign w:val="superscript"/>
                <w:lang w:val="en-US"/>
              </w:rPr>
              <w:t>[38]</w:t>
            </w:r>
            <w:r w:rsidR="00AB49E9" w:rsidRPr="00A7685E">
              <w:rPr>
                <w:rFonts w:ascii="Book Antiqua" w:hAnsi="Book Antiqua"/>
                <w:sz w:val="24"/>
                <w:szCs w:val="24"/>
                <w:lang w:val="en-US"/>
              </w:rPr>
              <w:t>,</w:t>
            </w:r>
            <w:r w:rsidRPr="00A7685E">
              <w:rPr>
                <w:rFonts w:ascii="Book Antiqua" w:hAnsi="Book Antiqua"/>
                <w:sz w:val="24"/>
                <w:szCs w:val="24"/>
                <w:lang w:val="en-US"/>
              </w:rPr>
              <w:t xml:space="preserve"> 1992</w:t>
            </w:r>
          </w:p>
        </w:tc>
        <w:tc>
          <w:tcPr>
            <w:tcW w:w="1417" w:type="dxa"/>
          </w:tcPr>
          <w:p w14:paraId="1DE18196" w14:textId="25B7E5FA" w:rsidR="00E6722B" w:rsidRPr="00A7685E" w:rsidRDefault="00E6722B"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w:t>
            </w:r>
            <w:r w:rsidR="00AB49E9" w:rsidRPr="00A7685E">
              <w:rPr>
                <w:rFonts w:ascii="Book Antiqua" w:hAnsi="Book Antiqua"/>
                <w:i/>
                <w:sz w:val="24"/>
                <w:szCs w:val="24"/>
                <w:lang w:val="en-US"/>
              </w:rPr>
              <w:t>n</w:t>
            </w:r>
            <w:r w:rsidRPr="00A7685E">
              <w:rPr>
                <w:rFonts w:ascii="Book Antiqua" w:hAnsi="Book Antiqua"/>
                <w:sz w:val="24"/>
                <w:szCs w:val="24"/>
                <w:lang w:val="en-US"/>
              </w:rPr>
              <w:t> = 343)</w:t>
            </w:r>
          </w:p>
        </w:tc>
        <w:tc>
          <w:tcPr>
            <w:tcW w:w="1843" w:type="dxa"/>
          </w:tcPr>
          <w:p w14:paraId="6F351DB3" w14:textId="54DF50C8" w:rsidR="00E6722B" w:rsidRPr="00A7685E" w:rsidRDefault="00E6722B"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180)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163)</w:t>
            </w:r>
          </w:p>
        </w:tc>
        <w:tc>
          <w:tcPr>
            <w:tcW w:w="1418" w:type="dxa"/>
          </w:tcPr>
          <w:p w14:paraId="63C13D6F" w14:textId="2B7FBE98" w:rsidR="00E6722B" w:rsidRPr="00A7685E"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1.9</w:t>
            </w:r>
            <w:r w:rsidRPr="00A7685E">
              <w:rPr>
                <w:rFonts w:ascii="Book Antiqua" w:hAnsi="Book Antiqua" w:cs="Tahoma"/>
                <w:sz w:val="24"/>
                <w:szCs w:val="24"/>
                <w:lang w:val="en-US"/>
              </w:rPr>
              <w:t xml:space="preserve"> (1.6, 2.2)</w:t>
            </w:r>
            <w:r w:rsidR="00AB49E9" w:rsidRPr="00A7685E">
              <w:rPr>
                <w:rFonts w:ascii="Book Antiqua" w:hAnsi="Book Antiqua" w:cs="Tahoma"/>
                <w:sz w:val="24"/>
                <w:szCs w:val="24"/>
                <w:lang w:val="en-US"/>
              </w:rPr>
              <w:t xml:space="preserve"> </w:t>
            </w:r>
            <w:r w:rsidRPr="00A7685E">
              <w:rPr>
                <w:rFonts w:ascii="Book Antiqua" w:hAnsi="Book Antiqua" w:cs="Tahoma"/>
                <w:sz w:val="24"/>
                <w:szCs w:val="24"/>
                <w:lang w:val="en-US"/>
              </w:rPr>
              <w:t>(mean, 95% CI)</w:t>
            </w:r>
          </w:p>
        </w:tc>
        <w:tc>
          <w:tcPr>
            <w:tcW w:w="1275" w:type="dxa"/>
          </w:tcPr>
          <w:p w14:paraId="075EAA43" w14:textId="63A15DF9" w:rsidR="00E6722B" w:rsidRPr="00A7685E"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1.8 (1.6, 2.2)</w:t>
            </w:r>
          </w:p>
        </w:tc>
        <w:tc>
          <w:tcPr>
            <w:tcW w:w="1418" w:type="dxa"/>
          </w:tcPr>
          <w:p w14:paraId="55B68522" w14:textId="4E173486" w:rsidR="00E6722B" w:rsidRPr="00A7685E"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1.2 (1.0, 1.3)</w:t>
            </w:r>
          </w:p>
        </w:tc>
        <w:tc>
          <w:tcPr>
            <w:tcW w:w="1417" w:type="dxa"/>
          </w:tcPr>
          <w:p w14:paraId="561E5D6A" w14:textId="14A17922" w:rsidR="00E6722B" w:rsidRPr="00A7685E"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1.3 (1.1, 1.6)</w:t>
            </w:r>
          </w:p>
        </w:tc>
        <w:tc>
          <w:tcPr>
            <w:tcW w:w="1985" w:type="dxa"/>
          </w:tcPr>
          <w:p w14:paraId="65F29335" w14:textId="07DF3837" w:rsidR="00E6722B" w:rsidRPr="00A7685E" w:rsidRDefault="00E6722B"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Split-plot analysis (MANOVA)</w:t>
            </w:r>
          </w:p>
        </w:tc>
        <w:tc>
          <w:tcPr>
            <w:tcW w:w="1559" w:type="dxa"/>
          </w:tcPr>
          <w:p w14:paraId="26064115" w14:textId="671451CC" w:rsidR="00E6722B" w:rsidRPr="00A7685E"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treatment-to-time interaction </w:t>
            </w:r>
            <w:r w:rsidRPr="00A7685E">
              <w:rPr>
                <w:rFonts w:ascii="Book Antiqua" w:hAnsi="Book Antiqua"/>
                <w:i/>
                <w:sz w:val="24"/>
                <w:szCs w:val="24"/>
                <w:lang w:val="en-US"/>
              </w:rPr>
              <w:t>v</w:t>
            </w:r>
            <w:r w:rsidRPr="00A7685E">
              <w:rPr>
                <w:rFonts w:ascii="Book Antiqua" w:hAnsi="Book Antiqua"/>
                <w:sz w:val="24"/>
                <w:szCs w:val="24"/>
                <w:lang w:val="en-US"/>
              </w:rPr>
              <w:t>s placebo at Week 2</w:t>
            </w:r>
          </w:p>
        </w:tc>
      </w:tr>
    </w:tbl>
    <w:p w14:paraId="46CF44C0" w14:textId="69620666" w:rsidR="00EA67B8" w:rsidRPr="00A7685E" w:rsidRDefault="009A0EC8" w:rsidP="00824A27">
      <w:pPr>
        <w:pStyle w:val="Tablefootnote"/>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vertAlign w:val="superscript"/>
          <w:lang w:val="en-US"/>
        </w:rPr>
        <w:t>1</w:t>
      </w:r>
      <w:r w:rsidR="00D0626D" w:rsidRPr="00A7685E">
        <w:rPr>
          <w:rFonts w:ascii="Book Antiqua" w:hAnsi="Book Antiqua" w:cs="Tahoma"/>
          <w:sz w:val="24"/>
          <w:szCs w:val="24"/>
          <w:lang w:val="en-US"/>
        </w:rPr>
        <w:t>Published studies translated to English from original language</w:t>
      </w:r>
      <w:r w:rsidR="00E5556C" w:rsidRPr="00A7685E">
        <w:rPr>
          <w:rFonts w:ascii="Book Antiqua" w:hAnsi="Book Antiqua" w:cs="Tahoma"/>
          <w:sz w:val="24"/>
          <w:szCs w:val="24"/>
          <w:lang w:val="en-US"/>
        </w:rPr>
        <w:t>.</w:t>
      </w:r>
      <w:r w:rsidR="00D0626D" w:rsidRPr="00A7685E">
        <w:rPr>
          <w:rFonts w:ascii="Book Antiqua" w:hAnsi="Book Antiqua" w:cs="Tahoma"/>
          <w:sz w:val="24"/>
          <w:szCs w:val="24"/>
          <w:lang w:val="en-US"/>
        </w:rPr>
        <w:t xml:space="preserve"> </w:t>
      </w:r>
      <w:r w:rsidR="00F6246B" w:rsidRPr="00A7685E">
        <w:rPr>
          <w:rFonts w:ascii="Book Antiqua" w:hAnsi="Book Antiqua"/>
          <w:sz w:val="24"/>
          <w:szCs w:val="24"/>
          <w:lang w:val="en-US"/>
        </w:rPr>
        <w:t>AdoMet</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S-adenosylmethionine; ALP</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Style w:val="st"/>
          <w:rFonts w:ascii="Book Antiqua" w:hAnsi="Book Antiqua"/>
          <w:sz w:val="24"/>
          <w:szCs w:val="24"/>
          <w:lang w:val="en-US"/>
        </w:rPr>
        <w:t>A</w:t>
      </w:r>
      <w:r w:rsidR="00F6246B" w:rsidRPr="00A7685E">
        <w:rPr>
          <w:rStyle w:val="st"/>
          <w:rFonts w:ascii="Book Antiqua" w:hAnsi="Book Antiqua"/>
          <w:sz w:val="24"/>
          <w:szCs w:val="24"/>
          <w:lang w:val="en-US"/>
        </w:rPr>
        <w:t>lkaline phosphatase;</w:t>
      </w:r>
      <w:r w:rsidR="00F6246B" w:rsidRPr="00A7685E">
        <w:rPr>
          <w:rFonts w:ascii="Book Antiqua" w:hAnsi="Book Antiqua"/>
          <w:sz w:val="24"/>
          <w:szCs w:val="24"/>
          <w:lang w:val="en-US"/>
        </w:rPr>
        <w:t xml:space="preserve"> ALT</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Fonts w:ascii="Book Antiqua" w:hAnsi="Book Antiqua"/>
          <w:sz w:val="24"/>
          <w:szCs w:val="24"/>
          <w:lang w:val="en-US"/>
        </w:rPr>
        <w:t>A</w:t>
      </w:r>
      <w:r w:rsidR="00F6246B" w:rsidRPr="00A7685E">
        <w:rPr>
          <w:rFonts w:ascii="Book Antiqua" w:hAnsi="Book Antiqua"/>
          <w:sz w:val="24"/>
          <w:szCs w:val="24"/>
          <w:lang w:val="en-US"/>
        </w:rPr>
        <w:t>lanine aminotransferase; AST</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Style w:val="st"/>
          <w:rFonts w:ascii="Book Antiqua" w:hAnsi="Book Antiqua"/>
          <w:sz w:val="24"/>
          <w:szCs w:val="24"/>
          <w:lang w:val="en-US"/>
        </w:rPr>
        <w:t>A</w:t>
      </w:r>
      <w:r w:rsidR="00F6246B" w:rsidRPr="00A7685E">
        <w:rPr>
          <w:rStyle w:val="st"/>
          <w:rFonts w:ascii="Book Antiqua" w:hAnsi="Book Antiqua"/>
          <w:sz w:val="24"/>
          <w:szCs w:val="24"/>
          <w:lang w:val="en-US"/>
        </w:rPr>
        <w:t>spartate aminotransferase; CI</w:t>
      </w:r>
      <w:r w:rsidR="007208F4" w:rsidRPr="00A7685E">
        <w:rPr>
          <w:rStyle w:val="st"/>
          <w:rFonts w:ascii="Book Antiqua" w:hAnsi="Book Antiqua"/>
          <w:sz w:val="24"/>
          <w:szCs w:val="24"/>
          <w:lang w:val="en-US"/>
        </w:rPr>
        <w:t>:</w:t>
      </w:r>
      <w:r w:rsidR="00F6246B" w:rsidRPr="00A7685E">
        <w:rPr>
          <w:rStyle w:val="st"/>
          <w:rFonts w:ascii="Book Antiqua" w:hAnsi="Book Antiqua"/>
          <w:sz w:val="24"/>
          <w:szCs w:val="24"/>
          <w:lang w:val="en-US"/>
        </w:rPr>
        <w:t> </w:t>
      </w:r>
      <w:r w:rsidR="007208F4" w:rsidRPr="00A7685E">
        <w:rPr>
          <w:rStyle w:val="st"/>
          <w:rFonts w:ascii="Book Antiqua" w:hAnsi="Book Antiqua"/>
          <w:sz w:val="24"/>
          <w:szCs w:val="24"/>
          <w:lang w:val="en-US"/>
        </w:rPr>
        <w:t>C</w:t>
      </w:r>
      <w:r w:rsidR="00F6246B" w:rsidRPr="00A7685E">
        <w:rPr>
          <w:rStyle w:val="st"/>
          <w:rFonts w:ascii="Book Antiqua" w:hAnsi="Book Antiqua"/>
          <w:sz w:val="24"/>
          <w:szCs w:val="24"/>
          <w:lang w:val="en-US"/>
        </w:rPr>
        <w:t>onfidence interval;</w:t>
      </w:r>
      <w:r w:rsidR="0087485D" w:rsidRPr="00A7685E">
        <w:rPr>
          <w:rStyle w:val="st"/>
          <w:rFonts w:ascii="Book Antiqua" w:hAnsi="Book Antiqua"/>
          <w:sz w:val="24"/>
          <w:szCs w:val="24"/>
          <w:lang w:val="en-US"/>
        </w:rPr>
        <w:t xml:space="preserve"> </w:t>
      </w:r>
      <w:r w:rsidR="0087485D" w:rsidRPr="00A7685E">
        <w:rPr>
          <w:rFonts w:ascii="Book Antiqua" w:hAnsi="Book Antiqua"/>
          <w:sz w:val="24"/>
          <w:szCs w:val="24"/>
          <w:lang w:val="en-US"/>
        </w:rPr>
        <w:t>γGT</w:t>
      </w:r>
      <w:r w:rsidR="007208F4" w:rsidRPr="00A7685E">
        <w:rPr>
          <w:rFonts w:ascii="Book Antiqua" w:hAnsi="Book Antiqua"/>
          <w:sz w:val="24"/>
          <w:szCs w:val="24"/>
          <w:lang w:val="en-US"/>
        </w:rPr>
        <w:t>:</w:t>
      </w:r>
      <w:r w:rsidR="0087485D" w:rsidRPr="00A7685E">
        <w:rPr>
          <w:rFonts w:ascii="Book Antiqua" w:hAnsi="Book Antiqua"/>
          <w:sz w:val="24"/>
          <w:szCs w:val="24"/>
          <w:lang w:val="en-US"/>
        </w:rPr>
        <w:t xml:space="preserve"> </w:t>
      </w:r>
      <w:r w:rsidR="007208F4" w:rsidRPr="00A7685E">
        <w:rPr>
          <w:rFonts w:ascii="Book Antiqua" w:hAnsi="Book Antiqua"/>
          <w:sz w:val="24"/>
          <w:szCs w:val="24"/>
          <w:lang w:val="en-US"/>
        </w:rPr>
        <w:t>G</w:t>
      </w:r>
      <w:r w:rsidR="0087485D" w:rsidRPr="00A7685E">
        <w:rPr>
          <w:rFonts w:ascii="Book Antiqua" w:hAnsi="Book Antiqua"/>
          <w:sz w:val="24"/>
          <w:szCs w:val="24"/>
          <w:lang w:val="en-US"/>
        </w:rPr>
        <w:t>amma-glutamyl transferase;</w:t>
      </w:r>
      <w:r w:rsidR="00F6246B" w:rsidRPr="00A7685E">
        <w:rPr>
          <w:rStyle w:val="st"/>
          <w:rFonts w:ascii="Book Antiqua" w:hAnsi="Book Antiqua"/>
          <w:sz w:val="24"/>
          <w:szCs w:val="24"/>
          <w:lang w:val="en-US"/>
        </w:rPr>
        <w:t xml:space="preserve"> </w:t>
      </w:r>
      <w:r w:rsidR="00F6246B" w:rsidRPr="00A7685E">
        <w:rPr>
          <w:rFonts w:ascii="Book Antiqua" w:hAnsi="Book Antiqua"/>
          <w:sz w:val="24"/>
          <w:szCs w:val="24"/>
          <w:lang w:val="en-US"/>
        </w:rPr>
        <w:t>IHC</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Fonts w:ascii="Book Antiqua" w:hAnsi="Book Antiqua"/>
          <w:sz w:val="24"/>
          <w:szCs w:val="24"/>
          <w:lang w:val="en-US"/>
        </w:rPr>
        <w:t>I</w:t>
      </w:r>
      <w:r w:rsidR="00F6246B" w:rsidRPr="00A7685E">
        <w:rPr>
          <w:rFonts w:ascii="Book Antiqua" w:hAnsi="Book Antiqua"/>
          <w:sz w:val="24"/>
          <w:szCs w:val="24"/>
          <w:lang w:val="en-US"/>
        </w:rPr>
        <w:t>ntrahepatic cholestasis; MANOVA</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Fonts w:ascii="Book Antiqua" w:hAnsi="Book Antiqua"/>
          <w:sz w:val="24"/>
          <w:szCs w:val="24"/>
          <w:lang w:val="en-US"/>
        </w:rPr>
        <w:t>M</w:t>
      </w:r>
      <w:r w:rsidR="00F6246B" w:rsidRPr="00A7685E">
        <w:rPr>
          <w:rFonts w:ascii="Book Antiqua" w:hAnsi="Book Antiqua"/>
          <w:sz w:val="24"/>
          <w:szCs w:val="24"/>
          <w:lang w:val="en-US"/>
        </w:rPr>
        <w:t>ultivariate analysis of variance; NS</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Fonts w:ascii="Book Antiqua" w:hAnsi="Book Antiqua"/>
          <w:sz w:val="24"/>
          <w:szCs w:val="24"/>
          <w:lang w:val="en-US"/>
        </w:rPr>
        <w:t>N</w:t>
      </w:r>
      <w:r w:rsidR="00F6246B" w:rsidRPr="00A7685E">
        <w:rPr>
          <w:rFonts w:ascii="Book Antiqua" w:hAnsi="Book Antiqua"/>
          <w:sz w:val="24"/>
          <w:szCs w:val="24"/>
          <w:lang w:val="en-US"/>
        </w:rPr>
        <w:t>ot significant; SD</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Fonts w:ascii="Book Antiqua" w:hAnsi="Book Antiqua"/>
          <w:sz w:val="24"/>
          <w:szCs w:val="24"/>
          <w:lang w:val="en-US"/>
        </w:rPr>
        <w:t>S</w:t>
      </w:r>
      <w:r w:rsidR="00F6246B" w:rsidRPr="00A7685E">
        <w:rPr>
          <w:rFonts w:ascii="Book Antiqua" w:hAnsi="Book Antiqua"/>
          <w:sz w:val="24"/>
          <w:szCs w:val="24"/>
          <w:lang w:val="en-US"/>
        </w:rPr>
        <w:t>tandard deviation; SE</w:t>
      </w:r>
      <w:r w:rsidR="007208F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7208F4" w:rsidRPr="00A7685E">
        <w:rPr>
          <w:rFonts w:ascii="Book Antiqua" w:hAnsi="Book Antiqua"/>
          <w:sz w:val="24"/>
          <w:szCs w:val="24"/>
          <w:lang w:val="en-US"/>
        </w:rPr>
        <w:t>S</w:t>
      </w:r>
      <w:r w:rsidR="00F6246B" w:rsidRPr="00A7685E">
        <w:rPr>
          <w:rFonts w:ascii="Book Antiqua" w:hAnsi="Book Antiqua"/>
          <w:sz w:val="24"/>
          <w:szCs w:val="24"/>
          <w:lang w:val="en-US"/>
        </w:rPr>
        <w:t>tandard error.</w:t>
      </w:r>
    </w:p>
    <w:p w14:paraId="44AD8CD7" w14:textId="77777777" w:rsidR="00BF3D41" w:rsidRPr="00A7685E" w:rsidRDefault="00BF3D41" w:rsidP="00824A27">
      <w:pPr>
        <w:adjustRightInd w:val="0"/>
        <w:snapToGrid w:val="0"/>
        <w:spacing w:before="0" w:after="0" w:line="360" w:lineRule="auto"/>
        <w:jc w:val="both"/>
        <w:rPr>
          <w:rFonts w:ascii="Book Antiqua" w:hAnsi="Book Antiqua"/>
          <w:b/>
          <w:sz w:val="24"/>
          <w:szCs w:val="24"/>
          <w:lang w:val="en-US"/>
        </w:rPr>
      </w:pPr>
      <w:r w:rsidRPr="00A7685E">
        <w:rPr>
          <w:rFonts w:ascii="Book Antiqua" w:hAnsi="Book Antiqua"/>
          <w:sz w:val="24"/>
          <w:szCs w:val="24"/>
          <w:lang w:val="en-US"/>
        </w:rPr>
        <w:br w:type="page"/>
      </w:r>
    </w:p>
    <w:p w14:paraId="59DAEF81" w14:textId="043C304C" w:rsidR="00D0626D" w:rsidRPr="00A7685E" w:rsidRDefault="00D0626D" w:rsidP="00824A27">
      <w:pPr>
        <w:pStyle w:val="Figureandtablelegend"/>
        <w:adjustRightInd w:val="0"/>
        <w:snapToGrid w:val="0"/>
        <w:spacing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Table </w:t>
      </w:r>
      <w:r w:rsidR="008800F7" w:rsidRPr="00A7685E">
        <w:rPr>
          <w:rFonts w:ascii="Book Antiqua" w:hAnsi="Book Antiqua"/>
          <w:sz w:val="24"/>
          <w:szCs w:val="24"/>
          <w:lang w:val="en-US"/>
        </w:rPr>
        <w:t>4</w:t>
      </w:r>
      <w:r w:rsidRPr="00A7685E">
        <w:rPr>
          <w:rFonts w:ascii="Book Antiqua" w:hAnsi="Book Antiqua"/>
          <w:sz w:val="24"/>
          <w:szCs w:val="24"/>
          <w:lang w:val="en-US"/>
        </w:rPr>
        <w:t xml:space="preserve"> Summary of outcome data relating to prespecified </w:t>
      </w:r>
      <w:r w:rsidR="008374C2" w:rsidRPr="00A7685E">
        <w:rPr>
          <w:rFonts w:ascii="Book Antiqua" w:hAnsi="Book Antiqua"/>
          <w:sz w:val="24"/>
          <w:szCs w:val="24"/>
          <w:lang w:val="en-US"/>
        </w:rPr>
        <w:t xml:space="preserve">biochemical </w:t>
      </w:r>
      <w:r w:rsidRPr="00A7685E">
        <w:rPr>
          <w:rFonts w:ascii="Book Antiqua" w:hAnsi="Book Antiqua"/>
          <w:sz w:val="24"/>
          <w:szCs w:val="24"/>
          <w:lang w:val="en-US"/>
        </w:rPr>
        <w:t>liver parameters (</w:t>
      </w:r>
      <w:r w:rsidR="00274D86" w:rsidRPr="00A7685E">
        <w:rPr>
          <w:rFonts w:ascii="Book Antiqua" w:hAnsi="Book Antiqua"/>
          <w:sz w:val="24"/>
          <w:szCs w:val="24"/>
          <w:lang w:val="en-US"/>
        </w:rPr>
        <w:t>non-randomized</w:t>
      </w:r>
      <w:r w:rsidRPr="00A7685E">
        <w:rPr>
          <w:rFonts w:ascii="Book Antiqua" w:hAnsi="Book Antiqua"/>
          <w:sz w:val="24"/>
          <w:szCs w:val="24"/>
          <w:lang w:val="en-US"/>
        </w:rPr>
        <w:t xml:space="preserve"> studies)</w:t>
      </w:r>
    </w:p>
    <w:tbl>
      <w:tblPr>
        <w:tblStyle w:val="ad"/>
        <w:tblW w:w="144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1134"/>
        <w:gridCol w:w="1701"/>
        <w:gridCol w:w="1985"/>
        <w:gridCol w:w="2268"/>
        <w:gridCol w:w="2551"/>
        <w:gridCol w:w="1843"/>
        <w:gridCol w:w="1843"/>
      </w:tblGrid>
      <w:tr w:rsidR="00D0626D" w:rsidRPr="00A7685E" w14:paraId="1BA19644" w14:textId="77777777" w:rsidTr="00AB49E9">
        <w:trPr>
          <w:cnfStyle w:val="100000000000" w:firstRow="1" w:lastRow="0" w:firstColumn="0" w:lastColumn="0" w:oddVBand="0" w:evenVBand="0" w:oddHBand="0" w:evenHBand="0" w:firstRowFirstColumn="0" w:firstRowLastColumn="0" w:lastRowFirstColumn="0" w:lastRowLastColumn="0"/>
          <w:trHeight w:val="670"/>
        </w:trPr>
        <w:tc>
          <w:tcPr>
            <w:tcW w:w="1129" w:type="dxa"/>
          </w:tcPr>
          <w:p w14:paraId="3F231436"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Parameter</w:t>
            </w:r>
          </w:p>
        </w:tc>
        <w:tc>
          <w:tcPr>
            <w:tcW w:w="1134" w:type="dxa"/>
          </w:tcPr>
          <w:p w14:paraId="3FCB281F" w14:textId="50448A2E" w:rsidR="00D0626D" w:rsidRPr="00A7685E"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Study</w:t>
            </w:r>
            <w:r w:rsidR="00D0626D" w:rsidRPr="00A7685E">
              <w:rPr>
                <w:rFonts w:ascii="Book Antiqua" w:hAnsi="Book Antiqua"/>
                <w:sz w:val="24"/>
                <w:szCs w:val="24"/>
                <w:lang w:val="en-US"/>
              </w:rPr>
              <w:t xml:space="preserve"> </w:t>
            </w:r>
          </w:p>
        </w:tc>
        <w:tc>
          <w:tcPr>
            <w:tcW w:w="1701" w:type="dxa"/>
          </w:tcPr>
          <w:p w14:paraId="6FCEF231" w14:textId="0167DFAC" w:rsidR="00D0626D" w:rsidRPr="00A7685E"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w:t>
            </w:r>
            <w:r w:rsidR="00D0626D" w:rsidRPr="00A7685E">
              <w:rPr>
                <w:rFonts w:ascii="Book Antiqua" w:hAnsi="Book Antiqua"/>
                <w:sz w:val="24"/>
                <w:szCs w:val="24"/>
                <w:lang w:val="en-US"/>
              </w:rPr>
              <w:t>isease</w:t>
            </w:r>
          </w:p>
        </w:tc>
        <w:tc>
          <w:tcPr>
            <w:tcW w:w="1985" w:type="dxa"/>
          </w:tcPr>
          <w:p w14:paraId="712E4632"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Intervention</w:t>
            </w:r>
          </w:p>
        </w:tc>
        <w:tc>
          <w:tcPr>
            <w:tcW w:w="2268" w:type="dxa"/>
          </w:tcPr>
          <w:p w14:paraId="1747EADF"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Baseline</w:t>
            </w:r>
          </w:p>
        </w:tc>
        <w:tc>
          <w:tcPr>
            <w:tcW w:w="2551" w:type="dxa"/>
          </w:tcPr>
          <w:p w14:paraId="3D0A267B"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After treatment</w:t>
            </w:r>
          </w:p>
        </w:tc>
        <w:tc>
          <w:tcPr>
            <w:tcW w:w="1843" w:type="dxa"/>
          </w:tcPr>
          <w:p w14:paraId="497322BC"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Statistical method</w:t>
            </w:r>
          </w:p>
        </w:tc>
        <w:tc>
          <w:tcPr>
            <w:tcW w:w="1843" w:type="dxa"/>
          </w:tcPr>
          <w:p w14:paraId="61086F45" w14:textId="2DDE15AD" w:rsidR="00D0626D" w:rsidRPr="00A7685E" w:rsidRDefault="00EF2BB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w:t>
            </w:r>
            <w:r w:rsidR="00684BD1" w:rsidRPr="00A7685E">
              <w:rPr>
                <w:rFonts w:ascii="Book Antiqua" w:hAnsi="Book Antiqua"/>
                <w:sz w:val="24"/>
                <w:szCs w:val="24"/>
                <w:lang w:val="en-US"/>
              </w:rPr>
              <w:t xml:space="preserve"> </w:t>
            </w:r>
            <w:r w:rsidR="00D0626D" w:rsidRPr="00A7685E">
              <w:rPr>
                <w:rFonts w:ascii="Book Antiqua" w:hAnsi="Book Antiqua"/>
                <w:sz w:val="24"/>
                <w:szCs w:val="24"/>
                <w:lang w:val="en-US"/>
              </w:rPr>
              <w:t>value</w:t>
            </w:r>
          </w:p>
        </w:tc>
      </w:tr>
      <w:tr w:rsidR="00D0626D" w:rsidRPr="00A7685E" w14:paraId="4182BD3E" w14:textId="77777777" w:rsidTr="00AB49E9">
        <w:tc>
          <w:tcPr>
            <w:tcW w:w="14454" w:type="dxa"/>
            <w:gridSpan w:val="8"/>
          </w:tcPr>
          <w:p w14:paraId="210E6D45" w14:textId="77777777" w:rsidR="00D0626D" w:rsidRPr="00A7685E"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ALT</w:t>
            </w:r>
          </w:p>
        </w:tc>
      </w:tr>
      <w:tr w:rsidR="00A81DED" w:rsidRPr="00A7685E" w14:paraId="52AE3E15" w14:textId="77777777" w:rsidTr="00AB49E9">
        <w:tc>
          <w:tcPr>
            <w:tcW w:w="1129" w:type="dxa"/>
          </w:tcPr>
          <w:p w14:paraId="16497DC2" w14:textId="639BD0F6"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(IU)</w:t>
            </w:r>
          </w:p>
        </w:tc>
        <w:tc>
          <w:tcPr>
            <w:tcW w:w="1134" w:type="dxa"/>
          </w:tcPr>
          <w:p w14:paraId="1C6A2B95" w14:textId="011EC352" w:rsidR="00A81DED" w:rsidRPr="00A7685E" w:rsidRDefault="00A81DED"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 xml:space="preserve">Podymova </w:t>
            </w:r>
            <w:r w:rsidR="00D46882" w:rsidRPr="00A7685E">
              <w:rPr>
                <w:rFonts w:ascii="Book Antiqua" w:hAnsi="Book Antiqua"/>
                <w:i/>
                <w:iCs/>
                <w:sz w:val="24"/>
                <w:szCs w:val="24"/>
                <w:lang w:val="en-US"/>
              </w:rPr>
              <w:t>et al</w:t>
            </w:r>
            <w:r w:rsidR="00D46882" w:rsidRPr="00A7685E">
              <w:rPr>
                <w:rFonts w:ascii="Book Antiqua" w:hAnsi="Book Antiqua"/>
                <w:color w:val="000000"/>
                <w:sz w:val="24"/>
                <w:szCs w:val="24"/>
                <w:vertAlign w:val="superscript"/>
                <w:lang w:val="en-US"/>
              </w:rPr>
              <w:t>[34]</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1998</w:t>
            </w:r>
            <w:r w:rsidR="009A0EC8" w:rsidRPr="00A7685E">
              <w:rPr>
                <w:rFonts w:ascii="Book Antiqua" w:hAnsi="Book Antiqua"/>
                <w:color w:val="000000"/>
                <w:sz w:val="24"/>
                <w:szCs w:val="24"/>
                <w:vertAlign w:val="superscript"/>
                <w:lang w:val="en-US"/>
              </w:rPr>
              <w:t>1</w:t>
            </w:r>
          </w:p>
        </w:tc>
        <w:tc>
          <w:tcPr>
            <w:tcW w:w="1701" w:type="dxa"/>
          </w:tcPr>
          <w:p w14:paraId="3016BE22" w14:textId="4033B3C1"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32)</w:t>
            </w:r>
          </w:p>
        </w:tc>
        <w:tc>
          <w:tcPr>
            <w:tcW w:w="1985" w:type="dxa"/>
          </w:tcPr>
          <w:p w14:paraId="7388F15F" w14:textId="13E29D5A"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77BB4A2D" w14:textId="57C1ECFE"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109.3</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26.4</w:t>
            </w:r>
          </w:p>
          <w:p w14:paraId="67A0AD3D" w14:textId="45ADA3F1"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2551" w:type="dxa"/>
          </w:tcPr>
          <w:p w14:paraId="5D4DD1AD" w14:textId="417863D0"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74.4</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167.0 (Day 17) </w:t>
            </w:r>
            <w:r w:rsidRPr="00A7685E">
              <w:rPr>
                <w:rFonts w:ascii="Book Antiqua" w:hAnsi="Book Antiqua"/>
                <w:sz w:val="24"/>
                <w:szCs w:val="24"/>
                <w:lang w:val="en-US"/>
              </w:rPr>
              <w:br/>
              <w:t>40.5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14.5 (Day 33)</w:t>
            </w:r>
          </w:p>
          <w:p w14:paraId="1A22F460" w14:textId="77777777"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4A05B9FA" w14:textId="0D71B75D"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5E941245" w14:textId="77777777" w:rsidR="00A81DED" w:rsidRPr="00A7685E"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17</w:t>
            </w:r>
          </w:p>
          <w:p w14:paraId="58BC8103" w14:textId="718DD6B3" w:rsidR="00A81DED" w:rsidRPr="00A7685E" w:rsidRDefault="00A81DED"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33</w:t>
            </w:r>
          </w:p>
        </w:tc>
      </w:tr>
      <w:tr w:rsidR="002D66A1" w:rsidRPr="00A7685E" w14:paraId="7A1A8CC2" w14:textId="77777777" w:rsidTr="00AB49E9">
        <w:tc>
          <w:tcPr>
            <w:tcW w:w="1129" w:type="dxa"/>
          </w:tcPr>
          <w:p w14:paraId="17467C8B" w14:textId="298F8622"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(U/L)</w:t>
            </w:r>
          </w:p>
        </w:tc>
        <w:tc>
          <w:tcPr>
            <w:tcW w:w="1134" w:type="dxa"/>
          </w:tcPr>
          <w:p w14:paraId="0624A2A9" w14:textId="6914A478"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Fiorelli</w:t>
            </w:r>
            <w:r w:rsidR="00D46882" w:rsidRPr="00A7685E">
              <w:rPr>
                <w:rFonts w:ascii="Book Antiqua" w:hAnsi="Book Antiqua"/>
                <w:sz w:val="24"/>
                <w:szCs w:val="24"/>
                <w:vertAlign w:val="superscript"/>
                <w:lang w:val="en-US"/>
              </w:rPr>
              <w:t>[32]</w:t>
            </w:r>
            <w:r w:rsidR="00D46882" w:rsidRPr="00A7685E">
              <w:rPr>
                <w:rFonts w:ascii="Book Antiqua" w:hAnsi="Book Antiqua"/>
                <w:sz w:val="24"/>
                <w:szCs w:val="24"/>
                <w:lang w:val="en-US"/>
              </w:rPr>
              <w:t>,</w:t>
            </w:r>
            <w:r w:rsidRPr="00A7685E">
              <w:rPr>
                <w:rFonts w:ascii="Book Antiqua" w:hAnsi="Book Antiqua"/>
                <w:sz w:val="24"/>
                <w:szCs w:val="24"/>
                <w:lang w:val="en-US"/>
              </w:rPr>
              <w:t xml:space="preserve"> 1999</w:t>
            </w:r>
          </w:p>
        </w:tc>
        <w:tc>
          <w:tcPr>
            <w:tcW w:w="1701" w:type="dxa"/>
          </w:tcPr>
          <w:p w14:paraId="4680EFC8" w14:textId="4D9F7B35"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complicating chronic liver disease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640)</w:t>
            </w:r>
          </w:p>
        </w:tc>
        <w:tc>
          <w:tcPr>
            <w:tcW w:w="1985" w:type="dxa"/>
          </w:tcPr>
          <w:p w14:paraId="5B7BA2F2" w14:textId="6CA27F0C"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or </w:t>
            </w:r>
            <w:r w:rsidR="000172BD" w:rsidRPr="00A7685E">
              <w:rPr>
                <w:rFonts w:ascii="Book Antiqua" w:hAnsi="Book Antiqua"/>
                <w:sz w:val="24"/>
                <w:szCs w:val="24"/>
                <w:lang w:val="en-US"/>
              </w:rPr>
              <w:t>iv</w:t>
            </w:r>
          </w:p>
        </w:tc>
        <w:tc>
          <w:tcPr>
            <w:tcW w:w="2268" w:type="dxa"/>
          </w:tcPr>
          <w:p w14:paraId="21E01A54" w14:textId="2396B658"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2D66A1" w:rsidRPr="00A7685E">
              <w:rPr>
                <w:rFonts w:ascii="Book Antiqua" w:hAnsi="Book Antiqua"/>
                <w:sz w:val="24"/>
                <w:szCs w:val="24"/>
                <w:lang w:val="en-US"/>
              </w:rPr>
              <w:t>: 96</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6.1</w:t>
            </w:r>
          </w:p>
          <w:p w14:paraId="2D5EC3A3" w14:textId="4D0F4B62"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iv</w:t>
            </w:r>
            <w:r w:rsidR="002D66A1" w:rsidRPr="00A7685E">
              <w:rPr>
                <w:rFonts w:ascii="Book Antiqua" w:hAnsi="Book Antiqua"/>
                <w:sz w:val="24"/>
                <w:szCs w:val="24"/>
                <w:lang w:val="en-US"/>
              </w:rPr>
              <w:t>: 92</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5.6</w:t>
            </w:r>
          </w:p>
          <w:p w14:paraId="31270F35" w14:textId="5ECBDA7F"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2551" w:type="dxa"/>
          </w:tcPr>
          <w:p w14:paraId="0E90DE28" w14:textId="00BAEEAE"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2D66A1" w:rsidRPr="00A7685E">
              <w:rPr>
                <w:rFonts w:ascii="Book Antiqua" w:hAnsi="Book Antiqua"/>
                <w:sz w:val="24"/>
                <w:szCs w:val="24"/>
                <w:lang w:val="en-US"/>
              </w:rPr>
              <w:t>: 84</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5.3 (Day 7)</w:t>
            </w:r>
            <w:r w:rsidR="002D66A1" w:rsidRPr="00A7685E">
              <w:rPr>
                <w:rFonts w:ascii="Book Antiqua" w:hAnsi="Book Antiqua"/>
                <w:sz w:val="24"/>
                <w:szCs w:val="24"/>
                <w:lang w:val="en-US"/>
              </w:rPr>
              <w:br/>
              <w:t>76</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5.6 (Day 15)</w:t>
            </w:r>
          </w:p>
          <w:p w14:paraId="427F304E" w14:textId="0DD35C02"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iv</w:t>
            </w:r>
            <w:r w:rsidR="002D66A1" w:rsidRPr="00A7685E">
              <w:rPr>
                <w:rFonts w:ascii="Book Antiqua" w:hAnsi="Book Antiqua"/>
                <w:sz w:val="24"/>
                <w:szCs w:val="24"/>
                <w:lang w:val="en-US"/>
              </w:rPr>
              <w:t>: 84</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4.3 (Day 7)</w:t>
            </w:r>
            <w:r w:rsidR="002D66A1" w:rsidRPr="00A7685E">
              <w:rPr>
                <w:rFonts w:ascii="Book Antiqua" w:hAnsi="Book Antiqua"/>
                <w:sz w:val="24"/>
                <w:szCs w:val="24"/>
                <w:lang w:val="en-US"/>
              </w:rPr>
              <w:br/>
              <w:t>76</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3.6 (Day 15)</w:t>
            </w:r>
          </w:p>
        </w:tc>
        <w:tc>
          <w:tcPr>
            <w:tcW w:w="1843" w:type="dxa"/>
          </w:tcPr>
          <w:p w14:paraId="246D0830" w14:textId="3B24CAB4"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Friedman non-parametric test</w:t>
            </w:r>
          </w:p>
        </w:tc>
        <w:tc>
          <w:tcPr>
            <w:tcW w:w="1843" w:type="dxa"/>
          </w:tcPr>
          <w:p w14:paraId="05DFE9D7" w14:textId="6A478F0C"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7 and 15 for both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and </w:t>
            </w:r>
            <w:r w:rsidR="000172BD" w:rsidRPr="00A7685E">
              <w:rPr>
                <w:rFonts w:ascii="Book Antiqua" w:hAnsi="Book Antiqua"/>
                <w:sz w:val="24"/>
                <w:szCs w:val="24"/>
                <w:lang w:val="en-US"/>
              </w:rPr>
              <w:t>iv</w:t>
            </w:r>
          </w:p>
        </w:tc>
      </w:tr>
      <w:tr w:rsidR="002D66A1" w:rsidRPr="00A7685E" w14:paraId="164A05E3" w14:textId="77777777" w:rsidTr="00AB49E9">
        <w:tc>
          <w:tcPr>
            <w:tcW w:w="1129" w:type="dxa"/>
          </w:tcPr>
          <w:p w14:paraId="5880C308" w14:textId="337257DF"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(U/L)</w:t>
            </w:r>
          </w:p>
        </w:tc>
        <w:tc>
          <w:tcPr>
            <w:tcW w:w="1134" w:type="dxa"/>
          </w:tcPr>
          <w:p w14:paraId="5EC6E4F1" w14:textId="08A4CFD1"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bookmarkStart w:id="126" w:name="OLE_LINK99"/>
            <w:bookmarkStart w:id="127" w:name="OLE_LINK100"/>
            <w:bookmarkStart w:id="128" w:name="_Hlk512947370"/>
            <w:r w:rsidRPr="00A7685E">
              <w:rPr>
                <w:rFonts w:ascii="Book Antiqua" w:hAnsi="Book Antiqua"/>
                <w:color w:val="000000"/>
                <w:sz w:val="24"/>
                <w:szCs w:val="24"/>
                <w:lang w:val="en-US"/>
              </w:rPr>
              <w:t>Virukalpattigopalratnam</w:t>
            </w:r>
            <w:bookmarkEnd w:id="126"/>
            <w:bookmarkEnd w:id="127"/>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D46882" w:rsidRPr="00A7685E">
              <w:rPr>
                <w:rFonts w:ascii="Book Antiqua" w:hAnsi="Book Antiqua"/>
                <w:color w:val="000000"/>
                <w:sz w:val="24"/>
                <w:szCs w:val="24"/>
                <w:vertAlign w:val="superscript"/>
                <w:lang w:val="en-US"/>
              </w:rPr>
              <w:t>[36]</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2013</w:t>
            </w:r>
            <w:bookmarkEnd w:id="128"/>
          </w:p>
        </w:tc>
        <w:tc>
          <w:tcPr>
            <w:tcW w:w="1701" w:type="dxa"/>
          </w:tcPr>
          <w:p w14:paraId="0F49E5FE" w14:textId="7212B2C4"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due to chronic NAFLD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250)</w:t>
            </w:r>
          </w:p>
        </w:tc>
        <w:tc>
          <w:tcPr>
            <w:tcW w:w="1985" w:type="dxa"/>
          </w:tcPr>
          <w:p w14:paraId="2108FF17" w14:textId="2894A9D0"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712EE992" w14:textId="6A436454"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124.4 (mean)</w:t>
            </w:r>
          </w:p>
        </w:tc>
        <w:tc>
          <w:tcPr>
            <w:tcW w:w="2551" w:type="dxa"/>
          </w:tcPr>
          <w:p w14:paraId="2FC38C89" w14:textId="366CED9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62.1</w:t>
            </w:r>
          </w:p>
        </w:tc>
        <w:tc>
          <w:tcPr>
            <w:tcW w:w="1843" w:type="dxa"/>
          </w:tcPr>
          <w:p w14:paraId="7BF33F67" w14:textId="0BE2A19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Wilcoxon signed-rank test</w:t>
            </w:r>
          </w:p>
        </w:tc>
        <w:tc>
          <w:tcPr>
            <w:tcW w:w="1843" w:type="dxa"/>
          </w:tcPr>
          <w:p w14:paraId="3DD4583E" w14:textId="105E6731"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2D66A1" w:rsidRPr="00A7685E" w14:paraId="5D462E54" w14:textId="77777777" w:rsidTr="00AB49E9">
        <w:tc>
          <w:tcPr>
            <w:tcW w:w="1129" w:type="dxa"/>
          </w:tcPr>
          <w:p w14:paraId="37CEA9F2" w14:textId="6726E53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(U/L)</w:t>
            </w:r>
          </w:p>
        </w:tc>
        <w:tc>
          <w:tcPr>
            <w:tcW w:w="1134" w:type="dxa"/>
          </w:tcPr>
          <w:p w14:paraId="0E5A8D2C" w14:textId="31F5DFAE"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Perlamutrov</w:t>
            </w:r>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D46882" w:rsidRPr="00A7685E">
              <w:rPr>
                <w:rFonts w:ascii="Book Antiqua" w:hAnsi="Book Antiqua"/>
                <w:color w:val="000000"/>
                <w:sz w:val="24"/>
                <w:szCs w:val="24"/>
                <w:vertAlign w:val="superscript"/>
                <w:lang w:val="en-US"/>
              </w:rPr>
              <w:t>[31]</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2014</w:t>
            </w:r>
          </w:p>
        </w:tc>
        <w:tc>
          <w:tcPr>
            <w:tcW w:w="1701" w:type="dxa"/>
          </w:tcPr>
          <w:p w14:paraId="42E685CF" w14:textId="297E5953"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985" w:type="dxa"/>
          </w:tcPr>
          <w:p w14:paraId="20A83237" w14:textId="6D7E34F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6F9B1D8D" w14:textId="2955D6A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2551" w:type="dxa"/>
          </w:tcPr>
          <w:p w14:paraId="2CC9A58E" w14:textId="5D186A2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4EE111D3" w14:textId="0CAC6D4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Spearman’s correlation coefficient</w:t>
            </w:r>
          </w:p>
        </w:tc>
        <w:tc>
          <w:tcPr>
            <w:tcW w:w="1843" w:type="dxa"/>
          </w:tcPr>
          <w:p w14:paraId="2B75B24E" w14:textId="5C1BCE52"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Weeks 2 and 6</w:t>
            </w:r>
          </w:p>
        </w:tc>
      </w:tr>
      <w:tr w:rsidR="002D66A1" w:rsidRPr="00A7685E" w14:paraId="4C05D2FA" w14:textId="77777777" w:rsidTr="00AB49E9">
        <w:tc>
          <w:tcPr>
            <w:tcW w:w="1129" w:type="dxa"/>
          </w:tcPr>
          <w:p w14:paraId="25D1B8F0" w14:textId="42537948"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ALT (U/L)</w:t>
            </w:r>
          </w:p>
        </w:tc>
        <w:tc>
          <w:tcPr>
            <w:tcW w:w="1134" w:type="dxa"/>
          </w:tcPr>
          <w:p w14:paraId="79B092EB" w14:textId="18AC83DA"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bookmarkStart w:id="129" w:name="OLE_LINK101"/>
            <w:bookmarkStart w:id="130" w:name="OLE_LINK102"/>
            <w:r w:rsidRPr="00A7685E">
              <w:rPr>
                <w:rFonts w:ascii="Book Antiqua" w:hAnsi="Book Antiqua"/>
                <w:spacing w:val="-4"/>
                <w:sz w:val="24"/>
                <w:szCs w:val="24"/>
                <w:lang w:val="en-US"/>
              </w:rPr>
              <w:t>Larionova</w:t>
            </w:r>
            <w:bookmarkEnd w:id="129"/>
            <w:bookmarkEnd w:id="130"/>
            <w:r w:rsidRPr="00A7685E">
              <w:rPr>
                <w:rFonts w:ascii="Book Antiqua" w:hAnsi="Book Antiqua"/>
                <w:spacing w:val="-4"/>
                <w:sz w:val="24"/>
                <w:szCs w:val="24"/>
                <w:lang w:val="en-US"/>
              </w:rPr>
              <w:t xml:space="preserve"> </w:t>
            </w:r>
            <w:r w:rsidRPr="00A7685E">
              <w:rPr>
                <w:rFonts w:ascii="Book Antiqua" w:hAnsi="Book Antiqua"/>
                <w:i/>
                <w:spacing w:val="-4"/>
                <w:sz w:val="24"/>
                <w:szCs w:val="24"/>
                <w:lang w:val="en-US"/>
              </w:rPr>
              <w:t>et al</w:t>
            </w:r>
            <w:r w:rsidR="00D46882" w:rsidRPr="00A7685E">
              <w:rPr>
                <w:rFonts w:ascii="Book Antiqua" w:hAnsi="Book Antiqua"/>
                <w:spacing w:val="-4"/>
                <w:sz w:val="24"/>
                <w:szCs w:val="24"/>
                <w:vertAlign w:val="superscript"/>
                <w:lang w:val="en-US"/>
              </w:rPr>
              <w:t>[30]</w:t>
            </w:r>
            <w:r w:rsidR="00D46882" w:rsidRPr="00A7685E">
              <w:rPr>
                <w:rFonts w:ascii="Book Antiqua" w:hAnsi="Book Antiqua"/>
                <w:spacing w:val="-4"/>
                <w:sz w:val="24"/>
                <w:szCs w:val="24"/>
                <w:lang w:val="en-US"/>
              </w:rPr>
              <w:t>,</w:t>
            </w:r>
            <w:r w:rsidRPr="00A7685E">
              <w:rPr>
                <w:rFonts w:ascii="Book Antiqua" w:hAnsi="Book Antiqua"/>
                <w:spacing w:val="-4"/>
                <w:sz w:val="24"/>
                <w:szCs w:val="24"/>
                <w:lang w:val="en-US"/>
              </w:rPr>
              <w:t xml:space="preserve"> 2015</w:t>
            </w:r>
            <w:r w:rsidR="009A0EC8" w:rsidRPr="00A7685E">
              <w:rPr>
                <w:rFonts w:ascii="Book Antiqua" w:hAnsi="Book Antiqua"/>
                <w:spacing w:val="-4"/>
                <w:sz w:val="24"/>
                <w:szCs w:val="24"/>
                <w:vertAlign w:val="superscript"/>
                <w:lang w:val="en-US"/>
              </w:rPr>
              <w:t>1</w:t>
            </w:r>
            <w:r w:rsidRPr="00A7685E">
              <w:rPr>
                <w:rFonts w:ascii="Book Antiqua" w:hAnsi="Book Antiqua"/>
                <w:spacing w:val="-4"/>
                <w:sz w:val="24"/>
                <w:szCs w:val="24"/>
                <w:vertAlign w:val="superscript"/>
                <w:lang w:val="en-US"/>
              </w:rPr>
              <w:t xml:space="preserve"> </w:t>
            </w:r>
          </w:p>
        </w:tc>
        <w:tc>
          <w:tcPr>
            <w:tcW w:w="1701" w:type="dxa"/>
          </w:tcPr>
          <w:p w14:paraId="0601495F" w14:textId="7A70CC1F"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due to CT and evidence of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99)</w:t>
            </w:r>
          </w:p>
        </w:tc>
        <w:tc>
          <w:tcPr>
            <w:tcW w:w="1985" w:type="dxa"/>
          </w:tcPr>
          <w:p w14:paraId="7A6868B2" w14:textId="3EF7C644"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128574CB" w14:textId="427DF8B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137.3 (median)</w:t>
            </w:r>
          </w:p>
        </w:tc>
        <w:tc>
          <w:tcPr>
            <w:tcW w:w="2551" w:type="dxa"/>
          </w:tcPr>
          <w:p w14:paraId="75BA7DE8"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68.5 (Day 14)</w:t>
            </w:r>
          </w:p>
          <w:p w14:paraId="24DE5A9A" w14:textId="0E7D24CC"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55.2 (Day 42)</w:t>
            </w:r>
          </w:p>
        </w:tc>
        <w:tc>
          <w:tcPr>
            <w:tcW w:w="1843" w:type="dxa"/>
          </w:tcPr>
          <w:p w14:paraId="01468B09" w14:textId="71F94EC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0A507785" w14:textId="0450B3C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14 and 42</w:t>
            </w:r>
          </w:p>
        </w:tc>
      </w:tr>
      <w:tr w:rsidR="002D66A1" w:rsidRPr="00A7685E" w14:paraId="4B2DA2E3" w14:textId="77777777" w:rsidTr="00AB49E9">
        <w:tc>
          <w:tcPr>
            <w:tcW w:w="14454" w:type="dxa"/>
            <w:gridSpan w:val="8"/>
          </w:tcPr>
          <w:p w14:paraId="26EC1D52"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AST</w:t>
            </w:r>
          </w:p>
        </w:tc>
      </w:tr>
      <w:tr w:rsidR="002D66A1" w:rsidRPr="00A7685E" w14:paraId="6EAEF1DA" w14:textId="77777777" w:rsidTr="00AB49E9">
        <w:tc>
          <w:tcPr>
            <w:tcW w:w="1129" w:type="dxa"/>
          </w:tcPr>
          <w:p w14:paraId="7DC340E6" w14:textId="5C62D1BC"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(IU)</w:t>
            </w:r>
          </w:p>
        </w:tc>
        <w:tc>
          <w:tcPr>
            <w:tcW w:w="1134" w:type="dxa"/>
          </w:tcPr>
          <w:p w14:paraId="469DB7AF" w14:textId="5CEDCA44"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 xml:space="preserve">Podymova </w:t>
            </w:r>
            <w:r w:rsidR="00D46882" w:rsidRPr="00A7685E">
              <w:rPr>
                <w:rFonts w:ascii="Book Antiqua" w:hAnsi="Book Antiqua"/>
                <w:i/>
                <w:iCs/>
                <w:sz w:val="24"/>
                <w:szCs w:val="24"/>
                <w:lang w:val="en-US"/>
              </w:rPr>
              <w:t>et al</w:t>
            </w:r>
            <w:r w:rsidR="00D46882" w:rsidRPr="00A7685E">
              <w:rPr>
                <w:rFonts w:ascii="Book Antiqua" w:hAnsi="Book Antiqua"/>
                <w:color w:val="000000"/>
                <w:sz w:val="24"/>
                <w:szCs w:val="24"/>
                <w:vertAlign w:val="superscript"/>
                <w:lang w:val="en-US"/>
              </w:rPr>
              <w:t>[34]</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1998</w:t>
            </w:r>
            <w:r w:rsidR="009A0EC8" w:rsidRPr="00A7685E">
              <w:rPr>
                <w:rFonts w:ascii="Book Antiqua" w:hAnsi="Book Antiqua"/>
                <w:color w:val="000000"/>
                <w:sz w:val="24"/>
                <w:szCs w:val="24"/>
                <w:vertAlign w:val="superscript"/>
                <w:lang w:val="en-US"/>
              </w:rPr>
              <w:t>1</w:t>
            </w:r>
            <w:r w:rsidRPr="00A7685E">
              <w:rPr>
                <w:rFonts w:ascii="Book Antiqua" w:hAnsi="Book Antiqua"/>
                <w:color w:val="000000"/>
                <w:sz w:val="24"/>
                <w:szCs w:val="24"/>
                <w:vertAlign w:val="superscript"/>
                <w:lang w:val="en-US"/>
              </w:rPr>
              <w:t xml:space="preserve"> </w:t>
            </w:r>
          </w:p>
        </w:tc>
        <w:tc>
          <w:tcPr>
            <w:tcW w:w="1701" w:type="dxa"/>
          </w:tcPr>
          <w:p w14:paraId="2B9C7F6E" w14:textId="2AE452F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32)</w:t>
            </w:r>
          </w:p>
        </w:tc>
        <w:tc>
          <w:tcPr>
            <w:tcW w:w="1985" w:type="dxa"/>
          </w:tcPr>
          <w:p w14:paraId="2DD1640C" w14:textId="79C62D3F"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42C2B09D" w14:textId="14A1B9EE"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105.9</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21.5</w:t>
            </w:r>
          </w:p>
          <w:p w14:paraId="54F7E5F8" w14:textId="1B66A572"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2551" w:type="dxa"/>
          </w:tcPr>
          <w:p w14:paraId="453E2B1E" w14:textId="1C407B69"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66.4</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13.9 (Day 17) </w:t>
            </w:r>
            <w:r w:rsidR="00DA00FF" w:rsidRPr="00A7685E">
              <w:rPr>
                <w:rFonts w:ascii="Book Antiqua" w:hAnsi="Book Antiqua"/>
                <w:sz w:val="24"/>
                <w:szCs w:val="24"/>
                <w:lang w:val="en-US"/>
              </w:rPr>
              <w:br/>
            </w:r>
            <w:r w:rsidRPr="00A7685E">
              <w:rPr>
                <w:rFonts w:ascii="Book Antiqua" w:hAnsi="Book Antiqua"/>
                <w:sz w:val="24"/>
                <w:szCs w:val="24"/>
                <w:lang w:val="en-US"/>
              </w:rPr>
              <w:t>32.5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10.0 (Day 33)</w:t>
            </w:r>
          </w:p>
        </w:tc>
        <w:tc>
          <w:tcPr>
            <w:tcW w:w="1843" w:type="dxa"/>
          </w:tcPr>
          <w:p w14:paraId="7D08F76F" w14:textId="03BE0B0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2CB8D339"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17 </w:t>
            </w:r>
          </w:p>
          <w:p w14:paraId="5C095FD9" w14:textId="498BEB7A"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33 </w:t>
            </w:r>
          </w:p>
        </w:tc>
      </w:tr>
      <w:tr w:rsidR="002D66A1" w:rsidRPr="00A7685E" w14:paraId="5A27041B" w14:textId="77777777" w:rsidTr="00AB49E9">
        <w:tc>
          <w:tcPr>
            <w:tcW w:w="1129" w:type="dxa"/>
          </w:tcPr>
          <w:p w14:paraId="23B76599" w14:textId="6994B862"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(U/L)</w:t>
            </w:r>
          </w:p>
        </w:tc>
        <w:tc>
          <w:tcPr>
            <w:tcW w:w="1134" w:type="dxa"/>
          </w:tcPr>
          <w:p w14:paraId="4DC169F6" w14:textId="23FB5370"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Fiorelli</w:t>
            </w:r>
            <w:r w:rsidR="00D46882" w:rsidRPr="00A7685E">
              <w:rPr>
                <w:rFonts w:ascii="Book Antiqua" w:hAnsi="Book Antiqua"/>
                <w:sz w:val="24"/>
                <w:szCs w:val="24"/>
                <w:vertAlign w:val="superscript"/>
                <w:lang w:val="en-US"/>
              </w:rPr>
              <w:t>[32]</w:t>
            </w:r>
            <w:r w:rsidR="00D46882" w:rsidRPr="00A7685E">
              <w:rPr>
                <w:rFonts w:ascii="Book Antiqua" w:hAnsi="Book Antiqua"/>
                <w:sz w:val="24"/>
                <w:szCs w:val="24"/>
                <w:lang w:val="en-US"/>
              </w:rPr>
              <w:t>,</w:t>
            </w:r>
            <w:r w:rsidRPr="00A7685E">
              <w:rPr>
                <w:rFonts w:ascii="Book Antiqua" w:hAnsi="Book Antiqua"/>
                <w:sz w:val="24"/>
                <w:szCs w:val="24"/>
                <w:lang w:val="en-US"/>
              </w:rPr>
              <w:t xml:space="preserve"> 1999</w:t>
            </w:r>
          </w:p>
        </w:tc>
        <w:tc>
          <w:tcPr>
            <w:tcW w:w="1701" w:type="dxa"/>
          </w:tcPr>
          <w:p w14:paraId="100AD1DF" w14:textId="63BC0D4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complicating chronic liver disease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640)</w:t>
            </w:r>
          </w:p>
        </w:tc>
        <w:tc>
          <w:tcPr>
            <w:tcW w:w="1985" w:type="dxa"/>
          </w:tcPr>
          <w:p w14:paraId="0A2200C7" w14:textId="1EDB172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or </w:t>
            </w:r>
            <w:r w:rsidR="000172BD" w:rsidRPr="00A7685E">
              <w:rPr>
                <w:rFonts w:ascii="Book Antiqua" w:hAnsi="Book Antiqua"/>
                <w:sz w:val="24"/>
                <w:szCs w:val="24"/>
                <w:lang w:val="en-US"/>
              </w:rPr>
              <w:t>iv</w:t>
            </w:r>
          </w:p>
        </w:tc>
        <w:tc>
          <w:tcPr>
            <w:tcW w:w="2268" w:type="dxa"/>
          </w:tcPr>
          <w:p w14:paraId="23A94C1A" w14:textId="658CB56D"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2D66A1" w:rsidRPr="00A7685E">
              <w:rPr>
                <w:rFonts w:ascii="Book Antiqua" w:hAnsi="Book Antiqua"/>
                <w:sz w:val="24"/>
                <w:szCs w:val="24"/>
                <w:lang w:val="en-US"/>
              </w:rPr>
              <w:t>: 104</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4.2</w:t>
            </w:r>
          </w:p>
          <w:p w14:paraId="30D937C5" w14:textId="71F7E86B"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iv</w:t>
            </w:r>
            <w:r w:rsidR="002D66A1" w:rsidRPr="00A7685E">
              <w:rPr>
                <w:rFonts w:ascii="Book Antiqua" w:hAnsi="Book Antiqua"/>
                <w:sz w:val="24"/>
                <w:szCs w:val="24"/>
                <w:lang w:val="en-US"/>
              </w:rPr>
              <w:t>: 116</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5.7</w:t>
            </w:r>
          </w:p>
          <w:p w14:paraId="55847E93" w14:textId="4E9C392C"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2551" w:type="dxa"/>
          </w:tcPr>
          <w:p w14:paraId="02F90E05" w14:textId="1922B84B"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2D66A1" w:rsidRPr="00A7685E">
              <w:rPr>
                <w:rFonts w:ascii="Book Antiqua" w:hAnsi="Book Antiqua"/>
                <w:sz w:val="24"/>
                <w:szCs w:val="24"/>
                <w:lang w:val="en-US"/>
              </w:rPr>
              <w:t>: 96</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4.4 (Day 7), 88.0</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4.8 (Day 15)</w:t>
            </w:r>
          </w:p>
          <w:p w14:paraId="56F8B4A7" w14:textId="3EF9F1D4"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iv</w:t>
            </w:r>
            <w:r w:rsidR="002D66A1" w:rsidRPr="00A7685E">
              <w:rPr>
                <w:rFonts w:ascii="Book Antiqua" w:hAnsi="Book Antiqua"/>
                <w:sz w:val="24"/>
                <w:szCs w:val="24"/>
                <w:lang w:val="en-US"/>
              </w:rPr>
              <w:t>: 100</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4.1 (Day 7), 92.0</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4.1 (Day 15)</w:t>
            </w:r>
          </w:p>
        </w:tc>
        <w:tc>
          <w:tcPr>
            <w:tcW w:w="1843" w:type="dxa"/>
          </w:tcPr>
          <w:p w14:paraId="1E37500C" w14:textId="15536F6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Friedman </w:t>
            </w:r>
            <w:r w:rsidRPr="00A7685E">
              <w:rPr>
                <w:rFonts w:ascii="Book Antiqua" w:hAnsi="Book Antiqua"/>
                <w:sz w:val="24"/>
                <w:szCs w:val="24"/>
                <w:lang w:val="en-US"/>
              </w:rPr>
              <w:br/>
              <w:t>non-parametric test</w:t>
            </w:r>
          </w:p>
        </w:tc>
        <w:tc>
          <w:tcPr>
            <w:tcW w:w="1843" w:type="dxa"/>
          </w:tcPr>
          <w:p w14:paraId="4B06ACFB" w14:textId="639A6FDD"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7 and 15 for both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and </w:t>
            </w:r>
            <w:r w:rsidR="000172BD" w:rsidRPr="00A7685E">
              <w:rPr>
                <w:rFonts w:ascii="Book Antiqua" w:hAnsi="Book Antiqua"/>
                <w:sz w:val="24"/>
                <w:szCs w:val="24"/>
                <w:lang w:val="en-US"/>
              </w:rPr>
              <w:t>iv</w:t>
            </w:r>
          </w:p>
        </w:tc>
      </w:tr>
      <w:tr w:rsidR="002D66A1" w:rsidRPr="00A7685E" w14:paraId="5D8130E3" w14:textId="77777777" w:rsidTr="00AB49E9">
        <w:tc>
          <w:tcPr>
            <w:tcW w:w="1129" w:type="dxa"/>
          </w:tcPr>
          <w:p w14:paraId="51D2BAE3" w14:textId="112AA1C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(U/L)</w:t>
            </w:r>
          </w:p>
        </w:tc>
        <w:tc>
          <w:tcPr>
            <w:tcW w:w="1134" w:type="dxa"/>
          </w:tcPr>
          <w:p w14:paraId="1C5884B0" w14:textId="7A727F9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olor w:val="000000"/>
                <w:sz w:val="24"/>
                <w:szCs w:val="24"/>
                <w:lang w:val="en-US"/>
              </w:rPr>
              <w:t xml:space="preserve">Virukalpattigopalratnam </w:t>
            </w:r>
            <w:r w:rsidRPr="00A7685E">
              <w:rPr>
                <w:rFonts w:ascii="Book Antiqua" w:hAnsi="Book Antiqua"/>
                <w:i/>
                <w:color w:val="000000"/>
                <w:sz w:val="24"/>
                <w:szCs w:val="24"/>
                <w:lang w:val="en-US"/>
              </w:rPr>
              <w:t>et al</w:t>
            </w:r>
            <w:r w:rsidR="00D46882" w:rsidRPr="00A7685E">
              <w:rPr>
                <w:rFonts w:ascii="Book Antiqua" w:hAnsi="Book Antiqua"/>
                <w:color w:val="000000"/>
                <w:sz w:val="24"/>
                <w:szCs w:val="24"/>
                <w:vertAlign w:val="superscript"/>
                <w:lang w:val="en-US"/>
              </w:rPr>
              <w:t>[36]</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2013</w:t>
            </w:r>
          </w:p>
        </w:tc>
        <w:tc>
          <w:tcPr>
            <w:tcW w:w="1701" w:type="dxa"/>
          </w:tcPr>
          <w:p w14:paraId="0AE70ED6" w14:textId="3FB653C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due to chronic NAFLD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250)</w:t>
            </w:r>
          </w:p>
        </w:tc>
        <w:tc>
          <w:tcPr>
            <w:tcW w:w="1985" w:type="dxa"/>
          </w:tcPr>
          <w:p w14:paraId="5D30D260" w14:textId="5F86AEB8"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35039447" w14:textId="4CE9A1C8"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130.8 (mean)</w:t>
            </w:r>
          </w:p>
        </w:tc>
        <w:tc>
          <w:tcPr>
            <w:tcW w:w="2551" w:type="dxa"/>
          </w:tcPr>
          <w:p w14:paraId="655C34BE" w14:textId="39F066CC"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61.6</w:t>
            </w:r>
          </w:p>
        </w:tc>
        <w:tc>
          <w:tcPr>
            <w:tcW w:w="1843" w:type="dxa"/>
          </w:tcPr>
          <w:p w14:paraId="1D604BC5" w14:textId="56A4849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Wilcoxon signed-rank test</w:t>
            </w:r>
          </w:p>
        </w:tc>
        <w:tc>
          <w:tcPr>
            <w:tcW w:w="1843" w:type="dxa"/>
          </w:tcPr>
          <w:p w14:paraId="124789E1" w14:textId="007F5E97"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2D66A1" w:rsidRPr="00A7685E" w14:paraId="0C894270" w14:textId="77777777" w:rsidTr="00AB49E9">
        <w:tc>
          <w:tcPr>
            <w:tcW w:w="1129" w:type="dxa"/>
          </w:tcPr>
          <w:p w14:paraId="5AEB0E85" w14:textId="3FBF5DBF"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(U/L)</w:t>
            </w:r>
          </w:p>
        </w:tc>
        <w:tc>
          <w:tcPr>
            <w:tcW w:w="1134" w:type="dxa"/>
          </w:tcPr>
          <w:p w14:paraId="0698F5B0" w14:textId="670CF0D3"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Perlamutrov</w:t>
            </w:r>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D46882" w:rsidRPr="00A7685E">
              <w:rPr>
                <w:rFonts w:ascii="Book Antiqua" w:hAnsi="Book Antiqua"/>
                <w:color w:val="000000"/>
                <w:sz w:val="24"/>
                <w:szCs w:val="24"/>
                <w:vertAlign w:val="superscript"/>
                <w:lang w:val="en-US"/>
              </w:rPr>
              <w:t>[31]</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2014</w:t>
            </w:r>
          </w:p>
        </w:tc>
        <w:tc>
          <w:tcPr>
            <w:tcW w:w="1701" w:type="dxa"/>
          </w:tcPr>
          <w:p w14:paraId="35160D99" w14:textId="26A01C6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985" w:type="dxa"/>
          </w:tcPr>
          <w:p w14:paraId="2A1463F3" w14:textId="1F98A6A0"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6B4B320C" w14:textId="3E3D026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2551" w:type="dxa"/>
          </w:tcPr>
          <w:p w14:paraId="3ECBEF38" w14:textId="4592A8D9"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30A510BC" w14:textId="26646ED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Spearman’s correlation coefficient</w:t>
            </w:r>
          </w:p>
        </w:tc>
        <w:tc>
          <w:tcPr>
            <w:tcW w:w="1843" w:type="dxa"/>
          </w:tcPr>
          <w:p w14:paraId="477FCA86" w14:textId="75FCF80F"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Weeks 2 and 6</w:t>
            </w:r>
          </w:p>
        </w:tc>
      </w:tr>
      <w:tr w:rsidR="002D66A1" w:rsidRPr="00A7685E" w14:paraId="7A421751" w14:textId="77777777" w:rsidTr="00AB49E9">
        <w:tc>
          <w:tcPr>
            <w:tcW w:w="1129" w:type="dxa"/>
          </w:tcPr>
          <w:p w14:paraId="47500EC3" w14:textId="51854F03"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 (U/L)</w:t>
            </w:r>
          </w:p>
        </w:tc>
        <w:tc>
          <w:tcPr>
            <w:tcW w:w="1134" w:type="dxa"/>
          </w:tcPr>
          <w:p w14:paraId="65533903" w14:textId="7E874D53"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pacing w:val="-4"/>
                <w:sz w:val="24"/>
                <w:szCs w:val="24"/>
                <w:lang w:val="en-US"/>
              </w:rPr>
              <w:t xml:space="preserve">Larionova </w:t>
            </w:r>
            <w:r w:rsidRPr="00A7685E">
              <w:rPr>
                <w:rFonts w:ascii="Book Antiqua" w:hAnsi="Book Antiqua"/>
                <w:i/>
                <w:spacing w:val="-4"/>
                <w:sz w:val="24"/>
                <w:szCs w:val="24"/>
                <w:lang w:val="en-US"/>
              </w:rPr>
              <w:t>et al</w:t>
            </w:r>
            <w:r w:rsidR="00D46882" w:rsidRPr="00A7685E">
              <w:rPr>
                <w:rFonts w:ascii="Book Antiqua" w:hAnsi="Book Antiqua"/>
                <w:spacing w:val="-4"/>
                <w:sz w:val="24"/>
                <w:szCs w:val="24"/>
                <w:vertAlign w:val="superscript"/>
                <w:lang w:val="en-US"/>
              </w:rPr>
              <w:t>[30]</w:t>
            </w:r>
            <w:r w:rsidR="00D46882" w:rsidRPr="00A7685E">
              <w:rPr>
                <w:rFonts w:ascii="Book Antiqua" w:hAnsi="Book Antiqua"/>
                <w:spacing w:val="-4"/>
                <w:sz w:val="24"/>
                <w:szCs w:val="24"/>
                <w:lang w:val="en-US"/>
              </w:rPr>
              <w:t>,</w:t>
            </w:r>
            <w:r w:rsidRPr="00A7685E">
              <w:rPr>
                <w:rFonts w:ascii="Book Antiqua" w:hAnsi="Book Antiqua"/>
                <w:spacing w:val="-4"/>
                <w:sz w:val="24"/>
                <w:szCs w:val="24"/>
                <w:lang w:val="en-US"/>
              </w:rPr>
              <w:t xml:space="preserve"> 2015</w:t>
            </w:r>
            <w:r w:rsidR="009A0EC8" w:rsidRPr="00A7685E">
              <w:rPr>
                <w:rFonts w:ascii="Book Antiqua" w:hAnsi="Book Antiqua"/>
                <w:spacing w:val="-4"/>
                <w:sz w:val="24"/>
                <w:szCs w:val="24"/>
                <w:vertAlign w:val="superscript"/>
                <w:lang w:val="en-US"/>
              </w:rPr>
              <w:t>1</w:t>
            </w:r>
            <w:r w:rsidRPr="00A7685E">
              <w:rPr>
                <w:rFonts w:ascii="Book Antiqua" w:hAnsi="Book Antiqua"/>
                <w:spacing w:val="-4"/>
                <w:sz w:val="24"/>
                <w:szCs w:val="24"/>
                <w:vertAlign w:val="superscript"/>
                <w:lang w:val="en-US"/>
              </w:rPr>
              <w:t xml:space="preserve"> </w:t>
            </w:r>
          </w:p>
        </w:tc>
        <w:tc>
          <w:tcPr>
            <w:tcW w:w="1701" w:type="dxa"/>
          </w:tcPr>
          <w:p w14:paraId="44BF10B1" w14:textId="60D11F33"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due to CT and evidence of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99)</w:t>
            </w:r>
          </w:p>
        </w:tc>
        <w:tc>
          <w:tcPr>
            <w:tcW w:w="1985" w:type="dxa"/>
          </w:tcPr>
          <w:p w14:paraId="70F01FA7" w14:textId="79F1D673"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46FB4334" w14:textId="4DBCF0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103.3 (median)</w:t>
            </w:r>
          </w:p>
        </w:tc>
        <w:tc>
          <w:tcPr>
            <w:tcW w:w="2551" w:type="dxa"/>
          </w:tcPr>
          <w:p w14:paraId="6461D447"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49.7 (Day 14)</w:t>
            </w:r>
          </w:p>
          <w:p w14:paraId="304DED58" w14:textId="181999D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41.0 (Day 42)</w:t>
            </w:r>
          </w:p>
        </w:tc>
        <w:tc>
          <w:tcPr>
            <w:tcW w:w="1843" w:type="dxa"/>
          </w:tcPr>
          <w:p w14:paraId="38971F70" w14:textId="292F6BC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189DD6B2" w14:textId="0F758AA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14 and 42</w:t>
            </w:r>
          </w:p>
        </w:tc>
      </w:tr>
      <w:tr w:rsidR="002D66A1" w:rsidRPr="00A7685E" w14:paraId="7EE2FC78" w14:textId="77777777" w:rsidTr="00AB49E9">
        <w:tc>
          <w:tcPr>
            <w:tcW w:w="14454" w:type="dxa"/>
            <w:gridSpan w:val="8"/>
          </w:tcPr>
          <w:p w14:paraId="3810FDBD"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ALP</w:t>
            </w:r>
          </w:p>
        </w:tc>
      </w:tr>
      <w:tr w:rsidR="002D66A1" w:rsidRPr="00A7685E" w14:paraId="4C6013BE" w14:textId="77777777" w:rsidTr="00AB49E9">
        <w:tc>
          <w:tcPr>
            <w:tcW w:w="1129" w:type="dxa"/>
          </w:tcPr>
          <w:p w14:paraId="57A4738A" w14:textId="2C23D3E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(U/L)</w:t>
            </w:r>
          </w:p>
        </w:tc>
        <w:tc>
          <w:tcPr>
            <w:tcW w:w="1134" w:type="dxa"/>
          </w:tcPr>
          <w:p w14:paraId="5AF15544" w14:textId="0CBE3135"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Podymova </w:t>
            </w:r>
            <w:r w:rsidR="00D46882" w:rsidRPr="00A7685E">
              <w:rPr>
                <w:rFonts w:ascii="Book Antiqua" w:hAnsi="Book Antiqua"/>
                <w:i/>
                <w:iCs/>
                <w:sz w:val="24"/>
                <w:szCs w:val="24"/>
                <w:lang w:val="en-US"/>
              </w:rPr>
              <w:t>et al</w:t>
            </w:r>
            <w:r w:rsidR="00D46882" w:rsidRPr="00A7685E">
              <w:rPr>
                <w:rFonts w:ascii="Book Antiqua" w:hAnsi="Book Antiqua"/>
                <w:color w:val="000000"/>
                <w:sz w:val="24"/>
                <w:szCs w:val="24"/>
                <w:vertAlign w:val="superscript"/>
                <w:lang w:val="en-US"/>
              </w:rPr>
              <w:t>[34]</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1998</w:t>
            </w:r>
            <w:r w:rsidR="009A0EC8" w:rsidRPr="00A7685E">
              <w:rPr>
                <w:rFonts w:ascii="Book Antiqua" w:hAnsi="Book Antiqua"/>
                <w:color w:val="000000"/>
                <w:sz w:val="24"/>
                <w:szCs w:val="24"/>
                <w:vertAlign w:val="superscript"/>
                <w:lang w:val="en-US"/>
              </w:rPr>
              <w:t>1</w:t>
            </w:r>
            <w:r w:rsidRPr="00A7685E">
              <w:rPr>
                <w:rFonts w:ascii="Book Antiqua" w:hAnsi="Book Antiqua"/>
                <w:color w:val="000000"/>
                <w:sz w:val="24"/>
                <w:szCs w:val="24"/>
                <w:vertAlign w:val="superscript"/>
                <w:lang w:val="en-US"/>
              </w:rPr>
              <w:t xml:space="preserve"> </w:t>
            </w:r>
          </w:p>
        </w:tc>
        <w:tc>
          <w:tcPr>
            <w:tcW w:w="1701" w:type="dxa"/>
          </w:tcPr>
          <w:p w14:paraId="7760ED43" w14:textId="16B7BFD8"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32)</w:t>
            </w:r>
          </w:p>
        </w:tc>
        <w:tc>
          <w:tcPr>
            <w:tcW w:w="1985" w:type="dxa"/>
          </w:tcPr>
          <w:p w14:paraId="5C7B2231" w14:textId="1D206CD8"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7FFC6757" w14:textId="1674782E"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676.9</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154.8</w:t>
            </w:r>
          </w:p>
          <w:p w14:paraId="7ADB9F91" w14:textId="0D333E6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2551" w:type="dxa"/>
          </w:tcPr>
          <w:p w14:paraId="0145A2E5" w14:textId="01EE9A8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596.5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144.2 (Day 17)</w:t>
            </w:r>
          </w:p>
          <w:p w14:paraId="568581D9" w14:textId="39AB69C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446.2</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175.1 (Day 33)</w:t>
            </w:r>
          </w:p>
        </w:tc>
        <w:tc>
          <w:tcPr>
            <w:tcW w:w="1843" w:type="dxa"/>
          </w:tcPr>
          <w:p w14:paraId="5AD34B8E" w14:textId="3D2FEB40"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7260CAFE"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17</w:t>
            </w:r>
          </w:p>
          <w:p w14:paraId="77066BBC" w14:textId="06585CD3"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33</w:t>
            </w:r>
          </w:p>
        </w:tc>
      </w:tr>
      <w:tr w:rsidR="002D66A1" w:rsidRPr="00A7685E" w14:paraId="3FDB1921" w14:textId="77777777" w:rsidTr="00AB49E9">
        <w:tc>
          <w:tcPr>
            <w:tcW w:w="1129" w:type="dxa"/>
          </w:tcPr>
          <w:p w14:paraId="2600BCF5" w14:textId="00F911B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(U/L)</w:t>
            </w:r>
          </w:p>
        </w:tc>
        <w:tc>
          <w:tcPr>
            <w:tcW w:w="1134" w:type="dxa"/>
          </w:tcPr>
          <w:p w14:paraId="055DD25B" w14:textId="6887D9C5"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Fiorelli</w:t>
            </w:r>
            <w:r w:rsidR="00D46882" w:rsidRPr="00A7685E">
              <w:rPr>
                <w:rFonts w:ascii="Book Antiqua" w:hAnsi="Book Antiqua"/>
                <w:sz w:val="24"/>
                <w:szCs w:val="24"/>
                <w:vertAlign w:val="superscript"/>
                <w:lang w:val="en-US"/>
              </w:rPr>
              <w:t>[32]</w:t>
            </w:r>
            <w:r w:rsidR="00D46882" w:rsidRPr="00A7685E">
              <w:rPr>
                <w:rFonts w:ascii="Book Antiqua" w:hAnsi="Book Antiqua"/>
                <w:sz w:val="24"/>
                <w:szCs w:val="24"/>
                <w:lang w:val="en-US"/>
              </w:rPr>
              <w:t>,</w:t>
            </w:r>
            <w:r w:rsidRPr="00A7685E">
              <w:rPr>
                <w:rFonts w:ascii="Book Antiqua" w:hAnsi="Book Antiqua"/>
                <w:sz w:val="24"/>
                <w:szCs w:val="24"/>
                <w:lang w:val="en-US"/>
              </w:rPr>
              <w:t xml:space="preserve"> 1999</w:t>
            </w:r>
          </w:p>
        </w:tc>
        <w:tc>
          <w:tcPr>
            <w:tcW w:w="1701" w:type="dxa"/>
          </w:tcPr>
          <w:p w14:paraId="7B5BAE3E" w14:textId="79ED52E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complicating chronic liver disease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640)</w:t>
            </w:r>
          </w:p>
        </w:tc>
        <w:tc>
          <w:tcPr>
            <w:tcW w:w="1985" w:type="dxa"/>
          </w:tcPr>
          <w:p w14:paraId="073881C7" w14:textId="381598F1"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or </w:t>
            </w:r>
            <w:r w:rsidR="000172BD" w:rsidRPr="00A7685E">
              <w:rPr>
                <w:rFonts w:ascii="Book Antiqua" w:hAnsi="Book Antiqua"/>
                <w:sz w:val="24"/>
                <w:szCs w:val="24"/>
                <w:lang w:val="en-US"/>
              </w:rPr>
              <w:t>iv</w:t>
            </w:r>
          </w:p>
        </w:tc>
        <w:tc>
          <w:tcPr>
            <w:tcW w:w="2268" w:type="dxa"/>
          </w:tcPr>
          <w:p w14:paraId="52482011" w14:textId="22CD203A"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2D66A1" w:rsidRPr="00A7685E">
              <w:rPr>
                <w:rFonts w:ascii="Book Antiqua" w:hAnsi="Book Antiqua"/>
                <w:sz w:val="24"/>
                <w:szCs w:val="24"/>
                <w:lang w:val="en-US"/>
              </w:rPr>
              <w:t>: 259.5</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10.8</w:t>
            </w:r>
          </w:p>
          <w:p w14:paraId="340313F4" w14:textId="446729C5"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iv</w:t>
            </w:r>
            <w:r w:rsidR="002D66A1" w:rsidRPr="00A7685E">
              <w:rPr>
                <w:rFonts w:ascii="Book Antiqua" w:hAnsi="Book Antiqua"/>
                <w:sz w:val="24"/>
                <w:szCs w:val="24"/>
                <w:lang w:val="en-US"/>
              </w:rPr>
              <w:t>: 276.5</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13.7</w:t>
            </w:r>
          </w:p>
          <w:p w14:paraId="1DD76F82" w14:textId="44BA478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2551" w:type="dxa"/>
          </w:tcPr>
          <w:p w14:paraId="17CA29AE" w14:textId="7F7EFA25"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2D66A1" w:rsidRPr="00A7685E">
              <w:rPr>
                <w:rFonts w:ascii="Book Antiqua" w:hAnsi="Book Antiqua"/>
                <w:sz w:val="24"/>
                <w:szCs w:val="24"/>
                <w:lang w:val="en-US"/>
              </w:rPr>
              <w:t>: 217.0</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10.5 (Day 7), 191.5</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10.2 (Day 15)</w:t>
            </w:r>
          </w:p>
          <w:p w14:paraId="6CDD9B40" w14:textId="3197708B" w:rsidR="002D66A1"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iv</w:t>
            </w:r>
            <w:r w:rsidR="002D66A1" w:rsidRPr="00A7685E">
              <w:rPr>
                <w:rFonts w:ascii="Book Antiqua" w:hAnsi="Book Antiqua"/>
                <w:sz w:val="24"/>
                <w:szCs w:val="24"/>
                <w:lang w:val="en-US"/>
              </w:rPr>
              <w:t>: 234.0</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14.3 (Day 7), 208.5</w:t>
            </w:r>
            <w:r w:rsidR="00EB4581" w:rsidRPr="00A7685E">
              <w:rPr>
                <w:rFonts w:ascii="Book Antiqua" w:hAnsi="Book Antiqua"/>
                <w:sz w:val="24"/>
                <w:szCs w:val="24"/>
                <w:lang w:val="en-US"/>
              </w:rPr>
              <w:t xml:space="preserve"> ± </w:t>
            </w:r>
            <w:r w:rsidR="002D66A1" w:rsidRPr="00A7685E">
              <w:rPr>
                <w:rFonts w:ascii="Book Antiqua" w:hAnsi="Book Antiqua"/>
                <w:sz w:val="24"/>
                <w:szCs w:val="24"/>
                <w:lang w:val="en-US"/>
              </w:rPr>
              <w:t>13.6 (Day 15)</w:t>
            </w:r>
          </w:p>
        </w:tc>
        <w:tc>
          <w:tcPr>
            <w:tcW w:w="1843" w:type="dxa"/>
          </w:tcPr>
          <w:p w14:paraId="0C99DBF7" w14:textId="41972E78"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Friedman non-parametric test</w:t>
            </w:r>
          </w:p>
        </w:tc>
        <w:tc>
          <w:tcPr>
            <w:tcW w:w="1843" w:type="dxa"/>
          </w:tcPr>
          <w:p w14:paraId="059853FF" w14:textId="40DB3C48" w:rsidR="002D66A1" w:rsidRPr="00A7685E"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7 and 15 for both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and </w:t>
            </w:r>
            <w:r w:rsidR="000172BD" w:rsidRPr="00A7685E">
              <w:rPr>
                <w:rFonts w:ascii="Book Antiqua" w:hAnsi="Book Antiqua"/>
                <w:sz w:val="24"/>
                <w:szCs w:val="24"/>
                <w:lang w:val="en-US"/>
              </w:rPr>
              <w:t>iv</w:t>
            </w:r>
          </w:p>
        </w:tc>
      </w:tr>
      <w:tr w:rsidR="002D66A1" w:rsidRPr="00A7685E" w14:paraId="45DB04C8" w14:textId="77777777" w:rsidTr="00AB49E9">
        <w:tc>
          <w:tcPr>
            <w:tcW w:w="1129" w:type="dxa"/>
          </w:tcPr>
          <w:p w14:paraId="205A6814" w14:textId="452BBE5E"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(U/L)</w:t>
            </w:r>
          </w:p>
        </w:tc>
        <w:tc>
          <w:tcPr>
            <w:tcW w:w="1134" w:type="dxa"/>
          </w:tcPr>
          <w:p w14:paraId="47578010" w14:textId="770F2FD5"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olor w:val="000000"/>
                <w:sz w:val="24"/>
                <w:szCs w:val="24"/>
                <w:lang w:val="en-US"/>
              </w:rPr>
              <w:t xml:space="preserve">Virukalpattigopalratnam </w:t>
            </w:r>
            <w:r w:rsidRPr="00A7685E">
              <w:rPr>
                <w:rFonts w:ascii="Book Antiqua" w:hAnsi="Book Antiqua"/>
                <w:i/>
                <w:color w:val="000000"/>
                <w:sz w:val="24"/>
                <w:szCs w:val="24"/>
                <w:lang w:val="en-US"/>
              </w:rPr>
              <w:t>et al</w:t>
            </w:r>
            <w:r w:rsidR="00D46882" w:rsidRPr="00A7685E">
              <w:rPr>
                <w:rFonts w:ascii="Book Antiqua" w:hAnsi="Book Antiqua"/>
                <w:color w:val="000000"/>
                <w:sz w:val="24"/>
                <w:szCs w:val="24"/>
                <w:vertAlign w:val="superscript"/>
                <w:lang w:val="en-US"/>
              </w:rPr>
              <w:t>[36]</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2013</w:t>
            </w:r>
          </w:p>
        </w:tc>
        <w:tc>
          <w:tcPr>
            <w:tcW w:w="1701" w:type="dxa"/>
          </w:tcPr>
          <w:p w14:paraId="02D8B384" w14:textId="66C0FF4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due to chronic NAFLD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250)</w:t>
            </w:r>
          </w:p>
        </w:tc>
        <w:tc>
          <w:tcPr>
            <w:tcW w:w="1985" w:type="dxa"/>
          </w:tcPr>
          <w:p w14:paraId="4E6B904A" w14:textId="2FCAF15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0F8B4FB7" w14:textId="7433177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230.6 (mean)</w:t>
            </w:r>
          </w:p>
        </w:tc>
        <w:tc>
          <w:tcPr>
            <w:tcW w:w="2551" w:type="dxa"/>
          </w:tcPr>
          <w:p w14:paraId="6E7DC804" w14:textId="2407C5FB"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165.3</w:t>
            </w:r>
          </w:p>
        </w:tc>
        <w:tc>
          <w:tcPr>
            <w:tcW w:w="1843" w:type="dxa"/>
          </w:tcPr>
          <w:p w14:paraId="6A6F258E" w14:textId="674BCA8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Wilcoxon signed-rank test</w:t>
            </w:r>
          </w:p>
        </w:tc>
        <w:tc>
          <w:tcPr>
            <w:tcW w:w="1843" w:type="dxa"/>
          </w:tcPr>
          <w:p w14:paraId="4500AC33" w14:textId="4C39B076"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2D66A1" w:rsidRPr="00A7685E" w14:paraId="4979D6E2" w14:textId="77777777" w:rsidTr="00AB49E9">
        <w:tc>
          <w:tcPr>
            <w:tcW w:w="1129" w:type="dxa"/>
          </w:tcPr>
          <w:p w14:paraId="64FC8C5D" w14:textId="281BD8A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 (U/L)</w:t>
            </w:r>
          </w:p>
        </w:tc>
        <w:tc>
          <w:tcPr>
            <w:tcW w:w="1134" w:type="dxa"/>
          </w:tcPr>
          <w:p w14:paraId="47A1C6E4" w14:textId="4044A61F" w:rsidR="002D66A1" w:rsidRPr="00A7685E"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Perlamutrov</w:t>
            </w:r>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D46882" w:rsidRPr="00A7685E">
              <w:rPr>
                <w:rFonts w:ascii="Book Antiqua" w:hAnsi="Book Antiqua"/>
                <w:color w:val="000000"/>
                <w:sz w:val="24"/>
                <w:szCs w:val="24"/>
                <w:vertAlign w:val="superscript"/>
                <w:lang w:val="en-US"/>
              </w:rPr>
              <w:t>[31]</w:t>
            </w:r>
            <w:r w:rsidR="00D46882"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2014</w:t>
            </w:r>
          </w:p>
        </w:tc>
        <w:tc>
          <w:tcPr>
            <w:tcW w:w="1701" w:type="dxa"/>
          </w:tcPr>
          <w:p w14:paraId="24580361" w14:textId="6D894B29"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D46882"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985" w:type="dxa"/>
          </w:tcPr>
          <w:p w14:paraId="5F865EF4" w14:textId="4FECA06A"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27E56E29" w14:textId="43D2D6C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2551" w:type="dxa"/>
          </w:tcPr>
          <w:p w14:paraId="054B7974" w14:textId="0A875D94"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3B7F0D64" w14:textId="061DA7D9"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Spearman’s correlation coefficient</w:t>
            </w:r>
          </w:p>
        </w:tc>
        <w:tc>
          <w:tcPr>
            <w:tcW w:w="1843" w:type="dxa"/>
          </w:tcPr>
          <w:p w14:paraId="3ABCE256" w14:textId="77777777"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2</w:t>
            </w:r>
          </w:p>
          <w:p w14:paraId="14317C4A" w14:textId="7B43C10D" w:rsidR="002D66A1" w:rsidRPr="00A7685E"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5A3D7D" w:rsidRPr="00A7685E" w14:paraId="06AB7736" w14:textId="77777777" w:rsidTr="00AB49E9">
        <w:tc>
          <w:tcPr>
            <w:tcW w:w="1129" w:type="dxa"/>
          </w:tcPr>
          <w:p w14:paraId="343CA734" w14:textId="0B1F4924" w:rsidR="005A3D7D" w:rsidRPr="00A7685E"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ALP</w:t>
            </w:r>
            <w:r w:rsidR="00955899" w:rsidRPr="00A7685E">
              <w:rPr>
                <w:rFonts w:ascii="Book Antiqua" w:hAnsi="Book Antiqua"/>
                <w:sz w:val="24"/>
                <w:szCs w:val="24"/>
                <w:lang w:val="en-US"/>
              </w:rPr>
              <w:t xml:space="preserve"> (U/L)</w:t>
            </w:r>
          </w:p>
        </w:tc>
        <w:tc>
          <w:tcPr>
            <w:tcW w:w="1134" w:type="dxa"/>
          </w:tcPr>
          <w:p w14:paraId="15E74A6A" w14:textId="12E0439E" w:rsidR="005A3D7D" w:rsidRPr="00A7685E" w:rsidRDefault="005A3D7D" w:rsidP="00824A27">
            <w:pPr>
              <w:pStyle w:val="Tabletext"/>
              <w:adjustRightInd w:val="0"/>
              <w:snapToGrid w:val="0"/>
              <w:spacing w:before="0" w:after="0" w:line="360" w:lineRule="auto"/>
              <w:jc w:val="both"/>
              <w:rPr>
                <w:rFonts w:ascii="Book Antiqua" w:hAnsi="Book Antiqua"/>
                <w:sz w:val="24"/>
                <w:szCs w:val="24"/>
                <w:lang w:val="en-US"/>
              </w:rPr>
            </w:pPr>
            <w:bookmarkStart w:id="131" w:name="OLE_LINK103"/>
            <w:bookmarkStart w:id="132" w:name="OLE_LINK104"/>
            <w:r w:rsidRPr="00A7685E">
              <w:rPr>
                <w:rFonts w:ascii="Book Antiqua" w:hAnsi="Book Antiqua"/>
                <w:sz w:val="24"/>
                <w:szCs w:val="24"/>
                <w:lang w:val="en-US"/>
              </w:rPr>
              <w:t>Ivashkin</w:t>
            </w:r>
            <w:bookmarkEnd w:id="131"/>
            <w:bookmarkEnd w:id="132"/>
            <w:r w:rsidRPr="00A7685E">
              <w:rPr>
                <w:rFonts w:ascii="Book Antiqua" w:hAnsi="Book Antiqua"/>
                <w:sz w:val="24"/>
                <w:szCs w:val="24"/>
                <w:lang w:val="en-US"/>
              </w:rPr>
              <w:t xml:space="preserve"> </w:t>
            </w:r>
            <w:r w:rsidRPr="00A7685E">
              <w:rPr>
                <w:rFonts w:ascii="Book Antiqua" w:hAnsi="Book Antiqua"/>
                <w:i/>
                <w:iCs/>
                <w:sz w:val="24"/>
                <w:szCs w:val="24"/>
                <w:lang w:val="en-US"/>
              </w:rPr>
              <w:t>et al</w:t>
            </w:r>
            <w:r w:rsidR="005D7A1B" w:rsidRPr="00A7685E">
              <w:rPr>
                <w:rFonts w:ascii="Book Antiqua" w:hAnsi="Book Antiqua"/>
                <w:sz w:val="24"/>
                <w:szCs w:val="24"/>
                <w:vertAlign w:val="superscript"/>
                <w:lang w:val="en-US"/>
              </w:rPr>
              <w:t>[35]</w:t>
            </w:r>
            <w:r w:rsidR="005D7A1B" w:rsidRPr="00A7685E">
              <w:rPr>
                <w:rFonts w:ascii="Book Antiqua" w:hAnsi="Book Antiqua"/>
                <w:sz w:val="24"/>
                <w:szCs w:val="24"/>
                <w:lang w:val="en-US"/>
              </w:rPr>
              <w:t>,</w:t>
            </w:r>
            <w:r w:rsidRPr="00A7685E">
              <w:rPr>
                <w:rFonts w:ascii="Book Antiqua" w:hAnsi="Book Antiqua"/>
                <w:sz w:val="24"/>
                <w:szCs w:val="24"/>
                <w:lang w:val="en-US"/>
              </w:rPr>
              <w:t xml:space="preserve"> 2018 </w:t>
            </w:r>
          </w:p>
        </w:tc>
        <w:tc>
          <w:tcPr>
            <w:tcW w:w="1701" w:type="dxa"/>
          </w:tcPr>
          <w:p w14:paraId="651E73C9" w14:textId="043FA28B" w:rsidR="005A3D7D" w:rsidRPr="00A7685E"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IHC due to ALD (</w:t>
            </w:r>
            <w:r w:rsidR="005D7A1B" w:rsidRPr="00A7685E">
              <w:rPr>
                <w:rFonts w:ascii="Book Antiqua" w:hAnsi="Book Antiqua" w:cs="Tahoma"/>
                <w:i/>
                <w:iCs/>
                <w:sz w:val="24"/>
                <w:szCs w:val="24"/>
                <w:lang w:val="en-US"/>
              </w:rPr>
              <w:t>n</w:t>
            </w:r>
            <w:r w:rsidRPr="00A7685E">
              <w:rPr>
                <w:rFonts w:ascii="Book Antiqua" w:hAnsi="Book Antiqua" w:cs="Tahoma"/>
                <w:sz w:val="24"/>
                <w:szCs w:val="24"/>
                <w:lang w:val="en-US"/>
              </w:rPr>
              <w:t xml:space="preserve"> = 72)</w:t>
            </w:r>
          </w:p>
        </w:tc>
        <w:tc>
          <w:tcPr>
            <w:tcW w:w="1985" w:type="dxa"/>
          </w:tcPr>
          <w:p w14:paraId="5C4CD776" w14:textId="5E50F31D" w:rsidR="005A3D7D" w:rsidRPr="00A7685E"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0AF2A3DC" w14:textId="38CECDCF" w:rsidR="005A3D7D" w:rsidRPr="00A7685E"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241.2</w:t>
            </w:r>
          </w:p>
        </w:tc>
        <w:tc>
          <w:tcPr>
            <w:tcW w:w="2551" w:type="dxa"/>
          </w:tcPr>
          <w:p w14:paraId="37BA2A6C" w14:textId="77777777" w:rsidR="005A3D7D" w:rsidRPr="00A7685E" w:rsidRDefault="0095589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167.9 (Week 2)</w:t>
            </w:r>
          </w:p>
          <w:p w14:paraId="1984E82B" w14:textId="05F3C5D2" w:rsidR="00955899" w:rsidRPr="00A7685E" w:rsidRDefault="0095589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152.2 (Week 8)</w:t>
            </w:r>
          </w:p>
        </w:tc>
        <w:tc>
          <w:tcPr>
            <w:tcW w:w="1843" w:type="dxa"/>
          </w:tcPr>
          <w:p w14:paraId="1ACB8AC5" w14:textId="2CED66A9" w:rsidR="005A3D7D" w:rsidRPr="00A7685E" w:rsidRDefault="0095589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ANCOVA</w:t>
            </w:r>
          </w:p>
        </w:tc>
        <w:tc>
          <w:tcPr>
            <w:tcW w:w="1843" w:type="dxa"/>
          </w:tcPr>
          <w:p w14:paraId="0D97768B" w14:textId="648D7E4F" w:rsidR="005A3D7D" w:rsidRPr="00A7685E" w:rsidRDefault="00955899"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 xml:space="preserve">P </w:t>
            </w:r>
            <w:r w:rsidRPr="00A7685E">
              <w:rPr>
                <w:rFonts w:ascii="Book Antiqua" w:hAnsi="Book Antiqua"/>
                <w:iCs/>
                <w:sz w:val="24"/>
                <w:szCs w:val="24"/>
                <w:lang w:val="en-US"/>
              </w:rPr>
              <w:t>&lt; 0.0001</w:t>
            </w:r>
            <w:r w:rsidRPr="00A7685E">
              <w:rPr>
                <w:rFonts w:ascii="Book Antiqua" w:hAnsi="Book Antiqua"/>
                <w:i/>
                <w:sz w:val="24"/>
                <w:szCs w:val="24"/>
                <w:lang w:val="en-US"/>
              </w:rPr>
              <w:t xml:space="preserve"> vs </w:t>
            </w:r>
            <w:r w:rsidRPr="00A7685E">
              <w:rPr>
                <w:rFonts w:ascii="Book Antiqua" w:hAnsi="Book Antiqua"/>
                <w:iCs/>
                <w:sz w:val="24"/>
                <w:szCs w:val="24"/>
                <w:lang w:val="en-US"/>
              </w:rPr>
              <w:t>baseline at Weeks 2 and 8</w:t>
            </w:r>
          </w:p>
        </w:tc>
      </w:tr>
      <w:tr w:rsidR="00E56791" w:rsidRPr="00A7685E" w14:paraId="7AA1A8AE" w14:textId="77777777" w:rsidTr="00AB49E9">
        <w:tc>
          <w:tcPr>
            <w:tcW w:w="1129" w:type="dxa"/>
          </w:tcPr>
          <w:p w14:paraId="512BA144" w14:textId="142442F8"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i/>
                <w:sz w:val="24"/>
                <w:szCs w:val="24"/>
                <w:lang w:val="en-US"/>
              </w:rPr>
              <w:t>γ</w:t>
            </w:r>
            <w:r w:rsidRPr="00A7685E">
              <w:rPr>
                <w:rFonts w:ascii="Book Antiqua" w:hAnsi="Book Antiqua"/>
                <w:i/>
                <w:sz w:val="24"/>
                <w:szCs w:val="24"/>
                <w:lang w:val="en-US"/>
              </w:rPr>
              <w:t>GT</w:t>
            </w:r>
          </w:p>
        </w:tc>
        <w:tc>
          <w:tcPr>
            <w:tcW w:w="1134" w:type="dxa"/>
          </w:tcPr>
          <w:p w14:paraId="11D69243" w14:textId="77777777"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701" w:type="dxa"/>
          </w:tcPr>
          <w:p w14:paraId="6FB5BEAC" w14:textId="77777777"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2A60BE61" w14:textId="77777777"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2268" w:type="dxa"/>
          </w:tcPr>
          <w:p w14:paraId="5C74464F" w14:textId="77777777"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2551" w:type="dxa"/>
          </w:tcPr>
          <w:p w14:paraId="73BA31F1" w14:textId="77777777"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491AE44F" w14:textId="77777777" w:rsidR="00E56791" w:rsidRPr="00A7685E"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27B58AFC" w14:textId="77777777" w:rsidR="00E56791" w:rsidRPr="00A7685E" w:rsidRDefault="00E56791" w:rsidP="00824A27">
            <w:pPr>
              <w:pStyle w:val="Tabletext"/>
              <w:adjustRightInd w:val="0"/>
              <w:snapToGrid w:val="0"/>
              <w:spacing w:before="0" w:after="0" w:line="360" w:lineRule="auto"/>
              <w:jc w:val="both"/>
              <w:rPr>
                <w:rFonts w:ascii="Book Antiqua" w:hAnsi="Book Antiqua"/>
                <w:i/>
                <w:sz w:val="24"/>
                <w:szCs w:val="24"/>
                <w:lang w:val="en-US"/>
              </w:rPr>
            </w:pPr>
          </w:p>
        </w:tc>
      </w:tr>
      <w:tr w:rsidR="00EB4839" w:rsidRPr="00A7685E" w14:paraId="718976BE" w14:textId="77777777" w:rsidTr="00AB49E9">
        <w:tc>
          <w:tcPr>
            <w:tcW w:w="1129" w:type="dxa"/>
          </w:tcPr>
          <w:p w14:paraId="675D7CCB" w14:textId="6A3D13E0" w:rsidR="00EB4839" w:rsidRPr="00A7685E" w:rsidRDefault="000204E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 xml:space="preserve">GT </w:t>
            </w:r>
            <w:r w:rsidR="00EB4839" w:rsidRPr="00A7685E">
              <w:rPr>
                <w:rFonts w:ascii="Book Antiqua" w:hAnsi="Book Antiqua"/>
                <w:sz w:val="24"/>
                <w:szCs w:val="24"/>
                <w:lang w:val="en-US"/>
              </w:rPr>
              <w:t>(IU)</w:t>
            </w:r>
          </w:p>
        </w:tc>
        <w:tc>
          <w:tcPr>
            <w:tcW w:w="1134" w:type="dxa"/>
          </w:tcPr>
          <w:p w14:paraId="08897195" w14:textId="4638A046" w:rsidR="00EB4839" w:rsidRPr="00A7685E" w:rsidRDefault="00EB4839"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 xml:space="preserve">Podymova </w:t>
            </w:r>
            <w:r w:rsidR="005D7A1B" w:rsidRPr="00A7685E">
              <w:rPr>
                <w:rFonts w:ascii="Book Antiqua" w:hAnsi="Book Antiqua"/>
                <w:i/>
                <w:iCs/>
                <w:sz w:val="24"/>
                <w:szCs w:val="24"/>
                <w:lang w:val="en-US"/>
              </w:rPr>
              <w:t>et al</w:t>
            </w:r>
            <w:r w:rsidR="005D7A1B" w:rsidRPr="00A7685E">
              <w:rPr>
                <w:rFonts w:ascii="Book Antiqua" w:hAnsi="Book Antiqua"/>
                <w:color w:val="000000"/>
                <w:sz w:val="24"/>
                <w:szCs w:val="24"/>
                <w:vertAlign w:val="superscript"/>
                <w:lang w:val="en-US"/>
              </w:rPr>
              <w:t>[34]</w:t>
            </w:r>
            <w:r w:rsidR="005D7A1B" w:rsidRPr="00A7685E">
              <w:rPr>
                <w:rFonts w:ascii="Book Antiqua" w:hAnsi="Book Antiqua"/>
                <w:color w:val="000000"/>
                <w:sz w:val="24"/>
                <w:szCs w:val="24"/>
                <w:lang w:val="en-US"/>
              </w:rPr>
              <w:t>,</w:t>
            </w:r>
            <w:r w:rsidRPr="00A7685E">
              <w:rPr>
                <w:rFonts w:ascii="Book Antiqua" w:hAnsi="Book Antiqua"/>
                <w:color w:val="000000"/>
                <w:sz w:val="24"/>
                <w:szCs w:val="24"/>
                <w:lang w:val="en-US"/>
              </w:rPr>
              <w:t xml:space="preserve"> 1998</w:t>
            </w:r>
            <w:r w:rsidR="009A0EC8" w:rsidRPr="00A7685E">
              <w:rPr>
                <w:rFonts w:ascii="Book Antiqua" w:hAnsi="Book Antiqua"/>
                <w:color w:val="000000"/>
                <w:sz w:val="24"/>
                <w:szCs w:val="24"/>
                <w:vertAlign w:val="superscript"/>
                <w:lang w:val="en-US"/>
              </w:rPr>
              <w:t>1</w:t>
            </w:r>
          </w:p>
        </w:tc>
        <w:tc>
          <w:tcPr>
            <w:tcW w:w="1701" w:type="dxa"/>
          </w:tcPr>
          <w:p w14:paraId="1BD721F2" w14:textId="2540FDDA"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5D7A1B"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32)</w:t>
            </w:r>
          </w:p>
        </w:tc>
        <w:tc>
          <w:tcPr>
            <w:tcW w:w="1985" w:type="dxa"/>
          </w:tcPr>
          <w:p w14:paraId="273DF8F6" w14:textId="17C7E054"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756526E7" w14:textId="66BB4AB3"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153.5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36.1</w:t>
            </w:r>
          </w:p>
          <w:p w14:paraId="0F84CA1D" w14:textId="3A2DACFD"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SD)</w:t>
            </w:r>
          </w:p>
        </w:tc>
        <w:tc>
          <w:tcPr>
            <w:tcW w:w="2551" w:type="dxa"/>
          </w:tcPr>
          <w:p w14:paraId="2E33F0A2" w14:textId="3E47E73A"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145.1</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 xml:space="preserve">50.1 (Day 17) </w:t>
            </w:r>
            <w:r w:rsidRPr="00A7685E">
              <w:rPr>
                <w:rFonts w:ascii="Book Antiqua" w:hAnsi="Book Antiqua"/>
                <w:sz w:val="24"/>
                <w:szCs w:val="24"/>
                <w:lang w:val="en-US"/>
              </w:rPr>
              <w:br/>
              <w:t>51.8</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16.1 (Day 33)</w:t>
            </w:r>
          </w:p>
          <w:p w14:paraId="744A7EB8" w14:textId="77777777"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68EC3DEB" w14:textId="24C0DD00"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4463CAE4" w14:textId="77777777" w:rsidR="00EB4839" w:rsidRPr="00A7685E"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17</w:t>
            </w:r>
          </w:p>
          <w:p w14:paraId="4A1061EC" w14:textId="436B6D09" w:rsidR="00EB4839" w:rsidRPr="00A7685E" w:rsidRDefault="00EB4839"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&gt;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 33</w:t>
            </w:r>
          </w:p>
        </w:tc>
      </w:tr>
      <w:tr w:rsidR="00EB4839" w:rsidRPr="00A7685E" w14:paraId="6BB41AC8" w14:textId="77777777" w:rsidTr="00AB49E9">
        <w:tc>
          <w:tcPr>
            <w:tcW w:w="1129" w:type="dxa"/>
          </w:tcPr>
          <w:p w14:paraId="13DFCA88" w14:textId="2F5969F9" w:rsidR="00EB4839" w:rsidRPr="00A7685E" w:rsidRDefault="000204E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GT (U/L)</w:t>
            </w:r>
          </w:p>
        </w:tc>
        <w:tc>
          <w:tcPr>
            <w:tcW w:w="1134" w:type="dxa"/>
          </w:tcPr>
          <w:p w14:paraId="0B696C65" w14:textId="14B4418D" w:rsidR="00EB4839" w:rsidRPr="00A7685E" w:rsidRDefault="00433F3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Fiorelli</w:t>
            </w:r>
            <w:r w:rsidR="005D7A1B" w:rsidRPr="00A7685E">
              <w:rPr>
                <w:rFonts w:ascii="Book Antiqua" w:hAnsi="Book Antiqua" w:cs="Tahoma"/>
                <w:sz w:val="24"/>
                <w:szCs w:val="24"/>
                <w:vertAlign w:val="superscript"/>
                <w:lang w:val="en-US"/>
              </w:rPr>
              <w:t>[32]</w:t>
            </w:r>
            <w:r w:rsidR="005D7A1B" w:rsidRPr="00A7685E">
              <w:rPr>
                <w:rFonts w:ascii="Book Antiqua" w:hAnsi="Book Antiqua" w:cs="Tahoma"/>
                <w:sz w:val="24"/>
                <w:szCs w:val="24"/>
                <w:lang w:val="en-US"/>
              </w:rPr>
              <w:t>,</w:t>
            </w:r>
            <w:r w:rsidRPr="00A7685E">
              <w:rPr>
                <w:rFonts w:ascii="Book Antiqua" w:hAnsi="Book Antiqua" w:cs="Tahoma"/>
                <w:sz w:val="24"/>
                <w:szCs w:val="24"/>
                <w:lang w:val="en-US"/>
              </w:rPr>
              <w:t xml:space="preserve"> 1999</w:t>
            </w:r>
          </w:p>
        </w:tc>
        <w:tc>
          <w:tcPr>
            <w:tcW w:w="1701" w:type="dxa"/>
          </w:tcPr>
          <w:p w14:paraId="66701FE1" w14:textId="4E3AF199" w:rsidR="00EB4839" w:rsidRPr="00A7685E" w:rsidRDefault="000204E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complicating chronic liver disease (</w:t>
            </w:r>
            <w:r w:rsidR="005D7A1B"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640)</w:t>
            </w:r>
          </w:p>
        </w:tc>
        <w:tc>
          <w:tcPr>
            <w:tcW w:w="1985" w:type="dxa"/>
          </w:tcPr>
          <w:p w14:paraId="7683D5A0" w14:textId="444BC8C5" w:rsidR="00EB4839" w:rsidRPr="00A7685E" w:rsidRDefault="000204E6"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or </w:t>
            </w:r>
            <w:r w:rsidR="000172BD" w:rsidRPr="00A7685E">
              <w:rPr>
                <w:rFonts w:ascii="Book Antiqua" w:hAnsi="Book Antiqua"/>
                <w:sz w:val="24"/>
                <w:szCs w:val="24"/>
                <w:lang w:val="en-US"/>
              </w:rPr>
              <w:t>iv</w:t>
            </w:r>
          </w:p>
        </w:tc>
        <w:tc>
          <w:tcPr>
            <w:tcW w:w="2268" w:type="dxa"/>
          </w:tcPr>
          <w:p w14:paraId="3AA741A1" w14:textId="24EE17B1" w:rsidR="00EB4839"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B86B6E" w:rsidRPr="00A7685E">
              <w:rPr>
                <w:rFonts w:ascii="Book Antiqua" w:hAnsi="Book Antiqua"/>
                <w:sz w:val="24"/>
                <w:szCs w:val="24"/>
                <w:lang w:val="en-US"/>
              </w:rPr>
              <w:t>: 240.7</w:t>
            </w:r>
            <w:r w:rsidR="00EB4581" w:rsidRPr="00A7685E">
              <w:rPr>
                <w:rFonts w:ascii="Book Antiqua" w:hAnsi="Book Antiqua"/>
                <w:sz w:val="24"/>
                <w:szCs w:val="24"/>
                <w:lang w:val="en-US"/>
              </w:rPr>
              <w:t xml:space="preserve"> ± </w:t>
            </w:r>
            <w:r w:rsidR="00B86B6E" w:rsidRPr="00A7685E">
              <w:rPr>
                <w:rFonts w:ascii="Book Antiqua" w:hAnsi="Book Antiqua"/>
                <w:sz w:val="24"/>
                <w:szCs w:val="24"/>
                <w:lang w:val="en-US"/>
              </w:rPr>
              <w:t>20.2</w:t>
            </w:r>
            <w:r w:rsidR="00B86B6E" w:rsidRPr="00A7685E">
              <w:rPr>
                <w:rFonts w:ascii="Book Antiqua" w:hAnsi="Book Antiqua"/>
                <w:sz w:val="24"/>
                <w:szCs w:val="24"/>
                <w:lang w:val="en-US"/>
              </w:rPr>
              <w:br/>
            </w:r>
            <w:r w:rsidRPr="00A7685E">
              <w:rPr>
                <w:rFonts w:ascii="Book Antiqua" w:hAnsi="Book Antiqua"/>
                <w:sz w:val="24"/>
                <w:szCs w:val="24"/>
                <w:lang w:val="en-US"/>
              </w:rPr>
              <w:t>iv</w:t>
            </w:r>
            <w:r w:rsidR="00B86B6E" w:rsidRPr="00A7685E">
              <w:rPr>
                <w:rFonts w:ascii="Book Antiqua" w:hAnsi="Book Antiqua"/>
                <w:sz w:val="24"/>
                <w:szCs w:val="24"/>
                <w:lang w:val="en-US"/>
              </w:rPr>
              <w:t>: 303.4</w:t>
            </w:r>
            <w:r w:rsidR="00EB4581" w:rsidRPr="00A7685E">
              <w:rPr>
                <w:rFonts w:ascii="Book Antiqua" w:hAnsi="Book Antiqua"/>
                <w:sz w:val="24"/>
                <w:szCs w:val="24"/>
                <w:lang w:val="en-US"/>
              </w:rPr>
              <w:t xml:space="preserve"> ± </w:t>
            </w:r>
            <w:r w:rsidR="00B86B6E" w:rsidRPr="00A7685E">
              <w:rPr>
                <w:rFonts w:ascii="Book Antiqua" w:hAnsi="Book Antiqua"/>
                <w:sz w:val="24"/>
                <w:szCs w:val="24"/>
                <w:lang w:val="en-US"/>
              </w:rPr>
              <w:t>36.1</w:t>
            </w:r>
          </w:p>
        </w:tc>
        <w:tc>
          <w:tcPr>
            <w:tcW w:w="2551" w:type="dxa"/>
          </w:tcPr>
          <w:p w14:paraId="3D8D838C" w14:textId="613E73FB" w:rsidR="00EB4839" w:rsidRPr="00A7685E"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im</w:t>
            </w:r>
            <w:r w:rsidR="00B86B6E" w:rsidRPr="00A7685E">
              <w:rPr>
                <w:rFonts w:ascii="Book Antiqua" w:hAnsi="Book Antiqua"/>
                <w:sz w:val="24"/>
                <w:szCs w:val="24"/>
                <w:lang w:val="en-US"/>
              </w:rPr>
              <w:t>: 195.1</w:t>
            </w:r>
            <w:r w:rsidR="00EB4581" w:rsidRPr="00A7685E">
              <w:rPr>
                <w:rFonts w:ascii="Book Antiqua" w:hAnsi="Book Antiqua"/>
                <w:sz w:val="24"/>
                <w:szCs w:val="24"/>
                <w:lang w:val="en-US"/>
              </w:rPr>
              <w:t xml:space="preserve"> ± </w:t>
            </w:r>
            <w:r w:rsidR="00B86B6E" w:rsidRPr="00A7685E">
              <w:rPr>
                <w:rFonts w:ascii="Book Antiqua" w:hAnsi="Book Antiqua"/>
                <w:sz w:val="24"/>
                <w:szCs w:val="24"/>
                <w:lang w:val="en-US"/>
              </w:rPr>
              <w:t>16.0 (Day 7),</w:t>
            </w:r>
            <w:r w:rsidR="00B86B6E" w:rsidRPr="00A7685E">
              <w:rPr>
                <w:rFonts w:ascii="Book Antiqua" w:hAnsi="Book Antiqua"/>
                <w:sz w:val="24"/>
                <w:szCs w:val="24"/>
                <w:lang w:val="en-US"/>
              </w:rPr>
              <w:br/>
              <w:t>160.9</w:t>
            </w:r>
            <w:r w:rsidR="00EB4581" w:rsidRPr="00A7685E">
              <w:rPr>
                <w:rFonts w:ascii="Book Antiqua" w:hAnsi="Book Antiqua"/>
                <w:sz w:val="24"/>
                <w:szCs w:val="24"/>
                <w:lang w:val="en-US"/>
              </w:rPr>
              <w:t xml:space="preserve"> ± </w:t>
            </w:r>
            <w:r w:rsidR="00B86B6E" w:rsidRPr="00A7685E">
              <w:rPr>
                <w:rFonts w:ascii="Book Antiqua" w:hAnsi="Book Antiqua"/>
                <w:sz w:val="24"/>
                <w:szCs w:val="24"/>
                <w:lang w:val="en-US"/>
              </w:rPr>
              <w:t>10.0 (Day 15)</w:t>
            </w:r>
            <w:r w:rsidR="00B86B6E" w:rsidRPr="00A7685E">
              <w:rPr>
                <w:rFonts w:ascii="Book Antiqua" w:hAnsi="Book Antiqua"/>
                <w:sz w:val="24"/>
                <w:szCs w:val="24"/>
                <w:lang w:val="en-US"/>
              </w:rPr>
              <w:br/>
            </w:r>
            <w:r w:rsidRPr="00A7685E">
              <w:rPr>
                <w:rFonts w:ascii="Book Antiqua" w:hAnsi="Book Antiqua"/>
                <w:sz w:val="24"/>
                <w:szCs w:val="24"/>
                <w:lang w:val="en-US"/>
              </w:rPr>
              <w:t>iv</w:t>
            </w:r>
            <w:r w:rsidR="00B86B6E" w:rsidRPr="00A7685E">
              <w:rPr>
                <w:rFonts w:ascii="Book Antiqua" w:hAnsi="Book Antiqua"/>
                <w:sz w:val="24"/>
                <w:szCs w:val="24"/>
                <w:lang w:val="en-US"/>
              </w:rPr>
              <w:t>: 218.0</w:t>
            </w:r>
            <w:r w:rsidR="00EB4581" w:rsidRPr="00A7685E">
              <w:rPr>
                <w:rFonts w:ascii="Book Antiqua" w:hAnsi="Book Antiqua"/>
                <w:sz w:val="24"/>
                <w:szCs w:val="24"/>
                <w:lang w:val="en-US"/>
              </w:rPr>
              <w:t xml:space="preserve"> ± </w:t>
            </w:r>
            <w:r w:rsidR="00B86B6E" w:rsidRPr="00A7685E">
              <w:rPr>
                <w:rFonts w:ascii="Book Antiqua" w:hAnsi="Book Antiqua"/>
                <w:sz w:val="24"/>
                <w:szCs w:val="24"/>
                <w:lang w:val="en-US"/>
              </w:rPr>
              <w:t xml:space="preserve">17.7 (Day 7), </w:t>
            </w:r>
            <w:r w:rsidR="00B86B6E" w:rsidRPr="00A7685E">
              <w:rPr>
                <w:rFonts w:ascii="Book Antiqua" w:hAnsi="Book Antiqua"/>
                <w:sz w:val="24"/>
                <w:szCs w:val="24"/>
                <w:lang w:val="en-US"/>
              </w:rPr>
              <w:br/>
              <w:t>189.4</w:t>
            </w:r>
            <w:r w:rsidR="00EB4581" w:rsidRPr="00A7685E">
              <w:rPr>
                <w:rFonts w:ascii="Book Antiqua" w:hAnsi="Book Antiqua"/>
                <w:sz w:val="24"/>
                <w:szCs w:val="24"/>
                <w:lang w:val="en-US"/>
              </w:rPr>
              <w:t xml:space="preserve"> ± </w:t>
            </w:r>
            <w:r w:rsidR="00B86B6E" w:rsidRPr="00A7685E">
              <w:rPr>
                <w:rFonts w:ascii="Book Antiqua" w:hAnsi="Book Antiqua"/>
                <w:sz w:val="24"/>
                <w:szCs w:val="24"/>
                <w:lang w:val="en-US"/>
              </w:rPr>
              <w:t>17.3 (Day 15)</w:t>
            </w:r>
          </w:p>
        </w:tc>
        <w:tc>
          <w:tcPr>
            <w:tcW w:w="1843" w:type="dxa"/>
          </w:tcPr>
          <w:p w14:paraId="78FC6554" w14:textId="6C4D56E6" w:rsidR="00EB4839" w:rsidRPr="00A7685E" w:rsidRDefault="00B86B6E"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Friedman </w:t>
            </w:r>
            <w:r w:rsidRPr="00A7685E">
              <w:rPr>
                <w:rFonts w:ascii="Book Antiqua" w:hAnsi="Book Antiqua"/>
                <w:sz w:val="24"/>
                <w:szCs w:val="24"/>
                <w:lang w:val="en-US"/>
              </w:rPr>
              <w:br/>
              <w:t>non-parametric test</w:t>
            </w:r>
          </w:p>
        </w:tc>
        <w:tc>
          <w:tcPr>
            <w:tcW w:w="1843" w:type="dxa"/>
          </w:tcPr>
          <w:p w14:paraId="05C82EB2" w14:textId="3D974B5C" w:rsidR="00EB4839" w:rsidRPr="00A7685E" w:rsidRDefault="00B86B6E"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7 and 15 for both </w:t>
            </w:r>
            <w:r w:rsidR="000172BD" w:rsidRPr="00A7685E">
              <w:rPr>
                <w:rFonts w:ascii="Book Antiqua" w:hAnsi="Book Antiqua"/>
                <w:sz w:val="24"/>
                <w:szCs w:val="24"/>
                <w:lang w:val="en-US"/>
              </w:rPr>
              <w:t>im</w:t>
            </w:r>
            <w:r w:rsidRPr="00A7685E">
              <w:rPr>
                <w:rFonts w:ascii="Book Antiqua" w:hAnsi="Book Antiqua"/>
                <w:sz w:val="24"/>
                <w:szCs w:val="24"/>
                <w:lang w:val="en-US"/>
              </w:rPr>
              <w:t xml:space="preserve"> and </w:t>
            </w:r>
            <w:r w:rsidR="000172BD" w:rsidRPr="00A7685E">
              <w:rPr>
                <w:rFonts w:ascii="Book Antiqua" w:hAnsi="Book Antiqua"/>
                <w:sz w:val="24"/>
                <w:szCs w:val="24"/>
                <w:lang w:val="en-US"/>
              </w:rPr>
              <w:t>iv</w:t>
            </w:r>
          </w:p>
        </w:tc>
      </w:tr>
      <w:tr w:rsidR="00EB4839" w:rsidRPr="00A7685E" w14:paraId="6E6BFA9E" w14:textId="77777777" w:rsidTr="00AB49E9">
        <w:tc>
          <w:tcPr>
            <w:tcW w:w="1129" w:type="dxa"/>
          </w:tcPr>
          <w:p w14:paraId="0068BEFC" w14:textId="68513EDA" w:rsidR="00EB4839" w:rsidRPr="00A7685E" w:rsidRDefault="008166A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GT (U/L)</w:t>
            </w:r>
          </w:p>
        </w:tc>
        <w:tc>
          <w:tcPr>
            <w:tcW w:w="1134" w:type="dxa"/>
          </w:tcPr>
          <w:p w14:paraId="4D7367E4" w14:textId="0CB4742D" w:rsidR="00EB4839" w:rsidRPr="00A7685E" w:rsidRDefault="00433F3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color w:val="000000"/>
                <w:sz w:val="24"/>
                <w:szCs w:val="24"/>
                <w:lang w:val="en-US"/>
              </w:rPr>
              <w:t xml:space="preserve">Virukalpattigopalratnam </w:t>
            </w:r>
            <w:r w:rsidRPr="00A7685E">
              <w:rPr>
                <w:rFonts w:ascii="Book Antiqua" w:hAnsi="Book Antiqua" w:cs="Tahoma"/>
                <w:i/>
                <w:color w:val="000000"/>
                <w:sz w:val="24"/>
                <w:szCs w:val="24"/>
                <w:lang w:val="en-US"/>
              </w:rPr>
              <w:t>et al</w:t>
            </w:r>
            <w:r w:rsidR="005D7A1B" w:rsidRPr="00A7685E">
              <w:rPr>
                <w:rFonts w:ascii="Book Antiqua" w:hAnsi="Book Antiqua" w:cs="Tahoma"/>
                <w:color w:val="000000"/>
                <w:sz w:val="24"/>
                <w:szCs w:val="24"/>
                <w:vertAlign w:val="superscript"/>
                <w:lang w:val="en-US"/>
              </w:rPr>
              <w:t>[36]</w:t>
            </w:r>
            <w:r w:rsidR="005D7A1B" w:rsidRPr="00A7685E">
              <w:rPr>
                <w:rFonts w:ascii="Book Antiqua" w:hAnsi="Book Antiqua" w:cs="Tahoma"/>
                <w:color w:val="000000"/>
                <w:sz w:val="24"/>
                <w:szCs w:val="24"/>
                <w:lang w:val="en-US"/>
              </w:rPr>
              <w:t>,</w:t>
            </w:r>
            <w:r w:rsidRPr="00A7685E">
              <w:rPr>
                <w:rFonts w:ascii="Book Antiqua" w:hAnsi="Book Antiqua" w:cs="Tahoma"/>
                <w:color w:val="000000"/>
                <w:sz w:val="24"/>
                <w:szCs w:val="24"/>
                <w:lang w:val="en-US"/>
              </w:rPr>
              <w:t xml:space="preserve"> 2013</w:t>
            </w:r>
          </w:p>
        </w:tc>
        <w:tc>
          <w:tcPr>
            <w:tcW w:w="1701" w:type="dxa"/>
          </w:tcPr>
          <w:p w14:paraId="5F658552" w14:textId="6233AA53" w:rsidR="00EB4839" w:rsidRPr="00A7685E" w:rsidRDefault="00225B6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due to chronic NAFLD (</w:t>
            </w:r>
            <w:r w:rsidR="005D7A1B"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250)</w:t>
            </w:r>
          </w:p>
        </w:tc>
        <w:tc>
          <w:tcPr>
            <w:tcW w:w="1985" w:type="dxa"/>
          </w:tcPr>
          <w:p w14:paraId="54B88DCE" w14:textId="0D91A802" w:rsidR="00EB4839" w:rsidRPr="00A7685E" w:rsidRDefault="00225B6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4724EAB5" w14:textId="1ECFA3AD"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151.5 (mean)</w:t>
            </w:r>
          </w:p>
        </w:tc>
        <w:tc>
          <w:tcPr>
            <w:tcW w:w="2551" w:type="dxa"/>
          </w:tcPr>
          <w:p w14:paraId="6E4CF78B" w14:textId="7C27618E"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90.8 (mean)</w:t>
            </w:r>
          </w:p>
        </w:tc>
        <w:tc>
          <w:tcPr>
            <w:tcW w:w="1843" w:type="dxa"/>
          </w:tcPr>
          <w:p w14:paraId="19C18EE0" w14:textId="311EC12A" w:rsidR="00EB4839" w:rsidRPr="00A7685E" w:rsidRDefault="00225B6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Wilcoxon signed-rank test</w:t>
            </w:r>
          </w:p>
        </w:tc>
        <w:tc>
          <w:tcPr>
            <w:tcW w:w="1843" w:type="dxa"/>
          </w:tcPr>
          <w:p w14:paraId="3192F91F" w14:textId="19AD7B33" w:rsidR="00EB4839" w:rsidRPr="00A7685E" w:rsidRDefault="00390FA5"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EB4839" w:rsidRPr="00A7685E" w14:paraId="1F969884" w14:textId="77777777" w:rsidTr="00AB49E9">
        <w:tc>
          <w:tcPr>
            <w:tcW w:w="1129" w:type="dxa"/>
          </w:tcPr>
          <w:p w14:paraId="094B4EE1" w14:textId="68B08CB7"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GT (U/L)</w:t>
            </w:r>
          </w:p>
        </w:tc>
        <w:tc>
          <w:tcPr>
            <w:tcW w:w="1134" w:type="dxa"/>
          </w:tcPr>
          <w:p w14:paraId="291DC556" w14:textId="0505E713" w:rsidR="00EB4839" w:rsidRPr="00A7685E" w:rsidRDefault="00433F3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Perlamutrov</w:t>
            </w:r>
            <w:r w:rsidRPr="00A7685E">
              <w:rPr>
                <w:rFonts w:ascii="Book Antiqua" w:hAnsi="Book Antiqua" w:cs="Tahoma"/>
                <w:color w:val="000000"/>
                <w:sz w:val="24"/>
                <w:szCs w:val="24"/>
                <w:lang w:val="en-US"/>
              </w:rPr>
              <w:t xml:space="preserve"> </w:t>
            </w:r>
            <w:r w:rsidRPr="00A7685E">
              <w:rPr>
                <w:rFonts w:ascii="Book Antiqua" w:hAnsi="Book Antiqua" w:cs="Tahoma"/>
                <w:i/>
                <w:color w:val="000000"/>
                <w:sz w:val="24"/>
                <w:szCs w:val="24"/>
                <w:lang w:val="en-US"/>
              </w:rPr>
              <w:t>et al</w:t>
            </w:r>
            <w:r w:rsidR="005D7A1B" w:rsidRPr="00A7685E">
              <w:rPr>
                <w:rFonts w:ascii="Book Antiqua" w:hAnsi="Book Antiqua" w:cs="Tahoma"/>
                <w:color w:val="000000"/>
                <w:sz w:val="24"/>
                <w:szCs w:val="24"/>
                <w:vertAlign w:val="superscript"/>
                <w:lang w:val="en-US"/>
              </w:rPr>
              <w:t>[31]</w:t>
            </w:r>
            <w:r w:rsidR="005D7A1B" w:rsidRPr="00A7685E">
              <w:rPr>
                <w:rFonts w:ascii="Book Antiqua" w:hAnsi="Book Antiqua" w:cs="Tahoma"/>
                <w:color w:val="000000"/>
                <w:sz w:val="24"/>
                <w:szCs w:val="24"/>
                <w:lang w:val="en-US"/>
              </w:rPr>
              <w:t>,</w:t>
            </w:r>
            <w:r w:rsidRPr="00A7685E">
              <w:rPr>
                <w:rFonts w:ascii="Book Antiqua" w:hAnsi="Book Antiqua" w:cs="Tahoma"/>
                <w:color w:val="000000"/>
                <w:sz w:val="24"/>
                <w:szCs w:val="24"/>
                <w:lang w:val="en-US"/>
              </w:rPr>
              <w:t xml:space="preserve"> 2014</w:t>
            </w:r>
          </w:p>
        </w:tc>
        <w:tc>
          <w:tcPr>
            <w:tcW w:w="1701" w:type="dxa"/>
          </w:tcPr>
          <w:p w14:paraId="76284589" w14:textId="3B49751A"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5D7A1B"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985" w:type="dxa"/>
          </w:tcPr>
          <w:p w14:paraId="02009C0C" w14:textId="7AC43932"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6C6F34D3" w14:textId="46A2A0AB"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2551" w:type="dxa"/>
          </w:tcPr>
          <w:p w14:paraId="014A72E7" w14:textId="15F98CA2"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843" w:type="dxa"/>
          </w:tcPr>
          <w:p w14:paraId="2026AFDB" w14:textId="51564052" w:rsidR="00EB4839"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Spearman’s correlation coefficient</w:t>
            </w:r>
          </w:p>
        </w:tc>
        <w:tc>
          <w:tcPr>
            <w:tcW w:w="1843" w:type="dxa"/>
          </w:tcPr>
          <w:p w14:paraId="4EC7615C" w14:textId="77777777" w:rsidR="00390FA5" w:rsidRPr="00A7685E"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2</w:t>
            </w:r>
          </w:p>
          <w:p w14:paraId="07353749" w14:textId="51EED77E" w:rsidR="00EB4839" w:rsidRPr="00A7685E" w:rsidRDefault="00390FA5"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0.05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477467" w:rsidRPr="00A7685E" w14:paraId="5BA45F79" w14:textId="77777777" w:rsidTr="00AB49E9">
        <w:tc>
          <w:tcPr>
            <w:tcW w:w="1129" w:type="dxa"/>
          </w:tcPr>
          <w:p w14:paraId="25B2349F" w14:textId="3F0501CF" w:rsidR="00477467" w:rsidRPr="00A7685E" w:rsidRDefault="00477467"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cs="Tahoma"/>
                <w:sz w:val="24"/>
                <w:szCs w:val="24"/>
                <w:lang w:val="en-US"/>
              </w:rPr>
              <w:t>γ</w:t>
            </w:r>
            <w:r w:rsidRPr="00A7685E">
              <w:rPr>
                <w:rFonts w:ascii="Book Antiqua" w:hAnsi="Book Antiqua"/>
                <w:sz w:val="24"/>
                <w:szCs w:val="24"/>
                <w:lang w:val="en-US"/>
              </w:rPr>
              <w:t>GT (U/L)</w:t>
            </w:r>
          </w:p>
        </w:tc>
        <w:tc>
          <w:tcPr>
            <w:tcW w:w="1134" w:type="dxa"/>
          </w:tcPr>
          <w:p w14:paraId="40997846" w14:textId="7B637693" w:rsidR="00477467" w:rsidRPr="00A7685E" w:rsidRDefault="00477467"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 xml:space="preserve">Ivashkin </w:t>
            </w:r>
            <w:r w:rsidRPr="00A7685E">
              <w:rPr>
                <w:rFonts w:ascii="Book Antiqua" w:hAnsi="Book Antiqua"/>
                <w:i/>
                <w:iCs/>
                <w:sz w:val="24"/>
                <w:szCs w:val="24"/>
                <w:lang w:val="en-US"/>
              </w:rPr>
              <w:t>et al</w:t>
            </w:r>
            <w:r w:rsidR="005D7A1B" w:rsidRPr="00A7685E">
              <w:rPr>
                <w:rFonts w:ascii="Book Antiqua" w:hAnsi="Book Antiqua"/>
                <w:sz w:val="24"/>
                <w:szCs w:val="24"/>
                <w:vertAlign w:val="superscript"/>
                <w:lang w:val="en-US"/>
              </w:rPr>
              <w:t>[35]</w:t>
            </w:r>
            <w:r w:rsidR="005D7A1B" w:rsidRPr="00A7685E">
              <w:rPr>
                <w:rFonts w:ascii="Book Antiqua" w:hAnsi="Book Antiqua"/>
                <w:sz w:val="24"/>
                <w:szCs w:val="24"/>
                <w:lang w:val="en-US"/>
              </w:rPr>
              <w:t>,</w:t>
            </w:r>
            <w:r w:rsidRPr="00A7685E">
              <w:rPr>
                <w:rFonts w:ascii="Book Antiqua" w:hAnsi="Book Antiqua"/>
                <w:sz w:val="24"/>
                <w:szCs w:val="24"/>
                <w:lang w:val="en-US"/>
              </w:rPr>
              <w:t xml:space="preserve"> 2018</w:t>
            </w:r>
          </w:p>
        </w:tc>
        <w:tc>
          <w:tcPr>
            <w:tcW w:w="1701" w:type="dxa"/>
          </w:tcPr>
          <w:p w14:paraId="5AA7FE54" w14:textId="055C0081"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IHC due to ALD (</w:t>
            </w:r>
            <w:r w:rsidR="005D7A1B" w:rsidRPr="00A7685E">
              <w:rPr>
                <w:rFonts w:ascii="Book Antiqua" w:hAnsi="Book Antiqua" w:cs="Tahoma"/>
                <w:i/>
                <w:iCs/>
                <w:sz w:val="24"/>
                <w:szCs w:val="24"/>
                <w:lang w:val="en-US"/>
              </w:rPr>
              <w:t>n</w:t>
            </w:r>
            <w:r w:rsidRPr="00A7685E">
              <w:rPr>
                <w:rFonts w:ascii="Book Antiqua" w:hAnsi="Book Antiqua" w:cs="Tahoma"/>
                <w:sz w:val="24"/>
                <w:szCs w:val="24"/>
                <w:lang w:val="en-US"/>
              </w:rPr>
              <w:t xml:space="preserve"> = 72)</w:t>
            </w:r>
          </w:p>
        </w:tc>
        <w:tc>
          <w:tcPr>
            <w:tcW w:w="1985" w:type="dxa"/>
          </w:tcPr>
          <w:p w14:paraId="79D4C1BE" w14:textId="24BD4CC4"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2268" w:type="dxa"/>
          </w:tcPr>
          <w:p w14:paraId="72197F12" w14:textId="087E935E"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2551" w:type="dxa"/>
          </w:tcPr>
          <w:p w14:paraId="108D889A" w14:textId="77777777"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Mean change ± SD: </w:t>
            </w:r>
          </w:p>
          <w:p w14:paraId="20BE392A" w14:textId="77777777"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-197.0 ± 403.5 (Week 2)</w:t>
            </w:r>
          </w:p>
          <w:p w14:paraId="572CC8DA" w14:textId="3CA3C318"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-233.8 ± 407.1 (Week 8)</w:t>
            </w:r>
          </w:p>
        </w:tc>
        <w:tc>
          <w:tcPr>
            <w:tcW w:w="1843" w:type="dxa"/>
          </w:tcPr>
          <w:p w14:paraId="6C224203" w14:textId="7E16902C" w:rsidR="00477467" w:rsidRPr="00A7685E"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ANCOVA</w:t>
            </w:r>
          </w:p>
        </w:tc>
        <w:tc>
          <w:tcPr>
            <w:tcW w:w="1843" w:type="dxa"/>
          </w:tcPr>
          <w:p w14:paraId="794B5FBA" w14:textId="6D4CD20C" w:rsidR="00477467" w:rsidRPr="00A7685E" w:rsidRDefault="0081590E"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P</w:t>
            </w:r>
            <w:r w:rsidRPr="00A7685E">
              <w:rPr>
                <w:rFonts w:ascii="Book Antiqua" w:hAnsi="Book Antiqua"/>
                <w:iCs/>
                <w:sz w:val="24"/>
                <w:szCs w:val="24"/>
                <w:lang w:val="en-US"/>
              </w:rPr>
              <w:t xml:space="preserve"> &lt; 0.0001</w:t>
            </w:r>
            <w:r w:rsidR="00477467" w:rsidRPr="00A7685E">
              <w:rPr>
                <w:rFonts w:ascii="Book Antiqua" w:hAnsi="Book Antiqua"/>
                <w:iCs/>
                <w:sz w:val="24"/>
                <w:szCs w:val="24"/>
                <w:lang w:val="en-US"/>
              </w:rPr>
              <w:t xml:space="preserve"> </w:t>
            </w:r>
            <w:r w:rsidR="00477467" w:rsidRPr="00A7685E">
              <w:rPr>
                <w:rFonts w:ascii="Book Antiqua" w:hAnsi="Book Antiqua"/>
                <w:i/>
                <w:sz w:val="24"/>
                <w:szCs w:val="24"/>
                <w:lang w:val="en-US"/>
              </w:rPr>
              <w:t>vs</w:t>
            </w:r>
            <w:r w:rsidR="00477467" w:rsidRPr="00A7685E">
              <w:rPr>
                <w:rFonts w:ascii="Book Antiqua" w:hAnsi="Book Antiqua"/>
                <w:iCs/>
                <w:sz w:val="24"/>
                <w:szCs w:val="24"/>
                <w:lang w:val="en-US"/>
              </w:rPr>
              <w:t xml:space="preserve"> baseline at Weeks 2 and 8</w:t>
            </w:r>
          </w:p>
        </w:tc>
      </w:tr>
    </w:tbl>
    <w:p w14:paraId="60C79F47" w14:textId="12954142" w:rsidR="00D0626D" w:rsidRPr="00A7685E" w:rsidRDefault="009A0EC8" w:rsidP="00824A27">
      <w:pPr>
        <w:pStyle w:val="Tablefootnote"/>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vertAlign w:val="superscript"/>
          <w:lang w:val="en-US"/>
        </w:rPr>
        <w:t>1</w:t>
      </w:r>
      <w:r w:rsidR="00D0626D" w:rsidRPr="00A7685E">
        <w:rPr>
          <w:rFonts w:ascii="Book Antiqua" w:hAnsi="Book Antiqua" w:cs="Tahoma"/>
          <w:sz w:val="24"/>
          <w:szCs w:val="24"/>
          <w:lang w:val="en-US"/>
        </w:rPr>
        <w:t>Published studies translated to English from original language</w:t>
      </w:r>
      <w:r w:rsidR="001A3D23" w:rsidRPr="00A7685E">
        <w:rPr>
          <w:rFonts w:ascii="Book Antiqua" w:hAnsi="Book Antiqua" w:cs="Tahoma"/>
          <w:sz w:val="24"/>
          <w:szCs w:val="24"/>
          <w:lang w:val="en-US"/>
        </w:rPr>
        <w:t>.</w:t>
      </w:r>
      <w:r w:rsidR="00F42754" w:rsidRPr="00A7685E">
        <w:rPr>
          <w:rFonts w:ascii="Book Antiqua" w:hAnsi="Book Antiqua" w:cs="Tahoma"/>
          <w:sz w:val="24"/>
          <w:szCs w:val="24"/>
          <w:lang w:val="en-US"/>
        </w:rPr>
        <w:t xml:space="preserve"> </w:t>
      </w:r>
      <w:r w:rsidR="00F6246B" w:rsidRPr="00A7685E">
        <w:rPr>
          <w:rFonts w:ascii="Book Antiqua" w:hAnsi="Book Antiqua"/>
          <w:sz w:val="24"/>
          <w:szCs w:val="24"/>
          <w:lang w:val="en-US"/>
        </w:rPr>
        <w:t>AdoMet</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S-adenosylmethionine; </w:t>
      </w:r>
      <w:r w:rsidR="009655C7" w:rsidRPr="00A7685E">
        <w:rPr>
          <w:rFonts w:ascii="Book Antiqua" w:hAnsi="Book Antiqua"/>
          <w:sz w:val="24"/>
          <w:szCs w:val="24"/>
          <w:lang w:val="en-US"/>
        </w:rPr>
        <w:t xml:space="preserve">ALD: Alcoholic liver disease; </w:t>
      </w:r>
      <w:r w:rsidR="00F6246B" w:rsidRPr="00A7685E">
        <w:rPr>
          <w:rFonts w:ascii="Book Antiqua" w:hAnsi="Book Antiqua"/>
          <w:sz w:val="24"/>
          <w:szCs w:val="24"/>
          <w:lang w:val="en-US"/>
        </w:rPr>
        <w:t>ALP</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Style w:val="st"/>
          <w:rFonts w:ascii="Book Antiqua" w:hAnsi="Book Antiqua"/>
          <w:sz w:val="24"/>
          <w:szCs w:val="24"/>
          <w:lang w:val="en-US"/>
        </w:rPr>
        <w:t>A</w:t>
      </w:r>
      <w:r w:rsidR="00F6246B" w:rsidRPr="00A7685E">
        <w:rPr>
          <w:rStyle w:val="st"/>
          <w:rFonts w:ascii="Book Antiqua" w:hAnsi="Book Antiqua"/>
          <w:sz w:val="24"/>
          <w:szCs w:val="24"/>
          <w:lang w:val="en-US"/>
        </w:rPr>
        <w:t>lkaline phosphatase;</w:t>
      </w:r>
      <w:r w:rsidR="00F6246B" w:rsidRPr="00A7685E">
        <w:rPr>
          <w:rFonts w:ascii="Book Antiqua" w:hAnsi="Book Antiqua"/>
          <w:sz w:val="24"/>
          <w:szCs w:val="24"/>
          <w:lang w:val="en-US"/>
        </w:rPr>
        <w:t xml:space="preserve"> ALT</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A</w:t>
      </w:r>
      <w:r w:rsidR="00F6246B" w:rsidRPr="00A7685E">
        <w:rPr>
          <w:rFonts w:ascii="Book Antiqua" w:hAnsi="Book Antiqua"/>
          <w:sz w:val="24"/>
          <w:szCs w:val="24"/>
          <w:lang w:val="en-US"/>
        </w:rPr>
        <w:t>lanine aminotransferase; ANOVA</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A</w:t>
      </w:r>
      <w:r w:rsidR="00F6246B" w:rsidRPr="00A7685E">
        <w:rPr>
          <w:rFonts w:ascii="Book Antiqua" w:hAnsi="Book Antiqua"/>
          <w:sz w:val="24"/>
          <w:szCs w:val="24"/>
          <w:lang w:val="en-US"/>
        </w:rPr>
        <w:t xml:space="preserve">nalysis of variance; </w:t>
      </w:r>
      <w:r w:rsidR="00955899" w:rsidRPr="00A7685E">
        <w:rPr>
          <w:rFonts w:ascii="Book Antiqua" w:hAnsi="Book Antiqua"/>
          <w:sz w:val="24"/>
          <w:szCs w:val="24"/>
          <w:lang w:val="en-US"/>
        </w:rPr>
        <w:t xml:space="preserve">ANCOVA: Analysis of covariance; </w:t>
      </w:r>
      <w:r w:rsidR="00F6246B" w:rsidRPr="00A7685E">
        <w:rPr>
          <w:rFonts w:ascii="Book Antiqua" w:hAnsi="Book Antiqua"/>
          <w:sz w:val="24"/>
          <w:szCs w:val="24"/>
          <w:lang w:val="en-US"/>
        </w:rPr>
        <w:t>AST</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A</w:t>
      </w:r>
      <w:r w:rsidR="00F6246B" w:rsidRPr="00A7685E">
        <w:rPr>
          <w:rFonts w:ascii="Book Antiqua" w:hAnsi="Book Antiqua"/>
          <w:sz w:val="24"/>
          <w:szCs w:val="24"/>
          <w:lang w:val="en-US"/>
        </w:rPr>
        <w:t>spartate aminotransferase; CI</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C</w:t>
      </w:r>
      <w:r w:rsidR="00F6246B" w:rsidRPr="00A7685E">
        <w:rPr>
          <w:rFonts w:ascii="Book Antiqua" w:hAnsi="Book Antiqua"/>
          <w:sz w:val="24"/>
          <w:szCs w:val="24"/>
          <w:lang w:val="en-US"/>
        </w:rPr>
        <w:t>onfidence interval; CT</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C</w:t>
      </w:r>
      <w:r w:rsidR="00F6246B" w:rsidRPr="00A7685E">
        <w:rPr>
          <w:rFonts w:ascii="Book Antiqua" w:hAnsi="Book Antiqua"/>
          <w:sz w:val="24"/>
          <w:szCs w:val="24"/>
          <w:lang w:val="en-US"/>
        </w:rPr>
        <w:t>hemotherapy; DILI</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D</w:t>
      </w:r>
      <w:r w:rsidR="00F6246B" w:rsidRPr="00A7685E">
        <w:rPr>
          <w:rFonts w:ascii="Book Antiqua" w:hAnsi="Book Antiqua"/>
          <w:sz w:val="24"/>
          <w:szCs w:val="24"/>
          <w:lang w:val="en-US"/>
        </w:rPr>
        <w:t>rug-induced liver injury;</w:t>
      </w:r>
      <w:r w:rsidR="0087485D" w:rsidRPr="00A7685E">
        <w:rPr>
          <w:rFonts w:ascii="Book Antiqua" w:hAnsi="Book Antiqua"/>
          <w:sz w:val="24"/>
          <w:szCs w:val="24"/>
          <w:lang w:val="en-US"/>
        </w:rPr>
        <w:t xml:space="preserve"> γGT</w:t>
      </w:r>
      <w:r w:rsidR="00F42754" w:rsidRPr="00A7685E">
        <w:rPr>
          <w:rFonts w:ascii="Book Antiqua" w:hAnsi="Book Antiqua"/>
          <w:sz w:val="24"/>
          <w:szCs w:val="24"/>
          <w:lang w:val="en-US"/>
        </w:rPr>
        <w:t>:</w:t>
      </w:r>
      <w:r w:rsidR="0087485D" w:rsidRPr="00A7685E">
        <w:rPr>
          <w:rFonts w:ascii="Book Antiqua" w:hAnsi="Book Antiqua"/>
          <w:sz w:val="24"/>
          <w:szCs w:val="24"/>
          <w:lang w:val="en-US"/>
        </w:rPr>
        <w:t xml:space="preserve"> </w:t>
      </w:r>
      <w:r w:rsidR="00F42754" w:rsidRPr="00A7685E">
        <w:rPr>
          <w:rFonts w:ascii="Book Antiqua" w:hAnsi="Book Antiqua"/>
          <w:sz w:val="24"/>
          <w:szCs w:val="24"/>
          <w:lang w:val="en-US"/>
        </w:rPr>
        <w:t>G</w:t>
      </w:r>
      <w:r w:rsidR="0087485D" w:rsidRPr="00A7685E">
        <w:rPr>
          <w:rFonts w:ascii="Book Antiqua" w:hAnsi="Book Antiqua"/>
          <w:sz w:val="24"/>
          <w:szCs w:val="24"/>
          <w:lang w:val="en-US"/>
        </w:rPr>
        <w:t>amma-glutamyl transferase;</w:t>
      </w:r>
      <w:r w:rsidR="00F6246B" w:rsidRPr="00A7685E">
        <w:rPr>
          <w:rFonts w:ascii="Book Antiqua" w:hAnsi="Book Antiqua"/>
          <w:sz w:val="24"/>
          <w:szCs w:val="24"/>
          <w:lang w:val="en-US"/>
        </w:rPr>
        <w:t xml:space="preserve"> IHC</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I</w:t>
      </w:r>
      <w:r w:rsidR="00F6246B" w:rsidRPr="00A7685E">
        <w:rPr>
          <w:rFonts w:ascii="Book Antiqua" w:hAnsi="Book Antiqua"/>
          <w:sz w:val="24"/>
          <w:szCs w:val="24"/>
          <w:lang w:val="en-US"/>
        </w:rPr>
        <w:t xml:space="preserve">ntrahepatic cholestasis; </w:t>
      </w:r>
      <w:r w:rsidR="000172BD" w:rsidRPr="00A7685E">
        <w:rPr>
          <w:rFonts w:ascii="Book Antiqua" w:hAnsi="Book Antiqua"/>
          <w:sz w:val="24"/>
          <w:szCs w:val="24"/>
          <w:lang w:val="en-US"/>
        </w:rPr>
        <w:t>im</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I</w:t>
      </w:r>
      <w:r w:rsidR="00F6246B" w:rsidRPr="00A7685E">
        <w:rPr>
          <w:rFonts w:ascii="Book Antiqua" w:hAnsi="Book Antiqua"/>
          <w:sz w:val="24"/>
          <w:szCs w:val="24"/>
          <w:lang w:val="en-US"/>
        </w:rPr>
        <w:t xml:space="preserve">ntramuscular; </w:t>
      </w:r>
      <w:proofErr w:type="gramStart"/>
      <w:r w:rsidR="000172BD" w:rsidRPr="00A7685E">
        <w:rPr>
          <w:rFonts w:ascii="Book Antiqua" w:hAnsi="Book Antiqua"/>
          <w:sz w:val="24"/>
          <w:szCs w:val="24"/>
          <w:lang w:val="en-US"/>
        </w:rPr>
        <w:t>iv</w:t>
      </w:r>
      <w:proofErr w:type="gramEnd"/>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I</w:t>
      </w:r>
      <w:r w:rsidR="00F6246B" w:rsidRPr="00A7685E">
        <w:rPr>
          <w:rFonts w:ascii="Book Antiqua" w:hAnsi="Book Antiqua"/>
          <w:sz w:val="24"/>
          <w:szCs w:val="24"/>
          <w:lang w:val="en-US"/>
        </w:rPr>
        <w:t>ntravenous; NAFLD</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N</w:t>
      </w:r>
      <w:r w:rsidR="00F6246B" w:rsidRPr="00A7685E">
        <w:rPr>
          <w:rFonts w:ascii="Book Antiqua" w:hAnsi="Book Antiqua"/>
          <w:sz w:val="24"/>
          <w:szCs w:val="24"/>
          <w:lang w:val="en-US"/>
        </w:rPr>
        <w:t>on-alcoholic fatty liver disease; NR</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N</w:t>
      </w:r>
      <w:r w:rsidR="00F6246B" w:rsidRPr="00A7685E">
        <w:rPr>
          <w:rFonts w:ascii="Book Antiqua" w:hAnsi="Book Antiqua"/>
          <w:sz w:val="24"/>
          <w:szCs w:val="24"/>
          <w:lang w:val="en-US"/>
        </w:rPr>
        <w:t>ot reported; SD</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S</w:t>
      </w:r>
      <w:r w:rsidR="00F6246B" w:rsidRPr="00A7685E">
        <w:rPr>
          <w:rFonts w:ascii="Book Antiqua" w:hAnsi="Book Antiqua"/>
          <w:sz w:val="24"/>
          <w:szCs w:val="24"/>
          <w:lang w:val="en-US"/>
        </w:rPr>
        <w:t>tandard deviation; SE</w:t>
      </w:r>
      <w:r w:rsidR="00F42754"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F42754" w:rsidRPr="00A7685E">
        <w:rPr>
          <w:rFonts w:ascii="Book Antiqua" w:hAnsi="Book Antiqua"/>
          <w:sz w:val="24"/>
          <w:szCs w:val="24"/>
          <w:lang w:val="en-US"/>
        </w:rPr>
        <w:t>S</w:t>
      </w:r>
      <w:r w:rsidR="00F6246B" w:rsidRPr="00A7685E">
        <w:rPr>
          <w:rFonts w:ascii="Book Antiqua" w:hAnsi="Book Antiqua"/>
          <w:sz w:val="24"/>
          <w:szCs w:val="24"/>
          <w:lang w:val="en-US"/>
        </w:rPr>
        <w:t>tandard error.</w:t>
      </w:r>
      <w:r w:rsidR="00D0626D" w:rsidRPr="00A7685E">
        <w:rPr>
          <w:rFonts w:ascii="Book Antiqua" w:hAnsi="Book Antiqua"/>
          <w:sz w:val="24"/>
          <w:szCs w:val="24"/>
          <w:lang w:val="en-US"/>
        </w:rPr>
        <w:br w:type="page"/>
      </w:r>
    </w:p>
    <w:p w14:paraId="65366186" w14:textId="78E93D62" w:rsidR="00D0626D" w:rsidRPr="00A7685E" w:rsidRDefault="00D0626D" w:rsidP="00824A27">
      <w:pPr>
        <w:pStyle w:val="Figureandtablelegend"/>
        <w:adjustRightInd w:val="0"/>
        <w:snapToGrid w:val="0"/>
        <w:spacing w:after="0" w:line="360" w:lineRule="auto"/>
        <w:jc w:val="both"/>
        <w:rPr>
          <w:rFonts w:ascii="Book Antiqua" w:hAnsi="Book Antiqua"/>
          <w:sz w:val="24"/>
          <w:szCs w:val="24"/>
          <w:lang w:val="en-US"/>
        </w:rPr>
      </w:pPr>
      <w:r w:rsidRPr="00A7685E">
        <w:rPr>
          <w:rFonts w:ascii="Book Antiqua" w:hAnsi="Book Antiqua"/>
          <w:sz w:val="24"/>
          <w:szCs w:val="24"/>
          <w:lang w:val="en-US"/>
        </w:rPr>
        <w:t xml:space="preserve">Table </w:t>
      </w:r>
      <w:r w:rsidR="008800F7" w:rsidRPr="00A7685E">
        <w:rPr>
          <w:rFonts w:ascii="Book Antiqua" w:hAnsi="Book Antiqua"/>
          <w:sz w:val="24"/>
          <w:szCs w:val="24"/>
          <w:lang w:val="en-US"/>
        </w:rPr>
        <w:t>5</w:t>
      </w:r>
      <w:r w:rsidRPr="00A7685E">
        <w:rPr>
          <w:rFonts w:ascii="Book Antiqua" w:hAnsi="Book Antiqua"/>
          <w:sz w:val="24"/>
          <w:szCs w:val="24"/>
          <w:lang w:val="en-US"/>
        </w:rPr>
        <w:t xml:space="preserve"> Summary of outcome data relating to prespecified symptoms </w:t>
      </w:r>
      <w:r w:rsidR="00035920" w:rsidRPr="00A7685E">
        <w:rPr>
          <w:rFonts w:ascii="Book Antiqua" w:hAnsi="Book Antiqua"/>
          <w:sz w:val="24"/>
          <w:szCs w:val="24"/>
          <w:lang w:val="en-US"/>
        </w:rPr>
        <w:t xml:space="preserve">and consequences </w:t>
      </w:r>
      <w:r w:rsidRPr="00A7685E">
        <w:rPr>
          <w:rFonts w:ascii="Book Antiqua" w:hAnsi="Book Antiqua"/>
          <w:sz w:val="24"/>
          <w:szCs w:val="24"/>
          <w:lang w:val="en-US"/>
        </w:rPr>
        <w:t>of cholestasis</w:t>
      </w:r>
    </w:p>
    <w:tbl>
      <w:tblPr>
        <w:tblStyle w:val="ad"/>
        <w:tblW w:w="1445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3"/>
        <w:gridCol w:w="1984"/>
        <w:gridCol w:w="1418"/>
        <w:gridCol w:w="1276"/>
        <w:gridCol w:w="1275"/>
        <w:gridCol w:w="1063"/>
        <w:gridCol w:w="1064"/>
        <w:gridCol w:w="1102"/>
        <w:gridCol w:w="1102"/>
        <w:gridCol w:w="1560"/>
        <w:gridCol w:w="1196"/>
      </w:tblGrid>
      <w:tr w:rsidR="0031477A" w:rsidRPr="00A7685E" w14:paraId="205DB87C" w14:textId="7DD3942A" w:rsidTr="005D7A1B">
        <w:trPr>
          <w:cnfStyle w:val="100000000000" w:firstRow="1" w:lastRow="0" w:firstColumn="0" w:lastColumn="0" w:oddVBand="0" w:evenVBand="0" w:oddHBand="0" w:evenHBand="0" w:firstRowFirstColumn="0" w:firstRowLastColumn="0" w:lastRowFirstColumn="0" w:lastRowLastColumn="0"/>
          <w:trHeight w:val="360"/>
        </w:trPr>
        <w:tc>
          <w:tcPr>
            <w:tcW w:w="1413" w:type="dxa"/>
            <w:vMerge w:val="restart"/>
          </w:tcPr>
          <w:p w14:paraId="72483FBF"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Parameter</w:t>
            </w:r>
          </w:p>
        </w:tc>
        <w:tc>
          <w:tcPr>
            <w:tcW w:w="1984" w:type="dxa"/>
            <w:vMerge w:val="restart"/>
          </w:tcPr>
          <w:p w14:paraId="58C27C12" w14:textId="5960A3FA"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Study </w:t>
            </w:r>
          </w:p>
        </w:tc>
        <w:tc>
          <w:tcPr>
            <w:tcW w:w="1418" w:type="dxa"/>
            <w:vMerge w:val="restart"/>
          </w:tcPr>
          <w:p w14:paraId="02183A75" w14:textId="1FDE33F2"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Scale/scoring system</w:t>
            </w:r>
          </w:p>
        </w:tc>
        <w:tc>
          <w:tcPr>
            <w:tcW w:w="1276" w:type="dxa"/>
            <w:vMerge w:val="restart"/>
          </w:tcPr>
          <w:p w14:paraId="381E97C8" w14:textId="3031D07E"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Disease</w:t>
            </w:r>
          </w:p>
        </w:tc>
        <w:tc>
          <w:tcPr>
            <w:tcW w:w="1275" w:type="dxa"/>
            <w:vMerge w:val="restart"/>
          </w:tcPr>
          <w:p w14:paraId="08B193F3"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Intervention</w:t>
            </w:r>
          </w:p>
        </w:tc>
        <w:tc>
          <w:tcPr>
            <w:tcW w:w="2127" w:type="dxa"/>
            <w:gridSpan w:val="2"/>
          </w:tcPr>
          <w:p w14:paraId="1F857EE9"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Baseline</w:t>
            </w:r>
          </w:p>
        </w:tc>
        <w:tc>
          <w:tcPr>
            <w:tcW w:w="2204" w:type="dxa"/>
            <w:gridSpan w:val="2"/>
          </w:tcPr>
          <w:p w14:paraId="5F627BDF"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After treatment</w:t>
            </w:r>
          </w:p>
        </w:tc>
        <w:tc>
          <w:tcPr>
            <w:tcW w:w="1560" w:type="dxa"/>
            <w:vMerge w:val="restart"/>
          </w:tcPr>
          <w:p w14:paraId="603701F0"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Statistical method</w:t>
            </w:r>
          </w:p>
        </w:tc>
        <w:tc>
          <w:tcPr>
            <w:tcW w:w="1196" w:type="dxa"/>
            <w:vMerge w:val="restart"/>
          </w:tcPr>
          <w:p w14:paraId="39522B8E" w14:textId="6FD914F9" w:rsidR="0031477A" w:rsidRPr="00A7685E" w:rsidRDefault="00A079F0"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w:t>
            </w:r>
            <w:r w:rsidR="00684BD1" w:rsidRPr="00A7685E">
              <w:rPr>
                <w:rFonts w:ascii="Book Antiqua" w:hAnsi="Book Antiqua"/>
                <w:sz w:val="24"/>
                <w:szCs w:val="24"/>
                <w:lang w:val="en-US"/>
              </w:rPr>
              <w:t xml:space="preserve"> </w:t>
            </w:r>
            <w:r w:rsidR="0031477A" w:rsidRPr="00A7685E">
              <w:rPr>
                <w:rFonts w:ascii="Book Antiqua" w:hAnsi="Book Antiqua"/>
                <w:sz w:val="24"/>
                <w:szCs w:val="24"/>
                <w:lang w:val="en-US"/>
              </w:rPr>
              <w:t>value</w:t>
            </w:r>
          </w:p>
        </w:tc>
      </w:tr>
      <w:tr w:rsidR="0031477A" w:rsidRPr="00A7685E" w14:paraId="15593E8D" w14:textId="3A2FED68" w:rsidTr="005D7A1B">
        <w:trPr>
          <w:trHeight w:val="360"/>
        </w:trPr>
        <w:tc>
          <w:tcPr>
            <w:tcW w:w="1413" w:type="dxa"/>
            <w:vMerge/>
          </w:tcPr>
          <w:p w14:paraId="467B34FA"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984" w:type="dxa"/>
            <w:vMerge/>
          </w:tcPr>
          <w:p w14:paraId="7FAC430B"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vMerge/>
          </w:tcPr>
          <w:p w14:paraId="40E11B2F"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276" w:type="dxa"/>
            <w:vMerge/>
          </w:tcPr>
          <w:p w14:paraId="0E94F03D" w14:textId="76875552"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275" w:type="dxa"/>
            <w:vMerge/>
          </w:tcPr>
          <w:p w14:paraId="02D115BA"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063" w:type="dxa"/>
          </w:tcPr>
          <w:p w14:paraId="2A3B3193" w14:textId="77777777" w:rsidR="0031477A" w:rsidRPr="00A7685E" w:rsidRDefault="0031477A"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AdoMet</w:t>
            </w:r>
          </w:p>
        </w:tc>
        <w:tc>
          <w:tcPr>
            <w:tcW w:w="1064" w:type="dxa"/>
          </w:tcPr>
          <w:p w14:paraId="3BE9A64D" w14:textId="77777777" w:rsidR="0031477A" w:rsidRPr="00A7685E" w:rsidRDefault="0031477A"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Control</w:t>
            </w:r>
          </w:p>
        </w:tc>
        <w:tc>
          <w:tcPr>
            <w:tcW w:w="1102" w:type="dxa"/>
          </w:tcPr>
          <w:p w14:paraId="0D9DB6E9" w14:textId="77777777" w:rsidR="0031477A" w:rsidRPr="00A7685E" w:rsidRDefault="0031477A"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AdoMet</w:t>
            </w:r>
          </w:p>
        </w:tc>
        <w:tc>
          <w:tcPr>
            <w:tcW w:w="1102" w:type="dxa"/>
          </w:tcPr>
          <w:p w14:paraId="767EC170" w14:textId="77777777" w:rsidR="0031477A" w:rsidRPr="00A7685E" w:rsidRDefault="0031477A" w:rsidP="00824A27">
            <w:pPr>
              <w:pStyle w:val="Tabletext"/>
              <w:adjustRightInd w:val="0"/>
              <w:snapToGrid w:val="0"/>
              <w:spacing w:before="0" w:after="0" w:line="360" w:lineRule="auto"/>
              <w:jc w:val="both"/>
              <w:rPr>
                <w:rFonts w:ascii="Book Antiqua" w:hAnsi="Book Antiqua"/>
                <w:b/>
                <w:bCs/>
                <w:sz w:val="24"/>
                <w:szCs w:val="24"/>
                <w:lang w:val="en-US"/>
              </w:rPr>
            </w:pPr>
            <w:r w:rsidRPr="00A7685E">
              <w:rPr>
                <w:rFonts w:ascii="Book Antiqua" w:hAnsi="Book Antiqua"/>
                <w:b/>
                <w:bCs/>
                <w:sz w:val="24"/>
                <w:szCs w:val="24"/>
                <w:lang w:val="en-US"/>
              </w:rPr>
              <w:t>Control</w:t>
            </w:r>
          </w:p>
        </w:tc>
        <w:tc>
          <w:tcPr>
            <w:tcW w:w="1560" w:type="dxa"/>
            <w:vMerge/>
          </w:tcPr>
          <w:p w14:paraId="77CFD9C0"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196" w:type="dxa"/>
            <w:vMerge/>
          </w:tcPr>
          <w:p w14:paraId="7BE18286" w14:textId="77777777" w:rsidR="0031477A" w:rsidRPr="00A7685E" w:rsidRDefault="0031477A" w:rsidP="00824A27">
            <w:pPr>
              <w:pStyle w:val="Tabletext"/>
              <w:adjustRightInd w:val="0"/>
              <w:snapToGrid w:val="0"/>
              <w:spacing w:before="0" w:after="0" w:line="360" w:lineRule="auto"/>
              <w:jc w:val="both"/>
              <w:rPr>
                <w:rFonts w:ascii="Book Antiqua" w:hAnsi="Book Antiqua"/>
                <w:sz w:val="24"/>
                <w:szCs w:val="24"/>
                <w:lang w:val="en-US"/>
              </w:rPr>
            </w:pPr>
          </w:p>
        </w:tc>
      </w:tr>
      <w:tr w:rsidR="005E2D61" w:rsidRPr="00A7685E" w14:paraId="64DB0A06" w14:textId="11A12C88" w:rsidTr="005D7A1B">
        <w:tc>
          <w:tcPr>
            <w:tcW w:w="14453" w:type="dxa"/>
            <w:gridSpan w:val="11"/>
          </w:tcPr>
          <w:p w14:paraId="1BC1620B" w14:textId="16DCB650" w:rsidR="005E2D61" w:rsidRPr="00A7685E" w:rsidRDefault="005E2D61"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Fatigue</w:t>
            </w:r>
          </w:p>
        </w:tc>
      </w:tr>
      <w:tr w:rsidR="005F4EEA" w:rsidRPr="00A7685E" w14:paraId="57D40806" w14:textId="77777777" w:rsidTr="005D7A1B">
        <w:tc>
          <w:tcPr>
            <w:tcW w:w="1413" w:type="dxa"/>
          </w:tcPr>
          <w:p w14:paraId="502453A0" w14:textId="07AA33EE"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Fatigue (cm)</w:t>
            </w:r>
          </w:p>
        </w:tc>
        <w:tc>
          <w:tcPr>
            <w:tcW w:w="1984" w:type="dxa"/>
          </w:tcPr>
          <w:p w14:paraId="1CA8FBCA" w14:textId="3E109ECD"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pacing w:val="-4"/>
                <w:sz w:val="24"/>
                <w:szCs w:val="24"/>
                <w:lang w:val="en-US"/>
              </w:rPr>
              <w:t xml:space="preserve">Frezza </w:t>
            </w:r>
            <w:r w:rsidR="00D40D9C" w:rsidRPr="00A7685E">
              <w:rPr>
                <w:rFonts w:ascii="Book Antiqua" w:hAnsi="Book Antiqua"/>
                <w:i/>
                <w:spacing w:val="-4"/>
                <w:sz w:val="24"/>
                <w:szCs w:val="24"/>
                <w:lang w:val="en-US"/>
              </w:rPr>
              <w:t>et al</w:t>
            </w:r>
            <w:r w:rsidR="00A963A7" w:rsidRPr="00A7685E">
              <w:rPr>
                <w:rFonts w:ascii="Book Antiqua" w:hAnsi="Book Antiqua"/>
                <w:spacing w:val="-4"/>
                <w:sz w:val="24"/>
                <w:szCs w:val="24"/>
                <w:vertAlign w:val="superscript"/>
                <w:lang w:val="en-US"/>
              </w:rPr>
              <w:t>[33]</w:t>
            </w:r>
            <w:r w:rsidR="00A963A7" w:rsidRPr="00A7685E">
              <w:rPr>
                <w:rFonts w:ascii="Book Antiqua" w:hAnsi="Book Antiqua"/>
                <w:spacing w:val="-4"/>
                <w:sz w:val="24"/>
                <w:szCs w:val="24"/>
                <w:lang w:val="en-US"/>
              </w:rPr>
              <w:t>,</w:t>
            </w:r>
            <w:r w:rsidRPr="00A7685E">
              <w:rPr>
                <w:rFonts w:ascii="Book Antiqua" w:hAnsi="Book Antiqua"/>
                <w:spacing w:val="-4"/>
                <w:sz w:val="24"/>
                <w:szCs w:val="24"/>
                <w:lang w:val="en-US"/>
              </w:rPr>
              <w:t xml:space="preserve"> 1990</w:t>
            </w:r>
            <w:r w:rsidR="009A0EC8" w:rsidRPr="00A7685E">
              <w:rPr>
                <w:rFonts w:ascii="Book Antiqua" w:hAnsi="Book Antiqua"/>
                <w:sz w:val="24"/>
                <w:szCs w:val="24"/>
                <w:vertAlign w:val="superscript"/>
                <w:lang w:val="en-US"/>
              </w:rPr>
              <w:t>1</w:t>
            </w:r>
          </w:p>
        </w:tc>
        <w:tc>
          <w:tcPr>
            <w:tcW w:w="1418" w:type="dxa"/>
          </w:tcPr>
          <w:p w14:paraId="19D045FB" w14:textId="39EC8520"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 cm visual analog scale: 0</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lack of symptom to 10</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maximal severity</w:t>
            </w:r>
          </w:p>
        </w:tc>
        <w:tc>
          <w:tcPr>
            <w:tcW w:w="1276" w:type="dxa"/>
          </w:tcPr>
          <w:p w14:paraId="6619809A" w14:textId="2447DC41"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A963A7"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220)</w:t>
            </w:r>
          </w:p>
        </w:tc>
        <w:tc>
          <w:tcPr>
            <w:tcW w:w="1275" w:type="dxa"/>
          </w:tcPr>
          <w:p w14:paraId="7B678CA7" w14:textId="748B829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110)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110)</w:t>
            </w:r>
          </w:p>
        </w:tc>
        <w:tc>
          <w:tcPr>
            <w:tcW w:w="1063" w:type="dxa"/>
          </w:tcPr>
          <w:p w14:paraId="271D461A" w14:textId="720F70C4"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w:t>
            </w:r>
          </w:p>
          <w:p w14:paraId="4E8BD469" w14:textId="55660E35"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(mean</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SE)</w:t>
            </w:r>
          </w:p>
        </w:tc>
        <w:tc>
          <w:tcPr>
            <w:tcW w:w="1064" w:type="dxa"/>
          </w:tcPr>
          <w:p w14:paraId="65608FCB" w14:textId="473BDC99"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5.3</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w:t>
            </w:r>
          </w:p>
        </w:tc>
        <w:tc>
          <w:tcPr>
            <w:tcW w:w="1102" w:type="dxa"/>
          </w:tcPr>
          <w:p w14:paraId="7FEAD1AE" w14:textId="5E8AAF26"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3.5</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0.2 (Week 1)</w:t>
            </w:r>
          </w:p>
          <w:p w14:paraId="44793BCF" w14:textId="096E2F48"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2.6</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0.2 (Week 2)</w:t>
            </w:r>
          </w:p>
        </w:tc>
        <w:tc>
          <w:tcPr>
            <w:tcW w:w="1102" w:type="dxa"/>
          </w:tcPr>
          <w:p w14:paraId="0094EB35" w14:textId="631894E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5.0</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 (Week 1)</w:t>
            </w:r>
          </w:p>
          <w:p w14:paraId="79F83E9A" w14:textId="4115412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4.8</w:t>
            </w:r>
            <w:r w:rsidR="00EB4581" w:rsidRPr="00A7685E">
              <w:rPr>
                <w:rFonts w:ascii="Book Antiqua" w:hAnsi="Book Antiqua"/>
                <w:sz w:val="24"/>
                <w:szCs w:val="24"/>
                <w:lang w:val="en-US"/>
              </w:rPr>
              <w:t xml:space="preserve"> ± </w:t>
            </w:r>
            <w:r w:rsidRPr="00A7685E">
              <w:rPr>
                <w:rFonts w:ascii="Book Antiqua" w:hAnsi="Book Antiqua"/>
                <w:sz w:val="24"/>
                <w:szCs w:val="24"/>
                <w:lang w:val="en-US"/>
              </w:rPr>
              <w:t>0.3 (Week 2)</w:t>
            </w:r>
          </w:p>
        </w:tc>
        <w:tc>
          <w:tcPr>
            <w:tcW w:w="1560" w:type="dxa"/>
          </w:tcPr>
          <w:p w14:paraId="438681F2" w14:textId="3B6C45A1"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Fisher’s exact test</w:t>
            </w:r>
          </w:p>
        </w:tc>
        <w:tc>
          <w:tcPr>
            <w:tcW w:w="1196" w:type="dxa"/>
          </w:tcPr>
          <w:p w14:paraId="43B7F4B3" w14:textId="777777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Weeks 1 </w:t>
            </w:r>
            <w:r w:rsidRPr="00A7685E">
              <w:rPr>
                <w:rFonts w:ascii="Book Antiqua" w:hAnsi="Book Antiqua"/>
                <w:sz w:val="24"/>
                <w:szCs w:val="24"/>
                <w:lang w:val="en-US"/>
              </w:rPr>
              <w:br/>
              <w:t>and 2</w:t>
            </w:r>
          </w:p>
          <w:p w14:paraId="1A33FF40" w14:textId="777777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p>
        </w:tc>
      </w:tr>
      <w:tr w:rsidR="005F4EEA" w:rsidRPr="00A7685E" w14:paraId="2BFFB9F2" w14:textId="77777777" w:rsidTr="005D7A1B">
        <w:tc>
          <w:tcPr>
            <w:tcW w:w="1413" w:type="dxa"/>
          </w:tcPr>
          <w:p w14:paraId="64E3FCD6" w14:textId="627A8F2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Fatigue (% patients)</w:t>
            </w:r>
          </w:p>
        </w:tc>
        <w:tc>
          <w:tcPr>
            <w:tcW w:w="1984" w:type="dxa"/>
          </w:tcPr>
          <w:p w14:paraId="19678991" w14:textId="4152FB96"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olor w:val="000000"/>
                <w:sz w:val="24"/>
                <w:szCs w:val="24"/>
                <w:lang w:val="en-US"/>
              </w:rPr>
              <w:t>Virukalpattigopalratnam</w:t>
            </w:r>
            <w:r w:rsidR="00245997" w:rsidRPr="00A7685E">
              <w:rPr>
                <w:rFonts w:ascii="Book Antiqua" w:hAnsi="Book Antiqua"/>
                <w:i/>
                <w:color w:val="000000"/>
                <w:sz w:val="24"/>
                <w:szCs w:val="24"/>
                <w:lang w:val="en-US"/>
              </w:rPr>
              <w:t xml:space="preserve"> </w:t>
            </w:r>
            <w:r w:rsidRPr="00A7685E">
              <w:rPr>
                <w:rFonts w:ascii="Book Antiqua" w:hAnsi="Book Antiqua"/>
                <w:i/>
                <w:color w:val="000000"/>
                <w:sz w:val="24"/>
                <w:szCs w:val="24"/>
                <w:lang w:val="en-US"/>
              </w:rPr>
              <w:t>et al</w:t>
            </w:r>
            <w:r w:rsidR="00A963A7" w:rsidRPr="00A7685E">
              <w:rPr>
                <w:rFonts w:ascii="Book Antiqua" w:hAnsi="Book Antiqua"/>
                <w:sz w:val="24"/>
                <w:szCs w:val="24"/>
                <w:vertAlign w:val="superscript"/>
                <w:lang w:val="en-US"/>
              </w:rPr>
              <w:t>[36]</w:t>
            </w:r>
            <w:r w:rsidR="00A963A7" w:rsidRPr="00A7685E">
              <w:rPr>
                <w:rFonts w:ascii="Book Antiqua" w:hAnsi="Book Antiqua"/>
                <w:sz w:val="24"/>
                <w:szCs w:val="24"/>
                <w:lang w:val="en-US"/>
              </w:rPr>
              <w:t>,</w:t>
            </w:r>
            <w:r w:rsidRPr="00A7685E">
              <w:rPr>
                <w:rFonts w:ascii="Book Antiqua" w:hAnsi="Book Antiqua"/>
                <w:color w:val="000000"/>
                <w:sz w:val="24"/>
                <w:szCs w:val="24"/>
                <w:lang w:val="en-US"/>
              </w:rPr>
              <w:t xml:space="preserve"> 2013</w:t>
            </w:r>
            <w:r w:rsidR="009A0EC8" w:rsidRPr="00A7685E">
              <w:rPr>
                <w:rFonts w:ascii="Book Antiqua" w:hAnsi="Book Antiqua"/>
                <w:sz w:val="24"/>
                <w:szCs w:val="24"/>
                <w:vertAlign w:val="superscript"/>
                <w:lang w:val="en-US"/>
              </w:rPr>
              <w:t>2</w:t>
            </w:r>
            <w:r w:rsidRPr="00A7685E">
              <w:rPr>
                <w:rFonts w:ascii="Book Antiqua" w:hAnsi="Book Antiqua"/>
                <w:sz w:val="24"/>
                <w:szCs w:val="24"/>
                <w:vertAlign w:val="superscript"/>
                <w:lang w:val="en-US"/>
              </w:rPr>
              <w:t xml:space="preserve"> </w:t>
            </w:r>
          </w:p>
        </w:tc>
        <w:tc>
          <w:tcPr>
            <w:tcW w:w="1418" w:type="dxa"/>
          </w:tcPr>
          <w:p w14:paraId="341541C3" w14:textId="3FB15515"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276" w:type="dxa"/>
          </w:tcPr>
          <w:p w14:paraId="2E88B79F" w14:textId="0CBC3AD8"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due to chronic NAFLD (</w:t>
            </w:r>
            <w:r w:rsidR="00A963A7"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250)</w:t>
            </w:r>
          </w:p>
        </w:tc>
        <w:tc>
          <w:tcPr>
            <w:tcW w:w="1275" w:type="dxa"/>
          </w:tcPr>
          <w:p w14:paraId="4DF92A2C" w14:textId="27833BC0"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6AD3CAE6" w14:textId="159F0428"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75.8</w:t>
            </w:r>
          </w:p>
        </w:tc>
        <w:tc>
          <w:tcPr>
            <w:tcW w:w="1064" w:type="dxa"/>
          </w:tcPr>
          <w:p w14:paraId="5A1BCF7E" w14:textId="38958B92"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77F3EB03" w14:textId="02F53FD8"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32.5</w:t>
            </w:r>
          </w:p>
        </w:tc>
        <w:tc>
          <w:tcPr>
            <w:tcW w:w="1102" w:type="dxa"/>
          </w:tcPr>
          <w:p w14:paraId="638BD4EA" w14:textId="256EE112"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0673F48C" w14:textId="42FF62AA"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McNemar's test</w:t>
            </w:r>
          </w:p>
        </w:tc>
        <w:tc>
          <w:tcPr>
            <w:tcW w:w="1196" w:type="dxa"/>
          </w:tcPr>
          <w:p w14:paraId="297942AD" w14:textId="5A78F7DC"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5F4EEA" w:rsidRPr="00A7685E" w14:paraId="7830B3F6" w14:textId="77777777" w:rsidTr="005D7A1B">
        <w:tc>
          <w:tcPr>
            <w:tcW w:w="1413" w:type="dxa"/>
          </w:tcPr>
          <w:p w14:paraId="11CDCDEB" w14:textId="570341AE"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Fatigue (% patients)</w:t>
            </w:r>
          </w:p>
        </w:tc>
        <w:tc>
          <w:tcPr>
            <w:tcW w:w="1984" w:type="dxa"/>
          </w:tcPr>
          <w:p w14:paraId="1F615A1C" w14:textId="230179F9" w:rsidR="005F4EEA" w:rsidRPr="00A7685E" w:rsidRDefault="005F4EEA"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Perlamutrov</w:t>
            </w:r>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3A0F15" w:rsidRPr="00A7685E">
              <w:rPr>
                <w:rFonts w:ascii="Book Antiqua" w:hAnsi="Book Antiqua"/>
                <w:sz w:val="24"/>
                <w:szCs w:val="24"/>
                <w:vertAlign w:val="superscript"/>
                <w:lang w:val="en-US"/>
              </w:rPr>
              <w:t>[31]</w:t>
            </w:r>
            <w:r w:rsidR="003A0F15" w:rsidRPr="00A7685E">
              <w:rPr>
                <w:rFonts w:ascii="Book Antiqua" w:hAnsi="Book Antiqua"/>
                <w:sz w:val="24"/>
                <w:szCs w:val="24"/>
                <w:lang w:val="en-US"/>
              </w:rPr>
              <w:t>,</w:t>
            </w:r>
            <w:r w:rsidRPr="00A7685E">
              <w:rPr>
                <w:rFonts w:ascii="Book Antiqua" w:hAnsi="Book Antiqua"/>
                <w:color w:val="000000"/>
                <w:sz w:val="24"/>
                <w:szCs w:val="24"/>
                <w:lang w:val="en-US"/>
              </w:rPr>
              <w:t xml:space="preserve"> 2014</w:t>
            </w:r>
            <w:r w:rsidR="009A0EC8" w:rsidRPr="00A7685E">
              <w:rPr>
                <w:rFonts w:ascii="Book Antiqua" w:hAnsi="Book Antiqua"/>
                <w:sz w:val="24"/>
                <w:szCs w:val="24"/>
                <w:vertAlign w:val="superscript"/>
                <w:lang w:val="en-US"/>
              </w:rPr>
              <w:t>2</w:t>
            </w:r>
            <w:r w:rsidRPr="00A7685E">
              <w:rPr>
                <w:rFonts w:ascii="Book Antiqua" w:hAnsi="Book Antiqua"/>
                <w:sz w:val="24"/>
                <w:szCs w:val="24"/>
                <w:vertAlign w:val="superscript"/>
                <w:lang w:val="en-US"/>
              </w:rPr>
              <w:t xml:space="preserve"> </w:t>
            </w:r>
          </w:p>
        </w:tc>
        <w:tc>
          <w:tcPr>
            <w:tcW w:w="1418" w:type="dxa"/>
          </w:tcPr>
          <w:p w14:paraId="7EFD1497" w14:textId="777777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Two-degree scale:</w:t>
            </w:r>
          </w:p>
          <w:p w14:paraId="7BCBD3F9" w14:textId="77777777" w:rsidR="003A0F15"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absent;</w:t>
            </w:r>
          </w:p>
          <w:p w14:paraId="74CA9E50" w14:textId="54A93E6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present</w:t>
            </w:r>
          </w:p>
        </w:tc>
        <w:tc>
          <w:tcPr>
            <w:tcW w:w="1276" w:type="dxa"/>
          </w:tcPr>
          <w:p w14:paraId="1C286178" w14:textId="7D58F19F"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275" w:type="dxa"/>
          </w:tcPr>
          <w:p w14:paraId="542FFC8E" w14:textId="6370D499"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Pr="00A7685E">
              <w:rPr>
                <w:rFonts w:ascii="Book Antiqua" w:hAnsi="Book Antiqua"/>
                <w:sz w:val="24"/>
                <w:szCs w:val="24"/>
                <w:lang w:val="en-US"/>
              </w:rPr>
              <w:br/>
            </w:r>
          </w:p>
        </w:tc>
        <w:tc>
          <w:tcPr>
            <w:tcW w:w="1063" w:type="dxa"/>
          </w:tcPr>
          <w:p w14:paraId="4FF8A3C2" w14:textId="3040E78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81.0</w:t>
            </w:r>
          </w:p>
        </w:tc>
        <w:tc>
          <w:tcPr>
            <w:tcW w:w="1064" w:type="dxa"/>
          </w:tcPr>
          <w:p w14:paraId="10AF30F5" w14:textId="5C6D2EA7"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36447489" w14:textId="77777777" w:rsidR="003A0F15"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29.5</w:t>
            </w:r>
          </w:p>
          <w:p w14:paraId="1D6E3F68" w14:textId="107010E2"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(Day 14)</w:t>
            </w:r>
          </w:p>
          <w:p w14:paraId="712606F0" w14:textId="77777777" w:rsidR="003A0F15"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11.4 </w:t>
            </w:r>
          </w:p>
          <w:p w14:paraId="2BF5D490" w14:textId="1A92146B"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(Day 42)</w:t>
            </w:r>
          </w:p>
        </w:tc>
        <w:tc>
          <w:tcPr>
            <w:tcW w:w="1102" w:type="dxa"/>
          </w:tcPr>
          <w:p w14:paraId="10E85C93" w14:textId="172ABB62"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3D343916" w14:textId="56FBCB41"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177ED7FD" w14:textId="14B165BE"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5F4EEA" w:rsidRPr="00A7685E" w14:paraId="18EB15E8" w14:textId="77777777" w:rsidTr="005D7A1B">
        <w:tc>
          <w:tcPr>
            <w:tcW w:w="1413" w:type="dxa"/>
          </w:tcPr>
          <w:p w14:paraId="6D655635" w14:textId="5AE51C9F"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Fatigue (% patients)</w:t>
            </w:r>
          </w:p>
        </w:tc>
        <w:tc>
          <w:tcPr>
            <w:tcW w:w="1984" w:type="dxa"/>
          </w:tcPr>
          <w:p w14:paraId="63A926B0" w14:textId="74759632" w:rsidR="005F4EEA" w:rsidRPr="00A7685E" w:rsidRDefault="005F4EEA"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 xml:space="preserve">Larionova </w:t>
            </w:r>
            <w:r w:rsidRPr="00A7685E">
              <w:rPr>
                <w:rFonts w:ascii="Book Antiqua" w:hAnsi="Book Antiqua"/>
                <w:i/>
                <w:sz w:val="24"/>
                <w:szCs w:val="24"/>
                <w:lang w:val="en-US"/>
              </w:rPr>
              <w:t>et al</w:t>
            </w:r>
            <w:r w:rsidR="003A0F15" w:rsidRPr="00A7685E">
              <w:rPr>
                <w:rFonts w:ascii="Book Antiqua" w:hAnsi="Book Antiqua"/>
                <w:sz w:val="24"/>
                <w:szCs w:val="24"/>
                <w:vertAlign w:val="superscript"/>
                <w:lang w:val="en-US"/>
              </w:rPr>
              <w:t>[30]</w:t>
            </w:r>
            <w:r w:rsidR="003A0F15" w:rsidRPr="00A7685E">
              <w:rPr>
                <w:rFonts w:ascii="Book Antiqua" w:hAnsi="Book Antiqua"/>
                <w:sz w:val="24"/>
                <w:szCs w:val="24"/>
                <w:lang w:val="en-US"/>
              </w:rPr>
              <w:t>,</w:t>
            </w:r>
            <w:r w:rsidRPr="00A7685E">
              <w:rPr>
                <w:rFonts w:ascii="Book Antiqua" w:hAnsi="Book Antiqua"/>
                <w:sz w:val="24"/>
                <w:szCs w:val="24"/>
                <w:lang w:val="en-US"/>
              </w:rPr>
              <w:t xml:space="preserve"> 2015</w:t>
            </w:r>
            <w:r w:rsidR="009A0EC8" w:rsidRPr="00A7685E">
              <w:rPr>
                <w:rFonts w:ascii="Book Antiqua" w:hAnsi="Book Antiqua"/>
                <w:sz w:val="24"/>
                <w:szCs w:val="24"/>
                <w:vertAlign w:val="superscript"/>
                <w:lang w:val="en-US"/>
              </w:rPr>
              <w:t>2</w:t>
            </w:r>
            <w:r w:rsidRPr="00A7685E">
              <w:rPr>
                <w:rFonts w:ascii="Book Antiqua" w:hAnsi="Book Antiqua"/>
                <w:sz w:val="24"/>
                <w:szCs w:val="24"/>
                <w:vertAlign w:val="superscript"/>
                <w:lang w:val="en-US"/>
              </w:rPr>
              <w:t>,</w:t>
            </w:r>
            <w:r w:rsidR="009A0EC8" w:rsidRPr="00A7685E">
              <w:rPr>
                <w:rFonts w:ascii="Book Antiqua" w:hAnsi="Book Antiqua"/>
                <w:sz w:val="24"/>
                <w:szCs w:val="24"/>
                <w:vertAlign w:val="superscript"/>
                <w:lang w:val="en-US"/>
              </w:rPr>
              <w:t>3</w:t>
            </w:r>
          </w:p>
        </w:tc>
        <w:tc>
          <w:tcPr>
            <w:tcW w:w="1418" w:type="dxa"/>
          </w:tcPr>
          <w:p w14:paraId="6B3E1C74" w14:textId="57EA800A"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276" w:type="dxa"/>
          </w:tcPr>
          <w:p w14:paraId="48D68B45" w14:textId="71EE74A1"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due to CT and evidence of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99)</w:t>
            </w:r>
          </w:p>
        </w:tc>
        <w:tc>
          <w:tcPr>
            <w:tcW w:w="1275" w:type="dxa"/>
          </w:tcPr>
          <w:p w14:paraId="69A9BD17" w14:textId="39F893CF"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2FC81231" w14:textId="104B3A4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42.4</w:t>
            </w:r>
          </w:p>
        </w:tc>
        <w:tc>
          <w:tcPr>
            <w:tcW w:w="1064" w:type="dxa"/>
          </w:tcPr>
          <w:p w14:paraId="296EBECA" w14:textId="46E05479"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05EAFBE5" w14:textId="777777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25.3 </w:t>
            </w:r>
            <w:r w:rsidRPr="00A7685E">
              <w:rPr>
                <w:rFonts w:ascii="Book Antiqua" w:hAnsi="Book Antiqua"/>
                <w:sz w:val="24"/>
                <w:szCs w:val="24"/>
                <w:lang w:val="en-US"/>
              </w:rPr>
              <w:br/>
              <w:t>(Day 14)</w:t>
            </w:r>
          </w:p>
          <w:p w14:paraId="189A0ED2" w14:textId="22CE39F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17.2</w:t>
            </w:r>
            <w:r w:rsidRPr="00A7685E">
              <w:rPr>
                <w:rFonts w:ascii="Book Antiqua" w:hAnsi="Book Antiqua"/>
                <w:sz w:val="24"/>
                <w:szCs w:val="24"/>
                <w:lang w:val="en-US"/>
              </w:rPr>
              <w:br/>
              <w:t>(Day 42)</w:t>
            </w:r>
          </w:p>
        </w:tc>
        <w:tc>
          <w:tcPr>
            <w:tcW w:w="1102" w:type="dxa"/>
          </w:tcPr>
          <w:p w14:paraId="6937540C" w14:textId="7CA12020"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0AA02E53" w14:textId="78901BF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3E1DD116" w14:textId="4B8D26F9"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9655C7" w:rsidRPr="00A7685E" w14:paraId="6D19DBD7" w14:textId="77777777" w:rsidTr="005D7A1B">
        <w:tc>
          <w:tcPr>
            <w:tcW w:w="1413" w:type="dxa"/>
          </w:tcPr>
          <w:p w14:paraId="3D662047" w14:textId="630934D6"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Fatigue (% patients without)</w:t>
            </w:r>
          </w:p>
        </w:tc>
        <w:tc>
          <w:tcPr>
            <w:tcW w:w="1984" w:type="dxa"/>
          </w:tcPr>
          <w:p w14:paraId="11F12474" w14:textId="6C889EA2"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Ivashkin </w:t>
            </w:r>
            <w:r w:rsidRPr="00A7685E">
              <w:rPr>
                <w:rFonts w:ascii="Book Antiqua" w:hAnsi="Book Antiqua"/>
                <w:i/>
                <w:iCs/>
                <w:sz w:val="24"/>
                <w:szCs w:val="24"/>
                <w:lang w:val="en-US"/>
              </w:rPr>
              <w:t>et al</w:t>
            </w:r>
            <w:r w:rsidR="003A0F15" w:rsidRPr="00A7685E">
              <w:rPr>
                <w:rFonts w:ascii="Book Antiqua" w:hAnsi="Book Antiqua"/>
                <w:sz w:val="24"/>
                <w:szCs w:val="24"/>
                <w:vertAlign w:val="superscript"/>
                <w:lang w:val="en-US"/>
              </w:rPr>
              <w:t>[35]</w:t>
            </w:r>
            <w:r w:rsidR="003A0F15" w:rsidRPr="00A7685E">
              <w:rPr>
                <w:rFonts w:ascii="Book Antiqua" w:hAnsi="Book Antiqua"/>
                <w:sz w:val="24"/>
                <w:szCs w:val="24"/>
                <w:lang w:val="en-US"/>
              </w:rPr>
              <w:t>,</w:t>
            </w:r>
            <w:r w:rsidRPr="00A7685E">
              <w:rPr>
                <w:rFonts w:ascii="Book Antiqua" w:hAnsi="Book Antiqua"/>
                <w:sz w:val="24"/>
                <w:szCs w:val="24"/>
                <w:lang w:val="en-US"/>
              </w:rPr>
              <w:t xml:space="preserve"> 2018</w:t>
            </w:r>
          </w:p>
        </w:tc>
        <w:tc>
          <w:tcPr>
            <w:tcW w:w="1418" w:type="dxa"/>
          </w:tcPr>
          <w:p w14:paraId="360FAFD8" w14:textId="77777777" w:rsidR="003A0F15"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Six-point scale:</w:t>
            </w:r>
          </w:p>
          <w:p w14:paraId="6B1035C1" w14:textId="44421440"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 = no symptoms to 5 = maximal symptoms</w:t>
            </w:r>
          </w:p>
        </w:tc>
        <w:tc>
          <w:tcPr>
            <w:tcW w:w="1276" w:type="dxa"/>
          </w:tcPr>
          <w:p w14:paraId="67EB0F1E" w14:textId="02F11221"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 xml:space="preserve">IHC due to ALD </w:t>
            </w:r>
            <w:r w:rsidRPr="00A7685E">
              <w:rPr>
                <w:rFonts w:ascii="Book Antiqua" w:hAnsi="Book Antiqua" w:cs="Tahoma"/>
                <w:sz w:val="24"/>
                <w:szCs w:val="24"/>
                <w:lang w:val="en-US"/>
              </w:rPr>
              <w:br/>
              <w:t>(</w:t>
            </w:r>
            <w:r w:rsidR="003A0F15" w:rsidRPr="00A7685E">
              <w:rPr>
                <w:rFonts w:ascii="Book Antiqua" w:hAnsi="Book Antiqua" w:cs="Tahoma"/>
                <w:i/>
                <w:iCs/>
                <w:sz w:val="24"/>
                <w:szCs w:val="24"/>
                <w:lang w:val="en-US"/>
              </w:rPr>
              <w:t>n</w:t>
            </w:r>
            <w:r w:rsidRPr="00A7685E">
              <w:rPr>
                <w:rFonts w:ascii="Book Antiqua" w:hAnsi="Book Antiqua" w:cs="Tahoma"/>
                <w:sz w:val="24"/>
                <w:szCs w:val="24"/>
                <w:lang w:val="en-US"/>
              </w:rPr>
              <w:t xml:space="preserve"> = 72)</w:t>
            </w:r>
          </w:p>
        </w:tc>
        <w:tc>
          <w:tcPr>
            <w:tcW w:w="1275" w:type="dxa"/>
          </w:tcPr>
          <w:p w14:paraId="3FAFE237" w14:textId="4EB73E5A"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59863C88" w14:textId="106F3F57"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18.1</w:t>
            </w:r>
          </w:p>
        </w:tc>
        <w:tc>
          <w:tcPr>
            <w:tcW w:w="1064" w:type="dxa"/>
          </w:tcPr>
          <w:p w14:paraId="0DCD2478" w14:textId="3F0795EB"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11FCDB20" w14:textId="16DD97B1"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49.2</w:t>
            </w:r>
          </w:p>
        </w:tc>
        <w:tc>
          <w:tcPr>
            <w:tcW w:w="1102" w:type="dxa"/>
          </w:tcPr>
          <w:p w14:paraId="2C6F11B3" w14:textId="210F3728"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3C06C6E9" w14:textId="0A721155"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6B09AC0A" w14:textId="0DCF05D6"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5F4EEA" w:rsidRPr="00A7685E" w14:paraId="5F51F61A" w14:textId="07B6ED07" w:rsidTr="005D7A1B">
        <w:tc>
          <w:tcPr>
            <w:tcW w:w="14453" w:type="dxa"/>
            <w:gridSpan w:val="11"/>
          </w:tcPr>
          <w:p w14:paraId="4B5A3938" w14:textId="0B46C73B" w:rsidR="005F4EEA" w:rsidRPr="00A7685E" w:rsidRDefault="005F4EEA"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i/>
                <w:sz w:val="24"/>
                <w:szCs w:val="24"/>
                <w:lang w:val="en-US"/>
              </w:rPr>
              <w:t>Depressed mood</w:t>
            </w:r>
          </w:p>
        </w:tc>
      </w:tr>
      <w:tr w:rsidR="005F4EEA" w:rsidRPr="00A7685E" w14:paraId="32934064" w14:textId="77777777" w:rsidTr="005D7A1B">
        <w:tc>
          <w:tcPr>
            <w:tcW w:w="1413" w:type="dxa"/>
          </w:tcPr>
          <w:p w14:paraId="3D7DBDF1" w14:textId="12D9CE15"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Asthenic syndrome</w:t>
            </w:r>
            <w:r w:rsidR="00596786" w:rsidRPr="00A7685E">
              <w:rPr>
                <w:rFonts w:ascii="Book Antiqua" w:hAnsi="Book Antiqua"/>
                <w:sz w:val="24"/>
                <w:szCs w:val="24"/>
                <w:vertAlign w:val="superscript"/>
                <w:lang w:val="en-US"/>
              </w:rPr>
              <w:t>4</w:t>
            </w:r>
            <w:r w:rsidRPr="00A7685E">
              <w:rPr>
                <w:rFonts w:ascii="Book Antiqua" w:hAnsi="Book Antiqua"/>
                <w:sz w:val="24"/>
                <w:szCs w:val="24"/>
                <w:lang w:val="en-US"/>
              </w:rPr>
              <w:t xml:space="preserve"> (% patients)</w:t>
            </w:r>
          </w:p>
        </w:tc>
        <w:tc>
          <w:tcPr>
            <w:tcW w:w="1984" w:type="dxa"/>
          </w:tcPr>
          <w:p w14:paraId="1BEC8E8F" w14:textId="61141AE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Podymova </w:t>
            </w:r>
            <w:r w:rsidR="003A0F15" w:rsidRPr="00A7685E">
              <w:rPr>
                <w:rFonts w:ascii="Book Antiqua" w:hAnsi="Book Antiqua"/>
                <w:i/>
                <w:iCs/>
                <w:sz w:val="24"/>
                <w:szCs w:val="24"/>
                <w:lang w:val="en-US"/>
              </w:rPr>
              <w:t>et al</w:t>
            </w:r>
            <w:r w:rsidR="003A0F15" w:rsidRPr="00A7685E">
              <w:rPr>
                <w:rFonts w:ascii="Book Antiqua" w:hAnsi="Book Antiqua"/>
                <w:sz w:val="24"/>
                <w:szCs w:val="24"/>
                <w:vertAlign w:val="superscript"/>
                <w:lang w:val="en-US"/>
              </w:rPr>
              <w:t>[34]</w:t>
            </w:r>
            <w:r w:rsidR="003A0F15" w:rsidRPr="00A7685E">
              <w:rPr>
                <w:rFonts w:ascii="Book Antiqua" w:hAnsi="Book Antiqua"/>
                <w:sz w:val="24"/>
                <w:szCs w:val="24"/>
                <w:lang w:val="en-US"/>
              </w:rPr>
              <w:t>,</w:t>
            </w:r>
            <w:r w:rsidRPr="00A7685E">
              <w:rPr>
                <w:rFonts w:ascii="Book Antiqua" w:hAnsi="Book Antiqua"/>
                <w:sz w:val="24"/>
                <w:szCs w:val="24"/>
                <w:lang w:val="en-US"/>
              </w:rPr>
              <w:t xml:space="preserve"> 1998</w:t>
            </w:r>
            <w:r w:rsidR="009A0EC8" w:rsidRPr="00A7685E">
              <w:rPr>
                <w:rFonts w:ascii="Book Antiqua" w:hAnsi="Book Antiqua"/>
                <w:sz w:val="24"/>
                <w:szCs w:val="24"/>
                <w:vertAlign w:val="superscript"/>
                <w:lang w:val="en-US"/>
              </w:rPr>
              <w:t>2</w:t>
            </w:r>
            <w:r w:rsidR="00A355A8" w:rsidRPr="00A7685E">
              <w:rPr>
                <w:rFonts w:ascii="Book Antiqua" w:hAnsi="Book Antiqua"/>
                <w:sz w:val="24"/>
                <w:szCs w:val="24"/>
                <w:vertAlign w:val="superscript"/>
                <w:lang w:val="en-US"/>
              </w:rPr>
              <w:t>,</w:t>
            </w:r>
            <w:r w:rsidR="009A0EC8" w:rsidRPr="00A7685E">
              <w:rPr>
                <w:rFonts w:ascii="Book Antiqua" w:hAnsi="Book Antiqua"/>
                <w:sz w:val="24"/>
                <w:szCs w:val="24"/>
                <w:vertAlign w:val="superscript"/>
                <w:lang w:val="en-US"/>
              </w:rPr>
              <w:t>3</w:t>
            </w:r>
            <w:r w:rsidRPr="00A7685E">
              <w:rPr>
                <w:rFonts w:ascii="Book Antiqua" w:hAnsi="Book Antiqua"/>
                <w:sz w:val="24"/>
                <w:szCs w:val="24"/>
                <w:vertAlign w:val="superscript"/>
                <w:lang w:val="en-US"/>
              </w:rPr>
              <w:t xml:space="preserve"> </w:t>
            </w:r>
          </w:p>
        </w:tc>
        <w:tc>
          <w:tcPr>
            <w:tcW w:w="1418" w:type="dxa"/>
          </w:tcPr>
          <w:p w14:paraId="09034D5D" w14:textId="777777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Four-degree scale:</w:t>
            </w:r>
          </w:p>
          <w:p w14:paraId="5D25CCC7" w14:textId="352A471A"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absent to 3</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severe</w:t>
            </w:r>
          </w:p>
        </w:tc>
        <w:tc>
          <w:tcPr>
            <w:tcW w:w="1276" w:type="dxa"/>
          </w:tcPr>
          <w:p w14:paraId="0E2DDD6A" w14:textId="44BC6F3E"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32)</w:t>
            </w:r>
          </w:p>
        </w:tc>
        <w:tc>
          <w:tcPr>
            <w:tcW w:w="1275" w:type="dxa"/>
          </w:tcPr>
          <w:p w14:paraId="1093ED4C" w14:textId="18A8EB2F"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16034285" w14:textId="23532831"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100%</w:t>
            </w:r>
          </w:p>
        </w:tc>
        <w:tc>
          <w:tcPr>
            <w:tcW w:w="1064" w:type="dxa"/>
          </w:tcPr>
          <w:p w14:paraId="161BADDA" w14:textId="4426B2EB"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6729960E" w14:textId="497103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50 </w:t>
            </w:r>
            <w:r w:rsidRPr="00A7685E">
              <w:rPr>
                <w:rFonts w:ascii="Book Antiqua" w:hAnsi="Book Antiqua"/>
                <w:sz w:val="24"/>
                <w:szCs w:val="24"/>
                <w:lang w:val="en-US"/>
              </w:rPr>
              <w:br/>
              <w:t>(Day 17)</w:t>
            </w:r>
          </w:p>
          <w:p w14:paraId="3EE94D40" w14:textId="0F9EDB94"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46 </w:t>
            </w:r>
            <w:r w:rsidRPr="00A7685E">
              <w:rPr>
                <w:rFonts w:ascii="Book Antiqua" w:hAnsi="Book Antiqua"/>
                <w:sz w:val="24"/>
                <w:szCs w:val="24"/>
                <w:lang w:val="en-US"/>
              </w:rPr>
              <w:br/>
              <w:t>(Day 33)</w:t>
            </w:r>
          </w:p>
        </w:tc>
        <w:tc>
          <w:tcPr>
            <w:tcW w:w="1102" w:type="dxa"/>
          </w:tcPr>
          <w:p w14:paraId="17456DEA" w14:textId="7EC04517"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5D965F6E" w14:textId="2690F942"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6CD7EC5B" w14:textId="22B710F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5F4EEA" w:rsidRPr="00A7685E" w14:paraId="362424C0" w14:textId="77777777" w:rsidTr="005D7A1B">
        <w:tc>
          <w:tcPr>
            <w:tcW w:w="1413" w:type="dxa"/>
          </w:tcPr>
          <w:p w14:paraId="3001C962" w14:textId="1B6FBA8F"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Depressed mood (% patients without)</w:t>
            </w:r>
          </w:p>
        </w:tc>
        <w:tc>
          <w:tcPr>
            <w:tcW w:w="1984" w:type="dxa"/>
          </w:tcPr>
          <w:p w14:paraId="4F9771AB" w14:textId="0CE95495"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Perlamutrov</w:t>
            </w:r>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3A0F15" w:rsidRPr="00A7685E">
              <w:rPr>
                <w:rFonts w:ascii="Book Antiqua" w:hAnsi="Book Antiqua"/>
                <w:sz w:val="24"/>
                <w:szCs w:val="24"/>
                <w:vertAlign w:val="superscript"/>
                <w:lang w:val="en-US"/>
              </w:rPr>
              <w:t>[31]</w:t>
            </w:r>
            <w:r w:rsidR="003A0F15" w:rsidRPr="00A7685E">
              <w:rPr>
                <w:rFonts w:ascii="Book Antiqua" w:hAnsi="Book Antiqua"/>
                <w:sz w:val="24"/>
                <w:szCs w:val="24"/>
                <w:lang w:val="en-US"/>
              </w:rPr>
              <w:t>,</w:t>
            </w:r>
            <w:r w:rsidRPr="00A7685E">
              <w:rPr>
                <w:rFonts w:ascii="Book Antiqua" w:hAnsi="Book Antiqua"/>
                <w:color w:val="000000"/>
                <w:sz w:val="24"/>
                <w:szCs w:val="24"/>
                <w:lang w:val="en-US"/>
              </w:rPr>
              <w:t xml:space="preserve"> 2014</w:t>
            </w:r>
            <w:r w:rsidR="009A0EC8" w:rsidRPr="00A7685E">
              <w:rPr>
                <w:rFonts w:ascii="Book Antiqua" w:hAnsi="Book Antiqua"/>
                <w:sz w:val="24"/>
                <w:szCs w:val="24"/>
                <w:vertAlign w:val="superscript"/>
                <w:lang w:val="en-US"/>
              </w:rPr>
              <w:t>2</w:t>
            </w:r>
            <w:r w:rsidRPr="00A7685E">
              <w:rPr>
                <w:rFonts w:ascii="Book Antiqua" w:hAnsi="Book Antiqua"/>
                <w:sz w:val="24"/>
                <w:szCs w:val="24"/>
                <w:vertAlign w:val="superscript"/>
                <w:lang w:val="en-US"/>
              </w:rPr>
              <w:t xml:space="preserve"> </w:t>
            </w:r>
          </w:p>
        </w:tc>
        <w:tc>
          <w:tcPr>
            <w:tcW w:w="1418" w:type="dxa"/>
          </w:tcPr>
          <w:p w14:paraId="54C1CAC7" w14:textId="777777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Four-degree scale:</w:t>
            </w:r>
          </w:p>
          <w:p w14:paraId="7FF08861" w14:textId="354E95C6"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absent to 3</w:t>
            </w:r>
            <w:r w:rsidR="00D27007" w:rsidRPr="00A7685E">
              <w:rPr>
                <w:rFonts w:ascii="Book Antiqua" w:hAnsi="Book Antiqua"/>
                <w:sz w:val="24"/>
                <w:szCs w:val="24"/>
                <w:lang w:val="en-US"/>
              </w:rPr>
              <w:t> </w:t>
            </w:r>
            <w:r w:rsidRPr="00A7685E">
              <w:rPr>
                <w:rFonts w:ascii="Book Antiqua" w:hAnsi="Book Antiqua"/>
                <w:sz w:val="24"/>
                <w:szCs w:val="24"/>
                <w:lang w:val="en-US"/>
              </w:rPr>
              <w:t>=</w:t>
            </w:r>
            <w:r w:rsidR="00D27007" w:rsidRPr="00A7685E">
              <w:rPr>
                <w:rFonts w:ascii="Book Antiqua" w:hAnsi="Book Antiqua"/>
                <w:sz w:val="24"/>
                <w:szCs w:val="24"/>
                <w:lang w:val="en-US"/>
              </w:rPr>
              <w:t> </w:t>
            </w:r>
            <w:r w:rsidRPr="00A7685E">
              <w:rPr>
                <w:rFonts w:ascii="Book Antiqua" w:hAnsi="Book Antiqua"/>
                <w:sz w:val="24"/>
                <w:szCs w:val="24"/>
                <w:lang w:val="en-US"/>
              </w:rPr>
              <w:t>severe</w:t>
            </w:r>
          </w:p>
        </w:tc>
        <w:tc>
          <w:tcPr>
            <w:tcW w:w="1276" w:type="dxa"/>
          </w:tcPr>
          <w:p w14:paraId="49ACFA95" w14:textId="242FE7C4"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275" w:type="dxa"/>
          </w:tcPr>
          <w:p w14:paraId="0C15FE06" w14:textId="30C25CA6"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Pr="00A7685E">
              <w:rPr>
                <w:rFonts w:ascii="Book Antiqua" w:hAnsi="Book Antiqua"/>
                <w:sz w:val="24"/>
                <w:szCs w:val="24"/>
                <w:lang w:val="en-US"/>
              </w:rPr>
              <w:br/>
            </w:r>
          </w:p>
        </w:tc>
        <w:tc>
          <w:tcPr>
            <w:tcW w:w="1063" w:type="dxa"/>
          </w:tcPr>
          <w:p w14:paraId="42BEE221" w14:textId="2B692B64"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12.4% </w:t>
            </w:r>
          </w:p>
        </w:tc>
        <w:tc>
          <w:tcPr>
            <w:tcW w:w="1064" w:type="dxa"/>
          </w:tcPr>
          <w:p w14:paraId="2FF5DD70" w14:textId="51C40FBB"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6268C545" w14:textId="141811A1"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50.5 (Day 14)</w:t>
            </w:r>
          </w:p>
          <w:p w14:paraId="063CD62D" w14:textId="5C5A6D18"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74.3 (Day 42)</w:t>
            </w:r>
          </w:p>
        </w:tc>
        <w:tc>
          <w:tcPr>
            <w:tcW w:w="1102" w:type="dxa"/>
          </w:tcPr>
          <w:p w14:paraId="66F13092" w14:textId="2D9BE20B"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4DE14208" w14:textId="521A2699"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x</w:t>
            </w:r>
            <w:r w:rsidRPr="00A7685E">
              <w:rPr>
                <w:rFonts w:ascii="Book Antiqua" w:hAnsi="Book Antiqua"/>
                <w:i/>
                <w:sz w:val="24"/>
                <w:szCs w:val="24"/>
                <w:vertAlign w:val="superscript"/>
                <w:lang w:val="en-US"/>
              </w:rPr>
              <w:t>2</w:t>
            </w:r>
            <w:r w:rsidRPr="00A7685E">
              <w:rPr>
                <w:rFonts w:ascii="Book Antiqua" w:hAnsi="Book Antiqua"/>
                <w:sz w:val="24"/>
                <w:szCs w:val="24"/>
                <w:lang w:val="en-US"/>
              </w:rPr>
              <w:t xml:space="preserve"> test</w:t>
            </w:r>
          </w:p>
        </w:tc>
        <w:tc>
          <w:tcPr>
            <w:tcW w:w="1196" w:type="dxa"/>
          </w:tcPr>
          <w:p w14:paraId="55AF0373" w14:textId="5047ACF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w:t>
            </w:r>
            <w:r w:rsidRPr="00A7685E">
              <w:rPr>
                <w:rFonts w:ascii="Book Antiqua" w:hAnsi="Book Antiqua"/>
                <w:sz w:val="24"/>
                <w:szCs w:val="24"/>
                <w:lang w:val="en-US"/>
              </w:rPr>
              <w:t xml:space="preserve"> &lt; 0.001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Days 14 </w:t>
            </w:r>
            <w:r w:rsidRPr="00A7685E">
              <w:rPr>
                <w:rFonts w:ascii="Book Antiqua" w:hAnsi="Book Antiqua"/>
                <w:sz w:val="24"/>
                <w:szCs w:val="24"/>
                <w:lang w:val="en-US"/>
              </w:rPr>
              <w:br/>
              <w:t>and 42</w:t>
            </w:r>
          </w:p>
        </w:tc>
      </w:tr>
      <w:tr w:rsidR="005F4EEA" w:rsidRPr="00A7685E" w14:paraId="45A92272" w14:textId="77777777" w:rsidTr="005D7A1B">
        <w:tc>
          <w:tcPr>
            <w:tcW w:w="1413" w:type="dxa"/>
          </w:tcPr>
          <w:p w14:paraId="17966820" w14:textId="56CB45B8"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Low mood </w:t>
            </w:r>
            <w:r w:rsidRPr="00A7685E">
              <w:rPr>
                <w:rFonts w:ascii="Book Antiqua" w:hAnsi="Book Antiqua"/>
                <w:sz w:val="24"/>
                <w:szCs w:val="24"/>
                <w:lang w:val="en-US"/>
              </w:rPr>
              <w:br/>
              <w:t>(</w:t>
            </w:r>
            <w:r w:rsidR="003A0F15" w:rsidRPr="00A7685E">
              <w:rPr>
                <w:rFonts w:ascii="Book Antiqua" w:hAnsi="Book Antiqua"/>
                <w:sz w:val="24"/>
                <w:szCs w:val="24"/>
                <w:lang w:val="en-US"/>
              </w:rPr>
              <w:t>N</w:t>
            </w:r>
            <w:r w:rsidRPr="00A7685E">
              <w:rPr>
                <w:rFonts w:ascii="Book Antiqua" w:hAnsi="Book Antiqua"/>
                <w:sz w:val="24"/>
                <w:szCs w:val="24"/>
                <w:lang w:val="en-US"/>
              </w:rPr>
              <w:t>o. patients)</w:t>
            </w:r>
          </w:p>
        </w:tc>
        <w:tc>
          <w:tcPr>
            <w:tcW w:w="1984" w:type="dxa"/>
          </w:tcPr>
          <w:p w14:paraId="002563A7" w14:textId="1DB3B6AF"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Larionova </w:t>
            </w:r>
            <w:r w:rsidRPr="00A7685E">
              <w:rPr>
                <w:rFonts w:ascii="Book Antiqua" w:hAnsi="Book Antiqua"/>
                <w:i/>
                <w:sz w:val="24"/>
                <w:szCs w:val="24"/>
                <w:lang w:val="en-US"/>
              </w:rPr>
              <w:t>et al</w:t>
            </w:r>
            <w:r w:rsidR="003A0F15" w:rsidRPr="00A7685E">
              <w:rPr>
                <w:rFonts w:ascii="Book Antiqua" w:hAnsi="Book Antiqua"/>
                <w:sz w:val="24"/>
                <w:szCs w:val="24"/>
                <w:vertAlign w:val="superscript"/>
                <w:lang w:val="en-US"/>
              </w:rPr>
              <w:t>[30]</w:t>
            </w:r>
            <w:r w:rsidR="003A0F15" w:rsidRPr="00A7685E">
              <w:rPr>
                <w:rFonts w:ascii="Book Antiqua" w:hAnsi="Book Antiqua"/>
                <w:sz w:val="24"/>
                <w:szCs w:val="24"/>
                <w:lang w:val="en-US"/>
              </w:rPr>
              <w:t>,</w:t>
            </w:r>
            <w:r w:rsidRPr="00A7685E">
              <w:rPr>
                <w:rFonts w:ascii="Book Antiqua" w:hAnsi="Book Antiqua"/>
                <w:sz w:val="24"/>
                <w:szCs w:val="24"/>
                <w:lang w:val="en-US"/>
              </w:rPr>
              <w:t xml:space="preserve"> 2015</w:t>
            </w:r>
            <w:r w:rsidR="009A0EC8" w:rsidRPr="00A7685E">
              <w:rPr>
                <w:rFonts w:ascii="Book Antiqua" w:hAnsi="Book Antiqua"/>
                <w:sz w:val="24"/>
                <w:szCs w:val="24"/>
                <w:vertAlign w:val="superscript"/>
                <w:lang w:val="en-US"/>
              </w:rPr>
              <w:t>2</w:t>
            </w:r>
            <w:r w:rsidR="00A355A8" w:rsidRPr="00A7685E">
              <w:rPr>
                <w:rFonts w:ascii="Book Antiqua" w:hAnsi="Book Antiqua"/>
                <w:sz w:val="24"/>
                <w:szCs w:val="24"/>
                <w:vertAlign w:val="superscript"/>
                <w:lang w:val="en-US"/>
              </w:rPr>
              <w:t>,</w:t>
            </w:r>
            <w:r w:rsidR="009A0EC8" w:rsidRPr="00A7685E">
              <w:rPr>
                <w:rFonts w:ascii="Book Antiqua" w:hAnsi="Book Antiqua"/>
                <w:sz w:val="24"/>
                <w:szCs w:val="24"/>
                <w:vertAlign w:val="superscript"/>
                <w:lang w:val="en-US"/>
              </w:rPr>
              <w:t>3</w:t>
            </w:r>
          </w:p>
        </w:tc>
        <w:tc>
          <w:tcPr>
            <w:tcW w:w="1418" w:type="dxa"/>
          </w:tcPr>
          <w:p w14:paraId="356CB0D8" w14:textId="5E40EA77"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276" w:type="dxa"/>
          </w:tcPr>
          <w:p w14:paraId="25C92AA2" w14:textId="5CDD58DC"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due to CT and evidence of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99)</w:t>
            </w:r>
          </w:p>
        </w:tc>
        <w:tc>
          <w:tcPr>
            <w:tcW w:w="1275" w:type="dxa"/>
          </w:tcPr>
          <w:p w14:paraId="31755AC0" w14:textId="09DCCF34"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7E273FAD" w14:textId="7705A753"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064" w:type="dxa"/>
          </w:tcPr>
          <w:p w14:paraId="42C2DE70" w14:textId="15E90230" w:rsidR="005F4EEA"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48DC3BA3" w14:textId="6F85C854"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No. of patients without low mood increased on Days 14 and 42</w:t>
            </w:r>
          </w:p>
        </w:tc>
        <w:tc>
          <w:tcPr>
            <w:tcW w:w="1102" w:type="dxa"/>
          </w:tcPr>
          <w:p w14:paraId="43E8CAF5" w14:textId="219F3B4A" w:rsidR="005F4EEA" w:rsidRPr="00A7685E" w:rsidRDefault="00BA426C"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sz w:val="24"/>
                <w:szCs w:val="24"/>
                <w:lang w:val="en-US"/>
              </w:rPr>
              <w:t>-</w:t>
            </w:r>
          </w:p>
        </w:tc>
        <w:tc>
          <w:tcPr>
            <w:tcW w:w="1560" w:type="dxa"/>
          </w:tcPr>
          <w:p w14:paraId="54BF04AD" w14:textId="48E63325"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3F233B5D" w14:textId="4244EB62" w:rsidR="005F4EEA" w:rsidRPr="00A7685E"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9655C7" w:rsidRPr="00A7685E" w14:paraId="0F0F19D2" w14:textId="77777777" w:rsidTr="005D7A1B">
        <w:tc>
          <w:tcPr>
            <w:tcW w:w="1413" w:type="dxa"/>
          </w:tcPr>
          <w:p w14:paraId="59C4028C" w14:textId="1C745488"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Depressed mood (% patients without)</w:t>
            </w:r>
          </w:p>
        </w:tc>
        <w:tc>
          <w:tcPr>
            <w:tcW w:w="1984" w:type="dxa"/>
          </w:tcPr>
          <w:p w14:paraId="4FA29FDB" w14:textId="3C99CCB0"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Ivashkin </w:t>
            </w:r>
            <w:r w:rsidRPr="00A7685E">
              <w:rPr>
                <w:rFonts w:ascii="Book Antiqua" w:hAnsi="Book Antiqua"/>
                <w:i/>
                <w:iCs/>
                <w:sz w:val="24"/>
                <w:szCs w:val="24"/>
                <w:lang w:val="en-US"/>
              </w:rPr>
              <w:t>et al</w:t>
            </w:r>
            <w:r w:rsidR="003A0F15" w:rsidRPr="00A7685E">
              <w:rPr>
                <w:rFonts w:ascii="Book Antiqua" w:hAnsi="Book Antiqua"/>
                <w:sz w:val="24"/>
                <w:szCs w:val="24"/>
                <w:vertAlign w:val="superscript"/>
                <w:lang w:val="en-US"/>
              </w:rPr>
              <w:t>[35]</w:t>
            </w:r>
            <w:r w:rsidR="003A0F15" w:rsidRPr="00A7685E">
              <w:rPr>
                <w:rFonts w:ascii="Book Antiqua" w:hAnsi="Book Antiqua"/>
                <w:sz w:val="24"/>
                <w:szCs w:val="24"/>
                <w:lang w:val="en-US"/>
              </w:rPr>
              <w:t>,</w:t>
            </w:r>
            <w:r w:rsidRPr="00A7685E">
              <w:rPr>
                <w:rFonts w:ascii="Book Antiqua" w:hAnsi="Book Antiqua"/>
                <w:sz w:val="24"/>
                <w:szCs w:val="24"/>
                <w:lang w:val="en-US"/>
              </w:rPr>
              <w:t xml:space="preserve"> 2018</w:t>
            </w:r>
            <w:r w:rsidRPr="00A7685E">
              <w:rPr>
                <w:rFonts w:ascii="Book Antiqua" w:hAnsi="Book Antiqua"/>
                <w:sz w:val="24"/>
                <w:szCs w:val="24"/>
                <w:vertAlign w:val="superscript"/>
                <w:lang w:val="en-US"/>
              </w:rPr>
              <w:t>2</w:t>
            </w:r>
            <w:r w:rsidRPr="00A7685E">
              <w:rPr>
                <w:rFonts w:ascii="Book Antiqua" w:hAnsi="Book Antiqua"/>
                <w:sz w:val="24"/>
                <w:szCs w:val="24"/>
                <w:lang w:val="en-US"/>
              </w:rPr>
              <w:t xml:space="preserve"> </w:t>
            </w:r>
          </w:p>
        </w:tc>
        <w:tc>
          <w:tcPr>
            <w:tcW w:w="1418" w:type="dxa"/>
          </w:tcPr>
          <w:p w14:paraId="2CDB7D16" w14:textId="11CA66DF"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Six-point scale:</w:t>
            </w:r>
            <w:r w:rsidRPr="00A7685E">
              <w:rPr>
                <w:rFonts w:ascii="Book Antiqua" w:hAnsi="Book Antiqua"/>
                <w:sz w:val="24"/>
                <w:szCs w:val="24"/>
                <w:lang w:val="en-US"/>
              </w:rPr>
              <w:br/>
              <w:t>0 = no symptoms to 5 = maximal symptoms</w:t>
            </w:r>
          </w:p>
        </w:tc>
        <w:tc>
          <w:tcPr>
            <w:tcW w:w="1276" w:type="dxa"/>
          </w:tcPr>
          <w:p w14:paraId="7B5A7760" w14:textId="26172B4E"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 xml:space="preserve">IHC due to ALD </w:t>
            </w:r>
            <w:r w:rsidRPr="00A7685E">
              <w:rPr>
                <w:rFonts w:ascii="Book Antiqua" w:hAnsi="Book Antiqua" w:cs="Tahoma"/>
                <w:sz w:val="24"/>
                <w:szCs w:val="24"/>
                <w:lang w:val="en-US"/>
              </w:rPr>
              <w:br/>
              <w:t>(</w:t>
            </w:r>
            <w:r w:rsidR="003A0F15" w:rsidRPr="00A7685E">
              <w:rPr>
                <w:rFonts w:ascii="Book Antiqua" w:hAnsi="Book Antiqua" w:cs="Tahoma"/>
                <w:i/>
                <w:iCs/>
                <w:sz w:val="24"/>
                <w:szCs w:val="24"/>
                <w:lang w:val="en-US"/>
              </w:rPr>
              <w:t>n</w:t>
            </w:r>
            <w:r w:rsidRPr="00A7685E">
              <w:rPr>
                <w:rFonts w:ascii="Book Antiqua" w:hAnsi="Book Antiqua" w:cs="Tahoma"/>
                <w:sz w:val="24"/>
                <w:szCs w:val="24"/>
                <w:lang w:val="en-US"/>
              </w:rPr>
              <w:t xml:space="preserve"> = 72)</w:t>
            </w:r>
          </w:p>
        </w:tc>
        <w:tc>
          <w:tcPr>
            <w:tcW w:w="1275" w:type="dxa"/>
          </w:tcPr>
          <w:p w14:paraId="58A29B87" w14:textId="5480B294"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71357B68" w14:textId="4E1125C9"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16.7</w:t>
            </w:r>
          </w:p>
        </w:tc>
        <w:tc>
          <w:tcPr>
            <w:tcW w:w="1064" w:type="dxa"/>
          </w:tcPr>
          <w:p w14:paraId="2BCC3E2B" w14:textId="75F01D57" w:rsidR="009655C7"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5579B4FD" w14:textId="02E36A9D"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73.0</w:t>
            </w:r>
          </w:p>
        </w:tc>
        <w:tc>
          <w:tcPr>
            <w:tcW w:w="1102" w:type="dxa"/>
          </w:tcPr>
          <w:p w14:paraId="39211EAF" w14:textId="4F8887BE" w:rsidR="009655C7"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46A2F212" w14:textId="52398B54"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742D75DA" w14:textId="04A2EF49" w:rsidR="009655C7" w:rsidRPr="00A7685E"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035920" w:rsidRPr="00A7685E" w14:paraId="7BF2F9DD" w14:textId="77777777" w:rsidTr="005D7A1B">
        <w:tc>
          <w:tcPr>
            <w:tcW w:w="1413" w:type="dxa"/>
          </w:tcPr>
          <w:p w14:paraId="7A1EA623" w14:textId="2B45B7E1" w:rsidR="00035920" w:rsidRPr="00A7685E" w:rsidRDefault="00C0763F" w:rsidP="00824A27">
            <w:pPr>
              <w:pStyle w:val="Tabletext"/>
              <w:adjustRightInd w:val="0"/>
              <w:snapToGrid w:val="0"/>
              <w:spacing w:before="0" w:after="0" w:line="360" w:lineRule="auto"/>
              <w:jc w:val="both"/>
              <w:rPr>
                <w:rFonts w:ascii="Book Antiqua" w:hAnsi="Book Antiqua"/>
                <w:i/>
                <w:iCs/>
                <w:sz w:val="24"/>
                <w:szCs w:val="24"/>
                <w:lang w:val="en-US"/>
              </w:rPr>
            </w:pPr>
            <w:r w:rsidRPr="00A7685E">
              <w:rPr>
                <w:rFonts w:ascii="Book Antiqua" w:hAnsi="Book Antiqua"/>
                <w:i/>
                <w:iCs/>
                <w:sz w:val="24"/>
                <w:szCs w:val="24"/>
                <w:lang w:val="en-US"/>
              </w:rPr>
              <w:t>Pruritus</w:t>
            </w:r>
          </w:p>
        </w:tc>
        <w:tc>
          <w:tcPr>
            <w:tcW w:w="1984" w:type="dxa"/>
          </w:tcPr>
          <w:p w14:paraId="04D88760"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01CE2EB1"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276" w:type="dxa"/>
          </w:tcPr>
          <w:p w14:paraId="5DE1F458" w14:textId="77777777" w:rsidR="00035920" w:rsidRPr="00A7685E" w:rsidRDefault="00035920" w:rsidP="00824A27">
            <w:pPr>
              <w:pStyle w:val="Tabletext"/>
              <w:adjustRightInd w:val="0"/>
              <w:snapToGrid w:val="0"/>
              <w:spacing w:before="0" w:after="0" w:line="360" w:lineRule="auto"/>
              <w:jc w:val="both"/>
              <w:rPr>
                <w:rFonts w:ascii="Book Antiqua" w:hAnsi="Book Antiqua" w:cs="Tahoma"/>
                <w:sz w:val="24"/>
                <w:szCs w:val="24"/>
                <w:lang w:val="en-US"/>
              </w:rPr>
            </w:pPr>
          </w:p>
        </w:tc>
        <w:tc>
          <w:tcPr>
            <w:tcW w:w="1275" w:type="dxa"/>
          </w:tcPr>
          <w:p w14:paraId="4067CF14"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063" w:type="dxa"/>
          </w:tcPr>
          <w:p w14:paraId="69800D73"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064" w:type="dxa"/>
          </w:tcPr>
          <w:p w14:paraId="7090F726"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102" w:type="dxa"/>
          </w:tcPr>
          <w:p w14:paraId="04666F1C"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102" w:type="dxa"/>
          </w:tcPr>
          <w:p w14:paraId="68C133DA"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560" w:type="dxa"/>
          </w:tcPr>
          <w:p w14:paraId="56EF1241"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196" w:type="dxa"/>
          </w:tcPr>
          <w:p w14:paraId="2C9C1C35" w14:textId="77777777" w:rsidR="00035920" w:rsidRPr="00A7685E" w:rsidRDefault="00035920" w:rsidP="00824A27">
            <w:pPr>
              <w:pStyle w:val="Tabletext"/>
              <w:adjustRightInd w:val="0"/>
              <w:snapToGrid w:val="0"/>
              <w:spacing w:before="0" w:after="0" w:line="360" w:lineRule="auto"/>
              <w:jc w:val="both"/>
              <w:rPr>
                <w:rFonts w:ascii="Book Antiqua" w:hAnsi="Book Antiqua"/>
                <w:sz w:val="24"/>
                <w:szCs w:val="24"/>
                <w:lang w:val="en-US"/>
              </w:rPr>
            </w:pPr>
          </w:p>
        </w:tc>
      </w:tr>
      <w:tr w:rsidR="00C0763F" w:rsidRPr="00A7685E" w14:paraId="23B931A1" w14:textId="77777777" w:rsidTr="005D7A1B">
        <w:tc>
          <w:tcPr>
            <w:tcW w:w="1413" w:type="dxa"/>
          </w:tcPr>
          <w:p w14:paraId="4C969736" w14:textId="04795BDD"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Pruritus (cm)</w:t>
            </w:r>
          </w:p>
        </w:tc>
        <w:tc>
          <w:tcPr>
            <w:tcW w:w="1984" w:type="dxa"/>
          </w:tcPr>
          <w:p w14:paraId="4833BF32" w14:textId="2CD9CCFD"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pacing w:val="-4"/>
                <w:sz w:val="24"/>
                <w:szCs w:val="24"/>
                <w:lang w:val="en-US"/>
              </w:rPr>
              <w:t xml:space="preserve">Frezza </w:t>
            </w:r>
            <w:r w:rsidRPr="00A7685E">
              <w:rPr>
                <w:rFonts w:ascii="Book Antiqua" w:hAnsi="Book Antiqua"/>
                <w:i/>
                <w:spacing w:val="-4"/>
                <w:sz w:val="24"/>
                <w:szCs w:val="24"/>
                <w:lang w:val="en-US"/>
              </w:rPr>
              <w:t>et al</w:t>
            </w:r>
            <w:r w:rsidR="003A0F15" w:rsidRPr="00A7685E">
              <w:rPr>
                <w:rFonts w:ascii="Book Antiqua" w:hAnsi="Book Antiqua"/>
                <w:spacing w:val="-4"/>
                <w:sz w:val="24"/>
                <w:szCs w:val="24"/>
                <w:vertAlign w:val="superscript"/>
                <w:lang w:val="en-US"/>
              </w:rPr>
              <w:t>[33]</w:t>
            </w:r>
            <w:r w:rsidR="003A0F15" w:rsidRPr="00A7685E">
              <w:rPr>
                <w:rFonts w:ascii="Book Antiqua" w:hAnsi="Book Antiqua"/>
                <w:spacing w:val="-4"/>
                <w:sz w:val="24"/>
                <w:szCs w:val="24"/>
                <w:lang w:val="en-US"/>
              </w:rPr>
              <w:t>,</w:t>
            </w:r>
            <w:r w:rsidRPr="00A7685E">
              <w:rPr>
                <w:rFonts w:ascii="Book Antiqua" w:hAnsi="Book Antiqua"/>
                <w:spacing w:val="-4"/>
                <w:sz w:val="24"/>
                <w:szCs w:val="24"/>
                <w:lang w:val="en-US"/>
              </w:rPr>
              <w:t xml:space="preserve"> 1990</w:t>
            </w:r>
            <w:r w:rsidRPr="00A7685E">
              <w:rPr>
                <w:rFonts w:ascii="Book Antiqua" w:hAnsi="Book Antiqua"/>
                <w:sz w:val="24"/>
                <w:szCs w:val="24"/>
                <w:vertAlign w:val="superscript"/>
                <w:lang w:val="en-US"/>
              </w:rPr>
              <w:t>1</w:t>
            </w:r>
            <w:r w:rsidRPr="00A7685E">
              <w:rPr>
                <w:rFonts w:ascii="Book Antiqua" w:hAnsi="Book Antiqua"/>
                <w:spacing w:val="-4"/>
                <w:sz w:val="24"/>
                <w:szCs w:val="24"/>
                <w:vertAlign w:val="superscript"/>
                <w:lang w:val="en-US"/>
              </w:rPr>
              <w:t xml:space="preserve"> </w:t>
            </w:r>
          </w:p>
        </w:tc>
        <w:tc>
          <w:tcPr>
            <w:tcW w:w="1418" w:type="dxa"/>
          </w:tcPr>
          <w:p w14:paraId="043AAD12" w14:textId="520A7736"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10 cm visual analog scale: 0 = lack of symptom to 10 = maximal severity</w:t>
            </w:r>
          </w:p>
        </w:tc>
        <w:tc>
          <w:tcPr>
            <w:tcW w:w="1276" w:type="dxa"/>
          </w:tcPr>
          <w:p w14:paraId="5A0E3F17" w14:textId="2B280609" w:rsidR="00C0763F" w:rsidRPr="00A7685E" w:rsidRDefault="00C0763F" w:rsidP="00824A27">
            <w:pPr>
              <w:pStyle w:val="Tabletext"/>
              <w:adjustRightInd w:val="0"/>
              <w:snapToGrid w:val="0"/>
              <w:spacing w:before="0" w:after="0" w:line="360" w:lineRule="auto"/>
              <w:jc w:val="both"/>
              <w:rPr>
                <w:rFonts w:ascii="Book Antiqua" w:hAnsi="Book Antiqua" w:cs="Tahoma"/>
                <w:sz w:val="24"/>
                <w:szCs w:val="24"/>
                <w:lang w:val="en-US"/>
              </w:rPr>
            </w:pPr>
            <w:r w:rsidRPr="00A7685E">
              <w:rPr>
                <w:rFonts w:ascii="Book Antiqua" w:hAnsi="Book Antiqua"/>
                <w:sz w:val="24"/>
                <w:szCs w:val="24"/>
                <w:lang w:val="en-US"/>
              </w:rPr>
              <w:t>Chronic liver disease with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220)</w:t>
            </w:r>
          </w:p>
        </w:tc>
        <w:tc>
          <w:tcPr>
            <w:tcW w:w="1275" w:type="dxa"/>
          </w:tcPr>
          <w:p w14:paraId="6F972DFE" w14:textId="5609A94B"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 (</w:t>
            </w:r>
            <w:r w:rsidRPr="00A7685E">
              <w:rPr>
                <w:rFonts w:ascii="Book Antiqua" w:hAnsi="Book Antiqua"/>
                <w:i/>
                <w:sz w:val="24"/>
                <w:szCs w:val="24"/>
                <w:lang w:val="en-US"/>
              </w:rPr>
              <w:t>n </w:t>
            </w:r>
            <w:r w:rsidRPr="00A7685E">
              <w:rPr>
                <w:rFonts w:ascii="Book Antiqua" w:hAnsi="Book Antiqua"/>
                <w:sz w:val="24"/>
                <w:szCs w:val="24"/>
                <w:lang w:val="en-US"/>
              </w:rPr>
              <w:t xml:space="preserve">= 110) </w:t>
            </w:r>
            <w:r w:rsidRPr="00A7685E">
              <w:rPr>
                <w:rFonts w:ascii="Book Antiqua" w:hAnsi="Book Antiqua"/>
                <w:i/>
                <w:sz w:val="24"/>
                <w:szCs w:val="24"/>
                <w:lang w:val="en-US"/>
              </w:rPr>
              <w:t>vs</w:t>
            </w:r>
            <w:r w:rsidRPr="00A7685E">
              <w:rPr>
                <w:rFonts w:ascii="Book Antiqua" w:hAnsi="Book Antiqua"/>
                <w:sz w:val="24"/>
                <w:szCs w:val="24"/>
                <w:lang w:val="en-US"/>
              </w:rPr>
              <w:t xml:space="preserve"> placebo (</w:t>
            </w:r>
            <w:r w:rsidRPr="00A7685E">
              <w:rPr>
                <w:rFonts w:ascii="Book Antiqua" w:hAnsi="Book Antiqua"/>
                <w:i/>
                <w:sz w:val="24"/>
                <w:szCs w:val="24"/>
                <w:lang w:val="en-US"/>
              </w:rPr>
              <w:t>n </w:t>
            </w:r>
            <w:r w:rsidRPr="00A7685E">
              <w:rPr>
                <w:rFonts w:ascii="Book Antiqua" w:hAnsi="Book Antiqua"/>
                <w:sz w:val="24"/>
                <w:szCs w:val="24"/>
                <w:lang w:val="en-US"/>
              </w:rPr>
              <w:t>= 110)</w:t>
            </w:r>
          </w:p>
        </w:tc>
        <w:tc>
          <w:tcPr>
            <w:tcW w:w="1063" w:type="dxa"/>
          </w:tcPr>
          <w:p w14:paraId="15CC64E8" w14:textId="2D81E7F4"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5.3 ± 0.3</w:t>
            </w:r>
            <w:r w:rsidR="003A0F15" w:rsidRPr="00A7685E">
              <w:rPr>
                <w:rFonts w:ascii="Book Antiqua" w:hAnsi="Book Antiqua"/>
                <w:sz w:val="24"/>
                <w:szCs w:val="24"/>
                <w:lang w:val="en-US"/>
              </w:rPr>
              <w:t xml:space="preserve"> </w:t>
            </w:r>
            <w:r w:rsidR="009710B3" w:rsidRPr="00A7685E">
              <w:rPr>
                <w:rFonts w:ascii="Book Antiqua" w:hAnsi="Book Antiqua"/>
                <w:sz w:val="24"/>
                <w:szCs w:val="24"/>
                <w:lang w:val="en-US"/>
              </w:rPr>
              <w:t>(mean ± SE)</w:t>
            </w:r>
          </w:p>
        </w:tc>
        <w:tc>
          <w:tcPr>
            <w:tcW w:w="1064" w:type="dxa"/>
          </w:tcPr>
          <w:p w14:paraId="5D47E708" w14:textId="6F6D48B9"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5.3 ± 0.3</w:t>
            </w:r>
          </w:p>
        </w:tc>
        <w:tc>
          <w:tcPr>
            <w:tcW w:w="1102" w:type="dxa"/>
          </w:tcPr>
          <w:p w14:paraId="6083F468" w14:textId="1FEE3806" w:rsidR="00C0763F" w:rsidRPr="00A7685E"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3.5 ± 0.3</w:t>
            </w:r>
            <w:r w:rsidR="003A0F15" w:rsidRPr="00A7685E">
              <w:rPr>
                <w:rFonts w:ascii="Book Antiqua" w:hAnsi="Book Antiqua"/>
                <w:sz w:val="24"/>
                <w:szCs w:val="24"/>
                <w:lang w:val="en-US"/>
              </w:rPr>
              <w:t xml:space="preserve"> </w:t>
            </w:r>
            <w:r w:rsidRPr="00A7685E">
              <w:rPr>
                <w:rFonts w:ascii="Book Antiqua" w:hAnsi="Book Antiqua"/>
                <w:sz w:val="24"/>
                <w:szCs w:val="24"/>
                <w:lang w:val="en-US"/>
              </w:rPr>
              <w:t>(Week 1)</w:t>
            </w:r>
          </w:p>
          <w:p w14:paraId="2A76F413" w14:textId="5C37AD78" w:rsidR="00AB7378" w:rsidRPr="00A7685E"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2.7 ± 0.2</w:t>
            </w:r>
            <w:r w:rsidR="003A0F15" w:rsidRPr="00A7685E">
              <w:rPr>
                <w:rFonts w:ascii="Book Antiqua" w:hAnsi="Book Antiqua"/>
                <w:sz w:val="24"/>
                <w:szCs w:val="24"/>
                <w:lang w:val="en-US"/>
              </w:rPr>
              <w:t xml:space="preserve"> </w:t>
            </w:r>
            <w:r w:rsidRPr="00A7685E">
              <w:rPr>
                <w:rFonts w:ascii="Book Antiqua" w:hAnsi="Book Antiqua"/>
                <w:sz w:val="24"/>
                <w:szCs w:val="24"/>
                <w:lang w:val="en-US"/>
              </w:rPr>
              <w:t>(Week 2)</w:t>
            </w:r>
          </w:p>
        </w:tc>
        <w:tc>
          <w:tcPr>
            <w:tcW w:w="1102" w:type="dxa"/>
          </w:tcPr>
          <w:p w14:paraId="421D8191" w14:textId="4C9D49C3" w:rsidR="00C0763F" w:rsidRPr="00A7685E"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4.8 ± 0.2</w:t>
            </w:r>
            <w:r w:rsidR="003A0F15" w:rsidRPr="00A7685E">
              <w:rPr>
                <w:rFonts w:ascii="Book Antiqua" w:hAnsi="Book Antiqua"/>
                <w:sz w:val="24"/>
                <w:szCs w:val="24"/>
                <w:lang w:val="en-US"/>
              </w:rPr>
              <w:t xml:space="preserve"> </w:t>
            </w:r>
            <w:r w:rsidRPr="00A7685E">
              <w:rPr>
                <w:rFonts w:ascii="Book Antiqua" w:hAnsi="Book Antiqua"/>
                <w:sz w:val="24"/>
                <w:szCs w:val="24"/>
                <w:lang w:val="en-US"/>
              </w:rPr>
              <w:t>(Week 1)</w:t>
            </w:r>
          </w:p>
          <w:p w14:paraId="307E5266" w14:textId="755681B1" w:rsidR="00AB7378" w:rsidRPr="00A7685E"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4.1 ± 0.2</w:t>
            </w:r>
            <w:r w:rsidR="003A0F15" w:rsidRPr="00A7685E">
              <w:rPr>
                <w:rFonts w:ascii="Book Antiqua" w:hAnsi="Book Antiqua"/>
                <w:sz w:val="24"/>
                <w:szCs w:val="24"/>
                <w:lang w:val="en-US"/>
              </w:rPr>
              <w:t xml:space="preserve"> </w:t>
            </w:r>
            <w:r w:rsidRPr="00A7685E">
              <w:rPr>
                <w:rFonts w:ascii="Book Antiqua" w:hAnsi="Book Antiqua"/>
                <w:sz w:val="24"/>
                <w:szCs w:val="24"/>
                <w:lang w:val="en-US"/>
              </w:rPr>
              <w:t>(Week 2)</w:t>
            </w:r>
          </w:p>
        </w:tc>
        <w:tc>
          <w:tcPr>
            <w:tcW w:w="1560" w:type="dxa"/>
          </w:tcPr>
          <w:p w14:paraId="792BD031" w14:textId="0DD6CC6C" w:rsidR="00C0763F" w:rsidRPr="00A7685E"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Fisher’s exact test</w:t>
            </w:r>
          </w:p>
        </w:tc>
        <w:tc>
          <w:tcPr>
            <w:tcW w:w="1196" w:type="dxa"/>
          </w:tcPr>
          <w:p w14:paraId="36C80DDA" w14:textId="12BA5006" w:rsidR="00AB7378" w:rsidRPr="00A7685E"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0.01 </w:t>
            </w:r>
            <w:r w:rsidRPr="00A7685E">
              <w:rPr>
                <w:rFonts w:ascii="Book Antiqua" w:hAnsi="Book Antiqua"/>
                <w:i/>
                <w:sz w:val="24"/>
                <w:szCs w:val="24"/>
                <w:lang w:val="en-US"/>
              </w:rPr>
              <w:t>vs</w:t>
            </w:r>
            <w:r w:rsidRPr="00A7685E">
              <w:rPr>
                <w:rFonts w:ascii="Book Antiqua" w:hAnsi="Book Antiqua"/>
                <w:sz w:val="24"/>
                <w:szCs w:val="24"/>
                <w:lang w:val="en-US"/>
              </w:rPr>
              <w:t xml:space="preserve"> placebo at Weeks 1 and 2</w:t>
            </w:r>
          </w:p>
          <w:p w14:paraId="20DEF066" w14:textId="77777777" w:rsidR="00C0763F" w:rsidRPr="00A7685E" w:rsidRDefault="00C0763F" w:rsidP="00824A27">
            <w:pPr>
              <w:pStyle w:val="Tabletext"/>
              <w:adjustRightInd w:val="0"/>
              <w:snapToGrid w:val="0"/>
              <w:spacing w:before="0" w:after="0" w:line="360" w:lineRule="auto"/>
              <w:jc w:val="both"/>
              <w:rPr>
                <w:rFonts w:ascii="Book Antiqua" w:hAnsi="Book Antiqua"/>
                <w:sz w:val="24"/>
                <w:szCs w:val="24"/>
                <w:lang w:val="en-US"/>
              </w:rPr>
            </w:pPr>
          </w:p>
        </w:tc>
      </w:tr>
      <w:tr w:rsidR="00375C52" w:rsidRPr="00A7685E" w14:paraId="563E5A8D" w14:textId="77777777" w:rsidTr="005D7A1B">
        <w:tc>
          <w:tcPr>
            <w:tcW w:w="1413" w:type="dxa"/>
          </w:tcPr>
          <w:p w14:paraId="383AD5E8" w14:textId="5FAACF11"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Pruritus (% patients)</w:t>
            </w:r>
          </w:p>
        </w:tc>
        <w:tc>
          <w:tcPr>
            <w:tcW w:w="1984" w:type="dxa"/>
          </w:tcPr>
          <w:p w14:paraId="442CEF89" w14:textId="600D7F06" w:rsidR="00375C52" w:rsidRPr="00A7685E" w:rsidRDefault="00375C52" w:rsidP="00824A27">
            <w:pPr>
              <w:pStyle w:val="Tabletext"/>
              <w:adjustRightInd w:val="0"/>
              <w:snapToGrid w:val="0"/>
              <w:spacing w:before="0" w:after="0" w:line="360" w:lineRule="auto"/>
              <w:jc w:val="both"/>
              <w:rPr>
                <w:rFonts w:ascii="Book Antiqua" w:hAnsi="Book Antiqua"/>
                <w:spacing w:val="-4"/>
                <w:sz w:val="24"/>
                <w:szCs w:val="24"/>
                <w:lang w:val="en-US"/>
              </w:rPr>
            </w:pPr>
            <w:r w:rsidRPr="00A7685E">
              <w:rPr>
                <w:rFonts w:ascii="Book Antiqua" w:hAnsi="Book Antiqua"/>
                <w:sz w:val="24"/>
                <w:szCs w:val="24"/>
                <w:lang w:val="en-US"/>
              </w:rPr>
              <w:t xml:space="preserve">Podymova </w:t>
            </w:r>
            <w:r w:rsidR="003A0F15" w:rsidRPr="00A7685E">
              <w:rPr>
                <w:rFonts w:ascii="Book Antiqua" w:hAnsi="Book Antiqua"/>
                <w:i/>
                <w:iCs/>
                <w:sz w:val="24"/>
                <w:szCs w:val="24"/>
                <w:lang w:val="en-US"/>
              </w:rPr>
              <w:t>et al</w:t>
            </w:r>
            <w:r w:rsidR="003A0F15" w:rsidRPr="00A7685E">
              <w:rPr>
                <w:rFonts w:ascii="Book Antiqua" w:hAnsi="Book Antiqua"/>
                <w:sz w:val="24"/>
                <w:szCs w:val="24"/>
                <w:vertAlign w:val="superscript"/>
                <w:lang w:val="en-US"/>
              </w:rPr>
              <w:t>[34]</w:t>
            </w:r>
            <w:r w:rsidR="003A0F15" w:rsidRPr="00A7685E">
              <w:rPr>
                <w:rFonts w:ascii="Book Antiqua" w:hAnsi="Book Antiqua"/>
                <w:sz w:val="24"/>
                <w:szCs w:val="24"/>
                <w:lang w:val="en-US"/>
              </w:rPr>
              <w:t>,</w:t>
            </w:r>
            <w:r w:rsidRPr="00A7685E">
              <w:rPr>
                <w:rFonts w:ascii="Book Antiqua" w:hAnsi="Book Antiqua"/>
                <w:sz w:val="24"/>
                <w:szCs w:val="24"/>
                <w:lang w:val="en-US"/>
              </w:rPr>
              <w:t xml:space="preserve"> 1998</w:t>
            </w:r>
            <w:r w:rsidRPr="00A7685E">
              <w:rPr>
                <w:rFonts w:ascii="Book Antiqua" w:hAnsi="Book Antiqua"/>
                <w:sz w:val="24"/>
                <w:szCs w:val="24"/>
                <w:vertAlign w:val="superscript"/>
                <w:lang w:val="en-US"/>
              </w:rPr>
              <w:t xml:space="preserve">2,3 </w:t>
            </w:r>
          </w:p>
        </w:tc>
        <w:tc>
          <w:tcPr>
            <w:tcW w:w="1418" w:type="dxa"/>
          </w:tcPr>
          <w:p w14:paraId="2F81D2D2" w14:textId="77777777"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Four-degree scale:</w:t>
            </w:r>
          </w:p>
          <w:p w14:paraId="0AEE34D6" w14:textId="22818DF8"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 = absent to 3 = severe</w:t>
            </w:r>
          </w:p>
        </w:tc>
        <w:tc>
          <w:tcPr>
            <w:tcW w:w="1276" w:type="dxa"/>
          </w:tcPr>
          <w:p w14:paraId="6F6DB5F4" w14:textId="614BC50A"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Chronic liver disease with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32)</w:t>
            </w:r>
          </w:p>
        </w:tc>
        <w:tc>
          <w:tcPr>
            <w:tcW w:w="1275" w:type="dxa"/>
          </w:tcPr>
          <w:p w14:paraId="5EEA4507" w14:textId="6D2141BD"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5C671341" w14:textId="40654009"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63</w:t>
            </w:r>
          </w:p>
        </w:tc>
        <w:tc>
          <w:tcPr>
            <w:tcW w:w="1064" w:type="dxa"/>
          </w:tcPr>
          <w:p w14:paraId="795A8C29" w14:textId="14813EB5" w:rsidR="00375C52"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22603C16" w14:textId="60E170F9" w:rsidR="0097278F"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53</w:t>
            </w:r>
            <w:r w:rsidR="003A0F15" w:rsidRPr="00A7685E">
              <w:rPr>
                <w:rFonts w:ascii="Book Antiqua" w:hAnsi="Book Antiqua"/>
                <w:sz w:val="24"/>
                <w:szCs w:val="24"/>
                <w:lang w:val="en-US"/>
              </w:rPr>
              <w:t xml:space="preserve"> </w:t>
            </w:r>
            <w:r w:rsidRPr="00A7685E">
              <w:rPr>
                <w:rFonts w:ascii="Book Antiqua" w:hAnsi="Book Antiqua"/>
                <w:sz w:val="24"/>
                <w:szCs w:val="24"/>
                <w:lang w:val="en-US"/>
              </w:rPr>
              <w:t>(Day 17)</w:t>
            </w:r>
          </w:p>
          <w:p w14:paraId="21C00226" w14:textId="7FF09F42"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41</w:t>
            </w:r>
            <w:r w:rsidR="003A0F15" w:rsidRPr="00A7685E">
              <w:rPr>
                <w:rFonts w:ascii="Book Antiqua" w:hAnsi="Book Antiqua"/>
                <w:sz w:val="24"/>
                <w:szCs w:val="24"/>
                <w:lang w:val="en-US"/>
              </w:rPr>
              <w:t xml:space="preserve"> </w:t>
            </w:r>
            <w:r w:rsidRPr="00A7685E">
              <w:rPr>
                <w:rFonts w:ascii="Book Antiqua" w:hAnsi="Book Antiqua"/>
                <w:sz w:val="24"/>
                <w:szCs w:val="24"/>
                <w:lang w:val="en-US"/>
              </w:rPr>
              <w:t>(Day 33)</w:t>
            </w:r>
          </w:p>
        </w:tc>
        <w:tc>
          <w:tcPr>
            <w:tcW w:w="1102" w:type="dxa"/>
          </w:tcPr>
          <w:p w14:paraId="5E1F2C04" w14:textId="292A5214" w:rsidR="00375C52"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6CE888D7" w14:textId="3BFD4D46" w:rsidR="00375C52" w:rsidRPr="00A7685E"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2FD695D2" w14:textId="7F8A58BB" w:rsidR="00375C52" w:rsidRPr="00A7685E" w:rsidRDefault="00375C52"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sz w:val="24"/>
                <w:szCs w:val="24"/>
                <w:lang w:val="en-US"/>
              </w:rPr>
              <w:t>NR</w:t>
            </w:r>
          </w:p>
        </w:tc>
      </w:tr>
      <w:tr w:rsidR="00E75918" w:rsidRPr="00A7685E" w14:paraId="56AAEDD5" w14:textId="77777777" w:rsidTr="005D7A1B">
        <w:tc>
          <w:tcPr>
            <w:tcW w:w="1413" w:type="dxa"/>
          </w:tcPr>
          <w:p w14:paraId="726D3B77" w14:textId="146F4BBC"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Pruritus (% patients)</w:t>
            </w:r>
          </w:p>
        </w:tc>
        <w:tc>
          <w:tcPr>
            <w:tcW w:w="1984" w:type="dxa"/>
          </w:tcPr>
          <w:p w14:paraId="638F4B8D" w14:textId="2240A64D"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olor w:val="000000"/>
                <w:sz w:val="24"/>
                <w:szCs w:val="24"/>
                <w:lang w:val="en-US"/>
              </w:rPr>
              <w:t>Virukalpattigopalratnam</w:t>
            </w:r>
            <w:r w:rsidRPr="00A7685E">
              <w:rPr>
                <w:rFonts w:ascii="Book Antiqua" w:hAnsi="Book Antiqua"/>
                <w:i/>
                <w:color w:val="000000"/>
                <w:sz w:val="24"/>
                <w:szCs w:val="24"/>
                <w:lang w:val="en-US"/>
              </w:rPr>
              <w:t xml:space="preserve"> et al</w:t>
            </w:r>
            <w:r w:rsidR="003A0F15" w:rsidRPr="00A7685E">
              <w:rPr>
                <w:rFonts w:ascii="Book Antiqua" w:hAnsi="Book Antiqua"/>
                <w:sz w:val="24"/>
                <w:szCs w:val="24"/>
                <w:vertAlign w:val="superscript"/>
                <w:lang w:val="en-US"/>
              </w:rPr>
              <w:t>[36]</w:t>
            </w:r>
            <w:r w:rsidR="003A0F15" w:rsidRPr="00A7685E">
              <w:rPr>
                <w:rFonts w:ascii="Book Antiqua" w:hAnsi="Book Antiqua"/>
                <w:sz w:val="24"/>
                <w:szCs w:val="24"/>
                <w:lang w:val="en-US"/>
              </w:rPr>
              <w:t>,</w:t>
            </w:r>
            <w:r w:rsidRPr="00A7685E">
              <w:rPr>
                <w:rFonts w:ascii="Book Antiqua" w:hAnsi="Book Antiqua"/>
                <w:color w:val="000000"/>
                <w:sz w:val="24"/>
                <w:szCs w:val="24"/>
                <w:lang w:val="en-US"/>
              </w:rPr>
              <w:t xml:space="preserve"> 2013</w:t>
            </w:r>
            <w:r w:rsidRPr="00A7685E">
              <w:rPr>
                <w:rFonts w:ascii="Book Antiqua" w:hAnsi="Book Antiqua"/>
                <w:sz w:val="24"/>
                <w:szCs w:val="24"/>
                <w:vertAlign w:val="superscript"/>
                <w:lang w:val="en-US"/>
              </w:rPr>
              <w:t xml:space="preserve">2 </w:t>
            </w:r>
          </w:p>
        </w:tc>
        <w:tc>
          <w:tcPr>
            <w:tcW w:w="1418" w:type="dxa"/>
          </w:tcPr>
          <w:p w14:paraId="0B523BDD" w14:textId="627FF98B"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276" w:type="dxa"/>
          </w:tcPr>
          <w:p w14:paraId="6CCF4661" w14:textId="6DE0209E"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IHC due to chronic NAFLD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250)</w:t>
            </w:r>
          </w:p>
        </w:tc>
        <w:tc>
          <w:tcPr>
            <w:tcW w:w="1275" w:type="dxa"/>
          </w:tcPr>
          <w:p w14:paraId="66CBE0CF" w14:textId="0EB00976"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367C62DB" w14:textId="1267A553"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38.9</w:t>
            </w:r>
          </w:p>
        </w:tc>
        <w:tc>
          <w:tcPr>
            <w:tcW w:w="1064" w:type="dxa"/>
          </w:tcPr>
          <w:p w14:paraId="5CE9367C" w14:textId="08CA349D"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79DC2576" w14:textId="40FDBDEC"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17.3</w:t>
            </w:r>
          </w:p>
        </w:tc>
        <w:tc>
          <w:tcPr>
            <w:tcW w:w="1102" w:type="dxa"/>
          </w:tcPr>
          <w:p w14:paraId="0D9607B9" w14:textId="539932ED"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4FB2EE64" w14:textId="7F519E93"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McNemar's test</w:t>
            </w:r>
          </w:p>
        </w:tc>
        <w:tc>
          <w:tcPr>
            <w:tcW w:w="1196" w:type="dxa"/>
          </w:tcPr>
          <w:p w14:paraId="1E705649" w14:textId="793D72FF"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i/>
                <w:sz w:val="24"/>
                <w:szCs w:val="24"/>
                <w:lang w:val="en-US"/>
              </w:rPr>
              <w:t>P </w:t>
            </w:r>
            <w:r w:rsidRPr="00A7685E">
              <w:rPr>
                <w:rFonts w:ascii="Book Antiqua" w:hAnsi="Book Antiqua"/>
                <w:sz w:val="24"/>
                <w:szCs w:val="24"/>
                <w:lang w:val="en-US"/>
              </w:rPr>
              <w:t xml:space="preserve">&lt; 0.0001 </w:t>
            </w:r>
            <w:r w:rsidRPr="00A7685E">
              <w:rPr>
                <w:rFonts w:ascii="Book Antiqua" w:hAnsi="Book Antiqua"/>
                <w:i/>
                <w:sz w:val="24"/>
                <w:szCs w:val="24"/>
                <w:lang w:val="en-US"/>
              </w:rPr>
              <w:t>vs</w:t>
            </w:r>
            <w:r w:rsidRPr="00A7685E">
              <w:rPr>
                <w:rFonts w:ascii="Book Antiqua" w:hAnsi="Book Antiqua"/>
                <w:sz w:val="24"/>
                <w:szCs w:val="24"/>
                <w:lang w:val="en-US"/>
              </w:rPr>
              <w:t xml:space="preserve"> baseline at Week 6</w:t>
            </w:r>
          </w:p>
        </w:tc>
      </w:tr>
      <w:tr w:rsidR="00E75918" w:rsidRPr="00A7685E" w14:paraId="6821161F" w14:textId="77777777" w:rsidTr="005D7A1B">
        <w:tc>
          <w:tcPr>
            <w:tcW w:w="1413" w:type="dxa"/>
          </w:tcPr>
          <w:p w14:paraId="3834D667" w14:textId="1BD8B520"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Pruritus (% patients)</w:t>
            </w:r>
          </w:p>
        </w:tc>
        <w:tc>
          <w:tcPr>
            <w:tcW w:w="1984" w:type="dxa"/>
          </w:tcPr>
          <w:p w14:paraId="5E1209E1" w14:textId="69D91401"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Perlamutrov</w:t>
            </w:r>
            <w:r w:rsidRPr="00A7685E">
              <w:rPr>
                <w:rFonts w:ascii="Book Antiqua" w:hAnsi="Book Antiqua"/>
                <w:color w:val="000000"/>
                <w:sz w:val="24"/>
                <w:szCs w:val="24"/>
                <w:lang w:val="en-US"/>
              </w:rPr>
              <w:t xml:space="preserve"> </w:t>
            </w:r>
            <w:r w:rsidRPr="00A7685E">
              <w:rPr>
                <w:rFonts w:ascii="Book Antiqua" w:hAnsi="Book Antiqua"/>
                <w:i/>
                <w:color w:val="000000"/>
                <w:sz w:val="24"/>
                <w:szCs w:val="24"/>
                <w:lang w:val="en-US"/>
              </w:rPr>
              <w:t>et al</w:t>
            </w:r>
            <w:r w:rsidR="003A0F15" w:rsidRPr="00A7685E">
              <w:rPr>
                <w:rFonts w:ascii="Book Antiqua" w:hAnsi="Book Antiqua"/>
                <w:sz w:val="24"/>
                <w:szCs w:val="24"/>
                <w:vertAlign w:val="superscript"/>
                <w:lang w:val="en-US"/>
              </w:rPr>
              <w:t>[31]</w:t>
            </w:r>
            <w:r w:rsidR="003A0F15" w:rsidRPr="00A7685E">
              <w:rPr>
                <w:rFonts w:ascii="Book Antiqua" w:hAnsi="Book Antiqua"/>
                <w:sz w:val="24"/>
                <w:szCs w:val="24"/>
                <w:lang w:val="en-US"/>
              </w:rPr>
              <w:t>,</w:t>
            </w:r>
            <w:r w:rsidRPr="00A7685E">
              <w:rPr>
                <w:rFonts w:ascii="Book Antiqua" w:hAnsi="Book Antiqua"/>
                <w:color w:val="000000"/>
                <w:sz w:val="24"/>
                <w:szCs w:val="24"/>
                <w:lang w:val="en-US"/>
              </w:rPr>
              <w:t xml:space="preserve"> 2014</w:t>
            </w:r>
            <w:r w:rsidRPr="00A7685E">
              <w:rPr>
                <w:rFonts w:ascii="Book Antiqua" w:hAnsi="Book Antiqua"/>
                <w:sz w:val="24"/>
                <w:szCs w:val="24"/>
                <w:vertAlign w:val="superscript"/>
                <w:lang w:val="en-US"/>
              </w:rPr>
              <w:t xml:space="preserve">2 </w:t>
            </w:r>
          </w:p>
        </w:tc>
        <w:tc>
          <w:tcPr>
            <w:tcW w:w="1418" w:type="dxa"/>
          </w:tcPr>
          <w:p w14:paraId="44456DFF" w14:textId="7777777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Two-degree scale:</w:t>
            </w:r>
          </w:p>
          <w:p w14:paraId="7511DC1E" w14:textId="36999B7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0 = absent;</w:t>
            </w:r>
            <w:r w:rsidRPr="00A7685E">
              <w:rPr>
                <w:rFonts w:ascii="Book Antiqua" w:hAnsi="Book Antiqua"/>
                <w:sz w:val="24"/>
                <w:szCs w:val="24"/>
                <w:lang w:val="en-US"/>
              </w:rPr>
              <w:br/>
              <w:t>1 = present</w:t>
            </w:r>
          </w:p>
        </w:tc>
        <w:tc>
          <w:tcPr>
            <w:tcW w:w="1276" w:type="dxa"/>
          </w:tcPr>
          <w:p w14:paraId="493673DE" w14:textId="5825EEC4"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with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105)</w:t>
            </w:r>
          </w:p>
        </w:tc>
        <w:tc>
          <w:tcPr>
            <w:tcW w:w="1275" w:type="dxa"/>
          </w:tcPr>
          <w:p w14:paraId="4907E6FC" w14:textId="6D30561B"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AdoMet </w:t>
            </w:r>
            <w:r w:rsidRPr="00A7685E">
              <w:rPr>
                <w:rFonts w:ascii="Book Antiqua" w:hAnsi="Book Antiqua"/>
                <w:sz w:val="24"/>
                <w:szCs w:val="24"/>
                <w:lang w:val="en-US"/>
              </w:rPr>
              <w:br/>
            </w:r>
          </w:p>
        </w:tc>
        <w:tc>
          <w:tcPr>
            <w:tcW w:w="1063" w:type="dxa"/>
          </w:tcPr>
          <w:p w14:paraId="4F353B7F" w14:textId="60868592"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81.0</w:t>
            </w:r>
          </w:p>
        </w:tc>
        <w:tc>
          <w:tcPr>
            <w:tcW w:w="1064" w:type="dxa"/>
          </w:tcPr>
          <w:p w14:paraId="48384AD5" w14:textId="332D8618"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616293DF" w14:textId="0616EDA5"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42.9</w:t>
            </w:r>
            <w:r w:rsidR="003A0F15" w:rsidRPr="00A7685E">
              <w:rPr>
                <w:rFonts w:ascii="Book Antiqua" w:hAnsi="Book Antiqua"/>
                <w:sz w:val="24"/>
                <w:szCs w:val="24"/>
                <w:lang w:val="en-US"/>
              </w:rPr>
              <w:t xml:space="preserve"> </w:t>
            </w:r>
            <w:r w:rsidRPr="00A7685E">
              <w:rPr>
                <w:rFonts w:ascii="Book Antiqua" w:hAnsi="Book Antiqua"/>
                <w:sz w:val="24"/>
                <w:szCs w:val="24"/>
                <w:lang w:val="en-US"/>
              </w:rPr>
              <w:t>(Day 14)</w:t>
            </w:r>
          </w:p>
          <w:p w14:paraId="1DA0AC66" w14:textId="10800A28"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6.7</w:t>
            </w:r>
            <w:r w:rsidR="003A0F15" w:rsidRPr="00A7685E">
              <w:rPr>
                <w:rFonts w:ascii="Book Antiqua" w:hAnsi="Book Antiqua"/>
                <w:sz w:val="24"/>
                <w:szCs w:val="24"/>
                <w:lang w:val="en-US"/>
              </w:rPr>
              <w:t xml:space="preserve"> </w:t>
            </w:r>
            <w:r w:rsidRPr="00A7685E">
              <w:rPr>
                <w:rFonts w:ascii="Book Antiqua" w:hAnsi="Book Antiqua"/>
                <w:sz w:val="24"/>
                <w:szCs w:val="24"/>
                <w:lang w:val="en-US"/>
              </w:rPr>
              <w:t>(Day 42)</w:t>
            </w:r>
          </w:p>
          <w:p w14:paraId="329BA319" w14:textId="50E7A2EF"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p>
        </w:tc>
        <w:tc>
          <w:tcPr>
            <w:tcW w:w="1102" w:type="dxa"/>
          </w:tcPr>
          <w:p w14:paraId="17CCC822" w14:textId="267A36B3"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26266FDC" w14:textId="3C94E805"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2B9E048B" w14:textId="3795E255"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E75918" w:rsidRPr="00A7685E" w14:paraId="6CC77060" w14:textId="77777777" w:rsidTr="005D7A1B">
        <w:tc>
          <w:tcPr>
            <w:tcW w:w="1413" w:type="dxa"/>
          </w:tcPr>
          <w:p w14:paraId="60D82E43" w14:textId="63A93D40"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Pruritus (% patients)</w:t>
            </w:r>
          </w:p>
        </w:tc>
        <w:tc>
          <w:tcPr>
            <w:tcW w:w="1984" w:type="dxa"/>
          </w:tcPr>
          <w:p w14:paraId="6073A26B" w14:textId="4B800CA9"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 xml:space="preserve">Larionova </w:t>
            </w:r>
            <w:r w:rsidRPr="00A7685E">
              <w:rPr>
                <w:rFonts w:ascii="Book Antiqua" w:hAnsi="Book Antiqua"/>
                <w:i/>
                <w:sz w:val="24"/>
                <w:szCs w:val="24"/>
                <w:lang w:val="en-US"/>
              </w:rPr>
              <w:t>et al</w:t>
            </w:r>
            <w:r w:rsidR="003A0F15" w:rsidRPr="00A7685E">
              <w:rPr>
                <w:rFonts w:ascii="Book Antiqua" w:hAnsi="Book Antiqua"/>
                <w:sz w:val="24"/>
                <w:szCs w:val="24"/>
                <w:vertAlign w:val="superscript"/>
                <w:lang w:val="en-US"/>
              </w:rPr>
              <w:t>[30]</w:t>
            </w:r>
            <w:r w:rsidR="003A0F15" w:rsidRPr="00A7685E">
              <w:rPr>
                <w:rFonts w:ascii="Book Antiqua" w:hAnsi="Book Antiqua"/>
                <w:sz w:val="24"/>
                <w:szCs w:val="24"/>
                <w:lang w:val="en-US"/>
              </w:rPr>
              <w:t>,</w:t>
            </w:r>
            <w:r w:rsidRPr="00A7685E">
              <w:rPr>
                <w:rFonts w:ascii="Book Antiqua" w:hAnsi="Book Antiqua"/>
                <w:sz w:val="24"/>
                <w:szCs w:val="24"/>
                <w:lang w:val="en-US"/>
              </w:rPr>
              <w:t xml:space="preserve"> 2015</w:t>
            </w:r>
            <w:r w:rsidRPr="00A7685E">
              <w:rPr>
                <w:rFonts w:ascii="Book Antiqua" w:hAnsi="Book Antiqua"/>
                <w:sz w:val="24"/>
                <w:szCs w:val="24"/>
                <w:vertAlign w:val="superscript"/>
                <w:lang w:val="en-US"/>
              </w:rPr>
              <w:t xml:space="preserve">2,3 </w:t>
            </w:r>
          </w:p>
        </w:tc>
        <w:tc>
          <w:tcPr>
            <w:tcW w:w="1418" w:type="dxa"/>
          </w:tcPr>
          <w:p w14:paraId="4F2ADA28" w14:textId="093EF2E4"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276" w:type="dxa"/>
          </w:tcPr>
          <w:p w14:paraId="3A0010F7" w14:textId="3D78D28E"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DILI due to CT and evidence of IHC (</w:t>
            </w:r>
            <w:r w:rsidR="003A0F15" w:rsidRPr="00A7685E">
              <w:rPr>
                <w:rFonts w:ascii="Book Antiqua" w:hAnsi="Book Antiqua"/>
                <w:i/>
                <w:sz w:val="24"/>
                <w:szCs w:val="24"/>
                <w:lang w:val="en-US"/>
              </w:rPr>
              <w:t>n</w:t>
            </w:r>
            <w:r w:rsidRPr="00A7685E">
              <w:rPr>
                <w:rFonts w:ascii="Book Antiqua" w:hAnsi="Book Antiqua"/>
                <w:i/>
                <w:sz w:val="24"/>
                <w:szCs w:val="24"/>
                <w:lang w:val="en-US"/>
              </w:rPr>
              <w:t> </w:t>
            </w:r>
            <w:r w:rsidRPr="00A7685E">
              <w:rPr>
                <w:rFonts w:ascii="Book Antiqua" w:hAnsi="Book Antiqua"/>
                <w:sz w:val="24"/>
                <w:szCs w:val="24"/>
                <w:lang w:val="en-US"/>
              </w:rPr>
              <w:t>= 99)</w:t>
            </w:r>
          </w:p>
        </w:tc>
        <w:tc>
          <w:tcPr>
            <w:tcW w:w="1275" w:type="dxa"/>
          </w:tcPr>
          <w:p w14:paraId="2F97A4CE" w14:textId="3C53C58A"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679A3AD7" w14:textId="7B57A4A9"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24.2</w:t>
            </w:r>
          </w:p>
        </w:tc>
        <w:tc>
          <w:tcPr>
            <w:tcW w:w="1064" w:type="dxa"/>
          </w:tcPr>
          <w:p w14:paraId="22D0394D" w14:textId="13851442"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7FAB3497" w14:textId="27B51358" w:rsidR="00E75918" w:rsidRPr="00A7685E" w:rsidRDefault="00E75918" w:rsidP="003A0F15">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7.1</w:t>
            </w:r>
            <w:r w:rsidR="003A0F15" w:rsidRPr="00A7685E">
              <w:rPr>
                <w:rFonts w:ascii="Book Antiqua" w:hAnsi="Book Antiqua"/>
                <w:sz w:val="24"/>
                <w:szCs w:val="24"/>
                <w:lang w:val="en-US"/>
              </w:rPr>
              <w:t xml:space="preserve"> </w:t>
            </w:r>
            <w:r w:rsidRPr="00A7685E">
              <w:rPr>
                <w:rFonts w:ascii="Book Antiqua" w:hAnsi="Book Antiqua"/>
                <w:sz w:val="24"/>
                <w:szCs w:val="24"/>
                <w:lang w:val="en-US"/>
              </w:rPr>
              <w:t>(Day14)</w:t>
            </w:r>
          </w:p>
          <w:p w14:paraId="293307BB" w14:textId="54C36513"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6.1</w:t>
            </w:r>
            <w:r w:rsidR="003A0F15" w:rsidRPr="00A7685E">
              <w:rPr>
                <w:rFonts w:ascii="Book Antiqua" w:hAnsi="Book Antiqua"/>
                <w:sz w:val="24"/>
                <w:szCs w:val="24"/>
                <w:lang w:val="en-US"/>
              </w:rPr>
              <w:t xml:space="preserve"> </w:t>
            </w:r>
            <w:r w:rsidRPr="00A7685E">
              <w:rPr>
                <w:rFonts w:ascii="Book Antiqua" w:hAnsi="Book Antiqua"/>
                <w:sz w:val="24"/>
                <w:szCs w:val="24"/>
                <w:lang w:val="en-US"/>
              </w:rPr>
              <w:t>(Day 42)</w:t>
            </w:r>
          </w:p>
        </w:tc>
        <w:tc>
          <w:tcPr>
            <w:tcW w:w="1102" w:type="dxa"/>
          </w:tcPr>
          <w:p w14:paraId="25BC52B9" w14:textId="4D177623"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44BE491D" w14:textId="2C4BEAD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5307C96E" w14:textId="777CF466"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r>
      <w:tr w:rsidR="00E75918" w:rsidRPr="00A7685E" w14:paraId="3434A26D" w14:textId="77777777" w:rsidTr="005D7A1B">
        <w:tc>
          <w:tcPr>
            <w:tcW w:w="1413" w:type="dxa"/>
          </w:tcPr>
          <w:p w14:paraId="3591CD3B" w14:textId="11AE242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Pruritus</w:t>
            </w:r>
            <w:r w:rsidR="003A0F15" w:rsidRPr="00A7685E">
              <w:rPr>
                <w:rFonts w:ascii="Book Antiqua" w:hAnsi="Book Antiqua"/>
                <w:sz w:val="24"/>
                <w:szCs w:val="24"/>
                <w:lang w:val="en-US"/>
              </w:rPr>
              <w:t xml:space="preserve"> </w:t>
            </w:r>
            <w:r w:rsidRPr="00A7685E">
              <w:rPr>
                <w:rFonts w:ascii="Book Antiqua" w:hAnsi="Book Antiqua"/>
                <w:sz w:val="24"/>
                <w:szCs w:val="24"/>
                <w:lang w:val="en-US"/>
              </w:rPr>
              <w:t>(% patients without)</w:t>
            </w:r>
          </w:p>
        </w:tc>
        <w:tc>
          <w:tcPr>
            <w:tcW w:w="1984" w:type="dxa"/>
          </w:tcPr>
          <w:p w14:paraId="357B3284" w14:textId="7BFF1A95" w:rsidR="00E75918" w:rsidRPr="00A7685E" w:rsidRDefault="00E75918" w:rsidP="00824A27">
            <w:pPr>
              <w:pStyle w:val="Tabletext"/>
              <w:adjustRightInd w:val="0"/>
              <w:snapToGrid w:val="0"/>
              <w:spacing w:before="0" w:after="0" w:line="360" w:lineRule="auto"/>
              <w:jc w:val="both"/>
              <w:rPr>
                <w:rFonts w:ascii="Book Antiqua" w:hAnsi="Book Antiqua"/>
                <w:color w:val="000000"/>
                <w:sz w:val="24"/>
                <w:szCs w:val="24"/>
                <w:lang w:val="en-US"/>
              </w:rPr>
            </w:pPr>
            <w:r w:rsidRPr="00A7685E">
              <w:rPr>
                <w:rFonts w:ascii="Book Antiqua" w:hAnsi="Book Antiqua"/>
                <w:sz w:val="24"/>
                <w:szCs w:val="24"/>
                <w:lang w:val="en-US"/>
              </w:rPr>
              <w:t xml:space="preserve">Ivashkin </w:t>
            </w:r>
            <w:r w:rsidRPr="00A7685E">
              <w:rPr>
                <w:rFonts w:ascii="Book Antiqua" w:hAnsi="Book Antiqua"/>
                <w:i/>
                <w:iCs/>
                <w:sz w:val="24"/>
                <w:szCs w:val="24"/>
                <w:lang w:val="en-US"/>
              </w:rPr>
              <w:t>et al</w:t>
            </w:r>
            <w:r w:rsidR="003A0F15" w:rsidRPr="00A7685E">
              <w:rPr>
                <w:rFonts w:ascii="Book Antiqua" w:hAnsi="Book Antiqua"/>
                <w:sz w:val="24"/>
                <w:szCs w:val="24"/>
                <w:vertAlign w:val="superscript"/>
                <w:lang w:val="en-US"/>
              </w:rPr>
              <w:t>[35]</w:t>
            </w:r>
            <w:r w:rsidR="003A0F15" w:rsidRPr="00A7685E">
              <w:rPr>
                <w:rFonts w:ascii="Book Antiqua" w:hAnsi="Book Antiqua"/>
                <w:sz w:val="24"/>
                <w:szCs w:val="24"/>
                <w:lang w:val="en-US"/>
              </w:rPr>
              <w:t>,</w:t>
            </w:r>
            <w:r w:rsidRPr="00A7685E">
              <w:rPr>
                <w:rFonts w:ascii="Book Antiqua" w:hAnsi="Book Antiqua"/>
                <w:sz w:val="24"/>
                <w:szCs w:val="24"/>
                <w:lang w:val="en-US"/>
              </w:rPr>
              <w:t xml:space="preserve"> 2018</w:t>
            </w:r>
            <w:r w:rsidRPr="00A7685E">
              <w:rPr>
                <w:rFonts w:ascii="Book Antiqua" w:hAnsi="Book Antiqua"/>
                <w:sz w:val="24"/>
                <w:szCs w:val="24"/>
                <w:vertAlign w:val="superscript"/>
                <w:lang w:val="en-US"/>
              </w:rPr>
              <w:t>2</w:t>
            </w:r>
            <w:r w:rsidRPr="00A7685E">
              <w:rPr>
                <w:rFonts w:ascii="Book Antiqua" w:hAnsi="Book Antiqua"/>
                <w:sz w:val="24"/>
                <w:szCs w:val="24"/>
                <w:lang w:val="en-US"/>
              </w:rPr>
              <w:t xml:space="preserve"> </w:t>
            </w:r>
          </w:p>
        </w:tc>
        <w:tc>
          <w:tcPr>
            <w:tcW w:w="1418" w:type="dxa"/>
          </w:tcPr>
          <w:p w14:paraId="524DC2E0" w14:textId="7FE0ADF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Six-point scale:</w:t>
            </w:r>
            <w:r w:rsidR="003A0F15" w:rsidRPr="00A7685E">
              <w:rPr>
                <w:rFonts w:ascii="Book Antiqua" w:hAnsi="Book Antiqua"/>
                <w:sz w:val="24"/>
                <w:szCs w:val="24"/>
                <w:lang w:val="en-US"/>
              </w:rPr>
              <w:t xml:space="preserve"> </w:t>
            </w:r>
            <w:r w:rsidRPr="00A7685E">
              <w:rPr>
                <w:rFonts w:ascii="Book Antiqua" w:hAnsi="Book Antiqua"/>
                <w:sz w:val="24"/>
                <w:szCs w:val="24"/>
                <w:lang w:val="en-US"/>
              </w:rPr>
              <w:t>0 = no symptoms to 5 = maximal symptoms</w:t>
            </w:r>
          </w:p>
        </w:tc>
        <w:tc>
          <w:tcPr>
            <w:tcW w:w="1276" w:type="dxa"/>
          </w:tcPr>
          <w:p w14:paraId="0C39EBD0" w14:textId="3FC6D2FD"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cs="Tahoma"/>
                <w:sz w:val="24"/>
                <w:szCs w:val="24"/>
                <w:lang w:val="en-US"/>
              </w:rPr>
              <w:t xml:space="preserve">IHC due to ALD </w:t>
            </w:r>
            <w:r w:rsidRPr="00A7685E">
              <w:rPr>
                <w:rFonts w:ascii="Book Antiqua" w:hAnsi="Book Antiqua" w:cs="Tahoma"/>
                <w:sz w:val="24"/>
                <w:szCs w:val="24"/>
                <w:lang w:val="en-US"/>
              </w:rPr>
              <w:br/>
              <w:t>(</w:t>
            </w:r>
            <w:r w:rsidR="003A0F15" w:rsidRPr="00A7685E">
              <w:rPr>
                <w:rFonts w:ascii="Book Antiqua" w:hAnsi="Book Antiqua" w:cs="Tahoma"/>
                <w:i/>
                <w:iCs/>
                <w:sz w:val="24"/>
                <w:szCs w:val="24"/>
                <w:lang w:val="en-US"/>
              </w:rPr>
              <w:t>n</w:t>
            </w:r>
            <w:r w:rsidRPr="00A7685E">
              <w:rPr>
                <w:rFonts w:ascii="Book Antiqua" w:hAnsi="Book Antiqua" w:cs="Tahoma"/>
                <w:sz w:val="24"/>
                <w:szCs w:val="24"/>
                <w:lang w:val="en-US"/>
              </w:rPr>
              <w:t xml:space="preserve"> = 72)</w:t>
            </w:r>
          </w:p>
        </w:tc>
        <w:tc>
          <w:tcPr>
            <w:tcW w:w="1275" w:type="dxa"/>
          </w:tcPr>
          <w:p w14:paraId="25183546" w14:textId="52D6C70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AdoMet</w:t>
            </w:r>
          </w:p>
        </w:tc>
        <w:tc>
          <w:tcPr>
            <w:tcW w:w="1063" w:type="dxa"/>
          </w:tcPr>
          <w:p w14:paraId="2CC08670" w14:textId="680FBEE1"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45.8</w:t>
            </w:r>
          </w:p>
        </w:tc>
        <w:tc>
          <w:tcPr>
            <w:tcW w:w="1064" w:type="dxa"/>
          </w:tcPr>
          <w:p w14:paraId="70F23F84" w14:textId="0674D8BE"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102" w:type="dxa"/>
          </w:tcPr>
          <w:p w14:paraId="187B9A13" w14:textId="70E09412"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88.9</w:t>
            </w:r>
          </w:p>
        </w:tc>
        <w:tc>
          <w:tcPr>
            <w:tcW w:w="1102" w:type="dxa"/>
          </w:tcPr>
          <w:p w14:paraId="58D28CC3" w14:textId="10BBEC3B" w:rsidR="00E75918" w:rsidRPr="00A7685E"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w:t>
            </w:r>
          </w:p>
        </w:tc>
        <w:tc>
          <w:tcPr>
            <w:tcW w:w="1560" w:type="dxa"/>
          </w:tcPr>
          <w:p w14:paraId="206F0815" w14:textId="53CA60B7" w:rsidR="00E75918" w:rsidRPr="00A7685E"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A7685E">
              <w:rPr>
                <w:rFonts w:ascii="Book Antiqua" w:hAnsi="Book Antiqua"/>
                <w:sz w:val="24"/>
                <w:szCs w:val="24"/>
                <w:lang w:val="en-US"/>
              </w:rPr>
              <w:t>NR</w:t>
            </w:r>
          </w:p>
        </w:tc>
        <w:tc>
          <w:tcPr>
            <w:tcW w:w="1196" w:type="dxa"/>
          </w:tcPr>
          <w:p w14:paraId="5E95CF0A" w14:textId="15ED3A67" w:rsidR="00E75918" w:rsidRPr="00A7685E" w:rsidRDefault="00E75918" w:rsidP="00824A27">
            <w:pPr>
              <w:pStyle w:val="Tabletext"/>
              <w:adjustRightInd w:val="0"/>
              <w:snapToGrid w:val="0"/>
              <w:spacing w:before="0" w:after="0" w:line="360" w:lineRule="auto"/>
              <w:jc w:val="both"/>
              <w:rPr>
                <w:rFonts w:ascii="Book Antiqua" w:hAnsi="Book Antiqua"/>
                <w:i/>
                <w:sz w:val="24"/>
                <w:szCs w:val="24"/>
                <w:lang w:val="en-US"/>
              </w:rPr>
            </w:pPr>
            <w:r w:rsidRPr="00A7685E">
              <w:rPr>
                <w:rFonts w:ascii="Book Antiqua" w:hAnsi="Book Antiqua"/>
                <w:sz w:val="24"/>
                <w:szCs w:val="24"/>
                <w:lang w:val="en-US"/>
              </w:rPr>
              <w:t>NR</w:t>
            </w:r>
          </w:p>
        </w:tc>
      </w:tr>
    </w:tbl>
    <w:p w14:paraId="6B72DD1F" w14:textId="5CAB0BDE" w:rsidR="00734B3D" w:rsidRPr="00954CD3" w:rsidRDefault="00596786" w:rsidP="00824A27">
      <w:pPr>
        <w:pStyle w:val="Tablefootnote"/>
        <w:adjustRightInd w:val="0"/>
        <w:snapToGrid w:val="0"/>
        <w:spacing w:before="0" w:after="0" w:line="360" w:lineRule="auto"/>
        <w:jc w:val="both"/>
        <w:rPr>
          <w:rFonts w:ascii="Book Antiqua" w:hAnsi="Book Antiqua"/>
          <w:b/>
          <w:sz w:val="24"/>
          <w:szCs w:val="24"/>
          <w:lang w:val="en-US"/>
        </w:rPr>
      </w:pPr>
      <w:r w:rsidRPr="00A7685E">
        <w:rPr>
          <w:rFonts w:ascii="Book Antiqua" w:hAnsi="Book Antiqua"/>
          <w:sz w:val="24"/>
          <w:szCs w:val="24"/>
          <w:vertAlign w:val="superscript"/>
          <w:lang w:val="en-US"/>
        </w:rPr>
        <w:t>1</w:t>
      </w:r>
      <w:r w:rsidR="00A355A8" w:rsidRPr="00A7685E">
        <w:rPr>
          <w:rFonts w:ascii="Book Antiqua" w:hAnsi="Book Antiqua"/>
          <w:sz w:val="24"/>
          <w:szCs w:val="24"/>
          <w:lang w:val="en-US"/>
        </w:rPr>
        <w:t>Randomized studies;</w:t>
      </w:r>
      <w:r w:rsidR="00A355A8" w:rsidRPr="00A7685E">
        <w:rPr>
          <w:rFonts w:ascii="Book Antiqua" w:hAnsi="Book Antiqua"/>
          <w:sz w:val="24"/>
          <w:szCs w:val="24"/>
          <w:vertAlign w:val="superscript"/>
          <w:lang w:val="en-US"/>
        </w:rPr>
        <w:t xml:space="preserve"> </w:t>
      </w:r>
      <w:r w:rsidR="009A0EC8" w:rsidRPr="00A7685E">
        <w:rPr>
          <w:rFonts w:ascii="Book Antiqua" w:hAnsi="Book Antiqua"/>
          <w:sz w:val="24"/>
          <w:szCs w:val="24"/>
          <w:vertAlign w:val="superscript"/>
          <w:lang w:val="en-US"/>
        </w:rPr>
        <w:t>2</w:t>
      </w:r>
      <w:r w:rsidR="006F2FAD" w:rsidRPr="00A7685E">
        <w:rPr>
          <w:rFonts w:ascii="Book Antiqua" w:hAnsi="Book Antiqua"/>
          <w:sz w:val="24"/>
          <w:szCs w:val="24"/>
          <w:lang w:val="en-US"/>
        </w:rPr>
        <w:t>O</w:t>
      </w:r>
      <w:r w:rsidR="00AE03B9" w:rsidRPr="00A7685E">
        <w:rPr>
          <w:rFonts w:ascii="Book Antiqua" w:hAnsi="Book Antiqua"/>
          <w:sz w:val="24"/>
          <w:szCs w:val="24"/>
          <w:lang w:val="en-US"/>
        </w:rPr>
        <w:t>bservational studies;</w:t>
      </w:r>
      <w:r w:rsidR="00253EA7" w:rsidRPr="00A7685E">
        <w:rPr>
          <w:rFonts w:ascii="Book Antiqua" w:hAnsi="Book Antiqua"/>
          <w:sz w:val="24"/>
          <w:szCs w:val="24"/>
          <w:lang w:val="en-US"/>
        </w:rPr>
        <w:t xml:space="preserve"> </w:t>
      </w:r>
      <w:r w:rsidR="009A0EC8" w:rsidRPr="00A7685E">
        <w:rPr>
          <w:rFonts w:ascii="Book Antiqua" w:hAnsi="Book Antiqua"/>
          <w:sz w:val="24"/>
          <w:szCs w:val="24"/>
          <w:vertAlign w:val="superscript"/>
          <w:lang w:val="en-US"/>
        </w:rPr>
        <w:t>3</w:t>
      </w:r>
      <w:r w:rsidR="006F2FAD" w:rsidRPr="00A7685E">
        <w:rPr>
          <w:rFonts w:ascii="Book Antiqua" w:hAnsi="Book Antiqua" w:cs="Tahoma"/>
          <w:sz w:val="24"/>
          <w:szCs w:val="24"/>
          <w:lang w:val="en-US"/>
        </w:rPr>
        <w:t>P</w:t>
      </w:r>
      <w:r w:rsidR="00253EA7" w:rsidRPr="00A7685E">
        <w:rPr>
          <w:rFonts w:ascii="Book Antiqua" w:hAnsi="Book Antiqua" w:cs="Tahoma"/>
          <w:sz w:val="24"/>
          <w:szCs w:val="24"/>
          <w:lang w:val="en-US"/>
        </w:rPr>
        <w:t>ublished studies translated to English from original language;</w:t>
      </w:r>
      <w:r w:rsidR="008A0614" w:rsidRPr="00A7685E">
        <w:rPr>
          <w:rFonts w:ascii="Book Antiqua" w:hAnsi="Book Antiqua" w:cs="Tahoma"/>
          <w:sz w:val="24"/>
          <w:szCs w:val="24"/>
          <w:lang w:val="en-US"/>
        </w:rPr>
        <w:t xml:space="preserve"> </w:t>
      </w:r>
      <w:r w:rsidRPr="00A7685E">
        <w:rPr>
          <w:rFonts w:ascii="Book Antiqua" w:hAnsi="Book Antiqua" w:cs="Tahoma"/>
          <w:sz w:val="24"/>
          <w:szCs w:val="24"/>
          <w:vertAlign w:val="superscript"/>
          <w:lang w:val="en-US"/>
        </w:rPr>
        <w:t>4</w:t>
      </w:r>
      <w:r w:rsidR="006F2FAD" w:rsidRPr="00A7685E">
        <w:rPr>
          <w:rFonts w:ascii="Book Antiqua" w:hAnsi="Book Antiqua"/>
          <w:sz w:val="24"/>
          <w:szCs w:val="24"/>
          <w:lang w:val="en-US"/>
        </w:rPr>
        <w:t>T</w:t>
      </w:r>
      <w:r w:rsidR="00253EA7" w:rsidRPr="00A7685E">
        <w:rPr>
          <w:rFonts w:ascii="Book Antiqua" w:hAnsi="Book Antiqua"/>
          <w:sz w:val="24"/>
          <w:szCs w:val="24"/>
          <w:lang w:val="en-US"/>
        </w:rPr>
        <w:t>ypically involving irritability, weakness, fatigue, and unstable mood</w:t>
      </w:r>
      <w:r w:rsidR="00F2188A" w:rsidRPr="00A7685E">
        <w:rPr>
          <w:rFonts w:ascii="Book Antiqua" w:hAnsi="Book Antiqua"/>
          <w:sz w:val="24"/>
          <w:szCs w:val="24"/>
          <w:lang w:val="en-US"/>
        </w:rPr>
        <w:t>.</w:t>
      </w:r>
      <w:r w:rsidR="006F2FAD" w:rsidRPr="00A7685E">
        <w:rPr>
          <w:rFonts w:ascii="Book Antiqua" w:hAnsi="Book Antiqua"/>
          <w:sz w:val="24"/>
          <w:szCs w:val="24"/>
          <w:lang w:val="en-US"/>
        </w:rPr>
        <w:t xml:space="preserve"> </w:t>
      </w:r>
      <w:r w:rsidR="00F6246B" w:rsidRPr="00A7685E">
        <w:rPr>
          <w:rFonts w:ascii="Book Antiqua" w:hAnsi="Book Antiqua"/>
          <w:sz w:val="24"/>
          <w:szCs w:val="24"/>
          <w:lang w:val="en-US"/>
        </w:rPr>
        <w:t>AdoMet</w:t>
      </w:r>
      <w:r w:rsidR="006F2FAD" w:rsidRPr="00A7685E">
        <w:rPr>
          <w:rFonts w:ascii="Book Antiqua" w:hAnsi="Book Antiqua"/>
          <w:sz w:val="24"/>
          <w:szCs w:val="24"/>
          <w:lang w:val="en-US"/>
        </w:rPr>
        <w:t>:</w:t>
      </w:r>
      <w:r w:rsidR="00F6246B" w:rsidRPr="00A7685E">
        <w:rPr>
          <w:rFonts w:ascii="Book Antiqua" w:hAnsi="Book Antiqua"/>
          <w:sz w:val="24"/>
          <w:szCs w:val="24"/>
          <w:lang w:val="en-US"/>
        </w:rPr>
        <w:t xml:space="preserve"> S-adenosylmethionine; </w:t>
      </w:r>
      <w:r w:rsidR="009655C7" w:rsidRPr="00A7685E">
        <w:rPr>
          <w:rFonts w:ascii="Book Antiqua" w:hAnsi="Book Antiqua"/>
          <w:sz w:val="24"/>
          <w:szCs w:val="24"/>
          <w:lang w:val="en-US"/>
        </w:rPr>
        <w:t xml:space="preserve">ALD: Alcoholic liver disease; </w:t>
      </w:r>
      <w:r w:rsidR="00F6246B" w:rsidRPr="00A7685E">
        <w:rPr>
          <w:rFonts w:ascii="Book Antiqua" w:hAnsi="Book Antiqua"/>
          <w:sz w:val="24"/>
          <w:szCs w:val="24"/>
          <w:lang w:val="en-US"/>
        </w:rPr>
        <w:t>CT</w:t>
      </w:r>
      <w:r w:rsidR="006F2FAD"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6F2FAD" w:rsidRPr="00A7685E">
        <w:rPr>
          <w:rFonts w:ascii="Book Antiqua" w:hAnsi="Book Antiqua"/>
          <w:sz w:val="24"/>
          <w:szCs w:val="24"/>
          <w:lang w:val="en-US"/>
        </w:rPr>
        <w:t>C</w:t>
      </w:r>
      <w:r w:rsidR="00F6246B" w:rsidRPr="00A7685E">
        <w:rPr>
          <w:rFonts w:ascii="Book Antiqua" w:hAnsi="Book Antiqua"/>
          <w:sz w:val="24"/>
          <w:szCs w:val="24"/>
          <w:lang w:val="en-US"/>
        </w:rPr>
        <w:t>hemotherapy; DILI</w:t>
      </w:r>
      <w:r w:rsidR="006F2FAD"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6F2FAD" w:rsidRPr="00A7685E">
        <w:rPr>
          <w:rFonts w:ascii="Book Antiqua" w:hAnsi="Book Antiqua"/>
          <w:sz w:val="24"/>
          <w:szCs w:val="24"/>
          <w:lang w:val="en-US"/>
        </w:rPr>
        <w:t>D</w:t>
      </w:r>
      <w:r w:rsidR="00F6246B" w:rsidRPr="00A7685E">
        <w:rPr>
          <w:rFonts w:ascii="Book Antiqua" w:hAnsi="Book Antiqua"/>
          <w:sz w:val="24"/>
          <w:szCs w:val="24"/>
          <w:lang w:val="en-US"/>
        </w:rPr>
        <w:t>rug-induced liver injury; IHC</w:t>
      </w:r>
      <w:r w:rsidR="006F2FAD"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6F2FAD" w:rsidRPr="00A7685E">
        <w:rPr>
          <w:rFonts w:ascii="Book Antiqua" w:hAnsi="Book Antiqua"/>
          <w:sz w:val="24"/>
          <w:szCs w:val="24"/>
          <w:lang w:val="en-US"/>
        </w:rPr>
        <w:t>I</w:t>
      </w:r>
      <w:r w:rsidR="00F6246B" w:rsidRPr="00A7685E">
        <w:rPr>
          <w:rFonts w:ascii="Book Antiqua" w:hAnsi="Book Antiqua"/>
          <w:sz w:val="24"/>
          <w:szCs w:val="24"/>
          <w:lang w:val="en-US"/>
        </w:rPr>
        <w:t>ntrahepatic cholestasis; NAFLD</w:t>
      </w:r>
      <w:r w:rsidR="006F2FAD" w:rsidRPr="00A7685E">
        <w:rPr>
          <w:rFonts w:ascii="Book Antiqua" w:hAnsi="Book Antiqua"/>
          <w:sz w:val="24"/>
          <w:szCs w:val="24"/>
          <w:lang w:val="en-US"/>
        </w:rPr>
        <w:t>:</w:t>
      </w:r>
      <w:r w:rsidR="00F6246B" w:rsidRPr="00A7685E">
        <w:rPr>
          <w:rFonts w:ascii="Book Antiqua" w:hAnsi="Book Antiqua"/>
          <w:sz w:val="24"/>
          <w:szCs w:val="24"/>
          <w:lang w:val="en-US"/>
        </w:rPr>
        <w:t> </w:t>
      </w:r>
      <w:r w:rsidR="006F2FAD" w:rsidRPr="00A7685E">
        <w:rPr>
          <w:rFonts w:ascii="Book Antiqua" w:hAnsi="Book Antiqua"/>
          <w:sz w:val="24"/>
          <w:szCs w:val="24"/>
          <w:lang w:val="en-US"/>
        </w:rPr>
        <w:t>N</w:t>
      </w:r>
      <w:r w:rsidR="00F6246B" w:rsidRPr="00A7685E">
        <w:rPr>
          <w:rFonts w:ascii="Book Antiqua" w:hAnsi="Book Antiqua"/>
          <w:sz w:val="24"/>
          <w:szCs w:val="24"/>
          <w:lang w:val="en-US"/>
        </w:rPr>
        <w:t>on</w:t>
      </w:r>
      <w:r w:rsidR="00F6246B" w:rsidRPr="00A7685E">
        <w:rPr>
          <w:rFonts w:ascii="Book Antiqua" w:hAnsi="Book Antiqua"/>
          <w:sz w:val="24"/>
          <w:szCs w:val="24"/>
          <w:lang w:val="en-US"/>
        </w:rPr>
        <w:noBreakHyphen/>
        <w:t>alcoholic fatty liver disease; NR</w:t>
      </w:r>
      <w:r w:rsidR="006F2FAD"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6F2FAD" w:rsidRPr="00A7685E">
        <w:rPr>
          <w:rFonts w:ascii="Book Antiqua" w:hAnsi="Book Antiqua"/>
          <w:sz w:val="24"/>
          <w:szCs w:val="24"/>
          <w:lang w:val="en-US"/>
        </w:rPr>
        <w:t>N</w:t>
      </w:r>
      <w:r w:rsidR="00F6246B" w:rsidRPr="00A7685E">
        <w:rPr>
          <w:rFonts w:ascii="Book Antiqua" w:hAnsi="Book Antiqua"/>
          <w:sz w:val="24"/>
          <w:szCs w:val="24"/>
          <w:lang w:val="en-US"/>
        </w:rPr>
        <w:t>ot reported; SE</w:t>
      </w:r>
      <w:r w:rsidR="006F2FAD" w:rsidRPr="00A7685E">
        <w:rPr>
          <w:rFonts w:ascii="Book Antiqua" w:hAnsi="Book Antiqua"/>
          <w:sz w:val="24"/>
          <w:szCs w:val="24"/>
          <w:lang w:val="en-US"/>
        </w:rPr>
        <w:t>:</w:t>
      </w:r>
      <w:r w:rsidR="00F6246B" w:rsidRPr="00A7685E">
        <w:rPr>
          <w:rFonts w:ascii="Book Antiqua" w:hAnsi="Book Antiqua"/>
          <w:sz w:val="24"/>
          <w:szCs w:val="24"/>
          <w:lang w:val="en-US"/>
        </w:rPr>
        <w:t xml:space="preserve"> </w:t>
      </w:r>
      <w:r w:rsidR="006F2FAD" w:rsidRPr="00A7685E">
        <w:rPr>
          <w:rFonts w:ascii="Book Antiqua" w:hAnsi="Book Antiqua"/>
          <w:sz w:val="24"/>
          <w:szCs w:val="24"/>
          <w:lang w:val="en-US"/>
        </w:rPr>
        <w:t>S</w:t>
      </w:r>
      <w:r w:rsidR="00F6246B" w:rsidRPr="00A7685E">
        <w:rPr>
          <w:rFonts w:ascii="Book Antiqua" w:hAnsi="Book Antiqua"/>
          <w:sz w:val="24"/>
          <w:szCs w:val="24"/>
          <w:lang w:val="en-US"/>
        </w:rPr>
        <w:t>tandard error</w:t>
      </w:r>
      <w:r w:rsidR="003016C2" w:rsidRPr="00A7685E">
        <w:rPr>
          <w:rFonts w:ascii="Book Antiqua" w:hAnsi="Book Antiqua"/>
          <w:sz w:val="24"/>
          <w:szCs w:val="24"/>
          <w:lang w:val="en-US"/>
        </w:rPr>
        <w:t>.</w:t>
      </w:r>
      <w:bookmarkEnd w:id="0"/>
      <w:bookmarkEnd w:id="1"/>
      <w:bookmarkEnd w:id="2"/>
    </w:p>
    <w:p w14:paraId="1A27F652" w14:textId="77777777" w:rsidR="00954CD3" w:rsidRPr="00954CD3" w:rsidRDefault="00954CD3">
      <w:pPr>
        <w:pStyle w:val="Tablefootnote"/>
        <w:adjustRightInd w:val="0"/>
        <w:snapToGrid w:val="0"/>
        <w:spacing w:before="0" w:after="0" w:line="360" w:lineRule="auto"/>
        <w:jc w:val="both"/>
        <w:rPr>
          <w:rFonts w:ascii="Book Antiqua" w:hAnsi="Book Antiqua"/>
          <w:b/>
          <w:sz w:val="24"/>
          <w:szCs w:val="24"/>
          <w:lang w:val="en-US"/>
        </w:rPr>
      </w:pPr>
    </w:p>
    <w:sectPr w:rsidR="00954CD3" w:rsidRPr="00954CD3" w:rsidSect="0039710A">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F5C2" w14:textId="77777777" w:rsidR="004E021D" w:rsidRDefault="004E021D" w:rsidP="004B7C02">
      <w:pPr>
        <w:spacing w:after="0" w:line="240" w:lineRule="auto"/>
      </w:pPr>
      <w:r>
        <w:separator/>
      </w:r>
    </w:p>
  </w:endnote>
  <w:endnote w:type="continuationSeparator" w:id="0">
    <w:p w14:paraId="6C48E6D6" w14:textId="77777777" w:rsidR="004E021D" w:rsidRDefault="004E021D" w:rsidP="004B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53922"/>
      <w:docPartObj>
        <w:docPartGallery w:val="Page Numbers (Bottom of Page)"/>
        <w:docPartUnique/>
      </w:docPartObj>
    </w:sdtPr>
    <w:sdtEndPr>
      <w:rPr>
        <w:noProof/>
      </w:rPr>
    </w:sdtEndPr>
    <w:sdtContent>
      <w:p w14:paraId="519DAC15" w14:textId="5EEDC743" w:rsidR="00C156AC" w:rsidRDefault="00C156AC">
        <w:pPr>
          <w:pStyle w:val="a4"/>
          <w:jc w:val="center"/>
        </w:pPr>
        <w:r>
          <w:fldChar w:fldCharType="begin"/>
        </w:r>
        <w:r>
          <w:instrText xml:space="preserve"> PAGE   \* MERGEFORMAT </w:instrText>
        </w:r>
        <w:r>
          <w:fldChar w:fldCharType="separate"/>
        </w:r>
        <w:r w:rsidR="00A768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6E1D" w14:textId="77777777" w:rsidR="004E021D" w:rsidRDefault="004E021D" w:rsidP="004B7C02">
      <w:pPr>
        <w:spacing w:after="0" w:line="240" w:lineRule="auto"/>
      </w:pPr>
      <w:r>
        <w:separator/>
      </w:r>
    </w:p>
  </w:footnote>
  <w:footnote w:type="continuationSeparator" w:id="0">
    <w:p w14:paraId="786019F5" w14:textId="77777777" w:rsidR="004E021D" w:rsidRDefault="004E021D" w:rsidP="004B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97EE" w14:textId="37E9EEA2" w:rsidR="00C156AC" w:rsidRPr="00D50A62" w:rsidRDefault="00C156AC" w:rsidP="00BA3039">
    <w:pPr>
      <w:pStyle w:val="a3"/>
      <w:rPr>
        <w:rFonts w:ascii="Book Antiqua" w:hAnsi="Book Antiqua"/>
        <w:sz w:val="24"/>
        <w:szCs w:val="24"/>
      </w:rPr>
    </w:pPr>
    <w:r w:rsidRPr="00D50A62">
      <w:rPr>
        <w:rFonts w:ascii="Book Antiqua" w:hAnsi="Book Antiqua"/>
        <w:sz w:val="24"/>
        <w:szCs w:val="24"/>
      </w:rPr>
      <w:tab/>
    </w:r>
    <w:r w:rsidRPr="00D50A62">
      <w:rPr>
        <w:rFonts w:ascii="Book Antiqua" w:hAnsi="Book Antiqua"/>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1C5"/>
    <w:multiLevelType w:val="hybridMultilevel"/>
    <w:tmpl w:val="DDEE9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83091"/>
    <w:multiLevelType w:val="hybridMultilevel"/>
    <w:tmpl w:val="3D402304"/>
    <w:lvl w:ilvl="0" w:tplc="08090001">
      <w:start w:val="1"/>
      <w:numFmt w:val="bullet"/>
      <w:lvlText w:val=""/>
      <w:lvlJc w:val="left"/>
      <w:pPr>
        <w:ind w:left="360" w:hanging="360"/>
      </w:pPr>
      <w:rPr>
        <w:rFonts w:ascii="Symbol" w:hAnsi="Symbol" w:hint="default"/>
      </w:rPr>
    </w:lvl>
    <w:lvl w:ilvl="1" w:tplc="E6BC5ED4">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EB677D"/>
    <w:multiLevelType w:val="hybridMultilevel"/>
    <w:tmpl w:val="022E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42A0A"/>
    <w:multiLevelType w:val="hybridMultilevel"/>
    <w:tmpl w:val="1B468B66"/>
    <w:lvl w:ilvl="0" w:tplc="0EC02CAC">
      <w:start w:val="1"/>
      <w:numFmt w:val="none"/>
      <w:pStyle w:val="Bullet2"/>
      <w:lvlText w:val="–"/>
      <w:lvlJc w:val="left"/>
      <w:pPr>
        <w:tabs>
          <w:tab w:val="num" w:pos="357"/>
        </w:tabs>
        <w:ind w:left="714" w:hanging="357"/>
      </w:pPr>
      <w:rPr>
        <w:rFonts w:hint="default"/>
      </w:rPr>
    </w:lvl>
    <w:lvl w:ilvl="1" w:tplc="08090003" w:tentative="1">
      <w:start w:val="1"/>
      <w:numFmt w:val="bullet"/>
      <w:lvlText w:val="o"/>
      <w:lvlJc w:val="left"/>
      <w:pPr>
        <w:tabs>
          <w:tab w:val="num" w:pos="335"/>
        </w:tabs>
        <w:ind w:left="335" w:hanging="360"/>
      </w:pPr>
      <w:rPr>
        <w:rFonts w:ascii="Courier New" w:hAnsi="Courier New" w:cs="Courier New" w:hint="default"/>
      </w:rPr>
    </w:lvl>
    <w:lvl w:ilvl="2" w:tplc="08090005" w:tentative="1">
      <w:start w:val="1"/>
      <w:numFmt w:val="bullet"/>
      <w:lvlText w:val=""/>
      <w:lvlJc w:val="left"/>
      <w:pPr>
        <w:tabs>
          <w:tab w:val="num" w:pos="1055"/>
        </w:tabs>
        <w:ind w:left="1055" w:hanging="360"/>
      </w:pPr>
      <w:rPr>
        <w:rFonts w:ascii="Wingdings" w:hAnsi="Wingdings" w:hint="default"/>
      </w:rPr>
    </w:lvl>
    <w:lvl w:ilvl="3" w:tplc="08090001" w:tentative="1">
      <w:start w:val="1"/>
      <w:numFmt w:val="bullet"/>
      <w:lvlText w:val=""/>
      <w:lvlJc w:val="left"/>
      <w:pPr>
        <w:tabs>
          <w:tab w:val="num" w:pos="1775"/>
        </w:tabs>
        <w:ind w:left="1775" w:hanging="360"/>
      </w:pPr>
      <w:rPr>
        <w:rFonts w:ascii="Symbol" w:hAnsi="Symbol" w:hint="default"/>
      </w:rPr>
    </w:lvl>
    <w:lvl w:ilvl="4" w:tplc="08090003" w:tentative="1">
      <w:start w:val="1"/>
      <w:numFmt w:val="bullet"/>
      <w:lvlText w:val="o"/>
      <w:lvlJc w:val="left"/>
      <w:pPr>
        <w:tabs>
          <w:tab w:val="num" w:pos="2495"/>
        </w:tabs>
        <w:ind w:left="2495" w:hanging="360"/>
      </w:pPr>
      <w:rPr>
        <w:rFonts w:ascii="Courier New" w:hAnsi="Courier New" w:cs="Courier New" w:hint="default"/>
      </w:rPr>
    </w:lvl>
    <w:lvl w:ilvl="5" w:tplc="08090005" w:tentative="1">
      <w:start w:val="1"/>
      <w:numFmt w:val="bullet"/>
      <w:lvlText w:val=""/>
      <w:lvlJc w:val="left"/>
      <w:pPr>
        <w:tabs>
          <w:tab w:val="num" w:pos="3215"/>
        </w:tabs>
        <w:ind w:left="3215" w:hanging="360"/>
      </w:pPr>
      <w:rPr>
        <w:rFonts w:ascii="Wingdings" w:hAnsi="Wingdings" w:hint="default"/>
      </w:rPr>
    </w:lvl>
    <w:lvl w:ilvl="6" w:tplc="08090001" w:tentative="1">
      <w:start w:val="1"/>
      <w:numFmt w:val="bullet"/>
      <w:lvlText w:val=""/>
      <w:lvlJc w:val="left"/>
      <w:pPr>
        <w:tabs>
          <w:tab w:val="num" w:pos="3935"/>
        </w:tabs>
        <w:ind w:left="3935" w:hanging="360"/>
      </w:pPr>
      <w:rPr>
        <w:rFonts w:ascii="Symbol" w:hAnsi="Symbol" w:hint="default"/>
      </w:rPr>
    </w:lvl>
    <w:lvl w:ilvl="7" w:tplc="08090003" w:tentative="1">
      <w:start w:val="1"/>
      <w:numFmt w:val="bullet"/>
      <w:lvlText w:val="o"/>
      <w:lvlJc w:val="left"/>
      <w:pPr>
        <w:tabs>
          <w:tab w:val="num" w:pos="4655"/>
        </w:tabs>
        <w:ind w:left="4655" w:hanging="360"/>
      </w:pPr>
      <w:rPr>
        <w:rFonts w:ascii="Courier New" w:hAnsi="Courier New" w:cs="Courier New" w:hint="default"/>
      </w:rPr>
    </w:lvl>
    <w:lvl w:ilvl="8" w:tplc="08090005" w:tentative="1">
      <w:start w:val="1"/>
      <w:numFmt w:val="bullet"/>
      <w:lvlText w:val=""/>
      <w:lvlJc w:val="left"/>
      <w:pPr>
        <w:tabs>
          <w:tab w:val="num" w:pos="5375"/>
        </w:tabs>
        <w:ind w:left="5375" w:hanging="360"/>
      </w:pPr>
      <w:rPr>
        <w:rFonts w:ascii="Wingdings" w:hAnsi="Wingdings" w:hint="default"/>
      </w:rPr>
    </w:lvl>
  </w:abstractNum>
  <w:abstractNum w:abstractNumId="4">
    <w:nsid w:val="226A66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F412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6FC5E4E"/>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722496"/>
    <w:multiLevelType w:val="hybridMultilevel"/>
    <w:tmpl w:val="205E30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09E65DC"/>
    <w:multiLevelType w:val="hybridMultilevel"/>
    <w:tmpl w:val="084CAA5C"/>
    <w:lvl w:ilvl="0" w:tplc="F3F8F0B2">
      <w:start w:val="1"/>
      <w:numFmt w:val="none"/>
      <w:pStyle w:val="Tablebullet2"/>
      <w:lvlText w:val="–"/>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4834A7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50F3B49"/>
    <w:multiLevelType w:val="hybridMultilevel"/>
    <w:tmpl w:val="531CC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916EE"/>
    <w:multiLevelType w:val="hybridMultilevel"/>
    <w:tmpl w:val="B918546A"/>
    <w:lvl w:ilvl="0" w:tplc="B87AC38E">
      <w:start w:val="1"/>
      <w:numFmt w:val="bullet"/>
      <w:pStyle w:val="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FA11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C91097"/>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C51098"/>
    <w:multiLevelType w:val="hybridMultilevel"/>
    <w:tmpl w:val="9070B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17BA6"/>
    <w:multiLevelType w:val="hybridMultilevel"/>
    <w:tmpl w:val="1A8E3CD4"/>
    <w:lvl w:ilvl="0" w:tplc="58F87DDE">
      <w:start w:val="1"/>
      <w:numFmt w:val="bullet"/>
      <w:pStyle w:val="Tablebullet1"/>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744491"/>
    <w:multiLevelType w:val="hybridMultilevel"/>
    <w:tmpl w:val="65CA7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C52F6"/>
    <w:multiLevelType w:val="hybridMultilevel"/>
    <w:tmpl w:val="07382EEA"/>
    <w:lvl w:ilvl="0" w:tplc="ABF208C6">
      <w:start w:val="1"/>
      <w:numFmt w:val="decimal"/>
      <w:pStyle w:val="Numberedlist"/>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8335D5A"/>
    <w:multiLevelType w:val="hybridMultilevel"/>
    <w:tmpl w:val="05B2E0B8"/>
    <w:lvl w:ilvl="0" w:tplc="88A81C96">
      <w:start w:val="1"/>
      <w:numFmt w:val="bullet"/>
      <w:pStyle w:val="Bullet3"/>
      <w:lvlText w:val="o"/>
      <w:lvlJc w:val="left"/>
      <w:pPr>
        <w:tabs>
          <w:tab w:val="num" w:pos="357"/>
        </w:tabs>
        <w:ind w:left="1077" w:hanging="363"/>
      </w:pPr>
      <w:rPr>
        <w:rFonts w:ascii="Courier New" w:hAnsi="Courier New" w:hint="default"/>
      </w:rPr>
    </w:lvl>
    <w:lvl w:ilvl="1" w:tplc="08090003" w:tentative="1">
      <w:start w:val="1"/>
      <w:numFmt w:val="bullet"/>
      <w:lvlText w:val="o"/>
      <w:lvlJc w:val="left"/>
      <w:pPr>
        <w:tabs>
          <w:tab w:val="num" w:pos="1417"/>
        </w:tabs>
        <w:ind w:left="1417" w:hanging="360"/>
      </w:pPr>
      <w:rPr>
        <w:rFonts w:ascii="Courier New" w:hAnsi="Courier New" w:cs="Courier New" w:hint="default"/>
      </w:rPr>
    </w:lvl>
    <w:lvl w:ilvl="2" w:tplc="08090005" w:tentative="1">
      <w:start w:val="1"/>
      <w:numFmt w:val="bullet"/>
      <w:lvlText w:val=""/>
      <w:lvlJc w:val="left"/>
      <w:pPr>
        <w:tabs>
          <w:tab w:val="num" w:pos="2137"/>
        </w:tabs>
        <w:ind w:left="2137" w:hanging="360"/>
      </w:pPr>
      <w:rPr>
        <w:rFonts w:ascii="Wingdings" w:hAnsi="Wingdings" w:hint="default"/>
      </w:rPr>
    </w:lvl>
    <w:lvl w:ilvl="3" w:tplc="08090001" w:tentative="1">
      <w:start w:val="1"/>
      <w:numFmt w:val="bullet"/>
      <w:lvlText w:val=""/>
      <w:lvlJc w:val="left"/>
      <w:pPr>
        <w:tabs>
          <w:tab w:val="num" w:pos="2857"/>
        </w:tabs>
        <w:ind w:left="2857" w:hanging="360"/>
      </w:pPr>
      <w:rPr>
        <w:rFonts w:ascii="Symbol" w:hAnsi="Symbol" w:hint="default"/>
      </w:rPr>
    </w:lvl>
    <w:lvl w:ilvl="4" w:tplc="08090003" w:tentative="1">
      <w:start w:val="1"/>
      <w:numFmt w:val="bullet"/>
      <w:lvlText w:val="o"/>
      <w:lvlJc w:val="left"/>
      <w:pPr>
        <w:tabs>
          <w:tab w:val="num" w:pos="3577"/>
        </w:tabs>
        <w:ind w:left="3577" w:hanging="360"/>
      </w:pPr>
      <w:rPr>
        <w:rFonts w:ascii="Courier New" w:hAnsi="Courier New" w:cs="Courier New" w:hint="default"/>
      </w:rPr>
    </w:lvl>
    <w:lvl w:ilvl="5" w:tplc="08090005" w:tentative="1">
      <w:start w:val="1"/>
      <w:numFmt w:val="bullet"/>
      <w:lvlText w:val=""/>
      <w:lvlJc w:val="left"/>
      <w:pPr>
        <w:tabs>
          <w:tab w:val="num" w:pos="4297"/>
        </w:tabs>
        <w:ind w:left="4297" w:hanging="360"/>
      </w:pPr>
      <w:rPr>
        <w:rFonts w:ascii="Wingdings" w:hAnsi="Wingdings" w:hint="default"/>
      </w:rPr>
    </w:lvl>
    <w:lvl w:ilvl="6" w:tplc="08090001" w:tentative="1">
      <w:start w:val="1"/>
      <w:numFmt w:val="bullet"/>
      <w:lvlText w:val=""/>
      <w:lvlJc w:val="left"/>
      <w:pPr>
        <w:tabs>
          <w:tab w:val="num" w:pos="5017"/>
        </w:tabs>
        <w:ind w:left="5017" w:hanging="360"/>
      </w:pPr>
      <w:rPr>
        <w:rFonts w:ascii="Symbol" w:hAnsi="Symbol" w:hint="default"/>
      </w:rPr>
    </w:lvl>
    <w:lvl w:ilvl="7" w:tplc="08090003" w:tentative="1">
      <w:start w:val="1"/>
      <w:numFmt w:val="bullet"/>
      <w:lvlText w:val="o"/>
      <w:lvlJc w:val="left"/>
      <w:pPr>
        <w:tabs>
          <w:tab w:val="num" w:pos="5737"/>
        </w:tabs>
        <w:ind w:left="5737" w:hanging="360"/>
      </w:pPr>
      <w:rPr>
        <w:rFonts w:ascii="Courier New" w:hAnsi="Courier New" w:cs="Courier New" w:hint="default"/>
      </w:rPr>
    </w:lvl>
    <w:lvl w:ilvl="8" w:tplc="08090005" w:tentative="1">
      <w:start w:val="1"/>
      <w:numFmt w:val="bullet"/>
      <w:lvlText w:val=""/>
      <w:lvlJc w:val="left"/>
      <w:pPr>
        <w:tabs>
          <w:tab w:val="num" w:pos="6457"/>
        </w:tabs>
        <w:ind w:left="6457" w:hanging="360"/>
      </w:pPr>
      <w:rPr>
        <w:rFonts w:ascii="Wingdings" w:hAnsi="Wingdings" w:hint="default"/>
      </w:rPr>
    </w:lvl>
  </w:abstractNum>
  <w:abstractNum w:abstractNumId="19">
    <w:nsid w:val="5A6A6774"/>
    <w:multiLevelType w:val="hybridMultilevel"/>
    <w:tmpl w:val="BE403AF2"/>
    <w:lvl w:ilvl="0" w:tplc="BD56116C">
      <w:start w:val="1"/>
      <w:numFmt w:val="bullet"/>
      <w:pStyle w:val="Tablebullet3"/>
      <w:lvlText w:val="o"/>
      <w:lvlJc w:val="left"/>
      <w:pPr>
        <w:tabs>
          <w:tab w:val="num" w:pos="357"/>
        </w:tabs>
        <w:ind w:left="1077" w:hanging="363"/>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283C4A"/>
    <w:multiLevelType w:val="hybridMultilevel"/>
    <w:tmpl w:val="205E30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604E4B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88B5ECC"/>
    <w:multiLevelType w:val="hybridMultilevel"/>
    <w:tmpl w:val="205E30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724040C5"/>
    <w:multiLevelType w:val="hybridMultilevel"/>
    <w:tmpl w:val="EFFA0426"/>
    <w:lvl w:ilvl="0" w:tplc="915A96A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C48BF"/>
    <w:multiLevelType w:val="hybridMultilevel"/>
    <w:tmpl w:val="F300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8"/>
  </w:num>
  <w:num w:numId="5">
    <w:abstractNumId w:val="17"/>
  </w:num>
  <w:num w:numId="6">
    <w:abstractNumId w:val="19"/>
  </w:num>
  <w:num w:numId="7">
    <w:abstractNumId w:val="15"/>
  </w:num>
  <w:num w:numId="8">
    <w:abstractNumId w:val="8"/>
  </w:num>
  <w:num w:numId="9">
    <w:abstractNumId w:val="12"/>
  </w:num>
  <w:num w:numId="10">
    <w:abstractNumId w:val="13"/>
  </w:num>
  <w:num w:numId="11">
    <w:abstractNumId w:val="6"/>
  </w:num>
  <w:num w:numId="12">
    <w:abstractNumId w:val="5"/>
  </w:num>
  <w:num w:numId="13">
    <w:abstractNumId w:val="9"/>
  </w:num>
  <w:num w:numId="14">
    <w:abstractNumId w:val="4"/>
  </w:num>
  <w:num w:numId="15">
    <w:abstractNumId w:val="21"/>
  </w:num>
  <w:num w:numId="16">
    <w:abstractNumId w:val="16"/>
  </w:num>
  <w:num w:numId="17">
    <w:abstractNumId w:val="24"/>
  </w:num>
  <w:num w:numId="18">
    <w:abstractNumId w:val="14"/>
  </w:num>
  <w:num w:numId="19">
    <w:abstractNumId w:val="0"/>
  </w:num>
  <w:num w:numId="20">
    <w:abstractNumId w:val="10"/>
  </w:num>
  <w:num w:numId="21">
    <w:abstractNumId w:val="20"/>
  </w:num>
  <w:num w:numId="22">
    <w:abstractNumId w:val="22"/>
  </w:num>
  <w:num w:numId="23">
    <w:abstractNumId w:val="7"/>
  </w:num>
  <w:num w:numId="24">
    <w:abstractNumId w:val="23"/>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4"/>
  <w:bordersDoNotSurroundHeader/>
  <w:bordersDoNotSurroundFooter/>
  <w:proofState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_4September2018_SP&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e2rzdfvg5xs5hetdenpdw9fevt0vswrfxe9&quot;&gt;My EndNote Library&lt;record-ids&gt;&lt;item&gt;276&lt;/item&gt;&lt;item&gt;310&lt;/item&gt;&lt;/record-ids&gt;&lt;/item&gt;&lt;/Libraries&gt;"/>
  </w:docVars>
  <w:rsids>
    <w:rsidRoot w:val="004B7C02"/>
    <w:rsid w:val="000003A4"/>
    <w:rsid w:val="00002665"/>
    <w:rsid w:val="00003EDC"/>
    <w:rsid w:val="00004137"/>
    <w:rsid w:val="00004293"/>
    <w:rsid w:val="00005F21"/>
    <w:rsid w:val="00006E96"/>
    <w:rsid w:val="0000772F"/>
    <w:rsid w:val="000103AA"/>
    <w:rsid w:val="00011DB1"/>
    <w:rsid w:val="00012276"/>
    <w:rsid w:val="000172BD"/>
    <w:rsid w:val="000200F5"/>
    <w:rsid w:val="00020414"/>
    <w:rsid w:val="000204E6"/>
    <w:rsid w:val="000205A4"/>
    <w:rsid w:val="00021205"/>
    <w:rsid w:val="00021299"/>
    <w:rsid w:val="0002274B"/>
    <w:rsid w:val="00023A91"/>
    <w:rsid w:val="00023E3E"/>
    <w:rsid w:val="000240B6"/>
    <w:rsid w:val="00024B55"/>
    <w:rsid w:val="000255B2"/>
    <w:rsid w:val="00025A17"/>
    <w:rsid w:val="00025D5E"/>
    <w:rsid w:val="00026962"/>
    <w:rsid w:val="000271AC"/>
    <w:rsid w:val="00027404"/>
    <w:rsid w:val="00030592"/>
    <w:rsid w:val="00030741"/>
    <w:rsid w:val="000315CB"/>
    <w:rsid w:val="00031A0F"/>
    <w:rsid w:val="00031AD6"/>
    <w:rsid w:val="000321D8"/>
    <w:rsid w:val="00032696"/>
    <w:rsid w:val="000334EB"/>
    <w:rsid w:val="00033EAA"/>
    <w:rsid w:val="000341F3"/>
    <w:rsid w:val="00034D7A"/>
    <w:rsid w:val="000357D7"/>
    <w:rsid w:val="00035920"/>
    <w:rsid w:val="00036B17"/>
    <w:rsid w:val="000374CD"/>
    <w:rsid w:val="00040EED"/>
    <w:rsid w:val="00041D15"/>
    <w:rsid w:val="00042ABC"/>
    <w:rsid w:val="00042C2F"/>
    <w:rsid w:val="000432D9"/>
    <w:rsid w:val="00045DF4"/>
    <w:rsid w:val="0004676A"/>
    <w:rsid w:val="00047E30"/>
    <w:rsid w:val="0005077D"/>
    <w:rsid w:val="00050D0C"/>
    <w:rsid w:val="00051110"/>
    <w:rsid w:val="000512B8"/>
    <w:rsid w:val="00051462"/>
    <w:rsid w:val="000526D4"/>
    <w:rsid w:val="00052CCD"/>
    <w:rsid w:val="0005627E"/>
    <w:rsid w:val="000562BE"/>
    <w:rsid w:val="000562EC"/>
    <w:rsid w:val="0006057A"/>
    <w:rsid w:val="00060FCE"/>
    <w:rsid w:val="00061AA0"/>
    <w:rsid w:val="00062F87"/>
    <w:rsid w:val="00063544"/>
    <w:rsid w:val="00064097"/>
    <w:rsid w:val="000646E1"/>
    <w:rsid w:val="00064728"/>
    <w:rsid w:val="000647BE"/>
    <w:rsid w:val="00066C49"/>
    <w:rsid w:val="00066FB1"/>
    <w:rsid w:val="00067E52"/>
    <w:rsid w:val="000701B0"/>
    <w:rsid w:val="00070A19"/>
    <w:rsid w:val="00070E14"/>
    <w:rsid w:val="00071922"/>
    <w:rsid w:val="00071E1D"/>
    <w:rsid w:val="000724BA"/>
    <w:rsid w:val="00073F9D"/>
    <w:rsid w:val="0008229D"/>
    <w:rsid w:val="0008252B"/>
    <w:rsid w:val="00082D01"/>
    <w:rsid w:val="00083676"/>
    <w:rsid w:val="00083BD0"/>
    <w:rsid w:val="00083D43"/>
    <w:rsid w:val="0008449A"/>
    <w:rsid w:val="000852B0"/>
    <w:rsid w:val="00085E34"/>
    <w:rsid w:val="000869B0"/>
    <w:rsid w:val="00087361"/>
    <w:rsid w:val="000903FA"/>
    <w:rsid w:val="0009050C"/>
    <w:rsid w:val="00090C2F"/>
    <w:rsid w:val="00090C7F"/>
    <w:rsid w:val="0009169D"/>
    <w:rsid w:val="0009169E"/>
    <w:rsid w:val="00092386"/>
    <w:rsid w:val="0009395F"/>
    <w:rsid w:val="00093A12"/>
    <w:rsid w:val="0009524F"/>
    <w:rsid w:val="000965A5"/>
    <w:rsid w:val="000A120C"/>
    <w:rsid w:val="000A1339"/>
    <w:rsid w:val="000A19DE"/>
    <w:rsid w:val="000A4134"/>
    <w:rsid w:val="000A43D6"/>
    <w:rsid w:val="000A44DC"/>
    <w:rsid w:val="000A5787"/>
    <w:rsid w:val="000A6FC2"/>
    <w:rsid w:val="000A781D"/>
    <w:rsid w:val="000A7849"/>
    <w:rsid w:val="000A785D"/>
    <w:rsid w:val="000A7B0D"/>
    <w:rsid w:val="000A7B87"/>
    <w:rsid w:val="000B0611"/>
    <w:rsid w:val="000B0B9C"/>
    <w:rsid w:val="000B0FAC"/>
    <w:rsid w:val="000B115D"/>
    <w:rsid w:val="000B2B58"/>
    <w:rsid w:val="000B3518"/>
    <w:rsid w:val="000B414F"/>
    <w:rsid w:val="000B4B04"/>
    <w:rsid w:val="000B57AD"/>
    <w:rsid w:val="000B58ED"/>
    <w:rsid w:val="000B666E"/>
    <w:rsid w:val="000B66DD"/>
    <w:rsid w:val="000B78D9"/>
    <w:rsid w:val="000C0455"/>
    <w:rsid w:val="000C1244"/>
    <w:rsid w:val="000C1380"/>
    <w:rsid w:val="000C2EE8"/>
    <w:rsid w:val="000C328F"/>
    <w:rsid w:val="000C35AC"/>
    <w:rsid w:val="000C38C4"/>
    <w:rsid w:val="000C4C80"/>
    <w:rsid w:val="000C60B0"/>
    <w:rsid w:val="000C63FF"/>
    <w:rsid w:val="000C676A"/>
    <w:rsid w:val="000C7A4C"/>
    <w:rsid w:val="000C7B98"/>
    <w:rsid w:val="000C7F9E"/>
    <w:rsid w:val="000D0336"/>
    <w:rsid w:val="000D0DAB"/>
    <w:rsid w:val="000D1834"/>
    <w:rsid w:val="000D1FB6"/>
    <w:rsid w:val="000D399B"/>
    <w:rsid w:val="000D408C"/>
    <w:rsid w:val="000D447E"/>
    <w:rsid w:val="000D45CF"/>
    <w:rsid w:val="000D4E1D"/>
    <w:rsid w:val="000D74C9"/>
    <w:rsid w:val="000E076A"/>
    <w:rsid w:val="000E181F"/>
    <w:rsid w:val="000E1991"/>
    <w:rsid w:val="000E1B18"/>
    <w:rsid w:val="000E23CD"/>
    <w:rsid w:val="000E286C"/>
    <w:rsid w:val="000E2A2F"/>
    <w:rsid w:val="000E436E"/>
    <w:rsid w:val="000E4ECE"/>
    <w:rsid w:val="000E513F"/>
    <w:rsid w:val="000E6A75"/>
    <w:rsid w:val="000F11B4"/>
    <w:rsid w:val="000F1B3E"/>
    <w:rsid w:val="000F276F"/>
    <w:rsid w:val="000F3260"/>
    <w:rsid w:val="000F39F7"/>
    <w:rsid w:val="000F3B54"/>
    <w:rsid w:val="000F4018"/>
    <w:rsid w:val="000F4203"/>
    <w:rsid w:val="000F4E64"/>
    <w:rsid w:val="000F526F"/>
    <w:rsid w:val="000F736B"/>
    <w:rsid w:val="00101AD9"/>
    <w:rsid w:val="00105789"/>
    <w:rsid w:val="001057E8"/>
    <w:rsid w:val="001060DA"/>
    <w:rsid w:val="001067FE"/>
    <w:rsid w:val="001068FB"/>
    <w:rsid w:val="00107B6B"/>
    <w:rsid w:val="00107F8E"/>
    <w:rsid w:val="00110A21"/>
    <w:rsid w:val="001112E2"/>
    <w:rsid w:val="001125EB"/>
    <w:rsid w:val="00113FEC"/>
    <w:rsid w:val="00116616"/>
    <w:rsid w:val="001171FA"/>
    <w:rsid w:val="0011781E"/>
    <w:rsid w:val="00120545"/>
    <w:rsid w:val="001209D2"/>
    <w:rsid w:val="00121841"/>
    <w:rsid w:val="00121CFE"/>
    <w:rsid w:val="001225A5"/>
    <w:rsid w:val="001237F6"/>
    <w:rsid w:val="001239C2"/>
    <w:rsid w:val="0012434C"/>
    <w:rsid w:val="00124661"/>
    <w:rsid w:val="0012548E"/>
    <w:rsid w:val="00125E6A"/>
    <w:rsid w:val="00125FE4"/>
    <w:rsid w:val="00126F87"/>
    <w:rsid w:val="00127B15"/>
    <w:rsid w:val="00130363"/>
    <w:rsid w:val="001303AB"/>
    <w:rsid w:val="00130B31"/>
    <w:rsid w:val="0013112E"/>
    <w:rsid w:val="00131B59"/>
    <w:rsid w:val="00131E75"/>
    <w:rsid w:val="0013201B"/>
    <w:rsid w:val="00132390"/>
    <w:rsid w:val="00132396"/>
    <w:rsid w:val="001334EE"/>
    <w:rsid w:val="0013386D"/>
    <w:rsid w:val="0013463A"/>
    <w:rsid w:val="00135350"/>
    <w:rsid w:val="001354D9"/>
    <w:rsid w:val="001357C6"/>
    <w:rsid w:val="00136079"/>
    <w:rsid w:val="0014017E"/>
    <w:rsid w:val="00140284"/>
    <w:rsid w:val="00140BAD"/>
    <w:rsid w:val="001416C5"/>
    <w:rsid w:val="001418FE"/>
    <w:rsid w:val="00142A00"/>
    <w:rsid w:val="001432F8"/>
    <w:rsid w:val="00143447"/>
    <w:rsid w:val="00144521"/>
    <w:rsid w:val="00144FA1"/>
    <w:rsid w:val="00145870"/>
    <w:rsid w:val="00145C6D"/>
    <w:rsid w:val="00147232"/>
    <w:rsid w:val="00150717"/>
    <w:rsid w:val="00151C12"/>
    <w:rsid w:val="00151D30"/>
    <w:rsid w:val="00151FCA"/>
    <w:rsid w:val="0015269A"/>
    <w:rsid w:val="00153308"/>
    <w:rsid w:val="00153F74"/>
    <w:rsid w:val="001541FC"/>
    <w:rsid w:val="0015473E"/>
    <w:rsid w:val="001553E8"/>
    <w:rsid w:val="001557E6"/>
    <w:rsid w:val="001578C1"/>
    <w:rsid w:val="00157E0D"/>
    <w:rsid w:val="00160205"/>
    <w:rsid w:val="001637C0"/>
    <w:rsid w:val="00163CC3"/>
    <w:rsid w:val="00166945"/>
    <w:rsid w:val="00166C4B"/>
    <w:rsid w:val="00170456"/>
    <w:rsid w:val="00170910"/>
    <w:rsid w:val="00170993"/>
    <w:rsid w:val="00170996"/>
    <w:rsid w:val="001712DB"/>
    <w:rsid w:val="00172596"/>
    <w:rsid w:val="00172967"/>
    <w:rsid w:val="00173418"/>
    <w:rsid w:val="00173639"/>
    <w:rsid w:val="001740A8"/>
    <w:rsid w:val="001743FC"/>
    <w:rsid w:val="001765D0"/>
    <w:rsid w:val="00176A70"/>
    <w:rsid w:val="00177ABE"/>
    <w:rsid w:val="00181502"/>
    <w:rsid w:val="001816D9"/>
    <w:rsid w:val="00181DB5"/>
    <w:rsid w:val="00181F42"/>
    <w:rsid w:val="00181FC5"/>
    <w:rsid w:val="001826A9"/>
    <w:rsid w:val="00183CAA"/>
    <w:rsid w:val="0018424E"/>
    <w:rsid w:val="0018525F"/>
    <w:rsid w:val="00185D14"/>
    <w:rsid w:val="00186558"/>
    <w:rsid w:val="0018669E"/>
    <w:rsid w:val="00186D25"/>
    <w:rsid w:val="00186E6B"/>
    <w:rsid w:val="00191267"/>
    <w:rsid w:val="0019130E"/>
    <w:rsid w:val="0019134E"/>
    <w:rsid w:val="00193218"/>
    <w:rsid w:val="00193308"/>
    <w:rsid w:val="001945E5"/>
    <w:rsid w:val="001951DC"/>
    <w:rsid w:val="001958C9"/>
    <w:rsid w:val="00195ABA"/>
    <w:rsid w:val="001961CE"/>
    <w:rsid w:val="001974CE"/>
    <w:rsid w:val="00197514"/>
    <w:rsid w:val="00197F62"/>
    <w:rsid w:val="001A0B41"/>
    <w:rsid w:val="001A33B6"/>
    <w:rsid w:val="001A38BE"/>
    <w:rsid w:val="001A3D23"/>
    <w:rsid w:val="001A3F93"/>
    <w:rsid w:val="001A4218"/>
    <w:rsid w:val="001A42A3"/>
    <w:rsid w:val="001A69DF"/>
    <w:rsid w:val="001A7FE3"/>
    <w:rsid w:val="001B0591"/>
    <w:rsid w:val="001B1B30"/>
    <w:rsid w:val="001B1D24"/>
    <w:rsid w:val="001B1E28"/>
    <w:rsid w:val="001B387C"/>
    <w:rsid w:val="001B4568"/>
    <w:rsid w:val="001B4D2A"/>
    <w:rsid w:val="001B6AB5"/>
    <w:rsid w:val="001C0DCD"/>
    <w:rsid w:val="001C286C"/>
    <w:rsid w:val="001C2F49"/>
    <w:rsid w:val="001C31A1"/>
    <w:rsid w:val="001C3C7D"/>
    <w:rsid w:val="001C4CF0"/>
    <w:rsid w:val="001C4E65"/>
    <w:rsid w:val="001C5951"/>
    <w:rsid w:val="001C7A14"/>
    <w:rsid w:val="001D2FE7"/>
    <w:rsid w:val="001D4449"/>
    <w:rsid w:val="001D4B9A"/>
    <w:rsid w:val="001D4FF1"/>
    <w:rsid w:val="001D525D"/>
    <w:rsid w:val="001D5322"/>
    <w:rsid w:val="001D5715"/>
    <w:rsid w:val="001D73A5"/>
    <w:rsid w:val="001D786E"/>
    <w:rsid w:val="001E0113"/>
    <w:rsid w:val="001E12A1"/>
    <w:rsid w:val="001E1300"/>
    <w:rsid w:val="001E18B3"/>
    <w:rsid w:val="001E2B6D"/>
    <w:rsid w:val="001E3400"/>
    <w:rsid w:val="001E342F"/>
    <w:rsid w:val="001E3F5E"/>
    <w:rsid w:val="001E4000"/>
    <w:rsid w:val="001E442A"/>
    <w:rsid w:val="001E4B5F"/>
    <w:rsid w:val="001E4B71"/>
    <w:rsid w:val="001E4D50"/>
    <w:rsid w:val="001E52BE"/>
    <w:rsid w:val="001E5723"/>
    <w:rsid w:val="001E5947"/>
    <w:rsid w:val="001E6268"/>
    <w:rsid w:val="001E7355"/>
    <w:rsid w:val="001E7BC3"/>
    <w:rsid w:val="001F00CB"/>
    <w:rsid w:val="001F1153"/>
    <w:rsid w:val="001F1C5F"/>
    <w:rsid w:val="001F4457"/>
    <w:rsid w:val="001F479A"/>
    <w:rsid w:val="001F4933"/>
    <w:rsid w:val="001F4C27"/>
    <w:rsid w:val="001F6401"/>
    <w:rsid w:val="001F6743"/>
    <w:rsid w:val="001F7657"/>
    <w:rsid w:val="00201607"/>
    <w:rsid w:val="002025A9"/>
    <w:rsid w:val="0020281B"/>
    <w:rsid w:val="00202A45"/>
    <w:rsid w:val="002030C1"/>
    <w:rsid w:val="002033AC"/>
    <w:rsid w:val="002061BA"/>
    <w:rsid w:val="0020659E"/>
    <w:rsid w:val="00206CF3"/>
    <w:rsid w:val="00207BFB"/>
    <w:rsid w:val="002118C4"/>
    <w:rsid w:val="00212D6D"/>
    <w:rsid w:val="002134FA"/>
    <w:rsid w:val="00215960"/>
    <w:rsid w:val="00216E75"/>
    <w:rsid w:val="00217264"/>
    <w:rsid w:val="0022015C"/>
    <w:rsid w:val="00220C30"/>
    <w:rsid w:val="00221B20"/>
    <w:rsid w:val="00221C70"/>
    <w:rsid w:val="00223565"/>
    <w:rsid w:val="002240C1"/>
    <w:rsid w:val="00225B62"/>
    <w:rsid w:val="00226FD4"/>
    <w:rsid w:val="002270BA"/>
    <w:rsid w:val="00230291"/>
    <w:rsid w:val="00230AE6"/>
    <w:rsid w:val="00231029"/>
    <w:rsid w:val="00231192"/>
    <w:rsid w:val="00231C6C"/>
    <w:rsid w:val="0023238A"/>
    <w:rsid w:val="00233A30"/>
    <w:rsid w:val="002345C0"/>
    <w:rsid w:val="00234D82"/>
    <w:rsid w:val="00235AA1"/>
    <w:rsid w:val="00236598"/>
    <w:rsid w:val="002370FA"/>
    <w:rsid w:val="002402E5"/>
    <w:rsid w:val="00240351"/>
    <w:rsid w:val="00240C02"/>
    <w:rsid w:val="00241BC7"/>
    <w:rsid w:val="00242454"/>
    <w:rsid w:val="0024325A"/>
    <w:rsid w:val="002435F0"/>
    <w:rsid w:val="00243A2F"/>
    <w:rsid w:val="00244AF3"/>
    <w:rsid w:val="00245469"/>
    <w:rsid w:val="00245997"/>
    <w:rsid w:val="00246900"/>
    <w:rsid w:val="00246CB7"/>
    <w:rsid w:val="00250708"/>
    <w:rsid w:val="002507BF"/>
    <w:rsid w:val="00250AE3"/>
    <w:rsid w:val="002510CF"/>
    <w:rsid w:val="002529A9"/>
    <w:rsid w:val="00253EA7"/>
    <w:rsid w:val="002559F7"/>
    <w:rsid w:val="002567A6"/>
    <w:rsid w:val="002572A1"/>
    <w:rsid w:val="00257825"/>
    <w:rsid w:val="00257A27"/>
    <w:rsid w:val="00257FA7"/>
    <w:rsid w:val="00257FCD"/>
    <w:rsid w:val="00260C18"/>
    <w:rsid w:val="002628FC"/>
    <w:rsid w:val="00262BCF"/>
    <w:rsid w:val="00264E3C"/>
    <w:rsid w:val="0026535D"/>
    <w:rsid w:val="002677C4"/>
    <w:rsid w:val="002702AD"/>
    <w:rsid w:val="00270FC8"/>
    <w:rsid w:val="00271374"/>
    <w:rsid w:val="002715BA"/>
    <w:rsid w:val="0027235D"/>
    <w:rsid w:val="0027328D"/>
    <w:rsid w:val="002745B3"/>
    <w:rsid w:val="00274AF8"/>
    <w:rsid w:val="00274C6E"/>
    <w:rsid w:val="00274D86"/>
    <w:rsid w:val="002773A3"/>
    <w:rsid w:val="002778A8"/>
    <w:rsid w:val="00277A22"/>
    <w:rsid w:val="00281BCF"/>
    <w:rsid w:val="00281CFB"/>
    <w:rsid w:val="00281FAA"/>
    <w:rsid w:val="00283D4B"/>
    <w:rsid w:val="0028462D"/>
    <w:rsid w:val="00285C5D"/>
    <w:rsid w:val="00287CEE"/>
    <w:rsid w:val="002901FE"/>
    <w:rsid w:val="00291929"/>
    <w:rsid w:val="00291A70"/>
    <w:rsid w:val="00292B08"/>
    <w:rsid w:val="00297170"/>
    <w:rsid w:val="00297443"/>
    <w:rsid w:val="00297DCF"/>
    <w:rsid w:val="002A3407"/>
    <w:rsid w:val="002A5064"/>
    <w:rsid w:val="002A5B6B"/>
    <w:rsid w:val="002A60C8"/>
    <w:rsid w:val="002A6C85"/>
    <w:rsid w:val="002B070E"/>
    <w:rsid w:val="002B0A5A"/>
    <w:rsid w:val="002B149A"/>
    <w:rsid w:val="002B223D"/>
    <w:rsid w:val="002B27EE"/>
    <w:rsid w:val="002B3A86"/>
    <w:rsid w:val="002B4345"/>
    <w:rsid w:val="002B4367"/>
    <w:rsid w:val="002C00B3"/>
    <w:rsid w:val="002C010D"/>
    <w:rsid w:val="002C02BC"/>
    <w:rsid w:val="002C0D38"/>
    <w:rsid w:val="002C211F"/>
    <w:rsid w:val="002C2F7B"/>
    <w:rsid w:val="002C3EA1"/>
    <w:rsid w:val="002C493B"/>
    <w:rsid w:val="002C5113"/>
    <w:rsid w:val="002C56D2"/>
    <w:rsid w:val="002C777F"/>
    <w:rsid w:val="002D1531"/>
    <w:rsid w:val="002D3657"/>
    <w:rsid w:val="002D38F5"/>
    <w:rsid w:val="002D4A08"/>
    <w:rsid w:val="002D6442"/>
    <w:rsid w:val="002D6628"/>
    <w:rsid w:val="002D66A1"/>
    <w:rsid w:val="002D6793"/>
    <w:rsid w:val="002D76D1"/>
    <w:rsid w:val="002E1D36"/>
    <w:rsid w:val="002E236F"/>
    <w:rsid w:val="002E2D59"/>
    <w:rsid w:val="002E3381"/>
    <w:rsid w:val="002E388F"/>
    <w:rsid w:val="002E3943"/>
    <w:rsid w:val="002E40BB"/>
    <w:rsid w:val="002E49FC"/>
    <w:rsid w:val="002E66B5"/>
    <w:rsid w:val="002E683A"/>
    <w:rsid w:val="002E751E"/>
    <w:rsid w:val="002E7F06"/>
    <w:rsid w:val="002F17B5"/>
    <w:rsid w:val="002F184B"/>
    <w:rsid w:val="002F50A1"/>
    <w:rsid w:val="002F5F14"/>
    <w:rsid w:val="002F63E4"/>
    <w:rsid w:val="002F6C3C"/>
    <w:rsid w:val="002F7D09"/>
    <w:rsid w:val="003001A4"/>
    <w:rsid w:val="003016C2"/>
    <w:rsid w:val="00301FE8"/>
    <w:rsid w:val="00302112"/>
    <w:rsid w:val="0030219E"/>
    <w:rsid w:val="00303C8B"/>
    <w:rsid w:val="00303CFB"/>
    <w:rsid w:val="00303D1F"/>
    <w:rsid w:val="0030436B"/>
    <w:rsid w:val="00304E46"/>
    <w:rsid w:val="003052DA"/>
    <w:rsid w:val="00310336"/>
    <w:rsid w:val="003106E5"/>
    <w:rsid w:val="00311909"/>
    <w:rsid w:val="0031236F"/>
    <w:rsid w:val="0031477A"/>
    <w:rsid w:val="00314ECA"/>
    <w:rsid w:val="0032027C"/>
    <w:rsid w:val="003205A2"/>
    <w:rsid w:val="00320D6D"/>
    <w:rsid w:val="003214AF"/>
    <w:rsid w:val="00321D25"/>
    <w:rsid w:val="00322724"/>
    <w:rsid w:val="00324147"/>
    <w:rsid w:val="003258FF"/>
    <w:rsid w:val="0032601B"/>
    <w:rsid w:val="0032743A"/>
    <w:rsid w:val="00330EFF"/>
    <w:rsid w:val="0033136A"/>
    <w:rsid w:val="0033330E"/>
    <w:rsid w:val="00334AB0"/>
    <w:rsid w:val="00334BBF"/>
    <w:rsid w:val="00336267"/>
    <w:rsid w:val="003368D8"/>
    <w:rsid w:val="003371A6"/>
    <w:rsid w:val="00337A0A"/>
    <w:rsid w:val="00340149"/>
    <w:rsid w:val="003416BF"/>
    <w:rsid w:val="003421AF"/>
    <w:rsid w:val="003425AE"/>
    <w:rsid w:val="003427AC"/>
    <w:rsid w:val="0034298E"/>
    <w:rsid w:val="00343C01"/>
    <w:rsid w:val="003446FF"/>
    <w:rsid w:val="003454C8"/>
    <w:rsid w:val="003454D8"/>
    <w:rsid w:val="00345C8B"/>
    <w:rsid w:val="003463E2"/>
    <w:rsid w:val="003511C4"/>
    <w:rsid w:val="003513DE"/>
    <w:rsid w:val="00352087"/>
    <w:rsid w:val="0035210C"/>
    <w:rsid w:val="00352424"/>
    <w:rsid w:val="003528F9"/>
    <w:rsid w:val="00354260"/>
    <w:rsid w:val="003542E3"/>
    <w:rsid w:val="003579AB"/>
    <w:rsid w:val="00360703"/>
    <w:rsid w:val="00363257"/>
    <w:rsid w:val="00363A26"/>
    <w:rsid w:val="00364CE9"/>
    <w:rsid w:val="00365F35"/>
    <w:rsid w:val="00366179"/>
    <w:rsid w:val="00367189"/>
    <w:rsid w:val="00367A4A"/>
    <w:rsid w:val="00371391"/>
    <w:rsid w:val="00371B9C"/>
    <w:rsid w:val="00372922"/>
    <w:rsid w:val="00375C52"/>
    <w:rsid w:val="00375EE8"/>
    <w:rsid w:val="00376039"/>
    <w:rsid w:val="00377515"/>
    <w:rsid w:val="00377CC5"/>
    <w:rsid w:val="00383125"/>
    <w:rsid w:val="00383C3B"/>
    <w:rsid w:val="003847C8"/>
    <w:rsid w:val="00384D89"/>
    <w:rsid w:val="00387689"/>
    <w:rsid w:val="00387D9E"/>
    <w:rsid w:val="003900B1"/>
    <w:rsid w:val="00390DAB"/>
    <w:rsid w:val="00390FA5"/>
    <w:rsid w:val="00391923"/>
    <w:rsid w:val="00391ED9"/>
    <w:rsid w:val="003928C8"/>
    <w:rsid w:val="00396236"/>
    <w:rsid w:val="0039710A"/>
    <w:rsid w:val="0039743F"/>
    <w:rsid w:val="00397B98"/>
    <w:rsid w:val="003A0F15"/>
    <w:rsid w:val="003A1F41"/>
    <w:rsid w:val="003A1F9A"/>
    <w:rsid w:val="003A277A"/>
    <w:rsid w:val="003A3277"/>
    <w:rsid w:val="003A4E2E"/>
    <w:rsid w:val="003A4F95"/>
    <w:rsid w:val="003A5531"/>
    <w:rsid w:val="003A6E08"/>
    <w:rsid w:val="003B1E44"/>
    <w:rsid w:val="003B47CD"/>
    <w:rsid w:val="003B4DEE"/>
    <w:rsid w:val="003B59AF"/>
    <w:rsid w:val="003B5C91"/>
    <w:rsid w:val="003B780A"/>
    <w:rsid w:val="003C1EDC"/>
    <w:rsid w:val="003C3526"/>
    <w:rsid w:val="003C3EAA"/>
    <w:rsid w:val="003C4221"/>
    <w:rsid w:val="003C4A37"/>
    <w:rsid w:val="003C52F0"/>
    <w:rsid w:val="003C6003"/>
    <w:rsid w:val="003C7F51"/>
    <w:rsid w:val="003D0A76"/>
    <w:rsid w:val="003D11F2"/>
    <w:rsid w:val="003D1684"/>
    <w:rsid w:val="003D18AF"/>
    <w:rsid w:val="003D1975"/>
    <w:rsid w:val="003D1F15"/>
    <w:rsid w:val="003D2BEB"/>
    <w:rsid w:val="003D35B4"/>
    <w:rsid w:val="003D3AC1"/>
    <w:rsid w:val="003D4C15"/>
    <w:rsid w:val="003D51B4"/>
    <w:rsid w:val="003D597D"/>
    <w:rsid w:val="003D7073"/>
    <w:rsid w:val="003D7109"/>
    <w:rsid w:val="003D7439"/>
    <w:rsid w:val="003D7682"/>
    <w:rsid w:val="003E0147"/>
    <w:rsid w:val="003E0671"/>
    <w:rsid w:val="003E0D59"/>
    <w:rsid w:val="003E1CF6"/>
    <w:rsid w:val="003E32AC"/>
    <w:rsid w:val="003E4ABB"/>
    <w:rsid w:val="003E56E5"/>
    <w:rsid w:val="003E5708"/>
    <w:rsid w:val="003E5B22"/>
    <w:rsid w:val="003E6675"/>
    <w:rsid w:val="003E7508"/>
    <w:rsid w:val="003F0D8A"/>
    <w:rsid w:val="003F4DBE"/>
    <w:rsid w:val="003F5185"/>
    <w:rsid w:val="003F5D79"/>
    <w:rsid w:val="003F69C1"/>
    <w:rsid w:val="003F6CAE"/>
    <w:rsid w:val="00400686"/>
    <w:rsid w:val="004009BA"/>
    <w:rsid w:val="00400A4B"/>
    <w:rsid w:val="00400AFD"/>
    <w:rsid w:val="00400C8D"/>
    <w:rsid w:val="00400CE2"/>
    <w:rsid w:val="00402B17"/>
    <w:rsid w:val="00403A1D"/>
    <w:rsid w:val="00403F89"/>
    <w:rsid w:val="00404B37"/>
    <w:rsid w:val="004061FE"/>
    <w:rsid w:val="00406E2D"/>
    <w:rsid w:val="004073BE"/>
    <w:rsid w:val="0040775C"/>
    <w:rsid w:val="004110E7"/>
    <w:rsid w:val="004110F7"/>
    <w:rsid w:val="00412200"/>
    <w:rsid w:val="004130DB"/>
    <w:rsid w:val="0041317F"/>
    <w:rsid w:val="004138DE"/>
    <w:rsid w:val="004140DD"/>
    <w:rsid w:val="00414266"/>
    <w:rsid w:val="0041540D"/>
    <w:rsid w:val="00415479"/>
    <w:rsid w:val="00415DCB"/>
    <w:rsid w:val="00416154"/>
    <w:rsid w:val="00417F06"/>
    <w:rsid w:val="00420BB2"/>
    <w:rsid w:val="00420BB8"/>
    <w:rsid w:val="00420C34"/>
    <w:rsid w:val="00420C73"/>
    <w:rsid w:val="004234BD"/>
    <w:rsid w:val="00424009"/>
    <w:rsid w:val="00427E87"/>
    <w:rsid w:val="004307D7"/>
    <w:rsid w:val="00431748"/>
    <w:rsid w:val="0043222C"/>
    <w:rsid w:val="00432734"/>
    <w:rsid w:val="00432A82"/>
    <w:rsid w:val="00432B60"/>
    <w:rsid w:val="00432EEF"/>
    <w:rsid w:val="00433181"/>
    <w:rsid w:val="00433F31"/>
    <w:rsid w:val="00434927"/>
    <w:rsid w:val="0043496B"/>
    <w:rsid w:val="00434971"/>
    <w:rsid w:val="00434F74"/>
    <w:rsid w:val="00435820"/>
    <w:rsid w:val="004360B2"/>
    <w:rsid w:val="00436D4C"/>
    <w:rsid w:val="004407BA"/>
    <w:rsid w:val="00444229"/>
    <w:rsid w:val="00444A59"/>
    <w:rsid w:val="00446716"/>
    <w:rsid w:val="00446815"/>
    <w:rsid w:val="004528A6"/>
    <w:rsid w:val="00452C8B"/>
    <w:rsid w:val="004534AA"/>
    <w:rsid w:val="0045356B"/>
    <w:rsid w:val="00454CA4"/>
    <w:rsid w:val="00457465"/>
    <w:rsid w:val="00460E9B"/>
    <w:rsid w:val="004617A8"/>
    <w:rsid w:val="00461AF4"/>
    <w:rsid w:val="00461C78"/>
    <w:rsid w:val="004624D2"/>
    <w:rsid w:val="00462DD8"/>
    <w:rsid w:val="00463607"/>
    <w:rsid w:val="0046404C"/>
    <w:rsid w:val="0046430D"/>
    <w:rsid w:val="00464331"/>
    <w:rsid w:val="004648BA"/>
    <w:rsid w:val="00464DC3"/>
    <w:rsid w:val="0046637C"/>
    <w:rsid w:val="00466AD0"/>
    <w:rsid w:val="00467C5E"/>
    <w:rsid w:val="0047088C"/>
    <w:rsid w:val="004711DD"/>
    <w:rsid w:val="004721A3"/>
    <w:rsid w:val="00472D80"/>
    <w:rsid w:val="00473D3C"/>
    <w:rsid w:val="00474130"/>
    <w:rsid w:val="0047459A"/>
    <w:rsid w:val="004746BC"/>
    <w:rsid w:val="00474A6E"/>
    <w:rsid w:val="00475D34"/>
    <w:rsid w:val="0047656F"/>
    <w:rsid w:val="004766AA"/>
    <w:rsid w:val="00476D0C"/>
    <w:rsid w:val="00477467"/>
    <w:rsid w:val="004778B1"/>
    <w:rsid w:val="00481E75"/>
    <w:rsid w:val="0048480F"/>
    <w:rsid w:val="0048493E"/>
    <w:rsid w:val="004865C9"/>
    <w:rsid w:val="00487D06"/>
    <w:rsid w:val="00490749"/>
    <w:rsid w:val="004913BD"/>
    <w:rsid w:val="00491BDB"/>
    <w:rsid w:val="00491FCC"/>
    <w:rsid w:val="0049236F"/>
    <w:rsid w:val="00492673"/>
    <w:rsid w:val="00493426"/>
    <w:rsid w:val="004938CE"/>
    <w:rsid w:val="00493E5A"/>
    <w:rsid w:val="00494D0E"/>
    <w:rsid w:val="004953AD"/>
    <w:rsid w:val="004A01DE"/>
    <w:rsid w:val="004A173F"/>
    <w:rsid w:val="004A210A"/>
    <w:rsid w:val="004A2E85"/>
    <w:rsid w:val="004A317E"/>
    <w:rsid w:val="004A4FC3"/>
    <w:rsid w:val="004A54C9"/>
    <w:rsid w:val="004A60CF"/>
    <w:rsid w:val="004A73F9"/>
    <w:rsid w:val="004A75F1"/>
    <w:rsid w:val="004B01A3"/>
    <w:rsid w:val="004B11AE"/>
    <w:rsid w:val="004B1751"/>
    <w:rsid w:val="004B2796"/>
    <w:rsid w:val="004B2929"/>
    <w:rsid w:val="004B299D"/>
    <w:rsid w:val="004B2F92"/>
    <w:rsid w:val="004B3674"/>
    <w:rsid w:val="004B4EF9"/>
    <w:rsid w:val="004B5322"/>
    <w:rsid w:val="004B5991"/>
    <w:rsid w:val="004B5B95"/>
    <w:rsid w:val="004B665B"/>
    <w:rsid w:val="004B756D"/>
    <w:rsid w:val="004B7C02"/>
    <w:rsid w:val="004C1942"/>
    <w:rsid w:val="004C1CE2"/>
    <w:rsid w:val="004C22A9"/>
    <w:rsid w:val="004C2CF2"/>
    <w:rsid w:val="004C2F58"/>
    <w:rsid w:val="004C40F8"/>
    <w:rsid w:val="004C581F"/>
    <w:rsid w:val="004C5B83"/>
    <w:rsid w:val="004C5E7C"/>
    <w:rsid w:val="004C5FAD"/>
    <w:rsid w:val="004C61DF"/>
    <w:rsid w:val="004C7346"/>
    <w:rsid w:val="004C7658"/>
    <w:rsid w:val="004D0685"/>
    <w:rsid w:val="004D0E43"/>
    <w:rsid w:val="004D16E9"/>
    <w:rsid w:val="004D1C1E"/>
    <w:rsid w:val="004D2178"/>
    <w:rsid w:val="004D2393"/>
    <w:rsid w:val="004D3238"/>
    <w:rsid w:val="004D41D0"/>
    <w:rsid w:val="004D5428"/>
    <w:rsid w:val="004D55E8"/>
    <w:rsid w:val="004D61B4"/>
    <w:rsid w:val="004D729C"/>
    <w:rsid w:val="004D7579"/>
    <w:rsid w:val="004D7696"/>
    <w:rsid w:val="004D78EC"/>
    <w:rsid w:val="004E021D"/>
    <w:rsid w:val="004E1424"/>
    <w:rsid w:val="004E14EF"/>
    <w:rsid w:val="004E1B05"/>
    <w:rsid w:val="004E233E"/>
    <w:rsid w:val="004E2869"/>
    <w:rsid w:val="004E2927"/>
    <w:rsid w:val="004E3413"/>
    <w:rsid w:val="004E44CB"/>
    <w:rsid w:val="004E4E33"/>
    <w:rsid w:val="004E6D50"/>
    <w:rsid w:val="004E75B1"/>
    <w:rsid w:val="004F0364"/>
    <w:rsid w:val="004F12C6"/>
    <w:rsid w:val="004F33EA"/>
    <w:rsid w:val="004F3F8E"/>
    <w:rsid w:val="004F57A9"/>
    <w:rsid w:val="004F5871"/>
    <w:rsid w:val="004F5D15"/>
    <w:rsid w:val="004F69DA"/>
    <w:rsid w:val="004F7ECC"/>
    <w:rsid w:val="00500903"/>
    <w:rsid w:val="0050094C"/>
    <w:rsid w:val="00500EFF"/>
    <w:rsid w:val="005014FA"/>
    <w:rsid w:val="00501B72"/>
    <w:rsid w:val="00503670"/>
    <w:rsid w:val="0050379A"/>
    <w:rsid w:val="005038B3"/>
    <w:rsid w:val="00503A9B"/>
    <w:rsid w:val="00503FE7"/>
    <w:rsid w:val="005059EC"/>
    <w:rsid w:val="00506D92"/>
    <w:rsid w:val="00507270"/>
    <w:rsid w:val="005076E8"/>
    <w:rsid w:val="00507C32"/>
    <w:rsid w:val="00507E40"/>
    <w:rsid w:val="00507F96"/>
    <w:rsid w:val="005117C2"/>
    <w:rsid w:val="005121EC"/>
    <w:rsid w:val="005129C5"/>
    <w:rsid w:val="00513859"/>
    <w:rsid w:val="00513BF1"/>
    <w:rsid w:val="00513E75"/>
    <w:rsid w:val="00514897"/>
    <w:rsid w:val="00514CA4"/>
    <w:rsid w:val="0051505B"/>
    <w:rsid w:val="005154D6"/>
    <w:rsid w:val="00515736"/>
    <w:rsid w:val="0052048F"/>
    <w:rsid w:val="005205C6"/>
    <w:rsid w:val="00525186"/>
    <w:rsid w:val="00525285"/>
    <w:rsid w:val="00525AD0"/>
    <w:rsid w:val="00527180"/>
    <w:rsid w:val="00530AE5"/>
    <w:rsid w:val="00530BE3"/>
    <w:rsid w:val="005333E3"/>
    <w:rsid w:val="005339C5"/>
    <w:rsid w:val="005352C6"/>
    <w:rsid w:val="0053592E"/>
    <w:rsid w:val="00535DE4"/>
    <w:rsid w:val="0053798A"/>
    <w:rsid w:val="00537B89"/>
    <w:rsid w:val="00537E2D"/>
    <w:rsid w:val="005403CE"/>
    <w:rsid w:val="00541612"/>
    <w:rsid w:val="00542B91"/>
    <w:rsid w:val="00543092"/>
    <w:rsid w:val="005431BE"/>
    <w:rsid w:val="00543B0F"/>
    <w:rsid w:val="00544F4A"/>
    <w:rsid w:val="0054515C"/>
    <w:rsid w:val="00545D2C"/>
    <w:rsid w:val="0055388E"/>
    <w:rsid w:val="005548FF"/>
    <w:rsid w:val="005560D0"/>
    <w:rsid w:val="0055649F"/>
    <w:rsid w:val="005572FC"/>
    <w:rsid w:val="005577B3"/>
    <w:rsid w:val="00557A5C"/>
    <w:rsid w:val="005610D7"/>
    <w:rsid w:val="00561462"/>
    <w:rsid w:val="00561D29"/>
    <w:rsid w:val="005636ED"/>
    <w:rsid w:val="00563A58"/>
    <w:rsid w:val="00564A4A"/>
    <w:rsid w:val="0056504D"/>
    <w:rsid w:val="00565658"/>
    <w:rsid w:val="005657A5"/>
    <w:rsid w:val="00565C50"/>
    <w:rsid w:val="005662D9"/>
    <w:rsid w:val="00566953"/>
    <w:rsid w:val="0057117D"/>
    <w:rsid w:val="00572128"/>
    <w:rsid w:val="005751BA"/>
    <w:rsid w:val="0057570D"/>
    <w:rsid w:val="00575B44"/>
    <w:rsid w:val="0057667A"/>
    <w:rsid w:val="0057676A"/>
    <w:rsid w:val="0057773C"/>
    <w:rsid w:val="00577B7C"/>
    <w:rsid w:val="00580157"/>
    <w:rsid w:val="00580AAA"/>
    <w:rsid w:val="005812F2"/>
    <w:rsid w:val="00584441"/>
    <w:rsid w:val="00584A77"/>
    <w:rsid w:val="005863E4"/>
    <w:rsid w:val="00586576"/>
    <w:rsid w:val="005903A3"/>
    <w:rsid w:val="00590990"/>
    <w:rsid w:val="00590B47"/>
    <w:rsid w:val="005912D4"/>
    <w:rsid w:val="00591C59"/>
    <w:rsid w:val="00592636"/>
    <w:rsid w:val="00592995"/>
    <w:rsid w:val="0059402F"/>
    <w:rsid w:val="005957FA"/>
    <w:rsid w:val="00596786"/>
    <w:rsid w:val="00596EBC"/>
    <w:rsid w:val="005A0237"/>
    <w:rsid w:val="005A0347"/>
    <w:rsid w:val="005A06C3"/>
    <w:rsid w:val="005A06CA"/>
    <w:rsid w:val="005A2CEA"/>
    <w:rsid w:val="005A2D0C"/>
    <w:rsid w:val="005A312C"/>
    <w:rsid w:val="005A3D7D"/>
    <w:rsid w:val="005A3DA3"/>
    <w:rsid w:val="005A43AC"/>
    <w:rsid w:val="005A4992"/>
    <w:rsid w:val="005A6174"/>
    <w:rsid w:val="005A6947"/>
    <w:rsid w:val="005A7971"/>
    <w:rsid w:val="005B0EA5"/>
    <w:rsid w:val="005B1B66"/>
    <w:rsid w:val="005B2324"/>
    <w:rsid w:val="005B2F1F"/>
    <w:rsid w:val="005B353E"/>
    <w:rsid w:val="005B3944"/>
    <w:rsid w:val="005B45BC"/>
    <w:rsid w:val="005B4E10"/>
    <w:rsid w:val="005B7251"/>
    <w:rsid w:val="005B7F5D"/>
    <w:rsid w:val="005C0782"/>
    <w:rsid w:val="005C0789"/>
    <w:rsid w:val="005C2463"/>
    <w:rsid w:val="005C24EE"/>
    <w:rsid w:val="005C3235"/>
    <w:rsid w:val="005C32B9"/>
    <w:rsid w:val="005C3BCC"/>
    <w:rsid w:val="005C413F"/>
    <w:rsid w:val="005C5032"/>
    <w:rsid w:val="005C6044"/>
    <w:rsid w:val="005C6A55"/>
    <w:rsid w:val="005C7296"/>
    <w:rsid w:val="005C79AB"/>
    <w:rsid w:val="005D06F2"/>
    <w:rsid w:val="005D0DD6"/>
    <w:rsid w:val="005D19B9"/>
    <w:rsid w:val="005D2061"/>
    <w:rsid w:val="005D2796"/>
    <w:rsid w:val="005D2A40"/>
    <w:rsid w:val="005D38C9"/>
    <w:rsid w:val="005D4234"/>
    <w:rsid w:val="005D4967"/>
    <w:rsid w:val="005D4CE4"/>
    <w:rsid w:val="005D5826"/>
    <w:rsid w:val="005D62FB"/>
    <w:rsid w:val="005D6821"/>
    <w:rsid w:val="005D6F69"/>
    <w:rsid w:val="005D7A1B"/>
    <w:rsid w:val="005E067D"/>
    <w:rsid w:val="005E280E"/>
    <w:rsid w:val="005E2D61"/>
    <w:rsid w:val="005E4A47"/>
    <w:rsid w:val="005E57B7"/>
    <w:rsid w:val="005E6815"/>
    <w:rsid w:val="005E6D5D"/>
    <w:rsid w:val="005E7D05"/>
    <w:rsid w:val="005E7F81"/>
    <w:rsid w:val="005F03B5"/>
    <w:rsid w:val="005F06D1"/>
    <w:rsid w:val="005F0B81"/>
    <w:rsid w:val="005F10F9"/>
    <w:rsid w:val="005F192A"/>
    <w:rsid w:val="005F2940"/>
    <w:rsid w:val="005F2A23"/>
    <w:rsid w:val="005F2B47"/>
    <w:rsid w:val="005F4614"/>
    <w:rsid w:val="005F4EEA"/>
    <w:rsid w:val="005F6162"/>
    <w:rsid w:val="00601F72"/>
    <w:rsid w:val="00602D62"/>
    <w:rsid w:val="006052C8"/>
    <w:rsid w:val="00611830"/>
    <w:rsid w:val="00612443"/>
    <w:rsid w:val="006125DA"/>
    <w:rsid w:val="00614DE6"/>
    <w:rsid w:val="00616B71"/>
    <w:rsid w:val="00616D4C"/>
    <w:rsid w:val="00617912"/>
    <w:rsid w:val="00620230"/>
    <w:rsid w:val="0062059C"/>
    <w:rsid w:val="0062231B"/>
    <w:rsid w:val="006223A5"/>
    <w:rsid w:val="0062281E"/>
    <w:rsid w:val="0062507E"/>
    <w:rsid w:val="006261F7"/>
    <w:rsid w:val="006314CA"/>
    <w:rsid w:val="0063247F"/>
    <w:rsid w:val="00632DF4"/>
    <w:rsid w:val="006333E9"/>
    <w:rsid w:val="00633777"/>
    <w:rsid w:val="00634D5F"/>
    <w:rsid w:val="00635B51"/>
    <w:rsid w:val="00640073"/>
    <w:rsid w:val="006413DB"/>
    <w:rsid w:val="0064163F"/>
    <w:rsid w:val="00642599"/>
    <w:rsid w:val="006429EA"/>
    <w:rsid w:val="00643933"/>
    <w:rsid w:val="00644C7E"/>
    <w:rsid w:val="00644C91"/>
    <w:rsid w:val="006453A7"/>
    <w:rsid w:val="006462EB"/>
    <w:rsid w:val="006500D9"/>
    <w:rsid w:val="006528F5"/>
    <w:rsid w:val="00653499"/>
    <w:rsid w:val="006536C6"/>
    <w:rsid w:val="00653EB4"/>
    <w:rsid w:val="0065464D"/>
    <w:rsid w:val="00655348"/>
    <w:rsid w:val="00656527"/>
    <w:rsid w:val="00657358"/>
    <w:rsid w:val="00657EC1"/>
    <w:rsid w:val="00661362"/>
    <w:rsid w:val="00662A09"/>
    <w:rsid w:val="00662DAC"/>
    <w:rsid w:val="006648BA"/>
    <w:rsid w:val="00664C5A"/>
    <w:rsid w:val="00664FEE"/>
    <w:rsid w:val="0066589B"/>
    <w:rsid w:val="0066599C"/>
    <w:rsid w:val="006678B1"/>
    <w:rsid w:val="00667FCB"/>
    <w:rsid w:val="0067011A"/>
    <w:rsid w:val="0067085E"/>
    <w:rsid w:val="00670A0B"/>
    <w:rsid w:val="00670C56"/>
    <w:rsid w:val="006711FD"/>
    <w:rsid w:val="006717A1"/>
    <w:rsid w:val="0067224B"/>
    <w:rsid w:val="00672CD0"/>
    <w:rsid w:val="00673A7A"/>
    <w:rsid w:val="00674C44"/>
    <w:rsid w:val="006752F4"/>
    <w:rsid w:val="006764C9"/>
    <w:rsid w:val="006773B1"/>
    <w:rsid w:val="006778ED"/>
    <w:rsid w:val="00680DFD"/>
    <w:rsid w:val="00682E85"/>
    <w:rsid w:val="00683BFC"/>
    <w:rsid w:val="00684BD1"/>
    <w:rsid w:val="00684E90"/>
    <w:rsid w:val="006864A5"/>
    <w:rsid w:val="00687077"/>
    <w:rsid w:val="00687692"/>
    <w:rsid w:val="006918B0"/>
    <w:rsid w:val="0069230B"/>
    <w:rsid w:val="00692C27"/>
    <w:rsid w:val="00693505"/>
    <w:rsid w:val="006945DB"/>
    <w:rsid w:val="00694B65"/>
    <w:rsid w:val="00695B81"/>
    <w:rsid w:val="00695CA0"/>
    <w:rsid w:val="006A05FE"/>
    <w:rsid w:val="006A12DC"/>
    <w:rsid w:val="006A1654"/>
    <w:rsid w:val="006A1825"/>
    <w:rsid w:val="006A1B23"/>
    <w:rsid w:val="006A1D4B"/>
    <w:rsid w:val="006A3C0B"/>
    <w:rsid w:val="006A3DD6"/>
    <w:rsid w:val="006A44F6"/>
    <w:rsid w:val="006A7508"/>
    <w:rsid w:val="006B028F"/>
    <w:rsid w:val="006B04B2"/>
    <w:rsid w:val="006B1A4D"/>
    <w:rsid w:val="006B21A4"/>
    <w:rsid w:val="006B25BF"/>
    <w:rsid w:val="006B406A"/>
    <w:rsid w:val="006B45FB"/>
    <w:rsid w:val="006B4B8B"/>
    <w:rsid w:val="006B4C79"/>
    <w:rsid w:val="006B5222"/>
    <w:rsid w:val="006B548E"/>
    <w:rsid w:val="006B5815"/>
    <w:rsid w:val="006B5F7C"/>
    <w:rsid w:val="006B61CC"/>
    <w:rsid w:val="006B664B"/>
    <w:rsid w:val="006B7220"/>
    <w:rsid w:val="006B7524"/>
    <w:rsid w:val="006C181B"/>
    <w:rsid w:val="006C1A6D"/>
    <w:rsid w:val="006C1BA7"/>
    <w:rsid w:val="006C20C8"/>
    <w:rsid w:val="006C24EC"/>
    <w:rsid w:val="006C2FB2"/>
    <w:rsid w:val="006C3F95"/>
    <w:rsid w:val="006C440C"/>
    <w:rsid w:val="006C4EE2"/>
    <w:rsid w:val="006C4FC7"/>
    <w:rsid w:val="006C66E3"/>
    <w:rsid w:val="006C68FA"/>
    <w:rsid w:val="006C70B1"/>
    <w:rsid w:val="006C7495"/>
    <w:rsid w:val="006D0C4C"/>
    <w:rsid w:val="006D0D1D"/>
    <w:rsid w:val="006D0DBB"/>
    <w:rsid w:val="006D297D"/>
    <w:rsid w:val="006D526B"/>
    <w:rsid w:val="006D6798"/>
    <w:rsid w:val="006D6940"/>
    <w:rsid w:val="006D6EFE"/>
    <w:rsid w:val="006D744A"/>
    <w:rsid w:val="006D7988"/>
    <w:rsid w:val="006D7DE8"/>
    <w:rsid w:val="006E1308"/>
    <w:rsid w:val="006E2300"/>
    <w:rsid w:val="006E3B49"/>
    <w:rsid w:val="006E4491"/>
    <w:rsid w:val="006E5890"/>
    <w:rsid w:val="006E5D0B"/>
    <w:rsid w:val="006E5EC5"/>
    <w:rsid w:val="006E65D9"/>
    <w:rsid w:val="006F0276"/>
    <w:rsid w:val="006F0BF0"/>
    <w:rsid w:val="006F13A3"/>
    <w:rsid w:val="006F1784"/>
    <w:rsid w:val="006F1AFF"/>
    <w:rsid w:val="006F2FAD"/>
    <w:rsid w:val="006F342E"/>
    <w:rsid w:val="006F3776"/>
    <w:rsid w:val="006F4C37"/>
    <w:rsid w:val="006F4DB3"/>
    <w:rsid w:val="006F5142"/>
    <w:rsid w:val="006F5B63"/>
    <w:rsid w:val="006F5D16"/>
    <w:rsid w:val="00701170"/>
    <w:rsid w:val="0070138F"/>
    <w:rsid w:val="00702B98"/>
    <w:rsid w:val="00702E25"/>
    <w:rsid w:val="00702EE1"/>
    <w:rsid w:val="00703CF2"/>
    <w:rsid w:val="007041A9"/>
    <w:rsid w:val="0070442E"/>
    <w:rsid w:val="007057B2"/>
    <w:rsid w:val="00705CE8"/>
    <w:rsid w:val="00705E22"/>
    <w:rsid w:val="00706052"/>
    <w:rsid w:val="00706354"/>
    <w:rsid w:val="00706FE1"/>
    <w:rsid w:val="00707B3D"/>
    <w:rsid w:val="00707FA1"/>
    <w:rsid w:val="007121B3"/>
    <w:rsid w:val="007123DE"/>
    <w:rsid w:val="00713E97"/>
    <w:rsid w:val="00715FAD"/>
    <w:rsid w:val="00716D4B"/>
    <w:rsid w:val="00716F79"/>
    <w:rsid w:val="007207F0"/>
    <w:rsid w:val="007208F4"/>
    <w:rsid w:val="00720BBA"/>
    <w:rsid w:val="00720F80"/>
    <w:rsid w:val="00724036"/>
    <w:rsid w:val="0072410E"/>
    <w:rsid w:val="007267EE"/>
    <w:rsid w:val="00726FC7"/>
    <w:rsid w:val="00727278"/>
    <w:rsid w:val="007305A0"/>
    <w:rsid w:val="00730983"/>
    <w:rsid w:val="00730CD0"/>
    <w:rsid w:val="0073165B"/>
    <w:rsid w:val="00731D52"/>
    <w:rsid w:val="00732743"/>
    <w:rsid w:val="00732E90"/>
    <w:rsid w:val="00734147"/>
    <w:rsid w:val="0073455D"/>
    <w:rsid w:val="0073475A"/>
    <w:rsid w:val="00734B3D"/>
    <w:rsid w:val="00736F37"/>
    <w:rsid w:val="007371B2"/>
    <w:rsid w:val="00737E1E"/>
    <w:rsid w:val="0074028C"/>
    <w:rsid w:val="007403FA"/>
    <w:rsid w:val="007409DC"/>
    <w:rsid w:val="007412C0"/>
    <w:rsid w:val="00741F25"/>
    <w:rsid w:val="0074380A"/>
    <w:rsid w:val="00743A41"/>
    <w:rsid w:val="00745F04"/>
    <w:rsid w:val="00746E2F"/>
    <w:rsid w:val="007471E9"/>
    <w:rsid w:val="007471F9"/>
    <w:rsid w:val="0075161F"/>
    <w:rsid w:val="00751802"/>
    <w:rsid w:val="00751F8F"/>
    <w:rsid w:val="00752C8F"/>
    <w:rsid w:val="007531AB"/>
    <w:rsid w:val="007533C0"/>
    <w:rsid w:val="007536EB"/>
    <w:rsid w:val="00754669"/>
    <w:rsid w:val="00755906"/>
    <w:rsid w:val="00755E14"/>
    <w:rsid w:val="00755E40"/>
    <w:rsid w:val="00756C47"/>
    <w:rsid w:val="00761C66"/>
    <w:rsid w:val="00762E74"/>
    <w:rsid w:val="007644C5"/>
    <w:rsid w:val="0076499E"/>
    <w:rsid w:val="00764D11"/>
    <w:rsid w:val="00764F29"/>
    <w:rsid w:val="00765CDA"/>
    <w:rsid w:val="00766176"/>
    <w:rsid w:val="007661C9"/>
    <w:rsid w:val="00766228"/>
    <w:rsid w:val="007676BA"/>
    <w:rsid w:val="00767A74"/>
    <w:rsid w:val="00767BAC"/>
    <w:rsid w:val="007703CD"/>
    <w:rsid w:val="00770A44"/>
    <w:rsid w:val="00771CEF"/>
    <w:rsid w:val="00773ABC"/>
    <w:rsid w:val="0077476F"/>
    <w:rsid w:val="00774B30"/>
    <w:rsid w:val="007761FC"/>
    <w:rsid w:val="007801CE"/>
    <w:rsid w:val="0078050C"/>
    <w:rsid w:val="00780942"/>
    <w:rsid w:val="00781EB3"/>
    <w:rsid w:val="00782001"/>
    <w:rsid w:val="0078280A"/>
    <w:rsid w:val="00782AA5"/>
    <w:rsid w:val="00783CCC"/>
    <w:rsid w:val="00785243"/>
    <w:rsid w:val="00786D01"/>
    <w:rsid w:val="007872DD"/>
    <w:rsid w:val="00787A32"/>
    <w:rsid w:val="00787A86"/>
    <w:rsid w:val="00790712"/>
    <w:rsid w:val="007909E5"/>
    <w:rsid w:val="0079124E"/>
    <w:rsid w:val="007919AF"/>
    <w:rsid w:val="00791D45"/>
    <w:rsid w:val="0079317D"/>
    <w:rsid w:val="007937F0"/>
    <w:rsid w:val="0079446E"/>
    <w:rsid w:val="007953ED"/>
    <w:rsid w:val="0079571E"/>
    <w:rsid w:val="0079632C"/>
    <w:rsid w:val="00797079"/>
    <w:rsid w:val="007A081F"/>
    <w:rsid w:val="007A2B6F"/>
    <w:rsid w:val="007A2D7F"/>
    <w:rsid w:val="007A39E4"/>
    <w:rsid w:val="007A3A9B"/>
    <w:rsid w:val="007A3F90"/>
    <w:rsid w:val="007A4B41"/>
    <w:rsid w:val="007A4FFA"/>
    <w:rsid w:val="007A5203"/>
    <w:rsid w:val="007A57DC"/>
    <w:rsid w:val="007A64ED"/>
    <w:rsid w:val="007A6575"/>
    <w:rsid w:val="007A6583"/>
    <w:rsid w:val="007A72BD"/>
    <w:rsid w:val="007B0142"/>
    <w:rsid w:val="007B079F"/>
    <w:rsid w:val="007B22BF"/>
    <w:rsid w:val="007B3397"/>
    <w:rsid w:val="007B3557"/>
    <w:rsid w:val="007B4B86"/>
    <w:rsid w:val="007B5AD7"/>
    <w:rsid w:val="007B5B6E"/>
    <w:rsid w:val="007B5C59"/>
    <w:rsid w:val="007B63A7"/>
    <w:rsid w:val="007B692A"/>
    <w:rsid w:val="007B6C50"/>
    <w:rsid w:val="007B7AE5"/>
    <w:rsid w:val="007C047C"/>
    <w:rsid w:val="007C0EBB"/>
    <w:rsid w:val="007C1717"/>
    <w:rsid w:val="007C1D2D"/>
    <w:rsid w:val="007C1D59"/>
    <w:rsid w:val="007C2088"/>
    <w:rsid w:val="007C2627"/>
    <w:rsid w:val="007C2D7A"/>
    <w:rsid w:val="007C3984"/>
    <w:rsid w:val="007C43A5"/>
    <w:rsid w:val="007C4C88"/>
    <w:rsid w:val="007C4E6C"/>
    <w:rsid w:val="007C52F3"/>
    <w:rsid w:val="007C5911"/>
    <w:rsid w:val="007C5C1C"/>
    <w:rsid w:val="007C60DF"/>
    <w:rsid w:val="007C67FD"/>
    <w:rsid w:val="007C77F4"/>
    <w:rsid w:val="007C7A0E"/>
    <w:rsid w:val="007C7AD4"/>
    <w:rsid w:val="007D1DFF"/>
    <w:rsid w:val="007D2244"/>
    <w:rsid w:val="007D2657"/>
    <w:rsid w:val="007D2F90"/>
    <w:rsid w:val="007D31BC"/>
    <w:rsid w:val="007D45F9"/>
    <w:rsid w:val="007D4636"/>
    <w:rsid w:val="007D52F2"/>
    <w:rsid w:val="007D57F4"/>
    <w:rsid w:val="007D5973"/>
    <w:rsid w:val="007D6540"/>
    <w:rsid w:val="007D6938"/>
    <w:rsid w:val="007E0138"/>
    <w:rsid w:val="007E11C4"/>
    <w:rsid w:val="007E167B"/>
    <w:rsid w:val="007E2C80"/>
    <w:rsid w:val="007E4862"/>
    <w:rsid w:val="007E5A28"/>
    <w:rsid w:val="007E5E00"/>
    <w:rsid w:val="007E7B6E"/>
    <w:rsid w:val="007F0A52"/>
    <w:rsid w:val="007F0D83"/>
    <w:rsid w:val="007F1142"/>
    <w:rsid w:val="007F1A25"/>
    <w:rsid w:val="007F1A57"/>
    <w:rsid w:val="007F1B63"/>
    <w:rsid w:val="007F23CF"/>
    <w:rsid w:val="007F2827"/>
    <w:rsid w:val="007F3048"/>
    <w:rsid w:val="007F42A7"/>
    <w:rsid w:val="007F43C0"/>
    <w:rsid w:val="007F5697"/>
    <w:rsid w:val="007F5CB7"/>
    <w:rsid w:val="007F601B"/>
    <w:rsid w:val="007F6308"/>
    <w:rsid w:val="007F685E"/>
    <w:rsid w:val="007F6984"/>
    <w:rsid w:val="007F73B1"/>
    <w:rsid w:val="007F7A73"/>
    <w:rsid w:val="0080008D"/>
    <w:rsid w:val="00800D57"/>
    <w:rsid w:val="00801E04"/>
    <w:rsid w:val="00802FD8"/>
    <w:rsid w:val="00803B5F"/>
    <w:rsid w:val="00804E4B"/>
    <w:rsid w:val="00805956"/>
    <w:rsid w:val="00805B47"/>
    <w:rsid w:val="008063EC"/>
    <w:rsid w:val="008073F2"/>
    <w:rsid w:val="00807574"/>
    <w:rsid w:val="00811761"/>
    <w:rsid w:val="00813CD4"/>
    <w:rsid w:val="008140B7"/>
    <w:rsid w:val="008157A0"/>
    <w:rsid w:val="0081590E"/>
    <w:rsid w:val="00815F32"/>
    <w:rsid w:val="008166A2"/>
    <w:rsid w:val="00816879"/>
    <w:rsid w:val="00816CE4"/>
    <w:rsid w:val="00816F13"/>
    <w:rsid w:val="008173F2"/>
    <w:rsid w:val="00817E8C"/>
    <w:rsid w:val="00820818"/>
    <w:rsid w:val="00820F88"/>
    <w:rsid w:val="008210E0"/>
    <w:rsid w:val="0082135E"/>
    <w:rsid w:val="00822301"/>
    <w:rsid w:val="00823909"/>
    <w:rsid w:val="00823FC7"/>
    <w:rsid w:val="00824A27"/>
    <w:rsid w:val="00824DD9"/>
    <w:rsid w:val="0082563E"/>
    <w:rsid w:val="00825DD8"/>
    <w:rsid w:val="00826AE0"/>
    <w:rsid w:val="00826B52"/>
    <w:rsid w:val="00827969"/>
    <w:rsid w:val="0083077C"/>
    <w:rsid w:val="008308EA"/>
    <w:rsid w:val="00830B26"/>
    <w:rsid w:val="00830E6C"/>
    <w:rsid w:val="00832E87"/>
    <w:rsid w:val="00832F89"/>
    <w:rsid w:val="00833034"/>
    <w:rsid w:val="00834B74"/>
    <w:rsid w:val="00835581"/>
    <w:rsid w:val="00835AF1"/>
    <w:rsid w:val="00835B3F"/>
    <w:rsid w:val="00835D58"/>
    <w:rsid w:val="00835E3D"/>
    <w:rsid w:val="0083683F"/>
    <w:rsid w:val="008374C2"/>
    <w:rsid w:val="0083797D"/>
    <w:rsid w:val="00837C48"/>
    <w:rsid w:val="008406F4"/>
    <w:rsid w:val="00841035"/>
    <w:rsid w:val="00841604"/>
    <w:rsid w:val="00841659"/>
    <w:rsid w:val="00841700"/>
    <w:rsid w:val="0084214D"/>
    <w:rsid w:val="00842531"/>
    <w:rsid w:val="00842A8F"/>
    <w:rsid w:val="00843785"/>
    <w:rsid w:val="00843C54"/>
    <w:rsid w:val="00844E38"/>
    <w:rsid w:val="008468A0"/>
    <w:rsid w:val="00850C7B"/>
    <w:rsid w:val="0085147E"/>
    <w:rsid w:val="00852D75"/>
    <w:rsid w:val="00853CC4"/>
    <w:rsid w:val="00853DE8"/>
    <w:rsid w:val="00854FD2"/>
    <w:rsid w:val="00856FBD"/>
    <w:rsid w:val="00861F1B"/>
    <w:rsid w:val="008621A5"/>
    <w:rsid w:val="00862C79"/>
    <w:rsid w:val="00863670"/>
    <w:rsid w:val="00864C00"/>
    <w:rsid w:val="008662D7"/>
    <w:rsid w:val="00866E39"/>
    <w:rsid w:val="008671CF"/>
    <w:rsid w:val="008709EA"/>
    <w:rsid w:val="00871B7F"/>
    <w:rsid w:val="008734A1"/>
    <w:rsid w:val="008734C7"/>
    <w:rsid w:val="00873CEF"/>
    <w:rsid w:val="00874755"/>
    <w:rsid w:val="0087485D"/>
    <w:rsid w:val="008760C4"/>
    <w:rsid w:val="008760CC"/>
    <w:rsid w:val="008761E7"/>
    <w:rsid w:val="008766AA"/>
    <w:rsid w:val="008800F7"/>
    <w:rsid w:val="008803CC"/>
    <w:rsid w:val="00883156"/>
    <w:rsid w:val="008836D6"/>
    <w:rsid w:val="00883AE5"/>
    <w:rsid w:val="00884DD1"/>
    <w:rsid w:val="008850C3"/>
    <w:rsid w:val="008855B3"/>
    <w:rsid w:val="008855D9"/>
    <w:rsid w:val="00886024"/>
    <w:rsid w:val="0088734E"/>
    <w:rsid w:val="00887492"/>
    <w:rsid w:val="00890A95"/>
    <w:rsid w:val="00891567"/>
    <w:rsid w:val="0089187E"/>
    <w:rsid w:val="00891DC7"/>
    <w:rsid w:val="00891DDE"/>
    <w:rsid w:val="00892D2C"/>
    <w:rsid w:val="008941FD"/>
    <w:rsid w:val="00894F55"/>
    <w:rsid w:val="0089717D"/>
    <w:rsid w:val="00897B82"/>
    <w:rsid w:val="008A0614"/>
    <w:rsid w:val="008A07A7"/>
    <w:rsid w:val="008A173D"/>
    <w:rsid w:val="008A1BBA"/>
    <w:rsid w:val="008A1BE2"/>
    <w:rsid w:val="008A28AD"/>
    <w:rsid w:val="008A3C67"/>
    <w:rsid w:val="008A3EC2"/>
    <w:rsid w:val="008B00C2"/>
    <w:rsid w:val="008B0EFC"/>
    <w:rsid w:val="008B1376"/>
    <w:rsid w:val="008B1676"/>
    <w:rsid w:val="008B1EC9"/>
    <w:rsid w:val="008B2C79"/>
    <w:rsid w:val="008B50FC"/>
    <w:rsid w:val="008B56CC"/>
    <w:rsid w:val="008B605F"/>
    <w:rsid w:val="008B60AB"/>
    <w:rsid w:val="008B6570"/>
    <w:rsid w:val="008C14FD"/>
    <w:rsid w:val="008C2AA2"/>
    <w:rsid w:val="008C394F"/>
    <w:rsid w:val="008C4498"/>
    <w:rsid w:val="008C4D7F"/>
    <w:rsid w:val="008C51DE"/>
    <w:rsid w:val="008C7199"/>
    <w:rsid w:val="008C727E"/>
    <w:rsid w:val="008C79B1"/>
    <w:rsid w:val="008D0AA7"/>
    <w:rsid w:val="008D0ABA"/>
    <w:rsid w:val="008D127B"/>
    <w:rsid w:val="008D134D"/>
    <w:rsid w:val="008D1AFF"/>
    <w:rsid w:val="008D456B"/>
    <w:rsid w:val="008D608C"/>
    <w:rsid w:val="008D7466"/>
    <w:rsid w:val="008E0F07"/>
    <w:rsid w:val="008E1811"/>
    <w:rsid w:val="008E1A61"/>
    <w:rsid w:val="008E1A8C"/>
    <w:rsid w:val="008E1B62"/>
    <w:rsid w:val="008E31C8"/>
    <w:rsid w:val="008E36FB"/>
    <w:rsid w:val="008E4DD1"/>
    <w:rsid w:val="008E540B"/>
    <w:rsid w:val="008E57CD"/>
    <w:rsid w:val="008E6A08"/>
    <w:rsid w:val="008E6DFB"/>
    <w:rsid w:val="008F171C"/>
    <w:rsid w:val="008F19E1"/>
    <w:rsid w:val="008F242D"/>
    <w:rsid w:val="008F2DD1"/>
    <w:rsid w:val="008F3394"/>
    <w:rsid w:val="008F4565"/>
    <w:rsid w:val="008F4C28"/>
    <w:rsid w:val="008F5251"/>
    <w:rsid w:val="008F5682"/>
    <w:rsid w:val="008F6433"/>
    <w:rsid w:val="009008DD"/>
    <w:rsid w:val="0090142A"/>
    <w:rsid w:val="00901C7A"/>
    <w:rsid w:val="00903B1D"/>
    <w:rsid w:val="00904A16"/>
    <w:rsid w:val="00904B4D"/>
    <w:rsid w:val="00905838"/>
    <w:rsid w:val="009069F2"/>
    <w:rsid w:val="00906BDC"/>
    <w:rsid w:val="009076D4"/>
    <w:rsid w:val="009119C2"/>
    <w:rsid w:val="00912DFC"/>
    <w:rsid w:val="00912F18"/>
    <w:rsid w:val="00913374"/>
    <w:rsid w:val="0091387C"/>
    <w:rsid w:val="0091636C"/>
    <w:rsid w:val="009168F3"/>
    <w:rsid w:val="00916A23"/>
    <w:rsid w:val="00917A3D"/>
    <w:rsid w:val="00917D65"/>
    <w:rsid w:val="00921FAD"/>
    <w:rsid w:val="009224CA"/>
    <w:rsid w:val="0092286D"/>
    <w:rsid w:val="00922AFE"/>
    <w:rsid w:val="00922E86"/>
    <w:rsid w:val="00922E97"/>
    <w:rsid w:val="009242A7"/>
    <w:rsid w:val="00924B16"/>
    <w:rsid w:val="00925FE1"/>
    <w:rsid w:val="00926150"/>
    <w:rsid w:val="00926389"/>
    <w:rsid w:val="00926DB5"/>
    <w:rsid w:val="009270A4"/>
    <w:rsid w:val="00930176"/>
    <w:rsid w:val="0093057B"/>
    <w:rsid w:val="009305ED"/>
    <w:rsid w:val="00930901"/>
    <w:rsid w:val="009328BA"/>
    <w:rsid w:val="00933F2B"/>
    <w:rsid w:val="0093592D"/>
    <w:rsid w:val="00936706"/>
    <w:rsid w:val="009369A3"/>
    <w:rsid w:val="009371CA"/>
    <w:rsid w:val="00937E90"/>
    <w:rsid w:val="00940414"/>
    <w:rsid w:val="00940799"/>
    <w:rsid w:val="00942201"/>
    <w:rsid w:val="00950376"/>
    <w:rsid w:val="00950612"/>
    <w:rsid w:val="00951F53"/>
    <w:rsid w:val="0095220D"/>
    <w:rsid w:val="00954CD3"/>
    <w:rsid w:val="0095548D"/>
    <w:rsid w:val="00955899"/>
    <w:rsid w:val="009558CC"/>
    <w:rsid w:val="009561BB"/>
    <w:rsid w:val="009566FA"/>
    <w:rsid w:val="00956EE9"/>
    <w:rsid w:val="0095787B"/>
    <w:rsid w:val="00960F3A"/>
    <w:rsid w:val="00961C37"/>
    <w:rsid w:val="009628DF"/>
    <w:rsid w:val="00962BCC"/>
    <w:rsid w:val="00962F53"/>
    <w:rsid w:val="00963D2C"/>
    <w:rsid w:val="0096405E"/>
    <w:rsid w:val="00964C58"/>
    <w:rsid w:val="00964EA3"/>
    <w:rsid w:val="009655C7"/>
    <w:rsid w:val="00965D63"/>
    <w:rsid w:val="009664B3"/>
    <w:rsid w:val="00970777"/>
    <w:rsid w:val="009710B3"/>
    <w:rsid w:val="0097278F"/>
    <w:rsid w:val="009728CB"/>
    <w:rsid w:val="00974994"/>
    <w:rsid w:val="009761FF"/>
    <w:rsid w:val="009769D2"/>
    <w:rsid w:val="0098000E"/>
    <w:rsid w:val="009808B7"/>
    <w:rsid w:val="00982A86"/>
    <w:rsid w:val="00982B67"/>
    <w:rsid w:val="00983468"/>
    <w:rsid w:val="009834C7"/>
    <w:rsid w:val="00983FE4"/>
    <w:rsid w:val="00987A0B"/>
    <w:rsid w:val="00987D94"/>
    <w:rsid w:val="00991717"/>
    <w:rsid w:val="00991D99"/>
    <w:rsid w:val="0099435E"/>
    <w:rsid w:val="00994367"/>
    <w:rsid w:val="009964E7"/>
    <w:rsid w:val="0099685C"/>
    <w:rsid w:val="00996B40"/>
    <w:rsid w:val="00996BC5"/>
    <w:rsid w:val="00996D26"/>
    <w:rsid w:val="0099791C"/>
    <w:rsid w:val="009A0EC8"/>
    <w:rsid w:val="009A17D1"/>
    <w:rsid w:val="009A2766"/>
    <w:rsid w:val="009A2835"/>
    <w:rsid w:val="009A2906"/>
    <w:rsid w:val="009A4E3B"/>
    <w:rsid w:val="009A555D"/>
    <w:rsid w:val="009A5BDA"/>
    <w:rsid w:val="009A61D1"/>
    <w:rsid w:val="009A61FE"/>
    <w:rsid w:val="009B0A7B"/>
    <w:rsid w:val="009B14AA"/>
    <w:rsid w:val="009B1AB9"/>
    <w:rsid w:val="009B235C"/>
    <w:rsid w:val="009B538D"/>
    <w:rsid w:val="009B53DD"/>
    <w:rsid w:val="009B53FD"/>
    <w:rsid w:val="009B59EE"/>
    <w:rsid w:val="009B5E6C"/>
    <w:rsid w:val="009B6716"/>
    <w:rsid w:val="009B78FB"/>
    <w:rsid w:val="009B7A4E"/>
    <w:rsid w:val="009C0068"/>
    <w:rsid w:val="009C0100"/>
    <w:rsid w:val="009C036D"/>
    <w:rsid w:val="009C3BC3"/>
    <w:rsid w:val="009C54C7"/>
    <w:rsid w:val="009C5630"/>
    <w:rsid w:val="009C5CD9"/>
    <w:rsid w:val="009C61DC"/>
    <w:rsid w:val="009C75A2"/>
    <w:rsid w:val="009C7821"/>
    <w:rsid w:val="009C7B1A"/>
    <w:rsid w:val="009D04B1"/>
    <w:rsid w:val="009D0F1B"/>
    <w:rsid w:val="009D2409"/>
    <w:rsid w:val="009D3850"/>
    <w:rsid w:val="009D4422"/>
    <w:rsid w:val="009D44C0"/>
    <w:rsid w:val="009D4B33"/>
    <w:rsid w:val="009D4E3C"/>
    <w:rsid w:val="009D586A"/>
    <w:rsid w:val="009D6D71"/>
    <w:rsid w:val="009D7A9D"/>
    <w:rsid w:val="009E1D63"/>
    <w:rsid w:val="009E2E5E"/>
    <w:rsid w:val="009E43FF"/>
    <w:rsid w:val="009E4897"/>
    <w:rsid w:val="009E4E18"/>
    <w:rsid w:val="009E5337"/>
    <w:rsid w:val="009E6470"/>
    <w:rsid w:val="009E70A6"/>
    <w:rsid w:val="009E7AD2"/>
    <w:rsid w:val="009F03B5"/>
    <w:rsid w:val="009F439B"/>
    <w:rsid w:val="009F4E48"/>
    <w:rsid w:val="009F6A9C"/>
    <w:rsid w:val="009F75AF"/>
    <w:rsid w:val="009F7952"/>
    <w:rsid w:val="009F7D87"/>
    <w:rsid w:val="009F7DC0"/>
    <w:rsid w:val="00A00342"/>
    <w:rsid w:val="00A010FA"/>
    <w:rsid w:val="00A040A3"/>
    <w:rsid w:val="00A04C4F"/>
    <w:rsid w:val="00A06342"/>
    <w:rsid w:val="00A079F0"/>
    <w:rsid w:val="00A108E2"/>
    <w:rsid w:val="00A10C92"/>
    <w:rsid w:val="00A12A03"/>
    <w:rsid w:val="00A12D40"/>
    <w:rsid w:val="00A15C16"/>
    <w:rsid w:val="00A1615C"/>
    <w:rsid w:val="00A16391"/>
    <w:rsid w:val="00A170C3"/>
    <w:rsid w:val="00A20AA5"/>
    <w:rsid w:val="00A232C7"/>
    <w:rsid w:val="00A23C4C"/>
    <w:rsid w:val="00A244BD"/>
    <w:rsid w:val="00A263D6"/>
    <w:rsid w:val="00A26C9E"/>
    <w:rsid w:val="00A27B4C"/>
    <w:rsid w:val="00A3069C"/>
    <w:rsid w:val="00A30BAF"/>
    <w:rsid w:val="00A30E7F"/>
    <w:rsid w:val="00A355A8"/>
    <w:rsid w:val="00A35744"/>
    <w:rsid w:val="00A405CD"/>
    <w:rsid w:val="00A40DC1"/>
    <w:rsid w:val="00A4149C"/>
    <w:rsid w:val="00A415C8"/>
    <w:rsid w:val="00A41989"/>
    <w:rsid w:val="00A419E0"/>
    <w:rsid w:val="00A41B7F"/>
    <w:rsid w:val="00A427CF"/>
    <w:rsid w:val="00A435D0"/>
    <w:rsid w:val="00A45074"/>
    <w:rsid w:val="00A45F61"/>
    <w:rsid w:val="00A461D9"/>
    <w:rsid w:val="00A4721D"/>
    <w:rsid w:val="00A47376"/>
    <w:rsid w:val="00A47A51"/>
    <w:rsid w:val="00A47FF4"/>
    <w:rsid w:val="00A505CA"/>
    <w:rsid w:val="00A51061"/>
    <w:rsid w:val="00A5107B"/>
    <w:rsid w:val="00A5165D"/>
    <w:rsid w:val="00A51889"/>
    <w:rsid w:val="00A52E09"/>
    <w:rsid w:val="00A52F71"/>
    <w:rsid w:val="00A53EAE"/>
    <w:rsid w:val="00A578D8"/>
    <w:rsid w:val="00A606E3"/>
    <w:rsid w:val="00A60FBA"/>
    <w:rsid w:val="00A62443"/>
    <w:rsid w:val="00A625DB"/>
    <w:rsid w:val="00A63894"/>
    <w:rsid w:val="00A640CC"/>
    <w:rsid w:val="00A652C0"/>
    <w:rsid w:val="00A65ED0"/>
    <w:rsid w:val="00A67262"/>
    <w:rsid w:val="00A67433"/>
    <w:rsid w:val="00A6780C"/>
    <w:rsid w:val="00A678EA"/>
    <w:rsid w:val="00A67AB4"/>
    <w:rsid w:val="00A67BBB"/>
    <w:rsid w:val="00A67E41"/>
    <w:rsid w:val="00A71E4E"/>
    <w:rsid w:val="00A7302B"/>
    <w:rsid w:val="00A74442"/>
    <w:rsid w:val="00A7446C"/>
    <w:rsid w:val="00A75596"/>
    <w:rsid w:val="00A7685E"/>
    <w:rsid w:val="00A773A3"/>
    <w:rsid w:val="00A81DED"/>
    <w:rsid w:val="00A82901"/>
    <w:rsid w:val="00A83C8E"/>
    <w:rsid w:val="00A83DEE"/>
    <w:rsid w:val="00A83F39"/>
    <w:rsid w:val="00A8412C"/>
    <w:rsid w:val="00A858F6"/>
    <w:rsid w:val="00A8670F"/>
    <w:rsid w:val="00A87CA9"/>
    <w:rsid w:val="00A900E9"/>
    <w:rsid w:val="00A91617"/>
    <w:rsid w:val="00A91A35"/>
    <w:rsid w:val="00A91F44"/>
    <w:rsid w:val="00A92444"/>
    <w:rsid w:val="00A931B4"/>
    <w:rsid w:val="00A94327"/>
    <w:rsid w:val="00A94712"/>
    <w:rsid w:val="00A949D2"/>
    <w:rsid w:val="00A95AEB"/>
    <w:rsid w:val="00A96190"/>
    <w:rsid w:val="00A963A7"/>
    <w:rsid w:val="00A9662B"/>
    <w:rsid w:val="00A97A32"/>
    <w:rsid w:val="00AA01C5"/>
    <w:rsid w:val="00AA0FC8"/>
    <w:rsid w:val="00AA18EC"/>
    <w:rsid w:val="00AA2244"/>
    <w:rsid w:val="00AA2546"/>
    <w:rsid w:val="00AA2CDD"/>
    <w:rsid w:val="00AA3FF0"/>
    <w:rsid w:val="00AA4A3D"/>
    <w:rsid w:val="00AA66AC"/>
    <w:rsid w:val="00AA6780"/>
    <w:rsid w:val="00AA67A0"/>
    <w:rsid w:val="00AA68B4"/>
    <w:rsid w:val="00AA6B12"/>
    <w:rsid w:val="00AA6EBA"/>
    <w:rsid w:val="00AA6F02"/>
    <w:rsid w:val="00AA7148"/>
    <w:rsid w:val="00AA774D"/>
    <w:rsid w:val="00AA782F"/>
    <w:rsid w:val="00AB2D33"/>
    <w:rsid w:val="00AB3401"/>
    <w:rsid w:val="00AB44C4"/>
    <w:rsid w:val="00AB49E9"/>
    <w:rsid w:val="00AB4CB6"/>
    <w:rsid w:val="00AB5B94"/>
    <w:rsid w:val="00AB6BB9"/>
    <w:rsid w:val="00AB7198"/>
    <w:rsid w:val="00AB7378"/>
    <w:rsid w:val="00AB75C3"/>
    <w:rsid w:val="00AB7E98"/>
    <w:rsid w:val="00AC022C"/>
    <w:rsid w:val="00AC223B"/>
    <w:rsid w:val="00AC2929"/>
    <w:rsid w:val="00AC3D5C"/>
    <w:rsid w:val="00AC3FB6"/>
    <w:rsid w:val="00AC41D7"/>
    <w:rsid w:val="00AC44D2"/>
    <w:rsid w:val="00AC46DE"/>
    <w:rsid w:val="00AC52B4"/>
    <w:rsid w:val="00AC5ABB"/>
    <w:rsid w:val="00AC66B4"/>
    <w:rsid w:val="00AC7163"/>
    <w:rsid w:val="00AC74FA"/>
    <w:rsid w:val="00AD03F7"/>
    <w:rsid w:val="00AD0AB7"/>
    <w:rsid w:val="00AD195F"/>
    <w:rsid w:val="00AD1D4A"/>
    <w:rsid w:val="00AD2E7B"/>
    <w:rsid w:val="00AD40C2"/>
    <w:rsid w:val="00AD412D"/>
    <w:rsid w:val="00AD523E"/>
    <w:rsid w:val="00AD6394"/>
    <w:rsid w:val="00AD7168"/>
    <w:rsid w:val="00AD7DC5"/>
    <w:rsid w:val="00AE03B9"/>
    <w:rsid w:val="00AE0D81"/>
    <w:rsid w:val="00AE2A99"/>
    <w:rsid w:val="00AE2DA4"/>
    <w:rsid w:val="00AE3133"/>
    <w:rsid w:val="00AE3292"/>
    <w:rsid w:val="00AE353E"/>
    <w:rsid w:val="00AE508C"/>
    <w:rsid w:val="00AE5737"/>
    <w:rsid w:val="00AE6FDD"/>
    <w:rsid w:val="00AE79B1"/>
    <w:rsid w:val="00AE7AA6"/>
    <w:rsid w:val="00AE7EFE"/>
    <w:rsid w:val="00AF0714"/>
    <w:rsid w:val="00AF0CBC"/>
    <w:rsid w:val="00AF2285"/>
    <w:rsid w:val="00AF3851"/>
    <w:rsid w:val="00AF5051"/>
    <w:rsid w:val="00AF5317"/>
    <w:rsid w:val="00AF5C30"/>
    <w:rsid w:val="00AF6615"/>
    <w:rsid w:val="00AF792D"/>
    <w:rsid w:val="00AF7C69"/>
    <w:rsid w:val="00AF7FE5"/>
    <w:rsid w:val="00B02203"/>
    <w:rsid w:val="00B03729"/>
    <w:rsid w:val="00B056FE"/>
    <w:rsid w:val="00B06122"/>
    <w:rsid w:val="00B106C5"/>
    <w:rsid w:val="00B126AF"/>
    <w:rsid w:val="00B13E4C"/>
    <w:rsid w:val="00B144AA"/>
    <w:rsid w:val="00B1472B"/>
    <w:rsid w:val="00B14924"/>
    <w:rsid w:val="00B1492D"/>
    <w:rsid w:val="00B15CAB"/>
    <w:rsid w:val="00B15FF5"/>
    <w:rsid w:val="00B17DDE"/>
    <w:rsid w:val="00B17EAB"/>
    <w:rsid w:val="00B20360"/>
    <w:rsid w:val="00B21545"/>
    <w:rsid w:val="00B230D8"/>
    <w:rsid w:val="00B23E54"/>
    <w:rsid w:val="00B23F7D"/>
    <w:rsid w:val="00B271E6"/>
    <w:rsid w:val="00B27352"/>
    <w:rsid w:val="00B27B2B"/>
    <w:rsid w:val="00B31F80"/>
    <w:rsid w:val="00B32BFA"/>
    <w:rsid w:val="00B32D08"/>
    <w:rsid w:val="00B34BE0"/>
    <w:rsid w:val="00B35319"/>
    <w:rsid w:val="00B35EB3"/>
    <w:rsid w:val="00B37B3E"/>
    <w:rsid w:val="00B37C94"/>
    <w:rsid w:val="00B37CEC"/>
    <w:rsid w:val="00B40CCE"/>
    <w:rsid w:val="00B41986"/>
    <w:rsid w:val="00B41DF0"/>
    <w:rsid w:val="00B4251F"/>
    <w:rsid w:val="00B4252A"/>
    <w:rsid w:val="00B42F27"/>
    <w:rsid w:val="00B4338D"/>
    <w:rsid w:val="00B439A1"/>
    <w:rsid w:val="00B43AD1"/>
    <w:rsid w:val="00B44395"/>
    <w:rsid w:val="00B45184"/>
    <w:rsid w:val="00B45B0E"/>
    <w:rsid w:val="00B46CD3"/>
    <w:rsid w:val="00B5050B"/>
    <w:rsid w:val="00B50760"/>
    <w:rsid w:val="00B51B65"/>
    <w:rsid w:val="00B52C9F"/>
    <w:rsid w:val="00B535C3"/>
    <w:rsid w:val="00B53670"/>
    <w:rsid w:val="00B5391E"/>
    <w:rsid w:val="00B5524B"/>
    <w:rsid w:val="00B57139"/>
    <w:rsid w:val="00B57983"/>
    <w:rsid w:val="00B57A8A"/>
    <w:rsid w:val="00B61692"/>
    <w:rsid w:val="00B61CF3"/>
    <w:rsid w:val="00B62564"/>
    <w:rsid w:val="00B63938"/>
    <w:rsid w:val="00B63EA2"/>
    <w:rsid w:val="00B65700"/>
    <w:rsid w:val="00B65B34"/>
    <w:rsid w:val="00B66DC0"/>
    <w:rsid w:val="00B6731F"/>
    <w:rsid w:val="00B677A0"/>
    <w:rsid w:val="00B701C3"/>
    <w:rsid w:val="00B70DE5"/>
    <w:rsid w:val="00B71C66"/>
    <w:rsid w:val="00B730F1"/>
    <w:rsid w:val="00B73833"/>
    <w:rsid w:val="00B73AD0"/>
    <w:rsid w:val="00B747C9"/>
    <w:rsid w:val="00B768B2"/>
    <w:rsid w:val="00B77937"/>
    <w:rsid w:val="00B77BC4"/>
    <w:rsid w:val="00B802B3"/>
    <w:rsid w:val="00B829E2"/>
    <w:rsid w:val="00B8498B"/>
    <w:rsid w:val="00B86B6E"/>
    <w:rsid w:val="00B871EE"/>
    <w:rsid w:val="00B87DE7"/>
    <w:rsid w:val="00B87EF7"/>
    <w:rsid w:val="00B90662"/>
    <w:rsid w:val="00B924A3"/>
    <w:rsid w:val="00B92939"/>
    <w:rsid w:val="00B92946"/>
    <w:rsid w:val="00B93609"/>
    <w:rsid w:val="00B9372F"/>
    <w:rsid w:val="00B95355"/>
    <w:rsid w:val="00B96F52"/>
    <w:rsid w:val="00B977FA"/>
    <w:rsid w:val="00BA0AE5"/>
    <w:rsid w:val="00BA2123"/>
    <w:rsid w:val="00BA28EF"/>
    <w:rsid w:val="00BA2914"/>
    <w:rsid w:val="00BA3039"/>
    <w:rsid w:val="00BA3769"/>
    <w:rsid w:val="00BA41D3"/>
    <w:rsid w:val="00BA426C"/>
    <w:rsid w:val="00BA4DD7"/>
    <w:rsid w:val="00BA4FDF"/>
    <w:rsid w:val="00BA5157"/>
    <w:rsid w:val="00BA5799"/>
    <w:rsid w:val="00BA5CA1"/>
    <w:rsid w:val="00BA632F"/>
    <w:rsid w:val="00BA6AF9"/>
    <w:rsid w:val="00BA7905"/>
    <w:rsid w:val="00BB0CFD"/>
    <w:rsid w:val="00BB0F3D"/>
    <w:rsid w:val="00BB1E6D"/>
    <w:rsid w:val="00BB2644"/>
    <w:rsid w:val="00BB3627"/>
    <w:rsid w:val="00BB3AF4"/>
    <w:rsid w:val="00BB438B"/>
    <w:rsid w:val="00BB4719"/>
    <w:rsid w:val="00BB4E01"/>
    <w:rsid w:val="00BB60EC"/>
    <w:rsid w:val="00BB70CB"/>
    <w:rsid w:val="00BB724D"/>
    <w:rsid w:val="00BC21D8"/>
    <w:rsid w:val="00BC2387"/>
    <w:rsid w:val="00BC2B98"/>
    <w:rsid w:val="00BC34E7"/>
    <w:rsid w:val="00BC44B8"/>
    <w:rsid w:val="00BC592C"/>
    <w:rsid w:val="00BC5D98"/>
    <w:rsid w:val="00BC61A6"/>
    <w:rsid w:val="00BC63B0"/>
    <w:rsid w:val="00BC65EB"/>
    <w:rsid w:val="00BC687A"/>
    <w:rsid w:val="00BC6E46"/>
    <w:rsid w:val="00BC6E68"/>
    <w:rsid w:val="00BC77AC"/>
    <w:rsid w:val="00BC7C90"/>
    <w:rsid w:val="00BD01A2"/>
    <w:rsid w:val="00BD0E23"/>
    <w:rsid w:val="00BD2B51"/>
    <w:rsid w:val="00BD2CA9"/>
    <w:rsid w:val="00BD2CCC"/>
    <w:rsid w:val="00BD2E98"/>
    <w:rsid w:val="00BD3F63"/>
    <w:rsid w:val="00BE0465"/>
    <w:rsid w:val="00BE1829"/>
    <w:rsid w:val="00BE1DD7"/>
    <w:rsid w:val="00BE23D4"/>
    <w:rsid w:val="00BE2664"/>
    <w:rsid w:val="00BE2A72"/>
    <w:rsid w:val="00BE4143"/>
    <w:rsid w:val="00BE486E"/>
    <w:rsid w:val="00BE50D0"/>
    <w:rsid w:val="00BE5565"/>
    <w:rsid w:val="00BE5718"/>
    <w:rsid w:val="00BE5E6F"/>
    <w:rsid w:val="00BE7D27"/>
    <w:rsid w:val="00BF1145"/>
    <w:rsid w:val="00BF24BC"/>
    <w:rsid w:val="00BF2757"/>
    <w:rsid w:val="00BF3D41"/>
    <w:rsid w:val="00BF481E"/>
    <w:rsid w:val="00BF4BF4"/>
    <w:rsid w:val="00BF5941"/>
    <w:rsid w:val="00BF672A"/>
    <w:rsid w:val="00BF6A9C"/>
    <w:rsid w:val="00BF6DB9"/>
    <w:rsid w:val="00C007E8"/>
    <w:rsid w:val="00C00D8A"/>
    <w:rsid w:val="00C00F69"/>
    <w:rsid w:val="00C02895"/>
    <w:rsid w:val="00C028A0"/>
    <w:rsid w:val="00C03578"/>
    <w:rsid w:val="00C03971"/>
    <w:rsid w:val="00C03BB6"/>
    <w:rsid w:val="00C04121"/>
    <w:rsid w:val="00C04785"/>
    <w:rsid w:val="00C06879"/>
    <w:rsid w:val="00C0763F"/>
    <w:rsid w:val="00C102CB"/>
    <w:rsid w:val="00C10743"/>
    <w:rsid w:val="00C10DE8"/>
    <w:rsid w:val="00C10EA8"/>
    <w:rsid w:val="00C11C9F"/>
    <w:rsid w:val="00C12866"/>
    <w:rsid w:val="00C12BC7"/>
    <w:rsid w:val="00C134E6"/>
    <w:rsid w:val="00C149D8"/>
    <w:rsid w:val="00C156AC"/>
    <w:rsid w:val="00C15ED0"/>
    <w:rsid w:val="00C16901"/>
    <w:rsid w:val="00C20E72"/>
    <w:rsid w:val="00C2190B"/>
    <w:rsid w:val="00C21DE8"/>
    <w:rsid w:val="00C21F89"/>
    <w:rsid w:val="00C221EE"/>
    <w:rsid w:val="00C23C8D"/>
    <w:rsid w:val="00C23E36"/>
    <w:rsid w:val="00C24408"/>
    <w:rsid w:val="00C24EF6"/>
    <w:rsid w:val="00C25264"/>
    <w:rsid w:val="00C2609B"/>
    <w:rsid w:val="00C275E0"/>
    <w:rsid w:val="00C27B36"/>
    <w:rsid w:val="00C3078E"/>
    <w:rsid w:val="00C3398C"/>
    <w:rsid w:val="00C34E67"/>
    <w:rsid w:val="00C3565E"/>
    <w:rsid w:val="00C357A8"/>
    <w:rsid w:val="00C36A7B"/>
    <w:rsid w:val="00C36F2B"/>
    <w:rsid w:val="00C37132"/>
    <w:rsid w:val="00C37BDF"/>
    <w:rsid w:val="00C37C17"/>
    <w:rsid w:val="00C37FA1"/>
    <w:rsid w:val="00C40B26"/>
    <w:rsid w:val="00C413E7"/>
    <w:rsid w:val="00C43ABC"/>
    <w:rsid w:val="00C43E55"/>
    <w:rsid w:val="00C44751"/>
    <w:rsid w:val="00C44C4F"/>
    <w:rsid w:val="00C44E05"/>
    <w:rsid w:val="00C453D3"/>
    <w:rsid w:val="00C46080"/>
    <w:rsid w:val="00C47162"/>
    <w:rsid w:val="00C4743E"/>
    <w:rsid w:val="00C47985"/>
    <w:rsid w:val="00C502B9"/>
    <w:rsid w:val="00C5062F"/>
    <w:rsid w:val="00C51AF4"/>
    <w:rsid w:val="00C51BE5"/>
    <w:rsid w:val="00C53900"/>
    <w:rsid w:val="00C53CCB"/>
    <w:rsid w:val="00C5478F"/>
    <w:rsid w:val="00C54AC3"/>
    <w:rsid w:val="00C55319"/>
    <w:rsid w:val="00C55524"/>
    <w:rsid w:val="00C55576"/>
    <w:rsid w:val="00C56834"/>
    <w:rsid w:val="00C56A35"/>
    <w:rsid w:val="00C57056"/>
    <w:rsid w:val="00C61AF1"/>
    <w:rsid w:val="00C62CEE"/>
    <w:rsid w:val="00C63894"/>
    <w:rsid w:val="00C63BB7"/>
    <w:rsid w:val="00C64727"/>
    <w:rsid w:val="00C65645"/>
    <w:rsid w:val="00C66DE8"/>
    <w:rsid w:val="00C6777A"/>
    <w:rsid w:val="00C67D64"/>
    <w:rsid w:val="00C70256"/>
    <w:rsid w:val="00C705E6"/>
    <w:rsid w:val="00C70C11"/>
    <w:rsid w:val="00C734E3"/>
    <w:rsid w:val="00C7445B"/>
    <w:rsid w:val="00C74962"/>
    <w:rsid w:val="00C756B3"/>
    <w:rsid w:val="00C75E54"/>
    <w:rsid w:val="00C76466"/>
    <w:rsid w:val="00C80531"/>
    <w:rsid w:val="00C8053B"/>
    <w:rsid w:val="00C81C5C"/>
    <w:rsid w:val="00C82F81"/>
    <w:rsid w:val="00C835AB"/>
    <w:rsid w:val="00C841B7"/>
    <w:rsid w:val="00C84862"/>
    <w:rsid w:val="00C84FAA"/>
    <w:rsid w:val="00C851CA"/>
    <w:rsid w:val="00C85F09"/>
    <w:rsid w:val="00C868E0"/>
    <w:rsid w:val="00C9138E"/>
    <w:rsid w:val="00C91580"/>
    <w:rsid w:val="00C924EB"/>
    <w:rsid w:val="00C92888"/>
    <w:rsid w:val="00C9520A"/>
    <w:rsid w:val="00C95501"/>
    <w:rsid w:val="00C95A80"/>
    <w:rsid w:val="00C95DFD"/>
    <w:rsid w:val="00C96360"/>
    <w:rsid w:val="00CA0893"/>
    <w:rsid w:val="00CA0927"/>
    <w:rsid w:val="00CA0952"/>
    <w:rsid w:val="00CA0AF3"/>
    <w:rsid w:val="00CA0E24"/>
    <w:rsid w:val="00CA22AD"/>
    <w:rsid w:val="00CA340F"/>
    <w:rsid w:val="00CA3D89"/>
    <w:rsid w:val="00CA4333"/>
    <w:rsid w:val="00CA4BBF"/>
    <w:rsid w:val="00CA4C3E"/>
    <w:rsid w:val="00CA5D94"/>
    <w:rsid w:val="00CA5DE4"/>
    <w:rsid w:val="00CA6657"/>
    <w:rsid w:val="00CB067F"/>
    <w:rsid w:val="00CB0DB3"/>
    <w:rsid w:val="00CB0ECA"/>
    <w:rsid w:val="00CB1189"/>
    <w:rsid w:val="00CB12A2"/>
    <w:rsid w:val="00CB1ADD"/>
    <w:rsid w:val="00CB1C91"/>
    <w:rsid w:val="00CB349C"/>
    <w:rsid w:val="00CB39DA"/>
    <w:rsid w:val="00CB3CDB"/>
    <w:rsid w:val="00CB4907"/>
    <w:rsid w:val="00CB514B"/>
    <w:rsid w:val="00CB52B2"/>
    <w:rsid w:val="00CB5906"/>
    <w:rsid w:val="00CB634B"/>
    <w:rsid w:val="00CB661A"/>
    <w:rsid w:val="00CB75D8"/>
    <w:rsid w:val="00CC0604"/>
    <w:rsid w:val="00CC1744"/>
    <w:rsid w:val="00CC3C91"/>
    <w:rsid w:val="00CC3F67"/>
    <w:rsid w:val="00CC56EE"/>
    <w:rsid w:val="00CC6861"/>
    <w:rsid w:val="00CC781F"/>
    <w:rsid w:val="00CD04B4"/>
    <w:rsid w:val="00CD13EE"/>
    <w:rsid w:val="00CD1D81"/>
    <w:rsid w:val="00CD1F88"/>
    <w:rsid w:val="00CD2EFD"/>
    <w:rsid w:val="00CD467F"/>
    <w:rsid w:val="00CD5FA6"/>
    <w:rsid w:val="00CD67B1"/>
    <w:rsid w:val="00CD6918"/>
    <w:rsid w:val="00CD69DC"/>
    <w:rsid w:val="00CD7157"/>
    <w:rsid w:val="00CE18A9"/>
    <w:rsid w:val="00CE2F76"/>
    <w:rsid w:val="00CE4085"/>
    <w:rsid w:val="00CE4231"/>
    <w:rsid w:val="00CE55CE"/>
    <w:rsid w:val="00CE5BF9"/>
    <w:rsid w:val="00CE66D3"/>
    <w:rsid w:val="00CE68D8"/>
    <w:rsid w:val="00CE690A"/>
    <w:rsid w:val="00CE7998"/>
    <w:rsid w:val="00CE7FEC"/>
    <w:rsid w:val="00CF02FE"/>
    <w:rsid w:val="00CF1AE5"/>
    <w:rsid w:val="00CF319B"/>
    <w:rsid w:val="00CF3E34"/>
    <w:rsid w:val="00CF6474"/>
    <w:rsid w:val="00CF6BD9"/>
    <w:rsid w:val="00CF795F"/>
    <w:rsid w:val="00CF7E01"/>
    <w:rsid w:val="00D00B08"/>
    <w:rsid w:val="00D00BB6"/>
    <w:rsid w:val="00D01063"/>
    <w:rsid w:val="00D01224"/>
    <w:rsid w:val="00D01C7A"/>
    <w:rsid w:val="00D01E99"/>
    <w:rsid w:val="00D0212C"/>
    <w:rsid w:val="00D03261"/>
    <w:rsid w:val="00D0359E"/>
    <w:rsid w:val="00D03C61"/>
    <w:rsid w:val="00D04F74"/>
    <w:rsid w:val="00D05971"/>
    <w:rsid w:val="00D0626D"/>
    <w:rsid w:val="00D06E5E"/>
    <w:rsid w:val="00D06FC4"/>
    <w:rsid w:val="00D072AE"/>
    <w:rsid w:val="00D0791B"/>
    <w:rsid w:val="00D07967"/>
    <w:rsid w:val="00D07F4C"/>
    <w:rsid w:val="00D109A0"/>
    <w:rsid w:val="00D1182A"/>
    <w:rsid w:val="00D12B79"/>
    <w:rsid w:val="00D13301"/>
    <w:rsid w:val="00D1372A"/>
    <w:rsid w:val="00D1496A"/>
    <w:rsid w:val="00D153DB"/>
    <w:rsid w:val="00D16450"/>
    <w:rsid w:val="00D16906"/>
    <w:rsid w:val="00D1786D"/>
    <w:rsid w:val="00D20211"/>
    <w:rsid w:val="00D205C8"/>
    <w:rsid w:val="00D20A29"/>
    <w:rsid w:val="00D20E9D"/>
    <w:rsid w:val="00D220B8"/>
    <w:rsid w:val="00D22960"/>
    <w:rsid w:val="00D22DF3"/>
    <w:rsid w:val="00D2496D"/>
    <w:rsid w:val="00D25E5A"/>
    <w:rsid w:val="00D26896"/>
    <w:rsid w:val="00D26E6F"/>
    <w:rsid w:val="00D27007"/>
    <w:rsid w:val="00D3009A"/>
    <w:rsid w:val="00D30FD2"/>
    <w:rsid w:val="00D31302"/>
    <w:rsid w:val="00D3458D"/>
    <w:rsid w:val="00D351DE"/>
    <w:rsid w:val="00D3623B"/>
    <w:rsid w:val="00D371A9"/>
    <w:rsid w:val="00D400E3"/>
    <w:rsid w:val="00D4010E"/>
    <w:rsid w:val="00D40226"/>
    <w:rsid w:val="00D405B4"/>
    <w:rsid w:val="00D408E7"/>
    <w:rsid w:val="00D409F3"/>
    <w:rsid w:val="00D40D9C"/>
    <w:rsid w:val="00D40F54"/>
    <w:rsid w:val="00D40FF9"/>
    <w:rsid w:val="00D41361"/>
    <w:rsid w:val="00D41A7E"/>
    <w:rsid w:val="00D43FDA"/>
    <w:rsid w:val="00D44BCC"/>
    <w:rsid w:val="00D44F35"/>
    <w:rsid w:val="00D46882"/>
    <w:rsid w:val="00D475B0"/>
    <w:rsid w:val="00D50A62"/>
    <w:rsid w:val="00D524C6"/>
    <w:rsid w:val="00D5266C"/>
    <w:rsid w:val="00D52DDA"/>
    <w:rsid w:val="00D5322E"/>
    <w:rsid w:val="00D53436"/>
    <w:rsid w:val="00D5345A"/>
    <w:rsid w:val="00D534A3"/>
    <w:rsid w:val="00D54542"/>
    <w:rsid w:val="00D5594F"/>
    <w:rsid w:val="00D56D9C"/>
    <w:rsid w:val="00D57472"/>
    <w:rsid w:val="00D57ED7"/>
    <w:rsid w:val="00D602AA"/>
    <w:rsid w:val="00D60500"/>
    <w:rsid w:val="00D60D89"/>
    <w:rsid w:val="00D621D5"/>
    <w:rsid w:val="00D632DF"/>
    <w:rsid w:val="00D6424A"/>
    <w:rsid w:val="00D64911"/>
    <w:rsid w:val="00D64C26"/>
    <w:rsid w:val="00D65243"/>
    <w:rsid w:val="00D66A4A"/>
    <w:rsid w:val="00D672A6"/>
    <w:rsid w:val="00D6741B"/>
    <w:rsid w:val="00D70EB6"/>
    <w:rsid w:val="00D712AB"/>
    <w:rsid w:val="00D71EE1"/>
    <w:rsid w:val="00D71FEE"/>
    <w:rsid w:val="00D72355"/>
    <w:rsid w:val="00D72F16"/>
    <w:rsid w:val="00D73581"/>
    <w:rsid w:val="00D74669"/>
    <w:rsid w:val="00D80347"/>
    <w:rsid w:val="00D80D95"/>
    <w:rsid w:val="00D812A1"/>
    <w:rsid w:val="00D81B21"/>
    <w:rsid w:val="00D82691"/>
    <w:rsid w:val="00D82775"/>
    <w:rsid w:val="00D82A20"/>
    <w:rsid w:val="00D84642"/>
    <w:rsid w:val="00D848E9"/>
    <w:rsid w:val="00D85212"/>
    <w:rsid w:val="00D85D95"/>
    <w:rsid w:val="00D87129"/>
    <w:rsid w:val="00D87D39"/>
    <w:rsid w:val="00D9002B"/>
    <w:rsid w:val="00D9147F"/>
    <w:rsid w:val="00D9268F"/>
    <w:rsid w:val="00D93B64"/>
    <w:rsid w:val="00D9486F"/>
    <w:rsid w:val="00D954E8"/>
    <w:rsid w:val="00D955E0"/>
    <w:rsid w:val="00D979C8"/>
    <w:rsid w:val="00DA00FF"/>
    <w:rsid w:val="00DA0595"/>
    <w:rsid w:val="00DA08B2"/>
    <w:rsid w:val="00DA323F"/>
    <w:rsid w:val="00DA374A"/>
    <w:rsid w:val="00DA38C6"/>
    <w:rsid w:val="00DA3EA1"/>
    <w:rsid w:val="00DA40D6"/>
    <w:rsid w:val="00DA4113"/>
    <w:rsid w:val="00DA49A1"/>
    <w:rsid w:val="00DA5278"/>
    <w:rsid w:val="00DA5486"/>
    <w:rsid w:val="00DB027A"/>
    <w:rsid w:val="00DB0398"/>
    <w:rsid w:val="00DB0410"/>
    <w:rsid w:val="00DB0534"/>
    <w:rsid w:val="00DB07B2"/>
    <w:rsid w:val="00DB0828"/>
    <w:rsid w:val="00DB0874"/>
    <w:rsid w:val="00DB0FD7"/>
    <w:rsid w:val="00DB39DF"/>
    <w:rsid w:val="00DB3FA5"/>
    <w:rsid w:val="00DB4694"/>
    <w:rsid w:val="00DB4784"/>
    <w:rsid w:val="00DB6199"/>
    <w:rsid w:val="00DB7279"/>
    <w:rsid w:val="00DC036C"/>
    <w:rsid w:val="00DC1418"/>
    <w:rsid w:val="00DC24CB"/>
    <w:rsid w:val="00DC2F22"/>
    <w:rsid w:val="00DC409A"/>
    <w:rsid w:val="00DC480B"/>
    <w:rsid w:val="00DC49BB"/>
    <w:rsid w:val="00DC5762"/>
    <w:rsid w:val="00DC665F"/>
    <w:rsid w:val="00DD1025"/>
    <w:rsid w:val="00DD2785"/>
    <w:rsid w:val="00DD2C7F"/>
    <w:rsid w:val="00DD4327"/>
    <w:rsid w:val="00DD444D"/>
    <w:rsid w:val="00DD551F"/>
    <w:rsid w:val="00DD5B5A"/>
    <w:rsid w:val="00DD5DAA"/>
    <w:rsid w:val="00DD5EDE"/>
    <w:rsid w:val="00DD687C"/>
    <w:rsid w:val="00DD6A8B"/>
    <w:rsid w:val="00DD7D3A"/>
    <w:rsid w:val="00DE014C"/>
    <w:rsid w:val="00DE0C8C"/>
    <w:rsid w:val="00DE127B"/>
    <w:rsid w:val="00DE316D"/>
    <w:rsid w:val="00DE331D"/>
    <w:rsid w:val="00DE33B7"/>
    <w:rsid w:val="00DE3BF7"/>
    <w:rsid w:val="00DE493C"/>
    <w:rsid w:val="00DE61CD"/>
    <w:rsid w:val="00DE6798"/>
    <w:rsid w:val="00DE6E13"/>
    <w:rsid w:val="00DF08DE"/>
    <w:rsid w:val="00DF12A2"/>
    <w:rsid w:val="00DF233B"/>
    <w:rsid w:val="00DF2FC8"/>
    <w:rsid w:val="00DF4934"/>
    <w:rsid w:val="00DF4E62"/>
    <w:rsid w:val="00DF681F"/>
    <w:rsid w:val="00DF7AFA"/>
    <w:rsid w:val="00E00CBA"/>
    <w:rsid w:val="00E01597"/>
    <w:rsid w:val="00E01BAD"/>
    <w:rsid w:val="00E01E95"/>
    <w:rsid w:val="00E02B63"/>
    <w:rsid w:val="00E057D3"/>
    <w:rsid w:val="00E05F95"/>
    <w:rsid w:val="00E06322"/>
    <w:rsid w:val="00E0697D"/>
    <w:rsid w:val="00E06BA9"/>
    <w:rsid w:val="00E06D3F"/>
    <w:rsid w:val="00E072E2"/>
    <w:rsid w:val="00E078DB"/>
    <w:rsid w:val="00E07BA9"/>
    <w:rsid w:val="00E1145C"/>
    <w:rsid w:val="00E115E0"/>
    <w:rsid w:val="00E11B37"/>
    <w:rsid w:val="00E11FFC"/>
    <w:rsid w:val="00E124B3"/>
    <w:rsid w:val="00E127B7"/>
    <w:rsid w:val="00E12B69"/>
    <w:rsid w:val="00E12F06"/>
    <w:rsid w:val="00E130D4"/>
    <w:rsid w:val="00E13243"/>
    <w:rsid w:val="00E1386D"/>
    <w:rsid w:val="00E146F2"/>
    <w:rsid w:val="00E16923"/>
    <w:rsid w:val="00E16ECA"/>
    <w:rsid w:val="00E17893"/>
    <w:rsid w:val="00E17F90"/>
    <w:rsid w:val="00E20162"/>
    <w:rsid w:val="00E2088A"/>
    <w:rsid w:val="00E2314E"/>
    <w:rsid w:val="00E24642"/>
    <w:rsid w:val="00E25756"/>
    <w:rsid w:val="00E264AB"/>
    <w:rsid w:val="00E27738"/>
    <w:rsid w:val="00E327BE"/>
    <w:rsid w:val="00E334E5"/>
    <w:rsid w:val="00E33BEF"/>
    <w:rsid w:val="00E33E97"/>
    <w:rsid w:val="00E347B6"/>
    <w:rsid w:val="00E34860"/>
    <w:rsid w:val="00E35178"/>
    <w:rsid w:val="00E35249"/>
    <w:rsid w:val="00E371EB"/>
    <w:rsid w:val="00E40659"/>
    <w:rsid w:val="00E40C22"/>
    <w:rsid w:val="00E40E65"/>
    <w:rsid w:val="00E41BA7"/>
    <w:rsid w:val="00E41EAB"/>
    <w:rsid w:val="00E42543"/>
    <w:rsid w:val="00E4337A"/>
    <w:rsid w:val="00E43A93"/>
    <w:rsid w:val="00E44C80"/>
    <w:rsid w:val="00E451E6"/>
    <w:rsid w:val="00E456E1"/>
    <w:rsid w:val="00E46091"/>
    <w:rsid w:val="00E5211A"/>
    <w:rsid w:val="00E52851"/>
    <w:rsid w:val="00E52909"/>
    <w:rsid w:val="00E53CDD"/>
    <w:rsid w:val="00E54932"/>
    <w:rsid w:val="00E5556C"/>
    <w:rsid w:val="00E5557B"/>
    <w:rsid w:val="00E56791"/>
    <w:rsid w:val="00E56B1E"/>
    <w:rsid w:val="00E57494"/>
    <w:rsid w:val="00E61499"/>
    <w:rsid w:val="00E615B3"/>
    <w:rsid w:val="00E61AA0"/>
    <w:rsid w:val="00E62CEC"/>
    <w:rsid w:val="00E6418C"/>
    <w:rsid w:val="00E65383"/>
    <w:rsid w:val="00E6722B"/>
    <w:rsid w:val="00E676A5"/>
    <w:rsid w:val="00E679F3"/>
    <w:rsid w:val="00E67BDA"/>
    <w:rsid w:val="00E70B5E"/>
    <w:rsid w:val="00E70FD2"/>
    <w:rsid w:val="00E715F2"/>
    <w:rsid w:val="00E71A24"/>
    <w:rsid w:val="00E725A3"/>
    <w:rsid w:val="00E72E24"/>
    <w:rsid w:val="00E72F34"/>
    <w:rsid w:val="00E72FD2"/>
    <w:rsid w:val="00E733ED"/>
    <w:rsid w:val="00E73D51"/>
    <w:rsid w:val="00E740D4"/>
    <w:rsid w:val="00E740F7"/>
    <w:rsid w:val="00E74BA5"/>
    <w:rsid w:val="00E75918"/>
    <w:rsid w:val="00E76842"/>
    <w:rsid w:val="00E774BB"/>
    <w:rsid w:val="00E77E04"/>
    <w:rsid w:val="00E804F7"/>
    <w:rsid w:val="00E820C5"/>
    <w:rsid w:val="00E827F1"/>
    <w:rsid w:val="00E838C5"/>
    <w:rsid w:val="00E83FA3"/>
    <w:rsid w:val="00E85C7E"/>
    <w:rsid w:val="00E86693"/>
    <w:rsid w:val="00E86BAE"/>
    <w:rsid w:val="00E90EF4"/>
    <w:rsid w:val="00E91FCC"/>
    <w:rsid w:val="00E92B79"/>
    <w:rsid w:val="00E9312B"/>
    <w:rsid w:val="00E93289"/>
    <w:rsid w:val="00E945CB"/>
    <w:rsid w:val="00E94F32"/>
    <w:rsid w:val="00E95A4C"/>
    <w:rsid w:val="00E979C6"/>
    <w:rsid w:val="00EA08BA"/>
    <w:rsid w:val="00EA1B21"/>
    <w:rsid w:val="00EA340F"/>
    <w:rsid w:val="00EA4CD3"/>
    <w:rsid w:val="00EA67B8"/>
    <w:rsid w:val="00EB2510"/>
    <w:rsid w:val="00EB26B8"/>
    <w:rsid w:val="00EB28D9"/>
    <w:rsid w:val="00EB2BED"/>
    <w:rsid w:val="00EB3D3D"/>
    <w:rsid w:val="00EB4581"/>
    <w:rsid w:val="00EB478D"/>
    <w:rsid w:val="00EB4839"/>
    <w:rsid w:val="00EB4A97"/>
    <w:rsid w:val="00EB4AF3"/>
    <w:rsid w:val="00EB592A"/>
    <w:rsid w:val="00EB61A8"/>
    <w:rsid w:val="00EB74F5"/>
    <w:rsid w:val="00EC0424"/>
    <w:rsid w:val="00EC0EE2"/>
    <w:rsid w:val="00EC14D8"/>
    <w:rsid w:val="00EC16E6"/>
    <w:rsid w:val="00EC16EB"/>
    <w:rsid w:val="00EC1962"/>
    <w:rsid w:val="00EC25AF"/>
    <w:rsid w:val="00EC3494"/>
    <w:rsid w:val="00EC3791"/>
    <w:rsid w:val="00EC3F79"/>
    <w:rsid w:val="00EC4232"/>
    <w:rsid w:val="00EC4579"/>
    <w:rsid w:val="00EC737D"/>
    <w:rsid w:val="00EC742E"/>
    <w:rsid w:val="00EC75E4"/>
    <w:rsid w:val="00EC7A00"/>
    <w:rsid w:val="00EC7C9A"/>
    <w:rsid w:val="00ED0B65"/>
    <w:rsid w:val="00ED0E52"/>
    <w:rsid w:val="00ED1990"/>
    <w:rsid w:val="00ED3D2F"/>
    <w:rsid w:val="00ED4A9D"/>
    <w:rsid w:val="00ED56DA"/>
    <w:rsid w:val="00ED751D"/>
    <w:rsid w:val="00EE0C70"/>
    <w:rsid w:val="00EE1158"/>
    <w:rsid w:val="00EE1343"/>
    <w:rsid w:val="00EE2330"/>
    <w:rsid w:val="00EE2A20"/>
    <w:rsid w:val="00EE32C5"/>
    <w:rsid w:val="00EE3484"/>
    <w:rsid w:val="00EE5020"/>
    <w:rsid w:val="00EE50B3"/>
    <w:rsid w:val="00EE613D"/>
    <w:rsid w:val="00EE65D6"/>
    <w:rsid w:val="00EE6F84"/>
    <w:rsid w:val="00EE73C3"/>
    <w:rsid w:val="00EE7B1E"/>
    <w:rsid w:val="00EF08E6"/>
    <w:rsid w:val="00EF16D2"/>
    <w:rsid w:val="00EF208D"/>
    <w:rsid w:val="00EF217E"/>
    <w:rsid w:val="00EF23DA"/>
    <w:rsid w:val="00EF2BBA"/>
    <w:rsid w:val="00EF37FA"/>
    <w:rsid w:val="00EF4902"/>
    <w:rsid w:val="00EF4C9E"/>
    <w:rsid w:val="00EF5F01"/>
    <w:rsid w:val="00EF62A1"/>
    <w:rsid w:val="00EF7570"/>
    <w:rsid w:val="00EF7FBD"/>
    <w:rsid w:val="00F0073A"/>
    <w:rsid w:val="00F0203A"/>
    <w:rsid w:val="00F022DB"/>
    <w:rsid w:val="00F04404"/>
    <w:rsid w:val="00F07430"/>
    <w:rsid w:val="00F07DE4"/>
    <w:rsid w:val="00F07E21"/>
    <w:rsid w:val="00F10400"/>
    <w:rsid w:val="00F10663"/>
    <w:rsid w:val="00F107AE"/>
    <w:rsid w:val="00F110F4"/>
    <w:rsid w:val="00F12875"/>
    <w:rsid w:val="00F13692"/>
    <w:rsid w:val="00F13B0D"/>
    <w:rsid w:val="00F13D07"/>
    <w:rsid w:val="00F1432B"/>
    <w:rsid w:val="00F162D5"/>
    <w:rsid w:val="00F16E42"/>
    <w:rsid w:val="00F1771D"/>
    <w:rsid w:val="00F17CF5"/>
    <w:rsid w:val="00F17DF4"/>
    <w:rsid w:val="00F20294"/>
    <w:rsid w:val="00F204DC"/>
    <w:rsid w:val="00F20F44"/>
    <w:rsid w:val="00F2188A"/>
    <w:rsid w:val="00F22A3D"/>
    <w:rsid w:val="00F2369B"/>
    <w:rsid w:val="00F2549E"/>
    <w:rsid w:val="00F26E79"/>
    <w:rsid w:val="00F27FC8"/>
    <w:rsid w:val="00F305D0"/>
    <w:rsid w:val="00F31C67"/>
    <w:rsid w:val="00F31D69"/>
    <w:rsid w:val="00F32238"/>
    <w:rsid w:val="00F326D9"/>
    <w:rsid w:val="00F33B04"/>
    <w:rsid w:val="00F34057"/>
    <w:rsid w:val="00F35AAF"/>
    <w:rsid w:val="00F35BB3"/>
    <w:rsid w:val="00F361B7"/>
    <w:rsid w:val="00F4161E"/>
    <w:rsid w:val="00F4212F"/>
    <w:rsid w:val="00F42754"/>
    <w:rsid w:val="00F42E7A"/>
    <w:rsid w:val="00F43330"/>
    <w:rsid w:val="00F43447"/>
    <w:rsid w:val="00F4409F"/>
    <w:rsid w:val="00F45768"/>
    <w:rsid w:val="00F45B92"/>
    <w:rsid w:val="00F46724"/>
    <w:rsid w:val="00F46AF1"/>
    <w:rsid w:val="00F47819"/>
    <w:rsid w:val="00F47A3D"/>
    <w:rsid w:val="00F50599"/>
    <w:rsid w:val="00F51CAF"/>
    <w:rsid w:val="00F51DBE"/>
    <w:rsid w:val="00F567D5"/>
    <w:rsid w:val="00F56DA6"/>
    <w:rsid w:val="00F57840"/>
    <w:rsid w:val="00F57ADE"/>
    <w:rsid w:val="00F57DB4"/>
    <w:rsid w:val="00F61404"/>
    <w:rsid w:val="00F61E87"/>
    <w:rsid w:val="00F6246B"/>
    <w:rsid w:val="00F62525"/>
    <w:rsid w:val="00F6378E"/>
    <w:rsid w:val="00F638BA"/>
    <w:rsid w:val="00F63AD3"/>
    <w:rsid w:val="00F642A1"/>
    <w:rsid w:val="00F65BAF"/>
    <w:rsid w:val="00F66AD6"/>
    <w:rsid w:val="00F66FA9"/>
    <w:rsid w:val="00F67BA1"/>
    <w:rsid w:val="00F71FBB"/>
    <w:rsid w:val="00F736F4"/>
    <w:rsid w:val="00F74360"/>
    <w:rsid w:val="00F811B6"/>
    <w:rsid w:val="00F8145D"/>
    <w:rsid w:val="00F817AD"/>
    <w:rsid w:val="00F828E9"/>
    <w:rsid w:val="00F82CF9"/>
    <w:rsid w:val="00F83F28"/>
    <w:rsid w:val="00F84322"/>
    <w:rsid w:val="00F84520"/>
    <w:rsid w:val="00F84529"/>
    <w:rsid w:val="00F84C88"/>
    <w:rsid w:val="00F84E62"/>
    <w:rsid w:val="00F852C0"/>
    <w:rsid w:val="00F85863"/>
    <w:rsid w:val="00F85F1D"/>
    <w:rsid w:val="00F861EC"/>
    <w:rsid w:val="00F873B0"/>
    <w:rsid w:val="00F87482"/>
    <w:rsid w:val="00F87998"/>
    <w:rsid w:val="00F87E86"/>
    <w:rsid w:val="00F9015C"/>
    <w:rsid w:val="00F93EAD"/>
    <w:rsid w:val="00F94B17"/>
    <w:rsid w:val="00F962E6"/>
    <w:rsid w:val="00F96D26"/>
    <w:rsid w:val="00F971ED"/>
    <w:rsid w:val="00F976D7"/>
    <w:rsid w:val="00F97B0F"/>
    <w:rsid w:val="00FA01CD"/>
    <w:rsid w:val="00FA0551"/>
    <w:rsid w:val="00FA1D04"/>
    <w:rsid w:val="00FA2075"/>
    <w:rsid w:val="00FA2EBA"/>
    <w:rsid w:val="00FA4CF9"/>
    <w:rsid w:val="00FA4EA0"/>
    <w:rsid w:val="00FA58E6"/>
    <w:rsid w:val="00FA794F"/>
    <w:rsid w:val="00FB17B5"/>
    <w:rsid w:val="00FB2F65"/>
    <w:rsid w:val="00FB328A"/>
    <w:rsid w:val="00FB32DD"/>
    <w:rsid w:val="00FB3E0D"/>
    <w:rsid w:val="00FB3F89"/>
    <w:rsid w:val="00FB4FDD"/>
    <w:rsid w:val="00FB56DE"/>
    <w:rsid w:val="00FB57DF"/>
    <w:rsid w:val="00FB5935"/>
    <w:rsid w:val="00FB5A13"/>
    <w:rsid w:val="00FB675A"/>
    <w:rsid w:val="00FB7E5B"/>
    <w:rsid w:val="00FC15A2"/>
    <w:rsid w:val="00FC1B06"/>
    <w:rsid w:val="00FC499E"/>
    <w:rsid w:val="00FC5189"/>
    <w:rsid w:val="00FC7AAE"/>
    <w:rsid w:val="00FD0BE8"/>
    <w:rsid w:val="00FD0FD6"/>
    <w:rsid w:val="00FD1993"/>
    <w:rsid w:val="00FD3EBE"/>
    <w:rsid w:val="00FD4611"/>
    <w:rsid w:val="00FD51E2"/>
    <w:rsid w:val="00FD6AD5"/>
    <w:rsid w:val="00FD6C02"/>
    <w:rsid w:val="00FE09E5"/>
    <w:rsid w:val="00FE170C"/>
    <w:rsid w:val="00FE2668"/>
    <w:rsid w:val="00FE30E5"/>
    <w:rsid w:val="00FE351E"/>
    <w:rsid w:val="00FE7A3D"/>
    <w:rsid w:val="00FE7D79"/>
    <w:rsid w:val="00FF03D3"/>
    <w:rsid w:val="00FF118A"/>
    <w:rsid w:val="00FF19F8"/>
    <w:rsid w:val="00FF1DCC"/>
    <w:rsid w:val="00FF20FE"/>
    <w:rsid w:val="00FF2732"/>
    <w:rsid w:val="00FF27E4"/>
    <w:rsid w:val="00FF36FC"/>
    <w:rsid w:val="00FF43AB"/>
    <w:rsid w:val="00FF4417"/>
    <w:rsid w:val="00FF4734"/>
    <w:rsid w:val="00FF5BBC"/>
    <w:rsid w:val="00FF68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D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9"/>
    <w:pPr>
      <w:spacing w:before="120" w:after="120" w:line="480" w:lineRule="auto"/>
    </w:pPr>
    <w:rPr>
      <w:rFonts w:ascii="Tahoma" w:eastAsia="Times New Roman" w:hAnsi="Tahoma" w:cs="Times New Roman"/>
      <w:szCs w:val="20"/>
      <w:lang w:eastAsia="en-GB"/>
    </w:rPr>
  </w:style>
  <w:style w:type="paragraph" w:styleId="1">
    <w:name w:val="heading 1"/>
    <w:next w:val="a"/>
    <w:link w:val="1Char"/>
    <w:qFormat/>
    <w:rsid w:val="00E40659"/>
    <w:pPr>
      <w:keepNext/>
      <w:spacing w:before="480" w:after="240" w:line="480" w:lineRule="exact"/>
      <w:outlineLvl w:val="0"/>
    </w:pPr>
    <w:rPr>
      <w:rFonts w:ascii="Tahoma" w:eastAsia="Times New Roman" w:hAnsi="Tahoma" w:cs="Times New Roman"/>
      <w:b/>
      <w:sz w:val="28"/>
      <w:szCs w:val="20"/>
      <w:lang w:eastAsia="en-GB"/>
    </w:rPr>
  </w:style>
  <w:style w:type="paragraph" w:styleId="2">
    <w:name w:val="heading 2"/>
    <w:next w:val="a"/>
    <w:link w:val="2Char"/>
    <w:qFormat/>
    <w:rsid w:val="00E40659"/>
    <w:pPr>
      <w:keepNext/>
      <w:spacing w:after="240" w:line="480" w:lineRule="exact"/>
      <w:outlineLvl w:val="1"/>
    </w:pPr>
    <w:rPr>
      <w:rFonts w:ascii="Tahoma" w:eastAsia="Times New Roman" w:hAnsi="Tahoma" w:cs="Times New Roman"/>
      <w:b/>
      <w:sz w:val="24"/>
      <w:szCs w:val="20"/>
      <w:lang w:eastAsia="en-GB"/>
    </w:rPr>
  </w:style>
  <w:style w:type="paragraph" w:styleId="3">
    <w:name w:val="heading 3"/>
    <w:next w:val="a"/>
    <w:link w:val="3Char"/>
    <w:qFormat/>
    <w:rsid w:val="00E40659"/>
    <w:pPr>
      <w:keepNext/>
      <w:spacing w:after="240" w:line="480" w:lineRule="exact"/>
      <w:outlineLvl w:val="2"/>
    </w:pPr>
    <w:rPr>
      <w:rFonts w:ascii="Tahoma" w:eastAsia="Times New Roman" w:hAnsi="Tahoma" w:cs="Times New Roman"/>
      <w:b/>
      <w:i/>
      <w:sz w:val="24"/>
      <w:szCs w:val="20"/>
      <w:lang w:eastAsia="en-GB"/>
    </w:rPr>
  </w:style>
  <w:style w:type="paragraph" w:styleId="4">
    <w:name w:val="heading 4"/>
    <w:next w:val="a"/>
    <w:link w:val="4Char"/>
    <w:qFormat/>
    <w:rsid w:val="00E40659"/>
    <w:pPr>
      <w:keepNext/>
      <w:spacing w:after="240" w:line="480" w:lineRule="exact"/>
      <w:outlineLvl w:val="3"/>
    </w:pPr>
    <w:rPr>
      <w:rFonts w:ascii="Tahoma" w:eastAsia="Times New Roman" w:hAnsi="Tahoma" w:cs="Times New Roman"/>
      <w:i/>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0659"/>
    <w:pPr>
      <w:tabs>
        <w:tab w:val="center" w:pos="4153"/>
        <w:tab w:val="right" w:pos="8306"/>
      </w:tabs>
      <w:spacing w:before="0" w:line="240" w:lineRule="auto"/>
      <w:contextualSpacing/>
    </w:pPr>
    <w:rPr>
      <w:sz w:val="18"/>
    </w:rPr>
  </w:style>
  <w:style w:type="character" w:customStyle="1" w:styleId="KopfzeileZchn">
    <w:name w:val="Kopfzeile Zchn"/>
    <w:basedOn w:val="a0"/>
    <w:rsid w:val="00400686"/>
    <w:rPr>
      <w:rFonts w:ascii="Tahoma" w:eastAsia="Times New Roman" w:hAnsi="Tahoma" w:cs="Times New Roman"/>
      <w:sz w:val="18"/>
      <w:szCs w:val="20"/>
      <w:lang w:eastAsia="en-GB"/>
    </w:rPr>
  </w:style>
  <w:style w:type="paragraph" w:styleId="a4">
    <w:name w:val="footer"/>
    <w:basedOn w:val="a"/>
    <w:link w:val="Char0"/>
    <w:rsid w:val="00E40659"/>
    <w:pPr>
      <w:tabs>
        <w:tab w:val="center" w:pos="4153"/>
        <w:tab w:val="right" w:pos="8306"/>
      </w:tabs>
      <w:spacing w:after="0" w:line="240" w:lineRule="auto"/>
      <w:contextualSpacing/>
    </w:pPr>
    <w:rPr>
      <w:sz w:val="18"/>
    </w:rPr>
  </w:style>
  <w:style w:type="character" w:customStyle="1" w:styleId="FuzeileZchn">
    <w:name w:val="Fußzeile Zchn"/>
    <w:basedOn w:val="a0"/>
    <w:rsid w:val="00400686"/>
    <w:rPr>
      <w:rFonts w:ascii="Tahoma" w:eastAsia="Times New Roman" w:hAnsi="Tahoma" w:cs="Times New Roman"/>
      <w:sz w:val="18"/>
      <w:szCs w:val="20"/>
      <w:lang w:eastAsia="en-GB"/>
    </w:rPr>
  </w:style>
  <w:style w:type="paragraph" w:customStyle="1" w:styleId="Pre-ContentsHeading1">
    <w:name w:val="Pre-Contents Heading 1"/>
    <w:basedOn w:val="a"/>
    <w:next w:val="a"/>
    <w:rsid w:val="00E40659"/>
    <w:pPr>
      <w:keepNext/>
      <w:keepLines/>
      <w:spacing w:before="0" w:after="240" w:line="480" w:lineRule="exact"/>
      <w:jc w:val="center"/>
    </w:pPr>
    <w:rPr>
      <w:b/>
      <w:sz w:val="28"/>
    </w:rPr>
  </w:style>
  <w:style w:type="character" w:styleId="a5">
    <w:name w:val="Hyperlink"/>
    <w:basedOn w:val="a0"/>
    <w:uiPriority w:val="99"/>
    <w:unhideWhenUsed/>
    <w:rsid w:val="004B7C02"/>
    <w:rPr>
      <w:color w:val="0000FF"/>
      <w:u w:val="single"/>
    </w:rPr>
  </w:style>
  <w:style w:type="paragraph" w:styleId="a6">
    <w:name w:val="List Paragraph"/>
    <w:basedOn w:val="a"/>
    <w:link w:val="Char1"/>
    <w:uiPriority w:val="34"/>
    <w:qFormat/>
    <w:rsid w:val="004B7C02"/>
    <w:pPr>
      <w:ind w:left="720"/>
      <w:contextualSpacing/>
    </w:pPr>
  </w:style>
  <w:style w:type="character" w:styleId="a7">
    <w:name w:val="annotation reference"/>
    <w:basedOn w:val="a0"/>
    <w:uiPriority w:val="99"/>
    <w:unhideWhenUsed/>
    <w:rsid w:val="004B7C02"/>
    <w:rPr>
      <w:sz w:val="16"/>
      <w:szCs w:val="16"/>
    </w:rPr>
  </w:style>
  <w:style w:type="paragraph" w:styleId="a8">
    <w:name w:val="annotation text"/>
    <w:basedOn w:val="a"/>
    <w:link w:val="Char2"/>
    <w:uiPriority w:val="99"/>
    <w:unhideWhenUsed/>
    <w:rsid w:val="004B7C02"/>
    <w:pPr>
      <w:spacing w:line="240" w:lineRule="auto"/>
    </w:pPr>
    <w:rPr>
      <w:sz w:val="20"/>
    </w:rPr>
  </w:style>
  <w:style w:type="character" w:customStyle="1" w:styleId="Char2">
    <w:name w:val="批注文字 Char"/>
    <w:basedOn w:val="a0"/>
    <w:link w:val="a8"/>
    <w:uiPriority w:val="99"/>
    <w:rsid w:val="004B7C02"/>
    <w:rPr>
      <w:sz w:val="20"/>
      <w:szCs w:val="20"/>
    </w:rPr>
  </w:style>
  <w:style w:type="paragraph" w:styleId="a9">
    <w:name w:val="annotation subject"/>
    <w:basedOn w:val="a8"/>
    <w:next w:val="a8"/>
    <w:link w:val="Char3"/>
    <w:unhideWhenUsed/>
    <w:rsid w:val="004B7C02"/>
    <w:rPr>
      <w:b/>
      <w:bCs/>
    </w:rPr>
  </w:style>
  <w:style w:type="character" w:customStyle="1" w:styleId="Char3">
    <w:name w:val="批注主题 Char"/>
    <w:basedOn w:val="Char2"/>
    <w:link w:val="a9"/>
    <w:rsid w:val="004B7C02"/>
    <w:rPr>
      <w:b/>
      <w:bCs/>
      <w:sz w:val="20"/>
      <w:szCs w:val="20"/>
    </w:rPr>
  </w:style>
  <w:style w:type="paragraph" w:styleId="aa">
    <w:name w:val="Balloon Text"/>
    <w:basedOn w:val="a"/>
    <w:link w:val="Char4"/>
    <w:semiHidden/>
    <w:rsid w:val="00E40659"/>
    <w:rPr>
      <w:rFonts w:cs="Tahoma"/>
      <w:sz w:val="16"/>
      <w:szCs w:val="16"/>
    </w:rPr>
  </w:style>
  <w:style w:type="character" w:customStyle="1" w:styleId="SprechblasentextZchn">
    <w:name w:val="Sprechblasentext Zchn"/>
    <w:basedOn w:val="a0"/>
    <w:semiHidden/>
    <w:rsid w:val="00400686"/>
    <w:rPr>
      <w:rFonts w:ascii="Tahoma" w:eastAsia="Times New Roman" w:hAnsi="Tahoma" w:cs="Tahoma"/>
      <w:sz w:val="16"/>
      <w:szCs w:val="16"/>
      <w:lang w:eastAsia="en-GB"/>
    </w:rPr>
  </w:style>
  <w:style w:type="character" w:customStyle="1" w:styleId="UnresolvedMention1">
    <w:name w:val="Unresolved Mention1"/>
    <w:basedOn w:val="a0"/>
    <w:uiPriority w:val="99"/>
    <w:semiHidden/>
    <w:unhideWhenUsed/>
    <w:rsid w:val="00024B55"/>
    <w:rPr>
      <w:color w:val="808080"/>
      <w:shd w:val="clear" w:color="auto" w:fill="E6E6E6"/>
    </w:rPr>
  </w:style>
  <w:style w:type="character" w:styleId="ab">
    <w:name w:val="FollowedHyperlink"/>
    <w:basedOn w:val="a0"/>
    <w:uiPriority w:val="99"/>
    <w:semiHidden/>
    <w:unhideWhenUsed/>
    <w:rsid w:val="005E4A47"/>
    <w:rPr>
      <w:color w:val="800080" w:themeColor="followedHyperlink"/>
      <w:u w:val="single"/>
    </w:rPr>
  </w:style>
  <w:style w:type="paragraph" w:customStyle="1" w:styleId="Title1">
    <w:name w:val="Title1"/>
    <w:basedOn w:val="a"/>
    <w:rsid w:val="008C79B1"/>
    <w:pPr>
      <w:spacing w:before="100" w:beforeAutospacing="1" w:after="100" w:afterAutospacing="1" w:line="240" w:lineRule="auto"/>
    </w:pPr>
    <w:rPr>
      <w:rFonts w:ascii="Times New Roman" w:hAnsi="Times New Roman"/>
      <w:sz w:val="24"/>
      <w:szCs w:val="24"/>
    </w:rPr>
  </w:style>
  <w:style w:type="paragraph" w:customStyle="1" w:styleId="desc">
    <w:name w:val="desc"/>
    <w:basedOn w:val="a"/>
    <w:rsid w:val="008C79B1"/>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8C79B1"/>
    <w:pPr>
      <w:spacing w:before="100" w:beforeAutospacing="1" w:after="100" w:afterAutospacing="1" w:line="240" w:lineRule="auto"/>
    </w:pPr>
    <w:rPr>
      <w:rFonts w:ascii="Times New Roman" w:hAnsi="Times New Roman"/>
      <w:sz w:val="24"/>
      <w:szCs w:val="24"/>
    </w:rPr>
  </w:style>
  <w:style w:type="character" w:customStyle="1" w:styleId="src">
    <w:name w:val="src"/>
    <w:basedOn w:val="a0"/>
    <w:rsid w:val="008C79B1"/>
  </w:style>
  <w:style w:type="paragraph" w:customStyle="1" w:styleId="Title2">
    <w:name w:val="Title2"/>
    <w:basedOn w:val="a"/>
    <w:rsid w:val="00E35178"/>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E35178"/>
  </w:style>
  <w:style w:type="paragraph" w:customStyle="1" w:styleId="links">
    <w:name w:val="links"/>
    <w:basedOn w:val="a"/>
    <w:rsid w:val="00D01224"/>
    <w:pPr>
      <w:spacing w:before="100" w:beforeAutospacing="1" w:after="100" w:afterAutospacing="1" w:line="240" w:lineRule="auto"/>
    </w:pPr>
    <w:rPr>
      <w:rFonts w:ascii="Times New Roman" w:hAnsi="Times New Roman"/>
      <w:sz w:val="24"/>
      <w:szCs w:val="24"/>
    </w:rPr>
  </w:style>
  <w:style w:type="character" w:customStyle="1" w:styleId="berschrift1Zchn">
    <w:name w:val="Überschrift 1 Zchn"/>
    <w:basedOn w:val="a0"/>
    <w:rsid w:val="00400686"/>
    <w:rPr>
      <w:rFonts w:ascii="Tahoma" w:eastAsia="Times New Roman" w:hAnsi="Tahoma" w:cs="Times New Roman"/>
      <w:b/>
      <w:sz w:val="28"/>
      <w:szCs w:val="20"/>
      <w:lang w:eastAsia="en-GB"/>
    </w:rPr>
  </w:style>
  <w:style w:type="character" w:customStyle="1" w:styleId="berschrift2Zchn">
    <w:name w:val="Überschrift 2 Zchn"/>
    <w:basedOn w:val="a0"/>
    <w:rsid w:val="00400686"/>
    <w:rPr>
      <w:rFonts w:ascii="Tahoma" w:eastAsia="Times New Roman" w:hAnsi="Tahoma" w:cs="Times New Roman"/>
      <w:b/>
      <w:sz w:val="24"/>
      <w:szCs w:val="20"/>
      <w:lang w:eastAsia="en-GB"/>
    </w:rPr>
  </w:style>
  <w:style w:type="paragraph" w:customStyle="1" w:styleId="EndNoteBibliographyTitle">
    <w:name w:val="EndNote Bibliography Title"/>
    <w:basedOn w:val="a"/>
    <w:link w:val="EndNoteBibliographyTitleChar"/>
    <w:rsid w:val="008D1AFF"/>
    <w:pPr>
      <w:spacing w:after="0"/>
      <w:jc w:val="center"/>
    </w:pPr>
    <w:rPr>
      <w:rFonts w:ascii="Book Antiqua" w:hAnsi="Book Antiqua" w:cs="Tahoma"/>
      <w:noProof/>
      <w:sz w:val="24"/>
      <w:lang w:val="en-US"/>
    </w:rPr>
  </w:style>
  <w:style w:type="character" w:customStyle="1" w:styleId="Char1">
    <w:name w:val="列出段落 Char"/>
    <w:basedOn w:val="a0"/>
    <w:link w:val="a6"/>
    <w:uiPriority w:val="34"/>
    <w:rsid w:val="008D1AFF"/>
  </w:style>
  <w:style w:type="character" w:customStyle="1" w:styleId="EndNoteBibliographyTitleChar">
    <w:name w:val="EndNote Bibliography Title Char"/>
    <w:basedOn w:val="Char1"/>
    <w:link w:val="EndNoteBibliographyTitle"/>
    <w:rsid w:val="008D1AFF"/>
    <w:rPr>
      <w:rFonts w:ascii="Book Antiqua" w:eastAsia="Times New Roman" w:hAnsi="Book Antiqua" w:cs="Tahoma"/>
      <w:noProof/>
      <w:sz w:val="24"/>
      <w:szCs w:val="20"/>
      <w:lang w:val="en-US" w:eastAsia="en-GB"/>
    </w:rPr>
  </w:style>
  <w:style w:type="paragraph" w:customStyle="1" w:styleId="EndNoteBibliography">
    <w:name w:val="EndNote Bibliography"/>
    <w:basedOn w:val="a"/>
    <w:link w:val="EndNoteBibliographyChar"/>
    <w:rsid w:val="00982B67"/>
    <w:pPr>
      <w:spacing w:before="0" w:after="0" w:line="360" w:lineRule="auto"/>
    </w:pPr>
    <w:rPr>
      <w:rFonts w:ascii="Book Antiqua" w:hAnsi="Book Antiqua" w:cs="Tahoma"/>
      <w:noProof/>
      <w:sz w:val="24"/>
      <w:lang w:val="en-US"/>
    </w:rPr>
  </w:style>
  <w:style w:type="character" w:customStyle="1" w:styleId="EndNoteBibliographyChar">
    <w:name w:val="EndNote Bibliography Char"/>
    <w:basedOn w:val="Char1"/>
    <w:link w:val="EndNoteBibliography"/>
    <w:rsid w:val="00982B67"/>
    <w:rPr>
      <w:rFonts w:ascii="Book Antiqua" w:eastAsia="Times New Roman" w:hAnsi="Book Antiqua" w:cs="Tahoma"/>
      <w:noProof/>
      <w:sz w:val="24"/>
      <w:szCs w:val="20"/>
      <w:lang w:val="en-US" w:eastAsia="en-GB"/>
    </w:rPr>
  </w:style>
  <w:style w:type="paragraph" w:customStyle="1" w:styleId="Heading31">
    <w:name w:val="Heading 31"/>
    <w:basedOn w:val="2"/>
    <w:link w:val="heading3Char"/>
    <w:qFormat/>
    <w:rsid w:val="005F4614"/>
    <w:rPr>
      <w:i/>
      <w:sz w:val="22"/>
    </w:rPr>
  </w:style>
  <w:style w:type="character" w:customStyle="1" w:styleId="heading3Char">
    <w:name w:val="heading 3 Char"/>
    <w:basedOn w:val="berschrift2Zchn"/>
    <w:link w:val="Heading31"/>
    <w:rsid w:val="005F4614"/>
    <w:rPr>
      <w:rFonts w:ascii="Tahoma" w:eastAsiaTheme="majorEastAsia" w:hAnsi="Tahoma" w:cs="Tahoma"/>
      <w:b/>
      <w:i/>
      <w:sz w:val="24"/>
      <w:szCs w:val="24"/>
      <w:lang w:val="en-US" w:eastAsia="en-GB"/>
    </w:rPr>
  </w:style>
  <w:style w:type="paragraph" w:styleId="ac">
    <w:name w:val="Revision"/>
    <w:hidden/>
    <w:uiPriority w:val="99"/>
    <w:semiHidden/>
    <w:rsid w:val="00684E90"/>
    <w:pPr>
      <w:spacing w:after="0" w:line="240" w:lineRule="auto"/>
    </w:pPr>
    <w:rPr>
      <w:rFonts w:ascii="Tahoma" w:hAnsi="Tahoma"/>
    </w:rPr>
  </w:style>
  <w:style w:type="character" w:customStyle="1" w:styleId="berschrift3Zchn">
    <w:name w:val="Überschrift 3 Zchn"/>
    <w:basedOn w:val="a0"/>
    <w:rsid w:val="00400686"/>
    <w:rPr>
      <w:rFonts w:ascii="Tahoma" w:eastAsia="Times New Roman" w:hAnsi="Tahoma" w:cs="Times New Roman"/>
      <w:b/>
      <w:i/>
      <w:sz w:val="24"/>
      <w:szCs w:val="20"/>
      <w:lang w:eastAsia="en-GB"/>
    </w:rPr>
  </w:style>
  <w:style w:type="character" w:customStyle="1" w:styleId="berschrift4Zchn">
    <w:name w:val="Überschrift 4 Zchn"/>
    <w:basedOn w:val="a0"/>
    <w:rsid w:val="00400686"/>
    <w:rPr>
      <w:rFonts w:ascii="Tahoma" w:eastAsia="Times New Roman" w:hAnsi="Tahoma" w:cs="Times New Roman"/>
      <w:i/>
      <w:sz w:val="24"/>
      <w:szCs w:val="20"/>
      <w:lang w:eastAsia="en-GB"/>
    </w:rPr>
  </w:style>
  <w:style w:type="paragraph" w:customStyle="1" w:styleId="Boxedtextinsingletablecell">
    <w:name w:val="Boxed text (in single table cell)"/>
    <w:next w:val="a"/>
    <w:rsid w:val="00E40659"/>
    <w:pPr>
      <w:spacing w:before="240" w:after="240" w:line="480" w:lineRule="auto"/>
      <w:contextualSpacing/>
    </w:pPr>
    <w:rPr>
      <w:rFonts w:ascii="Tahoma" w:eastAsia="Times New Roman" w:hAnsi="Tahoma" w:cs="Times New Roman"/>
      <w:b/>
      <w:lang w:eastAsia="en-GB"/>
    </w:rPr>
  </w:style>
  <w:style w:type="paragraph" w:customStyle="1" w:styleId="Callout--">
    <w:name w:val="Callout --"/>
    <w:next w:val="a"/>
    <w:autoRedefine/>
    <w:rsid w:val="00E40659"/>
    <w:pPr>
      <w:spacing w:after="240" w:line="480" w:lineRule="auto"/>
    </w:pPr>
    <w:rPr>
      <w:rFonts w:ascii="Tahoma" w:eastAsia="Times New Roman" w:hAnsi="Tahoma" w:cs="Times New Roman"/>
      <w:b/>
      <w:i/>
      <w:szCs w:val="20"/>
      <w:lang w:eastAsia="en-GB"/>
    </w:rPr>
  </w:style>
  <w:style w:type="paragraph" w:customStyle="1" w:styleId="Projecttitle">
    <w:name w:val="Project title"/>
    <w:next w:val="1"/>
    <w:rsid w:val="00E40659"/>
    <w:pPr>
      <w:keepNext/>
      <w:spacing w:after="600" w:line="480" w:lineRule="exact"/>
      <w:jc w:val="center"/>
    </w:pPr>
    <w:rPr>
      <w:rFonts w:ascii="Tahoma" w:eastAsia="Times New Roman" w:hAnsi="Tahoma" w:cs="Times New Roman"/>
      <w:b/>
      <w:sz w:val="32"/>
      <w:szCs w:val="20"/>
      <w:lang w:eastAsia="en-GB"/>
    </w:rPr>
  </w:style>
  <w:style w:type="paragraph" w:customStyle="1" w:styleId="Figureandtablelegend">
    <w:name w:val="Figure and table legend"/>
    <w:rsid w:val="00E40659"/>
    <w:pPr>
      <w:keepNext/>
      <w:keepLines/>
      <w:spacing w:after="240" w:line="240" w:lineRule="auto"/>
    </w:pPr>
    <w:rPr>
      <w:rFonts w:ascii="Tahoma" w:eastAsia="Times New Roman" w:hAnsi="Tahoma" w:cs="Times New Roman"/>
      <w:b/>
      <w:sz w:val="20"/>
      <w:szCs w:val="20"/>
      <w:lang w:eastAsia="en-GB"/>
    </w:rPr>
  </w:style>
  <w:style w:type="paragraph" w:customStyle="1" w:styleId="References">
    <w:name w:val="References"/>
    <w:rsid w:val="00E40659"/>
    <w:pPr>
      <w:tabs>
        <w:tab w:val="right" w:pos="576"/>
      </w:tabs>
      <w:spacing w:after="120" w:line="240" w:lineRule="auto"/>
      <w:ind w:left="357" w:hanging="357"/>
    </w:pPr>
    <w:rPr>
      <w:rFonts w:ascii="Tahoma" w:eastAsia="Times New Roman" w:hAnsi="Tahoma" w:cs="Times New Roman"/>
      <w:sz w:val="20"/>
      <w:szCs w:val="20"/>
      <w:lang w:eastAsia="en-GB"/>
    </w:rPr>
  </w:style>
  <w:style w:type="paragraph" w:customStyle="1" w:styleId="SummaryorBiography">
    <w:name w:val="Summary or Biography"/>
    <w:next w:val="a"/>
    <w:rsid w:val="00E40659"/>
    <w:pPr>
      <w:spacing w:after="240" w:line="480" w:lineRule="auto"/>
      <w:contextualSpacing/>
    </w:pPr>
    <w:rPr>
      <w:rFonts w:ascii="Tahoma" w:eastAsia="Times New Roman" w:hAnsi="Tahoma" w:cs="Times New Roman"/>
      <w:i/>
      <w:szCs w:val="20"/>
      <w:lang w:eastAsia="en-GB"/>
    </w:rPr>
  </w:style>
  <w:style w:type="paragraph" w:customStyle="1" w:styleId="Tabletext">
    <w:name w:val="Table text"/>
    <w:rsid w:val="00E40659"/>
    <w:pPr>
      <w:spacing w:before="40" w:after="40" w:line="240" w:lineRule="auto"/>
    </w:pPr>
    <w:rPr>
      <w:rFonts w:ascii="Tahoma" w:eastAsia="Times New Roman" w:hAnsi="Tahoma" w:cs="Times New Roman"/>
      <w:sz w:val="20"/>
      <w:szCs w:val="20"/>
      <w:lang w:eastAsia="en-GB"/>
    </w:rPr>
  </w:style>
  <w:style w:type="paragraph" w:customStyle="1" w:styleId="Tablebullet1">
    <w:name w:val="Table bullet 1"/>
    <w:basedOn w:val="Tabletext"/>
    <w:rsid w:val="00E40659"/>
    <w:pPr>
      <w:numPr>
        <w:numId w:val="7"/>
      </w:numPr>
    </w:pPr>
  </w:style>
  <w:style w:type="paragraph" w:customStyle="1" w:styleId="Bullet2">
    <w:name w:val="Bullet 2"/>
    <w:basedOn w:val="Bullet1"/>
    <w:rsid w:val="00E40659"/>
    <w:pPr>
      <w:numPr>
        <w:numId w:val="3"/>
      </w:numPr>
    </w:pPr>
  </w:style>
  <w:style w:type="paragraph" w:customStyle="1" w:styleId="Notetoclient">
    <w:name w:val="[Note to client]"/>
    <w:basedOn w:val="a"/>
    <w:rsid w:val="00E40659"/>
    <w:pPr>
      <w:shd w:val="clear" w:color="auto" w:fill="FFFF00"/>
      <w:spacing w:after="240"/>
    </w:pPr>
    <w:rPr>
      <w:b/>
      <w:color w:val="004FA3"/>
    </w:rPr>
  </w:style>
  <w:style w:type="paragraph" w:customStyle="1" w:styleId="Bullet1">
    <w:name w:val="Bullet 1"/>
    <w:rsid w:val="00E40659"/>
    <w:pPr>
      <w:numPr>
        <w:numId w:val="2"/>
      </w:numPr>
      <w:spacing w:before="120" w:after="120" w:line="480" w:lineRule="auto"/>
      <w:contextualSpacing/>
    </w:pPr>
    <w:rPr>
      <w:rFonts w:ascii="Tahoma" w:eastAsia="Times New Roman" w:hAnsi="Tahoma" w:cs="Times New Roman"/>
      <w:szCs w:val="24"/>
      <w:lang w:eastAsia="en-GB"/>
    </w:rPr>
  </w:style>
  <w:style w:type="paragraph" w:customStyle="1" w:styleId="Figurefootnote">
    <w:name w:val="Figure footnote"/>
    <w:basedOn w:val="a"/>
    <w:rsid w:val="00E40659"/>
    <w:pPr>
      <w:spacing w:after="480" w:line="240" w:lineRule="auto"/>
      <w:contextualSpacing/>
    </w:pPr>
    <w:rPr>
      <w:b/>
      <w:sz w:val="20"/>
    </w:rPr>
  </w:style>
  <w:style w:type="paragraph" w:customStyle="1" w:styleId="NotetoStudio">
    <w:name w:val="[Note to Studio]"/>
    <w:basedOn w:val="a"/>
    <w:rsid w:val="00E40659"/>
    <w:rPr>
      <w:b/>
      <w:color w:val="00A1DE"/>
      <w:szCs w:val="22"/>
    </w:rPr>
  </w:style>
  <w:style w:type="paragraph" w:customStyle="1" w:styleId="Tablefootnote">
    <w:name w:val="Table footnote"/>
    <w:basedOn w:val="Tabletext"/>
    <w:rsid w:val="00E40659"/>
    <w:pPr>
      <w:spacing w:after="480"/>
    </w:pPr>
  </w:style>
  <w:style w:type="paragraph" w:customStyle="1" w:styleId="Bullet3">
    <w:name w:val="Bullet 3"/>
    <w:basedOn w:val="Bullet2"/>
    <w:rsid w:val="00E40659"/>
    <w:pPr>
      <w:numPr>
        <w:numId w:val="4"/>
      </w:numPr>
    </w:pPr>
  </w:style>
  <w:style w:type="paragraph" w:customStyle="1" w:styleId="Glossary">
    <w:name w:val="Glossary:"/>
    <w:basedOn w:val="References"/>
    <w:rsid w:val="00E40659"/>
    <w:pPr>
      <w:spacing w:line="360" w:lineRule="auto"/>
      <w:ind w:left="0" w:firstLine="0"/>
    </w:pPr>
  </w:style>
  <w:style w:type="table" w:styleId="ad">
    <w:name w:val="Table Grid"/>
    <w:basedOn w:val="a1"/>
    <w:rsid w:val="00E40659"/>
    <w:pPr>
      <w:spacing w:before="40" w:after="4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wordWrap/>
        <w:spacing w:beforeLines="0" w:before="40" w:beforeAutospacing="0" w:afterLines="0" w:after="40" w:afterAutospacing="0"/>
      </w:pPr>
      <w:rPr>
        <w:rFonts w:ascii="Arial Unicode MS" w:hAnsi="Arial Unicode MS"/>
        <w:b/>
        <w:i w:val="0"/>
        <w:sz w:val="20"/>
        <w:szCs w:val="20"/>
      </w:rPr>
    </w:tblStylePr>
    <w:tblStylePr w:type="lastRow">
      <w:rPr>
        <w:b w:val="0"/>
        <w:i w:val="0"/>
        <w:iCs/>
        <w:sz w:val="20"/>
        <w:szCs w:val="20"/>
      </w:rPr>
      <w:tblPr/>
      <w:tcPr>
        <w:tcBorders>
          <w:tl2br w:val="none" w:sz="0" w:space="0" w:color="auto"/>
          <w:tr2bl w:val="none" w:sz="0" w:space="0" w:color="auto"/>
        </w:tcBorders>
      </w:tcPr>
    </w:tblStylePr>
    <w:tblStylePr w:type="lastCol">
      <w:rPr>
        <w:rFonts w:ascii="Arial Unicode MS" w:hAnsi="Arial Unicode MS"/>
        <w:b w:val="0"/>
        <w:i w:val="0"/>
        <w:iCs/>
        <w:sz w:val="20"/>
        <w:szCs w:val="20"/>
      </w:rPr>
      <w:tblPr/>
      <w:tcPr>
        <w:tcBorders>
          <w:tl2br w:val="none" w:sz="0" w:space="0" w:color="auto"/>
          <w:tr2bl w:val="none" w:sz="0" w:space="0" w:color="auto"/>
        </w:tcBorders>
      </w:tcPr>
    </w:tblStylePr>
  </w:style>
  <w:style w:type="paragraph" w:styleId="10">
    <w:name w:val="toc 1"/>
    <w:basedOn w:val="a"/>
    <w:next w:val="a"/>
    <w:autoRedefine/>
    <w:rsid w:val="00E40659"/>
    <w:pPr>
      <w:spacing w:line="240" w:lineRule="auto"/>
    </w:pPr>
    <w:rPr>
      <w:sz w:val="20"/>
    </w:rPr>
  </w:style>
  <w:style w:type="paragraph" w:styleId="20">
    <w:name w:val="toc 2"/>
    <w:basedOn w:val="a"/>
    <w:next w:val="a"/>
    <w:autoRedefine/>
    <w:rsid w:val="00E40659"/>
    <w:pPr>
      <w:spacing w:line="240" w:lineRule="auto"/>
      <w:ind w:left="220"/>
    </w:pPr>
    <w:rPr>
      <w:sz w:val="20"/>
    </w:rPr>
  </w:style>
  <w:style w:type="paragraph" w:styleId="30">
    <w:name w:val="toc 3"/>
    <w:basedOn w:val="a"/>
    <w:next w:val="a"/>
    <w:autoRedefine/>
    <w:rsid w:val="00E40659"/>
    <w:pPr>
      <w:spacing w:line="240" w:lineRule="auto"/>
      <w:ind w:left="440"/>
    </w:pPr>
    <w:rPr>
      <w:sz w:val="20"/>
    </w:rPr>
  </w:style>
  <w:style w:type="paragraph" w:styleId="40">
    <w:name w:val="toc 4"/>
    <w:basedOn w:val="a"/>
    <w:next w:val="a"/>
    <w:autoRedefine/>
    <w:rsid w:val="00E40659"/>
    <w:pPr>
      <w:spacing w:line="240" w:lineRule="auto"/>
      <w:ind w:left="660"/>
    </w:pPr>
    <w:rPr>
      <w:sz w:val="20"/>
    </w:rPr>
  </w:style>
  <w:style w:type="paragraph" w:customStyle="1" w:styleId="Numberedlist">
    <w:name w:val="Numbered list"/>
    <w:basedOn w:val="a"/>
    <w:rsid w:val="00E40659"/>
    <w:pPr>
      <w:numPr>
        <w:numId w:val="5"/>
      </w:numPr>
      <w:ind w:left="357" w:hanging="357"/>
      <w:contextualSpacing/>
    </w:pPr>
  </w:style>
  <w:style w:type="paragraph" w:customStyle="1" w:styleId="Tablebullet2">
    <w:name w:val="Table bullet 2"/>
    <w:basedOn w:val="Tablebullet1"/>
    <w:rsid w:val="00E40659"/>
    <w:pPr>
      <w:numPr>
        <w:numId w:val="8"/>
      </w:numPr>
    </w:pPr>
  </w:style>
  <w:style w:type="paragraph" w:customStyle="1" w:styleId="Tablebullet3">
    <w:name w:val="Table bullet 3"/>
    <w:basedOn w:val="Tablebullet2"/>
    <w:rsid w:val="00E40659"/>
    <w:pPr>
      <w:numPr>
        <w:numId w:val="6"/>
      </w:numPr>
    </w:pPr>
  </w:style>
  <w:style w:type="character" w:customStyle="1" w:styleId="st">
    <w:name w:val="st"/>
    <w:basedOn w:val="a0"/>
    <w:rsid w:val="00D0626D"/>
  </w:style>
  <w:style w:type="paragraph" w:styleId="ae">
    <w:name w:val="Normal (Web)"/>
    <w:basedOn w:val="a"/>
    <w:uiPriority w:val="99"/>
    <w:semiHidden/>
    <w:unhideWhenUsed/>
    <w:rsid w:val="004C5E7C"/>
    <w:pPr>
      <w:spacing w:before="100" w:beforeAutospacing="1" w:after="100" w:afterAutospacing="1" w:line="240" w:lineRule="auto"/>
    </w:pPr>
    <w:rPr>
      <w:rFonts w:ascii="Times New Roman" w:hAnsi="Times New Roman"/>
      <w:sz w:val="24"/>
      <w:szCs w:val="24"/>
    </w:rPr>
  </w:style>
  <w:style w:type="character" w:customStyle="1" w:styleId="y0nh2b">
    <w:name w:val="y0nh2b"/>
    <w:basedOn w:val="a0"/>
    <w:rsid w:val="00DB39DF"/>
  </w:style>
  <w:style w:type="paragraph" w:styleId="HTML">
    <w:name w:val="HTML Preformatted"/>
    <w:basedOn w:val="a"/>
    <w:link w:val="HTMLChar"/>
    <w:uiPriority w:val="99"/>
    <w:unhideWhenUsed/>
    <w:rsid w:val="0027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s-ES"/>
    </w:rPr>
  </w:style>
  <w:style w:type="character" w:customStyle="1" w:styleId="HTMLChar">
    <w:name w:val="HTML 预设格式 Char"/>
    <w:basedOn w:val="a0"/>
    <w:link w:val="HTML"/>
    <w:uiPriority w:val="99"/>
    <w:rsid w:val="002745B3"/>
    <w:rPr>
      <w:rFonts w:ascii="Courier New" w:eastAsia="Times New Roman" w:hAnsi="Courier New" w:cs="Courier New"/>
      <w:sz w:val="20"/>
      <w:szCs w:val="20"/>
      <w:lang w:val="es-ES"/>
    </w:rPr>
  </w:style>
  <w:style w:type="paragraph" w:customStyle="1" w:styleId="p1">
    <w:name w:val="p1"/>
    <w:basedOn w:val="a"/>
    <w:rsid w:val="003A5531"/>
    <w:pPr>
      <w:spacing w:before="0" w:after="0" w:line="240" w:lineRule="auto"/>
    </w:pPr>
    <w:rPr>
      <w:rFonts w:ascii="Arial" w:eastAsiaTheme="minorHAnsi" w:hAnsi="Arial" w:cs="Arial"/>
      <w:sz w:val="27"/>
      <w:szCs w:val="27"/>
      <w:lang w:val="en-US" w:eastAsia="en-US"/>
    </w:rPr>
  </w:style>
  <w:style w:type="paragraph" w:customStyle="1" w:styleId="p2">
    <w:name w:val="p2"/>
    <w:basedOn w:val="a"/>
    <w:rsid w:val="003A5531"/>
    <w:pPr>
      <w:spacing w:before="0" w:after="0" w:line="240" w:lineRule="auto"/>
    </w:pPr>
    <w:rPr>
      <w:rFonts w:ascii="Arial" w:eastAsiaTheme="minorHAnsi" w:hAnsi="Arial" w:cs="Arial"/>
      <w:color w:val="323333"/>
      <w:sz w:val="18"/>
      <w:szCs w:val="18"/>
      <w:lang w:val="en-US" w:eastAsia="en-US"/>
    </w:rPr>
  </w:style>
  <w:style w:type="character" w:customStyle="1" w:styleId="s2">
    <w:name w:val="s2"/>
    <w:basedOn w:val="a0"/>
    <w:rsid w:val="003A5531"/>
    <w:rPr>
      <w:u w:val="single"/>
    </w:rPr>
  </w:style>
  <w:style w:type="character" w:customStyle="1" w:styleId="s3">
    <w:name w:val="s3"/>
    <w:basedOn w:val="a0"/>
    <w:rsid w:val="003A5531"/>
    <w:rPr>
      <w:rFonts w:ascii="Arial" w:hAnsi="Arial" w:cs="Arial" w:hint="default"/>
      <w:color w:val="000000"/>
      <w:sz w:val="15"/>
      <w:szCs w:val="15"/>
    </w:rPr>
  </w:style>
  <w:style w:type="character" w:customStyle="1" w:styleId="s4">
    <w:name w:val="s4"/>
    <w:basedOn w:val="a0"/>
    <w:rsid w:val="003A5531"/>
    <w:rPr>
      <w:color w:val="000000"/>
    </w:rPr>
  </w:style>
  <w:style w:type="character" w:customStyle="1" w:styleId="s5">
    <w:name w:val="s5"/>
    <w:basedOn w:val="a0"/>
    <w:rsid w:val="003A5531"/>
    <w:rPr>
      <w:u w:val="single"/>
    </w:rPr>
  </w:style>
  <w:style w:type="character" w:customStyle="1" w:styleId="s1">
    <w:name w:val="s1"/>
    <w:basedOn w:val="a0"/>
    <w:rsid w:val="003A5531"/>
  </w:style>
  <w:style w:type="paragraph" w:customStyle="1" w:styleId="p3">
    <w:name w:val="p3"/>
    <w:basedOn w:val="a"/>
    <w:rsid w:val="003A5531"/>
    <w:pPr>
      <w:spacing w:before="0" w:after="0" w:line="240" w:lineRule="auto"/>
    </w:pPr>
    <w:rPr>
      <w:rFonts w:ascii="Arial" w:eastAsiaTheme="minorHAnsi" w:hAnsi="Arial" w:cs="Arial"/>
      <w:color w:val="323333"/>
      <w:sz w:val="18"/>
      <w:szCs w:val="18"/>
      <w:lang w:val="en-US" w:eastAsia="en-US"/>
    </w:rPr>
  </w:style>
  <w:style w:type="character" w:customStyle="1" w:styleId="s6">
    <w:name w:val="s6"/>
    <w:basedOn w:val="a0"/>
    <w:rsid w:val="003A5531"/>
    <w:rPr>
      <w:u w:val="single"/>
    </w:rPr>
  </w:style>
  <w:style w:type="character" w:styleId="af">
    <w:name w:val="Strong"/>
    <w:basedOn w:val="a0"/>
    <w:uiPriority w:val="22"/>
    <w:qFormat/>
    <w:rsid w:val="00CC1744"/>
    <w:rPr>
      <w:b/>
      <w:bCs/>
    </w:rPr>
  </w:style>
  <w:style w:type="character" w:styleId="af0">
    <w:name w:val="Emphasis"/>
    <w:basedOn w:val="a0"/>
    <w:uiPriority w:val="20"/>
    <w:qFormat/>
    <w:rsid w:val="00B45184"/>
    <w:rPr>
      <w:i/>
      <w:iCs/>
    </w:rPr>
  </w:style>
  <w:style w:type="character" w:customStyle="1" w:styleId="UnresolvedMention2">
    <w:name w:val="Unresolved Mention2"/>
    <w:basedOn w:val="a0"/>
    <w:uiPriority w:val="99"/>
    <w:semiHidden/>
    <w:unhideWhenUsed/>
    <w:rsid w:val="001951DC"/>
    <w:rPr>
      <w:color w:val="605E5C"/>
      <w:shd w:val="clear" w:color="auto" w:fill="E1DFDD"/>
    </w:rPr>
  </w:style>
  <w:style w:type="character" w:customStyle="1" w:styleId="1Char">
    <w:name w:val="标题 1 Char"/>
    <w:basedOn w:val="a0"/>
    <w:link w:val="1"/>
    <w:rsid w:val="00E40659"/>
    <w:rPr>
      <w:rFonts w:ascii="Tahoma" w:eastAsia="Times New Roman" w:hAnsi="Tahoma" w:cs="Times New Roman"/>
      <w:b/>
      <w:sz w:val="28"/>
      <w:szCs w:val="20"/>
      <w:lang w:eastAsia="en-GB"/>
    </w:rPr>
  </w:style>
  <w:style w:type="character" w:customStyle="1" w:styleId="2Char">
    <w:name w:val="标题 2 Char"/>
    <w:basedOn w:val="a0"/>
    <w:link w:val="2"/>
    <w:rsid w:val="00E40659"/>
    <w:rPr>
      <w:rFonts w:ascii="Tahoma" w:eastAsia="Times New Roman" w:hAnsi="Tahoma" w:cs="Times New Roman"/>
      <w:b/>
      <w:sz w:val="24"/>
      <w:szCs w:val="20"/>
      <w:lang w:eastAsia="en-GB"/>
    </w:rPr>
  </w:style>
  <w:style w:type="character" w:customStyle="1" w:styleId="3Char">
    <w:name w:val="标题 3 Char"/>
    <w:basedOn w:val="a0"/>
    <w:link w:val="3"/>
    <w:rsid w:val="00E40659"/>
    <w:rPr>
      <w:rFonts w:ascii="Tahoma" w:eastAsia="Times New Roman" w:hAnsi="Tahoma" w:cs="Times New Roman"/>
      <w:b/>
      <w:i/>
      <w:sz w:val="24"/>
      <w:szCs w:val="20"/>
      <w:lang w:eastAsia="en-GB"/>
    </w:rPr>
  </w:style>
  <w:style w:type="character" w:customStyle="1" w:styleId="4Char">
    <w:name w:val="标题 4 Char"/>
    <w:basedOn w:val="a0"/>
    <w:link w:val="4"/>
    <w:rsid w:val="00E40659"/>
    <w:rPr>
      <w:rFonts w:ascii="Tahoma" w:eastAsia="Times New Roman" w:hAnsi="Tahoma" w:cs="Times New Roman"/>
      <w:i/>
      <w:sz w:val="24"/>
      <w:szCs w:val="20"/>
      <w:lang w:eastAsia="en-GB"/>
    </w:rPr>
  </w:style>
  <w:style w:type="character" w:customStyle="1" w:styleId="Char0">
    <w:name w:val="页脚 Char"/>
    <w:basedOn w:val="a0"/>
    <w:link w:val="a4"/>
    <w:rsid w:val="00E40659"/>
    <w:rPr>
      <w:rFonts w:ascii="Tahoma" w:eastAsia="Times New Roman" w:hAnsi="Tahoma" w:cs="Times New Roman"/>
      <w:sz w:val="18"/>
      <w:szCs w:val="20"/>
      <w:lang w:eastAsia="en-GB"/>
    </w:rPr>
  </w:style>
  <w:style w:type="character" w:customStyle="1" w:styleId="Char">
    <w:name w:val="页眉 Char"/>
    <w:basedOn w:val="a0"/>
    <w:link w:val="a3"/>
    <w:rsid w:val="00E40659"/>
    <w:rPr>
      <w:rFonts w:ascii="Tahoma" w:eastAsia="Times New Roman" w:hAnsi="Tahoma" w:cs="Times New Roman"/>
      <w:sz w:val="18"/>
      <w:szCs w:val="20"/>
      <w:lang w:eastAsia="en-GB"/>
    </w:rPr>
  </w:style>
  <w:style w:type="character" w:customStyle="1" w:styleId="Char4">
    <w:name w:val="批注框文本 Char"/>
    <w:basedOn w:val="a0"/>
    <w:link w:val="aa"/>
    <w:semiHidden/>
    <w:rsid w:val="00E40659"/>
    <w:rPr>
      <w:rFonts w:ascii="Tahoma" w:eastAsia="Times New Roman" w:hAnsi="Tahoma" w:cs="Tahoma"/>
      <w:sz w:val="16"/>
      <w:szCs w:val="16"/>
      <w:lang w:eastAsia="en-GB"/>
    </w:rPr>
  </w:style>
  <w:style w:type="paragraph" w:customStyle="1" w:styleId="Default">
    <w:name w:val="Default"/>
    <w:rsid w:val="0099791C"/>
    <w:pPr>
      <w:autoSpaceDE w:val="0"/>
      <w:autoSpaceDN w:val="0"/>
      <w:adjustRightInd w:val="0"/>
      <w:spacing w:after="0" w:line="240" w:lineRule="auto"/>
    </w:pPr>
    <w:rPr>
      <w:rFonts w:ascii="Book Antiqua" w:hAnsi="Book Antiqua" w:cs="Book Antiqua"/>
      <w:color w:val="000000"/>
      <w:sz w:val="24"/>
      <w:szCs w:val="24"/>
      <w:lang w:val="en-US"/>
    </w:rPr>
  </w:style>
  <w:style w:type="paragraph" w:styleId="af1">
    <w:name w:val="No Spacing"/>
    <w:uiPriority w:val="1"/>
    <w:qFormat/>
    <w:rsid w:val="00A67262"/>
    <w:pPr>
      <w:spacing w:after="0" w:line="240" w:lineRule="auto"/>
    </w:pPr>
    <w:rPr>
      <w:rFonts w:ascii="Calibri" w:eastAsia="宋体" w:hAnsi="Calibri" w:cs="Times New Roman"/>
      <w:lang w:val="en-US" w:eastAsia="zh-CN"/>
    </w:rPr>
  </w:style>
  <w:style w:type="paragraph" w:styleId="af2">
    <w:name w:val="Plain Text"/>
    <w:basedOn w:val="a"/>
    <w:link w:val="Char5"/>
    <w:semiHidden/>
    <w:unhideWhenUsed/>
    <w:rsid w:val="00AB75C3"/>
    <w:pPr>
      <w:widowControl w:val="0"/>
      <w:spacing w:before="0"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2"/>
    <w:semiHidden/>
    <w:rsid w:val="00AB75C3"/>
    <w:rPr>
      <w:rFonts w:ascii="宋体" w:eastAsia="宋体" w:hAnsi="Courier New" w:cs="Courier New"/>
      <w:kern w:val="2"/>
      <w:sz w:val="21"/>
      <w:szCs w:val="21"/>
      <w:lang w:val="en-US" w:eastAsia="zh-CN"/>
    </w:rPr>
  </w:style>
  <w:style w:type="character" w:customStyle="1" w:styleId="UnresolvedMention3">
    <w:name w:val="Unresolved Mention3"/>
    <w:basedOn w:val="a0"/>
    <w:uiPriority w:val="99"/>
    <w:rsid w:val="002C2F7B"/>
    <w:rPr>
      <w:color w:val="605E5C"/>
      <w:shd w:val="clear" w:color="auto" w:fill="E1DFDD"/>
    </w:rPr>
  </w:style>
  <w:style w:type="paragraph" w:customStyle="1" w:styleId="11">
    <w:name w:val="正文1"/>
    <w:uiPriority w:val="99"/>
    <w:rsid w:val="00BC687A"/>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9"/>
    <w:pPr>
      <w:spacing w:before="120" w:after="120" w:line="480" w:lineRule="auto"/>
    </w:pPr>
    <w:rPr>
      <w:rFonts w:ascii="Tahoma" w:eastAsia="Times New Roman" w:hAnsi="Tahoma" w:cs="Times New Roman"/>
      <w:szCs w:val="20"/>
      <w:lang w:eastAsia="en-GB"/>
    </w:rPr>
  </w:style>
  <w:style w:type="paragraph" w:styleId="1">
    <w:name w:val="heading 1"/>
    <w:next w:val="a"/>
    <w:link w:val="1Char"/>
    <w:qFormat/>
    <w:rsid w:val="00E40659"/>
    <w:pPr>
      <w:keepNext/>
      <w:spacing w:before="480" w:after="240" w:line="480" w:lineRule="exact"/>
      <w:outlineLvl w:val="0"/>
    </w:pPr>
    <w:rPr>
      <w:rFonts w:ascii="Tahoma" w:eastAsia="Times New Roman" w:hAnsi="Tahoma" w:cs="Times New Roman"/>
      <w:b/>
      <w:sz w:val="28"/>
      <w:szCs w:val="20"/>
      <w:lang w:eastAsia="en-GB"/>
    </w:rPr>
  </w:style>
  <w:style w:type="paragraph" w:styleId="2">
    <w:name w:val="heading 2"/>
    <w:next w:val="a"/>
    <w:link w:val="2Char"/>
    <w:qFormat/>
    <w:rsid w:val="00E40659"/>
    <w:pPr>
      <w:keepNext/>
      <w:spacing w:after="240" w:line="480" w:lineRule="exact"/>
      <w:outlineLvl w:val="1"/>
    </w:pPr>
    <w:rPr>
      <w:rFonts w:ascii="Tahoma" w:eastAsia="Times New Roman" w:hAnsi="Tahoma" w:cs="Times New Roman"/>
      <w:b/>
      <w:sz w:val="24"/>
      <w:szCs w:val="20"/>
      <w:lang w:eastAsia="en-GB"/>
    </w:rPr>
  </w:style>
  <w:style w:type="paragraph" w:styleId="3">
    <w:name w:val="heading 3"/>
    <w:next w:val="a"/>
    <w:link w:val="3Char"/>
    <w:qFormat/>
    <w:rsid w:val="00E40659"/>
    <w:pPr>
      <w:keepNext/>
      <w:spacing w:after="240" w:line="480" w:lineRule="exact"/>
      <w:outlineLvl w:val="2"/>
    </w:pPr>
    <w:rPr>
      <w:rFonts w:ascii="Tahoma" w:eastAsia="Times New Roman" w:hAnsi="Tahoma" w:cs="Times New Roman"/>
      <w:b/>
      <w:i/>
      <w:sz w:val="24"/>
      <w:szCs w:val="20"/>
      <w:lang w:eastAsia="en-GB"/>
    </w:rPr>
  </w:style>
  <w:style w:type="paragraph" w:styleId="4">
    <w:name w:val="heading 4"/>
    <w:next w:val="a"/>
    <w:link w:val="4Char"/>
    <w:qFormat/>
    <w:rsid w:val="00E40659"/>
    <w:pPr>
      <w:keepNext/>
      <w:spacing w:after="240" w:line="480" w:lineRule="exact"/>
      <w:outlineLvl w:val="3"/>
    </w:pPr>
    <w:rPr>
      <w:rFonts w:ascii="Tahoma" w:eastAsia="Times New Roman" w:hAnsi="Tahoma" w:cs="Times New Roman"/>
      <w:i/>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0659"/>
    <w:pPr>
      <w:tabs>
        <w:tab w:val="center" w:pos="4153"/>
        <w:tab w:val="right" w:pos="8306"/>
      </w:tabs>
      <w:spacing w:before="0" w:line="240" w:lineRule="auto"/>
      <w:contextualSpacing/>
    </w:pPr>
    <w:rPr>
      <w:sz w:val="18"/>
    </w:rPr>
  </w:style>
  <w:style w:type="character" w:customStyle="1" w:styleId="KopfzeileZchn">
    <w:name w:val="Kopfzeile Zchn"/>
    <w:basedOn w:val="a0"/>
    <w:rsid w:val="00400686"/>
    <w:rPr>
      <w:rFonts w:ascii="Tahoma" w:eastAsia="Times New Roman" w:hAnsi="Tahoma" w:cs="Times New Roman"/>
      <w:sz w:val="18"/>
      <w:szCs w:val="20"/>
      <w:lang w:eastAsia="en-GB"/>
    </w:rPr>
  </w:style>
  <w:style w:type="paragraph" w:styleId="a4">
    <w:name w:val="footer"/>
    <w:basedOn w:val="a"/>
    <w:link w:val="Char0"/>
    <w:rsid w:val="00E40659"/>
    <w:pPr>
      <w:tabs>
        <w:tab w:val="center" w:pos="4153"/>
        <w:tab w:val="right" w:pos="8306"/>
      </w:tabs>
      <w:spacing w:after="0" w:line="240" w:lineRule="auto"/>
      <w:contextualSpacing/>
    </w:pPr>
    <w:rPr>
      <w:sz w:val="18"/>
    </w:rPr>
  </w:style>
  <w:style w:type="character" w:customStyle="1" w:styleId="FuzeileZchn">
    <w:name w:val="Fußzeile Zchn"/>
    <w:basedOn w:val="a0"/>
    <w:rsid w:val="00400686"/>
    <w:rPr>
      <w:rFonts w:ascii="Tahoma" w:eastAsia="Times New Roman" w:hAnsi="Tahoma" w:cs="Times New Roman"/>
      <w:sz w:val="18"/>
      <w:szCs w:val="20"/>
      <w:lang w:eastAsia="en-GB"/>
    </w:rPr>
  </w:style>
  <w:style w:type="paragraph" w:customStyle="1" w:styleId="Pre-ContentsHeading1">
    <w:name w:val="Pre-Contents Heading 1"/>
    <w:basedOn w:val="a"/>
    <w:next w:val="a"/>
    <w:rsid w:val="00E40659"/>
    <w:pPr>
      <w:keepNext/>
      <w:keepLines/>
      <w:spacing w:before="0" w:after="240" w:line="480" w:lineRule="exact"/>
      <w:jc w:val="center"/>
    </w:pPr>
    <w:rPr>
      <w:b/>
      <w:sz w:val="28"/>
    </w:rPr>
  </w:style>
  <w:style w:type="character" w:styleId="a5">
    <w:name w:val="Hyperlink"/>
    <w:basedOn w:val="a0"/>
    <w:uiPriority w:val="99"/>
    <w:unhideWhenUsed/>
    <w:rsid w:val="004B7C02"/>
    <w:rPr>
      <w:color w:val="0000FF"/>
      <w:u w:val="single"/>
    </w:rPr>
  </w:style>
  <w:style w:type="paragraph" w:styleId="a6">
    <w:name w:val="List Paragraph"/>
    <w:basedOn w:val="a"/>
    <w:link w:val="Char1"/>
    <w:uiPriority w:val="34"/>
    <w:qFormat/>
    <w:rsid w:val="004B7C02"/>
    <w:pPr>
      <w:ind w:left="720"/>
      <w:contextualSpacing/>
    </w:pPr>
  </w:style>
  <w:style w:type="character" w:styleId="a7">
    <w:name w:val="annotation reference"/>
    <w:basedOn w:val="a0"/>
    <w:uiPriority w:val="99"/>
    <w:unhideWhenUsed/>
    <w:rsid w:val="004B7C02"/>
    <w:rPr>
      <w:sz w:val="16"/>
      <w:szCs w:val="16"/>
    </w:rPr>
  </w:style>
  <w:style w:type="paragraph" w:styleId="a8">
    <w:name w:val="annotation text"/>
    <w:basedOn w:val="a"/>
    <w:link w:val="Char2"/>
    <w:uiPriority w:val="99"/>
    <w:unhideWhenUsed/>
    <w:rsid w:val="004B7C02"/>
    <w:pPr>
      <w:spacing w:line="240" w:lineRule="auto"/>
    </w:pPr>
    <w:rPr>
      <w:sz w:val="20"/>
    </w:rPr>
  </w:style>
  <w:style w:type="character" w:customStyle="1" w:styleId="Char2">
    <w:name w:val="批注文字 Char"/>
    <w:basedOn w:val="a0"/>
    <w:link w:val="a8"/>
    <w:uiPriority w:val="99"/>
    <w:rsid w:val="004B7C02"/>
    <w:rPr>
      <w:sz w:val="20"/>
      <w:szCs w:val="20"/>
    </w:rPr>
  </w:style>
  <w:style w:type="paragraph" w:styleId="a9">
    <w:name w:val="annotation subject"/>
    <w:basedOn w:val="a8"/>
    <w:next w:val="a8"/>
    <w:link w:val="Char3"/>
    <w:unhideWhenUsed/>
    <w:rsid w:val="004B7C02"/>
    <w:rPr>
      <w:b/>
      <w:bCs/>
    </w:rPr>
  </w:style>
  <w:style w:type="character" w:customStyle="1" w:styleId="Char3">
    <w:name w:val="批注主题 Char"/>
    <w:basedOn w:val="Char2"/>
    <w:link w:val="a9"/>
    <w:rsid w:val="004B7C02"/>
    <w:rPr>
      <w:b/>
      <w:bCs/>
      <w:sz w:val="20"/>
      <w:szCs w:val="20"/>
    </w:rPr>
  </w:style>
  <w:style w:type="paragraph" w:styleId="aa">
    <w:name w:val="Balloon Text"/>
    <w:basedOn w:val="a"/>
    <w:link w:val="Char4"/>
    <w:semiHidden/>
    <w:rsid w:val="00E40659"/>
    <w:rPr>
      <w:rFonts w:cs="Tahoma"/>
      <w:sz w:val="16"/>
      <w:szCs w:val="16"/>
    </w:rPr>
  </w:style>
  <w:style w:type="character" w:customStyle="1" w:styleId="SprechblasentextZchn">
    <w:name w:val="Sprechblasentext Zchn"/>
    <w:basedOn w:val="a0"/>
    <w:semiHidden/>
    <w:rsid w:val="00400686"/>
    <w:rPr>
      <w:rFonts w:ascii="Tahoma" w:eastAsia="Times New Roman" w:hAnsi="Tahoma" w:cs="Tahoma"/>
      <w:sz w:val="16"/>
      <w:szCs w:val="16"/>
      <w:lang w:eastAsia="en-GB"/>
    </w:rPr>
  </w:style>
  <w:style w:type="character" w:customStyle="1" w:styleId="UnresolvedMention1">
    <w:name w:val="Unresolved Mention1"/>
    <w:basedOn w:val="a0"/>
    <w:uiPriority w:val="99"/>
    <w:semiHidden/>
    <w:unhideWhenUsed/>
    <w:rsid w:val="00024B55"/>
    <w:rPr>
      <w:color w:val="808080"/>
      <w:shd w:val="clear" w:color="auto" w:fill="E6E6E6"/>
    </w:rPr>
  </w:style>
  <w:style w:type="character" w:styleId="ab">
    <w:name w:val="FollowedHyperlink"/>
    <w:basedOn w:val="a0"/>
    <w:uiPriority w:val="99"/>
    <w:semiHidden/>
    <w:unhideWhenUsed/>
    <w:rsid w:val="005E4A47"/>
    <w:rPr>
      <w:color w:val="800080" w:themeColor="followedHyperlink"/>
      <w:u w:val="single"/>
    </w:rPr>
  </w:style>
  <w:style w:type="paragraph" w:customStyle="1" w:styleId="Title1">
    <w:name w:val="Title1"/>
    <w:basedOn w:val="a"/>
    <w:rsid w:val="008C79B1"/>
    <w:pPr>
      <w:spacing w:before="100" w:beforeAutospacing="1" w:after="100" w:afterAutospacing="1" w:line="240" w:lineRule="auto"/>
    </w:pPr>
    <w:rPr>
      <w:rFonts w:ascii="Times New Roman" w:hAnsi="Times New Roman"/>
      <w:sz w:val="24"/>
      <w:szCs w:val="24"/>
    </w:rPr>
  </w:style>
  <w:style w:type="paragraph" w:customStyle="1" w:styleId="desc">
    <w:name w:val="desc"/>
    <w:basedOn w:val="a"/>
    <w:rsid w:val="008C79B1"/>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8C79B1"/>
    <w:pPr>
      <w:spacing w:before="100" w:beforeAutospacing="1" w:after="100" w:afterAutospacing="1" w:line="240" w:lineRule="auto"/>
    </w:pPr>
    <w:rPr>
      <w:rFonts w:ascii="Times New Roman" w:hAnsi="Times New Roman"/>
      <w:sz w:val="24"/>
      <w:szCs w:val="24"/>
    </w:rPr>
  </w:style>
  <w:style w:type="character" w:customStyle="1" w:styleId="src">
    <w:name w:val="src"/>
    <w:basedOn w:val="a0"/>
    <w:rsid w:val="008C79B1"/>
  </w:style>
  <w:style w:type="paragraph" w:customStyle="1" w:styleId="Title2">
    <w:name w:val="Title2"/>
    <w:basedOn w:val="a"/>
    <w:rsid w:val="00E35178"/>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E35178"/>
  </w:style>
  <w:style w:type="paragraph" w:customStyle="1" w:styleId="links">
    <w:name w:val="links"/>
    <w:basedOn w:val="a"/>
    <w:rsid w:val="00D01224"/>
    <w:pPr>
      <w:spacing w:before="100" w:beforeAutospacing="1" w:after="100" w:afterAutospacing="1" w:line="240" w:lineRule="auto"/>
    </w:pPr>
    <w:rPr>
      <w:rFonts w:ascii="Times New Roman" w:hAnsi="Times New Roman"/>
      <w:sz w:val="24"/>
      <w:szCs w:val="24"/>
    </w:rPr>
  </w:style>
  <w:style w:type="character" w:customStyle="1" w:styleId="berschrift1Zchn">
    <w:name w:val="Überschrift 1 Zchn"/>
    <w:basedOn w:val="a0"/>
    <w:rsid w:val="00400686"/>
    <w:rPr>
      <w:rFonts w:ascii="Tahoma" w:eastAsia="Times New Roman" w:hAnsi="Tahoma" w:cs="Times New Roman"/>
      <w:b/>
      <w:sz w:val="28"/>
      <w:szCs w:val="20"/>
      <w:lang w:eastAsia="en-GB"/>
    </w:rPr>
  </w:style>
  <w:style w:type="character" w:customStyle="1" w:styleId="berschrift2Zchn">
    <w:name w:val="Überschrift 2 Zchn"/>
    <w:basedOn w:val="a0"/>
    <w:rsid w:val="00400686"/>
    <w:rPr>
      <w:rFonts w:ascii="Tahoma" w:eastAsia="Times New Roman" w:hAnsi="Tahoma" w:cs="Times New Roman"/>
      <w:b/>
      <w:sz w:val="24"/>
      <w:szCs w:val="20"/>
      <w:lang w:eastAsia="en-GB"/>
    </w:rPr>
  </w:style>
  <w:style w:type="paragraph" w:customStyle="1" w:styleId="EndNoteBibliographyTitle">
    <w:name w:val="EndNote Bibliography Title"/>
    <w:basedOn w:val="a"/>
    <w:link w:val="EndNoteBibliographyTitleChar"/>
    <w:rsid w:val="008D1AFF"/>
    <w:pPr>
      <w:spacing w:after="0"/>
      <w:jc w:val="center"/>
    </w:pPr>
    <w:rPr>
      <w:rFonts w:ascii="Book Antiqua" w:hAnsi="Book Antiqua" w:cs="Tahoma"/>
      <w:noProof/>
      <w:sz w:val="24"/>
      <w:lang w:val="en-US"/>
    </w:rPr>
  </w:style>
  <w:style w:type="character" w:customStyle="1" w:styleId="Char1">
    <w:name w:val="列出段落 Char"/>
    <w:basedOn w:val="a0"/>
    <w:link w:val="a6"/>
    <w:uiPriority w:val="34"/>
    <w:rsid w:val="008D1AFF"/>
  </w:style>
  <w:style w:type="character" w:customStyle="1" w:styleId="EndNoteBibliographyTitleChar">
    <w:name w:val="EndNote Bibliography Title Char"/>
    <w:basedOn w:val="Char1"/>
    <w:link w:val="EndNoteBibliographyTitle"/>
    <w:rsid w:val="008D1AFF"/>
    <w:rPr>
      <w:rFonts w:ascii="Book Antiqua" w:eastAsia="Times New Roman" w:hAnsi="Book Antiqua" w:cs="Tahoma"/>
      <w:noProof/>
      <w:sz w:val="24"/>
      <w:szCs w:val="20"/>
      <w:lang w:val="en-US" w:eastAsia="en-GB"/>
    </w:rPr>
  </w:style>
  <w:style w:type="paragraph" w:customStyle="1" w:styleId="EndNoteBibliography">
    <w:name w:val="EndNote Bibliography"/>
    <w:basedOn w:val="a"/>
    <w:link w:val="EndNoteBibliographyChar"/>
    <w:rsid w:val="00982B67"/>
    <w:pPr>
      <w:spacing w:before="0" w:after="0" w:line="360" w:lineRule="auto"/>
    </w:pPr>
    <w:rPr>
      <w:rFonts w:ascii="Book Antiqua" w:hAnsi="Book Antiqua" w:cs="Tahoma"/>
      <w:noProof/>
      <w:sz w:val="24"/>
      <w:lang w:val="en-US"/>
    </w:rPr>
  </w:style>
  <w:style w:type="character" w:customStyle="1" w:styleId="EndNoteBibliographyChar">
    <w:name w:val="EndNote Bibliography Char"/>
    <w:basedOn w:val="Char1"/>
    <w:link w:val="EndNoteBibliography"/>
    <w:rsid w:val="00982B67"/>
    <w:rPr>
      <w:rFonts w:ascii="Book Antiqua" w:eastAsia="Times New Roman" w:hAnsi="Book Antiqua" w:cs="Tahoma"/>
      <w:noProof/>
      <w:sz w:val="24"/>
      <w:szCs w:val="20"/>
      <w:lang w:val="en-US" w:eastAsia="en-GB"/>
    </w:rPr>
  </w:style>
  <w:style w:type="paragraph" w:customStyle="1" w:styleId="Heading31">
    <w:name w:val="Heading 31"/>
    <w:basedOn w:val="2"/>
    <w:link w:val="heading3Char"/>
    <w:qFormat/>
    <w:rsid w:val="005F4614"/>
    <w:rPr>
      <w:i/>
      <w:sz w:val="22"/>
    </w:rPr>
  </w:style>
  <w:style w:type="character" w:customStyle="1" w:styleId="heading3Char">
    <w:name w:val="heading 3 Char"/>
    <w:basedOn w:val="berschrift2Zchn"/>
    <w:link w:val="Heading31"/>
    <w:rsid w:val="005F4614"/>
    <w:rPr>
      <w:rFonts w:ascii="Tahoma" w:eastAsiaTheme="majorEastAsia" w:hAnsi="Tahoma" w:cs="Tahoma"/>
      <w:b/>
      <w:i/>
      <w:sz w:val="24"/>
      <w:szCs w:val="24"/>
      <w:lang w:val="en-US" w:eastAsia="en-GB"/>
    </w:rPr>
  </w:style>
  <w:style w:type="paragraph" w:styleId="ac">
    <w:name w:val="Revision"/>
    <w:hidden/>
    <w:uiPriority w:val="99"/>
    <w:semiHidden/>
    <w:rsid w:val="00684E90"/>
    <w:pPr>
      <w:spacing w:after="0" w:line="240" w:lineRule="auto"/>
    </w:pPr>
    <w:rPr>
      <w:rFonts w:ascii="Tahoma" w:hAnsi="Tahoma"/>
    </w:rPr>
  </w:style>
  <w:style w:type="character" w:customStyle="1" w:styleId="berschrift3Zchn">
    <w:name w:val="Überschrift 3 Zchn"/>
    <w:basedOn w:val="a0"/>
    <w:rsid w:val="00400686"/>
    <w:rPr>
      <w:rFonts w:ascii="Tahoma" w:eastAsia="Times New Roman" w:hAnsi="Tahoma" w:cs="Times New Roman"/>
      <w:b/>
      <w:i/>
      <w:sz w:val="24"/>
      <w:szCs w:val="20"/>
      <w:lang w:eastAsia="en-GB"/>
    </w:rPr>
  </w:style>
  <w:style w:type="character" w:customStyle="1" w:styleId="berschrift4Zchn">
    <w:name w:val="Überschrift 4 Zchn"/>
    <w:basedOn w:val="a0"/>
    <w:rsid w:val="00400686"/>
    <w:rPr>
      <w:rFonts w:ascii="Tahoma" w:eastAsia="Times New Roman" w:hAnsi="Tahoma" w:cs="Times New Roman"/>
      <w:i/>
      <w:sz w:val="24"/>
      <w:szCs w:val="20"/>
      <w:lang w:eastAsia="en-GB"/>
    </w:rPr>
  </w:style>
  <w:style w:type="paragraph" w:customStyle="1" w:styleId="Boxedtextinsingletablecell">
    <w:name w:val="Boxed text (in single table cell)"/>
    <w:next w:val="a"/>
    <w:rsid w:val="00E40659"/>
    <w:pPr>
      <w:spacing w:before="240" w:after="240" w:line="480" w:lineRule="auto"/>
      <w:contextualSpacing/>
    </w:pPr>
    <w:rPr>
      <w:rFonts w:ascii="Tahoma" w:eastAsia="Times New Roman" w:hAnsi="Tahoma" w:cs="Times New Roman"/>
      <w:b/>
      <w:lang w:eastAsia="en-GB"/>
    </w:rPr>
  </w:style>
  <w:style w:type="paragraph" w:customStyle="1" w:styleId="Callout--">
    <w:name w:val="Callout --"/>
    <w:next w:val="a"/>
    <w:autoRedefine/>
    <w:rsid w:val="00E40659"/>
    <w:pPr>
      <w:spacing w:after="240" w:line="480" w:lineRule="auto"/>
    </w:pPr>
    <w:rPr>
      <w:rFonts w:ascii="Tahoma" w:eastAsia="Times New Roman" w:hAnsi="Tahoma" w:cs="Times New Roman"/>
      <w:b/>
      <w:i/>
      <w:szCs w:val="20"/>
      <w:lang w:eastAsia="en-GB"/>
    </w:rPr>
  </w:style>
  <w:style w:type="paragraph" w:customStyle="1" w:styleId="Projecttitle">
    <w:name w:val="Project title"/>
    <w:next w:val="1"/>
    <w:rsid w:val="00E40659"/>
    <w:pPr>
      <w:keepNext/>
      <w:spacing w:after="600" w:line="480" w:lineRule="exact"/>
      <w:jc w:val="center"/>
    </w:pPr>
    <w:rPr>
      <w:rFonts w:ascii="Tahoma" w:eastAsia="Times New Roman" w:hAnsi="Tahoma" w:cs="Times New Roman"/>
      <w:b/>
      <w:sz w:val="32"/>
      <w:szCs w:val="20"/>
      <w:lang w:eastAsia="en-GB"/>
    </w:rPr>
  </w:style>
  <w:style w:type="paragraph" w:customStyle="1" w:styleId="Figureandtablelegend">
    <w:name w:val="Figure and table legend"/>
    <w:rsid w:val="00E40659"/>
    <w:pPr>
      <w:keepNext/>
      <w:keepLines/>
      <w:spacing w:after="240" w:line="240" w:lineRule="auto"/>
    </w:pPr>
    <w:rPr>
      <w:rFonts w:ascii="Tahoma" w:eastAsia="Times New Roman" w:hAnsi="Tahoma" w:cs="Times New Roman"/>
      <w:b/>
      <w:sz w:val="20"/>
      <w:szCs w:val="20"/>
      <w:lang w:eastAsia="en-GB"/>
    </w:rPr>
  </w:style>
  <w:style w:type="paragraph" w:customStyle="1" w:styleId="References">
    <w:name w:val="References"/>
    <w:rsid w:val="00E40659"/>
    <w:pPr>
      <w:tabs>
        <w:tab w:val="right" w:pos="576"/>
      </w:tabs>
      <w:spacing w:after="120" w:line="240" w:lineRule="auto"/>
      <w:ind w:left="357" w:hanging="357"/>
    </w:pPr>
    <w:rPr>
      <w:rFonts w:ascii="Tahoma" w:eastAsia="Times New Roman" w:hAnsi="Tahoma" w:cs="Times New Roman"/>
      <w:sz w:val="20"/>
      <w:szCs w:val="20"/>
      <w:lang w:eastAsia="en-GB"/>
    </w:rPr>
  </w:style>
  <w:style w:type="paragraph" w:customStyle="1" w:styleId="SummaryorBiography">
    <w:name w:val="Summary or Biography"/>
    <w:next w:val="a"/>
    <w:rsid w:val="00E40659"/>
    <w:pPr>
      <w:spacing w:after="240" w:line="480" w:lineRule="auto"/>
      <w:contextualSpacing/>
    </w:pPr>
    <w:rPr>
      <w:rFonts w:ascii="Tahoma" w:eastAsia="Times New Roman" w:hAnsi="Tahoma" w:cs="Times New Roman"/>
      <w:i/>
      <w:szCs w:val="20"/>
      <w:lang w:eastAsia="en-GB"/>
    </w:rPr>
  </w:style>
  <w:style w:type="paragraph" w:customStyle="1" w:styleId="Tabletext">
    <w:name w:val="Table text"/>
    <w:rsid w:val="00E40659"/>
    <w:pPr>
      <w:spacing w:before="40" w:after="40" w:line="240" w:lineRule="auto"/>
    </w:pPr>
    <w:rPr>
      <w:rFonts w:ascii="Tahoma" w:eastAsia="Times New Roman" w:hAnsi="Tahoma" w:cs="Times New Roman"/>
      <w:sz w:val="20"/>
      <w:szCs w:val="20"/>
      <w:lang w:eastAsia="en-GB"/>
    </w:rPr>
  </w:style>
  <w:style w:type="paragraph" w:customStyle="1" w:styleId="Tablebullet1">
    <w:name w:val="Table bullet 1"/>
    <w:basedOn w:val="Tabletext"/>
    <w:rsid w:val="00E40659"/>
    <w:pPr>
      <w:numPr>
        <w:numId w:val="7"/>
      </w:numPr>
    </w:pPr>
  </w:style>
  <w:style w:type="paragraph" w:customStyle="1" w:styleId="Bullet2">
    <w:name w:val="Bullet 2"/>
    <w:basedOn w:val="Bullet1"/>
    <w:rsid w:val="00E40659"/>
    <w:pPr>
      <w:numPr>
        <w:numId w:val="3"/>
      </w:numPr>
    </w:pPr>
  </w:style>
  <w:style w:type="paragraph" w:customStyle="1" w:styleId="Notetoclient">
    <w:name w:val="[Note to client]"/>
    <w:basedOn w:val="a"/>
    <w:rsid w:val="00E40659"/>
    <w:pPr>
      <w:shd w:val="clear" w:color="auto" w:fill="FFFF00"/>
      <w:spacing w:after="240"/>
    </w:pPr>
    <w:rPr>
      <w:b/>
      <w:color w:val="004FA3"/>
    </w:rPr>
  </w:style>
  <w:style w:type="paragraph" w:customStyle="1" w:styleId="Bullet1">
    <w:name w:val="Bullet 1"/>
    <w:rsid w:val="00E40659"/>
    <w:pPr>
      <w:numPr>
        <w:numId w:val="2"/>
      </w:numPr>
      <w:spacing w:before="120" w:after="120" w:line="480" w:lineRule="auto"/>
      <w:contextualSpacing/>
    </w:pPr>
    <w:rPr>
      <w:rFonts w:ascii="Tahoma" w:eastAsia="Times New Roman" w:hAnsi="Tahoma" w:cs="Times New Roman"/>
      <w:szCs w:val="24"/>
      <w:lang w:eastAsia="en-GB"/>
    </w:rPr>
  </w:style>
  <w:style w:type="paragraph" w:customStyle="1" w:styleId="Figurefootnote">
    <w:name w:val="Figure footnote"/>
    <w:basedOn w:val="a"/>
    <w:rsid w:val="00E40659"/>
    <w:pPr>
      <w:spacing w:after="480" w:line="240" w:lineRule="auto"/>
      <w:contextualSpacing/>
    </w:pPr>
    <w:rPr>
      <w:b/>
      <w:sz w:val="20"/>
    </w:rPr>
  </w:style>
  <w:style w:type="paragraph" w:customStyle="1" w:styleId="NotetoStudio">
    <w:name w:val="[Note to Studio]"/>
    <w:basedOn w:val="a"/>
    <w:rsid w:val="00E40659"/>
    <w:rPr>
      <w:b/>
      <w:color w:val="00A1DE"/>
      <w:szCs w:val="22"/>
    </w:rPr>
  </w:style>
  <w:style w:type="paragraph" w:customStyle="1" w:styleId="Tablefootnote">
    <w:name w:val="Table footnote"/>
    <w:basedOn w:val="Tabletext"/>
    <w:rsid w:val="00E40659"/>
    <w:pPr>
      <w:spacing w:after="480"/>
    </w:pPr>
  </w:style>
  <w:style w:type="paragraph" w:customStyle="1" w:styleId="Bullet3">
    <w:name w:val="Bullet 3"/>
    <w:basedOn w:val="Bullet2"/>
    <w:rsid w:val="00E40659"/>
    <w:pPr>
      <w:numPr>
        <w:numId w:val="4"/>
      </w:numPr>
    </w:pPr>
  </w:style>
  <w:style w:type="paragraph" w:customStyle="1" w:styleId="Glossary">
    <w:name w:val="Glossary:"/>
    <w:basedOn w:val="References"/>
    <w:rsid w:val="00E40659"/>
    <w:pPr>
      <w:spacing w:line="360" w:lineRule="auto"/>
      <w:ind w:left="0" w:firstLine="0"/>
    </w:pPr>
  </w:style>
  <w:style w:type="table" w:styleId="ad">
    <w:name w:val="Table Grid"/>
    <w:basedOn w:val="a1"/>
    <w:rsid w:val="00E40659"/>
    <w:pPr>
      <w:spacing w:before="40" w:after="4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wordWrap/>
        <w:spacing w:beforeLines="0" w:before="40" w:beforeAutospacing="0" w:afterLines="0" w:after="40" w:afterAutospacing="0"/>
      </w:pPr>
      <w:rPr>
        <w:rFonts w:ascii="Arial Unicode MS" w:hAnsi="Arial Unicode MS"/>
        <w:b/>
        <w:i w:val="0"/>
        <w:sz w:val="20"/>
        <w:szCs w:val="20"/>
      </w:rPr>
    </w:tblStylePr>
    <w:tblStylePr w:type="lastRow">
      <w:rPr>
        <w:b w:val="0"/>
        <w:i w:val="0"/>
        <w:iCs/>
        <w:sz w:val="20"/>
        <w:szCs w:val="20"/>
      </w:rPr>
      <w:tblPr/>
      <w:tcPr>
        <w:tcBorders>
          <w:tl2br w:val="none" w:sz="0" w:space="0" w:color="auto"/>
          <w:tr2bl w:val="none" w:sz="0" w:space="0" w:color="auto"/>
        </w:tcBorders>
      </w:tcPr>
    </w:tblStylePr>
    <w:tblStylePr w:type="lastCol">
      <w:rPr>
        <w:rFonts w:ascii="Arial Unicode MS" w:hAnsi="Arial Unicode MS"/>
        <w:b w:val="0"/>
        <w:i w:val="0"/>
        <w:iCs/>
        <w:sz w:val="20"/>
        <w:szCs w:val="20"/>
      </w:rPr>
      <w:tblPr/>
      <w:tcPr>
        <w:tcBorders>
          <w:tl2br w:val="none" w:sz="0" w:space="0" w:color="auto"/>
          <w:tr2bl w:val="none" w:sz="0" w:space="0" w:color="auto"/>
        </w:tcBorders>
      </w:tcPr>
    </w:tblStylePr>
  </w:style>
  <w:style w:type="paragraph" w:styleId="10">
    <w:name w:val="toc 1"/>
    <w:basedOn w:val="a"/>
    <w:next w:val="a"/>
    <w:autoRedefine/>
    <w:rsid w:val="00E40659"/>
    <w:pPr>
      <w:spacing w:line="240" w:lineRule="auto"/>
    </w:pPr>
    <w:rPr>
      <w:sz w:val="20"/>
    </w:rPr>
  </w:style>
  <w:style w:type="paragraph" w:styleId="20">
    <w:name w:val="toc 2"/>
    <w:basedOn w:val="a"/>
    <w:next w:val="a"/>
    <w:autoRedefine/>
    <w:rsid w:val="00E40659"/>
    <w:pPr>
      <w:spacing w:line="240" w:lineRule="auto"/>
      <w:ind w:left="220"/>
    </w:pPr>
    <w:rPr>
      <w:sz w:val="20"/>
    </w:rPr>
  </w:style>
  <w:style w:type="paragraph" w:styleId="30">
    <w:name w:val="toc 3"/>
    <w:basedOn w:val="a"/>
    <w:next w:val="a"/>
    <w:autoRedefine/>
    <w:rsid w:val="00E40659"/>
    <w:pPr>
      <w:spacing w:line="240" w:lineRule="auto"/>
      <w:ind w:left="440"/>
    </w:pPr>
    <w:rPr>
      <w:sz w:val="20"/>
    </w:rPr>
  </w:style>
  <w:style w:type="paragraph" w:styleId="40">
    <w:name w:val="toc 4"/>
    <w:basedOn w:val="a"/>
    <w:next w:val="a"/>
    <w:autoRedefine/>
    <w:rsid w:val="00E40659"/>
    <w:pPr>
      <w:spacing w:line="240" w:lineRule="auto"/>
      <w:ind w:left="660"/>
    </w:pPr>
    <w:rPr>
      <w:sz w:val="20"/>
    </w:rPr>
  </w:style>
  <w:style w:type="paragraph" w:customStyle="1" w:styleId="Numberedlist">
    <w:name w:val="Numbered list"/>
    <w:basedOn w:val="a"/>
    <w:rsid w:val="00E40659"/>
    <w:pPr>
      <w:numPr>
        <w:numId w:val="5"/>
      </w:numPr>
      <w:ind w:left="357" w:hanging="357"/>
      <w:contextualSpacing/>
    </w:pPr>
  </w:style>
  <w:style w:type="paragraph" w:customStyle="1" w:styleId="Tablebullet2">
    <w:name w:val="Table bullet 2"/>
    <w:basedOn w:val="Tablebullet1"/>
    <w:rsid w:val="00E40659"/>
    <w:pPr>
      <w:numPr>
        <w:numId w:val="8"/>
      </w:numPr>
    </w:pPr>
  </w:style>
  <w:style w:type="paragraph" w:customStyle="1" w:styleId="Tablebullet3">
    <w:name w:val="Table bullet 3"/>
    <w:basedOn w:val="Tablebullet2"/>
    <w:rsid w:val="00E40659"/>
    <w:pPr>
      <w:numPr>
        <w:numId w:val="6"/>
      </w:numPr>
    </w:pPr>
  </w:style>
  <w:style w:type="character" w:customStyle="1" w:styleId="st">
    <w:name w:val="st"/>
    <w:basedOn w:val="a0"/>
    <w:rsid w:val="00D0626D"/>
  </w:style>
  <w:style w:type="paragraph" w:styleId="ae">
    <w:name w:val="Normal (Web)"/>
    <w:basedOn w:val="a"/>
    <w:uiPriority w:val="99"/>
    <w:semiHidden/>
    <w:unhideWhenUsed/>
    <w:rsid w:val="004C5E7C"/>
    <w:pPr>
      <w:spacing w:before="100" w:beforeAutospacing="1" w:after="100" w:afterAutospacing="1" w:line="240" w:lineRule="auto"/>
    </w:pPr>
    <w:rPr>
      <w:rFonts w:ascii="Times New Roman" w:hAnsi="Times New Roman"/>
      <w:sz w:val="24"/>
      <w:szCs w:val="24"/>
    </w:rPr>
  </w:style>
  <w:style w:type="character" w:customStyle="1" w:styleId="y0nh2b">
    <w:name w:val="y0nh2b"/>
    <w:basedOn w:val="a0"/>
    <w:rsid w:val="00DB39DF"/>
  </w:style>
  <w:style w:type="paragraph" w:styleId="HTML">
    <w:name w:val="HTML Preformatted"/>
    <w:basedOn w:val="a"/>
    <w:link w:val="HTMLChar"/>
    <w:uiPriority w:val="99"/>
    <w:unhideWhenUsed/>
    <w:rsid w:val="0027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s-ES"/>
    </w:rPr>
  </w:style>
  <w:style w:type="character" w:customStyle="1" w:styleId="HTMLChar">
    <w:name w:val="HTML 预设格式 Char"/>
    <w:basedOn w:val="a0"/>
    <w:link w:val="HTML"/>
    <w:uiPriority w:val="99"/>
    <w:rsid w:val="002745B3"/>
    <w:rPr>
      <w:rFonts w:ascii="Courier New" w:eastAsia="Times New Roman" w:hAnsi="Courier New" w:cs="Courier New"/>
      <w:sz w:val="20"/>
      <w:szCs w:val="20"/>
      <w:lang w:val="es-ES"/>
    </w:rPr>
  </w:style>
  <w:style w:type="paragraph" w:customStyle="1" w:styleId="p1">
    <w:name w:val="p1"/>
    <w:basedOn w:val="a"/>
    <w:rsid w:val="003A5531"/>
    <w:pPr>
      <w:spacing w:before="0" w:after="0" w:line="240" w:lineRule="auto"/>
    </w:pPr>
    <w:rPr>
      <w:rFonts w:ascii="Arial" w:eastAsiaTheme="minorHAnsi" w:hAnsi="Arial" w:cs="Arial"/>
      <w:sz w:val="27"/>
      <w:szCs w:val="27"/>
      <w:lang w:val="en-US" w:eastAsia="en-US"/>
    </w:rPr>
  </w:style>
  <w:style w:type="paragraph" w:customStyle="1" w:styleId="p2">
    <w:name w:val="p2"/>
    <w:basedOn w:val="a"/>
    <w:rsid w:val="003A5531"/>
    <w:pPr>
      <w:spacing w:before="0" w:after="0" w:line="240" w:lineRule="auto"/>
    </w:pPr>
    <w:rPr>
      <w:rFonts w:ascii="Arial" w:eastAsiaTheme="minorHAnsi" w:hAnsi="Arial" w:cs="Arial"/>
      <w:color w:val="323333"/>
      <w:sz w:val="18"/>
      <w:szCs w:val="18"/>
      <w:lang w:val="en-US" w:eastAsia="en-US"/>
    </w:rPr>
  </w:style>
  <w:style w:type="character" w:customStyle="1" w:styleId="s2">
    <w:name w:val="s2"/>
    <w:basedOn w:val="a0"/>
    <w:rsid w:val="003A5531"/>
    <w:rPr>
      <w:u w:val="single"/>
    </w:rPr>
  </w:style>
  <w:style w:type="character" w:customStyle="1" w:styleId="s3">
    <w:name w:val="s3"/>
    <w:basedOn w:val="a0"/>
    <w:rsid w:val="003A5531"/>
    <w:rPr>
      <w:rFonts w:ascii="Arial" w:hAnsi="Arial" w:cs="Arial" w:hint="default"/>
      <w:color w:val="000000"/>
      <w:sz w:val="15"/>
      <w:szCs w:val="15"/>
    </w:rPr>
  </w:style>
  <w:style w:type="character" w:customStyle="1" w:styleId="s4">
    <w:name w:val="s4"/>
    <w:basedOn w:val="a0"/>
    <w:rsid w:val="003A5531"/>
    <w:rPr>
      <w:color w:val="000000"/>
    </w:rPr>
  </w:style>
  <w:style w:type="character" w:customStyle="1" w:styleId="s5">
    <w:name w:val="s5"/>
    <w:basedOn w:val="a0"/>
    <w:rsid w:val="003A5531"/>
    <w:rPr>
      <w:u w:val="single"/>
    </w:rPr>
  </w:style>
  <w:style w:type="character" w:customStyle="1" w:styleId="s1">
    <w:name w:val="s1"/>
    <w:basedOn w:val="a0"/>
    <w:rsid w:val="003A5531"/>
  </w:style>
  <w:style w:type="paragraph" w:customStyle="1" w:styleId="p3">
    <w:name w:val="p3"/>
    <w:basedOn w:val="a"/>
    <w:rsid w:val="003A5531"/>
    <w:pPr>
      <w:spacing w:before="0" w:after="0" w:line="240" w:lineRule="auto"/>
    </w:pPr>
    <w:rPr>
      <w:rFonts w:ascii="Arial" w:eastAsiaTheme="minorHAnsi" w:hAnsi="Arial" w:cs="Arial"/>
      <w:color w:val="323333"/>
      <w:sz w:val="18"/>
      <w:szCs w:val="18"/>
      <w:lang w:val="en-US" w:eastAsia="en-US"/>
    </w:rPr>
  </w:style>
  <w:style w:type="character" w:customStyle="1" w:styleId="s6">
    <w:name w:val="s6"/>
    <w:basedOn w:val="a0"/>
    <w:rsid w:val="003A5531"/>
    <w:rPr>
      <w:u w:val="single"/>
    </w:rPr>
  </w:style>
  <w:style w:type="character" w:styleId="af">
    <w:name w:val="Strong"/>
    <w:basedOn w:val="a0"/>
    <w:uiPriority w:val="22"/>
    <w:qFormat/>
    <w:rsid w:val="00CC1744"/>
    <w:rPr>
      <w:b/>
      <w:bCs/>
    </w:rPr>
  </w:style>
  <w:style w:type="character" w:styleId="af0">
    <w:name w:val="Emphasis"/>
    <w:basedOn w:val="a0"/>
    <w:uiPriority w:val="20"/>
    <w:qFormat/>
    <w:rsid w:val="00B45184"/>
    <w:rPr>
      <w:i/>
      <w:iCs/>
    </w:rPr>
  </w:style>
  <w:style w:type="character" w:customStyle="1" w:styleId="UnresolvedMention2">
    <w:name w:val="Unresolved Mention2"/>
    <w:basedOn w:val="a0"/>
    <w:uiPriority w:val="99"/>
    <w:semiHidden/>
    <w:unhideWhenUsed/>
    <w:rsid w:val="001951DC"/>
    <w:rPr>
      <w:color w:val="605E5C"/>
      <w:shd w:val="clear" w:color="auto" w:fill="E1DFDD"/>
    </w:rPr>
  </w:style>
  <w:style w:type="character" w:customStyle="1" w:styleId="1Char">
    <w:name w:val="标题 1 Char"/>
    <w:basedOn w:val="a0"/>
    <w:link w:val="1"/>
    <w:rsid w:val="00E40659"/>
    <w:rPr>
      <w:rFonts w:ascii="Tahoma" w:eastAsia="Times New Roman" w:hAnsi="Tahoma" w:cs="Times New Roman"/>
      <w:b/>
      <w:sz w:val="28"/>
      <w:szCs w:val="20"/>
      <w:lang w:eastAsia="en-GB"/>
    </w:rPr>
  </w:style>
  <w:style w:type="character" w:customStyle="1" w:styleId="2Char">
    <w:name w:val="标题 2 Char"/>
    <w:basedOn w:val="a0"/>
    <w:link w:val="2"/>
    <w:rsid w:val="00E40659"/>
    <w:rPr>
      <w:rFonts w:ascii="Tahoma" w:eastAsia="Times New Roman" w:hAnsi="Tahoma" w:cs="Times New Roman"/>
      <w:b/>
      <w:sz w:val="24"/>
      <w:szCs w:val="20"/>
      <w:lang w:eastAsia="en-GB"/>
    </w:rPr>
  </w:style>
  <w:style w:type="character" w:customStyle="1" w:styleId="3Char">
    <w:name w:val="标题 3 Char"/>
    <w:basedOn w:val="a0"/>
    <w:link w:val="3"/>
    <w:rsid w:val="00E40659"/>
    <w:rPr>
      <w:rFonts w:ascii="Tahoma" w:eastAsia="Times New Roman" w:hAnsi="Tahoma" w:cs="Times New Roman"/>
      <w:b/>
      <w:i/>
      <w:sz w:val="24"/>
      <w:szCs w:val="20"/>
      <w:lang w:eastAsia="en-GB"/>
    </w:rPr>
  </w:style>
  <w:style w:type="character" w:customStyle="1" w:styleId="4Char">
    <w:name w:val="标题 4 Char"/>
    <w:basedOn w:val="a0"/>
    <w:link w:val="4"/>
    <w:rsid w:val="00E40659"/>
    <w:rPr>
      <w:rFonts w:ascii="Tahoma" w:eastAsia="Times New Roman" w:hAnsi="Tahoma" w:cs="Times New Roman"/>
      <w:i/>
      <w:sz w:val="24"/>
      <w:szCs w:val="20"/>
      <w:lang w:eastAsia="en-GB"/>
    </w:rPr>
  </w:style>
  <w:style w:type="character" w:customStyle="1" w:styleId="Char0">
    <w:name w:val="页脚 Char"/>
    <w:basedOn w:val="a0"/>
    <w:link w:val="a4"/>
    <w:rsid w:val="00E40659"/>
    <w:rPr>
      <w:rFonts w:ascii="Tahoma" w:eastAsia="Times New Roman" w:hAnsi="Tahoma" w:cs="Times New Roman"/>
      <w:sz w:val="18"/>
      <w:szCs w:val="20"/>
      <w:lang w:eastAsia="en-GB"/>
    </w:rPr>
  </w:style>
  <w:style w:type="character" w:customStyle="1" w:styleId="Char">
    <w:name w:val="页眉 Char"/>
    <w:basedOn w:val="a0"/>
    <w:link w:val="a3"/>
    <w:rsid w:val="00E40659"/>
    <w:rPr>
      <w:rFonts w:ascii="Tahoma" w:eastAsia="Times New Roman" w:hAnsi="Tahoma" w:cs="Times New Roman"/>
      <w:sz w:val="18"/>
      <w:szCs w:val="20"/>
      <w:lang w:eastAsia="en-GB"/>
    </w:rPr>
  </w:style>
  <w:style w:type="character" w:customStyle="1" w:styleId="Char4">
    <w:name w:val="批注框文本 Char"/>
    <w:basedOn w:val="a0"/>
    <w:link w:val="aa"/>
    <w:semiHidden/>
    <w:rsid w:val="00E40659"/>
    <w:rPr>
      <w:rFonts w:ascii="Tahoma" w:eastAsia="Times New Roman" w:hAnsi="Tahoma" w:cs="Tahoma"/>
      <w:sz w:val="16"/>
      <w:szCs w:val="16"/>
      <w:lang w:eastAsia="en-GB"/>
    </w:rPr>
  </w:style>
  <w:style w:type="paragraph" w:customStyle="1" w:styleId="Default">
    <w:name w:val="Default"/>
    <w:rsid w:val="0099791C"/>
    <w:pPr>
      <w:autoSpaceDE w:val="0"/>
      <w:autoSpaceDN w:val="0"/>
      <w:adjustRightInd w:val="0"/>
      <w:spacing w:after="0" w:line="240" w:lineRule="auto"/>
    </w:pPr>
    <w:rPr>
      <w:rFonts w:ascii="Book Antiqua" w:hAnsi="Book Antiqua" w:cs="Book Antiqua"/>
      <w:color w:val="000000"/>
      <w:sz w:val="24"/>
      <w:szCs w:val="24"/>
      <w:lang w:val="en-US"/>
    </w:rPr>
  </w:style>
  <w:style w:type="paragraph" w:styleId="af1">
    <w:name w:val="No Spacing"/>
    <w:uiPriority w:val="1"/>
    <w:qFormat/>
    <w:rsid w:val="00A67262"/>
    <w:pPr>
      <w:spacing w:after="0" w:line="240" w:lineRule="auto"/>
    </w:pPr>
    <w:rPr>
      <w:rFonts w:ascii="Calibri" w:eastAsia="宋体" w:hAnsi="Calibri" w:cs="Times New Roman"/>
      <w:lang w:val="en-US" w:eastAsia="zh-CN"/>
    </w:rPr>
  </w:style>
  <w:style w:type="paragraph" w:styleId="af2">
    <w:name w:val="Plain Text"/>
    <w:basedOn w:val="a"/>
    <w:link w:val="Char5"/>
    <w:semiHidden/>
    <w:unhideWhenUsed/>
    <w:rsid w:val="00AB75C3"/>
    <w:pPr>
      <w:widowControl w:val="0"/>
      <w:spacing w:before="0"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2"/>
    <w:semiHidden/>
    <w:rsid w:val="00AB75C3"/>
    <w:rPr>
      <w:rFonts w:ascii="宋体" w:eastAsia="宋体" w:hAnsi="Courier New" w:cs="Courier New"/>
      <w:kern w:val="2"/>
      <w:sz w:val="21"/>
      <w:szCs w:val="21"/>
      <w:lang w:val="en-US" w:eastAsia="zh-CN"/>
    </w:rPr>
  </w:style>
  <w:style w:type="character" w:customStyle="1" w:styleId="UnresolvedMention3">
    <w:name w:val="Unresolved Mention3"/>
    <w:basedOn w:val="a0"/>
    <w:uiPriority w:val="99"/>
    <w:rsid w:val="002C2F7B"/>
    <w:rPr>
      <w:color w:val="605E5C"/>
      <w:shd w:val="clear" w:color="auto" w:fill="E1DFDD"/>
    </w:rPr>
  </w:style>
  <w:style w:type="paragraph" w:customStyle="1" w:styleId="11">
    <w:name w:val="正文1"/>
    <w:uiPriority w:val="99"/>
    <w:rsid w:val="00BC687A"/>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42">
      <w:bodyDiv w:val="1"/>
      <w:marLeft w:val="0"/>
      <w:marRight w:val="0"/>
      <w:marTop w:val="0"/>
      <w:marBottom w:val="0"/>
      <w:divBdr>
        <w:top w:val="none" w:sz="0" w:space="0" w:color="auto"/>
        <w:left w:val="none" w:sz="0" w:space="0" w:color="auto"/>
        <w:bottom w:val="none" w:sz="0" w:space="0" w:color="auto"/>
        <w:right w:val="none" w:sz="0" w:space="0" w:color="auto"/>
      </w:divBdr>
      <w:divsChild>
        <w:div w:id="910313380">
          <w:marLeft w:val="0"/>
          <w:marRight w:val="0"/>
          <w:marTop w:val="34"/>
          <w:marBottom w:val="34"/>
          <w:divBdr>
            <w:top w:val="none" w:sz="0" w:space="0" w:color="auto"/>
            <w:left w:val="none" w:sz="0" w:space="0" w:color="auto"/>
            <w:bottom w:val="none" w:sz="0" w:space="0" w:color="auto"/>
            <w:right w:val="none" w:sz="0" w:space="0" w:color="auto"/>
          </w:divBdr>
        </w:div>
      </w:divsChild>
    </w:div>
    <w:div w:id="45881785">
      <w:bodyDiv w:val="1"/>
      <w:marLeft w:val="0"/>
      <w:marRight w:val="0"/>
      <w:marTop w:val="0"/>
      <w:marBottom w:val="0"/>
      <w:divBdr>
        <w:top w:val="none" w:sz="0" w:space="0" w:color="auto"/>
        <w:left w:val="none" w:sz="0" w:space="0" w:color="auto"/>
        <w:bottom w:val="none" w:sz="0" w:space="0" w:color="auto"/>
        <w:right w:val="none" w:sz="0" w:space="0" w:color="auto"/>
      </w:divBdr>
      <w:divsChild>
        <w:div w:id="123667082">
          <w:marLeft w:val="0"/>
          <w:marRight w:val="0"/>
          <w:marTop w:val="0"/>
          <w:marBottom w:val="0"/>
          <w:divBdr>
            <w:top w:val="none" w:sz="0" w:space="0" w:color="auto"/>
            <w:left w:val="none" w:sz="0" w:space="0" w:color="auto"/>
            <w:bottom w:val="none" w:sz="0" w:space="0" w:color="auto"/>
            <w:right w:val="none" w:sz="0" w:space="0" w:color="auto"/>
          </w:divBdr>
        </w:div>
        <w:div w:id="563641913">
          <w:marLeft w:val="0"/>
          <w:marRight w:val="0"/>
          <w:marTop w:val="34"/>
          <w:marBottom w:val="34"/>
          <w:divBdr>
            <w:top w:val="none" w:sz="0" w:space="0" w:color="auto"/>
            <w:left w:val="none" w:sz="0" w:space="0" w:color="auto"/>
            <w:bottom w:val="none" w:sz="0" w:space="0" w:color="auto"/>
            <w:right w:val="none" w:sz="0" w:space="0" w:color="auto"/>
          </w:divBdr>
        </w:div>
      </w:divsChild>
    </w:div>
    <w:div w:id="91514416">
      <w:bodyDiv w:val="1"/>
      <w:marLeft w:val="0"/>
      <w:marRight w:val="0"/>
      <w:marTop w:val="0"/>
      <w:marBottom w:val="0"/>
      <w:divBdr>
        <w:top w:val="none" w:sz="0" w:space="0" w:color="auto"/>
        <w:left w:val="none" w:sz="0" w:space="0" w:color="auto"/>
        <w:bottom w:val="none" w:sz="0" w:space="0" w:color="auto"/>
        <w:right w:val="none" w:sz="0" w:space="0" w:color="auto"/>
      </w:divBdr>
    </w:div>
    <w:div w:id="100104430">
      <w:bodyDiv w:val="1"/>
      <w:marLeft w:val="0"/>
      <w:marRight w:val="0"/>
      <w:marTop w:val="0"/>
      <w:marBottom w:val="0"/>
      <w:divBdr>
        <w:top w:val="none" w:sz="0" w:space="0" w:color="auto"/>
        <w:left w:val="none" w:sz="0" w:space="0" w:color="auto"/>
        <w:bottom w:val="none" w:sz="0" w:space="0" w:color="auto"/>
        <w:right w:val="none" w:sz="0" w:space="0" w:color="auto"/>
      </w:divBdr>
      <w:divsChild>
        <w:div w:id="221523954">
          <w:marLeft w:val="0"/>
          <w:marRight w:val="0"/>
          <w:marTop w:val="34"/>
          <w:marBottom w:val="34"/>
          <w:divBdr>
            <w:top w:val="none" w:sz="0" w:space="0" w:color="auto"/>
            <w:left w:val="none" w:sz="0" w:space="0" w:color="auto"/>
            <w:bottom w:val="none" w:sz="0" w:space="0" w:color="auto"/>
            <w:right w:val="none" w:sz="0" w:space="0" w:color="auto"/>
          </w:divBdr>
        </w:div>
        <w:div w:id="1939167485">
          <w:marLeft w:val="0"/>
          <w:marRight w:val="0"/>
          <w:marTop w:val="0"/>
          <w:marBottom w:val="0"/>
          <w:divBdr>
            <w:top w:val="none" w:sz="0" w:space="0" w:color="auto"/>
            <w:left w:val="none" w:sz="0" w:space="0" w:color="auto"/>
            <w:bottom w:val="none" w:sz="0" w:space="0" w:color="auto"/>
            <w:right w:val="none" w:sz="0" w:space="0" w:color="auto"/>
          </w:divBdr>
        </w:div>
      </w:divsChild>
    </w:div>
    <w:div w:id="114108597">
      <w:bodyDiv w:val="1"/>
      <w:marLeft w:val="0"/>
      <w:marRight w:val="0"/>
      <w:marTop w:val="0"/>
      <w:marBottom w:val="0"/>
      <w:divBdr>
        <w:top w:val="none" w:sz="0" w:space="0" w:color="auto"/>
        <w:left w:val="none" w:sz="0" w:space="0" w:color="auto"/>
        <w:bottom w:val="none" w:sz="0" w:space="0" w:color="auto"/>
        <w:right w:val="none" w:sz="0" w:space="0" w:color="auto"/>
      </w:divBdr>
    </w:div>
    <w:div w:id="140000908">
      <w:bodyDiv w:val="1"/>
      <w:marLeft w:val="0"/>
      <w:marRight w:val="0"/>
      <w:marTop w:val="0"/>
      <w:marBottom w:val="0"/>
      <w:divBdr>
        <w:top w:val="none" w:sz="0" w:space="0" w:color="auto"/>
        <w:left w:val="none" w:sz="0" w:space="0" w:color="auto"/>
        <w:bottom w:val="none" w:sz="0" w:space="0" w:color="auto"/>
        <w:right w:val="none" w:sz="0" w:space="0" w:color="auto"/>
      </w:divBdr>
      <w:divsChild>
        <w:div w:id="1361127784">
          <w:marLeft w:val="0"/>
          <w:marRight w:val="0"/>
          <w:marTop w:val="34"/>
          <w:marBottom w:val="34"/>
          <w:divBdr>
            <w:top w:val="none" w:sz="0" w:space="0" w:color="auto"/>
            <w:left w:val="none" w:sz="0" w:space="0" w:color="auto"/>
            <w:bottom w:val="none" w:sz="0" w:space="0" w:color="auto"/>
            <w:right w:val="none" w:sz="0" w:space="0" w:color="auto"/>
          </w:divBdr>
        </w:div>
      </w:divsChild>
    </w:div>
    <w:div w:id="148517834">
      <w:bodyDiv w:val="1"/>
      <w:marLeft w:val="0"/>
      <w:marRight w:val="0"/>
      <w:marTop w:val="0"/>
      <w:marBottom w:val="0"/>
      <w:divBdr>
        <w:top w:val="none" w:sz="0" w:space="0" w:color="auto"/>
        <w:left w:val="none" w:sz="0" w:space="0" w:color="auto"/>
        <w:bottom w:val="none" w:sz="0" w:space="0" w:color="auto"/>
        <w:right w:val="none" w:sz="0" w:space="0" w:color="auto"/>
      </w:divBdr>
    </w:div>
    <w:div w:id="184908329">
      <w:bodyDiv w:val="1"/>
      <w:marLeft w:val="0"/>
      <w:marRight w:val="0"/>
      <w:marTop w:val="0"/>
      <w:marBottom w:val="0"/>
      <w:divBdr>
        <w:top w:val="none" w:sz="0" w:space="0" w:color="auto"/>
        <w:left w:val="none" w:sz="0" w:space="0" w:color="auto"/>
        <w:bottom w:val="none" w:sz="0" w:space="0" w:color="auto"/>
        <w:right w:val="none" w:sz="0" w:space="0" w:color="auto"/>
      </w:divBdr>
      <w:divsChild>
        <w:div w:id="1719671847">
          <w:marLeft w:val="0"/>
          <w:marRight w:val="0"/>
          <w:marTop w:val="34"/>
          <w:marBottom w:val="34"/>
          <w:divBdr>
            <w:top w:val="none" w:sz="0" w:space="0" w:color="auto"/>
            <w:left w:val="none" w:sz="0" w:space="0" w:color="auto"/>
            <w:bottom w:val="none" w:sz="0" w:space="0" w:color="auto"/>
            <w:right w:val="none" w:sz="0" w:space="0" w:color="auto"/>
          </w:divBdr>
        </w:div>
      </w:divsChild>
    </w:div>
    <w:div w:id="254094681">
      <w:bodyDiv w:val="1"/>
      <w:marLeft w:val="0"/>
      <w:marRight w:val="0"/>
      <w:marTop w:val="0"/>
      <w:marBottom w:val="0"/>
      <w:divBdr>
        <w:top w:val="none" w:sz="0" w:space="0" w:color="auto"/>
        <w:left w:val="none" w:sz="0" w:space="0" w:color="auto"/>
        <w:bottom w:val="none" w:sz="0" w:space="0" w:color="auto"/>
        <w:right w:val="none" w:sz="0" w:space="0" w:color="auto"/>
      </w:divBdr>
      <w:divsChild>
        <w:div w:id="1399597645">
          <w:marLeft w:val="0"/>
          <w:marRight w:val="0"/>
          <w:marTop w:val="34"/>
          <w:marBottom w:val="34"/>
          <w:divBdr>
            <w:top w:val="none" w:sz="0" w:space="0" w:color="auto"/>
            <w:left w:val="none" w:sz="0" w:space="0" w:color="auto"/>
            <w:bottom w:val="none" w:sz="0" w:space="0" w:color="auto"/>
            <w:right w:val="none" w:sz="0" w:space="0" w:color="auto"/>
          </w:divBdr>
        </w:div>
        <w:div w:id="1853644947">
          <w:marLeft w:val="0"/>
          <w:marRight w:val="0"/>
          <w:marTop w:val="0"/>
          <w:marBottom w:val="0"/>
          <w:divBdr>
            <w:top w:val="none" w:sz="0" w:space="0" w:color="auto"/>
            <w:left w:val="none" w:sz="0" w:space="0" w:color="auto"/>
            <w:bottom w:val="none" w:sz="0" w:space="0" w:color="auto"/>
            <w:right w:val="none" w:sz="0" w:space="0" w:color="auto"/>
          </w:divBdr>
        </w:div>
      </w:divsChild>
    </w:div>
    <w:div w:id="256671677">
      <w:bodyDiv w:val="1"/>
      <w:marLeft w:val="0"/>
      <w:marRight w:val="0"/>
      <w:marTop w:val="0"/>
      <w:marBottom w:val="0"/>
      <w:divBdr>
        <w:top w:val="none" w:sz="0" w:space="0" w:color="auto"/>
        <w:left w:val="none" w:sz="0" w:space="0" w:color="auto"/>
        <w:bottom w:val="none" w:sz="0" w:space="0" w:color="auto"/>
        <w:right w:val="none" w:sz="0" w:space="0" w:color="auto"/>
      </w:divBdr>
      <w:divsChild>
        <w:div w:id="73861334">
          <w:marLeft w:val="0"/>
          <w:marRight w:val="0"/>
          <w:marTop w:val="34"/>
          <w:marBottom w:val="34"/>
          <w:divBdr>
            <w:top w:val="none" w:sz="0" w:space="0" w:color="auto"/>
            <w:left w:val="none" w:sz="0" w:space="0" w:color="auto"/>
            <w:bottom w:val="none" w:sz="0" w:space="0" w:color="auto"/>
            <w:right w:val="none" w:sz="0" w:space="0" w:color="auto"/>
          </w:divBdr>
        </w:div>
        <w:div w:id="268468133">
          <w:marLeft w:val="0"/>
          <w:marRight w:val="0"/>
          <w:marTop w:val="0"/>
          <w:marBottom w:val="0"/>
          <w:divBdr>
            <w:top w:val="none" w:sz="0" w:space="0" w:color="auto"/>
            <w:left w:val="none" w:sz="0" w:space="0" w:color="auto"/>
            <w:bottom w:val="none" w:sz="0" w:space="0" w:color="auto"/>
            <w:right w:val="none" w:sz="0" w:space="0" w:color="auto"/>
          </w:divBdr>
        </w:div>
      </w:divsChild>
    </w:div>
    <w:div w:id="261767339">
      <w:bodyDiv w:val="1"/>
      <w:marLeft w:val="0"/>
      <w:marRight w:val="0"/>
      <w:marTop w:val="0"/>
      <w:marBottom w:val="0"/>
      <w:divBdr>
        <w:top w:val="none" w:sz="0" w:space="0" w:color="auto"/>
        <w:left w:val="none" w:sz="0" w:space="0" w:color="auto"/>
        <w:bottom w:val="none" w:sz="0" w:space="0" w:color="auto"/>
        <w:right w:val="none" w:sz="0" w:space="0" w:color="auto"/>
      </w:divBdr>
      <w:divsChild>
        <w:div w:id="166798692">
          <w:marLeft w:val="0"/>
          <w:marRight w:val="0"/>
          <w:marTop w:val="0"/>
          <w:marBottom w:val="0"/>
          <w:divBdr>
            <w:top w:val="none" w:sz="0" w:space="0" w:color="auto"/>
            <w:left w:val="none" w:sz="0" w:space="0" w:color="auto"/>
            <w:bottom w:val="none" w:sz="0" w:space="0" w:color="auto"/>
            <w:right w:val="none" w:sz="0" w:space="0" w:color="auto"/>
          </w:divBdr>
        </w:div>
        <w:div w:id="383717110">
          <w:marLeft w:val="0"/>
          <w:marRight w:val="0"/>
          <w:marTop w:val="34"/>
          <w:marBottom w:val="34"/>
          <w:divBdr>
            <w:top w:val="none" w:sz="0" w:space="0" w:color="auto"/>
            <w:left w:val="none" w:sz="0" w:space="0" w:color="auto"/>
            <w:bottom w:val="none" w:sz="0" w:space="0" w:color="auto"/>
            <w:right w:val="none" w:sz="0" w:space="0" w:color="auto"/>
          </w:divBdr>
        </w:div>
      </w:divsChild>
    </w:div>
    <w:div w:id="267544256">
      <w:bodyDiv w:val="1"/>
      <w:marLeft w:val="0"/>
      <w:marRight w:val="0"/>
      <w:marTop w:val="0"/>
      <w:marBottom w:val="0"/>
      <w:divBdr>
        <w:top w:val="none" w:sz="0" w:space="0" w:color="auto"/>
        <w:left w:val="none" w:sz="0" w:space="0" w:color="auto"/>
        <w:bottom w:val="none" w:sz="0" w:space="0" w:color="auto"/>
        <w:right w:val="none" w:sz="0" w:space="0" w:color="auto"/>
      </w:divBdr>
      <w:divsChild>
        <w:div w:id="37435359">
          <w:marLeft w:val="0"/>
          <w:marRight w:val="0"/>
          <w:marTop w:val="0"/>
          <w:marBottom w:val="0"/>
          <w:divBdr>
            <w:top w:val="none" w:sz="0" w:space="0" w:color="auto"/>
            <w:left w:val="none" w:sz="0" w:space="0" w:color="auto"/>
            <w:bottom w:val="none" w:sz="0" w:space="0" w:color="auto"/>
            <w:right w:val="none" w:sz="0" w:space="0" w:color="auto"/>
          </w:divBdr>
        </w:div>
        <w:div w:id="976880750">
          <w:marLeft w:val="0"/>
          <w:marRight w:val="0"/>
          <w:marTop w:val="34"/>
          <w:marBottom w:val="34"/>
          <w:divBdr>
            <w:top w:val="none" w:sz="0" w:space="0" w:color="auto"/>
            <w:left w:val="none" w:sz="0" w:space="0" w:color="auto"/>
            <w:bottom w:val="none" w:sz="0" w:space="0" w:color="auto"/>
            <w:right w:val="none" w:sz="0" w:space="0" w:color="auto"/>
          </w:divBdr>
        </w:div>
      </w:divsChild>
    </w:div>
    <w:div w:id="278801159">
      <w:bodyDiv w:val="1"/>
      <w:marLeft w:val="0"/>
      <w:marRight w:val="0"/>
      <w:marTop w:val="0"/>
      <w:marBottom w:val="0"/>
      <w:divBdr>
        <w:top w:val="none" w:sz="0" w:space="0" w:color="auto"/>
        <w:left w:val="none" w:sz="0" w:space="0" w:color="auto"/>
        <w:bottom w:val="none" w:sz="0" w:space="0" w:color="auto"/>
        <w:right w:val="none" w:sz="0" w:space="0" w:color="auto"/>
      </w:divBdr>
      <w:divsChild>
        <w:div w:id="2041125837">
          <w:marLeft w:val="0"/>
          <w:marRight w:val="0"/>
          <w:marTop w:val="34"/>
          <w:marBottom w:val="34"/>
          <w:divBdr>
            <w:top w:val="none" w:sz="0" w:space="0" w:color="auto"/>
            <w:left w:val="none" w:sz="0" w:space="0" w:color="auto"/>
            <w:bottom w:val="none" w:sz="0" w:space="0" w:color="auto"/>
            <w:right w:val="none" w:sz="0" w:space="0" w:color="auto"/>
          </w:divBdr>
        </w:div>
      </w:divsChild>
    </w:div>
    <w:div w:id="297683874">
      <w:bodyDiv w:val="1"/>
      <w:marLeft w:val="0"/>
      <w:marRight w:val="0"/>
      <w:marTop w:val="0"/>
      <w:marBottom w:val="0"/>
      <w:divBdr>
        <w:top w:val="none" w:sz="0" w:space="0" w:color="auto"/>
        <w:left w:val="none" w:sz="0" w:space="0" w:color="auto"/>
        <w:bottom w:val="none" w:sz="0" w:space="0" w:color="auto"/>
        <w:right w:val="none" w:sz="0" w:space="0" w:color="auto"/>
      </w:divBdr>
      <w:divsChild>
        <w:div w:id="1481458730">
          <w:marLeft w:val="0"/>
          <w:marRight w:val="0"/>
          <w:marTop w:val="34"/>
          <w:marBottom w:val="34"/>
          <w:divBdr>
            <w:top w:val="none" w:sz="0" w:space="0" w:color="auto"/>
            <w:left w:val="none" w:sz="0" w:space="0" w:color="auto"/>
            <w:bottom w:val="none" w:sz="0" w:space="0" w:color="auto"/>
            <w:right w:val="none" w:sz="0" w:space="0" w:color="auto"/>
          </w:divBdr>
        </w:div>
      </w:divsChild>
    </w:div>
    <w:div w:id="337346326">
      <w:bodyDiv w:val="1"/>
      <w:marLeft w:val="0"/>
      <w:marRight w:val="0"/>
      <w:marTop w:val="0"/>
      <w:marBottom w:val="0"/>
      <w:divBdr>
        <w:top w:val="none" w:sz="0" w:space="0" w:color="auto"/>
        <w:left w:val="none" w:sz="0" w:space="0" w:color="auto"/>
        <w:bottom w:val="none" w:sz="0" w:space="0" w:color="auto"/>
        <w:right w:val="none" w:sz="0" w:space="0" w:color="auto"/>
      </w:divBdr>
      <w:divsChild>
        <w:div w:id="221866145">
          <w:marLeft w:val="0"/>
          <w:marRight w:val="0"/>
          <w:marTop w:val="0"/>
          <w:marBottom w:val="0"/>
          <w:divBdr>
            <w:top w:val="none" w:sz="0" w:space="0" w:color="auto"/>
            <w:left w:val="none" w:sz="0" w:space="0" w:color="auto"/>
            <w:bottom w:val="none" w:sz="0" w:space="0" w:color="auto"/>
            <w:right w:val="none" w:sz="0" w:space="0" w:color="auto"/>
          </w:divBdr>
        </w:div>
        <w:div w:id="915238069">
          <w:marLeft w:val="0"/>
          <w:marRight w:val="0"/>
          <w:marTop w:val="34"/>
          <w:marBottom w:val="34"/>
          <w:divBdr>
            <w:top w:val="none" w:sz="0" w:space="0" w:color="auto"/>
            <w:left w:val="none" w:sz="0" w:space="0" w:color="auto"/>
            <w:bottom w:val="none" w:sz="0" w:space="0" w:color="auto"/>
            <w:right w:val="none" w:sz="0" w:space="0" w:color="auto"/>
          </w:divBdr>
        </w:div>
      </w:divsChild>
    </w:div>
    <w:div w:id="347299369">
      <w:bodyDiv w:val="1"/>
      <w:marLeft w:val="0"/>
      <w:marRight w:val="0"/>
      <w:marTop w:val="0"/>
      <w:marBottom w:val="0"/>
      <w:divBdr>
        <w:top w:val="none" w:sz="0" w:space="0" w:color="auto"/>
        <w:left w:val="none" w:sz="0" w:space="0" w:color="auto"/>
        <w:bottom w:val="none" w:sz="0" w:space="0" w:color="auto"/>
        <w:right w:val="none" w:sz="0" w:space="0" w:color="auto"/>
      </w:divBdr>
    </w:div>
    <w:div w:id="365300362">
      <w:bodyDiv w:val="1"/>
      <w:marLeft w:val="0"/>
      <w:marRight w:val="0"/>
      <w:marTop w:val="0"/>
      <w:marBottom w:val="0"/>
      <w:divBdr>
        <w:top w:val="none" w:sz="0" w:space="0" w:color="auto"/>
        <w:left w:val="none" w:sz="0" w:space="0" w:color="auto"/>
        <w:bottom w:val="none" w:sz="0" w:space="0" w:color="auto"/>
        <w:right w:val="none" w:sz="0" w:space="0" w:color="auto"/>
      </w:divBdr>
      <w:divsChild>
        <w:div w:id="1051271845">
          <w:marLeft w:val="0"/>
          <w:marRight w:val="0"/>
          <w:marTop w:val="34"/>
          <w:marBottom w:val="34"/>
          <w:divBdr>
            <w:top w:val="none" w:sz="0" w:space="0" w:color="auto"/>
            <w:left w:val="none" w:sz="0" w:space="0" w:color="auto"/>
            <w:bottom w:val="none" w:sz="0" w:space="0" w:color="auto"/>
            <w:right w:val="none" w:sz="0" w:space="0" w:color="auto"/>
          </w:divBdr>
        </w:div>
      </w:divsChild>
    </w:div>
    <w:div w:id="372773323">
      <w:bodyDiv w:val="1"/>
      <w:marLeft w:val="0"/>
      <w:marRight w:val="0"/>
      <w:marTop w:val="0"/>
      <w:marBottom w:val="0"/>
      <w:divBdr>
        <w:top w:val="none" w:sz="0" w:space="0" w:color="auto"/>
        <w:left w:val="none" w:sz="0" w:space="0" w:color="auto"/>
        <w:bottom w:val="none" w:sz="0" w:space="0" w:color="auto"/>
        <w:right w:val="none" w:sz="0" w:space="0" w:color="auto"/>
      </w:divBdr>
      <w:divsChild>
        <w:div w:id="1056314313">
          <w:marLeft w:val="0"/>
          <w:marRight w:val="0"/>
          <w:marTop w:val="34"/>
          <w:marBottom w:val="34"/>
          <w:divBdr>
            <w:top w:val="none" w:sz="0" w:space="0" w:color="auto"/>
            <w:left w:val="none" w:sz="0" w:space="0" w:color="auto"/>
            <w:bottom w:val="none" w:sz="0" w:space="0" w:color="auto"/>
            <w:right w:val="none" w:sz="0" w:space="0" w:color="auto"/>
          </w:divBdr>
        </w:div>
      </w:divsChild>
    </w:div>
    <w:div w:id="385184115">
      <w:bodyDiv w:val="1"/>
      <w:marLeft w:val="0"/>
      <w:marRight w:val="0"/>
      <w:marTop w:val="0"/>
      <w:marBottom w:val="0"/>
      <w:divBdr>
        <w:top w:val="none" w:sz="0" w:space="0" w:color="auto"/>
        <w:left w:val="none" w:sz="0" w:space="0" w:color="auto"/>
        <w:bottom w:val="none" w:sz="0" w:space="0" w:color="auto"/>
        <w:right w:val="none" w:sz="0" w:space="0" w:color="auto"/>
      </w:divBdr>
      <w:divsChild>
        <w:div w:id="14353646">
          <w:marLeft w:val="0"/>
          <w:marRight w:val="0"/>
          <w:marTop w:val="34"/>
          <w:marBottom w:val="34"/>
          <w:divBdr>
            <w:top w:val="none" w:sz="0" w:space="0" w:color="auto"/>
            <w:left w:val="none" w:sz="0" w:space="0" w:color="auto"/>
            <w:bottom w:val="none" w:sz="0" w:space="0" w:color="auto"/>
            <w:right w:val="none" w:sz="0" w:space="0" w:color="auto"/>
          </w:divBdr>
        </w:div>
      </w:divsChild>
    </w:div>
    <w:div w:id="400641988">
      <w:bodyDiv w:val="1"/>
      <w:marLeft w:val="0"/>
      <w:marRight w:val="0"/>
      <w:marTop w:val="0"/>
      <w:marBottom w:val="0"/>
      <w:divBdr>
        <w:top w:val="none" w:sz="0" w:space="0" w:color="auto"/>
        <w:left w:val="none" w:sz="0" w:space="0" w:color="auto"/>
        <w:bottom w:val="none" w:sz="0" w:space="0" w:color="auto"/>
        <w:right w:val="none" w:sz="0" w:space="0" w:color="auto"/>
      </w:divBdr>
      <w:divsChild>
        <w:div w:id="1267956422">
          <w:marLeft w:val="0"/>
          <w:marRight w:val="0"/>
          <w:marTop w:val="34"/>
          <w:marBottom w:val="34"/>
          <w:divBdr>
            <w:top w:val="none" w:sz="0" w:space="0" w:color="auto"/>
            <w:left w:val="none" w:sz="0" w:space="0" w:color="auto"/>
            <w:bottom w:val="none" w:sz="0" w:space="0" w:color="auto"/>
            <w:right w:val="none" w:sz="0" w:space="0" w:color="auto"/>
          </w:divBdr>
        </w:div>
      </w:divsChild>
    </w:div>
    <w:div w:id="404500856">
      <w:bodyDiv w:val="1"/>
      <w:marLeft w:val="0"/>
      <w:marRight w:val="0"/>
      <w:marTop w:val="0"/>
      <w:marBottom w:val="0"/>
      <w:divBdr>
        <w:top w:val="none" w:sz="0" w:space="0" w:color="auto"/>
        <w:left w:val="none" w:sz="0" w:space="0" w:color="auto"/>
        <w:bottom w:val="none" w:sz="0" w:space="0" w:color="auto"/>
        <w:right w:val="none" w:sz="0" w:space="0" w:color="auto"/>
      </w:divBdr>
      <w:divsChild>
        <w:div w:id="373189987">
          <w:marLeft w:val="0"/>
          <w:marRight w:val="0"/>
          <w:marTop w:val="34"/>
          <w:marBottom w:val="34"/>
          <w:divBdr>
            <w:top w:val="none" w:sz="0" w:space="0" w:color="auto"/>
            <w:left w:val="none" w:sz="0" w:space="0" w:color="auto"/>
            <w:bottom w:val="none" w:sz="0" w:space="0" w:color="auto"/>
            <w:right w:val="none" w:sz="0" w:space="0" w:color="auto"/>
          </w:divBdr>
        </w:div>
      </w:divsChild>
    </w:div>
    <w:div w:id="404883476">
      <w:bodyDiv w:val="1"/>
      <w:marLeft w:val="0"/>
      <w:marRight w:val="0"/>
      <w:marTop w:val="0"/>
      <w:marBottom w:val="0"/>
      <w:divBdr>
        <w:top w:val="none" w:sz="0" w:space="0" w:color="auto"/>
        <w:left w:val="none" w:sz="0" w:space="0" w:color="auto"/>
        <w:bottom w:val="none" w:sz="0" w:space="0" w:color="auto"/>
        <w:right w:val="none" w:sz="0" w:space="0" w:color="auto"/>
      </w:divBdr>
      <w:divsChild>
        <w:div w:id="804078696">
          <w:marLeft w:val="0"/>
          <w:marRight w:val="0"/>
          <w:marTop w:val="34"/>
          <w:marBottom w:val="34"/>
          <w:divBdr>
            <w:top w:val="none" w:sz="0" w:space="0" w:color="auto"/>
            <w:left w:val="none" w:sz="0" w:space="0" w:color="auto"/>
            <w:bottom w:val="none" w:sz="0" w:space="0" w:color="auto"/>
            <w:right w:val="none" w:sz="0" w:space="0" w:color="auto"/>
          </w:divBdr>
        </w:div>
        <w:div w:id="1724870731">
          <w:marLeft w:val="0"/>
          <w:marRight w:val="0"/>
          <w:marTop w:val="0"/>
          <w:marBottom w:val="0"/>
          <w:divBdr>
            <w:top w:val="none" w:sz="0" w:space="0" w:color="auto"/>
            <w:left w:val="none" w:sz="0" w:space="0" w:color="auto"/>
            <w:bottom w:val="none" w:sz="0" w:space="0" w:color="auto"/>
            <w:right w:val="none" w:sz="0" w:space="0" w:color="auto"/>
          </w:divBdr>
        </w:div>
      </w:divsChild>
    </w:div>
    <w:div w:id="427505063">
      <w:bodyDiv w:val="1"/>
      <w:marLeft w:val="0"/>
      <w:marRight w:val="0"/>
      <w:marTop w:val="0"/>
      <w:marBottom w:val="0"/>
      <w:divBdr>
        <w:top w:val="none" w:sz="0" w:space="0" w:color="auto"/>
        <w:left w:val="none" w:sz="0" w:space="0" w:color="auto"/>
        <w:bottom w:val="none" w:sz="0" w:space="0" w:color="auto"/>
        <w:right w:val="none" w:sz="0" w:space="0" w:color="auto"/>
      </w:divBdr>
      <w:divsChild>
        <w:div w:id="519662433">
          <w:marLeft w:val="0"/>
          <w:marRight w:val="0"/>
          <w:marTop w:val="0"/>
          <w:marBottom w:val="0"/>
          <w:divBdr>
            <w:top w:val="none" w:sz="0" w:space="0" w:color="auto"/>
            <w:left w:val="none" w:sz="0" w:space="0" w:color="auto"/>
            <w:bottom w:val="none" w:sz="0" w:space="0" w:color="auto"/>
            <w:right w:val="none" w:sz="0" w:space="0" w:color="auto"/>
          </w:divBdr>
        </w:div>
        <w:div w:id="736055519">
          <w:marLeft w:val="0"/>
          <w:marRight w:val="0"/>
          <w:marTop w:val="34"/>
          <w:marBottom w:val="34"/>
          <w:divBdr>
            <w:top w:val="none" w:sz="0" w:space="0" w:color="auto"/>
            <w:left w:val="none" w:sz="0" w:space="0" w:color="auto"/>
            <w:bottom w:val="none" w:sz="0" w:space="0" w:color="auto"/>
            <w:right w:val="none" w:sz="0" w:space="0" w:color="auto"/>
          </w:divBdr>
        </w:div>
      </w:divsChild>
    </w:div>
    <w:div w:id="434908485">
      <w:bodyDiv w:val="1"/>
      <w:marLeft w:val="0"/>
      <w:marRight w:val="0"/>
      <w:marTop w:val="0"/>
      <w:marBottom w:val="0"/>
      <w:divBdr>
        <w:top w:val="none" w:sz="0" w:space="0" w:color="auto"/>
        <w:left w:val="none" w:sz="0" w:space="0" w:color="auto"/>
        <w:bottom w:val="none" w:sz="0" w:space="0" w:color="auto"/>
        <w:right w:val="none" w:sz="0" w:space="0" w:color="auto"/>
      </w:divBdr>
    </w:div>
    <w:div w:id="443694693">
      <w:bodyDiv w:val="1"/>
      <w:marLeft w:val="0"/>
      <w:marRight w:val="0"/>
      <w:marTop w:val="0"/>
      <w:marBottom w:val="0"/>
      <w:divBdr>
        <w:top w:val="none" w:sz="0" w:space="0" w:color="auto"/>
        <w:left w:val="none" w:sz="0" w:space="0" w:color="auto"/>
        <w:bottom w:val="none" w:sz="0" w:space="0" w:color="auto"/>
        <w:right w:val="none" w:sz="0" w:space="0" w:color="auto"/>
      </w:divBdr>
    </w:div>
    <w:div w:id="460269086">
      <w:bodyDiv w:val="1"/>
      <w:marLeft w:val="0"/>
      <w:marRight w:val="0"/>
      <w:marTop w:val="0"/>
      <w:marBottom w:val="0"/>
      <w:divBdr>
        <w:top w:val="none" w:sz="0" w:space="0" w:color="auto"/>
        <w:left w:val="none" w:sz="0" w:space="0" w:color="auto"/>
        <w:bottom w:val="none" w:sz="0" w:space="0" w:color="auto"/>
        <w:right w:val="none" w:sz="0" w:space="0" w:color="auto"/>
      </w:divBdr>
      <w:divsChild>
        <w:div w:id="84110951">
          <w:marLeft w:val="0"/>
          <w:marRight w:val="48"/>
          <w:marTop w:val="0"/>
          <w:marBottom w:val="0"/>
          <w:divBdr>
            <w:top w:val="none" w:sz="0" w:space="0" w:color="auto"/>
            <w:left w:val="none" w:sz="0" w:space="0" w:color="auto"/>
            <w:bottom w:val="none" w:sz="0" w:space="0" w:color="auto"/>
            <w:right w:val="none" w:sz="0" w:space="0" w:color="auto"/>
          </w:divBdr>
        </w:div>
        <w:div w:id="1006638062">
          <w:marLeft w:val="0"/>
          <w:marRight w:val="0"/>
          <w:marTop w:val="120"/>
          <w:marBottom w:val="360"/>
          <w:divBdr>
            <w:top w:val="none" w:sz="0" w:space="0" w:color="auto"/>
            <w:left w:val="none" w:sz="0" w:space="0" w:color="auto"/>
            <w:bottom w:val="none" w:sz="0" w:space="0" w:color="auto"/>
            <w:right w:val="none" w:sz="0" w:space="0" w:color="auto"/>
          </w:divBdr>
          <w:divsChild>
            <w:div w:id="167794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65391083">
      <w:bodyDiv w:val="1"/>
      <w:marLeft w:val="0"/>
      <w:marRight w:val="0"/>
      <w:marTop w:val="0"/>
      <w:marBottom w:val="0"/>
      <w:divBdr>
        <w:top w:val="none" w:sz="0" w:space="0" w:color="auto"/>
        <w:left w:val="none" w:sz="0" w:space="0" w:color="auto"/>
        <w:bottom w:val="none" w:sz="0" w:space="0" w:color="auto"/>
        <w:right w:val="none" w:sz="0" w:space="0" w:color="auto"/>
      </w:divBdr>
    </w:div>
    <w:div w:id="482625224">
      <w:bodyDiv w:val="1"/>
      <w:marLeft w:val="0"/>
      <w:marRight w:val="0"/>
      <w:marTop w:val="0"/>
      <w:marBottom w:val="0"/>
      <w:divBdr>
        <w:top w:val="none" w:sz="0" w:space="0" w:color="auto"/>
        <w:left w:val="none" w:sz="0" w:space="0" w:color="auto"/>
        <w:bottom w:val="none" w:sz="0" w:space="0" w:color="auto"/>
        <w:right w:val="none" w:sz="0" w:space="0" w:color="auto"/>
      </w:divBdr>
      <w:divsChild>
        <w:div w:id="1556890022">
          <w:marLeft w:val="0"/>
          <w:marRight w:val="0"/>
          <w:marTop w:val="34"/>
          <w:marBottom w:val="34"/>
          <w:divBdr>
            <w:top w:val="none" w:sz="0" w:space="0" w:color="auto"/>
            <w:left w:val="none" w:sz="0" w:space="0" w:color="auto"/>
            <w:bottom w:val="none" w:sz="0" w:space="0" w:color="auto"/>
            <w:right w:val="none" w:sz="0" w:space="0" w:color="auto"/>
          </w:divBdr>
        </w:div>
      </w:divsChild>
    </w:div>
    <w:div w:id="492916921">
      <w:bodyDiv w:val="1"/>
      <w:marLeft w:val="0"/>
      <w:marRight w:val="0"/>
      <w:marTop w:val="0"/>
      <w:marBottom w:val="0"/>
      <w:divBdr>
        <w:top w:val="none" w:sz="0" w:space="0" w:color="auto"/>
        <w:left w:val="none" w:sz="0" w:space="0" w:color="auto"/>
        <w:bottom w:val="none" w:sz="0" w:space="0" w:color="auto"/>
        <w:right w:val="none" w:sz="0" w:space="0" w:color="auto"/>
      </w:divBdr>
      <w:divsChild>
        <w:div w:id="468058440">
          <w:marLeft w:val="0"/>
          <w:marRight w:val="0"/>
          <w:marTop w:val="0"/>
          <w:marBottom w:val="0"/>
          <w:divBdr>
            <w:top w:val="none" w:sz="0" w:space="0" w:color="auto"/>
            <w:left w:val="none" w:sz="0" w:space="0" w:color="auto"/>
            <w:bottom w:val="none" w:sz="0" w:space="0" w:color="auto"/>
            <w:right w:val="none" w:sz="0" w:space="0" w:color="auto"/>
          </w:divBdr>
        </w:div>
        <w:div w:id="1409184176">
          <w:marLeft w:val="0"/>
          <w:marRight w:val="0"/>
          <w:marTop w:val="34"/>
          <w:marBottom w:val="34"/>
          <w:divBdr>
            <w:top w:val="none" w:sz="0" w:space="0" w:color="auto"/>
            <w:left w:val="none" w:sz="0" w:space="0" w:color="auto"/>
            <w:bottom w:val="none" w:sz="0" w:space="0" w:color="auto"/>
            <w:right w:val="none" w:sz="0" w:space="0" w:color="auto"/>
          </w:divBdr>
        </w:div>
      </w:divsChild>
    </w:div>
    <w:div w:id="505097588">
      <w:bodyDiv w:val="1"/>
      <w:marLeft w:val="0"/>
      <w:marRight w:val="0"/>
      <w:marTop w:val="0"/>
      <w:marBottom w:val="0"/>
      <w:divBdr>
        <w:top w:val="none" w:sz="0" w:space="0" w:color="auto"/>
        <w:left w:val="none" w:sz="0" w:space="0" w:color="auto"/>
        <w:bottom w:val="none" w:sz="0" w:space="0" w:color="auto"/>
        <w:right w:val="none" w:sz="0" w:space="0" w:color="auto"/>
      </w:divBdr>
      <w:divsChild>
        <w:div w:id="397631175">
          <w:marLeft w:val="0"/>
          <w:marRight w:val="0"/>
          <w:marTop w:val="34"/>
          <w:marBottom w:val="34"/>
          <w:divBdr>
            <w:top w:val="none" w:sz="0" w:space="0" w:color="auto"/>
            <w:left w:val="none" w:sz="0" w:space="0" w:color="auto"/>
            <w:bottom w:val="none" w:sz="0" w:space="0" w:color="auto"/>
            <w:right w:val="none" w:sz="0" w:space="0" w:color="auto"/>
          </w:divBdr>
        </w:div>
      </w:divsChild>
    </w:div>
    <w:div w:id="508757448">
      <w:bodyDiv w:val="1"/>
      <w:marLeft w:val="0"/>
      <w:marRight w:val="0"/>
      <w:marTop w:val="0"/>
      <w:marBottom w:val="0"/>
      <w:divBdr>
        <w:top w:val="none" w:sz="0" w:space="0" w:color="auto"/>
        <w:left w:val="none" w:sz="0" w:space="0" w:color="auto"/>
        <w:bottom w:val="none" w:sz="0" w:space="0" w:color="auto"/>
        <w:right w:val="none" w:sz="0" w:space="0" w:color="auto"/>
      </w:divBdr>
    </w:div>
    <w:div w:id="5256006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871">
          <w:marLeft w:val="0"/>
          <w:marRight w:val="0"/>
          <w:marTop w:val="34"/>
          <w:marBottom w:val="34"/>
          <w:divBdr>
            <w:top w:val="none" w:sz="0" w:space="0" w:color="auto"/>
            <w:left w:val="none" w:sz="0" w:space="0" w:color="auto"/>
            <w:bottom w:val="none" w:sz="0" w:space="0" w:color="auto"/>
            <w:right w:val="none" w:sz="0" w:space="0" w:color="auto"/>
          </w:divBdr>
        </w:div>
      </w:divsChild>
    </w:div>
    <w:div w:id="526020397">
      <w:bodyDiv w:val="1"/>
      <w:marLeft w:val="0"/>
      <w:marRight w:val="0"/>
      <w:marTop w:val="0"/>
      <w:marBottom w:val="0"/>
      <w:divBdr>
        <w:top w:val="none" w:sz="0" w:space="0" w:color="auto"/>
        <w:left w:val="none" w:sz="0" w:space="0" w:color="auto"/>
        <w:bottom w:val="none" w:sz="0" w:space="0" w:color="auto"/>
        <w:right w:val="none" w:sz="0" w:space="0" w:color="auto"/>
      </w:divBdr>
      <w:divsChild>
        <w:div w:id="13577454">
          <w:marLeft w:val="0"/>
          <w:marRight w:val="0"/>
          <w:marTop w:val="34"/>
          <w:marBottom w:val="34"/>
          <w:divBdr>
            <w:top w:val="none" w:sz="0" w:space="0" w:color="auto"/>
            <w:left w:val="none" w:sz="0" w:space="0" w:color="auto"/>
            <w:bottom w:val="none" w:sz="0" w:space="0" w:color="auto"/>
            <w:right w:val="none" w:sz="0" w:space="0" w:color="auto"/>
          </w:divBdr>
        </w:div>
        <w:div w:id="934434019">
          <w:marLeft w:val="0"/>
          <w:marRight w:val="0"/>
          <w:marTop w:val="0"/>
          <w:marBottom w:val="0"/>
          <w:divBdr>
            <w:top w:val="none" w:sz="0" w:space="0" w:color="auto"/>
            <w:left w:val="none" w:sz="0" w:space="0" w:color="auto"/>
            <w:bottom w:val="none" w:sz="0" w:space="0" w:color="auto"/>
            <w:right w:val="none" w:sz="0" w:space="0" w:color="auto"/>
          </w:divBdr>
        </w:div>
      </w:divsChild>
    </w:div>
    <w:div w:id="554242073">
      <w:bodyDiv w:val="1"/>
      <w:marLeft w:val="0"/>
      <w:marRight w:val="0"/>
      <w:marTop w:val="0"/>
      <w:marBottom w:val="0"/>
      <w:divBdr>
        <w:top w:val="none" w:sz="0" w:space="0" w:color="auto"/>
        <w:left w:val="none" w:sz="0" w:space="0" w:color="auto"/>
        <w:bottom w:val="none" w:sz="0" w:space="0" w:color="auto"/>
        <w:right w:val="none" w:sz="0" w:space="0" w:color="auto"/>
      </w:divBdr>
      <w:divsChild>
        <w:div w:id="2076390191">
          <w:marLeft w:val="0"/>
          <w:marRight w:val="0"/>
          <w:marTop w:val="34"/>
          <w:marBottom w:val="34"/>
          <w:divBdr>
            <w:top w:val="none" w:sz="0" w:space="0" w:color="auto"/>
            <w:left w:val="none" w:sz="0" w:space="0" w:color="auto"/>
            <w:bottom w:val="none" w:sz="0" w:space="0" w:color="auto"/>
            <w:right w:val="none" w:sz="0" w:space="0" w:color="auto"/>
          </w:divBdr>
        </w:div>
      </w:divsChild>
    </w:div>
    <w:div w:id="572619965">
      <w:bodyDiv w:val="1"/>
      <w:marLeft w:val="0"/>
      <w:marRight w:val="0"/>
      <w:marTop w:val="0"/>
      <w:marBottom w:val="0"/>
      <w:divBdr>
        <w:top w:val="none" w:sz="0" w:space="0" w:color="auto"/>
        <w:left w:val="none" w:sz="0" w:space="0" w:color="auto"/>
        <w:bottom w:val="none" w:sz="0" w:space="0" w:color="auto"/>
        <w:right w:val="none" w:sz="0" w:space="0" w:color="auto"/>
      </w:divBdr>
    </w:div>
    <w:div w:id="644747375">
      <w:bodyDiv w:val="1"/>
      <w:marLeft w:val="0"/>
      <w:marRight w:val="0"/>
      <w:marTop w:val="0"/>
      <w:marBottom w:val="0"/>
      <w:divBdr>
        <w:top w:val="none" w:sz="0" w:space="0" w:color="auto"/>
        <w:left w:val="none" w:sz="0" w:space="0" w:color="auto"/>
        <w:bottom w:val="none" w:sz="0" w:space="0" w:color="auto"/>
        <w:right w:val="none" w:sz="0" w:space="0" w:color="auto"/>
      </w:divBdr>
      <w:divsChild>
        <w:div w:id="1246257914">
          <w:marLeft w:val="0"/>
          <w:marRight w:val="0"/>
          <w:marTop w:val="34"/>
          <w:marBottom w:val="34"/>
          <w:divBdr>
            <w:top w:val="none" w:sz="0" w:space="0" w:color="auto"/>
            <w:left w:val="none" w:sz="0" w:space="0" w:color="auto"/>
            <w:bottom w:val="none" w:sz="0" w:space="0" w:color="auto"/>
            <w:right w:val="none" w:sz="0" w:space="0" w:color="auto"/>
          </w:divBdr>
        </w:div>
      </w:divsChild>
    </w:div>
    <w:div w:id="659891652">
      <w:bodyDiv w:val="1"/>
      <w:marLeft w:val="0"/>
      <w:marRight w:val="0"/>
      <w:marTop w:val="0"/>
      <w:marBottom w:val="0"/>
      <w:divBdr>
        <w:top w:val="none" w:sz="0" w:space="0" w:color="auto"/>
        <w:left w:val="none" w:sz="0" w:space="0" w:color="auto"/>
        <w:bottom w:val="none" w:sz="0" w:space="0" w:color="auto"/>
        <w:right w:val="none" w:sz="0" w:space="0" w:color="auto"/>
      </w:divBdr>
      <w:divsChild>
        <w:div w:id="2099473547">
          <w:marLeft w:val="0"/>
          <w:marRight w:val="0"/>
          <w:marTop w:val="34"/>
          <w:marBottom w:val="34"/>
          <w:divBdr>
            <w:top w:val="none" w:sz="0" w:space="0" w:color="auto"/>
            <w:left w:val="none" w:sz="0" w:space="0" w:color="auto"/>
            <w:bottom w:val="none" w:sz="0" w:space="0" w:color="auto"/>
            <w:right w:val="none" w:sz="0" w:space="0" w:color="auto"/>
          </w:divBdr>
        </w:div>
      </w:divsChild>
    </w:div>
    <w:div w:id="665861569">
      <w:bodyDiv w:val="1"/>
      <w:marLeft w:val="0"/>
      <w:marRight w:val="0"/>
      <w:marTop w:val="0"/>
      <w:marBottom w:val="0"/>
      <w:divBdr>
        <w:top w:val="none" w:sz="0" w:space="0" w:color="auto"/>
        <w:left w:val="none" w:sz="0" w:space="0" w:color="auto"/>
        <w:bottom w:val="none" w:sz="0" w:space="0" w:color="auto"/>
        <w:right w:val="none" w:sz="0" w:space="0" w:color="auto"/>
      </w:divBdr>
      <w:divsChild>
        <w:div w:id="347563930">
          <w:marLeft w:val="0"/>
          <w:marRight w:val="0"/>
          <w:marTop w:val="0"/>
          <w:marBottom w:val="0"/>
          <w:divBdr>
            <w:top w:val="none" w:sz="0" w:space="0" w:color="auto"/>
            <w:left w:val="none" w:sz="0" w:space="0" w:color="auto"/>
            <w:bottom w:val="none" w:sz="0" w:space="0" w:color="auto"/>
            <w:right w:val="none" w:sz="0" w:space="0" w:color="auto"/>
          </w:divBdr>
        </w:div>
        <w:div w:id="2102484028">
          <w:marLeft w:val="0"/>
          <w:marRight w:val="0"/>
          <w:marTop w:val="34"/>
          <w:marBottom w:val="34"/>
          <w:divBdr>
            <w:top w:val="none" w:sz="0" w:space="0" w:color="auto"/>
            <w:left w:val="none" w:sz="0" w:space="0" w:color="auto"/>
            <w:bottom w:val="none" w:sz="0" w:space="0" w:color="auto"/>
            <w:right w:val="none" w:sz="0" w:space="0" w:color="auto"/>
          </w:divBdr>
        </w:div>
      </w:divsChild>
    </w:div>
    <w:div w:id="675227151">
      <w:bodyDiv w:val="1"/>
      <w:marLeft w:val="0"/>
      <w:marRight w:val="0"/>
      <w:marTop w:val="0"/>
      <w:marBottom w:val="0"/>
      <w:divBdr>
        <w:top w:val="none" w:sz="0" w:space="0" w:color="auto"/>
        <w:left w:val="none" w:sz="0" w:space="0" w:color="auto"/>
        <w:bottom w:val="none" w:sz="0" w:space="0" w:color="auto"/>
        <w:right w:val="none" w:sz="0" w:space="0" w:color="auto"/>
      </w:divBdr>
      <w:divsChild>
        <w:div w:id="958612913">
          <w:marLeft w:val="0"/>
          <w:marRight w:val="0"/>
          <w:marTop w:val="34"/>
          <w:marBottom w:val="34"/>
          <w:divBdr>
            <w:top w:val="none" w:sz="0" w:space="0" w:color="auto"/>
            <w:left w:val="none" w:sz="0" w:space="0" w:color="auto"/>
            <w:bottom w:val="none" w:sz="0" w:space="0" w:color="auto"/>
            <w:right w:val="none" w:sz="0" w:space="0" w:color="auto"/>
          </w:divBdr>
        </w:div>
      </w:divsChild>
    </w:div>
    <w:div w:id="681710253">
      <w:bodyDiv w:val="1"/>
      <w:marLeft w:val="0"/>
      <w:marRight w:val="0"/>
      <w:marTop w:val="0"/>
      <w:marBottom w:val="0"/>
      <w:divBdr>
        <w:top w:val="none" w:sz="0" w:space="0" w:color="auto"/>
        <w:left w:val="none" w:sz="0" w:space="0" w:color="auto"/>
        <w:bottom w:val="none" w:sz="0" w:space="0" w:color="auto"/>
        <w:right w:val="none" w:sz="0" w:space="0" w:color="auto"/>
      </w:divBdr>
      <w:divsChild>
        <w:div w:id="655959427">
          <w:marLeft w:val="0"/>
          <w:marRight w:val="0"/>
          <w:marTop w:val="34"/>
          <w:marBottom w:val="34"/>
          <w:divBdr>
            <w:top w:val="none" w:sz="0" w:space="0" w:color="auto"/>
            <w:left w:val="none" w:sz="0" w:space="0" w:color="auto"/>
            <w:bottom w:val="none" w:sz="0" w:space="0" w:color="auto"/>
            <w:right w:val="none" w:sz="0" w:space="0" w:color="auto"/>
          </w:divBdr>
        </w:div>
      </w:divsChild>
    </w:div>
    <w:div w:id="684862152">
      <w:bodyDiv w:val="1"/>
      <w:marLeft w:val="0"/>
      <w:marRight w:val="0"/>
      <w:marTop w:val="0"/>
      <w:marBottom w:val="0"/>
      <w:divBdr>
        <w:top w:val="none" w:sz="0" w:space="0" w:color="auto"/>
        <w:left w:val="none" w:sz="0" w:space="0" w:color="auto"/>
        <w:bottom w:val="none" w:sz="0" w:space="0" w:color="auto"/>
        <w:right w:val="none" w:sz="0" w:space="0" w:color="auto"/>
      </w:divBdr>
      <w:divsChild>
        <w:div w:id="1192303626">
          <w:marLeft w:val="0"/>
          <w:marRight w:val="0"/>
          <w:marTop w:val="34"/>
          <w:marBottom w:val="34"/>
          <w:divBdr>
            <w:top w:val="none" w:sz="0" w:space="0" w:color="auto"/>
            <w:left w:val="none" w:sz="0" w:space="0" w:color="auto"/>
            <w:bottom w:val="none" w:sz="0" w:space="0" w:color="auto"/>
            <w:right w:val="none" w:sz="0" w:space="0" w:color="auto"/>
          </w:divBdr>
        </w:div>
      </w:divsChild>
    </w:div>
    <w:div w:id="688260562">
      <w:bodyDiv w:val="1"/>
      <w:marLeft w:val="0"/>
      <w:marRight w:val="0"/>
      <w:marTop w:val="0"/>
      <w:marBottom w:val="0"/>
      <w:divBdr>
        <w:top w:val="none" w:sz="0" w:space="0" w:color="auto"/>
        <w:left w:val="none" w:sz="0" w:space="0" w:color="auto"/>
        <w:bottom w:val="none" w:sz="0" w:space="0" w:color="auto"/>
        <w:right w:val="none" w:sz="0" w:space="0" w:color="auto"/>
      </w:divBdr>
      <w:divsChild>
        <w:div w:id="835459590">
          <w:marLeft w:val="0"/>
          <w:marRight w:val="0"/>
          <w:marTop w:val="34"/>
          <w:marBottom w:val="34"/>
          <w:divBdr>
            <w:top w:val="none" w:sz="0" w:space="0" w:color="auto"/>
            <w:left w:val="none" w:sz="0" w:space="0" w:color="auto"/>
            <w:bottom w:val="none" w:sz="0" w:space="0" w:color="auto"/>
            <w:right w:val="none" w:sz="0" w:space="0" w:color="auto"/>
          </w:divBdr>
        </w:div>
        <w:div w:id="1571773561">
          <w:marLeft w:val="0"/>
          <w:marRight w:val="0"/>
          <w:marTop w:val="0"/>
          <w:marBottom w:val="0"/>
          <w:divBdr>
            <w:top w:val="none" w:sz="0" w:space="0" w:color="auto"/>
            <w:left w:val="none" w:sz="0" w:space="0" w:color="auto"/>
            <w:bottom w:val="none" w:sz="0" w:space="0" w:color="auto"/>
            <w:right w:val="none" w:sz="0" w:space="0" w:color="auto"/>
          </w:divBdr>
        </w:div>
      </w:divsChild>
    </w:div>
    <w:div w:id="735863368">
      <w:bodyDiv w:val="1"/>
      <w:marLeft w:val="0"/>
      <w:marRight w:val="0"/>
      <w:marTop w:val="0"/>
      <w:marBottom w:val="0"/>
      <w:divBdr>
        <w:top w:val="none" w:sz="0" w:space="0" w:color="auto"/>
        <w:left w:val="none" w:sz="0" w:space="0" w:color="auto"/>
        <w:bottom w:val="none" w:sz="0" w:space="0" w:color="auto"/>
        <w:right w:val="none" w:sz="0" w:space="0" w:color="auto"/>
      </w:divBdr>
      <w:divsChild>
        <w:div w:id="317925474">
          <w:marLeft w:val="0"/>
          <w:marRight w:val="0"/>
          <w:marTop w:val="34"/>
          <w:marBottom w:val="34"/>
          <w:divBdr>
            <w:top w:val="none" w:sz="0" w:space="0" w:color="auto"/>
            <w:left w:val="none" w:sz="0" w:space="0" w:color="auto"/>
            <w:bottom w:val="none" w:sz="0" w:space="0" w:color="auto"/>
            <w:right w:val="none" w:sz="0" w:space="0" w:color="auto"/>
          </w:divBdr>
        </w:div>
        <w:div w:id="1364208644">
          <w:marLeft w:val="0"/>
          <w:marRight w:val="0"/>
          <w:marTop w:val="0"/>
          <w:marBottom w:val="0"/>
          <w:divBdr>
            <w:top w:val="none" w:sz="0" w:space="0" w:color="auto"/>
            <w:left w:val="none" w:sz="0" w:space="0" w:color="auto"/>
            <w:bottom w:val="none" w:sz="0" w:space="0" w:color="auto"/>
            <w:right w:val="none" w:sz="0" w:space="0" w:color="auto"/>
          </w:divBdr>
        </w:div>
      </w:divsChild>
    </w:div>
    <w:div w:id="739252268">
      <w:bodyDiv w:val="1"/>
      <w:marLeft w:val="0"/>
      <w:marRight w:val="0"/>
      <w:marTop w:val="0"/>
      <w:marBottom w:val="0"/>
      <w:divBdr>
        <w:top w:val="none" w:sz="0" w:space="0" w:color="auto"/>
        <w:left w:val="none" w:sz="0" w:space="0" w:color="auto"/>
        <w:bottom w:val="none" w:sz="0" w:space="0" w:color="auto"/>
        <w:right w:val="none" w:sz="0" w:space="0" w:color="auto"/>
      </w:divBdr>
      <w:divsChild>
        <w:div w:id="1448700913">
          <w:marLeft w:val="0"/>
          <w:marRight w:val="0"/>
          <w:marTop w:val="34"/>
          <w:marBottom w:val="34"/>
          <w:divBdr>
            <w:top w:val="none" w:sz="0" w:space="0" w:color="auto"/>
            <w:left w:val="none" w:sz="0" w:space="0" w:color="auto"/>
            <w:bottom w:val="none" w:sz="0" w:space="0" w:color="auto"/>
            <w:right w:val="none" w:sz="0" w:space="0" w:color="auto"/>
          </w:divBdr>
        </w:div>
      </w:divsChild>
    </w:div>
    <w:div w:id="742221633">
      <w:bodyDiv w:val="1"/>
      <w:marLeft w:val="0"/>
      <w:marRight w:val="0"/>
      <w:marTop w:val="0"/>
      <w:marBottom w:val="0"/>
      <w:divBdr>
        <w:top w:val="none" w:sz="0" w:space="0" w:color="auto"/>
        <w:left w:val="none" w:sz="0" w:space="0" w:color="auto"/>
        <w:bottom w:val="none" w:sz="0" w:space="0" w:color="auto"/>
        <w:right w:val="none" w:sz="0" w:space="0" w:color="auto"/>
      </w:divBdr>
      <w:divsChild>
        <w:div w:id="1271740538">
          <w:marLeft w:val="0"/>
          <w:marRight w:val="0"/>
          <w:marTop w:val="34"/>
          <w:marBottom w:val="34"/>
          <w:divBdr>
            <w:top w:val="none" w:sz="0" w:space="0" w:color="auto"/>
            <w:left w:val="none" w:sz="0" w:space="0" w:color="auto"/>
            <w:bottom w:val="none" w:sz="0" w:space="0" w:color="auto"/>
            <w:right w:val="none" w:sz="0" w:space="0" w:color="auto"/>
          </w:divBdr>
        </w:div>
      </w:divsChild>
    </w:div>
    <w:div w:id="762528695">
      <w:bodyDiv w:val="1"/>
      <w:marLeft w:val="0"/>
      <w:marRight w:val="0"/>
      <w:marTop w:val="0"/>
      <w:marBottom w:val="0"/>
      <w:divBdr>
        <w:top w:val="none" w:sz="0" w:space="0" w:color="auto"/>
        <w:left w:val="none" w:sz="0" w:space="0" w:color="auto"/>
        <w:bottom w:val="none" w:sz="0" w:space="0" w:color="auto"/>
        <w:right w:val="none" w:sz="0" w:space="0" w:color="auto"/>
      </w:divBdr>
      <w:divsChild>
        <w:div w:id="740253417">
          <w:marLeft w:val="0"/>
          <w:marRight w:val="0"/>
          <w:marTop w:val="34"/>
          <w:marBottom w:val="34"/>
          <w:divBdr>
            <w:top w:val="none" w:sz="0" w:space="0" w:color="auto"/>
            <w:left w:val="none" w:sz="0" w:space="0" w:color="auto"/>
            <w:bottom w:val="none" w:sz="0" w:space="0" w:color="auto"/>
            <w:right w:val="none" w:sz="0" w:space="0" w:color="auto"/>
          </w:divBdr>
        </w:div>
      </w:divsChild>
    </w:div>
    <w:div w:id="782194439">
      <w:bodyDiv w:val="1"/>
      <w:marLeft w:val="0"/>
      <w:marRight w:val="0"/>
      <w:marTop w:val="0"/>
      <w:marBottom w:val="0"/>
      <w:divBdr>
        <w:top w:val="none" w:sz="0" w:space="0" w:color="auto"/>
        <w:left w:val="none" w:sz="0" w:space="0" w:color="auto"/>
        <w:bottom w:val="none" w:sz="0" w:space="0" w:color="auto"/>
        <w:right w:val="none" w:sz="0" w:space="0" w:color="auto"/>
      </w:divBdr>
      <w:divsChild>
        <w:div w:id="1116414042">
          <w:marLeft w:val="0"/>
          <w:marRight w:val="0"/>
          <w:marTop w:val="0"/>
          <w:marBottom w:val="0"/>
          <w:divBdr>
            <w:top w:val="none" w:sz="0" w:space="0" w:color="auto"/>
            <w:left w:val="none" w:sz="0" w:space="0" w:color="auto"/>
            <w:bottom w:val="none" w:sz="0" w:space="0" w:color="auto"/>
            <w:right w:val="none" w:sz="0" w:space="0" w:color="auto"/>
          </w:divBdr>
        </w:div>
        <w:div w:id="1326668514">
          <w:marLeft w:val="0"/>
          <w:marRight w:val="0"/>
          <w:marTop w:val="34"/>
          <w:marBottom w:val="34"/>
          <w:divBdr>
            <w:top w:val="none" w:sz="0" w:space="0" w:color="auto"/>
            <w:left w:val="none" w:sz="0" w:space="0" w:color="auto"/>
            <w:bottom w:val="none" w:sz="0" w:space="0" w:color="auto"/>
            <w:right w:val="none" w:sz="0" w:space="0" w:color="auto"/>
          </w:divBdr>
        </w:div>
      </w:divsChild>
    </w:div>
    <w:div w:id="791902455">
      <w:bodyDiv w:val="1"/>
      <w:marLeft w:val="0"/>
      <w:marRight w:val="0"/>
      <w:marTop w:val="0"/>
      <w:marBottom w:val="0"/>
      <w:divBdr>
        <w:top w:val="none" w:sz="0" w:space="0" w:color="auto"/>
        <w:left w:val="none" w:sz="0" w:space="0" w:color="auto"/>
        <w:bottom w:val="none" w:sz="0" w:space="0" w:color="auto"/>
        <w:right w:val="none" w:sz="0" w:space="0" w:color="auto"/>
      </w:divBdr>
      <w:divsChild>
        <w:div w:id="2030400698">
          <w:marLeft w:val="0"/>
          <w:marRight w:val="0"/>
          <w:marTop w:val="34"/>
          <w:marBottom w:val="34"/>
          <w:divBdr>
            <w:top w:val="none" w:sz="0" w:space="0" w:color="auto"/>
            <w:left w:val="none" w:sz="0" w:space="0" w:color="auto"/>
            <w:bottom w:val="none" w:sz="0" w:space="0" w:color="auto"/>
            <w:right w:val="none" w:sz="0" w:space="0" w:color="auto"/>
          </w:divBdr>
        </w:div>
      </w:divsChild>
    </w:div>
    <w:div w:id="793600969">
      <w:bodyDiv w:val="1"/>
      <w:marLeft w:val="0"/>
      <w:marRight w:val="0"/>
      <w:marTop w:val="0"/>
      <w:marBottom w:val="0"/>
      <w:divBdr>
        <w:top w:val="none" w:sz="0" w:space="0" w:color="auto"/>
        <w:left w:val="none" w:sz="0" w:space="0" w:color="auto"/>
        <w:bottom w:val="none" w:sz="0" w:space="0" w:color="auto"/>
        <w:right w:val="none" w:sz="0" w:space="0" w:color="auto"/>
      </w:divBdr>
    </w:div>
    <w:div w:id="830604616">
      <w:bodyDiv w:val="1"/>
      <w:marLeft w:val="0"/>
      <w:marRight w:val="0"/>
      <w:marTop w:val="0"/>
      <w:marBottom w:val="0"/>
      <w:divBdr>
        <w:top w:val="none" w:sz="0" w:space="0" w:color="auto"/>
        <w:left w:val="none" w:sz="0" w:space="0" w:color="auto"/>
        <w:bottom w:val="none" w:sz="0" w:space="0" w:color="auto"/>
        <w:right w:val="none" w:sz="0" w:space="0" w:color="auto"/>
      </w:divBdr>
      <w:divsChild>
        <w:div w:id="1087262560">
          <w:marLeft w:val="0"/>
          <w:marRight w:val="0"/>
          <w:marTop w:val="34"/>
          <w:marBottom w:val="34"/>
          <w:divBdr>
            <w:top w:val="none" w:sz="0" w:space="0" w:color="auto"/>
            <w:left w:val="none" w:sz="0" w:space="0" w:color="auto"/>
            <w:bottom w:val="none" w:sz="0" w:space="0" w:color="auto"/>
            <w:right w:val="none" w:sz="0" w:space="0" w:color="auto"/>
          </w:divBdr>
        </w:div>
      </w:divsChild>
    </w:div>
    <w:div w:id="849374343">
      <w:bodyDiv w:val="1"/>
      <w:marLeft w:val="0"/>
      <w:marRight w:val="0"/>
      <w:marTop w:val="0"/>
      <w:marBottom w:val="0"/>
      <w:divBdr>
        <w:top w:val="none" w:sz="0" w:space="0" w:color="auto"/>
        <w:left w:val="none" w:sz="0" w:space="0" w:color="auto"/>
        <w:bottom w:val="none" w:sz="0" w:space="0" w:color="auto"/>
        <w:right w:val="none" w:sz="0" w:space="0" w:color="auto"/>
      </w:divBdr>
      <w:divsChild>
        <w:div w:id="189684106">
          <w:marLeft w:val="0"/>
          <w:marRight w:val="0"/>
          <w:marTop w:val="34"/>
          <w:marBottom w:val="34"/>
          <w:divBdr>
            <w:top w:val="none" w:sz="0" w:space="0" w:color="auto"/>
            <w:left w:val="none" w:sz="0" w:space="0" w:color="auto"/>
            <w:bottom w:val="none" w:sz="0" w:space="0" w:color="auto"/>
            <w:right w:val="none" w:sz="0" w:space="0" w:color="auto"/>
          </w:divBdr>
        </w:div>
      </w:divsChild>
    </w:div>
    <w:div w:id="855966975">
      <w:bodyDiv w:val="1"/>
      <w:marLeft w:val="0"/>
      <w:marRight w:val="0"/>
      <w:marTop w:val="0"/>
      <w:marBottom w:val="0"/>
      <w:divBdr>
        <w:top w:val="none" w:sz="0" w:space="0" w:color="auto"/>
        <w:left w:val="none" w:sz="0" w:space="0" w:color="auto"/>
        <w:bottom w:val="none" w:sz="0" w:space="0" w:color="auto"/>
        <w:right w:val="none" w:sz="0" w:space="0" w:color="auto"/>
      </w:divBdr>
      <w:divsChild>
        <w:div w:id="1595284893">
          <w:marLeft w:val="0"/>
          <w:marRight w:val="0"/>
          <w:marTop w:val="34"/>
          <w:marBottom w:val="34"/>
          <w:divBdr>
            <w:top w:val="none" w:sz="0" w:space="0" w:color="auto"/>
            <w:left w:val="none" w:sz="0" w:space="0" w:color="auto"/>
            <w:bottom w:val="none" w:sz="0" w:space="0" w:color="auto"/>
            <w:right w:val="none" w:sz="0" w:space="0" w:color="auto"/>
          </w:divBdr>
        </w:div>
      </w:divsChild>
    </w:div>
    <w:div w:id="894197974">
      <w:bodyDiv w:val="1"/>
      <w:marLeft w:val="0"/>
      <w:marRight w:val="0"/>
      <w:marTop w:val="0"/>
      <w:marBottom w:val="0"/>
      <w:divBdr>
        <w:top w:val="none" w:sz="0" w:space="0" w:color="auto"/>
        <w:left w:val="none" w:sz="0" w:space="0" w:color="auto"/>
        <w:bottom w:val="none" w:sz="0" w:space="0" w:color="auto"/>
        <w:right w:val="none" w:sz="0" w:space="0" w:color="auto"/>
      </w:divBdr>
      <w:divsChild>
        <w:div w:id="1118993278">
          <w:marLeft w:val="0"/>
          <w:marRight w:val="0"/>
          <w:marTop w:val="34"/>
          <w:marBottom w:val="34"/>
          <w:divBdr>
            <w:top w:val="none" w:sz="0" w:space="0" w:color="auto"/>
            <w:left w:val="none" w:sz="0" w:space="0" w:color="auto"/>
            <w:bottom w:val="none" w:sz="0" w:space="0" w:color="auto"/>
            <w:right w:val="none" w:sz="0" w:space="0" w:color="auto"/>
          </w:divBdr>
        </w:div>
      </w:divsChild>
    </w:div>
    <w:div w:id="916281398">
      <w:bodyDiv w:val="1"/>
      <w:marLeft w:val="0"/>
      <w:marRight w:val="0"/>
      <w:marTop w:val="0"/>
      <w:marBottom w:val="0"/>
      <w:divBdr>
        <w:top w:val="none" w:sz="0" w:space="0" w:color="auto"/>
        <w:left w:val="none" w:sz="0" w:space="0" w:color="auto"/>
        <w:bottom w:val="none" w:sz="0" w:space="0" w:color="auto"/>
        <w:right w:val="none" w:sz="0" w:space="0" w:color="auto"/>
      </w:divBdr>
      <w:divsChild>
        <w:div w:id="238757992">
          <w:marLeft w:val="0"/>
          <w:marRight w:val="0"/>
          <w:marTop w:val="34"/>
          <w:marBottom w:val="34"/>
          <w:divBdr>
            <w:top w:val="none" w:sz="0" w:space="0" w:color="auto"/>
            <w:left w:val="none" w:sz="0" w:space="0" w:color="auto"/>
            <w:bottom w:val="none" w:sz="0" w:space="0" w:color="auto"/>
            <w:right w:val="none" w:sz="0" w:space="0" w:color="auto"/>
          </w:divBdr>
        </w:div>
      </w:divsChild>
    </w:div>
    <w:div w:id="919296099">
      <w:bodyDiv w:val="1"/>
      <w:marLeft w:val="0"/>
      <w:marRight w:val="0"/>
      <w:marTop w:val="0"/>
      <w:marBottom w:val="0"/>
      <w:divBdr>
        <w:top w:val="none" w:sz="0" w:space="0" w:color="auto"/>
        <w:left w:val="none" w:sz="0" w:space="0" w:color="auto"/>
        <w:bottom w:val="none" w:sz="0" w:space="0" w:color="auto"/>
        <w:right w:val="none" w:sz="0" w:space="0" w:color="auto"/>
      </w:divBdr>
      <w:divsChild>
        <w:div w:id="1441026639">
          <w:marLeft w:val="0"/>
          <w:marRight w:val="0"/>
          <w:marTop w:val="0"/>
          <w:marBottom w:val="0"/>
          <w:divBdr>
            <w:top w:val="none" w:sz="0" w:space="0" w:color="auto"/>
            <w:left w:val="none" w:sz="0" w:space="0" w:color="auto"/>
            <w:bottom w:val="none" w:sz="0" w:space="0" w:color="auto"/>
            <w:right w:val="none" w:sz="0" w:space="0" w:color="auto"/>
          </w:divBdr>
        </w:div>
        <w:div w:id="1870988374">
          <w:marLeft w:val="0"/>
          <w:marRight w:val="0"/>
          <w:marTop w:val="34"/>
          <w:marBottom w:val="34"/>
          <w:divBdr>
            <w:top w:val="none" w:sz="0" w:space="0" w:color="auto"/>
            <w:left w:val="none" w:sz="0" w:space="0" w:color="auto"/>
            <w:bottom w:val="none" w:sz="0" w:space="0" w:color="auto"/>
            <w:right w:val="none" w:sz="0" w:space="0" w:color="auto"/>
          </w:divBdr>
        </w:div>
      </w:divsChild>
    </w:div>
    <w:div w:id="925501214">
      <w:bodyDiv w:val="1"/>
      <w:marLeft w:val="0"/>
      <w:marRight w:val="0"/>
      <w:marTop w:val="0"/>
      <w:marBottom w:val="0"/>
      <w:divBdr>
        <w:top w:val="none" w:sz="0" w:space="0" w:color="auto"/>
        <w:left w:val="none" w:sz="0" w:space="0" w:color="auto"/>
        <w:bottom w:val="none" w:sz="0" w:space="0" w:color="auto"/>
        <w:right w:val="none" w:sz="0" w:space="0" w:color="auto"/>
      </w:divBdr>
      <w:divsChild>
        <w:div w:id="728697970">
          <w:marLeft w:val="0"/>
          <w:marRight w:val="0"/>
          <w:marTop w:val="34"/>
          <w:marBottom w:val="34"/>
          <w:divBdr>
            <w:top w:val="none" w:sz="0" w:space="0" w:color="auto"/>
            <w:left w:val="none" w:sz="0" w:space="0" w:color="auto"/>
            <w:bottom w:val="none" w:sz="0" w:space="0" w:color="auto"/>
            <w:right w:val="none" w:sz="0" w:space="0" w:color="auto"/>
          </w:divBdr>
        </w:div>
        <w:div w:id="2012905259">
          <w:marLeft w:val="0"/>
          <w:marRight w:val="0"/>
          <w:marTop w:val="0"/>
          <w:marBottom w:val="0"/>
          <w:divBdr>
            <w:top w:val="none" w:sz="0" w:space="0" w:color="auto"/>
            <w:left w:val="none" w:sz="0" w:space="0" w:color="auto"/>
            <w:bottom w:val="none" w:sz="0" w:space="0" w:color="auto"/>
            <w:right w:val="none" w:sz="0" w:space="0" w:color="auto"/>
          </w:divBdr>
        </w:div>
      </w:divsChild>
    </w:div>
    <w:div w:id="964115311">
      <w:bodyDiv w:val="1"/>
      <w:marLeft w:val="0"/>
      <w:marRight w:val="0"/>
      <w:marTop w:val="0"/>
      <w:marBottom w:val="0"/>
      <w:divBdr>
        <w:top w:val="none" w:sz="0" w:space="0" w:color="auto"/>
        <w:left w:val="none" w:sz="0" w:space="0" w:color="auto"/>
        <w:bottom w:val="none" w:sz="0" w:space="0" w:color="auto"/>
        <w:right w:val="none" w:sz="0" w:space="0" w:color="auto"/>
      </w:divBdr>
      <w:divsChild>
        <w:div w:id="1837720237">
          <w:marLeft w:val="0"/>
          <w:marRight w:val="0"/>
          <w:marTop w:val="34"/>
          <w:marBottom w:val="34"/>
          <w:divBdr>
            <w:top w:val="none" w:sz="0" w:space="0" w:color="auto"/>
            <w:left w:val="none" w:sz="0" w:space="0" w:color="auto"/>
            <w:bottom w:val="none" w:sz="0" w:space="0" w:color="auto"/>
            <w:right w:val="none" w:sz="0" w:space="0" w:color="auto"/>
          </w:divBdr>
        </w:div>
      </w:divsChild>
    </w:div>
    <w:div w:id="980499435">
      <w:bodyDiv w:val="1"/>
      <w:marLeft w:val="0"/>
      <w:marRight w:val="0"/>
      <w:marTop w:val="0"/>
      <w:marBottom w:val="0"/>
      <w:divBdr>
        <w:top w:val="none" w:sz="0" w:space="0" w:color="auto"/>
        <w:left w:val="none" w:sz="0" w:space="0" w:color="auto"/>
        <w:bottom w:val="none" w:sz="0" w:space="0" w:color="auto"/>
        <w:right w:val="none" w:sz="0" w:space="0" w:color="auto"/>
      </w:divBdr>
      <w:divsChild>
        <w:div w:id="295453822">
          <w:marLeft w:val="0"/>
          <w:marRight w:val="0"/>
          <w:marTop w:val="34"/>
          <w:marBottom w:val="34"/>
          <w:divBdr>
            <w:top w:val="none" w:sz="0" w:space="0" w:color="auto"/>
            <w:left w:val="none" w:sz="0" w:space="0" w:color="auto"/>
            <w:bottom w:val="none" w:sz="0" w:space="0" w:color="auto"/>
            <w:right w:val="none" w:sz="0" w:space="0" w:color="auto"/>
          </w:divBdr>
        </w:div>
      </w:divsChild>
    </w:div>
    <w:div w:id="1001543167">
      <w:bodyDiv w:val="1"/>
      <w:marLeft w:val="0"/>
      <w:marRight w:val="0"/>
      <w:marTop w:val="0"/>
      <w:marBottom w:val="0"/>
      <w:divBdr>
        <w:top w:val="none" w:sz="0" w:space="0" w:color="auto"/>
        <w:left w:val="none" w:sz="0" w:space="0" w:color="auto"/>
        <w:bottom w:val="none" w:sz="0" w:space="0" w:color="auto"/>
        <w:right w:val="none" w:sz="0" w:space="0" w:color="auto"/>
      </w:divBdr>
    </w:div>
    <w:div w:id="1030762885">
      <w:bodyDiv w:val="1"/>
      <w:marLeft w:val="0"/>
      <w:marRight w:val="0"/>
      <w:marTop w:val="0"/>
      <w:marBottom w:val="0"/>
      <w:divBdr>
        <w:top w:val="none" w:sz="0" w:space="0" w:color="auto"/>
        <w:left w:val="none" w:sz="0" w:space="0" w:color="auto"/>
        <w:bottom w:val="none" w:sz="0" w:space="0" w:color="auto"/>
        <w:right w:val="none" w:sz="0" w:space="0" w:color="auto"/>
      </w:divBdr>
      <w:divsChild>
        <w:div w:id="1592813747">
          <w:marLeft w:val="0"/>
          <w:marRight w:val="0"/>
          <w:marTop w:val="34"/>
          <w:marBottom w:val="34"/>
          <w:divBdr>
            <w:top w:val="none" w:sz="0" w:space="0" w:color="auto"/>
            <w:left w:val="none" w:sz="0" w:space="0" w:color="auto"/>
            <w:bottom w:val="none" w:sz="0" w:space="0" w:color="auto"/>
            <w:right w:val="none" w:sz="0" w:space="0" w:color="auto"/>
          </w:divBdr>
        </w:div>
      </w:divsChild>
    </w:div>
    <w:div w:id="1058360293">
      <w:bodyDiv w:val="1"/>
      <w:marLeft w:val="0"/>
      <w:marRight w:val="0"/>
      <w:marTop w:val="0"/>
      <w:marBottom w:val="0"/>
      <w:divBdr>
        <w:top w:val="none" w:sz="0" w:space="0" w:color="auto"/>
        <w:left w:val="none" w:sz="0" w:space="0" w:color="auto"/>
        <w:bottom w:val="none" w:sz="0" w:space="0" w:color="auto"/>
        <w:right w:val="none" w:sz="0" w:space="0" w:color="auto"/>
      </w:divBdr>
      <w:divsChild>
        <w:div w:id="1893343362">
          <w:marLeft w:val="0"/>
          <w:marRight w:val="0"/>
          <w:marTop w:val="34"/>
          <w:marBottom w:val="34"/>
          <w:divBdr>
            <w:top w:val="none" w:sz="0" w:space="0" w:color="auto"/>
            <w:left w:val="none" w:sz="0" w:space="0" w:color="auto"/>
            <w:bottom w:val="none" w:sz="0" w:space="0" w:color="auto"/>
            <w:right w:val="none" w:sz="0" w:space="0" w:color="auto"/>
          </w:divBdr>
        </w:div>
      </w:divsChild>
    </w:div>
    <w:div w:id="1066100157">
      <w:bodyDiv w:val="1"/>
      <w:marLeft w:val="0"/>
      <w:marRight w:val="0"/>
      <w:marTop w:val="0"/>
      <w:marBottom w:val="0"/>
      <w:divBdr>
        <w:top w:val="none" w:sz="0" w:space="0" w:color="auto"/>
        <w:left w:val="none" w:sz="0" w:space="0" w:color="auto"/>
        <w:bottom w:val="none" w:sz="0" w:space="0" w:color="auto"/>
        <w:right w:val="none" w:sz="0" w:space="0" w:color="auto"/>
      </w:divBdr>
      <w:divsChild>
        <w:div w:id="1376007835">
          <w:marLeft w:val="0"/>
          <w:marRight w:val="0"/>
          <w:marTop w:val="34"/>
          <w:marBottom w:val="34"/>
          <w:divBdr>
            <w:top w:val="none" w:sz="0" w:space="0" w:color="auto"/>
            <w:left w:val="none" w:sz="0" w:space="0" w:color="auto"/>
            <w:bottom w:val="none" w:sz="0" w:space="0" w:color="auto"/>
            <w:right w:val="none" w:sz="0" w:space="0" w:color="auto"/>
          </w:divBdr>
        </w:div>
        <w:div w:id="1681854907">
          <w:marLeft w:val="0"/>
          <w:marRight w:val="0"/>
          <w:marTop w:val="0"/>
          <w:marBottom w:val="0"/>
          <w:divBdr>
            <w:top w:val="none" w:sz="0" w:space="0" w:color="auto"/>
            <w:left w:val="none" w:sz="0" w:space="0" w:color="auto"/>
            <w:bottom w:val="none" w:sz="0" w:space="0" w:color="auto"/>
            <w:right w:val="none" w:sz="0" w:space="0" w:color="auto"/>
          </w:divBdr>
        </w:div>
      </w:divsChild>
    </w:div>
    <w:div w:id="1098326913">
      <w:bodyDiv w:val="1"/>
      <w:marLeft w:val="0"/>
      <w:marRight w:val="0"/>
      <w:marTop w:val="0"/>
      <w:marBottom w:val="0"/>
      <w:divBdr>
        <w:top w:val="none" w:sz="0" w:space="0" w:color="auto"/>
        <w:left w:val="none" w:sz="0" w:space="0" w:color="auto"/>
        <w:bottom w:val="none" w:sz="0" w:space="0" w:color="auto"/>
        <w:right w:val="none" w:sz="0" w:space="0" w:color="auto"/>
      </w:divBdr>
      <w:divsChild>
        <w:div w:id="195437188">
          <w:marLeft w:val="0"/>
          <w:marRight w:val="0"/>
          <w:marTop w:val="34"/>
          <w:marBottom w:val="34"/>
          <w:divBdr>
            <w:top w:val="none" w:sz="0" w:space="0" w:color="auto"/>
            <w:left w:val="none" w:sz="0" w:space="0" w:color="auto"/>
            <w:bottom w:val="none" w:sz="0" w:space="0" w:color="auto"/>
            <w:right w:val="none" w:sz="0" w:space="0" w:color="auto"/>
          </w:divBdr>
        </w:div>
      </w:divsChild>
    </w:div>
    <w:div w:id="1109204024">
      <w:bodyDiv w:val="1"/>
      <w:marLeft w:val="0"/>
      <w:marRight w:val="0"/>
      <w:marTop w:val="0"/>
      <w:marBottom w:val="0"/>
      <w:divBdr>
        <w:top w:val="none" w:sz="0" w:space="0" w:color="auto"/>
        <w:left w:val="none" w:sz="0" w:space="0" w:color="auto"/>
        <w:bottom w:val="none" w:sz="0" w:space="0" w:color="auto"/>
        <w:right w:val="none" w:sz="0" w:space="0" w:color="auto"/>
      </w:divBdr>
      <w:divsChild>
        <w:div w:id="3024196">
          <w:marLeft w:val="0"/>
          <w:marRight w:val="0"/>
          <w:marTop w:val="34"/>
          <w:marBottom w:val="34"/>
          <w:divBdr>
            <w:top w:val="none" w:sz="0" w:space="0" w:color="auto"/>
            <w:left w:val="none" w:sz="0" w:space="0" w:color="auto"/>
            <w:bottom w:val="none" w:sz="0" w:space="0" w:color="auto"/>
            <w:right w:val="none" w:sz="0" w:space="0" w:color="auto"/>
          </w:divBdr>
        </w:div>
      </w:divsChild>
    </w:div>
    <w:div w:id="1120031325">
      <w:bodyDiv w:val="1"/>
      <w:marLeft w:val="0"/>
      <w:marRight w:val="0"/>
      <w:marTop w:val="0"/>
      <w:marBottom w:val="0"/>
      <w:divBdr>
        <w:top w:val="none" w:sz="0" w:space="0" w:color="auto"/>
        <w:left w:val="none" w:sz="0" w:space="0" w:color="auto"/>
        <w:bottom w:val="none" w:sz="0" w:space="0" w:color="auto"/>
        <w:right w:val="none" w:sz="0" w:space="0" w:color="auto"/>
      </w:divBdr>
    </w:div>
    <w:div w:id="1137724093">
      <w:bodyDiv w:val="1"/>
      <w:marLeft w:val="0"/>
      <w:marRight w:val="0"/>
      <w:marTop w:val="0"/>
      <w:marBottom w:val="0"/>
      <w:divBdr>
        <w:top w:val="none" w:sz="0" w:space="0" w:color="auto"/>
        <w:left w:val="none" w:sz="0" w:space="0" w:color="auto"/>
        <w:bottom w:val="none" w:sz="0" w:space="0" w:color="auto"/>
        <w:right w:val="none" w:sz="0" w:space="0" w:color="auto"/>
      </w:divBdr>
      <w:divsChild>
        <w:div w:id="729309761">
          <w:marLeft w:val="0"/>
          <w:marRight w:val="0"/>
          <w:marTop w:val="34"/>
          <w:marBottom w:val="34"/>
          <w:divBdr>
            <w:top w:val="none" w:sz="0" w:space="0" w:color="auto"/>
            <w:left w:val="none" w:sz="0" w:space="0" w:color="auto"/>
            <w:bottom w:val="none" w:sz="0" w:space="0" w:color="auto"/>
            <w:right w:val="none" w:sz="0" w:space="0" w:color="auto"/>
          </w:divBdr>
        </w:div>
        <w:div w:id="1970895909">
          <w:marLeft w:val="0"/>
          <w:marRight w:val="0"/>
          <w:marTop w:val="0"/>
          <w:marBottom w:val="0"/>
          <w:divBdr>
            <w:top w:val="none" w:sz="0" w:space="0" w:color="auto"/>
            <w:left w:val="none" w:sz="0" w:space="0" w:color="auto"/>
            <w:bottom w:val="none" w:sz="0" w:space="0" w:color="auto"/>
            <w:right w:val="none" w:sz="0" w:space="0" w:color="auto"/>
          </w:divBdr>
        </w:div>
      </w:divsChild>
    </w:div>
    <w:div w:id="1139761959">
      <w:bodyDiv w:val="1"/>
      <w:marLeft w:val="0"/>
      <w:marRight w:val="0"/>
      <w:marTop w:val="0"/>
      <w:marBottom w:val="0"/>
      <w:divBdr>
        <w:top w:val="none" w:sz="0" w:space="0" w:color="auto"/>
        <w:left w:val="none" w:sz="0" w:space="0" w:color="auto"/>
        <w:bottom w:val="none" w:sz="0" w:space="0" w:color="auto"/>
        <w:right w:val="none" w:sz="0" w:space="0" w:color="auto"/>
      </w:divBdr>
      <w:divsChild>
        <w:div w:id="1024867031">
          <w:marLeft w:val="0"/>
          <w:marRight w:val="0"/>
          <w:marTop w:val="34"/>
          <w:marBottom w:val="34"/>
          <w:divBdr>
            <w:top w:val="none" w:sz="0" w:space="0" w:color="auto"/>
            <w:left w:val="none" w:sz="0" w:space="0" w:color="auto"/>
            <w:bottom w:val="none" w:sz="0" w:space="0" w:color="auto"/>
            <w:right w:val="none" w:sz="0" w:space="0" w:color="auto"/>
          </w:divBdr>
        </w:div>
        <w:div w:id="1551526935">
          <w:marLeft w:val="0"/>
          <w:marRight w:val="0"/>
          <w:marTop w:val="0"/>
          <w:marBottom w:val="0"/>
          <w:divBdr>
            <w:top w:val="none" w:sz="0" w:space="0" w:color="auto"/>
            <w:left w:val="none" w:sz="0" w:space="0" w:color="auto"/>
            <w:bottom w:val="none" w:sz="0" w:space="0" w:color="auto"/>
            <w:right w:val="none" w:sz="0" w:space="0" w:color="auto"/>
          </w:divBdr>
        </w:div>
      </w:divsChild>
    </w:div>
    <w:div w:id="1144274322">
      <w:bodyDiv w:val="1"/>
      <w:marLeft w:val="0"/>
      <w:marRight w:val="0"/>
      <w:marTop w:val="0"/>
      <w:marBottom w:val="0"/>
      <w:divBdr>
        <w:top w:val="none" w:sz="0" w:space="0" w:color="auto"/>
        <w:left w:val="none" w:sz="0" w:space="0" w:color="auto"/>
        <w:bottom w:val="none" w:sz="0" w:space="0" w:color="auto"/>
        <w:right w:val="none" w:sz="0" w:space="0" w:color="auto"/>
      </w:divBdr>
    </w:div>
    <w:div w:id="1144278579">
      <w:bodyDiv w:val="1"/>
      <w:marLeft w:val="0"/>
      <w:marRight w:val="0"/>
      <w:marTop w:val="0"/>
      <w:marBottom w:val="0"/>
      <w:divBdr>
        <w:top w:val="none" w:sz="0" w:space="0" w:color="auto"/>
        <w:left w:val="none" w:sz="0" w:space="0" w:color="auto"/>
        <w:bottom w:val="none" w:sz="0" w:space="0" w:color="auto"/>
        <w:right w:val="none" w:sz="0" w:space="0" w:color="auto"/>
      </w:divBdr>
      <w:divsChild>
        <w:div w:id="1799226133">
          <w:marLeft w:val="0"/>
          <w:marRight w:val="0"/>
          <w:marTop w:val="34"/>
          <w:marBottom w:val="34"/>
          <w:divBdr>
            <w:top w:val="none" w:sz="0" w:space="0" w:color="auto"/>
            <w:left w:val="none" w:sz="0" w:space="0" w:color="auto"/>
            <w:bottom w:val="none" w:sz="0" w:space="0" w:color="auto"/>
            <w:right w:val="none" w:sz="0" w:space="0" w:color="auto"/>
          </w:divBdr>
        </w:div>
      </w:divsChild>
    </w:div>
    <w:div w:id="1149251843">
      <w:bodyDiv w:val="1"/>
      <w:marLeft w:val="0"/>
      <w:marRight w:val="0"/>
      <w:marTop w:val="0"/>
      <w:marBottom w:val="0"/>
      <w:divBdr>
        <w:top w:val="none" w:sz="0" w:space="0" w:color="auto"/>
        <w:left w:val="none" w:sz="0" w:space="0" w:color="auto"/>
        <w:bottom w:val="none" w:sz="0" w:space="0" w:color="auto"/>
        <w:right w:val="none" w:sz="0" w:space="0" w:color="auto"/>
      </w:divBdr>
      <w:divsChild>
        <w:div w:id="1831603860">
          <w:marLeft w:val="0"/>
          <w:marRight w:val="0"/>
          <w:marTop w:val="240"/>
          <w:marBottom w:val="100"/>
          <w:divBdr>
            <w:top w:val="none" w:sz="0" w:space="0" w:color="auto"/>
            <w:left w:val="none" w:sz="0" w:space="0" w:color="auto"/>
            <w:bottom w:val="none" w:sz="0" w:space="0" w:color="auto"/>
            <w:right w:val="none" w:sz="0" w:space="0" w:color="auto"/>
          </w:divBdr>
          <w:divsChild>
            <w:div w:id="1405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549">
      <w:bodyDiv w:val="1"/>
      <w:marLeft w:val="0"/>
      <w:marRight w:val="0"/>
      <w:marTop w:val="0"/>
      <w:marBottom w:val="0"/>
      <w:divBdr>
        <w:top w:val="none" w:sz="0" w:space="0" w:color="auto"/>
        <w:left w:val="none" w:sz="0" w:space="0" w:color="auto"/>
        <w:bottom w:val="none" w:sz="0" w:space="0" w:color="auto"/>
        <w:right w:val="none" w:sz="0" w:space="0" w:color="auto"/>
      </w:divBdr>
      <w:divsChild>
        <w:div w:id="334960340">
          <w:marLeft w:val="0"/>
          <w:marRight w:val="0"/>
          <w:marTop w:val="34"/>
          <w:marBottom w:val="34"/>
          <w:divBdr>
            <w:top w:val="none" w:sz="0" w:space="0" w:color="auto"/>
            <w:left w:val="none" w:sz="0" w:space="0" w:color="auto"/>
            <w:bottom w:val="none" w:sz="0" w:space="0" w:color="auto"/>
            <w:right w:val="none" w:sz="0" w:space="0" w:color="auto"/>
          </w:divBdr>
        </w:div>
      </w:divsChild>
    </w:div>
    <w:div w:id="1191990623">
      <w:bodyDiv w:val="1"/>
      <w:marLeft w:val="0"/>
      <w:marRight w:val="0"/>
      <w:marTop w:val="0"/>
      <w:marBottom w:val="0"/>
      <w:divBdr>
        <w:top w:val="none" w:sz="0" w:space="0" w:color="auto"/>
        <w:left w:val="none" w:sz="0" w:space="0" w:color="auto"/>
        <w:bottom w:val="none" w:sz="0" w:space="0" w:color="auto"/>
        <w:right w:val="none" w:sz="0" w:space="0" w:color="auto"/>
      </w:divBdr>
      <w:divsChild>
        <w:div w:id="1863280055">
          <w:marLeft w:val="0"/>
          <w:marRight w:val="0"/>
          <w:marTop w:val="34"/>
          <w:marBottom w:val="34"/>
          <w:divBdr>
            <w:top w:val="none" w:sz="0" w:space="0" w:color="auto"/>
            <w:left w:val="none" w:sz="0" w:space="0" w:color="auto"/>
            <w:bottom w:val="none" w:sz="0" w:space="0" w:color="auto"/>
            <w:right w:val="none" w:sz="0" w:space="0" w:color="auto"/>
          </w:divBdr>
        </w:div>
      </w:divsChild>
    </w:div>
    <w:div w:id="1203858126">
      <w:bodyDiv w:val="1"/>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34"/>
          <w:marBottom w:val="34"/>
          <w:divBdr>
            <w:top w:val="none" w:sz="0" w:space="0" w:color="auto"/>
            <w:left w:val="none" w:sz="0" w:space="0" w:color="auto"/>
            <w:bottom w:val="none" w:sz="0" w:space="0" w:color="auto"/>
            <w:right w:val="none" w:sz="0" w:space="0" w:color="auto"/>
          </w:divBdr>
        </w:div>
      </w:divsChild>
    </w:div>
    <w:div w:id="1220047020">
      <w:bodyDiv w:val="1"/>
      <w:marLeft w:val="0"/>
      <w:marRight w:val="0"/>
      <w:marTop w:val="0"/>
      <w:marBottom w:val="0"/>
      <w:divBdr>
        <w:top w:val="none" w:sz="0" w:space="0" w:color="auto"/>
        <w:left w:val="none" w:sz="0" w:space="0" w:color="auto"/>
        <w:bottom w:val="none" w:sz="0" w:space="0" w:color="auto"/>
        <w:right w:val="none" w:sz="0" w:space="0" w:color="auto"/>
      </w:divBdr>
      <w:divsChild>
        <w:div w:id="2005088849">
          <w:marLeft w:val="0"/>
          <w:marRight w:val="0"/>
          <w:marTop w:val="34"/>
          <w:marBottom w:val="34"/>
          <w:divBdr>
            <w:top w:val="none" w:sz="0" w:space="0" w:color="auto"/>
            <w:left w:val="none" w:sz="0" w:space="0" w:color="auto"/>
            <w:bottom w:val="none" w:sz="0" w:space="0" w:color="auto"/>
            <w:right w:val="none" w:sz="0" w:space="0" w:color="auto"/>
          </w:divBdr>
        </w:div>
      </w:divsChild>
    </w:div>
    <w:div w:id="1222322826">
      <w:bodyDiv w:val="1"/>
      <w:marLeft w:val="0"/>
      <w:marRight w:val="0"/>
      <w:marTop w:val="0"/>
      <w:marBottom w:val="0"/>
      <w:divBdr>
        <w:top w:val="none" w:sz="0" w:space="0" w:color="auto"/>
        <w:left w:val="none" w:sz="0" w:space="0" w:color="auto"/>
        <w:bottom w:val="none" w:sz="0" w:space="0" w:color="auto"/>
        <w:right w:val="none" w:sz="0" w:space="0" w:color="auto"/>
      </w:divBdr>
      <w:divsChild>
        <w:div w:id="1510485921">
          <w:marLeft w:val="0"/>
          <w:marRight w:val="0"/>
          <w:marTop w:val="34"/>
          <w:marBottom w:val="34"/>
          <w:divBdr>
            <w:top w:val="none" w:sz="0" w:space="0" w:color="auto"/>
            <w:left w:val="none" w:sz="0" w:space="0" w:color="auto"/>
            <w:bottom w:val="none" w:sz="0" w:space="0" w:color="auto"/>
            <w:right w:val="none" w:sz="0" w:space="0" w:color="auto"/>
          </w:divBdr>
        </w:div>
      </w:divsChild>
    </w:div>
    <w:div w:id="1228225375">
      <w:bodyDiv w:val="1"/>
      <w:marLeft w:val="0"/>
      <w:marRight w:val="0"/>
      <w:marTop w:val="0"/>
      <w:marBottom w:val="0"/>
      <w:divBdr>
        <w:top w:val="none" w:sz="0" w:space="0" w:color="auto"/>
        <w:left w:val="none" w:sz="0" w:space="0" w:color="auto"/>
        <w:bottom w:val="none" w:sz="0" w:space="0" w:color="auto"/>
        <w:right w:val="none" w:sz="0" w:space="0" w:color="auto"/>
      </w:divBdr>
    </w:div>
    <w:div w:id="1234466883">
      <w:bodyDiv w:val="1"/>
      <w:marLeft w:val="0"/>
      <w:marRight w:val="0"/>
      <w:marTop w:val="0"/>
      <w:marBottom w:val="0"/>
      <w:divBdr>
        <w:top w:val="none" w:sz="0" w:space="0" w:color="auto"/>
        <w:left w:val="none" w:sz="0" w:space="0" w:color="auto"/>
        <w:bottom w:val="none" w:sz="0" w:space="0" w:color="auto"/>
        <w:right w:val="none" w:sz="0" w:space="0" w:color="auto"/>
      </w:divBdr>
    </w:div>
    <w:div w:id="1250237539">
      <w:bodyDiv w:val="1"/>
      <w:marLeft w:val="0"/>
      <w:marRight w:val="0"/>
      <w:marTop w:val="0"/>
      <w:marBottom w:val="0"/>
      <w:divBdr>
        <w:top w:val="none" w:sz="0" w:space="0" w:color="auto"/>
        <w:left w:val="none" w:sz="0" w:space="0" w:color="auto"/>
        <w:bottom w:val="none" w:sz="0" w:space="0" w:color="auto"/>
        <w:right w:val="none" w:sz="0" w:space="0" w:color="auto"/>
      </w:divBdr>
    </w:div>
    <w:div w:id="1275481073">
      <w:bodyDiv w:val="1"/>
      <w:marLeft w:val="0"/>
      <w:marRight w:val="0"/>
      <w:marTop w:val="0"/>
      <w:marBottom w:val="0"/>
      <w:divBdr>
        <w:top w:val="none" w:sz="0" w:space="0" w:color="auto"/>
        <w:left w:val="none" w:sz="0" w:space="0" w:color="auto"/>
        <w:bottom w:val="none" w:sz="0" w:space="0" w:color="auto"/>
        <w:right w:val="none" w:sz="0" w:space="0" w:color="auto"/>
      </w:divBdr>
      <w:divsChild>
        <w:div w:id="1870027000">
          <w:marLeft w:val="0"/>
          <w:marRight w:val="0"/>
          <w:marTop w:val="34"/>
          <w:marBottom w:val="34"/>
          <w:divBdr>
            <w:top w:val="none" w:sz="0" w:space="0" w:color="auto"/>
            <w:left w:val="none" w:sz="0" w:space="0" w:color="auto"/>
            <w:bottom w:val="none" w:sz="0" w:space="0" w:color="auto"/>
            <w:right w:val="none" w:sz="0" w:space="0" w:color="auto"/>
          </w:divBdr>
        </w:div>
      </w:divsChild>
    </w:div>
    <w:div w:id="1291862613">
      <w:bodyDiv w:val="1"/>
      <w:marLeft w:val="0"/>
      <w:marRight w:val="0"/>
      <w:marTop w:val="0"/>
      <w:marBottom w:val="0"/>
      <w:divBdr>
        <w:top w:val="none" w:sz="0" w:space="0" w:color="auto"/>
        <w:left w:val="none" w:sz="0" w:space="0" w:color="auto"/>
        <w:bottom w:val="none" w:sz="0" w:space="0" w:color="auto"/>
        <w:right w:val="none" w:sz="0" w:space="0" w:color="auto"/>
      </w:divBdr>
      <w:divsChild>
        <w:div w:id="1432697663">
          <w:marLeft w:val="0"/>
          <w:marRight w:val="0"/>
          <w:marTop w:val="34"/>
          <w:marBottom w:val="34"/>
          <w:divBdr>
            <w:top w:val="none" w:sz="0" w:space="0" w:color="auto"/>
            <w:left w:val="none" w:sz="0" w:space="0" w:color="auto"/>
            <w:bottom w:val="none" w:sz="0" w:space="0" w:color="auto"/>
            <w:right w:val="none" w:sz="0" w:space="0" w:color="auto"/>
          </w:divBdr>
        </w:div>
        <w:div w:id="1977680855">
          <w:marLeft w:val="0"/>
          <w:marRight w:val="0"/>
          <w:marTop w:val="0"/>
          <w:marBottom w:val="0"/>
          <w:divBdr>
            <w:top w:val="none" w:sz="0" w:space="0" w:color="auto"/>
            <w:left w:val="none" w:sz="0" w:space="0" w:color="auto"/>
            <w:bottom w:val="none" w:sz="0" w:space="0" w:color="auto"/>
            <w:right w:val="none" w:sz="0" w:space="0" w:color="auto"/>
          </w:divBdr>
        </w:div>
      </w:divsChild>
    </w:div>
    <w:div w:id="1329744953">
      <w:bodyDiv w:val="1"/>
      <w:marLeft w:val="0"/>
      <w:marRight w:val="0"/>
      <w:marTop w:val="0"/>
      <w:marBottom w:val="0"/>
      <w:divBdr>
        <w:top w:val="none" w:sz="0" w:space="0" w:color="auto"/>
        <w:left w:val="none" w:sz="0" w:space="0" w:color="auto"/>
        <w:bottom w:val="none" w:sz="0" w:space="0" w:color="auto"/>
        <w:right w:val="none" w:sz="0" w:space="0" w:color="auto"/>
      </w:divBdr>
      <w:divsChild>
        <w:div w:id="1326543478">
          <w:marLeft w:val="0"/>
          <w:marRight w:val="0"/>
          <w:marTop w:val="0"/>
          <w:marBottom w:val="0"/>
          <w:divBdr>
            <w:top w:val="none" w:sz="0" w:space="0" w:color="auto"/>
            <w:left w:val="none" w:sz="0" w:space="0" w:color="auto"/>
            <w:bottom w:val="none" w:sz="0" w:space="0" w:color="auto"/>
            <w:right w:val="none" w:sz="0" w:space="0" w:color="auto"/>
          </w:divBdr>
        </w:div>
        <w:div w:id="2075355262">
          <w:marLeft w:val="0"/>
          <w:marRight w:val="0"/>
          <w:marTop w:val="34"/>
          <w:marBottom w:val="34"/>
          <w:divBdr>
            <w:top w:val="none" w:sz="0" w:space="0" w:color="auto"/>
            <w:left w:val="none" w:sz="0" w:space="0" w:color="auto"/>
            <w:bottom w:val="none" w:sz="0" w:space="0" w:color="auto"/>
            <w:right w:val="none" w:sz="0" w:space="0" w:color="auto"/>
          </w:divBdr>
        </w:div>
      </w:divsChild>
    </w:div>
    <w:div w:id="1379010030">
      <w:bodyDiv w:val="1"/>
      <w:marLeft w:val="0"/>
      <w:marRight w:val="0"/>
      <w:marTop w:val="0"/>
      <w:marBottom w:val="0"/>
      <w:divBdr>
        <w:top w:val="none" w:sz="0" w:space="0" w:color="auto"/>
        <w:left w:val="none" w:sz="0" w:space="0" w:color="auto"/>
        <w:bottom w:val="none" w:sz="0" w:space="0" w:color="auto"/>
        <w:right w:val="none" w:sz="0" w:space="0" w:color="auto"/>
      </w:divBdr>
    </w:div>
    <w:div w:id="1393770840">
      <w:bodyDiv w:val="1"/>
      <w:marLeft w:val="0"/>
      <w:marRight w:val="0"/>
      <w:marTop w:val="0"/>
      <w:marBottom w:val="0"/>
      <w:divBdr>
        <w:top w:val="none" w:sz="0" w:space="0" w:color="auto"/>
        <w:left w:val="none" w:sz="0" w:space="0" w:color="auto"/>
        <w:bottom w:val="none" w:sz="0" w:space="0" w:color="auto"/>
        <w:right w:val="none" w:sz="0" w:space="0" w:color="auto"/>
      </w:divBdr>
    </w:div>
    <w:div w:id="1420952245">
      <w:bodyDiv w:val="1"/>
      <w:marLeft w:val="0"/>
      <w:marRight w:val="0"/>
      <w:marTop w:val="0"/>
      <w:marBottom w:val="0"/>
      <w:divBdr>
        <w:top w:val="none" w:sz="0" w:space="0" w:color="auto"/>
        <w:left w:val="none" w:sz="0" w:space="0" w:color="auto"/>
        <w:bottom w:val="none" w:sz="0" w:space="0" w:color="auto"/>
        <w:right w:val="none" w:sz="0" w:space="0" w:color="auto"/>
      </w:divBdr>
    </w:div>
    <w:div w:id="1428649752">
      <w:bodyDiv w:val="1"/>
      <w:marLeft w:val="0"/>
      <w:marRight w:val="0"/>
      <w:marTop w:val="0"/>
      <w:marBottom w:val="0"/>
      <w:divBdr>
        <w:top w:val="none" w:sz="0" w:space="0" w:color="auto"/>
        <w:left w:val="none" w:sz="0" w:space="0" w:color="auto"/>
        <w:bottom w:val="none" w:sz="0" w:space="0" w:color="auto"/>
        <w:right w:val="none" w:sz="0" w:space="0" w:color="auto"/>
      </w:divBdr>
      <w:divsChild>
        <w:div w:id="727414564">
          <w:marLeft w:val="0"/>
          <w:marRight w:val="0"/>
          <w:marTop w:val="34"/>
          <w:marBottom w:val="34"/>
          <w:divBdr>
            <w:top w:val="none" w:sz="0" w:space="0" w:color="auto"/>
            <w:left w:val="none" w:sz="0" w:space="0" w:color="auto"/>
            <w:bottom w:val="none" w:sz="0" w:space="0" w:color="auto"/>
            <w:right w:val="none" w:sz="0" w:space="0" w:color="auto"/>
          </w:divBdr>
        </w:div>
      </w:divsChild>
    </w:div>
    <w:div w:id="1440955900">
      <w:bodyDiv w:val="1"/>
      <w:marLeft w:val="0"/>
      <w:marRight w:val="0"/>
      <w:marTop w:val="0"/>
      <w:marBottom w:val="0"/>
      <w:divBdr>
        <w:top w:val="none" w:sz="0" w:space="0" w:color="auto"/>
        <w:left w:val="none" w:sz="0" w:space="0" w:color="auto"/>
        <w:bottom w:val="none" w:sz="0" w:space="0" w:color="auto"/>
        <w:right w:val="none" w:sz="0" w:space="0" w:color="auto"/>
      </w:divBdr>
    </w:div>
    <w:div w:id="1456753627">
      <w:bodyDiv w:val="1"/>
      <w:marLeft w:val="0"/>
      <w:marRight w:val="0"/>
      <w:marTop w:val="0"/>
      <w:marBottom w:val="0"/>
      <w:divBdr>
        <w:top w:val="none" w:sz="0" w:space="0" w:color="auto"/>
        <w:left w:val="none" w:sz="0" w:space="0" w:color="auto"/>
        <w:bottom w:val="none" w:sz="0" w:space="0" w:color="auto"/>
        <w:right w:val="none" w:sz="0" w:space="0" w:color="auto"/>
      </w:divBdr>
    </w:div>
    <w:div w:id="1464039795">
      <w:bodyDiv w:val="1"/>
      <w:marLeft w:val="0"/>
      <w:marRight w:val="0"/>
      <w:marTop w:val="0"/>
      <w:marBottom w:val="0"/>
      <w:divBdr>
        <w:top w:val="none" w:sz="0" w:space="0" w:color="auto"/>
        <w:left w:val="none" w:sz="0" w:space="0" w:color="auto"/>
        <w:bottom w:val="none" w:sz="0" w:space="0" w:color="auto"/>
        <w:right w:val="none" w:sz="0" w:space="0" w:color="auto"/>
      </w:divBdr>
    </w:div>
    <w:div w:id="1479153092">
      <w:bodyDiv w:val="1"/>
      <w:marLeft w:val="0"/>
      <w:marRight w:val="0"/>
      <w:marTop w:val="0"/>
      <w:marBottom w:val="0"/>
      <w:divBdr>
        <w:top w:val="none" w:sz="0" w:space="0" w:color="auto"/>
        <w:left w:val="none" w:sz="0" w:space="0" w:color="auto"/>
        <w:bottom w:val="none" w:sz="0" w:space="0" w:color="auto"/>
        <w:right w:val="none" w:sz="0" w:space="0" w:color="auto"/>
      </w:divBdr>
      <w:divsChild>
        <w:div w:id="1619950816">
          <w:marLeft w:val="0"/>
          <w:marRight w:val="0"/>
          <w:marTop w:val="34"/>
          <w:marBottom w:val="34"/>
          <w:divBdr>
            <w:top w:val="none" w:sz="0" w:space="0" w:color="auto"/>
            <w:left w:val="none" w:sz="0" w:space="0" w:color="auto"/>
            <w:bottom w:val="none" w:sz="0" w:space="0" w:color="auto"/>
            <w:right w:val="none" w:sz="0" w:space="0" w:color="auto"/>
          </w:divBdr>
        </w:div>
      </w:divsChild>
    </w:div>
    <w:div w:id="1485273274">
      <w:bodyDiv w:val="1"/>
      <w:marLeft w:val="0"/>
      <w:marRight w:val="0"/>
      <w:marTop w:val="0"/>
      <w:marBottom w:val="0"/>
      <w:divBdr>
        <w:top w:val="none" w:sz="0" w:space="0" w:color="auto"/>
        <w:left w:val="none" w:sz="0" w:space="0" w:color="auto"/>
        <w:bottom w:val="none" w:sz="0" w:space="0" w:color="auto"/>
        <w:right w:val="none" w:sz="0" w:space="0" w:color="auto"/>
      </w:divBdr>
      <w:divsChild>
        <w:div w:id="235286333">
          <w:marLeft w:val="0"/>
          <w:marRight w:val="0"/>
          <w:marTop w:val="34"/>
          <w:marBottom w:val="34"/>
          <w:divBdr>
            <w:top w:val="none" w:sz="0" w:space="0" w:color="auto"/>
            <w:left w:val="none" w:sz="0" w:space="0" w:color="auto"/>
            <w:bottom w:val="none" w:sz="0" w:space="0" w:color="auto"/>
            <w:right w:val="none" w:sz="0" w:space="0" w:color="auto"/>
          </w:divBdr>
        </w:div>
      </w:divsChild>
    </w:div>
    <w:div w:id="1485733733">
      <w:bodyDiv w:val="1"/>
      <w:marLeft w:val="0"/>
      <w:marRight w:val="0"/>
      <w:marTop w:val="0"/>
      <w:marBottom w:val="0"/>
      <w:divBdr>
        <w:top w:val="none" w:sz="0" w:space="0" w:color="auto"/>
        <w:left w:val="none" w:sz="0" w:space="0" w:color="auto"/>
        <w:bottom w:val="none" w:sz="0" w:space="0" w:color="auto"/>
        <w:right w:val="none" w:sz="0" w:space="0" w:color="auto"/>
      </w:divBdr>
      <w:divsChild>
        <w:div w:id="652025864">
          <w:marLeft w:val="0"/>
          <w:marRight w:val="0"/>
          <w:marTop w:val="34"/>
          <w:marBottom w:val="34"/>
          <w:divBdr>
            <w:top w:val="none" w:sz="0" w:space="0" w:color="auto"/>
            <w:left w:val="none" w:sz="0" w:space="0" w:color="auto"/>
            <w:bottom w:val="none" w:sz="0" w:space="0" w:color="auto"/>
            <w:right w:val="none" w:sz="0" w:space="0" w:color="auto"/>
          </w:divBdr>
        </w:div>
      </w:divsChild>
    </w:div>
    <w:div w:id="1488399813">
      <w:bodyDiv w:val="1"/>
      <w:marLeft w:val="0"/>
      <w:marRight w:val="0"/>
      <w:marTop w:val="0"/>
      <w:marBottom w:val="0"/>
      <w:divBdr>
        <w:top w:val="none" w:sz="0" w:space="0" w:color="auto"/>
        <w:left w:val="none" w:sz="0" w:space="0" w:color="auto"/>
        <w:bottom w:val="none" w:sz="0" w:space="0" w:color="auto"/>
        <w:right w:val="none" w:sz="0" w:space="0" w:color="auto"/>
      </w:divBdr>
      <w:divsChild>
        <w:div w:id="1500996110">
          <w:marLeft w:val="0"/>
          <w:marRight w:val="0"/>
          <w:marTop w:val="34"/>
          <w:marBottom w:val="34"/>
          <w:divBdr>
            <w:top w:val="none" w:sz="0" w:space="0" w:color="auto"/>
            <w:left w:val="none" w:sz="0" w:space="0" w:color="auto"/>
            <w:bottom w:val="none" w:sz="0" w:space="0" w:color="auto"/>
            <w:right w:val="none" w:sz="0" w:space="0" w:color="auto"/>
          </w:divBdr>
        </w:div>
      </w:divsChild>
    </w:div>
    <w:div w:id="1512724644">
      <w:bodyDiv w:val="1"/>
      <w:marLeft w:val="0"/>
      <w:marRight w:val="0"/>
      <w:marTop w:val="0"/>
      <w:marBottom w:val="0"/>
      <w:divBdr>
        <w:top w:val="none" w:sz="0" w:space="0" w:color="auto"/>
        <w:left w:val="none" w:sz="0" w:space="0" w:color="auto"/>
        <w:bottom w:val="none" w:sz="0" w:space="0" w:color="auto"/>
        <w:right w:val="none" w:sz="0" w:space="0" w:color="auto"/>
      </w:divBdr>
      <w:divsChild>
        <w:div w:id="567501486">
          <w:marLeft w:val="0"/>
          <w:marRight w:val="0"/>
          <w:marTop w:val="34"/>
          <w:marBottom w:val="34"/>
          <w:divBdr>
            <w:top w:val="none" w:sz="0" w:space="0" w:color="auto"/>
            <w:left w:val="none" w:sz="0" w:space="0" w:color="auto"/>
            <w:bottom w:val="none" w:sz="0" w:space="0" w:color="auto"/>
            <w:right w:val="none" w:sz="0" w:space="0" w:color="auto"/>
          </w:divBdr>
        </w:div>
      </w:divsChild>
    </w:div>
    <w:div w:id="1514104040">
      <w:bodyDiv w:val="1"/>
      <w:marLeft w:val="0"/>
      <w:marRight w:val="0"/>
      <w:marTop w:val="0"/>
      <w:marBottom w:val="0"/>
      <w:divBdr>
        <w:top w:val="none" w:sz="0" w:space="0" w:color="auto"/>
        <w:left w:val="none" w:sz="0" w:space="0" w:color="auto"/>
        <w:bottom w:val="none" w:sz="0" w:space="0" w:color="auto"/>
        <w:right w:val="none" w:sz="0" w:space="0" w:color="auto"/>
      </w:divBdr>
    </w:div>
    <w:div w:id="1518620055">
      <w:bodyDiv w:val="1"/>
      <w:marLeft w:val="0"/>
      <w:marRight w:val="0"/>
      <w:marTop w:val="0"/>
      <w:marBottom w:val="0"/>
      <w:divBdr>
        <w:top w:val="none" w:sz="0" w:space="0" w:color="auto"/>
        <w:left w:val="none" w:sz="0" w:space="0" w:color="auto"/>
        <w:bottom w:val="none" w:sz="0" w:space="0" w:color="auto"/>
        <w:right w:val="none" w:sz="0" w:space="0" w:color="auto"/>
      </w:divBdr>
      <w:divsChild>
        <w:div w:id="525751551">
          <w:marLeft w:val="0"/>
          <w:marRight w:val="0"/>
          <w:marTop w:val="34"/>
          <w:marBottom w:val="34"/>
          <w:divBdr>
            <w:top w:val="none" w:sz="0" w:space="0" w:color="auto"/>
            <w:left w:val="none" w:sz="0" w:space="0" w:color="auto"/>
            <w:bottom w:val="none" w:sz="0" w:space="0" w:color="auto"/>
            <w:right w:val="none" w:sz="0" w:space="0" w:color="auto"/>
          </w:divBdr>
        </w:div>
      </w:divsChild>
    </w:div>
    <w:div w:id="1556621527">
      <w:bodyDiv w:val="1"/>
      <w:marLeft w:val="0"/>
      <w:marRight w:val="0"/>
      <w:marTop w:val="0"/>
      <w:marBottom w:val="0"/>
      <w:divBdr>
        <w:top w:val="none" w:sz="0" w:space="0" w:color="auto"/>
        <w:left w:val="none" w:sz="0" w:space="0" w:color="auto"/>
        <w:bottom w:val="none" w:sz="0" w:space="0" w:color="auto"/>
        <w:right w:val="none" w:sz="0" w:space="0" w:color="auto"/>
      </w:divBdr>
      <w:divsChild>
        <w:div w:id="1473866418">
          <w:marLeft w:val="0"/>
          <w:marRight w:val="0"/>
          <w:marTop w:val="34"/>
          <w:marBottom w:val="34"/>
          <w:divBdr>
            <w:top w:val="none" w:sz="0" w:space="0" w:color="auto"/>
            <w:left w:val="none" w:sz="0" w:space="0" w:color="auto"/>
            <w:bottom w:val="none" w:sz="0" w:space="0" w:color="auto"/>
            <w:right w:val="none" w:sz="0" w:space="0" w:color="auto"/>
          </w:divBdr>
        </w:div>
      </w:divsChild>
    </w:div>
    <w:div w:id="1562908451">
      <w:bodyDiv w:val="1"/>
      <w:marLeft w:val="0"/>
      <w:marRight w:val="0"/>
      <w:marTop w:val="0"/>
      <w:marBottom w:val="0"/>
      <w:divBdr>
        <w:top w:val="none" w:sz="0" w:space="0" w:color="auto"/>
        <w:left w:val="none" w:sz="0" w:space="0" w:color="auto"/>
        <w:bottom w:val="none" w:sz="0" w:space="0" w:color="auto"/>
        <w:right w:val="none" w:sz="0" w:space="0" w:color="auto"/>
      </w:divBdr>
      <w:divsChild>
        <w:div w:id="740299279">
          <w:marLeft w:val="0"/>
          <w:marRight w:val="0"/>
          <w:marTop w:val="34"/>
          <w:marBottom w:val="34"/>
          <w:divBdr>
            <w:top w:val="none" w:sz="0" w:space="0" w:color="auto"/>
            <w:left w:val="none" w:sz="0" w:space="0" w:color="auto"/>
            <w:bottom w:val="none" w:sz="0" w:space="0" w:color="auto"/>
            <w:right w:val="none" w:sz="0" w:space="0" w:color="auto"/>
          </w:divBdr>
        </w:div>
      </w:divsChild>
    </w:div>
    <w:div w:id="1571766032">
      <w:bodyDiv w:val="1"/>
      <w:marLeft w:val="0"/>
      <w:marRight w:val="0"/>
      <w:marTop w:val="0"/>
      <w:marBottom w:val="0"/>
      <w:divBdr>
        <w:top w:val="none" w:sz="0" w:space="0" w:color="auto"/>
        <w:left w:val="none" w:sz="0" w:space="0" w:color="auto"/>
        <w:bottom w:val="none" w:sz="0" w:space="0" w:color="auto"/>
        <w:right w:val="none" w:sz="0" w:space="0" w:color="auto"/>
      </w:divBdr>
      <w:divsChild>
        <w:div w:id="1955363574">
          <w:marLeft w:val="0"/>
          <w:marRight w:val="0"/>
          <w:marTop w:val="34"/>
          <w:marBottom w:val="34"/>
          <w:divBdr>
            <w:top w:val="none" w:sz="0" w:space="0" w:color="auto"/>
            <w:left w:val="none" w:sz="0" w:space="0" w:color="auto"/>
            <w:bottom w:val="none" w:sz="0" w:space="0" w:color="auto"/>
            <w:right w:val="none" w:sz="0" w:space="0" w:color="auto"/>
          </w:divBdr>
        </w:div>
      </w:divsChild>
    </w:div>
    <w:div w:id="1574848685">
      <w:bodyDiv w:val="1"/>
      <w:marLeft w:val="0"/>
      <w:marRight w:val="0"/>
      <w:marTop w:val="0"/>
      <w:marBottom w:val="0"/>
      <w:divBdr>
        <w:top w:val="none" w:sz="0" w:space="0" w:color="auto"/>
        <w:left w:val="none" w:sz="0" w:space="0" w:color="auto"/>
        <w:bottom w:val="none" w:sz="0" w:space="0" w:color="auto"/>
        <w:right w:val="none" w:sz="0" w:space="0" w:color="auto"/>
      </w:divBdr>
      <w:divsChild>
        <w:div w:id="1427923173">
          <w:marLeft w:val="0"/>
          <w:marRight w:val="0"/>
          <w:marTop w:val="34"/>
          <w:marBottom w:val="34"/>
          <w:divBdr>
            <w:top w:val="none" w:sz="0" w:space="0" w:color="auto"/>
            <w:left w:val="none" w:sz="0" w:space="0" w:color="auto"/>
            <w:bottom w:val="none" w:sz="0" w:space="0" w:color="auto"/>
            <w:right w:val="none" w:sz="0" w:space="0" w:color="auto"/>
          </w:divBdr>
        </w:div>
      </w:divsChild>
    </w:div>
    <w:div w:id="1613437555">
      <w:bodyDiv w:val="1"/>
      <w:marLeft w:val="0"/>
      <w:marRight w:val="0"/>
      <w:marTop w:val="0"/>
      <w:marBottom w:val="0"/>
      <w:divBdr>
        <w:top w:val="none" w:sz="0" w:space="0" w:color="auto"/>
        <w:left w:val="none" w:sz="0" w:space="0" w:color="auto"/>
        <w:bottom w:val="none" w:sz="0" w:space="0" w:color="auto"/>
        <w:right w:val="none" w:sz="0" w:space="0" w:color="auto"/>
      </w:divBdr>
    </w:div>
    <w:div w:id="1618096663">
      <w:bodyDiv w:val="1"/>
      <w:marLeft w:val="0"/>
      <w:marRight w:val="0"/>
      <w:marTop w:val="0"/>
      <w:marBottom w:val="0"/>
      <w:divBdr>
        <w:top w:val="none" w:sz="0" w:space="0" w:color="auto"/>
        <w:left w:val="none" w:sz="0" w:space="0" w:color="auto"/>
        <w:bottom w:val="none" w:sz="0" w:space="0" w:color="auto"/>
        <w:right w:val="none" w:sz="0" w:space="0" w:color="auto"/>
      </w:divBdr>
      <w:divsChild>
        <w:div w:id="1706834857">
          <w:marLeft w:val="0"/>
          <w:marRight w:val="0"/>
          <w:marTop w:val="34"/>
          <w:marBottom w:val="34"/>
          <w:divBdr>
            <w:top w:val="none" w:sz="0" w:space="0" w:color="auto"/>
            <w:left w:val="none" w:sz="0" w:space="0" w:color="auto"/>
            <w:bottom w:val="none" w:sz="0" w:space="0" w:color="auto"/>
            <w:right w:val="none" w:sz="0" w:space="0" w:color="auto"/>
          </w:divBdr>
        </w:div>
      </w:divsChild>
    </w:div>
    <w:div w:id="1640839326">
      <w:bodyDiv w:val="1"/>
      <w:marLeft w:val="0"/>
      <w:marRight w:val="0"/>
      <w:marTop w:val="0"/>
      <w:marBottom w:val="0"/>
      <w:divBdr>
        <w:top w:val="none" w:sz="0" w:space="0" w:color="auto"/>
        <w:left w:val="none" w:sz="0" w:space="0" w:color="auto"/>
        <w:bottom w:val="none" w:sz="0" w:space="0" w:color="auto"/>
        <w:right w:val="none" w:sz="0" w:space="0" w:color="auto"/>
      </w:divBdr>
      <w:divsChild>
        <w:div w:id="443426978">
          <w:marLeft w:val="0"/>
          <w:marRight w:val="0"/>
          <w:marTop w:val="34"/>
          <w:marBottom w:val="34"/>
          <w:divBdr>
            <w:top w:val="none" w:sz="0" w:space="0" w:color="auto"/>
            <w:left w:val="none" w:sz="0" w:space="0" w:color="auto"/>
            <w:bottom w:val="none" w:sz="0" w:space="0" w:color="auto"/>
            <w:right w:val="none" w:sz="0" w:space="0" w:color="auto"/>
          </w:divBdr>
        </w:div>
      </w:divsChild>
    </w:div>
    <w:div w:id="1668363458">
      <w:bodyDiv w:val="1"/>
      <w:marLeft w:val="0"/>
      <w:marRight w:val="0"/>
      <w:marTop w:val="0"/>
      <w:marBottom w:val="0"/>
      <w:divBdr>
        <w:top w:val="none" w:sz="0" w:space="0" w:color="auto"/>
        <w:left w:val="none" w:sz="0" w:space="0" w:color="auto"/>
        <w:bottom w:val="none" w:sz="0" w:space="0" w:color="auto"/>
        <w:right w:val="none" w:sz="0" w:space="0" w:color="auto"/>
      </w:divBdr>
      <w:divsChild>
        <w:div w:id="577252885">
          <w:marLeft w:val="0"/>
          <w:marRight w:val="0"/>
          <w:marTop w:val="34"/>
          <w:marBottom w:val="34"/>
          <w:divBdr>
            <w:top w:val="none" w:sz="0" w:space="0" w:color="auto"/>
            <w:left w:val="none" w:sz="0" w:space="0" w:color="auto"/>
            <w:bottom w:val="none" w:sz="0" w:space="0" w:color="auto"/>
            <w:right w:val="none" w:sz="0" w:space="0" w:color="auto"/>
          </w:divBdr>
        </w:div>
      </w:divsChild>
    </w:div>
    <w:div w:id="1679119289">
      <w:bodyDiv w:val="1"/>
      <w:marLeft w:val="0"/>
      <w:marRight w:val="0"/>
      <w:marTop w:val="0"/>
      <w:marBottom w:val="0"/>
      <w:divBdr>
        <w:top w:val="none" w:sz="0" w:space="0" w:color="auto"/>
        <w:left w:val="none" w:sz="0" w:space="0" w:color="auto"/>
        <w:bottom w:val="none" w:sz="0" w:space="0" w:color="auto"/>
        <w:right w:val="none" w:sz="0" w:space="0" w:color="auto"/>
      </w:divBdr>
      <w:divsChild>
        <w:div w:id="1630671986">
          <w:marLeft w:val="0"/>
          <w:marRight w:val="0"/>
          <w:marTop w:val="34"/>
          <w:marBottom w:val="34"/>
          <w:divBdr>
            <w:top w:val="none" w:sz="0" w:space="0" w:color="auto"/>
            <w:left w:val="none" w:sz="0" w:space="0" w:color="auto"/>
            <w:bottom w:val="none" w:sz="0" w:space="0" w:color="auto"/>
            <w:right w:val="none" w:sz="0" w:space="0" w:color="auto"/>
          </w:divBdr>
        </w:div>
      </w:divsChild>
    </w:div>
    <w:div w:id="1729300912">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5">
          <w:marLeft w:val="0"/>
          <w:marRight w:val="0"/>
          <w:marTop w:val="34"/>
          <w:marBottom w:val="34"/>
          <w:divBdr>
            <w:top w:val="none" w:sz="0" w:space="0" w:color="auto"/>
            <w:left w:val="none" w:sz="0" w:space="0" w:color="auto"/>
            <w:bottom w:val="none" w:sz="0" w:space="0" w:color="auto"/>
            <w:right w:val="none" w:sz="0" w:space="0" w:color="auto"/>
          </w:divBdr>
        </w:div>
      </w:divsChild>
    </w:div>
    <w:div w:id="1733698313">
      <w:bodyDiv w:val="1"/>
      <w:marLeft w:val="0"/>
      <w:marRight w:val="0"/>
      <w:marTop w:val="0"/>
      <w:marBottom w:val="0"/>
      <w:divBdr>
        <w:top w:val="none" w:sz="0" w:space="0" w:color="auto"/>
        <w:left w:val="none" w:sz="0" w:space="0" w:color="auto"/>
        <w:bottom w:val="none" w:sz="0" w:space="0" w:color="auto"/>
        <w:right w:val="none" w:sz="0" w:space="0" w:color="auto"/>
      </w:divBdr>
      <w:divsChild>
        <w:div w:id="146678435">
          <w:marLeft w:val="0"/>
          <w:marRight w:val="0"/>
          <w:marTop w:val="34"/>
          <w:marBottom w:val="34"/>
          <w:divBdr>
            <w:top w:val="none" w:sz="0" w:space="0" w:color="auto"/>
            <w:left w:val="none" w:sz="0" w:space="0" w:color="auto"/>
            <w:bottom w:val="none" w:sz="0" w:space="0" w:color="auto"/>
            <w:right w:val="none" w:sz="0" w:space="0" w:color="auto"/>
          </w:divBdr>
        </w:div>
        <w:div w:id="1516532296">
          <w:marLeft w:val="0"/>
          <w:marRight w:val="0"/>
          <w:marTop w:val="0"/>
          <w:marBottom w:val="0"/>
          <w:divBdr>
            <w:top w:val="none" w:sz="0" w:space="0" w:color="auto"/>
            <w:left w:val="none" w:sz="0" w:space="0" w:color="auto"/>
            <w:bottom w:val="none" w:sz="0" w:space="0" w:color="auto"/>
            <w:right w:val="none" w:sz="0" w:space="0" w:color="auto"/>
          </w:divBdr>
        </w:div>
      </w:divsChild>
    </w:div>
    <w:div w:id="1737123237">
      <w:bodyDiv w:val="1"/>
      <w:marLeft w:val="0"/>
      <w:marRight w:val="0"/>
      <w:marTop w:val="0"/>
      <w:marBottom w:val="0"/>
      <w:divBdr>
        <w:top w:val="none" w:sz="0" w:space="0" w:color="auto"/>
        <w:left w:val="none" w:sz="0" w:space="0" w:color="auto"/>
        <w:bottom w:val="none" w:sz="0" w:space="0" w:color="auto"/>
        <w:right w:val="none" w:sz="0" w:space="0" w:color="auto"/>
      </w:divBdr>
      <w:divsChild>
        <w:div w:id="899750089">
          <w:marLeft w:val="0"/>
          <w:marRight w:val="0"/>
          <w:marTop w:val="34"/>
          <w:marBottom w:val="34"/>
          <w:divBdr>
            <w:top w:val="none" w:sz="0" w:space="0" w:color="auto"/>
            <w:left w:val="none" w:sz="0" w:space="0" w:color="auto"/>
            <w:bottom w:val="none" w:sz="0" w:space="0" w:color="auto"/>
            <w:right w:val="none" w:sz="0" w:space="0" w:color="auto"/>
          </w:divBdr>
        </w:div>
      </w:divsChild>
    </w:div>
    <w:div w:id="1743257610">
      <w:bodyDiv w:val="1"/>
      <w:marLeft w:val="0"/>
      <w:marRight w:val="0"/>
      <w:marTop w:val="0"/>
      <w:marBottom w:val="0"/>
      <w:divBdr>
        <w:top w:val="none" w:sz="0" w:space="0" w:color="auto"/>
        <w:left w:val="none" w:sz="0" w:space="0" w:color="auto"/>
        <w:bottom w:val="none" w:sz="0" w:space="0" w:color="auto"/>
        <w:right w:val="none" w:sz="0" w:space="0" w:color="auto"/>
      </w:divBdr>
      <w:divsChild>
        <w:div w:id="1637758639">
          <w:marLeft w:val="0"/>
          <w:marRight w:val="0"/>
          <w:marTop w:val="34"/>
          <w:marBottom w:val="34"/>
          <w:divBdr>
            <w:top w:val="none" w:sz="0" w:space="0" w:color="auto"/>
            <w:left w:val="none" w:sz="0" w:space="0" w:color="auto"/>
            <w:bottom w:val="none" w:sz="0" w:space="0" w:color="auto"/>
            <w:right w:val="none" w:sz="0" w:space="0" w:color="auto"/>
          </w:divBdr>
        </w:div>
      </w:divsChild>
    </w:div>
    <w:div w:id="1743597407">
      <w:bodyDiv w:val="1"/>
      <w:marLeft w:val="0"/>
      <w:marRight w:val="0"/>
      <w:marTop w:val="0"/>
      <w:marBottom w:val="0"/>
      <w:divBdr>
        <w:top w:val="none" w:sz="0" w:space="0" w:color="auto"/>
        <w:left w:val="none" w:sz="0" w:space="0" w:color="auto"/>
        <w:bottom w:val="none" w:sz="0" w:space="0" w:color="auto"/>
        <w:right w:val="none" w:sz="0" w:space="0" w:color="auto"/>
      </w:divBdr>
      <w:divsChild>
        <w:div w:id="1236162522">
          <w:marLeft w:val="0"/>
          <w:marRight w:val="0"/>
          <w:marTop w:val="0"/>
          <w:marBottom w:val="0"/>
          <w:divBdr>
            <w:top w:val="none" w:sz="0" w:space="0" w:color="auto"/>
            <w:left w:val="none" w:sz="0" w:space="0" w:color="auto"/>
            <w:bottom w:val="none" w:sz="0" w:space="0" w:color="auto"/>
            <w:right w:val="none" w:sz="0" w:space="0" w:color="auto"/>
          </w:divBdr>
        </w:div>
        <w:div w:id="1705639998">
          <w:marLeft w:val="0"/>
          <w:marRight w:val="0"/>
          <w:marTop w:val="34"/>
          <w:marBottom w:val="34"/>
          <w:divBdr>
            <w:top w:val="none" w:sz="0" w:space="0" w:color="auto"/>
            <w:left w:val="none" w:sz="0" w:space="0" w:color="auto"/>
            <w:bottom w:val="none" w:sz="0" w:space="0" w:color="auto"/>
            <w:right w:val="none" w:sz="0" w:space="0" w:color="auto"/>
          </w:divBdr>
        </w:div>
      </w:divsChild>
    </w:div>
    <w:div w:id="1771775965">
      <w:bodyDiv w:val="1"/>
      <w:marLeft w:val="0"/>
      <w:marRight w:val="0"/>
      <w:marTop w:val="0"/>
      <w:marBottom w:val="0"/>
      <w:divBdr>
        <w:top w:val="none" w:sz="0" w:space="0" w:color="auto"/>
        <w:left w:val="none" w:sz="0" w:space="0" w:color="auto"/>
        <w:bottom w:val="none" w:sz="0" w:space="0" w:color="auto"/>
        <w:right w:val="none" w:sz="0" w:space="0" w:color="auto"/>
      </w:divBdr>
      <w:divsChild>
        <w:div w:id="1508448877">
          <w:marLeft w:val="0"/>
          <w:marRight w:val="0"/>
          <w:marTop w:val="34"/>
          <w:marBottom w:val="34"/>
          <w:divBdr>
            <w:top w:val="none" w:sz="0" w:space="0" w:color="auto"/>
            <w:left w:val="none" w:sz="0" w:space="0" w:color="auto"/>
            <w:bottom w:val="none" w:sz="0" w:space="0" w:color="auto"/>
            <w:right w:val="none" w:sz="0" w:space="0" w:color="auto"/>
          </w:divBdr>
        </w:div>
      </w:divsChild>
    </w:div>
    <w:div w:id="1803695570">
      <w:bodyDiv w:val="1"/>
      <w:marLeft w:val="0"/>
      <w:marRight w:val="0"/>
      <w:marTop w:val="0"/>
      <w:marBottom w:val="0"/>
      <w:divBdr>
        <w:top w:val="none" w:sz="0" w:space="0" w:color="auto"/>
        <w:left w:val="none" w:sz="0" w:space="0" w:color="auto"/>
        <w:bottom w:val="none" w:sz="0" w:space="0" w:color="auto"/>
        <w:right w:val="none" w:sz="0" w:space="0" w:color="auto"/>
      </w:divBdr>
      <w:divsChild>
        <w:div w:id="1788424892">
          <w:marLeft w:val="0"/>
          <w:marRight w:val="0"/>
          <w:marTop w:val="34"/>
          <w:marBottom w:val="34"/>
          <w:divBdr>
            <w:top w:val="none" w:sz="0" w:space="0" w:color="auto"/>
            <w:left w:val="none" w:sz="0" w:space="0" w:color="auto"/>
            <w:bottom w:val="none" w:sz="0" w:space="0" w:color="auto"/>
            <w:right w:val="none" w:sz="0" w:space="0" w:color="auto"/>
          </w:divBdr>
        </w:div>
      </w:divsChild>
    </w:div>
    <w:div w:id="1803840389">
      <w:bodyDiv w:val="1"/>
      <w:marLeft w:val="0"/>
      <w:marRight w:val="0"/>
      <w:marTop w:val="0"/>
      <w:marBottom w:val="0"/>
      <w:divBdr>
        <w:top w:val="none" w:sz="0" w:space="0" w:color="auto"/>
        <w:left w:val="none" w:sz="0" w:space="0" w:color="auto"/>
        <w:bottom w:val="none" w:sz="0" w:space="0" w:color="auto"/>
        <w:right w:val="none" w:sz="0" w:space="0" w:color="auto"/>
      </w:divBdr>
      <w:divsChild>
        <w:div w:id="516120592">
          <w:marLeft w:val="0"/>
          <w:marRight w:val="0"/>
          <w:marTop w:val="34"/>
          <w:marBottom w:val="34"/>
          <w:divBdr>
            <w:top w:val="none" w:sz="0" w:space="0" w:color="auto"/>
            <w:left w:val="none" w:sz="0" w:space="0" w:color="auto"/>
            <w:bottom w:val="none" w:sz="0" w:space="0" w:color="auto"/>
            <w:right w:val="none" w:sz="0" w:space="0" w:color="auto"/>
          </w:divBdr>
        </w:div>
      </w:divsChild>
    </w:div>
    <w:div w:id="1807894592">
      <w:bodyDiv w:val="1"/>
      <w:marLeft w:val="0"/>
      <w:marRight w:val="0"/>
      <w:marTop w:val="0"/>
      <w:marBottom w:val="0"/>
      <w:divBdr>
        <w:top w:val="none" w:sz="0" w:space="0" w:color="auto"/>
        <w:left w:val="none" w:sz="0" w:space="0" w:color="auto"/>
        <w:bottom w:val="none" w:sz="0" w:space="0" w:color="auto"/>
        <w:right w:val="none" w:sz="0" w:space="0" w:color="auto"/>
      </w:divBdr>
    </w:div>
    <w:div w:id="18253197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575">
          <w:marLeft w:val="0"/>
          <w:marRight w:val="0"/>
          <w:marTop w:val="34"/>
          <w:marBottom w:val="34"/>
          <w:divBdr>
            <w:top w:val="none" w:sz="0" w:space="0" w:color="auto"/>
            <w:left w:val="none" w:sz="0" w:space="0" w:color="auto"/>
            <w:bottom w:val="none" w:sz="0" w:space="0" w:color="auto"/>
            <w:right w:val="none" w:sz="0" w:space="0" w:color="auto"/>
          </w:divBdr>
        </w:div>
      </w:divsChild>
    </w:div>
    <w:div w:id="1828278176">
      <w:bodyDiv w:val="1"/>
      <w:marLeft w:val="0"/>
      <w:marRight w:val="0"/>
      <w:marTop w:val="0"/>
      <w:marBottom w:val="0"/>
      <w:divBdr>
        <w:top w:val="none" w:sz="0" w:space="0" w:color="auto"/>
        <w:left w:val="none" w:sz="0" w:space="0" w:color="auto"/>
        <w:bottom w:val="none" w:sz="0" w:space="0" w:color="auto"/>
        <w:right w:val="none" w:sz="0" w:space="0" w:color="auto"/>
      </w:divBdr>
      <w:divsChild>
        <w:div w:id="552543861">
          <w:marLeft w:val="0"/>
          <w:marRight w:val="0"/>
          <w:marTop w:val="0"/>
          <w:marBottom w:val="0"/>
          <w:divBdr>
            <w:top w:val="none" w:sz="0" w:space="0" w:color="auto"/>
            <w:left w:val="none" w:sz="0" w:space="0" w:color="auto"/>
            <w:bottom w:val="none" w:sz="0" w:space="0" w:color="auto"/>
            <w:right w:val="none" w:sz="0" w:space="0" w:color="auto"/>
          </w:divBdr>
        </w:div>
        <w:div w:id="1794515527">
          <w:marLeft w:val="0"/>
          <w:marRight w:val="0"/>
          <w:marTop w:val="34"/>
          <w:marBottom w:val="34"/>
          <w:divBdr>
            <w:top w:val="none" w:sz="0" w:space="0" w:color="auto"/>
            <w:left w:val="none" w:sz="0" w:space="0" w:color="auto"/>
            <w:bottom w:val="none" w:sz="0" w:space="0" w:color="auto"/>
            <w:right w:val="none" w:sz="0" w:space="0" w:color="auto"/>
          </w:divBdr>
        </w:div>
      </w:divsChild>
    </w:div>
    <w:div w:id="1847012939">
      <w:bodyDiv w:val="1"/>
      <w:marLeft w:val="0"/>
      <w:marRight w:val="0"/>
      <w:marTop w:val="0"/>
      <w:marBottom w:val="0"/>
      <w:divBdr>
        <w:top w:val="none" w:sz="0" w:space="0" w:color="auto"/>
        <w:left w:val="none" w:sz="0" w:space="0" w:color="auto"/>
        <w:bottom w:val="none" w:sz="0" w:space="0" w:color="auto"/>
        <w:right w:val="none" w:sz="0" w:space="0" w:color="auto"/>
      </w:divBdr>
    </w:div>
    <w:div w:id="1885869673">
      <w:bodyDiv w:val="1"/>
      <w:marLeft w:val="0"/>
      <w:marRight w:val="0"/>
      <w:marTop w:val="0"/>
      <w:marBottom w:val="0"/>
      <w:divBdr>
        <w:top w:val="none" w:sz="0" w:space="0" w:color="auto"/>
        <w:left w:val="none" w:sz="0" w:space="0" w:color="auto"/>
        <w:bottom w:val="none" w:sz="0" w:space="0" w:color="auto"/>
        <w:right w:val="none" w:sz="0" w:space="0" w:color="auto"/>
      </w:divBdr>
    </w:div>
    <w:div w:id="1901207594">
      <w:bodyDiv w:val="1"/>
      <w:marLeft w:val="0"/>
      <w:marRight w:val="0"/>
      <w:marTop w:val="0"/>
      <w:marBottom w:val="0"/>
      <w:divBdr>
        <w:top w:val="none" w:sz="0" w:space="0" w:color="auto"/>
        <w:left w:val="none" w:sz="0" w:space="0" w:color="auto"/>
        <w:bottom w:val="none" w:sz="0" w:space="0" w:color="auto"/>
        <w:right w:val="none" w:sz="0" w:space="0" w:color="auto"/>
      </w:divBdr>
      <w:divsChild>
        <w:div w:id="1423647266">
          <w:marLeft w:val="0"/>
          <w:marRight w:val="0"/>
          <w:marTop w:val="34"/>
          <w:marBottom w:val="34"/>
          <w:divBdr>
            <w:top w:val="none" w:sz="0" w:space="0" w:color="auto"/>
            <w:left w:val="none" w:sz="0" w:space="0" w:color="auto"/>
            <w:bottom w:val="none" w:sz="0" w:space="0" w:color="auto"/>
            <w:right w:val="none" w:sz="0" w:space="0" w:color="auto"/>
          </w:divBdr>
        </w:div>
      </w:divsChild>
    </w:div>
    <w:div w:id="1903825901">
      <w:bodyDiv w:val="1"/>
      <w:marLeft w:val="0"/>
      <w:marRight w:val="0"/>
      <w:marTop w:val="0"/>
      <w:marBottom w:val="0"/>
      <w:divBdr>
        <w:top w:val="none" w:sz="0" w:space="0" w:color="auto"/>
        <w:left w:val="none" w:sz="0" w:space="0" w:color="auto"/>
        <w:bottom w:val="none" w:sz="0" w:space="0" w:color="auto"/>
        <w:right w:val="none" w:sz="0" w:space="0" w:color="auto"/>
      </w:divBdr>
      <w:divsChild>
        <w:div w:id="1287925543">
          <w:marLeft w:val="0"/>
          <w:marRight w:val="0"/>
          <w:marTop w:val="34"/>
          <w:marBottom w:val="34"/>
          <w:divBdr>
            <w:top w:val="none" w:sz="0" w:space="0" w:color="auto"/>
            <w:left w:val="none" w:sz="0" w:space="0" w:color="auto"/>
            <w:bottom w:val="none" w:sz="0" w:space="0" w:color="auto"/>
            <w:right w:val="none" w:sz="0" w:space="0" w:color="auto"/>
          </w:divBdr>
        </w:div>
      </w:divsChild>
    </w:div>
    <w:div w:id="1904755554">
      <w:bodyDiv w:val="1"/>
      <w:marLeft w:val="0"/>
      <w:marRight w:val="0"/>
      <w:marTop w:val="0"/>
      <w:marBottom w:val="0"/>
      <w:divBdr>
        <w:top w:val="none" w:sz="0" w:space="0" w:color="auto"/>
        <w:left w:val="none" w:sz="0" w:space="0" w:color="auto"/>
        <w:bottom w:val="none" w:sz="0" w:space="0" w:color="auto"/>
        <w:right w:val="none" w:sz="0" w:space="0" w:color="auto"/>
      </w:divBdr>
      <w:divsChild>
        <w:div w:id="280380664">
          <w:marLeft w:val="0"/>
          <w:marRight w:val="0"/>
          <w:marTop w:val="34"/>
          <w:marBottom w:val="34"/>
          <w:divBdr>
            <w:top w:val="none" w:sz="0" w:space="0" w:color="auto"/>
            <w:left w:val="none" w:sz="0" w:space="0" w:color="auto"/>
            <w:bottom w:val="none" w:sz="0" w:space="0" w:color="auto"/>
            <w:right w:val="none" w:sz="0" w:space="0" w:color="auto"/>
          </w:divBdr>
        </w:div>
      </w:divsChild>
    </w:div>
    <w:div w:id="1908101566">
      <w:bodyDiv w:val="1"/>
      <w:marLeft w:val="0"/>
      <w:marRight w:val="0"/>
      <w:marTop w:val="0"/>
      <w:marBottom w:val="0"/>
      <w:divBdr>
        <w:top w:val="none" w:sz="0" w:space="0" w:color="auto"/>
        <w:left w:val="none" w:sz="0" w:space="0" w:color="auto"/>
        <w:bottom w:val="none" w:sz="0" w:space="0" w:color="auto"/>
        <w:right w:val="none" w:sz="0" w:space="0" w:color="auto"/>
      </w:divBdr>
      <w:divsChild>
        <w:div w:id="252907571">
          <w:marLeft w:val="0"/>
          <w:marRight w:val="0"/>
          <w:marTop w:val="34"/>
          <w:marBottom w:val="34"/>
          <w:divBdr>
            <w:top w:val="none" w:sz="0" w:space="0" w:color="auto"/>
            <w:left w:val="none" w:sz="0" w:space="0" w:color="auto"/>
            <w:bottom w:val="none" w:sz="0" w:space="0" w:color="auto"/>
            <w:right w:val="none" w:sz="0" w:space="0" w:color="auto"/>
          </w:divBdr>
        </w:div>
        <w:div w:id="2037928338">
          <w:marLeft w:val="0"/>
          <w:marRight w:val="0"/>
          <w:marTop w:val="0"/>
          <w:marBottom w:val="0"/>
          <w:divBdr>
            <w:top w:val="none" w:sz="0" w:space="0" w:color="auto"/>
            <w:left w:val="none" w:sz="0" w:space="0" w:color="auto"/>
            <w:bottom w:val="none" w:sz="0" w:space="0" w:color="auto"/>
            <w:right w:val="none" w:sz="0" w:space="0" w:color="auto"/>
          </w:divBdr>
        </w:div>
      </w:divsChild>
    </w:div>
    <w:div w:id="1916012210">
      <w:bodyDiv w:val="1"/>
      <w:marLeft w:val="0"/>
      <w:marRight w:val="0"/>
      <w:marTop w:val="0"/>
      <w:marBottom w:val="0"/>
      <w:divBdr>
        <w:top w:val="none" w:sz="0" w:space="0" w:color="auto"/>
        <w:left w:val="none" w:sz="0" w:space="0" w:color="auto"/>
        <w:bottom w:val="none" w:sz="0" w:space="0" w:color="auto"/>
        <w:right w:val="none" w:sz="0" w:space="0" w:color="auto"/>
      </w:divBdr>
      <w:divsChild>
        <w:div w:id="1442992597">
          <w:marLeft w:val="0"/>
          <w:marRight w:val="0"/>
          <w:marTop w:val="34"/>
          <w:marBottom w:val="34"/>
          <w:divBdr>
            <w:top w:val="none" w:sz="0" w:space="0" w:color="auto"/>
            <w:left w:val="none" w:sz="0" w:space="0" w:color="auto"/>
            <w:bottom w:val="none" w:sz="0" w:space="0" w:color="auto"/>
            <w:right w:val="none" w:sz="0" w:space="0" w:color="auto"/>
          </w:divBdr>
        </w:div>
        <w:div w:id="1929729506">
          <w:marLeft w:val="0"/>
          <w:marRight w:val="0"/>
          <w:marTop w:val="0"/>
          <w:marBottom w:val="0"/>
          <w:divBdr>
            <w:top w:val="none" w:sz="0" w:space="0" w:color="auto"/>
            <w:left w:val="none" w:sz="0" w:space="0" w:color="auto"/>
            <w:bottom w:val="none" w:sz="0" w:space="0" w:color="auto"/>
            <w:right w:val="none" w:sz="0" w:space="0" w:color="auto"/>
          </w:divBdr>
        </w:div>
      </w:divsChild>
    </w:div>
    <w:div w:id="1925533992">
      <w:bodyDiv w:val="1"/>
      <w:marLeft w:val="0"/>
      <w:marRight w:val="0"/>
      <w:marTop w:val="0"/>
      <w:marBottom w:val="0"/>
      <w:divBdr>
        <w:top w:val="none" w:sz="0" w:space="0" w:color="auto"/>
        <w:left w:val="none" w:sz="0" w:space="0" w:color="auto"/>
        <w:bottom w:val="none" w:sz="0" w:space="0" w:color="auto"/>
        <w:right w:val="none" w:sz="0" w:space="0" w:color="auto"/>
      </w:divBdr>
      <w:divsChild>
        <w:div w:id="227424383">
          <w:marLeft w:val="0"/>
          <w:marRight w:val="0"/>
          <w:marTop w:val="34"/>
          <w:marBottom w:val="34"/>
          <w:divBdr>
            <w:top w:val="none" w:sz="0" w:space="0" w:color="auto"/>
            <w:left w:val="none" w:sz="0" w:space="0" w:color="auto"/>
            <w:bottom w:val="none" w:sz="0" w:space="0" w:color="auto"/>
            <w:right w:val="none" w:sz="0" w:space="0" w:color="auto"/>
          </w:divBdr>
        </w:div>
        <w:div w:id="1803188402">
          <w:marLeft w:val="0"/>
          <w:marRight w:val="0"/>
          <w:marTop w:val="0"/>
          <w:marBottom w:val="0"/>
          <w:divBdr>
            <w:top w:val="none" w:sz="0" w:space="0" w:color="auto"/>
            <w:left w:val="none" w:sz="0" w:space="0" w:color="auto"/>
            <w:bottom w:val="none" w:sz="0" w:space="0" w:color="auto"/>
            <w:right w:val="none" w:sz="0" w:space="0" w:color="auto"/>
          </w:divBdr>
        </w:div>
      </w:divsChild>
    </w:div>
    <w:div w:id="1928540367">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4">
          <w:marLeft w:val="0"/>
          <w:marRight w:val="0"/>
          <w:marTop w:val="34"/>
          <w:marBottom w:val="34"/>
          <w:divBdr>
            <w:top w:val="none" w:sz="0" w:space="0" w:color="auto"/>
            <w:left w:val="none" w:sz="0" w:space="0" w:color="auto"/>
            <w:bottom w:val="none" w:sz="0" w:space="0" w:color="auto"/>
            <w:right w:val="none" w:sz="0" w:space="0" w:color="auto"/>
          </w:divBdr>
        </w:div>
      </w:divsChild>
    </w:div>
    <w:div w:id="19331948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23">
          <w:marLeft w:val="0"/>
          <w:marRight w:val="0"/>
          <w:marTop w:val="34"/>
          <w:marBottom w:val="34"/>
          <w:divBdr>
            <w:top w:val="none" w:sz="0" w:space="0" w:color="auto"/>
            <w:left w:val="none" w:sz="0" w:space="0" w:color="auto"/>
            <w:bottom w:val="none" w:sz="0" w:space="0" w:color="auto"/>
            <w:right w:val="none" w:sz="0" w:space="0" w:color="auto"/>
          </w:divBdr>
        </w:div>
      </w:divsChild>
    </w:div>
    <w:div w:id="1935478881">
      <w:bodyDiv w:val="1"/>
      <w:marLeft w:val="0"/>
      <w:marRight w:val="0"/>
      <w:marTop w:val="0"/>
      <w:marBottom w:val="0"/>
      <w:divBdr>
        <w:top w:val="none" w:sz="0" w:space="0" w:color="auto"/>
        <w:left w:val="none" w:sz="0" w:space="0" w:color="auto"/>
        <w:bottom w:val="none" w:sz="0" w:space="0" w:color="auto"/>
        <w:right w:val="none" w:sz="0" w:space="0" w:color="auto"/>
      </w:divBdr>
    </w:div>
    <w:div w:id="1940334130">
      <w:bodyDiv w:val="1"/>
      <w:marLeft w:val="0"/>
      <w:marRight w:val="0"/>
      <w:marTop w:val="0"/>
      <w:marBottom w:val="0"/>
      <w:divBdr>
        <w:top w:val="none" w:sz="0" w:space="0" w:color="auto"/>
        <w:left w:val="none" w:sz="0" w:space="0" w:color="auto"/>
        <w:bottom w:val="none" w:sz="0" w:space="0" w:color="auto"/>
        <w:right w:val="none" w:sz="0" w:space="0" w:color="auto"/>
      </w:divBdr>
      <w:divsChild>
        <w:div w:id="364984780">
          <w:marLeft w:val="0"/>
          <w:marRight w:val="0"/>
          <w:marTop w:val="34"/>
          <w:marBottom w:val="34"/>
          <w:divBdr>
            <w:top w:val="none" w:sz="0" w:space="0" w:color="auto"/>
            <w:left w:val="none" w:sz="0" w:space="0" w:color="auto"/>
            <w:bottom w:val="none" w:sz="0" w:space="0" w:color="auto"/>
            <w:right w:val="none" w:sz="0" w:space="0" w:color="auto"/>
          </w:divBdr>
        </w:div>
        <w:div w:id="1418404319">
          <w:marLeft w:val="0"/>
          <w:marRight w:val="0"/>
          <w:marTop w:val="0"/>
          <w:marBottom w:val="0"/>
          <w:divBdr>
            <w:top w:val="none" w:sz="0" w:space="0" w:color="auto"/>
            <w:left w:val="none" w:sz="0" w:space="0" w:color="auto"/>
            <w:bottom w:val="none" w:sz="0" w:space="0" w:color="auto"/>
            <w:right w:val="none" w:sz="0" w:space="0" w:color="auto"/>
          </w:divBdr>
        </w:div>
      </w:divsChild>
    </w:div>
    <w:div w:id="1955870072">
      <w:bodyDiv w:val="1"/>
      <w:marLeft w:val="0"/>
      <w:marRight w:val="0"/>
      <w:marTop w:val="0"/>
      <w:marBottom w:val="0"/>
      <w:divBdr>
        <w:top w:val="none" w:sz="0" w:space="0" w:color="auto"/>
        <w:left w:val="none" w:sz="0" w:space="0" w:color="auto"/>
        <w:bottom w:val="none" w:sz="0" w:space="0" w:color="auto"/>
        <w:right w:val="none" w:sz="0" w:space="0" w:color="auto"/>
      </w:divBdr>
      <w:divsChild>
        <w:div w:id="1200434255">
          <w:marLeft w:val="0"/>
          <w:marRight w:val="0"/>
          <w:marTop w:val="0"/>
          <w:marBottom w:val="0"/>
          <w:divBdr>
            <w:top w:val="none" w:sz="0" w:space="0" w:color="auto"/>
            <w:left w:val="none" w:sz="0" w:space="0" w:color="auto"/>
            <w:bottom w:val="none" w:sz="0" w:space="0" w:color="auto"/>
            <w:right w:val="none" w:sz="0" w:space="0" w:color="auto"/>
          </w:divBdr>
        </w:div>
        <w:div w:id="1444611441">
          <w:marLeft w:val="0"/>
          <w:marRight w:val="0"/>
          <w:marTop w:val="34"/>
          <w:marBottom w:val="34"/>
          <w:divBdr>
            <w:top w:val="none" w:sz="0" w:space="0" w:color="auto"/>
            <w:left w:val="none" w:sz="0" w:space="0" w:color="auto"/>
            <w:bottom w:val="none" w:sz="0" w:space="0" w:color="auto"/>
            <w:right w:val="none" w:sz="0" w:space="0" w:color="auto"/>
          </w:divBdr>
        </w:div>
      </w:divsChild>
    </w:div>
    <w:div w:id="1973553134">
      <w:bodyDiv w:val="1"/>
      <w:marLeft w:val="0"/>
      <w:marRight w:val="0"/>
      <w:marTop w:val="0"/>
      <w:marBottom w:val="0"/>
      <w:divBdr>
        <w:top w:val="none" w:sz="0" w:space="0" w:color="auto"/>
        <w:left w:val="none" w:sz="0" w:space="0" w:color="auto"/>
        <w:bottom w:val="none" w:sz="0" w:space="0" w:color="auto"/>
        <w:right w:val="none" w:sz="0" w:space="0" w:color="auto"/>
      </w:divBdr>
      <w:divsChild>
        <w:div w:id="308677933">
          <w:marLeft w:val="0"/>
          <w:marRight w:val="0"/>
          <w:marTop w:val="34"/>
          <w:marBottom w:val="34"/>
          <w:divBdr>
            <w:top w:val="none" w:sz="0" w:space="0" w:color="auto"/>
            <w:left w:val="none" w:sz="0" w:space="0" w:color="auto"/>
            <w:bottom w:val="none" w:sz="0" w:space="0" w:color="auto"/>
            <w:right w:val="none" w:sz="0" w:space="0" w:color="auto"/>
          </w:divBdr>
        </w:div>
      </w:divsChild>
    </w:div>
    <w:div w:id="1993756672">
      <w:bodyDiv w:val="1"/>
      <w:marLeft w:val="0"/>
      <w:marRight w:val="0"/>
      <w:marTop w:val="0"/>
      <w:marBottom w:val="0"/>
      <w:divBdr>
        <w:top w:val="none" w:sz="0" w:space="0" w:color="auto"/>
        <w:left w:val="none" w:sz="0" w:space="0" w:color="auto"/>
        <w:bottom w:val="none" w:sz="0" w:space="0" w:color="auto"/>
        <w:right w:val="none" w:sz="0" w:space="0" w:color="auto"/>
      </w:divBdr>
      <w:divsChild>
        <w:div w:id="793789964">
          <w:marLeft w:val="0"/>
          <w:marRight w:val="0"/>
          <w:marTop w:val="34"/>
          <w:marBottom w:val="34"/>
          <w:divBdr>
            <w:top w:val="none" w:sz="0" w:space="0" w:color="auto"/>
            <w:left w:val="none" w:sz="0" w:space="0" w:color="auto"/>
            <w:bottom w:val="none" w:sz="0" w:space="0" w:color="auto"/>
            <w:right w:val="none" w:sz="0" w:space="0" w:color="auto"/>
          </w:divBdr>
        </w:div>
        <w:div w:id="1325166499">
          <w:marLeft w:val="0"/>
          <w:marRight w:val="0"/>
          <w:marTop w:val="0"/>
          <w:marBottom w:val="0"/>
          <w:divBdr>
            <w:top w:val="none" w:sz="0" w:space="0" w:color="auto"/>
            <w:left w:val="none" w:sz="0" w:space="0" w:color="auto"/>
            <w:bottom w:val="none" w:sz="0" w:space="0" w:color="auto"/>
            <w:right w:val="none" w:sz="0" w:space="0" w:color="auto"/>
          </w:divBdr>
        </w:div>
      </w:divsChild>
    </w:div>
    <w:div w:id="1998915056">
      <w:bodyDiv w:val="1"/>
      <w:marLeft w:val="0"/>
      <w:marRight w:val="0"/>
      <w:marTop w:val="0"/>
      <w:marBottom w:val="0"/>
      <w:divBdr>
        <w:top w:val="none" w:sz="0" w:space="0" w:color="auto"/>
        <w:left w:val="none" w:sz="0" w:space="0" w:color="auto"/>
        <w:bottom w:val="none" w:sz="0" w:space="0" w:color="auto"/>
        <w:right w:val="none" w:sz="0" w:space="0" w:color="auto"/>
      </w:divBdr>
      <w:divsChild>
        <w:div w:id="1385981158">
          <w:marLeft w:val="0"/>
          <w:marRight w:val="0"/>
          <w:marTop w:val="34"/>
          <w:marBottom w:val="34"/>
          <w:divBdr>
            <w:top w:val="none" w:sz="0" w:space="0" w:color="auto"/>
            <w:left w:val="none" w:sz="0" w:space="0" w:color="auto"/>
            <w:bottom w:val="none" w:sz="0" w:space="0" w:color="auto"/>
            <w:right w:val="none" w:sz="0" w:space="0" w:color="auto"/>
          </w:divBdr>
        </w:div>
      </w:divsChild>
    </w:div>
    <w:div w:id="2010402015">
      <w:bodyDiv w:val="1"/>
      <w:marLeft w:val="0"/>
      <w:marRight w:val="0"/>
      <w:marTop w:val="0"/>
      <w:marBottom w:val="0"/>
      <w:divBdr>
        <w:top w:val="none" w:sz="0" w:space="0" w:color="auto"/>
        <w:left w:val="none" w:sz="0" w:space="0" w:color="auto"/>
        <w:bottom w:val="none" w:sz="0" w:space="0" w:color="auto"/>
        <w:right w:val="none" w:sz="0" w:space="0" w:color="auto"/>
      </w:divBdr>
      <w:divsChild>
        <w:div w:id="1442609937">
          <w:marLeft w:val="0"/>
          <w:marRight w:val="0"/>
          <w:marTop w:val="34"/>
          <w:marBottom w:val="34"/>
          <w:divBdr>
            <w:top w:val="none" w:sz="0" w:space="0" w:color="auto"/>
            <w:left w:val="none" w:sz="0" w:space="0" w:color="auto"/>
            <w:bottom w:val="none" w:sz="0" w:space="0" w:color="auto"/>
            <w:right w:val="none" w:sz="0" w:space="0" w:color="auto"/>
          </w:divBdr>
        </w:div>
      </w:divsChild>
    </w:div>
    <w:div w:id="2029092385">
      <w:bodyDiv w:val="1"/>
      <w:marLeft w:val="0"/>
      <w:marRight w:val="0"/>
      <w:marTop w:val="0"/>
      <w:marBottom w:val="0"/>
      <w:divBdr>
        <w:top w:val="none" w:sz="0" w:space="0" w:color="auto"/>
        <w:left w:val="none" w:sz="0" w:space="0" w:color="auto"/>
        <w:bottom w:val="none" w:sz="0" w:space="0" w:color="auto"/>
        <w:right w:val="none" w:sz="0" w:space="0" w:color="auto"/>
      </w:divBdr>
      <w:divsChild>
        <w:div w:id="159741433">
          <w:marLeft w:val="0"/>
          <w:marRight w:val="0"/>
          <w:marTop w:val="34"/>
          <w:marBottom w:val="34"/>
          <w:divBdr>
            <w:top w:val="none" w:sz="0" w:space="0" w:color="auto"/>
            <w:left w:val="none" w:sz="0" w:space="0" w:color="auto"/>
            <w:bottom w:val="none" w:sz="0" w:space="0" w:color="auto"/>
            <w:right w:val="none" w:sz="0" w:space="0" w:color="auto"/>
          </w:divBdr>
        </w:div>
      </w:divsChild>
    </w:div>
    <w:div w:id="2053646980">
      <w:bodyDiv w:val="1"/>
      <w:marLeft w:val="0"/>
      <w:marRight w:val="0"/>
      <w:marTop w:val="0"/>
      <w:marBottom w:val="0"/>
      <w:divBdr>
        <w:top w:val="none" w:sz="0" w:space="0" w:color="auto"/>
        <w:left w:val="none" w:sz="0" w:space="0" w:color="auto"/>
        <w:bottom w:val="none" w:sz="0" w:space="0" w:color="auto"/>
        <w:right w:val="none" w:sz="0" w:space="0" w:color="auto"/>
      </w:divBdr>
      <w:divsChild>
        <w:div w:id="1830900278">
          <w:marLeft w:val="0"/>
          <w:marRight w:val="0"/>
          <w:marTop w:val="34"/>
          <w:marBottom w:val="34"/>
          <w:divBdr>
            <w:top w:val="none" w:sz="0" w:space="0" w:color="auto"/>
            <w:left w:val="none" w:sz="0" w:space="0" w:color="auto"/>
            <w:bottom w:val="none" w:sz="0" w:space="0" w:color="auto"/>
            <w:right w:val="none" w:sz="0" w:space="0" w:color="auto"/>
          </w:divBdr>
        </w:div>
      </w:divsChild>
    </w:div>
    <w:div w:id="2071804446">
      <w:bodyDiv w:val="1"/>
      <w:marLeft w:val="0"/>
      <w:marRight w:val="0"/>
      <w:marTop w:val="0"/>
      <w:marBottom w:val="0"/>
      <w:divBdr>
        <w:top w:val="none" w:sz="0" w:space="0" w:color="auto"/>
        <w:left w:val="none" w:sz="0" w:space="0" w:color="auto"/>
        <w:bottom w:val="none" w:sz="0" w:space="0" w:color="auto"/>
        <w:right w:val="none" w:sz="0" w:space="0" w:color="auto"/>
      </w:divBdr>
      <w:divsChild>
        <w:div w:id="1563787156">
          <w:marLeft w:val="0"/>
          <w:marRight w:val="0"/>
          <w:marTop w:val="34"/>
          <w:marBottom w:val="34"/>
          <w:divBdr>
            <w:top w:val="none" w:sz="0" w:space="0" w:color="auto"/>
            <w:left w:val="none" w:sz="0" w:space="0" w:color="auto"/>
            <w:bottom w:val="none" w:sz="0" w:space="0" w:color="auto"/>
            <w:right w:val="none" w:sz="0" w:space="0" w:color="auto"/>
          </w:divBdr>
        </w:div>
        <w:div w:id="1937592112">
          <w:marLeft w:val="0"/>
          <w:marRight w:val="0"/>
          <w:marTop w:val="0"/>
          <w:marBottom w:val="0"/>
          <w:divBdr>
            <w:top w:val="none" w:sz="0" w:space="0" w:color="auto"/>
            <w:left w:val="none" w:sz="0" w:space="0" w:color="auto"/>
            <w:bottom w:val="none" w:sz="0" w:space="0" w:color="auto"/>
            <w:right w:val="none" w:sz="0" w:space="0" w:color="auto"/>
          </w:divBdr>
        </w:div>
      </w:divsChild>
    </w:div>
    <w:div w:id="2092238379">
      <w:bodyDiv w:val="1"/>
      <w:marLeft w:val="0"/>
      <w:marRight w:val="0"/>
      <w:marTop w:val="0"/>
      <w:marBottom w:val="0"/>
      <w:divBdr>
        <w:top w:val="none" w:sz="0" w:space="0" w:color="auto"/>
        <w:left w:val="none" w:sz="0" w:space="0" w:color="auto"/>
        <w:bottom w:val="none" w:sz="0" w:space="0" w:color="auto"/>
        <w:right w:val="none" w:sz="0" w:space="0" w:color="auto"/>
      </w:divBdr>
      <w:divsChild>
        <w:div w:id="894200169">
          <w:marLeft w:val="0"/>
          <w:marRight w:val="0"/>
          <w:marTop w:val="34"/>
          <w:marBottom w:val="34"/>
          <w:divBdr>
            <w:top w:val="none" w:sz="0" w:space="0" w:color="auto"/>
            <w:left w:val="none" w:sz="0" w:space="0" w:color="auto"/>
            <w:bottom w:val="none" w:sz="0" w:space="0" w:color="auto"/>
            <w:right w:val="none" w:sz="0" w:space="0" w:color="auto"/>
          </w:divBdr>
        </w:div>
      </w:divsChild>
    </w:div>
    <w:div w:id="2099280433">
      <w:bodyDiv w:val="1"/>
      <w:marLeft w:val="0"/>
      <w:marRight w:val="0"/>
      <w:marTop w:val="0"/>
      <w:marBottom w:val="0"/>
      <w:divBdr>
        <w:top w:val="none" w:sz="0" w:space="0" w:color="auto"/>
        <w:left w:val="none" w:sz="0" w:space="0" w:color="auto"/>
        <w:bottom w:val="none" w:sz="0" w:space="0" w:color="auto"/>
        <w:right w:val="none" w:sz="0" w:space="0" w:color="auto"/>
      </w:divBdr>
    </w:div>
    <w:div w:id="2135781683">
      <w:bodyDiv w:val="1"/>
      <w:marLeft w:val="0"/>
      <w:marRight w:val="0"/>
      <w:marTop w:val="0"/>
      <w:marBottom w:val="0"/>
      <w:divBdr>
        <w:top w:val="none" w:sz="0" w:space="0" w:color="auto"/>
        <w:left w:val="none" w:sz="0" w:space="0" w:color="auto"/>
        <w:bottom w:val="none" w:sz="0" w:space="0" w:color="auto"/>
        <w:right w:val="none" w:sz="0" w:space="0" w:color="auto"/>
      </w:divBdr>
      <w:divsChild>
        <w:div w:id="206767798">
          <w:marLeft w:val="0"/>
          <w:marRight w:val="0"/>
          <w:marTop w:val="34"/>
          <w:marBottom w:val="34"/>
          <w:divBdr>
            <w:top w:val="none" w:sz="0" w:space="0" w:color="auto"/>
            <w:left w:val="none" w:sz="0" w:space="0" w:color="auto"/>
            <w:bottom w:val="none" w:sz="0" w:space="0" w:color="auto"/>
            <w:right w:val="none" w:sz="0" w:space="0" w:color="auto"/>
          </w:divBdr>
        </w:div>
      </w:divsChild>
    </w:div>
    <w:div w:id="2147315781">
      <w:bodyDiv w:val="1"/>
      <w:marLeft w:val="0"/>
      <w:marRight w:val="0"/>
      <w:marTop w:val="0"/>
      <w:marBottom w:val="0"/>
      <w:divBdr>
        <w:top w:val="none" w:sz="0" w:space="0" w:color="auto"/>
        <w:left w:val="none" w:sz="0" w:space="0" w:color="auto"/>
        <w:bottom w:val="none" w:sz="0" w:space="0" w:color="auto"/>
        <w:right w:val="none" w:sz="0" w:space="0" w:color="auto"/>
      </w:divBdr>
      <w:divsChild>
        <w:div w:id="152594732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telaw\AppData\Roaming\Microsoft\Templates\ARM_Word_template_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1BD1-40A5-438A-A60F-DAC9BC46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ARM_Word_template_c</Template>
  <TotalTime>37</TotalTime>
  <Pages>1</Pages>
  <Words>10620</Words>
  <Characters>60537</Characters>
  <Application>Microsoft Office Word</Application>
  <DocSecurity>0</DocSecurity>
  <Lines>504</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Lilly</dc:creator>
  <cp:keywords/>
  <dc:description/>
  <cp:lastModifiedBy>邢燕霞</cp:lastModifiedBy>
  <cp:revision>4</cp:revision>
  <cp:lastPrinted>2019-01-28T14:48:00Z</cp:lastPrinted>
  <dcterms:created xsi:type="dcterms:W3CDTF">2019-12-15T04:40:00Z</dcterms:created>
  <dcterms:modified xsi:type="dcterms:W3CDTF">2020-02-25T12:32:00Z</dcterms:modified>
</cp:coreProperties>
</file>