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5039D" w14:textId="0B787E55" w:rsidR="00B930EF" w:rsidRPr="00D27BEC" w:rsidRDefault="00B930EF" w:rsidP="00D27BEC">
      <w:pPr>
        <w:snapToGrid w:val="0"/>
        <w:spacing w:line="360" w:lineRule="auto"/>
        <w:rPr>
          <w:rFonts w:ascii="Book Antiqua" w:eastAsia="宋体" w:hAnsi="Book Antiqua" w:cs="Times New Roman"/>
          <w:b/>
          <w:i/>
          <w:iCs/>
          <w:kern w:val="0"/>
          <w:sz w:val="24"/>
          <w:szCs w:val="24"/>
        </w:rPr>
      </w:pPr>
      <w:bookmarkStart w:id="0" w:name="_Hlk19910198"/>
      <w:bookmarkStart w:id="1" w:name="OLE_LINK1"/>
      <w:bookmarkStart w:id="2" w:name="OLE_LINK2"/>
      <w:r w:rsidRPr="00D27BEC">
        <w:rPr>
          <w:rFonts w:ascii="Book Antiqua" w:eastAsia="宋体" w:hAnsi="Book Antiqua" w:cs="Times New Roman"/>
          <w:b/>
          <w:kern w:val="0"/>
          <w:sz w:val="24"/>
          <w:szCs w:val="24"/>
        </w:rPr>
        <w:t xml:space="preserve">Name of Journal: </w:t>
      </w:r>
      <w:r w:rsidRPr="00D27BEC">
        <w:rPr>
          <w:rFonts w:ascii="Book Antiqua" w:eastAsia="宋体" w:hAnsi="Book Antiqua" w:cs="Times New Roman"/>
          <w:b/>
          <w:i/>
          <w:iCs/>
          <w:kern w:val="0"/>
          <w:sz w:val="24"/>
          <w:szCs w:val="24"/>
        </w:rPr>
        <w:t>World Journal of Clinical Cases</w:t>
      </w:r>
    </w:p>
    <w:p w14:paraId="7C286F2E" w14:textId="77777777" w:rsidR="00B930EF" w:rsidRPr="00D27BEC" w:rsidRDefault="00B930EF" w:rsidP="00D27BEC">
      <w:pPr>
        <w:snapToGrid w:val="0"/>
        <w:spacing w:line="360" w:lineRule="auto"/>
        <w:rPr>
          <w:rFonts w:ascii="Book Antiqua" w:eastAsia="宋体" w:hAnsi="Book Antiqua" w:cs="Times New Roman"/>
          <w:b/>
          <w:i/>
          <w:iCs/>
          <w:kern w:val="0"/>
          <w:sz w:val="24"/>
          <w:szCs w:val="24"/>
        </w:rPr>
      </w:pPr>
      <w:r w:rsidRPr="00D27BEC">
        <w:rPr>
          <w:rFonts w:ascii="Book Antiqua" w:eastAsia="宋体" w:hAnsi="Book Antiqua" w:cs="Times New Roman"/>
          <w:b/>
          <w:kern w:val="0"/>
          <w:sz w:val="24"/>
          <w:szCs w:val="24"/>
        </w:rPr>
        <w:t>Manuscript NO: 51443</w:t>
      </w:r>
    </w:p>
    <w:p w14:paraId="363E2D0D" w14:textId="77777777" w:rsidR="00B930EF" w:rsidRPr="00D27BEC" w:rsidRDefault="00B930EF" w:rsidP="00D27BEC">
      <w:pPr>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b/>
          <w:kern w:val="0"/>
          <w:sz w:val="24"/>
          <w:szCs w:val="24"/>
        </w:rPr>
        <w:t>Manuscript Type: CASE REPORT</w:t>
      </w:r>
    </w:p>
    <w:p w14:paraId="0A531096" w14:textId="77777777" w:rsidR="00B930EF" w:rsidRPr="00D27BEC" w:rsidRDefault="00B930EF" w:rsidP="00D27BEC">
      <w:pPr>
        <w:snapToGrid w:val="0"/>
        <w:spacing w:line="360" w:lineRule="auto"/>
        <w:rPr>
          <w:rFonts w:ascii="Book Antiqua" w:eastAsia="宋体" w:hAnsi="Book Antiqua" w:cs="Times New Roman"/>
          <w:b/>
          <w:kern w:val="0"/>
          <w:sz w:val="24"/>
          <w:szCs w:val="24"/>
        </w:rPr>
      </w:pPr>
    </w:p>
    <w:p w14:paraId="2FAFFB32" w14:textId="02FCEA3F" w:rsidR="00B930EF" w:rsidRPr="00D27BEC" w:rsidRDefault="00B930EF" w:rsidP="00D27BEC">
      <w:pPr>
        <w:snapToGrid w:val="0"/>
        <w:spacing w:line="360" w:lineRule="auto"/>
        <w:rPr>
          <w:rFonts w:ascii="Book Antiqua" w:eastAsia="宋体" w:hAnsi="Book Antiqua" w:cs="Times New Roman"/>
          <w:b/>
          <w:kern w:val="0"/>
          <w:sz w:val="24"/>
          <w:szCs w:val="24"/>
        </w:rPr>
      </w:pPr>
      <w:bookmarkStart w:id="3" w:name="OLE_LINK46"/>
      <w:r w:rsidRPr="00D27BEC">
        <w:rPr>
          <w:rFonts w:ascii="Book Antiqua" w:eastAsia="宋体" w:hAnsi="Book Antiqua" w:cs="Times New Roman"/>
          <w:b/>
          <w:kern w:val="0"/>
          <w:sz w:val="24"/>
          <w:szCs w:val="24"/>
        </w:rPr>
        <w:t xml:space="preserve">Hydroxyurea-induced </w:t>
      </w:r>
      <w:bookmarkStart w:id="4" w:name="OLE_LINK44"/>
      <w:bookmarkStart w:id="5" w:name="OLE_LINK45"/>
      <w:r w:rsidRPr="00D27BEC">
        <w:rPr>
          <w:rFonts w:ascii="Book Antiqua" w:eastAsia="宋体" w:hAnsi="Book Antiqua" w:cs="Times New Roman"/>
          <w:b/>
          <w:kern w:val="0"/>
          <w:sz w:val="24"/>
          <w:szCs w:val="24"/>
        </w:rPr>
        <w:t>cutaneous squamous cell carcinoma</w:t>
      </w:r>
      <w:bookmarkEnd w:id="4"/>
      <w:bookmarkEnd w:id="5"/>
      <w:r w:rsidRPr="00D27BEC">
        <w:rPr>
          <w:rFonts w:ascii="Book Antiqua" w:eastAsia="宋体" w:hAnsi="Book Antiqua" w:cs="Times New Roman"/>
          <w:b/>
          <w:kern w:val="0"/>
          <w:sz w:val="24"/>
          <w:szCs w:val="24"/>
        </w:rPr>
        <w:t>: A case report</w:t>
      </w:r>
    </w:p>
    <w:bookmarkEnd w:id="0"/>
    <w:bookmarkEnd w:id="3"/>
    <w:p w14:paraId="0D44898E" w14:textId="77777777" w:rsidR="00B930EF" w:rsidRPr="00D27BEC" w:rsidRDefault="00B930EF" w:rsidP="00D27BEC">
      <w:pPr>
        <w:snapToGrid w:val="0"/>
        <w:spacing w:line="360" w:lineRule="auto"/>
        <w:rPr>
          <w:rFonts w:ascii="Book Antiqua" w:eastAsia="宋体" w:hAnsi="Book Antiqua" w:cs="Times New Roman"/>
          <w:b/>
          <w:kern w:val="0"/>
          <w:sz w:val="24"/>
          <w:szCs w:val="24"/>
        </w:rPr>
      </w:pPr>
    </w:p>
    <w:p w14:paraId="195DBEA4" w14:textId="3BB32F4F" w:rsidR="00B930EF" w:rsidRPr="00D27BEC" w:rsidRDefault="00B930EF" w:rsidP="00D27BEC">
      <w:pPr>
        <w:widowControl/>
        <w:snapToGrid w:val="0"/>
        <w:spacing w:line="360" w:lineRule="auto"/>
        <w:rPr>
          <w:rFonts w:ascii="Book Antiqua" w:eastAsia="宋体" w:hAnsi="Book Antiqua" w:cs="Times New Roman"/>
          <w:bCs/>
          <w:kern w:val="0"/>
          <w:sz w:val="24"/>
          <w:szCs w:val="24"/>
        </w:rPr>
      </w:pPr>
      <w:r w:rsidRPr="00D27BEC">
        <w:rPr>
          <w:rFonts w:ascii="Book Antiqua" w:eastAsia="宋体" w:hAnsi="Book Antiqua" w:cs="Times New Roman"/>
          <w:bCs/>
          <w:kern w:val="0"/>
          <w:sz w:val="24"/>
          <w:szCs w:val="24"/>
        </w:rPr>
        <w:t xml:space="preserve">Xu Y </w:t>
      </w:r>
      <w:r w:rsidRPr="00D27BEC">
        <w:rPr>
          <w:rFonts w:ascii="Book Antiqua" w:eastAsia="宋体" w:hAnsi="Book Antiqua" w:cs="宋体"/>
          <w:i/>
          <w:iCs/>
          <w:kern w:val="0"/>
          <w:sz w:val="24"/>
          <w:szCs w:val="24"/>
          <w:shd w:val="clear" w:color="auto" w:fill="FFFFFF"/>
        </w:rPr>
        <w:t>et al</w:t>
      </w:r>
      <w:r w:rsidRPr="00D27BEC">
        <w:rPr>
          <w:rFonts w:ascii="Book Antiqua" w:eastAsia="宋体" w:hAnsi="Book Antiqua" w:cs="宋体"/>
          <w:kern w:val="0"/>
          <w:sz w:val="24"/>
          <w:szCs w:val="24"/>
          <w:shd w:val="clear" w:color="auto" w:fill="FFFFFF"/>
        </w:rPr>
        <w:t>. Hydroxyurea-induced cutaneous squamous cell carcinoma</w:t>
      </w:r>
    </w:p>
    <w:p w14:paraId="3C6759F1" w14:textId="77777777" w:rsidR="00B930EF" w:rsidRPr="00D27BEC" w:rsidRDefault="00B930EF" w:rsidP="00D27BEC">
      <w:pPr>
        <w:snapToGrid w:val="0"/>
        <w:spacing w:line="360" w:lineRule="auto"/>
        <w:rPr>
          <w:rFonts w:ascii="Book Antiqua" w:eastAsia="宋体" w:hAnsi="Book Antiqua" w:cs="Times New Roman"/>
          <w:b/>
          <w:kern w:val="0"/>
          <w:sz w:val="24"/>
          <w:szCs w:val="24"/>
        </w:rPr>
      </w:pPr>
    </w:p>
    <w:p w14:paraId="63F24D83" w14:textId="77777777" w:rsidR="00B930EF" w:rsidRPr="00D27BEC" w:rsidRDefault="00B930EF" w:rsidP="00D27BEC">
      <w:pPr>
        <w:widowControl/>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b/>
          <w:kern w:val="0"/>
          <w:sz w:val="24"/>
          <w:szCs w:val="24"/>
        </w:rPr>
        <w:t>Yan Xu, Jian Liu</w:t>
      </w:r>
    </w:p>
    <w:p w14:paraId="6194880F" w14:textId="77777777" w:rsidR="00B930EF" w:rsidRPr="00D27BEC" w:rsidRDefault="00B930EF" w:rsidP="00D27BEC">
      <w:pPr>
        <w:widowControl/>
        <w:snapToGrid w:val="0"/>
        <w:spacing w:line="360" w:lineRule="auto"/>
        <w:rPr>
          <w:rFonts w:ascii="Book Antiqua" w:eastAsia="宋体" w:hAnsi="Book Antiqua" w:cs="Times New Roman"/>
          <w:b/>
          <w:kern w:val="0"/>
          <w:sz w:val="24"/>
          <w:szCs w:val="24"/>
        </w:rPr>
      </w:pPr>
    </w:p>
    <w:p w14:paraId="1A348FC1" w14:textId="2592E6F6" w:rsidR="00B930EF" w:rsidRPr="00D27BEC" w:rsidRDefault="00B930EF" w:rsidP="00D27BEC">
      <w:pPr>
        <w:widowControl/>
        <w:snapToGrid w:val="0"/>
        <w:spacing w:line="360" w:lineRule="auto"/>
        <w:rPr>
          <w:rFonts w:ascii="Book Antiqua" w:eastAsia="宋体" w:hAnsi="Book Antiqua" w:cs="Times New Roman"/>
          <w:bCs/>
          <w:kern w:val="0"/>
          <w:sz w:val="24"/>
          <w:szCs w:val="24"/>
        </w:rPr>
      </w:pPr>
      <w:r w:rsidRPr="00D27BEC">
        <w:rPr>
          <w:rFonts w:ascii="Book Antiqua" w:eastAsia="宋体" w:hAnsi="Book Antiqua" w:cs="Times New Roman"/>
          <w:b/>
          <w:kern w:val="0"/>
          <w:sz w:val="24"/>
          <w:szCs w:val="24"/>
        </w:rPr>
        <w:t xml:space="preserve">Yan Xu, Jian Liu, </w:t>
      </w:r>
      <w:r w:rsidRPr="00D27BEC">
        <w:rPr>
          <w:rFonts w:ascii="Book Antiqua" w:eastAsia="宋体" w:hAnsi="Book Antiqua" w:cs="Times New Roman"/>
          <w:bCs/>
          <w:kern w:val="0"/>
          <w:sz w:val="24"/>
          <w:szCs w:val="24"/>
        </w:rPr>
        <w:t xml:space="preserve">Department of Surgical Oncology, The First Affiliated Hospital, College of Medicine, Zhejiang University, Hangzhou 310003, </w:t>
      </w:r>
      <w:r w:rsidR="007A4B2F" w:rsidRPr="00D27BEC">
        <w:rPr>
          <w:rFonts w:ascii="Book Antiqua" w:eastAsia="宋体" w:hAnsi="Book Antiqua" w:cs="Times New Roman"/>
          <w:bCs/>
          <w:kern w:val="0"/>
          <w:sz w:val="24"/>
          <w:szCs w:val="24"/>
        </w:rPr>
        <w:t xml:space="preserve">Zhejiang Province, </w:t>
      </w:r>
      <w:r w:rsidRPr="00D27BEC">
        <w:rPr>
          <w:rFonts w:ascii="Book Antiqua" w:eastAsia="宋体" w:hAnsi="Book Antiqua" w:cs="Times New Roman"/>
          <w:bCs/>
          <w:kern w:val="0"/>
          <w:sz w:val="24"/>
          <w:szCs w:val="24"/>
        </w:rPr>
        <w:t>China</w:t>
      </w:r>
    </w:p>
    <w:p w14:paraId="6D7B8C98" w14:textId="77777777" w:rsidR="00B930EF" w:rsidRPr="00D27BEC" w:rsidRDefault="00B930EF" w:rsidP="00D27BEC">
      <w:pPr>
        <w:widowControl/>
        <w:snapToGrid w:val="0"/>
        <w:spacing w:line="360" w:lineRule="auto"/>
        <w:rPr>
          <w:rFonts w:ascii="Book Antiqua" w:eastAsia="宋体" w:hAnsi="Book Antiqua" w:cs="Times New Roman"/>
          <w:b/>
          <w:kern w:val="0"/>
          <w:sz w:val="24"/>
          <w:szCs w:val="24"/>
        </w:rPr>
      </w:pPr>
    </w:p>
    <w:p w14:paraId="37CD86E0" w14:textId="0FB3333A" w:rsidR="00B930EF" w:rsidRPr="00D27BEC" w:rsidRDefault="00B930EF" w:rsidP="00D27BEC">
      <w:pPr>
        <w:widowControl/>
        <w:snapToGrid w:val="0"/>
        <w:spacing w:line="360" w:lineRule="auto"/>
        <w:rPr>
          <w:rFonts w:ascii="Book Antiqua" w:eastAsia="宋体" w:hAnsi="Book Antiqua" w:cs="Times New Roman"/>
          <w:bCs/>
          <w:kern w:val="0"/>
          <w:sz w:val="24"/>
          <w:szCs w:val="24"/>
        </w:rPr>
      </w:pPr>
      <w:r w:rsidRPr="00D27BEC">
        <w:rPr>
          <w:rFonts w:ascii="Book Antiqua" w:eastAsia="宋体" w:hAnsi="Book Antiqua" w:cs="Times New Roman"/>
          <w:b/>
          <w:kern w:val="0"/>
          <w:sz w:val="24"/>
          <w:szCs w:val="24"/>
        </w:rPr>
        <w:t xml:space="preserve">ORCID number: </w:t>
      </w:r>
      <w:r w:rsidRPr="00D27BEC">
        <w:rPr>
          <w:rFonts w:ascii="Book Antiqua" w:eastAsia="宋体" w:hAnsi="Book Antiqua" w:cs="Times New Roman"/>
          <w:bCs/>
          <w:kern w:val="0"/>
          <w:sz w:val="24"/>
          <w:szCs w:val="24"/>
        </w:rPr>
        <w:t>Yan Xu (0000-0002-8668-8146);</w:t>
      </w:r>
      <w:bookmarkStart w:id="6" w:name="OLE_LINK22"/>
      <w:bookmarkStart w:id="7" w:name="OLE_LINK23"/>
      <w:r w:rsidRPr="00D27BEC">
        <w:rPr>
          <w:rFonts w:ascii="Book Antiqua" w:eastAsia="宋体" w:hAnsi="Book Antiqua" w:cs="Times New Roman"/>
          <w:bCs/>
          <w:kern w:val="0"/>
          <w:sz w:val="24"/>
          <w:szCs w:val="24"/>
        </w:rPr>
        <w:t xml:space="preserve"> Jian Liu</w:t>
      </w:r>
      <w:bookmarkEnd w:id="6"/>
      <w:bookmarkEnd w:id="7"/>
      <w:r w:rsidRPr="00D27BEC">
        <w:rPr>
          <w:rFonts w:ascii="Book Antiqua" w:eastAsia="宋体" w:hAnsi="Book Antiqua" w:cs="Times New Roman"/>
          <w:bCs/>
          <w:kern w:val="0"/>
          <w:sz w:val="24"/>
          <w:szCs w:val="24"/>
        </w:rPr>
        <w:t xml:space="preserve"> (0000-0002-3404-4525)</w:t>
      </w:r>
      <w:r w:rsidR="007A4B2F" w:rsidRPr="00D27BEC">
        <w:rPr>
          <w:rFonts w:ascii="Book Antiqua" w:eastAsia="宋体" w:hAnsi="Book Antiqua" w:cs="Times New Roman"/>
          <w:bCs/>
          <w:kern w:val="0"/>
          <w:sz w:val="24"/>
          <w:szCs w:val="24"/>
        </w:rPr>
        <w:t>.</w:t>
      </w:r>
    </w:p>
    <w:p w14:paraId="62BC0954" w14:textId="77777777" w:rsidR="00B930EF" w:rsidRPr="00D27BEC" w:rsidRDefault="00B930EF" w:rsidP="00D27BEC">
      <w:pPr>
        <w:adjustRightInd w:val="0"/>
        <w:snapToGrid w:val="0"/>
        <w:spacing w:line="360" w:lineRule="auto"/>
        <w:rPr>
          <w:rFonts w:ascii="Book Antiqua" w:eastAsia="宋体" w:hAnsi="Book Antiqua" w:cs="宋体"/>
          <w:b/>
          <w:kern w:val="0"/>
          <w:sz w:val="24"/>
          <w:szCs w:val="24"/>
        </w:rPr>
      </w:pPr>
    </w:p>
    <w:p w14:paraId="62BEC011" w14:textId="7B050E00" w:rsidR="00B930EF" w:rsidRPr="00D27BEC" w:rsidRDefault="00B930EF" w:rsidP="00D27BEC">
      <w:pPr>
        <w:adjustRightInd w:val="0"/>
        <w:snapToGrid w:val="0"/>
        <w:spacing w:line="360" w:lineRule="auto"/>
        <w:rPr>
          <w:rFonts w:ascii="Book Antiqua" w:eastAsia="宋体" w:hAnsi="Book Antiqua" w:cs="宋体"/>
          <w:kern w:val="0"/>
          <w:sz w:val="24"/>
          <w:szCs w:val="24"/>
        </w:rPr>
      </w:pPr>
      <w:r w:rsidRPr="00D27BEC">
        <w:rPr>
          <w:rFonts w:ascii="Book Antiqua" w:eastAsia="宋体" w:hAnsi="Book Antiqua" w:cs="宋体"/>
          <w:b/>
          <w:kern w:val="0"/>
          <w:sz w:val="24"/>
          <w:szCs w:val="24"/>
        </w:rPr>
        <w:t xml:space="preserve">Author contributions: </w:t>
      </w:r>
      <w:r w:rsidR="008E54B3" w:rsidRPr="00D27BEC">
        <w:rPr>
          <w:rFonts w:ascii="Book Antiqua" w:eastAsia="宋体" w:hAnsi="Book Antiqua" w:cs="宋体"/>
          <w:kern w:val="0"/>
          <w:sz w:val="24"/>
          <w:szCs w:val="24"/>
        </w:rPr>
        <w:t xml:space="preserve">Both </w:t>
      </w:r>
      <w:r w:rsidRPr="00D27BEC">
        <w:rPr>
          <w:rFonts w:ascii="Book Antiqua" w:eastAsia="宋体" w:hAnsi="Book Antiqua" w:cs="宋体"/>
          <w:kern w:val="0"/>
          <w:sz w:val="24"/>
          <w:szCs w:val="24"/>
        </w:rPr>
        <w:t>authors added work and value to the manuscript.</w:t>
      </w:r>
    </w:p>
    <w:p w14:paraId="4ADB433D" w14:textId="77777777" w:rsidR="00B930EF" w:rsidRPr="00D27BEC" w:rsidRDefault="00B930EF" w:rsidP="00D27BEC">
      <w:pPr>
        <w:adjustRightInd w:val="0"/>
        <w:snapToGrid w:val="0"/>
        <w:spacing w:line="360" w:lineRule="auto"/>
        <w:rPr>
          <w:rFonts w:ascii="Book Antiqua" w:eastAsia="宋体" w:hAnsi="Book Antiqua" w:cs="宋体"/>
          <w:b/>
          <w:kern w:val="0"/>
          <w:sz w:val="24"/>
          <w:szCs w:val="24"/>
        </w:rPr>
      </w:pPr>
    </w:p>
    <w:p w14:paraId="58AF46B0" w14:textId="68C0F2F6" w:rsidR="00B930EF" w:rsidRPr="00D27BEC" w:rsidRDefault="00B930EF" w:rsidP="00D27BEC">
      <w:pPr>
        <w:adjustRightInd w:val="0"/>
        <w:snapToGrid w:val="0"/>
        <w:spacing w:line="360" w:lineRule="auto"/>
        <w:rPr>
          <w:rFonts w:ascii="Book Antiqua" w:eastAsia="宋体" w:hAnsi="Book Antiqua" w:cs="宋体"/>
          <w:kern w:val="0"/>
          <w:sz w:val="24"/>
          <w:szCs w:val="24"/>
        </w:rPr>
      </w:pPr>
      <w:bookmarkStart w:id="8" w:name="OLE_LINK16"/>
      <w:r w:rsidRPr="00D27BEC">
        <w:rPr>
          <w:rFonts w:ascii="Book Antiqua" w:eastAsia="宋体" w:hAnsi="Book Antiqua" w:cs="宋体"/>
          <w:b/>
          <w:kern w:val="0"/>
          <w:sz w:val="24"/>
          <w:szCs w:val="24"/>
        </w:rPr>
        <w:t>Informed consent statement</w:t>
      </w:r>
      <w:r w:rsidRPr="00D27BEC">
        <w:rPr>
          <w:rFonts w:ascii="Book Antiqua" w:eastAsia="宋体" w:hAnsi="Book Antiqua" w:cs="宋体"/>
          <w:b/>
          <w:iCs/>
          <w:kern w:val="0"/>
          <w:sz w:val="24"/>
          <w:szCs w:val="24"/>
        </w:rPr>
        <w:t xml:space="preserve">: </w:t>
      </w:r>
      <w:r w:rsidRPr="00D27BEC">
        <w:rPr>
          <w:rFonts w:ascii="Book Antiqua" w:eastAsia="宋体" w:hAnsi="Book Antiqua" w:cs="宋体"/>
          <w:iCs/>
          <w:kern w:val="0"/>
          <w:sz w:val="24"/>
          <w:szCs w:val="24"/>
        </w:rPr>
        <w:t>Informed consent was obtained from the patient prior to the writing of this case report.</w:t>
      </w:r>
    </w:p>
    <w:bookmarkEnd w:id="8"/>
    <w:p w14:paraId="5737AB5F" w14:textId="77777777" w:rsidR="00B930EF" w:rsidRPr="00D27BEC" w:rsidRDefault="00B930EF" w:rsidP="00D27BEC">
      <w:pPr>
        <w:adjustRightInd w:val="0"/>
        <w:snapToGrid w:val="0"/>
        <w:spacing w:line="360" w:lineRule="auto"/>
        <w:rPr>
          <w:rFonts w:ascii="Book Antiqua" w:eastAsia="宋体" w:hAnsi="Book Antiqua" w:cs="宋体"/>
          <w:b/>
          <w:kern w:val="0"/>
          <w:sz w:val="24"/>
          <w:szCs w:val="24"/>
        </w:rPr>
      </w:pPr>
    </w:p>
    <w:p w14:paraId="2C4D3987" w14:textId="77777777" w:rsidR="007A4B2F" w:rsidRPr="00D27BEC" w:rsidRDefault="007A4B2F" w:rsidP="00D27BEC">
      <w:pPr>
        <w:adjustRightInd w:val="0"/>
        <w:snapToGrid w:val="0"/>
        <w:spacing w:line="360" w:lineRule="auto"/>
        <w:rPr>
          <w:rFonts w:ascii="Book Antiqua" w:hAnsi="Book Antiqua" w:cs="Garamond"/>
          <w:kern w:val="0"/>
          <w:sz w:val="24"/>
          <w:szCs w:val="24"/>
        </w:rPr>
      </w:pPr>
      <w:bookmarkStart w:id="9" w:name="_Hlk6585775"/>
      <w:r w:rsidRPr="00D27BEC">
        <w:rPr>
          <w:rFonts w:ascii="Book Antiqua" w:hAnsi="Book Antiqua"/>
          <w:b/>
          <w:kern w:val="0"/>
          <w:sz w:val="24"/>
          <w:szCs w:val="24"/>
        </w:rPr>
        <w:t xml:space="preserve">Conflict-of-interest statement: </w:t>
      </w:r>
      <w:r w:rsidRPr="00D27BEC">
        <w:rPr>
          <w:rFonts w:ascii="Book Antiqua" w:hAnsi="Book Antiqua" w:cs="Garamond"/>
          <w:kern w:val="0"/>
          <w:sz w:val="24"/>
          <w:szCs w:val="24"/>
        </w:rPr>
        <w:t>The authors declare that they have no conflict of interest.</w:t>
      </w:r>
    </w:p>
    <w:p w14:paraId="29A4B55A" w14:textId="77777777" w:rsidR="007A4B2F" w:rsidRPr="00D27BEC" w:rsidRDefault="007A4B2F" w:rsidP="00D27BEC">
      <w:pPr>
        <w:adjustRightInd w:val="0"/>
        <w:snapToGrid w:val="0"/>
        <w:spacing w:line="360" w:lineRule="auto"/>
        <w:rPr>
          <w:rFonts w:ascii="Book Antiqua" w:hAnsi="Book Antiqua"/>
          <w:b/>
          <w:kern w:val="0"/>
          <w:sz w:val="24"/>
          <w:szCs w:val="24"/>
        </w:rPr>
      </w:pPr>
    </w:p>
    <w:bookmarkEnd w:id="9"/>
    <w:p w14:paraId="2ECE1836" w14:textId="77777777" w:rsidR="007A4B2F" w:rsidRPr="00D27BEC" w:rsidRDefault="007A4B2F" w:rsidP="00D27BEC">
      <w:pPr>
        <w:pStyle w:val="a5"/>
        <w:snapToGrid w:val="0"/>
        <w:spacing w:before="0" w:beforeAutospacing="0" w:after="0" w:afterAutospacing="0" w:line="360" w:lineRule="auto"/>
        <w:jc w:val="both"/>
        <w:rPr>
          <w:rFonts w:ascii="Book Antiqua" w:eastAsia="等线" w:hAnsi="Book Antiqua"/>
          <w:lang w:val="en-US" w:eastAsia="zh-CN"/>
        </w:rPr>
      </w:pPr>
      <w:r w:rsidRPr="00D27BEC">
        <w:rPr>
          <w:rFonts w:ascii="Book Antiqua" w:hAnsi="Book Antiqua"/>
          <w:b/>
          <w:lang w:val="en-US"/>
        </w:rPr>
        <w:t>CARE Checklist (2016) statement:</w:t>
      </w:r>
      <w:r w:rsidRPr="00D27BEC">
        <w:rPr>
          <w:rFonts w:ascii="Book Antiqua" w:eastAsia="等线" w:hAnsi="Book Antiqua"/>
          <w:b/>
          <w:lang w:val="en-US" w:eastAsia="zh-CN"/>
        </w:rPr>
        <w:t xml:space="preserve"> </w:t>
      </w:r>
      <w:r w:rsidRPr="00D27BEC">
        <w:rPr>
          <w:rFonts w:ascii="Book Antiqua" w:eastAsia="等线" w:hAnsi="Book Antiqua"/>
          <w:lang w:val="en-US" w:eastAsia="zh-CN"/>
        </w:rPr>
        <w:t>The manuscript was prepared and revised according to the CARE Checklist (2016).</w:t>
      </w:r>
    </w:p>
    <w:p w14:paraId="7BCDBADF" w14:textId="0B5536DF" w:rsidR="00B930EF" w:rsidRPr="00D27BEC" w:rsidRDefault="00B930EF" w:rsidP="00D27BEC">
      <w:pPr>
        <w:adjustRightInd w:val="0"/>
        <w:snapToGrid w:val="0"/>
        <w:spacing w:line="360" w:lineRule="auto"/>
        <w:rPr>
          <w:rFonts w:ascii="Book Antiqua" w:eastAsia="宋体" w:hAnsi="Book Antiqua" w:cs="宋体"/>
          <w:b/>
          <w:bCs/>
          <w:kern w:val="0"/>
          <w:sz w:val="24"/>
          <w:szCs w:val="24"/>
        </w:rPr>
      </w:pPr>
    </w:p>
    <w:p w14:paraId="6AFA6603" w14:textId="0BF71DA0" w:rsidR="007A4B2F" w:rsidRPr="00D27BEC" w:rsidRDefault="007A4B2F" w:rsidP="00D27BEC">
      <w:pPr>
        <w:snapToGrid w:val="0"/>
        <w:spacing w:line="360" w:lineRule="auto"/>
        <w:rPr>
          <w:rFonts w:ascii="Book Antiqua" w:hAnsi="Book Antiqua"/>
          <w:kern w:val="0"/>
          <w:sz w:val="24"/>
          <w:szCs w:val="24"/>
        </w:rPr>
      </w:pPr>
      <w:r w:rsidRPr="00D27BEC">
        <w:rPr>
          <w:rFonts w:ascii="Book Antiqua" w:hAnsi="Book Antiqua"/>
          <w:b/>
          <w:kern w:val="0"/>
          <w:sz w:val="24"/>
          <w:szCs w:val="24"/>
        </w:rPr>
        <w:t xml:space="preserve">Open-Access: </w:t>
      </w:r>
      <w:bookmarkStart w:id="10" w:name="OLE_LINK47"/>
      <w:r w:rsidRPr="00D27BEC">
        <w:rPr>
          <w:rFonts w:ascii="Book Antiqua" w:hAnsi="Book Antiqua"/>
          <w:kern w:val="0"/>
          <w:sz w:val="24"/>
          <w:szCs w:val="24"/>
        </w:rPr>
        <w:t xml:space="preserve">This article is an open-access article </w:t>
      </w:r>
      <w:r w:rsidR="008E54B3" w:rsidRPr="00D27BEC">
        <w:rPr>
          <w:rFonts w:ascii="Book Antiqua" w:hAnsi="Book Antiqua"/>
          <w:kern w:val="0"/>
          <w:sz w:val="24"/>
          <w:szCs w:val="24"/>
        </w:rPr>
        <w:t xml:space="preserve">that </w:t>
      </w:r>
      <w:r w:rsidRPr="00D27BEC">
        <w:rPr>
          <w:rFonts w:ascii="Book Antiqua" w:hAnsi="Book Antiqua"/>
          <w:kern w:val="0"/>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w:t>
      </w:r>
      <w:r w:rsidRPr="00D27BEC">
        <w:rPr>
          <w:rFonts w:ascii="Book Antiqua" w:hAnsi="Book Antiqua"/>
          <w:kern w:val="0"/>
          <w:sz w:val="24"/>
          <w:szCs w:val="24"/>
        </w:rPr>
        <w:lastRenderedPageBreak/>
        <w:t>non-commercially, and license their derivative works on different terms, provided the original work is properly cited and the use is non-commercial. See: http://creativecommons.org/licenses/by-nc/4.0/</w:t>
      </w:r>
    </w:p>
    <w:bookmarkEnd w:id="10"/>
    <w:p w14:paraId="232876F4" w14:textId="77777777" w:rsidR="007A4B2F" w:rsidRPr="00D27BEC" w:rsidRDefault="007A4B2F" w:rsidP="00D27BEC">
      <w:pPr>
        <w:snapToGrid w:val="0"/>
        <w:spacing w:line="360" w:lineRule="auto"/>
        <w:rPr>
          <w:rFonts w:ascii="Book Antiqua" w:eastAsia="等线" w:hAnsi="Book Antiqua"/>
          <w:kern w:val="0"/>
          <w:sz w:val="24"/>
          <w:szCs w:val="24"/>
        </w:rPr>
      </w:pPr>
    </w:p>
    <w:p w14:paraId="62683DD7" w14:textId="77777777" w:rsidR="007A4B2F" w:rsidRPr="00D27BEC" w:rsidRDefault="007A4B2F" w:rsidP="00D27BEC">
      <w:pPr>
        <w:snapToGrid w:val="0"/>
        <w:spacing w:line="360" w:lineRule="auto"/>
        <w:rPr>
          <w:rFonts w:ascii="Book Antiqua" w:eastAsia="等线" w:hAnsi="Book Antiqua"/>
          <w:bCs/>
          <w:iCs/>
          <w:kern w:val="0"/>
          <w:sz w:val="24"/>
          <w:szCs w:val="24"/>
        </w:rPr>
      </w:pPr>
      <w:r w:rsidRPr="00D27BEC">
        <w:rPr>
          <w:rFonts w:ascii="Book Antiqua" w:hAnsi="Book Antiqua"/>
          <w:b/>
          <w:bCs/>
          <w:iCs/>
          <w:kern w:val="0"/>
          <w:sz w:val="24"/>
          <w:szCs w:val="24"/>
        </w:rPr>
        <w:t>Manuscript source:</w:t>
      </w:r>
      <w:r w:rsidRPr="00D27BEC">
        <w:rPr>
          <w:rFonts w:ascii="Book Antiqua" w:hAnsi="Book Antiqua"/>
          <w:bCs/>
          <w:iCs/>
          <w:kern w:val="0"/>
          <w:sz w:val="24"/>
          <w:szCs w:val="24"/>
        </w:rPr>
        <w:t xml:space="preserve"> Unsolicited manuscript</w:t>
      </w:r>
    </w:p>
    <w:p w14:paraId="5F26B4FE" w14:textId="77777777" w:rsidR="007A4B2F" w:rsidRPr="00D27BEC" w:rsidRDefault="007A4B2F" w:rsidP="00D27BEC">
      <w:pPr>
        <w:adjustRightInd w:val="0"/>
        <w:snapToGrid w:val="0"/>
        <w:spacing w:line="360" w:lineRule="auto"/>
        <w:rPr>
          <w:rFonts w:ascii="Book Antiqua" w:eastAsia="宋体" w:hAnsi="Book Antiqua" w:cs="宋体"/>
          <w:b/>
          <w:bCs/>
          <w:kern w:val="0"/>
          <w:sz w:val="24"/>
          <w:szCs w:val="24"/>
        </w:rPr>
      </w:pPr>
    </w:p>
    <w:p w14:paraId="1E86F7BF" w14:textId="3E95BB24" w:rsidR="00B930EF" w:rsidRPr="00D55C07" w:rsidRDefault="00B930EF" w:rsidP="00D27BEC">
      <w:pPr>
        <w:adjustRightInd w:val="0"/>
        <w:snapToGrid w:val="0"/>
        <w:spacing w:line="360" w:lineRule="auto"/>
        <w:rPr>
          <w:rFonts w:ascii="Book Antiqua" w:eastAsia="宋体" w:hAnsi="Book Antiqua" w:cs="宋体"/>
          <w:kern w:val="0"/>
          <w:sz w:val="24"/>
          <w:szCs w:val="24"/>
        </w:rPr>
      </w:pPr>
      <w:r w:rsidRPr="00D27BEC">
        <w:rPr>
          <w:rFonts w:ascii="Book Antiqua" w:eastAsia="宋体" w:hAnsi="Book Antiqua" w:cs="宋体"/>
          <w:b/>
          <w:bCs/>
          <w:kern w:val="0"/>
          <w:sz w:val="24"/>
          <w:szCs w:val="24"/>
        </w:rPr>
        <w:t>Corresponding author:</w:t>
      </w:r>
      <w:r w:rsidRPr="00D27BEC">
        <w:rPr>
          <w:rFonts w:ascii="Book Antiqua" w:eastAsia="宋体" w:hAnsi="Book Antiqua" w:cs="宋体"/>
          <w:bCs/>
          <w:kern w:val="0"/>
          <w:sz w:val="24"/>
          <w:szCs w:val="24"/>
        </w:rPr>
        <w:t xml:space="preserve"> </w:t>
      </w:r>
      <w:r w:rsidRPr="00D27BEC">
        <w:rPr>
          <w:rFonts w:ascii="Book Antiqua" w:eastAsia="宋体" w:hAnsi="Book Antiqua" w:cs="Times New Roman"/>
          <w:b/>
          <w:kern w:val="0"/>
          <w:sz w:val="24"/>
          <w:szCs w:val="24"/>
        </w:rPr>
        <w:t>Jian Liu</w:t>
      </w:r>
      <w:r w:rsidRPr="00D27BEC">
        <w:rPr>
          <w:rFonts w:ascii="Book Antiqua" w:eastAsia="宋体" w:hAnsi="Book Antiqua" w:cs="宋体"/>
          <w:b/>
          <w:kern w:val="0"/>
          <w:sz w:val="24"/>
          <w:szCs w:val="24"/>
        </w:rPr>
        <w:t xml:space="preserve">, </w:t>
      </w:r>
      <w:r w:rsidR="007A4B2F" w:rsidRPr="00D27BEC">
        <w:rPr>
          <w:rFonts w:ascii="Book Antiqua" w:eastAsia="宋体" w:hAnsi="Book Antiqua" w:cs="宋体"/>
          <w:b/>
          <w:kern w:val="0"/>
          <w:sz w:val="24"/>
          <w:szCs w:val="24"/>
        </w:rPr>
        <w:t>MD, Chief Physician, Surgeon,</w:t>
      </w:r>
      <w:r w:rsidRPr="00D27BEC">
        <w:rPr>
          <w:rFonts w:ascii="Book Antiqua" w:eastAsia="宋体" w:hAnsi="Book Antiqua" w:cs="宋体"/>
          <w:b/>
          <w:kern w:val="0"/>
          <w:sz w:val="24"/>
          <w:szCs w:val="24"/>
        </w:rPr>
        <w:t xml:space="preserve"> </w:t>
      </w:r>
      <w:r w:rsidRPr="00D27BEC">
        <w:rPr>
          <w:rFonts w:ascii="Book Antiqua" w:eastAsia="宋体" w:hAnsi="Book Antiqua" w:cs="宋体"/>
          <w:kern w:val="0"/>
          <w:sz w:val="24"/>
          <w:szCs w:val="24"/>
        </w:rPr>
        <w:t xml:space="preserve">Department of Surgical Oncology, The First Affiliated Hospital, College of Medicine, Zhejiang University, Hangzhou 312000, </w:t>
      </w:r>
      <w:r w:rsidR="007A4B2F" w:rsidRPr="00D27BEC">
        <w:rPr>
          <w:rFonts w:ascii="Book Antiqua" w:eastAsia="宋体" w:hAnsi="Book Antiqua" w:cs="宋体"/>
          <w:kern w:val="0"/>
          <w:sz w:val="24"/>
          <w:szCs w:val="24"/>
        </w:rPr>
        <w:t xml:space="preserve">Zhejiang Province, </w:t>
      </w:r>
      <w:r w:rsidRPr="00D27BEC">
        <w:rPr>
          <w:rFonts w:ascii="Book Antiqua" w:eastAsia="宋体" w:hAnsi="Book Antiqua" w:cs="宋体"/>
          <w:kern w:val="0"/>
          <w:sz w:val="24"/>
          <w:szCs w:val="24"/>
        </w:rPr>
        <w:t>China.</w:t>
      </w:r>
      <w:r w:rsidR="007A4B2F" w:rsidRPr="00D27BEC">
        <w:rPr>
          <w:rFonts w:ascii="Book Antiqua" w:eastAsia="宋体" w:hAnsi="Book Antiqua" w:cs="宋体"/>
          <w:kern w:val="0"/>
          <w:sz w:val="24"/>
          <w:szCs w:val="24"/>
        </w:rPr>
        <w:t xml:space="preserve"> </w:t>
      </w:r>
      <w:hyperlink r:id="rId8" w:history="1">
        <w:r w:rsidR="004D279A" w:rsidRPr="00D55C07">
          <w:rPr>
            <w:rStyle w:val="a7"/>
            <w:rFonts w:ascii="Book Antiqua" w:eastAsia="宋体" w:hAnsi="Book Antiqua" w:cs="宋体"/>
            <w:color w:val="auto"/>
            <w:kern w:val="0"/>
            <w:sz w:val="24"/>
            <w:szCs w:val="24"/>
            <w:u w:val="none"/>
          </w:rPr>
          <w:t>liujianzy@zju.edu.cn</w:t>
        </w:r>
      </w:hyperlink>
    </w:p>
    <w:p w14:paraId="3ADB223E" w14:textId="77777777" w:rsidR="00B930EF" w:rsidRPr="00D27BEC" w:rsidRDefault="00B930EF" w:rsidP="00D27BEC">
      <w:pPr>
        <w:adjustRightInd w:val="0"/>
        <w:snapToGrid w:val="0"/>
        <w:spacing w:line="360" w:lineRule="auto"/>
        <w:rPr>
          <w:rFonts w:ascii="Book Antiqua" w:eastAsia="宋体" w:hAnsi="Book Antiqua" w:cs="宋体"/>
          <w:bCs/>
          <w:kern w:val="0"/>
          <w:sz w:val="24"/>
          <w:szCs w:val="24"/>
        </w:rPr>
      </w:pPr>
      <w:r w:rsidRPr="00D27BEC">
        <w:rPr>
          <w:rFonts w:ascii="Book Antiqua" w:eastAsia="宋体" w:hAnsi="Book Antiqua" w:cs="宋体"/>
          <w:b/>
          <w:kern w:val="0"/>
          <w:sz w:val="24"/>
          <w:szCs w:val="24"/>
        </w:rPr>
        <w:t xml:space="preserve">Telephone: </w:t>
      </w:r>
      <w:r w:rsidRPr="00D27BEC">
        <w:rPr>
          <w:rFonts w:ascii="Book Antiqua" w:eastAsia="宋体" w:hAnsi="Book Antiqua" w:cs="宋体"/>
          <w:bCs/>
          <w:kern w:val="0"/>
          <w:sz w:val="24"/>
          <w:szCs w:val="24"/>
        </w:rPr>
        <w:t>+86-571-87236878</w:t>
      </w:r>
    </w:p>
    <w:p w14:paraId="03BD85C9" w14:textId="213CF041" w:rsidR="00B930EF" w:rsidRPr="00D27BEC" w:rsidRDefault="00B930EF" w:rsidP="00D27BEC">
      <w:pPr>
        <w:adjustRightInd w:val="0"/>
        <w:snapToGrid w:val="0"/>
        <w:spacing w:line="360" w:lineRule="auto"/>
        <w:rPr>
          <w:rFonts w:ascii="Book Antiqua" w:eastAsia="宋体" w:hAnsi="Book Antiqua" w:cs="宋体"/>
          <w:bCs/>
          <w:kern w:val="0"/>
          <w:sz w:val="24"/>
          <w:szCs w:val="24"/>
        </w:rPr>
      </w:pPr>
      <w:r w:rsidRPr="00D27BEC">
        <w:rPr>
          <w:rFonts w:ascii="Book Antiqua" w:eastAsia="宋体" w:hAnsi="Book Antiqua" w:cs="宋体"/>
          <w:b/>
          <w:kern w:val="0"/>
          <w:sz w:val="24"/>
          <w:szCs w:val="24"/>
        </w:rPr>
        <w:t>Fax:</w:t>
      </w:r>
      <w:r w:rsidRPr="00D27BEC">
        <w:rPr>
          <w:rFonts w:ascii="Book Antiqua" w:eastAsia="宋体" w:hAnsi="Book Antiqua" w:cs="宋体"/>
          <w:bCs/>
          <w:kern w:val="0"/>
          <w:sz w:val="24"/>
          <w:szCs w:val="24"/>
        </w:rPr>
        <w:t xml:space="preserve"> +86-571-87236878</w:t>
      </w:r>
    </w:p>
    <w:p w14:paraId="39D9B313" w14:textId="6FB7A1FD" w:rsidR="007A4B2F" w:rsidRPr="00D27BEC" w:rsidRDefault="007A4B2F" w:rsidP="00D27BEC">
      <w:pPr>
        <w:adjustRightInd w:val="0"/>
        <w:snapToGrid w:val="0"/>
        <w:spacing w:line="360" w:lineRule="auto"/>
        <w:rPr>
          <w:rFonts w:ascii="Book Antiqua" w:eastAsia="宋体" w:hAnsi="Book Antiqua" w:cs="宋体"/>
          <w:bCs/>
          <w:kern w:val="0"/>
          <w:sz w:val="24"/>
          <w:szCs w:val="24"/>
        </w:rPr>
      </w:pPr>
    </w:p>
    <w:p w14:paraId="6EC789C9" w14:textId="02D4E835" w:rsidR="007A4B2F" w:rsidRPr="00D27BEC" w:rsidRDefault="007A4B2F" w:rsidP="00D27BEC">
      <w:pPr>
        <w:snapToGrid w:val="0"/>
        <w:spacing w:line="360" w:lineRule="auto"/>
        <w:rPr>
          <w:rFonts w:ascii="Book Antiqua" w:hAnsi="Book Antiqua"/>
          <w:bCs/>
          <w:kern w:val="0"/>
          <w:sz w:val="24"/>
          <w:szCs w:val="24"/>
        </w:rPr>
      </w:pPr>
      <w:bookmarkStart w:id="11" w:name="_Hlk18505132"/>
      <w:r w:rsidRPr="00D27BEC">
        <w:rPr>
          <w:rFonts w:ascii="Book Antiqua" w:hAnsi="Book Antiqua"/>
          <w:b/>
          <w:kern w:val="0"/>
          <w:sz w:val="24"/>
          <w:szCs w:val="24"/>
        </w:rPr>
        <w:t xml:space="preserve">Received: </w:t>
      </w:r>
      <w:r w:rsidRPr="00D27BEC">
        <w:rPr>
          <w:rFonts w:ascii="Book Antiqua" w:hAnsi="Book Antiqua"/>
          <w:bCs/>
          <w:kern w:val="0"/>
          <w:sz w:val="24"/>
          <w:szCs w:val="24"/>
        </w:rPr>
        <w:t>September 21, 2019</w:t>
      </w:r>
    </w:p>
    <w:p w14:paraId="77FDDBFA" w14:textId="18936147" w:rsidR="007A4B2F" w:rsidRPr="00D27BEC" w:rsidRDefault="007A4B2F" w:rsidP="00D27BEC">
      <w:pPr>
        <w:snapToGrid w:val="0"/>
        <w:spacing w:line="360" w:lineRule="auto"/>
        <w:rPr>
          <w:rFonts w:ascii="Book Antiqua" w:hAnsi="Book Antiqua"/>
          <w:bCs/>
          <w:kern w:val="0"/>
          <w:sz w:val="24"/>
          <w:szCs w:val="24"/>
        </w:rPr>
      </w:pPr>
      <w:r w:rsidRPr="00D27BEC">
        <w:rPr>
          <w:rFonts w:ascii="Book Antiqua" w:hAnsi="Book Antiqua"/>
          <w:b/>
          <w:kern w:val="0"/>
          <w:sz w:val="24"/>
          <w:szCs w:val="24"/>
        </w:rPr>
        <w:t xml:space="preserve">Peer-review started: </w:t>
      </w:r>
      <w:r w:rsidRPr="00D27BEC">
        <w:rPr>
          <w:rFonts w:ascii="Book Antiqua" w:hAnsi="Book Antiqua"/>
          <w:bCs/>
          <w:kern w:val="0"/>
          <w:sz w:val="24"/>
          <w:szCs w:val="24"/>
        </w:rPr>
        <w:t>September 21, 2019</w:t>
      </w:r>
    </w:p>
    <w:p w14:paraId="60ECFEAE" w14:textId="626CB007" w:rsidR="007A4B2F" w:rsidRPr="00D27BEC" w:rsidRDefault="007A4B2F" w:rsidP="00D27BEC">
      <w:pPr>
        <w:snapToGrid w:val="0"/>
        <w:spacing w:line="360" w:lineRule="auto"/>
        <w:rPr>
          <w:rFonts w:ascii="Book Antiqua" w:hAnsi="Book Antiqua"/>
          <w:b/>
          <w:kern w:val="0"/>
          <w:sz w:val="24"/>
          <w:szCs w:val="24"/>
        </w:rPr>
      </w:pPr>
      <w:r w:rsidRPr="00D27BEC">
        <w:rPr>
          <w:rFonts w:ascii="Book Antiqua" w:hAnsi="Book Antiqua"/>
          <w:b/>
          <w:kern w:val="0"/>
          <w:sz w:val="24"/>
          <w:szCs w:val="24"/>
        </w:rPr>
        <w:t xml:space="preserve">First decision: </w:t>
      </w:r>
      <w:r w:rsidRPr="00D27BEC">
        <w:rPr>
          <w:rFonts w:ascii="Book Antiqua" w:hAnsi="Book Antiqua"/>
          <w:bCs/>
          <w:kern w:val="0"/>
          <w:sz w:val="24"/>
          <w:szCs w:val="24"/>
        </w:rPr>
        <w:t>October 24, 2019</w:t>
      </w:r>
    </w:p>
    <w:p w14:paraId="7EF33299" w14:textId="06DDA40E" w:rsidR="007A4B2F" w:rsidRPr="00D27BEC" w:rsidRDefault="007A4B2F" w:rsidP="00D27BEC">
      <w:pPr>
        <w:snapToGrid w:val="0"/>
        <w:spacing w:line="360" w:lineRule="auto"/>
        <w:rPr>
          <w:rFonts w:ascii="Book Antiqua" w:hAnsi="Book Antiqua"/>
          <w:b/>
          <w:kern w:val="0"/>
          <w:sz w:val="24"/>
          <w:szCs w:val="24"/>
        </w:rPr>
      </w:pPr>
      <w:r w:rsidRPr="00D27BEC">
        <w:rPr>
          <w:rFonts w:ascii="Book Antiqua" w:hAnsi="Book Antiqua"/>
          <w:b/>
          <w:kern w:val="0"/>
          <w:sz w:val="24"/>
          <w:szCs w:val="24"/>
        </w:rPr>
        <w:t xml:space="preserve">Revised: </w:t>
      </w:r>
      <w:r w:rsidRPr="00D27BEC">
        <w:rPr>
          <w:rFonts w:ascii="Book Antiqua" w:hAnsi="Book Antiqua"/>
          <w:bCs/>
          <w:kern w:val="0"/>
          <w:sz w:val="24"/>
          <w:szCs w:val="24"/>
        </w:rPr>
        <w:t>November 12, 2019</w:t>
      </w:r>
    </w:p>
    <w:p w14:paraId="52E90C2B" w14:textId="11920802" w:rsidR="007A4B2F" w:rsidRPr="00D27BEC" w:rsidRDefault="007A4B2F" w:rsidP="00D27BEC">
      <w:pPr>
        <w:snapToGrid w:val="0"/>
        <w:spacing w:line="360" w:lineRule="auto"/>
        <w:rPr>
          <w:rFonts w:ascii="Book Antiqua" w:hAnsi="Book Antiqua"/>
          <w:b/>
          <w:kern w:val="0"/>
          <w:sz w:val="24"/>
          <w:szCs w:val="24"/>
        </w:rPr>
      </w:pPr>
      <w:r w:rsidRPr="00D27BEC">
        <w:rPr>
          <w:rFonts w:ascii="Book Antiqua" w:hAnsi="Book Antiqua"/>
          <w:b/>
          <w:kern w:val="0"/>
          <w:sz w:val="24"/>
          <w:szCs w:val="24"/>
        </w:rPr>
        <w:t>Accepted:</w:t>
      </w:r>
      <w:r w:rsidR="00E27D4C" w:rsidRPr="00D27BEC">
        <w:rPr>
          <w:kern w:val="0"/>
          <w:sz w:val="24"/>
          <w:szCs w:val="24"/>
        </w:rPr>
        <w:t xml:space="preserve"> </w:t>
      </w:r>
      <w:r w:rsidR="00E27D4C" w:rsidRPr="00D27BEC">
        <w:rPr>
          <w:rFonts w:ascii="Book Antiqua" w:hAnsi="Book Antiqua"/>
          <w:kern w:val="0"/>
          <w:sz w:val="24"/>
          <w:szCs w:val="24"/>
        </w:rPr>
        <w:t>November 15, 2019</w:t>
      </w:r>
      <w:r w:rsidRPr="00D27BEC">
        <w:rPr>
          <w:rFonts w:ascii="Book Antiqua" w:hAnsi="Book Antiqua"/>
          <w:kern w:val="0"/>
          <w:sz w:val="24"/>
          <w:szCs w:val="24"/>
        </w:rPr>
        <w:t xml:space="preserve"> </w:t>
      </w:r>
    </w:p>
    <w:p w14:paraId="5184BFBC" w14:textId="77777777" w:rsidR="007A4B2F" w:rsidRPr="00D27BEC" w:rsidRDefault="007A4B2F" w:rsidP="00D27BEC">
      <w:pPr>
        <w:snapToGrid w:val="0"/>
        <w:spacing w:line="360" w:lineRule="auto"/>
        <w:rPr>
          <w:rFonts w:ascii="Book Antiqua" w:hAnsi="Book Antiqua"/>
          <w:b/>
          <w:kern w:val="0"/>
          <w:sz w:val="24"/>
          <w:szCs w:val="24"/>
        </w:rPr>
      </w:pPr>
      <w:r w:rsidRPr="00D27BEC">
        <w:rPr>
          <w:rFonts w:ascii="Book Antiqua" w:hAnsi="Book Antiqua"/>
          <w:b/>
          <w:kern w:val="0"/>
          <w:sz w:val="24"/>
          <w:szCs w:val="24"/>
        </w:rPr>
        <w:t>Article in press:</w:t>
      </w:r>
    </w:p>
    <w:p w14:paraId="6CBC81A3" w14:textId="77777777" w:rsidR="007A4B2F" w:rsidRPr="00D27BEC" w:rsidRDefault="007A4B2F" w:rsidP="00D27BEC">
      <w:pPr>
        <w:snapToGrid w:val="0"/>
        <w:spacing w:line="360" w:lineRule="auto"/>
        <w:rPr>
          <w:rFonts w:ascii="Book Antiqua" w:hAnsi="Book Antiqua"/>
          <w:b/>
          <w:kern w:val="0"/>
          <w:sz w:val="24"/>
          <w:szCs w:val="24"/>
        </w:rPr>
      </w:pPr>
      <w:r w:rsidRPr="00D27BEC">
        <w:rPr>
          <w:rFonts w:ascii="Book Antiqua" w:hAnsi="Book Antiqua"/>
          <w:b/>
          <w:kern w:val="0"/>
          <w:sz w:val="24"/>
          <w:szCs w:val="24"/>
        </w:rPr>
        <w:t>Published online:</w:t>
      </w:r>
    </w:p>
    <w:bookmarkEnd w:id="11"/>
    <w:p w14:paraId="72CE48B0" w14:textId="77777777" w:rsidR="007A4B2F" w:rsidRPr="00D27BEC" w:rsidRDefault="007A4B2F" w:rsidP="00D27BEC">
      <w:pPr>
        <w:adjustRightInd w:val="0"/>
        <w:snapToGrid w:val="0"/>
        <w:spacing w:line="360" w:lineRule="auto"/>
        <w:rPr>
          <w:rFonts w:ascii="Book Antiqua" w:eastAsia="宋体" w:hAnsi="Book Antiqua" w:cs="宋体"/>
          <w:b/>
          <w:kern w:val="0"/>
          <w:sz w:val="24"/>
          <w:szCs w:val="24"/>
        </w:rPr>
      </w:pPr>
    </w:p>
    <w:p w14:paraId="18C21AA8" w14:textId="77777777" w:rsidR="00B930EF" w:rsidRPr="00D27BEC" w:rsidRDefault="00B930EF" w:rsidP="00D27BEC">
      <w:pPr>
        <w:widowControl/>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b/>
          <w:kern w:val="0"/>
          <w:sz w:val="24"/>
          <w:szCs w:val="24"/>
        </w:rPr>
        <w:br w:type="page"/>
      </w:r>
    </w:p>
    <w:p w14:paraId="69856011" w14:textId="77777777" w:rsidR="00B930EF" w:rsidRPr="00D27BEC" w:rsidRDefault="00B930EF" w:rsidP="00D27BEC">
      <w:pPr>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b/>
          <w:kern w:val="0"/>
          <w:sz w:val="24"/>
          <w:szCs w:val="24"/>
        </w:rPr>
        <w:lastRenderedPageBreak/>
        <w:t>Abstract</w:t>
      </w:r>
    </w:p>
    <w:p w14:paraId="3CC35F7E" w14:textId="77777777" w:rsidR="00B930EF" w:rsidRPr="00D27BEC" w:rsidRDefault="00B930EF" w:rsidP="00D27BEC">
      <w:pPr>
        <w:autoSpaceDE w:val="0"/>
        <w:autoSpaceDN w:val="0"/>
        <w:adjustRightInd w:val="0"/>
        <w:snapToGrid w:val="0"/>
        <w:spacing w:line="360" w:lineRule="auto"/>
        <w:rPr>
          <w:rFonts w:ascii="Book Antiqua" w:eastAsia="宋体" w:hAnsi="Book Antiqua" w:cs="Times New Roman"/>
          <w:b/>
          <w:i/>
          <w:kern w:val="0"/>
          <w:sz w:val="24"/>
          <w:szCs w:val="24"/>
        </w:rPr>
      </w:pPr>
      <w:r w:rsidRPr="00D27BEC">
        <w:rPr>
          <w:rFonts w:ascii="Book Antiqua" w:eastAsia="宋体" w:hAnsi="Book Antiqua" w:cs="Times New Roman"/>
          <w:b/>
          <w:i/>
          <w:kern w:val="0"/>
          <w:sz w:val="24"/>
          <w:szCs w:val="24"/>
        </w:rPr>
        <w:t>BACKGROUND</w:t>
      </w:r>
    </w:p>
    <w:p w14:paraId="2E332D28" w14:textId="604052E0" w:rsidR="00B930EF" w:rsidRPr="00D27BEC" w:rsidRDefault="00B930EF" w:rsidP="00D27BEC">
      <w:pPr>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Hydroxyurea (</w:t>
      </w:r>
      <w:bookmarkStart w:id="12" w:name="OLE_LINK122"/>
      <w:bookmarkStart w:id="13" w:name="OLE_LINK123"/>
      <w:r w:rsidRPr="00D27BEC">
        <w:rPr>
          <w:rFonts w:ascii="Book Antiqua" w:eastAsia="宋体" w:hAnsi="Book Antiqua" w:cs="Times New Roman"/>
          <w:kern w:val="0"/>
          <w:sz w:val="24"/>
          <w:szCs w:val="24"/>
        </w:rPr>
        <w:t>HU</w:t>
      </w:r>
      <w:bookmarkEnd w:id="12"/>
      <w:bookmarkEnd w:id="13"/>
      <w:r w:rsidRPr="00D27BEC">
        <w:rPr>
          <w:rFonts w:ascii="Book Antiqua" w:eastAsia="宋体" w:hAnsi="Book Antiqua" w:cs="Times New Roman"/>
          <w:kern w:val="0"/>
          <w:sz w:val="24"/>
          <w:szCs w:val="24"/>
        </w:rPr>
        <w:t>) is a non-alkylating antineoplastic agent</w:t>
      </w:r>
      <w:r w:rsidR="008E54B3" w:rsidRPr="00D27BEC">
        <w:rPr>
          <w:rFonts w:ascii="Book Antiqua" w:eastAsia="宋体" w:hAnsi="Book Antiqua" w:cs="Times New Roman"/>
          <w:kern w:val="0"/>
          <w:sz w:val="24"/>
          <w:szCs w:val="24"/>
        </w:rPr>
        <w:t xml:space="preserve"> that</w:t>
      </w:r>
      <w:r w:rsidRPr="00D27BEC">
        <w:rPr>
          <w:rFonts w:ascii="Book Antiqua" w:eastAsia="宋体" w:hAnsi="Book Antiqua" w:cs="Times New Roman"/>
          <w:kern w:val="0"/>
          <w:sz w:val="24"/>
          <w:szCs w:val="24"/>
        </w:rPr>
        <w:t xml:space="preserve"> is active in the S-phase of the cell cycle and inhibits the enzyme ribonucleoside reductase. HU is currently used to treat leukemia, sickle cell anemia, psoriasis, and chronic myeloproliferative disorders. Although HU is easy to use</w:t>
      </w:r>
      <w:r w:rsidR="008E54B3" w:rsidRPr="00D27BEC">
        <w:rPr>
          <w:rFonts w:ascii="Book Antiqua" w:eastAsia="宋体" w:hAnsi="Book Antiqua" w:cs="Times New Roman"/>
          <w:kern w:val="0"/>
          <w:sz w:val="24"/>
          <w:szCs w:val="24"/>
        </w:rPr>
        <w:t xml:space="preserve"> and</w:t>
      </w:r>
      <w:r w:rsidRPr="00D27BEC">
        <w:rPr>
          <w:rFonts w:ascii="Book Antiqua" w:eastAsia="宋体" w:hAnsi="Book Antiqua" w:cs="Times New Roman"/>
          <w:kern w:val="0"/>
          <w:sz w:val="24"/>
          <w:szCs w:val="24"/>
        </w:rPr>
        <w:t xml:space="preserve"> effective and has high tolerance, there have been numerous reports of cutaneous complications during long-term therapy with HU.</w:t>
      </w:r>
    </w:p>
    <w:p w14:paraId="7C581CD6" w14:textId="77777777" w:rsidR="00B930EF" w:rsidRPr="00D27BEC" w:rsidRDefault="00B930EF" w:rsidP="00D27BEC">
      <w:pPr>
        <w:autoSpaceDE w:val="0"/>
        <w:autoSpaceDN w:val="0"/>
        <w:adjustRightInd w:val="0"/>
        <w:snapToGrid w:val="0"/>
        <w:spacing w:line="360" w:lineRule="auto"/>
        <w:rPr>
          <w:rFonts w:ascii="Book Antiqua" w:eastAsia="宋体" w:hAnsi="Book Antiqua" w:cs="Times New Roman"/>
          <w:b/>
          <w:i/>
          <w:kern w:val="0"/>
          <w:sz w:val="24"/>
          <w:szCs w:val="24"/>
        </w:rPr>
      </w:pPr>
      <w:bookmarkStart w:id="14" w:name="OLE_LINK83"/>
      <w:bookmarkStart w:id="15" w:name="OLE_LINK84"/>
      <w:bookmarkStart w:id="16" w:name="OLE_LINK80"/>
    </w:p>
    <w:p w14:paraId="5B573E9E" w14:textId="77777777" w:rsidR="00B930EF" w:rsidRPr="00D27BEC" w:rsidRDefault="00B930EF" w:rsidP="00D27BEC">
      <w:pPr>
        <w:autoSpaceDE w:val="0"/>
        <w:autoSpaceDN w:val="0"/>
        <w:adjustRightInd w:val="0"/>
        <w:snapToGrid w:val="0"/>
        <w:spacing w:line="360" w:lineRule="auto"/>
        <w:rPr>
          <w:rFonts w:ascii="Book Antiqua" w:eastAsia="宋体" w:hAnsi="Book Antiqua" w:cs="Times New Roman"/>
          <w:b/>
          <w:i/>
          <w:kern w:val="0"/>
          <w:sz w:val="24"/>
          <w:szCs w:val="24"/>
        </w:rPr>
      </w:pPr>
      <w:bookmarkStart w:id="17" w:name="_Hlk23704523"/>
      <w:r w:rsidRPr="00D27BEC">
        <w:rPr>
          <w:rFonts w:ascii="Book Antiqua" w:eastAsia="宋体" w:hAnsi="Book Antiqua" w:cs="Times New Roman"/>
          <w:b/>
          <w:i/>
          <w:kern w:val="0"/>
          <w:sz w:val="24"/>
          <w:szCs w:val="24"/>
        </w:rPr>
        <w:t>CASE SUMMARY</w:t>
      </w:r>
    </w:p>
    <w:p w14:paraId="3D0A1D6C" w14:textId="2B08C29E" w:rsidR="00B930EF" w:rsidRPr="00D27BEC" w:rsidRDefault="00B930EF" w:rsidP="00D27BEC">
      <w:pPr>
        <w:snapToGrid w:val="0"/>
        <w:spacing w:line="360" w:lineRule="auto"/>
        <w:rPr>
          <w:rFonts w:ascii="Book Antiqua" w:eastAsia="宋体" w:hAnsi="Book Antiqua" w:cs="Times New Roman"/>
          <w:b/>
          <w:i/>
          <w:kern w:val="0"/>
          <w:sz w:val="24"/>
          <w:szCs w:val="24"/>
        </w:rPr>
      </w:pPr>
      <w:bookmarkStart w:id="18" w:name="OLE_LINK40"/>
      <w:bookmarkEnd w:id="14"/>
      <w:bookmarkEnd w:id="15"/>
      <w:bookmarkEnd w:id="17"/>
      <w:r w:rsidRPr="00D27BEC">
        <w:rPr>
          <w:rFonts w:ascii="Book Antiqua" w:eastAsia="宋体" w:hAnsi="Book Antiqua" w:cs="Times New Roman"/>
          <w:bCs/>
          <w:iCs/>
          <w:kern w:val="0"/>
          <w:sz w:val="24"/>
          <w:szCs w:val="24"/>
        </w:rPr>
        <w:t>We report a 67-year-old woman on long-term HU therapy for primary myelofibrosis who developed concurrent skin lesions during treatment. The first skin lesion appeared on the dorsum of her right hand in 2015. Despite continuous use of HU, her</w:t>
      </w:r>
      <w:bookmarkStart w:id="19" w:name="_Hlk19435402"/>
      <w:r w:rsidRPr="00D27BEC">
        <w:rPr>
          <w:rFonts w:ascii="Book Antiqua" w:eastAsia="宋体" w:hAnsi="Book Antiqua" w:cs="Times New Roman"/>
          <w:bCs/>
          <w:iCs/>
          <w:kern w:val="0"/>
          <w:sz w:val="24"/>
          <w:szCs w:val="24"/>
        </w:rPr>
        <w:t xml:space="preserve"> </w:t>
      </w:r>
      <w:bookmarkStart w:id="20" w:name="_Hlk23198184"/>
      <w:r w:rsidRPr="00D27BEC">
        <w:rPr>
          <w:rFonts w:ascii="Book Antiqua" w:eastAsia="宋体" w:hAnsi="Book Antiqua" w:cs="Times New Roman"/>
          <w:bCs/>
          <w:iCs/>
          <w:kern w:val="0"/>
          <w:sz w:val="24"/>
          <w:szCs w:val="24"/>
        </w:rPr>
        <w:t>cutaneous changes</w:t>
      </w:r>
      <w:bookmarkEnd w:id="19"/>
      <w:bookmarkEnd w:id="20"/>
      <w:r w:rsidRPr="00D27BEC">
        <w:rPr>
          <w:rFonts w:ascii="Book Antiqua" w:eastAsia="宋体" w:hAnsi="Book Antiqua" w:cs="Times New Roman"/>
          <w:bCs/>
          <w:iCs/>
          <w:kern w:val="0"/>
          <w:sz w:val="24"/>
          <w:szCs w:val="24"/>
        </w:rPr>
        <w:t xml:space="preserve"> were neglected. Approximately </w:t>
      </w:r>
      <w:r w:rsidR="008E54B3" w:rsidRPr="00D27BEC">
        <w:rPr>
          <w:rFonts w:ascii="Book Antiqua" w:eastAsia="宋体" w:hAnsi="Book Antiqua" w:cs="Times New Roman"/>
          <w:bCs/>
          <w:iCs/>
          <w:kern w:val="0"/>
          <w:sz w:val="24"/>
          <w:szCs w:val="24"/>
        </w:rPr>
        <w:t xml:space="preserve">3 </w:t>
      </w:r>
      <w:r w:rsidRPr="00D27BEC">
        <w:rPr>
          <w:rFonts w:ascii="Book Antiqua" w:eastAsia="宋体" w:hAnsi="Book Antiqua" w:cs="Times New Roman"/>
          <w:bCs/>
          <w:iCs/>
          <w:kern w:val="0"/>
          <w:sz w:val="24"/>
          <w:szCs w:val="24"/>
        </w:rPr>
        <w:t>years ago, she had multiple nodular and keratotic lesions on both hands with sharp margins, branny desquamation</w:t>
      </w:r>
      <w:r w:rsidR="008E54B3" w:rsidRPr="00D27BEC">
        <w:rPr>
          <w:rFonts w:ascii="Book Antiqua" w:eastAsia="宋体" w:hAnsi="Book Antiqua" w:cs="Times New Roman"/>
          <w:bCs/>
          <w:iCs/>
          <w:kern w:val="0"/>
          <w:sz w:val="24"/>
          <w:szCs w:val="24"/>
        </w:rPr>
        <w:t>,</w:t>
      </w:r>
      <w:r w:rsidRPr="00D27BEC">
        <w:rPr>
          <w:rFonts w:ascii="Book Antiqua" w:eastAsia="宋体" w:hAnsi="Book Antiqua" w:cs="Times New Roman"/>
          <w:bCs/>
          <w:iCs/>
          <w:kern w:val="0"/>
          <w:sz w:val="24"/>
          <w:szCs w:val="24"/>
        </w:rPr>
        <w:t xml:space="preserve"> and dotted hyperpigmentation. Furthermore, </w:t>
      </w:r>
      <w:r w:rsidR="00394D9C" w:rsidRPr="00D27BEC">
        <w:rPr>
          <w:rFonts w:ascii="Book Antiqua" w:eastAsia="宋体" w:hAnsi="Book Antiqua" w:cs="Times New Roman"/>
          <w:bCs/>
          <w:iCs/>
          <w:kern w:val="0"/>
          <w:sz w:val="24"/>
          <w:szCs w:val="24"/>
        </w:rPr>
        <w:t xml:space="preserve">she </w:t>
      </w:r>
      <w:r w:rsidR="008E54B3" w:rsidRPr="00D27BEC">
        <w:rPr>
          <w:rFonts w:ascii="Book Antiqua" w:eastAsia="宋体" w:hAnsi="Book Antiqua" w:cs="Times New Roman"/>
          <w:bCs/>
          <w:iCs/>
          <w:kern w:val="0"/>
          <w:sz w:val="24"/>
          <w:szCs w:val="24"/>
        </w:rPr>
        <w:t>developed</w:t>
      </w:r>
      <w:r w:rsidR="00394D9C" w:rsidRPr="00D27BEC">
        <w:rPr>
          <w:rFonts w:ascii="Book Antiqua" w:eastAsia="宋体" w:hAnsi="Book Antiqua" w:cs="Times New Roman"/>
          <w:bCs/>
          <w:iCs/>
          <w:kern w:val="0"/>
          <w:sz w:val="24"/>
          <w:szCs w:val="24"/>
        </w:rPr>
        <w:t xml:space="preserve"> acutely numerous ulcerative lesions on her hands and legs. </w:t>
      </w:r>
      <w:r w:rsidRPr="00D27BEC">
        <w:rPr>
          <w:rFonts w:ascii="Book Antiqua" w:eastAsia="宋体" w:hAnsi="Book Antiqua" w:cs="Times New Roman"/>
          <w:bCs/>
          <w:iCs/>
          <w:kern w:val="0"/>
          <w:sz w:val="24"/>
          <w:szCs w:val="24"/>
        </w:rPr>
        <w:t xml:space="preserve">Topical wound therapy with dressing changes and parenteral antibiotics was applied for management of the lesions. Most of the wounds healed after HU withdrawal. </w:t>
      </w:r>
      <w:r w:rsidR="002451B9" w:rsidRPr="00D27BEC">
        <w:rPr>
          <w:rFonts w:ascii="Book Antiqua" w:eastAsia="宋体" w:hAnsi="Book Antiqua" w:cs="Times New Roman"/>
          <w:bCs/>
          <w:iCs/>
          <w:kern w:val="0"/>
          <w:sz w:val="24"/>
          <w:szCs w:val="24"/>
        </w:rPr>
        <w:t>Lesions on both hands were replaced by scabs.</w:t>
      </w:r>
      <w:r w:rsidRPr="00D27BEC">
        <w:rPr>
          <w:rFonts w:ascii="Book Antiqua" w:eastAsia="宋体" w:hAnsi="Book Antiqua" w:cs="Times New Roman"/>
          <w:kern w:val="0"/>
          <w:sz w:val="24"/>
          <w:szCs w:val="24"/>
        </w:rPr>
        <w:t xml:space="preserve"> </w:t>
      </w:r>
      <w:r w:rsidR="002451B9" w:rsidRPr="00D27BEC">
        <w:rPr>
          <w:rFonts w:ascii="Book Antiqua" w:eastAsia="宋体" w:hAnsi="Book Antiqua" w:cs="Times New Roman"/>
          <w:bCs/>
          <w:iCs/>
          <w:kern w:val="0"/>
          <w:sz w:val="24"/>
          <w:szCs w:val="24"/>
        </w:rPr>
        <w:t xml:space="preserve">Nevertheless, </w:t>
      </w:r>
      <w:r w:rsidRPr="00D27BEC">
        <w:rPr>
          <w:rFonts w:ascii="Book Antiqua" w:eastAsia="宋体" w:hAnsi="Book Antiqua" w:cs="Times New Roman"/>
          <w:bCs/>
          <w:iCs/>
          <w:kern w:val="0"/>
          <w:sz w:val="24"/>
          <w:szCs w:val="24"/>
        </w:rPr>
        <w:t>the wound on her left ankle reached 9</w:t>
      </w:r>
      <w:r w:rsidR="00267394" w:rsidRPr="00D27BEC">
        <w:rPr>
          <w:rFonts w:ascii="Book Antiqua" w:eastAsia="宋体" w:hAnsi="Book Antiqua" w:cs="Times New Roman"/>
          <w:bCs/>
          <w:iCs/>
          <w:kern w:val="0"/>
          <w:sz w:val="24"/>
          <w:szCs w:val="24"/>
        </w:rPr>
        <w:t xml:space="preserve"> cm</w:t>
      </w:r>
      <w:r w:rsidRPr="00D27BEC">
        <w:rPr>
          <w:rFonts w:ascii="Book Antiqua" w:eastAsia="宋体" w:hAnsi="Book Antiqua" w:cs="Times New Roman"/>
          <w:bCs/>
          <w:iCs/>
          <w:kern w:val="0"/>
          <w:sz w:val="24"/>
          <w:szCs w:val="24"/>
        </w:rPr>
        <w:t xml:space="preserve"> </w:t>
      </w:r>
      <w:r w:rsidR="00267394" w:rsidRPr="00D27BEC">
        <w:rPr>
          <w:rFonts w:ascii="Book Antiqua" w:eastAsia="宋体" w:hAnsi="Book Antiqua" w:cs="Times New Roman"/>
          <w:bCs/>
          <w:iCs/>
          <w:kern w:val="0"/>
          <w:sz w:val="24"/>
          <w:szCs w:val="24"/>
        </w:rPr>
        <w:t>×</w:t>
      </w:r>
      <w:r w:rsidRPr="00D27BEC">
        <w:rPr>
          <w:rFonts w:ascii="Book Antiqua" w:eastAsia="宋体" w:hAnsi="Book Antiqua" w:cs="Times New Roman"/>
          <w:bCs/>
          <w:iCs/>
          <w:kern w:val="0"/>
          <w:sz w:val="24"/>
          <w:szCs w:val="24"/>
        </w:rPr>
        <w:t xml:space="preserve"> 7 cm in size in </w:t>
      </w:r>
      <w:bookmarkStart w:id="21" w:name="OLE_LINK68"/>
      <w:bookmarkStart w:id="22" w:name="OLE_LINK69"/>
      <w:r w:rsidRPr="00D27BEC">
        <w:rPr>
          <w:rFonts w:ascii="Book Antiqua" w:eastAsia="宋体" w:hAnsi="Book Antiqua" w:cs="Times New Roman"/>
          <w:bCs/>
          <w:iCs/>
          <w:kern w:val="0"/>
          <w:sz w:val="24"/>
          <w:szCs w:val="24"/>
        </w:rPr>
        <w:t>January 2018.</w:t>
      </w:r>
      <w:bookmarkEnd w:id="21"/>
      <w:bookmarkEnd w:id="22"/>
      <w:r w:rsidRPr="00D27BEC">
        <w:rPr>
          <w:rFonts w:ascii="Book Antiqua" w:eastAsia="宋体" w:hAnsi="Book Antiqua" w:cs="Times New Roman"/>
          <w:bCs/>
          <w:iCs/>
          <w:kern w:val="0"/>
          <w:sz w:val="24"/>
          <w:szCs w:val="24"/>
        </w:rPr>
        <w:t xml:space="preserve"> Pathology confirmed well-differentiated squamous cell carcinoma at the ulcer area. In addition, her left foot was severely affected and radical surgery with </w:t>
      </w:r>
      <w:bookmarkStart w:id="23" w:name="OLE_LINK17"/>
      <w:bookmarkStart w:id="24" w:name="OLE_LINK18"/>
      <w:r w:rsidRPr="00D27BEC">
        <w:rPr>
          <w:rFonts w:ascii="Book Antiqua" w:eastAsia="宋体" w:hAnsi="Book Antiqua" w:cs="Times New Roman"/>
          <w:bCs/>
          <w:iCs/>
          <w:kern w:val="0"/>
          <w:sz w:val="24"/>
          <w:szCs w:val="24"/>
        </w:rPr>
        <w:t xml:space="preserve">a below-the-knee amputation </w:t>
      </w:r>
      <w:bookmarkEnd w:id="23"/>
      <w:bookmarkEnd w:id="24"/>
      <w:r w:rsidRPr="00D27BEC">
        <w:rPr>
          <w:rFonts w:ascii="Book Antiqua" w:eastAsia="宋体" w:hAnsi="Book Antiqua" w:cs="Times New Roman"/>
          <w:bCs/>
          <w:iCs/>
          <w:kern w:val="0"/>
          <w:sz w:val="24"/>
          <w:szCs w:val="24"/>
        </w:rPr>
        <w:t xml:space="preserve">was suggested followed by </w:t>
      </w:r>
      <w:bookmarkStart w:id="25" w:name="OLE_LINK41"/>
      <w:bookmarkStart w:id="26" w:name="OLE_LINK42"/>
      <w:r w:rsidRPr="00D27BEC">
        <w:rPr>
          <w:rFonts w:ascii="Book Antiqua" w:eastAsia="宋体" w:hAnsi="Book Antiqua" w:cs="Times New Roman"/>
          <w:bCs/>
          <w:iCs/>
          <w:kern w:val="0"/>
          <w:sz w:val="24"/>
          <w:szCs w:val="24"/>
        </w:rPr>
        <w:t>preventive right groin nodal dissection</w:t>
      </w:r>
      <w:bookmarkEnd w:id="25"/>
      <w:bookmarkEnd w:id="26"/>
      <w:r w:rsidRPr="00D27BEC">
        <w:rPr>
          <w:rFonts w:ascii="Book Antiqua" w:eastAsia="宋体" w:hAnsi="Book Antiqua" w:cs="Times New Roman"/>
          <w:bCs/>
          <w:iCs/>
          <w:kern w:val="0"/>
          <w:sz w:val="24"/>
          <w:szCs w:val="24"/>
        </w:rPr>
        <w:t>.</w:t>
      </w:r>
    </w:p>
    <w:bookmarkEnd w:id="18"/>
    <w:p w14:paraId="481792E6" w14:textId="77777777" w:rsidR="00B930EF" w:rsidRPr="00D27BEC" w:rsidRDefault="00B930EF" w:rsidP="00D27BEC">
      <w:pPr>
        <w:snapToGrid w:val="0"/>
        <w:spacing w:line="360" w:lineRule="auto"/>
        <w:rPr>
          <w:rFonts w:ascii="Book Antiqua" w:eastAsia="宋体" w:hAnsi="Book Antiqua" w:cs="Times New Roman"/>
          <w:b/>
          <w:i/>
          <w:kern w:val="0"/>
          <w:sz w:val="24"/>
          <w:szCs w:val="24"/>
        </w:rPr>
      </w:pPr>
    </w:p>
    <w:p w14:paraId="4B6B5327" w14:textId="77777777" w:rsidR="00B930EF" w:rsidRPr="00D27BEC" w:rsidRDefault="00B930EF" w:rsidP="00D27BEC">
      <w:pPr>
        <w:snapToGrid w:val="0"/>
        <w:spacing w:line="360" w:lineRule="auto"/>
        <w:rPr>
          <w:rFonts w:ascii="Book Antiqua" w:eastAsia="宋体" w:hAnsi="Book Antiqua" w:cs="Times New Roman"/>
          <w:b/>
          <w:i/>
          <w:kern w:val="0"/>
          <w:sz w:val="24"/>
          <w:szCs w:val="24"/>
        </w:rPr>
      </w:pPr>
      <w:r w:rsidRPr="00D27BEC">
        <w:rPr>
          <w:rFonts w:ascii="Book Antiqua" w:eastAsia="宋体" w:hAnsi="Book Antiqua" w:cs="Times New Roman"/>
          <w:b/>
          <w:i/>
          <w:kern w:val="0"/>
          <w:sz w:val="24"/>
          <w:szCs w:val="24"/>
        </w:rPr>
        <w:t>CONCLUSION</w:t>
      </w:r>
    </w:p>
    <w:bookmarkEnd w:id="16"/>
    <w:p w14:paraId="6F61D196" w14:textId="77777777" w:rsidR="00B930EF" w:rsidRPr="00D27BEC" w:rsidRDefault="00B930EF" w:rsidP="00D27BEC">
      <w:pPr>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kern w:val="0"/>
          <w:sz w:val="24"/>
          <w:szCs w:val="24"/>
        </w:rPr>
        <w:t>In patients receiving continuous HU therapy, close dermatologic follow-up is critical for the early diagnosis and selection of appropriate treatment for cutaneous lesions.</w:t>
      </w:r>
    </w:p>
    <w:p w14:paraId="16B26034" w14:textId="77777777" w:rsidR="00B930EF" w:rsidRPr="00D27BEC" w:rsidRDefault="00B930EF" w:rsidP="00D27BEC">
      <w:pPr>
        <w:snapToGrid w:val="0"/>
        <w:spacing w:line="360" w:lineRule="auto"/>
        <w:rPr>
          <w:rFonts w:ascii="Book Antiqua" w:eastAsia="宋体" w:hAnsi="Book Antiqua" w:cs="Times New Roman"/>
          <w:b/>
          <w:kern w:val="0"/>
          <w:sz w:val="24"/>
          <w:szCs w:val="24"/>
        </w:rPr>
      </w:pPr>
    </w:p>
    <w:p w14:paraId="54217658" w14:textId="275262A9" w:rsidR="00B930EF" w:rsidRPr="00D27BEC" w:rsidRDefault="00B930EF" w:rsidP="00D27BEC">
      <w:pPr>
        <w:snapToGrid w:val="0"/>
        <w:spacing w:line="360" w:lineRule="auto"/>
        <w:rPr>
          <w:rFonts w:ascii="Book Antiqua" w:eastAsia="宋体" w:hAnsi="Book Antiqua" w:cs="Times New Roman"/>
          <w:bCs/>
          <w:kern w:val="0"/>
          <w:sz w:val="24"/>
          <w:szCs w:val="24"/>
        </w:rPr>
      </w:pPr>
      <w:r w:rsidRPr="00D27BEC">
        <w:rPr>
          <w:rFonts w:ascii="Book Antiqua" w:eastAsia="宋体" w:hAnsi="Book Antiqua" w:cs="Times New Roman"/>
          <w:b/>
          <w:kern w:val="0"/>
          <w:sz w:val="24"/>
          <w:szCs w:val="24"/>
        </w:rPr>
        <w:t xml:space="preserve">Key words: </w:t>
      </w:r>
      <w:r w:rsidRPr="00D27BEC">
        <w:rPr>
          <w:rFonts w:ascii="Book Antiqua" w:eastAsia="宋体" w:hAnsi="Book Antiqua" w:cs="Times New Roman"/>
          <w:bCs/>
          <w:kern w:val="0"/>
          <w:sz w:val="24"/>
          <w:szCs w:val="24"/>
        </w:rPr>
        <w:t xml:space="preserve">Hydroxyurea; Squamous cell carcinoma; Primary Myelofibrosis; </w:t>
      </w:r>
      <w:bookmarkStart w:id="27" w:name="OLE_LINK48"/>
      <w:r w:rsidR="00267394" w:rsidRPr="00D27BEC">
        <w:rPr>
          <w:rFonts w:ascii="Book Antiqua" w:hAnsi="Book Antiqua" w:cs="Garamond"/>
          <w:kern w:val="0"/>
          <w:sz w:val="24"/>
          <w:szCs w:val="24"/>
          <w:lang w:eastAsia="pl-PL"/>
        </w:rPr>
        <w:t>Case report</w:t>
      </w:r>
    </w:p>
    <w:bookmarkEnd w:id="27"/>
    <w:p w14:paraId="22C5E470" w14:textId="67ACEE56" w:rsidR="00B930EF" w:rsidRPr="00D27BEC" w:rsidRDefault="00B930EF" w:rsidP="00D27BEC">
      <w:pPr>
        <w:widowControl/>
        <w:snapToGrid w:val="0"/>
        <w:spacing w:line="360" w:lineRule="auto"/>
        <w:rPr>
          <w:rFonts w:ascii="Book Antiqua" w:eastAsia="宋体" w:hAnsi="Book Antiqua" w:cs="Times New Roman"/>
          <w:b/>
          <w:kern w:val="0"/>
          <w:sz w:val="24"/>
          <w:szCs w:val="24"/>
        </w:rPr>
      </w:pPr>
    </w:p>
    <w:p w14:paraId="6E4A0C61" w14:textId="77777777" w:rsidR="00267394" w:rsidRPr="00D27BEC" w:rsidRDefault="00267394" w:rsidP="00D27BEC">
      <w:pPr>
        <w:snapToGrid w:val="0"/>
        <w:spacing w:line="360" w:lineRule="auto"/>
        <w:rPr>
          <w:rFonts w:ascii="Book Antiqua" w:hAnsi="Book Antiqua"/>
          <w:kern w:val="0"/>
          <w:sz w:val="24"/>
          <w:szCs w:val="24"/>
        </w:rPr>
      </w:pPr>
      <w:bookmarkStart w:id="28" w:name="OLE_LINK1060"/>
      <w:bookmarkStart w:id="29" w:name="OLE_LINK1265"/>
      <w:bookmarkStart w:id="30" w:name="OLE_LINK1125"/>
      <w:bookmarkStart w:id="31" w:name="OLE_LINK1100"/>
      <w:bookmarkStart w:id="32" w:name="OLE_LINK1348"/>
      <w:bookmarkStart w:id="33" w:name="OLE_LINK1334"/>
      <w:bookmarkStart w:id="34" w:name="OLE_LINK156"/>
      <w:bookmarkStart w:id="35" w:name="OLE_LINK1504"/>
      <w:bookmarkStart w:id="36" w:name="OLE_LINK960"/>
      <w:bookmarkStart w:id="37" w:name="OLE_LINK1516"/>
      <w:bookmarkStart w:id="38" w:name="OLE_LINK1384"/>
      <w:bookmarkStart w:id="39" w:name="OLE_LINK1086"/>
      <w:bookmarkStart w:id="40" w:name="OLE_LINK1029"/>
      <w:bookmarkStart w:id="41" w:name="OLE_LINK1219"/>
      <w:bookmarkStart w:id="42" w:name="OLE_LINK1778"/>
      <w:bookmarkStart w:id="43" w:name="OLE_LINK1061"/>
      <w:bookmarkStart w:id="44" w:name="OLE_LINK472"/>
      <w:bookmarkStart w:id="45" w:name="OLE_LINK928"/>
      <w:bookmarkStart w:id="46" w:name="OLE_LINK98"/>
      <w:bookmarkStart w:id="47" w:name="OLE_LINK800"/>
      <w:bookmarkStart w:id="48" w:name="OLE_LINK861"/>
      <w:bookmarkStart w:id="49" w:name="OLE_LINK1193"/>
      <w:bookmarkStart w:id="50" w:name="OLE_LINK1454"/>
      <w:bookmarkStart w:id="51" w:name="OLE_LINK242"/>
      <w:bookmarkStart w:id="52" w:name="OLE_LINK651"/>
      <w:bookmarkStart w:id="53" w:name="OLE_LINK787"/>
      <w:bookmarkStart w:id="54" w:name="OLE_LINK504"/>
      <w:bookmarkStart w:id="55" w:name="OLE_LINK135"/>
      <w:bookmarkStart w:id="56" w:name="OLE_LINK196"/>
      <w:bookmarkStart w:id="57" w:name="OLE_LINK513"/>
      <w:bookmarkStart w:id="58" w:name="OLE_LINK1163"/>
      <w:bookmarkStart w:id="59" w:name="OLE_LINK672"/>
      <w:bookmarkStart w:id="60" w:name="OLE_LINK906"/>
      <w:bookmarkStart w:id="61" w:name="OLE_LINK1247"/>
      <w:bookmarkStart w:id="62" w:name="OLE_LINK758"/>
      <w:bookmarkStart w:id="63" w:name="OLE_LINK471"/>
      <w:bookmarkStart w:id="64" w:name="OLE_LINK1644"/>
      <w:bookmarkStart w:id="65" w:name="OLE_LINK474"/>
      <w:bookmarkStart w:id="66" w:name="OLE_LINK879"/>
      <w:bookmarkStart w:id="67" w:name="OLE_LINK1543"/>
      <w:bookmarkStart w:id="68" w:name="OLE_LINK1478"/>
      <w:bookmarkStart w:id="69" w:name="OLE_LINK1403"/>
      <w:bookmarkStart w:id="70" w:name="OLE_LINK1284"/>
      <w:bookmarkStart w:id="71" w:name="OLE_LINK216"/>
      <w:bookmarkStart w:id="72" w:name="OLE_LINK1373"/>
      <w:bookmarkStart w:id="73" w:name="OLE_LINK862"/>
      <w:bookmarkStart w:id="74" w:name="OLE_LINK1313"/>
      <w:bookmarkStart w:id="75" w:name="OLE_LINK1549"/>
      <w:bookmarkStart w:id="76" w:name="OLE_LINK1361"/>
      <w:bookmarkStart w:id="77" w:name="OLE_LINK1885"/>
      <w:bookmarkStart w:id="78" w:name="OLE_LINK640"/>
      <w:bookmarkStart w:id="79" w:name="OLE_LINK312"/>
      <w:bookmarkStart w:id="80" w:name="OLE_LINK1539"/>
      <w:bookmarkStart w:id="81" w:name="OLE_LINK575"/>
      <w:bookmarkStart w:id="82" w:name="OLE_LINK546"/>
      <w:bookmarkStart w:id="83" w:name="OLE_LINK652"/>
      <w:bookmarkStart w:id="84" w:name="OLE_LINK1437"/>
      <w:bookmarkStart w:id="85" w:name="OLE_LINK1480"/>
      <w:bookmarkStart w:id="86" w:name="OLE_LINK1884"/>
      <w:bookmarkStart w:id="87" w:name="OLE_LINK1186"/>
      <w:bookmarkStart w:id="88" w:name="OLE_LINK744"/>
      <w:bookmarkStart w:id="89" w:name="OLE_LINK330"/>
      <w:bookmarkStart w:id="90" w:name="OLE_LINK259"/>
      <w:bookmarkStart w:id="91" w:name="OLE_LINK982"/>
      <w:bookmarkStart w:id="92" w:name="OLE_LINK465"/>
      <w:bookmarkStart w:id="93" w:name="OLE_LINK983"/>
      <w:bookmarkStart w:id="94" w:name="OLE_LINK714"/>
      <w:bookmarkStart w:id="95" w:name="OLE_LINK325"/>
      <w:bookmarkStart w:id="96" w:name="OLE_LINK311"/>
      <w:bookmarkStart w:id="97" w:name="OLE_LINK466"/>
      <w:bookmarkStart w:id="98" w:name="OLE_LINK1538"/>
      <w:bookmarkStart w:id="99" w:name="OLE_LINK2583"/>
      <w:bookmarkStart w:id="100" w:name="OLE_LINK2856"/>
      <w:bookmarkStart w:id="101" w:name="OLE_LINK2993"/>
      <w:bookmarkStart w:id="102" w:name="OLE_LINK2643"/>
      <w:bookmarkStart w:id="103" w:name="OLE_LINK2762"/>
      <w:bookmarkStart w:id="104" w:name="OLE_LINK2962"/>
      <w:bookmarkStart w:id="105" w:name="OLE_LINK2582"/>
      <w:bookmarkStart w:id="106" w:name="OLE_LINK2110"/>
      <w:bookmarkStart w:id="107" w:name="OLE_LINK2446"/>
      <w:bookmarkStart w:id="108" w:name="OLE_LINK2081"/>
      <w:bookmarkStart w:id="109" w:name="OLE_LINK1744"/>
      <w:bookmarkStart w:id="110" w:name="OLE_LINK2082"/>
      <w:bookmarkStart w:id="111" w:name="OLE_LINK1941"/>
      <w:bookmarkStart w:id="112" w:name="OLE_LINK2345"/>
      <w:bookmarkStart w:id="113" w:name="OLE_LINK1882"/>
      <w:bookmarkStart w:id="114" w:name="OLE_LINK1938"/>
      <w:bookmarkStart w:id="115" w:name="OLE_LINK2071"/>
      <w:bookmarkStart w:id="116" w:name="OLE_LINK1964"/>
      <w:bookmarkStart w:id="117" w:name="OLE_LINK2192"/>
      <w:bookmarkStart w:id="118" w:name="OLE_LINK2134"/>
      <w:bookmarkStart w:id="119" w:name="OLE_LINK2020"/>
      <w:bookmarkStart w:id="120" w:name="OLE_LINK1931"/>
      <w:bookmarkStart w:id="121" w:name="OLE_LINK1776"/>
      <w:bookmarkStart w:id="122" w:name="OLE_LINK2562"/>
      <w:bookmarkStart w:id="123" w:name="OLE_LINK1777"/>
      <w:bookmarkStart w:id="124" w:name="OLE_LINK2445"/>
      <w:bookmarkStart w:id="125" w:name="OLE_LINK2265"/>
      <w:bookmarkStart w:id="126" w:name="OLE_LINK1868"/>
      <w:bookmarkStart w:id="127" w:name="OLE_LINK1756"/>
      <w:bookmarkStart w:id="128" w:name="OLE_LINK1835"/>
      <w:bookmarkStart w:id="129" w:name="OLE_LINK2013"/>
      <w:bookmarkStart w:id="130" w:name="OLE_LINK1923"/>
      <w:bookmarkStart w:id="131" w:name="OLE_LINK1929"/>
      <w:bookmarkStart w:id="132" w:name="OLE_LINK1995"/>
      <w:bookmarkStart w:id="133" w:name="OLE_LINK1866"/>
      <w:bookmarkStart w:id="134" w:name="OLE_LINK1902"/>
      <w:bookmarkStart w:id="135" w:name="OLE_LINK1817"/>
      <w:bookmarkStart w:id="136" w:name="OLE_LINK1901"/>
      <w:bookmarkStart w:id="137" w:name="OLE_LINK1894"/>
      <w:bookmarkStart w:id="138" w:name="OLE_LINK2169"/>
      <w:bookmarkStart w:id="139" w:name="OLE_LINK2331"/>
      <w:bookmarkStart w:id="140" w:name="OLE_LINK2221"/>
      <w:bookmarkStart w:id="141" w:name="OLE_LINK2190"/>
      <w:bookmarkStart w:id="142" w:name="OLE_LINK2484"/>
      <w:bookmarkStart w:id="143" w:name="OLE_LINK2467"/>
      <w:bookmarkStart w:id="144" w:name="OLE_LINK2157"/>
      <w:bookmarkStart w:id="145" w:name="OLE_LINK2348"/>
      <w:bookmarkStart w:id="146" w:name="OLE_LINK2292"/>
      <w:bookmarkStart w:id="147" w:name="OLE_LINK2252"/>
      <w:bookmarkStart w:id="148" w:name="OLE_LINK2451"/>
      <w:bookmarkStart w:id="149" w:name="OLE_LINK2627"/>
      <w:bookmarkStart w:id="150" w:name="OLE_LINK2663"/>
      <w:bookmarkStart w:id="151" w:name="OLE_LINK2761"/>
      <w:bookmarkStart w:id="152" w:name="OLE_LINK2482"/>
      <w:bookmarkStart w:id="153" w:name="_Hlk24464454"/>
      <w:r w:rsidRPr="00D27BEC">
        <w:rPr>
          <w:rFonts w:ascii="Book Antiqua" w:hAnsi="Book Antiqua"/>
          <w:b/>
          <w:kern w:val="0"/>
          <w:sz w:val="24"/>
          <w:szCs w:val="24"/>
        </w:rPr>
        <w:t xml:space="preserve">© </w:t>
      </w:r>
      <w:r w:rsidRPr="00D27BEC">
        <w:rPr>
          <w:rFonts w:ascii="Book Antiqua" w:eastAsia="AdvTimes" w:hAnsi="Book Antiqua" w:cs="AdvTimes"/>
          <w:b/>
          <w:kern w:val="0"/>
          <w:sz w:val="24"/>
          <w:szCs w:val="24"/>
        </w:rPr>
        <w:t>The Author(s) 201</w:t>
      </w:r>
      <w:r w:rsidRPr="00D27BEC">
        <w:rPr>
          <w:rFonts w:ascii="Book Antiqua" w:hAnsi="Book Antiqua" w:cs="AdvTimes"/>
          <w:b/>
          <w:kern w:val="0"/>
          <w:sz w:val="24"/>
          <w:szCs w:val="24"/>
        </w:rPr>
        <w:t>9</w:t>
      </w:r>
      <w:r w:rsidRPr="00D27BEC">
        <w:rPr>
          <w:rFonts w:ascii="Book Antiqua" w:eastAsia="AdvTimes" w:hAnsi="Book Antiqua" w:cs="AdvTimes"/>
          <w:b/>
          <w:kern w:val="0"/>
          <w:sz w:val="24"/>
          <w:szCs w:val="24"/>
        </w:rPr>
        <w:t>.</w:t>
      </w:r>
      <w:r w:rsidRPr="00D27BEC">
        <w:rPr>
          <w:rFonts w:ascii="Book Antiqua" w:eastAsia="AdvTimes" w:hAnsi="Book Antiqua" w:cs="AdvTimes"/>
          <w:kern w:val="0"/>
          <w:sz w:val="24"/>
          <w:szCs w:val="24"/>
        </w:rPr>
        <w:t xml:space="preserve"> Published by </w:t>
      </w:r>
      <w:r w:rsidRPr="00D27BEC">
        <w:rPr>
          <w:rFonts w:ascii="Book Antiqua" w:hAnsi="Book Antiqua" w:cs="Arial Unicode MS"/>
          <w:kern w:val="0"/>
          <w:sz w:val="24"/>
          <w:szCs w:val="24"/>
        </w:rPr>
        <w:t>Baishideng Publishing Group Inc. 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bookmarkEnd w:id="153"/>
    <w:p w14:paraId="70405000" w14:textId="77777777" w:rsidR="00267394" w:rsidRPr="00D27BEC" w:rsidRDefault="00267394" w:rsidP="00D27BEC">
      <w:pPr>
        <w:widowControl/>
        <w:snapToGrid w:val="0"/>
        <w:spacing w:line="360" w:lineRule="auto"/>
        <w:rPr>
          <w:rFonts w:ascii="Book Antiqua" w:eastAsia="宋体" w:hAnsi="Book Antiqua" w:cs="Times New Roman"/>
          <w:b/>
          <w:kern w:val="0"/>
          <w:sz w:val="24"/>
          <w:szCs w:val="24"/>
        </w:rPr>
      </w:pPr>
    </w:p>
    <w:p w14:paraId="5B6BC452" w14:textId="1483954D" w:rsidR="00B930EF" w:rsidRPr="00D27BEC" w:rsidRDefault="00B930EF" w:rsidP="00D27BEC">
      <w:pPr>
        <w:widowControl/>
        <w:snapToGrid w:val="0"/>
        <w:spacing w:line="360" w:lineRule="auto"/>
        <w:rPr>
          <w:rFonts w:ascii="Book Antiqua" w:eastAsia="宋体" w:hAnsi="Book Antiqua" w:cs="Times New Roman"/>
          <w:bCs/>
          <w:kern w:val="0"/>
          <w:sz w:val="24"/>
          <w:szCs w:val="24"/>
        </w:rPr>
      </w:pPr>
      <w:r w:rsidRPr="00D27BEC">
        <w:rPr>
          <w:rFonts w:ascii="Book Antiqua" w:eastAsia="宋体" w:hAnsi="Book Antiqua" w:cs="Times New Roman"/>
          <w:b/>
          <w:kern w:val="0"/>
          <w:sz w:val="24"/>
          <w:szCs w:val="24"/>
        </w:rPr>
        <w:t>Core tip:</w:t>
      </w:r>
      <w:r w:rsidR="00267394" w:rsidRPr="00D27BEC">
        <w:rPr>
          <w:rFonts w:ascii="Book Antiqua" w:eastAsia="宋体" w:hAnsi="Book Antiqua" w:cs="Times New Roman"/>
          <w:bCs/>
          <w:kern w:val="0"/>
          <w:sz w:val="24"/>
          <w:szCs w:val="24"/>
        </w:rPr>
        <w:t xml:space="preserve"> </w:t>
      </w:r>
      <w:bookmarkStart w:id="154" w:name="OLE_LINK49"/>
      <w:r w:rsidRPr="00D27BEC">
        <w:rPr>
          <w:rFonts w:ascii="Book Antiqua" w:eastAsia="宋体" w:hAnsi="Book Antiqua" w:cs="Times New Roman"/>
          <w:bCs/>
          <w:kern w:val="0"/>
          <w:sz w:val="24"/>
          <w:szCs w:val="24"/>
        </w:rPr>
        <w:t xml:space="preserve">Long-term </w:t>
      </w:r>
      <w:r w:rsidR="00267394" w:rsidRPr="00D27BEC">
        <w:rPr>
          <w:rFonts w:ascii="Book Antiqua" w:eastAsia="宋体" w:hAnsi="Book Antiqua" w:cs="Times New Roman"/>
          <w:kern w:val="0"/>
          <w:sz w:val="24"/>
          <w:szCs w:val="24"/>
        </w:rPr>
        <w:t>hydroxyurea (HU)</w:t>
      </w:r>
      <w:r w:rsidRPr="00D27BEC">
        <w:rPr>
          <w:rFonts w:ascii="Book Antiqua" w:eastAsia="宋体" w:hAnsi="Book Antiqua" w:cs="Times New Roman"/>
          <w:bCs/>
          <w:kern w:val="0"/>
          <w:sz w:val="24"/>
          <w:szCs w:val="24"/>
        </w:rPr>
        <w:t xml:space="preserve"> therapy is a rare cause of cutaneous squamous cell carcinoma (cSCC). To our knowledge, fewer than 20 cases of HU-related cSCC have been reported. Recognizing patterns of HU-associated cSCC is important for surgeons and dermatologists. Moreover, early diagnosis and evaluation are critical for determining optimal treatment regimens. We review the reported cases of cSCC and discuss the pathogenic mechanisms.</w:t>
      </w:r>
    </w:p>
    <w:bookmarkEnd w:id="1"/>
    <w:bookmarkEnd w:id="2"/>
    <w:bookmarkEnd w:id="154"/>
    <w:p w14:paraId="50576185" w14:textId="77777777" w:rsidR="00B930EF" w:rsidRPr="00D27BEC" w:rsidRDefault="00B930EF" w:rsidP="00D27BEC">
      <w:pPr>
        <w:widowControl/>
        <w:snapToGrid w:val="0"/>
        <w:spacing w:line="360" w:lineRule="auto"/>
        <w:rPr>
          <w:rFonts w:ascii="Book Antiqua" w:eastAsia="宋体" w:hAnsi="Book Antiqua" w:cs="Times New Roman"/>
          <w:b/>
          <w:kern w:val="0"/>
          <w:sz w:val="24"/>
          <w:szCs w:val="24"/>
        </w:rPr>
      </w:pPr>
    </w:p>
    <w:p w14:paraId="4344FC17" w14:textId="170371A2" w:rsidR="00B930EF" w:rsidRPr="00D27BEC" w:rsidRDefault="00B930EF" w:rsidP="00D27BEC">
      <w:pPr>
        <w:snapToGrid w:val="0"/>
        <w:spacing w:line="360" w:lineRule="auto"/>
        <w:rPr>
          <w:rFonts w:ascii="Book Antiqua" w:eastAsia="宋体" w:hAnsi="Book Antiqua" w:cs="Times New Roman"/>
          <w:bCs/>
          <w:kern w:val="0"/>
          <w:sz w:val="24"/>
          <w:szCs w:val="24"/>
        </w:rPr>
      </w:pPr>
      <w:r w:rsidRPr="00D27BEC">
        <w:rPr>
          <w:rFonts w:ascii="Book Antiqua" w:eastAsia="宋体" w:hAnsi="Book Antiqua" w:cs="Times New Roman"/>
          <w:bCs/>
          <w:kern w:val="0"/>
          <w:sz w:val="24"/>
          <w:szCs w:val="24"/>
        </w:rPr>
        <w:t xml:space="preserve">Xu Y, Liu J. Hydroxyurea-induced cutaneous squamous cell carcinoma: A case report. </w:t>
      </w:r>
      <w:r w:rsidRPr="00D27BEC">
        <w:rPr>
          <w:rFonts w:ascii="Book Antiqua" w:eastAsia="宋体" w:hAnsi="Book Antiqua" w:cs="Times New Roman"/>
          <w:bCs/>
          <w:i/>
          <w:iCs/>
          <w:kern w:val="0"/>
          <w:sz w:val="24"/>
          <w:szCs w:val="24"/>
        </w:rPr>
        <w:t xml:space="preserve">World J Clin Cases </w:t>
      </w:r>
      <w:r w:rsidRPr="00D27BEC">
        <w:rPr>
          <w:rFonts w:ascii="Book Antiqua" w:eastAsia="宋体" w:hAnsi="Book Antiqua" w:cs="Times New Roman"/>
          <w:bCs/>
          <w:kern w:val="0"/>
          <w:sz w:val="24"/>
          <w:szCs w:val="24"/>
        </w:rPr>
        <w:t>2019; In press</w:t>
      </w:r>
    </w:p>
    <w:p w14:paraId="4887D0DA" w14:textId="77777777" w:rsidR="00B930EF" w:rsidRPr="00D27BEC" w:rsidRDefault="00B930EF" w:rsidP="00D27BEC">
      <w:pPr>
        <w:widowControl/>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b/>
          <w:kern w:val="0"/>
          <w:sz w:val="24"/>
          <w:szCs w:val="24"/>
        </w:rPr>
        <w:br w:type="page"/>
      </w:r>
    </w:p>
    <w:p w14:paraId="35A36065" w14:textId="77777777" w:rsidR="00267394" w:rsidRPr="00D27BEC" w:rsidRDefault="00267394" w:rsidP="00D27BEC">
      <w:pPr>
        <w:snapToGrid w:val="0"/>
        <w:spacing w:line="360" w:lineRule="auto"/>
        <w:rPr>
          <w:rFonts w:ascii="Book Antiqua" w:eastAsia="宋体" w:hAnsi="Book Antiqua" w:cs="Times New Roman"/>
          <w:kern w:val="0"/>
          <w:sz w:val="24"/>
          <w:szCs w:val="24"/>
        </w:rPr>
      </w:pPr>
      <w:bookmarkStart w:id="155" w:name="OLE_LINK118"/>
      <w:bookmarkStart w:id="156" w:name="OLE_LINK119"/>
      <w:r w:rsidRPr="00D27BEC">
        <w:rPr>
          <w:rFonts w:ascii="Book Antiqua" w:hAnsi="Book Antiqua" w:cs="Calibri"/>
          <w:b/>
          <w:kern w:val="0"/>
          <w:sz w:val="24"/>
          <w:szCs w:val="24"/>
        </w:rPr>
        <w:lastRenderedPageBreak/>
        <w:t>INTRODUCTION</w:t>
      </w:r>
      <w:r w:rsidRPr="00D27BEC">
        <w:rPr>
          <w:rFonts w:ascii="Book Antiqua" w:eastAsia="宋体" w:hAnsi="Book Antiqua" w:cs="Times New Roman"/>
          <w:kern w:val="0"/>
          <w:sz w:val="24"/>
          <w:szCs w:val="24"/>
        </w:rPr>
        <w:t xml:space="preserve"> </w:t>
      </w:r>
    </w:p>
    <w:p w14:paraId="2373ACD9" w14:textId="52CA2DC6" w:rsidR="00B930EF" w:rsidRPr="00D27BEC" w:rsidRDefault="00B930EF" w:rsidP="00D27BEC">
      <w:pPr>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kern w:val="0"/>
          <w:sz w:val="24"/>
          <w:szCs w:val="24"/>
        </w:rPr>
        <w:t>Hydroxyurea (HU) is a non-alkylating antineoplastic</w:t>
      </w:r>
      <w:r w:rsidR="004D017E" w:rsidRPr="00D27BEC">
        <w:rPr>
          <w:rFonts w:ascii="Book Antiqua" w:eastAsia="宋体" w:hAnsi="Book Antiqua" w:cs="Times New Roman"/>
          <w:strike/>
          <w:kern w:val="0"/>
          <w:sz w:val="24"/>
          <w:szCs w:val="24"/>
        </w:rPr>
        <w:t xml:space="preserve"> </w:t>
      </w:r>
      <w:r w:rsidRPr="00D27BEC">
        <w:rPr>
          <w:rFonts w:ascii="Book Antiqua" w:eastAsia="宋体" w:hAnsi="Book Antiqua" w:cs="Times New Roman"/>
          <w:kern w:val="0"/>
          <w:sz w:val="24"/>
          <w:szCs w:val="24"/>
        </w:rPr>
        <w:t>agent first synthesized in 1869 by Dressler and Stein. It is currently used to treat leukemia, sickle cell anemia, psoriasis, and chronic myeloproliferative disorders</w:t>
      </w:r>
      <w:bookmarkEnd w:id="155"/>
      <w:bookmarkEnd w:id="156"/>
      <w:r w:rsidRPr="00D27BEC">
        <w:rPr>
          <w:rFonts w:ascii="Book Antiqua" w:eastAsia="宋体" w:hAnsi="Book Antiqua" w:cs="Times New Roman"/>
          <w:kern w:val="0"/>
          <w:sz w:val="24"/>
          <w:szCs w:val="24"/>
          <w:vertAlign w:val="superscript"/>
        </w:rPr>
        <w:fldChar w:fldCharType="begin"/>
      </w:r>
      <w:r w:rsidRPr="00D27BEC">
        <w:rPr>
          <w:rFonts w:ascii="Book Antiqua" w:eastAsia="宋体" w:hAnsi="Book Antiqua" w:cs="Times New Roman"/>
          <w:kern w:val="0"/>
          <w:sz w:val="24"/>
          <w:szCs w:val="24"/>
          <w:vertAlign w:val="superscript"/>
        </w:rPr>
        <w:instrText xml:space="preserve"> ADDIN EN.CITE &lt;EndNote&gt;&lt;Cite&gt;&lt;Author&gt;Madaan&lt;/Author&gt;&lt;Year&gt;2012&lt;/Year&gt;&lt;RecNum&gt;78&lt;/RecNum&gt;&lt;DisplayText&gt;[1]&lt;/DisplayText&gt;&lt;record&gt;&lt;rec-number&gt;78&lt;/rec-number&gt;&lt;foreign-keys&gt;&lt;key app="EN" db-id="z2fwretdlv2s03ew5fwxfwxjszrfwxaeftde" timestamp="1572355002"&gt;78&lt;/key&gt;&lt;/foreign-keys&gt;&lt;ref-type name="Journal Article"&gt;17&lt;/ref-type&gt;&lt;contributors&gt;&lt;authors&gt;&lt;author&gt;Madaan, K.&lt;/author&gt;&lt;author&gt;Kaushik, D.&lt;/author&gt;&lt;author&gt;Verma, T.&lt;/author&gt;&lt;/authors&gt;&lt;/contributors&gt;&lt;auth-address&gt;Department of Pharmaceutical Chemistry, RITS, Hisar Road, Sirsa-125055, India.&lt;/auth-address&gt;&lt;titles&gt;&lt;title&gt;Hydroxyurea: a key player in cancer chemotherapy&lt;/title&gt;&lt;secondary-title&gt;Expert Rev Anticancer Ther&lt;/secondary-title&gt;&lt;/titles&gt;&lt;periodical&gt;&lt;full-title&gt;Expert Rev Anticancer Ther&lt;/full-title&gt;&lt;/periodical&gt;&lt;pages&gt;19-29&lt;/pages&gt;&lt;volume&gt;12&lt;/volume&gt;&lt;number&gt;1&lt;/number&gt;&lt;edition&gt;2011/12/14&lt;/edition&gt;&lt;keywords&gt;&lt;keyword&gt;Animals&lt;/keyword&gt;&lt;keyword&gt;Antineoplastic Combined Chemotherapy Protocols/pharmacology/therapeutic use&lt;/keyword&gt;&lt;keyword&gt;Clinical Trials as Topic&lt;/keyword&gt;&lt;keyword&gt;Drug Evaluation, Preclinical&lt;/keyword&gt;&lt;keyword&gt;Humans&lt;/keyword&gt;&lt;keyword&gt;Hydroxyurea/administration &amp;amp; dosage/adverse effects/pharmacology/*therapeutic use&lt;/keyword&gt;&lt;keyword&gt;Myeloproliferative Disorders/*drug therapy&lt;/keyword&gt;&lt;keyword&gt;Neoplasms/*drug therapy&lt;/keyword&gt;&lt;/keywords&gt;&lt;dates&gt;&lt;year&gt;2012&lt;/year&gt;&lt;pub-dates&gt;&lt;date&gt;Jan&lt;/date&gt;&lt;/pub-dates&gt;&lt;/dates&gt;&lt;isbn&gt;1744-8328 (Electronic)&amp;#xD;1473-7140 (Linking)&lt;/isbn&gt;&lt;accession-num&gt;22149429&lt;/accession-num&gt;&lt;urls&gt;&lt;related-urls&gt;&lt;url&gt;https://www.ncbi.nlm.nih.gov/pubmed/22149429&lt;/url&gt;&lt;/related-urls&gt;&lt;/urls&gt;&lt;electronic-resource-num&gt;10.1586/era.11.175&lt;/electronic-resource-num&gt;&lt;/record&gt;&lt;/Cite&gt;&lt;/EndNote&gt;</w:instrText>
      </w:r>
      <w:r w:rsidRPr="00D27BEC">
        <w:rPr>
          <w:rFonts w:ascii="Book Antiqua" w:eastAsia="宋体" w:hAnsi="Book Antiqua" w:cs="Times New Roman"/>
          <w:kern w:val="0"/>
          <w:sz w:val="24"/>
          <w:szCs w:val="24"/>
          <w:vertAlign w:val="superscript"/>
        </w:rPr>
        <w:fldChar w:fldCharType="separate"/>
      </w:r>
      <w:r w:rsidRPr="00D27BEC">
        <w:rPr>
          <w:rFonts w:ascii="Book Antiqua" w:eastAsia="宋体" w:hAnsi="Book Antiqua" w:cs="Times New Roman"/>
          <w:kern w:val="0"/>
          <w:sz w:val="24"/>
          <w:szCs w:val="24"/>
          <w:vertAlign w:val="superscript"/>
        </w:rPr>
        <w:t>[1]</w:t>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rPr>
        <w:t xml:space="preserve">. Following a large-scale drug screen, it </w:t>
      </w:r>
      <w:r w:rsidR="008E54B3" w:rsidRPr="00D27BEC">
        <w:rPr>
          <w:rFonts w:ascii="Book Antiqua" w:eastAsia="宋体" w:hAnsi="Book Antiqua" w:cs="Times New Roman"/>
          <w:kern w:val="0"/>
          <w:sz w:val="24"/>
          <w:szCs w:val="24"/>
        </w:rPr>
        <w:t xml:space="preserve">has </w:t>
      </w:r>
      <w:r w:rsidRPr="00D27BEC">
        <w:rPr>
          <w:rFonts w:ascii="Book Antiqua" w:eastAsia="宋体" w:hAnsi="Book Antiqua" w:cs="Times New Roman"/>
          <w:kern w:val="0"/>
          <w:sz w:val="24"/>
          <w:szCs w:val="24"/>
        </w:rPr>
        <w:t>also</w:t>
      </w:r>
      <w:r w:rsidR="008E54B3" w:rsidRPr="00D27BEC">
        <w:rPr>
          <w:rFonts w:ascii="Book Antiqua" w:eastAsia="宋体" w:hAnsi="Book Antiqua" w:cs="Times New Roman"/>
          <w:kern w:val="0"/>
          <w:sz w:val="24"/>
          <w:szCs w:val="24"/>
        </w:rPr>
        <w:t xml:space="preserve"> been</w:t>
      </w:r>
      <w:r w:rsidRPr="00D27BEC">
        <w:rPr>
          <w:rFonts w:ascii="Book Antiqua" w:eastAsia="宋体" w:hAnsi="Book Antiqua" w:cs="Times New Roman"/>
          <w:kern w:val="0"/>
          <w:sz w:val="24"/>
          <w:szCs w:val="24"/>
        </w:rPr>
        <w:t xml:space="preserve"> used as an anti-tumor agent for the management of head and neck cancers, malignant melanoma, and brain tumors. Moreover, HU is listed as an </w:t>
      </w:r>
      <w:r w:rsidR="00267394"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essential medicine</w:t>
      </w:r>
      <w:r w:rsidR="00267394"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by the World Health Organization</w:t>
      </w:r>
      <w:r w:rsidRPr="00D27BEC">
        <w:rPr>
          <w:rFonts w:ascii="Book Antiqua" w:eastAsia="宋体" w:hAnsi="Book Antiqua" w:cs="Times New Roman"/>
          <w:kern w:val="0"/>
          <w:sz w:val="24"/>
          <w:szCs w:val="24"/>
          <w:vertAlign w:val="superscript"/>
        </w:rPr>
        <w:fldChar w:fldCharType="begin"/>
      </w:r>
      <w:r w:rsidRPr="00D27BEC">
        <w:rPr>
          <w:rFonts w:ascii="Book Antiqua" w:eastAsia="宋体" w:hAnsi="Book Antiqua" w:cs="Times New Roman"/>
          <w:kern w:val="0"/>
          <w:sz w:val="24"/>
          <w:szCs w:val="24"/>
          <w:vertAlign w:val="superscript"/>
        </w:rPr>
        <w:instrText xml:space="preserve"> ADDIN EN.CITE &lt;EndNote&gt;&lt;Cite&gt;&lt;Author&gt;Singh&lt;/Author&gt;&lt;Year&gt;2016&lt;/Year&gt;&lt;RecNum&gt;79&lt;/RecNum&gt;&lt;DisplayText&gt;[2]&lt;/DisplayText&gt;&lt;record&gt;&lt;rec-number&gt;79&lt;/rec-number&gt;&lt;foreign-keys&gt;&lt;key app="EN" db-id="z2fwretdlv2s03ew5fwxfwxjszrfwxaeftde" timestamp="1572355143"&gt;79&lt;/key&gt;&lt;/foreign-keys&gt;&lt;ref-type name="Journal Article"&gt;17&lt;/ref-type&gt;&lt;contributors&gt;&lt;authors&gt;&lt;author&gt;Singh, A.&lt;/author&gt;&lt;author&gt;Xu, Y. J.&lt;/author&gt;&lt;/authors&gt;&lt;/contributors&gt;&lt;auth-address&gt;Department of Pharmacology and Toxicology, Boonshoft School of Medicine, Wright State University, Dayton, OH 45435, USA. singh.73@wright.edu.&amp;#xD;Wadsworth Center, NYSDOH, 120 New Scotland Ave., Albany, NY 12208, USA. singh.73@wright.edu.&amp;#xD;Department of Pharmacology and Toxicology, Boonshoft School of Medicine, Wright State University, Dayton, OH 45435, USA. yong-jie.xu@wright.edu.&lt;/auth-address&gt;&lt;titles&gt;&lt;title&gt;The Cell Killing Mechanisms of Hydroxyurea&lt;/title&gt;&lt;secondary-title&gt;Genes (Basel)&lt;/secondary-title&gt;&lt;/titles&gt;&lt;periodical&gt;&lt;full-title&gt;Genes (Basel)&lt;/full-title&gt;&lt;/periodical&gt;&lt;volume&gt;7&lt;/volume&gt;&lt;number&gt;11&lt;/number&gt;&lt;edition&gt;2016/11/22&lt;/edition&gt;&lt;keywords&gt;&lt;keyword&gt;DNA replication checkpoint&lt;/keyword&gt;&lt;keyword&gt;cell cycle&lt;/keyword&gt;&lt;keyword&gt;cytokinesis arrest&lt;/keyword&gt;&lt;keyword&gt;hydroxyurea&lt;/keyword&gt;&lt;keyword&gt;oxidative stress&lt;/keyword&gt;&lt;keyword&gt;ribonucleotide reductase&lt;/keyword&gt;&lt;/keywords&gt;&lt;dates&gt;&lt;year&gt;2016&lt;/year&gt;&lt;pub-dates&gt;&lt;date&gt;Nov 17&lt;/date&gt;&lt;/pub-dates&gt;&lt;/dates&gt;&lt;isbn&gt;2073-4425 (Print)&amp;#xD;2073-4425 (Linking)&lt;/isbn&gt;&lt;accession-num&gt;27869662&lt;/accession-num&gt;&lt;urls&gt;&lt;related-urls&gt;&lt;url&gt;https://www.ncbi.nlm.nih.gov/pubmed/27869662&lt;/url&gt;&lt;/related-urls&gt;&lt;/urls&gt;&lt;custom2&gt;PMC5126785&lt;/custom2&gt;&lt;electronic-resource-num&gt;10.3390/genes7110099&lt;/electronic-resource-num&gt;&lt;/record&gt;&lt;/Cite&gt;&lt;/EndNote&gt;</w:instrText>
      </w:r>
      <w:r w:rsidRPr="00D27BEC">
        <w:rPr>
          <w:rFonts w:ascii="Book Antiqua" w:eastAsia="宋体" w:hAnsi="Book Antiqua" w:cs="Times New Roman"/>
          <w:kern w:val="0"/>
          <w:sz w:val="24"/>
          <w:szCs w:val="24"/>
          <w:vertAlign w:val="superscript"/>
        </w:rPr>
        <w:fldChar w:fldCharType="separate"/>
      </w:r>
      <w:r w:rsidRPr="00D27BEC">
        <w:rPr>
          <w:rFonts w:ascii="Book Antiqua" w:eastAsia="宋体" w:hAnsi="Book Antiqua" w:cs="Times New Roman"/>
          <w:kern w:val="0"/>
          <w:sz w:val="24"/>
          <w:szCs w:val="24"/>
          <w:vertAlign w:val="superscript"/>
        </w:rPr>
        <w:t>[2]</w:t>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rPr>
        <w:t>.</w:t>
      </w:r>
    </w:p>
    <w:p w14:paraId="27BAD0B5" w14:textId="1F318A2C" w:rsidR="00B930EF" w:rsidRPr="00D27BEC" w:rsidRDefault="00B930EF" w:rsidP="00D27BEC">
      <w:pPr>
        <w:snapToGrid w:val="0"/>
        <w:spacing w:line="360" w:lineRule="auto"/>
        <w:ind w:firstLineChars="100" w:firstLine="240"/>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HU is a well-established inhibitor of DNA synthesis. It is mainly active in the S-phase of the cell cycle by suppressing </w:t>
      </w:r>
      <w:proofErr w:type="spellStart"/>
      <w:r w:rsidRPr="00D27BEC">
        <w:rPr>
          <w:rFonts w:ascii="Book Antiqua" w:eastAsia="宋体" w:hAnsi="Book Antiqua" w:cs="Times New Roman"/>
          <w:kern w:val="0"/>
          <w:sz w:val="24"/>
          <w:szCs w:val="24"/>
        </w:rPr>
        <w:t>ribonucleoside</w:t>
      </w:r>
      <w:proofErr w:type="spellEnd"/>
      <w:r w:rsidRPr="00D27BEC">
        <w:rPr>
          <w:rFonts w:ascii="Book Antiqua" w:eastAsia="宋体" w:hAnsi="Book Antiqua" w:cs="Times New Roman"/>
          <w:kern w:val="0"/>
          <w:sz w:val="24"/>
          <w:szCs w:val="24"/>
        </w:rPr>
        <w:t xml:space="preserve"> reductase</w:t>
      </w:r>
      <w:r w:rsidR="008E54B3"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which plays a vital role in catalyzing the synthesis of deoxyribonucleotides from ribonucleotides</w:t>
      </w:r>
      <w:r w:rsidRPr="00D27BEC">
        <w:rPr>
          <w:rFonts w:ascii="Book Antiqua" w:eastAsia="宋体" w:hAnsi="Book Antiqua" w:cs="Times New Roman"/>
          <w:kern w:val="0"/>
          <w:sz w:val="24"/>
          <w:szCs w:val="24"/>
          <w:vertAlign w:val="superscript"/>
        </w:rPr>
        <w:fldChar w:fldCharType="begin"/>
      </w:r>
      <w:r w:rsidRPr="00D27BEC">
        <w:rPr>
          <w:rFonts w:ascii="Book Antiqua" w:eastAsia="宋体" w:hAnsi="Book Antiqua" w:cs="Times New Roman"/>
          <w:kern w:val="0"/>
          <w:sz w:val="24"/>
          <w:szCs w:val="24"/>
          <w:vertAlign w:val="superscript"/>
        </w:rPr>
        <w:instrText xml:space="preserve"> ADDIN EN.CITE &lt;EndNote&gt;&lt;Cite&gt;&lt;Author&gt;Madaan&lt;/Author&gt;&lt;Year&gt;2012&lt;/Year&gt;&lt;RecNum&gt;78&lt;/RecNum&gt;&lt;DisplayText&gt;[1]&lt;/DisplayText&gt;&lt;record&gt;&lt;rec-number&gt;78&lt;/rec-number&gt;&lt;foreign-keys&gt;&lt;key app="EN" db-id="z2fwretdlv2s03ew5fwxfwxjszrfwxaeftde" timestamp="1572355002"&gt;78&lt;/key&gt;&lt;/foreign-keys&gt;&lt;ref-type name="Journal Article"&gt;17&lt;/ref-type&gt;&lt;contributors&gt;&lt;authors&gt;&lt;author&gt;Madaan, K.&lt;/author&gt;&lt;author&gt;Kaushik, D.&lt;/author&gt;&lt;author&gt;Verma, T.&lt;/author&gt;&lt;/authors&gt;&lt;/contributors&gt;&lt;auth-address&gt;Department of Pharmaceutical Chemistry, RITS, Hisar Road, Sirsa-125055, India.&lt;/auth-address&gt;&lt;titles&gt;&lt;title&gt;Hydroxyurea: a key player in cancer chemotherapy&lt;/title&gt;&lt;secondary-title&gt;Expert Rev Anticancer Ther&lt;/secondary-title&gt;&lt;/titles&gt;&lt;periodical&gt;&lt;full-title&gt;Expert Rev Anticancer Ther&lt;/full-title&gt;&lt;/periodical&gt;&lt;pages&gt;19-29&lt;/pages&gt;&lt;volume&gt;12&lt;/volume&gt;&lt;number&gt;1&lt;/number&gt;&lt;edition&gt;2011/12/14&lt;/edition&gt;&lt;keywords&gt;&lt;keyword&gt;Animals&lt;/keyword&gt;&lt;keyword&gt;Antineoplastic Combined Chemotherapy Protocols/pharmacology/therapeutic use&lt;/keyword&gt;&lt;keyword&gt;Clinical Trials as Topic&lt;/keyword&gt;&lt;keyword&gt;Drug Evaluation, Preclinical&lt;/keyword&gt;&lt;keyword&gt;Humans&lt;/keyword&gt;&lt;keyword&gt;Hydroxyurea/administration &amp;amp; dosage/adverse effects/pharmacology/*therapeutic use&lt;/keyword&gt;&lt;keyword&gt;Myeloproliferative Disorders/*drug therapy&lt;/keyword&gt;&lt;keyword&gt;Neoplasms/*drug therapy&lt;/keyword&gt;&lt;/keywords&gt;&lt;dates&gt;&lt;year&gt;2012&lt;/year&gt;&lt;pub-dates&gt;&lt;date&gt;Jan&lt;/date&gt;&lt;/pub-dates&gt;&lt;/dates&gt;&lt;isbn&gt;1744-8328 (Electronic)&amp;#xD;1473-7140 (Linking)&lt;/isbn&gt;&lt;accession-num&gt;22149429&lt;/accession-num&gt;&lt;urls&gt;&lt;related-urls&gt;&lt;url&gt;https://www.ncbi.nlm.nih.gov/pubmed/22149429&lt;/url&gt;&lt;/related-urls&gt;&lt;/urls&gt;&lt;electronic-resource-num&gt;10.1586/era.11.175&lt;/electronic-resource-num&gt;&lt;/record&gt;&lt;/Cite&gt;&lt;/EndNote&gt;</w:instrText>
      </w:r>
      <w:r w:rsidRPr="00D27BEC">
        <w:rPr>
          <w:rFonts w:ascii="Book Antiqua" w:eastAsia="宋体" w:hAnsi="Book Antiqua" w:cs="Times New Roman"/>
          <w:kern w:val="0"/>
          <w:sz w:val="24"/>
          <w:szCs w:val="24"/>
          <w:vertAlign w:val="superscript"/>
        </w:rPr>
        <w:fldChar w:fldCharType="separate"/>
      </w:r>
      <w:r w:rsidRPr="00D27BEC">
        <w:rPr>
          <w:rFonts w:ascii="Book Antiqua" w:eastAsia="宋体" w:hAnsi="Book Antiqua" w:cs="Times New Roman"/>
          <w:kern w:val="0"/>
          <w:sz w:val="24"/>
          <w:szCs w:val="24"/>
          <w:vertAlign w:val="superscript"/>
        </w:rPr>
        <w:t>[1]</w:t>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rPr>
        <w:t xml:space="preserve">. Inactivation of </w:t>
      </w:r>
      <w:proofErr w:type="spellStart"/>
      <w:r w:rsidR="008E54B3" w:rsidRPr="00D27BEC">
        <w:rPr>
          <w:rFonts w:ascii="Book Antiqua" w:eastAsia="宋体" w:hAnsi="Book Antiqua" w:cs="Times New Roman"/>
          <w:kern w:val="0"/>
          <w:sz w:val="24"/>
          <w:szCs w:val="24"/>
        </w:rPr>
        <w:t>ribonucleoside</w:t>
      </w:r>
      <w:proofErr w:type="spellEnd"/>
      <w:r w:rsidR="008E54B3" w:rsidRPr="00D27BEC">
        <w:rPr>
          <w:rFonts w:ascii="Book Antiqua" w:eastAsia="宋体" w:hAnsi="Book Antiqua" w:cs="Times New Roman"/>
          <w:kern w:val="0"/>
          <w:sz w:val="24"/>
          <w:szCs w:val="24"/>
        </w:rPr>
        <w:t xml:space="preserve"> reductase</w:t>
      </w:r>
      <w:r w:rsidRPr="00D27BEC">
        <w:rPr>
          <w:rFonts w:ascii="Book Antiqua" w:eastAsia="宋体" w:hAnsi="Book Antiqua" w:cs="Times New Roman"/>
          <w:kern w:val="0"/>
          <w:sz w:val="24"/>
          <w:szCs w:val="24"/>
        </w:rPr>
        <w:t xml:space="preserve"> can slow the movement of DNA polymerase at replication forks and decreases deoxyribonucleotide triphosphate levels</w:t>
      </w:r>
      <w:r w:rsidRPr="00D27BEC">
        <w:rPr>
          <w:rFonts w:ascii="Book Antiqua" w:eastAsia="宋体" w:hAnsi="Book Antiqua" w:cs="Times New Roman"/>
          <w:kern w:val="0"/>
          <w:sz w:val="24"/>
          <w:szCs w:val="24"/>
          <w:vertAlign w:val="superscript"/>
        </w:rPr>
        <w:fldChar w:fldCharType="begin">
          <w:fldData xml:space="preserve">PEVuZE5vdGU+PENpdGU+PEF1dGhvcj5YdTwvQXV0aG9yPjxZZWFyPjIwMTY8L1llYXI+PFJlY051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</w:fldData>
        </w:fldChar>
      </w:r>
      <w:r w:rsidRPr="00D27BEC">
        <w:rPr>
          <w:rFonts w:ascii="Book Antiqua" w:eastAsia="宋体" w:hAnsi="Book Antiqua" w:cs="Times New Roman"/>
          <w:kern w:val="0"/>
          <w:sz w:val="24"/>
          <w:szCs w:val="24"/>
          <w:vertAlign w:val="superscript"/>
        </w:rPr>
        <w:instrText xml:space="preserve"> ADDIN EN.CITE </w:instrText>
      </w:r>
      <w:r w:rsidRPr="00D27BEC">
        <w:rPr>
          <w:rFonts w:ascii="Book Antiqua" w:eastAsia="宋体" w:hAnsi="Book Antiqua" w:cs="Times New Roman"/>
          <w:kern w:val="0"/>
          <w:sz w:val="24"/>
          <w:szCs w:val="24"/>
          <w:vertAlign w:val="superscript"/>
        </w:rPr>
        <w:fldChar w:fldCharType="begin">
          <w:fldData xml:space="preserve">PEVuZE5vdGU+PENpdGU+PEF1dGhvcj5YdTwvQXV0aG9yPjxZZWFyPjIwMTY8L1llYXI+PFJlY051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</w:fldData>
        </w:fldChar>
      </w:r>
      <w:r w:rsidRPr="00D27BEC">
        <w:rPr>
          <w:rFonts w:ascii="Book Antiqua" w:eastAsia="宋体" w:hAnsi="Book Antiqua" w:cs="Times New Roman"/>
          <w:kern w:val="0"/>
          <w:sz w:val="24"/>
          <w:szCs w:val="24"/>
          <w:vertAlign w:val="superscript"/>
        </w:rPr>
        <w:instrText xml:space="preserve"> ADDIN EN.CITE.DATA </w:instrText>
      </w:r>
      <w:r w:rsidRPr="00D27BEC">
        <w:rPr>
          <w:rFonts w:ascii="Book Antiqua" w:eastAsia="宋体" w:hAnsi="Book Antiqua" w:cs="Times New Roman"/>
          <w:kern w:val="0"/>
          <w:sz w:val="24"/>
          <w:szCs w:val="24"/>
          <w:vertAlign w:val="superscript"/>
        </w:rPr>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vertAlign w:val="superscript"/>
        </w:rPr>
      </w:r>
      <w:r w:rsidRPr="00D27BEC">
        <w:rPr>
          <w:rFonts w:ascii="Book Antiqua" w:eastAsia="宋体" w:hAnsi="Book Antiqua" w:cs="Times New Roman"/>
          <w:kern w:val="0"/>
          <w:sz w:val="24"/>
          <w:szCs w:val="24"/>
          <w:vertAlign w:val="superscript"/>
        </w:rPr>
        <w:fldChar w:fldCharType="separate"/>
      </w:r>
      <w:r w:rsidRPr="00D27BEC">
        <w:rPr>
          <w:rFonts w:ascii="Book Antiqua" w:eastAsia="宋体" w:hAnsi="Book Antiqua" w:cs="Times New Roman"/>
          <w:kern w:val="0"/>
          <w:sz w:val="24"/>
          <w:szCs w:val="24"/>
          <w:vertAlign w:val="superscript"/>
        </w:rPr>
        <w:t>[3]</w:t>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rPr>
        <w:t>. Hence, HU depletes intracellular deoxynucleotide pools</w:t>
      </w:r>
      <w:r w:rsidR="008E54B3"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which leads to impairment of DNA synthesis and repair.</w:t>
      </w:r>
    </w:p>
    <w:p w14:paraId="44E57B5B" w14:textId="5BC35E1A" w:rsidR="00B930EF" w:rsidRPr="00D27BEC" w:rsidRDefault="00B930EF" w:rsidP="00D27BEC">
      <w:pPr>
        <w:tabs>
          <w:tab w:val="left" w:pos="2529"/>
        </w:tabs>
        <w:snapToGrid w:val="0"/>
        <w:spacing w:line="360" w:lineRule="auto"/>
        <w:ind w:firstLineChars="100" w:firstLine="240"/>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There have been numerous reports of cutaneous complications during long-term maintenance therapy with HU. Common cutaneous side effects include hyperpigmentation, xerosis, alopecia, atrophy of the skin, nail changes, facial and acral erythema, palmar or plantar keratoderma</w:t>
      </w:r>
      <w:r w:rsidR="008E54B3"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and leg ulcers</w:t>
      </w:r>
      <w:r w:rsidRPr="00D27BEC">
        <w:rPr>
          <w:rFonts w:ascii="Book Antiqua" w:eastAsia="宋体" w:hAnsi="Book Antiqua" w:cs="Times New Roman"/>
          <w:kern w:val="0"/>
          <w:sz w:val="24"/>
          <w:szCs w:val="24"/>
          <w:vertAlign w:val="superscript"/>
        </w:rPr>
        <w:fldChar w:fldCharType="begin"/>
      </w:r>
      <w:r w:rsidRPr="00D27BEC">
        <w:rPr>
          <w:rFonts w:ascii="Book Antiqua" w:eastAsia="宋体" w:hAnsi="Book Antiqua" w:cs="Times New Roman"/>
          <w:kern w:val="0"/>
          <w:sz w:val="24"/>
          <w:szCs w:val="24"/>
          <w:vertAlign w:val="superscript"/>
        </w:rPr>
        <w:instrText xml:space="preserve"> ADDIN EN.CITE &lt;EndNote&gt;&lt;Cite&gt;&lt;Author&gt;Simeonovski&lt;/Author&gt;&lt;Year&gt;2018&lt;/Year&gt;&lt;RecNum&gt;81&lt;/RecNum&gt;&lt;DisplayText&gt;[4]&lt;/DisplayText&gt;&lt;record&gt;&lt;rec-number&gt;81&lt;/rec-number&gt;&lt;foreign-keys&gt;&lt;key app="EN" db-id="z2fwretdlv2s03ew5fwxfwxjszrfwxaeftde" timestamp="1572356048"&gt;81&lt;/key&gt;&lt;/foreign-keys&gt;&lt;ref-type name="Journal Article"&gt;17&lt;/ref-type&gt;&lt;contributors&gt;&lt;authors&gt;&lt;author&gt;Simeonovski, V.&lt;/author&gt;&lt;author&gt;Breshkovska, H.&lt;/author&gt;&lt;author&gt;Duma, S.&lt;/author&gt;&lt;author&gt;Dohcheva-Karajovanov, I.&lt;/author&gt;&lt;author&gt;Damevska, K.&lt;/author&gt;&lt;author&gt;Nikolovska, S.&lt;/author&gt;&lt;/authors&gt;&lt;/contributors&gt;&lt;auth-address&gt;Faculty of Medicine, Ss Cyril and Methodius University of Skopje, Skopje, Republic of Macedonia.&amp;#xD;University Clinic for Plastic and Reconstructive Surgery, Faculty of Medicine, Ss Cyril and Methodius University of Skopje, Skopje, Republic of Macedonia.&amp;#xD;University Clinic for Dermatology, Faculty of Medicine, Ss Cyril and Methodius University of Skopje, Skopje, Republic of Macedonia.&lt;/auth-address&gt;&lt;titles&gt;&lt;title&gt;Hydroxyurea Associated Cutaneous Lesions: A Case Report&lt;/title&gt;&lt;secondary-title&gt;Open Access Maced J Med Sci&lt;/secondary-title&gt;&lt;/titles&gt;&lt;periodical&gt;&lt;full-title&gt;Open Access Maced J Med Sci&lt;/full-title&gt;&lt;/periodical&gt;&lt;pages&gt;1458-1461&lt;/pages&gt;&lt;volume&gt;6&lt;/volume&gt;&lt;number&gt;8&lt;/number&gt;&lt;edition&gt;2018/08/31&lt;/edition&gt;&lt;keywords&gt;&lt;keyword&gt;Basal cell carcinoma&lt;/keyword&gt;&lt;keyword&gt;Cutaneous side effects&lt;/keyword&gt;&lt;keyword&gt;Hydroxyurea therapy&lt;/keyword&gt;&lt;keyword&gt;Leg ulcer&lt;/keyword&gt;&lt;/keywords&gt;&lt;dates&gt;&lt;year&gt;2018&lt;/year&gt;&lt;pub-dates&gt;&lt;date&gt;Aug 20&lt;/date&gt;&lt;/pub-dates&gt;&lt;/dates&gt;&lt;isbn&gt;1857-9655 (Print)&amp;#xD;1857-9655 (Linking)&lt;/isbn&gt;&lt;accession-num&gt;30159077&lt;/accession-num&gt;&lt;urls&gt;&lt;related-urls&gt;&lt;url&gt;https://www.ncbi.nlm.nih.gov/pubmed/30159077&lt;/url&gt;&lt;/related-urls&gt;&lt;/urls&gt;&lt;custom2&gt;PMC6108816&lt;/custom2&gt;&lt;electronic-resource-num&gt;10.3889/oamjms.2018.320&lt;/electronic-resource-num&gt;&lt;/record&gt;&lt;/Cite&gt;&lt;/EndNote&gt;</w:instrText>
      </w:r>
      <w:r w:rsidRPr="00D27BEC">
        <w:rPr>
          <w:rFonts w:ascii="Book Antiqua" w:eastAsia="宋体" w:hAnsi="Book Antiqua" w:cs="Times New Roman"/>
          <w:kern w:val="0"/>
          <w:sz w:val="24"/>
          <w:szCs w:val="24"/>
          <w:vertAlign w:val="superscript"/>
        </w:rPr>
        <w:fldChar w:fldCharType="separate"/>
      </w:r>
      <w:r w:rsidRPr="00D27BEC">
        <w:rPr>
          <w:rFonts w:ascii="Book Antiqua" w:eastAsia="宋体" w:hAnsi="Book Antiqua" w:cs="Times New Roman"/>
          <w:kern w:val="0"/>
          <w:sz w:val="24"/>
          <w:szCs w:val="24"/>
          <w:vertAlign w:val="superscript"/>
        </w:rPr>
        <w:t>[4]</w:t>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rPr>
        <w:t>. However, to date, fewer than 20 cases of HU-related cutaneous squamous cell carcinoma (cSCC) have been reported. E</w:t>
      </w:r>
      <w:bookmarkStart w:id="157" w:name="OLE_LINK29"/>
      <w:bookmarkStart w:id="158" w:name="OLE_LINK30"/>
      <w:r w:rsidRPr="00D27BEC">
        <w:rPr>
          <w:rFonts w:ascii="Book Antiqua" w:eastAsia="宋体" w:hAnsi="Book Antiqua" w:cs="Times New Roman"/>
          <w:kern w:val="0"/>
          <w:sz w:val="24"/>
          <w:szCs w:val="24"/>
        </w:rPr>
        <w:t xml:space="preserve">arly diagnosis </w:t>
      </w:r>
      <w:bookmarkEnd w:id="157"/>
      <w:bookmarkEnd w:id="158"/>
      <w:r w:rsidRPr="00D27BEC">
        <w:rPr>
          <w:rFonts w:ascii="Book Antiqua" w:eastAsia="宋体" w:hAnsi="Book Antiqua" w:cs="Times New Roman"/>
          <w:kern w:val="0"/>
          <w:sz w:val="24"/>
          <w:szCs w:val="24"/>
        </w:rPr>
        <w:t>and evaluation are critical for determining optimal treatment regimens. Herein</w:t>
      </w:r>
      <w:r w:rsidR="008E54B3"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we describe an additional case of cSCC associated with long-term HU therapy.</w:t>
      </w:r>
    </w:p>
    <w:p w14:paraId="32BA3677" w14:textId="77777777" w:rsidR="00B930EF" w:rsidRPr="00D27BEC" w:rsidRDefault="00B930EF" w:rsidP="00D27BEC">
      <w:pPr>
        <w:adjustRightInd w:val="0"/>
        <w:snapToGrid w:val="0"/>
        <w:spacing w:line="360" w:lineRule="auto"/>
        <w:rPr>
          <w:rFonts w:ascii="Book Antiqua" w:hAnsi="Book Antiqua" w:cs="Times New Roman"/>
          <w:b/>
          <w:bCs/>
          <w:caps/>
          <w:kern w:val="0"/>
          <w:sz w:val="24"/>
          <w:szCs w:val="24"/>
        </w:rPr>
      </w:pPr>
    </w:p>
    <w:p w14:paraId="0C28D7BC" w14:textId="77777777" w:rsidR="00267394" w:rsidRPr="00D27BEC" w:rsidRDefault="00267394" w:rsidP="00D27BEC">
      <w:pPr>
        <w:snapToGrid w:val="0"/>
        <w:spacing w:line="360" w:lineRule="auto"/>
        <w:rPr>
          <w:rFonts w:ascii="Book Antiqua" w:eastAsia="等线" w:hAnsi="Book Antiqua"/>
          <w:b/>
          <w:kern w:val="0"/>
          <w:sz w:val="24"/>
          <w:szCs w:val="24"/>
        </w:rPr>
      </w:pPr>
      <w:bookmarkStart w:id="159" w:name="_Hlk24464582"/>
      <w:r w:rsidRPr="00D27BEC">
        <w:rPr>
          <w:rFonts w:ascii="Book Antiqua" w:hAnsi="Book Antiqua"/>
          <w:b/>
          <w:kern w:val="0"/>
          <w:sz w:val="24"/>
          <w:szCs w:val="24"/>
        </w:rPr>
        <w:t>CASE PRESENTATION</w:t>
      </w:r>
    </w:p>
    <w:bookmarkEnd w:id="159"/>
    <w:p w14:paraId="17CC250C" w14:textId="6312634F" w:rsidR="00B930EF" w:rsidRPr="00D27BEC" w:rsidRDefault="00267394" w:rsidP="00D27BEC">
      <w:pPr>
        <w:snapToGrid w:val="0"/>
        <w:spacing w:line="360" w:lineRule="auto"/>
        <w:rPr>
          <w:rFonts w:ascii="Book Antiqua" w:eastAsia="等线" w:hAnsi="Book Antiqua" w:cs="Calibri"/>
          <w:b/>
          <w:i/>
          <w:kern w:val="0"/>
          <w:sz w:val="24"/>
          <w:szCs w:val="24"/>
        </w:rPr>
      </w:pPr>
      <w:r w:rsidRPr="00D27BEC">
        <w:rPr>
          <w:rFonts w:ascii="Book Antiqua" w:hAnsi="Book Antiqua"/>
          <w:b/>
          <w:i/>
          <w:kern w:val="0"/>
          <w:sz w:val="24"/>
          <w:szCs w:val="24"/>
        </w:rPr>
        <w:t>Chief complaints</w:t>
      </w:r>
    </w:p>
    <w:p w14:paraId="0DB5F3B0" w14:textId="77777777" w:rsidR="00B930EF" w:rsidRPr="00D27BEC" w:rsidRDefault="00B930EF" w:rsidP="00D27BEC">
      <w:pPr>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A 67-year-old Asian woman with a history of primary myelofibrosis presented with a painful non-healing chronic ulcer on her left </w:t>
      </w:r>
      <w:bookmarkStart w:id="160" w:name="OLE_LINK11"/>
      <w:r w:rsidRPr="00D27BEC">
        <w:rPr>
          <w:rFonts w:ascii="Book Antiqua" w:eastAsia="宋体" w:hAnsi="Book Antiqua" w:cs="Times New Roman"/>
          <w:kern w:val="0"/>
          <w:sz w:val="24"/>
          <w:szCs w:val="24"/>
        </w:rPr>
        <w:t>ankle</w:t>
      </w:r>
      <w:bookmarkEnd w:id="160"/>
      <w:r w:rsidRPr="00D27BEC">
        <w:rPr>
          <w:rFonts w:ascii="Book Antiqua" w:eastAsia="宋体" w:hAnsi="Book Antiqua" w:cs="Times New Roman"/>
          <w:kern w:val="0"/>
          <w:sz w:val="24"/>
          <w:szCs w:val="24"/>
        </w:rPr>
        <w:t xml:space="preserve"> of 2 years duration.</w:t>
      </w:r>
    </w:p>
    <w:p w14:paraId="18524E81" w14:textId="77777777" w:rsidR="00B930EF" w:rsidRPr="00D27BEC" w:rsidRDefault="00B930EF" w:rsidP="00D27BEC">
      <w:pPr>
        <w:snapToGrid w:val="0"/>
        <w:spacing w:line="360" w:lineRule="auto"/>
        <w:rPr>
          <w:rFonts w:ascii="Book Antiqua" w:eastAsia="宋体" w:hAnsi="Book Antiqua" w:cs="Times New Roman"/>
          <w:b/>
          <w:bCs/>
          <w:i/>
          <w:iCs/>
          <w:kern w:val="0"/>
          <w:sz w:val="24"/>
          <w:szCs w:val="24"/>
        </w:rPr>
      </w:pPr>
    </w:p>
    <w:p w14:paraId="289A5ABF" w14:textId="77777777" w:rsidR="00B930EF" w:rsidRPr="00D27BEC" w:rsidRDefault="00B930EF" w:rsidP="00D27BEC">
      <w:pPr>
        <w:snapToGrid w:val="0"/>
        <w:spacing w:line="360" w:lineRule="auto"/>
        <w:rPr>
          <w:rFonts w:ascii="Book Antiqua" w:eastAsia="宋体" w:hAnsi="Book Antiqua" w:cs="Times New Roman"/>
          <w:b/>
          <w:bCs/>
          <w:i/>
          <w:iCs/>
          <w:kern w:val="0"/>
          <w:sz w:val="24"/>
          <w:szCs w:val="24"/>
        </w:rPr>
      </w:pPr>
      <w:r w:rsidRPr="00D27BEC">
        <w:rPr>
          <w:rFonts w:ascii="Book Antiqua" w:eastAsia="宋体" w:hAnsi="Book Antiqua" w:cs="Times New Roman"/>
          <w:b/>
          <w:bCs/>
          <w:i/>
          <w:iCs/>
          <w:kern w:val="0"/>
          <w:sz w:val="24"/>
          <w:szCs w:val="24"/>
        </w:rPr>
        <w:t>History of present illness</w:t>
      </w:r>
    </w:p>
    <w:p w14:paraId="4498077C" w14:textId="5378BCD1" w:rsidR="00B930EF" w:rsidRPr="00D27BEC" w:rsidRDefault="00B930EF" w:rsidP="00D27BEC">
      <w:pPr>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The patient had primary myelofibrosis for 20 years and was initially treated with HU at a dose of 1 g/d.</w:t>
      </w:r>
    </w:p>
    <w:p w14:paraId="1763FF6F" w14:textId="77777777" w:rsidR="00B930EF" w:rsidRPr="00D27BEC" w:rsidRDefault="00B930EF" w:rsidP="00D27BEC">
      <w:pPr>
        <w:snapToGrid w:val="0"/>
        <w:spacing w:line="360" w:lineRule="auto"/>
        <w:rPr>
          <w:rFonts w:ascii="Book Antiqua" w:eastAsia="宋体" w:hAnsi="Book Antiqua" w:cs="Times New Roman"/>
          <w:b/>
          <w:bCs/>
          <w:i/>
          <w:iCs/>
          <w:kern w:val="0"/>
          <w:sz w:val="24"/>
          <w:szCs w:val="24"/>
        </w:rPr>
      </w:pPr>
    </w:p>
    <w:p w14:paraId="724B0190" w14:textId="77777777" w:rsidR="00B930EF" w:rsidRPr="00D27BEC" w:rsidRDefault="00B930EF" w:rsidP="00D27BEC">
      <w:pPr>
        <w:snapToGrid w:val="0"/>
        <w:spacing w:line="360" w:lineRule="auto"/>
        <w:rPr>
          <w:rFonts w:ascii="Book Antiqua" w:eastAsia="宋体" w:hAnsi="Book Antiqua" w:cs="Times New Roman"/>
          <w:b/>
          <w:bCs/>
          <w:i/>
          <w:iCs/>
          <w:kern w:val="0"/>
          <w:sz w:val="24"/>
          <w:szCs w:val="24"/>
        </w:rPr>
      </w:pPr>
      <w:r w:rsidRPr="00D27BEC">
        <w:rPr>
          <w:rFonts w:ascii="Book Antiqua" w:eastAsia="宋体" w:hAnsi="Book Antiqua" w:cs="Times New Roman"/>
          <w:b/>
          <w:bCs/>
          <w:i/>
          <w:iCs/>
          <w:kern w:val="0"/>
          <w:sz w:val="24"/>
          <w:szCs w:val="24"/>
        </w:rPr>
        <w:t>History of past illness</w:t>
      </w:r>
    </w:p>
    <w:p w14:paraId="4287F303" w14:textId="4A8E897C" w:rsidR="00B930EF" w:rsidRPr="00D27BEC" w:rsidRDefault="00B930EF" w:rsidP="00D27BEC">
      <w:pPr>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Appendectomy was </w:t>
      </w:r>
      <w:r w:rsidR="008E54B3" w:rsidRPr="00D27BEC">
        <w:rPr>
          <w:rFonts w:ascii="Book Antiqua" w:eastAsia="宋体" w:hAnsi="Book Antiqua" w:cs="Times New Roman"/>
          <w:kern w:val="0"/>
          <w:sz w:val="24"/>
          <w:szCs w:val="24"/>
        </w:rPr>
        <w:t xml:space="preserve">performed </w:t>
      </w:r>
      <w:r w:rsidRPr="00D27BEC">
        <w:rPr>
          <w:rFonts w:ascii="Book Antiqua" w:eastAsia="宋体" w:hAnsi="Book Antiqua" w:cs="Times New Roman"/>
          <w:kern w:val="0"/>
          <w:sz w:val="24"/>
          <w:szCs w:val="24"/>
        </w:rPr>
        <w:t>10 years ago.</w:t>
      </w:r>
    </w:p>
    <w:p w14:paraId="7482A41C" w14:textId="77777777" w:rsidR="00B930EF" w:rsidRPr="00D27BEC" w:rsidRDefault="00B930EF" w:rsidP="00D27BEC">
      <w:pPr>
        <w:snapToGrid w:val="0"/>
        <w:spacing w:line="360" w:lineRule="auto"/>
        <w:rPr>
          <w:rFonts w:ascii="Book Antiqua" w:eastAsia="宋体" w:hAnsi="Book Antiqua" w:cs="Times New Roman"/>
          <w:b/>
          <w:bCs/>
          <w:i/>
          <w:iCs/>
          <w:kern w:val="0"/>
          <w:sz w:val="24"/>
          <w:szCs w:val="24"/>
        </w:rPr>
      </w:pPr>
    </w:p>
    <w:p w14:paraId="52DEC733" w14:textId="77777777" w:rsidR="00B930EF" w:rsidRPr="00D27BEC" w:rsidRDefault="00B930EF" w:rsidP="00D27BEC">
      <w:pPr>
        <w:snapToGrid w:val="0"/>
        <w:spacing w:line="360" w:lineRule="auto"/>
        <w:rPr>
          <w:rFonts w:ascii="Book Antiqua" w:eastAsia="宋体" w:hAnsi="Book Antiqua" w:cs="Times New Roman"/>
          <w:b/>
          <w:bCs/>
          <w:i/>
          <w:iCs/>
          <w:kern w:val="0"/>
          <w:sz w:val="24"/>
          <w:szCs w:val="24"/>
        </w:rPr>
      </w:pPr>
      <w:r w:rsidRPr="00D27BEC">
        <w:rPr>
          <w:rFonts w:ascii="Book Antiqua" w:eastAsia="宋体" w:hAnsi="Book Antiqua" w:cs="Times New Roman"/>
          <w:b/>
          <w:bCs/>
          <w:i/>
          <w:iCs/>
          <w:kern w:val="0"/>
          <w:sz w:val="24"/>
          <w:szCs w:val="24"/>
        </w:rPr>
        <w:t>Personal and family history</w:t>
      </w:r>
    </w:p>
    <w:p w14:paraId="478CC146" w14:textId="77777777" w:rsidR="00B930EF" w:rsidRPr="00D27BEC" w:rsidRDefault="00B930EF" w:rsidP="00D27BEC">
      <w:pPr>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The patient had no significant family history.</w:t>
      </w:r>
    </w:p>
    <w:p w14:paraId="7DDF7AC9" w14:textId="77777777" w:rsidR="00B930EF" w:rsidRPr="00D27BEC" w:rsidRDefault="00B930EF" w:rsidP="00D27BEC">
      <w:pPr>
        <w:snapToGrid w:val="0"/>
        <w:spacing w:line="360" w:lineRule="auto"/>
        <w:rPr>
          <w:rFonts w:ascii="Book Antiqua" w:eastAsia="宋体" w:hAnsi="Book Antiqua" w:cs="Times New Roman"/>
          <w:b/>
          <w:bCs/>
          <w:i/>
          <w:iCs/>
          <w:kern w:val="0"/>
          <w:sz w:val="24"/>
          <w:szCs w:val="24"/>
        </w:rPr>
      </w:pPr>
    </w:p>
    <w:p w14:paraId="0176617E" w14:textId="77777777" w:rsidR="00B930EF" w:rsidRPr="00D27BEC" w:rsidRDefault="00B930EF" w:rsidP="00D27BEC">
      <w:pPr>
        <w:snapToGrid w:val="0"/>
        <w:spacing w:line="360" w:lineRule="auto"/>
        <w:rPr>
          <w:rFonts w:ascii="Book Antiqua" w:eastAsia="宋体" w:hAnsi="Book Antiqua" w:cs="Times New Roman"/>
          <w:b/>
          <w:bCs/>
          <w:i/>
          <w:iCs/>
          <w:kern w:val="0"/>
          <w:sz w:val="24"/>
          <w:szCs w:val="24"/>
        </w:rPr>
      </w:pPr>
      <w:bookmarkStart w:id="161" w:name="_Hlk23704555"/>
      <w:r w:rsidRPr="00D27BEC">
        <w:rPr>
          <w:rFonts w:ascii="Book Antiqua" w:eastAsia="宋体" w:hAnsi="Book Antiqua" w:cs="Times New Roman"/>
          <w:b/>
          <w:bCs/>
          <w:i/>
          <w:iCs/>
          <w:kern w:val="0"/>
          <w:sz w:val="24"/>
          <w:szCs w:val="24"/>
        </w:rPr>
        <w:t>Physical examination upon admission</w:t>
      </w:r>
      <w:bookmarkEnd w:id="161"/>
    </w:p>
    <w:p w14:paraId="3586C49D" w14:textId="593D292C" w:rsidR="00894687" w:rsidRPr="00D27BEC" w:rsidRDefault="008E54B3" w:rsidP="00D27BEC">
      <w:pPr>
        <w:snapToGrid w:val="0"/>
        <w:spacing w:line="360" w:lineRule="auto"/>
        <w:rPr>
          <w:rFonts w:ascii="Book Antiqua" w:eastAsia="宋体" w:hAnsi="Book Antiqua" w:cs="Times New Roman"/>
          <w:kern w:val="0"/>
          <w:sz w:val="24"/>
          <w:szCs w:val="24"/>
        </w:rPr>
      </w:pPr>
      <w:bookmarkStart w:id="162" w:name="OLE_LINK54"/>
      <w:bookmarkStart w:id="163" w:name="OLE_LINK70"/>
      <w:r w:rsidRPr="00D27BEC">
        <w:rPr>
          <w:rFonts w:ascii="Book Antiqua" w:eastAsia="宋体" w:hAnsi="Book Antiqua" w:cs="Times New Roman"/>
          <w:kern w:val="0"/>
          <w:sz w:val="24"/>
          <w:szCs w:val="24"/>
        </w:rPr>
        <w:t>There was e</w:t>
      </w:r>
      <w:r w:rsidR="00B930EF" w:rsidRPr="00D27BEC">
        <w:rPr>
          <w:rFonts w:ascii="Book Antiqua" w:eastAsia="宋体" w:hAnsi="Book Antiqua" w:cs="Times New Roman"/>
          <w:kern w:val="0"/>
          <w:sz w:val="24"/>
          <w:szCs w:val="24"/>
        </w:rPr>
        <w:t xml:space="preserve">xtensive </w:t>
      </w:r>
      <w:proofErr w:type="spellStart"/>
      <w:r w:rsidR="00B930EF" w:rsidRPr="00D27BEC">
        <w:rPr>
          <w:rFonts w:ascii="Book Antiqua" w:eastAsia="宋体" w:hAnsi="Book Antiqua" w:cs="Times New Roman"/>
          <w:kern w:val="0"/>
          <w:sz w:val="24"/>
          <w:szCs w:val="24"/>
        </w:rPr>
        <w:t>photodamage</w:t>
      </w:r>
      <w:proofErr w:type="spellEnd"/>
      <w:r w:rsidR="00B930EF" w:rsidRPr="00D27BEC">
        <w:rPr>
          <w:rFonts w:ascii="Book Antiqua" w:eastAsia="宋体" w:hAnsi="Book Antiqua" w:cs="Times New Roman"/>
          <w:kern w:val="0"/>
          <w:sz w:val="24"/>
          <w:szCs w:val="24"/>
        </w:rPr>
        <w:t xml:space="preserve"> and atrophy </w:t>
      </w:r>
      <w:bookmarkStart w:id="164" w:name="_Hlk23707514"/>
      <w:r w:rsidR="00B930EF" w:rsidRPr="00D27BEC">
        <w:rPr>
          <w:rFonts w:ascii="Book Antiqua" w:eastAsia="宋体" w:hAnsi="Book Antiqua" w:cs="Times New Roman"/>
          <w:kern w:val="0"/>
          <w:sz w:val="24"/>
          <w:szCs w:val="24"/>
        </w:rPr>
        <w:t>on the dorsal hands</w:t>
      </w:r>
      <w:bookmarkEnd w:id="164"/>
      <w:r w:rsidR="00B930EF" w:rsidRPr="00D27BEC">
        <w:rPr>
          <w:rFonts w:ascii="Book Antiqua" w:eastAsia="宋体" w:hAnsi="Book Antiqua" w:cs="Times New Roman"/>
          <w:kern w:val="0"/>
          <w:sz w:val="24"/>
          <w:szCs w:val="24"/>
        </w:rPr>
        <w:t>.</w:t>
      </w:r>
      <w:bookmarkStart w:id="165" w:name="OLE_LINK19"/>
      <w:r w:rsidR="00B930EF" w:rsidRPr="00D27BEC">
        <w:rPr>
          <w:rFonts w:ascii="Book Antiqua" w:eastAsia="宋体" w:hAnsi="Book Antiqua" w:cs="Times New Roman"/>
          <w:kern w:val="0"/>
          <w:sz w:val="24"/>
          <w:szCs w:val="24"/>
        </w:rPr>
        <w:t xml:space="preserve"> </w:t>
      </w:r>
      <w:bookmarkStart w:id="166" w:name="OLE_LINK35"/>
      <w:bookmarkStart w:id="167" w:name="OLE_LINK39"/>
      <w:bookmarkStart w:id="168" w:name="_Hlk24470856"/>
      <w:r w:rsidR="00267394" w:rsidRPr="00D27BEC">
        <w:rPr>
          <w:rFonts w:ascii="Book Antiqua" w:eastAsia="宋体" w:hAnsi="Book Antiqua" w:cs="Times New Roman"/>
          <w:kern w:val="0"/>
          <w:sz w:val="24"/>
          <w:szCs w:val="24"/>
        </w:rPr>
        <w:t>The lesions on the hands consisted of multiple scabs, the largest scab on the right hand measured 1 cm × 2 cm (Figure 1). The irregularly shaped ulcer on the left ankle was 9 cm × 7 cm in size with an ill-defined margin (Figure 2)</w:t>
      </w:r>
      <w:bookmarkEnd w:id="162"/>
      <w:bookmarkEnd w:id="165"/>
      <w:bookmarkEnd w:id="166"/>
      <w:bookmarkEnd w:id="167"/>
      <w:r w:rsidR="00267394" w:rsidRPr="00D27BEC">
        <w:rPr>
          <w:rFonts w:ascii="Book Antiqua" w:eastAsia="宋体" w:hAnsi="Book Antiqua" w:cs="Times New Roman"/>
          <w:kern w:val="0"/>
          <w:sz w:val="24"/>
          <w:szCs w:val="24"/>
        </w:rPr>
        <w:t>.</w:t>
      </w:r>
    </w:p>
    <w:bookmarkEnd w:id="163"/>
    <w:bookmarkEnd w:id="168"/>
    <w:p w14:paraId="0E318A77" w14:textId="77777777" w:rsidR="00F67875" w:rsidRPr="00D27BEC" w:rsidRDefault="00F67875" w:rsidP="00D27BEC">
      <w:pPr>
        <w:snapToGrid w:val="0"/>
        <w:spacing w:line="360" w:lineRule="auto"/>
        <w:rPr>
          <w:rFonts w:ascii="Book Antiqua" w:eastAsia="宋体" w:hAnsi="Book Antiqua" w:cs="Arial"/>
          <w:kern w:val="0"/>
          <w:sz w:val="24"/>
          <w:szCs w:val="24"/>
          <w:shd w:val="clear" w:color="auto" w:fill="F7F8FA"/>
        </w:rPr>
      </w:pPr>
    </w:p>
    <w:p w14:paraId="1D99A47D" w14:textId="7F19566A" w:rsidR="00B930EF" w:rsidRPr="00D27BEC" w:rsidRDefault="00B930EF" w:rsidP="00D27BEC">
      <w:pPr>
        <w:snapToGrid w:val="0"/>
        <w:spacing w:line="360" w:lineRule="auto"/>
        <w:rPr>
          <w:rFonts w:ascii="Book Antiqua" w:eastAsia="宋体" w:hAnsi="Book Antiqua" w:cs="Times New Roman"/>
          <w:b/>
          <w:bCs/>
          <w:i/>
          <w:iCs/>
          <w:kern w:val="0"/>
          <w:sz w:val="24"/>
          <w:szCs w:val="24"/>
        </w:rPr>
      </w:pPr>
      <w:r w:rsidRPr="00D27BEC">
        <w:rPr>
          <w:rFonts w:ascii="Book Antiqua" w:eastAsia="宋体" w:hAnsi="Book Antiqua" w:cs="Times New Roman"/>
          <w:b/>
          <w:bCs/>
          <w:i/>
          <w:iCs/>
          <w:kern w:val="0"/>
          <w:sz w:val="24"/>
          <w:szCs w:val="24"/>
        </w:rPr>
        <w:t>Laboratory diagnosis</w:t>
      </w:r>
    </w:p>
    <w:p w14:paraId="2A481E29" w14:textId="13FD5192" w:rsidR="00B930EF" w:rsidRPr="00D27BEC" w:rsidRDefault="00B930EF" w:rsidP="00D27BEC">
      <w:pPr>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Laboratory investigations showed that the patient had marked leukocytosis (84.5</w:t>
      </w:r>
      <w:r w:rsidR="00267394"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w:t>
      </w:r>
      <w:r w:rsidR="00267394"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10</w:t>
      </w:r>
      <w:r w:rsidRPr="00D27BEC">
        <w:rPr>
          <w:rFonts w:ascii="Book Antiqua" w:eastAsia="宋体" w:hAnsi="Book Antiqua" w:cs="Times New Roman"/>
          <w:kern w:val="0"/>
          <w:sz w:val="24"/>
          <w:szCs w:val="24"/>
          <w:vertAlign w:val="superscript"/>
        </w:rPr>
        <w:t>9</w:t>
      </w:r>
      <w:r w:rsidRPr="00D27BEC">
        <w:rPr>
          <w:rFonts w:ascii="Book Antiqua" w:eastAsia="宋体" w:hAnsi="Book Antiqua" w:cs="Times New Roman"/>
          <w:kern w:val="0"/>
          <w:sz w:val="24"/>
          <w:szCs w:val="24"/>
        </w:rPr>
        <w:t>/L), a raised neutrophil count (60.8</w:t>
      </w:r>
      <w:r w:rsidR="00267394"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w:t>
      </w:r>
      <w:r w:rsidR="00267394"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10</w:t>
      </w:r>
      <w:r w:rsidRPr="00D27BEC">
        <w:rPr>
          <w:rFonts w:ascii="Book Antiqua" w:eastAsia="宋体" w:hAnsi="Book Antiqua" w:cs="Times New Roman"/>
          <w:kern w:val="0"/>
          <w:sz w:val="24"/>
          <w:szCs w:val="24"/>
          <w:vertAlign w:val="superscript"/>
        </w:rPr>
        <w:t>9</w:t>
      </w:r>
      <w:r w:rsidRPr="00D27BEC">
        <w:rPr>
          <w:rFonts w:ascii="Book Antiqua" w:eastAsia="宋体" w:hAnsi="Book Antiqua" w:cs="Times New Roman"/>
          <w:kern w:val="0"/>
          <w:sz w:val="24"/>
          <w:szCs w:val="24"/>
        </w:rPr>
        <w:t>/L) and platelet count (488</w:t>
      </w:r>
      <w:r w:rsidR="00267394"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w:t>
      </w:r>
      <w:r w:rsidR="00267394"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10</w:t>
      </w:r>
      <w:r w:rsidRPr="00D27BEC">
        <w:rPr>
          <w:rFonts w:ascii="Book Antiqua" w:eastAsia="宋体" w:hAnsi="Book Antiqua" w:cs="Times New Roman"/>
          <w:kern w:val="0"/>
          <w:sz w:val="24"/>
          <w:szCs w:val="24"/>
          <w:vertAlign w:val="superscript"/>
        </w:rPr>
        <w:t>9</w:t>
      </w:r>
      <w:r w:rsidRPr="00D27BEC">
        <w:rPr>
          <w:rFonts w:ascii="Book Antiqua" w:eastAsia="宋体" w:hAnsi="Book Antiqua" w:cs="Times New Roman"/>
          <w:kern w:val="0"/>
          <w:sz w:val="24"/>
          <w:szCs w:val="24"/>
        </w:rPr>
        <w:t>/L), and a low erythrocyte count (2.1</w:t>
      </w:r>
      <w:r w:rsidR="00267394"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w:t>
      </w:r>
      <w:r w:rsidR="00267394"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10</w:t>
      </w:r>
      <w:r w:rsidRPr="00D27BEC">
        <w:rPr>
          <w:rFonts w:ascii="Book Antiqua" w:eastAsia="宋体" w:hAnsi="Book Antiqua" w:cs="Times New Roman"/>
          <w:kern w:val="0"/>
          <w:sz w:val="24"/>
          <w:szCs w:val="24"/>
          <w:vertAlign w:val="superscript"/>
        </w:rPr>
        <w:t>12</w:t>
      </w:r>
      <w:r w:rsidRPr="00D27BEC">
        <w:rPr>
          <w:rFonts w:ascii="Book Antiqua" w:eastAsia="宋体" w:hAnsi="Book Antiqua" w:cs="Times New Roman"/>
          <w:kern w:val="0"/>
          <w:sz w:val="24"/>
          <w:szCs w:val="24"/>
        </w:rPr>
        <w:t>/L).</w:t>
      </w:r>
    </w:p>
    <w:p w14:paraId="2BB9E110" w14:textId="77777777" w:rsidR="00B930EF" w:rsidRPr="00D27BEC" w:rsidRDefault="00B930EF" w:rsidP="00D27BEC">
      <w:pPr>
        <w:snapToGrid w:val="0"/>
        <w:spacing w:line="360" w:lineRule="auto"/>
        <w:rPr>
          <w:rFonts w:ascii="Book Antiqua" w:eastAsia="宋体" w:hAnsi="Book Antiqua" w:cs="Times New Roman"/>
          <w:kern w:val="0"/>
          <w:sz w:val="24"/>
          <w:szCs w:val="24"/>
        </w:rPr>
      </w:pPr>
    </w:p>
    <w:p w14:paraId="14FBF84F" w14:textId="77777777" w:rsidR="00B930EF" w:rsidRPr="00D27BEC" w:rsidRDefault="00B930EF" w:rsidP="00D27BEC">
      <w:pPr>
        <w:snapToGrid w:val="0"/>
        <w:spacing w:line="360" w:lineRule="auto"/>
        <w:rPr>
          <w:rFonts w:ascii="Book Antiqua" w:eastAsia="宋体" w:hAnsi="Book Antiqua" w:cs="Times New Roman"/>
          <w:b/>
          <w:bCs/>
          <w:kern w:val="0"/>
          <w:sz w:val="24"/>
          <w:szCs w:val="24"/>
        </w:rPr>
      </w:pPr>
      <w:r w:rsidRPr="00D27BEC">
        <w:rPr>
          <w:rFonts w:ascii="Book Antiqua" w:eastAsia="宋体" w:hAnsi="Book Antiqua" w:cs="Times New Roman"/>
          <w:b/>
          <w:bCs/>
          <w:kern w:val="0"/>
          <w:sz w:val="24"/>
          <w:szCs w:val="24"/>
        </w:rPr>
        <w:t>FINAL DIAGNOSIS</w:t>
      </w:r>
    </w:p>
    <w:p w14:paraId="2171ABD8" w14:textId="4C83AFE3" w:rsidR="00B930EF" w:rsidRPr="00D27BEC" w:rsidRDefault="00B930EF" w:rsidP="00D27BEC">
      <w:pPr>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bCs/>
          <w:kern w:val="0"/>
          <w:sz w:val="24"/>
          <w:szCs w:val="24"/>
        </w:rPr>
        <w:t>A pathological examination of the surgical specimen revealed a well</w:t>
      </w:r>
      <w:r w:rsidR="00267394" w:rsidRPr="00D27BEC">
        <w:rPr>
          <w:rFonts w:ascii="Book Antiqua" w:eastAsia="宋体" w:hAnsi="Book Antiqua" w:cs="Times New Roman"/>
          <w:bCs/>
          <w:kern w:val="0"/>
          <w:sz w:val="24"/>
          <w:szCs w:val="24"/>
        </w:rPr>
        <w:t>-</w:t>
      </w:r>
      <w:r w:rsidRPr="00D27BEC">
        <w:rPr>
          <w:rFonts w:ascii="Book Antiqua" w:eastAsia="宋体" w:hAnsi="Book Antiqua" w:cs="Times New Roman"/>
          <w:bCs/>
          <w:kern w:val="0"/>
          <w:sz w:val="24"/>
          <w:szCs w:val="24"/>
        </w:rPr>
        <w:t>differentiated squamous cell carcinoma with evidence of abundant cytoplasmic keratin pearls (Figure 3).</w:t>
      </w:r>
    </w:p>
    <w:p w14:paraId="20DA3957" w14:textId="77777777" w:rsidR="00B930EF" w:rsidRPr="00D27BEC" w:rsidRDefault="00B930EF" w:rsidP="00D27BEC">
      <w:pPr>
        <w:snapToGrid w:val="0"/>
        <w:spacing w:line="360" w:lineRule="auto"/>
        <w:rPr>
          <w:rFonts w:ascii="Book Antiqua" w:eastAsia="宋体" w:hAnsi="Book Antiqua" w:cs="Times New Roman"/>
          <w:kern w:val="0"/>
          <w:sz w:val="24"/>
          <w:szCs w:val="24"/>
        </w:rPr>
      </w:pPr>
    </w:p>
    <w:p w14:paraId="6ED67719" w14:textId="72FF8801" w:rsidR="00B930EF" w:rsidRPr="00D27BEC" w:rsidRDefault="00B930EF" w:rsidP="00D27BEC">
      <w:pPr>
        <w:snapToGrid w:val="0"/>
        <w:spacing w:line="360" w:lineRule="auto"/>
        <w:rPr>
          <w:rFonts w:ascii="Book Antiqua" w:eastAsia="宋体" w:hAnsi="Book Antiqua" w:cs="Times New Roman"/>
          <w:b/>
          <w:bCs/>
          <w:kern w:val="0"/>
          <w:sz w:val="24"/>
          <w:szCs w:val="24"/>
        </w:rPr>
      </w:pPr>
      <w:r w:rsidRPr="00D27BEC">
        <w:rPr>
          <w:rFonts w:ascii="Book Antiqua" w:eastAsia="宋体" w:hAnsi="Book Antiqua" w:cs="Times New Roman"/>
          <w:b/>
          <w:bCs/>
          <w:kern w:val="0"/>
          <w:sz w:val="24"/>
          <w:szCs w:val="24"/>
        </w:rPr>
        <w:t>TREATMENT</w:t>
      </w:r>
    </w:p>
    <w:p w14:paraId="34A3F8A3" w14:textId="77777777" w:rsidR="00B930EF" w:rsidRPr="00D27BEC" w:rsidRDefault="00B930EF" w:rsidP="00D27BEC">
      <w:pPr>
        <w:snapToGrid w:val="0"/>
        <w:spacing w:line="360" w:lineRule="auto"/>
        <w:rPr>
          <w:rFonts w:ascii="Book Antiqua" w:eastAsia="宋体" w:hAnsi="Book Antiqua" w:cs="Times New Roman"/>
          <w:kern w:val="0"/>
          <w:sz w:val="24"/>
          <w:szCs w:val="24"/>
        </w:rPr>
      </w:pPr>
      <w:bookmarkStart w:id="169" w:name="OLE_LINK33"/>
      <w:bookmarkStart w:id="170" w:name="OLE_LINK34"/>
      <w:r w:rsidRPr="00D27BEC">
        <w:rPr>
          <w:rFonts w:ascii="Book Antiqua" w:eastAsia="宋体" w:hAnsi="Book Antiqua" w:cs="Times New Roman"/>
          <w:kern w:val="0"/>
          <w:sz w:val="24"/>
          <w:szCs w:val="24"/>
        </w:rPr>
        <w:t>Although surgeons considered performing resection of cSCC on her left foot and coverage with skin grafts</w:t>
      </w:r>
      <w:bookmarkEnd w:id="169"/>
      <w:bookmarkEnd w:id="170"/>
      <w:r w:rsidRPr="00D27BEC">
        <w:rPr>
          <w:rFonts w:ascii="Book Antiqua" w:eastAsia="宋体" w:hAnsi="Book Antiqua" w:cs="Times New Roman"/>
          <w:kern w:val="0"/>
          <w:sz w:val="24"/>
          <w:szCs w:val="24"/>
        </w:rPr>
        <w:t>, the operation was deemed too risky due to the high likelihood of failure and incomplete excision. Thus, the patient underwent a successful below-the-knee amputation followed by preventive right groin nodal dissection.</w:t>
      </w:r>
    </w:p>
    <w:p w14:paraId="1186571D" w14:textId="77777777" w:rsidR="00B930EF" w:rsidRPr="00D27BEC" w:rsidRDefault="00B930EF" w:rsidP="00D27BEC">
      <w:pPr>
        <w:snapToGrid w:val="0"/>
        <w:spacing w:line="360" w:lineRule="auto"/>
        <w:rPr>
          <w:rFonts w:ascii="Book Antiqua" w:eastAsia="宋体" w:hAnsi="Book Antiqua" w:cs="Times New Roman"/>
          <w:kern w:val="0"/>
          <w:sz w:val="24"/>
          <w:szCs w:val="24"/>
        </w:rPr>
      </w:pPr>
    </w:p>
    <w:p w14:paraId="69C8BB77" w14:textId="501187D2" w:rsidR="00B930EF" w:rsidRPr="00D27BEC" w:rsidRDefault="00B930EF" w:rsidP="00D27BEC">
      <w:pPr>
        <w:snapToGrid w:val="0"/>
        <w:spacing w:line="360" w:lineRule="auto"/>
        <w:rPr>
          <w:rFonts w:ascii="Book Antiqua" w:eastAsia="宋体" w:hAnsi="Book Antiqua" w:cs="Times New Roman"/>
          <w:b/>
          <w:bCs/>
          <w:kern w:val="0"/>
          <w:sz w:val="24"/>
          <w:szCs w:val="24"/>
        </w:rPr>
      </w:pPr>
      <w:r w:rsidRPr="00D27BEC">
        <w:rPr>
          <w:rFonts w:ascii="Book Antiqua" w:eastAsia="宋体" w:hAnsi="Book Antiqua" w:cs="Times New Roman"/>
          <w:b/>
          <w:bCs/>
          <w:kern w:val="0"/>
          <w:sz w:val="24"/>
          <w:szCs w:val="24"/>
        </w:rPr>
        <w:t>OUTCOME AND FOLLOW-UP</w:t>
      </w:r>
    </w:p>
    <w:p w14:paraId="54CCAC74" w14:textId="30DB8413" w:rsidR="00B930EF" w:rsidRPr="00D27BEC" w:rsidRDefault="00B930EF" w:rsidP="00D27BEC">
      <w:pPr>
        <w:widowControl/>
        <w:snapToGrid w:val="0"/>
        <w:spacing w:line="360" w:lineRule="auto"/>
        <w:rPr>
          <w:rFonts w:ascii="Book Antiqua" w:eastAsia="宋体" w:hAnsi="Book Antiqua" w:cs="Times New Roman"/>
          <w:bCs/>
          <w:kern w:val="0"/>
          <w:sz w:val="24"/>
          <w:szCs w:val="24"/>
        </w:rPr>
      </w:pPr>
      <w:r w:rsidRPr="00D27BEC">
        <w:rPr>
          <w:rFonts w:ascii="Book Antiqua" w:eastAsia="宋体" w:hAnsi="Book Antiqua" w:cs="Times New Roman"/>
          <w:bCs/>
          <w:kern w:val="0"/>
          <w:sz w:val="24"/>
          <w:szCs w:val="24"/>
        </w:rPr>
        <w:lastRenderedPageBreak/>
        <w:t>The postoperative course was uneventful with no recurrence after 12 mo of follow-up. Dermatologic changes on both hands secondary to HU therapy were extensively treated.</w:t>
      </w:r>
    </w:p>
    <w:p w14:paraId="4B00D161" w14:textId="77777777" w:rsidR="00B930EF" w:rsidRPr="00D27BEC" w:rsidRDefault="00B930EF" w:rsidP="00D27BEC">
      <w:pPr>
        <w:widowControl/>
        <w:snapToGrid w:val="0"/>
        <w:spacing w:line="360" w:lineRule="auto"/>
        <w:rPr>
          <w:rFonts w:ascii="Book Antiqua" w:eastAsia="宋体" w:hAnsi="Book Antiqua" w:cs="Times New Roman"/>
          <w:b/>
          <w:kern w:val="0"/>
          <w:sz w:val="24"/>
          <w:szCs w:val="24"/>
        </w:rPr>
      </w:pPr>
    </w:p>
    <w:p w14:paraId="796D5E03" w14:textId="7066A311" w:rsidR="00B930EF" w:rsidRPr="00D27BEC" w:rsidRDefault="00B930EF" w:rsidP="00D27BEC">
      <w:pPr>
        <w:widowControl/>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b/>
          <w:kern w:val="0"/>
          <w:sz w:val="24"/>
          <w:szCs w:val="24"/>
        </w:rPr>
        <w:t>DISCUSSION</w:t>
      </w:r>
      <w:bookmarkStart w:id="171" w:name="OLE_LINK4"/>
      <w:bookmarkStart w:id="172" w:name="OLE_LINK5"/>
      <w:bookmarkStart w:id="173" w:name="OLE_LINK6"/>
      <w:bookmarkStart w:id="174" w:name="OLE_LINK7"/>
      <w:bookmarkStart w:id="175" w:name="OLE_LINK8"/>
      <w:bookmarkStart w:id="176" w:name="OLE_LINK9"/>
      <w:bookmarkStart w:id="177" w:name="OLE_LINK10"/>
      <w:bookmarkStart w:id="178" w:name="OLE_LINK13"/>
      <w:bookmarkStart w:id="179" w:name="OLE_LINK14"/>
    </w:p>
    <w:p w14:paraId="73BC88E1" w14:textId="1A614FA2" w:rsidR="00B930EF" w:rsidRPr="00D27BEC" w:rsidRDefault="00B930EF" w:rsidP="00D27BEC">
      <w:pPr>
        <w:tabs>
          <w:tab w:val="left" w:pos="2529"/>
        </w:tabs>
        <w:snapToGrid w:val="0"/>
        <w:spacing w:line="360" w:lineRule="auto"/>
        <w:rPr>
          <w:rFonts w:ascii="Book Antiqua" w:eastAsia="宋体" w:hAnsi="Book Antiqua" w:cs="Times New Roman"/>
          <w:kern w:val="0"/>
          <w:sz w:val="24"/>
          <w:szCs w:val="24"/>
        </w:rPr>
      </w:pPr>
      <w:bookmarkStart w:id="180" w:name="OLE_LINK38"/>
      <w:bookmarkStart w:id="181" w:name="OLE_LINK37"/>
      <w:bookmarkStart w:id="182" w:name="OLE_LINK36"/>
      <w:bookmarkStart w:id="183" w:name="OLE_LINK28"/>
      <w:bookmarkStart w:id="184" w:name="OLE_LINK27"/>
      <w:bookmarkStart w:id="185" w:name="OLE_LINK50"/>
      <w:bookmarkEnd w:id="171"/>
      <w:bookmarkEnd w:id="172"/>
      <w:bookmarkEnd w:id="173"/>
      <w:bookmarkEnd w:id="174"/>
      <w:bookmarkEnd w:id="175"/>
      <w:bookmarkEnd w:id="176"/>
      <w:bookmarkEnd w:id="177"/>
      <w:bookmarkEnd w:id="178"/>
      <w:bookmarkEnd w:id="179"/>
      <w:r w:rsidRPr="00D27BEC">
        <w:rPr>
          <w:rFonts w:ascii="Book Antiqua" w:eastAsia="宋体" w:hAnsi="Book Antiqua" w:cs="Times New Roman"/>
          <w:kern w:val="0"/>
          <w:sz w:val="24"/>
          <w:szCs w:val="24"/>
        </w:rPr>
        <w:t xml:space="preserve">Long-term HU therapy is a rare cause of cSCC. In total, only 18 cases, including our patient, have been reported in the literature (Table 1). Disdier </w:t>
      </w:r>
      <w:r w:rsidRPr="00D27BEC">
        <w:rPr>
          <w:rFonts w:ascii="Book Antiqua" w:eastAsia="宋体" w:hAnsi="Book Antiqua" w:cs="Times New Roman"/>
          <w:i/>
          <w:kern w:val="0"/>
          <w:sz w:val="24"/>
          <w:szCs w:val="24"/>
        </w:rPr>
        <w:t>et al</w:t>
      </w:r>
      <w:r w:rsidR="00267394" w:rsidRPr="00D27BEC">
        <w:rPr>
          <w:rFonts w:ascii="Book Antiqua" w:eastAsia="宋体" w:hAnsi="Book Antiqua" w:cs="Times New Roman"/>
          <w:iCs/>
          <w:kern w:val="0"/>
          <w:sz w:val="24"/>
          <w:szCs w:val="24"/>
          <w:vertAlign w:val="superscript"/>
        </w:rPr>
        <w:t>[5]</w:t>
      </w:r>
      <w:r w:rsidRPr="00D27BEC">
        <w:rPr>
          <w:rFonts w:ascii="Book Antiqua" w:eastAsia="宋体" w:hAnsi="Book Antiqua" w:cs="Times New Roman"/>
          <w:iCs/>
          <w:kern w:val="0"/>
          <w:sz w:val="24"/>
          <w:szCs w:val="24"/>
          <w:vertAlign w:val="superscript"/>
        </w:rPr>
        <w:t xml:space="preserve"> </w:t>
      </w:r>
      <w:r w:rsidRPr="00D27BEC">
        <w:rPr>
          <w:rFonts w:ascii="Book Antiqua" w:eastAsia="宋体" w:hAnsi="Book Antiqua" w:cs="Times New Roman"/>
          <w:kern w:val="0"/>
          <w:sz w:val="24"/>
          <w:szCs w:val="24"/>
        </w:rPr>
        <w:t>first reported a patient with cSCC after HU treatment in 199</w:t>
      </w:r>
      <w:r w:rsidR="00267394" w:rsidRPr="00D27BEC">
        <w:rPr>
          <w:rFonts w:ascii="Book Antiqua" w:eastAsia="宋体" w:hAnsi="Book Antiqua" w:cs="Times New Roman"/>
          <w:kern w:val="0"/>
          <w:sz w:val="24"/>
          <w:szCs w:val="24"/>
        </w:rPr>
        <w:t>1</w:t>
      </w:r>
      <w:r w:rsidRPr="00D27BEC">
        <w:rPr>
          <w:rFonts w:ascii="Book Antiqua" w:eastAsia="宋体" w:hAnsi="Book Antiqua" w:cs="Times New Roman"/>
          <w:kern w:val="0"/>
          <w:sz w:val="24"/>
          <w:szCs w:val="24"/>
        </w:rPr>
        <w:t>. In these reports, four primary diseases (primary myelofibrosis, polycythemia vera, essential thrombocythemia</w:t>
      </w:r>
      <w:r w:rsidR="008E54B3"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and chronic myelocytic leukemia) and a wide age range (from 45 to 81 years) were presented. There was no significant sex difference in these cases (10 of 18 cases were men). Lesions were commonly located on the scalp, face</w:t>
      </w:r>
      <w:r w:rsidR="008E54B3"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and extremities. Most patients had no history of precursor lesions or skin cancers, which rendered HU as the most likely culprit. Patients with HU-related cSCC typically showed symptoms after a latency period of approximately 2 to 13 years. HU treatment withdrawal, Mohs surgery, multiple debridements, and ablation were usually necessary to heal leg ulcers, but in </w:t>
      </w:r>
      <w:r w:rsidR="00393968" w:rsidRPr="00D27BEC">
        <w:rPr>
          <w:rFonts w:ascii="Book Antiqua" w:eastAsia="宋体" w:hAnsi="Book Antiqua" w:cs="Times New Roman"/>
          <w:kern w:val="0"/>
          <w:sz w:val="24"/>
          <w:szCs w:val="24"/>
        </w:rPr>
        <w:t>five</w:t>
      </w:r>
      <w:r w:rsidRPr="00D27BEC">
        <w:rPr>
          <w:rFonts w:ascii="Book Antiqua" w:eastAsia="宋体" w:hAnsi="Book Antiqua" w:cs="Times New Roman"/>
          <w:kern w:val="0"/>
          <w:sz w:val="24"/>
          <w:szCs w:val="24"/>
        </w:rPr>
        <w:t xml:space="preserve"> cases, the above therapies did not result in wound closure. It is suggested that the skin toxicity of HU is a long-term cumulative process and will persist after drug withdrawal, which could be defined as late toxicity.</w:t>
      </w:r>
      <w:bookmarkStart w:id="186" w:name="OLE_LINK57"/>
      <w:bookmarkStart w:id="187" w:name="OLE_LINK58"/>
      <w:bookmarkStart w:id="188" w:name="OLE_LINK24"/>
      <w:bookmarkEnd w:id="180"/>
      <w:bookmarkEnd w:id="181"/>
      <w:bookmarkEnd w:id="182"/>
      <w:bookmarkEnd w:id="183"/>
      <w:bookmarkEnd w:id="184"/>
      <w:r w:rsidRPr="00D27BEC">
        <w:rPr>
          <w:rFonts w:ascii="Book Antiqua" w:eastAsia="宋体" w:hAnsi="Book Antiqua" w:cs="Times New Roman"/>
          <w:kern w:val="0"/>
          <w:sz w:val="24"/>
          <w:szCs w:val="24"/>
        </w:rPr>
        <w:t xml:space="preserve"> However, the mechanisms underlying the occurrence of HU-related cSCC are mostly unknown, but two</w:t>
      </w:r>
      <w:bookmarkStart w:id="189" w:name="OLE_LINK25"/>
      <w:bookmarkStart w:id="190" w:name="OLE_LINK26"/>
      <w:r w:rsidRPr="00D27BEC">
        <w:rPr>
          <w:rFonts w:ascii="Book Antiqua" w:eastAsia="宋体" w:hAnsi="Book Antiqua" w:cs="Times New Roman"/>
          <w:kern w:val="0"/>
          <w:sz w:val="24"/>
          <w:szCs w:val="24"/>
        </w:rPr>
        <w:t xml:space="preserve"> pathogenic mechanisms</w:t>
      </w:r>
      <w:bookmarkEnd w:id="189"/>
      <w:bookmarkEnd w:id="190"/>
      <w:r w:rsidRPr="00D27BEC">
        <w:rPr>
          <w:rFonts w:ascii="Book Antiqua" w:eastAsia="宋体" w:hAnsi="Book Antiqua" w:cs="Times New Roman"/>
          <w:kern w:val="0"/>
          <w:sz w:val="24"/>
          <w:szCs w:val="24"/>
        </w:rPr>
        <w:t xml:space="preserve"> have been proposed to explain this association.</w:t>
      </w:r>
    </w:p>
    <w:bookmarkEnd w:id="186"/>
    <w:bookmarkEnd w:id="187"/>
    <w:p w14:paraId="22DC203E" w14:textId="2238BABE" w:rsidR="00B930EF" w:rsidRPr="00D27BEC" w:rsidRDefault="00B930EF" w:rsidP="00D27BEC">
      <w:pPr>
        <w:tabs>
          <w:tab w:val="left" w:pos="2529"/>
        </w:tabs>
        <w:snapToGrid w:val="0"/>
        <w:spacing w:line="360" w:lineRule="auto"/>
        <w:ind w:firstLineChars="100" w:firstLine="240"/>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Ultraviolet (UV) irradiation is most likely the primary factor leading to the development of cSCC. </w:t>
      </w:r>
      <w:r w:rsidRPr="00D27BEC">
        <w:rPr>
          <w:rFonts w:ascii="Book Antiqua" w:eastAsia="宋体" w:hAnsi="Book Antiqua" w:cs="Times New Roman"/>
          <w:i/>
          <w:kern w:val="0"/>
          <w:sz w:val="24"/>
          <w:szCs w:val="24"/>
        </w:rPr>
        <w:t>In vitro</w:t>
      </w:r>
      <w:r w:rsidRPr="00D27BEC">
        <w:rPr>
          <w:rFonts w:ascii="Book Antiqua" w:eastAsia="宋体" w:hAnsi="Book Antiqua" w:cs="Times New Roman"/>
          <w:iCs/>
          <w:kern w:val="0"/>
          <w:sz w:val="24"/>
          <w:szCs w:val="24"/>
        </w:rPr>
        <w:t>,</w:t>
      </w:r>
      <w:r w:rsidRPr="00D27BEC">
        <w:rPr>
          <w:rFonts w:ascii="Book Antiqua" w:eastAsia="宋体" w:hAnsi="Book Antiqua" w:cs="Times New Roman"/>
          <w:kern w:val="0"/>
          <w:sz w:val="24"/>
          <w:szCs w:val="24"/>
        </w:rPr>
        <w:t xml:space="preserve"> HU inhibits natural DNA repair in UV-irradiated human skin fibroblasts and directly induces chromosome damage, which further interferes with cell replication in the basal layer of the epidermis</w:t>
      </w:r>
      <w:r w:rsidRPr="00D27BEC">
        <w:rPr>
          <w:rFonts w:ascii="Book Antiqua" w:eastAsia="宋体" w:hAnsi="Book Antiqua" w:cs="Times New Roman"/>
          <w:kern w:val="0"/>
          <w:sz w:val="24"/>
          <w:szCs w:val="24"/>
          <w:vertAlign w:val="superscript"/>
        </w:rPr>
        <w:fldChar w:fldCharType="begin"/>
      </w:r>
      <w:r w:rsidRPr="00D27BEC">
        <w:rPr>
          <w:rFonts w:ascii="Book Antiqua" w:eastAsia="宋体" w:hAnsi="Book Antiqua" w:cs="Times New Roman"/>
          <w:kern w:val="0"/>
          <w:sz w:val="24"/>
          <w:szCs w:val="24"/>
          <w:vertAlign w:val="superscript"/>
        </w:rPr>
        <w:instrText xml:space="preserve"> ADDIN EN.CITE &lt;EndNote&gt;&lt;Cite&gt;&lt;Author&gt;Francis&lt;/Author&gt;&lt;Year&gt;1979&lt;/Year&gt;&lt;RecNum&gt;105&lt;/RecNum&gt;&lt;DisplayText&gt;[6]&lt;/DisplayText&gt;&lt;record&gt;&lt;rec-number&gt;105&lt;/rec-number&gt;&lt;foreign-keys&gt;&lt;key app="EN" db-id="z2fwretdlv2s03ew5fwxfwxjszrfwxaeftde" timestamp="1572356078"&gt;105&lt;/key&gt;&lt;/foreign-keys&gt;&lt;ref-type name="Journal Article"&gt;17&lt;/ref-type&gt;&lt;contributors&gt;&lt;authors&gt;&lt;author&gt;Francis, A. A.&lt;/author&gt;&lt;author&gt;Blevins, R. D.&lt;/author&gt;&lt;author&gt;Carrier, W. L.&lt;/author&gt;&lt;author&gt;Smith, D. P.&lt;/author&gt;&lt;author&gt;Regan, J. D.&lt;/author&gt;&lt;/authors&gt;&lt;/contributors&gt;&lt;titles&gt;&lt;title&gt;Inhibition of DNA repair in ultraviolet-irradiated human cells by hydroxyurea&lt;/title&gt;&lt;secondary-title&gt;Biochim Biophys Acta&lt;/secondary-title&gt;&lt;/titles&gt;&lt;periodical&gt;&lt;full-title&gt;Biochim Biophys Acta&lt;/full-title&gt;&lt;/periodical&gt;&lt;pages&gt;385-92&lt;/pages&gt;&lt;volume&gt;563&lt;/volume&gt;&lt;number&gt;2&lt;/number&gt;&lt;edition&gt;1979/07/26&lt;/edition&gt;&lt;keywords&gt;&lt;keyword&gt;Bromodeoxyuridine/pharmacology&lt;/keyword&gt;&lt;keyword&gt;Cells, Cultured&lt;/keyword&gt;&lt;keyword&gt;DNA Repair/drug effects/*radiation effects&lt;/keyword&gt;&lt;keyword&gt;DNA Replication/drug effects/radiation effects&lt;/keyword&gt;&lt;keyword&gt;Fibroblasts/radiation effects&lt;/keyword&gt;&lt;keyword&gt;Humans&lt;/keyword&gt;&lt;keyword&gt;Hydroxyurea/*pharmacology&lt;/keyword&gt;&lt;keyword&gt;Skin/drug effects/metabolism/radiation effects&lt;/keyword&gt;&lt;keyword&gt;*Ultraviolet Rays&lt;/keyword&gt;&lt;/keywords&gt;&lt;dates&gt;&lt;year&gt;1979&lt;/year&gt;&lt;pub-dates&gt;&lt;date&gt;Jul 26&lt;/date&gt;&lt;/pub-dates&gt;&lt;/dates&gt;&lt;isbn&gt;0006-3002 (Print)&amp;#xD;0006-3002 (Linking)&lt;/isbn&gt;&lt;accession-num&gt;465496&lt;/accession-num&gt;&lt;urls&gt;&lt;related-urls&gt;&lt;url&gt;https://www.ncbi.nlm.nih.gov/pubmed/465496&lt;/url&gt;&lt;/related-urls&gt;&lt;/urls&gt;&lt;electronic-resource-num&gt;10.1016/0005-2787(79)90057-1&lt;/electronic-resource-num&gt;&lt;/record&gt;&lt;/Cite&gt;&lt;/EndNote&gt;</w:instrText>
      </w:r>
      <w:r w:rsidRPr="00D27BEC">
        <w:rPr>
          <w:rFonts w:ascii="Book Antiqua" w:eastAsia="宋体" w:hAnsi="Book Antiqua" w:cs="Times New Roman"/>
          <w:kern w:val="0"/>
          <w:sz w:val="24"/>
          <w:szCs w:val="24"/>
          <w:vertAlign w:val="superscript"/>
        </w:rPr>
        <w:fldChar w:fldCharType="separate"/>
      </w:r>
      <w:r w:rsidRPr="00D27BEC">
        <w:rPr>
          <w:rFonts w:ascii="Book Antiqua" w:eastAsia="宋体" w:hAnsi="Book Antiqua" w:cs="Times New Roman"/>
          <w:kern w:val="0"/>
          <w:sz w:val="24"/>
          <w:szCs w:val="24"/>
          <w:vertAlign w:val="superscript"/>
        </w:rPr>
        <w:t>[6</w:t>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vertAlign w:val="superscript"/>
        </w:rPr>
        <w:t>,</w:t>
      </w:r>
      <w:r w:rsidRPr="00D27BEC">
        <w:rPr>
          <w:rFonts w:ascii="Book Antiqua" w:eastAsia="宋体" w:hAnsi="Book Antiqua" w:cs="Times New Roman"/>
          <w:kern w:val="0"/>
          <w:sz w:val="24"/>
          <w:szCs w:val="24"/>
          <w:vertAlign w:val="superscript"/>
        </w:rPr>
        <w:fldChar w:fldCharType="begin"/>
      </w:r>
      <w:r w:rsidRPr="00D27BEC">
        <w:rPr>
          <w:rFonts w:ascii="Book Antiqua" w:eastAsia="宋体" w:hAnsi="Book Antiqua" w:cs="Times New Roman"/>
          <w:kern w:val="0"/>
          <w:sz w:val="24"/>
          <w:szCs w:val="24"/>
          <w:vertAlign w:val="superscript"/>
        </w:rPr>
        <w:instrText xml:space="preserve"> ADDIN EN.CITE &lt;EndNote&gt;&lt;Cite&gt;&lt;Author&gt;Palladino&lt;/Author&gt;&lt;Year&gt;1978&lt;/Year&gt;&lt;RecNum&gt;89&lt;/RecNum&gt;&lt;DisplayText&gt;[7]&lt;/DisplayText&gt;&lt;record&gt;&lt;rec-number&gt;89&lt;/rec-number&gt;&lt;foreign-keys&gt;&lt;key app="EN" db-id="z2fwretdlv2s03ew5fwxfwxjszrfwxaeftde" timestamp="1572356072"&gt;89&lt;/key&gt;&lt;/foreign-keys&gt;&lt;ref-type name="Journal Article"&gt;17&lt;/ref-type&gt;&lt;contributors&gt;&lt;authors&gt;&lt;author&gt;Palladino, M. A.&lt;/author&gt;&lt;author&gt;Grebenau, M. D.&lt;/author&gt;&lt;author&gt;Thorbecke, G. J.&lt;/author&gt;&lt;/authors&gt;&lt;/contributors&gt;&lt;titles&gt;&lt;title&gt;Requirements for induction of delay hypersensitivity in the chicken&lt;/title&gt;&lt;secondary-title&gt;Dev Comp Immunol&lt;/secondary-title&gt;&lt;/titles&gt;&lt;periodical&gt;&lt;full-title&gt;Dev Comp Immunol&lt;/full-title&gt;&lt;/periodical&gt;&lt;pages&gt;121-32&lt;/pages&gt;&lt;volume&gt;2&lt;/volume&gt;&lt;number&gt;1&lt;/number&gt;&lt;edition&gt;1978/02/01&lt;/edition&gt;&lt;keywords&gt;&lt;keyword&gt;Adjuvants, Immunologic&lt;/keyword&gt;&lt;keyword&gt;Agammaglobulinemia/immunology&lt;/keyword&gt;&lt;keyword&gt;Animals&lt;/keyword&gt;&lt;keyword&gt;BCG Vaccine&lt;/keyword&gt;&lt;keyword&gt;Bursa of Fabricius/*immunology&lt;/keyword&gt;&lt;keyword&gt;Chickens/*immunology&lt;/keyword&gt;&lt;keyword&gt;Cyclophosphamide/pharmacology&lt;/keyword&gt;&lt;keyword&gt;Glycopeptides/immunology&lt;/keyword&gt;&lt;keyword&gt;Hypersensitivity, Delayed/*immunology&lt;/keyword&gt;&lt;keyword&gt;*Immunity, Cellular/drug effects&lt;/keyword&gt;&lt;keyword&gt;Mycobacterium bovis/immunology&lt;/keyword&gt;&lt;keyword&gt;Polysaccharides, Bacterial/immunology&lt;/keyword&gt;&lt;keyword&gt;Serum Albumin, Bovine/immunology&lt;/keyword&gt;&lt;keyword&gt;gamma-Globulins/immunology&lt;/keyword&gt;&lt;/keywords&gt;&lt;dates&gt;&lt;year&gt;1978&lt;/year&gt;&lt;pub-dates&gt;&lt;date&gt;Feb&lt;/date&gt;&lt;/pub-dates&gt;&lt;/dates&gt;&lt;isbn&gt;0145-305X (Print)&amp;#xD;0145-305X (Linking)&lt;/isbn&gt;&lt;accession-num&gt;76579&lt;/accession-num&gt;&lt;urls&gt;&lt;related-urls&gt;&lt;url&gt;https://www.ncbi.nlm.nih.gov/pubmed/76579&lt;/url&gt;&lt;/related-urls&gt;&lt;/urls&gt;&lt;electronic-resource-num&gt;10.1016/s0145-305x(78)80031-7&lt;/electronic-resource-num&gt;&lt;/record&gt;&lt;/Cite&gt;&lt;/EndNote&gt;</w:instrText>
      </w:r>
      <w:r w:rsidRPr="00D27BEC">
        <w:rPr>
          <w:rFonts w:ascii="Book Antiqua" w:eastAsia="宋体" w:hAnsi="Book Antiqua" w:cs="Times New Roman"/>
          <w:kern w:val="0"/>
          <w:sz w:val="24"/>
          <w:szCs w:val="24"/>
          <w:vertAlign w:val="superscript"/>
        </w:rPr>
        <w:fldChar w:fldCharType="separate"/>
      </w:r>
      <w:r w:rsidRPr="00D27BEC">
        <w:rPr>
          <w:rFonts w:ascii="Book Antiqua" w:eastAsia="宋体" w:hAnsi="Book Antiqua" w:cs="Times New Roman"/>
          <w:kern w:val="0"/>
          <w:sz w:val="24"/>
          <w:szCs w:val="24"/>
          <w:vertAlign w:val="superscript"/>
        </w:rPr>
        <w:t>7]</w:t>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rPr>
        <w:t xml:space="preserve">. </w:t>
      </w:r>
      <w:r w:rsidRPr="00D27BEC">
        <w:rPr>
          <w:rFonts w:ascii="Book Antiqua" w:eastAsia="宋体" w:hAnsi="Book Antiqua" w:cs="Times New Roman"/>
          <w:i/>
          <w:kern w:val="0"/>
          <w:sz w:val="24"/>
          <w:szCs w:val="24"/>
        </w:rPr>
        <w:t>In vivo</w:t>
      </w:r>
      <w:r w:rsidRPr="00D27BEC">
        <w:rPr>
          <w:rFonts w:ascii="Book Antiqua" w:eastAsia="宋体" w:hAnsi="Book Antiqua" w:cs="Times New Roman"/>
          <w:iCs/>
          <w:kern w:val="0"/>
          <w:sz w:val="24"/>
          <w:szCs w:val="24"/>
        </w:rPr>
        <w:t>,</w:t>
      </w:r>
      <w:r w:rsidRPr="00D27BEC">
        <w:rPr>
          <w:rFonts w:ascii="Book Antiqua" w:eastAsia="宋体" w:hAnsi="Book Antiqua" w:cs="Times New Roman"/>
          <w:kern w:val="0"/>
          <w:sz w:val="24"/>
          <w:szCs w:val="24"/>
        </w:rPr>
        <w:t xml:space="preserve"> HU transforms free radical nitrogen oxides </w:t>
      </w:r>
      <w:r w:rsidR="00393968" w:rsidRPr="00D27BEC">
        <w:rPr>
          <w:rFonts w:ascii="Book Antiqua" w:eastAsia="宋体" w:hAnsi="Book Antiqua" w:cs="Times New Roman"/>
          <w:kern w:val="0"/>
          <w:sz w:val="24"/>
          <w:szCs w:val="24"/>
        </w:rPr>
        <w:t xml:space="preserve">that </w:t>
      </w:r>
      <w:r w:rsidRPr="00D27BEC">
        <w:rPr>
          <w:rFonts w:ascii="Book Antiqua" w:eastAsia="宋体" w:hAnsi="Book Antiqua" w:cs="Times New Roman"/>
          <w:kern w:val="0"/>
          <w:sz w:val="24"/>
          <w:szCs w:val="24"/>
        </w:rPr>
        <w:t>may produce high oxidative stress in patients</w:t>
      </w:r>
      <w:r w:rsidR="00267394"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epithelial tissues and cooperates with UV in DNA damage, peroxidation of membrane lipids, and signal transduction pathway changes</w:t>
      </w:r>
      <w:r w:rsidRPr="00D27BEC">
        <w:rPr>
          <w:rFonts w:ascii="Book Antiqua" w:eastAsia="宋体" w:hAnsi="Book Antiqua" w:cs="Times New Roman"/>
          <w:kern w:val="0"/>
          <w:sz w:val="24"/>
          <w:szCs w:val="24"/>
          <w:vertAlign w:val="superscript"/>
        </w:rPr>
        <w:fldChar w:fldCharType="begin"/>
      </w:r>
      <w:r w:rsidRPr="00D27BEC">
        <w:rPr>
          <w:rFonts w:ascii="Book Antiqua" w:eastAsia="宋体" w:hAnsi="Book Antiqua" w:cs="Times New Roman"/>
          <w:kern w:val="0"/>
          <w:sz w:val="24"/>
          <w:szCs w:val="24"/>
          <w:vertAlign w:val="superscript"/>
        </w:rPr>
        <w:instrText xml:space="preserve"> ADDIN EN.CITE &lt;EndNote&gt;&lt;Cite&gt;&lt;Author&gt;Sanchez-Palacios&lt;/Author&gt;&lt;Year&gt;2004&lt;/Year&gt;&lt;RecNum&gt;95&lt;/RecNum&gt;&lt;DisplayText&gt;[8]&lt;/DisplayText&gt;&lt;record&gt;&lt;rec-number&gt;95&lt;/rec-number&gt;&lt;foreign-keys&gt;&lt;key app="EN" db-id="z2fwretdlv2s03ew5fwxfwxjszrfwxaeftde" timestamp="1572356072"&gt;95&lt;/key&gt;&lt;/foreign-keys&gt;&lt;ref-type name="Journal Article"&gt;17&lt;/ref-type&gt;&lt;contributors&gt;&lt;authors&gt;&lt;author&gt;Sanchez-Palacios, C.&lt;/author&gt;&lt;author&gt;Guitart, J.&lt;/author&gt;&lt;/authors&gt;&lt;/contributors&gt;&lt;auth-address&gt;Department of Dermatology, The Feinberg School of Medicine, Northwestern University, Chicago, IL 60611, USA.&lt;/auth-address&gt;&lt;titles&gt;&lt;title&gt;Hydroxyurea-associated squamous dysplasia&lt;/title&gt;&lt;secondary-title&gt;J Am Acad Dermatol&lt;/secondary-title&gt;&lt;/titles&gt;&lt;periodical&gt;&lt;full-title&gt;J Am Acad Dermatol&lt;/full-title&gt;&lt;/periodical&gt;&lt;pages&gt;293-300&lt;/pages&gt;&lt;volume&gt;51&lt;/volume&gt;&lt;number&gt;2&lt;/number&gt;&lt;edition&gt;2004/07/29&lt;/edition&gt;&lt;keywords&gt;&lt;keyword&gt;Aged&lt;/keyword&gt;&lt;keyword&gt;Carcinoma, Squamous Cell/chemically induced&lt;/keyword&gt;&lt;keyword&gt;Humans&lt;/keyword&gt;&lt;keyword&gt;Hydroxyurea/administration &amp;amp; dosage/*adverse effects&lt;/keyword&gt;&lt;keyword&gt;Keratosis/chemically induced&lt;/keyword&gt;&lt;keyword&gt;Male&lt;/keyword&gt;&lt;keyword&gt;Precancerous Conditions/chemically induced&lt;/keyword&gt;&lt;keyword&gt;Skin Diseases/*chemically induced&lt;/keyword&gt;&lt;keyword&gt;Skin Neoplasms/chemically induced&lt;/keyword&gt;&lt;keyword&gt;Skin Ulcer/chemically induced&lt;/keyword&gt;&lt;/keywords&gt;&lt;dates&gt;&lt;year&gt;2004&lt;/year&gt;&lt;pub-dates&gt;&lt;date&gt;Aug&lt;/date&gt;&lt;/pub-dates&gt;&lt;/dates&gt;&lt;isbn&gt;1097-6787 (Electronic)&amp;#xD;0190-9622 (Linking)&lt;/isbn&gt;&lt;accession-num&gt;15280852&lt;/accession-num&gt;&lt;urls&gt;&lt;related-urls&gt;&lt;url&gt;https://www.ncbi.nlm.nih.gov/pubmed/15280852&lt;/url&gt;&lt;/related-urls&gt;&lt;/urls&gt;&lt;electronic-resource-num&gt;10.1016/j.jaad.2003.11.059&lt;/electronic-resource-num&gt;&lt;/record&gt;&lt;/Cite&gt;&lt;/EndNote&gt;</w:instrText>
      </w:r>
      <w:r w:rsidRPr="00D27BEC">
        <w:rPr>
          <w:rFonts w:ascii="Book Antiqua" w:eastAsia="宋体" w:hAnsi="Book Antiqua" w:cs="Times New Roman"/>
          <w:kern w:val="0"/>
          <w:sz w:val="24"/>
          <w:szCs w:val="24"/>
          <w:vertAlign w:val="superscript"/>
        </w:rPr>
        <w:fldChar w:fldCharType="separate"/>
      </w:r>
      <w:r w:rsidRPr="00D27BEC">
        <w:rPr>
          <w:rFonts w:ascii="Book Antiqua" w:eastAsia="宋体" w:hAnsi="Book Antiqua" w:cs="Times New Roman"/>
          <w:kern w:val="0"/>
          <w:sz w:val="24"/>
          <w:szCs w:val="24"/>
          <w:vertAlign w:val="superscript"/>
        </w:rPr>
        <w:t>[8]</w:t>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rPr>
        <w:t>. The synergistic effect of HU and UV radiation provides an ideal environment for the formation of cSCC. In addition, HU can markedly elevate p53 levels in basal layer keratinocytes, which increases the risk of skin cancers</w:t>
      </w:r>
      <w:r w:rsidRPr="00D27BEC">
        <w:rPr>
          <w:rFonts w:ascii="Book Antiqua" w:eastAsia="宋体" w:hAnsi="Book Antiqua" w:cs="Times New Roman"/>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D27BEC">
        <w:rPr>
          <w:rFonts w:ascii="Book Antiqua" w:eastAsia="宋体" w:hAnsi="Book Antiqua" w:cs="Times New Roman"/>
          <w:kern w:val="0"/>
          <w:sz w:val="24"/>
          <w:szCs w:val="24"/>
          <w:vertAlign w:val="superscript"/>
        </w:rPr>
        <w:instrText xml:space="preserve"> ADDIN EN.CITE </w:instrText>
      </w:r>
      <w:r w:rsidRPr="00D27BEC">
        <w:rPr>
          <w:rFonts w:ascii="Book Antiqua" w:eastAsia="宋体" w:hAnsi="Book Antiqua" w:cs="Times New Roman"/>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D27BEC">
        <w:rPr>
          <w:rFonts w:ascii="Book Antiqua" w:eastAsia="宋体" w:hAnsi="Book Antiqua" w:cs="Times New Roman"/>
          <w:kern w:val="0"/>
          <w:sz w:val="24"/>
          <w:szCs w:val="24"/>
          <w:vertAlign w:val="superscript"/>
        </w:rPr>
        <w:instrText xml:space="preserve"> ADDIN EN.CITE.DATA </w:instrText>
      </w:r>
      <w:r w:rsidRPr="00D27BEC">
        <w:rPr>
          <w:rFonts w:ascii="Book Antiqua" w:eastAsia="宋体" w:hAnsi="Book Antiqua" w:cs="Times New Roman"/>
          <w:kern w:val="0"/>
          <w:sz w:val="24"/>
          <w:szCs w:val="24"/>
          <w:vertAlign w:val="superscript"/>
        </w:rPr>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vertAlign w:val="superscript"/>
        </w:rPr>
      </w:r>
      <w:r w:rsidRPr="00D27BEC">
        <w:rPr>
          <w:rFonts w:ascii="Book Antiqua" w:eastAsia="宋体" w:hAnsi="Book Antiqua" w:cs="Times New Roman"/>
          <w:kern w:val="0"/>
          <w:sz w:val="24"/>
          <w:szCs w:val="24"/>
          <w:vertAlign w:val="superscript"/>
        </w:rPr>
        <w:fldChar w:fldCharType="separate"/>
      </w:r>
      <w:r w:rsidRPr="00D27BEC">
        <w:rPr>
          <w:rFonts w:ascii="Book Antiqua" w:eastAsia="宋体" w:hAnsi="Book Antiqua" w:cs="Times New Roman"/>
          <w:kern w:val="0"/>
          <w:sz w:val="24"/>
          <w:szCs w:val="24"/>
          <w:vertAlign w:val="superscript"/>
        </w:rPr>
        <w:t>[9]</w:t>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rPr>
        <w:t xml:space="preserve">. This pathogenic mechanism could explain the </w:t>
      </w:r>
      <w:r w:rsidRPr="00D27BEC">
        <w:rPr>
          <w:rFonts w:ascii="Book Antiqua" w:eastAsia="宋体" w:hAnsi="Book Antiqua" w:cs="Times New Roman"/>
          <w:kern w:val="0"/>
          <w:sz w:val="24"/>
          <w:szCs w:val="24"/>
        </w:rPr>
        <w:lastRenderedPageBreak/>
        <w:t>occurrence of cSCC in photoexposed skin.</w:t>
      </w:r>
    </w:p>
    <w:p w14:paraId="71CDB1C7" w14:textId="7560CA09" w:rsidR="00B930EF" w:rsidRPr="00D27BEC" w:rsidRDefault="00B930EF" w:rsidP="00D27BEC">
      <w:pPr>
        <w:widowControl/>
        <w:snapToGrid w:val="0"/>
        <w:spacing w:line="360" w:lineRule="auto"/>
        <w:ind w:firstLineChars="100" w:firstLine="240"/>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A chronic wound environment characterized by prolonged inflammation undoubtedly plays another critical role in HU-associated cSCC</w:t>
      </w:r>
      <w:r w:rsidRPr="00D27BEC">
        <w:rPr>
          <w:rFonts w:ascii="Book Antiqua" w:eastAsia="宋体" w:hAnsi="Book Antiqua" w:cs="Times New Roman"/>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D27BEC">
        <w:rPr>
          <w:rFonts w:ascii="Book Antiqua" w:eastAsia="宋体" w:hAnsi="Book Antiqua" w:cs="Times New Roman"/>
          <w:kern w:val="0"/>
          <w:sz w:val="24"/>
          <w:szCs w:val="24"/>
          <w:vertAlign w:val="superscript"/>
        </w:rPr>
        <w:instrText xml:space="preserve"> ADDIN EN.CITE </w:instrText>
      </w:r>
      <w:r w:rsidRPr="00D27BEC">
        <w:rPr>
          <w:rFonts w:ascii="Book Antiqua" w:eastAsia="宋体" w:hAnsi="Book Antiqua" w:cs="Times New Roman"/>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D27BEC">
        <w:rPr>
          <w:rFonts w:ascii="Book Antiqua" w:eastAsia="宋体" w:hAnsi="Book Antiqua" w:cs="Times New Roman"/>
          <w:kern w:val="0"/>
          <w:sz w:val="24"/>
          <w:szCs w:val="24"/>
          <w:vertAlign w:val="superscript"/>
        </w:rPr>
        <w:instrText xml:space="preserve"> ADDIN EN.CITE.DATA </w:instrText>
      </w:r>
      <w:r w:rsidRPr="00D27BEC">
        <w:rPr>
          <w:rFonts w:ascii="Book Antiqua" w:eastAsia="宋体" w:hAnsi="Book Antiqua" w:cs="Times New Roman"/>
          <w:kern w:val="0"/>
          <w:sz w:val="24"/>
          <w:szCs w:val="24"/>
          <w:vertAlign w:val="superscript"/>
        </w:rPr>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vertAlign w:val="superscript"/>
        </w:rPr>
      </w:r>
      <w:r w:rsidRPr="00D27BEC">
        <w:rPr>
          <w:rFonts w:ascii="Book Antiqua" w:eastAsia="宋体" w:hAnsi="Book Antiqua" w:cs="Times New Roman"/>
          <w:kern w:val="0"/>
          <w:sz w:val="24"/>
          <w:szCs w:val="24"/>
          <w:vertAlign w:val="superscript"/>
        </w:rPr>
        <w:fldChar w:fldCharType="separate"/>
      </w:r>
      <w:r w:rsidRPr="00D27BEC">
        <w:rPr>
          <w:rFonts w:ascii="Book Antiqua" w:eastAsia="宋体" w:hAnsi="Book Antiqua" w:cs="Times New Roman"/>
          <w:kern w:val="0"/>
          <w:sz w:val="24"/>
          <w:szCs w:val="24"/>
          <w:vertAlign w:val="superscript"/>
        </w:rPr>
        <w:t>[9]</w:t>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rPr>
        <w:t>.</w:t>
      </w:r>
      <w:bookmarkStart w:id="191" w:name="OLE_LINK71"/>
      <w:bookmarkStart w:id="192" w:name="OLE_LINK72"/>
      <w:r w:rsidRPr="00D27BEC">
        <w:rPr>
          <w:rFonts w:ascii="Book Antiqua" w:eastAsia="宋体" w:hAnsi="Book Antiqua" w:cs="Times New Roman"/>
          <w:kern w:val="0"/>
          <w:sz w:val="24"/>
          <w:szCs w:val="24"/>
        </w:rPr>
        <w:t xml:space="preserve"> </w:t>
      </w:r>
      <w:bookmarkEnd w:id="191"/>
      <w:bookmarkEnd w:id="192"/>
      <w:r w:rsidRPr="00D27BEC">
        <w:rPr>
          <w:rFonts w:ascii="Book Antiqua" w:eastAsia="宋体" w:hAnsi="Book Antiqua" w:cs="Times New Roman"/>
          <w:kern w:val="0"/>
          <w:sz w:val="24"/>
          <w:szCs w:val="24"/>
        </w:rPr>
        <w:t>Lower limb ulceration is a significant adverse reaction caused by long-term administration of HU.</w:t>
      </w:r>
      <w:r w:rsidR="00267394"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Several pathogenetic hypotheses (DNA inhibition theory, tarombokinesis</w:t>
      </w:r>
      <w:r w:rsidR="00393968"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and microcirculation rheology theory) could explain the formation of lower limb ulcers. It is well-known that chronic skin damage</w:t>
      </w:r>
      <w:r w:rsidR="00393968"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including ulcers, burn sites, and scars</w:t>
      </w:r>
      <w:r w:rsidR="00393968"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w:t>
      </w:r>
      <w:r w:rsidR="00393968" w:rsidRPr="00D27BEC">
        <w:rPr>
          <w:rFonts w:ascii="Book Antiqua" w:eastAsia="宋体" w:hAnsi="Book Antiqua" w:cs="Times New Roman"/>
          <w:kern w:val="0"/>
          <w:sz w:val="24"/>
          <w:szCs w:val="24"/>
        </w:rPr>
        <w:t>is</w:t>
      </w:r>
      <w:r w:rsidRPr="00D27BEC">
        <w:rPr>
          <w:rFonts w:ascii="Book Antiqua" w:eastAsia="宋体" w:hAnsi="Book Antiqua" w:cs="Times New Roman"/>
          <w:kern w:val="0"/>
          <w:sz w:val="24"/>
          <w:szCs w:val="24"/>
        </w:rPr>
        <w:t xml:space="preserve"> associated with an increased incidence of skin cancer</w:t>
      </w:r>
      <w:r w:rsidRPr="00D27BEC">
        <w:rPr>
          <w:rFonts w:ascii="Book Antiqua" w:eastAsia="宋体" w:hAnsi="Book Antiqua" w:cs="Times New Roman"/>
          <w:kern w:val="0"/>
          <w:sz w:val="24"/>
          <w:szCs w:val="24"/>
          <w:vertAlign w:val="superscript"/>
        </w:rPr>
        <w:fldChar w:fldCharType="begin"/>
      </w:r>
      <w:r w:rsidRPr="00D27BEC">
        <w:rPr>
          <w:rFonts w:ascii="Book Antiqua" w:eastAsia="宋体" w:hAnsi="Book Antiqua" w:cs="Times New Roman"/>
          <w:kern w:val="0"/>
          <w:sz w:val="24"/>
          <w:szCs w:val="24"/>
          <w:vertAlign w:val="superscript"/>
        </w:rPr>
        <w:instrText xml:space="preserve"> ADDIN EN.CITE &lt;EndNote&gt;&lt;Cite&gt;&lt;Author&gt;Potenza&lt;/Author&gt;&lt;Year&gt;2018&lt;/Year&gt;&lt;RecNum&gt;93&lt;/RecNum&gt;&lt;DisplayText&gt;[10]&lt;/DisplayText&gt;&lt;record&gt;&lt;rec-number&gt;93&lt;/rec-number&gt;&lt;foreign-keys&gt;&lt;key app="EN" db-id="z2fwretdlv2s03ew5fwxfwxjszrfwxaeftde" timestamp="1572356072"&gt;93&lt;/key&gt;&lt;/foreign-keys&gt;&lt;ref-type name="Journal Article"&gt;17&lt;/ref-type&gt;&lt;contributors&gt;&lt;authors&gt;&lt;author&gt;Potenza, C.&lt;/author&gt;&lt;author&gt;Bernardini, N.&lt;/author&gt;&lt;author&gt;Balduzzi, V.&lt;/author&gt;&lt;author&gt;Losco, L.&lt;/author&gt;&lt;author&gt;Mambrin, A.&lt;/author&gt;&lt;author&gt;Marchesiello, A.&lt;/author&gt;&lt;author&gt;Tolino, E.&lt;/author&gt;&lt;author&gt;Zuber, S.&lt;/author&gt;&lt;author&gt;Skroza, N.&lt;/author&gt;&lt;author&gt;Proietti, I.&lt;/author&gt;&lt;/authors&gt;&lt;/contributors&gt;&lt;auth-address&gt;Dermatology Unit &amp;quot;Daniele Innocenzi&amp;quot;, Department of Medical-Surgical Sciences and Biotechnologies, Sapienza University of Rome, Polo Pontino, Rome, Italy.&amp;#xD;Plastic Surgery Unit, Department of Surgery, Sapienza University of Rome, Rome, Italy.&lt;/auth-address&gt;&lt;titles&gt;&lt;title&gt;A Review of the Literature of Surgical and Nonsurgical Treatments of Invasive Squamous Cells Carcinoma&lt;/title&gt;&lt;secondary-title&gt;Biomed Res Int&lt;/secondary-title&gt;&lt;/titles&gt;&lt;periodical&gt;&lt;full-title&gt;Biomed Res Int&lt;/full-title&gt;&lt;/periodical&gt;&lt;pages&gt;9489163&lt;/pages&gt;&lt;volume&gt;2018&lt;/volume&gt;&lt;edition&gt;2018/05/29&lt;/edition&gt;&lt;keywords&gt;&lt;keyword&gt;*Carcinoma, Squamous Cell/pathology/therapy&lt;/keyword&gt;&lt;keyword&gt;Female&lt;/keyword&gt;&lt;keyword&gt;Humans&lt;/keyword&gt;&lt;keyword&gt;Male&lt;/keyword&gt;&lt;keyword&gt;*Skin Neoplasms/pathology/therapy&lt;/keyword&gt;&lt;/keywords&gt;&lt;dates&gt;&lt;year&gt;2018&lt;/year&gt;&lt;/dates&gt;&lt;isbn&gt;2314-6141 (Electronic)&lt;/isbn&gt;&lt;accession-num&gt;29808169&lt;/accession-num&gt;&lt;urls&gt;&lt;related-urls&gt;&lt;url&gt;https://www.ncbi.nlm.nih.gov/pubmed/29808169&lt;/url&gt;&lt;/related-urls&gt;&lt;/urls&gt;&lt;custom2&gt;PMC5902082&lt;/custom2&gt;&lt;electronic-resource-num&gt;10.1155/2018/9489163&lt;/electronic-resource-num&gt;&lt;/record&gt;&lt;/Cite&gt;&lt;/EndNote&gt;</w:instrText>
      </w:r>
      <w:r w:rsidRPr="00D27BEC">
        <w:rPr>
          <w:rFonts w:ascii="Book Antiqua" w:eastAsia="宋体" w:hAnsi="Book Antiqua" w:cs="Times New Roman"/>
          <w:kern w:val="0"/>
          <w:sz w:val="24"/>
          <w:szCs w:val="24"/>
          <w:vertAlign w:val="superscript"/>
        </w:rPr>
        <w:fldChar w:fldCharType="separate"/>
      </w:r>
      <w:r w:rsidRPr="00D27BEC">
        <w:rPr>
          <w:rFonts w:ascii="Book Antiqua" w:eastAsia="宋体" w:hAnsi="Book Antiqua" w:cs="Times New Roman"/>
          <w:kern w:val="0"/>
          <w:sz w:val="24"/>
          <w:szCs w:val="24"/>
          <w:vertAlign w:val="superscript"/>
        </w:rPr>
        <w:t>[10]</w:t>
      </w:r>
      <w:r w:rsidRPr="00D27BEC">
        <w:rPr>
          <w:rFonts w:ascii="Book Antiqua" w:eastAsia="宋体" w:hAnsi="Book Antiqua" w:cs="Times New Roman"/>
          <w:kern w:val="0"/>
          <w:sz w:val="24"/>
          <w:szCs w:val="24"/>
          <w:vertAlign w:val="superscript"/>
        </w:rPr>
        <w:fldChar w:fldCharType="end"/>
      </w:r>
      <w:r w:rsidRPr="00D27BEC">
        <w:rPr>
          <w:rFonts w:ascii="Book Antiqua" w:eastAsia="宋体" w:hAnsi="Book Antiqua" w:cs="Times New Roman"/>
          <w:kern w:val="0"/>
          <w:sz w:val="24"/>
          <w:szCs w:val="24"/>
        </w:rPr>
        <w:t>. In addition to the case reported here, 11 articles refer to the presence of cSCC on extremities, which are different from the light exposure area. Hence, chronic inflammation may be another main cause of cSCC in these patients.</w:t>
      </w:r>
    </w:p>
    <w:p w14:paraId="7B2A1587" w14:textId="77777777" w:rsidR="00B930EF" w:rsidRPr="00D27BEC" w:rsidRDefault="00B930EF" w:rsidP="00D27BEC">
      <w:pPr>
        <w:widowControl/>
        <w:snapToGrid w:val="0"/>
        <w:spacing w:line="360" w:lineRule="auto"/>
        <w:rPr>
          <w:rFonts w:ascii="Book Antiqua" w:eastAsia="宋体" w:hAnsi="Book Antiqua" w:cs="Times New Roman"/>
          <w:b/>
          <w:bCs/>
          <w:kern w:val="0"/>
          <w:sz w:val="24"/>
          <w:szCs w:val="24"/>
        </w:rPr>
      </w:pPr>
    </w:p>
    <w:bookmarkEnd w:id="185"/>
    <w:p w14:paraId="1888CE29" w14:textId="77777777" w:rsidR="00B930EF" w:rsidRPr="00D27BEC" w:rsidRDefault="00B930EF" w:rsidP="00D27BEC">
      <w:pPr>
        <w:widowControl/>
        <w:snapToGrid w:val="0"/>
        <w:spacing w:line="360" w:lineRule="auto"/>
        <w:rPr>
          <w:rFonts w:ascii="Book Antiqua" w:eastAsia="宋体" w:hAnsi="Book Antiqua" w:cs="Times New Roman"/>
          <w:b/>
          <w:bCs/>
          <w:kern w:val="0"/>
          <w:sz w:val="24"/>
          <w:szCs w:val="24"/>
        </w:rPr>
      </w:pPr>
      <w:r w:rsidRPr="00D27BEC">
        <w:rPr>
          <w:rFonts w:ascii="Book Antiqua" w:eastAsia="宋体" w:hAnsi="Book Antiqua" w:cs="Times New Roman"/>
          <w:b/>
          <w:bCs/>
          <w:kern w:val="0"/>
          <w:sz w:val="24"/>
          <w:szCs w:val="24"/>
        </w:rPr>
        <w:t>CONCLUSION</w:t>
      </w:r>
    </w:p>
    <w:p w14:paraId="5359C6F2" w14:textId="3DF1FE7A" w:rsidR="00B930EF" w:rsidRPr="00D27BEC" w:rsidRDefault="00B930EF" w:rsidP="00D27BEC">
      <w:pPr>
        <w:tabs>
          <w:tab w:val="left" w:pos="2529"/>
        </w:tabs>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Taken together, these findings indicate that long-term HU administration can lead to the development of cSCC, probably through synergistic effects with UV or chronic inflammation. Hence, patients should be informed of the potential cutaneous toxicities of HU treatment in advance. </w:t>
      </w:r>
      <w:bookmarkStart w:id="193" w:name="OLE_LINK31"/>
      <w:bookmarkStart w:id="194" w:name="OLE_LINK32"/>
      <w:r w:rsidRPr="00D27BEC">
        <w:rPr>
          <w:rFonts w:ascii="Book Antiqua" w:eastAsia="宋体" w:hAnsi="Book Antiqua" w:cs="Times New Roman"/>
          <w:kern w:val="0"/>
          <w:sz w:val="24"/>
          <w:szCs w:val="24"/>
        </w:rPr>
        <w:t xml:space="preserve">Closer dermatologic follow-up </w:t>
      </w:r>
      <w:bookmarkEnd w:id="193"/>
      <w:bookmarkEnd w:id="194"/>
      <w:r w:rsidRPr="00D27BEC">
        <w:rPr>
          <w:rFonts w:ascii="Book Antiqua" w:eastAsia="宋体" w:hAnsi="Book Antiqua" w:cs="Times New Roman"/>
          <w:kern w:val="0"/>
          <w:sz w:val="24"/>
          <w:szCs w:val="24"/>
        </w:rPr>
        <w:t xml:space="preserve">is advisable, particularly in patients with </w:t>
      </w:r>
      <w:bookmarkStart w:id="195" w:name="OLE_LINK12"/>
      <w:bookmarkStart w:id="196" w:name="OLE_LINK15"/>
      <w:r w:rsidRPr="00D27BEC">
        <w:rPr>
          <w:rFonts w:ascii="Book Antiqua" w:eastAsia="宋体" w:hAnsi="Book Antiqua" w:cs="Times New Roman"/>
          <w:kern w:val="0"/>
          <w:sz w:val="24"/>
          <w:szCs w:val="24"/>
        </w:rPr>
        <w:t xml:space="preserve">continuous HU therapy </w:t>
      </w:r>
      <w:bookmarkEnd w:id="195"/>
      <w:bookmarkEnd w:id="196"/>
      <w:r w:rsidRPr="00D27BEC">
        <w:rPr>
          <w:rFonts w:ascii="Book Antiqua" w:eastAsia="宋体" w:hAnsi="Book Antiqua" w:cs="Times New Roman"/>
          <w:kern w:val="0"/>
          <w:sz w:val="24"/>
          <w:szCs w:val="24"/>
        </w:rPr>
        <w:t>and a long history of sun exposure. Moreover, regular protection against UV rays should be emphasized. When cSCC is identified, HU treatment withdrawal is necessary</w:t>
      </w:r>
      <w:r w:rsidR="00393968" w:rsidRPr="00D27BEC">
        <w:rPr>
          <w:rFonts w:ascii="Book Antiqua" w:eastAsia="宋体" w:hAnsi="Book Antiqua" w:cs="Times New Roman"/>
          <w:kern w:val="0"/>
          <w:sz w:val="24"/>
          <w:szCs w:val="24"/>
        </w:rPr>
        <w:t>,</w:t>
      </w:r>
      <w:r w:rsidRPr="00D27BEC">
        <w:rPr>
          <w:rFonts w:ascii="Book Antiqua" w:eastAsia="宋体" w:hAnsi="Book Antiqua" w:cs="Times New Roman"/>
          <w:kern w:val="0"/>
          <w:sz w:val="24"/>
          <w:szCs w:val="24"/>
        </w:rPr>
        <w:t xml:space="preserve"> and we recommend prompt replacement therapy as required. The skin toxicity of HU is considered late toxicity, and patients should be monitored for many years after HU discontinuation.</w:t>
      </w:r>
    </w:p>
    <w:bookmarkEnd w:id="188"/>
    <w:p w14:paraId="363219C4" w14:textId="77777777" w:rsidR="00B930EF" w:rsidRPr="00D27BEC" w:rsidRDefault="00B930EF" w:rsidP="00D27BEC">
      <w:pPr>
        <w:tabs>
          <w:tab w:val="left" w:pos="2529"/>
        </w:tabs>
        <w:snapToGrid w:val="0"/>
        <w:spacing w:line="360" w:lineRule="auto"/>
        <w:rPr>
          <w:rFonts w:ascii="Book Antiqua" w:eastAsia="宋体" w:hAnsi="Book Antiqua" w:cs="Times New Roman"/>
          <w:b/>
          <w:kern w:val="0"/>
          <w:sz w:val="24"/>
          <w:szCs w:val="24"/>
        </w:rPr>
      </w:pPr>
    </w:p>
    <w:p w14:paraId="3B13449A" w14:textId="1D33B242" w:rsidR="00B930EF" w:rsidRPr="00D27BEC" w:rsidRDefault="00B930EF" w:rsidP="00D27BEC">
      <w:pPr>
        <w:tabs>
          <w:tab w:val="left" w:pos="2529"/>
        </w:tabs>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b/>
          <w:kern w:val="0"/>
          <w:sz w:val="24"/>
          <w:szCs w:val="24"/>
        </w:rPr>
        <w:t>ACKNOWLEDGMENTS</w:t>
      </w:r>
    </w:p>
    <w:p w14:paraId="6D3B9DF6" w14:textId="77777777" w:rsidR="00B930EF" w:rsidRPr="00D27BEC" w:rsidRDefault="00B930EF" w:rsidP="00D27BEC">
      <w:pPr>
        <w:tabs>
          <w:tab w:val="left" w:pos="2529"/>
        </w:tabs>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bCs/>
          <w:kern w:val="0"/>
          <w:sz w:val="24"/>
          <w:szCs w:val="24"/>
        </w:rPr>
        <w:t>The authors thank all the treatment groups of the Department of Surgical Oncology, The First Affiliated Hospital, College of Medicine, Zhejiang University, Hangzhou, China.</w:t>
      </w:r>
    </w:p>
    <w:p w14:paraId="1599B96A" w14:textId="77777777" w:rsidR="00267394" w:rsidRPr="00D27BEC" w:rsidRDefault="00267394" w:rsidP="00D27BEC">
      <w:pPr>
        <w:widowControl/>
        <w:snapToGrid w:val="0"/>
        <w:spacing w:line="360" w:lineRule="auto"/>
        <w:rPr>
          <w:rFonts w:ascii="Book Antiqua" w:eastAsia="宋体" w:hAnsi="Book Antiqua" w:cs="Times New Roman"/>
          <w:b/>
          <w:kern w:val="0"/>
          <w:sz w:val="24"/>
          <w:szCs w:val="24"/>
        </w:rPr>
      </w:pPr>
      <w:bookmarkStart w:id="197" w:name="OLE_LINK43"/>
    </w:p>
    <w:p w14:paraId="179F90A7" w14:textId="77777777" w:rsidR="00806251" w:rsidRDefault="00806251">
      <w:pPr>
        <w:widowControl/>
        <w:jc w:val="left"/>
        <w:rPr>
          <w:rFonts w:ascii="Book Antiqua" w:hAnsi="Book Antiqua" w:cs="Times New Roman"/>
          <w:b/>
          <w:kern w:val="0"/>
          <w:sz w:val="24"/>
          <w:szCs w:val="24"/>
        </w:rPr>
      </w:pPr>
      <w:r>
        <w:rPr>
          <w:rFonts w:ascii="Book Antiqua" w:hAnsi="Book Antiqua" w:cs="Times New Roman"/>
          <w:b/>
          <w:kern w:val="0"/>
          <w:sz w:val="24"/>
          <w:szCs w:val="24"/>
        </w:rPr>
        <w:br w:type="page"/>
      </w:r>
    </w:p>
    <w:p w14:paraId="711A4677" w14:textId="08CC1072" w:rsidR="00B930EF" w:rsidRPr="00D27BEC" w:rsidRDefault="009E7EDD" w:rsidP="00D27BEC">
      <w:pPr>
        <w:widowControl/>
        <w:snapToGrid w:val="0"/>
        <w:spacing w:line="360" w:lineRule="auto"/>
        <w:rPr>
          <w:rFonts w:ascii="Book Antiqua" w:eastAsia="宋体" w:hAnsi="Book Antiqua" w:cs="Times New Roman"/>
          <w:b/>
          <w:kern w:val="0"/>
          <w:sz w:val="24"/>
          <w:szCs w:val="24"/>
        </w:rPr>
      </w:pPr>
      <w:r w:rsidRPr="00D27BEC">
        <w:rPr>
          <w:rFonts w:ascii="Book Antiqua" w:hAnsi="Book Antiqua" w:cs="Times New Roman"/>
          <w:b/>
          <w:kern w:val="0"/>
          <w:sz w:val="24"/>
          <w:szCs w:val="24"/>
        </w:rPr>
        <w:lastRenderedPageBreak/>
        <w:t>REFERENCES</w:t>
      </w:r>
    </w:p>
    <w:p w14:paraId="6BA0AA90"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1 </w:t>
      </w:r>
      <w:proofErr w:type="spellStart"/>
      <w:r w:rsidRPr="00D27BEC">
        <w:rPr>
          <w:rFonts w:ascii="Book Antiqua" w:hAnsi="Book Antiqua"/>
          <w:b/>
          <w:kern w:val="0"/>
          <w:sz w:val="24"/>
          <w:szCs w:val="24"/>
        </w:rPr>
        <w:t>Madaan</w:t>
      </w:r>
      <w:proofErr w:type="spellEnd"/>
      <w:r w:rsidRPr="00D27BEC">
        <w:rPr>
          <w:rFonts w:ascii="Book Antiqua" w:hAnsi="Book Antiqua"/>
          <w:b/>
          <w:kern w:val="0"/>
          <w:sz w:val="24"/>
          <w:szCs w:val="24"/>
        </w:rPr>
        <w:t xml:space="preserve"> K</w:t>
      </w:r>
      <w:r w:rsidRPr="00D27BEC">
        <w:rPr>
          <w:rFonts w:ascii="Book Antiqua" w:hAnsi="Book Antiqua"/>
          <w:kern w:val="0"/>
          <w:sz w:val="24"/>
          <w:szCs w:val="24"/>
        </w:rPr>
        <w:t xml:space="preserve">, Kaushik D, Verma T. Hydroxyurea: a key player in cancer chemotherapy. </w:t>
      </w:r>
      <w:r w:rsidRPr="00D27BEC">
        <w:rPr>
          <w:rFonts w:ascii="Book Antiqua" w:hAnsi="Book Antiqua"/>
          <w:i/>
          <w:kern w:val="0"/>
          <w:sz w:val="24"/>
          <w:szCs w:val="24"/>
        </w:rPr>
        <w:t xml:space="preserve">Expert Rev Anticancer </w:t>
      </w:r>
      <w:proofErr w:type="spellStart"/>
      <w:r w:rsidRPr="00D27BEC">
        <w:rPr>
          <w:rFonts w:ascii="Book Antiqua" w:hAnsi="Book Antiqua"/>
          <w:i/>
          <w:kern w:val="0"/>
          <w:sz w:val="24"/>
          <w:szCs w:val="24"/>
        </w:rPr>
        <w:t>Ther</w:t>
      </w:r>
      <w:proofErr w:type="spellEnd"/>
      <w:r w:rsidRPr="00D27BEC">
        <w:rPr>
          <w:rFonts w:ascii="Book Antiqua" w:hAnsi="Book Antiqua"/>
          <w:kern w:val="0"/>
          <w:sz w:val="24"/>
          <w:szCs w:val="24"/>
        </w:rPr>
        <w:t xml:space="preserve"> 2012; </w:t>
      </w:r>
      <w:r w:rsidRPr="00D27BEC">
        <w:rPr>
          <w:rFonts w:ascii="Book Antiqua" w:hAnsi="Book Antiqua"/>
          <w:b/>
          <w:kern w:val="0"/>
          <w:sz w:val="24"/>
          <w:szCs w:val="24"/>
        </w:rPr>
        <w:t>12</w:t>
      </w:r>
      <w:r w:rsidRPr="00D27BEC">
        <w:rPr>
          <w:rFonts w:ascii="Book Antiqua" w:hAnsi="Book Antiqua"/>
          <w:kern w:val="0"/>
          <w:sz w:val="24"/>
          <w:szCs w:val="24"/>
        </w:rPr>
        <w:t>: 19-29 [PMID: 22149429 DOI: 10.1586/era.11.175]</w:t>
      </w:r>
    </w:p>
    <w:p w14:paraId="0DBC535F" w14:textId="40CFBCF4"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2 </w:t>
      </w:r>
      <w:r w:rsidRPr="00D27BEC">
        <w:rPr>
          <w:rFonts w:ascii="Book Antiqua" w:hAnsi="Book Antiqua"/>
          <w:b/>
          <w:kern w:val="0"/>
          <w:sz w:val="24"/>
          <w:szCs w:val="24"/>
        </w:rPr>
        <w:t>Singh A</w:t>
      </w:r>
      <w:r w:rsidRPr="00D27BEC">
        <w:rPr>
          <w:rFonts w:ascii="Book Antiqua" w:hAnsi="Book Antiqua"/>
          <w:kern w:val="0"/>
          <w:sz w:val="24"/>
          <w:szCs w:val="24"/>
        </w:rPr>
        <w:t xml:space="preserve">, Xu YJ. The Cell Killing Mechanisms of Hydroxyurea. </w:t>
      </w:r>
      <w:r w:rsidRPr="00D27BEC">
        <w:rPr>
          <w:rFonts w:ascii="Book Antiqua" w:hAnsi="Book Antiqua"/>
          <w:i/>
          <w:kern w:val="0"/>
          <w:sz w:val="24"/>
          <w:szCs w:val="24"/>
        </w:rPr>
        <w:t>Genes (Basel)</w:t>
      </w:r>
      <w:r w:rsidRPr="00D27BEC">
        <w:rPr>
          <w:rFonts w:ascii="Book Antiqua" w:hAnsi="Book Antiqua"/>
          <w:kern w:val="0"/>
          <w:sz w:val="24"/>
          <w:szCs w:val="24"/>
        </w:rPr>
        <w:t xml:space="preserve"> 2016; </w:t>
      </w:r>
      <w:r w:rsidRPr="00D27BEC">
        <w:rPr>
          <w:rFonts w:ascii="Book Antiqua" w:hAnsi="Book Antiqua"/>
          <w:b/>
          <w:kern w:val="0"/>
          <w:sz w:val="24"/>
          <w:szCs w:val="24"/>
        </w:rPr>
        <w:t>7</w:t>
      </w:r>
      <w:r w:rsidR="004C7115" w:rsidRPr="00D27BEC">
        <w:rPr>
          <w:rFonts w:ascii="Book Antiqua" w:hAnsi="Book Antiqua"/>
          <w:kern w:val="0"/>
          <w:sz w:val="24"/>
          <w:szCs w:val="24"/>
        </w:rPr>
        <w:t xml:space="preserve"> </w:t>
      </w:r>
      <w:r w:rsidRPr="00D27BEC">
        <w:rPr>
          <w:rFonts w:ascii="Book Antiqua" w:hAnsi="Book Antiqua"/>
          <w:kern w:val="0"/>
          <w:sz w:val="24"/>
          <w:szCs w:val="24"/>
        </w:rPr>
        <w:t>[PMID: 27869662 DOI: 10.3390/genes7110099]</w:t>
      </w:r>
    </w:p>
    <w:p w14:paraId="0CD71D23"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3 </w:t>
      </w:r>
      <w:r w:rsidRPr="00D27BEC">
        <w:rPr>
          <w:rFonts w:ascii="Book Antiqua" w:hAnsi="Book Antiqua"/>
          <w:b/>
          <w:kern w:val="0"/>
          <w:sz w:val="24"/>
          <w:szCs w:val="24"/>
        </w:rPr>
        <w:t>Xu YJ</w:t>
      </w:r>
      <w:r w:rsidRPr="00D27BEC">
        <w:rPr>
          <w:rFonts w:ascii="Book Antiqua" w:hAnsi="Book Antiqua"/>
          <w:kern w:val="0"/>
          <w:sz w:val="24"/>
          <w:szCs w:val="24"/>
        </w:rPr>
        <w:t xml:space="preserve">, Singh A, Alter GM. Hydroxyurea Induces Cytokinesis Arrest in Cells Expressing a Mutated Sterol-14α-Demethylase in the Ergosterol Biosynthesis Pathway. </w:t>
      </w:r>
      <w:r w:rsidRPr="00D27BEC">
        <w:rPr>
          <w:rFonts w:ascii="Book Antiqua" w:hAnsi="Book Antiqua"/>
          <w:i/>
          <w:kern w:val="0"/>
          <w:sz w:val="24"/>
          <w:szCs w:val="24"/>
        </w:rPr>
        <w:t>Genetics</w:t>
      </w:r>
      <w:r w:rsidRPr="00D27BEC">
        <w:rPr>
          <w:rFonts w:ascii="Book Antiqua" w:hAnsi="Book Antiqua"/>
          <w:kern w:val="0"/>
          <w:sz w:val="24"/>
          <w:szCs w:val="24"/>
        </w:rPr>
        <w:t xml:space="preserve"> 2016; </w:t>
      </w:r>
      <w:r w:rsidRPr="00D27BEC">
        <w:rPr>
          <w:rFonts w:ascii="Book Antiqua" w:hAnsi="Book Antiqua"/>
          <w:b/>
          <w:kern w:val="0"/>
          <w:sz w:val="24"/>
          <w:szCs w:val="24"/>
        </w:rPr>
        <w:t>204</w:t>
      </w:r>
      <w:r w:rsidRPr="00D27BEC">
        <w:rPr>
          <w:rFonts w:ascii="Book Antiqua" w:hAnsi="Book Antiqua"/>
          <w:kern w:val="0"/>
          <w:sz w:val="24"/>
          <w:szCs w:val="24"/>
        </w:rPr>
        <w:t>: 959-973 [PMID: 27585850 DOI: 10.1534/genetics.116.191536]</w:t>
      </w:r>
    </w:p>
    <w:p w14:paraId="33856EFA"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4 </w:t>
      </w:r>
      <w:proofErr w:type="spellStart"/>
      <w:r w:rsidRPr="00D27BEC">
        <w:rPr>
          <w:rFonts w:ascii="Book Antiqua" w:hAnsi="Book Antiqua"/>
          <w:b/>
          <w:kern w:val="0"/>
          <w:sz w:val="24"/>
          <w:szCs w:val="24"/>
        </w:rPr>
        <w:t>Simeonovski</w:t>
      </w:r>
      <w:proofErr w:type="spellEnd"/>
      <w:r w:rsidRPr="00D27BEC">
        <w:rPr>
          <w:rFonts w:ascii="Book Antiqua" w:hAnsi="Book Antiqua"/>
          <w:b/>
          <w:kern w:val="0"/>
          <w:sz w:val="24"/>
          <w:szCs w:val="24"/>
        </w:rPr>
        <w:t xml:space="preserve"> V</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Breshkovska</w:t>
      </w:r>
      <w:proofErr w:type="spellEnd"/>
      <w:r w:rsidRPr="00D27BEC">
        <w:rPr>
          <w:rFonts w:ascii="Book Antiqua" w:hAnsi="Book Antiqua"/>
          <w:kern w:val="0"/>
          <w:sz w:val="24"/>
          <w:szCs w:val="24"/>
        </w:rPr>
        <w:t xml:space="preserve"> H, Duma S, </w:t>
      </w:r>
      <w:proofErr w:type="spellStart"/>
      <w:r w:rsidRPr="00D27BEC">
        <w:rPr>
          <w:rFonts w:ascii="Book Antiqua" w:hAnsi="Book Antiqua"/>
          <w:kern w:val="0"/>
          <w:sz w:val="24"/>
          <w:szCs w:val="24"/>
        </w:rPr>
        <w:t>Dohcheva-Karajovanov</w:t>
      </w:r>
      <w:proofErr w:type="spellEnd"/>
      <w:r w:rsidRPr="00D27BEC">
        <w:rPr>
          <w:rFonts w:ascii="Book Antiqua" w:hAnsi="Book Antiqua"/>
          <w:kern w:val="0"/>
          <w:sz w:val="24"/>
          <w:szCs w:val="24"/>
        </w:rPr>
        <w:t xml:space="preserve"> I, </w:t>
      </w:r>
      <w:proofErr w:type="spellStart"/>
      <w:r w:rsidRPr="00D27BEC">
        <w:rPr>
          <w:rFonts w:ascii="Book Antiqua" w:hAnsi="Book Antiqua"/>
          <w:kern w:val="0"/>
          <w:sz w:val="24"/>
          <w:szCs w:val="24"/>
        </w:rPr>
        <w:t>Damevska</w:t>
      </w:r>
      <w:proofErr w:type="spellEnd"/>
      <w:r w:rsidRPr="00D27BEC">
        <w:rPr>
          <w:rFonts w:ascii="Book Antiqua" w:hAnsi="Book Antiqua"/>
          <w:kern w:val="0"/>
          <w:sz w:val="24"/>
          <w:szCs w:val="24"/>
        </w:rPr>
        <w:t xml:space="preserve"> K, </w:t>
      </w:r>
      <w:proofErr w:type="spellStart"/>
      <w:r w:rsidRPr="00D27BEC">
        <w:rPr>
          <w:rFonts w:ascii="Book Antiqua" w:hAnsi="Book Antiqua"/>
          <w:kern w:val="0"/>
          <w:sz w:val="24"/>
          <w:szCs w:val="24"/>
        </w:rPr>
        <w:t>Nikolovska</w:t>
      </w:r>
      <w:proofErr w:type="spellEnd"/>
      <w:r w:rsidRPr="00D27BEC">
        <w:rPr>
          <w:rFonts w:ascii="Book Antiqua" w:hAnsi="Book Antiqua"/>
          <w:kern w:val="0"/>
          <w:sz w:val="24"/>
          <w:szCs w:val="24"/>
        </w:rPr>
        <w:t xml:space="preserve"> S. Hydroxyurea Associated Cutaneous Lesions: A Case Report. </w:t>
      </w:r>
      <w:r w:rsidRPr="00D27BEC">
        <w:rPr>
          <w:rFonts w:ascii="Book Antiqua" w:hAnsi="Book Antiqua"/>
          <w:i/>
          <w:kern w:val="0"/>
          <w:sz w:val="24"/>
          <w:szCs w:val="24"/>
        </w:rPr>
        <w:t xml:space="preserve">Open Access </w:t>
      </w:r>
      <w:proofErr w:type="spellStart"/>
      <w:r w:rsidRPr="00D27BEC">
        <w:rPr>
          <w:rFonts w:ascii="Book Antiqua" w:hAnsi="Book Antiqua"/>
          <w:i/>
          <w:kern w:val="0"/>
          <w:sz w:val="24"/>
          <w:szCs w:val="24"/>
        </w:rPr>
        <w:t>Maced</w:t>
      </w:r>
      <w:proofErr w:type="spellEnd"/>
      <w:r w:rsidRPr="00D27BEC">
        <w:rPr>
          <w:rFonts w:ascii="Book Antiqua" w:hAnsi="Book Antiqua"/>
          <w:i/>
          <w:kern w:val="0"/>
          <w:sz w:val="24"/>
          <w:szCs w:val="24"/>
        </w:rPr>
        <w:t xml:space="preserve"> J Med </w:t>
      </w:r>
      <w:proofErr w:type="spellStart"/>
      <w:r w:rsidRPr="00D27BEC">
        <w:rPr>
          <w:rFonts w:ascii="Book Antiqua" w:hAnsi="Book Antiqua"/>
          <w:i/>
          <w:kern w:val="0"/>
          <w:sz w:val="24"/>
          <w:szCs w:val="24"/>
        </w:rPr>
        <w:t>Sci</w:t>
      </w:r>
      <w:proofErr w:type="spellEnd"/>
      <w:r w:rsidRPr="00D27BEC">
        <w:rPr>
          <w:rFonts w:ascii="Book Antiqua" w:hAnsi="Book Antiqua"/>
          <w:kern w:val="0"/>
          <w:sz w:val="24"/>
          <w:szCs w:val="24"/>
        </w:rPr>
        <w:t xml:space="preserve"> 2018; </w:t>
      </w:r>
      <w:r w:rsidRPr="00D27BEC">
        <w:rPr>
          <w:rFonts w:ascii="Book Antiqua" w:hAnsi="Book Antiqua"/>
          <w:b/>
          <w:kern w:val="0"/>
          <w:sz w:val="24"/>
          <w:szCs w:val="24"/>
        </w:rPr>
        <w:t>6</w:t>
      </w:r>
      <w:r w:rsidRPr="00D27BEC">
        <w:rPr>
          <w:rFonts w:ascii="Book Antiqua" w:hAnsi="Book Antiqua"/>
          <w:kern w:val="0"/>
          <w:sz w:val="24"/>
          <w:szCs w:val="24"/>
        </w:rPr>
        <w:t>: 1458-1461 [PMID: 30159077 DOI: 10.3889/oamjms.2018.320]</w:t>
      </w:r>
    </w:p>
    <w:p w14:paraId="20FF4D8E"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5 </w:t>
      </w:r>
      <w:proofErr w:type="spellStart"/>
      <w:r w:rsidRPr="00D27BEC">
        <w:rPr>
          <w:rFonts w:ascii="Book Antiqua" w:hAnsi="Book Antiqua"/>
          <w:b/>
          <w:kern w:val="0"/>
          <w:sz w:val="24"/>
          <w:szCs w:val="24"/>
        </w:rPr>
        <w:t>Disdier</w:t>
      </w:r>
      <w:proofErr w:type="spellEnd"/>
      <w:r w:rsidRPr="00D27BEC">
        <w:rPr>
          <w:rFonts w:ascii="Book Antiqua" w:hAnsi="Book Antiqua"/>
          <w:b/>
          <w:kern w:val="0"/>
          <w:sz w:val="24"/>
          <w:szCs w:val="24"/>
        </w:rPr>
        <w:t xml:space="preserve"> P</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Harle</w:t>
      </w:r>
      <w:proofErr w:type="spellEnd"/>
      <w:r w:rsidRPr="00D27BEC">
        <w:rPr>
          <w:rFonts w:ascii="Book Antiqua" w:hAnsi="Book Antiqua"/>
          <w:kern w:val="0"/>
          <w:sz w:val="24"/>
          <w:szCs w:val="24"/>
        </w:rPr>
        <w:t xml:space="preserve"> JR, </w:t>
      </w:r>
      <w:proofErr w:type="spellStart"/>
      <w:r w:rsidRPr="00D27BEC">
        <w:rPr>
          <w:rFonts w:ascii="Book Antiqua" w:hAnsi="Book Antiqua"/>
          <w:kern w:val="0"/>
          <w:sz w:val="24"/>
          <w:szCs w:val="24"/>
        </w:rPr>
        <w:t>Grob</w:t>
      </w:r>
      <w:proofErr w:type="spellEnd"/>
      <w:r w:rsidRPr="00D27BEC">
        <w:rPr>
          <w:rFonts w:ascii="Book Antiqua" w:hAnsi="Book Antiqua"/>
          <w:kern w:val="0"/>
          <w:sz w:val="24"/>
          <w:szCs w:val="24"/>
        </w:rPr>
        <w:t xml:space="preserve"> JJ, </w:t>
      </w:r>
      <w:proofErr w:type="spellStart"/>
      <w:r w:rsidRPr="00D27BEC">
        <w:rPr>
          <w:rFonts w:ascii="Book Antiqua" w:hAnsi="Book Antiqua"/>
          <w:kern w:val="0"/>
          <w:sz w:val="24"/>
          <w:szCs w:val="24"/>
        </w:rPr>
        <w:t>Weiller-Merli</w:t>
      </w:r>
      <w:proofErr w:type="spellEnd"/>
      <w:r w:rsidRPr="00D27BEC">
        <w:rPr>
          <w:rFonts w:ascii="Book Antiqua" w:hAnsi="Book Antiqua"/>
          <w:kern w:val="0"/>
          <w:sz w:val="24"/>
          <w:szCs w:val="24"/>
        </w:rPr>
        <w:t xml:space="preserve"> C, </w:t>
      </w:r>
      <w:proofErr w:type="spellStart"/>
      <w:r w:rsidRPr="00D27BEC">
        <w:rPr>
          <w:rFonts w:ascii="Book Antiqua" w:hAnsi="Book Antiqua"/>
          <w:kern w:val="0"/>
          <w:sz w:val="24"/>
          <w:szCs w:val="24"/>
        </w:rPr>
        <w:t>Magalon</w:t>
      </w:r>
      <w:proofErr w:type="spellEnd"/>
      <w:r w:rsidRPr="00D27BEC">
        <w:rPr>
          <w:rFonts w:ascii="Book Antiqua" w:hAnsi="Book Antiqua"/>
          <w:kern w:val="0"/>
          <w:sz w:val="24"/>
          <w:szCs w:val="24"/>
        </w:rPr>
        <w:t xml:space="preserve"> G, </w:t>
      </w:r>
      <w:proofErr w:type="spellStart"/>
      <w:r w:rsidRPr="00D27BEC">
        <w:rPr>
          <w:rFonts w:ascii="Book Antiqua" w:hAnsi="Book Antiqua"/>
          <w:kern w:val="0"/>
          <w:sz w:val="24"/>
          <w:szCs w:val="24"/>
        </w:rPr>
        <w:t>Weiller</w:t>
      </w:r>
      <w:proofErr w:type="spellEnd"/>
      <w:r w:rsidRPr="00D27BEC">
        <w:rPr>
          <w:rFonts w:ascii="Book Antiqua" w:hAnsi="Book Antiqua"/>
          <w:kern w:val="0"/>
          <w:sz w:val="24"/>
          <w:szCs w:val="24"/>
        </w:rPr>
        <w:t xml:space="preserve"> PJ. Rapid development of multiple squamous-cell carcinomas during chronic granulocytic leukemia. </w:t>
      </w:r>
      <w:proofErr w:type="spellStart"/>
      <w:r w:rsidRPr="00D27BEC">
        <w:rPr>
          <w:rFonts w:ascii="Book Antiqua" w:hAnsi="Book Antiqua"/>
          <w:i/>
          <w:kern w:val="0"/>
          <w:sz w:val="24"/>
          <w:szCs w:val="24"/>
        </w:rPr>
        <w:t>Dermatologica</w:t>
      </w:r>
      <w:proofErr w:type="spellEnd"/>
      <w:r w:rsidRPr="00D27BEC">
        <w:rPr>
          <w:rFonts w:ascii="Book Antiqua" w:hAnsi="Book Antiqua"/>
          <w:kern w:val="0"/>
          <w:sz w:val="24"/>
          <w:szCs w:val="24"/>
        </w:rPr>
        <w:t xml:space="preserve"> 1991; </w:t>
      </w:r>
      <w:r w:rsidRPr="00D27BEC">
        <w:rPr>
          <w:rFonts w:ascii="Book Antiqua" w:hAnsi="Book Antiqua"/>
          <w:b/>
          <w:kern w:val="0"/>
          <w:sz w:val="24"/>
          <w:szCs w:val="24"/>
        </w:rPr>
        <w:t>183</w:t>
      </w:r>
      <w:r w:rsidRPr="00D27BEC">
        <w:rPr>
          <w:rFonts w:ascii="Book Antiqua" w:hAnsi="Book Antiqua"/>
          <w:kern w:val="0"/>
          <w:sz w:val="24"/>
          <w:szCs w:val="24"/>
        </w:rPr>
        <w:t>: 47-48 [PMID: 1769415 DOI: 10.1159/000247631]</w:t>
      </w:r>
    </w:p>
    <w:p w14:paraId="7D4F072A"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6 </w:t>
      </w:r>
      <w:r w:rsidRPr="00D27BEC">
        <w:rPr>
          <w:rFonts w:ascii="Book Antiqua" w:hAnsi="Book Antiqua"/>
          <w:b/>
          <w:kern w:val="0"/>
          <w:sz w:val="24"/>
          <w:szCs w:val="24"/>
        </w:rPr>
        <w:t>Francis AA</w:t>
      </w:r>
      <w:r w:rsidRPr="00D27BEC">
        <w:rPr>
          <w:rFonts w:ascii="Book Antiqua" w:hAnsi="Book Antiqua"/>
          <w:kern w:val="0"/>
          <w:sz w:val="24"/>
          <w:szCs w:val="24"/>
        </w:rPr>
        <w:t xml:space="preserve">, Blevins RD, Carrier WL, Smith DP, Regan JD. Inhibition of DNA repair in ultraviolet-irradiated human cells by hydroxyurea. </w:t>
      </w:r>
      <w:proofErr w:type="spellStart"/>
      <w:r w:rsidRPr="00D27BEC">
        <w:rPr>
          <w:rFonts w:ascii="Book Antiqua" w:hAnsi="Book Antiqua"/>
          <w:i/>
          <w:kern w:val="0"/>
          <w:sz w:val="24"/>
          <w:szCs w:val="24"/>
        </w:rPr>
        <w:t>Biochim</w:t>
      </w:r>
      <w:proofErr w:type="spellEnd"/>
      <w:r w:rsidRPr="00D27BEC">
        <w:rPr>
          <w:rFonts w:ascii="Book Antiqua" w:hAnsi="Book Antiqua"/>
          <w:i/>
          <w:kern w:val="0"/>
          <w:sz w:val="24"/>
          <w:szCs w:val="24"/>
        </w:rPr>
        <w:t xml:space="preserve"> </w:t>
      </w:r>
      <w:proofErr w:type="spellStart"/>
      <w:r w:rsidRPr="00D27BEC">
        <w:rPr>
          <w:rFonts w:ascii="Book Antiqua" w:hAnsi="Book Antiqua"/>
          <w:i/>
          <w:kern w:val="0"/>
          <w:sz w:val="24"/>
          <w:szCs w:val="24"/>
        </w:rPr>
        <w:t>Biophys</w:t>
      </w:r>
      <w:proofErr w:type="spellEnd"/>
      <w:r w:rsidRPr="00D27BEC">
        <w:rPr>
          <w:rFonts w:ascii="Book Antiqua" w:hAnsi="Book Antiqua"/>
          <w:i/>
          <w:kern w:val="0"/>
          <w:sz w:val="24"/>
          <w:szCs w:val="24"/>
        </w:rPr>
        <w:t xml:space="preserve"> </w:t>
      </w:r>
      <w:proofErr w:type="spellStart"/>
      <w:r w:rsidRPr="00D27BEC">
        <w:rPr>
          <w:rFonts w:ascii="Book Antiqua" w:hAnsi="Book Antiqua"/>
          <w:i/>
          <w:kern w:val="0"/>
          <w:sz w:val="24"/>
          <w:szCs w:val="24"/>
        </w:rPr>
        <w:t>Acta</w:t>
      </w:r>
      <w:proofErr w:type="spellEnd"/>
      <w:r w:rsidRPr="00D27BEC">
        <w:rPr>
          <w:rFonts w:ascii="Book Antiqua" w:hAnsi="Book Antiqua"/>
          <w:kern w:val="0"/>
          <w:sz w:val="24"/>
          <w:szCs w:val="24"/>
        </w:rPr>
        <w:t xml:space="preserve"> 1979; </w:t>
      </w:r>
      <w:r w:rsidRPr="00D27BEC">
        <w:rPr>
          <w:rFonts w:ascii="Book Antiqua" w:hAnsi="Book Antiqua"/>
          <w:b/>
          <w:kern w:val="0"/>
          <w:sz w:val="24"/>
          <w:szCs w:val="24"/>
        </w:rPr>
        <w:t>563</w:t>
      </w:r>
      <w:r w:rsidRPr="00D27BEC">
        <w:rPr>
          <w:rFonts w:ascii="Book Antiqua" w:hAnsi="Book Antiqua"/>
          <w:kern w:val="0"/>
          <w:sz w:val="24"/>
          <w:szCs w:val="24"/>
        </w:rPr>
        <w:t>: 385-392 [PMID: 465496 DOI: 10.1016/0005-2787(79)90057-1]</w:t>
      </w:r>
    </w:p>
    <w:p w14:paraId="5BD2DA81"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7 </w:t>
      </w:r>
      <w:proofErr w:type="spellStart"/>
      <w:r w:rsidRPr="00D27BEC">
        <w:rPr>
          <w:rFonts w:ascii="Book Antiqua" w:hAnsi="Book Antiqua"/>
          <w:b/>
          <w:kern w:val="0"/>
          <w:sz w:val="24"/>
          <w:szCs w:val="24"/>
        </w:rPr>
        <w:t>Palladino</w:t>
      </w:r>
      <w:proofErr w:type="spellEnd"/>
      <w:r w:rsidRPr="00D27BEC">
        <w:rPr>
          <w:rFonts w:ascii="Book Antiqua" w:hAnsi="Book Antiqua"/>
          <w:b/>
          <w:kern w:val="0"/>
          <w:sz w:val="24"/>
          <w:szCs w:val="24"/>
        </w:rPr>
        <w:t xml:space="preserve"> MA</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Grebenau</w:t>
      </w:r>
      <w:proofErr w:type="spellEnd"/>
      <w:r w:rsidRPr="00D27BEC">
        <w:rPr>
          <w:rFonts w:ascii="Book Antiqua" w:hAnsi="Book Antiqua"/>
          <w:kern w:val="0"/>
          <w:sz w:val="24"/>
          <w:szCs w:val="24"/>
        </w:rPr>
        <w:t xml:space="preserve"> MD, </w:t>
      </w:r>
      <w:proofErr w:type="spellStart"/>
      <w:r w:rsidRPr="00D27BEC">
        <w:rPr>
          <w:rFonts w:ascii="Book Antiqua" w:hAnsi="Book Antiqua"/>
          <w:kern w:val="0"/>
          <w:sz w:val="24"/>
          <w:szCs w:val="24"/>
        </w:rPr>
        <w:t>Thorbecke</w:t>
      </w:r>
      <w:proofErr w:type="spellEnd"/>
      <w:r w:rsidRPr="00D27BEC">
        <w:rPr>
          <w:rFonts w:ascii="Book Antiqua" w:hAnsi="Book Antiqua"/>
          <w:kern w:val="0"/>
          <w:sz w:val="24"/>
          <w:szCs w:val="24"/>
        </w:rPr>
        <w:t xml:space="preserve"> GJ. Requirements for induction of delay hypersensitivity in the chicken. </w:t>
      </w:r>
      <w:r w:rsidRPr="00D27BEC">
        <w:rPr>
          <w:rFonts w:ascii="Book Antiqua" w:hAnsi="Book Antiqua"/>
          <w:i/>
          <w:kern w:val="0"/>
          <w:sz w:val="24"/>
          <w:szCs w:val="24"/>
        </w:rPr>
        <w:t>Dev Comp Immunol</w:t>
      </w:r>
      <w:r w:rsidRPr="00D27BEC">
        <w:rPr>
          <w:rFonts w:ascii="Book Antiqua" w:hAnsi="Book Antiqua"/>
          <w:kern w:val="0"/>
          <w:sz w:val="24"/>
          <w:szCs w:val="24"/>
        </w:rPr>
        <w:t xml:space="preserve"> 1978; </w:t>
      </w:r>
      <w:r w:rsidRPr="00D27BEC">
        <w:rPr>
          <w:rFonts w:ascii="Book Antiqua" w:hAnsi="Book Antiqua"/>
          <w:b/>
          <w:kern w:val="0"/>
          <w:sz w:val="24"/>
          <w:szCs w:val="24"/>
        </w:rPr>
        <w:t>2</w:t>
      </w:r>
      <w:r w:rsidRPr="00D27BEC">
        <w:rPr>
          <w:rFonts w:ascii="Book Antiqua" w:hAnsi="Book Antiqua"/>
          <w:kern w:val="0"/>
          <w:sz w:val="24"/>
          <w:szCs w:val="24"/>
        </w:rPr>
        <w:t>: 121-132 [PMID: 76579 DOI: 10.1016/S0145-305X(78)80031-7]</w:t>
      </w:r>
    </w:p>
    <w:p w14:paraId="431577A1"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8 </w:t>
      </w:r>
      <w:r w:rsidRPr="00D27BEC">
        <w:rPr>
          <w:rFonts w:ascii="Book Antiqua" w:hAnsi="Book Antiqua"/>
          <w:b/>
          <w:kern w:val="0"/>
          <w:sz w:val="24"/>
          <w:szCs w:val="24"/>
        </w:rPr>
        <w:t>Sanchez-Palacios C</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Guitart</w:t>
      </w:r>
      <w:proofErr w:type="spellEnd"/>
      <w:r w:rsidRPr="00D27BEC">
        <w:rPr>
          <w:rFonts w:ascii="Book Antiqua" w:hAnsi="Book Antiqua"/>
          <w:kern w:val="0"/>
          <w:sz w:val="24"/>
          <w:szCs w:val="24"/>
        </w:rPr>
        <w:t xml:space="preserve"> J. Hydroxyurea-associated squamous dysplasia. </w:t>
      </w:r>
      <w:r w:rsidRPr="00D27BEC">
        <w:rPr>
          <w:rFonts w:ascii="Book Antiqua" w:hAnsi="Book Antiqua"/>
          <w:i/>
          <w:kern w:val="0"/>
          <w:sz w:val="24"/>
          <w:szCs w:val="24"/>
        </w:rPr>
        <w:t xml:space="preserve">J Am </w:t>
      </w:r>
      <w:proofErr w:type="spellStart"/>
      <w:r w:rsidRPr="00D27BEC">
        <w:rPr>
          <w:rFonts w:ascii="Book Antiqua" w:hAnsi="Book Antiqua"/>
          <w:i/>
          <w:kern w:val="0"/>
          <w:sz w:val="24"/>
          <w:szCs w:val="24"/>
        </w:rPr>
        <w:t>Acad</w:t>
      </w:r>
      <w:proofErr w:type="spellEnd"/>
      <w:r w:rsidRPr="00D27BEC">
        <w:rPr>
          <w:rFonts w:ascii="Book Antiqua" w:hAnsi="Book Antiqua"/>
          <w:i/>
          <w:kern w:val="0"/>
          <w:sz w:val="24"/>
          <w:szCs w:val="24"/>
        </w:rPr>
        <w:t xml:space="preserve"> </w:t>
      </w:r>
      <w:proofErr w:type="spellStart"/>
      <w:r w:rsidRPr="00D27BEC">
        <w:rPr>
          <w:rFonts w:ascii="Book Antiqua" w:hAnsi="Book Antiqua"/>
          <w:i/>
          <w:kern w:val="0"/>
          <w:sz w:val="24"/>
          <w:szCs w:val="24"/>
        </w:rPr>
        <w:t>Dermatol</w:t>
      </w:r>
      <w:proofErr w:type="spellEnd"/>
      <w:r w:rsidRPr="00D27BEC">
        <w:rPr>
          <w:rFonts w:ascii="Book Antiqua" w:hAnsi="Book Antiqua"/>
          <w:kern w:val="0"/>
          <w:sz w:val="24"/>
          <w:szCs w:val="24"/>
        </w:rPr>
        <w:t xml:space="preserve"> 2004; </w:t>
      </w:r>
      <w:r w:rsidRPr="00D27BEC">
        <w:rPr>
          <w:rFonts w:ascii="Book Antiqua" w:hAnsi="Book Antiqua"/>
          <w:b/>
          <w:kern w:val="0"/>
          <w:sz w:val="24"/>
          <w:szCs w:val="24"/>
        </w:rPr>
        <w:t>51</w:t>
      </w:r>
      <w:r w:rsidRPr="00D27BEC">
        <w:rPr>
          <w:rFonts w:ascii="Book Antiqua" w:hAnsi="Book Antiqua"/>
          <w:kern w:val="0"/>
          <w:sz w:val="24"/>
          <w:szCs w:val="24"/>
        </w:rPr>
        <w:t>: 293-300 [PMID: 15280852 DOI: 10.1016/j.jaad.2003.11.059]</w:t>
      </w:r>
    </w:p>
    <w:p w14:paraId="299B437E"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9 </w:t>
      </w:r>
      <w:r w:rsidRPr="00D27BEC">
        <w:rPr>
          <w:rFonts w:ascii="Book Antiqua" w:hAnsi="Book Antiqua"/>
          <w:b/>
          <w:kern w:val="0"/>
          <w:sz w:val="24"/>
          <w:szCs w:val="24"/>
        </w:rPr>
        <w:t>Stone T</w:t>
      </w:r>
      <w:r w:rsidRPr="00D27BEC">
        <w:rPr>
          <w:rFonts w:ascii="Book Antiqua" w:hAnsi="Book Antiqua"/>
          <w:kern w:val="0"/>
          <w:sz w:val="24"/>
          <w:szCs w:val="24"/>
        </w:rPr>
        <w:t xml:space="preserve">, Berger A, Blumberg S, O'Neill D, Ross F, </w:t>
      </w:r>
      <w:proofErr w:type="spellStart"/>
      <w:r w:rsidRPr="00D27BEC">
        <w:rPr>
          <w:rFonts w:ascii="Book Antiqua" w:hAnsi="Book Antiqua"/>
          <w:kern w:val="0"/>
          <w:sz w:val="24"/>
          <w:szCs w:val="24"/>
        </w:rPr>
        <w:t>McMeeking</w:t>
      </w:r>
      <w:proofErr w:type="spellEnd"/>
      <w:r w:rsidRPr="00D27BEC">
        <w:rPr>
          <w:rFonts w:ascii="Book Antiqua" w:hAnsi="Book Antiqua"/>
          <w:kern w:val="0"/>
          <w:sz w:val="24"/>
          <w:szCs w:val="24"/>
        </w:rPr>
        <w:t xml:space="preserve"> A, Chen W, </w:t>
      </w:r>
      <w:proofErr w:type="spellStart"/>
      <w:r w:rsidRPr="00D27BEC">
        <w:rPr>
          <w:rFonts w:ascii="Book Antiqua" w:hAnsi="Book Antiqua"/>
          <w:kern w:val="0"/>
          <w:sz w:val="24"/>
          <w:szCs w:val="24"/>
        </w:rPr>
        <w:t>Pastar</w:t>
      </w:r>
      <w:proofErr w:type="spellEnd"/>
      <w:r w:rsidRPr="00D27BEC">
        <w:rPr>
          <w:rFonts w:ascii="Book Antiqua" w:hAnsi="Book Antiqua"/>
          <w:kern w:val="0"/>
          <w:sz w:val="24"/>
          <w:szCs w:val="24"/>
        </w:rPr>
        <w:t xml:space="preserve"> I. A multidisciplinary team approach to hydroxyurea-associated chronic wound with squamous cell carcinoma. </w:t>
      </w:r>
      <w:r w:rsidRPr="00D27BEC">
        <w:rPr>
          <w:rFonts w:ascii="Book Antiqua" w:hAnsi="Book Antiqua"/>
          <w:i/>
          <w:kern w:val="0"/>
          <w:sz w:val="24"/>
          <w:szCs w:val="24"/>
        </w:rPr>
        <w:t>Int Wound J</w:t>
      </w:r>
      <w:r w:rsidRPr="00D27BEC">
        <w:rPr>
          <w:rFonts w:ascii="Book Antiqua" w:hAnsi="Book Antiqua"/>
          <w:kern w:val="0"/>
          <w:sz w:val="24"/>
          <w:szCs w:val="24"/>
        </w:rPr>
        <w:t xml:space="preserve"> 2012; </w:t>
      </w:r>
      <w:r w:rsidRPr="00D27BEC">
        <w:rPr>
          <w:rFonts w:ascii="Book Antiqua" w:hAnsi="Book Antiqua"/>
          <w:b/>
          <w:kern w:val="0"/>
          <w:sz w:val="24"/>
          <w:szCs w:val="24"/>
        </w:rPr>
        <w:t>9</w:t>
      </w:r>
      <w:r w:rsidRPr="00D27BEC">
        <w:rPr>
          <w:rFonts w:ascii="Book Antiqua" w:hAnsi="Book Antiqua"/>
          <w:kern w:val="0"/>
          <w:sz w:val="24"/>
          <w:szCs w:val="24"/>
        </w:rPr>
        <w:t>: 324-329 [PMID: 22099725 DOI: 10.1111/j.1742-481X.2011.00887.x]</w:t>
      </w:r>
    </w:p>
    <w:p w14:paraId="4478F0BF"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10 </w:t>
      </w:r>
      <w:r w:rsidRPr="00D27BEC">
        <w:rPr>
          <w:rFonts w:ascii="Book Antiqua" w:hAnsi="Book Antiqua"/>
          <w:b/>
          <w:kern w:val="0"/>
          <w:sz w:val="24"/>
          <w:szCs w:val="24"/>
        </w:rPr>
        <w:t>Potenza C</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Bernardini</w:t>
      </w:r>
      <w:proofErr w:type="spellEnd"/>
      <w:r w:rsidRPr="00D27BEC">
        <w:rPr>
          <w:rFonts w:ascii="Book Antiqua" w:hAnsi="Book Antiqua"/>
          <w:kern w:val="0"/>
          <w:sz w:val="24"/>
          <w:szCs w:val="24"/>
        </w:rPr>
        <w:t xml:space="preserve"> N, </w:t>
      </w:r>
      <w:proofErr w:type="spellStart"/>
      <w:r w:rsidRPr="00D27BEC">
        <w:rPr>
          <w:rFonts w:ascii="Book Antiqua" w:hAnsi="Book Antiqua"/>
          <w:kern w:val="0"/>
          <w:sz w:val="24"/>
          <w:szCs w:val="24"/>
        </w:rPr>
        <w:t>Balduzzi</w:t>
      </w:r>
      <w:proofErr w:type="spellEnd"/>
      <w:r w:rsidRPr="00D27BEC">
        <w:rPr>
          <w:rFonts w:ascii="Book Antiqua" w:hAnsi="Book Antiqua"/>
          <w:kern w:val="0"/>
          <w:sz w:val="24"/>
          <w:szCs w:val="24"/>
        </w:rPr>
        <w:t xml:space="preserve"> V, </w:t>
      </w:r>
      <w:proofErr w:type="spellStart"/>
      <w:r w:rsidRPr="00D27BEC">
        <w:rPr>
          <w:rFonts w:ascii="Book Antiqua" w:hAnsi="Book Antiqua"/>
          <w:kern w:val="0"/>
          <w:sz w:val="24"/>
          <w:szCs w:val="24"/>
        </w:rPr>
        <w:t>Losco</w:t>
      </w:r>
      <w:proofErr w:type="spellEnd"/>
      <w:r w:rsidRPr="00D27BEC">
        <w:rPr>
          <w:rFonts w:ascii="Book Antiqua" w:hAnsi="Book Antiqua"/>
          <w:kern w:val="0"/>
          <w:sz w:val="24"/>
          <w:szCs w:val="24"/>
        </w:rPr>
        <w:t xml:space="preserve"> L, </w:t>
      </w:r>
      <w:proofErr w:type="spellStart"/>
      <w:r w:rsidRPr="00D27BEC">
        <w:rPr>
          <w:rFonts w:ascii="Book Antiqua" w:hAnsi="Book Antiqua"/>
          <w:kern w:val="0"/>
          <w:sz w:val="24"/>
          <w:szCs w:val="24"/>
        </w:rPr>
        <w:t>Mambrin</w:t>
      </w:r>
      <w:proofErr w:type="spellEnd"/>
      <w:r w:rsidRPr="00D27BEC">
        <w:rPr>
          <w:rFonts w:ascii="Book Antiqua" w:hAnsi="Book Antiqua"/>
          <w:kern w:val="0"/>
          <w:sz w:val="24"/>
          <w:szCs w:val="24"/>
        </w:rPr>
        <w:t xml:space="preserve"> A, </w:t>
      </w:r>
      <w:proofErr w:type="spellStart"/>
      <w:r w:rsidRPr="00D27BEC">
        <w:rPr>
          <w:rFonts w:ascii="Book Antiqua" w:hAnsi="Book Antiqua"/>
          <w:kern w:val="0"/>
          <w:sz w:val="24"/>
          <w:szCs w:val="24"/>
        </w:rPr>
        <w:t>Marchesiello</w:t>
      </w:r>
      <w:proofErr w:type="spellEnd"/>
      <w:r w:rsidRPr="00D27BEC">
        <w:rPr>
          <w:rFonts w:ascii="Book Antiqua" w:hAnsi="Book Antiqua"/>
          <w:kern w:val="0"/>
          <w:sz w:val="24"/>
          <w:szCs w:val="24"/>
        </w:rPr>
        <w:t xml:space="preserve"> A, </w:t>
      </w:r>
      <w:proofErr w:type="spellStart"/>
      <w:r w:rsidRPr="00D27BEC">
        <w:rPr>
          <w:rFonts w:ascii="Book Antiqua" w:hAnsi="Book Antiqua"/>
          <w:kern w:val="0"/>
          <w:sz w:val="24"/>
          <w:szCs w:val="24"/>
        </w:rPr>
        <w:t>Tolino</w:t>
      </w:r>
      <w:proofErr w:type="spellEnd"/>
      <w:r w:rsidRPr="00D27BEC">
        <w:rPr>
          <w:rFonts w:ascii="Book Antiqua" w:hAnsi="Book Antiqua"/>
          <w:kern w:val="0"/>
          <w:sz w:val="24"/>
          <w:szCs w:val="24"/>
        </w:rPr>
        <w:t xml:space="preserve"> E, Zuber S, </w:t>
      </w:r>
      <w:proofErr w:type="spellStart"/>
      <w:r w:rsidRPr="00D27BEC">
        <w:rPr>
          <w:rFonts w:ascii="Book Antiqua" w:hAnsi="Book Antiqua"/>
          <w:kern w:val="0"/>
          <w:sz w:val="24"/>
          <w:szCs w:val="24"/>
        </w:rPr>
        <w:t>Skroza</w:t>
      </w:r>
      <w:proofErr w:type="spellEnd"/>
      <w:r w:rsidRPr="00D27BEC">
        <w:rPr>
          <w:rFonts w:ascii="Book Antiqua" w:hAnsi="Book Antiqua"/>
          <w:kern w:val="0"/>
          <w:sz w:val="24"/>
          <w:szCs w:val="24"/>
        </w:rPr>
        <w:t xml:space="preserve"> N, </w:t>
      </w:r>
      <w:proofErr w:type="spellStart"/>
      <w:r w:rsidRPr="00D27BEC">
        <w:rPr>
          <w:rFonts w:ascii="Book Antiqua" w:hAnsi="Book Antiqua"/>
          <w:kern w:val="0"/>
          <w:sz w:val="24"/>
          <w:szCs w:val="24"/>
        </w:rPr>
        <w:t>Proietti</w:t>
      </w:r>
      <w:proofErr w:type="spellEnd"/>
      <w:r w:rsidRPr="00D27BEC">
        <w:rPr>
          <w:rFonts w:ascii="Book Antiqua" w:hAnsi="Book Antiqua"/>
          <w:kern w:val="0"/>
          <w:sz w:val="24"/>
          <w:szCs w:val="24"/>
        </w:rPr>
        <w:t xml:space="preserve"> I. A Review of the Literature of Surgical and </w:t>
      </w:r>
      <w:r w:rsidRPr="00D27BEC">
        <w:rPr>
          <w:rFonts w:ascii="Book Antiqua" w:hAnsi="Book Antiqua"/>
          <w:kern w:val="0"/>
          <w:sz w:val="24"/>
          <w:szCs w:val="24"/>
        </w:rPr>
        <w:lastRenderedPageBreak/>
        <w:t xml:space="preserve">Nonsurgical Treatments of Invasive Squamous Cells Carcinoma. </w:t>
      </w:r>
      <w:r w:rsidRPr="00D27BEC">
        <w:rPr>
          <w:rFonts w:ascii="Book Antiqua" w:hAnsi="Book Antiqua"/>
          <w:i/>
          <w:kern w:val="0"/>
          <w:sz w:val="24"/>
          <w:szCs w:val="24"/>
        </w:rPr>
        <w:t>Biomed Res Int</w:t>
      </w:r>
      <w:r w:rsidRPr="00D27BEC">
        <w:rPr>
          <w:rFonts w:ascii="Book Antiqua" w:hAnsi="Book Antiqua"/>
          <w:kern w:val="0"/>
          <w:sz w:val="24"/>
          <w:szCs w:val="24"/>
        </w:rPr>
        <w:t xml:space="preserve"> 2018; </w:t>
      </w:r>
      <w:r w:rsidRPr="00D27BEC">
        <w:rPr>
          <w:rFonts w:ascii="Book Antiqua" w:hAnsi="Book Antiqua"/>
          <w:b/>
          <w:kern w:val="0"/>
          <w:sz w:val="24"/>
          <w:szCs w:val="24"/>
        </w:rPr>
        <w:t>2018</w:t>
      </w:r>
      <w:r w:rsidRPr="00D27BEC">
        <w:rPr>
          <w:rFonts w:ascii="Book Antiqua" w:hAnsi="Book Antiqua"/>
          <w:kern w:val="0"/>
          <w:sz w:val="24"/>
          <w:szCs w:val="24"/>
        </w:rPr>
        <w:t>: 9489163 [PMID: 29808169 DOI: 10.1155/2018/9489163]</w:t>
      </w:r>
    </w:p>
    <w:p w14:paraId="6EB89D29"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11 </w:t>
      </w:r>
      <w:proofErr w:type="spellStart"/>
      <w:r w:rsidRPr="00D27BEC">
        <w:rPr>
          <w:rFonts w:ascii="Book Antiqua" w:hAnsi="Book Antiqua"/>
          <w:b/>
          <w:kern w:val="0"/>
          <w:sz w:val="24"/>
          <w:szCs w:val="24"/>
        </w:rPr>
        <w:t>Saraceno</w:t>
      </w:r>
      <w:proofErr w:type="spellEnd"/>
      <w:r w:rsidRPr="00D27BEC">
        <w:rPr>
          <w:rFonts w:ascii="Book Antiqua" w:hAnsi="Book Antiqua"/>
          <w:b/>
          <w:kern w:val="0"/>
          <w:sz w:val="24"/>
          <w:szCs w:val="24"/>
        </w:rPr>
        <w:t xml:space="preserve"> R</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Teoli</w:t>
      </w:r>
      <w:proofErr w:type="spellEnd"/>
      <w:r w:rsidRPr="00D27BEC">
        <w:rPr>
          <w:rFonts w:ascii="Book Antiqua" w:hAnsi="Book Antiqua"/>
          <w:kern w:val="0"/>
          <w:sz w:val="24"/>
          <w:szCs w:val="24"/>
        </w:rPr>
        <w:t xml:space="preserve"> M, </w:t>
      </w:r>
      <w:proofErr w:type="spellStart"/>
      <w:r w:rsidRPr="00D27BEC">
        <w:rPr>
          <w:rFonts w:ascii="Book Antiqua" w:hAnsi="Book Antiqua"/>
          <w:kern w:val="0"/>
          <w:sz w:val="24"/>
          <w:szCs w:val="24"/>
        </w:rPr>
        <w:t>Chimenti</w:t>
      </w:r>
      <w:proofErr w:type="spellEnd"/>
      <w:r w:rsidRPr="00D27BEC">
        <w:rPr>
          <w:rFonts w:ascii="Book Antiqua" w:hAnsi="Book Antiqua"/>
          <w:kern w:val="0"/>
          <w:sz w:val="24"/>
          <w:szCs w:val="24"/>
        </w:rPr>
        <w:t xml:space="preserve"> S. Hydroxyurea associated with concomitant occurrence of diffuse longitudinal melanonychia and multiple squamous cell carcinomas in an elderly subject. </w:t>
      </w:r>
      <w:proofErr w:type="spellStart"/>
      <w:r w:rsidRPr="00D27BEC">
        <w:rPr>
          <w:rFonts w:ascii="Book Antiqua" w:hAnsi="Book Antiqua"/>
          <w:i/>
          <w:kern w:val="0"/>
          <w:sz w:val="24"/>
          <w:szCs w:val="24"/>
        </w:rPr>
        <w:t>Clin</w:t>
      </w:r>
      <w:proofErr w:type="spellEnd"/>
      <w:r w:rsidRPr="00D27BEC">
        <w:rPr>
          <w:rFonts w:ascii="Book Antiqua" w:hAnsi="Book Antiqua"/>
          <w:i/>
          <w:kern w:val="0"/>
          <w:sz w:val="24"/>
          <w:szCs w:val="24"/>
        </w:rPr>
        <w:t xml:space="preserve"> </w:t>
      </w:r>
      <w:proofErr w:type="spellStart"/>
      <w:r w:rsidRPr="00D27BEC">
        <w:rPr>
          <w:rFonts w:ascii="Book Antiqua" w:hAnsi="Book Antiqua"/>
          <w:i/>
          <w:kern w:val="0"/>
          <w:sz w:val="24"/>
          <w:szCs w:val="24"/>
        </w:rPr>
        <w:t>Ther</w:t>
      </w:r>
      <w:proofErr w:type="spellEnd"/>
      <w:r w:rsidRPr="00D27BEC">
        <w:rPr>
          <w:rFonts w:ascii="Book Antiqua" w:hAnsi="Book Antiqua"/>
          <w:kern w:val="0"/>
          <w:sz w:val="24"/>
          <w:szCs w:val="24"/>
        </w:rPr>
        <w:t xml:space="preserve"> 2008; </w:t>
      </w:r>
      <w:r w:rsidRPr="00D27BEC">
        <w:rPr>
          <w:rFonts w:ascii="Book Antiqua" w:hAnsi="Book Antiqua"/>
          <w:b/>
          <w:kern w:val="0"/>
          <w:sz w:val="24"/>
          <w:szCs w:val="24"/>
        </w:rPr>
        <w:t>30</w:t>
      </w:r>
      <w:r w:rsidRPr="00D27BEC">
        <w:rPr>
          <w:rFonts w:ascii="Book Antiqua" w:hAnsi="Book Antiqua"/>
          <w:kern w:val="0"/>
          <w:sz w:val="24"/>
          <w:szCs w:val="24"/>
        </w:rPr>
        <w:t>: 1324-1329 [PMID: 18691992 DOI: 10.1016/S0149-2918(08)80057-4]</w:t>
      </w:r>
    </w:p>
    <w:p w14:paraId="3B721C90" w14:textId="21BFC543"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12 </w:t>
      </w:r>
      <w:r w:rsidRPr="00D27BEC">
        <w:rPr>
          <w:rFonts w:ascii="Book Antiqua" w:hAnsi="Book Antiqua"/>
          <w:b/>
          <w:kern w:val="0"/>
          <w:sz w:val="24"/>
          <w:szCs w:val="24"/>
        </w:rPr>
        <w:t>Wen LY,</w:t>
      </w:r>
      <w:r w:rsidRPr="00D27BEC">
        <w:rPr>
          <w:rFonts w:ascii="Book Antiqua" w:hAnsi="Book Antiqua"/>
          <w:kern w:val="0"/>
          <w:sz w:val="24"/>
          <w:szCs w:val="24"/>
        </w:rPr>
        <w:t xml:space="preserve"> Feng DM, Ji CP. Hydroxyurea in the treatment of multiple cutaneous squamous cell carcinoma (SCC) during myelofibrosis: </w:t>
      </w:r>
      <w:r w:rsidRPr="00D27BEC">
        <w:rPr>
          <w:rFonts w:ascii="Book Antiqua" w:hAnsi="Book Antiqua"/>
          <w:caps/>
          <w:kern w:val="0"/>
          <w:sz w:val="24"/>
          <w:szCs w:val="24"/>
        </w:rPr>
        <w:t>a</w:t>
      </w:r>
      <w:r w:rsidRPr="00D27BEC">
        <w:rPr>
          <w:rFonts w:ascii="Book Antiqua" w:hAnsi="Book Antiqua"/>
          <w:kern w:val="0"/>
          <w:sz w:val="24"/>
          <w:szCs w:val="24"/>
        </w:rPr>
        <w:t xml:space="preserve"> case report. </w:t>
      </w:r>
      <w:proofErr w:type="spellStart"/>
      <w:r w:rsidRPr="00D27BEC">
        <w:rPr>
          <w:rFonts w:ascii="Book Antiqua" w:hAnsi="Book Antiqua"/>
          <w:i/>
          <w:iCs/>
          <w:kern w:val="0"/>
          <w:sz w:val="24"/>
          <w:szCs w:val="24"/>
        </w:rPr>
        <w:t>Zhongguo</w:t>
      </w:r>
      <w:proofErr w:type="spellEnd"/>
      <w:r w:rsidRPr="00D27BEC">
        <w:rPr>
          <w:rFonts w:ascii="Book Antiqua" w:hAnsi="Book Antiqua"/>
          <w:i/>
          <w:iCs/>
          <w:kern w:val="0"/>
          <w:sz w:val="24"/>
          <w:szCs w:val="24"/>
        </w:rPr>
        <w:t xml:space="preserve"> </w:t>
      </w:r>
      <w:proofErr w:type="spellStart"/>
      <w:r w:rsidRPr="00D27BEC">
        <w:rPr>
          <w:rFonts w:ascii="Book Antiqua" w:hAnsi="Book Antiqua"/>
          <w:i/>
          <w:iCs/>
          <w:kern w:val="0"/>
          <w:sz w:val="24"/>
          <w:szCs w:val="24"/>
        </w:rPr>
        <w:t>Pifuxing</w:t>
      </w:r>
      <w:proofErr w:type="spellEnd"/>
      <w:r w:rsidRPr="00D27BEC">
        <w:rPr>
          <w:rFonts w:ascii="Book Antiqua" w:hAnsi="Book Antiqua"/>
          <w:i/>
          <w:iCs/>
          <w:kern w:val="0"/>
          <w:sz w:val="24"/>
          <w:szCs w:val="24"/>
        </w:rPr>
        <w:t xml:space="preserve"> </w:t>
      </w:r>
      <w:proofErr w:type="spellStart"/>
      <w:r w:rsidRPr="00D27BEC">
        <w:rPr>
          <w:rFonts w:ascii="Book Antiqua" w:hAnsi="Book Antiqua"/>
          <w:i/>
          <w:iCs/>
          <w:kern w:val="0"/>
          <w:sz w:val="24"/>
          <w:szCs w:val="24"/>
        </w:rPr>
        <w:t>Bingxue</w:t>
      </w:r>
      <w:proofErr w:type="spellEnd"/>
      <w:r w:rsidRPr="00D27BEC">
        <w:rPr>
          <w:rFonts w:ascii="Book Antiqua" w:hAnsi="Book Antiqua"/>
          <w:i/>
          <w:iCs/>
          <w:kern w:val="0"/>
          <w:sz w:val="24"/>
          <w:szCs w:val="24"/>
        </w:rPr>
        <w:t xml:space="preserve"> </w:t>
      </w:r>
      <w:proofErr w:type="spellStart"/>
      <w:r w:rsidRPr="00D27BEC">
        <w:rPr>
          <w:rFonts w:ascii="Book Antiqua" w:hAnsi="Book Antiqua"/>
          <w:i/>
          <w:iCs/>
          <w:kern w:val="0"/>
          <w:sz w:val="24"/>
          <w:szCs w:val="24"/>
        </w:rPr>
        <w:t>Zazhi</w:t>
      </w:r>
      <w:proofErr w:type="spellEnd"/>
      <w:r w:rsidRPr="00D27BEC">
        <w:rPr>
          <w:rFonts w:ascii="Book Antiqua" w:hAnsi="Book Antiqua"/>
          <w:kern w:val="0"/>
          <w:sz w:val="24"/>
          <w:szCs w:val="24"/>
        </w:rPr>
        <w:t xml:space="preserve"> 2014; </w:t>
      </w:r>
      <w:r w:rsidRPr="00D27BEC">
        <w:rPr>
          <w:rFonts w:ascii="Book Antiqua" w:hAnsi="Book Antiqua"/>
          <w:b/>
          <w:bCs/>
          <w:kern w:val="0"/>
          <w:sz w:val="24"/>
          <w:szCs w:val="24"/>
        </w:rPr>
        <w:t>3</w:t>
      </w:r>
      <w:r w:rsidRPr="00D27BEC">
        <w:rPr>
          <w:rFonts w:ascii="Book Antiqua" w:hAnsi="Book Antiqua"/>
          <w:kern w:val="0"/>
          <w:sz w:val="24"/>
          <w:szCs w:val="24"/>
        </w:rPr>
        <w:t>: 316-317</w:t>
      </w:r>
    </w:p>
    <w:p w14:paraId="23BEA518"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13 </w:t>
      </w:r>
      <w:proofErr w:type="spellStart"/>
      <w:r w:rsidRPr="00D27BEC">
        <w:rPr>
          <w:rFonts w:ascii="Book Antiqua" w:hAnsi="Book Antiqua"/>
          <w:b/>
          <w:kern w:val="0"/>
          <w:sz w:val="24"/>
          <w:szCs w:val="24"/>
        </w:rPr>
        <w:t>García-Martínez</w:t>
      </w:r>
      <w:proofErr w:type="spellEnd"/>
      <w:r w:rsidRPr="00D27BEC">
        <w:rPr>
          <w:rFonts w:ascii="Book Antiqua" w:hAnsi="Book Antiqua"/>
          <w:b/>
          <w:kern w:val="0"/>
          <w:sz w:val="24"/>
          <w:szCs w:val="24"/>
        </w:rPr>
        <w:t xml:space="preserve"> FJ</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García-Gavín</w:t>
      </w:r>
      <w:proofErr w:type="spellEnd"/>
      <w:r w:rsidRPr="00D27BEC">
        <w:rPr>
          <w:rFonts w:ascii="Book Antiqua" w:hAnsi="Book Antiqua"/>
          <w:kern w:val="0"/>
          <w:sz w:val="24"/>
          <w:szCs w:val="24"/>
        </w:rPr>
        <w:t xml:space="preserve"> J, Alvarez-Pérez A, Alonso-González J, </w:t>
      </w:r>
      <w:proofErr w:type="spellStart"/>
      <w:r w:rsidRPr="00D27BEC">
        <w:rPr>
          <w:rFonts w:ascii="Book Antiqua" w:hAnsi="Book Antiqua"/>
          <w:kern w:val="0"/>
          <w:sz w:val="24"/>
          <w:szCs w:val="24"/>
        </w:rPr>
        <w:t>Ginarte</w:t>
      </w:r>
      <w:proofErr w:type="spellEnd"/>
      <w:r w:rsidRPr="00D27BEC">
        <w:rPr>
          <w:rFonts w:ascii="Book Antiqua" w:hAnsi="Book Antiqua"/>
          <w:kern w:val="0"/>
          <w:sz w:val="24"/>
          <w:szCs w:val="24"/>
        </w:rPr>
        <w:t xml:space="preserve"> M, </w:t>
      </w:r>
      <w:proofErr w:type="spellStart"/>
      <w:r w:rsidRPr="00D27BEC">
        <w:rPr>
          <w:rFonts w:ascii="Book Antiqua" w:hAnsi="Book Antiqua"/>
          <w:kern w:val="0"/>
          <w:sz w:val="24"/>
          <w:szCs w:val="24"/>
        </w:rPr>
        <w:t>Toribio</w:t>
      </w:r>
      <w:proofErr w:type="spellEnd"/>
      <w:r w:rsidRPr="00D27BEC">
        <w:rPr>
          <w:rFonts w:ascii="Book Antiqua" w:hAnsi="Book Antiqua"/>
          <w:kern w:val="0"/>
          <w:sz w:val="24"/>
          <w:szCs w:val="24"/>
        </w:rPr>
        <w:t xml:space="preserve"> J. Scleroderma-like syndrome due to hydroxyurea. </w:t>
      </w:r>
      <w:r w:rsidRPr="00D27BEC">
        <w:rPr>
          <w:rFonts w:ascii="Book Antiqua" w:hAnsi="Book Antiqua"/>
          <w:i/>
          <w:kern w:val="0"/>
          <w:sz w:val="24"/>
          <w:szCs w:val="24"/>
        </w:rPr>
        <w:t>Clin Exp Dermatol</w:t>
      </w:r>
      <w:r w:rsidRPr="00D27BEC">
        <w:rPr>
          <w:rFonts w:ascii="Book Antiqua" w:hAnsi="Book Antiqua"/>
          <w:kern w:val="0"/>
          <w:sz w:val="24"/>
          <w:szCs w:val="24"/>
        </w:rPr>
        <w:t xml:space="preserve"> 2012; </w:t>
      </w:r>
      <w:r w:rsidRPr="00D27BEC">
        <w:rPr>
          <w:rFonts w:ascii="Book Antiqua" w:hAnsi="Book Antiqua"/>
          <w:b/>
          <w:kern w:val="0"/>
          <w:sz w:val="24"/>
          <w:szCs w:val="24"/>
        </w:rPr>
        <w:t>37</w:t>
      </w:r>
      <w:r w:rsidRPr="00D27BEC">
        <w:rPr>
          <w:rFonts w:ascii="Book Antiqua" w:hAnsi="Book Antiqua"/>
          <w:kern w:val="0"/>
          <w:sz w:val="24"/>
          <w:szCs w:val="24"/>
        </w:rPr>
        <w:t>: 755-758 [PMID: 22439735 DOI: 10.1111/j.1365-2230.2011.04326.x]</w:t>
      </w:r>
    </w:p>
    <w:p w14:paraId="63D048F5"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14 </w:t>
      </w:r>
      <w:r w:rsidRPr="00D27BEC">
        <w:rPr>
          <w:rFonts w:ascii="Book Antiqua" w:hAnsi="Book Antiqua"/>
          <w:b/>
          <w:kern w:val="0"/>
          <w:sz w:val="24"/>
          <w:szCs w:val="24"/>
        </w:rPr>
        <w:t>Hoff NP</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Akanay</w:t>
      </w:r>
      <w:proofErr w:type="spellEnd"/>
      <w:r w:rsidRPr="00D27BEC">
        <w:rPr>
          <w:rFonts w:ascii="Book Antiqua" w:hAnsi="Book Antiqua"/>
          <w:kern w:val="0"/>
          <w:sz w:val="24"/>
          <w:szCs w:val="24"/>
        </w:rPr>
        <w:t xml:space="preserve">-Diesel S, </w:t>
      </w:r>
      <w:proofErr w:type="spellStart"/>
      <w:r w:rsidRPr="00D27BEC">
        <w:rPr>
          <w:rFonts w:ascii="Book Antiqua" w:hAnsi="Book Antiqua"/>
          <w:kern w:val="0"/>
          <w:sz w:val="24"/>
          <w:szCs w:val="24"/>
        </w:rPr>
        <w:t>Pippirs</w:t>
      </w:r>
      <w:proofErr w:type="spellEnd"/>
      <w:r w:rsidRPr="00D27BEC">
        <w:rPr>
          <w:rFonts w:ascii="Book Antiqua" w:hAnsi="Book Antiqua"/>
          <w:kern w:val="0"/>
          <w:sz w:val="24"/>
          <w:szCs w:val="24"/>
        </w:rPr>
        <w:t xml:space="preserve"> U, Schulte KW, </w:t>
      </w:r>
      <w:proofErr w:type="spellStart"/>
      <w:r w:rsidRPr="00D27BEC">
        <w:rPr>
          <w:rFonts w:ascii="Book Antiqua" w:hAnsi="Book Antiqua"/>
          <w:kern w:val="0"/>
          <w:sz w:val="24"/>
          <w:szCs w:val="24"/>
        </w:rPr>
        <w:t>Hanneken</w:t>
      </w:r>
      <w:proofErr w:type="spellEnd"/>
      <w:r w:rsidRPr="00D27BEC">
        <w:rPr>
          <w:rFonts w:ascii="Book Antiqua" w:hAnsi="Book Antiqua"/>
          <w:kern w:val="0"/>
          <w:sz w:val="24"/>
          <w:szCs w:val="24"/>
        </w:rPr>
        <w:t xml:space="preserve"> S. [Cutaneous side effects of hydroxyurea treatment for polycythemia vera]. </w:t>
      </w:r>
      <w:proofErr w:type="spellStart"/>
      <w:r w:rsidRPr="00D27BEC">
        <w:rPr>
          <w:rFonts w:ascii="Book Antiqua" w:hAnsi="Book Antiqua"/>
          <w:i/>
          <w:kern w:val="0"/>
          <w:sz w:val="24"/>
          <w:szCs w:val="24"/>
        </w:rPr>
        <w:t>Hautarzt</w:t>
      </w:r>
      <w:proofErr w:type="spellEnd"/>
      <w:r w:rsidRPr="00D27BEC">
        <w:rPr>
          <w:rFonts w:ascii="Book Antiqua" w:hAnsi="Book Antiqua"/>
          <w:kern w:val="0"/>
          <w:sz w:val="24"/>
          <w:szCs w:val="24"/>
        </w:rPr>
        <w:t xml:space="preserve"> 2009; </w:t>
      </w:r>
      <w:r w:rsidRPr="00D27BEC">
        <w:rPr>
          <w:rFonts w:ascii="Book Antiqua" w:hAnsi="Book Antiqua"/>
          <w:b/>
          <w:kern w:val="0"/>
          <w:sz w:val="24"/>
          <w:szCs w:val="24"/>
        </w:rPr>
        <w:t>60</w:t>
      </w:r>
      <w:r w:rsidRPr="00D27BEC">
        <w:rPr>
          <w:rFonts w:ascii="Book Antiqua" w:hAnsi="Book Antiqua"/>
          <w:kern w:val="0"/>
          <w:sz w:val="24"/>
          <w:szCs w:val="24"/>
        </w:rPr>
        <w:t>: 783-787 [PMID: 19756436 DOI: 10.1007/s00105-009-1844-8]</w:t>
      </w:r>
    </w:p>
    <w:p w14:paraId="488BC488"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15 </w:t>
      </w:r>
      <w:r w:rsidRPr="00D27BEC">
        <w:rPr>
          <w:rFonts w:ascii="Book Antiqua" w:hAnsi="Book Antiqua"/>
          <w:b/>
          <w:kern w:val="0"/>
          <w:sz w:val="24"/>
          <w:szCs w:val="24"/>
        </w:rPr>
        <w:t>Best PJ</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Petitt</w:t>
      </w:r>
      <w:proofErr w:type="spellEnd"/>
      <w:r w:rsidRPr="00D27BEC">
        <w:rPr>
          <w:rFonts w:ascii="Book Antiqua" w:hAnsi="Book Antiqua"/>
          <w:kern w:val="0"/>
          <w:sz w:val="24"/>
          <w:szCs w:val="24"/>
        </w:rPr>
        <w:t xml:space="preserve"> RM. Multiple skin cancers associated with hydroxyurea therapy. </w:t>
      </w:r>
      <w:r w:rsidRPr="00D27BEC">
        <w:rPr>
          <w:rFonts w:ascii="Book Antiqua" w:hAnsi="Book Antiqua"/>
          <w:i/>
          <w:kern w:val="0"/>
          <w:sz w:val="24"/>
          <w:szCs w:val="24"/>
        </w:rPr>
        <w:t>Mayo Clin Proc</w:t>
      </w:r>
      <w:r w:rsidRPr="00D27BEC">
        <w:rPr>
          <w:rFonts w:ascii="Book Antiqua" w:hAnsi="Book Antiqua"/>
          <w:kern w:val="0"/>
          <w:sz w:val="24"/>
          <w:szCs w:val="24"/>
        </w:rPr>
        <w:t xml:space="preserve"> 1998; </w:t>
      </w:r>
      <w:r w:rsidRPr="00D27BEC">
        <w:rPr>
          <w:rFonts w:ascii="Book Antiqua" w:hAnsi="Book Antiqua"/>
          <w:b/>
          <w:kern w:val="0"/>
          <w:sz w:val="24"/>
          <w:szCs w:val="24"/>
        </w:rPr>
        <w:t>73</w:t>
      </w:r>
      <w:r w:rsidRPr="00D27BEC">
        <w:rPr>
          <w:rFonts w:ascii="Book Antiqua" w:hAnsi="Book Antiqua"/>
          <w:kern w:val="0"/>
          <w:sz w:val="24"/>
          <w:szCs w:val="24"/>
        </w:rPr>
        <w:t>: 961-963 [PMID: 9787746 DOI: 10.4065/73.10.961]</w:t>
      </w:r>
    </w:p>
    <w:p w14:paraId="34FF73F7"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16 </w:t>
      </w:r>
      <w:proofErr w:type="spellStart"/>
      <w:r w:rsidRPr="00D27BEC">
        <w:rPr>
          <w:rFonts w:ascii="Book Antiqua" w:hAnsi="Book Antiqua"/>
          <w:b/>
          <w:kern w:val="0"/>
          <w:sz w:val="24"/>
          <w:szCs w:val="24"/>
        </w:rPr>
        <w:t>Zaccaria</w:t>
      </w:r>
      <w:proofErr w:type="spellEnd"/>
      <w:r w:rsidRPr="00D27BEC">
        <w:rPr>
          <w:rFonts w:ascii="Book Antiqua" w:hAnsi="Book Antiqua"/>
          <w:b/>
          <w:kern w:val="0"/>
          <w:sz w:val="24"/>
          <w:szCs w:val="24"/>
        </w:rPr>
        <w:t xml:space="preserve"> E</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Cozzani</w:t>
      </w:r>
      <w:proofErr w:type="spellEnd"/>
      <w:r w:rsidRPr="00D27BEC">
        <w:rPr>
          <w:rFonts w:ascii="Book Antiqua" w:hAnsi="Book Antiqua"/>
          <w:kern w:val="0"/>
          <w:sz w:val="24"/>
          <w:szCs w:val="24"/>
        </w:rPr>
        <w:t xml:space="preserve"> E, </w:t>
      </w:r>
      <w:proofErr w:type="spellStart"/>
      <w:r w:rsidRPr="00D27BEC">
        <w:rPr>
          <w:rFonts w:ascii="Book Antiqua" w:hAnsi="Book Antiqua"/>
          <w:kern w:val="0"/>
          <w:sz w:val="24"/>
          <w:szCs w:val="24"/>
        </w:rPr>
        <w:t>Parodi</w:t>
      </w:r>
      <w:proofErr w:type="spellEnd"/>
      <w:r w:rsidRPr="00D27BEC">
        <w:rPr>
          <w:rFonts w:ascii="Book Antiqua" w:hAnsi="Book Antiqua"/>
          <w:kern w:val="0"/>
          <w:sz w:val="24"/>
          <w:szCs w:val="24"/>
        </w:rPr>
        <w:t xml:space="preserve"> A. Secondary cutaneous effects of hydroxyurea: possible pathogenetic mechanisms. </w:t>
      </w:r>
      <w:r w:rsidRPr="00D27BEC">
        <w:rPr>
          <w:rFonts w:ascii="Book Antiqua" w:hAnsi="Book Antiqua"/>
          <w:i/>
          <w:kern w:val="0"/>
          <w:sz w:val="24"/>
          <w:szCs w:val="24"/>
        </w:rPr>
        <w:t xml:space="preserve">J </w:t>
      </w:r>
      <w:proofErr w:type="spellStart"/>
      <w:r w:rsidRPr="00D27BEC">
        <w:rPr>
          <w:rFonts w:ascii="Book Antiqua" w:hAnsi="Book Antiqua"/>
          <w:i/>
          <w:kern w:val="0"/>
          <w:sz w:val="24"/>
          <w:szCs w:val="24"/>
        </w:rPr>
        <w:t>Dermatolog</w:t>
      </w:r>
      <w:proofErr w:type="spellEnd"/>
      <w:r w:rsidRPr="00D27BEC">
        <w:rPr>
          <w:rFonts w:ascii="Book Antiqua" w:hAnsi="Book Antiqua"/>
          <w:i/>
          <w:kern w:val="0"/>
          <w:sz w:val="24"/>
          <w:szCs w:val="24"/>
        </w:rPr>
        <w:t xml:space="preserve"> Treat</w:t>
      </w:r>
      <w:r w:rsidRPr="00D27BEC">
        <w:rPr>
          <w:rFonts w:ascii="Book Antiqua" w:hAnsi="Book Antiqua"/>
          <w:kern w:val="0"/>
          <w:sz w:val="24"/>
          <w:szCs w:val="24"/>
        </w:rPr>
        <w:t xml:space="preserve"> 2006; </w:t>
      </w:r>
      <w:r w:rsidRPr="00D27BEC">
        <w:rPr>
          <w:rFonts w:ascii="Book Antiqua" w:hAnsi="Book Antiqua"/>
          <w:b/>
          <w:kern w:val="0"/>
          <w:sz w:val="24"/>
          <w:szCs w:val="24"/>
        </w:rPr>
        <w:t>17</w:t>
      </w:r>
      <w:r w:rsidRPr="00D27BEC">
        <w:rPr>
          <w:rFonts w:ascii="Book Antiqua" w:hAnsi="Book Antiqua"/>
          <w:kern w:val="0"/>
          <w:sz w:val="24"/>
          <w:szCs w:val="24"/>
        </w:rPr>
        <w:t>: 176-178 [PMID: 16854761 DOI: 10.1080/09546630600780494]</w:t>
      </w:r>
    </w:p>
    <w:p w14:paraId="4710AD69"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17 </w:t>
      </w:r>
      <w:proofErr w:type="spellStart"/>
      <w:r w:rsidRPr="00D27BEC">
        <w:rPr>
          <w:rFonts w:ascii="Book Antiqua" w:hAnsi="Book Antiqua"/>
          <w:b/>
          <w:kern w:val="0"/>
          <w:sz w:val="24"/>
          <w:szCs w:val="24"/>
        </w:rPr>
        <w:t>Schleußinger</w:t>
      </w:r>
      <w:proofErr w:type="spellEnd"/>
      <w:r w:rsidRPr="00D27BEC">
        <w:rPr>
          <w:rFonts w:ascii="Book Antiqua" w:hAnsi="Book Antiqua"/>
          <w:b/>
          <w:kern w:val="0"/>
          <w:sz w:val="24"/>
          <w:szCs w:val="24"/>
        </w:rPr>
        <w:t xml:space="preserve"> TM</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Dyall</w:t>
      </w:r>
      <w:proofErr w:type="spellEnd"/>
      <w:r w:rsidRPr="00D27BEC">
        <w:rPr>
          <w:rFonts w:ascii="Book Antiqua" w:hAnsi="Book Antiqua"/>
          <w:kern w:val="0"/>
          <w:sz w:val="24"/>
          <w:szCs w:val="24"/>
        </w:rPr>
        <w:t xml:space="preserve">-Smith D, Field LM. Hydroxyurea-associated squamous dysplasia in a monozygotic twin. </w:t>
      </w:r>
      <w:r w:rsidRPr="00D27BEC">
        <w:rPr>
          <w:rFonts w:ascii="Book Antiqua" w:hAnsi="Book Antiqua"/>
          <w:i/>
          <w:kern w:val="0"/>
          <w:sz w:val="24"/>
          <w:szCs w:val="24"/>
        </w:rPr>
        <w:t xml:space="preserve">J Am </w:t>
      </w:r>
      <w:proofErr w:type="spellStart"/>
      <w:r w:rsidRPr="00D27BEC">
        <w:rPr>
          <w:rFonts w:ascii="Book Antiqua" w:hAnsi="Book Antiqua"/>
          <w:i/>
          <w:kern w:val="0"/>
          <w:sz w:val="24"/>
          <w:szCs w:val="24"/>
        </w:rPr>
        <w:t>Acad</w:t>
      </w:r>
      <w:proofErr w:type="spellEnd"/>
      <w:r w:rsidRPr="00D27BEC">
        <w:rPr>
          <w:rFonts w:ascii="Book Antiqua" w:hAnsi="Book Antiqua"/>
          <w:i/>
          <w:kern w:val="0"/>
          <w:sz w:val="24"/>
          <w:szCs w:val="24"/>
        </w:rPr>
        <w:t xml:space="preserve"> </w:t>
      </w:r>
      <w:proofErr w:type="spellStart"/>
      <w:r w:rsidRPr="00D27BEC">
        <w:rPr>
          <w:rFonts w:ascii="Book Antiqua" w:hAnsi="Book Antiqua"/>
          <w:i/>
          <w:kern w:val="0"/>
          <w:sz w:val="24"/>
          <w:szCs w:val="24"/>
        </w:rPr>
        <w:t>Dermatol</w:t>
      </w:r>
      <w:proofErr w:type="spellEnd"/>
      <w:r w:rsidRPr="00D27BEC">
        <w:rPr>
          <w:rFonts w:ascii="Book Antiqua" w:hAnsi="Book Antiqua"/>
          <w:kern w:val="0"/>
          <w:sz w:val="24"/>
          <w:szCs w:val="24"/>
        </w:rPr>
        <w:t xml:space="preserve"> 2011; </w:t>
      </w:r>
      <w:r w:rsidRPr="00D27BEC">
        <w:rPr>
          <w:rFonts w:ascii="Book Antiqua" w:hAnsi="Book Antiqua"/>
          <w:b/>
          <w:kern w:val="0"/>
          <w:sz w:val="24"/>
          <w:szCs w:val="24"/>
        </w:rPr>
        <w:t>65</w:t>
      </w:r>
      <w:r w:rsidRPr="00D27BEC">
        <w:rPr>
          <w:rFonts w:ascii="Book Antiqua" w:hAnsi="Book Antiqua"/>
          <w:kern w:val="0"/>
          <w:sz w:val="24"/>
          <w:szCs w:val="24"/>
        </w:rPr>
        <w:t>: 679-680 [PMID: 21839338 DOI: 10.1016/j.jaad.2010.07.008]</w:t>
      </w:r>
    </w:p>
    <w:p w14:paraId="65D97773"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18 </w:t>
      </w:r>
      <w:r w:rsidRPr="00D27BEC">
        <w:rPr>
          <w:rFonts w:ascii="Book Antiqua" w:hAnsi="Book Antiqua"/>
          <w:b/>
          <w:kern w:val="0"/>
          <w:sz w:val="24"/>
          <w:szCs w:val="24"/>
        </w:rPr>
        <w:t>Stasi R</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Cantonetti</w:t>
      </w:r>
      <w:proofErr w:type="spellEnd"/>
      <w:r w:rsidRPr="00D27BEC">
        <w:rPr>
          <w:rFonts w:ascii="Book Antiqua" w:hAnsi="Book Antiqua"/>
          <w:kern w:val="0"/>
          <w:sz w:val="24"/>
          <w:szCs w:val="24"/>
        </w:rPr>
        <w:t xml:space="preserve"> M, </w:t>
      </w:r>
      <w:proofErr w:type="spellStart"/>
      <w:r w:rsidRPr="00D27BEC">
        <w:rPr>
          <w:rFonts w:ascii="Book Antiqua" w:hAnsi="Book Antiqua"/>
          <w:kern w:val="0"/>
          <w:sz w:val="24"/>
          <w:szCs w:val="24"/>
        </w:rPr>
        <w:t>Abruzzese</w:t>
      </w:r>
      <w:proofErr w:type="spellEnd"/>
      <w:r w:rsidRPr="00D27BEC">
        <w:rPr>
          <w:rFonts w:ascii="Book Antiqua" w:hAnsi="Book Antiqua"/>
          <w:kern w:val="0"/>
          <w:sz w:val="24"/>
          <w:szCs w:val="24"/>
        </w:rPr>
        <w:t xml:space="preserve"> E, </w:t>
      </w:r>
      <w:proofErr w:type="spellStart"/>
      <w:r w:rsidRPr="00D27BEC">
        <w:rPr>
          <w:rFonts w:ascii="Book Antiqua" w:hAnsi="Book Antiqua"/>
          <w:kern w:val="0"/>
          <w:sz w:val="24"/>
          <w:szCs w:val="24"/>
        </w:rPr>
        <w:t>Papi</w:t>
      </w:r>
      <w:proofErr w:type="spellEnd"/>
      <w:r w:rsidRPr="00D27BEC">
        <w:rPr>
          <w:rFonts w:ascii="Book Antiqua" w:hAnsi="Book Antiqua"/>
          <w:kern w:val="0"/>
          <w:sz w:val="24"/>
          <w:szCs w:val="24"/>
        </w:rPr>
        <w:t xml:space="preserve"> M, </w:t>
      </w:r>
      <w:proofErr w:type="spellStart"/>
      <w:r w:rsidRPr="00D27BEC">
        <w:rPr>
          <w:rFonts w:ascii="Book Antiqua" w:hAnsi="Book Antiqua"/>
          <w:kern w:val="0"/>
          <w:sz w:val="24"/>
          <w:szCs w:val="24"/>
        </w:rPr>
        <w:t>Didona</w:t>
      </w:r>
      <w:proofErr w:type="spellEnd"/>
      <w:r w:rsidRPr="00D27BEC">
        <w:rPr>
          <w:rFonts w:ascii="Book Antiqua" w:hAnsi="Book Antiqua"/>
          <w:kern w:val="0"/>
          <w:sz w:val="24"/>
          <w:szCs w:val="24"/>
        </w:rPr>
        <w:t xml:space="preserve"> B, </w:t>
      </w:r>
      <w:proofErr w:type="spellStart"/>
      <w:r w:rsidRPr="00D27BEC">
        <w:rPr>
          <w:rFonts w:ascii="Book Antiqua" w:hAnsi="Book Antiqua"/>
          <w:kern w:val="0"/>
          <w:sz w:val="24"/>
          <w:szCs w:val="24"/>
        </w:rPr>
        <w:t>Cavalieri</w:t>
      </w:r>
      <w:proofErr w:type="spellEnd"/>
      <w:r w:rsidRPr="00D27BEC">
        <w:rPr>
          <w:rFonts w:ascii="Book Antiqua" w:hAnsi="Book Antiqua"/>
          <w:kern w:val="0"/>
          <w:sz w:val="24"/>
          <w:szCs w:val="24"/>
        </w:rPr>
        <w:t xml:space="preserve"> R, Papa G. Multiple skin tumors in long-term treatment with hydroxyurea. </w:t>
      </w:r>
      <w:proofErr w:type="spellStart"/>
      <w:r w:rsidRPr="00D27BEC">
        <w:rPr>
          <w:rFonts w:ascii="Book Antiqua" w:hAnsi="Book Antiqua"/>
          <w:i/>
          <w:kern w:val="0"/>
          <w:sz w:val="24"/>
          <w:szCs w:val="24"/>
        </w:rPr>
        <w:t>Eur</w:t>
      </w:r>
      <w:proofErr w:type="spellEnd"/>
      <w:r w:rsidRPr="00D27BEC">
        <w:rPr>
          <w:rFonts w:ascii="Book Antiqua" w:hAnsi="Book Antiqua"/>
          <w:i/>
          <w:kern w:val="0"/>
          <w:sz w:val="24"/>
          <w:szCs w:val="24"/>
        </w:rPr>
        <w:t xml:space="preserve"> J </w:t>
      </w:r>
      <w:proofErr w:type="spellStart"/>
      <w:r w:rsidRPr="00D27BEC">
        <w:rPr>
          <w:rFonts w:ascii="Book Antiqua" w:hAnsi="Book Antiqua"/>
          <w:i/>
          <w:kern w:val="0"/>
          <w:sz w:val="24"/>
          <w:szCs w:val="24"/>
        </w:rPr>
        <w:t>Haematol</w:t>
      </w:r>
      <w:proofErr w:type="spellEnd"/>
      <w:r w:rsidRPr="00D27BEC">
        <w:rPr>
          <w:rFonts w:ascii="Book Antiqua" w:hAnsi="Book Antiqua"/>
          <w:kern w:val="0"/>
          <w:sz w:val="24"/>
          <w:szCs w:val="24"/>
        </w:rPr>
        <w:t xml:space="preserve"> 1992; </w:t>
      </w:r>
      <w:r w:rsidRPr="00D27BEC">
        <w:rPr>
          <w:rFonts w:ascii="Book Antiqua" w:hAnsi="Book Antiqua"/>
          <w:b/>
          <w:kern w:val="0"/>
          <w:sz w:val="24"/>
          <w:szCs w:val="24"/>
        </w:rPr>
        <w:t>48</w:t>
      </w:r>
      <w:r w:rsidRPr="00D27BEC">
        <w:rPr>
          <w:rFonts w:ascii="Book Antiqua" w:hAnsi="Book Antiqua"/>
          <w:kern w:val="0"/>
          <w:sz w:val="24"/>
          <w:szCs w:val="24"/>
        </w:rPr>
        <w:t>: 121-122 [PMID: 1547876 DOI: 10.1111/j.1600-0609.1992.tb00580.x]</w:t>
      </w:r>
    </w:p>
    <w:p w14:paraId="62C85C9A"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19 </w:t>
      </w:r>
      <w:proofErr w:type="spellStart"/>
      <w:r w:rsidRPr="00D27BEC">
        <w:rPr>
          <w:rFonts w:ascii="Book Antiqua" w:hAnsi="Book Antiqua"/>
          <w:b/>
          <w:kern w:val="0"/>
          <w:sz w:val="24"/>
          <w:szCs w:val="24"/>
        </w:rPr>
        <w:t>Papi</w:t>
      </w:r>
      <w:proofErr w:type="spellEnd"/>
      <w:r w:rsidRPr="00D27BEC">
        <w:rPr>
          <w:rFonts w:ascii="Book Antiqua" w:hAnsi="Book Antiqua"/>
          <w:b/>
          <w:kern w:val="0"/>
          <w:sz w:val="24"/>
          <w:szCs w:val="24"/>
        </w:rPr>
        <w:t xml:space="preserve"> M</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Didona</w:t>
      </w:r>
      <w:proofErr w:type="spellEnd"/>
      <w:r w:rsidRPr="00D27BEC">
        <w:rPr>
          <w:rFonts w:ascii="Book Antiqua" w:hAnsi="Book Antiqua"/>
          <w:kern w:val="0"/>
          <w:sz w:val="24"/>
          <w:szCs w:val="24"/>
        </w:rPr>
        <w:t xml:space="preserve"> B, </w:t>
      </w:r>
      <w:proofErr w:type="spellStart"/>
      <w:r w:rsidRPr="00D27BEC">
        <w:rPr>
          <w:rFonts w:ascii="Book Antiqua" w:hAnsi="Book Antiqua"/>
          <w:kern w:val="0"/>
          <w:sz w:val="24"/>
          <w:szCs w:val="24"/>
        </w:rPr>
        <w:t>DePità</w:t>
      </w:r>
      <w:proofErr w:type="spellEnd"/>
      <w:r w:rsidRPr="00D27BEC">
        <w:rPr>
          <w:rFonts w:ascii="Book Antiqua" w:hAnsi="Book Antiqua"/>
          <w:kern w:val="0"/>
          <w:sz w:val="24"/>
          <w:szCs w:val="24"/>
        </w:rPr>
        <w:t xml:space="preserve"> O, </w:t>
      </w:r>
      <w:proofErr w:type="spellStart"/>
      <w:r w:rsidRPr="00D27BEC">
        <w:rPr>
          <w:rFonts w:ascii="Book Antiqua" w:hAnsi="Book Antiqua"/>
          <w:kern w:val="0"/>
          <w:sz w:val="24"/>
          <w:szCs w:val="24"/>
        </w:rPr>
        <w:t>Abruzzese</w:t>
      </w:r>
      <w:proofErr w:type="spellEnd"/>
      <w:r w:rsidRPr="00D27BEC">
        <w:rPr>
          <w:rFonts w:ascii="Book Antiqua" w:hAnsi="Book Antiqua"/>
          <w:kern w:val="0"/>
          <w:sz w:val="24"/>
          <w:szCs w:val="24"/>
        </w:rPr>
        <w:t xml:space="preserve"> E, Stasi R, Papa G, Cavalieri R. Multiple skin tumors on light-exposed areas during long-term treatment with hydroxyurea. </w:t>
      </w:r>
      <w:r w:rsidRPr="00D27BEC">
        <w:rPr>
          <w:rFonts w:ascii="Book Antiqua" w:hAnsi="Book Antiqua"/>
          <w:i/>
          <w:kern w:val="0"/>
          <w:sz w:val="24"/>
          <w:szCs w:val="24"/>
        </w:rPr>
        <w:t xml:space="preserve">J Am </w:t>
      </w:r>
      <w:proofErr w:type="spellStart"/>
      <w:r w:rsidRPr="00D27BEC">
        <w:rPr>
          <w:rFonts w:ascii="Book Antiqua" w:hAnsi="Book Antiqua"/>
          <w:i/>
          <w:kern w:val="0"/>
          <w:sz w:val="24"/>
          <w:szCs w:val="24"/>
        </w:rPr>
        <w:t>Acad</w:t>
      </w:r>
      <w:proofErr w:type="spellEnd"/>
      <w:r w:rsidRPr="00D27BEC">
        <w:rPr>
          <w:rFonts w:ascii="Book Antiqua" w:hAnsi="Book Antiqua"/>
          <w:i/>
          <w:kern w:val="0"/>
          <w:sz w:val="24"/>
          <w:szCs w:val="24"/>
        </w:rPr>
        <w:t xml:space="preserve"> </w:t>
      </w:r>
      <w:proofErr w:type="spellStart"/>
      <w:r w:rsidRPr="00D27BEC">
        <w:rPr>
          <w:rFonts w:ascii="Book Antiqua" w:hAnsi="Book Antiqua"/>
          <w:i/>
          <w:kern w:val="0"/>
          <w:sz w:val="24"/>
          <w:szCs w:val="24"/>
        </w:rPr>
        <w:t>Dermatol</w:t>
      </w:r>
      <w:proofErr w:type="spellEnd"/>
      <w:r w:rsidRPr="00D27BEC">
        <w:rPr>
          <w:rFonts w:ascii="Book Antiqua" w:hAnsi="Book Antiqua"/>
          <w:kern w:val="0"/>
          <w:sz w:val="24"/>
          <w:szCs w:val="24"/>
        </w:rPr>
        <w:t xml:space="preserve"> 1993; </w:t>
      </w:r>
      <w:r w:rsidRPr="00D27BEC">
        <w:rPr>
          <w:rFonts w:ascii="Book Antiqua" w:hAnsi="Book Antiqua"/>
          <w:b/>
          <w:kern w:val="0"/>
          <w:sz w:val="24"/>
          <w:szCs w:val="24"/>
        </w:rPr>
        <w:t>28</w:t>
      </w:r>
      <w:r w:rsidRPr="00D27BEC">
        <w:rPr>
          <w:rFonts w:ascii="Book Antiqua" w:hAnsi="Book Antiqua"/>
          <w:kern w:val="0"/>
          <w:sz w:val="24"/>
          <w:szCs w:val="24"/>
        </w:rPr>
        <w:t>: 485-486 [PMID: 8445067 DOI: 10.1016/s0190-9622(08)81758-6]</w:t>
      </w:r>
    </w:p>
    <w:p w14:paraId="3B957A61"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20 </w:t>
      </w:r>
      <w:r w:rsidRPr="00D27BEC">
        <w:rPr>
          <w:rFonts w:ascii="Book Antiqua" w:hAnsi="Book Antiqua"/>
          <w:b/>
          <w:kern w:val="0"/>
          <w:sz w:val="24"/>
          <w:szCs w:val="24"/>
        </w:rPr>
        <w:t>Angeli-Besson C</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Koeppel</w:t>
      </w:r>
      <w:proofErr w:type="spellEnd"/>
      <w:r w:rsidRPr="00D27BEC">
        <w:rPr>
          <w:rFonts w:ascii="Book Antiqua" w:hAnsi="Book Antiqua"/>
          <w:kern w:val="0"/>
          <w:sz w:val="24"/>
          <w:szCs w:val="24"/>
        </w:rPr>
        <w:t xml:space="preserve"> MC, </w:t>
      </w:r>
      <w:proofErr w:type="spellStart"/>
      <w:r w:rsidRPr="00D27BEC">
        <w:rPr>
          <w:rFonts w:ascii="Book Antiqua" w:hAnsi="Book Antiqua"/>
          <w:kern w:val="0"/>
          <w:sz w:val="24"/>
          <w:szCs w:val="24"/>
        </w:rPr>
        <w:t>Jacquet</w:t>
      </w:r>
      <w:proofErr w:type="spellEnd"/>
      <w:r w:rsidRPr="00D27BEC">
        <w:rPr>
          <w:rFonts w:ascii="Book Antiqua" w:hAnsi="Book Antiqua"/>
          <w:kern w:val="0"/>
          <w:sz w:val="24"/>
          <w:szCs w:val="24"/>
        </w:rPr>
        <w:t xml:space="preserve"> P, </w:t>
      </w:r>
      <w:proofErr w:type="spellStart"/>
      <w:r w:rsidRPr="00D27BEC">
        <w:rPr>
          <w:rFonts w:ascii="Book Antiqua" w:hAnsi="Book Antiqua"/>
          <w:kern w:val="0"/>
          <w:sz w:val="24"/>
          <w:szCs w:val="24"/>
        </w:rPr>
        <w:t>Andrac</w:t>
      </w:r>
      <w:proofErr w:type="spellEnd"/>
      <w:r w:rsidRPr="00D27BEC">
        <w:rPr>
          <w:rFonts w:ascii="Book Antiqua" w:hAnsi="Book Antiqua"/>
          <w:kern w:val="0"/>
          <w:sz w:val="24"/>
          <w:szCs w:val="24"/>
        </w:rPr>
        <w:t xml:space="preserve"> L, </w:t>
      </w:r>
      <w:proofErr w:type="spellStart"/>
      <w:r w:rsidRPr="00D27BEC">
        <w:rPr>
          <w:rFonts w:ascii="Book Antiqua" w:hAnsi="Book Antiqua"/>
          <w:kern w:val="0"/>
          <w:sz w:val="24"/>
          <w:szCs w:val="24"/>
        </w:rPr>
        <w:t>Sayag</w:t>
      </w:r>
      <w:proofErr w:type="spellEnd"/>
      <w:r w:rsidRPr="00D27BEC">
        <w:rPr>
          <w:rFonts w:ascii="Book Antiqua" w:hAnsi="Book Antiqua"/>
          <w:kern w:val="0"/>
          <w:sz w:val="24"/>
          <w:szCs w:val="24"/>
        </w:rPr>
        <w:t xml:space="preserve"> J. Multiple </w:t>
      </w:r>
      <w:r w:rsidRPr="00D27BEC">
        <w:rPr>
          <w:rFonts w:ascii="Book Antiqua" w:hAnsi="Book Antiqua"/>
          <w:kern w:val="0"/>
          <w:sz w:val="24"/>
          <w:szCs w:val="24"/>
        </w:rPr>
        <w:lastRenderedPageBreak/>
        <w:t xml:space="preserve">squamous-cell carcinomas of the scalp and chronic myeloid leukemia. </w:t>
      </w:r>
      <w:r w:rsidRPr="00D27BEC">
        <w:rPr>
          <w:rFonts w:ascii="Book Antiqua" w:hAnsi="Book Antiqua"/>
          <w:i/>
          <w:kern w:val="0"/>
          <w:sz w:val="24"/>
          <w:szCs w:val="24"/>
        </w:rPr>
        <w:t>Dermatology</w:t>
      </w:r>
      <w:r w:rsidRPr="00D27BEC">
        <w:rPr>
          <w:rFonts w:ascii="Book Antiqua" w:hAnsi="Book Antiqua"/>
          <w:kern w:val="0"/>
          <w:sz w:val="24"/>
          <w:szCs w:val="24"/>
        </w:rPr>
        <w:t xml:space="preserve"> 1995; </w:t>
      </w:r>
      <w:r w:rsidRPr="00D27BEC">
        <w:rPr>
          <w:rFonts w:ascii="Book Antiqua" w:hAnsi="Book Antiqua"/>
          <w:b/>
          <w:kern w:val="0"/>
          <w:sz w:val="24"/>
          <w:szCs w:val="24"/>
        </w:rPr>
        <w:t>191</w:t>
      </w:r>
      <w:r w:rsidRPr="00D27BEC">
        <w:rPr>
          <w:rFonts w:ascii="Book Antiqua" w:hAnsi="Book Antiqua"/>
          <w:kern w:val="0"/>
          <w:sz w:val="24"/>
          <w:szCs w:val="24"/>
        </w:rPr>
        <w:t>: 321-322 [PMID: 8573931 DOI: 10.1159/000246586]</w:t>
      </w:r>
    </w:p>
    <w:p w14:paraId="7084AD6F"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21 </w:t>
      </w:r>
      <w:proofErr w:type="spellStart"/>
      <w:r w:rsidRPr="00D27BEC">
        <w:rPr>
          <w:rFonts w:ascii="Book Antiqua" w:hAnsi="Book Antiqua"/>
          <w:b/>
          <w:kern w:val="0"/>
          <w:sz w:val="24"/>
          <w:szCs w:val="24"/>
        </w:rPr>
        <w:t>Aste</w:t>
      </w:r>
      <w:proofErr w:type="spellEnd"/>
      <w:r w:rsidRPr="00D27BEC">
        <w:rPr>
          <w:rFonts w:ascii="Book Antiqua" w:hAnsi="Book Antiqua"/>
          <w:b/>
          <w:kern w:val="0"/>
          <w:sz w:val="24"/>
          <w:szCs w:val="24"/>
        </w:rPr>
        <w:t xml:space="preserve"> N</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Fumo</w:t>
      </w:r>
      <w:proofErr w:type="spellEnd"/>
      <w:r w:rsidRPr="00D27BEC">
        <w:rPr>
          <w:rFonts w:ascii="Book Antiqua" w:hAnsi="Book Antiqua"/>
          <w:kern w:val="0"/>
          <w:sz w:val="24"/>
          <w:szCs w:val="24"/>
        </w:rPr>
        <w:t xml:space="preserve"> G, </w:t>
      </w:r>
      <w:proofErr w:type="spellStart"/>
      <w:r w:rsidRPr="00D27BEC">
        <w:rPr>
          <w:rFonts w:ascii="Book Antiqua" w:hAnsi="Book Antiqua"/>
          <w:kern w:val="0"/>
          <w:sz w:val="24"/>
          <w:szCs w:val="24"/>
        </w:rPr>
        <w:t>Biggio</w:t>
      </w:r>
      <w:proofErr w:type="spellEnd"/>
      <w:r w:rsidRPr="00D27BEC">
        <w:rPr>
          <w:rFonts w:ascii="Book Antiqua" w:hAnsi="Book Antiqua"/>
          <w:kern w:val="0"/>
          <w:sz w:val="24"/>
          <w:szCs w:val="24"/>
        </w:rPr>
        <w:t xml:space="preserve"> P. Multiple squamous epitheliomas during long-term treatment with hydroxyurea. </w:t>
      </w:r>
      <w:r w:rsidRPr="00D27BEC">
        <w:rPr>
          <w:rFonts w:ascii="Book Antiqua" w:hAnsi="Book Antiqua"/>
          <w:i/>
          <w:kern w:val="0"/>
          <w:sz w:val="24"/>
          <w:szCs w:val="24"/>
        </w:rPr>
        <w:t xml:space="preserve">J </w:t>
      </w:r>
      <w:proofErr w:type="spellStart"/>
      <w:r w:rsidRPr="00D27BEC">
        <w:rPr>
          <w:rFonts w:ascii="Book Antiqua" w:hAnsi="Book Antiqua"/>
          <w:i/>
          <w:kern w:val="0"/>
          <w:sz w:val="24"/>
          <w:szCs w:val="24"/>
        </w:rPr>
        <w:t>Eur</w:t>
      </w:r>
      <w:proofErr w:type="spellEnd"/>
      <w:r w:rsidRPr="00D27BEC">
        <w:rPr>
          <w:rFonts w:ascii="Book Antiqua" w:hAnsi="Book Antiqua"/>
          <w:i/>
          <w:kern w:val="0"/>
          <w:sz w:val="24"/>
          <w:szCs w:val="24"/>
        </w:rPr>
        <w:t xml:space="preserve"> </w:t>
      </w:r>
      <w:proofErr w:type="spellStart"/>
      <w:r w:rsidRPr="00D27BEC">
        <w:rPr>
          <w:rFonts w:ascii="Book Antiqua" w:hAnsi="Book Antiqua"/>
          <w:i/>
          <w:kern w:val="0"/>
          <w:sz w:val="24"/>
          <w:szCs w:val="24"/>
        </w:rPr>
        <w:t>Acad</w:t>
      </w:r>
      <w:proofErr w:type="spellEnd"/>
      <w:r w:rsidRPr="00D27BEC">
        <w:rPr>
          <w:rFonts w:ascii="Book Antiqua" w:hAnsi="Book Antiqua"/>
          <w:i/>
          <w:kern w:val="0"/>
          <w:sz w:val="24"/>
          <w:szCs w:val="24"/>
        </w:rPr>
        <w:t xml:space="preserve"> </w:t>
      </w:r>
      <w:proofErr w:type="spellStart"/>
      <w:r w:rsidRPr="00D27BEC">
        <w:rPr>
          <w:rFonts w:ascii="Book Antiqua" w:hAnsi="Book Antiqua"/>
          <w:i/>
          <w:kern w:val="0"/>
          <w:sz w:val="24"/>
          <w:szCs w:val="24"/>
        </w:rPr>
        <w:t>Dermatol</w:t>
      </w:r>
      <w:proofErr w:type="spellEnd"/>
      <w:r w:rsidRPr="00D27BEC">
        <w:rPr>
          <w:rFonts w:ascii="Book Antiqua" w:hAnsi="Book Antiqua"/>
          <w:i/>
          <w:kern w:val="0"/>
          <w:sz w:val="24"/>
          <w:szCs w:val="24"/>
        </w:rPr>
        <w:t xml:space="preserve"> </w:t>
      </w:r>
      <w:proofErr w:type="spellStart"/>
      <w:r w:rsidRPr="00D27BEC">
        <w:rPr>
          <w:rFonts w:ascii="Book Antiqua" w:hAnsi="Book Antiqua"/>
          <w:i/>
          <w:kern w:val="0"/>
          <w:sz w:val="24"/>
          <w:szCs w:val="24"/>
        </w:rPr>
        <w:t>Venereol</w:t>
      </w:r>
      <w:proofErr w:type="spellEnd"/>
      <w:r w:rsidRPr="00D27BEC">
        <w:rPr>
          <w:rFonts w:ascii="Book Antiqua" w:hAnsi="Book Antiqua"/>
          <w:kern w:val="0"/>
          <w:sz w:val="24"/>
          <w:szCs w:val="24"/>
        </w:rPr>
        <w:t xml:space="preserve"> 2001; </w:t>
      </w:r>
      <w:r w:rsidRPr="00D27BEC">
        <w:rPr>
          <w:rFonts w:ascii="Book Antiqua" w:hAnsi="Book Antiqua"/>
          <w:b/>
          <w:kern w:val="0"/>
          <w:sz w:val="24"/>
          <w:szCs w:val="24"/>
        </w:rPr>
        <w:t>15</w:t>
      </w:r>
      <w:r w:rsidRPr="00D27BEC">
        <w:rPr>
          <w:rFonts w:ascii="Book Antiqua" w:hAnsi="Book Antiqua"/>
          <w:kern w:val="0"/>
          <w:sz w:val="24"/>
          <w:szCs w:val="24"/>
        </w:rPr>
        <w:t>: 89-90 [PMID: 11451342 DOI: 10.1046/j.1468-3083.2001.00200-11.x]</w:t>
      </w:r>
    </w:p>
    <w:p w14:paraId="2CFE5F21" w14:textId="77777777"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22 </w:t>
      </w:r>
      <w:r w:rsidRPr="00D27BEC">
        <w:rPr>
          <w:rFonts w:ascii="Book Antiqua" w:hAnsi="Book Antiqua"/>
          <w:b/>
          <w:kern w:val="0"/>
          <w:sz w:val="24"/>
          <w:szCs w:val="24"/>
        </w:rPr>
        <w:t>Pamuk GE</w:t>
      </w:r>
      <w:r w:rsidRPr="00D27BEC">
        <w:rPr>
          <w:rFonts w:ascii="Book Antiqua" w:hAnsi="Book Antiqua"/>
          <w:kern w:val="0"/>
          <w:sz w:val="24"/>
          <w:szCs w:val="24"/>
        </w:rPr>
        <w:t xml:space="preserve">, </w:t>
      </w:r>
      <w:proofErr w:type="spellStart"/>
      <w:r w:rsidRPr="00D27BEC">
        <w:rPr>
          <w:rFonts w:ascii="Book Antiqua" w:hAnsi="Book Antiqua"/>
          <w:kern w:val="0"/>
          <w:sz w:val="24"/>
          <w:szCs w:val="24"/>
        </w:rPr>
        <w:t>Turgut</w:t>
      </w:r>
      <w:proofErr w:type="spellEnd"/>
      <w:r w:rsidRPr="00D27BEC">
        <w:rPr>
          <w:rFonts w:ascii="Book Antiqua" w:hAnsi="Book Antiqua"/>
          <w:kern w:val="0"/>
          <w:sz w:val="24"/>
          <w:szCs w:val="24"/>
        </w:rPr>
        <w:t xml:space="preserve"> B, </w:t>
      </w:r>
      <w:proofErr w:type="spellStart"/>
      <w:r w:rsidRPr="00D27BEC">
        <w:rPr>
          <w:rFonts w:ascii="Book Antiqua" w:hAnsi="Book Antiqua"/>
          <w:kern w:val="0"/>
          <w:sz w:val="24"/>
          <w:szCs w:val="24"/>
        </w:rPr>
        <w:t>Vural</w:t>
      </w:r>
      <w:proofErr w:type="spellEnd"/>
      <w:r w:rsidRPr="00D27BEC">
        <w:rPr>
          <w:rFonts w:ascii="Book Antiqua" w:hAnsi="Book Antiqua"/>
          <w:kern w:val="0"/>
          <w:sz w:val="24"/>
          <w:szCs w:val="24"/>
        </w:rPr>
        <w:t xml:space="preserve"> O, </w:t>
      </w:r>
      <w:proofErr w:type="spellStart"/>
      <w:r w:rsidRPr="00D27BEC">
        <w:rPr>
          <w:rFonts w:ascii="Book Antiqua" w:hAnsi="Book Antiqua"/>
          <w:kern w:val="0"/>
          <w:sz w:val="24"/>
          <w:szCs w:val="24"/>
        </w:rPr>
        <w:t>Demir</w:t>
      </w:r>
      <w:proofErr w:type="spellEnd"/>
      <w:r w:rsidRPr="00D27BEC">
        <w:rPr>
          <w:rFonts w:ascii="Book Antiqua" w:hAnsi="Book Antiqua"/>
          <w:kern w:val="0"/>
          <w:sz w:val="24"/>
          <w:szCs w:val="24"/>
        </w:rPr>
        <w:t xml:space="preserve"> M, </w:t>
      </w:r>
      <w:proofErr w:type="spellStart"/>
      <w:r w:rsidRPr="00D27BEC">
        <w:rPr>
          <w:rFonts w:ascii="Book Antiqua" w:hAnsi="Book Antiqua"/>
          <w:kern w:val="0"/>
          <w:sz w:val="24"/>
          <w:szCs w:val="24"/>
        </w:rPr>
        <w:t>Tek</w:t>
      </w:r>
      <w:proofErr w:type="spellEnd"/>
      <w:r w:rsidRPr="00D27BEC">
        <w:rPr>
          <w:rFonts w:ascii="Book Antiqua" w:hAnsi="Book Antiqua"/>
          <w:kern w:val="0"/>
          <w:sz w:val="24"/>
          <w:szCs w:val="24"/>
        </w:rPr>
        <w:t xml:space="preserve"> M, </w:t>
      </w:r>
      <w:proofErr w:type="spellStart"/>
      <w:r w:rsidRPr="00D27BEC">
        <w:rPr>
          <w:rFonts w:ascii="Book Antiqua" w:hAnsi="Book Antiqua"/>
          <w:kern w:val="0"/>
          <w:sz w:val="24"/>
          <w:szCs w:val="24"/>
        </w:rPr>
        <w:t>Altaner</w:t>
      </w:r>
      <w:proofErr w:type="spellEnd"/>
      <w:r w:rsidRPr="00D27BEC">
        <w:rPr>
          <w:rFonts w:ascii="Book Antiqua" w:hAnsi="Book Antiqua"/>
          <w:kern w:val="0"/>
          <w:sz w:val="24"/>
          <w:szCs w:val="24"/>
        </w:rPr>
        <w:t xml:space="preserve"> S. Metastatic squamous cell carcinoma of the skin in chronic myeloid </w:t>
      </w:r>
      <w:proofErr w:type="spellStart"/>
      <w:r w:rsidRPr="00D27BEC">
        <w:rPr>
          <w:rFonts w:ascii="Book Antiqua" w:hAnsi="Book Antiqua"/>
          <w:kern w:val="0"/>
          <w:sz w:val="24"/>
          <w:szCs w:val="24"/>
        </w:rPr>
        <w:t>leukaemia</w:t>
      </w:r>
      <w:proofErr w:type="spellEnd"/>
      <w:r w:rsidRPr="00D27BEC">
        <w:rPr>
          <w:rFonts w:ascii="Book Antiqua" w:hAnsi="Book Antiqua"/>
          <w:kern w:val="0"/>
          <w:sz w:val="24"/>
          <w:szCs w:val="24"/>
        </w:rPr>
        <w:t xml:space="preserve">: complication of hydroxyurea therapy. </w:t>
      </w:r>
      <w:proofErr w:type="spellStart"/>
      <w:r w:rsidRPr="00D27BEC">
        <w:rPr>
          <w:rFonts w:ascii="Book Antiqua" w:hAnsi="Book Antiqua"/>
          <w:i/>
          <w:kern w:val="0"/>
          <w:sz w:val="24"/>
          <w:szCs w:val="24"/>
        </w:rPr>
        <w:t>Clin</w:t>
      </w:r>
      <w:proofErr w:type="spellEnd"/>
      <w:r w:rsidRPr="00D27BEC">
        <w:rPr>
          <w:rFonts w:ascii="Book Antiqua" w:hAnsi="Book Antiqua"/>
          <w:i/>
          <w:kern w:val="0"/>
          <w:sz w:val="24"/>
          <w:szCs w:val="24"/>
        </w:rPr>
        <w:t xml:space="preserve"> Lab </w:t>
      </w:r>
      <w:proofErr w:type="spellStart"/>
      <w:r w:rsidRPr="00D27BEC">
        <w:rPr>
          <w:rFonts w:ascii="Book Antiqua" w:hAnsi="Book Antiqua"/>
          <w:i/>
          <w:kern w:val="0"/>
          <w:sz w:val="24"/>
          <w:szCs w:val="24"/>
        </w:rPr>
        <w:t>Haematol</w:t>
      </w:r>
      <w:proofErr w:type="spellEnd"/>
      <w:r w:rsidRPr="00D27BEC">
        <w:rPr>
          <w:rFonts w:ascii="Book Antiqua" w:hAnsi="Book Antiqua"/>
          <w:kern w:val="0"/>
          <w:sz w:val="24"/>
          <w:szCs w:val="24"/>
        </w:rPr>
        <w:t xml:space="preserve"> 2003; </w:t>
      </w:r>
      <w:r w:rsidRPr="00D27BEC">
        <w:rPr>
          <w:rFonts w:ascii="Book Antiqua" w:hAnsi="Book Antiqua"/>
          <w:b/>
          <w:kern w:val="0"/>
          <w:sz w:val="24"/>
          <w:szCs w:val="24"/>
        </w:rPr>
        <w:t>25</w:t>
      </w:r>
      <w:r w:rsidRPr="00D27BEC">
        <w:rPr>
          <w:rFonts w:ascii="Book Antiqua" w:hAnsi="Book Antiqua"/>
          <w:kern w:val="0"/>
          <w:sz w:val="24"/>
          <w:szCs w:val="24"/>
        </w:rPr>
        <w:t>: 329-331 [PMID: 12974726 DOI: 10.1046/j.1365-2257.2003.00534.x]</w:t>
      </w:r>
    </w:p>
    <w:p w14:paraId="35944CBB" w14:textId="67739E75"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23 </w:t>
      </w:r>
      <w:r w:rsidRPr="00D27BEC">
        <w:rPr>
          <w:rFonts w:ascii="Book Antiqua" w:hAnsi="Book Antiqua"/>
          <w:b/>
          <w:kern w:val="0"/>
          <w:sz w:val="24"/>
          <w:szCs w:val="24"/>
        </w:rPr>
        <w:t>Hao LP,</w:t>
      </w:r>
      <w:r w:rsidRPr="00D27BEC">
        <w:rPr>
          <w:rFonts w:ascii="Book Antiqua" w:hAnsi="Book Antiqua"/>
          <w:kern w:val="0"/>
          <w:sz w:val="24"/>
          <w:szCs w:val="24"/>
        </w:rPr>
        <w:t xml:space="preserve"> Liu LF. Chronic myelogenous leukemia complicated with cutaneous squamous cell carcinoma: A case report. </w:t>
      </w:r>
      <w:proofErr w:type="spellStart"/>
      <w:r w:rsidRPr="00D27BEC">
        <w:rPr>
          <w:rFonts w:ascii="Book Antiqua" w:hAnsi="Book Antiqua"/>
          <w:i/>
          <w:iCs/>
          <w:kern w:val="0"/>
          <w:sz w:val="24"/>
          <w:szCs w:val="24"/>
        </w:rPr>
        <w:t>Zhongliu</w:t>
      </w:r>
      <w:proofErr w:type="spellEnd"/>
      <w:r w:rsidRPr="00D27BEC">
        <w:rPr>
          <w:rFonts w:ascii="Book Antiqua" w:hAnsi="Book Antiqua"/>
          <w:i/>
          <w:iCs/>
          <w:kern w:val="0"/>
          <w:sz w:val="24"/>
          <w:szCs w:val="24"/>
        </w:rPr>
        <w:t xml:space="preserve"> </w:t>
      </w:r>
      <w:proofErr w:type="spellStart"/>
      <w:r w:rsidRPr="00D27BEC">
        <w:rPr>
          <w:rFonts w:ascii="Book Antiqua" w:hAnsi="Book Antiqua"/>
          <w:i/>
          <w:iCs/>
          <w:kern w:val="0"/>
          <w:sz w:val="24"/>
          <w:szCs w:val="24"/>
        </w:rPr>
        <w:t>Fangzhi</w:t>
      </w:r>
      <w:proofErr w:type="spellEnd"/>
      <w:r w:rsidRPr="00D27BEC">
        <w:rPr>
          <w:rFonts w:ascii="Book Antiqua" w:hAnsi="Book Antiqua"/>
          <w:i/>
          <w:iCs/>
          <w:kern w:val="0"/>
          <w:sz w:val="24"/>
          <w:szCs w:val="24"/>
        </w:rPr>
        <w:t xml:space="preserve"> </w:t>
      </w:r>
      <w:proofErr w:type="spellStart"/>
      <w:r w:rsidRPr="00D27BEC">
        <w:rPr>
          <w:rFonts w:ascii="Book Antiqua" w:hAnsi="Book Antiqua"/>
          <w:i/>
          <w:iCs/>
          <w:kern w:val="0"/>
          <w:sz w:val="24"/>
          <w:szCs w:val="24"/>
        </w:rPr>
        <w:t>Yanjiu</w:t>
      </w:r>
      <w:proofErr w:type="spellEnd"/>
      <w:r w:rsidRPr="00D27BEC">
        <w:rPr>
          <w:rFonts w:ascii="Book Antiqua" w:hAnsi="Book Antiqua"/>
          <w:i/>
          <w:iCs/>
          <w:kern w:val="0"/>
          <w:sz w:val="24"/>
          <w:szCs w:val="24"/>
        </w:rPr>
        <w:t xml:space="preserve"> </w:t>
      </w:r>
      <w:proofErr w:type="spellStart"/>
      <w:r w:rsidRPr="00D27BEC">
        <w:rPr>
          <w:rFonts w:ascii="Book Antiqua" w:hAnsi="Book Antiqua"/>
          <w:i/>
          <w:iCs/>
          <w:kern w:val="0"/>
          <w:sz w:val="24"/>
          <w:szCs w:val="24"/>
        </w:rPr>
        <w:t>Zazhi</w:t>
      </w:r>
      <w:proofErr w:type="spellEnd"/>
      <w:r w:rsidRPr="00D27BEC">
        <w:rPr>
          <w:rFonts w:ascii="Book Antiqua" w:hAnsi="Book Antiqua"/>
          <w:kern w:val="0"/>
          <w:sz w:val="24"/>
          <w:szCs w:val="24"/>
        </w:rPr>
        <w:t xml:space="preserve"> 2013</w:t>
      </w:r>
      <w:r w:rsidR="004C7115" w:rsidRPr="00D27BEC">
        <w:rPr>
          <w:rFonts w:ascii="Book Antiqua" w:hAnsi="Book Antiqua"/>
          <w:kern w:val="0"/>
          <w:sz w:val="24"/>
          <w:szCs w:val="24"/>
        </w:rPr>
        <w:t xml:space="preserve">; </w:t>
      </w:r>
      <w:r w:rsidRPr="00D27BEC">
        <w:rPr>
          <w:rFonts w:ascii="Book Antiqua" w:hAnsi="Book Antiqua"/>
          <w:b/>
          <w:bCs/>
          <w:kern w:val="0"/>
          <w:sz w:val="24"/>
          <w:szCs w:val="24"/>
        </w:rPr>
        <w:t>40</w:t>
      </w:r>
      <w:r w:rsidRPr="00D27BEC">
        <w:rPr>
          <w:rFonts w:ascii="Book Antiqua" w:hAnsi="Book Antiqua"/>
          <w:kern w:val="0"/>
          <w:sz w:val="24"/>
          <w:szCs w:val="24"/>
        </w:rPr>
        <w:t>: 627 [</w:t>
      </w:r>
      <w:r w:rsidRPr="00D27BEC">
        <w:rPr>
          <w:rFonts w:ascii="Book Antiqua" w:hAnsi="Book Antiqua"/>
          <w:caps/>
          <w:kern w:val="0"/>
          <w:sz w:val="24"/>
          <w:szCs w:val="24"/>
        </w:rPr>
        <w:t>doi</w:t>
      </w:r>
      <w:r w:rsidRPr="00D27BEC">
        <w:rPr>
          <w:rFonts w:ascii="Book Antiqua" w:hAnsi="Book Antiqua"/>
          <w:kern w:val="0"/>
          <w:sz w:val="24"/>
          <w:szCs w:val="24"/>
        </w:rPr>
        <w:t>: 10.3971/j.issn.1000-8578.2013.06.030]</w:t>
      </w:r>
    </w:p>
    <w:p w14:paraId="117EE398" w14:textId="78661683" w:rsidR="00485571" w:rsidRPr="00D27BEC" w:rsidRDefault="00485571" w:rsidP="00D27BEC">
      <w:pPr>
        <w:snapToGrid w:val="0"/>
        <w:spacing w:line="360" w:lineRule="auto"/>
        <w:rPr>
          <w:rFonts w:ascii="Book Antiqua" w:hAnsi="Book Antiqua"/>
          <w:kern w:val="0"/>
          <w:sz w:val="24"/>
          <w:szCs w:val="24"/>
        </w:rPr>
      </w:pPr>
      <w:r w:rsidRPr="00D27BEC">
        <w:rPr>
          <w:rFonts w:ascii="Book Antiqua" w:hAnsi="Book Antiqua"/>
          <w:kern w:val="0"/>
          <w:sz w:val="24"/>
          <w:szCs w:val="24"/>
        </w:rPr>
        <w:t xml:space="preserve">24 </w:t>
      </w:r>
      <w:r w:rsidRPr="00D27BEC">
        <w:rPr>
          <w:rFonts w:ascii="Book Antiqua" w:hAnsi="Book Antiqua"/>
          <w:b/>
          <w:kern w:val="0"/>
          <w:sz w:val="24"/>
          <w:szCs w:val="24"/>
        </w:rPr>
        <w:t>Wang DM,</w:t>
      </w:r>
      <w:r w:rsidRPr="00D27BEC">
        <w:rPr>
          <w:rFonts w:ascii="Book Antiqua" w:hAnsi="Book Antiqua"/>
          <w:kern w:val="0"/>
          <w:sz w:val="24"/>
          <w:szCs w:val="24"/>
        </w:rPr>
        <w:t xml:space="preserve"> Gao XJ, Zhang QQ, Hu JY. Chronic myeloid leukemia complicated with cutaneous squamous cell carcinoma after 5 years of hydroxyurea therapy: </w:t>
      </w:r>
      <w:r w:rsidRPr="00D27BEC">
        <w:rPr>
          <w:rFonts w:ascii="Book Antiqua" w:hAnsi="Book Antiqua"/>
          <w:caps/>
          <w:kern w:val="0"/>
          <w:sz w:val="24"/>
          <w:szCs w:val="24"/>
        </w:rPr>
        <w:t>a</w:t>
      </w:r>
      <w:r w:rsidRPr="00D27BEC">
        <w:rPr>
          <w:rFonts w:ascii="Book Antiqua" w:hAnsi="Book Antiqua"/>
          <w:kern w:val="0"/>
          <w:sz w:val="24"/>
          <w:szCs w:val="24"/>
        </w:rPr>
        <w:t xml:space="preserve"> case report. </w:t>
      </w:r>
      <w:proofErr w:type="spellStart"/>
      <w:r w:rsidRPr="00D27BEC">
        <w:rPr>
          <w:rFonts w:ascii="Book Antiqua" w:hAnsi="Book Antiqua"/>
          <w:i/>
          <w:iCs/>
          <w:kern w:val="0"/>
          <w:sz w:val="24"/>
          <w:szCs w:val="24"/>
        </w:rPr>
        <w:t>Shiyong</w:t>
      </w:r>
      <w:proofErr w:type="spellEnd"/>
      <w:r w:rsidRPr="00D27BEC">
        <w:rPr>
          <w:rFonts w:ascii="Book Antiqua" w:hAnsi="Book Antiqua"/>
          <w:i/>
          <w:iCs/>
          <w:kern w:val="0"/>
          <w:sz w:val="24"/>
          <w:szCs w:val="24"/>
        </w:rPr>
        <w:t xml:space="preserve"> </w:t>
      </w:r>
      <w:proofErr w:type="spellStart"/>
      <w:r w:rsidRPr="00D27BEC">
        <w:rPr>
          <w:rFonts w:ascii="Book Antiqua" w:hAnsi="Book Antiqua"/>
          <w:i/>
          <w:iCs/>
          <w:kern w:val="0"/>
          <w:sz w:val="24"/>
          <w:szCs w:val="24"/>
        </w:rPr>
        <w:t>Yixue</w:t>
      </w:r>
      <w:proofErr w:type="spellEnd"/>
      <w:r w:rsidRPr="00D27BEC">
        <w:rPr>
          <w:rFonts w:ascii="Book Antiqua" w:hAnsi="Book Antiqua"/>
          <w:i/>
          <w:iCs/>
          <w:kern w:val="0"/>
          <w:sz w:val="24"/>
          <w:szCs w:val="24"/>
        </w:rPr>
        <w:t xml:space="preserve"> </w:t>
      </w:r>
      <w:proofErr w:type="spellStart"/>
      <w:r w:rsidRPr="00D27BEC">
        <w:rPr>
          <w:rFonts w:ascii="Book Antiqua" w:hAnsi="Book Antiqua"/>
          <w:i/>
          <w:iCs/>
          <w:kern w:val="0"/>
          <w:sz w:val="24"/>
          <w:szCs w:val="24"/>
        </w:rPr>
        <w:t>Zazhi</w:t>
      </w:r>
      <w:proofErr w:type="spellEnd"/>
      <w:r w:rsidRPr="00D27BEC">
        <w:rPr>
          <w:rFonts w:ascii="Book Antiqua" w:hAnsi="Book Antiqua"/>
          <w:kern w:val="0"/>
          <w:sz w:val="24"/>
          <w:szCs w:val="24"/>
        </w:rPr>
        <w:t xml:space="preserve"> 2013</w:t>
      </w:r>
      <w:r w:rsidR="004C7115" w:rsidRPr="00D27BEC">
        <w:rPr>
          <w:rFonts w:ascii="Book Antiqua" w:hAnsi="Book Antiqua"/>
          <w:kern w:val="0"/>
          <w:sz w:val="24"/>
          <w:szCs w:val="24"/>
        </w:rPr>
        <w:t xml:space="preserve">; </w:t>
      </w:r>
      <w:r w:rsidRPr="00D27BEC">
        <w:rPr>
          <w:rFonts w:ascii="Book Antiqua" w:hAnsi="Book Antiqua"/>
          <w:b/>
          <w:bCs/>
          <w:kern w:val="0"/>
          <w:sz w:val="24"/>
          <w:szCs w:val="24"/>
        </w:rPr>
        <w:t>29</w:t>
      </w:r>
      <w:r w:rsidRPr="00D27BEC">
        <w:rPr>
          <w:rFonts w:ascii="Book Antiqua" w:hAnsi="Book Antiqua"/>
          <w:kern w:val="0"/>
          <w:sz w:val="24"/>
          <w:szCs w:val="24"/>
        </w:rPr>
        <w:t>:</w:t>
      </w:r>
      <w:r w:rsidR="004C7115" w:rsidRPr="00D27BEC">
        <w:rPr>
          <w:rFonts w:ascii="Book Antiqua" w:hAnsi="Book Antiqua"/>
          <w:kern w:val="0"/>
          <w:sz w:val="24"/>
          <w:szCs w:val="24"/>
        </w:rPr>
        <w:t xml:space="preserve"> </w:t>
      </w:r>
      <w:r w:rsidRPr="00D27BEC">
        <w:rPr>
          <w:rFonts w:ascii="Book Antiqua" w:hAnsi="Book Antiqua"/>
          <w:kern w:val="0"/>
          <w:sz w:val="24"/>
          <w:szCs w:val="24"/>
        </w:rPr>
        <w:t>4115 [</w:t>
      </w:r>
      <w:r w:rsidRPr="00D27BEC">
        <w:rPr>
          <w:rFonts w:ascii="Book Antiqua" w:hAnsi="Book Antiqua"/>
          <w:caps/>
          <w:kern w:val="0"/>
          <w:sz w:val="24"/>
          <w:szCs w:val="24"/>
        </w:rPr>
        <w:t>doi</w:t>
      </w:r>
      <w:r w:rsidRPr="00D27BEC">
        <w:rPr>
          <w:rFonts w:ascii="Book Antiqua" w:hAnsi="Book Antiqua"/>
          <w:kern w:val="0"/>
          <w:sz w:val="24"/>
          <w:szCs w:val="24"/>
        </w:rPr>
        <w:t>:</w:t>
      </w:r>
      <w:r w:rsidR="004C7115" w:rsidRPr="00D27BEC">
        <w:rPr>
          <w:rFonts w:ascii="Book Antiqua" w:hAnsi="Book Antiqua"/>
          <w:kern w:val="0"/>
          <w:sz w:val="24"/>
          <w:szCs w:val="24"/>
        </w:rPr>
        <w:t xml:space="preserve"> </w:t>
      </w:r>
      <w:r w:rsidRPr="00D27BEC">
        <w:rPr>
          <w:rFonts w:ascii="Book Antiqua" w:hAnsi="Book Antiqua"/>
          <w:kern w:val="0"/>
          <w:sz w:val="24"/>
          <w:szCs w:val="24"/>
        </w:rPr>
        <w:t>10.3969/j.issn.1006-5725.2013.24.059]</w:t>
      </w:r>
    </w:p>
    <w:p w14:paraId="2C242A3C" w14:textId="77777777" w:rsidR="00464D26" w:rsidRDefault="00267394" w:rsidP="00D27BEC">
      <w:pPr>
        <w:pStyle w:val="a6"/>
        <w:suppressAutoHyphens/>
        <w:snapToGrid w:val="0"/>
        <w:spacing w:line="360" w:lineRule="auto"/>
        <w:ind w:firstLineChars="0" w:firstLine="0"/>
        <w:jc w:val="right"/>
        <w:rPr>
          <w:rFonts w:ascii="Book Antiqua" w:eastAsia="Lucida Sans Unicode" w:hAnsi="Book Antiqua" w:cs="Mangal"/>
          <w:b/>
          <w:bCs/>
          <w:kern w:val="0"/>
          <w:sz w:val="24"/>
          <w:szCs w:val="24"/>
          <w:lang w:eastAsia="hi-IN" w:bidi="hi-IN"/>
        </w:rPr>
      </w:pPr>
      <w:bookmarkStart w:id="198" w:name="OLE_LINK3"/>
      <w:bookmarkEnd w:id="197"/>
      <w:r w:rsidRPr="00D27BEC">
        <w:rPr>
          <w:rFonts w:ascii="Book Antiqua" w:eastAsia="Lucida Sans Unicode" w:hAnsi="Book Antiqua" w:cs="Arial"/>
          <w:b/>
          <w:kern w:val="0"/>
          <w:sz w:val="24"/>
          <w:szCs w:val="24"/>
          <w:lang w:eastAsia="hi-IN" w:bidi="hi-IN"/>
        </w:rPr>
        <w:t>P-Reviewer</w:t>
      </w:r>
      <w:r w:rsidRPr="00D27BEC">
        <w:rPr>
          <w:rFonts w:ascii="Book Antiqua" w:hAnsi="Book Antiqua" w:cs="Arial"/>
          <w:b/>
          <w:kern w:val="0"/>
          <w:sz w:val="24"/>
          <w:szCs w:val="24"/>
          <w:lang w:bidi="hi-IN"/>
        </w:rPr>
        <w:t>:</w:t>
      </w:r>
      <w:r w:rsidRPr="00D27BEC">
        <w:rPr>
          <w:rFonts w:ascii="Book Antiqua" w:hAnsi="Book Antiqua"/>
          <w:kern w:val="0"/>
          <w:sz w:val="24"/>
          <w:szCs w:val="24"/>
        </w:rPr>
        <w:t xml:space="preserve"> Huang AHC, </w:t>
      </w:r>
      <w:proofErr w:type="spellStart"/>
      <w:r w:rsidRPr="00D27BEC">
        <w:rPr>
          <w:rFonts w:ascii="Book Antiqua" w:hAnsi="Book Antiqua"/>
          <w:kern w:val="0"/>
          <w:sz w:val="24"/>
          <w:szCs w:val="24"/>
        </w:rPr>
        <w:t>Nofal</w:t>
      </w:r>
      <w:proofErr w:type="spellEnd"/>
      <w:r w:rsidRPr="00D27BEC">
        <w:rPr>
          <w:rFonts w:ascii="Book Antiqua" w:hAnsi="Book Antiqua"/>
          <w:kern w:val="0"/>
          <w:sz w:val="24"/>
          <w:szCs w:val="24"/>
        </w:rPr>
        <w:t xml:space="preserve"> A</w:t>
      </w:r>
      <w:r w:rsidRPr="00D27BEC">
        <w:rPr>
          <w:rFonts w:ascii="Book Antiqua" w:hAnsi="Book Antiqua" w:cs="Mangal"/>
          <w:bCs/>
          <w:kern w:val="0"/>
          <w:sz w:val="24"/>
          <w:szCs w:val="24"/>
          <w:lang w:bidi="hi-IN"/>
        </w:rPr>
        <w:t xml:space="preserve"> </w:t>
      </w:r>
      <w:r w:rsidRPr="00D27BEC">
        <w:rPr>
          <w:rFonts w:ascii="Book Antiqua" w:eastAsia="Lucida Sans Unicode" w:hAnsi="Book Antiqua" w:cs="Mangal"/>
          <w:b/>
          <w:bCs/>
          <w:kern w:val="0"/>
          <w:sz w:val="24"/>
          <w:szCs w:val="24"/>
          <w:lang w:eastAsia="hi-IN" w:bidi="hi-IN"/>
        </w:rPr>
        <w:t>S-Editor</w:t>
      </w:r>
      <w:r w:rsidRPr="00D27BEC">
        <w:rPr>
          <w:rFonts w:ascii="Book Antiqua" w:hAnsi="Book Antiqua" w:cs="Mangal"/>
          <w:b/>
          <w:bCs/>
          <w:kern w:val="0"/>
          <w:sz w:val="24"/>
          <w:szCs w:val="24"/>
          <w:lang w:bidi="hi-IN"/>
        </w:rPr>
        <w:t>:</w:t>
      </w:r>
      <w:r w:rsidRPr="00D27BEC">
        <w:rPr>
          <w:rFonts w:ascii="Book Antiqua" w:eastAsia="Lucida Sans Unicode" w:hAnsi="Book Antiqua" w:cs="Mangal"/>
          <w:bCs/>
          <w:kern w:val="0"/>
          <w:sz w:val="24"/>
          <w:szCs w:val="24"/>
          <w:lang w:eastAsia="hi-IN" w:bidi="hi-IN"/>
        </w:rPr>
        <w:t xml:space="preserve"> </w:t>
      </w:r>
      <w:r w:rsidRPr="00D27BEC">
        <w:rPr>
          <w:rFonts w:ascii="Book Antiqua" w:hAnsi="Book Antiqua" w:cs="Mangal"/>
          <w:bCs/>
          <w:kern w:val="0"/>
          <w:sz w:val="24"/>
          <w:szCs w:val="24"/>
          <w:lang w:bidi="hi-IN"/>
        </w:rPr>
        <w:t>Zhang L</w:t>
      </w:r>
      <w:r w:rsidRPr="00D27BEC">
        <w:rPr>
          <w:rFonts w:ascii="Book Antiqua" w:eastAsia="Lucida Sans Unicode" w:hAnsi="Book Antiqua" w:cs="Mangal"/>
          <w:b/>
          <w:bCs/>
          <w:kern w:val="0"/>
          <w:sz w:val="24"/>
          <w:szCs w:val="24"/>
          <w:lang w:eastAsia="hi-IN" w:bidi="hi-IN"/>
        </w:rPr>
        <w:t xml:space="preserve"> </w:t>
      </w:r>
    </w:p>
    <w:p w14:paraId="744FAB7A" w14:textId="71C4F627" w:rsidR="00267394" w:rsidRPr="00D27BEC" w:rsidRDefault="00267394" w:rsidP="00D27BEC">
      <w:pPr>
        <w:pStyle w:val="a6"/>
        <w:suppressAutoHyphens/>
        <w:snapToGrid w:val="0"/>
        <w:spacing w:line="360" w:lineRule="auto"/>
        <w:ind w:firstLineChars="0" w:firstLine="0"/>
        <w:jc w:val="right"/>
        <w:rPr>
          <w:rFonts w:ascii="Book Antiqua" w:hAnsi="Book Antiqua" w:cs="Mangal"/>
          <w:b/>
          <w:bCs/>
          <w:kern w:val="0"/>
          <w:sz w:val="24"/>
          <w:szCs w:val="24"/>
          <w:lang w:bidi="hi-IN"/>
        </w:rPr>
      </w:pPr>
      <w:r w:rsidRPr="00D27BEC">
        <w:rPr>
          <w:rFonts w:ascii="Book Antiqua" w:eastAsia="Lucida Sans Unicode" w:hAnsi="Book Antiqua" w:cs="Mangal"/>
          <w:b/>
          <w:bCs/>
          <w:kern w:val="0"/>
          <w:sz w:val="24"/>
          <w:szCs w:val="24"/>
          <w:lang w:eastAsia="hi-IN" w:bidi="hi-IN"/>
        </w:rPr>
        <w:t>L-Editor</w:t>
      </w:r>
      <w:r w:rsidRPr="00D27BEC">
        <w:rPr>
          <w:rFonts w:ascii="Book Antiqua" w:hAnsi="Book Antiqua" w:cs="Mangal"/>
          <w:b/>
          <w:bCs/>
          <w:kern w:val="0"/>
          <w:sz w:val="24"/>
          <w:szCs w:val="24"/>
          <w:lang w:bidi="hi-IN"/>
        </w:rPr>
        <w:t>:</w:t>
      </w:r>
      <w:r w:rsidRPr="00D27BEC">
        <w:rPr>
          <w:rFonts w:ascii="Book Antiqua" w:eastAsia="Lucida Sans Unicode" w:hAnsi="Book Antiqua" w:cs="Mangal"/>
          <w:b/>
          <w:bCs/>
          <w:kern w:val="0"/>
          <w:sz w:val="24"/>
          <w:szCs w:val="24"/>
          <w:lang w:eastAsia="hi-IN" w:bidi="hi-IN"/>
        </w:rPr>
        <w:t xml:space="preserve"> </w:t>
      </w:r>
      <w:r w:rsidR="005708FB" w:rsidRPr="00D27BEC">
        <w:rPr>
          <w:rFonts w:ascii="Book Antiqua" w:eastAsia="Lucida Sans Unicode" w:hAnsi="Book Antiqua" w:cs="Mangal"/>
          <w:bCs/>
          <w:kern w:val="0"/>
          <w:sz w:val="24"/>
          <w:szCs w:val="24"/>
          <w:lang w:eastAsia="hi-IN" w:bidi="hi-IN"/>
        </w:rPr>
        <w:t xml:space="preserve">Filipodia </w:t>
      </w:r>
      <w:r w:rsidRPr="00D27BEC">
        <w:rPr>
          <w:rFonts w:ascii="Book Antiqua" w:eastAsia="Lucida Sans Unicode" w:hAnsi="Book Antiqua" w:cs="Mangal"/>
          <w:b/>
          <w:bCs/>
          <w:kern w:val="0"/>
          <w:sz w:val="24"/>
          <w:szCs w:val="24"/>
          <w:lang w:eastAsia="hi-IN" w:bidi="hi-IN"/>
        </w:rPr>
        <w:t>E-Editor</w:t>
      </w:r>
      <w:r w:rsidRPr="00D27BEC">
        <w:rPr>
          <w:rFonts w:ascii="Book Antiqua" w:hAnsi="Book Antiqua" w:cs="Mangal"/>
          <w:b/>
          <w:bCs/>
          <w:kern w:val="0"/>
          <w:sz w:val="24"/>
          <w:szCs w:val="24"/>
          <w:lang w:bidi="hi-IN"/>
        </w:rPr>
        <w:t>:</w:t>
      </w:r>
    </w:p>
    <w:p w14:paraId="2F7251F2" w14:textId="77777777" w:rsidR="00267394" w:rsidRPr="00D27BEC" w:rsidRDefault="00267394" w:rsidP="00D27BEC">
      <w:pPr>
        <w:pStyle w:val="a6"/>
        <w:suppressAutoHyphens/>
        <w:snapToGrid w:val="0"/>
        <w:spacing w:line="360" w:lineRule="auto"/>
        <w:ind w:firstLine="482"/>
        <w:rPr>
          <w:rFonts w:ascii="Book Antiqua" w:hAnsi="Book Antiqua" w:cs="Mangal"/>
          <w:b/>
          <w:bCs/>
          <w:kern w:val="0"/>
          <w:sz w:val="24"/>
          <w:szCs w:val="24"/>
          <w:lang w:bidi="hi-IN"/>
        </w:rPr>
      </w:pPr>
    </w:p>
    <w:p w14:paraId="4FBE76AC" w14:textId="77777777" w:rsidR="00267394" w:rsidRPr="00D27BEC" w:rsidRDefault="00267394" w:rsidP="00D27BEC">
      <w:pPr>
        <w:shd w:val="clear" w:color="auto" w:fill="FFFFFF"/>
        <w:snapToGrid w:val="0"/>
        <w:spacing w:line="360" w:lineRule="auto"/>
        <w:rPr>
          <w:rFonts w:ascii="Book Antiqua" w:hAnsi="Book Antiqua" w:cs="Helvetica"/>
          <w:b/>
          <w:kern w:val="0"/>
          <w:sz w:val="24"/>
          <w:szCs w:val="24"/>
        </w:rPr>
      </w:pPr>
      <w:r w:rsidRPr="00D27BEC">
        <w:rPr>
          <w:rFonts w:ascii="Book Antiqua" w:hAnsi="Book Antiqua" w:cs="Helvetica"/>
          <w:b/>
          <w:kern w:val="0"/>
          <w:sz w:val="24"/>
          <w:szCs w:val="24"/>
        </w:rPr>
        <w:t xml:space="preserve">Specialty type: </w:t>
      </w:r>
      <w:r w:rsidRPr="00D27BEC">
        <w:rPr>
          <w:rFonts w:ascii="Book Antiqua" w:hAnsi="Book Antiqua" w:cs="宋体"/>
          <w:kern w:val="0"/>
          <w:sz w:val="24"/>
          <w:szCs w:val="24"/>
        </w:rPr>
        <w:t>Medicine, Research and Experimental</w:t>
      </w:r>
    </w:p>
    <w:p w14:paraId="58DB8271" w14:textId="77777777" w:rsidR="00267394" w:rsidRPr="00D27BEC" w:rsidRDefault="00267394" w:rsidP="00D27BEC">
      <w:pPr>
        <w:shd w:val="clear" w:color="auto" w:fill="FFFFFF"/>
        <w:snapToGrid w:val="0"/>
        <w:spacing w:line="360" w:lineRule="auto"/>
        <w:rPr>
          <w:rFonts w:ascii="Book Antiqua" w:hAnsi="Book Antiqua" w:cs="Helvetica"/>
          <w:b/>
          <w:kern w:val="0"/>
          <w:sz w:val="24"/>
          <w:szCs w:val="24"/>
        </w:rPr>
      </w:pPr>
      <w:r w:rsidRPr="00D27BEC">
        <w:rPr>
          <w:rFonts w:ascii="Book Antiqua" w:hAnsi="Book Antiqua" w:cs="Helvetica"/>
          <w:b/>
          <w:kern w:val="0"/>
          <w:sz w:val="24"/>
          <w:szCs w:val="24"/>
        </w:rPr>
        <w:t xml:space="preserve">Country of origin: </w:t>
      </w:r>
      <w:r w:rsidRPr="00D27BEC">
        <w:rPr>
          <w:rFonts w:ascii="Book Antiqua" w:hAnsi="Book Antiqua" w:cs="Helvetica"/>
          <w:kern w:val="0"/>
          <w:sz w:val="24"/>
          <w:szCs w:val="24"/>
        </w:rPr>
        <w:t>China</w:t>
      </w:r>
    </w:p>
    <w:p w14:paraId="782820B5" w14:textId="77777777" w:rsidR="00267394" w:rsidRPr="00D27BEC" w:rsidRDefault="00267394" w:rsidP="00D27BEC">
      <w:pPr>
        <w:shd w:val="clear" w:color="auto" w:fill="FFFFFF"/>
        <w:snapToGrid w:val="0"/>
        <w:spacing w:line="360" w:lineRule="auto"/>
        <w:rPr>
          <w:rFonts w:ascii="Book Antiqua" w:hAnsi="Book Antiqua" w:cs="Helvetica"/>
          <w:b/>
          <w:kern w:val="0"/>
          <w:sz w:val="24"/>
          <w:szCs w:val="24"/>
        </w:rPr>
      </w:pPr>
      <w:r w:rsidRPr="00D27BEC">
        <w:rPr>
          <w:rFonts w:ascii="Book Antiqua" w:hAnsi="Book Antiqua" w:cs="Helvetica"/>
          <w:b/>
          <w:kern w:val="0"/>
          <w:sz w:val="24"/>
          <w:szCs w:val="24"/>
        </w:rPr>
        <w:t>Peer-review report classification</w:t>
      </w:r>
    </w:p>
    <w:p w14:paraId="367BC307" w14:textId="77777777" w:rsidR="00267394" w:rsidRPr="00D27BEC" w:rsidRDefault="00267394" w:rsidP="00D27BEC">
      <w:pPr>
        <w:shd w:val="clear" w:color="auto" w:fill="FFFFFF"/>
        <w:snapToGrid w:val="0"/>
        <w:spacing w:line="360" w:lineRule="auto"/>
        <w:rPr>
          <w:rFonts w:ascii="Book Antiqua" w:hAnsi="Book Antiqua" w:cs="Helvetica"/>
          <w:kern w:val="0"/>
          <w:sz w:val="24"/>
          <w:szCs w:val="24"/>
        </w:rPr>
      </w:pPr>
      <w:r w:rsidRPr="00D27BEC">
        <w:rPr>
          <w:rFonts w:ascii="Book Antiqua" w:hAnsi="Book Antiqua" w:cs="Helvetica"/>
          <w:kern w:val="0"/>
          <w:sz w:val="24"/>
          <w:szCs w:val="24"/>
        </w:rPr>
        <w:t>Grade A (Excellent): 0</w:t>
      </w:r>
    </w:p>
    <w:p w14:paraId="44F5C660" w14:textId="23699978" w:rsidR="00267394" w:rsidRPr="00D27BEC" w:rsidRDefault="00267394" w:rsidP="00D27BEC">
      <w:pPr>
        <w:shd w:val="clear" w:color="auto" w:fill="FFFFFF"/>
        <w:snapToGrid w:val="0"/>
        <w:spacing w:line="360" w:lineRule="auto"/>
        <w:rPr>
          <w:rFonts w:ascii="Book Antiqua" w:hAnsi="Book Antiqua" w:cs="Helvetica"/>
          <w:kern w:val="0"/>
          <w:sz w:val="24"/>
          <w:szCs w:val="24"/>
        </w:rPr>
      </w:pPr>
      <w:r w:rsidRPr="00D27BEC">
        <w:rPr>
          <w:rFonts w:ascii="Book Antiqua" w:hAnsi="Book Antiqua" w:cs="Helvetica"/>
          <w:kern w:val="0"/>
          <w:sz w:val="24"/>
          <w:szCs w:val="24"/>
        </w:rPr>
        <w:t xml:space="preserve">Grade B (Very good): </w:t>
      </w:r>
      <w:r w:rsidR="00485571" w:rsidRPr="00D27BEC">
        <w:rPr>
          <w:rFonts w:ascii="Book Antiqua" w:hAnsi="Book Antiqua" w:cs="Helvetica"/>
          <w:kern w:val="0"/>
          <w:sz w:val="24"/>
          <w:szCs w:val="24"/>
        </w:rPr>
        <w:t>0</w:t>
      </w:r>
    </w:p>
    <w:p w14:paraId="23C81AC2" w14:textId="7E621BED" w:rsidR="00267394" w:rsidRPr="00D27BEC" w:rsidRDefault="00267394" w:rsidP="00D27BEC">
      <w:pPr>
        <w:shd w:val="clear" w:color="auto" w:fill="FFFFFF"/>
        <w:snapToGrid w:val="0"/>
        <w:spacing w:line="360" w:lineRule="auto"/>
        <w:rPr>
          <w:rFonts w:ascii="Book Antiqua" w:hAnsi="Book Antiqua" w:cs="Helvetica"/>
          <w:kern w:val="0"/>
          <w:sz w:val="24"/>
          <w:szCs w:val="24"/>
        </w:rPr>
      </w:pPr>
      <w:r w:rsidRPr="00D27BEC">
        <w:rPr>
          <w:rFonts w:ascii="Book Antiqua" w:hAnsi="Book Antiqua" w:cs="Helvetica"/>
          <w:kern w:val="0"/>
          <w:sz w:val="24"/>
          <w:szCs w:val="24"/>
        </w:rPr>
        <w:t xml:space="preserve">Grade C (Good): </w:t>
      </w:r>
      <w:r w:rsidR="00485571" w:rsidRPr="00D27BEC">
        <w:rPr>
          <w:rFonts w:ascii="Book Antiqua" w:hAnsi="Book Antiqua" w:cs="Helvetica"/>
          <w:kern w:val="0"/>
          <w:sz w:val="24"/>
          <w:szCs w:val="24"/>
        </w:rPr>
        <w:t>C, C</w:t>
      </w:r>
    </w:p>
    <w:p w14:paraId="4EB73BB3" w14:textId="77777777" w:rsidR="00267394" w:rsidRPr="00D27BEC" w:rsidRDefault="00267394" w:rsidP="00D27BEC">
      <w:pPr>
        <w:shd w:val="clear" w:color="auto" w:fill="FFFFFF"/>
        <w:snapToGrid w:val="0"/>
        <w:spacing w:line="360" w:lineRule="auto"/>
        <w:rPr>
          <w:rFonts w:ascii="Book Antiqua" w:hAnsi="Book Antiqua" w:cs="Helvetica"/>
          <w:kern w:val="0"/>
          <w:sz w:val="24"/>
          <w:szCs w:val="24"/>
        </w:rPr>
      </w:pPr>
      <w:r w:rsidRPr="00D27BEC">
        <w:rPr>
          <w:rFonts w:ascii="Book Antiqua" w:hAnsi="Book Antiqua" w:cs="Helvetica"/>
          <w:kern w:val="0"/>
          <w:sz w:val="24"/>
          <w:szCs w:val="24"/>
        </w:rPr>
        <w:t>Grade D (Fair): 0</w:t>
      </w:r>
    </w:p>
    <w:p w14:paraId="667A16D8" w14:textId="7185646F" w:rsidR="00267394" w:rsidRPr="00D27BEC" w:rsidRDefault="00267394" w:rsidP="00D27BEC">
      <w:pPr>
        <w:shd w:val="clear" w:color="auto" w:fill="FFFFFF"/>
        <w:snapToGrid w:val="0"/>
        <w:spacing w:line="360" w:lineRule="auto"/>
        <w:rPr>
          <w:rFonts w:ascii="Book Antiqua" w:hAnsi="Book Antiqua" w:cs="Helvetica"/>
          <w:kern w:val="0"/>
          <w:sz w:val="24"/>
          <w:szCs w:val="24"/>
        </w:rPr>
      </w:pPr>
      <w:r w:rsidRPr="00D27BEC">
        <w:rPr>
          <w:rFonts w:ascii="Book Antiqua" w:hAnsi="Book Antiqua" w:cs="Helvetica"/>
          <w:kern w:val="0"/>
          <w:sz w:val="24"/>
          <w:szCs w:val="24"/>
        </w:rPr>
        <w:t>Grade E (Poor): 0</w:t>
      </w:r>
    </w:p>
    <w:bookmarkEnd w:id="198"/>
    <w:p w14:paraId="1E18963B" w14:textId="77777777" w:rsidR="00C61F98" w:rsidRPr="00D27BEC" w:rsidRDefault="00267394" w:rsidP="00D27BEC">
      <w:pPr>
        <w:widowControl/>
        <w:snapToGrid w:val="0"/>
        <w:spacing w:line="360" w:lineRule="auto"/>
        <w:rPr>
          <w:rFonts w:ascii="Book Antiqua" w:hAnsi="Book Antiqua" w:cs="Garamond"/>
          <w:kern w:val="0"/>
          <w:sz w:val="24"/>
          <w:szCs w:val="24"/>
          <w:lang w:eastAsia="pl-PL"/>
        </w:rPr>
        <w:sectPr w:rsidR="00C61F98" w:rsidRPr="00D27BEC" w:rsidSect="00D27BEC">
          <w:headerReference w:type="even" r:id="rId9"/>
          <w:headerReference w:type="default" r:id="rId10"/>
          <w:footerReference w:type="default" r:id="rId11"/>
          <w:pgSz w:w="11906" w:h="16838"/>
          <w:pgMar w:top="1440" w:right="1440" w:bottom="1440" w:left="1440" w:header="850" w:footer="994" w:gutter="0"/>
          <w:cols w:space="425"/>
          <w:docGrid w:linePitch="317" w:charSpace="609"/>
        </w:sectPr>
      </w:pPr>
      <w:r w:rsidRPr="00D27BEC">
        <w:rPr>
          <w:rFonts w:ascii="Book Antiqua" w:hAnsi="Book Antiqua" w:cs="Garamond"/>
          <w:kern w:val="0"/>
          <w:sz w:val="24"/>
          <w:szCs w:val="24"/>
          <w:lang w:eastAsia="pl-PL"/>
        </w:rPr>
        <w:br w:type="page"/>
      </w:r>
    </w:p>
    <w:p w14:paraId="714E6653" w14:textId="39ECDC60" w:rsidR="00C61F98" w:rsidRPr="00D27BEC" w:rsidRDefault="00C61F98" w:rsidP="00D27BEC">
      <w:pPr>
        <w:widowControl/>
        <w:snapToGrid w:val="0"/>
        <w:spacing w:line="360" w:lineRule="auto"/>
        <w:rPr>
          <w:rFonts w:ascii="Book Antiqua" w:hAnsi="Book Antiqua" w:cs="Times New Roman"/>
          <w:b/>
          <w:bCs/>
          <w:kern w:val="0"/>
          <w:sz w:val="24"/>
          <w:szCs w:val="24"/>
        </w:rPr>
      </w:pPr>
      <w:r w:rsidRPr="00D27BEC">
        <w:rPr>
          <w:rFonts w:ascii="Book Antiqua" w:hAnsi="Book Antiqua" w:cs="Times New Roman"/>
          <w:b/>
          <w:kern w:val="0"/>
          <w:sz w:val="24"/>
          <w:szCs w:val="24"/>
        </w:rPr>
        <w:lastRenderedPageBreak/>
        <w:t xml:space="preserve">Table 1 </w:t>
      </w:r>
      <w:r w:rsidRPr="00D27BEC">
        <w:rPr>
          <w:rFonts w:ascii="Book Antiqua" w:hAnsi="Book Antiqua" w:cs="Times New Roman"/>
          <w:b/>
          <w:bCs/>
          <w:kern w:val="0"/>
          <w:sz w:val="24"/>
          <w:szCs w:val="24"/>
        </w:rPr>
        <w:t>Hydroxyurea-related cutaneous squamous cell carcinoma</w:t>
      </w:r>
    </w:p>
    <w:tbl>
      <w:tblPr>
        <w:tblW w:w="15678" w:type="dxa"/>
        <w:tblInd w:w="-572" w:type="dxa"/>
        <w:tblBorders>
          <w:top w:val="single" w:sz="4" w:space="0" w:color="auto"/>
          <w:bottom w:val="single" w:sz="4" w:space="0" w:color="auto"/>
        </w:tblBorders>
        <w:tblLayout w:type="fixed"/>
        <w:tblLook w:val="04A0" w:firstRow="1" w:lastRow="0" w:firstColumn="1" w:lastColumn="0" w:noHBand="0" w:noVBand="1"/>
      </w:tblPr>
      <w:tblGrid>
        <w:gridCol w:w="1985"/>
        <w:gridCol w:w="850"/>
        <w:gridCol w:w="709"/>
        <w:gridCol w:w="992"/>
        <w:gridCol w:w="1276"/>
        <w:gridCol w:w="992"/>
        <w:gridCol w:w="993"/>
        <w:gridCol w:w="2268"/>
        <w:gridCol w:w="2976"/>
        <w:gridCol w:w="2637"/>
      </w:tblGrid>
      <w:tr w:rsidR="00D27BEC" w:rsidRPr="00D27BEC" w14:paraId="56197609" w14:textId="77777777" w:rsidTr="002779AE">
        <w:trPr>
          <w:trHeight w:val="737"/>
        </w:trPr>
        <w:tc>
          <w:tcPr>
            <w:tcW w:w="1985" w:type="dxa"/>
            <w:tcBorders>
              <w:top w:val="single" w:sz="4" w:space="0" w:color="auto"/>
              <w:bottom w:val="single" w:sz="4" w:space="0" w:color="auto"/>
            </w:tcBorders>
            <w:shd w:val="clear" w:color="auto" w:fill="auto"/>
            <w:noWrap/>
            <w:vAlign w:val="center"/>
            <w:hideMark/>
          </w:tcPr>
          <w:p w14:paraId="23752070" w14:textId="7A57D0D6" w:rsidR="00C61F98" w:rsidRPr="00D27BEC" w:rsidRDefault="00F62EE7" w:rsidP="00D27BEC">
            <w:pPr>
              <w:snapToGrid w:val="0"/>
              <w:spacing w:line="360" w:lineRule="auto"/>
              <w:outlineLvl w:val="1"/>
              <w:rPr>
                <w:rFonts w:ascii="Book Antiqua" w:hAnsi="Book Antiqua" w:cs="Times New Roman"/>
                <w:b/>
                <w:bCs/>
                <w:kern w:val="0"/>
                <w:sz w:val="24"/>
                <w:szCs w:val="24"/>
              </w:rPr>
            </w:pPr>
            <w:r w:rsidRPr="00D27BEC">
              <w:rPr>
                <w:rFonts w:ascii="Book Antiqua" w:eastAsia="等线" w:hAnsi="Book Antiqua"/>
                <w:b/>
                <w:bCs/>
                <w:kern w:val="0"/>
                <w:sz w:val="24"/>
                <w:szCs w:val="24"/>
              </w:rPr>
              <w:t>Ref.</w:t>
            </w:r>
          </w:p>
        </w:tc>
        <w:tc>
          <w:tcPr>
            <w:tcW w:w="850" w:type="dxa"/>
            <w:tcBorders>
              <w:top w:val="single" w:sz="4" w:space="0" w:color="auto"/>
              <w:bottom w:val="single" w:sz="4" w:space="0" w:color="auto"/>
            </w:tcBorders>
            <w:shd w:val="clear" w:color="auto" w:fill="auto"/>
            <w:noWrap/>
            <w:vAlign w:val="center"/>
            <w:hideMark/>
          </w:tcPr>
          <w:p w14:paraId="5F6A3F9A" w14:textId="77777777" w:rsidR="00C61F98" w:rsidRPr="00D27BEC" w:rsidRDefault="00C61F98" w:rsidP="00D27BEC">
            <w:pPr>
              <w:snapToGrid w:val="0"/>
              <w:spacing w:line="360" w:lineRule="auto"/>
              <w:outlineLvl w:val="1"/>
              <w:rPr>
                <w:rFonts w:ascii="Book Antiqua" w:hAnsi="Book Antiqua" w:cs="Times New Roman"/>
                <w:b/>
                <w:bCs/>
                <w:kern w:val="0"/>
                <w:sz w:val="24"/>
                <w:szCs w:val="24"/>
              </w:rPr>
            </w:pPr>
            <w:r w:rsidRPr="00D27BEC">
              <w:rPr>
                <w:rFonts w:ascii="Book Antiqua" w:hAnsi="Book Antiqua" w:cs="Times New Roman"/>
                <w:b/>
                <w:bCs/>
                <w:kern w:val="0"/>
                <w:sz w:val="24"/>
                <w:szCs w:val="24"/>
              </w:rPr>
              <w:t xml:space="preserve">Year </w:t>
            </w:r>
          </w:p>
        </w:tc>
        <w:tc>
          <w:tcPr>
            <w:tcW w:w="709" w:type="dxa"/>
            <w:tcBorders>
              <w:top w:val="single" w:sz="4" w:space="0" w:color="auto"/>
              <w:bottom w:val="single" w:sz="4" w:space="0" w:color="auto"/>
            </w:tcBorders>
            <w:shd w:val="clear" w:color="auto" w:fill="auto"/>
            <w:noWrap/>
            <w:vAlign w:val="center"/>
            <w:hideMark/>
          </w:tcPr>
          <w:p w14:paraId="0A16EBC3" w14:textId="77777777" w:rsidR="00C61F98" w:rsidRPr="00D27BEC" w:rsidRDefault="00C61F98" w:rsidP="00D27BEC">
            <w:pPr>
              <w:snapToGrid w:val="0"/>
              <w:spacing w:line="360" w:lineRule="auto"/>
              <w:outlineLvl w:val="1"/>
              <w:rPr>
                <w:rFonts w:ascii="Book Antiqua" w:hAnsi="Book Antiqua" w:cs="Times New Roman"/>
                <w:b/>
                <w:bCs/>
                <w:kern w:val="0"/>
                <w:sz w:val="24"/>
                <w:szCs w:val="24"/>
              </w:rPr>
            </w:pPr>
            <w:r w:rsidRPr="00D27BEC">
              <w:rPr>
                <w:rFonts w:ascii="Book Antiqua" w:hAnsi="Book Antiqua" w:cs="Times New Roman"/>
                <w:b/>
                <w:bCs/>
                <w:kern w:val="0"/>
                <w:sz w:val="24"/>
                <w:szCs w:val="24"/>
              </w:rPr>
              <w:t>Age</w:t>
            </w:r>
          </w:p>
        </w:tc>
        <w:tc>
          <w:tcPr>
            <w:tcW w:w="992" w:type="dxa"/>
            <w:tcBorders>
              <w:top w:val="single" w:sz="4" w:space="0" w:color="auto"/>
              <w:bottom w:val="single" w:sz="4" w:space="0" w:color="auto"/>
            </w:tcBorders>
            <w:shd w:val="clear" w:color="auto" w:fill="auto"/>
            <w:noWrap/>
            <w:vAlign w:val="center"/>
            <w:hideMark/>
          </w:tcPr>
          <w:p w14:paraId="2C5F5223" w14:textId="77777777" w:rsidR="00C61F98" w:rsidRPr="00D27BEC" w:rsidRDefault="00C61F98" w:rsidP="00D27BEC">
            <w:pPr>
              <w:snapToGrid w:val="0"/>
              <w:spacing w:line="360" w:lineRule="auto"/>
              <w:outlineLvl w:val="1"/>
              <w:rPr>
                <w:rFonts w:ascii="Book Antiqua" w:hAnsi="Book Antiqua" w:cs="Times New Roman"/>
                <w:b/>
                <w:bCs/>
                <w:kern w:val="0"/>
                <w:sz w:val="24"/>
                <w:szCs w:val="24"/>
              </w:rPr>
            </w:pPr>
            <w:r w:rsidRPr="00D27BEC">
              <w:rPr>
                <w:rFonts w:ascii="Book Antiqua" w:hAnsi="Book Antiqua" w:cs="Times New Roman"/>
                <w:b/>
                <w:bCs/>
                <w:kern w:val="0"/>
                <w:sz w:val="24"/>
                <w:szCs w:val="24"/>
              </w:rPr>
              <w:t>Sex</w:t>
            </w:r>
          </w:p>
        </w:tc>
        <w:tc>
          <w:tcPr>
            <w:tcW w:w="1276" w:type="dxa"/>
            <w:tcBorders>
              <w:top w:val="single" w:sz="4" w:space="0" w:color="auto"/>
              <w:bottom w:val="single" w:sz="4" w:space="0" w:color="auto"/>
            </w:tcBorders>
            <w:shd w:val="clear" w:color="auto" w:fill="auto"/>
            <w:noWrap/>
            <w:vAlign w:val="center"/>
            <w:hideMark/>
          </w:tcPr>
          <w:p w14:paraId="5FDEC854" w14:textId="77777777" w:rsidR="00C61F98" w:rsidRPr="00D27BEC" w:rsidRDefault="00C61F98" w:rsidP="00D27BEC">
            <w:pPr>
              <w:snapToGrid w:val="0"/>
              <w:spacing w:line="360" w:lineRule="auto"/>
              <w:outlineLvl w:val="1"/>
              <w:rPr>
                <w:rFonts w:ascii="Book Antiqua" w:hAnsi="Book Antiqua" w:cs="Times New Roman"/>
                <w:b/>
                <w:bCs/>
                <w:kern w:val="0"/>
                <w:sz w:val="24"/>
                <w:szCs w:val="24"/>
              </w:rPr>
            </w:pPr>
            <w:r w:rsidRPr="00D27BEC">
              <w:rPr>
                <w:rFonts w:ascii="Book Antiqua" w:hAnsi="Book Antiqua" w:cs="Times New Roman"/>
                <w:b/>
                <w:bCs/>
                <w:kern w:val="0"/>
                <w:sz w:val="24"/>
                <w:szCs w:val="24"/>
              </w:rPr>
              <w:t>Primary disease</w:t>
            </w:r>
          </w:p>
        </w:tc>
        <w:tc>
          <w:tcPr>
            <w:tcW w:w="992" w:type="dxa"/>
            <w:tcBorders>
              <w:top w:val="single" w:sz="4" w:space="0" w:color="auto"/>
              <w:bottom w:val="single" w:sz="4" w:space="0" w:color="auto"/>
            </w:tcBorders>
            <w:shd w:val="clear" w:color="auto" w:fill="auto"/>
            <w:noWrap/>
            <w:vAlign w:val="center"/>
            <w:hideMark/>
          </w:tcPr>
          <w:p w14:paraId="00B82087" w14:textId="77777777" w:rsidR="00C61F98" w:rsidRPr="00D27BEC" w:rsidRDefault="00C61F98" w:rsidP="00D27BEC">
            <w:pPr>
              <w:snapToGrid w:val="0"/>
              <w:spacing w:line="360" w:lineRule="auto"/>
              <w:outlineLvl w:val="1"/>
              <w:rPr>
                <w:rFonts w:ascii="Book Antiqua" w:hAnsi="Book Antiqua" w:cs="Times New Roman"/>
                <w:b/>
                <w:bCs/>
                <w:kern w:val="0"/>
                <w:sz w:val="24"/>
                <w:szCs w:val="24"/>
              </w:rPr>
            </w:pPr>
            <w:r w:rsidRPr="00D27BEC">
              <w:rPr>
                <w:rFonts w:ascii="Book Antiqua" w:hAnsi="Book Antiqua" w:cs="Times New Roman"/>
                <w:b/>
                <w:bCs/>
                <w:kern w:val="0"/>
                <w:sz w:val="24"/>
                <w:szCs w:val="24"/>
              </w:rPr>
              <w:t>HU dose</w:t>
            </w:r>
          </w:p>
        </w:tc>
        <w:tc>
          <w:tcPr>
            <w:tcW w:w="993" w:type="dxa"/>
            <w:tcBorders>
              <w:top w:val="single" w:sz="4" w:space="0" w:color="auto"/>
              <w:bottom w:val="single" w:sz="4" w:space="0" w:color="auto"/>
            </w:tcBorders>
            <w:shd w:val="clear" w:color="auto" w:fill="auto"/>
            <w:noWrap/>
            <w:vAlign w:val="center"/>
            <w:hideMark/>
          </w:tcPr>
          <w:p w14:paraId="32C47EA3" w14:textId="77777777" w:rsidR="00C61F98" w:rsidRPr="00D27BEC" w:rsidRDefault="00C61F98" w:rsidP="00D27BEC">
            <w:pPr>
              <w:snapToGrid w:val="0"/>
              <w:spacing w:line="360" w:lineRule="auto"/>
              <w:outlineLvl w:val="1"/>
              <w:rPr>
                <w:rFonts w:ascii="Book Antiqua" w:hAnsi="Book Antiqua" w:cs="Times New Roman"/>
                <w:b/>
                <w:bCs/>
                <w:kern w:val="0"/>
                <w:sz w:val="24"/>
                <w:szCs w:val="24"/>
              </w:rPr>
            </w:pPr>
            <w:r w:rsidRPr="00D27BEC">
              <w:rPr>
                <w:rFonts w:ascii="Book Antiqua" w:hAnsi="Book Antiqua" w:cs="Times New Roman"/>
                <w:b/>
                <w:bCs/>
                <w:kern w:val="0"/>
                <w:sz w:val="24"/>
                <w:szCs w:val="24"/>
              </w:rPr>
              <w:t>Latent</w:t>
            </w:r>
          </w:p>
          <w:p w14:paraId="373AF168" w14:textId="77777777" w:rsidR="00C61F98" w:rsidRPr="00D27BEC" w:rsidRDefault="00C61F98" w:rsidP="00D27BEC">
            <w:pPr>
              <w:snapToGrid w:val="0"/>
              <w:spacing w:line="360" w:lineRule="auto"/>
              <w:outlineLvl w:val="1"/>
              <w:rPr>
                <w:rFonts w:ascii="Book Antiqua" w:hAnsi="Book Antiqua" w:cs="Times New Roman"/>
                <w:b/>
                <w:bCs/>
                <w:kern w:val="0"/>
                <w:sz w:val="24"/>
                <w:szCs w:val="24"/>
              </w:rPr>
            </w:pPr>
            <w:r w:rsidRPr="00D27BEC">
              <w:rPr>
                <w:rFonts w:ascii="Book Antiqua" w:hAnsi="Book Antiqua" w:cs="Times New Roman"/>
                <w:b/>
                <w:bCs/>
                <w:kern w:val="0"/>
                <w:sz w:val="24"/>
                <w:szCs w:val="24"/>
              </w:rPr>
              <w:t>period</w:t>
            </w:r>
          </w:p>
        </w:tc>
        <w:tc>
          <w:tcPr>
            <w:tcW w:w="2268" w:type="dxa"/>
            <w:tcBorders>
              <w:top w:val="single" w:sz="4" w:space="0" w:color="auto"/>
              <w:bottom w:val="single" w:sz="4" w:space="0" w:color="auto"/>
            </w:tcBorders>
            <w:shd w:val="clear" w:color="auto" w:fill="auto"/>
            <w:noWrap/>
            <w:vAlign w:val="center"/>
            <w:hideMark/>
          </w:tcPr>
          <w:p w14:paraId="6B4BFEFA" w14:textId="77777777" w:rsidR="00C61F98" w:rsidRPr="00D27BEC" w:rsidRDefault="00C61F98" w:rsidP="00D27BEC">
            <w:pPr>
              <w:snapToGrid w:val="0"/>
              <w:spacing w:line="360" w:lineRule="auto"/>
              <w:outlineLvl w:val="1"/>
              <w:rPr>
                <w:rFonts w:ascii="Book Antiqua" w:hAnsi="Book Antiqua" w:cs="Times New Roman"/>
                <w:b/>
                <w:bCs/>
                <w:kern w:val="0"/>
                <w:sz w:val="24"/>
                <w:szCs w:val="24"/>
              </w:rPr>
            </w:pPr>
            <w:r w:rsidRPr="00D27BEC">
              <w:rPr>
                <w:rFonts w:ascii="Book Antiqua" w:hAnsi="Book Antiqua" w:cs="Times New Roman"/>
                <w:b/>
                <w:bCs/>
                <w:kern w:val="0"/>
                <w:sz w:val="24"/>
                <w:szCs w:val="24"/>
              </w:rPr>
              <w:t>Pathological distribution</w:t>
            </w:r>
          </w:p>
        </w:tc>
        <w:tc>
          <w:tcPr>
            <w:tcW w:w="2976" w:type="dxa"/>
            <w:tcBorders>
              <w:top w:val="single" w:sz="4" w:space="0" w:color="auto"/>
              <w:bottom w:val="single" w:sz="4" w:space="0" w:color="auto"/>
            </w:tcBorders>
            <w:shd w:val="clear" w:color="auto" w:fill="auto"/>
            <w:noWrap/>
            <w:vAlign w:val="center"/>
            <w:hideMark/>
          </w:tcPr>
          <w:p w14:paraId="5D81BD65" w14:textId="77777777" w:rsidR="00C61F98" w:rsidRPr="00D27BEC" w:rsidRDefault="00C61F98" w:rsidP="00D27BEC">
            <w:pPr>
              <w:snapToGrid w:val="0"/>
              <w:spacing w:line="360" w:lineRule="auto"/>
              <w:outlineLvl w:val="1"/>
              <w:rPr>
                <w:rFonts w:ascii="Book Antiqua" w:hAnsi="Book Antiqua" w:cs="Times New Roman"/>
                <w:b/>
                <w:bCs/>
                <w:kern w:val="0"/>
                <w:sz w:val="24"/>
                <w:szCs w:val="24"/>
              </w:rPr>
            </w:pPr>
            <w:r w:rsidRPr="00D27BEC">
              <w:rPr>
                <w:rFonts w:ascii="Book Antiqua" w:hAnsi="Book Antiqua" w:cs="Times New Roman"/>
                <w:b/>
                <w:bCs/>
                <w:kern w:val="0"/>
                <w:sz w:val="24"/>
                <w:szCs w:val="24"/>
              </w:rPr>
              <w:t>Treatment</w:t>
            </w:r>
          </w:p>
        </w:tc>
        <w:tc>
          <w:tcPr>
            <w:tcW w:w="2637" w:type="dxa"/>
            <w:tcBorders>
              <w:top w:val="single" w:sz="4" w:space="0" w:color="auto"/>
              <w:bottom w:val="single" w:sz="4" w:space="0" w:color="auto"/>
            </w:tcBorders>
            <w:shd w:val="clear" w:color="auto" w:fill="auto"/>
            <w:noWrap/>
            <w:vAlign w:val="center"/>
            <w:hideMark/>
          </w:tcPr>
          <w:p w14:paraId="554BC034" w14:textId="77777777" w:rsidR="00C61F98" w:rsidRPr="00D27BEC" w:rsidRDefault="00C61F98" w:rsidP="00D27BEC">
            <w:pPr>
              <w:snapToGrid w:val="0"/>
              <w:spacing w:line="360" w:lineRule="auto"/>
              <w:outlineLvl w:val="1"/>
              <w:rPr>
                <w:rFonts w:ascii="Book Antiqua" w:hAnsi="Book Antiqua" w:cs="Times New Roman"/>
                <w:b/>
                <w:bCs/>
                <w:kern w:val="0"/>
                <w:sz w:val="24"/>
                <w:szCs w:val="24"/>
              </w:rPr>
            </w:pPr>
            <w:r w:rsidRPr="00D27BEC">
              <w:rPr>
                <w:rFonts w:ascii="Book Antiqua" w:hAnsi="Book Antiqua" w:cs="Times New Roman"/>
                <w:b/>
                <w:bCs/>
                <w:kern w:val="0"/>
                <w:sz w:val="24"/>
                <w:szCs w:val="24"/>
              </w:rPr>
              <w:t>Prognosis</w:t>
            </w:r>
          </w:p>
        </w:tc>
      </w:tr>
      <w:tr w:rsidR="00D27BEC" w:rsidRPr="00D27BEC" w14:paraId="66F937F5" w14:textId="77777777" w:rsidTr="002779AE">
        <w:trPr>
          <w:trHeight w:val="586"/>
        </w:trPr>
        <w:tc>
          <w:tcPr>
            <w:tcW w:w="1985" w:type="dxa"/>
            <w:tcBorders>
              <w:top w:val="single" w:sz="4" w:space="0" w:color="auto"/>
            </w:tcBorders>
            <w:shd w:val="clear" w:color="auto" w:fill="auto"/>
            <w:noWrap/>
            <w:vAlign w:val="center"/>
            <w:hideMark/>
          </w:tcPr>
          <w:p w14:paraId="29D22DBC"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Saraceno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&lt;EndNote&gt;&lt;Cite&gt;&lt;Author&gt;Saraceno&lt;/Author&gt;&lt;Year&gt;2008&lt;/Year&gt;&lt;RecNum&gt;96&lt;/RecNum&gt;&lt;DisplayText&gt;[11]&lt;/DisplayText&gt;&lt;record&gt;&lt;rec-number&gt;96&lt;/rec-number&gt;&lt;foreign-keys&gt;&lt;key app="EN" db-id="z2fwretdlv2s03ew5fwxfwxjszrfwxaeftde" timestamp="1572356072"&gt;96&lt;/key&gt;&lt;/foreign-keys&gt;&lt;ref-type name="Journal Article"&gt;17&lt;/ref-type&gt;&lt;contributors&gt;&lt;authors&gt;&lt;author&gt;Saraceno, R.&lt;/author&gt;&lt;author&gt;Teoli, M.&lt;/author&gt;&lt;author&gt;Chimenti, S.&lt;/author&gt;&lt;/authors&gt;&lt;/contributors&gt;&lt;auth-address&gt;Department of Dermatology, University of Rome Tor Vergata, Rome, Italy. rositasaraceno@yahoo.it&lt;/auth-address&gt;&lt;titles&gt;&lt;title&gt;Hydroxyurea associated with concomitant occurrence of diffuse longitudinal melanonychia and multiple squamous cell carcinomas in an elderly subject&lt;/title&gt;&lt;secondary-title&gt;Clin Ther&lt;/secondary-title&gt;&lt;/titles&gt;&lt;periodical&gt;&lt;full-title&gt;Clin Ther&lt;/full-title&gt;&lt;/periodical&gt;&lt;pages&gt;1324-9&lt;/pages&gt;&lt;volume&gt;30&lt;/volume&gt;&lt;number&gt;7&lt;/number&gt;&lt;edition&gt;2008/08/12&lt;/edition&gt;&lt;keywords&gt;&lt;keyword&gt;Aged, 80 and over&lt;/keyword&gt;&lt;keyword&gt;Aminoquinolines/therapeutic use&lt;/keyword&gt;&lt;keyword&gt;Antineoplastic Agents/*adverse effects/therapeutic use&lt;/keyword&gt;&lt;keyword&gt;Carcinoma, Squamous Cell/*chemically induced/drug therapy&lt;/keyword&gt;&lt;keyword&gt;Humans&lt;/keyword&gt;&lt;keyword&gt;Hydroxyurea/*adverse effects&lt;/keyword&gt;&lt;keyword&gt;Hyperpigmentation/*chemically induced/drug therapy&lt;/keyword&gt;&lt;keyword&gt;Imiquimod&lt;/keyword&gt;&lt;keyword&gt;Male&lt;/keyword&gt;&lt;keyword&gt;Myeloproliferative Disorders/drug therapy&lt;/keyword&gt;&lt;keyword&gt;Nail Diseases/*chemically induced/drug therapy&lt;/keyword&gt;&lt;keyword&gt;Skin Neoplasms/*chemically induced/drug therapy&lt;/keyword&gt;&lt;/keywords&gt;&lt;dates&gt;&lt;year&gt;2008&lt;/year&gt;&lt;pub-dates&gt;&lt;date&gt;Jul&lt;/date&gt;&lt;/pub-dates&gt;&lt;/dates&gt;&lt;isbn&gt;0149-2918 (Print)&amp;#xD;0149-2918 (Linking)&lt;/isbn&gt;&lt;accession-num&gt;18691992&lt;/accession-num&gt;&lt;urls&gt;&lt;related-urls&gt;&lt;url&gt;https://www.ncbi.nlm.nih.gov/pubmed/18691992&lt;/url&gt;&lt;/related-urls&gt;&lt;/urls&gt;&lt;electronic-resource-num&gt;10.1016/s0149-2918(08)80057-4&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[11]</w:t>
            </w:r>
            <w:r w:rsidRPr="00D27BEC">
              <w:rPr>
                <w:rFonts w:ascii="Book Antiqua" w:eastAsia="宋体" w:hAnsi="Book Antiqua" w:cs="Times New Roman"/>
                <w:iCs/>
                <w:kern w:val="0"/>
                <w:sz w:val="24"/>
                <w:szCs w:val="24"/>
                <w:vertAlign w:val="superscript"/>
              </w:rPr>
              <w:fldChar w:fldCharType="end"/>
            </w:r>
          </w:p>
        </w:tc>
        <w:tc>
          <w:tcPr>
            <w:tcW w:w="850" w:type="dxa"/>
            <w:tcBorders>
              <w:top w:val="single" w:sz="4" w:space="0" w:color="auto"/>
            </w:tcBorders>
            <w:shd w:val="clear" w:color="auto" w:fill="auto"/>
            <w:noWrap/>
            <w:vAlign w:val="center"/>
            <w:hideMark/>
          </w:tcPr>
          <w:p w14:paraId="7F313F70"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2008</w:t>
            </w:r>
          </w:p>
        </w:tc>
        <w:tc>
          <w:tcPr>
            <w:tcW w:w="709" w:type="dxa"/>
            <w:tcBorders>
              <w:top w:val="single" w:sz="4" w:space="0" w:color="auto"/>
            </w:tcBorders>
            <w:shd w:val="clear" w:color="auto" w:fill="auto"/>
            <w:noWrap/>
            <w:vAlign w:val="center"/>
            <w:hideMark/>
          </w:tcPr>
          <w:p w14:paraId="1F5BAA18"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81</w:t>
            </w:r>
          </w:p>
        </w:tc>
        <w:tc>
          <w:tcPr>
            <w:tcW w:w="992" w:type="dxa"/>
            <w:tcBorders>
              <w:top w:val="single" w:sz="4" w:space="0" w:color="auto"/>
            </w:tcBorders>
            <w:shd w:val="clear" w:color="auto" w:fill="auto"/>
            <w:noWrap/>
            <w:vAlign w:val="center"/>
            <w:hideMark/>
          </w:tcPr>
          <w:p w14:paraId="1A991EAE" w14:textId="286DF95D"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Male</w:t>
            </w:r>
          </w:p>
        </w:tc>
        <w:tc>
          <w:tcPr>
            <w:tcW w:w="1276" w:type="dxa"/>
            <w:tcBorders>
              <w:top w:val="single" w:sz="4" w:space="0" w:color="auto"/>
            </w:tcBorders>
            <w:shd w:val="clear" w:color="auto" w:fill="auto"/>
            <w:noWrap/>
            <w:vAlign w:val="center"/>
            <w:hideMark/>
          </w:tcPr>
          <w:p w14:paraId="7F3AC961"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PMF</w:t>
            </w:r>
          </w:p>
        </w:tc>
        <w:tc>
          <w:tcPr>
            <w:tcW w:w="992" w:type="dxa"/>
            <w:tcBorders>
              <w:top w:val="single" w:sz="4" w:space="0" w:color="auto"/>
            </w:tcBorders>
            <w:shd w:val="clear" w:color="auto" w:fill="auto"/>
            <w:noWrap/>
            <w:vAlign w:val="center"/>
            <w:hideMark/>
          </w:tcPr>
          <w:p w14:paraId="0D4C9C15"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 g/d</w:t>
            </w:r>
          </w:p>
        </w:tc>
        <w:tc>
          <w:tcPr>
            <w:tcW w:w="993" w:type="dxa"/>
            <w:tcBorders>
              <w:top w:val="single" w:sz="4" w:space="0" w:color="auto"/>
            </w:tcBorders>
            <w:shd w:val="clear" w:color="auto" w:fill="auto"/>
            <w:noWrap/>
            <w:vAlign w:val="center"/>
            <w:hideMark/>
          </w:tcPr>
          <w:p w14:paraId="4F0C7F42"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6 mo</w:t>
            </w:r>
          </w:p>
        </w:tc>
        <w:tc>
          <w:tcPr>
            <w:tcW w:w="2268" w:type="dxa"/>
            <w:tcBorders>
              <w:top w:val="single" w:sz="4" w:space="0" w:color="auto"/>
            </w:tcBorders>
            <w:shd w:val="clear" w:color="auto" w:fill="auto"/>
            <w:noWrap/>
            <w:vAlign w:val="center"/>
            <w:hideMark/>
          </w:tcPr>
          <w:p w14:paraId="2D7AF892" w14:textId="7E005323"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Face and extremity</w:t>
            </w:r>
          </w:p>
        </w:tc>
        <w:tc>
          <w:tcPr>
            <w:tcW w:w="2976" w:type="dxa"/>
            <w:tcBorders>
              <w:top w:val="single" w:sz="4" w:space="0" w:color="auto"/>
            </w:tcBorders>
            <w:shd w:val="clear" w:color="auto" w:fill="auto"/>
            <w:vAlign w:val="center"/>
            <w:hideMark/>
          </w:tcPr>
          <w:p w14:paraId="619EBA99" w14:textId="4C53C802"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Imiquimod cream 5% HU was not discontinued</w:t>
            </w:r>
          </w:p>
        </w:tc>
        <w:tc>
          <w:tcPr>
            <w:tcW w:w="2637" w:type="dxa"/>
            <w:tcBorders>
              <w:top w:val="single" w:sz="4" w:space="0" w:color="auto"/>
            </w:tcBorders>
            <w:shd w:val="clear" w:color="auto" w:fill="auto"/>
            <w:vAlign w:val="center"/>
            <w:hideMark/>
          </w:tcPr>
          <w:p w14:paraId="21697D50"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CR of cSCC New skin lesions</w:t>
            </w:r>
          </w:p>
        </w:tc>
      </w:tr>
      <w:tr w:rsidR="00D27BEC" w:rsidRPr="00D27BEC" w14:paraId="55ECF880" w14:textId="77777777" w:rsidTr="002779AE">
        <w:trPr>
          <w:trHeight w:val="403"/>
        </w:trPr>
        <w:tc>
          <w:tcPr>
            <w:tcW w:w="1985" w:type="dxa"/>
            <w:shd w:val="clear" w:color="auto" w:fill="auto"/>
            <w:vAlign w:val="center"/>
            <w:hideMark/>
          </w:tcPr>
          <w:p w14:paraId="01E4A04D"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Wen </w:t>
            </w:r>
            <w:r w:rsidRPr="00D27BEC">
              <w:rPr>
                <w:rFonts w:ascii="Book Antiqua" w:eastAsia="宋体" w:hAnsi="Book Antiqua" w:cs="Times New Roman"/>
                <w:i/>
                <w:kern w:val="0"/>
                <w:sz w:val="24"/>
                <w:szCs w:val="24"/>
              </w:rPr>
              <w:t>et al</w:t>
            </w:r>
            <w:r w:rsidRPr="00D27BEC">
              <w:rPr>
                <w:rFonts w:ascii="Book Antiqua" w:eastAsia="宋体" w:hAnsi="Book Antiqua" w:cs="Arial"/>
                <w:kern w:val="0"/>
                <w:sz w:val="24"/>
                <w:szCs w:val="24"/>
                <w:shd w:val="clear" w:color="auto" w:fill="FFFFFF"/>
                <w:vertAlign w:val="superscript"/>
              </w:rPr>
              <w:fldChar w:fldCharType="begin"/>
            </w:r>
            <w:r w:rsidRPr="00D27BEC">
              <w:rPr>
                <w:rFonts w:ascii="Book Antiqua" w:eastAsia="宋体" w:hAnsi="Book Antiqua" w:cs="Arial"/>
                <w:kern w:val="0"/>
                <w:sz w:val="24"/>
                <w:szCs w:val="24"/>
                <w:shd w:val="clear" w:color="auto" w:fill="FFFFFF"/>
                <w:vertAlign w:val="superscript"/>
              </w:rPr>
              <w:instrText xml:space="preserve"> ADDIN EN.CITE &lt;EndNote&gt;&lt;Cite&gt;&lt;Author&gt;</w:instrText>
            </w:r>
            <w:r w:rsidRPr="00D27BEC">
              <w:rPr>
                <w:rFonts w:ascii="Book Antiqua" w:eastAsia="宋体" w:hAnsi="Book Antiqua" w:cs="Arial"/>
                <w:kern w:val="0"/>
                <w:sz w:val="24"/>
                <w:szCs w:val="24"/>
                <w:shd w:val="clear" w:color="auto" w:fill="FFFFFF"/>
                <w:vertAlign w:val="superscript"/>
              </w:rPr>
              <w:instrText>温丽英</w:instrText>
            </w:r>
            <w:r w:rsidRPr="00D27BEC">
              <w:rPr>
                <w:rFonts w:ascii="Book Antiqua" w:eastAsia="宋体" w:hAnsi="Book Antiqua" w:cs="Arial"/>
                <w:kern w:val="0"/>
                <w:sz w:val="24"/>
                <w:szCs w:val="24"/>
                <w:shd w:val="clear" w:color="auto" w:fill="FFFFFF"/>
                <w:vertAlign w:val="superscript"/>
              </w:rPr>
              <w:instrText>&lt;/Author&gt;&lt;Year&gt;2014&lt;/Year&gt;&lt;RecNum&gt;108&lt;/RecNum&gt;&lt;DisplayText&gt;[12]&lt;/DisplayText&gt;&lt;record&gt;&lt;rec-number&gt;108&lt;/rec-number&gt;&lt;foreign-keys&gt;&lt;key app="EN" db-id="z2fwretdlv2s03ew5fwxfwxjszrfwxaeftde" timestamp="1572358092"&gt;108&lt;/key&gt;&lt;/foreign-keys&gt;&lt;ref-type name="Journal Article"&gt;17&lt;/ref-type&gt;&lt;contributors&gt;&lt;authors&gt;&lt;author&gt;</w:instrText>
            </w:r>
            <w:r w:rsidRPr="00D27BEC">
              <w:rPr>
                <w:rFonts w:ascii="Book Antiqua" w:eastAsia="宋体" w:hAnsi="Book Antiqua" w:cs="Arial"/>
                <w:kern w:val="0"/>
                <w:sz w:val="24"/>
                <w:szCs w:val="24"/>
                <w:shd w:val="clear" w:color="auto" w:fill="FFFFFF"/>
                <w:vertAlign w:val="superscript"/>
              </w:rPr>
              <w:instrText>温丽英</w:instrText>
            </w:r>
            <w:r w:rsidRPr="00D27BEC">
              <w:rPr>
                <w:rFonts w:ascii="Book Antiqua" w:eastAsia="宋体" w:hAnsi="Book Antiqua" w:cs="Arial"/>
                <w:kern w:val="0"/>
                <w:sz w:val="24"/>
                <w:szCs w:val="24"/>
                <w:shd w:val="clear" w:color="auto" w:fill="FFFFFF"/>
                <w:vertAlign w:val="superscript"/>
              </w:rPr>
              <w:instrText>&lt;/author&gt;&lt;author&gt;</w:instrText>
            </w:r>
            <w:r w:rsidRPr="00D27BEC">
              <w:rPr>
                <w:rFonts w:ascii="Book Antiqua" w:eastAsia="宋体" w:hAnsi="Book Antiqua" w:cs="Arial"/>
                <w:kern w:val="0"/>
                <w:sz w:val="24"/>
                <w:szCs w:val="24"/>
                <w:shd w:val="clear" w:color="auto" w:fill="FFFFFF"/>
                <w:vertAlign w:val="superscript"/>
              </w:rPr>
              <w:instrText>冯冬梅</w:instrText>
            </w:r>
            <w:r w:rsidRPr="00D27BEC">
              <w:rPr>
                <w:rFonts w:ascii="Book Antiqua" w:eastAsia="宋体" w:hAnsi="Book Antiqua" w:cs="Arial"/>
                <w:kern w:val="0"/>
                <w:sz w:val="24"/>
                <w:szCs w:val="24"/>
                <w:shd w:val="clear" w:color="auto" w:fill="FFFFFF"/>
                <w:vertAlign w:val="superscript"/>
              </w:rPr>
              <w:instrText>&lt;/author&gt;&lt;author&gt;</w:instrText>
            </w:r>
            <w:r w:rsidRPr="00D27BEC">
              <w:rPr>
                <w:rFonts w:ascii="Book Antiqua" w:eastAsia="宋体" w:hAnsi="Book Antiqua" w:cs="Arial"/>
                <w:kern w:val="0"/>
                <w:sz w:val="24"/>
                <w:szCs w:val="24"/>
                <w:shd w:val="clear" w:color="auto" w:fill="FFFFFF"/>
                <w:vertAlign w:val="superscript"/>
              </w:rPr>
              <w:instrText>冀春萍</w:instrText>
            </w:r>
            <w:r w:rsidRPr="00D27BEC">
              <w:rPr>
                <w:rFonts w:ascii="Book Antiqua" w:eastAsia="宋体" w:hAnsi="Book Antiqua" w:cs="Arial"/>
                <w:kern w:val="0"/>
                <w:sz w:val="24"/>
                <w:szCs w:val="24"/>
                <w:shd w:val="clear" w:color="auto" w:fill="FFFFFF"/>
                <w:vertAlign w:val="superscript"/>
              </w:rPr>
              <w:instrText>&lt;/author&gt;&lt;/authors&gt;&lt;/contributors&gt;&lt;auth-address&gt;</w:instrText>
            </w:r>
            <w:r w:rsidRPr="00D27BEC">
              <w:rPr>
                <w:rFonts w:ascii="Book Antiqua" w:eastAsia="宋体" w:hAnsi="Book Antiqua" w:cs="Arial"/>
                <w:kern w:val="0"/>
                <w:sz w:val="24"/>
                <w:szCs w:val="24"/>
                <w:shd w:val="clear" w:color="auto" w:fill="FFFFFF"/>
                <w:vertAlign w:val="superscript"/>
              </w:rPr>
              <w:instrText>河北北方学院附属第一医院皮肤科</w:instrText>
            </w:r>
            <w:r w:rsidRPr="00D27BEC">
              <w:rPr>
                <w:rFonts w:ascii="Book Antiqua" w:eastAsia="宋体" w:hAnsi="Book Antiqua" w:cs="Arial"/>
                <w:kern w:val="0"/>
                <w:sz w:val="24"/>
                <w:szCs w:val="24"/>
                <w:shd w:val="clear" w:color="auto" w:fill="FFFFFF"/>
                <w:vertAlign w:val="superscript"/>
              </w:rPr>
              <w:instrText>;&lt;/auth-address&gt;&lt;titles&gt;&lt;title&gt;</w:instrText>
            </w:r>
            <w:r w:rsidRPr="00D27BEC">
              <w:rPr>
                <w:rFonts w:ascii="Book Antiqua" w:eastAsia="宋体" w:hAnsi="Book Antiqua" w:cs="Arial"/>
                <w:kern w:val="0"/>
                <w:sz w:val="24"/>
                <w:szCs w:val="24"/>
                <w:shd w:val="clear" w:color="auto" w:fill="FFFFFF"/>
                <w:vertAlign w:val="superscript"/>
              </w:rPr>
              <w:instrText>羟基脲治疗骨髓纤维化期间并发多发性皮肤鳞癌</w:instrText>
            </w:r>
            <w:r w:rsidRPr="00D27BEC">
              <w:rPr>
                <w:rFonts w:ascii="Book Antiqua" w:eastAsia="宋体" w:hAnsi="Book Antiqua" w:cs="Arial"/>
                <w:kern w:val="0"/>
                <w:sz w:val="24"/>
                <w:szCs w:val="24"/>
                <w:shd w:val="clear" w:color="auto" w:fill="FFFFFF"/>
                <w:vertAlign w:val="superscript"/>
              </w:rPr>
              <w:instrText>1</w:instrText>
            </w:r>
            <w:r w:rsidRPr="00D27BEC">
              <w:rPr>
                <w:rFonts w:ascii="Book Antiqua" w:eastAsia="宋体" w:hAnsi="Book Antiqua" w:cs="Arial"/>
                <w:kern w:val="0"/>
                <w:sz w:val="24"/>
                <w:szCs w:val="24"/>
                <w:shd w:val="clear" w:color="auto" w:fill="FFFFFF"/>
                <w:vertAlign w:val="superscript"/>
              </w:rPr>
              <w:instrText>例</w:instrText>
            </w:r>
            <w:r w:rsidRPr="00D27BEC">
              <w:rPr>
                <w:rFonts w:ascii="Book Antiqua" w:eastAsia="宋体" w:hAnsi="Book Antiqua" w:cs="Arial"/>
                <w:kern w:val="0"/>
                <w:sz w:val="24"/>
                <w:szCs w:val="24"/>
                <w:shd w:val="clear" w:color="auto" w:fill="FFFFFF"/>
                <w:vertAlign w:val="superscript"/>
              </w:rPr>
              <w:instrText xml:space="preserve"> %J </w:instrText>
            </w:r>
            <w:r w:rsidRPr="00D27BEC">
              <w:rPr>
                <w:rFonts w:ascii="Book Antiqua" w:eastAsia="宋体" w:hAnsi="Book Antiqua" w:cs="Arial"/>
                <w:kern w:val="0"/>
                <w:sz w:val="24"/>
                <w:szCs w:val="24"/>
                <w:shd w:val="clear" w:color="auto" w:fill="FFFFFF"/>
                <w:vertAlign w:val="superscript"/>
              </w:rPr>
              <w:instrText>中国皮肤性病学杂志</w:instrText>
            </w:r>
            <w:r w:rsidRPr="00D27BEC">
              <w:rPr>
                <w:rFonts w:ascii="Book Antiqua" w:eastAsia="宋体" w:hAnsi="Book Antiqua" w:cs="Arial"/>
                <w:kern w:val="0"/>
                <w:sz w:val="24"/>
                <w:szCs w:val="24"/>
                <w:shd w:val="clear" w:color="auto" w:fill="FFFFFF"/>
                <w:vertAlign w:val="superscript"/>
              </w:rPr>
              <w:instrText>&lt;/title&gt;&lt;/titles&gt;&lt;pages&gt;316-317&lt;/pages&gt;&lt;volume&gt;28&lt;/volume&gt;&lt;number&gt;03&lt;/number&gt;&lt;keywords&gt;&lt;keyword&gt;</w:instrText>
            </w:r>
            <w:r w:rsidRPr="00D27BEC">
              <w:rPr>
                <w:rFonts w:ascii="Book Antiqua" w:eastAsia="宋体" w:hAnsi="Book Antiqua" w:cs="Arial"/>
                <w:kern w:val="0"/>
                <w:sz w:val="24"/>
                <w:szCs w:val="24"/>
                <w:shd w:val="clear" w:color="auto" w:fill="FFFFFF"/>
                <w:vertAlign w:val="superscript"/>
              </w:rPr>
              <w:instrText>羟基脲</w:instrText>
            </w:r>
            <w:r w:rsidRPr="00D27BEC">
              <w:rPr>
                <w:rFonts w:ascii="Book Antiqua" w:eastAsia="宋体" w:hAnsi="Book Antiqua" w:cs="Arial"/>
                <w:kern w:val="0"/>
                <w:sz w:val="24"/>
                <w:szCs w:val="24"/>
                <w:shd w:val="clear" w:color="auto" w:fill="FFFFFF"/>
                <w:vertAlign w:val="superscript"/>
              </w:rPr>
              <w:instrText>&lt;/keyword&gt;&lt;keyword&gt;</w:instrText>
            </w:r>
            <w:r w:rsidRPr="00D27BEC">
              <w:rPr>
                <w:rFonts w:ascii="Book Antiqua" w:eastAsia="宋体" w:hAnsi="Book Antiqua" w:cs="Arial"/>
                <w:kern w:val="0"/>
                <w:sz w:val="24"/>
                <w:szCs w:val="24"/>
                <w:shd w:val="clear" w:color="auto" w:fill="FFFFFF"/>
                <w:vertAlign w:val="superscript"/>
              </w:rPr>
              <w:instrText>首选药</w:instrText>
            </w:r>
            <w:r w:rsidRPr="00D27BEC">
              <w:rPr>
                <w:rFonts w:ascii="Book Antiqua" w:eastAsia="宋体" w:hAnsi="Book Antiqua" w:cs="Arial"/>
                <w:kern w:val="0"/>
                <w:sz w:val="24"/>
                <w:szCs w:val="24"/>
                <w:shd w:val="clear" w:color="auto" w:fill="FFFFFF"/>
                <w:vertAlign w:val="superscript"/>
              </w:rPr>
              <w:instrText>&lt;/keyword&gt;&lt;keyword&gt;</w:instrText>
            </w:r>
            <w:r w:rsidRPr="00D27BEC">
              <w:rPr>
                <w:rFonts w:ascii="Book Antiqua" w:eastAsia="宋体" w:hAnsi="Book Antiqua" w:cs="Arial"/>
                <w:kern w:val="0"/>
                <w:sz w:val="24"/>
                <w:szCs w:val="24"/>
                <w:shd w:val="clear" w:color="auto" w:fill="FFFFFF"/>
                <w:vertAlign w:val="superscript"/>
              </w:rPr>
              <w:instrText>抗癌药</w:instrText>
            </w:r>
            <w:r w:rsidRPr="00D27BEC">
              <w:rPr>
                <w:rFonts w:ascii="Book Antiqua" w:eastAsia="宋体" w:hAnsi="Book Antiqua" w:cs="Arial"/>
                <w:kern w:val="0"/>
                <w:sz w:val="24"/>
                <w:szCs w:val="24"/>
                <w:shd w:val="clear" w:color="auto" w:fill="FFFFFF"/>
                <w:vertAlign w:val="superscript"/>
              </w:rPr>
              <w:instrText>&lt;/keyword&gt;&lt;keyword&gt;</w:instrText>
            </w:r>
            <w:r w:rsidRPr="00D27BEC">
              <w:rPr>
                <w:rFonts w:ascii="Book Antiqua" w:eastAsia="宋体" w:hAnsi="Book Antiqua" w:cs="Arial"/>
                <w:kern w:val="0"/>
                <w:sz w:val="24"/>
                <w:szCs w:val="24"/>
                <w:shd w:val="clear" w:color="auto" w:fill="FFFFFF"/>
                <w:vertAlign w:val="superscript"/>
              </w:rPr>
              <w:instrText>皮肤鳞癌</w:instrText>
            </w:r>
            <w:r w:rsidRPr="00D27BEC">
              <w:rPr>
                <w:rFonts w:ascii="Book Antiqua" w:eastAsia="宋体" w:hAnsi="Book Antiqua" w:cs="Arial"/>
                <w:kern w:val="0"/>
                <w:sz w:val="24"/>
                <w:szCs w:val="24"/>
                <w:shd w:val="clear" w:color="auto" w:fill="FFFFFF"/>
                <w:vertAlign w:val="superscript"/>
              </w:rPr>
              <w:instrText>&lt;/keyword&gt;&lt;keyword&gt;</w:instrText>
            </w:r>
            <w:r w:rsidRPr="00D27BEC">
              <w:rPr>
                <w:rFonts w:ascii="Book Antiqua" w:eastAsia="宋体" w:hAnsi="Book Antiqua" w:cs="Arial"/>
                <w:kern w:val="0"/>
                <w:sz w:val="24"/>
                <w:szCs w:val="24"/>
                <w:shd w:val="clear" w:color="auto" w:fill="FFFFFF"/>
                <w:vertAlign w:val="superscript"/>
              </w:rPr>
              <w:instrText>骨髓纤维化</w:instrText>
            </w:r>
            <w:r w:rsidRPr="00D27BEC">
              <w:rPr>
                <w:rFonts w:ascii="Book Antiqua" w:eastAsia="宋体" w:hAnsi="Book Antiqua" w:cs="Arial"/>
                <w:kern w:val="0"/>
                <w:sz w:val="24"/>
                <w:szCs w:val="24"/>
                <w:shd w:val="clear" w:color="auto" w:fill="FFFFFF"/>
                <w:vertAlign w:val="superscript"/>
              </w:rPr>
              <w:instrText>&lt;/keyword&gt;&lt;keyword&gt;</w:instrText>
            </w:r>
            <w:r w:rsidRPr="00D27BEC">
              <w:rPr>
                <w:rFonts w:ascii="Book Antiqua" w:eastAsia="宋体" w:hAnsi="Book Antiqua" w:cs="Arial"/>
                <w:kern w:val="0"/>
                <w:sz w:val="24"/>
                <w:szCs w:val="24"/>
                <w:shd w:val="clear" w:color="auto" w:fill="FFFFFF"/>
                <w:vertAlign w:val="superscript"/>
              </w:rPr>
              <w:instrText>骨髓增生异常</w:instrText>
            </w:r>
            <w:r w:rsidRPr="00D27BEC">
              <w:rPr>
                <w:rFonts w:ascii="Book Antiqua" w:eastAsia="宋体" w:hAnsi="Book Antiqua" w:cs="Arial"/>
                <w:kern w:val="0"/>
                <w:sz w:val="24"/>
                <w:szCs w:val="24"/>
                <w:shd w:val="clear" w:color="auto" w:fill="FFFFFF"/>
                <w:vertAlign w:val="superscript"/>
              </w:rPr>
              <w:instrText>&lt;/keyword&gt;&lt;/keywords&gt;&lt;dates&gt;&lt;year&gt;2014&lt;/year&gt;&lt;/dates&gt;&lt;isbn&gt;1001-7089&lt;/isbn&gt;&lt;call-num&gt;61-1197/R&lt;/call-num&gt;&lt;urls&gt;&lt;/urls&gt;&lt;remote-database-provider&gt;Cnki&lt;/remote-database-provider&gt;&lt;/record&gt;&lt;/Cite&gt;&lt;/EndNote&gt;</w:instrText>
            </w:r>
            <w:r w:rsidRPr="00D27BEC">
              <w:rPr>
                <w:rFonts w:ascii="Book Antiqua" w:eastAsia="宋体" w:hAnsi="Book Antiqua" w:cs="Arial"/>
                <w:kern w:val="0"/>
                <w:sz w:val="24"/>
                <w:szCs w:val="24"/>
                <w:shd w:val="clear" w:color="auto" w:fill="FFFFFF"/>
                <w:vertAlign w:val="superscript"/>
              </w:rPr>
              <w:fldChar w:fldCharType="separate"/>
            </w:r>
            <w:r w:rsidRPr="00D27BEC">
              <w:rPr>
                <w:rFonts w:ascii="Book Antiqua" w:eastAsia="宋体" w:hAnsi="Book Antiqua" w:cs="Arial"/>
                <w:kern w:val="0"/>
                <w:sz w:val="24"/>
                <w:szCs w:val="24"/>
                <w:shd w:val="clear" w:color="auto" w:fill="FFFFFF"/>
                <w:vertAlign w:val="superscript"/>
              </w:rPr>
              <w:t>[12]</w:t>
            </w:r>
            <w:r w:rsidRPr="00D27BEC">
              <w:rPr>
                <w:rFonts w:ascii="Book Antiqua" w:eastAsia="宋体" w:hAnsi="Book Antiqua" w:cs="Arial"/>
                <w:kern w:val="0"/>
                <w:sz w:val="24"/>
                <w:szCs w:val="24"/>
                <w:shd w:val="clear" w:color="auto" w:fill="FFFFFF"/>
                <w:vertAlign w:val="superscript"/>
              </w:rPr>
              <w:fldChar w:fldCharType="end"/>
            </w:r>
          </w:p>
        </w:tc>
        <w:tc>
          <w:tcPr>
            <w:tcW w:w="850" w:type="dxa"/>
            <w:shd w:val="clear" w:color="auto" w:fill="auto"/>
            <w:noWrap/>
            <w:vAlign w:val="center"/>
            <w:hideMark/>
          </w:tcPr>
          <w:p w14:paraId="3AE66BD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2014</w:t>
            </w:r>
          </w:p>
        </w:tc>
        <w:tc>
          <w:tcPr>
            <w:tcW w:w="709" w:type="dxa"/>
            <w:shd w:val="clear" w:color="auto" w:fill="auto"/>
            <w:noWrap/>
            <w:vAlign w:val="center"/>
            <w:hideMark/>
          </w:tcPr>
          <w:p w14:paraId="34C3BD9F"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55</w:t>
            </w:r>
          </w:p>
        </w:tc>
        <w:tc>
          <w:tcPr>
            <w:tcW w:w="992" w:type="dxa"/>
            <w:shd w:val="clear" w:color="auto" w:fill="auto"/>
            <w:noWrap/>
            <w:vAlign w:val="center"/>
            <w:hideMark/>
          </w:tcPr>
          <w:p w14:paraId="544E552D" w14:textId="43844410"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Female</w:t>
            </w:r>
          </w:p>
        </w:tc>
        <w:tc>
          <w:tcPr>
            <w:tcW w:w="1276" w:type="dxa"/>
            <w:shd w:val="clear" w:color="auto" w:fill="auto"/>
            <w:noWrap/>
            <w:vAlign w:val="center"/>
            <w:hideMark/>
          </w:tcPr>
          <w:p w14:paraId="5C268613"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PMF</w:t>
            </w:r>
          </w:p>
        </w:tc>
        <w:tc>
          <w:tcPr>
            <w:tcW w:w="992" w:type="dxa"/>
            <w:shd w:val="clear" w:color="auto" w:fill="auto"/>
            <w:noWrap/>
            <w:vAlign w:val="center"/>
            <w:hideMark/>
          </w:tcPr>
          <w:p w14:paraId="4CF261DD"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 g/d</w:t>
            </w:r>
          </w:p>
        </w:tc>
        <w:tc>
          <w:tcPr>
            <w:tcW w:w="993" w:type="dxa"/>
            <w:shd w:val="clear" w:color="auto" w:fill="auto"/>
            <w:noWrap/>
            <w:vAlign w:val="center"/>
            <w:hideMark/>
          </w:tcPr>
          <w:p w14:paraId="09A148C2"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8 yr</w:t>
            </w:r>
          </w:p>
        </w:tc>
        <w:tc>
          <w:tcPr>
            <w:tcW w:w="2268" w:type="dxa"/>
            <w:shd w:val="clear" w:color="auto" w:fill="auto"/>
            <w:noWrap/>
            <w:vAlign w:val="center"/>
            <w:hideMark/>
          </w:tcPr>
          <w:p w14:paraId="0B70FC6B" w14:textId="3FAF0CFB"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Extremity</w:t>
            </w:r>
          </w:p>
        </w:tc>
        <w:tc>
          <w:tcPr>
            <w:tcW w:w="2976" w:type="dxa"/>
            <w:shd w:val="clear" w:color="auto" w:fill="auto"/>
            <w:vAlign w:val="center"/>
            <w:hideMark/>
          </w:tcPr>
          <w:p w14:paraId="0890425B" w14:textId="452CDF93"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Imiquimod cream 5% Surgical excision and discontinuation of HU</w:t>
            </w:r>
          </w:p>
        </w:tc>
        <w:tc>
          <w:tcPr>
            <w:tcW w:w="2637" w:type="dxa"/>
            <w:shd w:val="clear" w:color="auto" w:fill="auto"/>
            <w:vAlign w:val="center"/>
            <w:hideMark/>
          </w:tcPr>
          <w:p w14:paraId="214E5A5A"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w:t>
            </w:r>
          </w:p>
        </w:tc>
      </w:tr>
      <w:tr w:rsidR="00D27BEC" w:rsidRPr="00D27BEC" w14:paraId="2E40F5ED" w14:textId="77777777" w:rsidTr="002779AE">
        <w:trPr>
          <w:trHeight w:val="403"/>
        </w:trPr>
        <w:tc>
          <w:tcPr>
            <w:tcW w:w="1985" w:type="dxa"/>
            <w:shd w:val="clear" w:color="auto" w:fill="auto"/>
            <w:noWrap/>
            <w:vAlign w:val="center"/>
            <w:hideMark/>
          </w:tcPr>
          <w:p w14:paraId="7F061D1D"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Stone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D27BEC">
              <w:rPr>
                <w:rFonts w:ascii="Book Antiqua" w:eastAsia="宋体" w:hAnsi="Book Antiqua" w:cs="Times New Roman"/>
                <w:iCs/>
                <w:kern w:val="0"/>
                <w:sz w:val="24"/>
                <w:szCs w:val="24"/>
                <w:vertAlign w:val="superscript"/>
              </w:rPr>
              <w:instrText xml:space="preserve"> ADDIN EN.CITE </w:instrText>
            </w:r>
            <w:r w:rsidRPr="00D27BEC">
              <w:rPr>
                <w:rFonts w:ascii="Book Antiqua" w:eastAsia="宋体" w:hAnsi="Book Antiqua" w:cs="Times New Roman"/>
                <w:iCs/>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D27BEC">
              <w:rPr>
                <w:rFonts w:ascii="Book Antiqua" w:eastAsia="宋体" w:hAnsi="Book Antiqua" w:cs="Times New Roman"/>
                <w:iCs/>
                <w:kern w:val="0"/>
                <w:sz w:val="24"/>
                <w:szCs w:val="24"/>
                <w:vertAlign w:val="superscript"/>
              </w:rPr>
              <w:instrText xml:space="preserve"> ADDIN EN.CITE.DATA </w:instrText>
            </w:r>
            <w:r w:rsidRPr="00D27BEC">
              <w:rPr>
                <w:rFonts w:ascii="Book Antiqua" w:eastAsia="宋体" w:hAnsi="Book Antiqua" w:cs="Times New Roman"/>
                <w:iCs/>
                <w:kern w:val="0"/>
                <w:sz w:val="24"/>
                <w:szCs w:val="24"/>
                <w:vertAlign w:val="superscript"/>
              </w:rPr>
            </w:r>
            <w:r w:rsidRPr="00D27BEC">
              <w:rPr>
                <w:rFonts w:ascii="Book Antiqua" w:eastAsia="宋体" w:hAnsi="Book Antiqua" w:cs="Times New Roman"/>
                <w:iCs/>
                <w:kern w:val="0"/>
                <w:sz w:val="24"/>
                <w:szCs w:val="24"/>
                <w:vertAlign w:val="superscript"/>
              </w:rPr>
              <w:fldChar w:fldCharType="end"/>
            </w:r>
            <w:r w:rsidRPr="00D27BEC">
              <w:rPr>
                <w:rFonts w:ascii="Book Antiqua" w:eastAsia="宋体" w:hAnsi="Book Antiqua" w:cs="Times New Roman"/>
                <w:iCs/>
                <w:kern w:val="0"/>
                <w:sz w:val="24"/>
                <w:szCs w:val="24"/>
                <w:vertAlign w:val="superscript"/>
              </w:rPr>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[9]</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2897E0D7"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2012</w:t>
            </w:r>
          </w:p>
        </w:tc>
        <w:tc>
          <w:tcPr>
            <w:tcW w:w="709" w:type="dxa"/>
            <w:shd w:val="clear" w:color="auto" w:fill="auto"/>
            <w:noWrap/>
            <w:vAlign w:val="center"/>
            <w:hideMark/>
          </w:tcPr>
          <w:p w14:paraId="659962F5"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62</w:t>
            </w:r>
          </w:p>
        </w:tc>
        <w:tc>
          <w:tcPr>
            <w:tcW w:w="992" w:type="dxa"/>
            <w:shd w:val="clear" w:color="auto" w:fill="auto"/>
            <w:noWrap/>
            <w:vAlign w:val="center"/>
            <w:hideMark/>
          </w:tcPr>
          <w:p w14:paraId="48763C73" w14:textId="1628C10D"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Female</w:t>
            </w:r>
          </w:p>
        </w:tc>
        <w:tc>
          <w:tcPr>
            <w:tcW w:w="1276" w:type="dxa"/>
            <w:shd w:val="clear" w:color="auto" w:fill="auto"/>
            <w:noWrap/>
            <w:vAlign w:val="center"/>
            <w:hideMark/>
          </w:tcPr>
          <w:p w14:paraId="7AF9F3BF"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PV</w:t>
            </w:r>
          </w:p>
        </w:tc>
        <w:tc>
          <w:tcPr>
            <w:tcW w:w="992" w:type="dxa"/>
            <w:shd w:val="clear" w:color="auto" w:fill="auto"/>
            <w:noWrap/>
            <w:vAlign w:val="center"/>
            <w:hideMark/>
          </w:tcPr>
          <w:p w14:paraId="6208DCC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 g/d</w:t>
            </w:r>
          </w:p>
        </w:tc>
        <w:tc>
          <w:tcPr>
            <w:tcW w:w="993" w:type="dxa"/>
            <w:shd w:val="clear" w:color="auto" w:fill="auto"/>
            <w:noWrap/>
            <w:vAlign w:val="center"/>
            <w:hideMark/>
          </w:tcPr>
          <w:p w14:paraId="090A7179"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10 yr</w:t>
            </w:r>
          </w:p>
        </w:tc>
        <w:tc>
          <w:tcPr>
            <w:tcW w:w="2268" w:type="dxa"/>
            <w:shd w:val="clear" w:color="auto" w:fill="auto"/>
            <w:noWrap/>
            <w:vAlign w:val="center"/>
            <w:hideMark/>
          </w:tcPr>
          <w:p w14:paraId="70AFE4C1" w14:textId="2B28558B"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 Left heel</w:t>
            </w:r>
          </w:p>
        </w:tc>
        <w:tc>
          <w:tcPr>
            <w:tcW w:w="2976" w:type="dxa"/>
            <w:shd w:val="clear" w:color="auto" w:fill="auto"/>
            <w:vAlign w:val="center"/>
            <w:hideMark/>
          </w:tcPr>
          <w:p w14:paraId="26E7A9FD" w14:textId="344442EA"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Surgical excision and discontinuation of HU</w:t>
            </w:r>
          </w:p>
        </w:tc>
        <w:tc>
          <w:tcPr>
            <w:tcW w:w="2637" w:type="dxa"/>
            <w:shd w:val="clear" w:color="auto" w:fill="auto"/>
            <w:vAlign w:val="center"/>
            <w:hideMark/>
          </w:tcPr>
          <w:p w14:paraId="20711BB7"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Complete healing of the wound after multidisciplinary treatment</w:t>
            </w:r>
          </w:p>
        </w:tc>
      </w:tr>
      <w:tr w:rsidR="00D27BEC" w:rsidRPr="00D27BEC" w14:paraId="72820644" w14:textId="77777777" w:rsidTr="002779AE">
        <w:trPr>
          <w:trHeight w:val="403"/>
        </w:trPr>
        <w:tc>
          <w:tcPr>
            <w:tcW w:w="1985" w:type="dxa"/>
            <w:shd w:val="clear" w:color="auto" w:fill="auto"/>
            <w:noWrap/>
            <w:vAlign w:val="center"/>
            <w:hideMark/>
          </w:tcPr>
          <w:p w14:paraId="0D2752A7"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García-Martínez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&lt;EndNote&gt;&lt;Cite&gt;&lt;Author&gt;Garcia-Martinez&lt;/Author&gt;&lt;Year&gt;2012&lt;/Year&gt;&lt;RecNum&gt;106&lt;/RecNum&gt;&lt;DisplayText&gt;[13]&lt;/DisplayText&gt;&lt;record&gt;&lt;rec-number&gt;106&lt;/rec-number&gt;&lt;foreign-keys&gt;&lt;key app="EN" db-id="z2fwretdlv2s03ew5fwxfwxjszrfwxaeftde" timestamp="1572356078"&gt;106&lt;/key&gt;&lt;/foreign-keys&gt;&lt;ref-type name="Journal Article"&gt;17&lt;/ref-type&gt;&lt;contributors&gt;&lt;authors&gt;&lt;author&gt;Garcia-Martinez, F. J.&lt;/author&gt;&lt;author&gt;Garcia-Gavin, J.&lt;/author&gt;&lt;author&gt;Alvarez-Perez, A.&lt;/author&gt;&lt;author&gt;Alonso-Gonzalez, J.&lt;/author&gt;&lt;author&gt;Ginarte, M.&lt;/author&gt;&lt;author&gt;Toribio, J.&lt;/author&gt;&lt;/authors&gt;&lt;/contributors&gt;&lt;auth-address&gt;Department of Dermatology, Faculty of Medicine, Complejo Hospitalario Universitario, Santiago de Compostela, Spain. fjgarcia@aedv.es&lt;/auth-address&gt;&lt;titles&gt;&lt;title&gt;Scleroderma-like syndrome due to hydroxyurea&lt;/title&gt;&lt;secondary-title&gt;Clin Exp Dermatol&lt;/secondary-title&gt;&lt;/titles&gt;&lt;periodical&gt;&lt;full-title&gt;Clin Exp Dermatol&lt;/full-title&gt;&lt;/periodical&gt;&lt;pages&gt;755-8&lt;/pages&gt;&lt;volume&gt;37&lt;/volume&gt;&lt;number&gt;7&lt;/number&gt;&lt;edition&gt;2012/03/24&lt;/edition&gt;&lt;keywords&gt;&lt;keyword&gt;Aged&lt;/keyword&gt;&lt;keyword&gt;Antineoplastic Agents/*adverse effects&lt;/keyword&gt;&lt;keyword&gt;Drug Eruptions/*etiology&lt;/keyword&gt;&lt;keyword&gt;Humans&lt;/keyword&gt;&lt;keyword&gt;Hydroxyurea/*adverse effects&lt;/keyword&gt;&lt;keyword&gt;Leg Dermatoses/*chemically induced&lt;/keyword&gt;&lt;keyword&gt;Male&lt;/keyword&gt;&lt;keyword&gt;Scleroderma, Localized/*chemically induced&lt;/keyword&gt;&lt;keyword&gt;Treatment Outcome&lt;/keyword&gt;&lt;/keywords&gt;&lt;dates&gt;&lt;year&gt;2012&lt;/year&gt;&lt;pub-dates&gt;&lt;date&gt;Oct&lt;/date&gt;&lt;/pub-dates&gt;&lt;/dates&gt;&lt;isbn&gt;1365-2230 (Electronic)&amp;#xD;0307-6938 (Linking)&lt;/isbn&gt;&lt;accession-num&gt;22439735&lt;/accession-num&gt;&lt;urls&gt;&lt;related-urls&gt;&lt;url&gt;https://www.ncbi.nlm.nih.gov/pubmed/22439735&lt;/url&gt;&lt;/related-urls&gt;&lt;/urls&gt;&lt;electronic-resource-num&gt;10.1111/j.1365-2230.2011.04326.x&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[13]</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389A8412"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2012</w:t>
            </w:r>
          </w:p>
        </w:tc>
        <w:tc>
          <w:tcPr>
            <w:tcW w:w="709" w:type="dxa"/>
            <w:shd w:val="clear" w:color="auto" w:fill="auto"/>
            <w:noWrap/>
            <w:vAlign w:val="center"/>
            <w:hideMark/>
          </w:tcPr>
          <w:p w14:paraId="1AC9713F"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67</w:t>
            </w:r>
          </w:p>
        </w:tc>
        <w:tc>
          <w:tcPr>
            <w:tcW w:w="992" w:type="dxa"/>
            <w:shd w:val="clear" w:color="auto" w:fill="auto"/>
            <w:noWrap/>
            <w:vAlign w:val="center"/>
            <w:hideMark/>
          </w:tcPr>
          <w:p w14:paraId="3D0A3509" w14:textId="18FFDC43"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Male</w:t>
            </w:r>
          </w:p>
        </w:tc>
        <w:tc>
          <w:tcPr>
            <w:tcW w:w="1276" w:type="dxa"/>
            <w:shd w:val="clear" w:color="auto" w:fill="auto"/>
            <w:noWrap/>
            <w:vAlign w:val="center"/>
            <w:hideMark/>
          </w:tcPr>
          <w:p w14:paraId="4BA1681F"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PV</w:t>
            </w:r>
          </w:p>
        </w:tc>
        <w:tc>
          <w:tcPr>
            <w:tcW w:w="992" w:type="dxa"/>
            <w:shd w:val="clear" w:color="auto" w:fill="auto"/>
            <w:noWrap/>
            <w:vAlign w:val="center"/>
            <w:hideMark/>
          </w:tcPr>
          <w:p w14:paraId="0A243C8A"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 g/d</w:t>
            </w:r>
          </w:p>
        </w:tc>
        <w:tc>
          <w:tcPr>
            <w:tcW w:w="993" w:type="dxa"/>
            <w:shd w:val="clear" w:color="auto" w:fill="auto"/>
            <w:noWrap/>
            <w:vAlign w:val="center"/>
            <w:hideMark/>
          </w:tcPr>
          <w:p w14:paraId="2B33345B" w14:textId="3DECA118"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12 yr</w:t>
            </w:r>
          </w:p>
        </w:tc>
        <w:tc>
          <w:tcPr>
            <w:tcW w:w="2268" w:type="dxa"/>
            <w:shd w:val="clear" w:color="auto" w:fill="auto"/>
            <w:noWrap/>
            <w:vAlign w:val="center"/>
            <w:hideMark/>
          </w:tcPr>
          <w:p w14:paraId="666C3FB4" w14:textId="064B9952"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Beside the right ear</w:t>
            </w:r>
          </w:p>
        </w:tc>
        <w:tc>
          <w:tcPr>
            <w:tcW w:w="2976" w:type="dxa"/>
            <w:shd w:val="clear" w:color="auto" w:fill="auto"/>
            <w:vAlign w:val="center"/>
            <w:hideMark/>
          </w:tcPr>
          <w:p w14:paraId="61D4C284" w14:textId="440AD15C"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Surgical excision and discontinuation of HU</w:t>
            </w:r>
          </w:p>
        </w:tc>
        <w:tc>
          <w:tcPr>
            <w:tcW w:w="2637" w:type="dxa"/>
            <w:shd w:val="clear" w:color="auto" w:fill="auto"/>
            <w:noWrap/>
            <w:vAlign w:val="center"/>
            <w:hideMark/>
          </w:tcPr>
          <w:p w14:paraId="3A3731E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 CR of cSCC</w:t>
            </w:r>
          </w:p>
        </w:tc>
      </w:tr>
      <w:tr w:rsidR="00D27BEC" w:rsidRPr="00D27BEC" w14:paraId="1B57A86C" w14:textId="77777777" w:rsidTr="002779AE">
        <w:trPr>
          <w:trHeight w:val="403"/>
        </w:trPr>
        <w:tc>
          <w:tcPr>
            <w:tcW w:w="1985" w:type="dxa"/>
            <w:shd w:val="clear" w:color="auto" w:fill="auto"/>
            <w:noWrap/>
            <w:vAlign w:val="center"/>
            <w:hideMark/>
          </w:tcPr>
          <w:p w14:paraId="01374403"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Hoff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&lt;EndNote&gt;&lt;Cite&gt;&lt;Author&gt;Hoff&lt;/Author&gt;&lt;Year&gt;2009&lt;/Year&gt;&lt;RecNum&gt;107&lt;/RecNum&gt;&lt;DisplayText&gt;[14]&lt;/DisplayText&gt;&lt;record&gt;&lt;rec-number&gt;107&lt;/rec-number&gt;&lt;foreign-keys&gt;&lt;key app="EN" db-id="z2fwretdlv2s03ew5fwxfwxjszrfwxaeftde" timestamp="1572356078"&gt;107&lt;/key&gt;&lt;/foreign-keys&gt;&lt;ref-type name="Journal Article"&gt;17&lt;/ref-type&gt;&lt;contributors&gt;&lt;authors&gt;&lt;author&gt;Hoff, N. P.&lt;/author&gt;&lt;author&gt;Akanay-Diesel, S.&lt;/author&gt;&lt;author&gt;Pippirs, U.&lt;/author&gt;&lt;author&gt;Schulte, K. W.&lt;/author&gt;&lt;author&gt;Hanneken, S.&lt;/author&gt;&lt;/authors&gt;&lt;/contributors&gt;&lt;auth-address&gt;Hautklinik des Universitatsklinikums Dusseldorf.&lt;/auth-address&gt;&lt;titles&gt;&lt;title&gt;[Cutaneous side effects of hydroxyurea treatment for polycythemia vera]&lt;/title&gt;&lt;secondary-title&gt;Hautarzt&lt;/secondary-title&gt;&lt;/titles&gt;&lt;periodical&gt;&lt;full-title&gt;Hautarzt&lt;/full-title&gt;&lt;/periodical&gt;&lt;pages&gt;783-7&lt;/pages&gt;&lt;volume&gt;60&lt;/volume&gt;&lt;number&gt;10&lt;/number&gt;&lt;edition&gt;2009/09/17&lt;/edition&gt;&lt;keywords&gt;&lt;keyword&gt;Aged&lt;/keyword&gt;&lt;keyword&gt;Antisickling Agents/adverse effects/therapeutic use&lt;/keyword&gt;&lt;keyword&gt;Carcinoma, Squamous Cell/*chemically induced/diagnosis&lt;/keyword&gt;&lt;keyword&gt;Drug Eruptions/*diagnosis/etiology&lt;/keyword&gt;&lt;keyword&gt;Female&lt;/keyword&gt;&lt;keyword&gt;Humans&lt;/keyword&gt;&lt;keyword&gt;Hydroxyurea/*adverse effects/therapeutic use&lt;/keyword&gt;&lt;keyword&gt;Leg Ulcer/*chemically induced/*diagnosis&lt;/keyword&gt;&lt;keyword&gt;Polycythemia Vera/complications/drug therapy&lt;/keyword&gt;&lt;keyword&gt;Skin Neoplasms/*chemically induced/diagnosis&lt;/keyword&gt;&lt;/keywords&gt;&lt;dates&gt;&lt;year&gt;2009&lt;/year&gt;&lt;pub-dates&gt;&lt;date&gt;Oct&lt;/date&gt;&lt;/pub-dates&gt;&lt;/dates&gt;&lt;orig-pub&gt;Kutane Nebenwirkungen einer Hydroxyurea-Therapie bei Polycythaemia vera.&lt;/orig-pub&gt;&lt;isbn&gt;1432-1173 (Electronic)&amp;#xD;0017-8470 (Linking)&lt;/isbn&gt;&lt;accession-num&gt;19756436&lt;/accession-num&gt;&lt;urls&gt;&lt;related-urls&gt;&lt;url&gt;https://www.ncbi.nlm.nih.gov/pubmed/19756436&lt;/url&gt;&lt;/related-urls&gt;&lt;/urls&gt;&lt;electronic-resource-num&gt;10.1007/s00105-009-1844-8&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[14]</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4038CA62"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2009</w:t>
            </w:r>
          </w:p>
        </w:tc>
        <w:tc>
          <w:tcPr>
            <w:tcW w:w="709" w:type="dxa"/>
            <w:shd w:val="clear" w:color="auto" w:fill="auto"/>
            <w:noWrap/>
            <w:vAlign w:val="center"/>
            <w:hideMark/>
          </w:tcPr>
          <w:p w14:paraId="5DB8DA48"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68</w:t>
            </w:r>
          </w:p>
        </w:tc>
        <w:tc>
          <w:tcPr>
            <w:tcW w:w="992" w:type="dxa"/>
            <w:shd w:val="clear" w:color="auto" w:fill="auto"/>
            <w:noWrap/>
            <w:vAlign w:val="center"/>
            <w:hideMark/>
          </w:tcPr>
          <w:p w14:paraId="179AE8CE" w14:textId="7C50EE28"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Female</w:t>
            </w:r>
          </w:p>
        </w:tc>
        <w:tc>
          <w:tcPr>
            <w:tcW w:w="1276" w:type="dxa"/>
            <w:shd w:val="clear" w:color="auto" w:fill="auto"/>
            <w:noWrap/>
            <w:vAlign w:val="center"/>
            <w:hideMark/>
          </w:tcPr>
          <w:p w14:paraId="2CE1E8D9"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PV</w:t>
            </w:r>
          </w:p>
        </w:tc>
        <w:tc>
          <w:tcPr>
            <w:tcW w:w="992" w:type="dxa"/>
            <w:shd w:val="clear" w:color="auto" w:fill="auto"/>
            <w:noWrap/>
            <w:vAlign w:val="center"/>
            <w:hideMark/>
          </w:tcPr>
          <w:p w14:paraId="71AEA7A4"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w:t>
            </w:r>
          </w:p>
        </w:tc>
        <w:tc>
          <w:tcPr>
            <w:tcW w:w="993" w:type="dxa"/>
            <w:shd w:val="clear" w:color="auto" w:fill="auto"/>
            <w:noWrap/>
            <w:vAlign w:val="center"/>
            <w:hideMark/>
          </w:tcPr>
          <w:p w14:paraId="54624479"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8 yr</w:t>
            </w:r>
          </w:p>
        </w:tc>
        <w:tc>
          <w:tcPr>
            <w:tcW w:w="2268" w:type="dxa"/>
            <w:shd w:val="clear" w:color="auto" w:fill="auto"/>
            <w:noWrap/>
            <w:vAlign w:val="center"/>
            <w:hideMark/>
          </w:tcPr>
          <w:p w14:paraId="58E9C693" w14:textId="112B8AD4"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Lower legs</w:t>
            </w:r>
          </w:p>
        </w:tc>
        <w:tc>
          <w:tcPr>
            <w:tcW w:w="2976" w:type="dxa"/>
            <w:shd w:val="clear" w:color="auto" w:fill="auto"/>
            <w:vAlign w:val="center"/>
            <w:hideMark/>
          </w:tcPr>
          <w:p w14:paraId="44EAEECF" w14:textId="14549C34"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Surgical excision and discontinuation of HU</w:t>
            </w:r>
          </w:p>
        </w:tc>
        <w:tc>
          <w:tcPr>
            <w:tcW w:w="2637" w:type="dxa"/>
            <w:shd w:val="clear" w:color="auto" w:fill="auto"/>
            <w:noWrap/>
            <w:vAlign w:val="center"/>
            <w:hideMark/>
          </w:tcPr>
          <w:p w14:paraId="03D8483B"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 CR of cSCC</w:t>
            </w:r>
          </w:p>
        </w:tc>
      </w:tr>
      <w:tr w:rsidR="00D27BEC" w:rsidRPr="00D27BEC" w14:paraId="682BB1C3" w14:textId="77777777" w:rsidTr="002779AE">
        <w:trPr>
          <w:trHeight w:val="403"/>
        </w:trPr>
        <w:tc>
          <w:tcPr>
            <w:tcW w:w="1985" w:type="dxa"/>
            <w:shd w:val="clear" w:color="auto" w:fill="auto"/>
            <w:vAlign w:val="center"/>
            <w:hideMark/>
          </w:tcPr>
          <w:p w14:paraId="0CE4F86D"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Best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&lt;EndNote&gt;&lt;Cite&gt;&lt;Author&gt;Best&lt;/Author&gt;&lt;Year&gt;1998&lt;/Year&gt;&lt;RecNum&gt;103&lt;/RecNum&gt;&lt;DisplayText&gt;[15]&lt;/DisplayText&gt;&lt;record&gt;&lt;rec-number&gt;103&lt;/rec-number&gt;&lt;foreign-keys&gt;&lt;key app="EN" db-id="z2fwretdlv2s03ew5fwxfwxjszrfwxaeftde" timestamp="1572356078"&gt;103&lt;/key&gt;&lt;/foreign-keys&gt;&lt;ref-type name="Journal Article"&gt;17&lt;/ref-type&gt;&lt;contributors&gt;&lt;authors&gt;&lt;author&gt;Best, P. J.&lt;/author&gt;&lt;author&gt;Petitt, R. M.&lt;/author&gt;&lt;/authors&gt;&lt;/contributors&gt;&lt;auth-address&gt;Division of Cardiovascular Diseases and Internal Medicine, Mayo Clinic Rochester, Minnesota 55905, USA.&lt;/auth-address&gt;&lt;titles&gt;&lt;title&gt;Multiple skin cancers associated with hydroxyurea therapy&lt;/title&gt;&lt;secondary-title&gt;Mayo Clin Proc&lt;/secondary-title&gt;&lt;/titles&gt;&lt;periodical&gt;&lt;full-title&gt;Mayo Clin Proc&lt;/full-title&gt;&lt;/periodical&gt;&lt;pages&gt;961-3&lt;/pages&gt;&lt;volume&gt;73&lt;/volume&gt;&lt;number&gt;10&lt;/number&gt;&lt;edition&gt;1998/10/27&lt;/edition&gt;&lt;keywords&gt;&lt;keyword&gt;Carcinoma, Basal Cell/chemically induced&lt;/keyword&gt;&lt;keyword&gt;Carcinoma, Squamous Cell/chemically induced&lt;/keyword&gt;&lt;keyword&gt;Female&lt;/keyword&gt;&lt;keyword&gt;Humans&lt;/keyword&gt;&lt;keyword&gt;Hydroxyurea/*adverse effects&lt;/keyword&gt;&lt;keyword&gt;Middle Aged&lt;/keyword&gt;&lt;keyword&gt;Neoplasms, Multiple Primary/*chemically induced&lt;/keyword&gt;&lt;keyword&gt;Skin/*drug effects&lt;/keyword&gt;&lt;keyword&gt;Skin Neoplasms/*chemically induced&lt;/keyword&gt;&lt;keyword&gt;Thrombocytosis/drug therapy&lt;/keyword&gt;&lt;/keywords&gt;&lt;dates&gt;&lt;year&gt;1998&lt;/year&gt;&lt;pub-dates&gt;&lt;date&gt;Oct&lt;/date&gt;&lt;/pub-dates&gt;&lt;/dates&gt;&lt;isbn&gt;0025-6196 (Print)&amp;#xD;0025-6196 (Linking)&lt;/isbn&gt;&lt;accession-num&gt;9787746&lt;/accession-num&gt;&lt;urls&gt;&lt;related-urls&gt;&lt;url&gt;https://www.ncbi.nlm.nih.gov/pubmed/9787746&lt;/url&gt;&lt;/related-urls&gt;&lt;/urls&gt;&lt;electronic-resource-num&gt;10.4065/73.10.961&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[15]</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471B221F"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1998</w:t>
            </w:r>
          </w:p>
        </w:tc>
        <w:tc>
          <w:tcPr>
            <w:tcW w:w="709" w:type="dxa"/>
            <w:shd w:val="clear" w:color="auto" w:fill="auto"/>
            <w:noWrap/>
            <w:vAlign w:val="center"/>
            <w:hideMark/>
          </w:tcPr>
          <w:p w14:paraId="76F8E5C3"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59</w:t>
            </w:r>
          </w:p>
        </w:tc>
        <w:tc>
          <w:tcPr>
            <w:tcW w:w="992" w:type="dxa"/>
            <w:shd w:val="clear" w:color="auto" w:fill="auto"/>
            <w:noWrap/>
            <w:vAlign w:val="center"/>
            <w:hideMark/>
          </w:tcPr>
          <w:p w14:paraId="45935643" w14:textId="64265EAB"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Female</w:t>
            </w:r>
          </w:p>
        </w:tc>
        <w:tc>
          <w:tcPr>
            <w:tcW w:w="1276" w:type="dxa"/>
            <w:shd w:val="clear" w:color="auto" w:fill="auto"/>
            <w:noWrap/>
            <w:vAlign w:val="center"/>
            <w:hideMark/>
          </w:tcPr>
          <w:p w14:paraId="40611BE3"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ET</w:t>
            </w:r>
          </w:p>
        </w:tc>
        <w:tc>
          <w:tcPr>
            <w:tcW w:w="992" w:type="dxa"/>
            <w:shd w:val="clear" w:color="auto" w:fill="auto"/>
            <w:noWrap/>
            <w:vAlign w:val="center"/>
            <w:hideMark/>
          </w:tcPr>
          <w:p w14:paraId="68779B3E"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w:t>
            </w:r>
          </w:p>
        </w:tc>
        <w:tc>
          <w:tcPr>
            <w:tcW w:w="993" w:type="dxa"/>
            <w:shd w:val="clear" w:color="auto" w:fill="auto"/>
            <w:noWrap/>
            <w:vAlign w:val="center"/>
            <w:hideMark/>
          </w:tcPr>
          <w:p w14:paraId="4F8B9A2D"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8 yr</w:t>
            </w:r>
          </w:p>
        </w:tc>
        <w:tc>
          <w:tcPr>
            <w:tcW w:w="2268" w:type="dxa"/>
            <w:shd w:val="clear" w:color="auto" w:fill="auto"/>
            <w:noWrap/>
            <w:vAlign w:val="center"/>
            <w:hideMark/>
          </w:tcPr>
          <w:p w14:paraId="39A68578"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face and right hand</w:t>
            </w:r>
          </w:p>
        </w:tc>
        <w:tc>
          <w:tcPr>
            <w:tcW w:w="2976" w:type="dxa"/>
            <w:shd w:val="clear" w:color="auto" w:fill="auto"/>
            <w:vAlign w:val="center"/>
            <w:hideMark/>
          </w:tcPr>
          <w:p w14:paraId="445B0D42" w14:textId="0341BBC5"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Surgical excision and</w:t>
            </w:r>
            <w:r w:rsidR="002779AE"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discontinuation of HU</w:t>
            </w:r>
          </w:p>
        </w:tc>
        <w:tc>
          <w:tcPr>
            <w:tcW w:w="2637" w:type="dxa"/>
            <w:shd w:val="clear" w:color="auto" w:fill="auto"/>
            <w:vAlign w:val="center"/>
            <w:hideMark/>
          </w:tcPr>
          <w:p w14:paraId="74186D72" w14:textId="00E9D560"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Improvement after HU discontinuation</w:t>
            </w:r>
          </w:p>
        </w:tc>
      </w:tr>
      <w:tr w:rsidR="00D27BEC" w:rsidRPr="00D27BEC" w14:paraId="55922A76" w14:textId="77777777" w:rsidTr="002779AE">
        <w:trPr>
          <w:trHeight w:val="403"/>
        </w:trPr>
        <w:tc>
          <w:tcPr>
            <w:tcW w:w="1985" w:type="dxa"/>
            <w:shd w:val="clear" w:color="auto" w:fill="auto"/>
            <w:noWrap/>
            <w:vAlign w:val="center"/>
            <w:hideMark/>
          </w:tcPr>
          <w:p w14:paraId="6F4F6FB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Zaccaria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&lt;EndNote&gt;&lt;Cite&gt;&lt;Author&gt;Zaccaria&lt;/Author&gt;&lt;Year&gt;2006&lt;/Year&gt;&lt;RecNum&gt;82&lt;/RecNum&gt;&lt;DisplayText&gt;[16]&lt;/DisplayText&gt;&lt;record&gt;&lt;rec-number&gt;82&lt;/rec-number&gt;&lt;foreign-keys&gt;&lt;key app="EN" db-id="z2fwretdlv2s03ew5fwxfwxjszrfwxaeftde" timestamp="1572356053"&gt;82&lt;/key&gt;&lt;/foreign-keys&gt;&lt;ref-type name="Journal Article"&gt;17&lt;/ref-type&gt;&lt;contributors&gt;&lt;authors&gt;&lt;author&gt;Zaccaria, E.&lt;/author&gt;&lt;author&gt;Cozzani, E.&lt;/author&gt;&lt;author&gt;Parodi, A.&lt;/author&gt;&lt;/authors&gt;&lt;/contributors&gt;&lt;auth-address&gt;Di.S.E.M. Department of Endocrinological and Metabolic Science, Section of Dermatology, University of Genoa, Genoa, Italy.&lt;/auth-address&gt;&lt;titles&gt;&lt;title&gt;Secondary cutaneous effects of hydroxyurea: possible pathogenetic mechanisms&lt;/title&gt;&lt;secondary-title&gt;J Dermatolog Treat&lt;/secondary-title&gt;&lt;/titles&gt;&lt;periodical&gt;&lt;full-title&gt;J Dermatolog Treat&lt;/full-title&gt;&lt;/periodical&gt;&lt;pages&gt;176-8&lt;/pages&gt;&lt;volume&gt;17&lt;/volume&gt;&lt;number&gt;3&lt;/number&gt;&lt;edition&gt;2006/07/21&lt;/edition&gt;&lt;keywords&gt;&lt;keyword&gt;Aged&lt;/keyword&gt;&lt;keyword&gt;Arm/pathology&lt;/keyword&gt;&lt;keyword&gt;Diagnosis, Differential&lt;/keyword&gt;&lt;keyword&gt;Drug Eruptions/*diagnosis/etiology/pathology&lt;/keyword&gt;&lt;keyword&gt;Humans&lt;/keyword&gt;&lt;keyword&gt;Hydroxyurea/administration &amp;amp; dosage/adverse effects/*therapeutic use&lt;/keyword&gt;&lt;keyword&gt;Leg Ulcer/chemically induced/*diagnosis/pathology&lt;/keyword&gt;&lt;keyword&gt;Male&lt;/keyword&gt;&lt;keyword&gt;Nucleic Acid Synthesis Inhibitors/administration &amp;amp; dosage/adverse&lt;/keyword&gt;&lt;keyword&gt;effects/*therapeutic use&lt;/keyword&gt;&lt;keyword&gt;Thrombocytopenia/*drug therapy&lt;/keyword&gt;&lt;/keywords&gt;&lt;dates&gt;&lt;year&gt;2006&lt;/year&gt;&lt;/dates&gt;&lt;isbn&gt;0954-6634 (Print)&amp;#xD;0954-6634 (Linking)&lt;/isbn&gt;&lt;accession-num&gt;16854761&lt;/accession-num&gt;&lt;urls&gt;&lt;related-urls&gt;&lt;url&gt;https://www.ncbi.nlm.nih.gov/pubmed/16854761&lt;/url&gt;&lt;/related-urls&gt;&lt;/urls&gt;&lt;electronic-resource-num&gt;10.1080/09546630600780494&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[16]</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557D8C35"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2006</w:t>
            </w:r>
          </w:p>
        </w:tc>
        <w:tc>
          <w:tcPr>
            <w:tcW w:w="709" w:type="dxa"/>
            <w:shd w:val="clear" w:color="auto" w:fill="auto"/>
            <w:noWrap/>
            <w:vAlign w:val="center"/>
            <w:hideMark/>
          </w:tcPr>
          <w:p w14:paraId="4C78A718"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73</w:t>
            </w:r>
          </w:p>
        </w:tc>
        <w:tc>
          <w:tcPr>
            <w:tcW w:w="992" w:type="dxa"/>
            <w:shd w:val="clear" w:color="auto" w:fill="auto"/>
            <w:noWrap/>
            <w:vAlign w:val="center"/>
            <w:hideMark/>
          </w:tcPr>
          <w:p w14:paraId="4BAF1564" w14:textId="47A10A93"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Male</w:t>
            </w:r>
          </w:p>
        </w:tc>
        <w:tc>
          <w:tcPr>
            <w:tcW w:w="1276" w:type="dxa"/>
            <w:shd w:val="clear" w:color="auto" w:fill="auto"/>
            <w:noWrap/>
            <w:vAlign w:val="center"/>
            <w:hideMark/>
          </w:tcPr>
          <w:p w14:paraId="16D476B8"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ET</w:t>
            </w:r>
          </w:p>
        </w:tc>
        <w:tc>
          <w:tcPr>
            <w:tcW w:w="992" w:type="dxa"/>
            <w:shd w:val="clear" w:color="auto" w:fill="auto"/>
            <w:noWrap/>
            <w:vAlign w:val="center"/>
            <w:hideMark/>
          </w:tcPr>
          <w:p w14:paraId="6FDB3F11"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 g/d</w:t>
            </w:r>
          </w:p>
        </w:tc>
        <w:tc>
          <w:tcPr>
            <w:tcW w:w="993" w:type="dxa"/>
            <w:shd w:val="clear" w:color="auto" w:fill="auto"/>
            <w:noWrap/>
            <w:vAlign w:val="center"/>
            <w:hideMark/>
          </w:tcPr>
          <w:p w14:paraId="490F614B"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12 yr</w:t>
            </w:r>
          </w:p>
        </w:tc>
        <w:tc>
          <w:tcPr>
            <w:tcW w:w="2268" w:type="dxa"/>
            <w:shd w:val="clear" w:color="auto" w:fill="auto"/>
            <w:noWrap/>
            <w:vAlign w:val="center"/>
            <w:hideMark/>
          </w:tcPr>
          <w:p w14:paraId="6E14464C"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face</w:t>
            </w:r>
          </w:p>
        </w:tc>
        <w:tc>
          <w:tcPr>
            <w:tcW w:w="2976" w:type="dxa"/>
            <w:shd w:val="clear" w:color="auto" w:fill="auto"/>
            <w:vAlign w:val="center"/>
            <w:hideMark/>
          </w:tcPr>
          <w:p w14:paraId="1AD9B976" w14:textId="2F0AA3A2"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Surgical excision and </w:t>
            </w:r>
            <w:r w:rsidRPr="00D27BEC">
              <w:rPr>
                <w:rFonts w:ascii="Book Antiqua" w:eastAsia="宋体" w:hAnsi="Book Antiqua" w:cs="Times New Roman"/>
                <w:kern w:val="0"/>
                <w:sz w:val="24"/>
                <w:szCs w:val="24"/>
              </w:rPr>
              <w:lastRenderedPageBreak/>
              <w:t>discontinuation of HU</w:t>
            </w:r>
            <w:r w:rsidR="002779AE"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Busulfan 8 mg/d</w:t>
            </w:r>
          </w:p>
        </w:tc>
        <w:tc>
          <w:tcPr>
            <w:tcW w:w="2637" w:type="dxa"/>
            <w:shd w:val="clear" w:color="auto" w:fill="auto"/>
            <w:vAlign w:val="center"/>
            <w:hideMark/>
          </w:tcPr>
          <w:p w14:paraId="2DACB46B"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lastRenderedPageBreak/>
              <w:t>CR of cSCC</w:t>
            </w:r>
          </w:p>
        </w:tc>
      </w:tr>
      <w:tr w:rsidR="00D27BEC" w:rsidRPr="00D27BEC" w14:paraId="3A0D23BB" w14:textId="77777777" w:rsidTr="002779AE">
        <w:trPr>
          <w:trHeight w:val="403"/>
        </w:trPr>
        <w:tc>
          <w:tcPr>
            <w:tcW w:w="1985" w:type="dxa"/>
            <w:shd w:val="clear" w:color="auto" w:fill="auto"/>
            <w:noWrap/>
            <w:vAlign w:val="center"/>
            <w:hideMark/>
          </w:tcPr>
          <w:p w14:paraId="6373D68B"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lastRenderedPageBreak/>
              <w:t xml:space="preserve">Schleußinger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fldData xml:space="preserve">PEVuZE5vdGU+PENpdGU+PEF1dGhvcj5TY2hsZXVzc2luZ2VyPC9BdXRob3I+PFllYXI+MjAxMTwv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</w:fldData>
              </w:fldChar>
            </w:r>
            <w:r w:rsidRPr="00D27BEC">
              <w:rPr>
                <w:rFonts w:ascii="Book Antiqua" w:eastAsia="宋体" w:hAnsi="Book Antiqua" w:cs="Times New Roman"/>
                <w:iCs/>
                <w:kern w:val="0"/>
                <w:sz w:val="24"/>
                <w:szCs w:val="24"/>
                <w:vertAlign w:val="superscript"/>
              </w:rPr>
              <w:instrText xml:space="preserve"> ADDIN EN.CITE </w:instrText>
            </w:r>
            <w:r w:rsidRPr="00D27BEC">
              <w:rPr>
                <w:rFonts w:ascii="Book Antiqua" w:eastAsia="宋体" w:hAnsi="Book Antiqua" w:cs="Times New Roman"/>
                <w:iCs/>
                <w:kern w:val="0"/>
                <w:sz w:val="24"/>
                <w:szCs w:val="24"/>
                <w:vertAlign w:val="superscript"/>
              </w:rPr>
              <w:fldChar w:fldCharType="begin">
                <w:fldData xml:space="preserve">PEVuZE5vdGU+PENpdGU+PEF1dGhvcj5TY2hsZXVzc2luZ2VyPC9BdXRob3I+PFllYXI+MjAxMTwv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</w:fldData>
              </w:fldChar>
            </w:r>
            <w:r w:rsidRPr="00D27BEC">
              <w:rPr>
                <w:rFonts w:ascii="Book Antiqua" w:eastAsia="宋体" w:hAnsi="Book Antiqua" w:cs="Times New Roman"/>
                <w:iCs/>
                <w:kern w:val="0"/>
                <w:sz w:val="24"/>
                <w:szCs w:val="24"/>
                <w:vertAlign w:val="superscript"/>
              </w:rPr>
              <w:instrText xml:space="preserve"> ADDIN EN.CITE.DATA </w:instrText>
            </w:r>
            <w:r w:rsidRPr="00D27BEC">
              <w:rPr>
                <w:rFonts w:ascii="Book Antiqua" w:eastAsia="宋体" w:hAnsi="Book Antiqua" w:cs="Times New Roman"/>
                <w:iCs/>
                <w:kern w:val="0"/>
                <w:sz w:val="24"/>
                <w:szCs w:val="24"/>
                <w:vertAlign w:val="superscript"/>
              </w:rPr>
            </w:r>
            <w:r w:rsidRPr="00D27BEC">
              <w:rPr>
                <w:rFonts w:ascii="Book Antiqua" w:eastAsia="宋体" w:hAnsi="Book Antiqua" w:cs="Times New Roman"/>
                <w:iCs/>
                <w:kern w:val="0"/>
                <w:sz w:val="24"/>
                <w:szCs w:val="24"/>
                <w:vertAlign w:val="superscript"/>
              </w:rPr>
              <w:fldChar w:fldCharType="end"/>
            </w:r>
            <w:r w:rsidRPr="00D27BEC">
              <w:rPr>
                <w:rFonts w:ascii="Book Antiqua" w:eastAsia="宋体" w:hAnsi="Book Antiqua" w:cs="Times New Roman"/>
                <w:iCs/>
                <w:kern w:val="0"/>
                <w:sz w:val="24"/>
                <w:szCs w:val="24"/>
                <w:vertAlign w:val="superscript"/>
              </w:rPr>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[17]</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6DFA7EFD"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2011</w:t>
            </w:r>
          </w:p>
        </w:tc>
        <w:tc>
          <w:tcPr>
            <w:tcW w:w="709" w:type="dxa"/>
            <w:shd w:val="clear" w:color="auto" w:fill="auto"/>
            <w:noWrap/>
            <w:vAlign w:val="center"/>
            <w:hideMark/>
          </w:tcPr>
          <w:p w14:paraId="3DE6B0B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80</w:t>
            </w:r>
          </w:p>
        </w:tc>
        <w:tc>
          <w:tcPr>
            <w:tcW w:w="992" w:type="dxa"/>
            <w:shd w:val="clear" w:color="auto" w:fill="auto"/>
            <w:noWrap/>
            <w:vAlign w:val="center"/>
            <w:hideMark/>
          </w:tcPr>
          <w:p w14:paraId="5616193F" w14:textId="57277825"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Female</w:t>
            </w:r>
          </w:p>
        </w:tc>
        <w:tc>
          <w:tcPr>
            <w:tcW w:w="1276" w:type="dxa"/>
            <w:shd w:val="clear" w:color="auto" w:fill="auto"/>
            <w:noWrap/>
            <w:vAlign w:val="center"/>
            <w:hideMark/>
          </w:tcPr>
          <w:p w14:paraId="28D36BA4"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ET</w:t>
            </w:r>
          </w:p>
        </w:tc>
        <w:tc>
          <w:tcPr>
            <w:tcW w:w="992" w:type="dxa"/>
            <w:shd w:val="clear" w:color="auto" w:fill="auto"/>
            <w:noWrap/>
            <w:vAlign w:val="center"/>
            <w:hideMark/>
          </w:tcPr>
          <w:p w14:paraId="51D53FAE"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0.75 g/d</w:t>
            </w:r>
          </w:p>
        </w:tc>
        <w:tc>
          <w:tcPr>
            <w:tcW w:w="993" w:type="dxa"/>
            <w:shd w:val="clear" w:color="auto" w:fill="auto"/>
            <w:noWrap/>
            <w:vAlign w:val="center"/>
            <w:hideMark/>
          </w:tcPr>
          <w:p w14:paraId="7CF8CC8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13 yr</w:t>
            </w:r>
          </w:p>
        </w:tc>
        <w:tc>
          <w:tcPr>
            <w:tcW w:w="2268" w:type="dxa"/>
            <w:shd w:val="clear" w:color="auto" w:fill="auto"/>
            <w:noWrap/>
            <w:vAlign w:val="center"/>
            <w:hideMark/>
          </w:tcPr>
          <w:p w14:paraId="6FCB3A78"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face</w:t>
            </w:r>
          </w:p>
        </w:tc>
        <w:tc>
          <w:tcPr>
            <w:tcW w:w="2976" w:type="dxa"/>
            <w:shd w:val="clear" w:color="auto" w:fill="auto"/>
            <w:vAlign w:val="center"/>
            <w:hideMark/>
          </w:tcPr>
          <w:p w14:paraId="628F0F4B"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Surgical excision</w:t>
            </w:r>
          </w:p>
        </w:tc>
        <w:tc>
          <w:tcPr>
            <w:tcW w:w="2637" w:type="dxa"/>
            <w:shd w:val="clear" w:color="auto" w:fill="auto"/>
            <w:vAlign w:val="center"/>
            <w:hideMark/>
          </w:tcPr>
          <w:p w14:paraId="254A9A4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w:t>
            </w:r>
          </w:p>
        </w:tc>
      </w:tr>
      <w:tr w:rsidR="00D27BEC" w:rsidRPr="00D27BEC" w14:paraId="722FA7C5" w14:textId="77777777" w:rsidTr="002779AE">
        <w:trPr>
          <w:trHeight w:val="403"/>
        </w:trPr>
        <w:tc>
          <w:tcPr>
            <w:tcW w:w="1985" w:type="dxa"/>
            <w:shd w:val="clear" w:color="auto" w:fill="auto"/>
            <w:noWrap/>
            <w:vAlign w:val="center"/>
            <w:hideMark/>
          </w:tcPr>
          <w:p w14:paraId="25208E88" w14:textId="77777777" w:rsidR="00C61F98" w:rsidRPr="00D27BEC" w:rsidRDefault="00C61F98" w:rsidP="00D27BEC">
            <w:pPr>
              <w:widowControl/>
              <w:snapToGrid w:val="0"/>
              <w:spacing w:line="360" w:lineRule="auto"/>
              <w:rPr>
                <w:rFonts w:ascii="Book Antiqua" w:eastAsia="宋体" w:hAnsi="Book Antiqua" w:cs="Times New Roman"/>
                <w:iCs/>
                <w:kern w:val="0"/>
                <w:sz w:val="24"/>
                <w:szCs w:val="24"/>
              </w:rPr>
            </w:pPr>
            <w:r w:rsidRPr="00D27BEC">
              <w:rPr>
                <w:rFonts w:ascii="Book Antiqua" w:eastAsia="宋体" w:hAnsi="Book Antiqua" w:cs="Times New Roman"/>
                <w:kern w:val="0"/>
                <w:sz w:val="24"/>
                <w:szCs w:val="24"/>
              </w:rPr>
              <w:t xml:space="preserve">Disdier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&lt;EndNote&gt;&lt;Cite&gt;&lt;Author&gt;Disdier&lt;/Author&gt;&lt;Year&gt;1991&lt;/Year&gt;&lt;RecNum&gt;104&lt;/RecNum&gt;&lt;DisplayText&gt;[5]&lt;/DisplayText&gt;&lt;record&gt;&lt;rec-number&gt;104&lt;/rec-number&gt;&lt;foreign-keys&gt;&lt;key app="EN" db-id="z2fwretdlv2s03ew5fwxfwxjszrfwxaeftde" timestamp="1572356078"&gt;104&lt;/key&gt;&lt;/foreign-keys&gt;&lt;ref-type name="Journal Article"&gt;17&lt;/ref-type&gt;&lt;contributors&gt;&lt;authors&gt;&lt;author&gt;Disdier, P.&lt;/author&gt;&lt;author&gt;Harle, J. R.&lt;/author&gt;&lt;author&gt;Grob, J. J.&lt;/author&gt;&lt;author&gt;Weiller-Merli, C.&lt;/author&gt;&lt;author&gt;Magalon, G.&lt;/author&gt;&lt;author&gt;Weiller, P. J.&lt;/author&gt;&lt;/authors&gt;&lt;/contributors&gt;&lt;auth-address&gt;Service de Medecine Interne du Prof. P.J. Weiller, Clinique Medicale B, Hopital de La Timone, France.&lt;/auth-address&gt;&lt;titles&gt;&lt;title&gt;Rapid development of multiple squamous-cell carcinomas during chronic granulocytic leukemia&lt;/title&gt;&lt;secondary-title&gt;Dermatologica&lt;/secondary-title&gt;&lt;/titles&gt;&lt;periodical&gt;&lt;full-title&gt;Dermatologica&lt;/full-title&gt;&lt;/periodical&gt;&lt;pages&gt;47-8&lt;/pages&gt;&lt;volume&gt;183&lt;/volume&gt;&lt;number&gt;1&lt;/number&gt;&lt;edition&gt;1991/01/01&lt;/edition&gt;&lt;keywords&gt;&lt;keyword&gt;Aged&lt;/keyword&gt;&lt;keyword&gt;Antineoplastic Agents/adverse effects&lt;/keyword&gt;&lt;keyword&gt;*Carcinoma, Squamous Cell/chemically induced/pathology&lt;/keyword&gt;&lt;keyword&gt;Humans&lt;/keyword&gt;&lt;keyword&gt;Immunocompromised Host&lt;/keyword&gt;&lt;keyword&gt;*Leukemia, Myelogenous, Chronic, BCR-ABL Positive/drug therapy/immunology&lt;/keyword&gt;&lt;keyword&gt;Male&lt;/keyword&gt;&lt;keyword&gt;*Neoplasms, Multiple Primary/chemically induced/pathology&lt;/keyword&gt;&lt;keyword&gt;*Skin Neoplasms/chemically induced/pathology&lt;/keyword&gt;&lt;/keywords&gt;&lt;dates&gt;&lt;year&gt;1991&lt;/year&gt;&lt;/dates&gt;&lt;isbn&gt;0011-9075 (Print)&amp;#xD;0011-9075 (Linking)&lt;/isbn&gt;&lt;accession-num&gt;1769415&lt;/accession-num&gt;&lt;urls&gt;&lt;related-urls&gt;&lt;url&gt;https://www.ncbi.nlm.nih.gov/pubmed/1769415&lt;/url&gt;&lt;/related-urls&gt;&lt;/urls&gt;&lt;electronic-resource-num&gt;10.1159/000247631&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[5]</w:t>
            </w:r>
            <w:r w:rsidRPr="00D27BEC">
              <w:rPr>
                <w:rFonts w:ascii="Book Antiqua" w:eastAsia="宋体" w:hAnsi="Book Antiqua" w:cs="Times New Roman"/>
                <w:iCs/>
                <w:kern w:val="0"/>
                <w:sz w:val="24"/>
                <w:szCs w:val="24"/>
                <w:vertAlign w:val="superscript"/>
              </w:rPr>
              <w:fldChar w:fldCharType="end"/>
            </w:r>
          </w:p>
          <w:p w14:paraId="6D08C9D3"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p>
        </w:tc>
        <w:tc>
          <w:tcPr>
            <w:tcW w:w="850" w:type="dxa"/>
            <w:shd w:val="clear" w:color="auto" w:fill="auto"/>
            <w:noWrap/>
            <w:vAlign w:val="center"/>
            <w:hideMark/>
          </w:tcPr>
          <w:p w14:paraId="05339C5E"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1991</w:t>
            </w:r>
          </w:p>
        </w:tc>
        <w:tc>
          <w:tcPr>
            <w:tcW w:w="709" w:type="dxa"/>
            <w:shd w:val="clear" w:color="auto" w:fill="auto"/>
            <w:noWrap/>
            <w:vAlign w:val="center"/>
            <w:hideMark/>
          </w:tcPr>
          <w:p w14:paraId="2802673D"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65</w:t>
            </w:r>
          </w:p>
        </w:tc>
        <w:tc>
          <w:tcPr>
            <w:tcW w:w="992" w:type="dxa"/>
            <w:shd w:val="clear" w:color="auto" w:fill="auto"/>
            <w:noWrap/>
            <w:vAlign w:val="center"/>
            <w:hideMark/>
          </w:tcPr>
          <w:p w14:paraId="7F3F65A0" w14:textId="6DFAC117"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Male</w:t>
            </w:r>
          </w:p>
        </w:tc>
        <w:tc>
          <w:tcPr>
            <w:tcW w:w="1276" w:type="dxa"/>
            <w:shd w:val="clear" w:color="auto" w:fill="auto"/>
            <w:noWrap/>
            <w:vAlign w:val="center"/>
            <w:hideMark/>
          </w:tcPr>
          <w:p w14:paraId="3E2A9C7E"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CML</w:t>
            </w:r>
          </w:p>
        </w:tc>
        <w:tc>
          <w:tcPr>
            <w:tcW w:w="992" w:type="dxa"/>
            <w:shd w:val="clear" w:color="auto" w:fill="auto"/>
            <w:noWrap/>
            <w:vAlign w:val="center"/>
            <w:hideMark/>
          </w:tcPr>
          <w:p w14:paraId="03C260DF"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 g/d</w:t>
            </w:r>
          </w:p>
        </w:tc>
        <w:tc>
          <w:tcPr>
            <w:tcW w:w="993" w:type="dxa"/>
            <w:shd w:val="clear" w:color="auto" w:fill="auto"/>
            <w:noWrap/>
            <w:vAlign w:val="center"/>
            <w:hideMark/>
          </w:tcPr>
          <w:p w14:paraId="530B0F58"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 yr</w:t>
            </w:r>
          </w:p>
        </w:tc>
        <w:tc>
          <w:tcPr>
            <w:tcW w:w="2268" w:type="dxa"/>
            <w:shd w:val="clear" w:color="auto" w:fill="auto"/>
            <w:noWrap/>
            <w:vAlign w:val="center"/>
            <w:hideMark/>
          </w:tcPr>
          <w:p w14:paraId="6A5895FB"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face, scalp and both hands</w:t>
            </w:r>
          </w:p>
        </w:tc>
        <w:tc>
          <w:tcPr>
            <w:tcW w:w="2976" w:type="dxa"/>
            <w:shd w:val="clear" w:color="auto" w:fill="auto"/>
            <w:vAlign w:val="center"/>
            <w:hideMark/>
          </w:tcPr>
          <w:p w14:paraId="637EB76A" w14:textId="20F4C352"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Surgical excision and discontinuation of HU</w:t>
            </w:r>
            <w:r w:rsidR="002779AE"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Radiotherapy</w:t>
            </w:r>
          </w:p>
        </w:tc>
        <w:tc>
          <w:tcPr>
            <w:tcW w:w="2637" w:type="dxa"/>
            <w:shd w:val="clear" w:color="auto" w:fill="auto"/>
            <w:vAlign w:val="center"/>
            <w:hideMark/>
          </w:tcPr>
          <w:p w14:paraId="0F4F59AB"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Continual progress</w:t>
            </w:r>
          </w:p>
        </w:tc>
      </w:tr>
      <w:tr w:rsidR="00D27BEC" w:rsidRPr="00D27BEC" w14:paraId="6CB161D1" w14:textId="77777777" w:rsidTr="002779AE">
        <w:trPr>
          <w:trHeight w:val="403"/>
        </w:trPr>
        <w:tc>
          <w:tcPr>
            <w:tcW w:w="1985" w:type="dxa"/>
            <w:shd w:val="clear" w:color="auto" w:fill="auto"/>
            <w:noWrap/>
            <w:vAlign w:val="center"/>
          </w:tcPr>
          <w:p w14:paraId="294428AE"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Best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&lt;EndNote&gt;&lt;Cite&gt;&lt;Author&gt;Best&lt;/Author&gt;&lt;Year&gt;1998&lt;/Year&gt;&lt;RecNum&gt;103&lt;/RecNum&gt;&lt;DisplayText&gt;[15]&lt;/DisplayText&gt;&lt;record&gt;&lt;rec-number&gt;103&lt;/rec-number&gt;&lt;foreign-keys&gt;&lt;key app="EN" db-id="z2fwretdlv2s03ew5fwxfwxjszrfwxaeftde" timestamp="1572356078"&gt;103&lt;/key&gt;&lt;/foreign-keys&gt;&lt;ref-type name="Journal Article"&gt;17&lt;/ref-type&gt;&lt;contributors&gt;&lt;authors&gt;&lt;author&gt;Best, P. J.&lt;/author&gt;&lt;author&gt;Petitt, R. M.&lt;/author&gt;&lt;/authors&gt;&lt;/contributors&gt;&lt;auth-address&gt;Division of Cardiovascular Diseases and Internal Medicine, Mayo Clinic Rochester, Minnesota 55905, USA.&lt;/auth-address&gt;&lt;titles&gt;&lt;title&gt;Multiple skin cancers associated with hydroxyurea therapy&lt;/title&gt;&lt;secondary-title&gt;Mayo Clin Proc&lt;/secondary-title&gt;&lt;/titles&gt;&lt;periodical&gt;&lt;full-title&gt;Mayo Clin Proc&lt;/full-title&gt;&lt;/periodical&gt;&lt;pages&gt;961-3&lt;/pages&gt;&lt;volume&gt;73&lt;/volume&gt;&lt;number&gt;10&lt;/number&gt;&lt;edition&gt;1998/10/27&lt;/edition&gt;&lt;keywords&gt;&lt;keyword&gt;Carcinoma, Basal Cell/chemically induced&lt;/keyword&gt;&lt;keyword&gt;Carcinoma, Squamous Cell/chemically induced&lt;/keyword&gt;&lt;keyword&gt;Female&lt;/keyword&gt;&lt;keyword&gt;Humans&lt;/keyword&gt;&lt;keyword&gt;Hydroxyurea/*adverse effects&lt;/keyword&gt;&lt;keyword&gt;Middle Aged&lt;/keyword&gt;&lt;keyword&gt;Neoplasms, Multiple Primary/*chemically induced&lt;/keyword&gt;&lt;keyword&gt;Skin/*drug effects&lt;/keyword&gt;&lt;keyword&gt;Skin Neoplasms/*chemically induced&lt;/keyword&gt;&lt;keyword&gt;Thrombocytosis/drug therapy&lt;/keyword&gt;&lt;/keywords&gt;&lt;dates&gt;&lt;year&gt;1998&lt;/year&gt;&lt;pub-dates&gt;&lt;date&gt;Oct&lt;/date&gt;&lt;/pub-dates&gt;&lt;/dates&gt;&lt;isbn&gt;0025-6196 (Print)&amp;#xD;0025-6196 (Linking)&lt;/isbn&gt;&lt;accession-num&gt;9787746&lt;/accession-num&gt;&lt;urls&gt;&lt;related-urls&gt;&lt;url&gt;https://www.ncbi.nlm.nih.gov/pubmed/9787746&lt;/url&gt;&lt;/related-urls&gt;&lt;/urls&gt;&lt;electronic-resource-num&gt;10.4065/73.10.961&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[15]</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tcPr>
          <w:p w14:paraId="36D95548"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1998</w:t>
            </w:r>
          </w:p>
        </w:tc>
        <w:tc>
          <w:tcPr>
            <w:tcW w:w="709" w:type="dxa"/>
            <w:shd w:val="clear" w:color="auto" w:fill="auto"/>
            <w:noWrap/>
            <w:vAlign w:val="center"/>
          </w:tcPr>
          <w:p w14:paraId="4AA97C3A"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50</w:t>
            </w:r>
          </w:p>
        </w:tc>
        <w:tc>
          <w:tcPr>
            <w:tcW w:w="992" w:type="dxa"/>
            <w:shd w:val="clear" w:color="auto" w:fill="auto"/>
            <w:noWrap/>
            <w:vAlign w:val="center"/>
          </w:tcPr>
          <w:p w14:paraId="630FAB70" w14:textId="6D7260B6"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Female</w:t>
            </w:r>
          </w:p>
        </w:tc>
        <w:tc>
          <w:tcPr>
            <w:tcW w:w="1276" w:type="dxa"/>
            <w:shd w:val="clear" w:color="auto" w:fill="auto"/>
            <w:noWrap/>
            <w:vAlign w:val="center"/>
          </w:tcPr>
          <w:p w14:paraId="6B30D6E1"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CML</w:t>
            </w:r>
          </w:p>
        </w:tc>
        <w:tc>
          <w:tcPr>
            <w:tcW w:w="992" w:type="dxa"/>
            <w:shd w:val="clear" w:color="auto" w:fill="auto"/>
            <w:noWrap/>
            <w:vAlign w:val="center"/>
          </w:tcPr>
          <w:p w14:paraId="4BB064DB"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2.5 g/d</w:t>
            </w:r>
          </w:p>
        </w:tc>
        <w:tc>
          <w:tcPr>
            <w:tcW w:w="993" w:type="dxa"/>
            <w:shd w:val="clear" w:color="auto" w:fill="auto"/>
            <w:noWrap/>
            <w:vAlign w:val="center"/>
          </w:tcPr>
          <w:p w14:paraId="491A0DC9"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5 yr</w:t>
            </w:r>
          </w:p>
        </w:tc>
        <w:tc>
          <w:tcPr>
            <w:tcW w:w="2268" w:type="dxa"/>
            <w:shd w:val="clear" w:color="auto" w:fill="auto"/>
            <w:noWrap/>
            <w:vAlign w:val="center"/>
          </w:tcPr>
          <w:p w14:paraId="078FA4E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face and both hands</w:t>
            </w:r>
          </w:p>
        </w:tc>
        <w:tc>
          <w:tcPr>
            <w:tcW w:w="2976" w:type="dxa"/>
            <w:shd w:val="clear" w:color="auto" w:fill="auto"/>
            <w:vAlign w:val="center"/>
          </w:tcPr>
          <w:p w14:paraId="2CB5CCF8" w14:textId="399249BD"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Surgical excision and</w:t>
            </w:r>
            <w:r w:rsidR="002779AE"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discontinuation of HU</w:t>
            </w:r>
          </w:p>
        </w:tc>
        <w:tc>
          <w:tcPr>
            <w:tcW w:w="2637" w:type="dxa"/>
            <w:shd w:val="clear" w:color="auto" w:fill="auto"/>
            <w:vAlign w:val="center"/>
          </w:tcPr>
          <w:p w14:paraId="55850F86" w14:textId="3B822A85"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New skin lesions; Died</w:t>
            </w:r>
          </w:p>
        </w:tc>
      </w:tr>
      <w:tr w:rsidR="00D27BEC" w:rsidRPr="00D27BEC" w14:paraId="69473E97" w14:textId="77777777" w:rsidTr="002779AE">
        <w:trPr>
          <w:trHeight w:val="403"/>
        </w:trPr>
        <w:tc>
          <w:tcPr>
            <w:tcW w:w="1985" w:type="dxa"/>
            <w:shd w:val="clear" w:color="auto" w:fill="auto"/>
            <w:vAlign w:val="center"/>
            <w:hideMark/>
          </w:tcPr>
          <w:p w14:paraId="6C027C78"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Stasi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&lt;EndNote&gt;&lt;Cite&gt;&lt;Author&gt;Stasi&lt;/Author&gt;&lt;Year&gt;1992&lt;/Year&gt;&lt;RecNum&gt;85&lt;/RecNum&gt;&lt;DisplayText&gt;[18]&lt;/DisplayText&gt;&lt;record&gt;&lt;rec-number&gt;85&lt;/rec-number&gt;&lt;foreign-keys&gt;&lt;key app="EN" db-id="z2fwretdlv2s03ew5fwxfwxjszrfwxaeftde" timestamp="1572356061"&gt;85&lt;/key&gt;&lt;/foreign-keys&gt;&lt;ref-type name="Journal Article"&gt;17&lt;/ref-type&gt;&lt;contributors&gt;&lt;authors&gt;&lt;author&gt;Stasi, R.&lt;/author&gt;&lt;author&gt;Cantonetti, M.&lt;/author&gt;&lt;author&gt;Abruzzese, E.&lt;/author&gt;&lt;author&gt;Papi, M.&lt;/author&gt;&lt;author&gt;Didona, B.&lt;/author&gt;&lt;author&gt;Cavalieri, R.&lt;/author&gt;&lt;author&gt;Papa, G.&lt;/author&gt;&lt;/authors&gt;&lt;/contributors&gt;&lt;titles&gt;&lt;title&gt;Multiple skin tumors in long-term treatment with hydroxyurea&lt;/title&gt;&lt;secondary-title&gt;Eur J Haematol&lt;/secondary-title&gt;&lt;/titles&gt;&lt;periodical&gt;&lt;full-title&gt;Eur J Haematol&lt;/full-title&gt;&lt;/periodical&gt;&lt;pages&gt;121-2&lt;/pages&gt;&lt;volume&gt;48&lt;/volume&gt;&lt;number&gt;2&lt;/number&gt;&lt;edition&gt;1992/02/01&lt;/edition&gt;&lt;keywords&gt;&lt;keyword&gt;Aged&lt;/keyword&gt;&lt;keyword&gt;Humans&lt;/keyword&gt;&lt;keyword&gt;Hydroxyurea/*adverse effects/therapeutic use&lt;/keyword&gt;&lt;keyword&gt;Leukemia, Myelogenous, Chronic, BCR-ABL Positive/*drug therapy&lt;/keyword&gt;&lt;keyword&gt;Male&lt;/keyword&gt;&lt;keyword&gt;Skin Neoplasms/*chemically induced&lt;/keyword&gt;&lt;/keywords&gt;&lt;dates&gt;&lt;year&gt;1992&lt;/year&gt;&lt;pub-dates&gt;&lt;date&gt;Feb&lt;/date&gt;&lt;/pub-dates&gt;&lt;/dates&gt;&lt;isbn&gt;0902-4441 (Print)&amp;#xD;0902-4441 (Linking)&lt;/isbn&gt;&lt;accession-num&gt;1547876&lt;/accession-num&gt;&lt;urls&gt;&lt;related-urls&gt;&lt;url&gt;https://www.ncbi.nlm.nih.gov/pubmed/1547876&lt;/url&gt;&lt;/related-urls&gt;&lt;/urls&gt;&lt;electronic-resource-num&gt;10.1111/j.1600-0609.1992.tb00580.x&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[18]</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366DF703"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1992</w:t>
            </w:r>
          </w:p>
        </w:tc>
        <w:tc>
          <w:tcPr>
            <w:tcW w:w="709" w:type="dxa"/>
            <w:shd w:val="clear" w:color="auto" w:fill="auto"/>
            <w:noWrap/>
            <w:vAlign w:val="center"/>
            <w:hideMark/>
          </w:tcPr>
          <w:p w14:paraId="33AA0BD4"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70</w:t>
            </w:r>
          </w:p>
        </w:tc>
        <w:tc>
          <w:tcPr>
            <w:tcW w:w="992" w:type="dxa"/>
            <w:shd w:val="clear" w:color="auto" w:fill="auto"/>
            <w:noWrap/>
            <w:vAlign w:val="center"/>
            <w:hideMark/>
          </w:tcPr>
          <w:p w14:paraId="1D948069" w14:textId="332BEC12"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Male</w:t>
            </w:r>
          </w:p>
        </w:tc>
        <w:tc>
          <w:tcPr>
            <w:tcW w:w="1276" w:type="dxa"/>
            <w:shd w:val="clear" w:color="auto" w:fill="auto"/>
            <w:noWrap/>
            <w:vAlign w:val="center"/>
            <w:hideMark/>
          </w:tcPr>
          <w:p w14:paraId="650EFF0E"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CML</w:t>
            </w:r>
          </w:p>
        </w:tc>
        <w:tc>
          <w:tcPr>
            <w:tcW w:w="992" w:type="dxa"/>
            <w:shd w:val="clear" w:color="auto" w:fill="auto"/>
            <w:noWrap/>
            <w:vAlign w:val="center"/>
            <w:hideMark/>
          </w:tcPr>
          <w:p w14:paraId="0B5B9DCC"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5.5 g/d</w:t>
            </w:r>
          </w:p>
        </w:tc>
        <w:tc>
          <w:tcPr>
            <w:tcW w:w="993" w:type="dxa"/>
            <w:shd w:val="clear" w:color="auto" w:fill="auto"/>
            <w:noWrap/>
            <w:vAlign w:val="center"/>
            <w:hideMark/>
          </w:tcPr>
          <w:p w14:paraId="54C14930"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4 yr</w:t>
            </w:r>
          </w:p>
        </w:tc>
        <w:tc>
          <w:tcPr>
            <w:tcW w:w="2268" w:type="dxa"/>
            <w:shd w:val="clear" w:color="auto" w:fill="auto"/>
            <w:noWrap/>
            <w:vAlign w:val="center"/>
            <w:hideMark/>
          </w:tcPr>
          <w:p w14:paraId="1621AB7A"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face, both hands and elbows</w:t>
            </w:r>
          </w:p>
        </w:tc>
        <w:tc>
          <w:tcPr>
            <w:tcW w:w="2976" w:type="dxa"/>
            <w:shd w:val="clear" w:color="auto" w:fill="auto"/>
            <w:vAlign w:val="center"/>
            <w:hideMark/>
          </w:tcPr>
          <w:p w14:paraId="24BC3686" w14:textId="69F34C72"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Imiquimod cream 5%</w:t>
            </w:r>
            <w:r w:rsidR="002779AE"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Surgical excision and discontinuation of HU</w:t>
            </w:r>
          </w:p>
        </w:tc>
        <w:tc>
          <w:tcPr>
            <w:tcW w:w="2637" w:type="dxa"/>
            <w:shd w:val="clear" w:color="auto" w:fill="auto"/>
            <w:vAlign w:val="center"/>
            <w:hideMark/>
          </w:tcPr>
          <w:p w14:paraId="638465EE" w14:textId="29909B14"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 CR of cSCC; New skin lesions</w:t>
            </w:r>
          </w:p>
        </w:tc>
      </w:tr>
      <w:tr w:rsidR="00D27BEC" w:rsidRPr="00D27BEC" w14:paraId="2C9D9AEF" w14:textId="77777777" w:rsidTr="002779AE">
        <w:trPr>
          <w:trHeight w:val="403"/>
        </w:trPr>
        <w:tc>
          <w:tcPr>
            <w:tcW w:w="1985" w:type="dxa"/>
            <w:shd w:val="clear" w:color="auto" w:fill="auto"/>
            <w:noWrap/>
            <w:vAlign w:val="center"/>
            <w:hideMark/>
          </w:tcPr>
          <w:p w14:paraId="6D390C9B"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Papi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&lt;EndNote&gt;&lt;Cite&gt;&lt;Author&gt;Papi&lt;/Author&gt;&lt;Year&gt;1993&lt;/Year&gt;&lt;RecNum&gt;92&lt;/RecNum&gt;&lt;DisplayText&gt;[19]&lt;/DisplayText&gt;&lt;record&gt;&lt;rec-number&gt;92&lt;/rec-number&gt;&lt;foreign-keys&gt;&lt;key app="EN" db-id="z2fwretdlv2s03ew5fwxfwxjszrfwxaeftde" timestamp="1572356072"&gt;92&lt;/key&gt;&lt;/foreign-keys&gt;&lt;ref-type name="Journal Article"&gt;17&lt;/ref-type&gt;&lt;contributors&gt;&lt;authors&gt;&lt;author&gt;Papi, M.&lt;/author&gt;&lt;author&gt;Didona, B.&lt;/author&gt;&lt;author&gt;DePita, O.&lt;/author&gt;&lt;author&gt;Abruzzese, E.&lt;/author&gt;&lt;author&gt;Stasi, R.&lt;/author&gt;&lt;author&gt;Papa, G.&lt;/author&gt;&lt;author&gt;Cavalieri, R.&lt;/author&gt;&lt;/authors&gt;&lt;/contributors&gt;&lt;auth-address&gt;Dermopathic Institute of Immacolata (Scientific Institute for Research into Cutaneous Diseases), University of Rome Tor Vergata, Italy.&lt;/auth-address&gt;&lt;titles&gt;&lt;title&gt;Multiple skin tumors on light-exposed areas during long-term treatment with hydroxyurea&lt;/title&gt;&lt;secondary-title&gt;J Am Acad Dermatol&lt;/secondary-title&gt;&lt;/titles&gt;&lt;periodical&gt;&lt;full-title&gt;J Am Acad Dermatol&lt;/full-title&gt;&lt;/periodical&gt;&lt;pages&gt;485-6&lt;/pages&gt;&lt;volume&gt;28&lt;/volume&gt;&lt;number&gt;3&lt;/number&gt;&lt;edition&gt;1993/03/01&lt;/edition&gt;&lt;keywords&gt;&lt;keyword&gt;Aged&lt;/keyword&gt;&lt;keyword&gt;Carcinoma, Basal Cell/chemically induced/pathology&lt;/keyword&gt;&lt;keyword&gt;Carcinoma, Squamous Cell/chemically induced/pathology&lt;/keyword&gt;&lt;keyword&gt;Humans&lt;/keyword&gt;&lt;keyword&gt;Hydroxyurea/*adverse effects/therapeutic use&lt;/keyword&gt;&lt;keyword&gt;Leukemia, Myelogenous, Chronic, BCR-ABL Positive/drug therapy&lt;/keyword&gt;&lt;keyword&gt;Male&lt;/keyword&gt;&lt;keyword&gt;Neoplasms, Multiple Primary/*chemically induced/pathology&lt;/keyword&gt;&lt;keyword&gt;Skin Neoplasms/*chemically induced/pathology&lt;/keyword&gt;&lt;/keywords&gt;&lt;dates&gt;&lt;year&gt;1993&lt;/year&gt;&lt;pub-dates&gt;&lt;date&gt;Mar&lt;/date&gt;&lt;/pub-dates&gt;&lt;/dates&gt;&lt;isbn&gt;0190-9622 (Print)&amp;#xD;0190-9622 (Linking)&lt;/isbn&gt;&lt;accession-num&gt;8445067&lt;/accession-num&gt;&lt;urls&gt;&lt;related-urls&gt;&lt;url&gt;https://www.ncbi.nlm.nih.gov/pubmed/8445067&lt;/url&gt;&lt;/related-urls&gt;&lt;/urls&gt;&lt;electronic-resource-num&gt;10.1016/s0190-9622(08)81758-6&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[19]</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40A589C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1993</w:t>
            </w:r>
          </w:p>
        </w:tc>
        <w:tc>
          <w:tcPr>
            <w:tcW w:w="709" w:type="dxa"/>
            <w:shd w:val="clear" w:color="auto" w:fill="auto"/>
            <w:noWrap/>
            <w:vAlign w:val="center"/>
            <w:hideMark/>
          </w:tcPr>
          <w:p w14:paraId="29A34753"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70</w:t>
            </w:r>
          </w:p>
        </w:tc>
        <w:tc>
          <w:tcPr>
            <w:tcW w:w="992" w:type="dxa"/>
            <w:shd w:val="clear" w:color="auto" w:fill="auto"/>
            <w:noWrap/>
            <w:vAlign w:val="center"/>
            <w:hideMark/>
          </w:tcPr>
          <w:p w14:paraId="77F3FF2F" w14:textId="3D06072B"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Male</w:t>
            </w:r>
          </w:p>
        </w:tc>
        <w:tc>
          <w:tcPr>
            <w:tcW w:w="1276" w:type="dxa"/>
            <w:shd w:val="clear" w:color="auto" w:fill="auto"/>
            <w:noWrap/>
            <w:vAlign w:val="center"/>
            <w:hideMark/>
          </w:tcPr>
          <w:p w14:paraId="6691AB94"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CML</w:t>
            </w:r>
          </w:p>
        </w:tc>
        <w:tc>
          <w:tcPr>
            <w:tcW w:w="992" w:type="dxa"/>
            <w:shd w:val="clear" w:color="auto" w:fill="auto"/>
            <w:noWrap/>
            <w:vAlign w:val="center"/>
            <w:hideMark/>
          </w:tcPr>
          <w:p w14:paraId="7D703031"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 g/d</w:t>
            </w:r>
          </w:p>
        </w:tc>
        <w:tc>
          <w:tcPr>
            <w:tcW w:w="993" w:type="dxa"/>
            <w:shd w:val="clear" w:color="auto" w:fill="auto"/>
            <w:noWrap/>
            <w:vAlign w:val="center"/>
            <w:hideMark/>
          </w:tcPr>
          <w:p w14:paraId="53F5C96D"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3 yr</w:t>
            </w:r>
          </w:p>
        </w:tc>
        <w:tc>
          <w:tcPr>
            <w:tcW w:w="2268" w:type="dxa"/>
            <w:shd w:val="clear" w:color="auto" w:fill="auto"/>
            <w:noWrap/>
            <w:vAlign w:val="center"/>
            <w:hideMark/>
          </w:tcPr>
          <w:p w14:paraId="173D3DBB" w14:textId="59C5B06B"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Face</w:t>
            </w:r>
          </w:p>
        </w:tc>
        <w:tc>
          <w:tcPr>
            <w:tcW w:w="2976" w:type="dxa"/>
            <w:shd w:val="clear" w:color="auto" w:fill="auto"/>
            <w:vAlign w:val="center"/>
            <w:hideMark/>
          </w:tcPr>
          <w:p w14:paraId="2375EE53" w14:textId="390402FC"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Surgical excision and</w:t>
            </w:r>
            <w:r w:rsidR="002779AE"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discontinuation of HU</w:t>
            </w:r>
          </w:p>
        </w:tc>
        <w:tc>
          <w:tcPr>
            <w:tcW w:w="2637" w:type="dxa"/>
            <w:shd w:val="clear" w:color="auto" w:fill="auto"/>
            <w:vAlign w:val="center"/>
            <w:hideMark/>
          </w:tcPr>
          <w:p w14:paraId="7E44B340"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Continual progress</w:t>
            </w:r>
          </w:p>
        </w:tc>
      </w:tr>
      <w:tr w:rsidR="00D27BEC" w:rsidRPr="00D27BEC" w14:paraId="6E281520" w14:textId="77777777" w:rsidTr="002779AE">
        <w:trPr>
          <w:trHeight w:val="403"/>
        </w:trPr>
        <w:tc>
          <w:tcPr>
            <w:tcW w:w="1985" w:type="dxa"/>
            <w:shd w:val="clear" w:color="auto" w:fill="auto"/>
            <w:vAlign w:val="center"/>
            <w:hideMark/>
          </w:tcPr>
          <w:p w14:paraId="354D7FE4"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Angeli-Besson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&lt;EndNote&gt;&lt;Cite&gt;&lt;Author&gt;Angeli-Besson&lt;/Author&gt;&lt;Year&gt;1995&lt;/Year&gt;&lt;RecNum&gt;101&lt;/RecNum&gt;&lt;DisplayText&gt;[20]&lt;/DisplayText&gt;&lt;record&gt;&lt;rec-number&gt;101&lt;/rec-number&gt;&lt;foreign-keys&gt;&lt;key app="EN" db-id="z2fwretdlv2s03ew5fwxfwxjszrfwxaeftde" timestamp="1572356078"&gt;101&lt;/key&gt;&lt;/foreign-keys&gt;&lt;ref-type name="Journal Article"&gt;17&lt;/ref-type&gt;&lt;contributors&gt;&lt;authors&gt;&lt;author&gt;Angeli-Besson, C.&lt;/author&gt;&lt;author&gt;Koeppel, M. C.&lt;/author&gt;&lt;author&gt;Jacquet, P.&lt;/author&gt;&lt;author&gt;Andrac, L.&lt;/author&gt;&lt;author&gt;Sayag, J.&lt;/author&gt;&lt;/authors&gt;&lt;/contributors&gt;&lt;auth-address&gt;Department of Dermatology, CHU Timone, Marseille, France.&lt;/auth-address&gt;&lt;titles&gt;&lt;title&gt;Multiple squamous-cell carcinomas of the scalp and chronic myeloid leukemia&lt;/title&gt;&lt;secondary-title&gt;Dermatology&lt;/secondary-title&gt;&lt;/titles&gt;&lt;periodical&gt;&lt;full-title&gt;Dermatology&lt;/full-title&gt;&lt;/periodical&gt;&lt;pages&gt;321-2&lt;/pages&gt;&lt;volume&gt;191&lt;/volume&gt;&lt;number&gt;4&lt;/number&gt;&lt;edition&gt;1995/01/01&lt;/edition&gt;&lt;keywords&gt;&lt;keyword&gt;Aged&lt;/keyword&gt;&lt;keyword&gt;Antimetabolites, Antineoplastic/adverse effects/therapeutic use&lt;/keyword&gt;&lt;keyword&gt;Antineoplastic Agents/adverse effects/therapeutic use&lt;/keyword&gt;&lt;keyword&gt;Carcinoma, Squamous Cell/genetics/*pathology&lt;/keyword&gt;&lt;keyword&gt;Humans&lt;/keyword&gt;&lt;keyword&gt;Hydroxyurea/adverse effects/therapeutic use&lt;/keyword&gt;&lt;keyword&gt;Immunocompromised Host&lt;/keyword&gt;&lt;keyword&gt;Leukemia, Myelogenous, Chronic, BCR-ABL Positive/drug therapy/*pathology&lt;/keyword&gt;&lt;keyword&gt;Male&lt;/keyword&gt;&lt;keyword&gt;Mercaptopurine/adverse effects/therapeutic use&lt;/keyword&gt;&lt;keyword&gt;Neoplasms, Multiple Primary/*pathology&lt;/keyword&gt;&lt;keyword&gt;Scalp/*pathology&lt;/keyword&gt;&lt;keyword&gt;Skin Neoplasms/genetics/*pathology&lt;/keyword&gt;&lt;keyword&gt;Sunlight/adverse effects&lt;/keyword&gt;&lt;/keywords&gt;&lt;dates&gt;&lt;year&gt;1995&lt;/year&gt;&lt;/dates&gt;&lt;isbn&gt;1018-8665 (Print)&amp;#xD;1018-8665 (Linking)&lt;/isbn&gt;&lt;accession-num&gt;8573931&lt;/accession-num&gt;&lt;urls&gt;&lt;related-urls&gt;&lt;url&gt;https://www.ncbi.nlm.nih.gov/pubmed/8573931&lt;/url&gt;&lt;/related-urls&gt;&lt;/urls&gt;&lt;electronic-resource-num&gt;10.1159/000246586&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[20]</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7930291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1995</w:t>
            </w:r>
          </w:p>
        </w:tc>
        <w:tc>
          <w:tcPr>
            <w:tcW w:w="709" w:type="dxa"/>
            <w:shd w:val="clear" w:color="auto" w:fill="auto"/>
            <w:noWrap/>
            <w:vAlign w:val="center"/>
            <w:hideMark/>
          </w:tcPr>
          <w:p w14:paraId="47A53A5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67</w:t>
            </w:r>
          </w:p>
        </w:tc>
        <w:tc>
          <w:tcPr>
            <w:tcW w:w="992" w:type="dxa"/>
            <w:shd w:val="clear" w:color="auto" w:fill="auto"/>
            <w:noWrap/>
            <w:vAlign w:val="center"/>
            <w:hideMark/>
          </w:tcPr>
          <w:p w14:paraId="28BBCD23" w14:textId="4A4EA202"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Male</w:t>
            </w:r>
          </w:p>
        </w:tc>
        <w:tc>
          <w:tcPr>
            <w:tcW w:w="1276" w:type="dxa"/>
            <w:shd w:val="clear" w:color="auto" w:fill="auto"/>
            <w:noWrap/>
            <w:vAlign w:val="center"/>
            <w:hideMark/>
          </w:tcPr>
          <w:p w14:paraId="47B96DAA"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CML</w:t>
            </w:r>
          </w:p>
        </w:tc>
        <w:tc>
          <w:tcPr>
            <w:tcW w:w="992" w:type="dxa"/>
            <w:shd w:val="clear" w:color="auto" w:fill="auto"/>
            <w:noWrap/>
            <w:vAlign w:val="center"/>
            <w:hideMark/>
          </w:tcPr>
          <w:p w14:paraId="2FB0E435"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 g/d</w:t>
            </w:r>
          </w:p>
        </w:tc>
        <w:tc>
          <w:tcPr>
            <w:tcW w:w="993" w:type="dxa"/>
            <w:shd w:val="clear" w:color="auto" w:fill="auto"/>
            <w:noWrap/>
            <w:vAlign w:val="center"/>
            <w:hideMark/>
          </w:tcPr>
          <w:p w14:paraId="302F89BD"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4 yr</w:t>
            </w:r>
          </w:p>
        </w:tc>
        <w:tc>
          <w:tcPr>
            <w:tcW w:w="2268" w:type="dxa"/>
            <w:shd w:val="clear" w:color="auto" w:fill="auto"/>
            <w:noWrap/>
            <w:vAlign w:val="center"/>
            <w:hideMark/>
          </w:tcPr>
          <w:p w14:paraId="2AC3F240" w14:textId="7E45172E"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Scalp</w:t>
            </w:r>
          </w:p>
        </w:tc>
        <w:tc>
          <w:tcPr>
            <w:tcW w:w="2976" w:type="dxa"/>
            <w:shd w:val="clear" w:color="auto" w:fill="auto"/>
            <w:vAlign w:val="center"/>
            <w:hideMark/>
          </w:tcPr>
          <w:p w14:paraId="3A314BE1"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Localized electron beam therapy</w:t>
            </w:r>
          </w:p>
        </w:tc>
        <w:tc>
          <w:tcPr>
            <w:tcW w:w="2637" w:type="dxa"/>
            <w:shd w:val="clear" w:color="auto" w:fill="auto"/>
            <w:noWrap/>
            <w:vAlign w:val="center"/>
            <w:hideMark/>
          </w:tcPr>
          <w:p w14:paraId="1038CD49"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Died</w:t>
            </w:r>
          </w:p>
        </w:tc>
      </w:tr>
      <w:tr w:rsidR="00D27BEC" w:rsidRPr="00D27BEC" w14:paraId="44B3B92E" w14:textId="77777777" w:rsidTr="002779AE">
        <w:trPr>
          <w:trHeight w:val="403"/>
        </w:trPr>
        <w:tc>
          <w:tcPr>
            <w:tcW w:w="1985" w:type="dxa"/>
            <w:shd w:val="clear" w:color="auto" w:fill="auto"/>
            <w:vAlign w:val="center"/>
          </w:tcPr>
          <w:p w14:paraId="12BF61E4"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Aste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&lt;EndNote&gt;&lt;Cite&gt;&lt;Author&gt;Aste&lt;/Author&gt;&lt;Year&gt;2001&lt;/Year&gt;&lt;RecNum&gt;102&lt;/RecNum&gt;&lt;DisplayText&gt;[21]&lt;/DisplayText&gt;&lt;record&gt;&lt;rec-number&gt;102&lt;/rec-number&gt;&lt;foreign-keys&gt;&lt;key app="EN" db-id="z2fwretdlv2s03ew5fwxfwxjszrfwxaeftde" timestamp="1572356078"&gt;102&lt;/key&gt;&lt;/foreign-keys&gt;&lt;ref-type name="Journal Article"&gt;17&lt;/ref-type&gt;&lt;contributors&gt;&lt;authors&gt;&lt;author&gt;Aste, N.&lt;/author&gt;&lt;author&gt;Fumo, G.&lt;/author&gt;&lt;author&gt;Biggio, P.&lt;/author&gt;&lt;/authors&gt;&lt;/contributors&gt;&lt;titles&gt;&lt;title&gt;Multiple squamous epitheliomas during long-term treatment with hydroxyurea&lt;/title&gt;&lt;secondary-title&gt;J Eur Acad Dermatol Venereol&lt;/secondary-title&gt;&lt;/titles&gt;&lt;periodical&gt;&lt;full-title&gt;J Eur Acad Dermatol Venereol&lt;/full-title&gt;&lt;/periodical&gt;&lt;pages&gt;89-90&lt;/pages&gt;&lt;volume&gt;15&lt;/volume&gt;&lt;number&gt;1&lt;/number&gt;&lt;edition&gt;2001/07/14&lt;/edition&gt;&lt;keywords&gt;&lt;keyword&gt;Carcinoma, Squamous Cell/*chemically induced&lt;/keyword&gt;&lt;keyword&gt;Humans&lt;/keyword&gt;&lt;keyword&gt;Hydroxyurea/*adverse effects&lt;/keyword&gt;&lt;keyword&gt;Male&lt;/keyword&gt;&lt;keyword&gt;Middle Aged&lt;/keyword&gt;&lt;keyword&gt;Nucleic Acid Synthesis Inhibitors/*adverse effects&lt;/keyword&gt;&lt;keyword&gt;Skin Neoplasms/*chemically induced&lt;/keyword&gt;&lt;keyword&gt;Time Factors&lt;/keyword&gt;&lt;/keywords&gt;&lt;dates&gt;&lt;year&gt;2001&lt;/year&gt;&lt;pub-dates&gt;&lt;date&gt;Jan&lt;/date&gt;&lt;/pub-dates&gt;&lt;/dates&gt;&lt;isbn&gt;0926-9959 (Print)&amp;#xD;0926-9959 (Linking)&lt;/isbn&gt;&lt;accession-num&gt;11451342&lt;/accession-num&gt;&lt;urls&gt;&lt;related-urls&gt;&lt;url&gt;https://www.ncbi.nlm.nih.gov/pubmed/11451342&lt;/url&gt;&lt;/related-urls&gt;&lt;/urls&gt;&lt;electronic-resource-num&gt;10.1046/j.1468-3083.2001.00200-11.x&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[21]</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tcPr>
          <w:p w14:paraId="531B25A5"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2001</w:t>
            </w:r>
          </w:p>
        </w:tc>
        <w:tc>
          <w:tcPr>
            <w:tcW w:w="709" w:type="dxa"/>
            <w:shd w:val="clear" w:color="auto" w:fill="auto"/>
            <w:noWrap/>
            <w:vAlign w:val="center"/>
          </w:tcPr>
          <w:p w14:paraId="537FFF29"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60</w:t>
            </w:r>
          </w:p>
        </w:tc>
        <w:tc>
          <w:tcPr>
            <w:tcW w:w="992" w:type="dxa"/>
            <w:shd w:val="clear" w:color="auto" w:fill="auto"/>
            <w:noWrap/>
            <w:vAlign w:val="center"/>
          </w:tcPr>
          <w:p w14:paraId="706CA806" w14:textId="0A228E9E"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Male</w:t>
            </w:r>
          </w:p>
        </w:tc>
        <w:tc>
          <w:tcPr>
            <w:tcW w:w="1276" w:type="dxa"/>
            <w:shd w:val="clear" w:color="auto" w:fill="auto"/>
            <w:noWrap/>
            <w:vAlign w:val="center"/>
          </w:tcPr>
          <w:p w14:paraId="1376F01C"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CML</w:t>
            </w:r>
          </w:p>
        </w:tc>
        <w:tc>
          <w:tcPr>
            <w:tcW w:w="992" w:type="dxa"/>
            <w:shd w:val="clear" w:color="auto" w:fill="auto"/>
            <w:noWrap/>
            <w:vAlign w:val="center"/>
          </w:tcPr>
          <w:p w14:paraId="54E61473"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0.05-0.1 g/d</w:t>
            </w:r>
          </w:p>
        </w:tc>
        <w:tc>
          <w:tcPr>
            <w:tcW w:w="993" w:type="dxa"/>
            <w:shd w:val="clear" w:color="auto" w:fill="auto"/>
            <w:noWrap/>
            <w:vAlign w:val="center"/>
          </w:tcPr>
          <w:p w14:paraId="19AB550C"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w:t>
            </w:r>
          </w:p>
        </w:tc>
        <w:tc>
          <w:tcPr>
            <w:tcW w:w="2268" w:type="dxa"/>
            <w:shd w:val="clear" w:color="auto" w:fill="auto"/>
            <w:noWrap/>
            <w:vAlign w:val="center"/>
          </w:tcPr>
          <w:p w14:paraId="5CEA7BF5" w14:textId="358439DC"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Face</w:t>
            </w:r>
            <w:r w:rsidR="00C61F98" w:rsidRPr="00D27BEC">
              <w:rPr>
                <w:rFonts w:ascii="Book Antiqua" w:eastAsia="宋体" w:hAnsi="Book Antiqua" w:cs="Times New Roman"/>
                <w:kern w:val="0"/>
                <w:sz w:val="24"/>
                <w:szCs w:val="24"/>
              </w:rPr>
              <w:t>, scalp and back of hands</w:t>
            </w:r>
          </w:p>
        </w:tc>
        <w:tc>
          <w:tcPr>
            <w:tcW w:w="2976" w:type="dxa"/>
            <w:shd w:val="clear" w:color="auto" w:fill="auto"/>
            <w:vAlign w:val="center"/>
          </w:tcPr>
          <w:p w14:paraId="2AA2549A" w14:textId="6B1CDC91"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Surgical excision and</w:t>
            </w:r>
            <w:r w:rsidR="002779AE"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discontinuation of HU</w:t>
            </w:r>
          </w:p>
        </w:tc>
        <w:tc>
          <w:tcPr>
            <w:tcW w:w="2637" w:type="dxa"/>
            <w:shd w:val="clear" w:color="auto" w:fill="auto"/>
            <w:vAlign w:val="center"/>
          </w:tcPr>
          <w:p w14:paraId="30944F52"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Continual progress</w:t>
            </w:r>
          </w:p>
        </w:tc>
      </w:tr>
      <w:tr w:rsidR="00D27BEC" w:rsidRPr="00D27BEC" w14:paraId="5ACAA5EF" w14:textId="77777777" w:rsidTr="002779AE">
        <w:trPr>
          <w:trHeight w:val="403"/>
        </w:trPr>
        <w:tc>
          <w:tcPr>
            <w:tcW w:w="1985" w:type="dxa"/>
            <w:shd w:val="clear" w:color="auto" w:fill="auto"/>
            <w:vAlign w:val="center"/>
          </w:tcPr>
          <w:p w14:paraId="3DD402FC"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Pamuk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&lt;EndNote&gt;&lt;Cite&gt;&lt;Author&gt;Pamuk&lt;/Author&gt;&lt;Year&gt;2003&lt;/Year&gt;&lt;RecNum&gt;90&lt;/RecNum&gt;&lt;DisplayText&gt;[22]&lt;/DisplayText&gt;&lt;record&gt;&lt;rec-number&gt;90&lt;/rec-number&gt;&lt;foreign-keys&gt;&lt;key app="EN" db-id="z2fwretdlv2s03ew5fwxfwxjszrfwxaeftde" timestamp="1572356072"&gt;90&lt;/key&gt;&lt;/foreign-keys&gt;&lt;ref-type name="Journal Article"&gt;17&lt;/ref-type&gt;&lt;contributors&gt;&lt;authors&gt;&lt;author&gt;Pamuk, G. E.&lt;/author&gt;&lt;author&gt;Turgut, B.&lt;/author&gt;&lt;author&gt;Vural, O.&lt;/author&gt;&lt;author&gt;Demir, M.&lt;/author&gt;&lt;author&gt;Tek, M.&lt;/author&gt;&lt;author&gt;Altaner, S.&lt;/author&gt;&lt;/authors&gt;&lt;/contributors&gt;&lt;auth-address&gt;Department of Hematology, University of Trakya, Edirne, Turkey. gepamuk@yahoo.com&lt;/auth-address&gt;&lt;titles&gt;&lt;title&gt;Metastatic squamous cell carcinoma of the skin in chronic myeloid leukaemia: complication of hydroxyurea therapy&lt;/title&gt;&lt;secondary-title&gt;Clin Lab Haematol&lt;/secondary-title&gt;&lt;/titles&gt;&lt;periodical&gt;&lt;full-title&gt;Clin Lab Haematol&lt;/full-title&gt;&lt;/periodical&gt;&lt;pages&gt;329-31&lt;/pages&gt;&lt;volume&gt;25&lt;/volume&gt;&lt;number&gt;5&lt;/number&gt;&lt;edition&gt;2003/09/17&lt;/edition&gt;&lt;keywords&gt;&lt;keyword&gt;Aged&lt;/keyword&gt;&lt;keyword&gt;Antineoplastic Agents/*adverse effects/therapeutic use&lt;/keyword&gt;&lt;keyword&gt;Carcinoma, Squamous Cell/*chemically induced/secondary&lt;/keyword&gt;&lt;keyword&gt;Humans&lt;/keyword&gt;&lt;keyword&gt;Hydroxyurea/*adverse effects/therapeutic use&lt;/keyword&gt;&lt;keyword&gt;Leukemia, Myelogenous, Chronic, BCR-ABL Positive/complications/*drug therapy&lt;/keyword&gt;&lt;keyword&gt;Male&lt;/keyword&gt;&lt;keyword&gt;Neoplasm Metastasis&lt;/keyword&gt;&lt;keyword&gt;Parotid Neoplasms/secondary&lt;/keyword&gt;&lt;keyword&gt;Skin Neoplasms/*chemically induced/pathology&lt;/keyword&gt;&lt;/keywords&gt;&lt;dates&gt;&lt;year&gt;2003&lt;/year&gt;&lt;pub-dates&gt;&lt;date&gt;Oct&lt;/date&gt;&lt;/pub-dates&gt;&lt;/dates&gt;&lt;isbn&gt;0141-9854 (Print)&amp;#xD;0141-9854 (Linking)&lt;/isbn&gt;&lt;accession-num&gt;12974726&lt;/accession-num&gt;&lt;urls&gt;&lt;related-urls&gt;&lt;url&gt;https://www.ncbi.nlm.nih.gov/pubmed/12974726&lt;/url&gt;&lt;/related-urls&gt;&lt;/urls&gt;&lt;electronic-resource-num&gt;10.1046/j.1365-2257.2003.00534.x&lt;/electronic-resource-num&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[22]</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tcPr>
          <w:p w14:paraId="09835F42"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2003</w:t>
            </w:r>
          </w:p>
        </w:tc>
        <w:tc>
          <w:tcPr>
            <w:tcW w:w="709" w:type="dxa"/>
            <w:shd w:val="clear" w:color="auto" w:fill="auto"/>
            <w:noWrap/>
            <w:vAlign w:val="center"/>
          </w:tcPr>
          <w:p w14:paraId="0FEA1510"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73</w:t>
            </w:r>
          </w:p>
        </w:tc>
        <w:tc>
          <w:tcPr>
            <w:tcW w:w="992" w:type="dxa"/>
            <w:shd w:val="clear" w:color="auto" w:fill="auto"/>
            <w:noWrap/>
            <w:vAlign w:val="center"/>
          </w:tcPr>
          <w:p w14:paraId="2236AF20" w14:textId="271AFE62"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Male</w:t>
            </w:r>
          </w:p>
        </w:tc>
        <w:tc>
          <w:tcPr>
            <w:tcW w:w="1276" w:type="dxa"/>
            <w:shd w:val="clear" w:color="auto" w:fill="auto"/>
            <w:noWrap/>
            <w:vAlign w:val="center"/>
          </w:tcPr>
          <w:p w14:paraId="26E92DD3"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CML</w:t>
            </w:r>
          </w:p>
        </w:tc>
        <w:tc>
          <w:tcPr>
            <w:tcW w:w="992" w:type="dxa"/>
            <w:shd w:val="clear" w:color="auto" w:fill="auto"/>
            <w:noWrap/>
            <w:vAlign w:val="center"/>
          </w:tcPr>
          <w:p w14:paraId="5A8FD144"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10 </w:t>
            </w:r>
            <w:r w:rsidRPr="00D27BEC">
              <w:rPr>
                <w:rFonts w:ascii="Book Antiqua" w:eastAsia="宋体" w:hAnsi="Book Antiqua" w:cs="Times New Roman"/>
                <w:kern w:val="0"/>
                <w:sz w:val="24"/>
                <w:szCs w:val="24"/>
              </w:rPr>
              <w:lastRenderedPageBreak/>
              <w:t>g/wk</w:t>
            </w:r>
          </w:p>
        </w:tc>
        <w:tc>
          <w:tcPr>
            <w:tcW w:w="993" w:type="dxa"/>
            <w:shd w:val="clear" w:color="auto" w:fill="auto"/>
            <w:noWrap/>
            <w:vAlign w:val="center"/>
          </w:tcPr>
          <w:p w14:paraId="5A5C00D5"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lastRenderedPageBreak/>
              <w:t>3 yr</w:t>
            </w:r>
          </w:p>
        </w:tc>
        <w:tc>
          <w:tcPr>
            <w:tcW w:w="2268" w:type="dxa"/>
            <w:shd w:val="clear" w:color="auto" w:fill="auto"/>
            <w:noWrap/>
            <w:vAlign w:val="center"/>
          </w:tcPr>
          <w:p w14:paraId="1698D122" w14:textId="6DA187B7"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Left </w:t>
            </w:r>
            <w:r w:rsidR="00C61F98" w:rsidRPr="00D27BEC">
              <w:rPr>
                <w:rFonts w:ascii="Book Antiqua" w:eastAsia="宋体" w:hAnsi="Book Antiqua" w:cs="Times New Roman"/>
                <w:kern w:val="0"/>
                <w:sz w:val="24"/>
                <w:szCs w:val="24"/>
              </w:rPr>
              <w:t>ear</w:t>
            </w:r>
          </w:p>
        </w:tc>
        <w:tc>
          <w:tcPr>
            <w:tcW w:w="2976" w:type="dxa"/>
            <w:shd w:val="clear" w:color="auto" w:fill="auto"/>
            <w:vAlign w:val="center"/>
          </w:tcPr>
          <w:p w14:paraId="7F9BD273" w14:textId="65CE270E"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Surgical excision and </w:t>
            </w:r>
            <w:r w:rsidRPr="00D27BEC">
              <w:rPr>
                <w:rFonts w:ascii="Book Antiqua" w:eastAsia="宋体" w:hAnsi="Book Antiqua" w:cs="Times New Roman"/>
                <w:kern w:val="0"/>
                <w:sz w:val="24"/>
                <w:szCs w:val="24"/>
              </w:rPr>
              <w:lastRenderedPageBreak/>
              <w:t>discontinuation of HU</w:t>
            </w:r>
            <w:r w:rsidR="002779AE"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Radiotherapy</w:t>
            </w:r>
          </w:p>
        </w:tc>
        <w:tc>
          <w:tcPr>
            <w:tcW w:w="2637" w:type="dxa"/>
            <w:shd w:val="clear" w:color="auto" w:fill="auto"/>
            <w:vAlign w:val="center"/>
          </w:tcPr>
          <w:p w14:paraId="17E58276"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lastRenderedPageBreak/>
              <w:t>Died</w:t>
            </w:r>
          </w:p>
        </w:tc>
      </w:tr>
      <w:tr w:rsidR="00D27BEC" w:rsidRPr="00D27BEC" w14:paraId="32911CAE" w14:textId="77777777" w:rsidTr="002779AE">
        <w:trPr>
          <w:trHeight w:val="403"/>
        </w:trPr>
        <w:tc>
          <w:tcPr>
            <w:tcW w:w="1985" w:type="dxa"/>
            <w:shd w:val="clear" w:color="auto" w:fill="auto"/>
            <w:vAlign w:val="center"/>
          </w:tcPr>
          <w:p w14:paraId="2B4C9D17"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lastRenderedPageBreak/>
              <w:t xml:space="preserve">Hao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w:instrText>
            </w:r>
            <w:r w:rsidRPr="00D27BEC">
              <w:rPr>
                <w:rFonts w:ascii="Book Antiqua" w:eastAsia="宋体" w:hAnsi="Book Antiqua" w:cs="Times New Roman"/>
                <w:iCs/>
                <w:kern w:val="0"/>
                <w:sz w:val="24"/>
                <w:szCs w:val="24"/>
                <w:vertAlign w:val="superscript"/>
              </w:rPr>
              <w:instrText>郝利平</w:instrText>
            </w:r>
            <w:r w:rsidRPr="00D27BEC">
              <w:rPr>
                <w:rFonts w:ascii="Book Antiqua" w:eastAsia="宋体" w:hAnsi="Book Antiqua" w:cs="Times New Roman"/>
                <w:iCs/>
                <w:kern w:val="0"/>
                <w:sz w:val="24"/>
                <w:szCs w:val="24"/>
                <w:vertAlign w:val="superscript"/>
              </w:rPr>
              <w:instrText>&lt;/Author&gt;&lt;Year&gt;2013&lt;/Year&gt;&lt;RecNum&gt;109&lt;/RecNum&gt;&lt;DisplayText&gt;[23]&lt;/DisplayText&gt;&lt;record&gt;&lt;rec-number&gt;109&lt;/rec-number&gt;&lt;foreign-keys&gt;&lt;key app="EN" db-id="z2fwretdlv2s03ew5fwxfwxjszrfwxaeftde" timestamp="1572359022"&gt;109&lt;/key&gt;&lt;/foreign-keys&gt;&lt;ref-type name="Journal Article"&gt;17&lt;/ref-type&gt;&lt;contributors&gt;&lt;authors&gt;&lt;author&gt;</w:instrText>
            </w:r>
            <w:r w:rsidRPr="00D27BEC">
              <w:rPr>
                <w:rFonts w:ascii="Book Antiqua" w:eastAsia="宋体" w:hAnsi="Book Antiqua" w:cs="Times New Roman"/>
                <w:iCs/>
                <w:kern w:val="0"/>
                <w:sz w:val="24"/>
                <w:szCs w:val="24"/>
                <w:vertAlign w:val="superscript"/>
              </w:rPr>
              <w:instrText>郝利平</w:instrText>
            </w:r>
            <w:r w:rsidRPr="00D27BEC">
              <w:rPr>
                <w:rFonts w:ascii="Book Antiqua" w:eastAsia="宋体" w:hAnsi="Book Antiqua" w:cs="Times New Roman"/>
                <w:iCs/>
                <w:kern w:val="0"/>
                <w:sz w:val="24"/>
                <w:szCs w:val="24"/>
                <w:vertAlign w:val="superscript"/>
              </w:rPr>
              <w:instrText>&lt;/author&gt;&lt;author&gt;</w:instrText>
            </w:r>
            <w:r w:rsidRPr="00D27BEC">
              <w:rPr>
                <w:rFonts w:ascii="Book Antiqua" w:eastAsia="宋体" w:hAnsi="Book Antiqua" w:cs="Times New Roman"/>
                <w:iCs/>
                <w:kern w:val="0"/>
                <w:sz w:val="24"/>
                <w:szCs w:val="24"/>
                <w:vertAlign w:val="superscript"/>
              </w:rPr>
              <w:instrText>刘秀峰</w:instrText>
            </w:r>
            <w:r w:rsidRPr="00D27BEC">
              <w:rPr>
                <w:rFonts w:ascii="Book Antiqua" w:eastAsia="宋体" w:hAnsi="Book Antiqua" w:cs="Times New Roman"/>
                <w:iCs/>
                <w:kern w:val="0"/>
                <w:sz w:val="24"/>
                <w:szCs w:val="24"/>
                <w:vertAlign w:val="superscript"/>
              </w:rPr>
              <w:instrText>&lt;/author&gt;&lt;/authors&gt;&lt;/contributors&gt;&lt;auth-address&gt;</w:instrText>
            </w:r>
            <w:r w:rsidRPr="00D27BEC">
              <w:rPr>
                <w:rFonts w:ascii="Book Antiqua" w:eastAsia="宋体" w:hAnsi="Book Antiqua" w:cs="Times New Roman"/>
                <w:iCs/>
                <w:kern w:val="0"/>
                <w:sz w:val="24"/>
                <w:szCs w:val="24"/>
                <w:vertAlign w:val="superscript"/>
              </w:rPr>
              <w:instrText>解放军八一医院肿瘤中心内科</w:instrText>
            </w:r>
            <w:r w:rsidRPr="00D27BEC">
              <w:rPr>
                <w:rFonts w:ascii="Book Antiqua" w:eastAsia="宋体" w:hAnsi="Book Antiqua" w:cs="Times New Roman"/>
                <w:iCs/>
                <w:kern w:val="0"/>
                <w:sz w:val="24"/>
                <w:szCs w:val="24"/>
                <w:vertAlign w:val="superscript"/>
              </w:rPr>
              <w:instrText>;&lt;/auth-address&gt;&lt;titles&gt;&lt;title&gt;</w:instrText>
            </w:r>
            <w:r w:rsidRPr="00D27BEC">
              <w:rPr>
                <w:rFonts w:ascii="Book Antiqua" w:eastAsia="宋体" w:hAnsi="Book Antiqua" w:cs="Times New Roman"/>
                <w:iCs/>
                <w:kern w:val="0"/>
                <w:sz w:val="24"/>
                <w:szCs w:val="24"/>
                <w:vertAlign w:val="superscript"/>
              </w:rPr>
              <w:instrText>慢性粒细胞白血病并发皮肤鳞癌</w:instrText>
            </w:r>
            <w:r w:rsidRPr="00D27BEC">
              <w:rPr>
                <w:rFonts w:ascii="Book Antiqua" w:eastAsia="宋体" w:hAnsi="Book Antiqua" w:cs="Times New Roman"/>
                <w:iCs/>
                <w:kern w:val="0"/>
                <w:sz w:val="24"/>
                <w:szCs w:val="24"/>
                <w:vertAlign w:val="superscript"/>
              </w:rPr>
              <w:instrText>1</w:instrText>
            </w:r>
            <w:r w:rsidRPr="00D27BEC">
              <w:rPr>
                <w:rFonts w:ascii="Book Antiqua" w:eastAsia="宋体" w:hAnsi="Book Antiqua" w:cs="Times New Roman"/>
                <w:iCs/>
                <w:kern w:val="0"/>
                <w:sz w:val="24"/>
                <w:szCs w:val="24"/>
                <w:vertAlign w:val="superscript"/>
              </w:rPr>
              <w:instrText>例报道</w:instrText>
            </w:r>
            <w:r w:rsidRPr="00D27BEC">
              <w:rPr>
                <w:rFonts w:ascii="Book Antiqua" w:eastAsia="宋体" w:hAnsi="Book Antiqua" w:cs="Times New Roman"/>
                <w:iCs/>
                <w:kern w:val="0"/>
                <w:sz w:val="24"/>
                <w:szCs w:val="24"/>
                <w:vertAlign w:val="superscript"/>
              </w:rPr>
              <w:instrText xml:space="preserve"> %J </w:instrText>
            </w:r>
            <w:r w:rsidRPr="00D27BEC">
              <w:rPr>
                <w:rFonts w:ascii="Book Antiqua" w:eastAsia="宋体" w:hAnsi="Book Antiqua" w:cs="Times New Roman"/>
                <w:iCs/>
                <w:kern w:val="0"/>
                <w:sz w:val="24"/>
                <w:szCs w:val="24"/>
                <w:vertAlign w:val="superscript"/>
              </w:rPr>
              <w:instrText>肿瘤防治研究</w:instrText>
            </w:r>
            <w:r w:rsidRPr="00D27BEC">
              <w:rPr>
                <w:rFonts w:ascii="Book Antiqua" w:eastAsia="宋体" w:hAnsi="Book Antiqua" w:cs="Times New Roman"/>
                <w:iCs/>
                <w:kern w:val="0"/>
                <w:sz w:val="24"/>
                <w:szCs w:val="24"/>
                <w:vertAlign w:val="superscript"/>
              </w:rPr>
              <w:instrText>&lt;/title&gt;&lt;/titles&gt;&lt;pages&gt;627&lt;/pages&gt;&lt;volume&gt;40&lt;/volume&gt;&lt;number&gt;06&lt;/number&gt;&lt;keywords&gt;&lt;keyword&gt;</w:instrText>
            </w:r>
            <w:r w:rsidRPr="00D27BEC">
              <w:rPr>
                <w:rFonts w:ascii="Book Antiqua" w:eastAsia="宋体" w:hAnsi="Book Antiqua" w:cs="Times New Roman"/>
                <w:iCs/>
                <w:kern w:val="0"/>
                <w:sz w:val="24"/>
                <w:szCs w:val="24"/>
                <w:vertAlign w:val="superscript"/>
              </w:rPr>
              <w:instrText>慢性粒细胞白血病</w:instrText>
            </w:r>
            <w:r w:rsidRPr="00D27BEC">
              <w:rPr>
                <w:rFonts w:ascii="Book Antiqua" w:eastAsia="宋体" w:hAnsi="Book Antiqua" w:cs="Times New Roman"/>
                <w:iCs/>
                <w:kern w:val="0"/>
                <w:sz w:val="24"/>
                <w:szCs w:val="24"/>
                <w:vertAlign w:val="superscript"/>
              </w:rPr>
              <w:instrText>&lt;/keyword&gt;&lt;keyword&gt;</w:instrText>
            </w:r>
            <w:r w:rsidRPr="00D27BEC">
              <w:rPr>
                <w:rFonts w:ascii="Book Antiqua" w:eastAsia="宋体" w:hAnsi="Book Antiqua" w:cs="Times New Roman"/>
                <w:iCs/>
                <w:kern w:val="0"/>
                <w:sz w:val="24"/>
                <w:szCs w:val="24"/>
                <w:vertAlign w:val="superscript"/>
              </w:rPr>
              <w:instrText>皮肤鳞癌</w:instrText>
            </w:r>
            <w:r w:rsidRPr="00D27BEC">
              <w:rPr>
                <w:rFonts w:ascii="Book Antiqua" w:eastAsia="宋体" w:hAnsi="Book Antiqua" w:cs="Times New Roman"/>
                <w:iCs/>
                <w:kern w:val="0"/>
                <w:sz w:val="24"/>
                <w:szCs w:val="24"/>
                <w:vertAlign w:val="superscript"/>
              </w:rPr>
              <w:instrText>&lt;/keyword&gt;&lt;keyword&gt;</w:instrText>
            </w:r>
            <w:r w:rsidRPr="00D27BEC">
              <w:rPr>
                <w:rFonts w:ascii="Book Antiqua" w:eastAsia="宋体" w:hAnsi="Book Antiqua" w:cs="Times New Roman"/>
                <w:iCs/>
                <w:kern w:val="0"/>
                <w:sz w:val="24"/>
                <w:szCs w:val="24"/>
                <w:vertAlign w:val="superscript"/>
              </w:rPr>
              <w:instrText>羟基脲</w:instrText>
            </w:r>
            <w:r w:rsidRPr="00D27BEC">
              <w:rPr>
                <w:rFonts w:ascii="Book Antiqua" w:eastAsia="宋体" w:hAnsi="Book Antiqua" w:cs="Times New Roman"/>
                <w:iCs/>
                <w:kern w:val="0"/>
                <w:sz w:val="24"/>
                <w:szCs w:val="24"/>
                <w:vertAlign w:val="superscript"/>
              </w:rPr>
              <w:instrText>&lt;/keyword&gt;&lt;/keywords&gt;&lt;dates&gt;&lt;year&gt;2013&lt;/year&gt;&lt;/dates&gt;&lt;isbn&gt;1000-8578&lt;/isbn&gt;&lt;call-num&gt;42-1241/R&lt;/call-num&gt;&lt;urls&gt;&lt;/urls&gt;&lt;remote-database-provider&gt;Cnki&lt;/remote-database-provider&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[23]</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tcPr>
          <w:p w14:paraId="353337F9"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2013</w:t>
            </w:r>
          </w:p>
        </w:tc>
        <w:tc>
          <w:tcPr>
            <w:tcW w:w="709" w:type="dxa"/>
            <w:shd w:val="clear" w:color="auto" w:fill="auto"/>
            <w:noWrap/>
            <w:vAlign w:val="center"/>
          </w:tcPr>
          <w:p w14:paraId="08F72347"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45</w:t>
            </w:r>
          </w:p>
        </w:tc>
        <w:tc>
          <w:tcPr>
            <w:tcW w:w="992" w:type="dxa"/>
            <w:shd w:val="clear" w:color="auto" w:fill="auto"/>
            <w:noWrap/>
            <w:vAlign w:val="center"/>
          </w:tcPr>
          <w:p w14:paraId="0C1109C7" w14:textId="2AA55C55"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Male</w:t>
            </w:r>
          </w:p>
        </w:tc>
        <w:tc>
          <w:tcPr>
            <w:tcW w:w="1276" w:type="dxa"/>
            <w:shd w:val="clear" w:color="auto" w:fill="auto"/>
            <w:noWrap/>
            <w:vAlign w:val="center"/>
          </w:tcPr>
          <w:p w14:paraId="04B0C680"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CML</w:t>
            </w:r>
          </w:p>
        </w:tc>
        <w:tc>
          <w:tcPr>
            <w:tcW w:w="992" w:type="dxa"/>
            <w:shd w:val="clear" w:color="auto" w:fill="auto"/>
            <w:noWrap/>
            <w:vAlign w:val="center"/>
          </w:tcPr>
          <w:p w14:paraId="0CBBE09D" w14:textId="5C4653C4"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0.4-0.8 g/d</w:t>
            </w:r>
          </w:p>
        </w:tc>
        <w:tc>
          <w:tcPr>
            <w:tcW w:w="993" w:type="dxa"/>
            <w:shd w:val="clear" w:color="auto" w:fill="auto"/>
            <w:noWrap/>
            <w:vAlign w:val="center"/>
          </w:tcPr>
          <w:p w14:paraId="1EA49EC9"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11 yr</w:t>
            </w:r>
          </w:p>
        </w:tc>
        <w:tc>
          <w:tcPr>
            <w:tcW w:w="2268" w:type="dxa"/>
            <w:shd w:val="clear" w:color="auto" w:fill="auto"/>
            <w:noWrap/>
            <w:vAlign w:val="center"/>
          </w:tcPr>
          <w:p w14:paraId="2C6C3DE4" w14:textId="01BEDB67"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Both </w:t>
            </w:r>
            <w:r w:rsidR="00C61F98" w:rsidRPr="00D27BEC">
              <w:rPr>
                <w:rFonts w:ascii="Book Antiqua" w:eastAsia="宋体" w:hAnsi="Book Antiqua" w:cs="Times New Roman"/>
                <w:kern w:val="0"/>
                <w:sz w:val="24"/>
                <w:szCs w:val="24"/>
              </w:rPr>
              <w:t>hands</w:t>
            </w:r>
          </w:p>
        </w:tc>
        <w:tc>
          <w:tcPr>
            <w:tcW w:w="2976" w:type="dxa"/>
            <w:shd w:val="clear" w:color="auto" w:fill="auto"/>
            <w:vAlign w:val="center"/>
          </w:tcPr>
          <w:p w14:paraId="4F8F287F" w14:textId="6705E728"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Surgical excision and</w:t>
            </w:r>
            <w:r w:rsidR="002779AE"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discontinuation of HU</w:t>
            </w:r>
          </w:p>
        </w:tc>
        <w:tc>
          <w:tcPr>
            <w:tcW w:w="2637" w:type="dxa"/>
            <w:shd w:val="clear" w:color="auto" w:fill="auto"/>
            <w:vAlign w:val="center"/>
          </w:tcPr>
          <w:p w14:paraId="421173B7"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Continual progress</w:t>
            </w:r>
          </w:p>
        </w:tc>
      </w:tr>
      <w:tr w:rsidR="00D27BEC" w:rsidRPr="00D27BEC" w14:paraId="191AC12B" w14:textId="77777777" w:rsidTr="002779AE">
        <w:trPr>
          <w:trHeight w:val="403"/>
        </w:trPr>
        <w:tc>
          <w:tcPr>
            <w:tcW w:w="1985" w:type="dxa"/>
            <w:shd w:val="clear" w:color="auto" w:fill="auto"/>
            <w:vAlign w:val="center"/>
          </w:tcPr>
          <w:p w14:paraId="040619F4"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Wang </w:t>
            </w:r>
            <w:r w:rsidRPr="00D27BEC">
              <w:rPr>
                <w:rFonts w:ascii="Book Antiqua" w:eastAsia="宋体" w:hAnsi="Book Antiqua" w:cs="Times New Roman"/>
                <w:i/>
                <w:kern w:val="0"/>
                <w:sz w:val="24"/>
                <w:szCs w:val="24"/>
              </w:rPr>
              <w:t>et al</w:t>
            </w:r>
            <w:r w:rsidRPr="00D27BEC">
              <w:rPr>
                <w:rFonts w:ascii="Book Antiqua" w:eastAsia="宋体" w:hAnsi="Book Antiqua" w:cs="Times New Roman"/>
                <w:iCs/>
                <w:kern w:val="0"/>
                <w:sz w:val="24"/>
                <w:szCs w:val="24"/>
                <w:vertAlign w:val="superscript"/>
              </w:rPr>
              <w:fldChar w:fldCharType="begin"/>
            </w:r>
            <w:r w:rsidRPr="00D27BEC">
              <w:rPr>
                <w:rFonts w:ascii="Book Antiqua" w:eastAsia="宋体" w:hAnsi="Book Antiqua" w:cs="Times New Roman"/>
                <w:iCs/>
                <w:kern w:val="0"/>
                <w:sz w:val="24"/>
                <w:szCs w:val="24"/>
                <w:vertAlign w:val="superscript"/>
              </w:rPr>
              <w:instrText xml:space="preserve"> ADDIN EN.CITE &lt;EndNote&gt;&lt;Cite&gt;&lt;Author&gt;</w:instrText>
            </w:r>
            <w:r w:rsidRPr="00D27BEC">
              <w:rPr>
                <w:rFonts w:ascii="Book Antiqua" w:eastAsia="宋体" w:hAnsi="Book Antiqua" w:cs="Times New Roman"/>
                <w:iCs/>
                <w:kern w:val="0"/>
                <w:sz w:val="24"/>
                <w:szCs w:val="24"/>
                <w:vertAlign w:val="superscript"/>
              </w:rPr>
              <w:instrText>王冬梅</w:instrText>
            </w:r>
            <w:r w:rsidRPr="00D27BEC">
              <w:rPr>
                <w:rFonts w:ascii="Book Antiqua" w:eastAsia="宋体" w:hAnsi="Book Antiqua" w:cs="Times New Roman"/>
                <w:iCs/>
                <w:kern w:val="0"/>
                <w:sz w:val="24"/>
                <w:szCs w:val="24"/>
                <w:vertAlign w:val="superscript"/>
              </w:rPr>
              <w:instrText>&lt;/Author&gt;&lt;Year&gt;2013&lt;/Year&gt;&lt;RecNum&gt;110&lt;/RecNum&gt;&lt;DisplayText&gt;[24]&lt;/DisplayText&gt;&lt;record&gt;&lt;rec-number&gt;110&lt;/rec-number&gt;&lt;foreign-keys&gt;&lt;key app="EN" db-id="z2fwretdlv2s03ew5fwxfwxjszrfwxaeftde" timestamp="1572359040"&gt;110&lt;/key&gt;&lt;/foreign-keys&gt;&lt;ref-type name="Journal Article"&gt;17&lt;/ref-type&gt;&lt;contributors&gt;&lt;authors&gt;&lt;author&gt;</w:instrText>
            </w:r>
            <w:r w:rsidRPr="00D27BEC">
              <w:rPr>
                <w:rFonts w:ascii="Book Antiqua" w:eastAsia="宋体" w:hAnsi="Book Antiqua" w:cs="Times New Roman"/>
                <w:iCs/>
                <w:kern w:val="0"/>
                <w:sz w:val="24"/>
                <w:szCs w:val="24"/>
                <w:vertAlign w:val="superscript"/>
              </w:rPr>
              <w:instrText>王冬梅</w:instrText>
            </w:r>
            <w:r w:rsidRPr="00D27BEC">
              <w:rPr>
                <w:rFonts w:ascii="Book Antiqua" w:eastAsia="宋体" w:hAnsi="Book Antiqua" w:cs="Times New Roman"/>
                <w:iCs/>
                <w:kern w:val="0"/>
                <w:sz w:val="24"/>
                <w:szCs w:val="24"/>
                <w:vertAlign w:val="superscript"/>
              </w:rPr>
              <w:instrText>&lt;/author&gt;&lt;author&gt;</w:instrText>
            </w:r>
            <w:r w:rsidRPr="00D27BEC">
              <w:rPr>
                <w:rFonts w:ascii="Book Antiqua" w:eastAsia="宋体" w:hAnsi="Book Antiqua" w:cs="Times New Roman"/>
                <w:iCs/>
                <w:kern w:val="0"/>
                <w:sz w:val="24"/>
                <w:szCs w:val="24"/>
                <w:vertAlign w:val="superscript"/>
              </w:rPr>
              <w:instrText>姚新杰</w:instrText>
            </w:r>
            <w:r w:rsidRPr="00D27BEC">
              <w:rPr>
                <w:rFonts w:ascii="Book Antiqua" w:eastAsia="宋体" w:hAnsi="Book Antiqua" w:cs="Times New Roman"/>
                <w:iCs/>
                <w:kern w:val="0"/>
                <w:sz w:val="24"/>
                <w:szCs w:val="24"/>
                <w:vertAlign w:val="superscript"/>
              </w:rPr>
              <w:instrText>&lt;/author&gt;&lt;author&gt;</w:instrText>
            </w:r>
            <w:r w:rsidRPr="00D27BEC">
              <w:rPr>
                <w:rFonts w:ascii="Book Antiqua" w:eastAsia="宋体" w:hAnsi="Book Antiqua" w:cs="Times New Roman"/>
                <w:iCs/>
                <w:kern w:val="0"/>
                <w:sz w:val="24"/>
                <w:szCs w:val="24"/>
                <w:vertAlign w:val="superscript"/>
              </w:rPr>
              <w:instrText>张清泉</w:instrText>
            </w:r>
            <w:r w:rsidRPr="00D27BEC">
              <w:rPr>
                <w:rFonts w:ascii="Book Antiqua" w:eastAsia="宋体" w:hAnsi="Book Antiqua" w:cs="Times New Roman"/>
                <w:iCs/>
                <w:kern w:val="0"/>
                <w:sz w:val="24"/>
                <w:szCs w:val="24"/>
                <w:vertAlign w:val="superscript"/>
              </w:rPr>
              <w:instrText>&lt;/author&gt;&lt;author&gt;</w:instrText>
            </w:r>
            <w:r w:rsidRPr="00D27BEC">
              <w:rPr>
                <w:rFonts w:ascii="Book Antiqua" w:eastAsia="宋体" w:hAnsi="Book Antiqua" w:cs="Times New Roman"/>
                <w:iCs/>
                <w:kern w:val="0"/>
                <w:sz w:val="24"/>
                <w:szCs w:val="24"/>
                <w:vertAlign w:val="superscript"/>
              </w:rPr>
              <w:instrText>胡景玉</w:instrText>
            </w:r>
            <w:r w:rsidRPr="00D27BEC">
              <w:rPr>
                <w:rFonts w:ascii="Book Antiqua" w:eastAsia="宋体" w:hAnsi="Book Antiqua" w:cs="Times New Roman"/>
                <w:iCs/>
                <w:kern w:val="0"/>
                <w:sz w:val="24"/>
                <w:szCs w:val="24"/>
                <w:vertAlign w:val="superscript"/>
              </w:rPr>
              <w:instrText>&lt;/author&gt;&lt;/authors&gt;&lt;/contributors&gt;&lt;auth-address&gt;</w:instrText>
            </w:r>
            <w:r w:rsidRPr="00D27BEC">
              <w:rPr>
                <w:rFonts w:ascii="Book Antiqua" w:eastAsia="宋体" w:hAnsi="Book Antiqua" w:cs="Times New Roman"/>
                <w:iCs/>
                <w:kern w:val="0"/>
                <w:sz w:val="24"/>
                <w:szCs w:val="24"/>
                <w:vertAlign w:val="superscript"/>
              </w:rPr>
              <w:instrText>河北省衡水市哈励逊国际和平医院血液内科</w:instrText>
            </w:r>
            <w:r w:rsidRPr="00D27BEC">
              <w:rPr>
                <w:rFonts w:ascii="Book Antiqua" w:eastAsia="宋体" w:hAnsi="Book Antiqua" w:cs="Times New Roman"/>
                <w:iCs/>
                <w:kern w:val="0"/>
                <w:sz w:val="24"/>
                <w:szCs w:val="24"/>
                <w:vertAlign w:val="superscript"/>
              </w:rPr>
              <w:instrText>;</w:instrText>
            </w:r>
            <w:r w:rsidRPr="00D27BEC">
              <w:rPr>
                <w:rFonts w:ascii="Book Antiqua" w:eastAsia="宋体" w:hAnsi="Book Antiqua" w:cs="Times New Roman"/>
                <w:iCs/>
                <w:kern w:val="0"/>
                <w:sz w:val="24"/>
                <w:szCs w:val="24"/>
                <w:vertAlign w:val="superscript"/>
              </w:rPr>
              <w:instrText>河北省衡水市哈励逊国际和平医院检验科</w:instrText>
            </w:r>
            <w:r w:rsidRPr="00D27BEC">
              <w:rPr>
                <w:rFonts w:ascii="Book Antiqua" w:eastAsia="宋体" w:hAnsi="Book Antiqua" w:cs="Times New Roman"/>
                <w:iCs/>
                <w:kern w:val="0"/>
                <w:sz w:val="24"/>
                <w:szCs w:val="24"/>
                <w:vertAlign w:val="superscript"/>
              </w:rPr>
              <w:instrText>;</w:instrText>
            </w:r>
            <w:r w:rsidRPr="00D27BEC">
              <w:rPr>
                <w:rFonts w:ascii="Book Antiqua" w:eastAsia="宋体" w:hAnsi="Book Antiqua" w:cs="Times New Roman"/>
                <w:iCs/>
                <w:kern w:val="0"/>
                <w:sz w:val="24"/>
                <w:szCs w:val="24"/>
                <w:vertAlign w:val="superscript"/>
              </w:rPr>
              <w:instrText>河北省衡水市哈励逊国际和平医院病理科</w:instrText>
            </w:r>
            <w:r w:rsidRPr="00D27BEC">
              <w:rPr>
                <w:rFonts w:ascii="Book Antiqua" w:eastAsia="宋体" w:hAnsi="Book Antiqua" w:cs="Times New Roman"/>
                <w:iCs/>
                <w:kern w:val="0"/>
                <w:sz w:val="24"/>
                <w:szCs w:val="24"/>
                <w:vertAlign w:val="superscript"/>
              </w:rPr>
              <w:instrText>;&lt;/auth-address&gt;&lt;titles&gt;&lt;title&gt;</w:instrText>
            </w:r>
            <w:r w:rsidRPr="00D27BEC">
              <w:rPr>
                <w:rFonts w:ascii="Book Antiqua" w:eastAsia="宋体" w:hAnsi="Book Antiqua" w:cs="Times New Roman"/>
                <w:iCs/>
                <w:kern w:val="0"/>
                <w:sz w:val="24"/>
                <w:szCs w:val="24"/>
                <w:vertAlign w:val="superscript"/>
              </w:rPr>
              <w:instrText>慢性粒细胞白血病羟基脲治疗</w:instrText>
            </w:r>
            <w:r w:rsidRPr="00D27BEC">
              <w:rPr>
                <w:rFonts w:ascii="Book Antiqua" w:eastAsia="宋体" w:hAnsi="Book Antiqua" w:cs="Times New Roman"/>
                <w:iCs/>
                <w:kern w:val="0"/>
                <w:sz w:val="24"/>
                <w:szCs w:val="24"/>
                <w:vertAlign w:val="superscript"/>
              </w:rPr>
              <w:instrText>5</w:instrText>
            </w:r>
            <w:r w:rsidRPr="00D27BEC">
              <w:rPr>
                <w:rFonts w:ascii="Book Antiqua" w:eastAsia="宋体" w:hAnsi="Book Antiqua" w:cs="Times New Roman"/>
                <w:iCs/>
                <w:kern w:val="0"/>
                <w:sz w:val="24"/>
                <w:szCs w:val="24"/>
                <w:vertAlign w:val="superscript"/>
              </w:rPr>
              <w:instrText>年后合并皮肤鳞癌</w:instrText>
            </w:r>
            <w:r w:rsidRPr="00D27BEC">
              <w:rPr>
                <w:rFonts w:ascii="Book Antiqua" w:eastAsia="宋体" w:hAnsi="Book Antiqua" w:cs="Times New Roman"/>
                <w:iCs/>
                <w:kern w:val="0"/>
                <w:sz w:val="24"/>
                <w:szCs w:val="24"/>
                <w:vertAlign w:val="superscript"/>
              </w:rPr>
              <w:instrText>1</w:instrText>
            </w:r>
            <w:r w:rsidRPr="00D27BEC">
              <w:rPr>
                <w:rFonts w:ascii="Book Antiqua" w:eastAsia="宋体" w:hAnsi="Book Antiqua" w:cs="Times New Roman"/>
                <w:iCs/>
                <w:kern w:val="0"/>
                <w:sz w:val="24"/>
                <w:szCs w:val="24"/>
                <w:vertAlign w:val="superscript"/>
              </w:rPr>
              <w:instrText>例</w:instrText>
            </w:r>
            <w:r w:rsidRPr="00D27BEC">
              <w:rPr>
                <w:rFonts w:ascii="Book Antiqua" w:eastAsia="宋体" w:hAnsi="Book Antiqua" w:cs="Times New Roman"/>
                <w:iCs/>
                <w:kern w:val="0"/>
                <w:sz w:val="24"/>
                <w:szCs w:val="24"/>
                <w:vertAlign w:val="superscript"/>
              </w:rPr>
              <w:instrText xml:space="preserve"> %J </w:instrText>
            </w:r>
            <w:r w:rsidRPr="00D27BEC">
              <w:rPr>
                <w:rFonts w:ascii="Book Antiqua" w:eastAsia="宋体" w:hAnsi="Book Antiqua" w:cs="Times New Roman"/>
                <w:iCs/>
                <w:kern w:val="0"/>
                <w:sz w:val="24"/>
                <w:szCs w:val="24"/>
                <w:vertAlign w:val="superscript"/>
              </w:rPr>
              <w:instrText>实用医学杂志</w:instrText>
            </w:r>
            <w:r w:rsidRPr="00D27BEC">
              <w:rPr>
                <w:rFonts w:ascii="Book Antiqua" w:eastAsia="宋体" w:hAnsi="Book Antiqua" w:cs="Times New Roman"/>
                <w:iCs/>
                <w:kern w:val="0"/>
                <w:sz w:val="24"/>
                <w:szCs w:val="24"/>
                <w:vertAlign w:val="superscript"/>
              </w:rPr>
              <w:instrText>&lt;/title&gt;&lt;/titles&gt;&lt;pages&gt;4115&lt;/pages&gt;&lt;volume&gt;29&lt;/volume&gt;&lt;number&gt;24&lt;/number&gt;&lt;keywords&gt;&lt;keyword&gt;</w:instrText>
            </w:r>
            <w:r w:rsidRPr="00D27BEC">
              <w:rPr>
                <w:rFonts w:ascii="Book Antiqua" w:eastAsia="宋体" w:hAnsi="Book Antiqua" w:cs="Times New Roman"/>
                <w:iCs/>
                <w:kern w:val="0"/>
                <w:sz w:val="24"/>
                <w:szCs w:val="24"/>
                <w:vertAlign w:val="superscript"/>
              </w:rPr>
              <w:instrText>羟基脲</w:instrText>
            </w:r>
            <w:r w:rsidRPr="00D27BEC">
              <w:rPr>
                <w:rFonts w:ascii="Book Antiqua" w:eastAsia="宋体" w:hAnsi="Book Antiqua" w:cs="Times New Roman"/>
                <w:iCs/>
                <w:kern w:val="0"/>
                <w:sz w:val="24"/>
                <w:szCs w:val="24"/>
                <w:vertAlign w:val="superscript"/>
              </w:rPr>
              <w:instrText>&lt;/keyword&gt;&lt;keyword&gt;</w:instrText>
            </w:r>
            <w:r w:rsidRPr="00D27BEC">
              <w:rPr>
                <w:rFonts w:ascii="Book Antiqua" w:eastAsia="宋体" w:hAnsi="Book Antiqua" w:cs="Times New Roman"/>
                <w:iCs/>
                <w:kern w:val="0"/>
                <w:sz w:val="24"/>
                <w:szCs w:val="24"/>
                <w:vertAlign w:val="superscript"/>
              </w:rPr>
              <w:instrText>慢性期</w:instrText>
            </w:r>
            <w:r w:rsidRPr="00D27BEC">
              <w:rPr>
                <w:rFonts w:ascii="Book Antiqua" w:eastAsia="宋体" w:hAnsi="Book Antiqua" w:cs="Times New Roman"/>
                <w:iCs/>
                <w:kern w:val="0"/>
                <w:sz w:val="24"/>
                <w:szCs w:val="24"/>
                <w:vertAlign w:val="superscript"/>
              </w:rPr>
              <w:instrText>&lt;/keyword&gt;&lt;keyword&gt;</w:instrText>
            </w:r>
            <w:r w:rsidRPr="00D27BEC">
              <w:rPr>
                <w:rFonts w:ascii="Book Antiqua" w:eastAsia="宋体" w:hAnsi="Book Antiqua" w:cs="Times New Roman"/>
                <w:iCs/>
                <w:kern w:val="0"/>
                <w:sz w:val="24"/>
                <w:szCs w:val="24"/>
                <w:vertAlign w:val="superscript"/>
              </w:rPr>
              <w:instrText>患者</w:instrText>
            </w:r>
            <w:r w:rsidRPr="00D27BEC">
              <w:rPr>
                <w:rFonts w:ascii="Book Antiqua" w:eastAsia="宋体" w:hAnsi="Book Antiqua" w:cs="Times New Roman"/>
                <w:iCs/>
                <w:kern w:val="0"/>
                <w:sz w:val="24"/>
                <w:szCs w:val="24"/>
                <w:vertAlign w:val="superscript"/>
              </w:rPr>
              <w:instrText>&lt;/keyword&gt;&lt;keyword&gt;</w:instrText>
            </w:r>
            <w:r w:rsidRPr="00D27BEC">
              <w:rPr>
                <w:rFonts w:ascii="Book Antiqua" w:eastAsia="宋体" w:hAnsi="Book Antiqua" w:cs="Times New Roman"/>
                <w:iCs/>
                <w:kern w:val="0"/>
                <w:sz w:val="24"/>
                <w:szCs w:val="24"/>
                <w:vertAlign w:val="superscript"/>
              </w:rPr>
              <w:instrText>抗癌药</w:instrText>
            </w:r>
            <w:r w:rsidRPr="00D27BEC">
              <w:rPr>
                <w:rFonts w:ascii="Book Antiqua" w:eastAsia="宋体" w:hAnsi="Book Antiqua" w:cs="Times New Roman"/>
                <w:iCs/>
                <w:kern w:val="0"/>
                <w:sz w:val="24"/>
                <w:szCs w:val="24"/>
                <w:vertAlign w:val="superscript"/>
              </w:rPr>
              <w:instrText>&lt;/keyword&gt;&lt;keyword&gt;</w:instrText>
            </w:r>
            <w:r w:rsidRPr="00D27BEC">
              <w:rPr>
                <w:rFonts w:ascii="Book Antiqua" w:eastAsia="宋体" w:hAnsi="Book Antiqua" w:cs="Times New Roman"/>
                <w:iCs/>
                <w:kern w:val="0"/>
                <w:sz w:val="24"/>
                <w:szCs w:val="24"/>
                <w:vertAlign w:val="superscript"/>
              </w:rPr>
              <w:instrText>慢性粒细胞白血病</w:instrText>
            </w:r>
            <w:r w:rsidRPr="00D27BEC">
              <w:rPr>
                <w:rFonts w:ascii="Book Antiqua" w:eastAsia="宋体" w:hAnsi="Book Antiqua" w:cs="Times New Roman"/>
                <w:iCs/>
                <w:kern w:val="0"/>
                <w:sz w:val="24"/>
                <w:szCs w:val="24"/>
                <w:vertAlign w:val="superscript"/>
              </w:rPr>
              <w:instrText>&lt;/keyword&gt;&lt;keyword&gt;</w:instrText>
            </w:r>
            <w:r w:rsidRPr="00D27BEC">
              <w:rPr>
                <w:rFonts w:ascii="Book Antiqua" w:eastAsia="宋体" w:hAnsi="Book Antiqua" w:cs="Times New Roman"/>
                <w:iCs/>
                <w:kern w:val="0"/>
                <w:sz w:val="24"/>
                <w:szCs w:val="24"/>
                <w:vertAlign w:val="superscript"/>
              </w:rPr>
              <w:instrText>皮肤鳞癌</w:instrText>
            </w:r>
            <w:r w:rsidRPr="00D27BEC">
              <w:rPr>
                <w:rFonts w:ascii="Book Antiqua" w:eastAsia="宋体" w:hAnsi="Book Antiqua" w:cs="Times New Roman"/>
                <w:iCs/>
                <w:kern w:val="0"/>
                <w:sz w:val="24"/>
                <w:szCs w:val="24"/>
                <w:vertAlign w:val="superscript"/>
              </w:rPr>
              <w:instrText>&lt;/keyword&gt;&lt;/keywords&gt;&lt;dates&gt;&lt;year&gt;2013&lt;/year&gt;&lt;/dates&gt;&lt;isbn&gt;1006-5725&lt;/isbn&gt;&lt;call-num&gt;44-1193/R&lt;/call-num&gt;&lt;urls&gt;&lt;/urls&gt;&lt;remote-database-provider&gt;Cnki&lt;/remote-database-provider&gt;&lt;/record&gt;&lt;/Cite&gt;&lt;/EndNote&gt;</w:instrText>
            </w:r>
            <w:r w:rsidRPr="00D27BEC">
              <w:rPr>
                <w:rFonts w:ascii="Book Antiqua" w:eastAsia="宋体" w:hAnsi="Book Antiqua" w:cs="Times New Roman"/>
                <w:iCs/>
                <w:kern w:val="0"/>
                <w:sz w:val="24"/>
                <w:szCs w:val="24"/>
                <w:vertAlign w:val="superscript"/>
              </w:rPr>
              <w:fldChar w:fldCharType="separate"/>
            </w:r>
            <w:r w:rsidRPr="00D27BEC">
              <w:rPr>
                <w:rFonts w:ascii="Book Antiqua" w:eastAsia="宋体" w:hAnsi="Book Antiqua" w:cs="Times New Roman"/>
                <w:iCs/>
                <w:kern w:val="0"/>
                <w:sz w:val="24"/>
                <w:szCs w:val="24"/>
                <w:vertAlign w:val="superscript"/>
              </w:rPr>
              <w:t>[24]</w:t>
            </w:r>
            <w:r w:rsidRPr="00D27BEC">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tcPr>
          <w:p w14:paraId="791E57D7"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2013</w:t>
            </w:r>
          </w:p>
        </w:tc>
        <w:tc>
          <w:tcPr>
            <w:tcW w:w="709" w:type="dxa"/>
            <w:shd w:val="clear" w:color="auto" w:fill="auto"/>
            <w:noWrap/>
            <w:vAlign w:val="center"/>
          </w:tcPr>
          <w:p w14:paraId="1C1CC7C5"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66</w:t>
            </w:r>
          </w:p>
        </w:tc>
        <w:tc>
          <w:tcPr>
            <w:tcW w:w="992" w:type="dxa"/>
            <w:shd w:val="clear" w:color="auto" w:fill="auto"/>
            <w:noWrap/>
            <w:vAlign w:val="center"/>
          </w:tcPr>
          <w:p w14:paraId="1728A35D" w14:textId="72DB3123"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Female</w:t>
            </w:r>
          </w:p>
        </w:tc>
        <w:tc>
          <w:tcPr>
            <w:tcW w:w="1276" w:type="dxa"/>
            <w:shd w:val="clear" w:color="auto" w:fill="auto"/>
            <w:noWrap/>
            <w:vAlign w:val="center"/>
          </w:tcPr>
          <w:p w14:paraId="0D0FF59D"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CML</w:t>
            </w:r>
          </w:p>
        </w:tc>
        <w:tc>
          <w:tcPr>
            <w:tcW w:w="992" w:type="dxa"/>
            <w:shd w:val="clear" w:color="auto" w:fill="auto"/>
            <w:noWrap/>
            <w:vAlign w:val="center"/>
          </w:tcPr>
          <w:p w14:paraId="384E3ECF" w14:textId="20E3BFEB"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 2-2.5 g/d</w:t>
            </w:r>
          </w:p>
        </w:tc>
        <w:tc>
          <w:tcPr>
            <w:tcW w:w="993" w:type="dxa"/>
            <w:shd w:val="clear" w:color="auto" w:fill="auto"/>
            <w:noWrap/>
            <w:vAlign w:val="center"/>
          </w:tcPr>
          <w:p w14:paraId="2CCC5C93"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5 yr</w:t>
            </w:r>
          </w:p>
        </w:tc>
        <w:tc>
          <w:tcPr>
            <w:tcW w:w="2268" w:type="dxa"/>
            <w:shd w:val="clear" w:color="auto" w:fill="auto"/>
            <w:noWrap/>
            <w:vAlign w:val="center"/>
          </w:tcPr>
          <w:p w14:paraId="370830EB" w14:textId="4DC886AF" w:rsidR="00C61F98" w:rsidRPr="00D27BEC" w:rsidRDefault="002779AE"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 xml:space="preserve">Left </w:t>
            </w:r>
            <w:r w:rsidR="00C61F98" w:rsidRPr="00D27BEC">
              <w:rPr>
                <w:rFonts w:ascii="Book Antiqua" w:eastAsia="宋体" w:hAnsi="Book Antiqua" w:cs="Times New Roman"/>
                <w:kern w:val="0"/>
                <w:sz w:val="24"/>
                <w:szCs w:val="24"/>
              </w:rPr>
              <w:t>hand</w:t>
            </w:r>
          </w:p>
        </w:tc>
        <w:tc>
          <w:tcPr>
            <w:tcW w:w="2976" w:type="dxa"/>
            <w:shd w:val="clear" w:color="auto" w:fill="auto"/>
            <w:vAlign w:val="center"/>
          </w:tcPr>
          <w:p w14:paraId="50498614"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Radiation treatment and discontinuation of HU</w:t>
            </w:r>
          </w:p>
        </w:tc>
        <w:tc>
          <w:tcPr>
            <w:tcW w:w="2637" w:type="dxa"/>
            <w:shd w:val="clear" w:color="auto" w:fill="auto"/>
            <w:vAlign w:val="center"/>
          </w:tcPr>
          <w:p w14:paraId="2FA99DE2" w14:textId="77777777" w:rsidR="00C61F98" w:rsidRPr="00D27BEC" w:rsidRDefault="00C61F98" w:rsidP="00D27BEC">
            <w:pPr>
              <w:widowControl/>
              <w:snapToGrid w:val="0"/>
              <w:spacing w:line="360" w:lineRule="auto"/>
              <w:rPr>
                <w:rFonts w:ascii="Book Antiqua" w:eastAsia="宋体" w:hAnsi="Book Antiqua" w:cs="Times New Roman"/>
                <w:kern w:val="0"/>
                <w:sz w:val="24"/>
                <w:szCs w:val="24"/>
              </w:rPr>
            </w:pPr>
            <w:r w:rsidRPr="00D27BEC">
              <w:rPr>
                <w:rFonts w:ascii="Book Antiqua" w:eastAsia="宋体" w:hAnsi="Book Antiqua" w:cs="Times New Roman"/>
                <w:kern w:val="0"/>
                <w:sz w:val="24"/>
                <w:szCs w:val="24"/>
              </w:rPr>
              <w:t>PR of cSCC</w:t>
            </w:r>
          </w:p>
        </w:tc>
      </w:tr>
    </w:tbl>
    <w:p w14:paraId="4EF1F129" w14:textId="354D3354" w:rsidR="004C7115" w:rsidRPr="00D27BEC" w:rsidRDefault="002233A5" w:rsidP="00D27BEC">
      <w:pPr>
        <w:tabs>
          <w:tab w:val="left" w:pos="2529"/>
        </w:tabs>
        <w:snapToGrid w:val="0"/>
        <w:spacing w:line="360" w:lineRule="auto"/>
        <w:rPr>
          <w:rFonts w:ascii="Book Antiqua" w:eastAsia="宋体" w:hAnsi="Book Antiqua" w:cs="Times New Roman"/>
          <w:kern w:val="0"/>
          <w:sz w:val="24"/>
          <w:szCs w:val="24"/>
        </w:rPr>
        <w:sectPr w:rsidR="004C7115" w:rsidRPr="00D27BEC" w:rsidSect="00D27BEC">
          <w:pgSz w:w="16838" w:h="11906" w:orient="landscape"/>
          <w:pgMar w:top="1440" w:right="1440" w:bottom="1440" w:left="1440" w:header="850" w:footer="994" w:gutter="0"/>
          <w:cols w:space="425"/>
          <w:docGrid w:linePitch="317" w:charSpace="609"/>
        </w:sectPr>
      </w:pPr>
      <w:r w:rsidRPr="00D27BEC">
        <w:rPr>
          <w:rFonts w:ascii="Book Antiqua" w:eastAsia="宋体" w:hAnsi="Book Antiqua" w:cs="Times New Roman"/>
          <w:kern w:val="0"/>
          <w:sz w:val="24"/>
          <w:szCs w:val="24"/>
        </w:rPr>
        <w:t>HU: Hydroxyurea</w:t>
      </w:r>
      <w:r w:rsidR="00397D65"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 xml:space="preserve">PMF: Primary </w:t>
      </w:r>
      <w:r w:rsidR="00B930EF" w:rsidRPr="00D27BEC">
        <w:rPr>
          <w:rFonts w:ascii="Book Antiqua" w:eastAsia="宋体" w:hAnsi="Book Antiqua" w:cs="Times New Roman"/>
          <w:kern w:val="0"/>
          <w:sz w:val="24"/>
          <w:szCs w:val="24"/>
        </w:rPr>
        <w:t xml:space="preserve">myelofibrosis; </w:t>
      </w:r>
      <w:r w:rsidRPr="00D27BEC">
        <w:rPr>
          <w:rFonts w:ascii="Book Antiqua" w:eastAsia="宋体" w:hAnsi="Book Antiqua" w:cs="Times New Roman"/>
          <w:kern w:val="0"/>
          <w:sz w:val="24"/>
          <w:szCs w:val="24"/>
        </w:rPr>
        <w:t>PV:</w:t>
      </w:r>
      <w:r w:rsidR="00C61F98" w:rsidRPr="00D27BEC">
        <w:rPr>
          <w:rFonts w:ascii="Book Antiqua" w:eastAsia="宋体" w:hAnsi="Book Antiqua" w:cs="Times New Roman"/>
          <w:kern w:val="0"/>
          <w:sz w:val="24"/>
          <w:szCs w:val="24"/>
        </w:rPr>
        <w:t xml:space="preserve"> </w:t>
      </w:r>
      <w:r w:rsidRPr="00D27BEC">
        <w:rPr>
          <w:rFonts w:ascii="Book Antiqua" w:eastAsia="宋体" w:hAnsi="Book Antiqua" w:cs="Times New Roman"/>
          <w:kern w:val="0"/>
          <w:sz w:val="24"/>
          <w:szCs w:val="24"/>
        </w:rPr>
        <w:t xml:space="preserve">Polycythemia </w:t>
      </w:r>
      <w:r w:rsidR="00B930EF" w:rsidRPr="00D27BEC">
        <w:rPr>
          <w:rFonts w:ascii="Book Antiqua" w:eastAsia="宋体" w:hAnsi="Book Antiqua" w:cs="Times New Roman"/>
          <w:kern w:val="0"/>
          <w:sz w:val="24"/>
          <w:szCs w:val="24"/>
        </w:rPr>
        <w:t xml:space="preserve">vera; </w:t>
      </w:r>
      <w:r w:rsidRPr="00D27BEC">
        <w:rPr>
          <w:rFonts w:ascii="Book Antiqua" w:eastAsia="宋体" w:hAnsi="Book Antiqua" w:cs="Times New Roman"/>
          <w:kern w:val="0"/>
          <w:sz w:val="24"/>
          <w:szCs w:val="24"/>
        </w:rPr>
        <w:t xml:space="preserve">ET: Essential </w:t>
      </w:r>
      <w:r w:rsidR="00B930EF" w:rsidRPr="00D27BEC">
        <w:rPr>
          <w:rFonts w:ascii="Book Antiqua" w:eastAsia="宋体" w:hAnsi="Book Antiqua" w:cs="Times New Roman"/>
          <w:kern w:val="0"/>
          <w:sz w:val="24"/>
          <w:szCs w:val="24"/>
        </w:rPr>
        <w:t>thrombocythemia;</w:t>
      </w:r>
      <w:r w:rsidRPr="00D27BEC">
        <w:rPr>
          <w:rFonts w:ascii="Book Antiqua" w:eastAsia="宋体" w:hAnsi="Book Antiqua" w:cs="Times New Roman"/>
          <w:kern w:val="0"/>
          <w:sz w:val="24"/>
          <w:szCs w:val="24"/>
        </w:rPr>
        <w:t xml:space="preserve"> CML: Chronic </w:t>
      </w:r>
      <w:r w:rsidR="00B930EF" w:rsidRPr="00D27BEC">
        <w:rPr>
          <w:rFonts w:ascii="Book Antiqua" w:eastAsia="宋体" w:hAnsi="Book Antiqua" w:cs="Times New Roman"/>
          <w:kern w:val="0"/>
          <w:sz w:val="24"/>
          <w:szCs w:val="24"/>
        </w:rPr>
        <w:t xml:space="preserve">myelocytic leukemia; </w:t>
      </w:r>
      <w:r w:rsidRPr="00D27BEC">
        <w:rPr>
          <w:rFonts w:ascii="Book Antiqua" w:eastAsia="宋体" w:hAnsi="Book Antiqua" w:cs="Times New Roman"/>
          <w:kern w:val="0"/>
          <w:sz w:val="24"/>
          <w:szCs w:val="24"/>
        </w:rPr>
        <w:t xml:space="preserve">CR: Complete </w:t>
      </w:r>
      <w:r w:rsidR="00B930EF" w:rsidRPr="00D27BEC">
        <w:rPr>
          <w:rFonts w:ascii="Book Antiqua" w:eastAsia="宋体" w:hAnsi="Book Antiqua" w:cs="Times New Roman"/>
          <w:kern w:val="0"/>
          <w:sz w:val="24"/>
          <w:szCs w:val="24"/>
        </w:rPr>
        <w:t xml:space="preserve">remission; </w:t>
      </w:r>
      <w:r w:rsidRPr="00D27BEC">
        <w:rPr>
          <w:rFonts w:ascii="Book Antiqua" w:eastAsia="宋体" w:hAnsi="Book Antiqua" w:cs="Times New Roman"/>
          <w:kern w:val="0"/>
          <w:sz w:val="24"/>
          <w:szCs w:val="24"/>
        </w:rPr>
        <w:t xml:space="preserve">PR: Partial </w:t>
      </w:r>
      <w:r w:rsidR="00B930EF" w:rsidRPr="00D27BEC">
        <w:rPr>
          <w:rFonts w:ascii="Book Antiqua" w:eastAsia="宋体" w:hAnsi="Book Antiqua" w:cs="Times New Roman"/>
          <w:kern w:val="0"/>
          <w:sz w:val="24"/>
          <w:szCs w:val="24"/>
        </w:rPr>
        <w:t>response;</w:t>
      </w:r>
      <w:r w:rsidR="00B930EF" w:rsidRPr="00D27BEC">
        <w:rPr>
          <w:rFonts w:ascii="Book Antiqua" w:eastAsia="宋体" w:hAnsi="Book Antiqua" w:cs="宋体"/>
          <w:kern w:val="0"/>
          <w:sz w:val="24"/>
          <w:szCs w:val="24"/>
        </w:rPr>
        <w:t xml:space="preserve"> </w:t>
      </w:r>
      <w:r w:rsidRPr="00D27BEC">
        <w:rPr>
          <w:rFonts w:ascii="Book Antiqua" w:eastAsia="宋体" w:hAnsi="Book Antiqua" w:cs="Times New Roman"/>
          <w:kern w:val="0"/>
          <w:sz w:val="24"/>
          <w:szCs w:val="24"/>
        </w:rPr>
        <w:t xml:space="preserve">cSCC: Cutaneous </w:t>
      </w:r>
      <w:r w:rsidR="00B930EF" w:rsidRPr="00D27BEC">
        <w:rPr>
          <w:rFonts w:ascii="Book Antiqua" w:eastAsia="宋体" w:hAnsi="Book Antiqua" w:cs="Times New Roman"/>
          <w:kern w:val="0"/>
          <w:sz w:val="24"/>
          <w:szCs w:val="24"/>
        </w:rPr>
        <w:t>squamous cell carcinoma</w:t>
      </w:r>
      <w:r w:rsidR="004C7115" w:rsidRPr="00D27BEC">
        <w:rPr>
          <w:rFonts w:ascii="Book Antiqua" w:eastAsia="宋体" w:hAnsi="Book Antiqua" w:cs="Times New Roman"/>
          <w:kern w:val="0"/>
          <w:sz w:val="24"/>
          <w:szCs w:val="24"/>
        </w:rPr>
        <w:t>.</w:t>
      </w:r>
    </w:p>
    <w:p w14:paraId="5965E5DE" w14:textId="2B33ADA7" w:rsidR="00B930EF" w:rsidRPr="00D27BEC" w:rsidRDefault="00B930EF" w:rsidP="00D27BEC">
      <w:pPr>
        <w:widowControl/>
        <w:snapToGrid w:val="0"/>
        <w:spacing w:line="360" w:lineRule="auto"/>
        <w:rPr>
          <w:rFonts w:ascii="Book Antiqua" w:eastAsia="宋体" w:hAnsi="Book Antiqua" w:cs="Times New Roman"/>
          <w:kern w:val="0"/>
          <w:sz w:val="24"/>
          <w:szCs w:val="24"/>
        </w:rPr>
      </w:pPr>
    </w:p>
    <w:p w14:paraId="35304FA3" w14:textId="77777777" w:rsidR="00B930EF" w:rsidRPr="00D27BEC" w:rsidRDefault="00B930EF" w:rsidP="00D27BEC">
      <w:pPr>
        <w:tabs>
          <w:tab w:val="left" w:pos="2529"/>
        </w:tabs>
        <w:snapToGrid w:val="0"/>
        <w:spacing w:line="360" w:lineRule="auto"/>
        <w:ind w:firstLineChars="200" w:firstLine="482"/>
        <w:rPr>
          <w:rFonts w:ascii="Book Antiqua" w:eastAsia="宋体" w:hAnsi="Book Antiqua" w:cs="Times New Roman"/>
          <w:b/>
          <w:kern w:val="0"/>
          <w:sz w:val="24"/>
          <w:szCs w:val="24"/>
        </w:rPr>
      </w:pPr>
      <w:r w:rsidRPr="00D27BEC">
        <w:rPr>
          <w:rFonts w:ascii="Book Antiqua" w:eastAsia="宋体" w:hAnsi="Book Antiqua" w:cs="Times New Roman"/>
          <w:b/>
          <w:noProof/>
          <w:kern w:val="0"/>
          <w:sz w:val="24"/>
          <w:szCs w:val="24"/>
        </w:rPr>
        <w:drawing>
          <wp:inline distT="0" distB="0" distL="0" distR="0" wp14:anchorId="4115F1C5" wp14:editId="01E8F480">
            <wp:extent cx="2832649" cy="4116613"/>
            <wp:effectExtent l="5715"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rotWithShape="1">
                    <a:blip r:embed="rId12" cstate="print">
                      <a:extLst>
                        <a:ext uri="{28A0092B-C50C-407E-A947-70E740481C1C}">
                          <a14:useLocalDpi xmlns:a14="http://schemas.microsoft.com/office/drawing/2010/main" val="0"/>
                        </a:ext>
                      </a:extLst>
                    </a:blip>
                    <a:srcRect l="-4295" t="2135" r="19422" b="5359"/>
                    <a:stretch/>
                  </pic:blipFill>
                  <pic:spPr bwMode="auto">
                    <a:xfrm rot="5400000">
                      <a:off x="0" y="0"/>
                      <a:ext cx="2842059" cy="4130288"/>
                    </a:xfrm>
                    <a:prstGeom prst="rect">
                      <a:avLst/>
                    </a:prstGeom>
                    <a:ln>
                      <a:noFill/>
                    </a:ln>
                    <a:extLst>
                      <a:ext uri="{53640926-AAD7-44D8-BBD7-CCE9431645EC}">
                        <a14:shadowObscured xmlns:a14="http://schemas.microsoft.com/office/drawing/2010/main"/>
                      </a:ext>
                    </a:extLst>
                  </pic:spPr>
                </pic:pic>
              </a:graphicData>
            </a:graphic>
          </wp:inline>
        </w:drawing>
      </w:r>
    </w:p>
    <w:p w14:paraId="196BFFD3" w14:textId="3B8B6C1E" w:rsidR="00B930EF" w:rsidRPr="00D27BEC" w:rsidRDefault="00B930EF" w:rsidP="00D27BEC">
      <w:pPr>
        <w:snapToGrid w:val="0"/>
        <w:spacing w:line="360" w:lineRule="auto"/>
        <w:ind w:firstLineChars="200" w:firstLine="482"/>
        <w:rPr>
          <w:rFonts w:ascii="Book Antiqua" w:eastAsia="宋体" w:hAnsi="Book Antiqua" w:cs="Times New Roman"/>
          <w:b/>
          <w:kern w:val="0"/>
          <w:sz w:val="24"/>
          <w:szCs w:val="24"/>
        </w:rPr>
      </w:pPr>
      <w:r w:rsidRPr="00D27BEC">
        <w:rPr>
          <w:rFonts w:ascii="Book Antiqua" w:eastAsia="宋体" w:hAnsi="Book Antiqua" w:cs="Times New Roman"/>
          <w:b/>
          <w:kern w:val="0"/>
          <w:sz w:val="24"/>
          <w:szCs w:val="24"/>
        </w:rPr>
        <w:t>Figure 1 Skin lesions on both hands.</w:t>
      </w:r>
    </w:p>
    <w:p w14:paraId="6EBF80A7" w14:textId="43B78AFE" w:rsidR="004C7115" w:rsidRPr="00D27BEC" w:rsidRDefault="004C7115" w:rsidP="00D27BEC">
      <w:pPr>
        <w:widowControl/>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b/>
          <w:kern w:val="0"/>
          <w:sz w:val="24"/>
          <w:szCs w:val="24"/>
        </w:rPr>
        <w:br w:type="page"/>
      </w:r>
    </w:p>
    <w:p w14:paraId="735C03B8" w14:textId="77777777" w:rsidR="004C7115" w:rsidRPr="00D27BEC" w:rsidRDefault="004C7115" w:rsidP="00D27BEC">
      <w:pPr>
        <w:snapToGrid w:val="0"/>
        <w:spacing w:line="360" w:lineRule="auto"/>
        <w:ind w:firstLineChars="200" w:firstLine="482"/>
        <w:rPr>
          <w:rFonts w:ascii="Book Antiqua" w:eastAsia="宋体" w:hAnsi="Book Antiqua" w:cs="Times New Roman"/>
          <w:b/>
          <w:kern w:val="0"/>
          <w:sz w:val="24"/>
          <w:szCs w:val="24"/>
        </w:rPr>
      </w:pPr>
    </w:p>
    <w:p w14:paraId="5F4212CC" w14:textId="77777777" w:rsidR="00B930EF" w:rsidRPr="00D27BEC" w:rsidRDefault="00B930EF" w:rsidP="00D27BEC">
      <w:pPr>
        <w:snapToGrid w:val="0"/>
        <w:spacing w:line="360" w:lineRule="auto"/>
        <w:rPr>
          <w:rFonts w:ascii="Book Antiqua" w:eastAsia="宋体" w:hAnsi="Book Antiqua" w:cs="宋体"/>
          <w:bCs/>
          <w:kern w:val="0"/>
          <w:sz w:val="24"/>
          <w:szCs w:val="24"/>
        </w:rPr>
      </w:pPr>
      <w:r w:rsidRPr="00D27BEC">
        <w:rPr>
          <w:rFonts w:ascii="Book Antiqua" w:eastAsia="宋体" w:hAnsi="Book Antiqua" w:cs="宋体"/>
          <w:bCs/>
          <w:noProof/>
          <w:kern w:val="0"/>
          <w:sz w:val="24"/>
          <w:szCs w:val="24"/>
        </w:rPr>
        <w:drawing>
          <wp:inline distT="0" distB="0" distL="0" distR="0" wp14:anchorId="60F8957C" wp14:editId="3B8B9EBA">
            <wp:extent cx="3028950" cy="34029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jpg"/>
                    <pic:cNvPicPr/>
                  </pic:nvPicPr>
                  <pic:blipFill rotWithShape="1">
                    <a:blip r:embed="rId13" cstate="print">
                      <a:extLst>
                        <a:ext uri="{28A0092B-C50C-407E-A947-70E740481C1C}">
                          <a14:useLocalDpi xmlns:a14="http://schemas.microsoft.com/office/drawing/2010/main" val="0"/>
                        </a:ext>
                      </a:extLst>
                    </a:blip>
                    <a:srcRect l="346" t="29937" r="16967" b="390"/>
                    <a:stretch/>
                  </pic:blipFill>
                  <pic:spPr bwMode="auto">
                    <a:xfrm>
                      <a:off x="0" y="0"/>
                      <a:ext cx="3028950" cy="3402965"/>
                    </a:xfrm>
                    <a:prstGeom prst="rect">
                      <a:avLst/>
                    </a:prstGeom>
                    <a:ln>
                      <a:noFill/>
                    </a:ln>
                    <a:extLst>
                      <a:ext uri="{53640926-AAD7-44D8-BBD7-CCE9431645EC}">
                        <a14:shadowObscured xmlns:a14="http://schemas.microsoft.com/office/drawing/2010/main"/>
                      </a:ext>
                    </a:extLst>
                  </pic:spPr>
                </pic:pic>
              </a:graphicData>
            </a:graphic>
          </wp:inline>
        </w:drawing>
      </w:r>
    </w:p>
    <w:p w14:paraId="04D81173" w14:textId="2C0794B1" w:rsidR="00B930EF" w:rsidRPr="00D27BEC" w:rsidRDefault="00B930EF" w:rsidP="00D27BEC">
      <w:pPr>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b/>
          <w:kern w:val="0"/>
          <w:sz w:val="24"/>
          <w:szCs w:val="24"/>
        </w:rPr>
        <w:t>Figure 2 Skin lesions on left ankle.</w:t>
      </w:r>
    </w:p>
    <w:p w14:paraId="39E0250A" w14:textId="66F9C932" w:rsidR="004C7115" w:rsidRPr="00D27BEC" w:rsidRDefault="004C7115" w:rsidP="00D27BEC">
      <w:pPr>
        <w:widowControl/>
        <w:snapToGrid w:val="0"/>
        <w:spacing w:line="360" w:lineRule="auto"/>
        <w:rPr>
          <w:rFonts w:ascii="Book Antiqua" w:eastAsia="宋体" w:hAnsi="Book Antiqua" w:cs="Times New Roman"/>
          <w:b/>
          <w:kern w:val="0"/>
          <w:sz w:val="24"/>
          <w:szCs w:val="24"/>
        </w:rPr>
      </w:pPr>
      <w:r w:rsidRPr="00D27BEC">
        <w:rPr>
          <w:rFonts w:ascii="Book Antiqua" w:eastAsia="宋体" w:hAnsi="Book Antiqua" w:cs="Times New Roman"/>
          <w:b/>
          <w:kern w:val="0"/>
          <w:sz w:val="24"/>
          <w:szCs w:val="24"/>
        </w:rPr>
        <w:br w:type="page"/>
      </w:r>
    </w:p>
    <w:p w14:paraId="17A877D5" w14:textId="77777777" w:rsidR="004C7115" w:rsidRPr="00D27BEC" w:rsidRDefault="004C7115" w:rsidP="00D27BEC">
      <w:pPr>
        <w:snapToGrid w:val="0"/>
        <w:spacing w:line="360" w:lineRule="auto"/>
        <w:rPr>
          <w:rFonts w:ascii="Book Antiqua" w:eastAsia="宋体" w:hAnsi="Book Antiqua" w:cs="Times New Roman"/>
          <w:b/>
          <w:kern w:val="0"/>
          <w:sz w:val="24"/>
          <w:szCs w:val="24"/>
        </w:rPr>
      </w:pPr>
    </w:p>
    <w:p w14:paraId="70222D7C" w14:textId="77777777" w:rsidR="00B930EF" w:rsidRPr="00D27BEC" w:rsidRDefault="00B930EF" w:rsidP="00D27BEC">
      <w:pPr>
        <w:snapToGrid w:val="0"/>
        <w:spacing w:line="360" w:lineRule="auto"/>
        <w:rPr>
          <w:rFonts w:ascii="Book Antiqua" w:eastAsia="宋体" w:hAnsi="Book Antiqua" w:cs="宋体"/>
          <w:bCs/>
          <w:kern w:val="0"/>
          <w:sz w:val="24"/>
          <w:szCs w:val="24"/>
        </w:rPr>
      </w:pPr>
      <w:r w:rsidRPr="00D27BEC">
        <w:rPr>
          <w:rFonts w:ascii="Book Antiqua" w:eastAsia="宋体" w:hAnsi="Book Antiqua" w:cs="宋体"/>
          <w:bCs/>
          <w:noProof/>
          <w:kern w:val="0"/>
          <w:sz w:val="24"/>
          <w:szCs w:val="24"/>
        </w:rPr>
        <w:drawing>
          <wp:inline distT="0" distB="0" distL="0" distR="0" wp14:anchorId="76550688" wp14:editId="36E87BC1">
            <wp:extent cx="4427130" cy="24261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31934" cy="2428772"/>
                    </a:xfrm>
                    <a:prstGeom prst="rect">
                      <a:avLst/>
                    </a:prstGeom>
                  </pic:spPr>
                </pic:pic>
              </a:graphicData>
            </a:graphic>
          </wp:inline>
        </w:drawing>
      </w:r>
    </w:p>
    <w:p w14:paraId="7AC3B57A" w14:textId="1C569119" w:rsidR="005C24B4" w:rsidRPr="00D27BEC" w:rsidRDefault="00B930EF" w:rsidP="00D27BEC">
      <w:pPr>
        <w:snapToGrid w:val="0"/>
        <w:spacing w:line="360" w:lineRule="auto"/>
        <w:rPr>
          <w:rFonts w:ascii="Book Antiqua" w:eastAsia="宋体" w:hAnsi="Book Antiqua" w:cs="Times New Roman"/>
          <w:bCs/>
          <w:kern w:val="0"/>
          <w:sz w:val="24"/>
          <w:szCs w:val="24"/>
        </w:rPr>
      </w:pPr>
      <w:r w:rsidRPr="00D27BEC">
        <w:rPr>
          <w:rFonts w:ascii="Book Antiqua" w:eastAsia="宋体" w:hAnsi="Book Antiqua" w:cs="Times New Roman"/>
          <w:b/>
          <w:kern w:val="0"/>
          <w:sz w:val="24"/>
          <w:szCs w:val="24"/>
        </w:rPr>
        <w:t xml:space="preserve">Figure 3 </w:t>
      </w:r>
      <w:bookmarkStart w:id="199" w:name="OLE_LINK52"/>
      <w:bookmarkStart w:id="200" w:name="OLE_LINK53"/>
      <w:r w:rsidRPr="00D27BEC">
        <w:rPr>
          <w:rFonts w:ascii="Book Antiqua" w:eastAsia="宋体" w:hAnsi="Book Antiqua" w:cs="宋体"/>
          <w:b/>
          <w:kern w:val="0"/>
          <w:sz w:val="24"/>
          <w:szCs w:val="24"/>
        </w:rPr>
        <w:t>Pathologic findings indicating pure, well-differentiated squamous cell carcinoma with evidence of abundant cytoplasmic keratin pearls.</w:t>
      </w:r>
      <w:bookmarkEnd w:id="199"/>
      <w:bookmarkEnd w:id="200"/>
      <w:r w:rsidRPr="00D27BEC">
        <w:rPr>
          <w:rFonts w:ascii="Book Antiqua" w:eastAsia="宋体" w:hAnsi="Book Antiqua" w:cs="宋体"/>
          <w:b/>
          <w:kern w:val="0"/>
          <w:sz w:val="24"/>
          <w:szCs w:val="24"/>
        </w:rPr>
        <w:t xml:space="preserve"> </w:t>
      </w:r>
      <w:r w:rsidR="004C7115" w:rsidRPr="00D27BEC">
        <w:rPr>
          <w:rFonts w:ascii="Book Antiqua" w:eastAsia="宋体" w:hAnsi="Book Antiqua" w:cs="宋体"/>
          <w:bCs/>
          <w:kern w:val="0"/>
          <w:sz w:val="24"/>
          <w:szCs w:val="24"/>
        </w:rPr>
        <w:t>Hematoxylin-eosin staining</w:t>
      </w:r>
      <w:r w:rsidRPr="00D27BEC">
        <w:rPr>
          <w:rFonts w:ascii="Book Antiqua" w:eastAsia="宋体" w:hAnsi="Book Antiqua" w:cs="宋体"/>
          <w:bCs/>
          <w:kern w:val="0"/>
          <w:sz w:val="24"/>
          <w:szCs w:val="24"/>
        </w:rPr>
        <w:t xml:space="preserve">, original magnification </w:t>
      </w:r>
      <w:r w:rsidR="004C7115" w:rsidRPr="00D27BEC">
        <w:rPr>
          <w:rFonts w:ascii="Book Antiqua" w:eastAsia="宋体" w:hAnsi="Book Antiqua" w:cs="宋体"/>
          <w:bCs/>
          <w:kern w:val="0"/>
          <w:sz w:val="24"/>
          <w:szCs w:val="24"/>
        </w:rPr>
        <w:t xml:space="preserve">× </w:t>
      </w:r>
      <w:r w:rsidRPr="00D27BEC">
        <w:rPr>
          <w:rFonts w:ascii="Book Antiqua" w:eastAsia="宋体" w:hAnsi="Book Antiqua" w:cs="宋体"/>
          <w:bCs/>
          <w:kern w:val="0"/>
          <w:sz w:val="24"/>
          <w:szCs w:val="24"/>
        </w:rPr>
        <w:t>400.</w:t>
      </w:r>
      <w:bookmarkStart w:id="201" w:name="_GoBack"/>
      <w:bookmarkEnd w:id="201"/>
    </w:p>
    <w:sectPr w:rsidR="005C24B4" w:rsidRPr="00D27BEC" w:rsidSect="00D27BEC">
      <w:pgSz w:w="11906" w:h="16838"/>
      <w:pgMar w:top="1440" w:right="1440" w:bottom="1440" w:left="1440" w:header="850" w:footer="994" w:gutter="0"/>
      <w:cols w:space="425"/>
      <w:docGrid w:linePitch="317" w:charSpace="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92F4C" w14:textId="77777777" w:rsidR="004E63F6" w:rsidRDefault="004E63F6">
      <w:r>
        <w:separator/>
      </w:r>
    </w:p>
  </w:endnote>
  <w:endnote w:type="continuationSeparator" w:id="0">
    <w:p w14:paraId="6DE61A2D" w14:textId="77777777" w:rsidR="004E63F6" w:rsidRDefault="004E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Times">
    <w:altName w:val="Microsoft JhengHei UI"/>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612322"/>
      <w:docPartObj>
        <w:docPartGallery w:val="Page Numbers (Bottom of Page)"/>
        <w:docPartUnique/>
      </w:docPartObj>
    </w:sdtPr>
    <w:sdtEndPr>
      <w:rPr>
        <w:rFonts w:ascii="Book Antiqua" w:hAnsi="Book Antiqua"/>
        <w:noProof/>
        <w:sz w:val="24"/>
        <w:szCs w:val="24"/>
      </w:rPr>
    </w:sdtEndPr>
    <w:sdtContent>
      <w:p w14:paraId="3D481E0D" w14:textId="5EAA1A54" w:rsidR="00EF2AF0" w:rsidRPr="00D55C07" w:rsidRDefault="00EF2AF0">
        <w:pPr>
          <w:pStyle w:val="a8"/>
          <w:jc w:val="center"/>
          <w:rPr>
            <w:rFonts w:ascii="Book Antiqua" w:hAnsi="Book Antiqua"/>
            <w:sz w:val="24"/>
            <w:szCs w:val="24"/>
          </w:rPr>
        </w:pPr>
        <w:r w:rsidRPr="00D55C07">
          <w:rPr>
            <w:rFonts w:ascii="Book Antiqua" w:hAnsi="Book Antiqua"/>
            <w:sz w:val="24"/>
            <w:szCs w:val="24"/>
          </w:rPr>
          <w:fldChar w:fldCharType="begin"/>
        </w:r>
        <w:r w:rsidRPr="00D55C07">
          <w:rPr>
            <w:rFonts w:ascii="Book Antiqua" w:hAnsi="Book Antiqua"/>
            <w:sz w:val="24"/>
            <w:szCs w:val="24"/>
          </w:rPr>
          <w:instrText xml:space="preserve"> PAGE   \* MERGEFORMAT </w:instrText>
        </w:r>
        <w:r w:rsidRPr="00D55C07">
          <w:rPr>
            <w:rFonts w:ascii="Book Antiqua" w:hAnsi="Book Antiqua"/>
            <w:sz w:val="24"/>
            <w:szCs w:val="24"/>
          </w:rPr>
          <w:fldChar w:fldCharType="separate"/>
        </w:r>
        <w:r w:rsidR="00D55C07">
          <w:rPr>
            <w:rFonts w:ascii="Book Antiqua" w:hAnsi="Book Antiqua"/>
            <w:noProof/>
            <w:sz w:val="24"/>
            <w:szCs w:val="24"/>
          </w:rPr>
          <w:t>17</w:t>
        </w:r>
        <w:r w:rsidRPr="00D55C07">
          <w:rPr>
            <w:rFonts w:ascii="Book Antiqua" w:hAnsi="Book Antiqua"/>
            <w:noProof/>
            <w:sz w:val="24"/>
            <w:szCs w:val="24"/>
          </w:rPr>
          <w:fldChar w:fldCharType="end"/>
        </w:r>
      </w:p>
    </w:sdtContent>
  </w:sdt>
  <w:p w14:paraId="671D9B80" w14:textId="77777777" w:rsidR="00EF2AF0" w:rsidRDefault="00EF2A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CF3EC" w14:textId="77777777" w:rsidR="004E63F6" w:rsidRDefault="004E63F6">
      <w:r>
        <w:separator/>
      </w:r>
    </w:p>
  </w:footnote>
  <w:footnote w:type="continuationSeparator" w:id="0">
    <w:p w14:paraId="5E17C77B" w14:textId="77777777" w:rsidR="004E63F6" w:rsidRDefault="004E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3576" w14:textId="77777777" w:rsidR="002233A5" w:rsidRDefault="002233A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ADD5" w14:textId="77777777" w:rsidR="002233A5" w:rsidRDefault="002233A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trackRevisions/>
  <w:defaultTabStop w:val="420"/>
  <w:drawingGridHorizontalSpacing w:val="213"/>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FAF40725-D75F-499B-83B9-7586473E1B6E}"/>
    <w:docVar w:name="KY_MEDREF_VERSION" w:val="3"/>
  </w:docVars>
  <w:rsids>
    <w:rsidRoot w:val="00B930EF"/>
    <w:rsid w:val="000141C8"/>
    <w:rsid w:val="001B6B02"/>
    <w:rsid w:val="002233A5"/>
    <w:rsid w:val="002451B9"/>
    <w:rsid w:val="00267394"/>
    <w:rsid w:val="002779AE"/>
    <w:rsid w:val="00283AB2"/>
    <w:rsid w:val="002A5E80"/>
    <w:rsid w:val="002C0365"/>
    <w:rsid w:val="002C34A6"/>
    <w:rsid w:val="00362A56"/>
    <w:rsid w:val="00393968"/>
    <w:rsid w:val="00394D9C"/>
    <w:rsid w:val="00397D65"/>
    <w:rsid w:val="0044739D"/>
    <w:rsid w:val="00462577"/>
    <w:rsid w:val="00464D26"/>
    <w:rsid w:val="00485571"/>
    <w:rsid w:val="004C7115"/>
    <w:rsid w:val="004D017E"/>
    <w:rsid w:val="004D279A"/>
    <w:rsid w:val="004E63F6"/>
    <w:rsid w:val="004F1634"/>
    <w:rsid w:val="005111AE"/>
    <w:rsid w:val="00524EC9"/>
    <w:rsid w:val="0055796E"/>
    <w:rsid w:val="005708FB"/>
    <w:rsid w:val="005B1A51"/>
    <w:rsid w:val="005C24B4"/>
    <w:rsid w:val="006B180D"/>
    <w:rsid w:val="006D3CF0"/>
    <w:rsid w:val="007159A6"/>
    <w:rsid w:val="00727301"/>
    <w:rsid w:val="007613F4"/>
    <w:rsid w:val="007A4B2F"/>
    <w:rsid w:val="007F3350"/>
    <w:rsid w:val="00806251"/>
    <w:rsid w:val="008205E3"/>
    <w:rsid w:val="00846730"/>
    <w:rsid w:val="00894687"/>
    <w:rsid w:val="008C6D54"/>
    <w:rsid w:val="008D7434"/>
    <w:rsid w:val="008E54B3"/>
    <w:rsid w:val="00951086"/>
    <w:rsid w:val="0098214D"/>
    <w:rsid w:val="00985715"/>
    <w:rsid w:val="0099688D"/>
    <w:rsid w:val="009E7EDD"/>
    <w:rsid w:val="00B84F59"/>
    <w:rsid w:val="00B930EF"/>
    <w:rsid w:val="00BA0187"/>
    <w:rsid w:val="00BB711A"/>
    <w:rsid w:val="00C61F98"/>
    <w:rsid w:val="00C7587C"/>
    <w:rsid w:val="00C80262"/>
    <w:rsid w:val="00C9087E"/>
    <w:rsid w:val="00CF65D0"/>
    <w:rsid w:val="00D27BEC"/>
    <w:rsid w:val="00D42FD9"/>
    <w:rsid w:val="00D55C07"/>
    <w:rsid w:val="00DC6965"/>
    <w:rsid w:val="00E27D4C"/>
    <w:rsid w:val="00E5253A"/>
    <w:rsid w:val="00EB42C2"/>
    <w:rsid w:val="00EF2AF0"/>
    <w:rsid w:val="00F54E5F"/>
    <w:rsid w:val="00F559C9"/>
    <w:rsid w:val="00F62EE7"/>
    <w:rsid w:val="00F67875"/>
    <w:rsid w:val="00FF2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B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930EF"/>
    <w:pPr>
      <w:pBdr>
        <w:bottom w:val="single" w:sz="6" w:space="1" w:color="auto"/>
      </w:pBdr>
      <w:tabs>
        <w:tab w:val="center" w:pos="4153"/>
        <w:tab w:val="right" w:pos="8306"/>
      </w:tabs>
      <w:snapToGrid w:val="0"/>
      <w:jc w:val="center"/>
    </w:pPr>
    <w:rPr>
      <w:rFonts w:ascii="Calibri" w:eastAsia="宋体" w:hAnsi="Calibri" w:cs="宋体"/>
      <w:sz w:val="18"/>
      <w:szCs w:val="18"/>
    </w:rPr>
  </w:style>
  <w:style w:type="character" w:customStyle="1" w:styleId="Char">
    <w:name w:val="页眉 Char"/>
    <w:basedOn w:val="a0"/>
    <w:link w:val="a3"/>
    <w:uiPriority w:val="99"/>
    <w:rsid w:val="00B930EF"/>
    <w:rPr>
      <w:rFonts w:ascii="Calibri" w:eastAsia="宋体" w:hAnsi="Calibri" w:cs="宋体"/>
      <w:sz w:val="18"/>
      <w:szCs w:val="18"/>
    </w:rPr>
  </w:style>
  <w:style w:type="paragraph" w:styleId="a4">
    <w:name w:val="Balloon Text"/>
    <w:basedOn w:val="a"/>
    <w:link w:val="Char0"/>
    <w:uiPriority w:val="99"/>
    <w:semiHidden/>
    <w:unhideWhenUsed/>
    <w:rsid w:val="00FF2EBB"/>
    <w:rPr>
      <w:sz w:val="18"/>
      <w:szCs w:val="18"/>
    </w:rPr>
  </w:style>
  <w:style w:type="character" w:customStyle="1" w:styleId="Char0">
    <w:name w:val="批注框文本 Char"/>
    <w:basedOn w:val="a0"/>
    <w:link w:val="a4"/>
    <w:uiPriority w:val="99"/>
    <w:semiHidden/>
    <w:rsid w:val="00FF2EBB"/>
    <w:rPr>
      <w:sz w:val="18"/>
      <w:szCs w:val="18"/>
    </w:rPr>
  </w:style>
  <w:style w:type="character" w:customStyle="1" w:styleId="highlight">
    <w:name w:val="highlight"/>
    <w:basedOn w:val="a0"/>
    <w:rsid w:val="00894687"/>
  </w:style>
  <w:style w:type="paragraph" w:styleId="a5">
    <w:name w:val="Normal (Web)"/>
    <w:basedOn w:val="a"/>
    <w:semiHidden/>
    <w:unhideWhenUsed/>
    <w:qFormat/>
    <w:rsid w:val="007A4B2F"/>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 w:type="paragraph" w:styleId="a6">
    <w:name w:val="List Paragraph"/>
    <w:basedOn w:val="a"/>
    <w:uiPriority w:val="34"/>
    <w:qFormat/>
    <w:rsid w:val="00267394"/>
    <w:pPr>
      <w:ind w:firstLineChars="200" w:firstLine="420"/>
    </w:pPr>
    <w:rPr>
      <w:rFonts w:ascii="Times New Roman" w:eastAsia="宋体" w:hAnsi="Times New Roman" w:cs="Times New Roman"/>
      <w:szCs w:val="20"/>
    </w:rPr>
  </w:style>
  <w:style w:type="character" w:styleId="a7">
    <w:name w:val="Hyperlink"/>
    <w:basedOn w:val="a0"/>
    <w:uiPriority w:val="99"/>
    <w:unhideWhenUsed/>
    <w:rsid w:val="004D279A"/>
    <w:rPr>
      <w:color w:val="0563C1" w:themeColor="hyperlink"/>
      <w:u w:val="single"/>
    </w:rPr>
  </w:style>
  <w:style w:type="paragraph" w:styleId="a8">
    <w:name w:val="footer"/>
    <w:basedOn w:val="a"/>
    <w:link w:val="Char1"/>
    <w:uiPriority w:val="99"/>
    <w:unhideWhenUsed/>
    <w:rsid w:val="00EF2AF0"/>
    <w:pPr>
      <w:tabs>
        <w:tab w:val="center" w:pos="4680"/>
        <w:tab w:val="right" w:pos="9360"/>
      </w:tabs>
    </w:pPr>
  </w:style>
  <w:style w:type="character" w:customStyle="1" w:styleId="Char1">
    <w:name w:val="页脚 Char"/>
    <w:basedOn w:val="a0"/>
    <w:link w:val="a8"/>
    <w:uiPriority w:val="99"/>
    <w:rsid w:val="00EF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930EF"/>
    <w:pPr>
      <w:pBdr>
        <w:bottom w:val="single" w:sz="6" w:space="1" w:color="auto"/>
      </w:pBdr>
      <w:tabs>
        <w:tab w:val="center" w:pos="4153"/>
        <w:tab w:val="right" w:pos="8306"/>
      </w:tabs>
      <w:snapToGrid w:val="0"/>
      <w:jc w:val="center"/>
    </w:pPr>
    <w:rPr>
      <w:rFonts w:ascii="Calibri" w:eastAsia="宋体" w:hAnsi="Calibri" w:cs="宋体"/>
      <w:sz w:val="18"/>
      <w:szCs w:val="18"/>
    </w:rPr>
  </w:style>
  <w:style w:type="character" w:customStyle="1" w:styleId="Char">
    <w:name w:val="页眉 Char"/>
    <w:basedOn w:val="a0"/>
    <w:link w:val="a3"/>
    <w:uiPriority w:val="99"/>
    <w:rsid w:val="00B930EF"/>
    <w:rPr>
      <w:rFonts w:ascii="Calibri" w:eastAsia="宋体" w:hAnsi="Calibri" w:cs="宋体"/>
      <w:sz w:val="18"/>
      <w:szCs w:val="18"/>
    </w:rPr>
  </w:style>
  <w:style w:type="paragraph" w:styleId="a4">
    <w:name w:val="Balloon Text"/>
    <w:basedOn w:val="a"/>
    <w:link w:val="Char0"/>
    <w:uiPriority w:val="99"/>
    <w:semiHidden/>
    <w:unhideWhenUsed/>
    <w:rsid w:val="00FF2EBB"/>
    <w:rPr>
      <w:sz w:val="18"/>
      <w:szCs w:val="18"/>
    </w:rPr>
  </w:style>
  <w:style w:type="character" w:customStyle="1" w:styleId="Char0">
    <w:name w:val="批注框文本 Char"/>
    <w:basedOn w:val="a0"/>
    <w:link w:val="a4"/>
    <w:uiPriority w:val="99"/>
    <w:semiHidden/>
    <w:rsid w:val="00FF2EBB"/>
    <w:rPr>
      <w:sz w:val="18"/>
      <w:szCs w:val="18"/>
    </w:rPr>
  </w:style>
  <w:style w:type="character" w:customStyle="1" w:styleId="highlight">
    <w:name w:val="highlight"/>
    <w:basedOn w:val="a0"/>
    <w:rsid w:val="00894687"/>
  </w:style>
  <w:style w:type="paragraph" w:styleId="a5">
    <w:name w:val="Normal (Web)"/>
    <w:basedOn w:val="a"/>
    <w:semiHidden/>
    <w:unhideWhenUsed/>
    <w:qFormat/>
    <w:rsid w:val="007A4B2F"/>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 w:type="paragraph" w:styleId="a6">
    <w:name w:val="List Paragraph"/>
    <w:basedOn w:val="a"/>
    <w:uiPriority w:val="34"/>
    <w:qFormat/>
    <w:rsid w:val="00267394"/>
    <w:pPr>
      <w:ind w:firstLineChars="200" w:firstLine="420"/>
    </w:pPr>
    <w:rPr>
      <w:rFonts w:ascii="Times New Roman" w:eastAsia="宋体" w:hAnsi="Times New Roman" w:cs="Times New Roman"/>
      <w:szCs w:val="20"/>
    </w:rPr>
  </w:style>
  <w:style w:type="character" w:styleId="a7">
    <w:name w:val="Hyperlink"/>
    <w:basedOn w:val="a0"/>
    <w:uiPriority w:val="99"/>
    <w:unhideWhenUsed/>
    <w:rsid w:val="004D279A"/>
    <w:rPr>
      <w:color w:val="0563C1" w:themeColor="hyperlink"/>
      <w:u w:val="single"/>
    </w:rPr>
  </w:style>
  <w:style w:type="paragraph" w:styleId="a8">
    <w:name w:val="footer"/>
    <w:basedOn w:val="a"/>
    <w:link w:val="Char1"/>
    <w:uiPriority w:val="99"/>
    <w:unhideWhenUsed/>
    <w:rsid w:val="00EF2AF0"/>
    <w:pPr>
      <w:tabs>
        <w:tab w:val="center" w:pos="4680"/>
        <w:tab w:val="right" w:pos="9360"/>
      </w:tabs>
    </w:pPr>
  </w:style>
  <w:style w:type="character" w:customStyle="1" w:styleId="Char1">
    <w:name w:val="页脚 Char"/>
    <w:basedOn w:val="a0"/>
    <w:link w:val="a8"/>
    <w:uiPriority w:val="99"/>
    <w:rsid w:val="00EF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jianzy@zju.edu.cn"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10B7-5C58-4BB7-945E-6DBE3482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8717</Words>
  <Characters>49691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 许</dc:creator>
  <cp:lastModifiedBy>Jin-Lei Wang</cp:lastModifiedBy>
  <cp:revision>12</cp:revision>
  <dcterms:created xsi:type="dcterms:W3CDTF">2019-11-15T14:17:00Z</dcterms:created>
  <dcterms:modified xsi:type="dcterms:W3CDTF">2019-11-21T06:03:00Z</dcterms:modified>
</cp:coreProperties>
</file>