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1E0CF" w14:textId="5EC68A42" w:rsidR="00ED6F5A" w:rsidRPr="0039007B" w:rsidRDefault="00ED6F5A" w:rsidP="00CE4793">
      <w:pPr>
        <w:adjustRightInd w:val="0"/>
        <w:snapToGrid w:val="0"/>
        <w:spacing w:line="360" w:lineRule="auto"/>
        <w:jc w:val="both"/>
        <w:rPr>
          <w:rFonts w:ascii="Book Antiqua" w:hAnsi="Book Antiqua" w:cs="Arial"/>
          <w:b/>
          <w:shd w:val="clear" w:color="auto" w:fill="FFFFFF"/>
        </w:rPr>
      </w:pPr>
      <w:r w:rsidRPr="0039007B">
        <w:rPr>
          <w:rFonts w:ascii="Book Antiqua" w:hAnsi="Book Antiqua" w:cs="Arial"/>
          <w:b/>
          <w:shd w:val="clear" w:color="auto" w:fill="FFFFFF"/>
        </w:rPr>
        <w:t xml:space="preserve">Name of Journal: </w:t>
      </w:r>
      <w:r w:rsidRPr="0039007B">
        <w:rPr>
          <w:rFonts w:ascii="Book Antiqua" w:hAnsi="Book Antiqua" w:cs="Arial"/>
          <w:i/>
          <w:shd w:val="clear" w:color="auto" w:fill="FFFFFF"/>
        </w:rPr>
        <w:t>World Journal of Gastrointestinal Oncology</w:t>
      </w:r>
    </w:p>
    <w:p w14:paraId="2B3A3D3E" w14:textId="427D92D4" w:rsidR="00ED6F5A" w:rsidRPr="0039007B" w:rsidRDefault="00ED6F5A" w:rsidP="00CE4793">
      <w:pPr>
        <w:adjustRightInd w:val="0"/>
        <w:snapToGrid w:val="0"/>
        <w:spacing w:line="360" w:lineRule="auto"/>
        <w:jc w:val="both"/>
        <w:rPr>
          <w:rFonts w:ascii="Book Antiqua" w:eastAsiaTheme="minorEastAsia" w:hAnsi="Book Antiqua" w:cs="Arial"/>
          <w:b/>
          <w:shd w:val="clear" w:color="auto" w:fill="FFFFFF"/>
          <w:lang w:eastAsia="zh-CN"/>
        </w:rPr>
      </w:pPr>
      <w:r w:rsidRPr="0039007B">
        <w:rPr>
          <w:rFonts w:ascii="Book Antiqua" w:hAnsi="Book Antiqua" w:cs="Arial"/>
          <w:b/>
          <w:shd w:val="clear" w:color="auto" w:fill="FFFFFF"/>
        </w:rPr>
        <w:t xml:space="preserve">Manuscript NO: </w:t>
      </w:r>
      <w:r w:rsidRPr="0039007B">
        <w:rPr>
          <w:rFonts w:ascii="Book Antiqua" w:eastAsiaTheme="minorEastAsia" w:hAnsi="Book Antiqua" w:cs="Arial"/>
          <w:shd w:val="clear" w:color="auto" w:fill="FFFFFF"/>
          <w:lang w:eastAsia="zh-CN"/>
        </w:rPr>
        <w:t>51571</w:t>
      </w:r>
    </w:p>
    <w:p w14:paraId="744C3768" w14:textId="56C97CEA" w:rsidR="00ED6F5A" w:rsidRPr="0039007B" w:rsidRDefault="00ED6F5A" w:rsidP="00CE4793">
      <w:pPr>
        <w:adjustRightInd w:val="0"/>
        <w:snapToGrid w:val="0"/>
        <w:spacing w:line="360" w:lineRule="auto"/>
        <w:jc w:val="both"/>
        <w:rPr>
          <w:rFonts w:ascii="Book Antiqua" w:eastAsia="YouYuan" w:hAnsi="Book Antiqua"/>
          <w:lang w:eastAsia="zh-CN"/>
        </w:rPr>
      </w:pPr>
      <w:bookmarkStart w:id="0" w:name="OLE_LINK3"/>
      <w:r w:rsidRPr="0039007B">
        <w:rPr>
          <w:rFonts w:ascii="Book Antiqua" w:hAnsi="Book Antiqua"/>
          <w:b/>
          <w:shd w:val="clear" w:color="auto" w:fill="FFFFFF"/>
        </w:rPr>
        <w:t>Manuscript Type</w:t>
      </w:r>
      <w:r w:rsidRPr="0039007B">
        <w:rPr>
          <w:rFonts w:ascii="Book Antiqua" w:hAnsi="Book Antiqua"/>
          <w:b/>
        </w:rPr>
        <w:t>:</w:t>
      </w:r>
      <w:bookmarkEnd w:id="0"/>
      <w:r w:rsidRPr="0039007B">
        <w:rPr>
          <w:rFonts w:ascii="Book Antiqua" w:eastAsiaTheme="minorEastAsia" w:hAnsi="Book Antiqua" w:cs="Arial"/>
          <w:b/>
          <w:shd w:val="clear" w:color="auto" w:fill="FFFFFF"/>
          <w:lang w:eastAsia="zh-CN"/>
        </w:rPr>
        <w:t xml:space="preserve"> </w:t>
      </w:r>
      <w:r w:rsidRPr="0039007B">
        <w:rPr>
          <w:rFonts w:ascii="Book Antiqua" w:hAnsi="Book Antiqua"/>
        </w:rPr>
        <w:t>ORIGINAL ARTICLE</w:t>
      </w:r>
    </w:p>
    <w:p w14:paraId="2AF6805A" w14:textId="77777777" w:rsidR="00ED6F5A" w:rsidRPr="0039007B" w:rsidRDefault="00ED6F5A" w:rsidP="00CE4793">
      <w:pPr>
        <w:adjustRightInd w:val="0"/>
        <w:snapToGrid w:val="0"/>
        <w:spacing w:line="360" w:lineRule="auto"/>
        <w:jc w:val="both"/>
        <w:rPr>
          <w:rFonts w:ascii="Book Antiqua" w:eastAsia="YouYuan" w:hAnsi="Book Antiqua"/>
          <w:b/>
          <w:i/>
          <w:lang w:eastAsia="zh-CN"/>
        </w:rPr>
      </w:pPr>
    </w:p>
    <w:p w14:paraId="4DA6C201" w14:textId="77777777" w:rsidR="00ED6F5A" w:rsidRPr="0039007B" w:rsidRDefault="00ED6F5A" w:rsidP="00CE4793">
      <w:pPr>
        <w:adjustRightInd w:val="0"/>
        <w:snapToGrid w:val="0"/>
        <w:spacing w:line="360" w:lineRule="auto"/>
        <w:jc w:val="both"/>
        <w:rPr>
          <w:rFonts w:ascii="Book Antiqua" w:eastAsia="YouYuan" w:hAnsi="Book Antiqua"/>
          <w:b/>
          <w:i/>
        </w:rPr>
      </w:pPr>
      <w:r w:rsidRPr="0039007B">
        <w:rPr>
          <w:rFonts w:ascii="Book Antiqua" w:eastAsia="YouYuan" w:hAnsi="Book Antiqua"/>
          <w:b/>
          <w:i/>
        </w:rPr>
        <w:t>Retrospective Study</w:t>
      </w:r>
    </w:p>
    <w:p w14:paraId="4A293E9D" w14:textId="22F3FBD3" w:rsidR="003008C3" w:rsidRPr="0039007B" w:rsidRDefault="00F14B41" w:rsidP="00CE4793">
      <w:pPr>
        <w:adjustRightInd w:val="0"/>
        <w:snapToGrid w:val="0"/>
        <w:spacing w:line="360" w:lineRule="auto"/>
        <w:jc w:val="both"/>
        <w:outlineLvl w:val="0"/>
        <w:rPr>
          <w:rFonts w:ascii="Book Antiqua" w:hAnsi="Book Antiqua" w:cs="Times New Roman"/>
          <w:b/>
        </w:rPr>
      </w:pPr>
      <w:bookmarkStart w:id="1" w:name="OLE_LINK11"/>
      <w:r w:rsidRPr="0039007B">
        <w:rPr>
          <w:rFonts w:ascii="Book Antiqua" w:hAnsi="Book Antiqua" w:cs="Times New Roman"/>
          <w:b/>
        </w:rPr>
        <w:t xml:space="preserve">Impact of preoperative chemoradiotherapy using concurrent S-1 and CPT-11 </w:t>
      </w:r>
      <w:r w:rsidR="003B4590" w:rsidRPr="0039007B">
        <w:rPr>
          <w:rFonts w:ascii="Book Antiqua" w:hAnsi="Book Antiqua" w:cs="Times New Roman"/>
          <w:b/>
        </w:rPr>
        <w:t xml:space="preserve">on long-term clinical outcomes </w:t>
      </w:r>
      <w:r w:rsidRPr="0039007B">
        <w:rPr>
          <w:rFonts w:ascii="Book Antiqua" w:hAnsi="Book Antiqua" w:cs="Times New Roman"/>
          <w:b/>
        </w:rPr>
        <w:t>in locally advanced rectal cancer</w:t>
      </w:r>
    </w:p>
    <w:bookmarkEnd w:id="1"/>
    <w:p w14:paraId="0510A134" w14:textId="77777777" w:rsidR="00ED6F5A" w:rsidRPr="0039007B" w:rsidRDefault="00ED6F5A" w:rsidP="00CE4793">
      <w:pPr>
        <w:adjustRightInd w:val="0"/>
        <w:snapToGrid w:val="0"/>
        <w:spacing w:line="360" w:lineRule="auto"/>
        <w:jc w:val="both"/>
        <w:outlineLvl w:val="0"/>
        <w:rPr>
          <w:rFonts w:ascii="Book Antiqua" w:hAnsi="Book Antiqua" w:cs="Times New Roman"/>
          <w:b/>
        </w:rPr>
      </w:pPr>
    </w:p>
    <w:p w14:paraId="4D6C4E69" w14:textId="6A04E94E" w:rsidR="00154F0A" w:rsidRPr="0039007B" w:rsidRDefault="00154F0A"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bCs/>
        </w:rPr>
        <w:t xml:space="preserve">Kimura K </w:t>
      </w:r>
      <w:r w:rsidRPr="0039007B">
        <w:rPr>
          <w:rFonts w:ascii="Book Antiqua" w:hAnsi="Book Antiqua" w:cs="Times New Roman"/>
          <w:bCs/>
          <w:i/>
          <w:iCs/>
        </w:rPr>
        <w:t>et al.</w:t>
      </w:r>
      <w:r w:rsidRPr="0039007B">
        <w:rPr>
          <w:rFonts w:ascii="Book Antiqua" w:hAnsi="Book Antiqua" w:cs="Times New Roman"/>
          <w:b/>
        </w:rPr>
        <w:t xml:space="preserve"> </w:t>
      </w:r>
      <w:bookmarkStart w:id="2" w:name="OLE_LINK12"/>
      <w:r w:rsidRPr="0039007B">
        <w:rPr>
          <w:rFonts w:ascii="Book Antiqua" w:hAnsi="Book Antiqua" w:cs="Times New Roman"/>
        </w:rPr>
        <w:t>S-1, CPT-11, and CRT for rectal cancer</w:t>
      </w:r>
    </w:p>
    <w:bookmarkEnd w:id="2"/>
    <w:p w14:paraId="597755FD" w14:textId="77777777" w:rsidR="00ED6F5A" w:rsidRPr="0039007B" w:rsidRDefault="00ED6F5A" w:rsidP="00CE4793">
      <w:pPr>
        <w:adjustRightInd w:val="0"/>
        <w:snapToGrid w:val="0"/>
        <w:spacing w:line="360" w:lineRule="auto"/>
        <w:jc w:val="both"/>
        <w:outlineLvl w:val="0"/>
        <w:rPr>
          <w:rFonts w:ascii="Book Antiqua" w:hAnsi="Book Antiqua" w:cs="Times New Roman"/>
        </w:rPr>
      </w:pPr>
    </w:p>
    <w:p w14:paraId="6D41F331" w14:textId="6472C788" w:rsidR="00D53A85" w:rsidRPr="0039007B" w:rsidRDefault="00D53A85" w:rsidP="00CE4793">
      <w:pPr>
        <w:adjustRightInd w:val="0"/>
        <w:snapToGrid w:val="0"/>
        <w:spacing w:line="360" w:lineRule="auto"/>
        <w:jc w:val="both"/>
        <w:outlineLvl w:val="0"/>
        <w:rPr>
          <w:rFonts w:ascii="Book Antiqua" w:hAnsi="Book Antiqua" w:cs="Times New Roman"/>
          <w:vertAlign w:val="superscript"/>
        </w:rPr>
      </w:pPr>
      <w:r w:rsidRPr="0039007B">
        <w:rPr>
          <w:rFonts w:ascii="Book Antiqua" w:hAnsi="Book Antiqua" w:cs="Times New Roman"/>
        </w:rPr>
        <w:t xml:space="preserve">Kei Kimura, </w:t>
      </w:r>
      <w:proofErr w:type="spellStart"/>
      <w:r w:rsidRPr="0039007B">
        <w:rPr>
          <w:rFonts w:ascii="Book Antiqua" w:hAnsi="Book Antiqua" w:cs="Times New Roman"/>
        </w:rPr>
        <w:t>Naohito</w:t>
      </w:r>
      <w:proofErr w:type="spellEnd"/>
      <w:r w:rsidRPr="0039007B">
        <w:rPr>
          <w:rFonts w:ascii="Book Antiqua" w:hAnsi="Book Antiqua" w:cs="Times New Roman"/>
        </w:rPr>
        <w:t xml:space="preserve"> </w:t>
      </w:r>
      <w:proofErr w:type="spellStart"/>
      <w:r w:rsidRPr="0039007B">
        <w:rPr>
          <w:rFonts w:ascii="Book Antiqua" w:hAnsi="Book Antiqua" w:cs="Times New Roman"/>
        </w:rPr>
        <w:t>Beppu</w:t>
      </w:r>
      <w:proofErr w:type="spellEnd"/>
      <w:r w:rsidRPr="0039007B">
        <w:rPr>
          <w:rFonts w:ascii="Book Antiqua" w:hAnsi="Book Antiqua" w:cs="Times New Roman"/>
        </w:rPr>
        <w:t xml:space="preserve">, </w:t>
      </w:r>
      <w:r w:rsidR="00DE3C03" w:rsidRPr="0039007B">
        <w:rPr>
          <w:rFonts w:ascii="Book Antiqua" w:hAnsi="Book Antiqua" w:cs="Times New Roman"/>
        </w:rPr>
        <w:t xml:space="preserve">Hiroshi Doi, </w:t>
      </w:r>
      <w:r w:rsidRPr="0039007B">
        <w:rPr>
          <w:rFonts w:ascii="Book Antiqua" w:hAnsi="Book Antiqua" w:cs="Times New Roman"/>
        </w:rPr>
        <w:t xml:space="preserve">Kozo Kataoka, Tomoki </w:t>
      </w:r>
      <w:proofErr w:type="spellStart"/>
      <w:r w:rsidRPr="0039007B">
        <w:rPr>
          <w:rFonts w:ascii="Book Antiqua" w:hAnsi="Book Antiqua" w:cs="Times New Roman"/>
        </w:rPr>
        <w:t>Yamano</w:t>
      </w:r>
      <w:proofErr w:type="spellEnd"/>
      <w:r w:rsidRPr="0039007B">
        <w:rPr>
          <w:rFonts w:ascii="Book Antiqua" w:hAnsi="Book Antiqua" w:cs="Times New Roman"/>
        </w:rPr>
        <w:t xml:space="preserve">, </w:t>
      </w:r>
      <w:r w:rsidR="00DE3C03" w:rsidRPr="0039007B">
        <w:rPr>
          <w:rFonts w:ascii="Book Antiqua" w:hAnsi="Book Antiqua" w:cs="Times New Roman"/>
        </w:rPr>
        <w:t>Motoi Uchino</w:t>
      </w:r>
      <w:r w:rsidR="00BE4210" w:rsidRPr="0039007B">
        <w:rPr>
          <w:rFonts w:ascii="Book Antiqua" w:hAnsi="Book Antiqua" w:cs="Times New Roman"/>
        </w:rPr>
        <w:t xml:space="preserve">, </w:t>
      </w:r>
      <w:proofErr w:type="spellStart"/>
      <w:r w:rsidRPr="0039007B">
        <w:rPr>
          <w:rFonts w:ascii="Book Antiqua" w:hAnsi="Book Antiqua" w:cs="Times New Roman"/>
        </w:rPr>
        <w:t>Masataka</w:t>
      </w:r>
      <w:proofErr w:type="spellEnd"/>
      <w:r w:rsidRPr="0039007B">
        <w:rPr>
          <w:rFonts w:ascii="Book Antiqua" w:hAnsi="Book Antiqua" w:cs="Times New Roman"/>
        </w:rPr>
        <w:t xml:space="preserve"> Ikeda, </w:t>
      </w:r>
      <w:r w:rsidR="00DE3C03" w:rsidRPr="0039007B">
        <w:rPr>
          <w:rFonts w:ascii="Book Antiqua" w:hAnsi="Book Antiqua" w:cs="Times New Roman"/>
        </w:rPr>
        <w:t xml:space="preserve">Hiroki </w:t>
      </w:r>
      <w:proofErr w:type="spellStart"/>
      <w:r w:rsidR="00DE3C03" w:rsidRPr="0039007B">
        <w:rPr>
          <w:rFonts w:ascii="Book Antiqua" w:hAnsi="Book Antiqua" w:cs="Times New Roman"/>
        </w:rPr>
        <w:t>Ikeuchi</w:t>
      </w:r>
      <w:proofErr w:type="spellEnd"/>
      <w:r w:rsidR="00DE3C03" w:rsidRPr="0039007B">
        <w:rPr>
          <w:rFonts w:ascii="Book Antiqua" w:hAnsi="Book Antiqua" w:cs="Times New Roman"/>
        </w:rPr>
        <w:t xml:space="preserve">, </w:t>
      </w:r>
      <w:proofErr w:type="spellStart"/>
      <w:r w:rsidRPr="0039007B">
        <w:rPr>
          <w:rFonts w:ascii="Book Antiqua" w:hAnsi="Book Antiqua" w:cs="Times New Roman"/>
        </w:rPr>
        <w:t>Naohiro</w:t>
      </w:r>
      <w:proofErr w:type="spellEnd"/>
      <w:r w:rsidRPr="0039007B">
        <w:rPr>
          <w:rFonts w:ascii="Book Antiqua" w:hAnsi="Book Antiqua" w:cs="Times New Roman"/>
        </w:rPr>
        <w:t xml:space="preserve"> Tomita</w:t>
      </w:r>
    </w:p>
    <w:p w14:paraId="51763578" w14:textId="5F38AE87" w:rsidR="00883402" w:rsidRPr="0039007B" w:rsidRDefault="00883402" w:rsidP="00CE4793">
      <w:pPr>
        <w:adjustRightInd w:val="0"/>
        <w:snapToGrid w:val="0"/>
        <w:spacing w:line="360" w:lineRule="auto"/>
        <w:jc w:val="both"/>
        <w:rPr>
          <w:rFonts w:ascii="Book Antiqua" w:hAnsi="Book Antiqua" w:cs="Times New Roman"/>
        </w:rPr>
      </w:pPr>
    </w:p>
    <w:p w14:paraId="39D87BE8" w14:textId="09DD9F4C" w:rsidR="00D53A85" w:rsidRPr="0039007B" w:rsidRDefault="00ED6F5A" w:rsidP="00CE4793">
      <w:pPr>
        <w:adjustRightInd w:val="0"/>
        <w:snapToGrid w:val="0"/>
        <w:spacing w:line="360" w:lineRule="auto"/>
        <w:jc w:val="both"/>
        <w:rPr>
          <w:rFonts w:ascii="Book Antiqua" w:hAnsi="Book Antiqua" w:cs="Times New Roman"/>
        </w:rPr>
      </w:pPr>
      <w:r w:rsidRPr="0039007B">
        <w:rPr>
          <w:rFonts w:ascii="Book Antiqua" w:hAnsi="Book Antiqua" w:cs="Times New Roman"/>
          <w:b/>
          <w:bCs/>
        </w:rPr>
        <w:t xml:space="preserve">Kei Kimura, </w:t>
      </w:r>
      <w:proofErr w:type="spellStart"/>
      <w:r w:rsidRPr="0039007B">
        <w:rPr>
          <w:rFonts w:ascii="Book Antiqua" w:hAnsi="Book Antiqua" w:cs="Times New Roman"/>
          <w:b/>
          <w:bCs/>
        </w:rPr>
        <w:t>Naohito</w:t>
      </w:r>
      <w:proofErr w:type="spellEnd"/>
      <w:r w:rsidRPr="0039007B">
        <w:rPr>
          <w:rFonts w:ascii="Book Antiqua" w:hAnsi="Book Antiqua" w:cs="Times New Roman"/>
          <w:b/>
          <w:bCs/>
        </w:rPr>
        <w:t xml:space="preserve"> </w:t>
      </w:r>
      <w:proofErr w:type="spellStart"/>
      <w:r w:rsidRPr="0039007B">
        <w:rPr>
          <w:rFonts w:ascii="Book Antiqua" w:hAnsi="Book Antiqua" w:cs="Times New Roman"/>
          <w:b/>
          <w:bCs/>
        </w:rPr>
        <w:t>Beppu</w:t>
      </w:r>
      <w:proofErr w:type="spellEnd"/>
      <w:r w:rsidRPr="0039007B">
        <w:rPr>
          <w:rFonts w:ascii="Book Antiqua" w:hAnsi="Book Antiqua" w:cs="Times New Roman"/>
          <w:b/>
          <w:bCs/>
        </w:rPr>
        <w:t xml:space="preserve">, Kozo Kataoka, Tomoki </w:t>
      </w:r>
      <w:proofErr w:type="spellStart"/>
      <w:r w:rsidRPr="0039007B">
        <w:rPr>
          <w:rFonts w:ascii="Book Antiqua" w:hAnsi="Book Antiqua" w:cs="Times New Roman"/>
          <w:b/>
          <w:bCs/>
        </w:rPr>
        <w:t>Yamano</w:t>
      </w:r>
      <w:proofErr w:type="spellEnd"/>
      <w:r w:rsidRPr="0039007B">
        <w:rPr>
          <w:rFonts w:ascii="Book Antiqua" w:hAnsi="Book Antiqua" w:cs="Times New Roman"/>
          <w:b/>
          <w:bCs/>
        </w:rPr>
        <w:t xml:space="preserve">, </w:t>
      </w:r>
      <w:proofErr w:type="spellStart"/>
      <w:r w:rsidRPr="0039007B">
        <w:rPr>
          <w:rFonts w:ascii="Book Antiqua" w:hAnsi="Book Antiqua" w:cs="Times New Roman"/>
          <w:b/>
          <w:bCs/>
        </w:rPr>
        <w:t>Masataka</w:t>
      </w:r>
      <w:proofErr w:type="spellEnd"/>
      <w:r w:rsidRPr="0039007B">
        <w:rPr>
          <w:rFonts w:ascii="Book Antiqua" w:hAnsi="Book Antiqua" w:cs="Times New Roman"/>
          <w:b/>
          <w:bCs/>
        </w:rPr>
        <w:t xml:space="preserve"> Ikeda, </w:t>
      </w:r>
      <w:proofErr w:type="spellStart"/>
      <w:r w:rsidRPr="0039007B">
        <w:rPr>
          <w:rFonts w:ascii="Book Antiqua" w:hAnsi="Book Antiqua" w:cs="Times New Roman"/>
          <w:b/>
          <w:bCs/>
        </w:rPr>
        <w:t>Naohiro</w:t>
      </w:r>
      <w:proofErr w:type="spellEnd"/>
      <w:r w:rsidRPr="0039007B">
        <w:rPr>
          <w:rFonts w:ascii="Book Antiqua" w:hAnsi="Book Antiqua" w:cs="Times New Roman"/>
          <w:b/>
          <w:bCs/>
        </w:rPr>
        <w:t xml:space="preserve"> Tomita</w:t>
      </w:r>
      <w:r w:rsidRPr="0039007B">
        <w:rPr>
          <w:rFonts w:ascii="Book Antiqua" w:eastAsia="SimSun" w:hAnsi="Book Antiqua" w:cs="Times New Roman"/>
          <w:b/>
          <w:bCs/>
          <w:lang w:eastAsia="zh-CN"/>
        </w:rPr>
        <w:t>,</w:t>
      </w:r>
      <w:r w:rsidRPr="0039007B">
        <w:rPr>
          <w:rFonts w:ascii="Book Antiqua" w:hAnsi="Book Antiqua" w:cs="Times New Roman"/>
        </w:rPr>
        <w:t xml:space="preserve"> </w:t>
      </w:r>
      <w:r w:rsidR="00D53A85" w:rsidRPr="0039007B">
        <w:rPr>
          <w:rFonts w:ascii="Book Antiqua" w:hAnsi="Book Antiqua" w:cs="Times New Roman"/>
        </w:rPr>
        <w:t xml:space="preserve">Division of Lower Gastrointestinal Surgery, Department of Surgery, Hyogo College of Medicine, </w:t>
      </w:r>
      <w:r w:rsidR="007463CB" w:rsidRPr="0039007B">
        <w:rPr>
          <w:rFonts w:ascii="Book Antiqua" w:hAnsi="Book Antiqua" w:cs="Times New Roman"/>
        </w:rPr>
        <w:t>Nishinomiya, Hyogo 663-8501, Japan</w:t>
      </w:r>
    </w:p>
    <w:p w14:paraId="2D208CC2" w14:textId="77777777" w:rsidR="00ED6F5A" w:rsidRPr="0039007B" w:rsidRDefault="00ED6F5A" w:rsidP="00CE4793">
      <w:pPr>
        <w:adjustRightInd w:val="0"/>
        <w:snapToGrid w:val="0"/>
        <w:spacing w:line="360" w:lineRule="auto"/>
        <w:jc w:val="both"/>
        <w:rPr>
          <w:rFonts w:ascii="Book Antiqua" w:hAnsi="Book Antiqua" w:cs="Times New Roman"/>
        </w:rPr>
      </w:pPr>
    </w:p>
    <w:p w14:paraId="6BAD7C98" w14:textId="21EBC2A5" w:rsidR="00DE3C03" w:rsidRPr="0039007B" w:rsidRDefault="00ED6F5A" w:rsidP="00CE4793">
      <w:pPr>
        <w:adjustRightInd w:val="0"/>
        <w:snapToGrid w:val="0"/>
        <w:spacing w:line="360" w:lineRule="auto"/>
        <w:jc w:val="both"/>
        <w:rPr>
          <w:rFonts w:ascii="Book Antiqua" w:hAnsi="Book Antiqua" w:cs="Times New Roman"/>
        </w:rPr>
      </w:pPr>
      <w:r w:rsidRPr="0039007B">
        <w:rPr>
          <w:rFonts w:ascii="Book Antiqua" w:hAnsi="Book Antiqua" w:cs="Times New Roman"/>
          <w:b/>
          <w:bCs/>
        </w:rPr>
        <w:t>Hiroshi Doi,</w:t>
      </w:r>
      <w:r w:rsidRPr="0039007B">
        <w:rPr>
          <w:rFonts w:ascii="Book Antiqua" w:hAnsi="Book Antiqua" w:cs="Times New Roman"/>
        </w:rPr>
        <w:t xml:space="preserve"> </w:t>
      </w:r>
      <w:r w:rsidR="00DE3C03" w:rsidRPr="0039007B">
        <w:rPr>
          <w:rFonts w:ascii="Book Antiqua" w:hAnsi="Book Antiqua" w:cs="Times New Roman"/>
        </w:rPr>
        <w:t>Department of Rad</w:t>
      </w:r>
      <w:r w:rsidR="0093661F" w:rsidRPr="0039007B">
        <w:rPr>
          <w:rFonts w:ascii="Book Antiqua" w:hAnsi="Book Antiqua" w:cs="Times New Roman"/>
        </w:rPr>
        <w:t>i</w:t>
      </w:r>
      <w:r w:rsidR="00DE3C03" w:rsidRPr="0039007B">
        <w:rPr>
          <w:rFonts w:ascii="Book Antiqua" w:hAnsi="Book Antiqua" w:cs="Times New Roman"/>
        </w:rPr>
        <w:t xml:space="preserve">ology, </w:t>
      </w:r>
      <w:r w:rsidR="0093661F" w:rsidRPr="0039007B">
        <w:rPr>
          <w:rFonts w:ascii="Book Antiqua" w:hAnsi="Book Antiqua" w:cs="Times New Roman"/>
        </w:rPr>
        <w:t>Hyogo College of Medicine</w:t>
      </w:r>
      <w:r w:rsidR="00486CC0" w:rsidRPr="0039007B">
        <w:rPr>
          <w:rFonts w:ascii="Book Antiqua" w:hAnsi="Book Antiqua" w:cs="Times New Roman"/>
        </w:rPr>
        <w:t>, Nishinomiya, Hyogo</w:t>
      </w:r>
      <w:r w:rsidR="00AB2F1D">
        <w:rPr>
          <w:rFonts w:ascii="Book Antiqua" w:eastAsia="SimSun" w:hAnsi="Book Antiqua" w:cs="Times New Roman" w:hint="eastAsia"/>
          <w:lang w:eastAsia="zh-CN"/>
        </w:rPr>
        <w:t xml:space="preserve"> </w:t>
      </w:r>
      <w:r w:rsidR="00AB2F1D" w:rsidRPr="0039007B">
        <w:rPr>
          <w:rFonts w:ascii="Book Antiqua" w:hAnsi="Book Antiqua" w:cs="Times New Roman"/>
        </w:rPr>
        <w:t>663-8501</w:t>
      </w:r>
      <w:r w:rsidR="00486CC0" w:rsidRPr="0039007B">
        <w:rPr>
          <w:rFonts w:ascii="Book Antiqua" w:hAnsi="Book Antiqua" w:cs="Times New Roman"/>
        </w:rPr>
        <w:t>, Japan</w:t>
      </w:r>
    </w:p>
    <w:p w14:paraId="1BCFC267" w14:textId="77777777" w:rsidR="00ED6F5A" w:rsidRPr="0039007B" w:rsidRDefault="00ED6F5A" w:rsidP="00CE4793">
      <w:pPr>
        <w:adjustRightInd w:val="0"/>
        <w:snapToGrid w:val="0"/>
        <w:spacing w:line="360" w:lineRule="auto"/>
        <w:jc w:val="both"/>
        <w:rPr>
          <w:rFonts w:ascii="Book Antiqua" w:hAnsi="Book Antiqua" w:cs="Times New Roman"/>
        </w:rPr>
      </w:pPr>
    </w:p>
    <w:p w14:paraId="2E18956B" w14:textId="1634D871" w:rsidR="00E71FE5" w:rsidRPr="0039007B" w:rsidRDefault="00ED6F5A" w:rsidP="00CE4793">
      <w:pPr>
        <w:adjustRightInd w:val="0"/>
        <w:snapToGrid w:val="0"/>
        <w:spacing w:line="360" w:lineRule="auto"/>
        <w:jc w:val="both"/>
        <w:rPr>
          <w:rFonts w:ascii="Book Antiqua" w:hAnsi="Book Antiqua" w:cs="Times New Roman"/>
        </w:rPr>
      </w:pPr>
      <w:r w:rsidRPr="0039007B">
        <w:rPr>
          <w:rFonts w:ascii="Book Antiqua" w:hAnsi="Book Antiqua" w:cs="Times New Roman"/>
          <w:b/>
          <w:bCs/>
        </w:rPr>
        <w:t>Hiroshi Doi,</w:t>
      </w:r>
      <w:r w:rsidRPr="0039007B">
        <w:rPr>
          <w:rFonts w:ascii="Book Antiqua" w:hAnsi="Book Antiqua" w:cs="Times New Roman"/>
        </w:rPr>
        <w:t xml:space="preserve"> </w:t>
      </w:r>
      <w:r w:rsidR="00E71FE5" w:rsidRPr="0039007B">
        <w:rPr>
          <w:rFonts w:ascii="Book Antiqua" w:hAnsi="Book Antiqua" w:cs="Times New Roman"/>
        </w:rPr>
        <w:t xml:space="preserve">Department of Radiation Oncology, </w:t>
      </w:r>
      <w:proofErr w:type="spellStart"/>
      <w:r w:rsidR="00E71FE5" w:rsidRPr="0039007B">
        <w:rPr>
          <w:rFonts w:ascii="Book Antiqua" w:hAnsi="Book Antiqua" w:cs="Times New Roman"/>
        </w:rPr>
        <w:t>Kindai</w:t>
      </w:r>
      <w:proofErr w:type="spellEnd"/>
      <w:r w:rsidR="00E71FE5" w:rsidRPr="0039007B">
        <w:rPr>
          <w:rFonts w:ascii="Book Antiqua" w:hAnsi="Book Antiqua" w:cs="Times New Roman"/>
        </w:rPr>
        <w:t xml:space="preserve"> University Faculty of Medicine</w:t>
      </w:r>
      <w:r w:rsidR="00486CC0" w:rsidRPr="0039007B">
        <w:rPr>
          <w:rFonts w:ascii="Book Antiqua" w:hAnsi="Book Antiqua" w:cs="Times New Roman"/>
        </w:rPr>
        <w:t xml:space="preserve">, </w:t>
      </w:r>
      <w:proofErr w:type="spellStart"/>
      <w:r w:rsidR="00486CC0" w:rsidRPr="0039007B">
        <w:rPr>
          <w:rFonts w:ascii="Book Antiqua" w:hAnsi="Book Antiqua" w:cs="Times New Roman"/>
        </w:rPr>
        <w:t>Sayama</w:t>
      </w:r>
      <w:proofErr w:type="spellEnd"/>
      <w:r w:rsidR="00486CC0" w:rsidRPr="0039007B">
        <w:rPr>
          <w:rFonts w:ascii="Book Antiqua" w:hAnsi="Book Antiqua" w:cs="Times New Roman"/>
        </w:rPr>
        <w:t>, Osaka</w:t>
      </w:r>
      <w:r w:rsidR="007463CB" w:rsidRPr="0039007B">
        <w:rPr>
          <w:rFonts w:ascii="Book Antiqua" w:hAnsi="Book Antiqua" w:cs="Times New Roman"/>
        </w:rPr>
        <w:t xml:space="preserve"> 589-8511</w:t>
      </w:r>
      <w:r w:rsidR="00486CC0" w:rsidRPr="0039007B">
        <w:rPr>
          <w:rFonts w:ascii="Book Antiqua" w:hAnsi="Book Antiqua" w:cs="Times New Roman"/>
        </w:rPr>
        <w:t>, Japan</w:t>
      </w:r>
    </w:p>
    <w:p w14:paraId="1A0E94DF" w14:textId="77777777" w:rsidR="00ED6F5A" w:rsidRPr="0039007B" w:rsidRDefault="00ED6F5A" w:rsidP="00CE4793">
      <w:pPr>
        <w:adjustRightInd w:val="0"/>
        <w:snapToGrid w:val="0"/>
        <w:spacing w:line="360" w:lineRule="auto"/>
        <w:jc w:val="both"/>
        <w:rPr>
          <w:rFonts w:ascii="Book Antiqua" w:hAnsi="Book Antiqua" w:cs="Times New Roman"/>
        </w:rPr>
      </w:pPr>
    </w:p>
    <w:p w14:paraId="48C6029B" w14:textId="04601283" w:rsidR="00DE3C03" w:rsidRPr="0039007B" w:rsidRDefault="00ED6F5A" w:rsidP="00CE4793">
      <w:pPr>
        <w:adjustRightInd w:val="0"/>
        <w:snapToGrid w:val="0"/>
        <w:spacing w:line="360" w:lineRule="auto"/>
        <w:jc w:val="both"/>
        <w:rPr>
          <w:rFonts w:ascii="Book Antiqua" w:hAnsi="Book Antiqua" w:cs="Times New Roman"/>
        </w:rPr>
      </w:pPr>
      <w:r w:rsidRPr="0039007B">
        <w:rPr>
          <w:rFonts w:ascii="Book Antiqua" w:hAnsi="Book Antiqua" w:cs="Times New Roman"/>
          <w:b/>
          <w:bCs/>
        </w:rPr>
        <w:t xml:space="preserve">Motoi Uchino, Hiroki </w:t>
      </w:r>
      <w:proofErr w:type="spellStart"/>
      <w:r w:rsidRPr="0039007B">
        <w:rPr>
          <w:rFonts w:ascii="Book Antiqua" w:hAnsi="Book Antiqua" w:cs="Times New Roman"/>
          <w:b/>
          <w:bCs/>
        </w:rPr>
        <w:t>Ikeuchi</w:t>
      </w:r>
      <w:proofErr w:type="spellEnd"/>
      <w:r w:rsidRPr="0039007B">
        <w:rPr>
          <w:rFonts w:ascii="Book Antiqua" w:hAnsi="Book Antiqua" w:cs="Times New Roman"/>
          <w:b/>
          <w:bCs/>
        </w:rPr>
        <w:t>,</w:t>
      </w:r>
      <w:r w:rsidRPr="0039007B">
        <w:rPr>
          <w:rFonts w:ascii="Book Antiqua" w:hAnsi="Book Antiqua" w:cs="Times New Roman"/>
        </w:rPr>
        <w:t xml:space="preserve"> </w:t>
      </w:r>
      <w:r w:rsidR="00DE3C03" w:rsidRPr="0039007B">
        <w:rPr>
          <w:rFonts w:ascii="Book Antiqua" w:hAnsi="Book Antiqua" w:cs="Times New Roman"/>
        </w:rPr>
        <w:t>Department of Inflammatory Bowel Disease, Division of Surgery, Hyogo College of Medicine</w:t>
      </w:r>
      <w:r w:rsidR="00486CC0" w:rsidRPr="0039007B">
        <w:rPr>
          <w:rFonts w:ascii="Book Antiqua" w:hAnsi="Book Antiqua" w:cs="Times New Roman"/>
        </w:rPr>
        <w:t xml:space="preserve">, </w:t>
      </w:r>
      <w:r w:rsidR="007463CB" w:rsidRPr="0039007B">
        <w:rPr>
          <w:rFonts w:ascii="Book Antiqua" w:hAnsi="Book Antiqua" w:cs="Times New Roman"/>
        </w:rPr>
        <w:t>Nishinomiya, Hyogo 663-8501, Japan</w:t>
      </w:r>
    </w:p>
    <w:p w14:paraId="39AD781E" w14:textId="77777777" w:rsidR="00154F0A" w:rsidRPr="0039007B" w:rsidRDefault="00154F0A" w:rsidP="00CE4793">
      <w:pPr>
        <w:pStyle w:val="Default"/>
        <w:snapToGrid w:val="0"/>
        <w:spacing w:line="360" w:lineRule="auto"/>
        <w:jc w:val="both"/>
        <w:rPr>
          <w:rFonts w:cs="Times New Roman"/>
          <w:color w:val="auto"/>
        </w:rPr>
      </w:pPr>
    </w:p>
    <w:p w14:paraId="2112B5E4" w14:textId="0B4D5E56" w:rsidR="00D51C1A" w:rsidRPr="0039007B" w:rsidRDefault="00ED6F5A" w:rsidP="00CE4793">
      <w:pPr>
        <w:pStyle w:val="Default"/>
        <w:snapToGrid w:val="0"/>
        <w:spacing w:line="360" w:lineRule="auto"/>
        <w:jc w:val="both"/>
        <w:rPr>
          <w:rFonts w:cs="Times New Roman"/>
          <w:color w:val="auto"/>
        </w:rPr>
      </w:pPr>
      <w:r w:rsidRPr="0039007B">
        <w:rPr>
          <w:b/>
          <w:color w:val="auto"/>
        </w:rPr>
        <w:t xml:space="preserve">Author contributions: </w:t>
      </w:r>
      <w:r w:rsidR="00154F0A" w:rsidRPr="0039007B">
        <w:rPr>
          <w:rFonts w:cs="Times New Roman"/>
          <w:color w:val="auto"/>
        </w:rPr>
        <w:t xml:space="preserve">All authors helped to perform the research; Kimura K manuscript writing, performing procedures and data analysis; </w:t>
      </w:r>
      <w:proofErr w:type="spellStart"/>
      <w:r w:rsidR="00154F0A" w:rsidRPr="0039007B">
        <w:rPr>
          <w:rFonts w:cs="Times New Roman"/>
          <w:color w:val="auto"/>
        </w:rPr>
        <w:t>Beppu</w:t>
      </w:r>
      <w:proofErr w:type="spellEnd"/>
      <w:r w:rsidR="00154F0A" w:rsidRPr="0039007B">
        <w:rPr>
          <w:rFonts w:cs="Times New Roman"/>
          <w:color w:val="auto"/>
        </w:rPr>
        <w:t xml:space="preserve"> N </w:t>
      </w:r>
      <w:r w:rsidR="001F3720">
        <w:rPr>
          <w:rFonts w:cs="Times New Roman"/>
          <w:color w:val="auto"/>
        </w:rPr>
        <w:t xml:space="preserve">contributed to </w:t>
      </w:r>
      <w:r w:rsidR="00154F0A" w:rsidRPr="0039007B">
        <w:rPr>
          <w:rFonts w:cs="Times New Roman"/>
          <w:color w:val="auto"/>
        </w:rPr>
        <w:t>manuscript writing, drafting conception and design, performing experiments, and data analysis; Doi H, Kataoka</w:t>
      </w:r>
      <w:r w:rsidR="00154F0A" w:rsidRPr="0039007B">
        <w:rPr>
          <w:rFonts w:cs="Times New Roman"/>
          <w:color w:val="auto"/>
          <w:vertAlign w:val="superscript"/>
        </w:rPr>
        <w:t xml:space="preserve"> </w:t>
      </w:r>
      <w:r w:rsidR="00154F0A" w:rsidRPr="0039007B">
        <w:rPr>
          <w:rFonts w:cs="Times New Roman"/>
          <w:color w:val="auto"/>
        </w:rPr>
        <w:t>K, Yamano T, Uchino</w:t>
      </w:r>
      <w:r w:rsidR="00154F0A" w:rsidRPr="0039007B">
        <w:rPr>
          <w:rFonts w:cs="Times New Roman"/>
          <w:color w:val="auto"/>
          <w:vertAlign w:val="superscript"/>
        </w:rPr>
        <w:t xml:space="preserve"> </w:t>
      </w:r>
      <w:r w:rsidR="00154F0A" w:rsidRPr="0039007B">
        <w:rPr>
          <w:rFonts w:cs="Times New Roman"/>
          <w:color w:val="auto"/>
        </w:rPr>
        <w:t>M, Ikeda</w:t>
      </w:r>
      <w:r w:rsidR="00154F0A" w:rsidRPr="0039007B">
        <w:rPr>
          <w:rFonts w:cs="Times New Roman"/>
          <w:color w:val="auto"/>
          <w:vertAlign w:val="superscript"/>
        </w:rPr>
        <w:t xml:space="preserve"> </w:t>
      </w:r>
      <w:r w:rsidR="00154F0A" w:rsidRPr="0039007B">
        <w:rPr>
          <w:rFonts w:cs="Times New Roman"/>
          <w:color w:val="auto"/>
        </w:rPr>
        <w:t>M, Ikeuchi</w:t>
      </w:r>
      <w:r w:rsidR="00154F0A" w:rsidRPr="0039007B">
        <w:rPr>
          <w:rFonts w:cs="Times New Roman"/>
          <w:color w:val="auto"/>
          <w:vertAlign w:val="superscript"/>
        </w:rPr>
        <w:t xml:space="preserve"> </w:t>
      </w:r>
      <w:r w:rsidR="00154F0A" w:rsidRPr="0039007B">
        <w:rPr>
          <w:rFonts w:cs="Times New Roman"/>
          <w:color w:val="auto"/>
        </w:rPr>
        <w:t>H and Tomita</w:t>
      </w:r>
      <w:r w:rsidR="00154F0A" w:rsidRPr="0039007B">
        <w:rPr>
          <w:rFonts w:cs="Times New Roman"/>
          <w:color w:val="auto"/>
          <w:vertAlign w:val="superscript"/>
        </w:rPr>
        <w:t xml:space="preserve"> </w:t>
      </w:r>
      <w:r w:rsidR="00154F0A" w:rsidRPr="0039007B">
        <w:rPr>
          <w:rFonts w:cs="Times New Roman"/>
          <w:color w:val="auto"/>
        </w:rPr>
        <w:t>N contribut</w:t>
      </w:r>
      <w:r w:rsidR="001F3720">
        <w:rPr>
          <w:rFonts w:cs="Times New Roman"/>
          <w:color w:val="auto"/>
        </w:rPr>
        <w:t>ed</w:t>
      </w:r>
      <w:r w:rsidR="00154F0A" w:rsidRPr="0039007B">
        <w:rPr>
          <w:rFonts w:cs="Times New Roman"/>
          <w:color w:val="auto"/>
        </w:rPr>
        <w:t xml:space="preserve"> to writing </w:t>
      </w:r>
      <w:r w:rsidR="001F3720">
        <w:rPr>
          <w:rFonts w:cs="Times New Roman"/>
          <w:color w:val="auto"/>
        </w:rPr>
        <w:t xml:space="preserve">of </w:t>
      </w:r>
      <w:r w:rsidR="00154F0A" w:rsidRPr="0039007B">
        <w:rPr>
          <w:rFonts w:cs="Times New Roman"/>
          <w:color w:val="auto"/>
        </w:rPr>
        <w:t>the manuscript</w:t>
      </w:r>
      <w:r w:rsidR="00A01A8B" w:rsidRPr="0039007B">
        <w:rPr>
          <w:rFonts w:cs="Times New Roman"/>
          <w:color w:val="auto"/>
        </w:rPr>
        <w:t>.</w:t>
      </w:r>
    </w:p>
    <w:p w14:paraId="33A08864" w14:textId="309D26F1" w:rsidR="00154F0A" w:rsidRPr="0039007B" w:rsidRDefault="00154F0A" w:rsidP="00CE4793">
      <w:pPr>
        <w:pStyle w:val="Default"/>
        <w:snapToGrid w:val="0"/>
        <w:spacing w:line="360" w:lineRule="auto"/>
        <w:jc w:val="both"/>
        <w:rPr>
          <w:rFonts w:cs="Times New Roman"/>
          <w:color w:val="auto"/>
        </w:rPr>
      </w:pPr>
    </w:p>
    <w:p w14:paraId="1614CA49" w14:textId="3228BB85" w:rsidR="000A715F" w:rsidRPr="0039007B" w:rsidRDefault="00A01A8B" w:rsidP="00CE4793">
      <w:pPr>
        <w:adjustRightInd w:val="0"/>
        <w:snapToGrid w:val="0"/>
        <w:spacing w:line="360" w:lineRule="auto"/>
        <w:jc w:val="both"/>
        <w:rPr>
          <w:rFonts w:ascii="Book Antiqua" w:hAnsi="Book Antiqua" w:cs="Times New Roman"/>
        </w:rPr>
      </w:pPr>
      <w:r w:rsidRPr="0039007B">
        <w:rPr>
          <w:rFonts w:ascii="Book Antiqua" w:hAnsi="Book Antiqua"/>
          <w:b/>
        </w:rPr>
        <w:lastRenderedPageBreak/>
        <w:t xml:space="preserve">Corresponding author: </w:t>
      </w:r>
      <w:r w:rsidR="000A715F" w:rsidRPr="0039007B">
        <w:rPr>
          <w:rFonts w:ascii="Book Antiqua" w:hAnsi="Book Antiqua" w:cs="Times New Roman"/>
          <w:b/>
          <w:bCs/>
        </w:rPr>
        <w:t xml:space="preserve">Kei Kimura, </w:t>
      </w:r>
      <w:r w:rsidRPr="0039007B">
        <w:rPr>
          <w:rFonts w:ascii="Book Antiqua" w:hAnsi="Book Antiqua" w:cs="Times New Roman"/>
          <w:b/>
          <w:bCs/>
        </w:rPr>
        <w:t xml:space="preserve">MD, PhD, Assistant Professor, </w:t>
      </w:r>
      <w:r w:rsidR="000A715F" w:rsidRPr="0039007B">
        <w:rPr>
          <w:rFonts w:ascii="Book Antiqua" w:hAnsi="Book Antiqua" w:cs="Times New Roman"/>
        </w:rPr>
        <w:t xml:space="preserve">Division of Lower Gastrointestinal Surgery, Department of Surgery, Hyogo College of Medicine, 1-1 </w:t>
      </w:r>
      <w:proofErr w:type="spellStart"/>
      <w:r w:rsidR="000A715F" w:rsidRPr="0039007B">
        <w:rPr>
          <w:rFonts w:ascii="Book Antiqua" w:hAnsi="Book Antiqua" w:cs="Times New Roman"/>
        </w:rPr>
        <w:t>Mukogawa-cho</w:t>
      </w:r>
      <w:proofErr w:type="spellEnd"/>
      <w:r w:rsidR="000A715F" w:rsidRPr="0039007B">
        <w:rPr>
          <w:rFonts w:ascii="Book Antiqua" w:hAnsi="Book Antiqua" w:cs="Times New Roman"/>
        </w:rPr>
        <w:t>, Nishinomiya, Hyogo 663-8501, Japan</w:t>
      </w:r>
      <w:r w:rsidRPr="0039007B">
        <w:rPr>
          <w:rFonts w:ascii="Book Antiqua" w:hAnsi="Book Antiqua" w:cs="Times New Roman"/>
        </w:rPr>
        <w:t>.</w:t>
      </w:r>
      <w:r w:rsidR="000A715F" w:rsidRPr="0039007B">
        <w:rPr>
          <w:rFonts w:ascii="Book Antiqua" w:hAnsi="Book Antiqua" w:cs="Times New Roman"/>
        </w:rPr>
        <w:t xml:space="preserve"> k-kimura@hyo-med.ac.jp</w:t>
      </w:r>
    </w:p>
    <w:p w14:paraId="6E366B72" w14:textId="77777777" w:rsidR="00A01A8B" w:rsidRPr="0039007B" w:rsidRDefault="00A01A8B" w:rsidP="00CE4793">
      <w:pPr>
        <w:adjustRightInd w:val="0"/>
        <w:snapToGrid w:val="0"/>
        <w:spacing w:line="360" w:lineRule="auto"/>
        <w:jc w:val="both"/>
        <w:rPr>
          <w:rFonts w:ascii="Book Antiqua" w:hAnsi="Book Antiqua" w:cs="Times New Roman"/>
          <w:b/>
          <w:bCs/>
        </w:rPr>
      </w:pPr>
    </w:p>
    <w:p w14:paraId="28C3E290" w14:textId="564A6F85" w:rsidR="00A01A8B" w:rsidRPr="0039007B" w:rsidRDefault="00A01A8B" w:rsidP="00CE4793">
      <w:pPr>
        <w:adjustRightInd w:val="0"/>
        <w:snapToGrid w:val="0"/>
        <w:spacing w:line="360" w:lineRule="auto"/>
        <w:jc w:val="both"/>
        <w:rPr>
          <w:rFonts w:ascii="Book Antiqua" w:hAnsi="Book Antiqua"/>
          <w:b/>
        </w:rPr>
      </w:pPr>
      <w:r w:rsidRPr="0039007B">
        <w:rPr>
          <w:rFonts w:ascii="Book Antiqua" w:hAnsi="Book Antiqua"/>
          <w:b/>
        </w:rPr>
        <w:t xml:space="preserve">Received: </w:t>
      </w:r>
      <w:r w:rsidRPr="0039007B">
        <w:rPr>
          <w:rFonts w:ascii="Book Antiqua" w:hAnsi="Book Antiqua"/>
        </w:rPr>
        <w:t>September</w:t>
      </w:r>
      <w:r w:rsidRPr="0039007B">
        <w:rPr>
          <w:rFonts w:ascii="Book Antiqua" w:eastAsiaTheme="minorEastAsia" w:hAnsi="Book Antiqua"/>
          <w:lang w:eastAsia="zh-CN"/>
        </w:rPr>
        <w:t xml:space="preserve"> 27, 2019</w:t>
      </w:r>
    </w:p>
    <w:p w14:paraId="7DD77052" w14:textId="58BAD2FB" w:rsidR="00A01A8B" w:rsidRPr="0039007B" w:rsidRDefault="00A01A8B" w:rsidP="00CE4793">
      <w:pPr>
        <w:adjustRightInd w:val="0"/>
        <w:snapToGrid w:val="0"/>
        <w:spacing w:line="360" w:lineRule="auto"/>
        <w:jc w:val="both"/>
        <w:rPr>
          <w:rFonts w:ascii="Book Antiqua" w:hAnsi="Book Antiqua"/>
          <w:b/>
        </w:rPr>
      </w:pPr>
      <w:r w:rsidRPr="0039007B">
        <w:rPr>
          <w:rFonts w:ascii="Book Antiqua" w:hAnsi="Book Antiqua"/>
          <w:b/>
        </w:rPr>
        <w:t xml:space="preserve">Revised: </w:t>
      </w:r>
      <w:r w:rsidRPr="0039007B">
        <w:rPr>
          <w:rFonts w:ascii="Book Antiqua" w:hAnsi="Book Antiqua"/>
        </w:rPr>
        <w:t>December 8, 2019</w:t>
      </w:r>
    </w:p>
    <w:p w14:paraId="4CFCFAF7" w14:textId="011EB6D6" w:rsidR="00A01A8B" w:rsidRPr="0039007B" w:rsidRDefault="00A01A8B" w:rsidP="00CE4793">
      <w:pPr>
        <w:adjustRightInd w:val="0"/>
        <w:snapToGrid w:val="0"/>
        <w:spacing w:line="360" w:lineRule="auto"/>
        <w:jc w:val="both"/>
        <w:rPr>
          <w:rFonts w:ascii="Book Antiqua" w:hAnsi="Book Antiqua"/>
          <w:b/>
        </w:rPr>
      </w:pPr>
      <w:r w:rsidRPr="0039007B">
        <w:rPr>
          <w:rFonts w:ascii="Book Antiqua" w:hAnsi="Book Antiqua"/>
          <w:b/>
        </w:rPr>
        <w:t xml:space="preserve">Accepted: </w:t>
      </w:r>
      <w:r w:rsidR="001F3720" w:rsidRPr="00223319">
        <w:rPr>
          <w:rFonts w:ascii="Book Antiqua" w:hAnsi="Book Antiqua"/>
          <w:bCs/>
        </w:rPr>
        <w:t>December 23, 2019</w:t>
      </w:r>
    </w:p>
    <w:p w14:paraId="2034B544" w14:textId="77777777" w:rsidR="00A01A8B" w:rsidRPr="0039007B" w:rsidRDefault="00A01A8B" w:rsidP="00CE4793">
      <w:pPr>
        <w:adjustRightInd w:val="0"/>
        <w:snapToGrid w:val="0"/>
        <w:spacing w:line="360" w:lineRule="auto"/>
        <w:jc w:val="both"/>
        <w:rPr>
          <w:rFonts w:ascii="Book Antiqua" w:hAnsi="Book Antiqua"/>
          <w:b/>
        </w:rPr>
      </w:pPr>
      <w:r w:rsidRPr="0039007B">
        <w:rPr>
          <w:rFonts w:ascii="Book Antiqua" w:hAnsi="Book Antiqua"/>
          <w:b/>
        </w:rPr>
        <w:t>Published online:</w:t>
      </w:r>
    </w:p>
    <w:p w14:paraId="08F78CAB" w14:textId="1FD29F4F" w:rsidR="00D51C1A" w:rsidRPr="0039007B" w:rsidRDefault="003E0B06" w:rsidP="00CE4793">
      <w:pPr>
        <w:adjustRightInd w:val="0"/>
        <w:snapToGrid w:val="0"/>
        <w:spacing w:line="360" w:lineRule="auto"/>
        <w:jc w:val="both"/>
        <w:rPr>
          <w:rFonts w:ascii="Book Antiqua" w:hAnsi="Book Antiqua" w:cs="Times New Roman"/>
        </w:rPr>
      </w:pPr>
      <w:r w:rsidRPr="0039007B">
        <w:rPr>
          <w:rStyle w:val="Hyperlink"/>
          <w:rFonts w:ascii="Book Antiqua" w:hAnsi="Book Antiqua" w:cs="Times New Roman"/>
          <w:color w:val="auto"/>
          <w:u w:val="none"/>
        </w:rPr>
        <w:br w:type="page"/>
      </w:r>
    </w:p>
    <w:p w14:paraId="7E9443C4" w14:textId="77777777" w:rsidR="00A01A8B" w:rsidRPr="0039007B" w:rsidRDefault="00A01A8B" w:rsidP="00CE4793">
      <w:pPr>
        <w:adjustRightInd w:val="0"/>
        <w:snapToGrid w:val="0"/>
        <w:spacing w:line="360" w:lineRule="auto"/>
        <w:jc w:val="both"/>
        <w:rPr>
          <w:rFonts w:ascii="Book Antiqua" w:eastAsiaTheme="minorEastAsia" w:hAnsi="Book Antiqua"/>
          <w:b/>
          <w:lang w:eastAsia="zh-CN"/>
        </w:rPr>
      </w:pPr>
      <w:r w:rsidRPr="0039007B">
        <w:rPr>
          <w:rFonts w:ascii="Book Antiqua" w:hAnsi="Book Antiqua"/>
          <w:b/>
        </w:rPr>
        <w:lastRenderedPageBreak/>
        <w:t>Abstract</w:t>
      </w:r>
    </w:p>
    <w:p w14:paraId="18F8C2EC" w14:textId="77777777" w:rsidR="00A01A8B" w:rsidRPr="0039007B" w:rsidRDefault="00A01A8B" w:rsidP="00CE4793">
      <w:pPr>
        <w:adjustRightInd w:val="0"/>
        <w:snapToGrid w:val="0"/>
        <w:spacing w:line="360" w:lineRule="auto"/>
        <w:jc w:val="both"/>
        <w:rPr>
          <w:rFonts w:ascii="Book Antiqua" w:eastAsiaTheme="minorEastAsia" w:hAnsi="Book Antiqua"/>
          <w:lang w:eastAsia="zh-CN"/>
        </w:rPr>
      </w:pPr>
      <w:r w:rsidRPr="0039007B">
        <w:rPr>
          <w:rFonts w:ascii="Book Antiqua" w:hAnsi="Book Antiqua"/>
        </w:rPr>
        <w:t>BACKGROUND</w:t>
      </w:r>
    </w:p>
    <w:p w14:paraId="2C23E39D" w14:textId="5FAEB295" w:rsidR="00CB35A0" w:rsidRPr="0039007B" w:rsidRDefault="007463CB" w:rsidP="00CE4793">
      <w:pPr>
        <w:widowControl w:val="0"/>
        <w:autoSpaceDE w:val="0"/>
        <w:autoSpaceDN w:val="0"/>
        <w:adjustRightInd w:val="0"/>
        <w:snapToGrid w:val="0"/>
        <w:spacing w:line="360" w:lineRule="auto"/>
        <w:jc w:val="both"/>
        <w:rPr>
          <w:rFonts w:ascii="Book Antiqua" w:eastAsiaTheme="minorEastAsia" w:hAnsi="Book Antiqua" w:cs="Times New Roman"/>
        </w:rPr>
      </w:pPr>
      <w:r w:rsidRPr="0039007B">
        <w:rPr>
          <w:rFonts w:ascii="Book Antiqua" w:eastAsiaTheme="minorEastAsia" w:hAnsi="Book Antiqua" w:cs="Times New Roman"/>
        </w:rPr>
        <w:t>Preoperative chemoradiotherapy regimen</w:t>
      </w:r>
      <w:r w:rsidR="009D14FD" w:rsidRPr="0039007B">
        <w:rPr>
          <w:rFonts w:ascii="Book Antiqua" w:eastAsiaTheme="minorEastAsia" w:hAnsi="Book Antiqua" w:cs="Times New Roman"/>
        </w:rPr>
        <w:t>s</w:t>
      </w:r>
      <w:r w:rsidRPr="0039007B">
        <w:rPr>
          <w:rFonts w:ascii="Book Antiqua" w:eastAsiaTheme="minorEastAsia" w:hAnsi="Book Antiqua" w:cs="Times New Roman"/>
        </w:rPr>
        <w:t xml:space="preserve"> using </w:t>
      </w:r>
      <w:r w:rsidR="009D14FD" w:rsidRPr="0039007B">
        <w:rPr>
          <w:rFonts w:ascii="Book Antiqua" w:eastAsiaTheme="minorEastAsia" w:hAnsi="Book Antiqua" w:cs="Times New Roman"/>
        </w:rPr>
        <w:t xml:space="preserve">a </w:t>
      </w:r>
      <w:r w:rsidRPr="0039007B">
        <w:rPr>
          <w:rFonts w:ascii="Book Antiqua" w:hAnsi="Book Antiqua" w:cs="Times New Roman"/>
        </w:rPr>
        <w:t xml:space="preserve">second drug for </w:t>
      </w:r>
      <w:r w:rsidR="00065089" w:rsidRPr="0039007B">
        <w:rPr>
          <w:rFonts w:ascii="Book Antiqua" w:hAnsi="Book Antiqua" w:cs="Times New Roman"/>
        </w:rPr>
        <w:t>locally</w:t>
      </w:r>
      <w:r w:rsidRPr="0039007B">
        <w:rPr>
          <w:rFonts w:ascii="Book Antiqua" w:hAnsi="Book Antiqua" w:cs="Times New Roman"/>
        </w:rPr>
        <w:t xml:space="preserve"> advanced rectal cancer </w:t>
      </w:r>
      <w:r w:rsidR="009D14FD" w:rsidRPr="0039007B">
        <w:rPr>
          <w:rFonts w:ascii="Book Antiqua" w:eastAsiaTheme="minorEastAsia" w:hAnsi="Book Antiqua" w:cs="Times New Roman"/>
        </w:rPr>
        <w:t xml:space="preserve">are </w:t>
      </w:r>
      <w:r w:rsidRPr="0039007B">
        <w:rPr>
          <w:rFonts w:ascii="Book Antiqua" w:eastAsiaTheme="minorEastAsia" w:hAnsi="Book Antiqua" w:cs="Times New Roman"/>
        </w:rPr>
        <w:t>still under clinical investigation.</w:t>
      </w:r>
    </w:p>
    <w:p w14:paraId="2F4A30A2" w14:textId="77777777" w:rsidR="00A01A8B" w:rsidRPr="0039007B" w:rsidRDefault="00A01A8B" w:rsidP="00CE4793">
      <w:pPr>
        <w:widowControl w:val="0"/>
        <w:autoSpaceDE w:val="0"/>
        <w:autoSpaceDN w:val="0"/>
        <w:adjustRightInd w:val="0"/>
        <w:snapToGrid w:val="0"/>
        <w:spacing w:line="360" w:lineRule="auto"/>
        <w:jc w:val="both"/>
        <w:rPr>
          <w:rFonts w:ascii="Book Antiqua" w:eastAsiaTheme="minorEastAsia" w:hAnsi="Book Antiqua" w:cs="Times New Roman"/>
        </w:rPr>
      </w:pPr>
    </w:p>
    <w:p w14:paraId="2FAF3803" w14:textId="77777777" w:rsidR="00A01A8B" w:rsidRPr="0039007B" w:rsidRDefault="00A01A8B" w:rsidP="00CE4793">
      <w:pPr>
        <w:adjustRightInd w:val="0"/>
        <w:snapToGrid w:val="0"/>
        <w:spacing w:line="360" w:lineRule="auto"/>
        <w:jc w:val="both"/>
        <w:rPr>
          <w:rFonts w:ascii="Book Antiqua" w:eastAsiaTheme="minorEastAsia" w:hAnsi="Book Antiqua"/>
          <w:lang w:val="en" w:eastAsia="zh-CN"/>
        </w:rPr>
      </w:pPr>
      <w:r w:rsidRPr="0039007B">
        <w:rPr>
          <w:rFonts w:ascii="Book Antiqua" w:hAnsi="Book Antiqua"/>
        </w:rPr>
        <w:t>AIM</w:t>
      </w:r>
    </w:p>
    <w:p w14:paraId="0C0CE2AC" w14:textId="1B4BA7F4" w:rsidR="006369FF" w:rsidRPr="0039007B" w:rsidRDefault="00A01A8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 xml:space="preserve">To </w:t>
      </w:r>
      <w:r w:rsidR="006369FF" w:rsidRPr="0039007B">
        <w:rPr>
          <w:rFonts w:ascii="Book Antiqua" w:hAnsi="Book Antiqua" w:cs="Times New Roman"/>
        </w:rPr>
        <w:t xml:space="preserve">investigate the clinical outcomes of patients with locally advanced rectal cancer treated </w:t>
      </w:r>
      <w:r w:rsidR="007063B2" w:rsidRPr="0039007B">
        <w:rPr>
          <w:rFonts w:ascii="Book Antiqua" w:hAnsi="Book Antiqua" w:cs="Times New Roman"/>
        </w:rPr>
        <w:t xml:space="preserve">with </w:t>
      </w:r>
      <w:r w:rsidR="006369FF" w:rsidRPr="0039007B">
        <w:rPr>
          <w:rFonts w:ascii="Book Antiqua" w:hAnsi="Book Antiqua" w:cs="Times New Roman"/>
        </w:rPr>
        <w:t xml:space="preserve">preoperative </w:t>
      </w:r>
      <w:r w:rsidR="001F3720" w:rsidRPr="0039007B">
        <w:rPr>
          <w:rFonts w:ascii="Book Antiqua" w:eastAsiaTheme="minorEastAsia" w:hAnsi="Book Antiqua" w:cs="Times New Roman"/>
        </w:rPr>
        <w:t>chemoradiotherapy</w:t>
      </w:r>
      <w:r w:rsidR="001F3720">
        <w:rPr>
          <w:rFonts w:ascii="Book Antiqua" w:hAnsi="Book Antiqua" w:cs="Times New Roman"/>
        </w:rPr>
        <w:t xml:space="preserve"> </w:t>
      </w:r>
      <w:r w:rsidR="006369FF" w:rsidRPr="0039007B">
        <w:rPr>
          <w:rFonts w:ascii="Book Antiqua" w:hAnsi="Book Antiqua" w:cs="Times New Roman"/>
        </w:rPr>
        <w:t>using</w:t>
      </w:r>
      <w:r w:rsidR="007463CB" w:rsidRPr="0039007B">
        <w:rPr>
          <w:rFonts w:ascii="Book Antiqua" w:hAnsi="Book Antiqua" w:cs="Times New Roman"/>
        </w:rPr>
        <w:t xml:space="preserve"> tegafur/</w:t>
      </w:r>
      <w:proofErr w:type="spellStart"/>
      <w:r w:rsidR="007463CB" w:rsidRPr="0039007B">
        <w:rPr>
          <w:rFonts w:ascii="Book Antiqua" w:hAnsi="Book Antiqua" w:cs="Times New Roman"/>
        </w:rPr>
        <w:t>gimeracil</w:t>
      </w:r>
      <w:proofErr w:type="spellEnd"/>
      <w:r w:rsidR="007463CB" w:rsidRPr="0039007B">
        <w:rPr>
          <w:rFonts w:ascii="Book Antiqua" w:hAnsi="Book Antiqua" w:cs="Times New Roman"/>
        </w:rPr>
        <w:t>/</w:t>
      </w:r>
      <w:proofErr w:type="spellStart"/>
      <w:r w:rsidR="007463CB" w:rsidRPr="0039007B">
        <w:rPr>
          <w:rFonts w:ascii="Book Antiqua" w:hAnsi="Book Antiqua" w:cs="Times New Roman"/>
        </w:rPr>
        <w:t>oteracil</w:t>
      </w:r>
      <w:proofErr w:type="spellEnd"/>
      <w:r w:rsidR="007463CB" w:rsidRPr="0039007B">
        <w:rPr>
          <w:rFonts w:ascii="Book Antiqua" w:hAnsi="Book Antiqua" w:cs="Times New Roman"/>
        </w:rPr>
        <w:t xml:space="preserve"> (S-1) plus irinotecan (CPT-11)</w:t>
      </w:r>
      <w:r w:rsidR="006369FF" w:rsidRPr="0039007B">
        <w:rPr>
          <w:rFonts w:ascii="Book Antiqua" w:hAnsi="Book Antiqua" w:cs="Times New Roman"/>
        </w:rPr>
        <w:t>.</w:t>
      </w:r>
    </w:p>
    <w:p w14:paraId="2C53F15E" w14:textId="77777777" w:rsidR="000A715F" w:rsidRPr="0039007B" w:rsidRDefault="000A715F" w:rsidP="00CE4793">
      <w:pPr>
        <w:adjustRightInd w:val="0"/>
        <w:snapToGrid w:val="0"/>
        <w:spacing w:line="360" w:lineRule="auto"/>
        <w:jc w:val="both"/>
        <w:outlineLvl w:val="0"/>
        <w:rPr>
          <w:rFonts w:ascii="Book Antiqua" w:hAnsi="Book Antiqua" w:cs="Times New Roman"/>
        </w:rPr>
      </w:pPr>
    </w:p>
    <w:p w14:paraId="2FC17C8C" w14:textId="77777777" w:rsidR="00A01A8B" w:rsidRPr="0039007B" w:rsidRDefault="00A01A8B" w:rsidP="00CE4793">
      <w:pPr>
        <w:adjustRightInd w:val="0"/>
        <w:snapToGrid w:val="0"/>
        <w:spacing w:line="360" w:lineRule="auto"/>
        <w:jc w:val="both"/>
        <w:rPr>
          <w:rFonts w:ascii="Book Antiqua" w:eastAsiaTheme="minorEastAsia" w:hAnsi="Book Antiqua"/>
          <w:lang w:val="en" w:eastAsia="zh-CN"/>
        </w:rPr>
      </w:pPr>
      <w:r w:rsidRPr="0039007B">
        <w:rPr>
          <w:rFonts w:ascii="Book Antiqua" w:hAnsi="Book Antiqua"/>
        </w:rPr>
        <w:t>METHODS</w:t>
      </w:r>
    </w:p>
    <w:p w14:paraId="6560A544" w14:textId="2E559CD9" w:rsidR="006369FF" w:rsidRPr="0039007B" w:rsidRDefault="007063B2"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 xml:space="preserve">This was a single-center retrospective study of 82 patients who underwent radical surgery for rectal cancer </w:t>
      </w:r>
      <w:r w:rsidR="003B4590" w:rsidRPr="0039007B">
        <w:rPr>
          <w:rFonts w:ascii="Book Antiqua" w:hAnsi="Book Antiqua" w:cs="Times New Roman"/>
        </w:rPr>
        <w:t xml:space="preserve">after </w:t>
      </w:r>
      <w:r w:rsidR="001F3720" w:rsidRPr="0039007B">
        <w:rPr>
          <w:rFonts w:ascii="Book Antiqua" w:eastAsiaTheme="minorEastAsia" w:hAnsi="Book Antiqua" w:cs="Times New Roman"/>
        </w:rPr>
        <w:t>chemoradiotherapy</w:t>
      </w:r>
      <w:r w:rsidR="001F3720" w:rsidRPr="0039007B" w:rsidDel="001F3720">
        <w:rPr>
          <w:rFonts w:ascii="Book Antiqua" w:hAnsi="Book Antiqua" w:cs="Times New Roman"/>
        </w:rPr>
        <w:t xml:space="preserve"> </w:t>
      </w:r>
      <w:r w:rsidR="003B4590" w:rsidRPr="0039007B">
        <w:rPr>
          <w:rFonts w:ascii="Book Antiqua" w:hAnsi="Book Antiqua" w:cs="Times New Roman"/>
        </w:rPr>
        <w:t>with</w:t>
      </w:r>
      <w:r w:rsidR="002557DD" w:rsidRPr="0039007B">
        <w:rPr>
          <w:rFonts w:ascii="Book Antiqua" w:hAnsi="Book Antiqua" w:cs="Times New Roman"/>
        </w:rPr>
        <w:t xml:space="preserve"> S-1 (80</w:t>
      </w:r>
      <w:r w:rsidR="003B4590" w:rsidRPr="0039007B">
        <w:rPr>
          <w:rFonts w:ascii="Book Antiqua" w:hAnsi="Book Antiqua" w:cs="Times New Roman"/>
        </w:rPr>
        <w:t xml:space="preserve"> </w:t>
      </w:r>
      <w:r w:rsidR="002557DD" w:rsidRPr="0039007B">
        <w:rPr>
          <w:rFonts w:ascii="Book Antiqua" w:hAnsi="Book Antiqua" w:cs="Times New Roman"/>
        </w:rPr>
        <w:t>mg/m</w:t>
      </w:r>
      <w:r w:rsidR="002557DD" w:rsidRPr="0039007B">
        <w:rPr>
          <w:rFonts w:ascii="Book Antiqua" w:hAnsi="Book Antiqua" w:cs="Times New Roman"/>
          <w:vertAlign w:val="superscript"/>
        </w:rPr>
        <w:t>2</w:t>
      </w:r>
      <w:r w:rsidR="002557DD" w:rsidRPr="0039007B">
        <w:rPr>
          <w:rFonts w:ascii="Book Antiqua" w:hAnsi="Book Antiqua" w:cs="Times New Roman"/>
        </w:rPr>
        <w:t>/d), CPT-11 (60</w:t>
      </w:r>
      <w:r w:rsidR="003B4590" w:rsidRPr="0039007B">
        <w:rPr>
          <w:rFonts w:ascii="Book Antiqua" w:hAnsi="Book Antiqua" w:cs="Times New Roman"/>
        </w:rPr>
        <w:t xml:space="preserve"> </w:t>
      </w:r>
      <w:r w:rsidR="002557DD" w:rsidRPr="0039007B">
        <w:rPr>
          <w:rFonts w:ascii="Book Antiqua" w:hAnsi="Book Antiqua" w:cs="Times New Roman"/>
        </w:rPr>
        <w:t>mg/m</w:t>
      </w:r>
      <w:r w:rsidR="002557DD" w:rsidRPr="0039007B">
        <w:rPr>
          <w:rFonts w:ascii="Book Antiqua" w:hAnsi="Book Antiqua" w:cs="Times New Roman"/>
          <w:vertAlign w:val="superscript"/>
        </w:rPr>
        <w:t>2</w:t>
      </w:r>
      <w:r w:rsidR="002557DD" w:rsidRPr="0039007B">
        <w:rPr>
          <w:rFonts w:ascii="Book Antiqua" w:hAnsi="Book Antiqua" w:cs="Times New Roman"/>
        </w:rPr>
        <w:t>/d), and radiation (total 45</w:t>
      </w:r>
      <w:r w:rsidR="003B4590" w:rsidRPr="0039007B">
        <w:rPr>
          <w:rFonts w:ascii="Book Antiqua" w:hAnsi="Book Antiqua" w:cs="Times New Roman"/>
        </w:rPr>
        <w:t xml:space="preserve"> </w:t>
      </w:r>
      <w:r w:rsidR="002557DD" w:rsidRPr="0039007B">
        <w:rPr>
          <w:rFonts w:ascii="Book Antiqua" w:hAnsi="Book Antiqua" w:cs="Times New Roman"/>
        </w:rPr>
        <w:t xml:space="preserve">Gy) </w:t>
      </w:r>
      <w:r w:rsidRPr="0039007B">
        <w:rPr>
          <w:rFonts w:ascii="Book Antiqua" w:hAnsi="Book Antiqua" w:cs="Times New Roman"/>
        </w:rPr>
        <w:t>between 2009 and 2016.</w:t>
      </w:r>
      <w:r w:rsidR="00502CCF" w:rsidRPr="0039007B">
        <w:rPr>
          <w:rFonts w:ascii="Book Antiqua" w:hAnsi="Book Antiqua" w:cs="Times New Roman"/>
        </w:rPr>
        <w:t xml:space="preserve"> The median follow-up was 51</w:t>
      </w:r>
      <w:r w:rsidR="006369FF" w:rsidRPr="0039007B">
        <w:rPr>
          <w:rFonts w:ascii="Book Antiqua" w:hAnsi="Book Antiqua" w:cs="Times New Roman"/>
        </w:rPr>
        <w:t xml:space="preserve"> </w:t>
      </w:r>
      <w:proofErr w:type="spellStart"/>
      <w:r w:rsidR="006369FF" w:rsidRPr="0039007B">
        <w:rPr>
          <w:rFonts w:ascii="Book Antiqua" w:hAnsi="Book Antiqua" w:cs="Times New Roman"/>
        </w:rPr>
        <w:t>mo</w:t>
      </w:r>
      <w:proofErr w:type="spellEnd"/>
      <w:r w:rsidR="006369FF" w:rsidRPr="0039007B">
        <w:rPr>
          <w:rFonts w:ascii="Book Antiqua" w:hAnsi="Book Antiqua" w:cs="Times New Roman"/>
        </w:rPr>
        <w:t xml:space="preserve"> (range: 1</w:t>
      </w:r>
      <w:r w:rsidR="00502CCF" w:rsidRPr="0039007B">
        <w:rPr>
          <w:rFonts w:ascii="Book Antiqua" w:hAnsi="Book Antiqua" w:cs="Times New Roman"/>
        </w:rPr>
        <w:t>7</w:t>
      </w:r>
      <w:r w:rsidR="003B4590" w:rsidRPr="0039007B">
        <w:rPr>
          <w:rFonts w:ascii="Book Antiqua" w:hAnsi="Book Antiqua" w:cs="Times New Roman"/>
        </w:rPr>
        <w:t>–</w:t>
      </w:r>
      <w:r w:rsidR="00502CCF" w:rsidRPr="0039007B">
        <w:rPr>
          <w:rFonts w:ascii="Book Antiqua" w:hAnsi="Book Antiqua" w:cs="Times New Roman"/>
        </w:rPr>
        <w:t>116</w:t>
      </w:r>
      <w:r w:rsidR="006369FF" w:rsidRPr="0039007B">
        <w:rPr>
          <w:rFonts w:ascii="Book Antiqua" w:hAnsi="Book Antiqua" w:cs="Times New Roman"/>
        </w:rPr>
        <w:t xml:space="preserve"> </w:t>
      </w:r>
      <w:proofErr w:type="spellStart"/>
      <w:r w:rsidR="006369FF" w:rsidRPr="0039007B">
        <w:rPr>
          <w:rFonts w:ascii="Book Antiqua" w:hAnsi="Book Antiqua" w:cs="Times New Roman"/>
        </w:rPr>
        <w:t>m</w:t>
      </w:r>
      <w:r w:rsidR="00A01A8B" w:rsidRPr="0039007B">
        <w:rPr>
          <w:rFonts w:ascii="Book Antiqua" w:hAnsi="Book Antiqua" w:cs="Times New Roman"/>
        </w:rPr>
        <w:t>o</w:t>
      </w:r>
      <w:proofErr w:type="spellEnd"/>
      <w:r w:rsidR="006369FF" w:rsidRPr="0039007B">
        <w:rPr>
          <w:rFonts w:ascii="Book Antiqua" w:hAnsi="Book Antiqua" w:cs="Times New Roman"/>
        </w:rPr>
        <w:t>).</w:t>
      </w:r>
    </w:p>
    <w:p w14:paraId="023AAE98" w14:textId="77777777" w:rsidR="000A715F" w:rsidRPr="0039007B" w:rsidRDefault="000A715F" w:rsidP="00CE4793">
      <w:pPr>
        <w:adjustRightInd w:val="0"/>
        <w:snapToGrid w:val="0"/>
        <w:spacing w:line="360" w:lineRule="auto"/>
        <w:jc w:val="both"/>
        <w:outlineLvl w:val="0"/>
        <w:rPr>
          <w:rFonts w:ascii="Book Antiqua" w:hAnsi="Book Antiqua" w:cs="Times New Roman"/>
        </w:rPr>
      </w:pPr>
    </w:p>
    <w:p w14:paraId="2E871234" w14:textId="77777777" w:rsidR="00A01A8B" w:rsidRPr="0039007B" w:rsidRDefault="00A01A8B" w:rsidP="00CE4793">
      <w:pPr>
        <w:adjustRightInd w:val="0"/>
        <w:snapToGrid w:val="0"/>
        <w:spacing w:line="360" w:lineRule="auto"/>
        <w:jc w:val="both"/>
        <w:rPr>
          <w:rFonts w:ascii="Book Antiqua" w:eastAsiaTheme="minorEastAsia" w:hAnsi="Book Antiqua"/>
          <w:lang w:val="en" w:eastAsia="zh-CN"/>
        </w:rPr>
      </w:pPr>
      <w:r w:rsidRPr="0039007B">
        <w:rPr>
          <w:rFonts w:ascii="Book Antiqua" w:hAnsi="Book Antiqua"/>
        </w:rPr>
        <w:t>RESULTS</w:t>
      </w:r>
    </w:p>
    <w:p w14:paraId="36F8D32C" w14:textId="370E5761"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 xml:space="preserve">Twenty-nine patients (35.4%) had T3 or T4 rectal cancer with mesorectal fascia invasion, 36 (43.9%) had extramural vascular invasion, 24 (29.8%) had N2 rectal cancer and eight (9.8%) had lateral lymph node swelling. The relative dose intensity was 90.1% for S-1 and 92.9% for CPT-11. Seventy-nine patients (96.3%) underwent R0 resection. With regard to pathological response, 13 patients (15.9%) had a pathological complete response and 52 (63.4%) a good response (tumor regression grade 2/3). The 5-year local recurrence-free survival, relapse-free survival and overall survival rates were 90.1%, 72.5% and 91.3%, respectively. We analyzed the risk factors for </w:t>
      </w:r>
      <w:r w:rsidR="001F3720" w:rsidRPr="0039007B">
        <w:rPr>
          <w:rFonts w:ascii="Book Antiqua" w:hAnsi="Book Antiqua" w:cs="Times New Roman"/>
        </w:rPr>
        <w:t>local recurrence-free survival</w:t>
      </w:r>
      <w:r w:rsidRPr="0039007B">
        <w:rPr>
          <w:rFonts w:ascii="Book Antiqua" w:hAnsi="Book Antiqua" w:cs="Times New Roman"/>
        </w:rPr>
        <w:t xml:space="preserve"> by Cox regression analysis and none were detected. Previously described risk factors such as T4 stage, </w:t>
      </w:r>
      <w:proofErr w:type="spellStart"/>
      <w:r w:rsidR="007401AC" w:rsidRPr="0039007B">
        <w:rPr>
          <w:rFonts w:ascii="Book Antiqua" w:hAnsi="Book Antiqua" w:cs="Times New Roman"/>
        </w:rPr>
        <w:t>mesorectal</w:t>
      </w:r>
      <w:proofErr w:type="spellEnd"/>
      <w:r w:rsidR="007401AC" w:rsidRPr="0039007B">
        <w:rPr>
          <w:rFonts w:ascii="Book Antiqua" w:hAnsi="Book Antiqua" w:cs="Times New Roman"/>
        </w:rPr>
        <w:t xml:space="preserve"> fascia invasion </w:t>
      </w:r>
      <w:r w:rsidRPr="0039007B">
        <w:rPr>
          <w:rFonts w:ascii="Book Antiqua" w:hAnsi="Book Antiqua" w:cs="Times New Roman"/>
        </w:rPr>
        <w:t xml:space="preserve">or </w:t>
      </w:r>
      <w:r w:rsidR="007401AC" w:rsidRPr="0039007B">
        <w:rPr>
          <w:rFonts w:ascii="Book Antiqua" w:hAnsi="Book Antiqua" w:cs="Times New Roman"/>
        </w:rPr>
        <w:t xml:space="preserve">lateral lymph node </w:t>
      </w:r>
      <w:r w:rsidRPr="0039007B">
        <w:rPr>
          <w:rFonts w:ascii="Book Antiqua" w:hAnsi="Book Antiqua" w:cs="Times New Roman"/>
        </w:rPr>
        <w:t xml:space="preserve">swelling were not detected as negative factors for </w:t>
      </w:r>
      <w:r w:rsidR="001F3720" w:rsidRPr="0039007B">
        <w:rPr>
          <w:rFonts w:ascii="Book Antiqua" w:hAnsi="Book Antiqua" w:cs="Times New Roman"/>
        </w:rPr>
        <w:t>local recurrence-free survival</w:t>
      </w:r>
      <w:r w:rsidRPr="0039007B">
        <w:rPr>
          <w:rFonts w:ascii="Book Antiqua" w:hAnsi="Book Antiqua" w:cs="Times New Roman"/>
        </w:rPr>
        <w:t>.</w:t>
      </w:r>
    </w:p>
    <w:p w14:paraId="21F41437" w14:textId="325D4CCD" w:rsidR="000A715F" w:rsidRPr="0039007B" w:rsidRDefault="000A715F" w:rsidP="00CE4793">
      <w:pPr>
        <w:adjustRightInd w:val="0"/>
        <w:snapToGrid w:val="0"/>
        <w:spacing w:line="360" w:lineRule="auto"/>
        <w:jc w:val="both"/>
        <w:outlineLvl w:val="0"/>
        <w:rPr>
          <w:rFonts w:ascii="Book Antiqua" w:hAnsi="Book Antiqua" w:cs="Times New Roman"/>
          <w:b/>
        </w:rPr>
      </w:pPr>
    </w:p>
    <w:p w14:paraId="4876C8FE" w14:textId="77777777" w:rsidR="00A01A8B" w:rsidRPr="0039007B" w:rsidRDefault="00A01A8B" w:rsidP="00CE4793">
      <w:pPr>
        <w:adjustRightInd w:val="0"/>
        <w:snapToGrid w:val="0"/>
        <w:spacing w:line="360" w:lineRule="auto"/>
        <w:jc w:val="both"/>
        <w:rPr>
          <w:rFonts w:ascii="Book Antiqua" w:hAnsi="Book Antiqua"/>
          <w:lang w:val="en" w:eastAsia="zh-CN"/>
        </w:rPr>
      </w:pPr>
      <w:r w:rsidRPr="0039007B">
        <w:rPr>
          <w:rFonts w:ascii="Book Antiqua" w:hAnsi="Book Antiqua"/>
        </w:rPr>
        <w:t>CONCLUSION</w:t>
      </w:r>
      <w:r w:rsidRPr="0039007B">
        <w:rPr>
          <w:rFonts w:ascii="Book Antiqua" w:hAnsi="Book Antiqua"/>
          <w:lang w:val="en"/>
        </w:rPr>
        <w:t xml:space="preserve"> </w:t>
      </w:r>
    </w:p>
    <w:p w14:paraId="3A46AE3F" w14:textId="4A2C8F40" w:rsidR="006369FF" w:rsidRPr="0039007B" w:rsidRDefault="002557DD"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lastRenderedPageBreak/>
        <w:t>We demonstrated good compliance and favorable tumor regression in patients with locally advanced rectal cancer treated with preoperative S-1 and CPT-11.</w:t>
      </w:r>
    </w:p>
    <w:p w14:paraId="772405C5" w14:textId="77777777" w:rsidR="00883402" w:rsidRPr="0039007B" w:rsidRDefault="00883402" w:rsidP="00CE4793">
      <w:pPr>
        <w:adjustRightInd w:val="0"/>
        <w:snapToGrid w:val="0"/>
        <w:spacing w:line="360" w:lineRule="auto"/>
        <w:jc w:val="both"/>
        <w:outlineLvl w:val="0"/>
        <w:rPr>
          <w:rFonts w:ascii="Book Antiqua" w:hAnsi="Book Antiqua" w:cs="Times New Roman"/>
        </w:rPr>
      </w:pPr>
    </w:p>
    <w:p w14:paraId="3BFE538C" w14:textId="4CAD0F90" w:rsidR="00883402" w:rsidRPr="0039007B" w:rsidRDefault="00A01A8B" w:rsidP="00CE4793">
      <w:pPr>
        <w:adjustRightInd w:val="0"/>
        <w:snapToGrid w:val="0"/>
        <w:spacing w:line="360" w:lineRule="auto"/>
        <w:jc w:val="both"/>
        <w:outlineLvl w:val="0"/>
        <w:rPr>
          <w:rFonts w:ascii="Book Antiqua" w:hAnsi="Book Antiqua" w:cs="Times New Roman"/>
        </w:rPr>
      </w:pPr>
      <w:r w:rsidRPr="0039007B">
        <w:rPr>
          <w:rFonts w:ascii="Book Antiqua" w:hAnsi="Book Antiqua"/>
          <w:b/>
        </w:rPr>
        <w:t>Key words:</w:t>
      </w:r>
      <w:r w:rsidRPr="0039007B">
        <w:rPr>
          <w:rFonts w:ascii="Book Antiqua" w:hAnsi="Book Antiqua"/>
        </w:rPr>
        <w:t xml:space="preserve"> </w:t>
      </w:r>
      <w:bookmarkStart w:id="3" w:name="OLE_LINK14"/>
      <w:r w:rsidR="00B0521F" w:rsidRPr="0039007B">
        <w:rPr>
          <w:rFonts w:ascii="Book Antiqua" w:hAnsi="Book Antiqua" w:cs="Times New Roman"/>
        </w:rPr>
        <w:t xml:space="preserve">Preoperative </w:t>
      </w:r>
      <w:r w:rsidR="00883402" w:rsidRPr="0039007B">
        <w:rPr>
          <w:rFonts w:ascii="Book Antiqua" w:hAnsi="Book Antiqua" w:cs="Times New Roman"/>
        </w:rPr>
        <w:t>chemoradiotherapy</w:t>
      </w:r>
      <w:bookmarkEnd w:id="3"/>
      <w:r w:rsidRPr="0039007B">
        <w:rPr>
          <w:rFonts w:ascii="Book Antiqua" w:hAnsi="Book Antiqua" w:cs="Times New Roman"/>
        </w:rPr>
        <w:t>;</w:t>
      </w:r>
      <w:r w:rsidR="00883402" w:rsidRPr="0039007B">
        <w:rPr>
          <w:rFonts w:ascii="Book Antiqua" w:hAnsi="Book Antiqua" w:cs="Times New Roman"/>
        </w:rPr>
        <w:t xml:space="preserve"> </w:t>
      </w:r>
      <w:bookmarkStart w:id="4" w:name="OLE_LINK15"/>
      <w:r w:rsidR="00B0521F" w:rsidRPr="0039007B">
        <w:rPr>
          <w:rFonts w:ascii="Book Antiqua" w:hAnsi="Book Antiqua" w:cs="Times New Roman"/>
        </w:rPr>
        <w:t xml:space="preserve">Rectal </w:t>
      </w:r>
      <w:r w:rsidR="00883402" w:rsidRPr="0039007B">
        <w:rPr>
          <w:rFonts w:ascii="Book Antiqua" w:hAnsi="Book Antiqua" w:cs="Times New Roman"/>
        </w:rPr>
        <w:t>cancer</w:t>
      </w:r>
      <w:bookmarkEnd w:id="4"/>
      <w:r w:rsidRPr="0039007B">
        <w:rPr>
          <w:rFonts w:ascii="Book Antiqua" w:hAnsi="Book Antiqua" w:cs="Times New Roman"/>
        </w:rPr>
        <w:t>;</w:t>
      </w:r>
      <w:r w:rsidR="00883402" w:rsidRPr="0039007B">
        <w:rPr>
          <w:rFonts w:ascii="Book Antiqua" w:hAnsi="Book Antiqua" w:cs="Times New Roman"/>
        </w:rPr>
        <w:t xml:space="preserve"> </w:t>
      </w:r>
      <w:bookmarkStart w:id="5" w:name="OLE_LINK16"/>
      <w:r w:rsidR="00B0521F" w:rsidRPr="0039007B">
        <w:rPr>
          <w:rFonts w:ascii="Book Antiqua" w:hAnsi="Book Antiqua" w:cs="Times New Roman"/>
        </w:rPr>
        <w:t>Irinotecan</w:t>
      </w:r>
      <w:bookmarkEnd w:id="5"/>
      <w:r w:rsidRPr="0039007B">
        <w:rPr>
          <w:rFonts w:ascii="Book Antiqua" w:hAnsi="Book Antiqua" w:cs="Times New Roman"/>
        </w:rPr>
        <w:t>;</w:t>
      </w:r>
      <w:r w:rsidR="0079656D" w:rsidRPr="0039007B">
        <w:rPr>
          <w:rFonts w:ascii="Book Antiqua" w:hAnsi="Book Antiqua" w:cs="Times New Roman"/>
        </w:rPr>
        <w:t xml:space="preserve"> </w:t>
      </w:r>
      <w:bookmarkStart w:id="6" w:name="OLE_LINK17"/>
      <w:r w:rsidR="00B0521F" w:rsidRPr="0039007B">
        <w:rPr>
          <w:rFonts w:ascii="Book Antiqua" w:hAnsi="Book Antiqua" w:cs="Times New Roman"/>
        </w:rPr>
        <w:t>Tegafur</w:t>
      </w:r>
      <w:r w:rsidR="007463CB" w:rsidRPr="0039007B">
        <w:rPr>
          <w:rFonts w:ascii="Book Antiqua" w:hAnsi="Book Antiqua" w:cs="Times New Roman"/>
        </w:rPr>
        <w:t>/</w:t>
      </w:r>
      <w:proofErr w:type="spellStart"/>
      <w:r w:rsidR="007463CB" w:rsidRPr="0039007B">
        <w:rPr>
          <w:rFonts w:ascii="Book Antiqua" w:hAnsi="Book Antiqua" w:cs="Times New Roman"/>
        </w:rPr>
        <w:t>gimeracil</w:t>
      </w:r>
      <w:proofErr w:type="spellEnd"/>
      <w:r w:rsidR="007463CB" w:rsidRPr="0039007B">
        <w:rPr>
          <w:rFonts w:ascii="Book Antiqua" w:hAnsi="Book Antiqua" w:cs="Times New Roman"/>
        </w:rPr>
        <w:t>/</w:t>
      </w:r>
      <w:proofErr w:type="spellStart"/>
      <w:r w:rsidR="007463CB" w:rsidRPr="0039007B">
        <w:rPr>
          <w:rFonts w:ascii="Book Antiqua" w:hAnsi="Book Antiqua" w:cs="Times New Roman"/>
        </w:rPr>
        <w:t>oteracil</w:t>
      </w:r>
      <w:bookmarkEnd w:id="6"/>
      <w:proofErr w:type="spellEnd"/>
      <w:r w:rsidRPr="0039007B">
        <w:rPr>
          <w:rFonts w:ascii="Book Antiqua" w:hAnsi="Book Antiqua" w:cs="Times New Roman"/>
        </w:rPr>
        <w:t>;</w:t>
      </w:r>
      <w:r w:rsidR="0079656D" w:rsidRPr="0039007B">
        <w:rPr>
          <w:rFonts w:ascii="Book Antiqua" w:hAnsi="Book Antiqua" w:cs="Times New Roman"/>
        </w:rPr>
        <w:t xml:space="preserve"> </w:t>
      </w:r>
      <w:bookmarkStart w:id="7" w:name="OLE_LINK18"/>
      <w:r w:rsidR="00B0521F" w:rsidRPr="0039007B">
        <w:rPr>
          <w:rFonts w:ascii="Book Antiqua" w:hAnsi="Book Antiqua" w:cs="Times New Roman"/>
        </w:rPr>
        <w:t xml:space="preserve">Neoadjuvant </w:t>
      </w:r>
      <w:r w:rsidR="0079656D" w:rsidRPr="0039007B">
        <w:rPr>
          <w:rFonts w:ascii="Book Antiqua" w:hAnsi="Book Antiqua" w:cs="Times New Roman"/>
        </w:rPr>
        <w:t>chemoradiotherapy</w:t>
      </w:r>
      <w:bookmarkEnd w:id="7"/>
      <w:r w:rsidRPr="0039007B">
        <w:rPr>
          <w:rFonts w:ascii="Book Antiqua" w:hAnsi="Book Antiqua" w:cs="Times New Roman"/>
        </w:rPr>
        <w:t>;</w:t>
      </w:r>
      <w:r w:rsidR="0079656D" w:rsidRPr="0039007B">
        <w:rPr>
          <w:rFonts w:ascii="Book Antiqua" w:hAnsi="Book Antiqua" w:cs="Times New Roman"/>
        </w:rPr>
        <w:t xml:space="preserve"> </w:t>
      </w:r>
      <w:bookmarkStart w:id="8" w:name="OLE_LINK19"/>
      <w:r w:rsidR="00B0521F" w:rsidRPr="0039007B">
        <w:rPr>
          <w:rFonts w:ascii="Book Antiqua" w:hAnsi="Book Antiqua" w:cs="Times New Roman"/>
        </w:rPr>
        <w:t xml:space="preserve">Radiation </w:t>
      </w:r>
      <w:r w:rsidR="0079656D" w:rsidRPr="0039007B">
        <w:rPr>
          <w:rFonts w:ascii="Book Antiqua" w:hAnsi="Book Antiqua" w:cs="Times New Roman"/>
        </w:rPr>
        <w:t>therapy</w:t>
      </w:r>
      <w:bookmarkEnd w:id="8"/>
    </w:p>
    <w:p w14:paraId="0CAE7D6E" w14:textId="77777777" w:rsidR="000A20EB" w:rsidRPr="0039007B" w:rsidRDefault="000A20EB" w:rsidP="00CE4793">
      <w:pPr>
        <w:adjustRightInd w:val="0"/>
        <w:snapToGrid w:val="0"/>
        <w:spacing w:line="360" w:lineRule="auto"/>
        <w:jc w:val="both"/>
        <w:outlineLvl w:val="0"/>
        <w:rPr>
          <w:rFonts w:ascii="Book Antiqua" w:hAnsi="Book Antiqua" w:cs="Times New Roman"/>
        </w:rPr>
      </w:pPr>
    </w:p>
    <w:p w14:paraId="0E39EB3F" w14:textId="77AEDAF3" w:rsidR="007A4C6E" w:rsidRPr="0039007B" w:rsidRDefault="007A4C6E" w:rsidP="00CE4793">
      <w:pPr>
        <w:adjustRightInd w:val="0"/>
        <w:snapToGrid w:val="0"/>
        <w:spacing w:line="360" w:lineRule="auto"/>
        <w:jc w:val="both"/>
        <w:rPr>
          <w:rFonts w:ascii="Book Antiqua" w:eastAsia="SimSun" w:hAnsi="Book Antiqua"/>
          <w:bCs/>
          <w:lang w:eastAsia="zh-CN"/>
        </w:rPr>
      </w:pPr>
      <w:r w:rsidRPr="0039007B">
        <w:rPr>
          <w:rFonts w:ascii="Book Antiqua" w:hAnsi="Book Antiqua" w:cs="Times New Roman"/>
        </w:rPr>
        <w:t xml:space="preserve">Kimura K, </w:t>
      </w:r>
      <w:proofErr w:type="spellStart"/>
      <w:r w:rsidRPr="0039007B">
        <w:rPr>
          <w:rFonts w:ascii="Book Antiqua" w:hAnsi="Book Antiqua" w:cs="Times New Roman"/>
        </w:rPr>
        <w:t>Beppu</w:t>
      </w:r>
      <w:proofErr w:type="spellEnd"/>
      <w:r w:rsidRPr="0039007B">
        <w:rPr>
          <w:rFonts w:ascii="Book Antiqua" w:hAnsi="Book Antiqua" w:cs="Times New Roman"/>
        </w:rPr>
        <w:t xml:space="preserve"> N, Doi H, Kataoka K, </w:t>
      </w:r>
      <w:proofErr w:type="spellStart"/>
      <w:r w:rsidRPr="0039007B">
        <w:rPr>
          <w:rFonts w:ascii="Book Antiqua" w:hAnsi="Book Antiqua" w:cs="Times New Roman"/>
        </w:rPr>
        <w:t>Yamano</w:t>
      </w:r>
      <w:proofErr w:type="spellEnd"/>
      <w:r w:rsidRPr="0039007B">
        <w:rPr>
          <w:rFonts w:ascii="Book Antiqua" w:hAnsi="Book Antiqua" w:cs="Times New Roman"/>
        </w:rPr>
        <w:t xml:space="preserve"> T, Uchino M, Ikeda M, </w:t>
      </w:r>
      <w:proofErr w:type="spellStart"/>
      <w:r w:rsidRPr="0039007B">
        <w:rPr>
          <w:rFonts w:ascii="Book Antiqua" w:hAnsi="Book Antiqua" w:cs="Times New Roman"/>
        </w:rPr>
        <w:t>Ikeuchi</w:t>
      </w:r>
      <w:proofErr w:type="spellEnd"/>
      <w:r w:rsidRPr="0039007B">
        <w:rPr>
          <w:rFonts w:ascii="Book Antiqua" w:hAnsi="Book Antiqua" w:cs="Times New Roman"/>
        </w:rPr>
        <w:t xml:space="preserve"> H, Tomita N. </w:t>
      </w:r>
      <w:r w:rsidRPr="0039007B">
        <w:rPr>
          <w:rFonts w:ascii="Book Antiqua" w:hAnsi="Book Antiqua" w:cs="Times New Roman"/>
          <w:bCs/>
        </w:rPr>
        <w:t xml:space="preserve">Impact of preoperative chemoradiotherapy using concurrent S-1 and CPT-11 on long-term clinical outcomes in locally advanced rectal cancer. </w:t>
      </w:r>
      <w:r w:rsidRPr="0039007B">
        <w:rPr>
          <w:rFonts w:ascii="Book Antiqua" w:eastAsiaTheme="minorEastAsia" w:hAnsi="Book Antiqua"/>
          <w:i/>
          <w:lang w:eastAsia="zh-CN"/>
        </w:rPr>
        <w:t xml:space="preserve">World J </w:t>
      </w:r>
      <w:proofErr w:type="spellStart"/>
      <w:r w:rsidRPr="0039007B">
        <w:rPr>
          <w:rFonts w:ascii="Book Antiqua" w:eastAsiaTheme="minorEastAsia" w:hAnsi="Book Antiqua"/>
          <w:i/>
          <w:lang w:eastAsia="zh-CN"/>
        </w:rPr>
        <w:t>Gastrointest</w:t>
      </w:r>
      <w:proofErr w:type="spellEnd"/>
      <w:r w:rsidRPr="0039007B">
        <w:rPr>
          <w:rFonts w:ascii="Book Antiqua" w:eastAsiaTheme="minorEastAsia" w:hAnsi="Book Antiqua"/>
          <w:i/>
          <w:lang w:eastAsia="zh-CN"/>
        </w:rPr>
        <w:t xml:space="preserve"> Oncol </w:t>
      </w:r>
      <w:r w:rsidRPr="0039007B">
        <w:rPr>
          <w:rFonts w:ascii="Book Antiqua" w:eastAsiaTheme="minorEastAsia" w:hAnsi="Book Antiqua"/>
          <w:lang w:eastAsia="zh-CN"/>
        </w:rPr>
        <w:t xml:space="preserve">2019; </w:t>
      </w:r>
      <w:r w:rsidRPr="0039007B">
        <w:rPr>
          <w:rFonts w:ascii="Book Antiqua" w:hAnsi="Book Antiqua"/>
          <w:bCs/>
          <w:lang w:eastAsia="zh-CN"/>
        </w:rPr>
        <w:t>In press</w:t>
      </w:r>
    </w:p>
    <w:p w14:paraId="7C7C6F37" w14:textId="77777777" w:rsidR="007A4C6E" w:rsidRPr="0039007B" w:rsidRDefault="007A4C6E" w:rsidP="00CE4793">
      <w:pPr>
        <w:adjustRightInd w:val="0"/>
        <w:snapToGrid w:val="0"/>
        <w:spacing w:line="360" w:lineRule="auto"/>
        <w:jc w:val="both"/>
        <w:rPr>
          <w:rFonts w:ascii="Book Antiqua" w:hAnsi="Book Antiqua" w:cs="Times New Roman"/>
          <w:b/>
          <w:bCs/>
        </w:rPr>
      </w:pPr>
    </w:p>
    <w:p w14:paraId="4C88D2EF" w14:textId="560DAF59" w:rsidR="00BE4210" w:rsidRPr="0039007B" w:rsidRDefault="00BE4210" w:rsidP="00CE4793">
      <w:pPr>
        <w:adjustRightInd w:val="0"/>
        <w:snapToGrid w:val="0"/>
        <w:spacing w:line="360" w:lineRule="auto"/>
        <w:jc w:val="both"/>
        <w:rPr>
          <w:rFonts w:ascii="Book Antiqua" w:eastAsia="MS Mincho" w:hAnsi="Book Antiqua" w:cs="Times New Roman"/>
        </w:rPr>
      </w:pPr>
      <w:r w:rsidRPr="0039007B">
        <w:rPr>
          <w:rFonts w:ascii="Book Antiqua" w:hAnsi="Book Antiqua" w:cs="Times New Roman"/>
          <w:b/>
          <w:bCs/>
        </w:rPr>
        <w:t xml:space="preserve">Core tip: </w:t>
      </w:r>
      <w:bookmarkStart w:id="9" w:name="OLE_LINK13"/>
      <w:r w:rsidR="007463CB" w:rsidRPr="0039007B">
        <w:rPr>
          <w:rFonts w:ascii="Book Antiqua" w:hAnsi="Book Antiqua" w:cs="Times New Roman"/>
        </w:rPr>
        <w:t xml:space="preserve">Lower advanced rectal cancer located within 8 cm of the anal verge carries a higher risk of local recurrence. The aim of this </w:t>
      </w:r>
      <w:r w:rsidR="00147047" w:rsidRPr="0039007B">
        <w:rPr>
          <w:rFonts w:ascii="Book Antiqua" w:hAnsi="Book Antiqua" w:cs="Times New Roman"/>
        </w:rPr>
        <w:t xml:space="preserve">single-center retrospective </w:t>
      </w:r>
      <w:r w:rsidR="007463CB" w:rsidRPr="0039007B">
        <w:rPr>
          <w:rFonts w:ascii="Book Antiqua" w:hAnsi="Book Antiqua" w:cs="Times New Roman"/>
        </w:rPr>
        <w:t xml:space="preserve">study was to assess the clinical outcomes of patients with locally advanced rectal cancer treated preoperative </w:t>
      </w:r>
      <w:r w:rsidR="00147047" w:rsidRPr="0039007B">
        <w:rPr>
          <w:rFonts w:ascii="Book Antiqua" w:hAnsi="Book Antiqua" w:cs="Times New Roman"/>
        </w:rPr>
        <w:t xml:space="preserve">chemoradiotherapy </w:t>
      </w:r>
      <w:r w:rsidR="007463CB" w:rsidRPr="0039007B">
        <w:rPr>
          <w:rFonts w:ascii="Book Antiqua" w:hAnsi="Book Antiqua" w:cs="Times New Roman"/>
        </w:rPr>
        <w:t xml:space="preserve">using </w:t>
      </w:r>
      <w:r w:rsidR="00903470">
        <w:rPr>
          <w:rFonts w:ascii="Book Antiqua" w:hAnsi="Book Antiqua" w:cs="Times New Roman"/>
        </w:rPr>
        <w:t>tegafur/</w:t>
      </w:r>
      <w:proofErr w:type="spellStart"/>
      <w:r w:rsidR="00903470">
        <w:rPr>
          <w:rFonts w:ascii="Book Antiqua" w:hAnsi="Book Antiqua" w:cs="Times New Roman"/>
        </w:rPr>
        <w:t>gimeracil</w:t>
      </w:r>
      <w:proofErr w:type="spellEnd"/>
      <w:r w:rsidR="00903470">
        <w:rPr>
          <w:rFonts w:ascii="Book Antiqua" w:hAnsi="Book Antiqua" w:cs="Times New Roman"/>
        </w:rPr>
        <w:t>/</w:t>
      </w:r>
      <w:proofErr w:type="spellStart"/>
      <w:r w:rsidR="00903470">
        <w:rPr>
          <w:rFonts w:ascii="Book Antiqua" w:hAnsi="Book Antiqua" w:cs="Times New Roman"/>
        </w:rPr>
        <w:t>oteracil</w:t>
      </w:r>
      <w:proofErr w:type="spellEnd"/>
      <w:r w:rsidR="00903470" w:rsidRPr="0039007B">
        <w:rPr>
          <w:rFonts w:ascii="Book Antiqua" w:hAnsi="Book Antiqua" w:cs="Times New Roman"/>
        </w:rPr>
        <w:t xml:space="preserve"> plus irinotecan</w:t>
      </w:r>
      <w:r w:rsidR="007463CB" w:rsidRPr="0039007B">
        <w:rPr>
          <w:rFonts w:ascii="Book Antiqua" w:hAnsi="Book Antiqua" w:cs="Times New Roman"/>
        </w:rPr>
        <w:t>.</w:t>
      </w:r>
      <w:r w:rsidR="007463CB" w:rsidRPr="0039007B">
        <w:rPr>
          <w:rFonts w:ascii="Book Antiqua" w:eastAsia="MS Mincho" w:hAnsi="Book Antiqua" w:cs="Times New Roman"/>
        </w:rPr>
        <w:t xml:space="preserve"> Grade 3 or 4 toxicity was mild and led to </w:t>
      </w:r>
      <w:r w:rsidR="007463CB" w:rsidRPr="0039007B">
        <w:rPr>
          <w:rFonts w:ascii="Book Antiqua" w:eastAsia="Times New Roman" w:hAnsi="Book Antiqua" w:cs="Times New Roman"/>
          <w:shd w:val="clear" w:color="auto" w:fill="FFFFFF"/>
        </w:rPr>
        <w:t xml:space="preserve">good </w:t>
      </w:r>
      <w:r w:rsidR="00147047" w:rsidRPr="0039007B">
        <w:rPr>
          <w:rFonts w:ascii="Book Antiqua" w:eastAsia="Times New Roman" w:hAnsi="Book Antiqua" w:cs="Times New Roman"/>
          <w:shd w:val="clear" w:color="auto" w:fill="FFFFFF"/>
        </w:rPr>
        <w:t xml:space="preserve">relative dose intensity </w:t>
      </w:r>
      <w:r w:rsidR="007463CB" w:rsidRPr="0039007B">
        <w:rPr>
          <w:rFonts w:ascii="Book Antiqua" w:eastAsia="Times New Roman" w:hAnsi="Book Antiqua" w:cs="Times New Roman"/>
          <w:shd w:val="clear" w:color="auto" w:fill="FFFFFF"/>
        </w:rPr>
        <w:t>with on-schedule treatment.</w:t>
      </w:r>
      <w:r w:rsidR="007463CB" w:rsidRPr="0039007B">
        <w:rPr>
          <w:rFonts w:ascii="Book Antiqua" w:eastAsia="MS Mincho" w:hAnsi="Book Antiqua" w:cs="Times New Roman"/>
        </w:rPr>
        <w:t xml:space="preserve"> Also, </w:t>
      </w:r>
      <w:r w:rsidR="007463CB" w:rsidRPr="0039007B">
        <w:rPr>
          <w:rFonts w:ascii="Book Antiqua" w:hAnsi="Book Antiqua" w:cs="Times New Roman"/>
        </w:rPr>
        <w:t xml:space="preserve">we investigated the risk factors </w:t>
      </w:r>
      <w:r w:rsidR="00384081" w:rsidRPr="0039007B">
        <w:rPr>
          <w:rFonts w:ascii="Book Antiqua" w:hAnsi="Book Antiqua" w:cs="Times New Roman"/>
        </w:rPr>
        <w:t xml:space="preserve">for </w:t>
      </w:r>
      <w:r w:rsidR="00065089" w:rsidRPr="0039007B">
        <w:rPr>
          <w:rFonts w:ascii="Book Antiqua" w:hAnsi="Book Antiqua" w:cs="Times New Roman"/>
        </w:rPr>
        <w:t xml:space="preserve">local </w:t>
      </w:r>
      <w:r w:rsidR="00147047" w:rsidRPr="0039007B">
        <w:rPr>
          <w:rFonts w:ascii="Book Antiqua" w:hAnsi="Book Antiqua" w:cs="Times New Roman"/>
        </w:rPr>
        <w:t>recurrence-</w:t>
      </w:r>
      <w:r w:rsidR="00065089" w:rsidRPr="0039007B">
        <w:rPr>
          <w:rFonts w:ascii="Book Antiqua" w:hAnsi="Book Antiqua" w:cs="Times New Roman"/>
        </w:rPr>
        <w:t>free survival</w:t>
      </w:r>
      <w:r w:rsidR="007463CB" w:rsidRPr="0039007B">
        <w:rPr>
          <w:rFonts w:ascii="Book Antiqua" w:hAnsi="Book Antiqua" w:cs="Times New Roman"/>
        </w:rPr>
        <w:t xml:space="preserve"> and </w:t>
      </w:r>
      <w:r w:rsidR="00147047" w:rsidRPr="0039007B">
        <w:rPr>
          <w:rFonts w:ascii="Book Antiqua" w:hAnsi="Book Antiqua" w:cs="Times New Roman"/>
        </w:rPr>
        <w:t>relapse-</w:t>
      </w:r>
      <w:r w:rsidR="00065089" w:rsidRPr="0039007B">
        <w:rPr>
          <w:rFonts w:ascii="Book Antiqua" w:hAnsi="Book Antiqua" w:cs="Times New Roman"/>
        </w:rPr>
        <w:t>free survival</w:t>
      </w:r>
      <w:r w:rsidR="007463CB" w:rsidRPr="0039007B">
        <w:rPr>
          <w:rFonts w:ascii="Book Antiqua" w:hAnsi="Book Antiqua" w:cs="Times New Roman"/>
        </w:rPr>
        <w:t>.</w:t>
      </w:r>
      <w:r w:rsidR="007463CB" w:rsidRPr="0039007B">
        <w:rPr>
          <w:rFonts w:ascii="Book Antiqua" w:hAnsi="Book Antiqua" w:cs="Times New Roman"/>
          <w:b/>
        </w:rPr>
        <w:t xml:space="preserve"> </w:t>
      </w:r>
      <w:r w:rsidR="007463CB" w:rsidRPr="0039007B">
        <w:rPr>
          <w:rFonts w:ascii="Book Antiqua" w:hAnsi="Book Antiqua" w:cs="Times New Roman"/>
        </w:rPr>
        <w:t xml:space="preserve">Multivariate analysis </w:t>
      </w:r>
      <w:r w:rsidR="00147047" w:rsidRPr="0039007B">
        <w:rPr>
          <w:rFonts w:ascii="Book Antiqua" w:hAnsi="Book Antiqua" w:cs="Times New Roman"/>
        </w:rPr>
        <w:t xml:space="preserve">detected </w:t>
      </w:r>
      <w:r w:rsidR="007463CB" w:rsidRPr="0039007B">
        <w:rPr>
          <w:rFonts w:ascii="Book Antiqua" w:hAnsi="Book Antiqua" w:cs="Times New Roman"/>
        </w:rPr>
        <w:t xml:space="preserve">no factors for </w:t>
      </w:r>
      <w:r w:rsidR="00D43CAB" w:rsidRPr="0039007B">
        <w:rPr>
          <w:rFonts w:ascii="Book Antiqua" w:hAnsi="Book Antiqua" w:cs="Times New Roman"/>
        </w:rPr>
        <w:t>local recurrence-free survival</w:t>
      </w:r>
      <w:r w:rsidR="007463CB" w:rsidRPr="0039007B">
        <w:rPr>
          <w:rFonts w:ascii="Book Antiqua" w:hAnsi="Book Antiqua" w:cs="Times New Roman"/>
        </w:rPr>
        <w:t xml:space="preserve">. Our </w:t>
      </w:r>
      <w:r w:rsidR="00065089" w:rsidRPr="0039007B">
        <w:rPr>
          <w:rFonts w:ascii="Book Antiqua" w:hAnsi="Book Antiqua" w:cs="Times New Roman"/>
        </w:rPr>
        <w:t>study</w:t>
      </w:r>
      <w:r w:rsidR="007463CB" w:rsidRPr="0039007B">
        <w:rPr>
          <w:rFonts w:ascii="Book Antiqua" w:hAnsi="Book Antiqua" w:cs="Times New Roman"/>
        </w:rPr>
        <w:t xml:space="preserve"> </w:t>
      </w:r>
      <w:r w:rsidR="00147047" w:rsidRPr="0039007B">
        <w:rPr>
          <w:rFonts w:ascii="Book Antiqua" w:hAnsi="Book Antiqua" w:cs="Times New Roman"/>
        </w:rPr>
        <w:t>confirmed</w:t>
      </w:r>
      <w:r w:rsidR="007463CB" w:rsidRPr="0039007B">
        <w:rPr>
          <w:rFonts w:ascii="Book Antiqua" w:hAnsi="Book Antiqua" w:cs="Times New Roman"/>
        </w:rPr>
        <w:t xml:space="preserve"> good compliance</w:t>
      </w:r>
      <w:r w:rsidR="00147047" w:rsidRPr="0039007B">
        <w:rPr>
          <w:rFonts w:ascii="Book Antiqua" w:hAnsi="Book Antiqua" w:cs="Times New Roman"/>
        </w:rPr>
        <w:t xml:space="preserve"> and </w:t>
      </w:r>
      <w:r w:rsidR="007463CB" w:rsidRPr="0039007B">
        <w:rPr>
          <w:rFonts w:ascii="Book Antiqua" w:hAnsi="Book Antiqua" w:cs="Times New Roman"/>
        </w:rPr>
        <w:t>favorable tumor regression.</w:t>
      </w:r>
    </w:p>
    <w:bookmarkEnd w:id="9"/>
    <w:p w14:paraId="05D65A32" w14:textId="77777777" w:rsidR="007A4C6E" w:rsidRPr="0039007B" w:rsidRDefault="007A4C6E" w:rsidP="00CE4793">
      <w:pPr>
        <w:adjustRightInd w:val="0"/>
        <w:snapToGrid w:val="0"/>
        <w:spacing w:line="360" w:lineRule="auto"/>
        <w:jc w:val="both"/>
        <w:rPr>
          <w:rFonts w:ascii="Book Antiqua" w:hAnsi="Book Antiqua" w:cs="Times New Roman"/>
          <w:lang w:eastAsia="zh-CN"/>
        </w:rPr>
      </w:pPr>
      <w:r w:rsidRPr="0039007B">
        <w:rPr>
          <w:rFonts w:ascii="Book Antiqua" w:hAnsi="Book Antiqua" w:cs="Times New Roman"/>
        </w:rPr>
        <w:br w:type="page"/>
      </w:r>
    </w:p>
    <w:p w14:paraId="662187A2" w14:textId="77777777" w:rsidR="007A4C6E" w:rsidRPr="0039007B" w:rsidRDefault="007A4C6E" w:rsidP="00CE4793">
      <w:pPr>
        <w:adjustRightInd w:val="0"/>
        <w:snapToGrid w:val="0"/>
        <w:spacing w:line="360" w:lineRule="auto"/>
        <w:jc w:val="both"/>
        <w:rPr>
          <w:rFonts w:ascii="Book Antiqua" w:hAnsi="Book Antiqua"/>
          <w:b/>
          <w:u w:val="single"/>
        </w:rPr>
      </w:pPr>
      <w:r w:rsidRPr="0039007B">
        <w:rPr>
          <w:rFonts w:ascii="Book Antiqua" w:hAnsi="Book Antiqua"/>
          <w:b/>
          <w:u w:val="single"/>
        </w:rPr>
        <w:lastRenderedPageBreak/>
        <w:t>INTRODUCTION</w:t>
      </w:r>
    </w:p>
    <w:p w14:paraId="7A79EDBA" w14:textId="014C2D18"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 xml:space="preserve">In the 2000s, numerous studies were planned to investigate the optimal preoperative treatment strategies for advanced rectal cancer. The </w:t>
      </w:r>
      <w:r w:rsidRPr="0039007B">
        <w:rPr>
          <w:rFonts w:ascii="Book Antiqua" w:eastAsia="MS Mincho" w:hAnsi="Book Antiqua" w:cs="Times New Roman"/>
        </w:rPr>
        <w:t>National Comprehensive Cancer Network and European Society for Medical Oncology consensus guidelines</w:t>
      </w:r>
      <w:r w:rsidRPr="0039007B">
        <w:rPr>
          <w:rFonts w:ascii="Book Antiqua" w:hAnsi="Book Antiqua" w:cs="Times New Roman"/>
        </w:rPr>
        <w:t xml:space="preserve"> consider preoperative 5-fluorouracil (5-FU)-based chemoradiotherapy (CRT), 45–50.4 </w:t>
      </w:r>
      <w:proofErr w:type="spellStart"/>
      <w:r w:rsidRPr="0039007B">
        <w:rPr>
          <w:rFonts w:ascii="Book Antiqua" w:hAnsi="Book Antiqua" w:cs="Times New Roman"/>
        </w:rPr>
        <w:t>Gy</w:t>
      </w:r>
      <w:proofErr w:type="spellEnd"/>
      <w:r w:rsidRPr="0039007B">
        <w:rPr>
          <w:rFonts w:ascii="Book Antiqua" w:hAnsi="Book Antiqua" w:cs="Times New Roman"/>
        </w:rPr>
        <w:t xml:space="preserve">, as standard </w:t>
      </w:r>
      <w:proofErr w:type="gramStart"/>
      <w:r w:rsidRPr="0039007B">
        <w:rPr>
          <w:rFonts w:ascii="Book Antiqua" w:hAnsi="Book Antiqua" w:cs="Times New Roman"/>
        </w:rPr>
        <w:t>treatment</w:t>
      </w:r>
      <w:r w:rsidRPr="0039007B">
        <w:rPr>
          <w:rFonts w:ascii="Book Antiqua" w:hAnsi="Book Antiqua" w:cs="Times New Roman"/>
          <w:vertAlign w:val="superscript"/>
        </w:rPr>
        <w:t>[</w:t>
      </w:r>
      <w:proofErr w:type="gramEnd"/>
      <w:r w:rsidRPr="0039007B">
        <w:rPr>
          <w:rFonts w:ascii="Book Antiqua" w:hAnsi="Book Antiqua" w:cs="Times New Roman"/>
          <w:vertAlign w:val="superscript"/>
        </w:rPr>
        <w:t>1,2]</w:t>
      </w:r>
      <w:r w:rsidRPr="0039007B">
        <w:rPr>
          <w:rFonts w:ascii="Book Antiqua" w:hAnsi="Book Antiqua" w:cs="Times New Roman"/>
        </w:rPr>
        <w:t xml:space="preserve">. However, </w:t>
      </w:r>
      <w:r w:rsidR="00DC2F34" w:rsidRPr="0039007B">
        <w:rPr>
          <w:rFonts w:ascii="Book Antiqua" w:hAnsi="Book Antiqua" w:cs="Times New Roman"/>
        </w:rPr>
        <w:t xml:space="preserve">the </w:t>
      </w:r>
      <w:r w:rsidRPr="0039007B">
        <w:rPr>
          <w:rFonts w:ascii="Book Antiqua" w:hAnsi="Book Antiqua" w:cs="Times New Roman"/>
        </w:rPr>
        <w:t xml:space="preserve">local recurrence rate remains about 10%, and risk factors for local recurrence include T4 stage, mesorectal fascia invasion (MFI), extramural vascular invasion (EMVI) and lateral lymph node (LLN) </w:t>
      </w:r>
      <w:proofErr w:type="gramStart"/>
      <w:r w:rsidRPr="0039007B">
        <w:rPr>
          <w:rFonts w:ascii="Book Antiqua" w:hAnsi="Book Antiqua" w:cs="Times New Roman"/>
        </w:rPr>
        <w:t>swelling</w:t>
      </w:r>
      <w:r w:rsidRPr="0039007B">
        <w:rPr>
          <w:rFonts w:ascii="Book Antiqua" w:hAnsi="Book Antiqua" w:cs="Times New Roman"/>
          <w:vertAlign w:val="superscript"/>
        </w:rPr>
        <w:t>[</w:t>
      </w:r>
      <w:proofErr w:type="gramEnd"/>
      <w:r w:rsidRPr="0039007B">
        <w:rPr>
          <w:rFonts w:ascii="Book Antiqua" w:hAnsi="Book Antiqua" w:cs="Times New Roman"/>
          <w:vertAlign w:val="superscript"/>
        </w:rPr>
        <w:t>3-6]</w:t>
      </w:r>
      <w:r w:rsidRPr="0039007B">
        <w:rPr>
          <w:rFonts w:ascii="Book Antiqua" w:hAnsi="Book Antiqua" w:cs="Times New Roman"/>
        </w:rPr>
        <w:t>. Multidisciplinary treatments were planned to overcome this issue, such as extended surgery, higher radiation doses, and concurrent use of second drugs, such as oxaliplatin or irinotecan (CPT-</w:t>
      </w:r>
      <w:proofErr w:type="gramStart"/>
      <w:r w:rsidRPr="0039007B">
        <w:rPr>
          <w:rFonts w:ascii="Book Antiqua" w:hAnsi="Book Antiqua" w:cs="Times New Roman"/>
        </w:rPr>
        <w:t>11)</w:t>
      </w:r>
      <w:r w:rsidRPr="0039007B">
        <w:rPr>
          <w:rFonts w:ascii="Book Antiqua" w:hAnsi="Book Antiqua" w:cs="Times New Roman"/>
          <w:vertAlign w:val="superscript"/>
        </w:rPr>
        <w:t>[</w:t>
      </w:r>
      <w:proofErr w:type="gramEnd"/>
      <w:r w:rsidRPr="0039007B">
        <w:rPr>
          <w:rFonts w:ascii="Book Antiqua" w:hAnsi="Book Antiqua" w:cs="Times New Roman"/>
          <w:vertAlign w:val="superscript"/>
        </w:rPr>
        <w:t>7-11]</w:t>
      </w:r>
      <w:r w:rsidRPr="0039007B">
        <w:rPr>
          <w:rFonts w:ascii="Book Antiqua" w:hAnsi="Book Antiqua" w:cs="Times New Roman"/>
        </w:rPr>
        <w:t xml:space="preserve">. With regard to the concurrent use of second drugs, six prospective studies failed to confirm any additional benefit of oxaliplatin, and there was a significant increase in severe toxicity and an insufficient response </w:t>
      </w:r>
      <w:proofErr w:type="gramStart"/>
      <w:r w:rsidRPr="0039007B">
        <w:rPr>
          <w:rFonts w:ascii="Book Antiqua" w:hAnsi="Book Antiqua" w:cs="Times New Roman"/>
        </w:rPr>
        <w:t>rate</w:t>
      </w:r>
      <w:r w:rsidRPr="0039007B">
        <w:rPr>
          <w:rFonts w:ascii="Book Antiqua" w:hAnsi="Book Antiqua" w:cs="Times New Roman"/>
          <w:vertAlign w:val="superscript"/>
        </w:rPr>
        <w:t>[</w:t>
      </w:r>
      <w:proofErr w:type="gramEnd"/>
      <w:r w:rsidRPr="0039007B">
        <w:rPr>
          <w:rFonts w:ascii="Book Antiqua" w:hAnsi="Book Antiqua" w:cs="Times New Roman"/>
          <w:vertAlign w:val="superscript"/>
        </w:rPr>
        <w:t>12-17]</w:t>
      </w:r>
      <w:r w:rsidRPr="0039007B">
        <w:rPr>
          <w:rFonts w:ascii="Book Antiqua" w:hAnsi="Book Antiqua" w:cs="Times New Roman"/>
        </w:rPr>
        <w:t xml:space="preserve">. However, several </w:t>
      </w:r>
      <w:r w:rsidRPr="00D95A11">
        <w:rPr>
          <w:rFonts w:ascii="Book Antiqua" w:hAnsi="Book Antiqua" w:cs="Times New Roman"/>
        </w:rPr>
        <w:t>Phase</w:t>
      </w:r>
      <w:r w:rsidR="00D95A11" w:rsidRPr="00D95A11">
        <w:rPr>
          <w:rFonts w:ascii="Book Antiqua" w:eastAsia="SimSun" w:hAnsi="Book Antiqua" w:cs="Times New Roman"/>
          <w:lang w:eastAsia="zh-CN"/>
        </w:rPr>
        <w:t xml:space="preserve"> </w:t>
      </w:r>
      <w:r w:rsidR="00D95A11" w:rsidRPr="00D95A11">
        <w:rPr>
          <w:rFonts w:ascii="Book Antiqua" w:eastAsia="SimSun" w:hAnsi="Book Antiqua" w:cs="SimSun"/>
          <w:lang w:eastAsia="zh-CN"/>
        </w:rPr>
        <w:t xml:space="preserve">II </w:t>
      </w:r>
      <w:r w:rsidRPr="00D95A11">
        <w:rPr>
          <w:rFonts w:ascii="Book Antiqua" w:hAnsi="Book Antiqua" w:cs="Times New Roman"/>
        </w:rPr>
        <w:t>tri</w:t>
      </w:r>
      <w:r w:rsidRPr="0039007B">
        <w:rPr>
          <w:rFonts w:ascii="Book Antiqua" w:hAnsi="Book Antiqua" w:cs="Times New Roman"/>
        </w:rPr>
        <w:t>als have demonstrated the feasibility, safety and effectiveness of CPT-11 as a second drug, with higher pathological complete response (</w:t>
      </w:r>
      <w:proofErr w:type="spellStart"/>
      <w:r w:rsidRPr="0039007B">
        <w:rPr>
          <w:rFonts w:ascii="Book Antiqua" w:hAnsi="Book Antiqua" w:cs="Times New Roman"/>
        </w:rPr>
        <w:t>pCR</w:t>
      </w:r>
      <w:proofErr w:type="spellEnd"/>
      <w:r w:rsidRPr="0039007B">
        <w:rPr>
          <w:rFonts w:ascii="Book Antiqua" w:hAnsi="Book Antiqua" w:cs="Times New Roman"/>
        </w:rPr>
        <w:t xml:space="preserve">) </w:t>
      </w:r>
      <w:proofErr w:type="gramStart"/>
      <w:r w:rsidRPr="0039007B">
        <w:rPr>
          <w:rFonts w:ascii="Book Antiqua" w:hAnsi="Book Antiqua" w:cs="Times New Roman"/>
        </w:rPr>
        <w:t>rates</w:t>
      </w:r>
      <w:r w:rsidRPr="0039007B">
        <w:rPr>
          <w:rFonts w:ascii="Book Antiqua" w:hAnsi="Book Antiqua" w:cs="Times New Roman"/>
          <w:vertAlign w:val="superscript"/>
        </w:rPr>
        <w:t>[</w:t>
      </w:r>
      <w:proofErr w:type="gramEnd"/>
      <w:r w:rsidRPr="0039007B">
        <w:rPr>
          <w:rFonts w:ascii="Book Antiqua" w:hAnsi="Book Antiqua" w:cs="Times New Roman"/>
          <w:vertAlign w:val="superscript"/>
        </w:rPr>
        <w:t>7,18-25]</w:t>
      </w:r>
      <w:r w:rsidRPr="0039007B">
        <w:rPr>
          <w:rFonts w:ascii="Book Antiqua" w:hAnsi="Book Antiqua" w:cs="Times New Roman"/>
        </w:rPr>
        <w:t xml:space="preserve">. </w:t>
      </w:r>
      <w:r w:rsidRPr="0039007B">
        <w:rPr>
          <w:rFonts w:ascii="Book Antiqua" w:hAnsi="Book Antiqua" w:cs="Times New Roman"/>
          <w:i/>
        </w:rPr>
        <w:t>UGT1A1</w:t>
      </w:r>
      <w:r w:rsidRPr="0039007B">
        <w:rPr>
          <w:rFonts w:ascii="Book Antiqua" w:hAnsi="Book Antiqua" w:cs="Times New Roman"/>
        </w:rPr>
        <w:t xml:space="preserve"> polymorphisms that can be used to predict the probability of severe toxicity would be of interest for proper therapeutic management using CPT-11</w:t>
      </w:r>
      <w:r w:rsidRPr="0039007B">
        <w:rPr>
          <w:rFonts w:ascii="Book Antiqua" w:hAnsi="Book Antiqua" w:cs="Times New Roman"/>
          <w:vertAlign w:val="superscript"/>
        </w:rPr>
        <w:t>[26]</w:t>
      </w:r>
      <w:r w:rsidRPr="0039007B">
        <w:rPr>
          <w:rFonts w:ascii="Book Antiqua" w:hAnsi="Book Antiqua" w:cs="Times New Roman"/>
        </w:rPr>
        <w:t>. Therefore, the purpose of this study was to investigate the clinical outcomes of 82 patients with locally advanced rectal cancer, located 8 cm from the anal verge, treated with preoperative CRT using tegafur/gimeracil/oteracil (S-1) plus CPT-11.</w:t>
      </w:r>
    </w:p>
    <w:p w14:paraId="32A201EA" w14:textId="77777777" w:rsidR="007463CB" w:rsidRPr="0039007B" w:rsidRDefault="007463CB" w:rsidP="00CE4793">
      <w:pPr>
        <w:adjustRightInd w:val="0"/>
        <w:snapToGrid w:val="0"/>
        <w:spacing w:line="360" w:lineRule="auto"/>
        <w:jc w:val="both"/>
        <w:rPr>
          <w:rFonts w:ascii="Book Antiqua" w:hAnsi="Book Antiqua" w:cs="Times New Roman"/>
        </w:rPr>
      </w:pPr>
    </w:p>
    <w:p w14:paraId="71F7DC85" w14:textId="77777777" w:rsidR="007A4C6E" w:rsidRPr="0039007B" w:rsidRDefault="007A4C6E" w:rsidP="00CE4793">
      <w:pPr>
        <w:adjustRightInd w:val="0"/>
        <w:snapToGrid w:val="0"/>
        <w:spacing w:line="360" w:lineRule="auto"/>
        <w:jc w:val="both"/>
        <w:rPr>
          <w:rFonts w:ascii="Book Antiqua" w:hAnsi="Book Antiqua"/>
          <w:b/>
          <w:u w:val="single"/>
        </w:rPr>
      </w:pPr>
      <w:r w:rsidRPr="0039007B">
        <w:rPr>
          <w:rFonts w:ascii="Book Antiqua" w:hAnsi="Book Antiqua"/>
          <w:b/>
          <w:u w:val="single"/>
        </w:rPr>
        <w:t>MATERIALS AND METHODS</w:t>
      </w:r>
    </w:p>
    <w:p w14:paraId="32F664DE" w14:textId="77777777" w:rsidR="007463CB" w:rsidRPr="0039007B" w:rsidRDefault="007463CB" w:rsidP="00CE4793">
      <w:pPr>
        <w:adjustRightInd w:val="0"/>
        <w:snapToGrid w:val="0"/>
        <w:spacing w:line="360" w:lineRule="auto"/>
        <w:jc w:val="both"/>
        <w:outlineLvl w:val="0"/>
        <w:rPr>
          <w:rFonts w:ascii="Book Antiqua" w:hAnsi="Book Antiqua" w:cs="Times New Roman"/>
          <w:b/>
          <w:i/>
          <w:iCs/>
        </w:rPr>
      </w:pPr>
      <w:r w:rsidRPr="0039007B">
        <w:rPr>
          <w:rFonts w:ascii="Book Antiqua" w:hAnsi="Book Antiqua" w:cs="Times New Roman"/>
          <w:b/>
          <w:i/>
          <w:iCs/>
        </w:rPr>
        <w:t>Patients</w:t>
      </w:r>
    </w:p>
    <w:p w14:paraId="31886A19" w14:textId="1E5EF1B2" w:rsidR="007463CB" w:rsidRPr="0039007B" w:rsidRDefault="007463CB" w:rsidP="00CE4793">
      <w:pPr>
        <w:pStyle w:val="NormalWeb"/>
        <w:adjustRightInd w:val="0"/>
        <w:snapToGrid w:val="0"/>
        <w:spacing w:before="0" w:beforeAutospacing="0" w:after="0" w:afterAutospacing="0" w:line="360" w:lineRule="auto"/>
        <w:jc w:val="both"/>
        <w:rPr>
          <w:rFonts w:ascii="Book Antiqua" w:hAnsi="Book Antiqua"/>
        </w:rPr>
      </w:pPr>
      <w:r w:rsidRPr="0039007B">
        <w:rPr>
          <w:rFonts w:ascii="Book Antiqua" w:hAnsi="Book Antiqua"/>
        </w:rPr>
        <w:t>We included 82 patients with T3</w:t>
      </w:r>
      <w:r w:rsidR="007A4C6E" w:rsidRPr="0039007B">
        <w:rPr>
          <w:rFonts w:ascii="Book Antiqua" w:hAnsi="Book Antiqua"/>
        </w:rPr>
        <w:t>-</w:t>
      </w:r>
      <w:r w:rsidRPr="0039007B">
        <w:rPr>
          <w:rFonts w:ascii="Book Antiqua" w:hAnsi="Book Antiqua"/>
        </w:rPr>
        <w:t>4, N0</w:t>
      </w:r>
      <w:r w:rsidR="007A4C6E" w:rsidRPr="0039007B">
        <w:rPr>
          <w:rFonts w:ascii="Book Antiqua" w:hAnsi="Book Antiqua"/>
        </w:rPr>
        <w:t>-</w:t>
      </w:r>
      <w:r w:rsidRPr="0039007B">
        <w:rPr>
          <w:rFonts w:ascii="Book Antiqua" w:hAnsi="Book Antiqua"/>
        </w:rPr>
        <w:t xml:space="preserve">2, M0 rectal cancer located within 8 cm of the anal verge who were treated with preoperative CRT using S-1 plus CPT-11 between 2009 and 2016. Prior to preoperative therapy, all patients underwent staging </w:t>
      </w:r>
      <w:proofErr w:type="gramStart"/>
      <w:r w:rsidRPr="0039007B">
        <w:rPr>
          <w:rFonts w:ascii="Book Antiqua" w:hAnsi="Book Antiqua"/>
        </w:rPr>
        <w:t>work-ups</w:t>
      </w:r>
      <w:proofErr w:type="gramEnd"/>
      <w:r w:rsidRPr="0039007B">
        <w:rPr>
          <w:rFonts w:ascii="Book Antiqua" w:hAnsi="Book Antiqua"/>
        </w:rPr>
        <w:t xml:space="preserve"> that included digital rectal examination, measurement of tumor marker levels </w:t>
      </w:r>
      <w:r w:rsidR="007A4C6E" w:rsidRPr="0039007B">
        <w:rPr>
          <w:rFonts w:ascii="Book Antiqua" w:hAnsi="Book Antiqua"/>
        </w:rPr>
        <w:t>[</w:t>
      </w:r>
      <w:r w:rsidRPr="0039007B">
        <w:rPr>
          <w:rFonts w:ascii="Book Antiqua" w:hAnsi="Book Antiqua"/>
        </w:rPr>
        <w:t>carcinoembryonic antigen and carbohydrate antigen</w:t>
      </w:r>
      <w:r w:rsidR="00223319">
        <w:rPr>
          <w:rFonts w:ascii="Book Antiqua" w:hAnsi="Book Antiqua"/>
        </w:rPr>
        <w:t xml:space="preserve"> </w:t>
      </w:r>
      <w:r w:rsidRPr="0039007B">
        <w:rPr>
          <w:rFonts w:ascii="Book Antiqua" w:hAnsi="Book Antiqua"/>
        </w:rPr>
        <w:t>19-9</w:t>
      </w:r>
      <w:r w:rsidR="007A4C6E" w:rsidRPr="0039007B">
        <w:rPr>
          <w:rFonts w:ascii="Book Antiqua" w:hAnsi="Book Antiqua"/>
        </w:rPr>
        <w:t>]</w:t>
      </w:r>
      <w:r w:rsidRPr="0039007B">
        <w:rPr>
          <w:rFonts w:ascii="Book Antiqua" w:hAnsi="Book Antiqua"/>
        </w:rPr>
        <w:t>, chest X-ray, abdominal and pelvic computed tomography (CT) and magnetic resonance imaging (MRI). MRI was performed on two occasions, as part of initial staging and following preoperative therapy. Testing for</w:t>
      </w:r>
      <w:r w:rsidRPr="0039007B">
        <w:rPr>
          <w:rFonts w:ascii="Book Antiqua" w:hAnsi="Book Antiqua"/>
          <w:i/>
        </w:rPr>
        <w:t xml:space="preserve"> UGT1A1</w:t>
      </w:r>
      <w:r w:rsidRPr="0039007B">
        <w:rPr>
          <w:rFonts w:ascii="Book Antiqua" w:hAnsi="Book Antiqua"/>
        </w:rPr>
        <w:t xml:space="preserve">*6 and *28 polymorphisms under national insurance was finally given approval in November 2008 in Japan, and it became measurable at our </w:t>
      </w:r>
      <w:r w:rsidRPr="0039007B">
        <w:rPr>
          <w:rFonts w:ascii="Book Antiqua" w:hAnsi="Book Antiqua"/>
        </w:rPr>
        <w:lastRenderedPageBreak/>
        <w:t xml:space="preserve">institution in March 2009. </w:t>
      </w:r>
      <w:r w:rsidRPr="0039007B">
        <w:rPr>
          <w:rFonts w:ascii="Book Antiqua" w:hAnsi="Book Antiqua"/>
          <w:i/>
        </w:rPr>
        <w:t>UGT1A1</w:t>
      </w:r>
      <w:r w:rsidRPr="0039007B">
        <w:rPr>
          <w:rFonts w:ascii="Book Antiqua" w:hAnsi="Book Antiqua"/>
        </w:rPr>
        <w:t xml:space="preserve"> polymorphisms are assessed only in cases in which consent is obtained after consultation with a specialist in hereditary </w:t>
      </w:r>
      <w:proofErr w:type="gramStart"/>
      <w:r w:rsidRPr="0039007B">
        <w:rPr>
          <w:rFonts w:ascii="Book Antiqua" w:hAnsi="Book Antiqua"/>
        </w:rPr>
        <w:t>diseases</w:t>
      </w:r>
      <w:r w:rsidRPr="0039007B">
        <w:rPr>
          <w:rFonts w:ascii="Book Antiqua" w:hAnsi="Book Antiqua"/>
          <w:vertAlign w:val="superscript"/>
        </w:rPr>
        <w:t>[</w:t>
      </w:r>
      <w:proofErr w:type="gramEnd"/>
      <w:r w:rsidRPr="0039007B">
        <w:rPr>
          <w:rFonts w:ascii="Book Antiqua" w:hAnsi="Book Antiqua"/>
          <w:vertAlign w:val="superscript"/>
        </w:rPr>
        <w:t>27]</w:t>
      </w:r>
      <w:r w:rsidRPr="0039007B">
        <w:rPr>
          <w:rFonts w:ascii="Book Antiqua" w:hAnsi="Book Antiqua"/>
        </w:rPr>
        <w:t xml:space="preserve">. The protocol for the present study was based on the SAMRAI-1 </w:t>
      </w:r>
      <w:proofErr w:type="gramStart"/>
      <w:r w:rsidRPr="0039007B">
        <w:rPr>
          <w:rFonts w:ascii="Book Antiqua" w:hAnsi="Book Antiqua"/>
        </w:rPr>
        <w:t>trial</w:t>
      </w:r>
      <w:r w:rsidRPr="0039007B">
        <w:rPr>
          <w:rFonts w:ascii="Book Antiqua" w:hAnsi="Book Antiqua"/>
          <w:vertAlign w:val="superscript"/>
        </w:rPr>
        <w:t>[</w:t>
      </w:r>
      <w:proofErr w:type="gramEnd"/>
      <w:r w:rsidRPr="0039007B">
        <w:rPr>
          <w:rFonts w:ascii="Book Antiqua" w:hAnsi="Book Antiqua"/>
          <w:vertAlign w:val="superscript"/>
        </w:rPr>
        <w:t>28]</w:t>
      </w:r>
      <w:r w:rsidRPr="0039007B">
        <w:rPr>
          <w:rFonts w:ascii="Book Antiqua" w:hAnsi="Book Antiqua"/>
        </w:rPr>
        <w:t>.</w:t>
      </w:r>
    </w:p>
    <w:p w14:paraId="595B0591" w14:textId="65807525" w:rsidR="007463CB" w:rsidRPr="0039007B" w:rsidRDefault="007463CB" w:rsidP="00CE4793">
      <w:pPr>
        <w:pStyle w:val="NormalWeb"/>
        <w:adjustRightInd w:val="0"/>
        <w:snapToGrid w:val="0"/>
        <w:spacing w:before="0" w:beforeAutospacing="0" w:after="0" w:afterAutospacing="0" w:line="360" w:lineRule="auto"/>
        <w:ind w:firstLineChars="100" w:firstLine="240"/>
        <w:jc w:val="both"/>
        <w:rPr>
          <w:rFonts w:ascii="Book Antiqua" w:eastAsia="Times New Roman" w:hAnsi="Book Antiqua"/>
        </w:rPr>
      </w:pPr>
      <w:r w:rsidRPr="0039007B">
        <w:rPr>
          <w:rFonts w:ascii="Book Antiqua" w:hAnsi="Book Antiqua"/>
        </w:rPr>
        <w:t xml:space="preserve">The patients were divided into two groups in </w:t>
      </w:r>
      <w:r w:rsidRPr="0039007B">
        <w:rPr>
          <w:rFonts w:ascii="Book Antiqua" w:eastAsia="Times New Roman" w:hAnsi="Book Antiqua"/>
        </w:rPr>
        <w:t xml:space="preserve">accordance with the </w:t>
      </w:r>
      <w:r w:rsidR="007A4C6E" w:rsidRPr="0039007B">
        <w:rPr>
          <w:rFonts w:ascii="Book Antiqua" w:eastAsia="Times New Roman" w:hAnsi="Book Antiqua"/>
        </w:rPr>
        <w:t xml:space="preserve">European Society for Medical Oncology </w:t>
      </w:r>
      <w:r w:rsidRPr="0039007B">
        <w:rPr>
          <w:rFonts w:ascii="Book Antiqua" w:eastAsia="Times New Roman" w:hAnsi="Book Antiqua"/>
        </w:rPr>
        <w:t>guidelines to confirm the outcomes for these subgroups</w:t>
      </w:r>
      <w:r w:rsidRPr="0039007B">
        <w:rPr>
          <w:rFonts w:ascii="Book Antiqua" w:hAnsi="Book Antiqua"/>
          <w:vertAlign w:val="superscript"/>
        </w:rPr>
        <w:t>[29]</w:t>
      </w:r>
      <w:r w:rsidRPr="0039007B">
        <w:rPr>
          <w:rFonts w:ascii="Book Antiqua" w:hAnsi="Book Antiqua"/>
        </w:rPr>
        <w:t xml:space="preserve">: (1) “bad” rectal cancer </w:t>
      </w:r>
      <w:r w:rsidR="007A4C6E" w:rsidRPr="0039007B">
        <w:rPr>
          <w:rFonts w:ascii="Book Antiqua" w:eastAsia="Times New Roman" w:hAnsi="Book Antiqua"/>
        </w:rPr>
        <w:t>[</w:t>
      </w:r>
      <w:r w:rsidRPr="0039007B">
        <w:rPr>
          <w:rFonts w:ascii="Book Antiqua" w:eastAsia="Times New Roman" w:hAnsi="Book Antiqua"/>
        </w:rPr>
        <w:t>T3(b)c/T4 with peritoneal or vaginal involvement only, N1–2, MFI negative</w:t>
      </w:r>
      <w:r w:rsidR="007A4C6E" w:rsidRPr="0039007B">
        <w:rPr>
          <w:rFonts w:ascii="Book Antiqua" w:eastAsia="Times New Roman" w:hAnsi="Book Antiqua"/>
        </w:rPr>
        <w:t>]</w:t>
      </w:r>
      <w:r w:rsidRPr="0039007B">
        <w:rPr>
          <w:rFonts w:ascii="Book Antiqua" w:eastAsia="Times New Roman" w:hAnsi="Book Antiqua"/>
        </w:rPr>
        <w:t xml:space="preserve">; </w:t>
      </w:r>
      <w:r w:rsidRPr="0039007B">
        <w:rPr>
          <w:rFonts w:ascii="Book Antiqua" w:hAnsi="Book Antiqua"/>
        </w:rPr>
        <w:t xml:space="preserve">and (2) “ugly” rectal cancer </w:t>
      </w:r>
      <w:r w:rsidRPr="0039007B">
        <w:rPr>
          <w:rFonts w:ascii="Book Antiqua" w:eastAsia="Times New Roman" w:hAnsi="Book Antiqua"/>
        </w:rPr>
        <w:t>(T4 with overgrowth to adjacent organs, pelvic side walls or sacrum, LLN positive, MFI positive).</w:t>
      </w:r>
    </w:p>
    <w:p w14:paraId="13F16644" w14:textId="77777777" w:rsidR="007463CB" w:rsidRPr="0039007B" w:rsidRDefault="007463CB" w:rsidP="00CE4793">
      <w:pPr>
        <w:adjustRightInd w:val="0"/>
        <w:snapToGrid w:val="0"/>
        <w:spacing w:line="360" w:lineRule="auto"/>
        <w:jc w:val="both"/>
        <w:rPr>
          <w:rFonts w:ascii="Book Antiqua" w:hAnsi="Book Antiqua" w:cs="Times New Roman"/>
        </w:rPr>
      </w:pPr>
    </w:p>
    <w:p w14:paraId="2EED0955" w14:textId="77777777" w:rsidR="007463CB" w:rsidRPr="0039007B" w:rsidRDefault="007463CB" w:rsidP="00CE4793">
      <w:pPr>
        <w:adjustRightInd w:val="0"/>
        <w:snapToGrid w:val="0"/>
        <w:spacing w:line="360" w:lineRule="auto"/>
        <w:jc w:val="both"/>
        <w:outlineLvl w:val="0"/>
        <w:rPr>
          <w:rFonts w:ascii="Book Antiqua" w:hAnsi="Book Antiqua" w:cs="Times New Roman"/>
          <w:b/>
          <w:i/>
          <w:iCs/>
        </w:rPr>
      </w:pPr>
      <w:r w:rsidRPr="0039007B">
        <w:rPr>
          <w:rFonts w:ascii="Book Antiqua" w:hAnsi="Book Antiqua" w:cs="Times New Roman"/>
          <w:b/>
          <w:i/>
          <w:iCs/>
        </w:rPr>
        <w:t>Preoperative CRT protocol</w:t>
      </w:r>
    </w:p>
    <w:p w14:paraId="568BD86C" w14:textId="17D7156F"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Preoperative CRT consisted of S-1 (Days 1</w:t>
      </w:r>
      <w:r w:rsidR="007A4C6E" w:rsidRPr="0039007B">
        <w:rPr>
          <w:rFonts w:ascii="Book Antiqua" w:hAnsi="Book Antiqua" w:cs="Times New Roman"/>
        </w:rPr>
        <w:t>-</w:t>
      </w:r>
      <w:r w:rsidRPr="0039007B">
        <w:rPr>
          <w:rFonts w:ascii="Book Antiqua" w:hAnsi="Book Antiqua" w:cs="Times New Roman"/>
        </w:rPr>
        <w:t>5, 8</w:t>
      </w:r>
      <w:r w:rsidR="007A4C6E" w:rsidRPr="0039007B">
        <w:rPr>
          <w:rFonts w:ascii="Book Antiqua" w:hAnsi="Book Antiqua" w:cs="Times New Roman"/>
        </w:rPr>
        <w:t>-</w:t>
      </w:r>
      <w:r w:rsidRPr="0039007B">
        <w:rPr>
          <w:rFonts w:ascii="Book Antiqua" w:hAnsi="Book Antiqua" w:cs="Times New Roman"/>
        </w:rPr>
        <w:t>12, 22</w:t>
      </w:r>
      <w:r w:rsidR="007A4C6E" w:rsidRPr="0039007B">
        <w:rPr>
          <w:rFonts w:ascii="Book Antiqua" w:hAnsi="Book Antiqua" w:cs="Times New Roman"/>
        </w:rPr>
        <w:t>-</w:t>
      </w:r>
      <w:r w:rsidRPr="0039007B">
        <w:rPr>
          <w:rFonts w:ascii="Book Antiqua" w:hAnsi="Book Antiqua" w:cs="Times New Roman"/>
        </w:rPr>
        <w:t>26 and 29</w:t>
      </w:r>
      <w:r w:rsidR="007A4C6E" w:rsidRPr="0039007B">
        <w:rPr>
          <w:rFonts w:ascii="Book Antiqua" w:hAnsi="Book Antiqua" w:cs="Times New Roman"/>
        </w:rPr>
        <w:t>-</w:t>
      </w:r>
      <w:r w:rsidRPr="0039007B">
        <w:rPr>
          <w:rFonts w:ascii="Book Antiqua" w:hAnsi="Book Antiqua" w:cs="Times New Roman"/>
        </w:rPr>
        <w:t>33; 80 mg/m</w:t>
      </w:r>
      <w:r w:rsidRPr="0039007B">
        <w:rPr>
          <w:rFonts w:ascii="Book Antiqua" w:hAnsi="Book Antiqua" w:cs="Times New Roman"/>
          <w:vertAlign w:val="superscript"/>
        </w:rPr>
        <w:t>2</w:t>
      </w:r>
      <w:r w:rsidRPr="0039007B">
        <w:rPr>
          <w:rFonts w:ascii="Book Antiqua" w:hAnsi="Book Antiqua" w:cs="Times New Roman"/>
        </w:rPr>
        <w:t>/d), CPT-11 (Days 1, 8, 22 and 29; 60 mg/m</w:t>
      </w:r>
      <w:r w:rsidRPr="0039007B">
        <w:rPr>
          <w:rFonts w:ascii="Book Antiqua" w:hAnsi="Book Antiqua" w:cs="Times New Roman"/>
          <w:vertAlign w:val="superscript"/>
        </w:rPr>
        <w:t>2</w:t>
      </w:r>
      <w:r w:rsidRPr="0039007B">
        <w:rPr>
          <w:rFonts w:ascii="Book Antiqua" w:hAnsi="Book Antiqua" w:cs="Times New Roman"/>
        </w:rPr>
        <w:t xml:space="preserve">/d), and radiation (total 45 </w:t>
      </w:r>
      <w:proofErr w:type="spellStart"/>
      <w:r w:rsidRPr="0039007B">
        <w:rPr>
          <w:rFonts w:ascii="Book Antiqua" w:hAnsi="Book Antiqua" w:cs="Times New Roman"/>
        </w:rPr>
        <w:t>Gy</w:t>
      </w:r>
      <w:proofErr w:type="spellEnd"/>
      <w:r w:rsidRPr="0039007B">
        <w:rPr>
          <w:rFonts w:ascii="Book Antiqua" w:hAnsi="Book Antiqua" w:cs="Times New Roman"/>
        </w:rPr>
        <w:t xml:space="preserve">, 1.8 </w:t>
      </w:r>
      <w:proofErr w:type="spellStart"/>
      <w:r w:rsidRPr="0039007B">
        <w:rPr>
          <w:rFonts w:ascii="Book Antiqua" w:hAnsi="Book Antiqua" w:cs="Times New Roman"/>
        </w:rPr>
        <w:t>Gy</w:t>
      </w:r>
      <w:proofErr w:type="spellEnd"/>
      <w:r w:rsidRPr="0039007B">
        <w:rPr>
          <w:rFonts w:ascii="Book Antiqua" w:hAnsi="Book Antiqua" w:cs="Times New Roman"/>
        </w:rPr>
        <w:t xml:space="preserve">/d, 5 d per week for 5 </w:t>
      </w:r>
      <w:proofErr w:type="spellStart"/>
      <w:r w:rsidRPr="0039007B">
        <w:rPr>
          <w:rFonts w:ascii="Book Antiqua" w:hAnsi="Book Antiqua" w:cs="Times New Roman"/>
        </w:rPr>
        <w:t>wk</w:t>
      </w:r>
      <w:proofErr w:type="spellEnd"/>
      <w:r w:rsidRPr="0039007B">
        <w:rPr>
          <w:rFonts w:ascii="Book Antiqua" w:hAnsi="Book Antiqua" w:cs="Times New Roman"/>
        </w:rPr>
        <w:t>). Six to eight weeks after completion of preoperative CRT, the patients were scheduled to undergo radical surgery.</w:t>
      </w:r>
    </w:p>
    <w:p w14:paraId="4DFA7935" w14:textId="77777777" w:rsidR="007463CB" w:rsidRPr="0039007B" w:rsidRDefault="007463CB" w:rsidP="00CE4793">
      <w:pPr>
        <w:adjustRightInd w:val="0"/>
        <w:snapToGrid w:val="0"/>
        <w:spacing w:line="360" w:lineRule="auto"/>
        <w:jc w:val="both"/>
        <w:rPr>
          <w:rFonts w:ascii="Book Antiqua" w:hAnsi="Book Antiqua" w:cs="Times New Roman"/>
        </w:rPr>
      </w:pPr>
    </w:p>
    <w:p w14:paraId="1D08B528" w14:textId="77777777" w:rsidR="007463CB" w:rsidRPr="0039007B" w:rsidRDefault="007463CB" w:rsidP="00CE4793">
      <w:pPr>
        <w:adjustRightInd w:val="0"/>
        <w:snapToGrid w:val="0"/>
        <w:spacing w:line="360" w:lineRule="auto"/>
        <w:jc w:val="both"/>
        <w:outlineLvl w:val="0"/>
        <w:rPr>
          <w:rFonts w:ascii="Book Antiqua" w:hAnsi="Book Antiqua" w:cs="Times New Roman"/>
          <w:b/>
          <w:bCs/>
          <w:i/>
          <w:iCs/>
        </w:rPr>
      </w:pPr>
      <w:r w:rsidRPr="0039007B">
        <w:rPr>
          <w:rFonts w:ascii="Book Antiqua" w:hAnsi="Book Antiqua" w:cs="Times New Roman"/>
          <w:b/>
          <w:bCs/>
          <w:i/>
          <w:iCs/>
        </w:rPr>
        <w:t>Surgical procedure and pathological assessments</w:t>
      </w:r>
      <w:bookmarkStart w:id="10" w:name="_GoBack"/>
      <w:bookmarkEnd w:id="10"/>
    </w:p>
    <w:p w14:paraId="721A7D45" w14:textId="231B3318" w:rsidR="007463CB" w:rsidRPr="0039007B" w:rsidRDefault="007463CB" w:rsidP="00CE4793">
      <w:pPr>
        <w:adjustRightInd w:val="0"/>
        <w:snapToGrid w:val="0"/>
        <w:spacing w:line="360" w:lineRule="auto"/>
        <w:jc w:val="both"/>
        <w:rPr>
          <w:rFonts w:ascii="Book Antiqua" w:eastAsia="Times New Roman" w:hAnsi="Book Antiqua" w:cs="Times New Roman"/>
        </w:rPr>
      </w:pPr>
      <w:r w:rsidRPr="0039007B">
        <w:rPr>
          <w:rFonts w:ascii="Book Antiqua" w:hAnsi="Book Antiqua" w:cs="Times New Roman"/>
        </w:rPr>
        <w:t xml:space="preserve">All patients underwent total mesorectal excision or extended </w:t>
      </w:r>
      <w:r w:rsidR="00EE7AAB" w:rsidRPr="0039007B">
        <w:rPr>
          <w:rFonts w:ascii="Book Antiqua" w:hAnsi="Book Antiqua" w:cs="Times New Roman"/>
        </w:rPr>
        <w:t xml:space="preserve">total </w:t>
      </w:r>
      <w:proofErr w:type="spellStart"/>
      <w:r w:rsidR="00EE7AAB" w:rsidRPr="0039007B">
        <w:rPr>
          <w:rFonts w:ascii="Book Antiqua" w:hAnsi="Book Antiqua" w:cs="Times New Roman"/>
        </w:rPr>
        <w:t>mesorectal</w:t>
      </w:r>
      <w:proofErr w:type="spellEnd"/>
      <w:r w:rsidR="00EE7AAB" w:rsidRPr="0039007B">
        <w:rPr>
          <w:rFonts w:ascii="Book Antiqua" w:hAnsi="Book Antiqua" w:cs="Times New Roman"/>
        </w:rPr>
        <w:t xml:space="preserve"> excision </w:t>
      </w:r>
      <w:r w:rsidRPr="0039007B">
        <w:rPr>
          <w:rFonts w:ascii="Book Antiqua" w:hAnsi="Book Antiqua" w:cs="Times New Roman"/>
        </w:rPr>
        <w:t>(</w:t>
      </w:r>
      <w:r w:rsidR="00EE7AAB" w:rsidRPr="0039007B">
        <w:rPr>
          <w:rFonts w:ascii="Book Antiqua" w:hAnsi="Book Antiqua" w:cs="Times New Roman"/>
        </w:rPr>
        <w:t xml:space="preserve">total </w:t>
      </w:r>
      <w:proofErr w:type="spellStart"/>
      <w:r w:rsidR="00EE7AAB" w:rsidRPr="0039007B">
        <w:rPr>
          <w:rFonts w:ascii="Book Antiqua" w:hAnsi="Book Antiqua" w:cs="Times New Roman"/>
        </w:rPr>
        <w:t>mesorectal</w:t>
      </w:r>
      <w:proofErr w:type="spellEnd"/>
      <w:r w:rsidR="00EE7AAB" w:rsidRPr="0039007B">
        <w:rPr>
          <w:rFonts w:ascii="Book Antiqua" w:hAnsi="Book Antiqua" w:cs="Times New Roman"/>
        </w:rPr>
        <w:t xml:space="preserve"> excision</w:t>
      </w:r>
      <w:r w:rsidRPr="0039007B">
        <w:rPr>
          <w:rFonts w:ascii="Book Antiqua" w:hAnsi="Book Antiqua" w:cs="Times New Roman"/>
        </w:rPr>
        <w:t xml:space="preserve"> with adjacent visceral resection) to achieve R0 resection. The surgical procedure included low anterior resection, </w:t>
      </w:r>
      <w:proofErr w:type="spellStart"/>
      <w:r w:rsidRPr="0039007B">
        <w:rPr>
          <w:rFonts w:ascii="Book Antiqua" w:hAnsi="Book Antiqua" w:cs="Times New Roman"/>
        </w:rPr>
        <w:t>intersphincteric</w:t>
      </w:r>
      <w:proofErr w:type="spellEnd"/>
      <w:r w:rsidRPr="0039007B">
        <w:rPr>
          <w:rFonts w:ascii="Book Antiqua" w:hAnsi="Book Antiqua" w:cs="Times New Roman"/>
        </w:rPr>
        <w:t xml:space="preserve"> resection and abdominoperineal resection.</w:t>
      </w:r>
      <w:r w:rsidR="00EE7AAB">
        <w:rPr>
          <w:rFonts w:ascii="Book Antiqua" w:hAnsi="Book Antiqua" w:cs="Times New Roman"/>
        </w:rPr>
        <w:t xml:space="preserve"> </w:t>
      </w:r>
      <w:proofErr w:type="spellStart"/>
      <w:r w:rsidR="00EE7AAB">
        <w:rPr>
          <w:rFonts w:ascii="Book Antiqua" w:hAnsi="Book Antiqua" w:cs="Times New Roman"/>
        </w:rPr>
        <w:t>I</w:t>
      </w:r>
      <w:r w:rsidR="00EE7AAB" w:rsidRPr="0039007B">
        <w:rPr>
          <w:rFonts w:ascii="Book Antiqua" w:hAnsi="Book Antiqua" w:cs="Times New Roman"/>
        </w:rPr>
        <w:t>ntersphincteric</w:t>
      </w:r>
      <w:proofErr w:type="spellEnd"/>
      <w:r w:rsidR="00EE7AAB" w:rsidRPr="0039007B">
        <w:rPr>
          <w:rFonts w:ascii="Book Antiqua" w:hAnsi="Book Antiqua" w:cs="Times New Roman"/>
        </w:rPr>
        <w:t xml:space="preserve"> resection </w:t>
      </w:r>
      <w:r w:rsidRPr="0039007B">
        <w:rPr>
          <w:rFonts w:ascii="Book Antiqua" w:hAnsi="Book Antiqua" w:cs="Times New Roman"/>
        </w:rPr>
        <w:t xml:space="preserve">was recommended in accordance with tumor stage and location, patient age, and preoperative anal function, and patients who did not meet those criteria were selected for </w:t>
      </w:r>
      <w:r w:rsidR="00EE7AAB" w:rsidRPr="0039007B">
        <w:rPr>
          <w:rFonts w:ascii="Book Antiqua" w:hAnsi="Book Antiqua" w:cs="Times New Roman"/>
        </w:rPr>
        <w:t>abdominoperineal resection</w:t>
      </w:r>
      <w:r w:rsidRPr="0039007B">
        <w:rPr>
          <w:rFonts w:ascii="Book Antiqua" w:hAnsi="Book Antiqua" w:cs="Times New Roman"/>
        </w:rPr>
        <w:t xml:space="preserve">. Diverting ileostomy was routinely constructed </w:t>
      </w:r>
      <w:r w:rsidRPr="0039007B">
        <w:rPr>
          <w:rFonts w:ascii="Book Antiqua" w:eastAsia="Times New Roman" w:hAnsi="Book Antiqua" w:cs="Times New Roman"/>
        </w:rPr>
        <w:t>for all patients with intestinal continuity.</w:t>
      </w:r>
      <w:r w:rsidRPr="0039007B">
        <w:rPr>
          <w:rFonts w:ascii="Book Antiqua" w:hAnsi="Book Antiqua" w:cs="Times New Roman"/>
        </w:rPr>
        <w:t xml:space="preserve"> LLN dissection was performed when pretreatment MRI showed that the LLNs had a short-axis diameter &gt;</w:t>
      </w:r>
      <w:r w:rsidR="00DF42F0" w:rsidRPr="0039007B">
        <w:rPr>
          <w:rFonts w:ascii="Book Antiqua" w:hAnsi="Book Antiqua" w:cs="Times New Roman"/>
        </w:rPr>
        <w:t xml:space="preserve"> </w:t>
      </w:r>
      <w:r w:rsidRPr="0039007B">
        <w:rPr>
          <w:rFonts w:ascii="Book Antiqua" w:hAnsi="Book Antiqua" w:cs="Times New Roman"/>
        </w:rPr>
        <w:t xml:space="preserve">7 mm. Postoperative complications were assessed according to the </w:t>
      </w:r>
      <w:proofErr w:type="spellStart"/>
      <w:r w:rsidRPr="0039007B">
        <w:rPr>
          <w:rFonts w:ascii="Book Antiqua" w:hAnsi="Book Antiqua" w:cs="Times New Roman"/>
        </w:rPr>
        <w:t>Clavien</w:t>
      </w:r>
      <w:r w:rsidR="00DF42F0" w:rsidRPr="0039007B">
        <w:rPr>
          <w:rFonts w:ascii="Book Antiqua" w:hAnsi="Book Antiqua" w:cs="Times New Roman"/>
        </w:rPr>
        <w:t>-</w:t>
      </w:r>
      <w:r w:rsidRPr="0039007B">
        <w:rPr>
          <w:rFonts w:ascii="Book Antiqua" w:hAnsi="Book Antiqua" w:cs="Times New Roman"/>
        </w:rPr>
        <w:t>Dindo</w:t>
      </w:r>
      <w:proofErr w:type="spellEnd"/>
      <w:r w:rsidRPr="0039007B">
        <w:rPr>
          <w:rFonts w:ascii="Book Antiqua" w:hAnsi="Book Antiqua" w:cs="Times New Roman"/>
        </w:rPr>
        <w:t xml:space="preserve"> </w:t>
      </w:r>
      <w:proofErr w:type="gramStart"/>
      <w:r w:rsidRPr="0039007B">
        <w:rPr>
          <w:rFonts w:ascii="Book Antiqua" w:hAnsi="Book Antiqua" w:cs="Times New Roman"/>
        </w:rPr>
        <w:t>classification</w:t>
      </w:r>
      <w:r w:rsidRPr="0039007B">
        <w:rPr>
          <w:rFonts w:ascii="Book Antiqua" w:hAnsi="Book Antiqua" w:cs="Times New Roman"/>
          <w:vertAlign w:val="superscript"/>
        </w:rPr>
        <w:t>[</w:t>
      </w:r>
      <w:proofErr w:type="gramEnd"/>
      <w:r w:rsidRPr="0039007B">
        <w:rPr>
          <w:rFonts w:ascii="Book Antiqua" w:hAnsi="Book Antiqua" w:cs="Times New Roman"/>
          <w:vertAlign w:val="superscript"/>
        </w:rPr>
        <w:t>30]</w:t>
      </w:r>
      <w:r w:rsidRPr="0039007B">
        <w:rPr>
          <w:rFonts w:ascii="Book Antiqua" w:hAnsi="Book Antiqua" w:cs="Times New Roman"/>
        </w:rPr>
        <w:t>. Pathological response to CRT was evaluated according to the Japanese Classification of Colorectal Carcinoma of the Japanese Society for Cancer of the Colon and Rectum (8</w:t>
      </w:r>
      <w:r w:rsidRPr="0039007B">
        <w:rPr>
          <w:rFonts w:ascii="Book Antiqua" w:hAnsi="Book Antiqua" w:cs="Times New Roman"/>
          <w:vertAlign w:val="superscript"/>
        </w:rPr>
        <w:t>th</w:t>
      </w:r>
      <w:r w:rsidRPr="0039007B">
        <w:rPr>
          <w:rFonts w:ascii="Book Antiqua" w:hAnsi="Book Antiqua" w:cs="Times New Roman"/>
        </w:rPr>
        <w:t xml:space="preserve"> edition). Grade 0 was defined as no evidence of a therapeutic effect and Grade 3 was </w:t>
      </w:r>
      <w:proofErr w:type="spellStart"/>
      <w:proofErr w:type="gramStart"/>
      <w:r w:rsidRPr="0039007B">
        <w:rPr>
          <w:rFonts w:ascii="Book Antiqua" w:hAnsi="Book Antiqua" w:cs="Times New Roman"/>
        </w:rPr>
        <w:t>pCR</w:t>
      </w:r>
      <w:proofErr w:type="spellEnd"/>
      <w:r w:rsidRPr="0039007B">
        <w:rPr>
          <w:rFonts w:ascii="Book Antiqua" w:hAnsi="Book Antiqua" w:cs="Times New Roman"/>
          <w:vertAlign w:val="superscript"/>
        </w:rPr>
        <w:t>[</w:t>
      </w:r>
      <w:proofErr w:type="gramEnd"/>
      <w:r w:rsidRPr="0039007B">
        <w:rPr>
          <w:rFonts w:ascii="Book Antiqua" w:hAnsi="Book Antiqua" w:cs="Times New Roman"/>
          <w:vertAlign w:val="superscript"/>
        </w:rPr>
        <w:t>31]</w:t>
      </w:r>
      <w:r w:rsidRPr="0039007B">
        <w:rPr>
          <w:rFonts w:ascii="Book Antiqua" w:hAnsi="Book Antiqua" w:cs="Times New Roman"/>
        </w:rPr>
        <w:t>. We defined a good response as Grade 2 or 3 and poor response as Grade 0 or 1a/1b.</w:t>
      </w:r>
    </w:p>
    <w:p w14:paraId="7D44B3AD" w14:textId="77777777" w:rsidR="007463CB" w:rsidRPr="0039007B" w:rsidRDefault="007463CB" w:rsidP="00CE4793">
      <w:pPr>
        <w:adjustRightInd w:val="0"/>
        <w:snapToGrid w:val="0"/>
        <w:spacing w:line="360" w:lineRule="auto"/>
        <w:jc w:val="both"/>
        <w:rPr>
          <w:rFonts w:ascii="Book Antiqua" w:hAnsi="Book Antiqua" w:cs="Times New Roman"/>
          <w:b/>
        </w:rPr>
      </w:pPr>
    </w:p>
    <w:p w14:paraId="4FADFE8A" w14:textId="773EC601" w:rsidR="007463CB" w:rsidRPr="0039007B" w:rsidRDefault="007463CB" w:rsidP="00CE4793">
      <w:pPr>
        <w:adjustRightInd w:val="0"/>
        <w:snapToGrid w:val="0"/>
        <w:spacing w:line="360" w:lineRule="auto"/>
        <w:jc w:val="both"/>
        <w:outlineLvl w:val="0"/>
        <w:rPr>
          <w:rFonts w:ascii="Book Antiqua" w:hAnsi="Book Antiqua" w:cs="Times New Roman"/>
          <w:b/>
          <w:i/>
          <w:iCs/>
        </w:rPr>
      </w:pPr>
      <w:r w:rsidRPr="0039007B">
        <w:rPr>
          <w:rFonts w:ascii="Book Antiqua" w:hAnsi="Book Antiqua" w:cs="Times New Roman"/>
          <w:b/>
          <w:i/>
          <w:iCs/>
        </w:rPr>
        <w:t>Toxicity or relative dose intensity of chemotherapy</w:t>
      </w:r>
    </w:p>
    <w:p w14:paraId="610AD65D" w14:textId="0084A25A"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lastRenderedPageBreak/>
        <w:t>Hematological and nonhematological toxicity caused by preoperative CRT was evaluated according to the Common Terminology Criteria for Adverse Events, version 4.0</w:t>
      </w:r>
      <w:r w:rsidRPr="0039007B">
        <w:rPr>
          <w:rFonts w:ascii="Book Antiqua" w:hAnsi="Book Antiqua" w:cs="Times New Roman"/>
          <w:vertAlign w:val="superscript"/>
        </w:rPr>
        <w:t>[32]</w:t>
      </w:r>
      <w:r w:rsidRPr="0039007B">
        <w:rPr>
          <w:rFonts w:ascii="Book Antiqua" w:hAnsi="Book Antiqua" w:cs="Times New Roman"/>
        </w:rPr>
        <w:t xml:space="preserve">. </w:t>
      </w:r>
      <w:r w:rsidR="00F50452" w:rsidRPr="00F50452">
        <w:rPr>
          <w:rFonts w:ascii="Book Antiqua" w:hAnsi="Book Antiqua" w:cs="Times New Roman"/>
        </w:rPr>
        <w:t>Relative dose intensity</w:t>
      </w:r>
      <w:r w:rsidRPr="0039007B">
        <w:rPr>
          <w:rFonts w:ascii="Book Antiqua" w:hAnsi="Book Antiqua" w:cs="Times New Roman"/>
        </w:rPr>
        <w:t xml:space="preserve"> was calculated as the ratio of the actual dose to the scheduled dose; S-1 (1600 mg/m</w:t>
      </w:r>
      <w:r w:rsidRPr="0039007B">
        <w:rPr>
          <w:rFonts w:ascii="Book Antiqua" w:hAnsi="Book Antiqua" w:cs="Times New Roman"/>
          <w:vertAlign w:val="superscript"/>
        </w:rPr>
        <w:t>2</w:t>
      </w:r>
      <w:r w:rsidRPr="0039007B">
        <w:rPr>
          <w:rFonts w:ascii="Book Antiqua" w:hAnsi="Book Antiqua" w:cs="Times New Roman"/>
        </w:rPr>
        <w:t>), CPT-11 (240 mg/m</w:t>
      </w:r>
      <w:r w:rsidRPr="0039007B">
        <w:rPr>
          <w:rFonts w:ascii="Book Antiqua" w:hAnsi="Book Antiqua" w:cs="Times New Roman"/>
          <w:vertAlign w:val="superscript"/>
        </w:rPr>
        <w:t>2</w:t>
      </w:r>
      <w:r w:rsidRPr="0039007B">
        <w:rPr>
          <w:rFonts w:ascii="Book Antiqua" w:hAnsi="Book Antiqua" w:cs="Times New Roman"/>
        </w:rPr>
        <w:t xml:space="preserve">) and full irradiation dose (45 Gy). Dose reductions of CPT-11 were not applied to the group of patients with </w:t>
      </w:r>
      <w:r w:rsidRPr="0039007B">
        <w:rPr>
          <w:rFonts w:ascii="Book Antiqua" w:hAnsi="Book Antiqua" w:cs="Times New Roman"/>
          <w:i/>
        </w:rPr>
        <w:t>UGT1A1</w:t>
      </w:r>
      <w:r w:rsidRPr="0039007B">
        <w:rPr>
          <w:rFonts w:ascii="Book Antiqua" w:hAnsi="Book Antiqua" w:cs="Times New Roman"/>
        </w:rPr>
        <w:t xml:space="preserve"> mutation.</w:t>
      </w:r>
    </w:p>
    <w:p w14:paraId="77CE8CA4" w14:textId="77777777" w:rsidR="007463CB" w:rsidRPr="0039007B" w:rsidRDefault="007463CB" w:rsidP="00CE4793">
      <w:pPr>
        <w:adjustRightInd w:val="0"/>
        <w:snapToGrid w:val="0"/>
        <w:spacing w:line="360" w:lineRule="auto"/>
        <w:jc w:val="both"/>
        <w:rPr>
          <w:rFonts w:ascii="Book Antiqua" w:hAnsi="Book Antiqua" w:cs="Times New Roman"/>
        </w:rPr>
      </w:pPr>
    </w:p>
    <w:p w14:paraId="49F66E22" w14:textId="77777777" w:rsidR="007463CB" w:rsidRPr="0039007B" w:rsidRDefault="007463CB" w:rsidP="00CE4793">
      <w:pPr>
        <w:adjustRightInd w:val="0"/>
        <w:snapToGrid w:val="0"/>
        <w:spacing w:line="360" w:lineRule="auto"/>
        <w:jc w:val="both"/>
        <w:outlineLvl w:val="0"/>
        <w:rPr>
          <w:rFonts w:ascii="Book Antiqua" w:hAnsi="Book Antiqua" w:cs="Times New Roman"/>
          <w:b/>
          <w:i/>
          <w:iCs/>
        </w:rPr>
      </w:pPr>
      <w:r w:rsidRPr="0039007B">
        <w:rPr>
          <w:rFonts w:ascii="Book Antiqua" w:hAnsi="Book Antiqua" w:cs="Times New Roman"/>
          <w:b/>
          <w:i/>
          <w:iCs/>
        </w:rPr>
        <w:t>Patient follow-up</w:t>
      </w:r>
    </w:p>
    <w:p w14:paraId="0DEBE040" w14:textId="199FFA73"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 xml:space="preserve">Median follow-up was 51 </w:t>
      </w:r>
      <w:proofErr w:type="spellStart"/>
      <w:r w:rsidRPr="0039007B">
        <w:rPr>
          <w:rFonts w:ascii="Book Antiqua" w:hAnsi="Book Antiqua" w:cs="Times New Roman"/>
        </w:rPr>
        <w:t>mo</w:t>
      </w:r>
      <w:proofErr w:type="spellEnd"/>
      <w:r w:rsidRPr="0039007B">
        <w:rPr>
          <w:rFonts w:ascii="Book Antiqua" w:hAnsi="Book Antiqua" w:cs="Times New Roman"/>
        </w:rPr>
        <w:t xml:space="preserve"> (range, 17</w:t>
      </w:r>
      <w:r w:rsidR="00DF42F0" w:rsidRPr="0039007B">
        <w:rPr>
          <w:rFonts w:ascii="Book Antiqua" w:hAnsi="Book Antiqua" w:cs="Times New Roman"/>
        </w:rPr>
        <w:t>-</w:t>
      </w:r>
      <w:r w:rsidRPr="0039007B">
        <w:rPr>
          <w:rFonts w:ascii="Book Antiqua" w:hAnsi="Book Antiqua" w:cs="Times New Roman"/>
        </w:rPr>
        <w:t xml:space="preserve">116 </w:t>
      </w:r>
      <w:proofErr w:type="spellStart"/>
      <w:r w:rsidRPr="0039007B">
        <w:rPr>
          <w:rFonts w:ascii="Book Antiqua" w:hAnsi="Book Antiqua" w:cs="Times New Roman"/>
        </w:rPr>
        <w:t>mo</w:t>
      </w:r>
      <w:proofErr w:type="spellEnd"/>
      <w:r w:rsidRPr="0039007B">
        <w:rPr>
          <w:rFonts w:ascii="Book Antiqua" w:hAnsi="Book Antiqua" w:cs="Times New Roman"/>
        </w:rPr>
        <w:t xml:space="preserve">). Postoperative adjuvant chemotherapy using 5-FU-based chemotherapy was recommended for all patients except those with ypT0/1 stage, high age, comorbidity, postoperative complications, and social factors. Patient surveillance was subsequently performed as follows: chest–abdominal CT every 6 </w:t>
      </w:r>
      <w:proofErr w:type="spellStart"/>
      <w:r w:rsidRPr="0039007B">
        <w:rPr>
          <w:rFonts w:ascii="Book Antiqua" w:hAnsi="Book Antiqua" w:cs="Times New Roman"/>
        </w:rPr>
        <w:t>mo</w:t>
      </w:r>
      <w:proofErr w:type="spellEnd"/>
      <w:r w:rsidRPr="0039007B">
        <w:rPr>
          <w:rFonts w:ascii="Book Antiqua" w:hAnsi="Book Antiqua" w:cs="Times New Roman"/>
        </w:rPr>
        <w:t xml:space="preserve">, colonoscopy annually, and blood tests (including measurement of </w:t>
      </w:r>
      <w:r w:rsidR="00223319" w:rsidRPr="0039007B">
        <w:rPr>
          <w:rFonts w:ascii="Book Antiqua" w:hAnsi="Book Antiqua"/>
        </w:rPr>
        <w:t>carcinoembryonic antigen</w:t>
      </w:r>
      <w:r w:rsidRPr="0039007B">
        <w:rPr>
          <w:rFonts w:ascii="Book Antiqua" w:hAnsi="Book Antiqua" w:cs="Times New Roman"/>
        </w:rPr>
        <w:t xml:space="preserve"> and </w:t>
      </w:r>
      <w:r w:rsidR="00223319" w:rsidRPr="0039007B">
        <w:rPr>
          <w:rFonts w:ascii="Book Antiqua" w:hAnsi="Book Antiqua"/>
        </w:rPr>
        <w:t>carbohydrate antigen</w:t>
      </w:r>
      <w:r w:rsidRPr="0039007B">
        <w:rPr>
          <w:rFonts w:ascii="Book Antiqua" w:hAnsi="Book Antiqua" w:cs="Times New Roman"/>
        </w:rPr>
        <w:t xml:space="preserve"> 19-9 levels) at 3-mo intervals. Local recurrence was defined as the detection of a recurrent tumor within the pelvis, and recurrence was defined as the presence of recurrent disease outside the pelvis.</w:t>
      </w:r>
    </w:p>
    <w:p w14:paraId="2D06BF2F" w14:textId="77777777" w:rsidR="007463CB" w:rsidRPr="0039007B" w:rsidRDefault="007463CB" w:rsidP="00CE4793">
      <w:pPr>
        <w:adjustRightInd w:val="0"/>
        <w:snapToGrid w:val="0"/>
        <w:spacing w:line="360" w:lineRule="auto"/>
        <w:jc w:val="both"/>
        <w:rPr>
          <w:rFonts w:ascii="Book Antiqua" w:hAnsi="Book Antiqua" w:cs="Times New Roman"/>
          <w:b/>
        </w:rPr>
      </w:pPr>
    </w:p>
    <w:p w14:paraId="76E12FEF" w14:textId="77777777" w:rsidR="007463CB" w:rsidRPr="0039007B" w:rsidRDefault="007463CB" w:rsidP="00CE4793">
      <w:pPr>
        <w:adjustRightInd w:val="0"/>
        <w:snapToGrid w:val="0"/>
        <w:spacing w:line="360" w:lineRule="auto"/>
        <w:jc w:val="both"/>
        <w:outlineLvl w:val="0"/>
        <w:rPr>
          <w:rFonts w:ascii="Book Antiqua" w:hAnsi="Book Antiqua" w:cs="Times New Roman"/>
          <w:b/>
          <w:i/>
          <w:iCs/>
        </w:rPr>
      </w:pPr>
      <w:r w:rsidRPr="0039007B">
        <w:rPr>
          <w:rFonts w:ascii="Book Antiqua" w:hAnsi="Book Antiqua" w:cs="Times New Roman"/>
          <w:b/>
          <w:i/>
          <w:iCs/>
        </w:rPr>
        <w:t>Statistical analysis</w:t>
      </w:r>
    </w:p>
    <w:p w14:paraId="37F8D711"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Local recurrence-free survival (LFS), relapse-free survival (RFS) and overall survival (OS) were estimated using the Kaplan–Meier method and compared using the log-rank test. The χ</w:t>
      </w:r>
      <w:r w:rsidRPr="0039007B">
        <w:rPr>
          <w:rFonts w:ascii="Book Antiqua" w:hAnsi="Book Antiqua" w:cs="Times New Roman"/>
          <w:vertAlign w:val="superscript"/>
        </w:rPr>
        <w:t>2</w:t>
      </w:r>
      <w:r w:rsidRPr="0039007B">
        <w:rPr>
          <w:rFonts w:ascii="Book Antiqua" w:hAnsi="Book Antiqua" w:cs="Times New Roman"/>
        </w:rPr>
        <w:t xml:space="preserve"> test was also used to evaluate associations between </w:t>
      </w:r>
      <w:r w:rsidRPr="0039007B">
        <w:rPr>
          <w:rFonts w:ascii="Book Antiqua" w:hAnsi="Book Antiqua" w:cs="Times New Roman"/>
          <w:i/>
        </w:rPr>
        <w:t>UGT1A1</w:t>
      </w:r>
      <w:r w:rsidRPr="0039007B">
        <w:rPr>
          <w:rFonts w:ascii="Book Antiqua" w:hAnsi="Book Antiqua" w:cs="Times New Roman"/>
        </w:rPr>
        <w:t xml:space="preserve"> polymorphisms and toxicity and feasibility of treatment. We further evaluated clinical factors associated with LFS and RFS to determine the optimal clinical criteria of this regimen by Cox proportional hazard regression model. Independent variables with </w:t>
      </w:r>
      <w:r w:rsidRPr="0039007B">
        <w:rPr>
          <w:rFonts w:ascii="Book Antiqua" w:hAnsi="Book Antiqua" w:cs="Times New Roman"/>
          <w:i/>
        </w:rPr>
        <w:t>P</w:t>
      </w:r>
      <w:r w:rsidRPr="0039007B">
        <w:rPr>
          <w:rFonts w:ascii="Book Antiqua" w:hAnsi="Book Antiqua" w:cs="Times New Roman"/>
        </w:rPr>
        <w:t xml:space="preserve"> </w:t>
      </w:r>
      <w:r w:rsidRPr="0039007B">
        <w:rPr>
          <w:rFonts w:ascii="Book Antiqua" w:eastAsia="MS Mincho" w:hAnsi="Book Antiqua" w:cs="Times New Roman"/>
        </w:rPr>
        <w:t>&lt;</w:t>
      </w:r>
      <w:r w:rsidRPr="0039007B">
        <w:rPr>
          <w:rFonts w:ascii="Book Antiqua" w:hAnsi="Book Antiqua" w:cs="Times New Roman"/>
        </w:rPr>
        <w:t xml:space="preserve"> 0.1 in univariate analysis were entered into a multivariate analysis and </w:t>
      </w:r>
      <w:r w:rsidRPr="0039007B">
        <w:rPr>
          <w:rFonts w:ascii="Book Antiqua" w:hAnsi="Book Antiqua" w:cs="Times New Roman"/>
          <w:i/>
        </w:rPr>
        <w:t>P</w:t>
      </w:r>
      <w:r w:rsidRPr="0039007B">
        <w:rPr>
          <w:rFonts w:ascii="Book Antiqua" w:hAnsi="Book Antiqua" w:cs="Times New Roman"/>
        </w:rPr>
        <w:t xml:space="preserve"> </w:t>
      </w:r>
      <w:r w:rsidRPr="0039007B">
        <w:rPr>
          <w:rFonts w:ascii="Book Antiqua" w:eastAsia="MS Mincho" w:hAnsi="Book Antiqua" w:cs="Times New Roman"/>
        </w:rPr>
        <w:t xml:space="preserve">&lt; </w:t>
      </w:r>
      <w:r w:rsidRPr="0039007B">
        <w:rPr>
          <w:rFonts w:ascii="Book Antiqua" w:hAnsi="Book Antiqua" w:cs="Times New Roman"/>
        </w:rPr>
        <w:t>0.05 was considered statistically significant. Statistical analyses were performed using JMP version 12.0 software (SAS Japan Inc., Tokyo, Japan).</w:t>
      </w:r>
    </w:p>
    <w:p w14:paraId="605F68BD" w14:textId="77777777" w:rsidR="007463CB" w:rsidRPr="0039007B" w:rsidRDefault="007463CB" w:rsidP="00CE4793">
      <w:pPr>
        <w:adjustRightInd w:val="0"/>
        <w:snapToGrid w:val="0"/>
        <w:spacing w:line="360" w:lineRule="auto"/>
        <w:jc w:val="both"/>
        <w:rPr>
          <w:rFonts w:ascii="Book Antiqua" w:hAnsi="Book Antiqua" w:cs="Times New Roman"/>
        </w:rPr>
      </w:pPr>
    </w:p>
    <w:p w14:paraId="23062BDE" w14:textId="77777777" w:rsidR="00DF42F0" w:rsidRPr="0039007B" w:rsidRDefault="00DF42F0" w:rsidP="00CE4793">
      <w:pPr>
        <w:adjustRightInd w:val="0"/>
        <w:snapToGrid w:val="0"/>
        <w:spacing w:line="360" w:lineRule="auto"/>
        <w:jc w:val="both"/>
        <w:rPr>
          <w:rFonts w:ascii="Book Antiqua" w:hAnsi="Book Antiqua"/>
          <w:b/>
          <w:u w:val="single"/>
        </w:rPr>
      </w:pPr>
      <w:r w:rsidRPr="0039007B">
        <w:rPr>
          <w:rFonts w:ascii="Book Antiqua" w:hAnsi="Book Antiqua"/>
          <w:b/>
          <w:u w:val="single"/>
        </w:rPr>
        <w:t>RESULTS</w:t>
      </w:r>
    </w:p>
    <w:p w14:paraId="47EEC870" w14:textId="77777777" w:rsidR="007463CB" w:rsidRPr="0039007B" w:rsidRDefault="007463CB" w:rsidP="00CE4793">
      <w:pPr>
        <w:adjustRightInd w:val="0"/>
        <w:snapToGrid w:val="0"/>
        <w:spacing w:line="360" w:lineRule="auto"/>
        <w:jc w:val="both"/>
        <w:outlineLvl w:val="0"/>
        <w:rPr>
          <w:rFonts w:ascii="Book Antiqua" w:hAnsi="Book Antiqua" w:cs="Times New Roman"/>
          <w:b/>
          <w:i/>
          <w:iCs/>
        </w:rPr>
      </w:pPr>
      <w:r w:rsidRPr="0039007B">
        <w:rPr>
          <w:rFonts w:ascii="Book Antiqua" w:hAnsi="Book Antiqua" w:cs="Times New Roman"/>
          <w:b/>
          <w:i/>
          <w:iCs/>
        </w:rPr>
        <w:t>Clinical characteristics</w:t>
      </w:r>
    </w:p>
    <w:p w14:paraId="2E8C5EFC"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lastRenderedPageBreak/>
        <w:t>The patients’ clinical characteristics are shown in Table 1. Clinical T4 stage was diagnosed in 10 patients (12.2%). Clinical N stage was deemed positive in 46 patients (56.1%). MRI revealed tumor involvement of the MF in 29 patients (35.4%). EMVI was observed in 36 patients (43.9%). According to the risk category of rectal cancer, 50 patients (61.0%) were divided into the bad group and 32 (39.0%) into the ugly group.</w:t>
      </w:r>
    </w:p>
    <w:p w14:paraId="5A24AB68" w14:textId="77777777" w:rsidR="007463CB" w:rsidRPr="0039007B" w:rsidRDefault="007463CB" w:rsidP="00CE4793">
      <w:pPr>
        <w:adjustRightInd w:val="0"/>
        <w:snapToGrid w:val="0"/>
        <w:spacing w:line="360" w:lineRule="auto"/>
        <w:jc w:val="both"/>
        <w:rPr>
          <w:rFonts w:ascii="Book Antiqua" w:hAnsi="Book Antiqua" w:cs="Times New Roman"/>
          <w:b/>
        </w:rPr>
      </w:pPr>
    </w:p>
    <w:p w14:paraId="4BD0A805" w14:textId="0C8A4764" w:rsidR="007463CB" w:rsidRPr="0039007B" w:rsidRDefault="007463CB" w:rsidP="00CE4793">
      <w:pPr>
        <w:adjustRightInd w:val="0"/>
        <w:snapToGrid w:val="0"/>
        <w:spacing w:line="360" w:lineRule="auto"/>
        <w:jc w:val="both"/>
        <w:outlineLvl w:val="0"/>
        <w:rPr>
          <w:rFonts w:ascii="Book Antiqua" w:hAnsi="Book Antiqua" w:cs="Times New Roman"/>
          <w:b/>
          <w:i/>
          <w:iCs/>
        </w:rPr>
      </w:pPr>
      <w:r w:rsidRPr="0039007B">
        <w:rPr>
          <w:rFonts w:ascii="Book Antiqua" w:hAnsi="Book Antiqua" w:cs="Times New Roman"/>
          <w:b/>
          <w:i/>
          <w:iCs/>
        </w:rPr>
        <w:t>Compliance and toxicity</w:t>
      </w:r>
    </w:p>
    <w:p w14:paraId="1ECAAF98" w14:textId="031ED9F9"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 xml:space="preserve">The </w:t>
      </w:r>
      <w:r w:rsidR="00223319">
        <w:rPr>
          <w:rFonts w:ascii="Book Antiqua" w:hAnsi="Book Antiqua" w:cs="Times New Roman" w:hint="eastAsia"/>
          <w:lang w:eastAsia="zh-CN"/>
        </w:rPr>
        <w:t>r</w:t>
      </w:r>
      <w:r w:rsidR="00223319" w:rsidRPr="00F50452">
        <w:rPr>
          <w:rFonts w:ascii="Book Antiqua" w:hAnsi="Book Antiqua" w:cs="Times New Roman"/>
        </w:rPr>
        <w:t>elative dose intensity</w:t>
      </w:r>
      <w:r w:rsidRPr="0039007B">
        <w:rPr>
          <w:rFonts w:ascii="Book Antiqua" w:hAnsi="Book Antiqua" w:cs="Times New Roman"/>
        </w:rPr>
        <w:t xml:space="preserve"> was 90.1% for S-1, 92.9% for CPT-11 and 97.6% for RT. Toxicity data are shown in Table 2. Grade 3 or 4 hematological toxicity consisted of leukopenia (</w:t>
      </w:r>
      <w:r w:rsidRPr="0039007B">
        <w:rPr>
          <w:rFonts w:ascii="Book Antiqua" w:hAnsi="Book Antiqua" w:cs="Times New Roman"/>
          <w:i/>
        </w:rPr>
        <w:t xml:space="preserve">n </w:t>
      </w:r>
      <w:r w:rsidRPr="0039007B">
        <w:rPr>
          <w:rFonts w:ascii="Book Antiqua" w:hAnsi="Book Antiqua" w:cs="Times New Roman"/>
        </w:rPr>
        <w:t>= 15; 18.3%), neutropenia (</w:t>
      </w:r>
      <w:r w:rsidRPr="0039007B">
        <w:rPr>
          <w:rFonts w:ascii="Book Antiqua" w:hAnsi="Book Antiqua" w:cs="Times New Roman"/>
          <w:i/>
        </w:rPr>
        <w:t xml:space="preserve">n </w:t>
      </w:r>
      <w:r w:rsidRPr="0039007B">
        <w:rPr>
          <w:rFonts w:ascii="Book Antiqua" w:hAnsi="Book Antiqua" w:cs="Times New Roman"/>
        </w:rPr>
        <w:t>= 16; 19.5%) and febrile neutropenia (</w:t>
      </w:r>
      <w:r w:rsidRPr="0039007B">
        <w:rPr>
          <w:rFonts w:ascii="Book Antiqua" w:hAnsi="Book Antiqua" w:cs="Times New Roman"/>
          <w:i/>
        </w:rPr>
        <w:t xml:space="preserve">n </w:t>
      </w:r>
      <w:r w:rsidRPr="0039007B">
        <w:rPr>
          <w:rFonts w:ascii="Book Antiqua" w:hAnsi="Book Antiqua" w:cs="Times New Roman"/>
        </w:rPr>
        <w:t>= 3; 3.6%). Grade 3 or 4 nonhematological toxicity consisted of diarrhea (</w:t>
      </w:r>
      <w:r w:rsidRPr="0039007B">
        <w:rPr>
          <w:rFonts w:ascii="Book Antiqua" w:hAnsi="Book Antiqua" w:cs="Times New Roman"/>
          <w:i/>
        </w:rPr>
        <w:t xml:space="preserve">n </w:t>
      </w:r>
      <w:r w:rsidRPr="0039007B">
        <w:rPr>
          <w:rFonts w:ascii="Book Antiqua" w:hAnsi="Book Antiqua" w:cs="Times New Roman"/>
        </w:rPr>
        <w:t xml:space="preserve">= 22; 26.8%). For Grade 3 or 4 hematological toxicity, four of 16 neutropenia patients (25.0%) whose neutrophil count was reduced to </w:t>
      </w:r>
      <w:r w:rsidRPr="0039007B">
        <w:rPr>
          <w:rFonts w:ascii="Book Antiqua" w:eastAsia="MS Mincho" w:hAnsi="Book Antiqua" w:cs="Times New Roman"/>
        </w:rPr>
        <w:t>&lt;</w:t>
      </w:r>
      <w:r w:rsidR="00DF42F0" w:rsidRPr="0039007B">
        <w:rPr>
          <w:rFonts w:ascii="Book Antiqua" w:eastAsia="MS Mincho" w:hAnsi="Book Antiqua" w:cs="Times New Roman"/>
        </w:rPr>
        <w:t xml:space="preserve"> </w:t>
      </w:r>
      <w:r w:rsidRPr="0039007B">
        <w:rPr>
          <w:rFonts w:ascii="Book Antiqua" w:hAnsi="Book Antiqua" w:cs="Times New Roman"/>
        </w:rPr>
        <w:t>500 cells/</w:t>
      </w:r>
      <w:proofErr w:type="spellStart"/>
      <w:r w:rsidRPr="0039007B">
        <w:rPr>
          <w:rFonts w:ascii="Book Antiqua" w:eastAsia="MS Mincho" w:hAnsi="Book Antiqua" w:cs="Times New Roman"/>
        </w:rPr>
        <w:t>μL</w:t>
      </w:r>
      <w:proofErr w:type="spellEnd"/>
      <w:r w:rsidR="00EE7AAB">
        <w:rPr>
          <w:rFonts w:ascii="Book Antiqua" w:hAnsi="Book Antiqua" w:cs="Times New Roman"/>
        </w:rPr>
        <w:t xml:space="preserve"> </w:t>
      </w:r>
      <w:r w:rsidRPr="0039007B">
        <w:rPr>
          <w:rFonts w:ascii="Book Antiqua" w:hAnsi="Book Antiqua" w:cs="Times New Roman"/>
        </w:rPr>
        <w:t>received granulocyte colony-stimulating factor</w:t>
      </w:r>
      <w:r w:rsidRPr="0039007B">
        <w:rPr>
          <w:rFonts w:ascii="Book Antiqua" w:eastAsia="MS Mincho" w:hAnsi="Book Antiqua" w:cs="Times New Roman"/>
        </w:rPr>
        <w:t xml:space="preserve">. </w:t>
      </w:r>
      <w:r w:rsidRPr="0039007B">
        <w:rPr>
          <w:rFonts w:ascii="Book Antiqua" w:hAnsi="Book Antiqua" w:cs="Times New Roman"/>
        </w:rPr>
        <w:t>For Grade 3 or 4 nonhematological toxicity, four of 22 diarrhea patients (18.2%) were prescribed loperamide. All patients recovered after these conservative treatments.</w:t>
      </w:r>
    </w:p>
    <w:p w14:paraId="60BF23A6" w14:textId="77777777" w:rsidR="007463CB" w:rsidRPr="0039007B" w:rsidRDefault="007463CB" w:rsidP="00CE4793">
      <w:pPr>
        <w:adjustRightInd w:val="0"/>
        <w:snapToGrid w:val="0"/>
        <w:spacing w:line="360" w:lineRule="auto"/>
        <w:jc w:val="both"/>
        <w:rPr>
          <w:rFonts w:ascii="Book Antiqua" w:hAnsi="Book Antiqua" w:cs="Times New Roman"/>
        </w:rPr>
      </w:pPr>
    </w:p>
    <w:p w14:paraId="1FC77172" w14:textId="77777777" w:rsidR="007463CB" w:rsidRPr="00FA7327" w:rsidRDefault="007463CB" w:rsidP="00CE4793">
      <w:pPr>
        <w:adjustRightInd w:val="0"/>
        <w:snapToGrid w:val="0"/>
        <w:spacing w:line="360" w:lineRule="auto"/>
        <w:jc w:val="both"/>
        <w:rPr>
          <w:rFonts w:ascii="Book Antiqua" w:hAnsi="Book Antiqua" w:cs="Times New Roman"/>
          <w:b/>
          <w:i/>
          <w:iCs/>
        </w:rPr>
      </w:pPr>
      <w:r w:rsidRPr="00FA7327">
        <w:rPr>
          <w:rFonts w:ascii="Book Antiqua" w:hAnsi="Book Antiqua" w:cs="Times New Roman"/>
          <w:b/>
          <w:i/>
        </w:rPr>
        <w:t xml:space="preserve">UGT1A1 </w:t>
      </w:r>
      <w:r w:rsidRPr="00FA7327">
        <w:rPr>
          <w:rFonts w:ascii="Book Antiqua" w:hAnsi="Book Antiqua" w:cs="Times New Roman"/>
          <w:b/>
          <w:i/>
          <w:iCs/>
        </w:rPr>
        <w:t>genotype distribution and its association with toxicity profiles</w:t>
      </w:r>
    </w:p>
    <w:p w14:paraId="4157E999"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 xml:space="preserve">Associations between toxicity/feasibility and </w:t>
      </w:r>
      <w:r w:rsidRPr="0039007B">
        <w:rPr>
          <w:rFonts w:ascii="Book Antiqua" w:hAnsi="Book Antiqua" w:cs="Times New Roman"/>
          <w:i/>
        </w:rPr>
        <w:t>UGT1A1</w:t>
      </w:r>
      <w:r w:rsidRPr="0039007B">
        <w:rPr>
          <w:rFonts w:ascii="Book Antiqua" w:hAnsi="Book Antiqua" w:cs="Times New Roman"/>
        </w:rPr>
        <w:t xml:space="preserve"> polymorphisms were investigated (Table 3). Forty-eight of 82 patients (58.5%) were assessed for </w:t>
      </w:r>
      <w:r w:rsidRPr="0039007B">
        <w:rPr>
          <w:rFonts w:ascii="Book Antiqua" w:hAnsi="Book Antiqua" w:cs="Times New Roman"/>
          <w:i/>
        </w:rPr>
        <w:t>UGT1A1</w:t>
      </w:r>
      <w:r w:rsidRPr="0039007B">
        <w:rPr>
          <w:rFonts w:ascii="Book Antiqua" w:hAnsi="Book Antiqua" w:cs="Times New Roman"/>
        </w:rPr>
        <w:t xml:space="preserve"> polymorphism, and 25 (52.1%) were wild type and 23 (47.9%) were mutant type. Patients with the mutant type had more Grade 3 or 4 hematological toxicity than those with the wild type had (</w:t>
      </w:r>
      <w:r w:rsidRPr="0039007B">
        <w:rPr>
          <w:rFonts w:ascii="Book Antiqua" w:hAnsi="Book Antiqua" w:cs="Times New Roman"/>
          <w:i/>
        </w:rPr>
        <w:t xml:space="preserve">P </w:t>
      </w:r>
      <w:r w:rsidRPr="0039007B">
        <w:rPr>
          <w:rFonts w:ascii="Book Antiqua" w:hAnsi="Book Antiqua" w:cs="Times New Roman"/>
        </w:rPr>
        <w:t>&lt; 0.05). However, there was no significant difference in the incidence of nonhematological toxicity, including diarrhea, in either genotype (</w:t>
      </w:r>
      <w:r w:rsidRPr="0039007B">
        <w:rPr>
          <w:rFonts w:ascii="Book Antiqua" w:hAnsi="Book Antiqua" w:cs="Times New Roman"/>
          <w:i/>
        </w:rPr>
        <w:t xml:space="preserve">P </w:t>
      </w:r>
      <w:r w:rsidRPr="0039007B">
        <w:rPr>
          <w:rFonts w:ascii="Book Antiqua" w:hAnsi="Book Antiqua" w:cs="Times New Roman"/>
        </w:rPr>
        <w:t xml:space="preserve">= 0.65). There was no significant difference in CPT-11 dose intensity according to </w:t>
      </w:r>
      <w:r w:rsidRPr="0039007B">
        <w:rPr>
          <w:rFonts w:ascii="Book Antiqua" w:hAnsi="Book Antiqua" w:cs="Times New Roman"/>
          <w:i/>
        </w:rPr>
        <w:t>UGT1A1</w:t>
      </w:r>
      <w:r w:rsidRPr="0039007B">
        <w:rPr>
          <w:rFonts w:ascii="Book Antiqua" w:hAnsi="Book Antiqua" w:cs="Times New Roman"/>
        </w:rPr>
        <w:t xml:space="preserve"> polymorphisms despite the significant differences observed in hematological toxicity (</w:t>
      </w:r>
      <w:r w:rsidRPr="0039007B">
        <w:rPr>
          <w:rFonts w:ascii="Book Antiqua" w:hAnsi="Book Antiqua" w:cs="Times New Roman"/>
          <w:i/>
        </w:rPr>
        <w:t xml:space="preserve">P </w:t>
      </w:r>
      <w:r w:rsidRPr="0039007B">
        <w:rPr>
          <w:rFonts w:ascii="Book Antiqua" w:hAnsi="Book Antiqua" w:cs="Times New Roman"/>
        </w:rPr>
        <w:t>= 0.26).</w:t>
      </w:r>
    </w:p>
    <w:p w14:paraId="64A95B7C" w14:textId="77777777" w:rsidR="007463CB" w:rsidRPr="0039007B" w:rsidRDefault="007463CB" w:rsidP="00CE4793">
      <w:pPr>
        <w:adjustRightInd w:val="0"/>
        <w:snapToGrid w:val="0"/>
        <w:spacing w:line="360" w:lineRule="auto"/>
        <w:jc w:val="both"/>
        <w:rPr>
          <w:rFonts w:ascii="Book Antiqua" w:hAnsi="Book Antiqua" w:cs="Times New Roman"/>
          <w:b/>
        </w:rPr>
      </w:pPr>
    </w:p>
    <w:p w14:paraId="50279A22" w14:textId="77777777" w:rsidR="007463CB" w:rsidRPr="0039007B" w:rsidRDefault="007463CB" w:rsidP="00CE4793">
      <w:pPr>
        <w:adjustRightInd w:val="0"/>
        <w:snapToGrid w:val="0"/>
        <w:spacing w:line="360" w:lineRule="auto"/>
        <w:jc w:val="both"/>
        <w:outlineLvl w:val="0"/>
        <w:rPr>
          <w:rFonts w:ascii="Book Antiqua" w:hAnsi="Book Antiqua" w:cs="Times New Roman"/>
          <w:b/>
          <w:i/>
          <w:iCs/>
        </w:rPr>
      </w:pPr>
      <w:r w:rsidRPr="0039007B">
        <w:rPr>
          <w:rFonts w:ascii="Book Antiqua" w:hAnsi="Book Antiqua" w:cs="Times New Roman"/>
          <w:b/>
          <w:i/>
          <w:iCs/>
        </w:rPr>
        <w:t>Operative findings and postoperative complications</w:t>
      </w:r>
    </w:p>
    <w:p w14:paraId="1A50EE62" w14:textId="1A073F7C"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 xml:space="preserve">Thirty-one patients (37.8%) underwent </w:t>
      </w:r>
      <w:r w:rsidR="00D95A11" w:rsidRPr="0039007B">
        <w:rPr>
          <w:rFonts w:ascii="Book Antiqua" w:hAnsi="Book Antiqua" w:cs="Times New Roman"/>
        </w:rPr>
        <w:t>low anterior resection</w:t>
      </w:r>
      <w:r w:rsidRPr="0039007B">
        <w:rPr>
          <w:rFonts w:ascii="Book Antiqua" w:hAnsi="Book Antiqua" w:cs="Times New Roman"/>
        </w:rPr>
        <w:t xml:space="preserve">, 43 (52.4%) </w:t>
      </w:r>
      <w:proofErr w:type="spellStart"/>
      <w:r w:rsidR="00EE7AAB">
        <w:rPr>
          <w:rFonts w:ascii="Book Antiqua" w:hAnsi="Book Antiqua" w:cs="Times New Roman"/>
        </w:rPr>
        <w:t>i</w:t>
      </w:r>
      <w:r w:rsidR="00EE7AAB" w:rsidRPr="0039007B">
        <w:rPr>
          <w:rFonts w:ascii="Book Antiqua" w:hAnsi="Book Antiqua" w:cs="Times New Roman"/>
        </w:rPr>
        <w:t>ntersphincteric</w:t>
      </w:r>
      <w:proofErr w:type="spellEnd"/>
      <w:r w:rsidR="00EE7AAB" w:rsidRPr="0039007B">
        <w:rPr>
          <w:rFonts w:ascii="Book Antiqua" w:hAnsi="Book Antiqua" w:cs="Times New Roman"/>
        </w:rPr>
        <w:t xml:space="preserve"> resection</w:t>
      </w:r>
      <w:r w:rsidRPr="0039007B">
        <w:rPr>
          <w:rFonts w:ascii="Book Antiqua" w:hAnsi="Book Antiqua" w:cs="Times New Roman"/>
        </w:rPr>
        <w:t xml:space="preserve"> and eight (9.8%)</w:t>
      </w:r>
      <w:r w:rsidR="00EE7AAB">
        <w:rPr>
          <w:rFonts w:ascii="Book Antiqua" w:hAnsi="Book Antiqua" w:cs="Times New Roman"/>
        </w:rPr>
        <w:t xml:space="preserve"> </w:t>
      </w:r>
      <w:r w:rsidR="00EE7AAB" w:rsidRPr="0039007B">
        <w:rPr>
          <w:rFonts w:ascii="Book Antiqua" w:hAnsi="Book Antiqua" w:cs="Times New Roman"/>
        </w:rPr>
        <w:t>abdominoperineal resection</w:t>
      </w:r>
      <w:r w:rsidRPr="0039007B">
        <w:rPr>
          <w:rFonts w:ascii="Book Antiqua" w:hAnsi="Book Antiqua" w:cs="Times New Roman"/>
        </w:rPr>
        <w:t>. Five patients (6.1%) underwent combined adjacent organ resection and eight (9.8%) LLN dissection.</w:t>
      </w:r>
    </w:p>
    <w:p w14:paraId="2DD5EBE3" w14:textId="77777777"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lastRenderedPageBreak/>
        <w:t>The postoperative complications are shown in Table 4. Grade 3 pelvic infection was confirmed in nine patients (11.0%) and five (6.1%) developed Grade 3 ileus. Among the patients undergoing sphincter-preserving surgery, seven (9.5%) had Grade 3 anastomosis leakage. During follow-up, six patients could not undergo stoma takedown because of pelvic infection with anastomotic leakage (</w:t>
      </w:r>
      <w:r w:rsidRPr="0039007B">
        <w:rPr>
          <w:rFonts w:ascii="Book Antiqua" w:hAnsi="Book Antiqua" w:cs="Times New Roman"/>
          <w:i/>
        </w:rPr>
        <w:t xml:space="preserve">n </w:t>
      </w:r>
      <w:r w:rsidRPr="0039007B">
        <w:rPr>
          <w:rFonts w:ascii="Book Antiqua" w:hAnsi="Book Antiqua" w:cs="Times New Roman"/>
        </w:rPr>
        <w:t>= 4) and local recurrence (</w:t>
      </w:r>
      <w:r w:rsidRPr="0039007B">
        <w:rPr>
          <w:rFonts w:ascii="Book Antiqua" w:hAnsi="Book Antiqua" w:cs="Times New Roman"/>
          <w:i/>
        </w:rPr>
        <w:t xml:space="preserve">n </w:t>
      </w:r>
      <w:r w:rsidRPr="0039007B">
        <w:rPr>
          <w:rFonts w:ascii="Book Antiqua" w:hAnsi="Book Antiqua" w:cs="Times New Roman"/>
        </w:rPr>
        <w:t>= 2).</w:t>
      </w:r>
    </w:p>
    <w:p w14:paraId="02C7257B" w14:textId="77777777" w:rsidR="007463CB" w:rsidRPr="0039007B" w:rsidRDefault="007463CB" w:rsidP="00CE4793">
      <w:pPr>
        <w:adjustRightInd w:val="0"/>
        <w:snapToGrid w:val="0"/>
        <w:spacing w:line="360" w:lineRule="auto"/>
        <w:jc w:val="both"/>
        <w:rPr>
          <w:rFonts w:ascii="Book Antiqua" w:hAnsi="Book Antiqua" w:cs="Times New Roman"/>
          <w:b/>
        </w:rPr>
      </w:pPr>
    </w:p>
    <w:p w14:paraId="2CF59423" w14:textId="77777777" w:rsidR="007463CB" w:rsidRPr="0039007B" w:rsidRDefault="007463CB" w:rsidP="00CE4793">
      <w:pPr>
        <w:adjustRightInd w:val="0"/>
        <w:snapToGrid w:val="0"/>
        <w:spacing w:line="360" w:lineRule="auto"/>
        <w:jc w:val="both"/>
        <w:outlineLvl w:val="0"/>
        <w:rPr>
          <w:rFonts w:ascii="Book Antiqua" w:hAnsi="Book Antiqua" w:cs="Times New Roman"/>
          <w:b/>
          <w:i/>
          <w:iCs/>
        </w:rPr>
      </w:pPr>
      <w:r w:rsidRPr="0039007B">
        <w:rPr>
          <w:rFonts w:ascii="Book Antiqua" w:hAnsi="Book Antiqua" w:cs="Times New Roman"/>
          <w:b/>
          <w:i/>
          <w:iCs/>
        </w:rPr>
        <w:t>Pathological findings</w:t>
      </w:r>
    </w:p>
    <w:p w14:paraId="6440BBE3"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Pathological findings are listed in Table 5. Thirteen patients (15.9%) achieved complete tumor regression with tumor regression grade 3 (pCR). T downstaging was seen in 41 patients (50.0%) and N downstaging in 36 (43.9%). R0 resection was performed in 79 of 82 patients (96.3%) and R1 resection in three (3.7%), with microscopic residual tumor in the anus levator muscle (</w:t>
      </w:r>
      <w:r w:rsidRPr="0039007B">
        <w:rPr>
          <w:rFonts w:ascii="Book Antiqua" w:hAnsi="Book Antiqua" w:cs="Times New Roman"/>
          <w:i/>
        </w:rPr>
        <w:t xml:space="preserve">n </w:t>
      </w:r>
      <w:r w:rsidRPr="0039007B">
        <w:rPr>
          <w:rFonts w:ascii="Book Antiqua" w:hAnsi="Book Antiqua" w:cs="Times New Roman"/>
        </w:rPr>
        <w:t>= 2) and pelvic plexus on the pelvic sidewall (</w:t>
      </w:r>
      <w:r w:rsidRPr="0039007B">
        <w:rPr>
          <w:rFonts w:ascii="Book Antiqua" w:hAnsi="Book Antiqua" w:cs="Times New Roman"/>
          <w:i/>
        </w:rPr>
        <w:t xml:space="preserve">n </w:t>
      </w:r>
      <w:r w:rsidRPr="0039007B">
        <w:rPr>
          <w:rFonts w:ascii="Book Antiqua" w:hAnsi="Book Antiqua" w:cs="Times New Roman"/>
        </w:rPr>
        <w:t xml:space="preserve">= 1). No patient had R2 resection. Patients with </w:t>
      </w:r>
      <w:r w:rsidRPr="0039007B">
        <w:rPr>
          <w:rFonts w:ascii="Book Antiqua" w:hAnsi="Book Antiqua" w:cs="Times New Roman"/>
          <w:i/>
        </w:rPr>
        <w:t>UGT1A1</w:t>
      </w:r>
      <w:r w:rsidRPr="0039007B">
        <w:rPr>
          <w:rFonts w:ascii="Book Antiqua" w:hAnsi="Book Antiqua" w:cs="Times New Roman"/>
        </w:rPr>
        <w:t xml:space="preserve"> mutations showed a significantly better response to CRT (including CPT-11) than those without mutations (Table 3).</w:t>
      </w:r>
    </w:p>
    <w:p w14:paraId="2274D4A6" w14:textId="77777777" w:rsidR="007463CB" w:rsidRPr="0039007B" w:rsidRDefault="007463CB" w:rsidP="00CE4793">
      <w:pPr>
        <w:adjustRightInd w:val="0"/>
        <w:snapToGrid w:val="0"/>
        <w:spacing w:line="360" w:lineRule="auto"/>
        <w:jc w:val="both"/>
        <w:rPr>
          <w:rFonts w:ascii="Book Antiqua" w:hAnsi="Book Antiqua" w:cs="Times New Roman"/>
          <w:b/>
        </w:rPr>
      </w:pPr>
    </w:p>
    <w:p w14:paraId="770EAE55" w14:textId="77777777" w:rsidR="007463CB" w:rsidRPr="0039007B" w:rsidRDefault="007463CB" w:rsidP="00CE4793">
      <w:pPr>
        <w:adjustRightInd w:val="0"/>
        <w:snapToGrid w:val="0"/>
        <w:spacing w:line="360" w:lineRule="auto"/>
        <w:jc w:val="both"/>
        <w:outlineLvl w:val="0"/>
        <w:rPr>
          <w:rFonts w:ascii="Book Antiqua" w:hAnsi="Book Antiqua" w:cs="Times New Roman"/>
          <w:b/>
          <w:i/>
          <w:iCs/>
        </w:rPr>
      </w:pPr>
      <w:r w:rsidRPr="0039007B">
        <w:rPr>
          <w:rFonts w:ascii="Book Antiqua" w:hAnsi="Book Antiqua" w:cs="Times New Roman"/>
          <w:b/>
          <w:i/>
          <w:iCs/>
        </w:rPr>
        <w:t>Recurrence and survival</w:t>
      </w:r>
    </w:p>
    <w:p w14:paraId="0942DE68" w14:textId="77777777" w:rsidR="007463CB" w:rsidRPr="0039007B" w:rsidRDefault="007463CB" w:rsidP="00CE4793">
      <w:pPr>
        <w:adjustRightInd w:val="0"/>
        <w:snapToGrid w:val="0"/>
        <w:spacing w:line="360" w:lineRule="auto"/>
        <w:jc w:val="both"/>
        <w:rPr>
          <w:rFonts w:ascii="Book Antiqua" w:eastAsia="MS Mincho" w:hAnsi="Book Antiqua" w:cs="Times New Roman"/>
        </w:rPr>
      </w:pPr>
      <w:r w:rsidRPr="0039007B">
        <w:rPr>
          <w:rFonts w:ascii="Book Antiqua" w:hAnsi="Book Antiqua" w:cs="Times New Roman"/>
        </w:rPr>
        <w:t>Twenty-six patients (31.7%) received 5-FU-based adjuvant chemotherapy: UFT plus leucovorin (</w:t>
      </w:r>
      <w:r w:rsidRPr="0039007B">
        <w:rPr>
          <w:rFonts w:ascii="Book Antiqua" w:hAnsi="Book Antiqua" w:cs="Times New Roman"/>
          <w:i/>
        </w:rPr>
        <w:t>n</w:t>
      </w:r>
      <w:r w:rsidRPr="0039007B">
        <w:rPr>
          <w:rFonts w:ascii="Book Antiqua" w:hAnsi="Book Antiqua" w:cs="Times New Roman"/>
        </w:rPr>
        <w:t xml:space="preserve"> = 19), mFOLFOX6 (</w:t>
      </w:r>
      <w:r w:rsidRPr="0039007B">
        <w:rPr>
          <w:rFonts w:ascii="Book Antiqua" w:hAnsi="Book Antiqua" w:cs="Times New Roman"/>
          <w:i/>
        </w:rPr>
        <w:t>n</w:t>
      </w:r>
      <w:r w:rsidRPr="0039007B">
        <w:rPr>
          <w:rFonts w:ascii="Book Antiqua" w:hAnsi="Book Antiqua" w:cs="Times New Roman"/>
        </w:rPr>
        <w:t xml:space="preserve"> = 4), S-1 (</w:t>
      </w:r>
      <w:r w:rsidRPr="0039007B">
        <w:rPr>
          <w:rFonts w:ascii="Book Antiqua" w:hAnsi="Book Antiqua" w:cs="Times New Roman"/>
          <w:i/>
        </w:rPr>
        <w:t>n</w:t>
      </w:r>
      <w:r w:rsidRPr="0039007B">
        <w:rPr>
          <w:rFonts w:ascii="Book Antiqua" w:hAnsi="Book Antiqua" w:cs="Times New Roman"/>
        </w:rPr>
        <w:t xml:space="preserve"> = 2) and capecitabine (</w:t>
      </w:r>
      <w:r w:rsidRPr="0039007B">
        <w:rPr>
          <w:rFonts w:ascii="Book Antiqua" w:hAnsi="Book Antiqua" w:cs="Times New Roman"/>
          <w:i/>
        </w:rPr>
        <w:t>n</w:t>
      </w:r>
      <w:r w:rsidRPr="0039007B">
        <w:rPr>
          <w:rFonts w:ascii="Book Antiqua" w:hAnsi="Book Antiqua" w:cs="Times New Roman"/>
        </w:rPr>
        <w:t xml:space="preserve"> = 1). </w:t>
      </w:r>
      <w:r w:rsidRPr="0039007B">
        <w:rPr>
          <w:rFonts w:ascii="Book Antiqua" w:eastAsia="Times New Roman" w:hAnsi="Book Antiqua" w:cs="Times New Roman"/>
        </w:rPr>
        <w:t>The reasons for not receiving adjuvant chemotherapy were: ypT0/1 stage (</w:t>
      </w:r>
      <w:r w:rsidRPr="0039007B">
        <w:rPr>
          <w:rFonts w:ascii="Book Antiqua" w:eastAsia="Times New Roman" w:hAnsi="Book Antiqua" w:cs="Times New Roman"/>
          <w:i/>
        </w:rPr>
        <w:t xml:space="preserve">n </w:t>
      </w:r>
      <w:r w:rsidRPr="0039007B">
        <w:rPr>
          <w:rFonts w:ascii="Book Antiqua" w:eastAsia="Times New Roman" w:hAnsi="Book Antiqua" w:cs="Times New Roman"/>
        </w:rPr>
        <w:t>= 18), high age (</w:t>
      </w:r>
      <w:r w:rsidRPr="0039007B">
        <w:rPr>
          <w:rFonts w:ascii="Book Antiqua" w:eastAsia="Times New Roman" w:hAnsi="Book Antiqua" w:cs="Times New Roman"/>
          <w:i/>
        </w:rPr>
        <w:t xml:space="preserve">n </w:t>
      </w:r>
      <w:r w:rsidRPr="0039007B">
        <w:rPr>
          <w:rFonts w:ascii="Book Antiqua" w:eastAsia="Times New Roman" w:hAnsi="Book Antiqua" w:cs="Times New Roman"/>
        </w:rPr>
        <w:t xml:space="preserve">= </w:t>
      </w:r>
      <w:r w:rsidRPr="0039007B">
        <w:rPr>
          <w:rFonts w:ascii="Book Antiqua" w:eastAsia="MS Mincho" w:hAnsi="Book Antiqua" w:cs="Times New Roman"/>
        </w:rPr>
        <w:t>11)</w:t>
      </w:r>
      <w:r w:rsidRPr="0039007B">
        <w:rPr>
          <w:rFonts w:ascii="Book Antiqua" w:eastAsia="Times New Roman" w:hAnsi="Book Antiqua" w:cs="Times New Roman"/>
        </w:rPr>
        <w:t>, comorbidity (</w:t>
      </w:r>
      <w:r w:rsidRPr="0039007B">
        <w:rPr>
          <w:rFonts w:ascii="Book Antiqua" w:eastAsia="Times New Roman" w:hAnsi="Book Antiqua" w:cs="Times New Roman"/>
          <w:i/>
        </w:rPr>
        <w:t xml:space="preserve">n </w:t>
      </w:r>
      <w:r w:rsidRPr="0039007B">
        <w:rPr>
          <w:rFonts w:ascii="Book Antiqua" w:eastAsia="Times New Roman" w:hAnsi="Book Antiqua" w:cs="Times New Roman"/>
        </w:rPr>
        <w:t>= 2), postoperative complications (</w:t>
      </w:r>
      <w:r w:rsidRPr="0039007B">
        <w:rPr>
          <w:rFonts w:ascii="Book Antiqua" w:eastAsia="Times New Roman" w:hAnsi="Book Antiqua" w:cs="Times New Roman"/>
          <w:i/>
        </w:rPr>
        <w:t xml:space="preserve">n </w:t>
      </w:r>
      <w:r w:rsidRPr="0039007B">
        <w:rPr>
          <w:rFonts w:ascii="Book Antiqua" w:eastAsia="Times New Roman" w:hAnsi="Book Antiqua" w:cs="Times New Roman"/>
        </w:rPr>
        <w:t xml:space="preserve">= </w:t>
      </w:r>
      <w:r w:rsidRPr="0039007B">
        <w:rPr>
          <w:rFonts w:ascii="Book Antiqua" w:eastAsia="MS Mincho" w:hAnsi="Book Antiqua" w:cs="Times New Roman"/>
        </w:rPr>
        <w:t>12)</w:t>
      </w:r>
      <w:r w:rsidRPr="0039007B">
        <w:rPr>
          <w:rFonts w:ascii="Book Antiqua" w:eastAsia="Times New Roman" w:hAnsi="Book Antiqua" w:cs="Times New Roman"/>
        </w:rPr>
        <w:t>, social factors (</w:t>
      </w:r>
      <w:r w:rsidRPr="0039007B">
        <w:rPr>
          <w:rFonts w:ascii="Book Antiqua" w:eastAsia="Times New Roman" w:hAnsi="Book Antiqua" w:cs="Times New Roman"/>
          <w:i/>
        </w:rPr>
        <w:t>n</w:t>
      </w:r>
      <w:r w:rsidRPr="0039007B">
        <w:rPr>
          <w:rFonts w:ascii="Book Antiqua" w:eastAsia="Times New Roman" w:hAnsi="Book Antiqua" w:cs="Times New Roman"/>
        </w:rPr>
        <w:t xml:space="preserve"> = 6), and others (</w:t>
      </w:r>
      <w:r w:rsidRPr="0039007B">
        <w:rPr>
          <w:rFonts w:ascii="Book Antiqua" w:eastAsia="Times New Roman" w:hAnsi="Book Antiqua" w:cs="Times New Roman"/>
          <w:i/>
        </w:rPr>
        <w:t xml:space="preserve">n </w:t>
      </w:r>
      <w:r w:rsidRPr="0039007B">
        <w:rPr>
          <w:rFonts w:ascii="Book Antiqua" w:eastAsia="Times New Roman" w:hAnsi="Book Antiqua" w:cs="Times New Roman"/>
        </w:rPr>
        <w:t xml:space="preserve">= </w:t>
      </w:r>
      <w:r w:rsidRPr="0039007B">
        <w:rPr>
          <w:rFonts w:ascii="Book Antiqua" w:eastAsia="MS Mincho" w:hAnsi="Book Antiqua" w:cs="Times New Roman"/>
        </w:rPr>
        <w:t>7</w:t>
      </w:r>
      <w:r w:rsidRPr="0039007B">
        <w:rPr>
          <w:rFonts w:ascii="Book Antiqua" w:eastAsia="Times New Roman" w:hAnsi="Book Antiqua" w:cs="Times New Roman"/>
        </w:rPr>
        <w:t>).</w:t>
      </w:r>
    </w:p>
    <w:p w14:paraId="655AE211" w14:textId="485026B2"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 xml:space="preserve">After a median follow-up of 51 </w:t>
      </w:r>
      <w:proofErr w:type="spellStart"/>
      <w:r w:rsidRPr="0039007B">
        <w:rPr>
          <w:rFonts w:ascii="Book Antiqua" w:hAnsi="Book Antiqua" w:cs="Times New Roman"/>
        </w:rPr>
        <w:t>mo</w:t>
      </w:r>
      <w:proofErr w:type="spellEnd"/>
      <w:r w:rsidR="00DF42F0" w:rsidRPr="0039007B">
        <w:rPr>
          <w:rFonts w:ascii="Book Antiqua" w:hAnsi="Book Antiqua" w:cs="Times New Roman"/>
        </w:rPr>
        <w:t>,</w:t>
      </w:r>
      <w:r w:rsidRPr="0039007B">
        <w:rPr>
          <w:rFonts w:ascii="Book Antiqua" w:hAnsi="Book Antiqua" w:cs="Times New Roman"/>
        </w:rPr>
        <w:t xml:space="preserve"> 5-year LFS, 5-year RFS and 5-year OS rates were 90.1%, 72.5% and 91.3%, respectively (Figure 1). Local recurrence was seen in six patients: LLNs (</w:t>
      </w:r>
      <w:r w:rsidRPr="0039007B">
        <w:rPr>
          <w:rFonts w:ascii="Book Antiqua" w:hAnsi="Book Antiqua" w:cs="Times New Roman"/>
          <w:i/>
        </w:rPr>
        <w:t>n</w:t>
      </w:r>
      <w:r w:rsidRPr="0039007B">
        <w:rPr>
          <w:rFonts w:ascii="Book Antiqua" w:hAnsi="Book Antiqua" w:cs="Times New Roman"/>
        </w:rPr>
        <w:t xml:space="preserve"> = 4) and other sites (</w:t>
      </w:r>
      <w:r w:rsidRPr="0039007B">
        <w:rPr>
          <w:rFonts w:ascii="Book Antiqua" w:hAnsi="Book Antiqua" w:cs="Times New Roman"/>
          <w:i/>
        </w:rPr>
        <w:t>n</w:t>
      </w:r>
      <w:r w:rsidRPr="0039007B">
        <w:rPr>
          <w:rFonts w:ascii="Book Antiqua" w:hAnsi="Book Antiqua" w:cs="Times New Roman"/>
        </w:rPr>
        <w:t xml:space="preserve"> = 2). Distant recurrence was detected in 20 patients: lung (</w:t>
      </w:r>
      <w:r w:rsidRPr="0039007B">
        <w:rPr>
          <w:rFonts w:ascii="Book Antiqua" w:hAnsi="Book Antiqua" w:cs="Times New Roman"/>
          <w:i/>
        </w:rPr>
        <w:t>n</w:t>
      </w:r>
      <w:r w:rsidRPr="0039007B">
        <w:rPr>
          <w:rFonts w:ascii="Book Antiqua" w:hAnsi="Book Antiqua" w:cs="Times New Roman"/>
        </w:rPr>
        <w:t xml:space="preserve"> = 15), liver (</w:t>
      </w:r>
      <w:r w:rsidRPr="0039007B">
        <w:rPr>
          <w:rFonts w:ascii="Book Antiqua" w:hAnsi="Book Antiqua" w:cs="Times New Roman"/>
          <w:i/>
        </w:rPr>
        <w:t>n</w:t>
      </w:r>
      <w:r w:rsidRPr="0039007B">
        <w:rPr>
          <w:rFonts w:ascii="Book Antiqua" w:hAnsi="Book Antiqua" w:cs="Times New Roman"/>
        </w:rPr>
        <w:t xml:space="preserve"> = 6), para-aortic region (</w:t>
      </w:r>
      <w:r w:rsidRPr="0039007B">
        <w:rPr>
          <w:rFonts w:ascii="Book Antiqua" w:hAnsi="Book Antiqua" w:cs="Times New Roman"/>
          <w:i/>
        </w:rPr>
        <w:t>n</w:t>
      </w:r>
      <w:r w:rsidRPr="0039007B">
        <w:rPr>
          <w:rFonts w:ascii="Book Antiqua" w:hAnsi="Book Antiqua" w:cs="Times New Roman"/>
        </w:rPr>
        <w:t xml:space="preserve"> = 2), inguinal region (</w:t>
      </w:r>
      <w:r w:rsidRPr="0039007B">
        <w:rPr>
          <w:rFonts w:ascii="Book Antiqua" w:hAnsi="Book Antiqua" w:cs="Times New Roman"/>
          <w:i/>
        </w:rPr>
        <w:t>n</w:t>
      </w:r>
      <w:r w:rsidRPr="0039007B">
        <w:rPr>
          <w:rFonts w:ascii="Book Antiqua" w:hAnsi="Book Antiqua" w:cs="Times New Roman"/>
        </w:rPr>
        <w:t xml:space="preserve"> = 1) and bone (</w:t>
      </w:r>
      <w:r w:rsidRPr="0039007B">
        <w:rPr>
          <w:rFonts w:ascii="Book Antiqua" w:hAnsi="Book Antiqua" w:cs="Times New Roman"/>
          <w:i/>
        </w:rPr>
        <w:t>n</w:t>
      </w:r>
      <w:r w:rsidRPr="0039007B">
        <w:rPr>
          <w:rFonts w:ascii="Book Antiqua" w:hAnsi="Book Antiqua" w:cs="Times New Roman"/>
        </w:rPr>
        <w:t xml:space="preserve"> = 1). Some patients had overlapping metastases. LFS did not differ significantly between the bad and ugly groups (96.0% </w:t>
      </w:r>
      <w:r w:rsidRPr="0039007B">
        <w:rPr>
          <w:rFonts w:ascii="Book Antiqua" w:hAnsi="Book Antiqua" w:cs="Times New Roman"/>
          <w:i/>
          <w:iCs/>
        </w:rPr>
        <w:t>vs</w:t>
      </w:r>
      <w:r w:rsidRPr="0039007B">
        <w:rPr>
          <w:rFonts w:ascii="Book Antiqua" w:hAnsi="Book Antiqua" w:cs="Times New Roman"/>
        </w:rPr>
        <w:t xml:space="preserve"> 76.2%; </w:t>
      </w:r>
      <w:r w:rsidRPr="0039007B">
        <w:rPr>
          <w:rFonts w:ascii="Book Antiqua" w:hAnsi="Book Antiqua" w:cs="Times New Roman"/>
          <w:i/>
        </w:rPr>
        <w:t xml:space="preserve">P </w:t>
      </w:r>
      <w:r w:rsidRPr="0039007B">
        <w:rPr>
          <w:rFonts w:ascii="Book Antiqua" w:hAnsi="Book Antiqua" w:cs="Times New Roman"/>
        </w:rPr>
        <w:t xml:space="preserve">= 0.10); however, RFS was significantly poorer in the ugly group (38.5% </w:t>
      </w:r>
      <w:r w:rsidRPr="0039007B">
        <w:rPr>
          <w:rFonts w:ascii="Book Antiqua" w:hAnsi="Book Antiqua" w:cs="Times New Roman"/>
          <w:i/>
          <w:iCs/>
        </w:rPr>
        <w:t>vs</w:t>
      </w:r>
      <w:r w:rsidRPr="0039007B">
        <w:rPr>
          <w:rFonts w:ascii="Book Antiqua" w:hAnsi="Book Antiqua" w:cs="Times New Roman"/>
        </w:rPr>
        <w:t xml:space="preserve"> 87.8% in bad group; </w:t>
      </w:r>
      <w:r w:rsidRPr="0039007B">
        <w:rPr>
          <w:rFonts w:ascii="Book Antiqua" w:hAnsi="Book Antiqua" w:cs="Times New Roman"/>
          <w:i/>
        </w:rPr>
        <w:t xml:space="preserve">P </w:t>
      </w:r>
      <w:r w:rsidRPr="0039007B">
        <w:rPr>
          <w:rFonts w:ascii="Book Antiqua" w:eastAsia="MS Mincho" w:hAnsi="Book Antiqua" w:cs="Times New Roman"/>
        </w:rPr>
        <w:t xml:space="preserve">&lt; </w:t>
      </w:r>
      <w:r w:rsidRPr="0039007B">
        <w:rPr>
          <w:rFonts w:ascii="Book Antiqua" w:hAnsi="Book Antiqua" w:cs="Times New Roman"/>
        </w:rPr>
        <w:t>0.01).</w:t>
      </w:r>
    </w:p>
    <w:p w14:paraId="6A9F9F68" w14:textId="77777777" w:rsidR="007463CB" w:rsidRPr="0039007B" w:rsidRDefault="007463CB" w:rsidP="00CE4793">
      <w:pPr>
        <w:adjustRightInd w:val="0"/>
        <w:snapToGrid w:val="0"/>
        <w:spacing w:line="360" w:lineRule="auto"/>
        <w:jc w:val="both"/>
        <w:rPr>
          <w:rFonts w:ascii="Book Antiqua" w:hAnsi="Book Antiqua" w:cs="Times New Roman"/>
        </w:rPr>
      </w:pPr>
    </w:p>
    <w:p w14:paraId="08B354F1" w14:textId="45E95FD1" w:rsidR="007463CB" w:rsidRPr="0039007B" w:rsidRDefault="007463CB" w:rsidP="00CE4793">
      <w:pPr>
        <w:adjustRightInd w:val="0"/>
        <w:snapToGrid w:val="0"/>
        <w:spacing w:line="360" w:lineRule="auto"/>
        <w:jc w:val="both"/>
        <w:rPr>
          <w:rFonts w:ascii="Book Antiqua" w:hAnsi="Book Antiqua" w:cs="Times New Roman"/>
          <w:b/>
          <w:i/>
          <w:iCs/>
        </w:rPr>
      </w:pPr>
      <w:r w:rsidRPr="0039007B">
        <w:rPr>
          <w:rFonts w:ascii="Book Antiqua" w:hAnsi="Book Antiqua" w:cs="Times New Roman"/>
          <w:b/>
          <w:i/>
          <w:iCs/>
        </w:rPr>
        <w:t>Risk factors for LFS and RFS</w:t>
      </w:r>
    </w:p>
    <w:p w14:paraId="62CE5433" w14:textId="06FDD295"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lastRenderedPageBreak/>
        <w:t>We investigated the risk factors for LFS and RFS (Table 6).</w:t>
      </w:r>
      <w:r w:rsidRPr="0039007B">
        <w:rPr>
          <w:rFonts w:ascii="Book Antiqua" w:hAnsi="Book Antiqua" w:cs="Times New Roman"/>
          <w:b/>
        </w:rPr>
        <w:t xml:space="preserve"> </w:t>
      </w:r>
      <w:r w:rsidRPr="0039007B">
        <w:rPr>
          <w:rFonts w:ascii="Book Antiqua" w:hAnsi="Book Antiqua" w:cs="Times New Roman"/>
        </w:rPr>
        <w:t>Multivariate analysis showed that no risk factors for LFS were detected, including previously described risk factors such as T4 stage, MFI, EMVI and LLN swelling. However, MFI and EMVI were associated with poor RFS for locally advanced rectal cancer (OR: 5.82</w:t>
      </w:r>
      <w:r w:rsidR="00DF42F0" w:rsidRPr="0039007B">
        <w:rPr>
          <w:rFonts w:ascii="Book Antiqua" w:hAnsi="Book Antiqua" w:cs="Times New Roman"/>
        </w:rPr>
        <w:t>,</w:t>
      </w:r>
      <w:r w:rsidRPr="0039007B">
        <w:rPr>
          <w:rFonts w:ascii="Book Antiqua" w:hAnsi="Book Antiqua" w:cs="Times New Roman"/>
        </w:rPr>
        <w:t xml:space="preserve"> 95%CI</w:t>
      </w:r>
      <w:r w:rsidR="00065089" w:rsidRPr="0039007B">
        <w:rPr>
          <w:rFonts w:ascii="Book Antiqua" w:hAnsi="Book Antiqua" w:cs="Times New Roman"/>
        </w:rPr>
        <w:t>:</w:t>
      </w:r>
      <w:r w:rsidRPr="0039007B">
        <w:rPr>
          <w:rFonts w:ascii="Book Antiqua" w:hAnsi="Book Antiqua" w:cs="Times New Roman"/>
        </w:rPr>
        <w:t xml:space="preserve"> 1.68</w:t>
      </w:r>
      <w:r w:rsidR="00DF42F0" w:rsidRPr="0039007B">
        <w:rPr>
          <w:rFonts w:ascii="Book Antiqua" w:hAnsi="Book Antiqua" w:cs="Times New Roman"/>
        </w:rPr>
        <w:t>-</w:t>
      </w:r>
      <w:r w:rsidRPr="0039007B">
        <w:rPr>
          <w:rFonts w:ascii="Book Antiqua" w:hAnsi="Book Antiqua" w:cs="Times New Roman"/>
        </w:rPr>
        <w:t>20.2</w:t>
      </w:r>
      <w:r w:rsidR="00DF42F0" w:rsidRPr="0039007B">
        <w:rPr>
          <w:rFonts w:ascii="Book Antiqua" w:hAnsi="Book Antiqua" w:cs="Times New Roman"/>
        </w:rPr>
        <w:t>,</w:t>
      </w:r>
      <w:r w:rsidRPr="0039007B">
        <w:rPr>
          <w:rFonts w:ascii="Book Antiqua" w:hAnsi="Book Antiqua" w:cs="Times New Roman"/>
        </w:rPr>
        <w:t xml:space="preserve"> </w:t>
      </w:r>
      <w:r w:rsidRPr="0039007B">
        <w:rPr>
          <w:rFonts w:ascii="Book Antiqua" w:hAnsi="Book Antiqua" w:cs="Times New Roman"/>
          <w:i/>
        </w:rPr>
        <w:t xml:space="preserve">P </w:t>
      </w:r>
      <w:r w:rsidRPr="0039007B">
        <w:rPr>
          <w:rFonts w:ascii="Book Antiqua" w:eastAsia="MS Mincho" w:hAnsi="Book Antiqua" w:cs="Times New Roman"/>
        </w:rPr>
        <w:t xml:space="preserve">&lt; </w:t>
      </w:r>
      <w:r w:rsidRPr="0039007B">
        <w:rPr>
          <w:rFonts w:ascii="Book Antiqua" w:hAnsi="Book Antiqua" w:cs="Times New Roman"/>
        </w:rPr>
        <w:t>0.01; OR: 3.42</w:t>
      </w:r>
      <w:r w:rsidR="00DF42F0" w:rsidRPr="0039007B">
        <w:rPr>
          <w:rFonts w:ascii="Book Antiqua" w:hAnsi="Book Antiqua" w:cs="Times New Roman"/>
        </w:rPr>
        <w:t>,</w:t>
      </w:r>
      <w:r w:rsidRPr="0039007B">
        <w:rPr>
          <w:rFonts w:ascii="Book Antiqua" w:hAnsi="Book Antiqua" w:cs="Times New Roman"/>
        </w:rPr>
        <w:t xml:space="preserve"> 95%CI</w:t>
      </w:r>
      <w:r w:rsidR="00065089" w:rsidRPr="0039007B">
        <w:rPr>
          <w:rFonts w:ascii="Book Antiqua" w:hAnsi="Book Antiqua" w:cs="Times New Roman"/>
        </w:rPr>
        <w:t>:</w:t>
      </w:r>
      <w:r w:rsidRPr="0039007B">
        <w:rPr>
          <w:rFonts w:ascii="Book Antiqua" w:hAnsi="Book Antiqua" w:cs="Times New Roman"/>
        </w:rPr>
        <w:t xml:space="preserve"> 1.02</w:t>
      </w:r>
      <w:r w:rsidR="00DF42F0" w:rsidRPr="0039007B">
        <w:rPr>
          <w:rFonts w:ascii="Book Antiqua" w:hAnsi="Book Antiqua" w:cs="Times New Roman"/>
        </w:rPr>
        <w:t>-</w:t>
      </w:r>
      <w:r w:rsidRPr="0039007B">
        <w:rPr>
          <w:rFonts w:ascii="Book Antiqua" w:hAnsi="Book Antiqua" w:cs="Times New Roman"/>
        </w:rPr>
        <w:t>11.5</w:t>
      </w:r>
      <w:r w:rsidR="00DF42F0" w:rsidRPr="0039007B">
        <w:rPr>
          <w:rFonts w:ascii="Book Antiqua" w:hAnsi="Book Antiqua" w:cs="Times New Roman"/>
        </w:rPr>
        <w:t>,</w:t>
      </w:r>
      <w:r w:rsidRPr="0039007B">
        <w:rPr>
          <w:rFonts w:ascii="Book Antiqua" w:hAnsi="Book Antiqua" w:cs="Times New Roman"/>
        </w:rPr>
        <w:t xml:space="preserve"> </w:t>
      </w:r>
      <w:r w:rsidRPr="0039007B">
        <w:rPr>
          <w:rFonts w:ascii="Book Antiqua" w:hAnsi="Book Antiqua" w:cs="Times New Roman"/>
          <w:i/>
        </w:rPr>
        <w:t xml:space="preserve">P </w:t>
      </w:r>
      <w:r w:rsidRPr="0039007B">
        <w:rPr>
          <w:rFonts w:ascii="Book Antiqua" w:eastAsia="MS Mincho" w:hAnsi="Book Antiqua" w:cs="Times New Roman"/>
        </w:rPr>
        <w:t>=</w:t>
      </w:r>
      <w:r w:rsidR="00DF42F0" w:rsidRPr="0039007B">
        <w:rPr>
          <w:rFonts w:ascii="Book Antiqua" w:eastAsia="MS Mincho" w:hAnsi="Book Antiqua" w:cs="Times New Roman"/>
        </w:rPr>
        <w:t xml:space="preserve"> </w:t>
      </w:r>
      <w:r w:rsidRPr="0039007B">
        <w:rPr>
          <w:rFonts w:ascii="Book Antiqua" w:eastAsia="MS Mincho" w:hAnsi="Book Antiqua" w:cs="Times New Roman"/>
        </w:rPr>
        <w:t>0.04</w:t>
      </w:r>
      <w:r w:rsidRPr="0039007B">
        <w:rPr>
          <w:rFonts w:ascii="Book Antiqua" w:hAnsi="Book Antiqua" w:cs="Times New Roman"/>
        </w:rPr>
        <w:t>).</w:t>
      </w:r>
    </w:p>
    <w:p w14:paraId="208120A4" w14:textId="77777777" w:rsidR="007463CB" w:rsidRPr="0039007B" w:rsidRDefault="007463CB" w:rsidP="00CE4793">
      <w:pPr>
        <w:adjustRightInd w:val="0"/>
        <w:snapToGrid w:val="0"/>
        <w:spacing w:line="360" w:lineRule="auto"/>
        <w:jc w:val="both"/>
        <w:rPr>
          <w:rFonts w:ascii="Book Antiqua" w:hAnsi="Book Antiqua" w:cs="Times New Roman"/>
        </w:rPr>
      </w:pPr>
    </w:p>
    <w:p w14:paraId="6CC3CFBA" w14:textId="77777777" w:rsidR="00DF42F0" w:rsidRPr="0039007B" w:rsidRDefault="00DF42F0" w:rsidP="00CE4793">
      <w:pPr>
        <w:adjustRightInd w:val="0"/>
        <w:snapToGrid w:val="0"/>
        <w:spacing w:line="360" w:lineRule="auto"/>
        <w:jc w:val="both"/>
        <w:rPr>
          <w:rFonts w:ascii="Book Antiqua" w:hAnsi="Book Antiqua"/>
          <w:b/>
          <w:u w:val="single"/>
        </w:rPr>
      </w:pPr>
      <w:r w:rsidRPr="0039007B">
        <w:rPr>
          <w:rFonts w:ascii="Book Antiqua" w:hAnsi="Book Antiqua"/>
          <w:b/>
          <w:u w:val="single"/>
        </w:rPr>
        <w:t>DISCUSSION</w:t>
      </w:r>
    </w:p>
    <w:p w14:paraId="3B1FEA82" w14:textId="7DCF36F0"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 xml:space="preserve">We reported the safety, effectiveness and long-term outcomes of concomitant use of CPT-11 with 5-FU-based CRT for locally advanced rectal cancer. S-1 is an oral anticancer agent containing tegafur (a prodrug of 5-FU) with two modulators, gimeracil and oteracil potassium, which markedly increase the </w:t>
      </w:r>
      <w:proofErr w:type="spellStart"/>
      <w:r w:rsidRPr="0039007B">
        <w:rPr>
          <w:rFonts w:ascii="Book Antiqua" w:hAnsi="Book Antiqua" w:cs="Times New Roman"/>
        </w:rPr>
        <w:t>radiosensitivity</w:t>
      </w:r>
      <w:proofErr w:type="spellEnd"/>
      <w:r w:rsidRPr="0039007B">
        <w:rPr>
          <w:rFonts w:ascii="Book Antiqua" w:hAnsi="Book Antiqua" w:cs="Times New Roman"/>
        </w:rPr>
        <w:t xml:space="preserve"> of cancer </w:t>
      </w:r>
      <w:proofErr w:type="gramStart"/>
      <w:r w:rsidRPr="0039007B">
        <w:rPr>
          <w:rFonts w:ascii="Book Antiqua" w:hAnsi="Book Antiqua" w:cs="Times New Roman"/>
        </w:rPr>
        <w:t>cells</w:t>
      </w:r>
      <w:r w:rsidRPr="0039007B">
        <w:rPr>
          <w:rFonts w:ascii="Book Antiqua" w:hAnsi="Book Antiqua" w:cs="Times New Roman"/>
          <w:vertAlign w:val="superscript"/>
        </w:rPr>
        <w:t>[</w:t>
      </w:r>
      <w:proofErr w:type="gramEnd"/>
      <w:r w:rsidRPr="0039007B">
        <w:rPr>
          <w:rFonts w:ascii="Book Antiqua" w:hAnsi="Book Antiqua" w:cs="Times New Roman"/>
          <w:vertAlign w:val="superscript"/>
        </w:rPr>
        <w:t>33]</w:t>
      </w:r>
      <w:r w:rsidRPr="0039007B">
        <w:rPr>
          <w:rFonts w:ascii="Book Antiqua" w:hAnsi="Book Antiqua" w:cs="Times New Roman"/>
        </w:rPr>
        <w:t>. CPT-11 augments inhibition of thymidylate synthase – the target enzyme of 5-</w:t>
      </w:r>
      <w:proofErr w:type="gramStart"/>
      <w:r w:rsidRPr="0039007B">
        <w:rPr>
          <w:rFonts w:ascii="Book Antiqua" w:hAnsi="Book Antiqua" w:cs="Times New Roman"/>
        </w:rPr>
        <w:t>FU</w:t>
      </w:r>
      <w:r w:rsidRPr="0039007B">
        <w:rPr>
          <w:rFonts w:ascii="Book Antiqua" w:hAnsi="Book Antiqua" w:cs="Times New Roman"/>
          <w:vertAlign w:val="superscript"/>
        </w:rPr>
        <w:t>[</w:t>
      </w:r>
      <w:proofErr w:type="gramEnd"/>
      <w:r w:rsidRPr="0039007B">
        <w:rPr>
          <w:rFonts w:ascii="Book Antiqua" w:hAnsi="Book Antiqua" w:cs="Times New Roman"/>
          <w:vertAlign w:val="superscript"/>
        </w:rPr>
        <w:t>34]</w:t>
      </w:r>
      <w:r w:rsidRPr="0039007B">
        <w:rPr>
          <w:rFonts w:ascii="Book Antiqua" w:hAnsi="Book Antiqua" w:cs="Times New Roman"/>
        </w:rPr>
        <w:t>. In addition, 5-FU induces topoisomerase I, and cancer cells overexpressing topoisomerase I show increased chemosensitivity to CPT-11</w:t>
      </w:r>
      <w:r w:rsidRPr="0039007B">
        <w:rPr>
          <w:rFonts w:ascii="Book Antiqua" w:hAnsi="Book Antiqua" w:cs="Times New Roman"/>
          <w:vertAlign w:val="superscript"/>
        </w:rPr>
        <w:t>[35]</w:t>
      </w:r>
      <w:r w:rsidRPr="0039007B">
        <w:rPr>
          <w:rFonts w:ascii="Book Antiqua" w:hAnsi="Book Antiqua" w:cs="Times New Roman"/>
        </w:rPr>
        <w:t xml:space="preserve">. Such </w:t>
      </w:r>
      <w:r w:rsidRPr="0039007B">
        <w:rPr>
          <w:rFonts w:ascii="Book Antiqua" w:hAnsi="Book Antiqua" w:cs="Times New Roman"/>
          <w:i/>
        </w:rPr>
        <w:t>in vitro</w:t>
      </w:r>
      <w:r w:rsidRPr="0039007B">
        <w:rPr>
          <w:rFonts w:ascii="Book Antiqua" w:hAnsi="Book Antiqua" w:cs="Times New Roman"/>
        </w:rPr>
        <w:t xml:space="preserve"> mechanisms are effective in combination with 5-FU as a radiosensitizer for preoperative </w:t>
      </w:r>
      <w:proofErr w:type="gramStart"/>
      <w:r w:rsidRPr="0039007B">
        <w:rPr>
          <w:rFonts w:ascii="Book Antiqua" w:hAnsi="Book Antiqua" w:cs="Times New Roman"/>
        </w:rPr>
        <w:t>CRT</w:t>
      </w:r>
      <w:r w:rsidRPr="0039007B">
        <w:rPr>
          <w:rFonts w:ascii="Book Antiqua" w:hAnsi="Book Antiqua" w:cs="Times New Roman"/>
          <w:vertAlign w:val="superscript"/>
        </w:rPr>
        <w:t>[</w:t>
      </w:r>
      <w:proofErr w:type="gramEnd"/>
      <w:r w:rsidRPr="0039007B">
        <w:rPr>
          <w:rFonts w:ascii="Book Antiqua" w:hAnsi="Book Antiqua" w:cs="Times New Roman"/>
          <w:vertAlign w:val="superscript"/>
        </w:rPr>
        <w:t>7]</w:t>
      </w:r>
      <w:r w:rsidRPr="0039007B">
        <w:rPr>
          <w:rFonts w:ascii="Book Antiqua" w:hAnsi="Book Antiqua" w:cs="Times New Roman"/>
        </w:rPr>
        <w:t xml:space="preserve">. Furthermore, </w:t>
      </w:r>
      <w:r w:rsidRPr="0039007B">
        <w:rPr>
          <w:rFonts w:ascii="Book Antiqua" w:hAnsi="Book Antiqua" w:cs="Times New Roman"/>
          <w:i/>
        </w:rPr>
        <w:t>UGT1A1</w:t>
      </w:r>
      <w:r w:rsidRPr="0039007B">
        <w:rPr>
          <w:rFonts w:ascii="Book Antiqua" w:hAnsi="Book Antiqua" w:cs="Times New Roman"/>
        </w:rPr>
        <w:t xml:space="preserve"> polymorphisms that can predict the probability of developing potentially severe toxicity during treatment with CPT-11-based regimens could be clinical factors in the proper management of </w:t>
      </w:r>
      <w:proofErr w:type="gramStart"/>
      <w:r w:rsidRPr="0039007B">
        <w:rPr>
          <w:rFonts w:ascii="Book Antiqua" w:hAnsi="Book Antiqua" w:cs="Times New Roman"/>
        </w:rPr>
        <w:t>treatment</w:t>
      </w:r>
      <w:r w:rsidRPr="0039007B">
        <w:rPr>
          <w:rFonts w:ascii="Book Antiqua" w:hAnsi="Book Antiqua" w:cs="Times New Roman"/>
          <w:vertAlign w:val="superscript"/>
        </w:rPr>
        <w:t>[</w:t>
      </w:r>
      <w:proofErr w:type="gramEnd"/>
      <w:r w:rsidRPr="0039007B">
        <w:rPr>
          <w:rFonts w:ascii="Book Antiqua" w:hAnsi="Book Antiqua" w:cs="Times New Roman"/>
          <w:vertAlign w:val="superscript"/>
        </w:rPr>
        <w:t>26]</w:t>
      </w:r>
      <w:r w:rsidRPr="0039007B">
        <w:rPr>
          <w:rFonts w:ascii="Book Antiqua" w:hAnsi="Book Antiqua" w:cs="Times New Roman"/>
        </w:rPr>
        <w:t>. The purpose of this study was to investigate the clinical outcomes of patients with locally advanced rectal cancer treated with preoperative CRT using S-1 plus CPT-11.</w:t>
      </w:r>
    </w:p>
    <w:p w14:paraId="5274495A" w14:textId="4D35EE0A"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 xml:space="preserve">Current standard CRT regimens include only 5-FU. However, several clinical trials incorporating a second active systemic agent into conventional CRT regimens have been performed to examine the ability of the regimens to increase pCR rate and improve </w:t>
      </w:r>
      <w:proofErr w:type="spellStart"/>
      <w:r w:rsidRPr="0039007B">
        <w:rPr>
          <w:rFonts w:ascii="Book Antiqua" w:hAnsi="Book Antiqua" w:cs="Times New Roman"/>
        </w:rPr>
        <w:t>resectability</w:t>
      </w:r>
      <w:proofErr w:type="spellEnd"/>
      <w:r w:rsidRPr="0039007B">
        <w:rPr>
          <w:rFonts w:ascii="Book Antiqua" w:hAnsi="Book Antiqua" w:cs="Times New Roman"/>
        </w:rPr>
        <w:t xml:space="preserve"> and locoregional </w:t>
      </w:r>
      <w:proofErr w:type="gramStart"/>
      <w:r w:rsidRPr="0039007B">
        <w:rPr>
          <w:rFonts w:ascii="Book Antiqua" w:hAnsi="Book Antiqua" w:cs="Times New Roman"/>
        </w:rPr>
        <w:t>control</w:t>
      </w:r>
      <w:r w:rsidRPr="0039007B">
        <w:rPr>
          <w:rFonts w:ascii="Book Antiqua" w:hAnsi="Book Antiqua" w:cs="Times New Roman"/>
          <w:vertAlign w:val="superscript"/>
        </w:rPr>
        <w:t>[</w:t>
      </w:r>
      <w:proofErr w:type="gramEnd"/>
      <w:r w:rsidRPr="0039007B">
        <w:rPr>
          <w:rFonts w:ascii="Book Antiqua" w:hAnsi="Book Antiqua" w:cs="Times New Roman"/>
          <w:vertAlign w:val="superscript"/>
        </w:rPr>
        <w:t>6,10]</w:t>
      </w:r>
      <w:r w:rsidRPr="0039007B">
        <w:rPr>
          <w:rFonts w:ascii="Book Antiqua" w:hAnsi="Book Antiqua" w:cs="Times New Roman"/>
        </w:rPr>
        <w:t>. Two such second drugs, oxaliplatin and CPT-11, have been investigated in clinical trials.</w:t>
      </w:r>
    </w:p>
    <w:p w14:paraId="522EF083" w14:textId="09544193" w:rsidR="007463CB" w:rsidRPr="0039007B" w:rsidRDefault="007463CB" w:rsidP="00CE4793">
      <w:pPr>
        <w:adjustRightInd w:val="0"/>
        <w:snapToGrid w:val="0"/>
        <w:spacing w:line="360" w:lineRule="auto"/>
        <w:ind w:firstLineChars="100" w:firstLine="240"/>
        <w:jc w:val="both"/>
        <w:rPr>
          <w:rFonts w:ascii="Book Antiqua" w:eastAsia="MS Mincho" w:hAnsi="Book Antiqua" w:cs="Times New Roman"/>
        </w:rPr>
      </w:pPr>
      <w:r w:rsidRPr="0039007B">
        <w:rPr>
          <w:rFonts w:ascii="Book Antiqua" w:hAnsi="Book Antiqua" w:cs="Times New Roman"/>
        </w:rPr>
        <w:t xml:space="preserve">With regard to oxaliplatin, six randomized Phase III studies have compared oxaliplatin-based with 5-FU-based </w:t>
      </w:r>
      <w:proofErr w:type="gramStart"/>
      <w:r w:rsidRPr="0039007B">
        <w:rPr>
          <w:rFonts w:ascii="Book Antiqua" w:hAnsi="Book Antiqua" w:cs="Times New Roman"/>
        </w:rPr>
        <w:t>regimens</w:t>
      </w:r>
      <w:r w:rsidRPr="0039007B">
        <w:rPr>
          <w:rFonts w:ascii="Book Antiqua" w:hAnsi="Book Antiqua" w:cs="Times New Roman"/>
          <w:vertAlign w:val="superscript"/>
        </w:rPr>
        <w:t>[</w:t>
      </w:r>
      <w:proofErr w:type="gramEnd"/>
      <w:r w:rsidRPr="0039007B">
        <w:rPr>
          <w:rFonts w:ascii="Book Antiqua" w:hAnsi="Book Antiqua" w:cs="Times New Roman"/>
          <w:vertAlign w:val="superscript"/>
        </w:rPr>
        <w:t>12-17]</w:t>
      </w:r>
      <w:r w:rsidRPr="0039007B">
        <w:rPr>
          <w:rFonts w:ascii="Book Antiqua" w:hAnsi="Book Antiqua" w:cs="Times New Roman"/>
        </w:rPr>
        <w:t xml:space="preserve">. Among these, the STAR-01 (16% both groups), ACCORD 12/0405 (19% </w:t>
      </w:r>
      <w:r w:rsidRPr="0039007B">
        <w:rPr>
          <w:rFonts w:ascii="Book Antiqua" w:hAnsi="Book Antiqua" w:cs="Times New Roman"/>
          <w:i/>
          <w:iCs/>
        </w:rPr>
        <w:t>vs</w:t>
      </w:r>
      <w:r w:rsidRPr="0039007B">
        <w:rPr>
          <w:rFonts w:ascii="Book Antiqua" w:hAnsi="Book Antiqua" w:cs="Times New Roman"/>
        </w:rPr>
        <w:t xml:space="preserve"> 14%), NSABP R-04 (21% </w:t>
      </w:r>
      <w:r w:rsidRPr="0039007B">
        <w:rPr>
          <w:rFonts w:ascii="Book Antiqua" w:hAnsi="Book Antiqua" w:cs="Times New Roman"/>
          <w:i/>
          <w:iCs/>
        </w:rPr>
        <w:t>vs</w:t>
      </w:r>
      <w:r w:rsidRPr="0039007B">
        <w:rPr>
          <w:rFonts w:ascii="Book Antiqua" w:hAnsi="Book Antiqua" w:cs="Times New Roman"/>
        </w:rPr>
        <w:t xml:space="preserve"> 19%) and PETACC-6 (15% </w:t>
      </w:r>
      <w:r w:rsidRPr="0039007B">
        <w:rPr>
          <w:rFonts w:ascii="Book Antiqua" w:hAnsi="Book Antiqua" w:cs="Times New Roman"/>
          <w:i/>
          <w:iCs/>
        </w:rPr>
        <w:t>vs</w:t>
      </w:r>
      <w:r w:rsidRPr="0039007B">
        <w:rPr>
          <w:rFonts w:ascii="Book Antiqua" w:hAnsi="Book Antiqua" w:cs="Times New Roman"/>
        </w:rPr>
        <w:t xml:space="preserve"> 13%) studies reported that there were no substantial improvements in pCR rates, and significantly increased intolerable Grade 3 or 4 toxicity. For this reason, the concomitant use of oxaliplatin in 5-FU-based CRT has not been permitted (Supplementary Table 1). No P</w:t>
      </w:r>
      <w:r w:rsidRPr="0039007B">
        <w:rPr>
          <w:rFonts w:ascii="Book Antiqua" w:eastAsia="MS Mincho" w:hAnsi="Book Antiqua" w:cs="Times New Roman"/>
        </w:rPr>
        <w:t xml:space="preserve">hase III studies using CPT-11 have been documented; </w:t>
      </w:r>
      <w:r w:rsidRPr="0039007B">
        <w:rPr>
          <w:rFonts w:ascii="Book Antiqua" w:eastAsia="MS Mincho" w:hAnsi="Book Antiqua" w:cs="Times New Roman"/>
        </w:rPr>
        <w:lastRenderedPageBreak/>
        <w:t xml:space="preserve">however, nine Phase II studies (2 randomized controlled trials and 7 single-arm studies) have assessed the usefulness of CPT-11 as a </w:t>
      </w:r>
      <w:proofErr w:type="gramStart"/>
      <w:r w:rsidRPr="0039007B">
        <w:rPr>
          <w:rFonts w:ascii="Book Antiqua" w:eastAsia="MS Mincho" w:hAnsi="Book Antiqua" w:cs="Times New Roman"/>
        </w:rPr>
        <w:t>radiosensitizer</w:t>
      </w:r>
      <w:r w:rsidRPr="0039007B">
        <w:rPr>
          <w:rFonts w:ascii="Book Antiqua" w:hAnsi="Book Antiqua" w:cs="Times New Roman"/>
          <w:vertAlign w:val="superscript"/>
        </w:rPr>
        <w:t>[</w:t>
      </w:r>
      <w:proofErr w:type="gramEnd"/>
      <w:r w:rsidRPr="0039007B">
        <w:rPr>
          <w:rFonts w:ascii="Book Antiqua" w:hAnsi="Book Antiqua" w:cs="Times New Roman"/>
          <w:vertAlign w:val="superscript"/>
        </w:rPr>
        <w:t>7,18-25]</w:t>
      </w:r>
      <w:r w:rsidRPr="0039007B">
        <w:rPr>
          <w:rFonts w:ascii="Book Antiqua" w:eastAsia="MS Mincho" w:hAnsi="Book Antiqua" w:cs="Times New Roman"/>
        </w:rPr>
        <w:t xml:space="preserve">. These studies indicated that this CPT-based regimen was promising in terms of </w:t>
      </w:r>
      <w:proofErr w:type="spellStart"/>
      <w:r w:rsidRPr="0039007B">
        <w:rPr>
          <w:rFonts w:ascii="Book Antiqua" w:eastAsia="MS Mincho" w:hAnsi="Book Antiqua" w:cs="Times New Roman"/>
        </w:rPr>
        <w:t>pCR</w:t>
      </w:r>
      <w:proofErr w:type="spellEnd"/>
      <w:r w:rsidRPr="0039007B">
        <w:rPr>
          <w:rFonts w:ascii="Book Antiqua" w:eastAsia="MS Mincho" w:hAnsi="Book Antiqua" w:cs="Times New Roman"/>
        </w:rPr>
        <w:t xml:space="preserve"> rate (range 13.7</w:t>
      </w:r>
      <w:r w:rsidR="005A610C" w:rsidRPr="0039007B">
        <w:rPr>
          <w:rFonts w:ascii="Book Antiqua" w:eastAsia="MS Mincho" w:hAnsi="Book Antiqua" w:cs="Times New Roman"/>
        </w:rPr>
        <w:t>%</w:t>
      </w:r>
      <w:r w:rsidR="00DF42F0" w:rsidRPr="0039007B">
        <w:rPr>
          <w:rFonts w:ascii="Book Antiqua" w:eastAsia="MS Mincho" w:hAnsi="Book Antiqua" w:cs="Times New Roman"/>
        </w:rPr>
        <w:t>-</w:t>
      </w:r>
      <w:r w:rsidRPr="0039007B">
        <w:rPr>
          <w:rFonts w:ascii="Book Antiqua" w:eastAsia="MS Mincho" w:hAnsi="Book Antiqua" w:cs="Times New Roman"/>
        </w:rPr>
        <w:t xml:space="preserve">37%). Grade 3 or 4 toxicity was mild and led to </w:t>
      </w:r>
      <w:r w:rsidRPr="0039007B">
        <w:rPr>
          <w:rFonts w:ascii="Book Antiqua" w:eastAsia="Times New Roman" w:hAnsi="Book Antiqua" w:cs="Times New Roman"/>
          <w:shd w:val="clear" w:color="auto" w:fill="FFFFFF"/>
        </w:rPr>
        <w:t xml:space="preserve">good </w:t>
      </w:r>
      <w:r w:rsidR="00223319">
        <w:rPr>
          <w:rFonts w:ascii="Book Antiqua" w:hAnsi="Book Antiqua" w:cs="Times New Roman"/>
        </w:rPr>
        <w:t>r</w:t>
      </w:r>
      <w:r w:rsidR="00223319" w:rsidRPr="00F50452">
        <w:rPr>
          <w:rFonts w:ascii="Book Antiqua" w:hAnsi="Book Antiqua" w:cs="Times New Roman"/>
        </w:rPr>
        <w:t>elative dose intensity</w:t>
      </w:r>
      <w:r w:rsidRPr="0039007B">
        <w:rPr>
          <w:rFonts w:ascii="Book Antiqua" w:eastAsia="Times New Roman" w:hAnsi="Book Antiqua" w:cs="Times New Roman"/>
          <w:shd w:val="clear" w:color="auto" w:fill="FFFFFF"/>
        </w:rPr>
        <w:t xml:space="preserve"> with on-schedule treatment without dose reduction </w:t>
      </w:r>
      <w:r w:rsidRPr="0039007B">
        <w:rPr>
          <w:rFonts w:ascii="Book Antiqua" w:eastAsia="MS Mincho" w:hAnsi="Book Antiqua" w:cs="Times New Roman"/>
        </w:rPr>
        <w:t>(Supplementary Table 2).</w:t>
      </w:r>
    </w:p>
    <w:p w14:paraId="6DCDC43A" w14:textId="0C5CFE4F" w:rsidR="007463CB" w:rsidRPr="0039007B" w:rsidRDefault="007463CB" w:rsidP="00CE4793">
      <w:pPr>
        <w:pStyle w:val="NormalWeb"/>
        <w:adjustRightInd w:val="0"/>
        <w:snapToGrid w:val="0"/>
        <w:spacing w:before="0" w:beforeAutospacing="0" w:after="0" w:afterAutospacing="0" w:line="360" w:lineRule="auto"/>
        <w:ind w:firstLineChars="100" w:firstLine="240"/>
        <w:jc w:val="both"/>
        <w:rPr>
          <w:rFonts w:ascii="Book Antiqua" w:hAnsi="Book Antiqua"/>
        </w:rPr>
      </w:pPr>
      <w:r w:rsidRPr="0039007B">
        <w:rPr>
          <w:rFonts w:ascii="Book Antiqua" w:eastAsia="MS Mincho" w:hAnsi="Book Antiqua"/>
        </w:rPr>
        <w:t>The most frequent severe toxicity was neutropenia (2.1%</w:t>
      </w:r>
      <w:r w:rsidR="00DF42F0" w:rsidRPr="0039007B">
        <w:rPr>
          <w:rFonts w:ascii="Book Antiqua" w:eastAsia="MS Mincho" w:hAnsi="Book Antiqua"/>
        </w:rPr>
        <w:t>-</w:t>
      </w:r>
      <w:r w:rsidRPr="0039007B">
        <w:rPr>
          <w:rFonts w:ascii="Book Antiqua" w:eastAsia="MS Mincho" w:hAnsi="Book Antiqua"/>
        </w:rPr>
        <w:t>12%) and diarrhea (2.1</w:t>
      </w:r>
      <w:r w:rsidR="00DF42F0" w:rsidRPr="0039007B">
        <w:rPr>
          <w:rFonts w:ascii="Book Antiqua" w:eastAsia="MS Mincho" w:hAnsi="Book Antiqua"/>
        </w:rPr>
        <w:t>%-</w:t>
      </w:r>
      <w:r w:rsidRPr="0039007B">
        <w:rPr>
          <w:rFonts w:ascii="Book Antiqua" w:eastAsia="MS Mincho" w:hAnsi="Book Antiqua"/>
        </w:rPr>
        <w:t xml:space="preserve">22%). Generally, toxicity was correlated with the dose of chemotherapy. Jung </w:t>
      </w:r>
      <w:r w:rsidRPr="0039007B">
        <w:rPr>
          <w:rFonts w:ascii="Book Antiqua" w:eastAsia="MS Mincho" w:hAnsi="Book Antiqua"/>
          <w:i/>
          <w:iCs/>
        </w:rPr>
        <w:t xml:space="preserve">et </w:t>
      </w:r>
      <w:proofErr w:type="gramStart"/>
      <w:r w:rsidRPr="0039007B">
        <w:rPr>
          <w:rFonts w:ascii="Book Antiqua" w:eastAsia="MS Mincho" w:hAnsi="Book Antiqua"/>
          <w:i/>
          <w:iCs/>
        </w:rPr>
        <w:t>al</w:t>
      </w:r>
      <w:r w:rsidR="00DF42F0" w:rsidRPr="0039007B">
        <w:rPr>
          <w:rFonts w:ascii="Book Antiqua" w:hAnsi="Book Antiqua"/>
          <w:vertAlign w:val="superscript"/>
        </w:rPr>
        <w:t>[</w:t>
      </w:r>
      <w:proofErr w:type="gramEnd"/>
      <w:r w:rsidR="00DF42F0" w:rsidRPr="0039007B">
        <w:rPr>
          <w:rFonts w:ascii="Book Antiqua" w:hAnsi="Book Antiqua"/>
          <w:vertAlign w:val="superscript"/>
        </w:rPr>
        <w:t>25]</w:t>
      </w:r>
      <w:r w:rsidRPr="0039007B">
        <w:rPr>
          <w:rFonts w:ascii="Book Antiqua" w:eastAsia="MS Mincho" w:hAnsi="Book Antiqua"/>
        </w:rPr>
        <w:t>, who used 40 mg</w:t>
      </w:r>
      <w:r w:rsidRPr="0039007B">
        <w:rPr>
          <w:rFonts w:ascii="Book Antiqua" w:hAnsi="Book Antiqua"/>
        </w:rPr>
        <w:t>/m</w:t>
      </w:r>
      <w:r w:rsidRPr="0039007B">
        <w:rPr>
          <w:rFonts w:ascii="Book Antiqua" w:hAnsi="Book Antiqua"/>
          <w:vertAlign w:val="superscript"/>
        </w:rPr>
        <w:t>2</w:t>
      </w:r>
      <w:r w:rsidRPr="0039007B">
        <w:rPr>
          <w:rFonts w:ascii="Book Antiqua" w:hAnsi="Book Antiqua"/>
        </w:rPr>
        <w:t xml:space="preserve"> </w:t>
      </w:r>
      <w:r w:rsidRPr="0039007B">
        <w:rPr>
          <w:rFonts w:ascii="Book Antiqua" w:eastAsia="MS Mincho" w:hAnsi="Book Antiqua"/>
        </w:rPr>
        <w:t>CPT-11</w:t>
      </w:r>
      <w:r w:rsidRPr="0039007B">
        <w:rPr>
          <w:rFonts w:ascii="Book Antiqua" w:hAnsi="Book Antiqua"/>
        </w:rPr>
        <w:t xml:space="preserve">, demonstrated that the rate of Grade 3 or 4 hematological toxicity was 1.4% and the rate of Grade 3 or 4 nonhematological toxicity was 5.7%. Sato </w:t>
      </w:r>
      <w:r w:rsidRPr="0039007B">
        <w:rPr>
          <w:rFonts w:ascii="Book Antiqua" w:hAnsi="Book Antiqua"/>
          <w:i/>
          <w:iCs/>
        </w:rPr>
        <w:t xml:space="preserve">et </w:t>
      </w:r>
      <w:proofErr w:type="gramStart"/>
      <w:r w:rsidRPr="0039007B">
        <w:rPr>
          <w:rFonts w:ascii="Book Antiqua" w:hAnsi="Book Antiqua"/>
          <w:i/>
          <w:iCs/>
        </w:rPr>
        <w:t>al</w:t>
      </w:r>
      <w:r w:rsidR="00DF42F0" w:rsidRPr="0039007B">
        <w:rPr>
          <w:rFonts w:ascii="Book Antiqua" w:hAnsi="Book Antiqua"/>
          <w:vertAlign w:val="superscript"/>
        </w:rPr>
        <w:t>[</w:t>
      </w:r>
      <w:proofErr w:type="gramEnd"/>
      <w:r w:rsidR="00DF42F0" w:rsidRPr="0039007B">
        <w:rPr>
          <w:rFonts w:ascii="Book Antiqua" w:hAnsi="Book Antiqua"/>
          <w:vertAlign w:val="superscript"/>
        </w:rPr>
        <w:t>7]</w:t>
      </w:r>
      <w:r w:rsidRPr="0039007B">
        <w:rPr>
          <w:rFonts w:ascii="Book Antiqua" w:hAnsi="Book Antiqua"/>
        </w:rPr>
        <w:t>, who used 80 mg/m</w:t>
      </w:r>
      <w:r w:rsidRPr="0039007B">
        <w:rPr>
          <w:rFonts w:ascii="Book Antiqua" w:hAnsi="Book Antiqua"/>
          <w:vertAlign w:val="superscript"/>
        </w:rPr>
        <w:t xml:space="preserve">2 </w:t>
      </w:r>
      <w:r w:rsidRPr="0039007B">
        <w:rPr>
          <w:rFonts w:ascii="Book Antiqua" w:hAnsi="Book Antiqua"/>
        </w:rPr>
        <w:t>CPT-11, demonstrated that the rate of Grade 3 or 4 hematological toxicity was 6% and the rate of Grade 3 or 4 nonhematological toxicity was 4.5%. These results suggest that concurrent use of second drugs, such as CPT-11 as a radiosensitizer, is well tolerated in terms of toxicity.</w:t>
      </w:r>
    </w:p>
    <w:p w14:paraId="09EDE1D4" w14:textId="1DD51ACC" w:rsidR="007463CB" w:rsidRPr="0039007B" w:rsidRDefault="007463CB" w:rsidP="00CE4793">
      <w:pPr>
        <w:pStyle w:val="NormalWeb"/>
        <w:adjustRightInd w:val="0"/>
        <w:snapToGrid w:val="0"/>
        <w:spacing w:before="0" w:beforeAutospacing="0" w:after="0" w:afterAutospacing="0" w:line="360" w:lineRule="auto"/>
        <w:ind w:firstLineChars="100" w:firstLine="240"/>
        <w:jc w:val="both"/>
        <w:rPr>
          <w:rFonts w:ascii="Book Antiqua" w:hAnsi="Book Antiqua"/>
        </w:rPr>
      </w:pPr>
      <w:r w:rsidRPr="0039007B">
        <w:rPr>
          <w:rFonts w:ascii="Book Antiqua" w:hAnsi="Book Antiqua"/>
          <w:i/>
        </w:rPr>
        <w:t>UGT1A1</w:t>
      </w:r>
      <w:r w:rsidRPr="0039007B">
        <w:rPr>
          <w:rFonts w:ascii="Book Antiqua" w:hAnsi="Book Antiqua"/>
        </w:rPr>
        <w:t xml:space="preserve"> polymorphisms have been confirmed as predictive markers of severe toxicity of CPT-11 in a metastatic </w:t>
      </w:r>
      <w:proofErr w:type="gramStart"/>
      <w:r w:rsidRPr="0039007B">
        <w:rPr>
          <w:rFonts w:ascii="Book Antiqua" w:hAnsi="Book Antiqua"/>
        </w:rPr>
        <w:t>setting</w:t>
      </w:r>
      <w:r w:rsidRPr="0039007B">
        <w:rPr>
          <w:rFonts w:ascii="Book Antiqua" w:hAnsi="Book Antiqua"/>
          <w:vertAlign w:val="superscript"/>
        </w:rPr>
        <w:t>[</w:t>
      </w:r>
      <w:proofErr w:type="gramEnd"/>
      <w:r w:rsidRPr="0039007B">
        <w:rPr>
          <w:rFonts w:ascii="Book Antiqua" w:hAnsi="Book Antiqua"/>
          <w:vertAlign w:val="superscript"/>
        </w:rPr>
        <w:t>26]</w:t>
      </w:r>
      <w:r w:rsidRPr="0039007B">
        <w:rPr>
          <w:rFonts w:ascii="Book Antiqua" w:hAnsi="Book Antiqua"/>
        </w:rPr>
        <w:t xml:space="preserve">. Our previous study demonstrated the effectiveness of </w:t>
      </w:r>
      <w:r w:rsidRPr="0039007B">
        <w:rPr>
          <w:rFonts w:ascii="Book Antiqua" w:hAnsi="Book Antiqua"/>
          <w:i/>
        </w:rPr>
        <w:t>UGT1A1</w:t>
      </w:r>
      <w:r w:rsidRPr="0039007B">
        <w:rPr>
          <w:rFonts w:ascii="Book Antiqua" w:hAnsi="Book Antiqua"/>
        </w:rPr>
        <w:t xml:space="preserve"> polymorphism in predicting the toxicity of preoperative CRT using CPT-11, although it was only a small retrospective </w:t>
      </w:r>
      <w:proofErr w:type="gramStart"/>
      <w:r w:rsidRPr="0039007B">
        <w:rPr>
          <w:rFonts w:ascii="Book Antiqua" w:hAnsi="Book Antiqua"/>
        </w:rPr>
        <w:t>study</w:t>
      </w:r>
      <w:r w:rsidRPr="0039007B">
        <w:rPr>
          <w:rFonts w:ascii="Book Antiqua" w:hAnsi="Book Antiqua"/>
          <w:vertAlign w:val="superscript"/>
        </w:rPr>
        <w:t>[</w:t>
      </w:r>
      <w:proofErr w:type="gramEnd"/>
      <w:r w:rsidRPr="0039007B">
        <w:rPr>
          <w:rFonts w:ascii="Book Antiqua" w:hAnsi="Book Antiqua"/>
          <w:vertAlign w:val="superscript"/>
        </w:rPr>
        <w:t>36]</w:t>
      </w:r>
      <w:r w:rsidRPr="0039007B">
        <w:rPr>
          <w:rFonts w:ascii="Book Antiqua" w:hAnsi="Book Antiqua"/>
        </w:rPr>
        <w:t xml:space="preserve">. Thus, to provide patients with the full benefit of CRT, good tolerance of CPT-11-based regimens for patients with </w:t>
      </w:r>
      <w:r w:rsidRPr="0039007B">
        <w:rPr>
          <w:rFonts w:ascii="Book Antiqua" w:hAnsi="Book Antiqua"/>
          <w:i/>
        </w:rPr>
        <w:t>UGT1A1</w:t>
      </w:r>
      <w:r w:rsidRPr="0039007B">
        <w:rPr>
          <w:rFonts w:ascii="Book Antiqua" w:hAnsi="Book Antiqua"/>
        </w:rPr>
        <w:t xml:space="preserve"> mutant type, as well as the prevention and early treatment of severe toxicity, is important. This suggests that drawing definitive conclusions about the role of </w:t>
      </w:r>
      <w:r w:rsidRPr="0039007B">
        <w:rPr>
          <w:rFonts w:ascii="Book Antiqua" w:hAnsi="Book Antiqua"/>
          <w:i/>
        </w:rPr>
        <w:t>UGT1A1</w:t>
      </w:r>
      <w:r w:rsidRPr="0039007B">
        <w:rPr>
          <w:rFonts w:ascii="Book Antiqua" w:hAnsi="Book Antiqua"/>
        </w:rPr>
        <w:t xml:space="preserve"> polymorphisms requires a randomized trial, to assess whether genotype-adjusted dose of CPT-11 would help establish a well-tolerated, effective dose for tumor response in patients with wild-type and mutant </w:t>
      </w:r>
      <w:r w:rsidRPr="0039007B">
        <w:rPr>
          <w:rFonts w:ascii="Book Antiqua" w:hAnsi="Book Antiqua"/>
          <w:i/>
        </w:rPr>
        <w:t>UGT1A1</w:t>
      </w:r>
      <w:r w:rsidRPr="0039007B">
        <w:rPr>
          <w:rFonts w:ascii="Book Antiqua" w:hAnsi="Book Antiqua"/>
        </w:rPr>
        <w:t>.</w:t>
      </w:r>
    </w:p>
    <w:p w14:paraId="05FD4621" w14:textId="1371C3E0" w:rsidR="007463CB" w:rsidRPr="0039007B" w:rsidRDefault="007463CB" w:rsidP="00CE4793">
      <w:pPr>
        <w:pStyle w:val="NormalWeb"/>
        <w:adjustRightInd w:val="0"/>
        <w:snapToGrid w:val="0"/>
        <w:spacing w:before="0" w:beforeAutospacing="0" w:after="0" w:afterAutospacing="0" w:line="360" w:lineRule="auto"/>
        <w:ind w:firstLineChars="100" w:firstLine="240"/>
        <w:jc w:val="both"/>
        <w:rPr>
          <w:rFonts w:ascii="Book Antiqua" w:hAnsi="Book Antiqua"/>
        </w:rPr>
      </w:pPr>
      <w:r w:rsidRPr="0039007B">
        <w:rPr>
          <w:rFonts w:ascii="Book Antiqua" w:hAnsi="Book Antiqua"/>
        </w:rPr>
        <w:t xml:space="preserve">The present study included patients with highly advanced rectal cancer: 29 (35.4%) with T4 or T3 with MFI, 36 (43.9%) with EMVI, 24 (29.8%) with N2, and 32 (39.0%) with ugly rectal cancer. Even such highly advanced rectal cancer demonstrated favorable local control. With respect to systemic recurrence, highly advanced rectal cancer has a high recurrence rate, with poor prognosis; therefore, combined use of systemic treatment, mainly including chemotherapy, is important for prolonging survival </w:t>
      </w:r>
      <w:proofErr w:type="gramStart"/>
      <w:r w:rsidRPr="0039007B">
        <w:rPr>
          <w:rFonts w:ascii="Book Antiqua" w:hAnsi="Book Antiqua"/>
        </w:rPr>
        <w:t>benefit</w:t>
      </w:r>
      <w:r w:rsidRPr="0039007B">
        <w:rPr>
          <w:rFonts w:ascii="Book Antiqua" w:hAnsi="Book Antiqua"/>
          <w:vertAlign w:val="superscript"/>
        </w:rPr>
        <w:t>[</w:t>
      </w:r>
      <w:proofErr w:type="gramEnd"/>
      <w:r w:rsidRPr="0039007B">
        <w:rPr>
          <w:rFonts w:ascii="Book Antiqua" w:hAnsi="Book Antiqua"/>
          <w:vertAlign w:val="superscript"/>
        </w:rPr>
        <w:t>37]</w:t>
      </w:r>
      <w:r w:rsidRPr="0039007B">
        <w:rPr>
          <w:rFonts w:ascii="Book Antiqua" w:hAnsi="Book Antiqua"/>
        </w:rPr>
        <w:t>. Further studies are warranted to examine the additional effect of CPT-11 on those tumors.</w:t>
      </w:r>
    </w:p>
    <w:p w14:paraId="607817BC" w14:textId="0E7431F5" w:rsidR="007463CB" w:rsidRPr="0039007B" w:rsidRDefault="007463CB" w:rsidP="00CE4793">
      <w:pPr>
        <w:pStyle w:val="NormalWeb"/>
        <w:adjustRightInd w:val="0"/>
        <w:snapToGrid w:val="0"/>
        <w:spacing w:before="0" w:beforeAutospacing="0" w:after="0" w:afterAutospacing="0" w:line="360" w:lineRule="auto"/>
        <w:ind w:firstLineChars="100" w:firstLine="240"/>
        <w:jc w:val="both"/>
        <w:rPr>
          <w:rFonts w:ascii="Book Antiqua" w:hAnsi="Book Antiqua"/>
        </w:rPr>
      </w:pPr>
      <w:r w:rsidRPr="0039007B">
        <w:rPr>
          <w:rFonts w:ascii="Book Antiqua" w:hAnsi="Book Antiqua"/>
        </w:rPr>
        <w:lastRenderedPageBreak/>
        <w:t>Our study had several limitations. First, it was a small retrospective study performed in a single institution. Second, we excluded atypical rectal cancer, such as mucinous carcinoma caused by anal fistula, which is associated with a poorer response to CRT, because we chose surgery without radiation. Third, we excluded patients with performance status 3/4 or those aged &gt;</w:t>
      </w:r>
      <w:r w:rsidR="0050553B" w:rsidRPr="0039007B">
        <w:rPr>
          <w:rFonts w:ascii="Book Antiqua" w:hAnsi="Book Antiqua"/>
        </w:rPr>
        <w:t xml:space="preserve"> </w:t>
      </w:r>
      <w:r w:rsidRPr="0039007B">
        <w:rPr>
          <w:rFonts w:ascii="Book Antiqua" w:hAnsi="Book Antiqua"/>
        </w:rPr>
        <w:t>80 years who cannot tolerate this regimen owing to comorbidity and old age. Such patients (</w:t>
      </w:r>
      <w:r w:rsidRPr="0039007B">
        <w:rPr>
          <w:rFonts w:ascii="Book Antiqua" w:hAnsi="Book Antiqua"/>
          <w:i/>
        </w:rPr>
        <w:t xml:space="preserve">n </w:t>
      </w:r>
      <w:r w:rsidRPr="0039007B">
        <w:rPr>
          <w:rFonts w:ascii="Book Antiqua" w:hAnsi="Book Antiqua"/>
        </w:rPr>
        <w:t xml:space="preserve">= 3) were treated with stoma creation alone. Fourth, the follow-up time was not sufficient to evaluate OS, LFS and RFS. Fifth, </w:t>
      </w:r>
      <w:r w:rsidRPr="0039007B">
        <w:rPr>
          <w:rFonts w:ascii="Book Antiqua" w:hAnsi="Book Antiqua"/>
          <w:i/>
        </w:rPr>
        <w:t>UGT1A1</w:t>
      </w:r>
      <w:r w:rsidRPr="0039007B">
        <w:rPr>
          <w:rFonts w:ascii="Book Antiqua" w:hAnsi="Book Antiqua"/>
        </w:rPr>
        <w:t xml:space="preserve"> polymorphism analysis was not performed for all patients receiving preoperative CRT.</w:t>
      </w:r>
      <w:r w:rsidRPr="0039007B">
        <w:rPr>
          <w:rFonts w:ascii="Book Antiqua" w:hAnsi="Book Antiqua"/>
          <w:bCs/>
        </w:rPr>
        <w:t xml:space="preserve"> Finally, we did not study toxicity-based dose-finding methods for S-1 plus CPT-11 preoperative CRT in a Phase I study. </w:t>
      </w:r>
      <w:r w:rsidRPr="0039007B">
        <w:rPr>
          <w:rFonts w:ascii="Book Antiqua" w:hAnsi="Book Antiqua"/>
        </w:rPr>
        <w:t>Nevertheless, this study demonstrated the safety, effectiveness and long-term oncological outcomes of locally advanced rectal cancer treated with concomitant CPT-11 and 5-FU-based CRT.</w:t>
      </w:r>
    </w:p>
    <w:p w14:paraId="168CCAA9" w14:textId="6D59D5FF" w:rsidR="00BB1431" w:rsidRPr="0039007B" w:rsidRDefault="0050553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bCs/>
        </w:rPr>
        <w:t xml:space="preserve">In conclusion, </w:t>
      </w:r>
      <w:r w:rsidR="00FA7327" w:rsidRPr="0039007B">
        <w:rPr>
          <w:rFonts w:ascii="Book Antiqua" w:hAnsi="Book Antiqua" w:cs="Times New Roman"/>
        </w:rPr>
        <w:t xml:space="preserve">our </w:t>
      </w:r>
      <w:r w:rsidR="007463CB" w:rsidRPr="0039007B">
        <w:rPr>
          <w:rFonts w:ascii="Book Antiqua" w:hAnsi="Book Antiqua" w:cs="Times New Roman"/>
        </w:rPr>
        <w:t>single-center retrospective study confirmed good compliance, favorable tumor regression and feasible oncological outcomes of preoperative CRT using S-1 plus CPT-11, and favorable local control of highly advanced rectal cancer by this regimen.</w:t>
      </w:r>
    </w:p>
    <w:p w14:paraId="0AAC13B2" w14:textId="77777777" w:rsidR="003369FE" w:rsidRPr="0039007B" w:rsidRDefault="003369FE" w:rsidP="00CE4793">
      <w:pPr>
        <w:adjustRightInd w:val="0"/>
        <w:snapToGrid w:val="0"/>
        <w:spacing w:line="360" w:lineRule="auto"/>
        <w:jc w:val="both"/>
        <w:rPr>
          <w:rFonts w:ascii="Book Antiqua" w:hAnsi="Book Antiqua" w:cs="Times New Roman"/>
          <w:b/>
          <w:caps/>
          <w:shd w:val="clear" w:color="auto" w:fill="FFFFFF"/>
        </w:rPr>
      </w:pPr>
      <w:bookmarkStart w:id="11" w:name="_Hlk15543807"/>
      <w:bookmarkStart w:id="12" w:name="_Hlk17811696"/>
      <w:bookmarkStart w:id="13" w:name="_Hlk15906345"/>
    </w:p>
    <w:p w14:paraId="32C92CA8" w14:textId="77777777" w:rsidR="0050553B" w:rsidRPr="0039007B" w:rsidRDefault="0050553B" w:rsidP="00CE4793">
      <w:pPr>
        <w:adjustRightInd w:val="0"/>
        <w:snapToGrid w:val="0"/>
        <w:spacing w:line="360" w:lineRule="auto"/>
        <w:jc w:val="both"/>
        <w:rPr>
          <w:rFonts w:ascii="Book Antiqua" w:eastAsiaTheme="minorEastAsia" w:hAnsi="Book Antiqua"/>
          <w:b/>
          <w:color w:val="000000"/>
          <w:u w:val="single"/>
          <w:lang w:eastAsia="zh-CN"/>
        </w:rPr>
      </w:pPr>
      <w:r w:rsidRPr="0039007B">
        <w:rPr>
          <w:rFonts w:ascii="Book Antiqua" w:hAnsi="Book Antiqua"/>
          <w:b/>
          <w:color w:val="000000"/>
          <w:u w:val="single"/>
        </w:rPr>
        <w:t>ARTICLE HIGHLIGHTS</w:t>
      </w:r>
    </w:p>
    <w:p w14:paraId="54B502B2" w14:textId="77777777" w:rsidR="00CB35A0" w:rsidRPr="0039007B" w:rsidRDefault="00CB35A0" w:rsidP="00CE4793">
      <w:pPr>
        <w:adjustRightInd w:val="0"/>
        <w:snapToGrid w:val="0"/>
        <w:spacing w:line="360" w:lineRule="auto"/>
        <w:jc w:val="both"/>
        <w:rPr>
          <w:rFonts w:ascii="Book Antiqua" w:hAnsi="Book Antiqua" w:cs="Times New Roman"/>
          <w:b/>
          <w:i/>
        </w:rPr>
      </w:pPr>
      <w:r w:rsidRPr="0039007B">
        <w:rPr>
          <w:rFonts w:ascii="Book Antiqua" w:hAnsi="Book Antiqua" w:cs="Times New Roman"/>
          <w:b/>
          <w:i/>
        </w:rPr>
        <w:t>Research background</w:t>
      </w:r>
    </w:p>
    <w:p w14:paraId="3F3537BD" w14:textId="1BBCC4C6" w:rsidR="00CB35A0"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 xml:space="preserve">Prospective studies </w:t>
      </w:r>
      <w:r w:rsidR="000F56CC" w:rsidRPr="0039007B">
        <w:rPr>
          <w:rFonts w:ascii="Book Antiqua" w:hAnsi="Book Antiqua" w:cs="Times New Roman"/>
        </w:rPr>
        <w:t>have</w:t>
      </w:r>
      <w:r w:rsidRPr="0039007B">
        <w:rPr>
          <w:rFonts w:ascii="Book Antiqua" w:hAnsi="Book Antiqua" w:cs="Times New Roman"/>
        </w:rPr>
        <w:t xml:space="preserve"> investigate</w:t>
      </w:r>
      <w:r w:rsidR="000F56CC" w:rsidRPr="0039007B">
        <w:rPr>
          <w:rFonts w:ascii="Book Antiqua" w:hAnsi="Book Antiqua" w:cs="Times New Roman"/>
        </w:rPr>
        <w:t>d</w:t>
      </w:r>
      <w:r w:rsidRPr="0039007B">
        <w:rPr>
          <w:rFonts w:ascii="Book Antiqua" w:hAnsi="Book Antiqua" w:cs="Times New Roman"/>
        </w:rPr>
        <w:t xml:space="preserve"> the optimal treatment strategies for management of locally advanced rectal cancer, and </w:t>
      </w:r>
      <w:r w:rsidR="003E5943" w:rsidRPr="0039007B">
        <w:rPr>
          <w:rFonts w:ascii="Book Antiqua" w:hAnsi="Book Antiqua" w:cs="Times New Roman"/>
        </w:rPr>
        <w:t xml:space="preserve">have </w:t>
      </w:r>
      <w:r w:rsidRPr="0039007B">
        <w:rPr>
          <w:rFonts w:ascii="Book Antiqua" w:hAnsi="Book Antiqua" w:cs="Times New Roman"/>
        </w:rPr>
        <w:t xml:space="preserve">concluded </w:t>
      </w:r>
      <w:r w:rsidR="000F56CC" w:rsidRPr="0039007B">
        <w:rPr>
          <w:rFonts w:ascii="Book Antiqua" w:hAnsi="Book Antiqua" w:cs="Times New Roman"/>
        </w:rPr>
        <w:t xml:space="preserve">that </w:t>
      </w:r>
      <w:r w:rsidRPr="0039007B">
        <w:rPr>
          <w:rFonts w:ascii="Book Antiqua" w:hAnsi="Book Antiqua" w:cs="Times New Roman"/>
        </w:rPr>
        <w:t>preoperative 5-</w:t>
      </w:r>
      <w:r w:rsidR="000F56CC" w:rsidRPr="0039007B">
        <w:rPr>
          <w:rFonts w:ascii="Book Antiqua" w:hAnsi="Book Antiqua" w:cs="Times New Roman"/>
        </w:rPr>
        <w:t>fluorouracil-</w:t>
      </w:r>
      <w:r w:rsidRPr="0039007B">
        <w:rPr>
          <w:rFonts w:ascii="Book Antiqua" w:hAnsi="Book Antiqua" w:cs="Times New Roman"/>
        </w:rPr>
        <w:t xml:space="preserve">based </w:t>
      </w:r>
      <w:r w:rsidR="000F56CC" w:rsidRPr="0039007B">
        <w:rPr>
          <w:rFonts w:ascii="Book Antiqua" w:hAnsi="Book Antiqua" w:cs="Times New Roman"/>
        </w:rPr>
        <w:t>chemoradiotherapy (</w:t>
      </w:r>
      <w:r w:rsidRPr="0039007B">
        <w:rPr>
          <w:rFonts w:ascii="Book Antiqua" w:hAnsi="Book Antiqua" w:cs="Times New Roman"/>
        </w:rPr>
        <w:t>CRT</w:t>
      </w:r>
      <w:r w:rsidR="000F56CC" w:rsidRPr="0039007B">
        <w:rPr>
          <w:rFonts w:ascii="Book Antiqua" w:hAnsi="Book Antiqua" w:cs="Times New Roman"/>
        </w:rPr>
        <w:t>)</w:t>
      </w:r>
      <w:r w:rsidRPr="0039007B">
        <w:rPr>
          <w:rFonts w:ascii="Book Antiqua" w:hAnsi="Book Antiqua" w:cs="Times New Roman"/>
        </w:rPr>
        <w:t xml:space="preserve"> </w:t>
      </w:r>
      <w:r w:rsidR="000F56CC" w:rsidRPr="0039007B">
        <w:rPr>
          <w:rFonts w:ascii="Book Antiqua" w:hAnsi="Book Antiqua" w:cs="Times New Roman"/>
        </w:rPr>
        <w:t>at</w:t>
      </w:r>
      <w:r w:rsidRPr="0039007B">
        <w:rPr>
          <w:rFonts w:ascii="Book Antiqua" w:hAnsi="Book Antiqua" w:cs="Times New Roman"/>
        </w:rPr>
        <w:t xml:space="preserve"> 45</w:t>
      </w:r>
      <w:r w:rsidR="000F56CC" w:rsidRPr="0039007B">
        <w:rPr>
          <w:rFonts w:ascii="Book Antiqua" w:hAnsi="Book Antiqua" w:cs="Times New Roman"/>
        </w:rPr>
        <w:t>–</w:t>
      </w:r>
      <w:r w:rsidRPr="0039007B">
        <w:rPr>
          <w:rFonts w:ascii="Book Antiqua" w:hAnsi="Book Antiqua" w:cs="Times New Roman"/>
        </w:rPr>
        <w:t>50.4</w:t>
      </w:r>
      <w:r w:rsidR="000F56CC" w:rsidRPr="0039007B">
        <w:rPr>
          <w:rFonts w:ascii="Book Antiqua" w:hAnsi="Book Antiqua" w:cs="Times New Roman"/>
        </w:rPr>
        <w:t xml:space="preserve"> </w:t>
      </w:r>
      <w:proofErr w:type="spellStart"/>
      <w:r w:rsidRPr="0039007B">
        <w:rPr>
          <w:rFonts w:ascii="Book Antiqua" w:hAnsi="Book Antiqua" w:cs="Times New Roman"/>
        </w:rPr>
        <w:t>Gy</w:t>
      </w:r>
      <w:proofErr w:type="spellEnd"/>
      <w:r w:rsidRPr="0039007B">
        <w:rPr>
          <w:rFonts w:ascii="Book Antiqua" w:hAnsi="Book Antiqua" w:cs="Times New Roman"/>
        </w:rPr>
        <w:t xml:space="preserve"> </w:t>
      </w:r>
      <w:r w:rsidR="003E5943" w:rsidRPr="0039007B">
        <w:rPr>
          <w:rFonts w:ascii="Book Antiqua" w:hAnsi="Book Antiqua" w:cs="Times New Roman"/>
        </w:rPr>
        <w:t>is a</w:t>
      </w:r>
      <w:r w:rsidRPr="0039007B">
        <w:rPr>
          <w:rFonts w:ascii="Book Antiqua" w:hAnsi="Book Antiqua" w:cs="Times New Roman"/>
        </w:rPr>
        <w:t xml:space="preserve"> standard treatment. However, local recurrence rate remains about 10%</w:t>
      </w:r>
      <w:r w:rsidR="000F56CC" w:rsidRPr="0039007B">
        <w:rPr>
          <w:rFonts w:ascii="Book Antiqua" w:hAnsi="Book Antiqua" w:cs="Times New Roman"/>
        </w:rPr>
        <w:t>;</w:t>
      </w:r>
      <w:r w:rsidRPr="0039007B">
        <w:rPr>
          <w:rFonts w:ascii="Book Antiqua" w:hAnsi="Book Antiqua" w:cs="Times New Roman"/>
        </w:rPr>
        <w:t xml:space="preserve"> mainly for highly advanced cases.</w:t>
      </w:r>
    </w:p>
    <w:p w14:paraId="33D5AC0F" w14:textId="77777777" w:rsidR="0050553B" w:rsidRPr="0039007B" w:rsidRDefault="0050553B" w:rsidP="00CE4793">
      <w:pPr>
        <w:adjustRightInd w:val="0"/>
        <w:snapToGrid w:val="0"/>
        <w:spacing w:line="360" w:lineRule="auto"/>
        <w:jc w:val="both"/>
        <w:rPr>
          <w:rFonts w:ascii="Book Antiqua" w:hAnsi="Book Antiqua" w:cs="Times New Roman"/>
          <w:b/>
          <w:iCs/>
        </w:rPr>
      </w:pPr>
    </w:p>
    <w:p w14:paraId="77A815AA" w14:textId="77777777" w:rsidR="00CB35A0" w:rsidRPr="0039007B" w:rsidRDefault="00CB35A0" w:rsidP="00CE4793">
      <w:pPr>
        <w:adjustRightInd w:val="0"/>
        <w:snapToGrid w:val="0"/>
        <w:spacing w:line="360" w:lineRule="auto"/>
        <w:jc w:val="both"/>
        <w:rPr>
          <w:rFonts w:ascii="Book Antiqua" w:hAnsi="Book Antiqua" w:cs="Times New Roman"/>
          <w:b/>
          <w:i/>
        </w:rPr>
      </w:pPr>
      <w:r w:rsidRPr="0039007B">
        <w:rPr>
          <w:rFonts w:ascii="Book Antiqua" w:hAnsi="Book Antiqua" w:cs="Times New Roman"/>
          <w:b/>
          <w:i/>
        </w:rPr>
        <w:t>Research motivation</w:t>
      </w:r>
    </w:p>
    <w:p w14:paraId="065409F5" w14:textId="273683E8" w:rsidR="00CB35A0"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 xml:space="preserve">Multidisciplinary treatments were planned to overcome highly advanced rectal cancer, such as extended surgery, higher radiation doses, and concurrent use of second drugs, such as </w:t>
      </w:r>
      <w:r w:rsidR="000F56CC" w:rsidRPr="0039007B">
        <w:rPr>
          <w:rFonts w:ascii="Book Antiqua" w:hAnsi="Book Antiqua" w:cs="Times New Roman"/>
        </w:rPr>
        <w:t xml:space="preserve">oxaliplatin </w:t>
      </w:r>
      <w:r w:rsidRPr="0039007B">
        <w:rPr>
          <w:rFonts w:ascii="Book Antiqua" w:hAnsi="Book Antiqua" w:cs="Times New Roman"/>
        </w:rPr>
        <w:t>or CPT-11.</w:t>
      </w:r>
    </w:p>
    <w:p w14:paraId="716F278E" w14:textId="77777777" w:rsidR="0050553B" w:rsidRPr="0039007B" w:rsidRDefault="0050553B" w:rsidP="00CE4793">
      <w:pPr>
        <w:adjustRightInd w:val="0"/>
        <w:snapToGrid w:val="0"/>
        <w:spacing w:line="360" w:lineRule="auto"/>
        <w:jc w:val="both"/>
        <w:rPr>
          <w:rFonts w:ascii="Book Antiqua" w:hAnsi="Book Antiqua" w:cs="Times New Roman"/>
          <w:b/>
          <w:iCs/>
        </w:rPr>
      </w:pPr>
    </w:p>
    <w:p w14:paraId="610E9E65" w14:textId="77777777" w:rsidR="00CB35A0" w:rsidRPr="0039007B" w:rsidRDefault="00CB35A0" w:rsidP="00CE4793">
      <w:pPr>
        <w:adjustRightInd w:val="0"/>
        <w:snapToGrid w:val="0"/>
        <w:spacing w:line="360" w:lineRule="auto"/>
        <w:jc w:val="both"/>
        <w:rPr>
          <w:rFonts w:ascii="Book Antiqua" w:hAnsi="Book Antiqua" w:cs="Times New Roman"/>
          <w:b/>
          <w:i/>
        </w:rPr>
      </w:pPr>
      <w:r w:rsidRPr="0039007B">
        <w:rPr>
          <w:rFonts w:ascii="Book Antiqua" w:hAnsi="Book Antiqua" w:cs="Times New Roman"/>
          <w:b/>
          <w:i/>
        </w:rPr>
        <w:t>Research objectives</w:t>
      </w:r>
    </w:p>
    <w:p w14:paraId="06142ABC" w14:textId="504D6F5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 xml:space="preserve">The aim of this study </w:t>
      </w:r>
      <w:r w:rsidR="000F56CC" w:rsidRPr="0039007B">
        <w:rPr>
          <w:rFonts w:ascii="Book Antiqua" w:hAnsi="Book Antiqua" w:cs="Times New Roman"/>
        </w:rPr>
        <w:t xml:space="preserve">was </w:t>
      </w:r>
      <w:r w:rsidRPr="0039007B">
        <w:rPr>
          <w:rFonts w:ascii="Book Antiqua" w:hAnsi="Book Antiqua" w:cs="Times New Roman"/>
        </w:rPr>
        <w:t>to investigate the safety, therapeutic effect, and outcome of preoperative CRT using S-1 plus irinotecan for locally advanced lower rectal cancer.</w:t>
      </w:r>
    </w:p>
    <w:p w14:paraId="45B54714" w14:textId="77777777" w:rsidR="0050553B" w:rsidRPr="0039007B" w:rsidRDefault="0050553B" w:rsidP="00CE4793">
      <w:pPr>
        <w:adjustRightInd w:val="0"/>
        <w:snapToGrid w:val="0"/>
        <w:spacing w:line="360" w:lineRule="auto"/>
        <w:jc w:val="both"/>
        <w:rPr>
          <w:rFonts w:ascii="Book Antiqua" w:hAnsi="Book Antiqua" w:cs="Times New Roman"/>
        </w:rPr>
      </w:pPr>
    </w:p>
    <w:p w14:paraId="323B801D" w14:textId="6D7CA985" w:rsidR="007463CB" w:rsidRPr="0039007B" w:rsidRDefault="00CB35A0" w:rsidP="00CE4793">
      <w:pPr>
        <w:adjustRightInd w:val="0"/>
        <w:snapToGrid w:val="0"/>
        <w:spacing w:line="360" w:lineRule="auto"/>
        <w:jc w:val="both"/>
        <w:rPr>
          <w:rFonts w:ascii="Book Antiqua" w:hAnsi="Book Antiqua" w:cs="Times New Roman"/>
          <w:b/>
          <w:i/>
        </w:rPr>
      </w:pPr>
      <w:r w:rsidRPr="0039007B">
        <w:rPr>
          <w:rFonts w:ascii="Book Antiqua" w:hAnsi="Book Antiqua" w:cs="Times New Roman"/>
          <w:b/>
          <w:i/>
        </w:rPr>
        <w:t>Research methods</w:t>
      </w:r>
    </w:p>
    <w:p w14:paraId="2AF852C6" w14:textId="13FA9BAC" w:rsidR="00CB35A0"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bCs/>
          <w:iCs/>
        </w:rPr>
        <w:t xml:space="preserve">Between 2009 and 2016, 82 patients underwent </w:t>
      </w:r>
      <w:r w:rsidR="000F56CC" w:rsidRPr="0039007B">
        <w:rPr>
          <w:rFonts w:ascii="Book Antiqua" w:hAnsi="Book Antiqua" w:cs="Times New Roman"/>
          <w:bCs/>
          <w:iCs/>
        </w:rPr>
        <w:t xml:space="preserve">total </w:t>
      </w:r>
      <w:proofErr w:type="spellStart"/>
      <w:r w:rsidR="000F56CC" w:rsidRPr="0039007B">
        <w:rPr>
          <w:rFonts w:ascii="Book Antiqua" w:hAnsi="Book Antiqua" w:cs="Times New Roman"/>
          <w:bCs/>
          <w:iCs/>
        </w:rPr>
        <w:t>mesorectal</w:t>
      </w:r>
      <w:proofErr w:type="spellEnd"/>
      <w:r w:rsidR="000F56CC" w:rsidRPr="0039007B">
        <w:rPr>
          <w:rFonts w:ascii="Book Antiqua" w:hAnsi="Book Antiqua" w:cs="Times New Roman"/>
          <w:bCs/>
          <w:iCs/>
        </w:rPr>
        <w:t xml:space="preserve"> excision </w:t>
      </w:r>
      <w:r w:rsidRPr="0039007B">
        <w:rPr>
          <w:rFonts w:ascii="Book Antiqua" w:hAnsi="Book Antiqua" w:cs="Times New Roman"/>
          <w:bCs/>
          <w:iCs/>
        </w:rPr>
        <w:t xml:space="preserve">after preoperative CRT. Preoperative CRT consisted of </w:t>
      </w:r>
      <w:r w:rsidRPr="0039007B">
        <w:rPr>
          <w:rFonts w:ascii="Book Antiqua" w:hAnsi="Book Antiqua" w:cs="Times New Roman"/>
        </w:rPr>
        <w:t>S-1 (80 mg/m</w:t>
      </w:r>
      <w:r w:rsidRPr="0039007B">
        <w:rPr>
          <w:rFonts w:ascii="Book Antiqua" w:hAnsi="Book Antiqua" w:cs="Times New Roman"/>
          <w:vertAlign w:val="superscript"/>
        </w:rPr>
        <w:t>2</w:t>
      </w:r>
      <w:r w:rsidRPr="0039007B">
        <w:rPr>
          <w:rFonts w:ascii="Book Antiqua" w:hAnsi="Book Antiqua" w:cs="Times New Roman"/>
        </w:rPr>
        <w:t>/d), CPT-11 (60 mg/m</w:t>
      </w:r>
      <w:r w:rsidRPr="0039007B">
        <w:rPr>
          <w:rFonts w:ascii="Book Antiqua" w:hAnsi="Book Antiqua" w:cs="Times New Roman"/>
          <w:vertAlign w:val="superscript"/>
        </w:rPr>
        <w:t>2</w:t>
      </w:r>
      <w:r w:rsidRPr="0039007B">
        <w:rPr>
          <w:rFonts w:ascii="Book Antiqua" w:hAnsi="Book Antiqua" w:cs="Times New Roman"/>
        </w:rPr>
        <w:t>/d), and radiation (total 45 Gy)</w:t>
      </w:r>
      <w:r w:rsidRPr="0039007B">
        <w:rPr>
          <w:rFonts w:ascii="Book Antiqua" w:hAnsi="Book Antiqua" w:cs="Times New Roman"/>
          <w:bCs/>
          <w:iCs/>
        </w:rPr>
        <w:t xml:space="preserve">. The median follow-up was 51 months </w:t>
      </w:r>
      <w:r w:rsidRPr="0039007B">
        <w:rPr>
          <w:rFonts w:ascii="Book Antiqua" w:hAnsi="Book Antiqua" w:cs="Times New Roman"/>
        </w:rPr>
        <w:t>(range: 17</w:t>
      </w:r>
      <w:r w:rsidR="0050553B" w:rsidRPr="0039007B">
        <w:rPr>
          <w:rFonts w:ascii="Book Antiqua" w:hAnsi="Book Antiqua" w:cs="Times New Roman"/>
        </w:rPr>
        <w:t>-</w:t>
      </w:r>
      <w:r w:rsidRPr="0039007B">
        <w:rPr>
          <w:rFonts w:ascii="Book Antiqua" w:hAnsi="Book Antiqua" w:cs="Times New Roman"/>
        </w:rPr>
        <w:t xml:space="preserve">116 </w:t>
      </w:r>
      <w:proofErr w:type="spellStart"/>
      <w:r w:rsidRPr="0039007B">
        <w:rPr>
          <w:rFonts w:ascii="Book Antiqua" w:hAnsi="Book Antiqua" w:cs="Times New Roman"/>
        </w:rPr>
        <w:t>mo</w:t>
      </w:r>
      <w:proofErr w:type="spellEnd"/>
      <w:r w:rsidRPr="0039007B">
        <w:rPr>
          <w:rFonts w:ascii="Book Antiqua" w:hAnsi="Book Antiqua" w:cs="Times New Roman"/>
        </w:rPr>
        <w:t>).</w:t>
      </w:r>
    </w:p>
    <w:p w14:paraId="1032C7B1" w14:textId="77777777" w:rsidR="0050553B" w:rsidRPr="0039007B" w:rsidRDefault="0050553B" w:rsidP="00CE4793">
      <w:pPr>
        <w:adjustRightInd w:val="0"/>
        <w:snapToGrid w:val="0"/>
        <w:spacing w:line="360" w:lineRule="auto"/>
        <w:jc w:val="both"/>
        <w:rPr>
          <w:rFonts w:ascii="Book Antiqua" w:hAnsi="Book Antiqua" w:cs="Times New Roman"/>
          <w:bCs/>
          <w:iCs/>
        </w:rPr>
      </w:pPr>
    </w:p>
    <w:p w14:paraId="138C3EFD" w14:textId="1E10839C" w:rsidR="00CB35A0" w:rsidRPr="0039007B" w:rsidRDefault="00CB35A0" w:rsidP="00CE4793">
      <w:pPr>
        <w:adjustRightInd w:val="0"/>
        <w:snapToGrid w:val="0"/>
        <w:spacing w:line="360" w:lineRule="auto"/>
        <w:jc w:val="both"/>
        <w:rPr>
          <w:rFonts w:ascii="Book Antiqua" w:hAnsi="Book Antiqua" w:cs="Times New Roman"/>
          <w:b/>
          <w:i/>
        </w:rPr>
      </w:pPr>
      <w:r w:rsidRPr="0039007B">
        <w:rPr>
          <w:rFonts w:ascii="Book Antiqua" w:hAnsi="Book Antiqua" w:cs="Times New Roman"/>
          <w:b/>
          <w:i/>
        </w:rPr>
        <w:t>Research results</w:t>
      </w:r>
    </w:p>
    <w:p w14:paraId="06592736" w14:textId="76EEEBE1" w:rsidR="00CB35A0"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 xml:space="preserve">This regimen was well tolerated in terms of toxicity. Associations between toxicity/feasibility and </w:t>
      </w:r>
      <w:r w:rsidRPr="0039007B">
        <w:rPr>
          <w:rFonts w:ascii="Book Antiqua" w:hAnsi="Book Antiqua" w:cs="Times New Roman"/>
          <w:i/>
        </w:rPr>
        <w:t>UGT1A1</w:t>
      </w:r>
      <w:r w:rsidRPr="0039007B">
        <w:rPr>
          <w:rFonts w:ascii="Book Antiqua" w:hAnsi="Book Antiqua" w:cs="Times New Roman"/>
        </w:rPr>
        <w:t xml:space="preserve"> polymorphisms were investigated. </w:t>
      </w:r>
      <w:r w:rsidR="00F13A56" w:rsidRPr="0039007B">
        <w:rPr>
          <w:rFonts w:ascii="Book Antiqua" w:hAnsi="Book Antiqua" w:cs="Times New Roman"/>
        </w:rPr>
        <w:t xml:space="preserve">Compared with patients </w:t>
      </w:r>
      <w:r w:rsidRPr="0039007B">
        <w:rPr>
          <w:rFonts w:ascii="Book Antiqua" w:hAnsi="Book Antiqua" w:cs="Times New Roman"/>
        </w:rPr>
        <w:t>with</w:t>
      </w:r>
      <w:r w:rsidR="00F13A56" w:rsidRPr="0039007B">
        <w:rPr>
          <w:rFonts w:ascii="Book Antiqua" w:hAnsi="Book Antiqua" w:cs="Times New Roman"/>
        </w:rPr>
        <w:t xml:space="preserve"> wild-type</w:t>
      </w:r>
      <w:r w:rsidRPr="0039007B">
        <w:rPr>
          <w:rFonts w:ascii="Book Antiqua" w:hAnsi="Book Antiqua" w:cs="Times New Roman"/>
        </w:rPr>
        <w:t xml:space="preserve"> </w:t>
      </w:r>
      <w:r w:rsidR="00F13A56" w:rsidRPr="0039007B">
        <w:rPr>
          <w:rFonts w:ascii="Book Antiqua" w:hAnsi="Book Antiqua" w:cs="Times New Roman"/>
          <w:i/>
          <w:iCs/>
        </w:rPr>
        <w:t>UGT1A1</w:t>
      </w:r>
      <w:r w:rsidR="00F13A56" w:rsidRPr="0039007B">
        <w:rPr>
          <w:rFonts w:ascii="Book Antiqua" w:hAnsi="Book Antiqua" w:cs="Times New Roman"/>
        </w:rPr>
        <w:t>, those with mutant type</w:t>
      </w:r>
      <w:r w:rsidR="00F13A56" w:rsidRPr="0039007B">
        <w:rPr>
          <w:rFonts w:ascii="Book Antiqua" w:hAnsi="Book Antiqua" w:cs="Times New Roman"/>
          <w:i/>
          <w:iCs/>
        </w:rPr>
        <w:t xml:space="preserve"> </w:t>
      </w:r>
      <w:r w:rsidRPr="0039007B">
        <w:rPr>
          <w:rFonts w:ascii="Book Antiqua" w:hAnsi="Book Antiqua" w:cs="Times New Roman"/>
        </w:rPr>
        <w:t>had more Grade 3 or 4 hematological toxicity (</w:t>
      </w:r>
      <w:r w:rsidRPr="0039007B">
        <w:rPr>
          <w:rFonts w:ascii="Book Antiqua" w:hAnsi="Book Antiqua" w:cs="Times New Roman"/>
          <w:i/>
        </w:rPr>
        <w:t xml:space="preserve">P </w:t>
      </w:r>
      <w:r w:rsidRPr="0039007B">
        <w:rPr>
          <w:rFonts w:ascii="Book Antiqua" w:hAnsi="Book Antiqua" w:cs="Times New Roman"/>
        </w:rPr>
        <w:t xml:space="preserve">&lt; 0.05). With regard to oncological outcome, </w:t>
      </w:r>
      <w:proofErr w:type="spellStart"/>
      <w:r w:rsidR="00F13A56" w:rsidRPr="0039007B">
        <w:rPr>
          <w:rFonts w:ascii="Book Antiqua" w:hAnsi="Book Antiqua" w:cs="Times New Roman"/>
        </w:rPr>
        <w:t>mesorectal</w:t>
      </w:r>
      <w:proofErr w:type="spellEnd"/>
      <w:r w:rsidR="00F13A56" w:rsidRPr="0039007B">
        <w:rPr>
          <w:rFonts w:ascii="Book Antiqua" w:hAnsi="Book Antiqua" w:cs="Times New Roman"/>
        </w:rPr>
        <w:t xml:space="preserve"> fascia invasion</w:t>
      </w:r>
      <w:r w:rsidRPr="0039007B">
        <w:rPr>
          <w:rFonts w:ascii="Book Antiqua" w:hAnsi="Book Antiqua" w:cs="Times New Roman"/>
        </w:rPr>
        <w:t xml:space="preserve"> and </w:t>
      </w:r>
      <w:r w:rsidR="00F13A56" w:rsidRPr="0039007B">
        <w:rPr>
          <w:rFonts w:ascii="Book Antiqua" w:hAnsi="Book Antiqua" w:cs="Times New Roman"/>
        </w:rPr>
        <w:t xml:space="preserve">extramural vascular invasion </w:t>
      </w:r>
      <w:r w:rsidRPr="0039007B">
        <w:rPr>
          <w:rFonts w:ascii="Book Antiqua" w:hAnsi="Book Antiqua" w:cs="Times New Roman"/>
        </w:rPr>
        <w:t xml:space="preserve">were associated with poor </w:t>
      </w:r>
      <w:r w:rsidR="00F13A56" w:rsidRPr="0039007B">
        <w:rPr>
          <w:rFonts w:ascii="Book Antiqua" w:hAnsi="Book Antiqua" w:cs="Times New Roman"/>
        </w:rPr>
        <w:t xml:space="preserve">relapse-free survival </w:t>
      </w:r>
      <w:r w:rsidRPr="0039007B">
        <w:rPr>
          <w:rFonts w:ascii="Book Antiqua" w:hAnsi="Book Antiqua" w:cs="Times New Roman"/>
        </w:rPr>
        <w:t xml:space="preserve">for locally advanced rectal cancer. However, Cox regression analysis </w:t>
      </w:r>
      <w:r w:rsidR="00F13A56" w:rsidRPr="0039007B">
        <w:rPr>
          <w:rFonts w:ascii="Book Antiqua" w:hAnsi="Book Antiqua" w:cs="Times New Roman"/>
        </w:rPr>
        <w:t xml:space="preserve">did </w:t>
      </w:r>
      <w:r w:rsidRPr="0039007B">
        <w:rPr>
          <w:rFonts w:ascii="Book Antiqua" w:hAnsi="Book Antiqua" w:cs="Times New Roman"/>
        </w:rPr>
        <w:t>not detect</w:t>
      </w:r>
      <w:r w:rsidR="00F13A56" w:rsidRPr="0039007B">
        <w:rPr>
          <w:rFonts w:ascii="Book Antiqua" w:hAnsi="Book Antiqua" w:cs="Times New Roman"/>
        </w:rPr>
        <w:t xml:space="preserve"> any risk factors for local recurrence-free survival</w:t>
      </w:r>
      <w:r w:rsidRPr="0039007B">
        <w:rPr>
          <w:rFonts w:ascii="Book Antiqua" w:hAnsi="Book Antiqua" w:cs="Times New Roman"/>
        </w:rPr>
        <w:t>.</w:t>
      </w:r>
    </w:p>
    <w:p w14:paraId="46DC04F5" w14:textId="77777777" w:rsidR="0050553B" w:rsidRPr="0039007B" w:rsidRDefault="0050553B" w:rsidP="00CE4793">
      <w:pPr>
        <w:adjustRightInd w:val="0"/>
        <w:snapToGrid w:val="0"/>
        <w:spacing w:line="360" w:lineRule="auto"/>
        <w:jc w:val="both"/>
        <w:rPr>
          <w:rFonts w:ascii="Book Antiqua" w:hAnsi="Book Antiqua" w:cs="Times New Roman"/>
          <w:b/>
          <w:i/>
        </w:rPr>
      </w:pPr>
    </w:p>
    <w:p w14:paraId="2541F80B" w14:textId="77777777" w:rsidR="00CB35A0" w:rsidRPr="0039007B" w:rsidRDefault="00CB35A0" w:rsidP="00CE4793">
      <w:pPr>
        <w:adjustRightInd w:val="0"/>
        <w:snapToGrid w:val="0"/>
        <w:spacing w:line="360" w:lineRule="auto"/>
        <w:jc w:val="both"/>
        <w:rPr>
          <w:rFonts w:ascii="Book Antiqua" w:hAnsi="Book Antiqua" w:cs="Times New Roman"/>
          <w:b/>
          <w:i/>
        </w:rPr>
      </w:pPr>
      <w:r w:rsidRPr="0039007B">
        <w:rPr>
          <w:rFonts w:ascii="Book Antiqua" w:hAnsi="Book Antiqua" w:cs="Times New Roman"/>
          <w:b/>
          <w:i/>
        </w:rPr>
        <w:t>Research conclusions</w:t>
      </w:r>
    </w:p>
    <w:p w14:paraId="4E7E2EFF" w14:textId="01B70C57" w:rsidR="007463CB" w:rsidRPr="0039007B" w:rsidRDefault="007463CB" w:rsidP="00CE4793">
      <w:pPr>
        <w:adjustRightInd w:val="0"/>
        <w:snapToGrid w:val="0"/>
        <w:spacing w:line="360" w:lineRule="auto"/>
        <w:jc w:val="both"/>
        <w:rPr>
          <w:rFonts w:ascii="Book Antiqua" w:hAnsi="Book Antiqua" w:cs="Times New Roman"/>
          <w:b/>
          <w:i/>
        </w:rPr>
      </w:pPr>
      <w:r w:rsidRPr="0039007B">
        <w:rPr>
          <w:rFonts w:ascii="Book Antiqua" w:hAnsi="Book Antiqua" w:cs="Times New Roman"/>
          <w:bCs/>
          <w:iCs/>
        </w:rPr>
        <w:t xml:space="preserve">This regimen </w:t>
      </w:r>
      <w:r w:rsidR="00F13A56" w:rsidRPr="0039007B">
        <w:rPr>
          <w:rFonts w:ascii="Book Antiqua" w:hAnsi="Book Antiqua" w:cs="Times New Roman"/>
          <w:bCs/>
          <w:iCs/>
        </w:rPr>
        <w:t xml:space="preserve">had </w:t>
      </w:r>
      <w:r w:rsidRPr="0039007B">
        <w:rPr>
          <w:rFonts w:ascii="Book Antiqua" w:hAnsi="Book Antiqua" w:cs="Times New Roman"/>
          <w:bCs/>
          <w:iCs/>
        </w:rPr>
        <w:t>favorable oncological outcomes for highly advanced rectal cancer</w:t>
      </w:r>
      <w:r w:rsidRPr="0039007B">
        <w:rPr>
          <w:rFonts w:ascii="Book Antiqua" w:hAnsi="Book Antiqua" w:cs="Times New Roman"/>
          <w:b/>
          <w:i/>
        </w:rPr>
        <w:t>.</w:t>
      </w:r>
    </w:p>
    <w:p w14:paraId="66611735" w14:textId="77777777" w:rsidR="0050553B" w:rsidRPr="0039007B" w:rsidRDefault="0050553B" w:rsidP="00CE4793">
      <w:pPr>
        <w:adjustRightInd w:val="0"/>
        <w:snapToGrid w:val="0"/>
        <w:spacing w:line="360" w:lineRule="auto"/>
        <w:jc w:val="both"/>
        <w:rPr>
          <w:rFonts w:ascii="Book Antiqua" w:hAnsi="Book Antiqua" w:cs="Times New Roman"/>
          <w:b/>
          <w:i/>
        </w:rPr>
      </w:pPr>
    </w:p>
    <w:p w14:paraId="105D3EE1" w14:textId="77777777" w:rsidR="00CB35A0" w:rsidRPr="0039007B" w:rsidRDefault="00CB35A0" w:rsidP="00CE4793">
      <w:pPr>
        <w:adjustRightInd w:val="0"/>
        <w:snapToGrid w:val="0"/>
        <w:spacing w:line="360" w:lineRule="auto"/>
        <w:jc w:val="both"/>
        <w:rPr>
          <w:rFonts w:ascii="Book Antiqua" w:hAnsi="Book Antiqua" w:cs="Times New Roman"/>
          <w:b/>
          <w:i/>
        </w:rPr>
      </w:pPr>
      <w:r w:rsidRPr="0039007B">
        <w:rPr>
          <w:rFonts w:ascii="Book Antiqua" w:hAnsi="Book Antiqua" w:cs="Times New Roman"/>
          <w:b/>
          <w:i/>
        </w:rPr>
        <w:t>Research perspectives</w:t>
      </w:r>
    </w:p>
    <w:bookmarkEnd w:id="11"/>
    <w:p w14:paraId="00D1E188" w14:textId="35C42F8A"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 xml:space="preserve">This was a small retrospective study performed in a single institution. A randomized multicenter study </w:t>
      </w:r>
      <w:r w:rsidR="003369FE" w:rsidRPr="0039007B">
        <w:rPr>
          <w:rFonts w:ascii="Book Antiqua" w:hAnsi="Book Antiqua" w:cs="Times New Roman"/>
        </w:rPr>
        <w:t xml:space="preserve">is </w:t>
      </w:r>
      <w:r w:rsidRPr="0039007B">
        <w:rPr>
          <w:rFonts w:ascii="Book Antiqua" w:hAnsi="Book Antiqua" w:cs="Times New Roman"/>
        </w:rPr>
        <w:t>need</w:t>
      </w:r>
      <w:r w:rsidR="003369FE" w:rsidRPr="0039007B">
        <w:rPr>
          <w:rFonts w:ascii="Book Antiqua" w:hAnsi="Book Antiqua" w:cs="Times New Roman"/>
        </w:rPr>
        <w:t>ed</w:t>
      </w:r>
      <w:r w:rsidRPr="0039007B">
        <w:rPr>
          <w:rFonts w:ascii="Book Antiqua" w:hAnsi="Book Antiqua" w:cs="Times New Roman"/>
        </w:rPr>
        <w:t xml:space="preserve"> to </w:t>
      </w:r>
      <w:r w:rsidR="003369FE" w:rsidRPr="0039007B">
        <w:rPr>
          <w:rFonts w:ascii="Book Antiqua" w:hAnsi="Book Antiqua" w:cs="Times New Roman"/>
        </w:rPr>
        <w:t>investigate</w:t>
      </w:r>
      <w:r w:rsidRPr="0039007B">
        <w:rPr>
          <w:rFonts w:ascii="Book Antiqua" w:hAnsi="Book Antiqua" w:cs="Times New Roman"/>
        </w:rPr>
        <w:t xml:space="preserve"> the influence of dose setting by </w:t>
      </w:r>
      <w:r w:rsidRPr="0039007B">
        <w:rPr>
          <w:rFonts w:ascii="Book Antiqua" w:hAnsi="Book Antiqua" w:cs="Times New Roman"/>
          <w:i/>
        </w:rPr>
        <w:t>UGT1A1</w:t>
      </w:r>
      <w:r w:rsidRPr="0039007B">
        <w:rPr>
          <w:rFonts w:ascii="Book Antiqua" w:hAnsi="Book Antiqua" w:cs="Times New Roman"/>
        </w:rPr>
        <w:t xml:space="preserve"> polymorphism </w:t>
      </w:r>
      <w:r w:rsidR="003369FE" w:rsidRPr="0039007B">
        <w:rPr>
          <w:rFonts w:ascii="Book Antiqua" w:hAnsi="Book Antiqua" w:cs="Times New Roman"/>
        </w:rPr>
        <w:t xml:space="preserve">for </w:t>
      </w:r>
      <w:r w:rsidRPr="0039007B">
        <w:rPr>
          <w:rFonts w:ascii="Book Antiqua" w:hAnsi="Book Antiqua" w:cs="Times New Roman"/>
        </w:rPr>
        <w:t xml:space="preserve">preoperative </w:t>
      </w:r>
      <w:r w:rsidR="003369FE" w:rsidRPr="0039007B">
        <w:rPr>
          <w:rFonts w:ascii="Book Antiqua" w:hAnsi="Book Antiqua" w:cs="Times New Roman"/>
        </w:rPr>
        <w:t xml:space="preserve">CRT </w:t>
      </w:r>
      <w:r w:rsidRPr="0039007B">
        <w:rPr>
          <w:rFonts w:ascii="Book Antiqua" w:hAnsi="Book Antiqua" w:cs="Times New Roman"/>
        </w:rPr>
        <w:t>using irinotecan.</w:t>
      </w:r>
    </w:p>
    <w:p w14:paraId="6441EF6A" w14:textId="1CF4DBA9" w:rsidR="00CB35A0" w:rsidRPr="0039007B" w:rsidRDefault="00CB35A0" w:rsidP="00CE4793">
      <w:pPr>
        <w:autoSpaceDE w:val="0"/>
        <w:autoSpaceDN w:val="0"/>
        <w:adjustRightInd w:val="0"/>
        <w:snapToGrid w:val="0"/>
        <w:spacing w:line="360" w:lineRule="auto"/>
        <w:jc w:val="both"/>
        <w:rPr>
          <w:rFonts w:ascii="Book Antiqua" w:hAnsi="Book Antiqua" w:cs="Times New Roman"/>
        </w:rPr>
      </w:pPr>
    </w:p>
    <w:bookmarkEnd w:id="12"/>
    <w:bookmarkEnd w:id="13"/>
    <w:p w14:paraId="48DC0B51" w14:textId="37793F09" w:rsidR="007463CB" w:rsidRPr="0039007B" w:rsidRDefault="007463CB" w:rsidP="00CE4793">
      <w:pPr>
        <w:tabs>
          <w:tab w:val="left" w:pos="5540"/>
        </w:tabs>
        <w:adjustRightInd w:val="0"/>
        <w:snapToGrid w:val="0"/>
        <w:spacing w:line="360" w:lineRule="auto"/>
        <w:jc w:val="both"/>
        <w:rPr>
          <w:rFonts w:ascii="Book Antiqua" w:hAnsi="Book Antiqua" w:cs="Times New Roman"/>
          <w:b/>
        </w:rPr>
      </w:pPr>
      <w:r w:rsidRPr="0039007B">
        <w:rPr>
          <w:rFonts w:ascii="Book Antiqua" w:hAnsi="Book Antiqua" w:cs="Times New Roman"/>
          <w:b/>
        </w:rPr>
        <w:t>REFERENCE</w:t>
      </w:r>
      <w:r w:rsidR="0050553B" w:rsidRPr="0039007B">
        <w:rPr>
          <w:rFonts w:ascii="Book Antiqua" w:hAnsi="Book Antiqua" w:cs="Times New Roman"/>
          <w:b/>
        </w:rPr>
        <w:t>S</w:t>
      </w:r>
    </w:p>
    <w:p w14:paraId="121DFCD0" w14:textId="77777777" w:rsidR="00D447A8" w:rsidRPr="0039007B" w:rsidRDefault="00D447A8" w:rsidP="00CE4793">
      <w:pPr>
        <w:adjustRightInd w:val="0"/>
        <w:snapToGrid w:val="0"/>
        <w:spacing w:line="360" w:lineRule="auto"/>
        <w:jc w:val="both"/>
        <w:rPr>
          <w:rFonts w:ascii="Book Antiqua" w:eastAsiaTheme="minorEastAsia" w:hAnsi="Book Antiqua" w:cstheme="minorBidi"/>
        </w:rPr>
      </w:pPr>
      <w:r w:rsidRPr="0039007B">
        <w:rPr>
          <w:rFonts w:ascii="Book Antiqua" w:hAnsi="Book Antiqua"/>
        </w:rPr>
        <w:t xml:space="preserve">1 </w:t>
      </w:r>
      <w:r w:rsidRPr="0039007B">
        <w:rPr>
          <w:rFonts w:ascii="Book Antiqua" w:hAnsi="Book Antiqua"/>
          <w:b/>
        </w:rPr>
        <w:t>Sauer R</w:t>
      </w:r>
      <w:r w:rsidRPr="0039007B">
        <w:rPr>
          <w:rFonts w:ascii="Book Antiqua" w:hAnsi="Book Antiqua"/>
        </w:rPr>
        <w:t xml:space="preserve">, </w:t>
      </w:r>
      <w:proofErr w:type="spellStart"/>
      <w:r w:rsidRPr="0039007B">
        <w:rPr>
          <w:rFonts w:ascii="Book Antiqua" w:hAnsi="Book Antiqua"/>
        </w:rPr>
        <w:t>Liersch</w:t>
      </w:r>
      <w:proofErr w:type="spellEnd"/>
      <w:r w:rsidRPr="0039007B">
        <w:rPr>
          <w:rFonts w:ascii="Book Antiqua" w:hAnsi="Book Antiqua"/>
        </w:rPr>
        <w:t xml:space="preserve"> T, Merkel S, </w:t>
      </w:r>
      <w:proofErr w:type="spellStart"/>
      <w:r w:rsidRPr="0039007B">
        <w:rPr>
          <w:rFonts w:ascii="Book Antiqua" w:hAnsi="Book Antiqua"/>
        </w:rPr>
        <w:t>Fietkau</w:t>
      </w:r>
      <w:proofErr w:type="spellEnd"/>
      <w:r w:rsidRPr="0039007B">
        <w:rPr>
          <w:rFonts w:ascii="Book Antiqua" w:hAnsi="Book Antiqua"/>
        </w:rPr>
        <w:t xml:space="preserve"> R, </w:t>
      </w:r>
      <w:proofErr w:type="spellStart"/>
      <w:r w:rsidRPr="0039007B">
        <w:rPr>
          <w:rFonts w:ascii="Book Antiqua" w:hAnsi="Book Antiqua"/>
        </w:rPr>
        <w:t>Hohenberger</w:t>
      </w:r>
      <w:proofErr w:type="spellEnd"/>
      <w:r w:rsidRPr="0039007B">
        <w:rPr>
          <w:rFonts w:ascii="Book Antiqua" w:hAnsi="Book Antiqua"/>
        </w:rPr>
        <w:t xml:space="preserve"> W, Hess C, Becker H, </w:t>
      </w:r>
      <w:proofErr w:type="spellStart"/>
      <w:r w:rsidRPr="0039007B">
        <w:rPr>
          <w:rFonts w:ascii="Book Antiqua" w:hAnsi="Book Antiqua"/>
        </w:rPr>
        <w:t>Raab</w:t>
      </w:r>
      <w:proofErr w:type="spellEnd"/>
      <w:r w:rsidRPr="0039007B">
        <w:rPr>
          <w:rFonts w:ascii="Book Antiqua" w:hAnsi="Book Antiqua"/>
        </w:rPr>
        <w:t xml:space="preserve"> HR, Villanueva MT, </w:t>
      </w:r>
      <w:proofErr w:type="spellStart"/>
      <w:r w:rsidRPr="0039007B">
        <w:rPr>
          <w:rFonts w:ascii="Book Antiqua" w:hAnsi="Book Antiqua"/>
        </w:rPr>
        <w:t>Witzigmann</w:t>
      </w:r>
      <w:proofErr w:type="spellEnd"/>
      <w:r w:rsidRPr="0039007B">
        <w:rPr>
          <w:rFonts w:ascii="Book Antiqua" w:hAnsi="Book Antiqua"/>
        </w:rPr>
        <w:t xml:space="preserve"> H, Wittekind C, </w:t>
      </w:r>
      <w:proofErr w:type="spellStart"/>
      <w:r w:rsidRPr="0039007B">
        <w:rPr>
          <w:rFonts w:ascii="Book Antiqua" w:hAnsi="Book Antiqua"/>
        </w:rPr>
        <w:t>Beissbarth</w:t>
      </w:r>
      <w:proofErr w:type="spellEnd"/>
      <w:r w:rsidRPr="0039007B">
        <w:rPr>
          <w:rFonts w:ascii="Book Antiqua" w:hAnsi="Book Antiqua"/>
        </w:rPr>
        <w:t xml:space="preserve"> T, </w:t>
      </w:r>
      <w:proofErr w:type="spellStart"/>
      <w:r w:rsidRPr="0039007B">
        <w:rPr>
          <w:rFonts w:ascii="Book Antiqua" w:hAnsi="Book Antiqua"/>
        </w:rPr>
        <w:t>Rödel</w:t>
      </w:r>
      <w:proofErr w:type="spellEnd"/>
      <w:r w:rsidRPr="0039007B">
        <w:rPr>
          <w:rFonts w:ascii="Book Antiqua" w:hAnsi="Book Antiqua"/>
        </w:rPr>
        <w:t xml:space="preserve"> C. Preoperative versus postoperative chemoradiotherapy for locally advanced rectal cancer: results of the German CAO/ARO/AIO-94 randomized phase III trial after a median follow-up of 11 years. </w:t>
      </w:r>
      <w:r w:rsidRPr="0039007B">
        <w:rPr>
          <w:rFonts w:ascii="Book Antiqua" w:hAnsi="Book Antiqua"/>
          <w:i/>
        </w:rPr>
        <w:t>J Clin Oncol</w:t>
      </w:r>
      <w:r w:rsidRPr="0039007B">
        <w:rPr>
          <w:rFonts w:ascii="Book Antiqua" w:hAnsi="Book Antiqua"/>
        </w:rPr>
        <w:t xml:space="preserve"> 2012; </w:t>
      </w:r>
      <w:r w:rsidRPr="0039007B">
        <w:rPr>
          <w:rFonts w:ascii="Book Antiqua" w:hAnsi="Book Antiqua"/>
          <w:b/>
        </w:rPr>
        <w:t>30</w:t>
      </w:r>
      <w:r w:rsidRPr="0039007B">
        <w:rPr>
          <w:rFonts w:ascii="Book Antiqua" w:hAnsi="Book Antiqua"/>
        </w:rPr>
        <w:t>: 1926-1933 [PMID: 22529255 DOI: 10.1200/JCO.2011.40.1836]</w:t>
      </w:r>
    </w:p>
    <w:p w14:paraId="23786246"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lastRenderedPageBreak/>
        <w:t xml:space="preserve">2 </w:t>
      </w:r>
      <w:r w:rsidRPr="0039007B">
        <w:rPr>
          <w:rFonts w:ascii="Book Antiqua" w:hAnsi="Book Antiqua"/>
          <w:b/>
        </w:rPr>
        <w:t>Park JH</w:t>
      </w:r>
      <w:r w:rsidRPr="0039007B">
        <w:rPr>
          <w:rFonts w:ascii="Book Antiqua" w:hAnsi="Book Antiqua"/>
        </w:rPr>
        <w:t xml:space="preserve">, Yoon SM, Yu CS, Kim JH, Kim TW, Kim JC. Randomized phase 3 trial comparing preoperative and postoperative chemoradiotherapy with capecitabine for locally advanced rectal cancer. </w:t>
      </w:r>
      <w:r w:rsidRPr="0039007B">
        <w:rPr>
          <w:rFonts w:ascii="Book Antiqua" w:hAnsi="Book Antiqua"/>
          <w:i/>
        </w:rPr>
        <w:t>Cancer</w:t>
      </w:r>
      <w:r w:rsidRPr="0039007B">
        <w:rPr>
          <w:rFonts w:ascii="Book Antiqua" w:hAnsi="Book Antiqua"/>
        </w:rPr>
        <w:t xml:space="preserve"> 2011; </w:t>
      </w:r>
      <w:r w:rsidRPr="0039007B">
        <w:rPr>
          <w:rFonts w:ascii="Book Antiqua" w:hAnsi="Book Antiqua"/>
          <w:b/>
        </w:rPr>
        <w:t>117</w:t>
      </w:r>
      <w:r w:rsidRPr="0039007B">
        <w:rPr>
          <w:rFonts w:ascii="Book Antiqua" w:hAnsi="Book Antiqua"/>
        </w:rPr>
        <w:t>: 3703-3712 [PMID: 21328328 DOI: 10.1002/cncr.25943]</w:t>
      </w:r>
    </w:p>
    <w:p w14:paraId="5C5EDF6F"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3 </w:t>
      </w:r>
      <w:proofErr w:type="spellStart"/>
      <w:r w:rsidRPr="0039007B">
        <w:rPr>
          <w:rFonts w:ascii="Book Antiqua" w:hAnsi="Book Antiqua"/>
          <w:b/>
        </w:rPr>
        <w:t>Glimelius</w:t>
      </w:r>
      <w:proofErr w:type="spellEnd"/>
      <w:r w:rsidRPr="0039007B">
        <w:rPr>
          <w:rFonts w:ascii="Book Antiqua" w:hAnsi="Book Antiqua"/>
          <w:b/>
        </w:rPr>
        <w:t xml:space="preserve"> B</w:t>
      </w:r>
      <w:r w:rsidRPr="0039007B">
        <w:rPr>
          <w:rFonts w:ascii="Book Antiqua" w:hAnsi="Book Antiqua"/>
        </w:rPr>
        <w:t xml:space="preserve">, Holm T, </w:t>
      </w:r>
      <w:proofErr w:type="spellStart"/>
      <w:r w:rsidRPr="0039007B">
        <w:rPr>
          <w:rFonts w:ascii="Book Antiqua" w:hAnsi="Book Antiqua"/>
        </w:rPr>
        <w:t>Blomqvist</w:t>
      </w:r>
      <w:proofErr w:type="spellEnd"/>
      <w:r w:rsidRPr="0039007B">
        <w:rPr>
          <w:rFonts w:ascii="Book Antiqua" w:hAnsi="Book Antiqua"/>
        </w:rPr>
        <w:t xml:space="preserve"> L. Chemotherapy in addition to preoperative radiotherapy in locally advanced rectal cancer - a systematic overview. </w:t>
      </w:r>
      <w:r w:rsidRPr="0039007B">
        <w:rPr>
          <w:rFonts w:ascii="Book Antiqua" w:hAnsi="Book Antiqua"/>
          <w:i/>
        </w:rPr>
        <w:t>Rev Recent Clin Trials</w:t>
      </w:r>
      <w:r w:rsidRPr="0039007B">
        <w:rPr>
          <w:rFonts w:ascii="Book Antiqua" w:hAnsi="Book Antiqua"/>
        </w:rPr>
        <w:t xml:space="preserve"> 2008; </w:t>
      </w:r>
      <w:r w:rsidRPr="0039007B">
        <w:rPr>
          <w:rFonts w:ascii="Book Antiqua" w:hAnsi="Book Antiqua"/>
          <w:b/>
        </w:rPr>
        <w:t>3</w:t>
      </w:r>
      <w:r w:rsidRPr="0039007B">
        <w:rPr>
          <w:rFonts w:ascii="Book Antiqua" w:hAnsi="Book Antiqua"/>
        </w:rPr>
        <w:t>: 204-211 [PMID: 18782078 DOI: 10.2174/157488708785700294]</w:t>
      </w:r>
    </w:p>
    <w:p w14:paraId="3EAE9485"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4 </w:t>
      </w:r>
      <w:r w:rsidRPr="0039007B">
        <w:rPr>
          <w:rFonts w:ascii="Book Antiqua" w:hAnsi="Book Antiqua"/>
          <w:b/>
        </w:rPr>
        <w:t>Taylor FG</w:t>
      </w:r>
      <w:r w:rsidRPr="0039007B">
        <w:rPr>
          <w:rFonts w:ascii="Book Antiqua" w:hAnsi="Book Antiqua"/>
        </w:rPr>
        <w:t xml:space="preserve">, Quirke P, Heald RJ, Moran BJ, </w:t>
      </w:r>
      <w:proofErr w:type="spellStart"/>
      <w:r w:rsidRPr="0039007B">
        <w:rPr>
          <w:rFonts w:ascii="Book Antiqua" w:hAnsi="Book Antiqua"/>
        </w:rPr>
        <w:t>Blomqvist</w:t>
      </w:r>
      <w:proofErr w:type="spellEnd"/>
      <w:r w:rsidRPr="0039007B">
        <w:rPr>
          <w:rFonts w:ascii="Book Antiqua" w:hAnsi="Book Antiqua"/>
        </w:rPr>
        <w:t xml:space="preserve"> L, Swift IR, </w:t>
      </w:r>
      <w:proofErr w:type="spellStart"/>
      <w:r w:rsidRPr="0039007B">
        <w:rPr>
          <w:rFonts w:ascii="Book Antiqua" w:hAnsi="Book Antiqua"/>
        </w:rPr>
        <w:t>Sebag</w:t>
      </w:r>
      <w:proofErr w:type="spellEnd"/>
      <w:r w:rsidRPr="0039007B">
        <w:rPr>
          <w:rFonts w:ascii="Book Antiqua" w:hAnsi="Book Antiqua"/>
        </w:rPr>
        <w:t xml:space="preserve">-Montefiore D, </w:t>
      </w:r>
      <w:proofErr w:type="spellStart"/>
      <w:r w:rsidRPr="0039007B">
        <w:rPr>
          <w:rFonts w:ascii="Book Antiqua" w:hAnsi="Book Antiqua"/>
        </w:rPr>
        <w:t>Tekkis</w:t>
      </w:r>
      <w:proofErr w:type="spellEnd"/>
      <w:r w:rsidRPr="0039007B">
        <w:rPr>
          <w:rFonts w:ascii="Book Antiqua" w:hAnsi="Book Antiqua"/>
        </w:rPr>
        <w:t xml:space="preserve"> P, Brown G; Magnetic Resonance Imaging in Rectal Cancer European Equivalence Study </w:t>
      </w:r>
      <w:proofErr w:type="spellStart"/>
      <w:r w:rsidRPr="0039007B">
        <w:rPr>
          <w:rFonts w:ascii="Book Antiqua" w:hAnsi="Book Antiqua"/>
        </w:rPr>
        <w:t>Study</w:t>
      </w:r>
      <w:proofErr w:type="spellEnd"/>
      <w:r w:rsidRPr="0039007B">
        <w:rPr>
          <w:rFonts w:ascii="Book Antiqua" w:hAnsi="Book Antiqua"/>
        </w:rPr>
        <w:t xml:space="preserve"> Group. Preoperative magnetic resonance imaging assessment of circumferential resection margin predicts disease-free survival and local recurrence: 5-year follow-up results of the MERCURY study. </w:t>
      </w:r>
      <w:r w:rsidRPr="0039007B">
        <w:rPr>
          <w:rFonts w:ascii="Book Antiqua" w:hAnsi="Book Antiqua"/>
          <w:i/>
        </w:rPr>
        <w:t>J Clin Oncol</w:t>
      </w:r>
      <w:r w:rsidRPr="0039007B">
        <w:rPr>
          <w:rFonts w:ascii="Book Antiqua" w:hAnsi="Book Antiqua"/>
        </w:rPr>
        <w:t xml:space="preserve"> 2014; </w:t>
      </w:r>
      <w:r w:rsidRPr="0039007B">
        <w:rPr>
          <w:rFonts w:ascii="Book Antiqua" w:hAnsi="Book Antiqua"/>
          <w:b/>
        </w:rPr>
        <w:t>32</w:t>
      </w:r>
      <w:r w:rsidRPr="0039007B">
        <w:rPr>
          <w:rFonts w:ascii="Book Antiqua" w:hAnsi="Book Antiqua"/>
        </w:rPr>
        <w:t>: 34-43 [PMID: 24276776 DOI: 10.1200/JCO.2012.45.3258]</w:t>
      </w:r>
    </w:p>
    <w:p w14:paraId="4A847B12"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5 </w:t>
      </w:r>
      <w:r w:rsidRPr="0039007B">
        <w:rPr>
          <w:rFonts w:ascii="Book Antiqua" w:hAnsi="Book Antiqua"/>
          <w:b/>
        </w:rPr>
        <w:t>Smith NJ</w:t>
      </w:r>
      <w:r w:rsidRPr="0039007B">
        <w:rPr>
          <w:rFonts w:ascii="Book Antiqua" w:hAnsi="Book Antiqua"/>
        </w:rPr>
        <w:t xml:space="preserve">, </w:t>
      </w:r>
      <w:proofErr w:type="spellStart"/>
      <w:r w:rsidRPr="0039007B">
        <w:rPr>
          <w:rFonts w:ascii="Book Antiqua" w:hAnsi="Book Antiqua"/>
        </w:rPr>
        <w:t>Barbachano</w:t>
      </w:r>
      <w:proofErr w:type="spellEnd"/>
      <w:r w:rsidRPr="0039007B">
        <w:rPr>
          <w:rFonts w:ascii="Book Antiqua" w:hAnsi="Book Antiqua"/>
        </w:rPr>
        <w:t xml:space="preserve"> Y, Norman AR, Swift RI, </w:t>
      </w:r>
      <w:proofErr w:type="spellStart"/>
      <w:r w:rsidRPr="0039007B">
        <w:rPr>
          <w:rFonts w:ascii="Book Antiqua" w:hAnsi="Book Antiqua"/>
        </w:rPr>
        <w:t>Abulafi</w:t>
      </w:r>
      <w:proofErr w:type="spellEnd"/>
      <w:r w:rsidRPr="0039007B">
        <w:rPr>
          <w:rFonts w:ascii="Book Antiqua" w:hAnsi="Book Antiqua"/>
        </w:rPr>
        <w:t xml:space="preserve"> AM, Brown G. Prognostic significance of magnetic resonance imaging-detected extramural vascular invasion in rectal cancer. </w:t>
      </w:r>
      <w:r w:rsidRPr="0039007B">
        <w:rPr>
          <w:rFonts w:ascii="Book Antiqua" w:hAnsi="Book Antiqua"/>
          <w:i/>
        </w:rPr>
        <w:t>Br J Surg</w:t>
      </w:r>
      <w:r w:rsidRPr="0039007B">
        <w:rPr>
          <w:rFonts w:ascii="Book Antiqua" w:hAnsi="Book Antiqua"/>
        </w:rPr>
        <w:t xml:space="preserve"> 2008; </w:t>
      </w:r>
      <w:r w:rsidRPr="0039007B">
        <w:rPr>
          <w:rFonts w:ascii="Book Antiqua" w:hAnsi="Book Antiqua"/>
          <w:b/>
        </w:rPr>
        <w:t>95</w:t>
      </w:r>
      <w:r w:rsidRPr="0039007B">
        <w:rPr>
          <w:rFonts w:ascii="Book Antiqua" w:hAnsi="Book Antiqua"/>
        </w:rPr>
        <w:t>: 229-236 [PMID: 17932879 DOI: 10.1002/bjs.5917]</w:t>
      </w:r>
    </w:p>
    <w:p w14:paraId="577249B0"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6 </w:t>
      </w:r>
      <w:r w:rsidRPr="0039007B">
        <w:rPr>
          <w:rFonts w:ascii="Book Antiqua" w:hAnsi="Book Antiqua"/>
          <w:b/>
        </w:rPr>
        <w:t>Kusters M</w:t>
      </w:r>
      <w:r w:rsidRPr="0039007B">
        <w:rPr>
          <w:rFonts w:ascii="Book Antiqua" w:hAnsi="Book Antiqua"/>
        </w:rPr>
        <w:t xml:space="preserve">, Slater A, </w:t>
      </w:r>
      <w:proofErr w:type="spellStart"/>
      <w:r w:rsidRPr="0039007B">
        <w:rPr>
          <w:rFonts w:ascii="Book Antiqua" w:hAnsi="Book Antiqua"/>
        </w:rPr>
        <w:t>Muirhead</w:t>
      </w:r>
      <w:proofErr w:type="spellEnd"/>
      <w:r w:rsidRPr="0039007B">
        <w:rPr>
          <w:rFonts w:ascii="Book Antiqua" w:hAnsi="Book Antiqua"/>
        </w:rPr>
        <w:t xml:space="preserve"> R, </w:t>
      </w:r>
      <w:proofErr w:type="spellStart"/>
      <w:r w:rsidRPr="0039007B">
        <w:rPr>
          <w:rFonts w:ascii="Book Antiqua" w:hAnsi="Book Antiqua"/>
        </w:rPr>
        <w:t>Hompes</w:t>
      </w:r>
      <w:proofErr w:type="spellEnd"/>
      <w:r w:rsidRPr="0039007B">
        <w:rPr>
          <w:rFonts w:ascii="Book Antiqua" w:hAnsi="Book Antiqua"/>
        </w:rPr>
        <w:t xml:space="preserve"> R, Guy RJ, Jones OM, George BD, Lindsey I, Mortensen NJ, Cunningham C. What To Do With Lateral Nodal Disease in Low Locally Advanced Rectal Cancer? A Call for Further Reflection and Research. </w:t>
      </w:r>
      <w:r w:rsidRPr="0039007B">
        <w:rPr>
          <w:rFonts w:ascii="Book Antiqua" w:hAnsi="Book Antiqua"/>
          <w:i/>
        </w:rPr>
        <w:t>Dis Colon Rectum</w:t>
      </w:r>
      <w:r w:rsidRPr="0039007B">
        <w:rPr>
          <w:rFonts w:ascii="Book Antiqua" w:hAnsi="Book Antiqua"/>
        </w:rPr>
        <w:t xml:space="preserve"> 2017; </w:t>
      </w:r>
      <w:r w:rsidRPr="0039007B">
        <w:rPr>
          <w:rFonts w:ascii="Book Antiqua" w:hAnsi="Book Antiqua"/>
          <w:b/>
        </w:rPr>
        <w:t>60</w:t>
      </w:r>
      <w:r w:rsidRPr="0039007B">
        <w:rPr>
          <w:rFonts w:ascii="Book Antiqua" w:hAnsi="Book Antiqua"/>
        </w:rPr>
        <w:t>: 577-585 [PMID: 28481851 DOI: 10.1097/DCR.0000000000000834]</w:t>
      </w:r>
    </w:p>
    <w:p w14:paraId="5681D135"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7 </w:t>
      </w:r>
      <w:r w:rsidRPr="0039007B">
        <w:rPr>
          <w:rFonts w:ascii="Book Antiqua" w:hAnsi="Book Antiqua"/>
          <w:b/>
        </w:rPr>
        <w:t>Sato T</w:t>
      </w:r>
      <w:r w:rsidRPr="0039007B">
        <w:rPr>
          <w:rFonts w:ascii="Book Antiqua" w:hAnsi="Book Antiqua"/>
        </w:rPr>
        <w:t xml:space="preserve">, Ozawa H, </w:t>
      </w:r>
      <w:proofErr w:type="spellStart"/>
      <w:r w:rsidRPr="0039007B">
        <w:rPr>
          <w:rFonts w:ascii="Book Antiqua" w:hAnsi="Book Antiqua"/>
        </w:rPr>
        <w:t>Hatate</w:t>
      </w:r>
      <w:proofErr w:type="spellEnd"/>
      <w:r w:rsidRPr="0039007B">
        <w:rPr>
          <w:rFonts w:ascii="Book Antiqua" w:hAnsi="Book Antiqua"/>
        </w:rPr>
        <w:t xml:space="preserve"> K, </w:t>
      </w:r>
      <w:proofErr w:type="spellStart"/>
      <w:r w:rsidRPr="0039007B">
        <w:rPr>
          <w:rFonts w:ascii="Book Antiqua" w:hAnsi="Book Antiqua"/>
        </w:rPr>
        <w:t>Onosato</w:t>
      </w:r>
      <w:proofErr w:type="spellEnd"/>
      <w:r w:rsidRPr="0039007B">
        <w:rPr>
          <w:rFonts w:ascii="Book Antiqua" w:hAnsi="Book Antiqua"/>
        </w:rPr>
        <w:t xml:space="preserve"> W, Naito M, Nakamura T, Ihara A, Koizumi W, Hayakawa K, Okayasu I, Yamashita K, Watanabe M. A Phase II trial of neoadjuvant preoperative chemoradiotherapy with S-1 plus irinotecan and radiation in patients with locally advanced rectal cancer: clinical feasibility and response rate. </w:t>
      </w:r>
      <w:r w:rsidRPr="0039007B">
        <w:rPr>
          <w:rFonts w:ascii="Book Antiqua" w:hAnsi="Book Antiqua"/>
          <w:i/>
        </w:rPr>
        <w:t xml:space="preserve">Int J </w:t>
      </w:r>
      <w:proofErr w:type="spellStart"/>
      <w:r w:rsidRPr="0039007B">
        <w:rPr>
          <w:rFonts w:ascii="Book Antiqua" w:hAnsi="Book Antiqua"/>
          <w:i/>
        </w:rPr>
        <w:t>Radiat</w:t>
      </w:r>
      <w:proofErr w:type="spellEnd"/>
      <w:r w:rsidRPr="0039007B">
        <w:rPr>
          <w:rFonts w:ascii="Book Antiqua" w:hAnsi="Book Antiqua"/>
          <w:i/>
        </w:rPr>
        <w:t xml:space="preserve"> Oncol Biol Phys</w:t>
      </w:r>
      <w:r w:rsidRPr="0039007B">
        <w:rPr>
          <w:rFonts w:ascii="Book Antiqua" w:hAnsi="Book Antiqua"/>
        </w:rPr>
        <w:t xml:space="preserve"> 2011; </w:t>
      </w:r>
      <w:r w:rsidRPr="0039007B">
        <w:rPr>
          <w:rFonts w:ascii="Book Antiqua" w:hAnsi="Book Antiqua"/>
          <w:b/>
        </w:rPr>
        <w:t>79</w:t>
      </w:r>
      <w:r w:rsidRPr="0039007B">
        <w:rPr>
          <w:rFonts w:ascii="Book Antiqua" w:hAnsi="Book Antiqua"/>
        </w:rPr>
        <w:t>: 677-683 [PMID: 21035953 DOI: 10.1016/j.ijrobp.2009.11.007]</w:t>
      </w:r>
    </w:p>
    <w:p w14:paraId="4D43CA26"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8 </w:t>
      </w:r>
      <w:r w:rsidRPr="0039007B">
        <w:rPr>
          <w:rFonts w:ascii="Book Antiqua" w:hAnsi="Book Antiqua"/>
          <w:b/>
        </w:rPr>
        <w:t>Fujita S</w:t>
      </w:r>
      <w:r w:rsidRPr="0039007B">
        <w:rPr>
          <w:rFonts w:ascii="Book Antiqua" w:hAnsi="Book Antiqua"/>
        </w:rPr>
        <w:t xml:space="preserve">, </w:t>
      </w:r>
      <w:proofErr w:type="spellStart"/>
      <w:r w:rsidRPr="0039007B">
        <w:rPr>
          <w:rFonts w:ascii="Book Antiqua" w:hAnsi="Book Antiqua"/>
        </w:rPr>
        <w:t>Mizusawa</w:t>
      </w:r>
      <w:proofErr w:type="spellEnd"/>
      <w:r w:rsidRPr="0039007B">
        <w:rPr>
          <w:rFonts w:ascii="Book Antiqua" w:hAnsi="Book Antiqua"/>
        </w:rPr>
        <w:t xml:space="preserve"> J, </w:t>
      </w:r>
      <w:proofErr w:type="spellStart"/>
      <w:r w:rsidRPr="0039007B">
        <w:rPr>
          <w:rFonts w:ascii="Book Antiqua" w:hAnsi="Book Antiqua"/>
        </w:rPr>
        <w:t>Kanemitsu</w:t>
      </w:r>
      <w:proofErr w:type="spellEnd"/>
      <w:r w:rsidRPr="0039007B">
        <w:rPr>
          <w:rFonts w:ascii="Book Antiqua" w:hAnsi="Book Antiqua"/>
        </w:rPr>
        <w:t xml:space="preserve"> Y, Ito M, </w:t>
      </w:r>
      <w:proofErr w:type="spellStart"/>
      <w:r w:rsidRPr="0039007B">
        <w:rPr>
          <w:rFonts w:ascii="Book Antiqua" w:hAnsi="Book Antiqua"/>
        </w:rPr>
        <w:t>Kinugasa</w:t>
      </w:r>
      <w:proofErr w:type="spellEnd"/>
      <w:r w:rsidRPr="0039007B">
        <w:rPr>
          <w:rFonts w:ascii="Book Antiqua" w:hAnsi="Book Antiqua"/>
        </w:rPr>
        <w:t xml:space="preserve"> Y, Komori K, </w:t>
      </w:r>
      <w:proofErr w:type="spellStart"/>
      <w:r w:rsidRPr="0039007B">
        <w:rPr>
          <w:rFonts w:ascii="Book Antiqua" w:hAnsi="Book Antiqua"/>
        </w:rPr>
        <w:t>Ohue</w:t>
      </w:r>
      <w:proofErr w:type="spellEnd"/>
      <w:r w:rsidRPr="0039007B">
        <w:rPr>
          <w:rFonts w:ascii="Book Antiqua" w:hAnsi="Book Antiqua"/>
        </w:rPr>
        <w:t xml:space="preserve"> M, Ota M, </w:t>
      </w:r>
      <w:proofErr w:type="spellStart"/>
      <w:r w:rsidRPr="0039007B">
        <w:rPr>
          <w:rFonts w:ascii="Book Antiqua" w:hAnsi="Book Antiqua"/>
        </w:rPr>
        <w:t>Akazai</w:t>
      </w:r>
      <w:proofErr w:type="spellEnd"/>
      <w:r w:rsidRPr="0039007B">
        <w:rPr>
          <w:rFonts w:ascii="Book Antiqua" w:hAnsi="Book Antiqua"/>
        </w:rPr>
        <w:t xml:space="preserve"> Y, </w:t>
      </w:r>
      <w:proofErr w:type="spellStart"/>
      <w:r w:rsidRPr="0039007B">
        <w:rPr>
          <w:rFonts w:ascii="Book Antiqua" w:hAnsi="Book Antiqua"/>
        </w:rPr>
        <w:t>Shiozawa</w:t>
      </w:r>
      <w:proofErr w:type="spellEnd"/>
      <w:r w:rsidRPr="0039007B">
        <w:rPr>
          <w:rFonts w:ascii="Book Antiqua" w:hAnsi="Book Antiqua"/>
        </w:rPr>
        <w:t xml:space="preserve"> M, Yamaguchi T, </w:t>
      </w:r>
      <w:proofErr w:type="spellStart"/>
      <w:r w:rsidRPr="0039007B">
        <w:rPr>
          <w:rFonts w:ascii="Book Antiqua" w:hAnsi="Book Antiqua"/>
        </w:rPr>
        <w:t>Bandou</w:t>
      </w:r>
      <w:proofErr w:type="spellEnd"/>
      <w:r w:rsidRPr="0039007B">
        <w:rPr>
          <w:rFonts w:ascii="Book Antiqua" w:hAnsi="Book Antiqua"/>
        </w:rPr>
        <w:t xml:space="preserve"> H, Katsumata K, Murata K, Akagi Y, </w:t>
      </w:r>
      <w:proofErr w:type="spellStart"/>
      <w:r w:rsidRPr="0039007B">
        <w:rPr>
          <w:rFonts w:ascii="Book Antiqua" w:hAnsi="Book Antiqua"/>
        </w:rPr>
        <w:t>Takiguchi</w:t>
      </w:r>
      <w:proofErr w:type="spellEnd"/>
      <w:r w:rsidRPr="0039007B">
        <w:rPr>
          <w:rFonts w:ascii="Book Antiqua" w:hAnsi="Book Antiqua"/>
        </w:rPr>
        <w:t xml:space="preserve"> N, </w:t>
      </w:r>
      <w:proofErr w:type="spellStart"/>
      <w:r w:rsidRPr="0039007B">
        <w:rPr>
          <w:rFonts w:ascii="Book Antiqua" w:hAnsi="Book Antiqua"/>
        </w:rPr>
        <w:t>Saida</w:t>
      </w:r>
      <w:proofErr w:type="spellEnd"/>
      <w:r w:rsidRPr="0039007B">
        <w:rPr>
          <w:rFonts w:ascii="Book Antiqua" w:hAnsi="Book Antiqua"/>
        </w:rPr>
        <w:t xml:space="preserve"> Y, Nakamura K, Fukuda H, </w:t>
      </w:r>
      <w:proofErr w:type="spellStart"/>
      <w:r w:rsidRPr="0039007B">
        <w:rPr>
          <w:rFonts w:ascii="Book Antiqua" w:hAnsi="Book Antiqua"/>
        </w:rPr>
        <w:t>Akasu</w:t>
      </w:r>
      <w:proofErr w:type="spellEnd"/>
      <w:r w:rsidRPr="0039007B">
        <w:rPr>
          <w:rFonts w:ascii="Book Antiqua" w:hAnsi="Book Antiqua"/>
        </w:rPr>
        <w:t xml:space="preserve"> T, Moriya Y; Colorectal Cancer Study Group of Japan Clinical Oncology Group. </w:t>
      </w:r>
      <w:proofErr w:type="spellStart"/>
      <w:r w:rsidRPr="0039007B">
        <w:rPr>
          <w:rFonts w:ascii="Book Antiqua" w:hAnsi="Book Antiqua"/>
        </w:rPr>
        <w:t>Mesorectal</w:t>
      </w:r>
      <w:proofErr w:type="spellEnd"/>
      <w:r w:rsidRPr="0039007B">
        <w:rPr>
          <w:rFonts w:ascii="Book Antiqua" w:hAnsi="Book Antiqua"/>
        </w:rPr>
        <w:t xml:space="preserve"> Excision With or Without Lateral Lymph Node Dissection for Clinical Stage II/III Lower Rectal Cancer (JCOG0212): A Multicenter, Randomized Controlled, Noninferiority Trial. </w:t>
      </w:r>
      <w:r w:rsidRPr="0039007B">
        <w:rPr>
          <w:rFonts w:ascii="Book Antiqua" w:hAnsi="Book Antiqua"/>
          <w:i/>
        </w:rPr>
        <w:t>Ann Surg</w:t>
      </w:r>
      <w:r w:rsidRPr="0039007B">
        <w:rPr>
          <w:rFonts w:ascii="Book Antiqua" w:hAnsi="Book Antiqua"/>
        </w:rPr>
        <w:t xml:space="preserve"> 2017; </w:t>
      </w:r>
      <w:r w:rsidRPr="0039007B">
        <w:rPr>
          <w:rFonts w:ascii="Book Antiqua" w:hAnsi="Book Antiqua"/>
          <w:b/>
        </w:rPr>
        <w:t>266</w:t>
      </w:r>
      <w:r w:rsidRPr="0039007B">
        <w:rPr>
          <w:rFonts w:ascii="Book Antiqua" w:hAnsi="Book Antiqua"/>
        </w:rPr>
        <w:t>: 201-207 [PMID: 28288057 DOI: 10.1097/SLA.0000000000002212]</w:t>
      </w:r>
    </w:p>
    <w:p w14:paraId="3CAF0339"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lastRenderedPageBreak/>
        <w:t xml:space="preserve">9 </w:t>
      </w:r>
      <w:r w:rsidRPr="0039007B">
        <w:rPr>
          <w:rFonts w:ascii="Book Antiqua" w:hAnsi="Book Antiqua"/>
          <w:b/>
        </w:rPr>
        <w:t>Kusters M</w:t>
      </w:r>
      <w:r w:rsidRPr="0039007B">
        <w:rPr>
          <w:rFonts w:ascii="Book Antiqua" w:hAnsi="Book Antiqua"/>
        </w:rPr>
        <w:t xml:space="preserve">, Beets GL, van de Velde CJ, Beets-Tan RG, </w:t>
      </w:r>
      <w:proofErr w:type="spellStart"/>
      <w:r w:rsidRPr="0039007B">
        <w:rPr>
          <w:rFonts w:ascii="Book Antiqua" w:hAnsi="Book Antiqua"/>
        </w:rPr>
        <w:t>Marijnen</w:t>
      </w:r>
      <w:proofErr w:type="spellEnd"/>
      <w:r w:rsidRPr="0039007B">
        <w:rPr>
          <w:rFonts w:ascii="Book Antiqua" w:hAnsi="Book Antiqua"/>
        </w:rPr>
        <w:t xml:space="preserve"> CA, Rutten HJ, Putter H, Moriya Y. A comparison between the treatment of low rectal cancer in Japan and the Netherlands, focusing on the patterns of local recurrence. </w:t>
      </w:r>
      <w:r w:rsidRPr="0039007B">
        <w:rPr>
          <w:rFonts w:ascii="Book Antiqua" w:hAnsi="Book Antiqua"/>
          <w:i/>
        </w:rPr>
        <w:t>Ann Surg</w:t>
      </w:r>
      <w:r w:rsidRPr="0039007B">
        <w:rPr>
          <w:rFonts w:ascii="Book Antiqua" w:hAnsi="Book Antiqua"/>
        </w:rPr>
        <w:t xml:space="preserve"> 2009; </w:t>
      </w:r>
      <w:r w:rsidRPr="0039007B">
        <w:rPr>
          <w:rFonts w:ascii="Book Antiqua" w:hAnsi="Book Antiqua"/>
          <w:b/>
        </w:rPr>
        <w:t>249</w:t>
      </w:r>
      <w:r w:rsidRPr="0039007B">
        <w:rPr>
          <w:rFonts w:ascii="Book Antiqua" w:hAnsi="Book Antiqua"/>
        </w:rPr>
        <w:t>: 229-235 [PMID: 19212175 DOI: 10.1097/SLA.0b013e318190a664]</w:t>
      </w:r>
    </w:p>
    <w:p w14:paraId="211B7F5F"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10 </w:t>
      </w:r>
      <w:r w:rsidRPr="0039007B">
        <w:rPr>
          <w:rFonts w:ascii="Book Antiqua" w:hAnsi="Book Antiqua"/>
          <w:b/>
        </w:rPr>
        <w:t>Mohiuddin M</w:t>
      </w:r>
      <w:r w:rsidRPr="0039007B">
        <w:rPr>
          <w:rFonts w:ascii="Book Antiqua" w:hAnsi="Book Antiqua"/>
        </w:rPr>
        <w:t xml:space="preserve">, Regine WF, John WJ, </w:t>
      </w:r>
      <w:proofErr w:type="spellStart"/>
      <w:r w:rsidRPr="0039007B">
        <w:rPr>
          <w:rFonts w:ascii="Book Antiqua" w:hAnsi="Book Antiqua"/>
        </w:rPr>
        <w:t>Hagihara</w:t>
      </w:r>
      <w:proofErr w:type="spellEnd"/>
      <w:r w:rsidRPr="0039007B">
        <w:rPr>
          <w:rFonts w:ascii="Book Antiqua" w:hAnsi="Book Antiqua"/>
        </w:rPr>
        <w:t xml:space="preserve"> PF, McGrath PC, </w:t>
      </w:r>
      <w:proofErr w:type="spellStart"/>
      <w:r w:rsidRPr="0039007B">
        <w:rPr>
          <w:rFonts w:ascii="Book Antiqua" w:hAnsi="Book Antiqua"/>
        </w:rPr>
        <w:t>Kenady</w:t>
      </w:r>
      <w:proofErr w:type="spellEnd"/>
      <w:r w:rsidRPr="0039007B">
        <w:rPr>
          <w:rFonts w:ascii="Book Antiqua" w:hAnsi="Book Antiqua"/>
        </w:rPr>
        <w:t xml:space="preserve"> DE, Marks G. Preoperative chemoradiation in fixed distal rectal cancer: dose time factors for pathological complete response. </w:t>
      </w:r>
      <w:r w:rsidRPr="0039007B">
        <w:rPr>
          <w:rFonts w:ascii="Book Antiqua" w:hAnsi="Book Antiqua"/>
          <w:i/>
        </w:rPr>
        <w:t xml:space="preserve">Int J </w:t>
      </w:r>
      <w:proofErr w:type="spellStart"/>
      <w:r w:rsidRPr="0039007B">
        <w:rPr>
          <w:rFonts w:ascii="Book Antiqua" w:hAnsi="Book Antiqua"/>
          <w:i/>
        </w:rPr>
        <w:t>Radiat</w:t>
      </w:r>
      <w:proofErr w:type="spellEnd"/>
      <w:r w:rsidRPr="0039007B">
        <w:rPr>
          <w:rFonts w:ascii="Book Antiqua" w:hAnsi="Book Antiqua"/>
          <w:i/>
        </w:rPr>
        <w:t xml:space="preserve"> Oncol Biol Phys</w:t>
      </w:r>
      <w:r w:rsidRPr="0039007B">
        <w:rPr>
          <w:rFonts w:ascii="Book Antiqua" w:hAnsi="Book Antiqua"/>
        </w:rPr>
        <w:t xml:space="preserve"> 2000; </w:t>
      </w:r>
      <w:r w:rsidRPr="0039007B">
        <w:rPr>
          <w:rFonts w:ascii="Book Antiqua" w:hAnsi="Book Antiqua"/>
          <w:b/>
        </w:rPr>
        <w:t>46</w:t>
      </w:r>
      <w:r w:rsidRPr="0039007B">
        <w:rPr>
          <w:rFonts w:ascii="Book Antiqua" w:hAnsi="Book Antiqua"/>
        </w:rPr>
        <w:t>: 883-888 [PMID: 10705009 DOI: 10.1016/s0360-3016(99)00486-1]</w:t>
      </w:r>
    </w:p>
    <w:p w14:paraId="36F214F0"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11 </w:t>
      </w:r>
      <w:r w:rsidRPr="0039007B">
        <w:rPr>
          <w:rFonts w:ascii="Book Antiqua" w:hAnsi="Book Antiqua"/>
          <w:b/>
        </w:rPr>
        <w:t>Yang YJ</w:t>
      </w:r>
      <w:r w:rsidRPr="0039007B">
        <w:rPr>
          <w:rFonts w:ascii="Book Antiqua" w:hAnsi="Book Antiqua"/>
        </w:rPr>
        <w:t xml:space="preserve">, Cao L, Li ZW, Zhao L, Wu HF, Yue D, Yang JL, Zhou ZR, Liu SX. Fluorouracil-based neoadjuvant chemoradiotherapy with or without oxaliplatin for treatment of locally advanced rectal cancer: An updated systematic review and meta-analysis. </w:t>
      </w:r>
      <w:proofErr w:type="spellStart"/>
      <w:r w:rsidRPr="0039007B">
        <w:rPr>
          <w:rFonts w:ascii="Book Antiqua" w:hAnsi="Book Antiqua"/>
          <w:i/>
        </w:rPr>
        <w:t>Oncotarget</w:t>
      </w:r>
      <w:proofErr w:type="spellEnd"/>
      <w:r w:rsidRPr="0039007B">
        <w:rPr>
          <w:rFonts w:ascii="Book Antiqua" w:hAnsi="Book Antiqua"/>
        </w:rPr>
        <w:t xml:space="preserve"> 2016; </w:t>
      </w:r>
      <w:r w:rsidRPr="0039007B">
        <w:rPr>
          <w:rFonts w:ascii="Book Antiqua" w:hAnsi="Book Antiqua"/>
          <w:b/>
        </w:rPr>
        <w:t>7</w:t>
      </w:r>
      <w:r w:rsidRPr="0039007B">
        <w:rPr>
          <w:rFonts w:ascii="Book Antiqua" w:hAnsi="Book Antiqua"/>
        </w:rPr>
        <w:t>: 45513-45524 [PMID: 27322422 DOI: 10.18632/oncotarget.9995]</w:t>
      </w:r>
    </w:p>
    <w:p w14:paraId="001A0239"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12 </w:t>
      </w:r>
      <w:r w:rsidRPr="0039007B">
        <w:rPr>
          <w:rFonts w:ascii="Book Antiqua" w:hAnsi="Book Antiqua"/>
          <w:b/>
        </w:rPr>
        <w:t>Gérard JP</w:t>
      </w:r>
      <w:r w:rsidRPr="0039007B">
        <w:rPr>
          <w:rFonts w:ascii="Book Antiqua" w:hAnsi="Book Antiqua"/>
        </w:rPr>
        <w:t xml:space="preserve">, </w:t>
      </w:r>
      <w:proofErr w:type="spellStart"/>
      <w:r w:rsidRPr="0039007B">
        <w:rPr>
          <w:rFonts w:ascii="Book Antiqua" w:hAnsi="Book Antiqua"/>
        </w:rPr>
        <w:t>Azria</w:t>
      </w:r>
      <w:proofErr w:type="spellEnd"/>
      <w:r w:rsidRPr="0039007B">
        <w:rPr>
          <w:rFonts w:ascii="Book Antiqua" w:hAnsi="Book Antiqua"/>
        </w:rPr>
        <w:t xml:space="preserve"> D, </w:t>
      </w:r>
      <w:proofErr w:type="spellStart"/>
      <w:r w:rsidRPr="0039007B">
        <w:rPr>
          <w:rFonts w:ascii="Book Antiqua" w:hAnsi="Book Antiqua"/>
        </w:rPr>
        <w:t>Gourgou-Bourgade</w:t>
      </w:r>
      <w:proofErr w:type="spellEnd"/>
      <w:r w:rsidRPr="0039007B">
        <w:rPr>
          <w:rFonts w:ascii="Book Antiqua" w:hAnsi="Book Antiqua"/>
        </w:rPr>
        <w:t xml:space="preserve"> S, Martel-</w:t>
      </w:r>
      <w:proofErr w:type="spellStart"/>
      <w:r w:rsidRPr="0039007B">
        <w:rPr>
          <w:rFonts w:ascii="Book Antiqua" w:hAnsi="Book Antiqua"/>
        </w:rPr>
        <w:t>Laffay</w:t>
      </w:r>
      <w:proofErr w:type="spellEnd"/>
      <w:r w:rsidRPr="0039007B">
        <w:rPr>
          <w:rFonts w:ascii="Book Antiqua" w:hAnsi="Book Antiqua"/>
        </w:rPr>
        <w:t xml:space="preserve"> I, </w:t>
      </w:r>
      <w:proofErr w:type="spellStart"/>
      <w:r w:rsidRPr="0039007B">
        <w:rPr>
          <w:rFonts w:ascii="Book Antiqua" w:hAnsi="Book Antiqua"/>
        </w:rPr>
        <w:t>Hennequin</w:t>
      </w:r>
      <w:proofErr w:type="spellEnd"/>
      <w:r w:rsidRPr="0039007B">
        <w:rPr>
          <w:rFonts w:ascii="Book Antiqua" w:hAnsi="Book Antiqua"/>
        </w:rPr>
        <w:t xml:space="preserve"> C, Etienne PL, </w:t>
      </w:r>
      <w:proofErr w:type="spellStart"/>
      <w:r w:rsidRPr="0039007B">
        <w:rPr>
          <w:rFonts w:ascii="Book Antiqua" w:hAnsi="Book Antiqua"/>
        </w:rPr>
        <w:t>Vendrely</w:t>
      </w:r>
      <w:proofErr w:type="spellEnd"/>
      <w:r w:rsidRPr="0039007B">
        <w:rPr>
          <w:rFonts w:ascii="Book Antiqua" w:hAnsi="Book Antiqua"/>
        </w:rPr>
        <w:t xml:space="preserve"> V, François E, de La Roche G, </w:t>
      </w:r>
      <w:proofErr w:type="spellStart"/>
      <w:r w:rsidRPr="0039007B">
        <w:rPr>
          <w:rFonts w:ascii="Book Antiqua" w:hAnsi="Book Antiqua"/>
        </w:rPr>
        <w:t>Bouché</w:t>
      </w:r>
      <w:proofErr w:type="spellEnd"/>
      <w:r w:rsidRPr="0039007B">
        <w:rPr>
          <w:rFonts w:ascii="Book Antiqua" w:hAnsi="Book Antiqua"/>
        </w:rPr>
        <w:t xml:space="preserve"> O, Mirabel X, Denis B, </w:t>
      </w:r>
      <w:proofErr w:type="spellStart"/>
      <w:r w:rsidRPr="0039007B">
        <w:rPr>
          <w:rFonts w:ascii="Book Antiqua" w:hAnsi="Book Antiqua"/>
        </w:rPr>
        <w:t>Mineur</w:t>
      </w:r>
      <w:proofErr w:type="spellEnd"/>
      <w:r w:rsidRPr="0039007B">
        <w:rPr>
          <w:rFonts w:ascii="Book Antiqua" w:hAnsi="Book Antiqua"/>
        </w:rPr>
        <w:t xml:space="preserve"> L, </w:t>
      </w:r>
      <w:proofErr w:type="spellStart"/>
      <w:r w:rsidRPr="0039007B">
        <w:rPr>
          <w:rFonts w:ascii="Book Antiqua" w:hAnsi="Book Antiqua"/>
        </w:rPr>
        <w:t>Berdah</w:t>
      </w:r>
      <w:proofErr w:type="spellEnd"/>
      <w:r w:rsidRPr="0039007B">
        <w:rPr>
          <w:rFonts w:ascii="Book Antiqua" w:hAnsi="Book Antiqua"/>
        </w:rPr>
        <w:t xml:space="preserve"> JF, </w:t>
      </w:r>
      <w:proofErr w:type="spellStart"/>
      <w:r w:rsidRPr="0039007B">
        <w:rPr>
          <w:rFonts w:ascii="Book Antiqua" w:hAnsi="Book Antiqua"/>
        </w:rPr>
        <w:t>Mahé</w:t>
      </w:r>
      <w:proofErr w:type="spellEnd"/>
      <w:r w:rsidRPr="0039007B">
        <w:rPr>
          <w:rFonts w:ascii="Book Antiqua" w:hAnsi="Book Antiqua"/>
        </w:rPr>
        <w:t xml:space="preserve"> MA, </w:t>
      </w:r>
      <w:proofErr w:type="spellStart"/>
      <w:r w:rsidRPr="0039007B">
        <w:rPr>
          <w:rFonts w:ascii="Book Antiqua" w:hAnsi="Book Antiqua"/>
        </w:rPr>
        <w:t>Bécouarn</w:t>
      </w:r>
      <w:proofErr w:type="spellEnd"/>
      <w:r w:rsidRPr="0039007B">
        <w:rPr>
          <w:rFonts w:ascii="Book Antiqua" w:hAnsi="Book Antiqua"/>
        </w:rPr>
        <w:t xml:space="preserve"> Y, Dupuis O, </w:t>
      </w:r>
      <w:proofErr w:type="spellStart"/>
      <w:r w:rsidRPr="0039007B">
        <w:rPr>
          <w:rFonts w:ascii="Book Antiqua" w:hAnsi="Book Antiqua"/>
        </w:rPr>
        <w:t>Lledo</w:t>
      </w:r>
      <w:proofErr w:type="spellEnd"/>
      <w:r w:rsidRPr="0039007B">
        <w:rPr>
          <w:rFonts w:ascii="Book Antiqua" w:hAnsi="Book Antiqua"/>
        </w:rPr>
        <w:t xml:space="preserve"> G, </w:t>
      </w:r>
      <w:proofErr w:type="spellStart"/>
      <w:r w:rsidRPr="0039007B">
        <w:rPr>
          <w:rFonts w:ascii="Book Antiqua" w:hAnsi="Book Antiqua"/>
        </w:rPr>
        <w:t>Montoto-Grillot</w:t>
      </w:r>
      <w:proofErr w:type="spellEnd"/>
      <w:r w:rsidRPr="0039007B">
        <w:rPr>
          <w:rFonts w:ascii="Book Antiqua" w:hAnsi="Book Antiqua"/>
        </w:rPr>
        <w:t xml:space="preserve"> C, Conroy T. Comparison of two neoadjuvant chemoradiotherapy regimens for locally advanced rectal cancer: results of the phase III trial ACCORD 12/0405-Prodige 2. </w:t>
      </w:r>
      <w:r w:rsidRPr="0039007B">
        <w:rPr>
          <w:rFonts w:ascii="Book Antiqua" w:hAnsi="Book Antiqua"/>
          <w:i/>
        </w:rPr>
        <w:t>J Clin Oncol</w:t>
      </w:r>
      <w:r w:rsidRPr="0039007B">
        <w:rPr>
          <w:rFonts w:ascii="Book Antiqua" w:hAnsi="Book Antiqua"/>
        </w:rPr>
        <w:t xml:space="preserve"> 2010; </w:t>
      </w:r>
      <w:r w:rsidRPr="0039007B">
        <w:rPr>
          <w:rFonts w:ascii="Book Antiqua" w:hAnsi="Book Antiqua"/>
          <w:b/>
        </w:rPr>
        <w:t>28</w:t>
      </w:r>
      <w:r w:rsidRPr="0039007B">
        <w:rPr>
          <w:rFonts w:ascii="Book Antiqua" w:hAnsi="Book Antiqua"/>
        </w:rPr>
        <w:t>: 1638-1644 [PMID: 20194850 DOI: 10.1200/JCO.2009.25.8376]</w:t>
      </w:r>
    </w:p>
    <w:p w14:paraId="00D3FFAE"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13 </w:t>
      </w:r>
      <w:r w:rsidRPr="0039007B">
        <w:rPr>
          <w:rFonts w:ascii="Book Antiqua" w:hAnsi="Book Antiqua"/>
          <w:b/>
        </w:rPr>
        <w:t>O'Connell MJ</w:t>
      </w:r>
      <w:r w:rsidRPr="0039007B">
        <w:rPr>
          <w:rFonts w:ascii="Book Antiqua" w:hAnsi="Book Antiqua"/>
        </w:rPr>
        <w:t xml:space="preserve">, Colangelo LH, </w:t>
      </w:r>
      <w:proofErr w:type="spellStart"/>
      <w:r w:rsidRPr="0039007B">
        <w:rPr>
          <w:rFonts w:ascii="Book Antiqua" w:hAnsi="Book Antiqua"/>
        </w:rPr>
        <w:t>Beart</w:t>
      </w:r>
      <w:proofErr w:type="spellEnd"/>
      <w:r w:rsidRPr="0039007B">
        <w:rPr>
          <w:rFonts w:ascii="Book Antiqua" w:hAnsi="Book Antiqua"/>
        </w:rPr>
        <w:t xml:space="preserve"> RW, </w:t>
      </w:r>
      <w:proofErr w:type="spellStart"/>
      <w:r w:rsidRPr="0039007B">
        <w:rPr>
          <w:rFonts w:ascii="Book Antiqua" w:hAnsi="Book Antiqua"/>
        </w:rPr>
        <w:t>Petrelli</w:t>
      </w:r>
      <w:proofErr w:type="spellEnd"/>
      <w:r w:rsidRPr="0039007B">
        <w:rPr>
          <w:rFonts w:ascii="Book Antiqua" w:hAnsi="Book Antiqua"/>
        </w:rPr>
        <w:t xml:space="preserve"> NJ, Allegra CJ, Sharif S, Pitot HC, Shields AF, Landry JC, Ryan DP, </w:t>
      </w:r>
      <w:proofErr w:type="spellStart"/>
      <w:r w:rsidRPr="0039007B">
        <w:rPr>
          <w:rFonts w:ascii="Book Antiqua" w:hAnsi="Book Antiqua"/>
        </w:rPr>
        <w:t>Parda</w:t>
      </w:r>
      <w:proofErr w:type="spellEnd"/>
      <w:r w:rsidRPr="0039007B">
        <w:rPr>
          <w:rFonts w:ascii="Book Antiqua" w:hAnsi="Book Antiqua"/>
        </w:rPr>
        <w:t xml:space="preserve"> DS, Mohiuddin M, Arora A, Evans LS, </w:t>
      </w:r>
      <w:proofErr w:type="spellStart"/>
      <w:r w:rsidRPr="0039007B">
        <w:rPr>
          <w:rFonts w:ascii="Book Antiqua" w:hAnsi="Book Antiqua"/>
        </w:rPr>
        <w:t>Bahary</w:t>
      </w:r>
      <w:proofErr w:type="spellEnd"/>
      <w:r w:rsidRPr="0039007B">
        <w:rPr>
          <w:rFonts w:ascii="Book Antiqua" w:hAnsi="Book Antiqua"/>
        </w:rPr>
        <w:t xml:space="preserve"> N, Soori GS, </w:t>
      </w:r>
      <w:proofErr w:type="spellStart"/>
      <w:r w:rsidRPr="0039007B">
        <w:rPr>
          <w:rFonts w:ascii="Book Antiqua" w:hAnsi="Book Antiqua"/>
        </w:rPr>
        <w:t>Eakle</w:t>
      </w:r>
      <w:proofErr w:type="spellEnd"/>
      <w:r w:rsidRPr="0039007B">
        <w:rPr>
          <w:rFonts w:ascii="Book Antiqua" w:hAnsi="Book Antiqua"/>
        </w:rPr>
        <w:t xml:space="preserve"> J, Robertson JM, Moore DF Jr, Mullane MR, </w:t>
      </w:r>
      <w:proofErr w:type="spellStart"/>
      <w:r w:rsidRPr="0039007B">
        <w:rPr>
          <w:rFonts w:ascii="Book Antiqua" w:hAnsi="Book Antiqua"/>
        </w:rPr>
        <w:t>Marchello</w:t>
      </w:r>
      <w:proofErr w:type="spellEnd"/>
      <w:r w:rsidRPr="0039007B">
        <w:rPr>
          <w:rFonts w:ascii="Book Antiqua" w:hAnsi="Book Antiqua"/>
        </w:rPr>
        <w:t xml:space="preserve"> BT, Ward PJ, Wozniak TF, </w:t>
      </w:r>
      <w:proofErr w:type="spellStart"/>
      <w:r w:rsidRPr="0039007B">
        <w:rPr>
          <w:rFonts w:ascii="Book Antiqua" w:hAnsi="Book Antiqua"/>
        </w:rPr>
        <w:t>Roh</w:t>
      </w:r>
      <w:proofErr w:type="spellEnd"/>
      <w:r w:rsidRPr="0039007B">
        <w:rPr>
          <w:rFonts w:ascii="Book Antiqua" w:hAnsi="Book Antiqua"/>
        </w:rPr>
        <w:t xml:space="preserve"> MS, </w:t>
      </w:r>
      <w:proofErr w:type="spellStart"/>
      <w:r w:rsidRPr="0039007B">
        <w:rPr>
          <w:rFonts w:ascii="Book Antiqua" w:hAnsi="Book Antiqua"/>
        </w:rPr>
        <w:t>Yothers</w:t>
      </w:r>
      <w:proofErr w:type="spellEnd"/>
      <w:r w:rsidRPr="0039007B">
        <w:rPr>
          <w:rFonts w:ascii="Book Antiqua" w:hAnsi="Book Antiqua"/>
        </w:rPr>
        <w:t xml:space="preserve"> G, </w:t>
      </w:r>
      <w:proofErr w:type="spellStart"/>
      <w:r w:rsidRPr="0039007B">
        <w:rPr>
          <w:rFonts w:ascii="Book Antiqua" w:hAnsi="Book Antiqua"/>
        </w:rPr>
        <w:t>Wolmark</w:t>
      </w:r>
      <w:proofErr w:type="spellEnd"/>
      <w:r w:rsidRPr="0039007B">
        <w:rPr>
          <w:rFonts w:ascii="Book Antiqua" w:hAnsi="Book Antiqua"/>
        </w:rPr>
        <w:t xml:space="preserve"> N. Capecitabine and oxaliplatin in the preoperative multimodality treatment of rectal cancer: surgical end points from National Surgical Adjuvant Breast and Bowel Project trial R-04. </w:t>
      </w:r>
      <w:r w:rsidRPr="0039007B">
        <w:rPr>
          <w:rFonts w:ascii="Book Antiqua" w:hAnsi="Book Antiqua"/>
          <w:i/>
        </w:rPr>
        <w:t>J Clin Oncol</w:t>
      </w:r>
      <w:r w:rsidRPr="0039007B">
        <w:rPr>
          <w:rFonts w:ascii="Book Antiqua" w:hAnsi="Book Antiqua"/>
        </w:rPr>
        <w:t xml:space="preserve"> 2014; </w:t>
      </w:r>
      <w:r w:rsidRPr="0039007B">
        <w:rPr>
          <w:rFonts w:ascii="Book Antiqua" w:hAnsi="Book Antiqua"/>
          <w:b/>
        </w:rPr>
        <w:t>32</w:t>
      </w:r>
      <w:r w:rsidRPr="0039007B">
        <w:rPr>
          <w:rFonts w:ascii="Book Antiqua" w:hAnsi="Book Antiqua"/>
        </w:rPr>
        <w:t>: 1927-1934 [PMID: 24799484 DOI: 10.1200/JCO.2013.53.7753]</w:t>
      </w:r>
    </w:p>
    <w:p w14:paraId="600467D0"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14 </w:t>
      </w:r>
      <w:proofErr w:type="spellStart"/>
      <w:r w:rsidRPr="0039007B">
        <w:rPr>
          <w:rFonts w:ascii="Book Antiqua" w:hAnsi="Book Antiqua"/>
          <w:b/>
        </w:rPr>
        <w:t>Aschele</w:t>
      </w:r>
      <w:proofErr w:type="spellEnd"/>
      <w:r w:rsidRPr="0039007B">
        <w:rPr>
          <w:rFonts w:ascii="Book Antiqua" w:hAnsi="Book Antiqua"/>
          <w:b/>
        </w:rPr>
        <w:t xml:space="preserve"> C</w:t>
      </w:r>
      <w:r w:rsidRPr="0039007B">
        <w:rPr>
          <w:rFonts w:ascii="Book Antiqua" w:hAnsi="Book Antiqua"/>
        </w:rPr>
        <w:t xml:space="preserve">, </w:t>
      </w:r>
      <w:proofErr w:type="spellStart"/>
      <w:r w:rsidRPr="0039007B">
        <w:rPr>
          <w:rFonts w:ascii="Book Antiqua" w:hAnsi="Book Antiqua"/>
        </w:rPr>
        <w:t>Cionini</w:t>
      </w:r>
      <w:proofErr w:type="spellEnd"/>
      <w:r w:rsidRPr="0039007B">
        <w:rPr>
          <w:rFonts w:ascii="Book Antiqua" w:hAnsi="Book Antiqua"/>
        </w:rPr>
        <w:t xml:space="preserve"> L, </w:t>
      </w:r>
      <w:proofErr w:type="spellStart"/>
      <w:r w:rsidRPr="0039007B">
        <w:rPr>
          <w:rFonts w:ascii="Book Antiqua" w:hAnsi="Book Antiqua"/>
        </w:rPr>
        <w:t>Lonardi</w:t>
      </w:r>
      <w:proofErr w:type="spellEnd"/>
      <w:r w:rsidRPr="0039007B">
        <w:rPr>
          <w:rFonts w:ascii="Book Antiqua" w:hAnsi="Book Antiqua"/>
        </w:rPr>
        <w:t xml:space="preserve"> S, Pinto C, </w:t>
      </w:r>
      <w:proofErr w:type="spellStart"/>
      <w:r w:rsidRPr="0039007B">
        <w:rPr>
          <w:rFonts w:ascii="Book Antiqua" w:hAnsi="Book Antiqua"/>
        </w:rPr>
        <w:t>Cordio</w:t>
      </w:r>
      <w:proofErr w:type="spellEnd"/>
      <w:r w:rsidRPr="0039007B">
        <w:rPr>
          <w:rFonts w:ascii="Book Antiqua" w:hAnsi="Book Antiqua"/>
        </w:rPr>
        <w:t xml:space="preserve"> S, Rosati G, </w:t>
      </w:r>
      <w:proofErr w:type="spellStart"/>
      <w:r w:rsidRPr="0039007B">
        <w:rPr>
          <w:rFonts w:ascii="Book Antiqua" w:hAnsi="Book Antiqua"/>
        </w:rPr>
        <w:t>Artale</w:t>
      </w:r>
      <w:proofErr w:type="spellEnd"/>
      <w:r w:rsidRPr="0039007B">
        <w:rPr>
          <w:rFonts w:ascii="Book Antiqua" w:hAnsi="Book Antiqua"/>
        </w:rPr>
        <w:t xml:space="preserve"> S, </w:t>
      </w:r>
      <w:proofErr w:type="spellStart"/>
      <w:r w:rsidRPr="0039007B">
        <w:rPr>
          <w:rFonts w:ascii="Book Antiqua" w:hAnsi="Book Antiqua"/>
        </w:rPr>
        <w:t>Tagliagambe</w:t>
      </w:r>
      <w:proofErr w:type="spellEnd"/>
      <w:r w:rsidRPr="0039007B">
        <w:rPr>
          <w:rFonts w:ascii="Book Antiqua" w:hAnsi="Book Antiqua"/>
        </w:rPr>
        <w:t xml:space="preserve"> A, </w:t>
      </w:r>
      <w:proofErr w:type="spellStart"/>
      <w:r w:rsidRPr="0039007B">
        <w:rPr>
          <w:rFonts w:ascii="Book Antiqua" w:hAnsi="Book Antiqua"/>
        </w:rPr>
        <w:t>Ambrosini</w:t>
      </w:r>
      <w:proofErr w:type="spellEnd"/>
      <w:r w:rsidRPr="0039007B">
        <w:rPr>
          <w:rFonts w:ascii="Book Antiqua" w:hAnsi="Book Antiqua"/>
        </w:rPr>
        <w:t xml:space="preserve"> G, Rosetti P, Bonetti A, </w:t>
      </w:r>
      <w:proofErr w:type="spellStart"/>
      <w:r w:rsidRPr="0039007B">
        <w:rPr>
          <w:rFonts w:ascii="Book Antiqua" w:hAnsi="Book Antiqua"/>
        </w:rPr>
        <w:t>Negru</w:t>
      </w:r>
      <w:proofErr w:type="spellEnd"/>
      <w:r w:rsidRPr="0039007B">
        <w:rPr>
          <w:rFonts w:ascii="Book Antiqua" w:hAnsi="Book Antiqua"/>
        </w:rPr>
        <w:t xml:space="preserve"> ME, </w:t>
      </w:r>
      <w:proofErr w:type="spellStart"/>
      <w:r w:rsidRPr="0039007B">
        <w:rPr>
          <w:rFonts w:ascii="Book Antiqua" w:hAnsi="Book Antiqua"/>
        </w:rPr>
        <w:t>Tronconi</w:t>
      </w:r>
      <w:proofErr w:type="spellEnd"/>
      <w:r w:rsidRPr="0039007B">
        <w:rPr>
          <w:rFonts w:ascii="Book Antiqua" w:hAnsi="Book Antiqua"/>
        </w:rPr>
        <w:t xml:space="preserve"> MC, </w:t>
      </w:r>
      <w:proofErr w:type="spellStart"/>
      <w:r w:rsidRPr="0039007B">
        <w:rPr>
          <w:rFonts w:ascii="Book Antiqua" w:hAnsi="Book Antiqua"/>
        </w:rPr>
        <w:t>Luppi</w:t>
      </w:r>
      <w:proofErr w:type="spellEnd"/>
      <w:r w:rsidRPr="0039007B">
        <w:rPr>
          <w:rFonts w:ascii="Book Antiqua" w:hAnsi="Book Antiqua"/>
        </w:rPr>
        <w:t xml:space="preserve"> G, </w:t>
      </w:r>
      <w:proofErr w:type="spellStart"/>
      <w:r w:rsidRPr="0039007B">
        <w:rPr>
          <w:rFonts w:ascii="Book Antiqua" w:hAnsi="Book Antiqua"/>
        </w:rPr>
        <w:t>Silvano</w:t>
      </w:r>
      <w:proofErr w:type="spellEnd"/>
      <w:r w:rsidRPr="0039007B">
        <w:rPr>
          <w:rFonts w:ascii="Book Antiqua" w:hAnsi="Book Antiqua"/>
        </w:rPr>
        <w:t xml:space="preserve"> G, </w:t>
      </w:r>
      <w:proofErr w:type="spellStart"/>
      <w:r w:rsidRPr="0039007B">
        <w:rPr>
          <w:rFonts w:ascii="Book Antiqua" w:hAnsi="Book Antiqua"/>
        </w:rPr>
        <w:t>Corsi</w:t>
      </w:r>
      <w:proofErr w:type="spellEnd"/>
      <w:r w:rsidRPr="0039007B">
        <w:rPr>
          <w:rFonts w:ascii="Book Antiqua" w:hAnsi="Book Antiqua"/>
        </w:rPr>
        <w:t xml:space="preserve"> DC, </w:t>
      </w:r>
      <w:proofErr w:type="spellStart"/>
      <w:r w:rsidRPr="0039007B">
        <w:rPr>
          <w:rFonts w:ascii="Book Antiqua" w:hAnsi="Book Antiqua"/>
        </w:rPr>
        <w:t>Bochicchio</w:t>
      </w:r>
      <w:proofErr w:type="spellEnd"/>
      <w:r w:rsidRPr="0039007B">
        <w:rPr>
          <w:rFonts w:ascii="Book Antiqua" w:hAnsi="Book Antiqua"/>
        </w:rPr>
        <w:t xml:space="preserve"> AM, </w:t>
      </w:r>
      <w:proofErr w:type="spellStart"/>
      <w:r w:rsidRPr="0039007B">
        <w:rPr>
          <w:rFonts w:ascii="Book Antiqua" w:hAnsi="Book Antiqua"/>
        </w:rPr>
        <w:t>Chiaulon</w:t>
      </w:r>
      <w:proofErr w:type="spellEnd"/>
      <w:r w:rsidRPr="0039007B">
        <w:rPr>
          <w:rFonts w:ascii="Book Antiqua" w:hAnsi="Book Antiqua"/>
        </w:rPr>
        <w:t xml:space="preserve"> G, Gallo M, </w:t>
      </w:r>
      <w:proofErr w:type="spellStart"/>
      <w:r w:rsidRPr="0039007B">
        <w:rPr>
          <w:rFonts w:ascii="Book Antiqua" w:hAnsi="Book Antiqua"/>
        </w:rPr>
        <w:t>Boni</w:t>
      </w:r>
      <w:proofErr w:type="spellEnd"/>
      <w:r w:rsidRPr="0039007B">
        <w:rPr>
          <w:rFonts w:ascii="Book Antiqua" w:hAnsi="Book Antiqua"/>
        </w:rPr>
        <w:t xml:space="preserve"> L. Primary tumor response to preoperative chemoradiation with or without oxaliplatin in locally advanced rectal cancer: pathologic results of the STAR-01 randomized phase III trial. </w:t>
      </w:r>
      <w:r w:rsidRPr="0039007B">
        <w:rPr>
          <w:rFonts w:ascii="Book Antiqua" w:hAnsi="Book Antiqua"/>
          <w:i/>
        </w:rPr>
        <w:t>J Clin Oncol</w:t>
      </w:r>
      <w:r w:rsidRPr="0039007B">
        <w:rPr>
          <w:rFonts w:ascii="Book Antiqua" w:hAnsi="Book Antiqua"/>
        </w:rPr>
        <w:t xml:space="preserve"> 2011; </w:t>
      </w:r>
      <w:r w:rsidRPr="0039007B">
        <w:rPr>
          <w:rFonts w:ascii="Book Antiqua" w:hAnsi="Book Antiqua"/>
          <w:b/>
        </w:rPr>
        <w:t>29</w:t>
      </w:r>
      <w:r w:rsidRPr="0039007B">
        <w:rPr>
          <w:rFonts w:ascii="Book Antiqua" w:hAnsi="Book Antiqua"/>
        </w:rPr>
        <w:t>: 2773-2780 [PMID: 21606427 DOI: 10.1200/JCO.2010.34.4911]</w:t>
      </w:r>
    </w:p>
    <w:p w14:paraId="240F8838"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lastRenderedPageBreak/>
        <w:t xml:space="preserve">15 </w:t>
      </w:r>
      <w:proofErr w:type="spellStart"/>
      <w:r w:rsidRPr="0039007B">
        <w:rPr>
          <w:rFonts w:ascii="Book Antiqua" w:hAnsi="Book Antiqua"/>
          <w:b/>
        </w:rPr>
        <w:t>Rödel</w:t>
      </w:r>
      <w:proofErr w:type="spellEnd"/>
      <w:r w:rsidRPr="0039007B">
        <w:rPr>
          <w:rFonts w:ascii="Book Antiqua" w:hAnsi="Book Antiqua"/>
          <w:b/>
        </w:rPr>
        <w:t xml:space="preserve"> C</w:t>
      </w:r>
      <w:r w:rsidRPr="0039007B">
        <w:rPr>
          <w:rFonts w:ascii="Book Antiqua" w:hAnsi="Book Antiqua"/>
        </w:rPr>
        <w:t xml:space="preserve">, </w:t>
      </w:r>
      <w:proofErr w:type="spellStart"/>
      <w:r w:rsidRPr="0039007B">
        <w:rPr>
          <w:rFonts w:ascii="Book Antiqua" w:hAnsi="Book Antiqua"/>
        </w:rPr>
        <w:t>Graeven</w:t>
      </w:r>
      <w:proofErr w:type="spellEnd"/>
      <w:r w:rsidRPr="0039007B">
        <w:rPr>
          <w:rFonts w:ascii="Book Antiqua" w:hAnsi="Book Antiqua"/>
        </w:rPr>
        <w:t xml:space="preserve"> U, </w:t>
      </w:r>
      <w:proofErr w:type="spellStart"/>
      <w:r w:rsidRPr="0039007B">
        <w:rPr>
          <w:rFonts w:ascii="Book Antiqua" w:hAnsi="Book Antiqua"/>
        </w:rPr>
        <w:t>Fietkau</w:t>
      </w:r>
      <w:proofErr w:type="spellEnd"/>
      <w:r w:rsidRPr="0039007B">
        <w:rPr>
          <w:rFonts w:ascii="Book Antiqua" w:hAnsi="Book Antiqua"/>
        </w:rPr>
        <w:t xml:space="preserve"> R, </w:t>
      </w:r>
      <w:proofErr w:type="spellStart"/>
      <w:r w:rsidRPr="0039007B">
        <w:rPr>
          <w:rFonts w:ascii="Book Antiqua" w:hAnsi="Book Antiqua"/>
        </w:rPr>
        <w:t>Hohenberger</w:t>
      </w:r>
      <w:proofErr w:type="spellEnd"/>
      <w:r w:rsidRPr="0039007B">
        <w:rPr>
          <w:rFonts w:ascii="Book Antiqua" w:hAnsi="Book Antiqua"/>
        </w:rPr>
        <w:t xml:space="preserve"> W, </w:t>
      </w:r>
      <w:proofErr w:type="spellStart"/>
      <w:r w:rsidRPr="0039007B">
        <w:rPr>
          <w:rFonts w:ascii="Book Antiqua" w:hAnsi="Book Antiqua"/>
        </w:rPr>
        <w:t>Hothorn</w:t>
      </w:r>
      <w:proofErr w:type="spellEnd"/>
      <w:r w:rsidRPr="0039007B">
        <w:rPr>
          <w:rFonts w:ascii="Book Antiqua" w:hAnsi="Book Antiqua"/>
        </w:rPr>
        <w:t xml:space="preserve"> T, Arnold D, </w:t>
      </w:r>
      <w:proofErr w:type="spellStart"/>
      <w:r w:rsidRPr="0039007B">
        <w:rPr>
          <w:rFonts w:ascii="Book Antiqua" w:hAnsi="Book Antiqua"/>
        </w:rPr>
        <w:t>Hofheinz</w:t>
      </w:r>
      <w:proofErr w:type="spellEnd"/>
      <w:r w:rsidRPr="0039007B">
        <w:rPr>
          <w:rFonts w:ascii="Book Antiqua" w:hAnsi="Book Antiqua"/>
        </w:rPr>
        <w:t xml:space="preserve"> RD, </w:t>
      </w:r>
      <w:proofErr w:type="spellStart"/>
      <w:r w:rsidRPr="0039007B">
        <w:rPr>
          <w:rFonts w:ascii="Book Antiqua" w:hAnsi="Book Antiqua"/>
        </w:rPr>
        <w:t>Ghadimi</w:t>
      </w:r>
      <w:proofErr w:type="spellEnd"/>
      <w:r w:rsidRPr="0039007B">
        <w:rPr>
          <w:rFonts w:ascii="Book Antiqua" w:hAnsi="Book Antiqua"/>
        </w:rPr>
        <w:t xml:space="preserve"> M, Wolff HA, Lang-</w:t>
      </w:r>
      <w:proofErr w:type="spellStart"/>
      <w:r w:rsidRPr="0039007B">
        <w:rPr>
          <w:rFonts w:ascii="Book Antiqua" w:hAnsi="Book Antiqua"/>
        </w:rPr>
        <w:t>Welzenbach</w:t>
      </w:r>
      <w:proofErr w:type="spellEnd"/>
      <w:r w:rsidRPr="0039007B">
        <w:rPr>
          <w:rFonts w:ascii="Book Antiqua" w:hAnsi="Book Antiqua"/>
        </w:rPr>
        <w:t xml:space="preserve"> M, </w:t>
      </w:r>
      <w:proofErr w:type="spellStart"/>
      <w:r w:rsidRPr="0039007B">
        <w:rPr>
          <w:rFonts w:ascii="Book Antiqua" w:hAnsi="Book Antiqua"/>
        </w:rPr>
        <w:t>Raab</w:t>
      </w:r>
      <w:proofErr w:type="spellEnd"/>
      <w:r w:rsidRPr="0039007B">
        <w:rPr>
          <w:rFonts w:ascii="Book Antiqua" w:hAnsi="Book Antiqua"/>
        </w:rPr>
        <w:t xml:space="preserve"> HR, Wittekind C, </w:t>
      </w:r>
      <w:proofErr w:type="spellStart"/>
      <w:r w:rsidRPr="0039007B">
        <w:rPr>
          <w:rFonts w:ascii="Book Antiqua" w:hAnsi="Book Antiqua"/>
        </w:rPr>
        <w:t>Ströbel</w:t>
      </w:r>
      <w:proofErr w:type="spellEnd"/>
      <w:r w:rsidRPr="0039007B">
        <w:rPr>
          <w:rFonts w:ascii="Book Antiqua" w:hAnsi="Book Antiqua"/>
        </w:rPr>
        <w:t xml:space="preserve"> P, </w:t>
      </w:r>
      <w:proofErr w:type="spellStart"/>
      <w:r w:rsidRPr="0039007B">
        <w:rPr>
          <w:rFonts w:ascii="Book Antiqua" w:hAnsi="Book Antiqua"/>
        </w:rPr>
        <w:t>Staib</w:t>
      </w:r>
      <w:proofErr w:type="spellEnd"/>
      <w:r w:rsidRPr="0039007B">
        <w:rPr>
          <w:rFonts w:ascii="Book Antiqua" w:hAnsi="Book Antiqua"/>
        </w:rPr>
        <w:t xml:space="preserve"> L, Wilhelm M, </w:t>
      </w:r>
      <w:proofErr w:type="spellStart"/>
      <w:r w:rsidRPr="0039007B">
        <w:rPr>
          <w:rFonts w:ascii="Book Antiqua" w:hAnsi="Book Antiqua"/>
        </w:rPr>
        <w:t>Grabenbauer</w:t>
      </w:r>
      <w:proofErr w:type="spellEnd"/>
      <w:r w:rsidRPr="0039007B">
        <w:rPr>
          <w:rFonts w:ascii="Book Antiqua" w:hAnsi="Book Antiqua"/>
        </w:rPr>
        <w:t xml:space="preserve"> GG, </w:t>
      </w:r>
      <w:proofErr w:type="spellStart"/>
      <w:r w:rsidRPr="0039007B">
        <w:rPr>
          <w:rFonts w:ascii="Book Antiqua" w:hAnsi="Book Antiqua"/>
        </w:rPr>
        <w:t>Hoffmanns</w:t>
      </w:r>
      <w:proofErr w:type="spellEnd"/>
      <w:r w:rsidRPr="0039007B">
        <w:rPr>
          <w:rFonts w:ascii="Book Antiqua" w:hAnsi="Book Antiqua"/>
        </w:rPr>
        <w:t xml:space="preserve"> H, Lindemann F, </w:t>
      </w:r>
      <w:proofErr w:type="spellStart"/>
      <w:r w:rsidRPr="0039007B">
        <w:rPr>
          <w:rFonts w:ascii="Book Antiqua" w:hAnsi="Book Antiqua"/>
        </w:rPr>
        <w:t>Schlenska</w:t>
      </w:r>
      <w:proofErr w:type="spellEnd"/>
      <w:r w:rsidRPr="0039007B">
        <w:rPr>
          <w:rFonts w:ascii="Book Antiqua" w:hAnsi="Book Antiqua"/>
        </w:rPr>
        <w:t xml:space="preserve">-Lange A, </w:t>
      </w:r>
      <w:proofErr w:type="spellStart"/>
      <w:r w:rsidRPr="0039007B">
        <w:rPr>
          <w:rFonts w:ascii="Book Antiqua" w:hAnsi="Book Antiqua"/>
        </w:rPr>
        <w:t>Folprecht</w:t>
      </w:r>
      <w:proofErr w:type="spellEnd"/>
      <w:r w:rsidRPr="0039007B">
        <w:rPr>
          <w:rFonts w:ascii="Book Antiqua" w:hAnsi="Book Antiqua"/>
        </w:rPr>
        <w:t xml:space="preserve"> G, Sauer R, </w:t>
      </w:r>
      <w:proofErr w:type="spellStart"/>
      <w:r w:rsidRPr="0039007B">
        <w:rPr>
          <w:rFonts w:ascii="Book Antiqua" w:hAnsi="Book Antiqua"/>
        </w:rPr>
        <w:t>Liersch</w:t>
      </w:r>
      <w:proofErr w:type="spellEnd"/>
      <w:r w:rsidRPr="0039007B">
        <w:rPr>
          <w:rFonts w:ascii="Book Antiqua" w:hAnsi="Book Antiqua"/>
        </w:rPr>
        <w:t xml:space="preserve"> T; German Rectal Cancer Study Group. Oxaliplatin added to fluorouracil-based preoperative chemoradiotherapy and postoperative chemotherapy of locally advanced rectal cancer (the German CAO/ARO/AIO-04 study): final results of the </w:t>
      </w:r>
      <w:proofErr w:type="spellStart"/>
      <w:r w:rsidRPr="0039007B">
        <w:rPr>
          <w:rFonts w:ascii="Book Antiqua" w:hAnsi="Book Antiqua"/>
        </w:rPr>
        <w:t>multicentre</w:t>
      </w:r>
      <w:proofErr w:type="spellEnd"/>
      <w:r w:rsidRPr="0039007B">
        <w:rPr>
          <w:rFonts w:ascii="Book Antiqua" w:hAnsi="Book Antiqua"/>
        </w:rPr>
        <w:t xml:space="preserve">, open-label, </w:t>
      </w:r>
      <w:proofErr w:type="spellStart"/>
      <w:r w:rsidRPr="0039007B">
        <w:rPr>
          <w:rFonts w:ascii="Book Antiqua" w:hAnsi="Book Antiqua"/>
        </w:rPr>
        <w:t>randomised</w:t>
      </w:r>
      <w:proofErr w:type="spellEnd"/>
      <w:r w:rsidRPr="0039007B">
        <w:rPr>
          <w:rFonts w:ascii="Book Antiqua" w:hAnsi="Book Antiqua"/>
        </w:rPr>
        <w:t xml:space="preserve">, phase 3 trial. </w:t>
      </w:r>
      <w:r w:rsidRPr="0039007B">
        <w:rPr>
          <w:rFonts w:ascii="Book Antiqua" w:hAnsi="Book Antiqua"/>
          <w:i/>
        </w:rPr>
        <w:t>Lancet Oncol</w:t>
      </w:r>
      <w:r w:rsidRPr="0039007B">
        <w:rPr>
          <w:rFonts w:ascii="Book Antiqua" w:hAnsi="Book Antiqua"/>
        </w:rPr>
        <w:t xml:space="preserve"> 2015; </w:t>
      </w:r>
      <w:r w:rsidRPr="0039007B">
        <w:rPr>
          <w:rFonts w:ascii="Book Antiqua" w:hAnsi="Book Antiqua"/>
          <w:b/>
        </w:rPr>
        <w:t>16</w:t>
      </w:r>
      <w:r w:rsidRPr="0039007B">
        <w:rPr>
          <w:rFonts w:ascii="Book Antiqua" w:hAnsi="Book Antiqua"/>
        </w:rPr>
        <w:t>: 979-989 [PMID: 26189067 DOI: 10.1016/S1470-2045(15)00159-X]</w:t>
      </w:r>
    </w:p>
    <w:p w14:paraId="02E9897D"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16 </w:t>
      </w:r>
      <w:r w:rsidRPr="0039007B">
        <w:rPr>
          <w:rFonts w:ascii="Book Antiqua" w:hAnsi="Book Antiqua"/>
          <w:b/>
        </w:rPr>
        <w:t>Deng Y</w:t>
      </w:r>
      <w:r w:rsidRPr="0039007B">
        <w:rPr>
          <w:rFonts w:ascii="Book Antiqua" w:hAnsi="Book Antiqua"/>
        </w:rPr>
        <w:t xml:space="preserve">, Chi P, Lan P, Wang L, Chen W, Cui L, Chen D, Cao J, Wei H, Peng X, Huang Z, Cai G, Zhao R, Huang Z, Xu L, Zhou H, Wei Y, Zhang H, Zheng J, Huang Y, Zhou Z, Cai Y, Kang L, Huang M, Peng J, Ren D, Wang J. Modified FOLFOX6 With or Without Radiation Versus Fluorouracil and Leucovorin With Radiation in Neoadjuvant Treatment of Locally Advanced Rectal Cancer: Initial Results of the Chinese FOWARC Multicenter, Open-Label, Randomized Three-Arm Phase III Trial. </w:t>
      </w:r>
      <w:r w:rsidRPr="0039007B">
        <w:rPr>
          <w:rFonts w:ascii="Book Antiqua" w:hAnsi="Book Antiqua"/>
          <w:i/>
        </w:rPr>
        <w:t>J Clin Oncol</w:t>
      </w:r>
      <w:r w:rsidRPr="0039007B">
        <w:rPr>
          <w:rFonts w:ascii="Book Antiqua" w:hAnsi="Book Antiqua"/>
        </w:rPr>
        <w:t xml:space="preserve"> 2016; </w:t>
      </w:r>
      <w:r w:rsidRPr="0039007B">
        <w:rPr>
          <w:rFonts w:ascii="Book Antiqua" w:hAnsi="Book Antiqua"/>
          <w:b/>
        </w:rPr>
        <w:t>34</w:t>
      </w:r>
      <w:r w:rsidRPr="0039007B">
        <w:rPr>
          <w:rFonts w:ascii="Book Antiqua" w:hAnsi="Book Antiqua"/>
        </w:rPr>
        <w:t>: 3300-3307 [PMID: 27480145 DOI: 10.1200/JCO.2016.66.6198]</w:t>
      </w:r>
    </w:p>
    <w:p w14:paraId="544C3C47" w14:textId="3E3A721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17 </w:t>
      </w:r>
      <w:proofErr w:type="spellStart"/>
      <w:r w:rsidRPr="0039007B">
        <w:rPr>
          <w:rFonts w:ascii="Book Antiqua" w:hAnsi="Book Antiqua"/>
          <w:b/>
        </w:rPr>
        <w:t>Schmoll</w:t>
      </w:r>
      <w:proofErr w:type="spellEnd"/>
      <w:r w:rsidRPr="0039007B">
        <w:rPr>
          <w:rFonts w:ascii="Book Antiqua" w:hAnsi="Book Antiqua"/>
          <w:b/>
        </w:rPr>
        <w:t xml:space="preserve"> HJ,</w:t>
      </w:r>
      <w:r w:rsidRPr="0039007B">
        <w:rPr>
          <w:rFonts w:ascii="Book Antiqua" w:hAnsi="Book Antiqua"/>
        </w:rPr>
        <w:t xml:space="preserve"> </w:t>
      </w:r>
      <w:proofErr w:type="spellStart"/>
      <w:r w:rsidRPr="0039007B">
        <w:rPr>
          <w:rFonts w:ascii="Book Antiqua" w:hAnsi="Book Antiqua"/>
        </w:rPr>
        <w:t>Haustermans</w:t>
      </w:r>
      <w:proofErr w:type="spellEnd"/>
      <w:r w:rsidRPr="0039007B">
        <w:rPr>
          <w:rFonts w:ascii="Book Antiqua" w:hAnsi="Book Antiqua"/>
        </w:rPr>
        <w:t xml:space="preserve"> K, Price T, Stein A, </w:t>
      </w:r>
      <w:proofErr w:type="spellStart"/>
      <w:r w:rsidRPr="0039007B">
        <w:rPr>
          <w:rFonts w:ascii="Book Antiqua" w:hAnsi="Book Antiqua"/>
        </w:rPr>
        <w:t>Nordlinger</w:t>
      </w:r>
      <w:proofErr w:type="spellEnd"/>
      <w:r w:rsidRPr="0039007B">
        <w:rPr>
          <w:rFonts w:ascii="Book Antiqua" w:hAnsi="Book Antiqua"/>
        </w:rPr>
        <w:t xml:space="preserve"> B, </w:t>
      </w:r>
      <w:proofErr w:type="spellStart"/>
      <w:r w:rsidRPr="0039007B">
        <w:rPr>
          <w:rFonts w:ascii="Book Antiqua" w:hAnsi="Book Antiqua"/>
        </w:rPr>
        <w:t>Hofheinz</w:t>
      </w:r>
      <w:proofErr w:type="spellEnd"/>
      <w:r w:rsidRPr="0039007B">
        <w:rPr>
          <w:rFonts w:ascii="Book Antiqua" w:hAnsi="Book Antiqua"/>
        </w:rPr>
        <w:t xml:space="preserve"> R, Jean-Francois D, Brenner B, Schmidt P, </w:t>
      </w:r>
      <w:proofErr w:type="spellStart"/>
      <w:r w:rsidRPr="0039007B">
        <w:rPr>
          <w:rFonts w:ascii="Book Antiqua" w:hAnsi="Book Antiqua"/>
        </w:rPr>
        <w:t>Reinel</w:t>
      </w:r>
      <w:proofErr w:type="spellEnd"/>
      <w:r w:rsidRPr="0039007B">
        <w:rPr>
          <w:rFonts w:ascii="Book Antiqua" w:hAnsi="Book Antiqua"/>
        </w:rPr>
        <w:t xml:space="preserve"> H, </w:t>
      </w:r>
      <w:proofErr w:type="spellStart"/>
      <w:r w:rsidRPr="0039007B">
        <w:rPr>
          <w:rFonts w:ascii="Book Antiqua" w:hAnsi="Book Antiqua"/>
        </w:rPr>
        <w:t>Hollerbach</w:t>
      </w:r>
      <w:proofErr w:type="spellEnd"/>
      <w:r w:rsidRPr="0039007B">
        <w:rPr>
          <w:rFonts w:ascii="Book Antiqua" w:hAnsi="Book Antiqua"/>
        </w:rPr>
        <w:t xml:space="preserve"> S, Caca K, </w:t>
      </w:r>
      <w:proofErr w:type="spellStart"/>
      <w:r w:rsidRPr="0039007B">
        <w:rPr>
          <w:rFonts w:ascii="Book Antiqua" w:hAnsi="Book Antiqua"/>
        </w:rPr>
        <w:t>Fauth</w:t>
      </w:r>
      <w:proofErr w:type="spellEnd"/>
      <w:r w:rsidRPr="0039007B">
        <w:rPr>
          <w:rFonts w:ascii="Book Antiqua" w:hAnsi="Book Antiqua"/>
        </w:rPr>
        <w:t xml:space="preserve"> F, J, </w:t>
      </w:r>
      <w:proofErr w:type="spellStart"/>
      <w:r w:rsidRPr="0039007B">
        <w:rPr>
          <w:rFonts w:ascii="Book Antiqua" w:hAnsi="Book Antiqua"/>
        </w:rPr>
        <w:t>Hannig</w:t>
      </w:r>
      <w:proofErr w:type="spellEnd"/>
      <w:r w:rsidRPr="0039007B">
        <w:rPr>
          <w:rFonts w:ascii="Book Antiqua" w:hAnsi="Book Antiqua"/>
        </w:rPr>
        <w:t xml:space="preserve"> C, </w:t>
      </w:r>
      <w:proofErr w:type="spellStart"/>
      <w:r w:rsidRPr="0039007B">
        <w:rPr>
          <w:rFonts w:ascii="Book Antiqua" w:hAnsi="Book Antiqua"/>
        </w:rPr>
        <w:t>Zalcberg</w:t>
      </w:r>
      <w:proofErr w:type="spellEnd"/>
      <w:r w:rsidRPr="0039007B">
        <w:rPr>
          <w:rFonts w:ascii="Book Antiqua" w:hAnsi="Book Antiqua"/>
        </w:rPr>
        <w:t xml:space="preserve"> J-R, Tebbutt N, Mauer M, Messina C, Lutz M. Van </w:t>
      </w:r>
      <w:proofErr w:type="spellStart"/>
      <w:r w:rsidRPr="0039007B">
        <w:rPr>
          <w:rFonts w:ascii="Book Antiqua" w:hAnsi="Book Antiqua"/>
        </w:rPr>
        <w:t>Cutsem</w:t>
      </w:r>
      <w:proofErr w:type="spellEnd"/>
      <w:r w:rsidRPr="0039007B">
        <w:rPr>
          <w:rFonts w:ascii="Book Antiqua" w:hAnsi="Book Antiqua"/>
        </w:rPr>
        <w:t xml:space="preserve"> E. Preoperative chemoradiotherapy and postoperative chemotherapy with capecitabine and oxaliplatin versus capecitabine alone in locally advanced rectal cancer: Disease-free survival results at interim analysis. </w:t>
      </w:r>
      <w:r w:rsidRPr="0039007B">
        <w:rPr>
          <w:rFonts w:ascii="Book Antiqua" w:hAnsi="Book Antiqua"/>
          <w:i/>
          <w:iCs/>
        </w:rPr>
        <w:t>J Clin Oncol</w:t>
      </w:r>
      <w:r w:rsidRPr="0039007B">
        <w:rPr>
          <w:rFonts w:ascii="Book Antiqua" w:hAnsi="Book Antiqua"/>
        </w:rPr>
        <w:t xml:space="preserve"> 2014; </w:t>
      </w:r>
      <w:r w:rsidRPr="0039007B">
        <w:rPr>
          <w:rFonts w:ascii="Book Antiqua" w:hAnsi="Book Antiqua"/>
          <w:b/>
          <w:bCs/>
        </w:rPr>
        <w:t>32</w:t>
      </w:r>
      <w:r w:rsidRPr="0039007B">
        <w:rPr>
          <w:rFonts w:ascii="Book Antiqua" w:hAnsi="Book Antiqua"/>
        </w:rPr>
        <w:t xml:space="preserve">: 3501 </w:t>
      </w:r>
      <w:r w:rsidRPr="0039007B">
        <w:rPr>
          <w:rFonts w:ascii="Book Antiqua" w:eastAsia="SimSun" w:hAnsi="Book Antiqua"/>
          <w:lang w:eastAsia="zh-CN"/>
        </w:rPr>
        <w:t>[</w:t>
      </w:r>
      <w:r w:rsidRPr="0039007B">
        <w:rPr>
          <w:rFonts w:ascii="Book Antiqua" w:hAnsi="Book Antiqua"/>
        </w:rPr>
        <w:t>DOI: 10.1200/jco.2014.32.15_suppl.3501]</w:t>
      </w:r>
    </w:p>
    <w:p w14:paraId="0BB14EA8"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18 </w:t>
      </w:r>
      <w:r w:rsidRPr="0039007B">
        <w:rPr>
          <w:rFonts w:ascii="Book Antiqua" w:hAnsi="Book Antiqua"/>
          <w:b/>
        </w:rPr>
        <w:t>Mehta VK</w:t>
      </w:r>
      <w:r w:rsidRPr="0039007B">
        <w:rPr>
          <w:rFonts w:ascii="Book Antiqua" w:hAnsi="Book Antiqua"/>
        </w:rPr>
        <w:t xml:space="preserve">, Cho C, Ford JM, </w:t>
      </w:r>
      <w:proofErr w:type="spellStart"/>
      <w:r w:rsidRPr="0039007B">
        <w:rPr>
          <w:rFonts w:ascii="Book Antiqua" w:hAnsi="Book Antiqua"/>
        </w:rPr>
        <w:t>Jambalos</w:t>
      </w:r>
      <w:proofErr w:type="spellEnd"/>
      <w:r w:rsidRPr="0039007B">
        <w:rPr>
          <w:rFonts w:ascii="Book Antiqua" w:hAnsi="Book Antiqua"/>
        </w:rPr>
        <w:t xml:space="preserve"> C, </w:t>
      </w:r>
      <w:proofErr w:type="spellStart"/>
      <w:r w:rsidRPr="0039007B">
        <w:rPr>
          <w:rFonts w:ascii="Book Antiqua" w:hAnsi="Book Antiqua"/>
        </w:rPr>
        <w:t>Poen</w:t>
      </w:r>
      <w:proofErr w:type="spellEnd"/>
      <w:r w:rsidRPr="0039007B">
        <w:rPr>
          <w:rFonts w:ascii="Book Antiqua" w:hAnsi="Book Antiqua"/>
        </w:rPr>
        <w:t xml:space="preserve"> J, </w:t>
      </w:r>
      <w:proofErr w:type="spellStart"/>
      <w:r w:rsidRPr="0039007B">
        <w:rPr>
          <w:rFonts w:ascii="Book Antiqua" w:hAnsi="Book Antiqua"/>
        </w:rPr>
        <w:t>Koong</w:t>
      </w:r>
      <w:proofErr w:type="spellEnd"/>
      <w:r w:rsidRPr="0039007B">
        <w:rPr>
          <w:rFonts w:ascii="Book Antiqua" w:hAnsi="Book Antiqua"/>
        </w:rPr>
        <w:t xml:space="preserve"> A, Lin A, </w:t>
      </w:r>
      <w:proofErr w:type="spellStart"/>
      <w:r w:rsidRPr="0039007B">
        <w:rPr>
          <w:rFonts w:ascii="Book Antiqua" w:hAnsi="Book Antiqua"/>
        </w:rPr>
        <w:t>Bastidas</w:t>
      </w:r>
      <w:proofErr w:type="spellEnd"/>
      <w:r w:rsidRPr="0039007B">
        <w:rPr>
          <w:rFonts w:ascii="Book Antiqua" w:hAnsi="Book Antiqua"/>
        </w:rPr>
        <w:t xml:space="preserve"> JA, Young H, Dunphy EP, Fisher G. Phase II trial of preoperative 3D conformal radiotherapy, protracted venous infusion 5-fluorouracil, and weekly CPT-11, followed by surgery for ultrasound-staged T3 rectal cancer. </w:t>
      </w:r>
      <w:r w:rsidRPr="0039007B">
        <w:rPr>
          <w:rFonts w:ascii="Book Antiqua" w:hAnsi="Book Antiqua"/>
          <w:i/>
        </w:rPr>
        <w:t xml:space="preserve">Int J </w:t>
      </w:r>
      <w:proofErr w:type="spellStart"/>
      <w:r w:rsidRPr="0039007B">
        <w:rPr>
          <w:rFonts w:ascii="Book Antiqua" w:hAnsi="Book Antiqua"/>
          <w:i/>
        </w:rPr>
        <w:t>Radiat</w:t>
      </w:r>
      <w:proofErr w:type="spellEnd"/>
      <w:r w:rsidRPr="0039007B">
        <w:rPr>
          <w:rFonts w:ascii="Book Antiqua" w:hAnsi="Book Antiqua"/>
          <w:i/>
        </w:rPr>
        <w:t xml:space="preserve"> Oncol Biol Phys</w:t>
      </w:r>
      <w:r w:rsidRPr="0039007B">
        <w:rPr>
          <w:rFonts w:ascii="Book Antiqua" w:hAnsi="Book Antiqua"/>
        </w:rPr>
        <w:t xml:space="preserve"> 2003; </w:t>
      </w:r>
      <w:r w:rsidRPr="0039007B">
        <w:rPr>
          <w:rFonts w:ascii="Book Antiqua" w:hAnsi="Book Antiqua"/>
          <w:b/>
        </w:rPr>
        <w:t>55</w:t>
      </w:r>
      <w:r w:rsidRPr="0039007B">
        <w:rPr>
          <w:rFonts w:ascii="Book Antiqua" w:hAnsi="Book Antiqua"/>
        </w:rPr>
        <w:t>: 132-137 [PMID: 12504045 DOI: 10.1016/s0360-3016(02)03863-4]</w:t>
      </w:r>
    </w:p>
    <w:p w14:paraId="2C234BDD"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19 </w:t>
      </w:r>
      <w:r w:rsidRPr="0039007B">
        <w:rPr>
          <w:rFonts w:ascii="Book Antiqua" w:hAnsi="Book Antiqua"/>
          <w:b/>
        </w:rPr>
        <w:t>Navarro M</w:t>
      </w:r>
      <w:r w:rsidRPr="0039007B">
        <w:rPr>
          <w:rFonts w:ascii="Book Antiqua" w:hAnsi="Book Antiqua"/>
        </w:rPr>
        <w:t xml:space="preserve">, </w:t>
      </w:r>
      <w:proofErr w:type="spellStart"/>
      <w:r w:rsidRPr="0039007B">
        <w:rPr>
          <w:rFonts w:ascii="Book Antiqua" w:hAnsi="Book Antiqua"/>
        </w:rPr>
        <w:t>Dotor</w:t>
      </w:r>
      <w:proofErr w:type="spellEnd"/>
      <w:r w:rsidRPr="0039007B">
        <w:rPr>
          <w:rFonts w:ascii="Book Antiqua" w:hAnsi="Book Antiqua"/>
        </w:rPr>
        <w:t xml:space="preserve"> E, Rivera F, Sánchez-</w:t>
      </w:r>
      <w:proofErr w:type="spellStart"/>
      <w:r w:rsidRPr="0039007B">
        <w:rPr>
          <w:rFonts w:ascii="Book Antiqua" w:hAnsi="Book Antiqua"/>
        </w:rPr>
        <w:t>Rovira</w:t>
      </w:r>
      <w:proofErr w:type="spellEnd"/>
      <w:r w:rsidRPr="0039007B">
        <w:rPr>
          <w:rFonts w:ascii="Book Antiqua" w:hAnsi="Book Antiqua"/>
        </w:rPr>
        <w:t xml:space="preserve"> P, Vega-Villegas ME, Cervantes A, García JL, </w:t>
      </w:r>
      <w:proofErr w:type="spellStart"/>
      <w:r w:rsidRPr="0039007B">
        <w:rPr>
          <w:rFonts w:ascii="Book Antiqua" w:hAnsi="Book Antiqua"/>
        </w:rPr>
        <w:t>Gallén</w:t>
      </w:r>
      <w:proofErr w:type="spellEnd"/>
      <w:r w:rsidRPr="0039007B">
        <w:rPr>
          <w:rFonts w:ascii="Book Antiqua" w:hAnsi="Book Antiqua"/>
        </w:rPr>
        <w:t xml:space="preserve"> M, Aranda E. A Phase II study of preoperative radiotherapy and concomitant weekly irinotecan in combination with protracted venous infusion 5-fluorouracil, for </w:t>
      </w:r>
      <w:proofErr w:type="spellStart"/>
      <w:r w:rsidRPr="0039007B">
        <w:rPr>
          <w:rFonts w:ascii="Book Antiqua" w:hAnsi="Book Antiqua"/>
        </w:rPr>
        <w:t>resectable</w:t>
      </w:r>
      <w:proofErr w:type="spellEnd"/>
      <w:r w:rsidRPr="0039007B">
        <w:rPr>
          <w:rFonts w:ascii="Book Antiqua" w:hAnsi="Book Antiqua"/>
        </w:rPr>
        <w:t xml:space="preserve"> locally advanced rectal cancer. </w:t>
      </w:r>
      <w:r w:rsidRPr="0039007B">
        <w:rPr>
          <w:rFonts w:ascii="Book Antiqua" w:hAnsi="Book Antiqua"/>
          <w:i/>
        </w:rPr>
        <w:t xml:space="preserve">Int J </w:t>
      </w:r>
      <w:proofErr w:type="spellStart"/>
      <w:r w:rsidRPr="0039007B">
        <w:rPr>
          <w:rFonts w:ascii="Book Antiqua" w:hAnsi="Book Antiqua"/>
          <w:i/>
        </w:rPr>
        <w:t>Radiat</w:t>
      </w:r>
      <w:proofErr w:type="spellEnd"/>
      <w:r w:rsidRPr="0039007B">
        <w:rPr>
          <w:rFonts w:ascii="Book Antiqua" w:hAnsi="Book Antiqua"/>
          <w:i/>
        </w:rPr>
        <w:t xml:space="preserve"> Oncol Biol Phys</w:t>
      </w:r>
      <w:r w:rsidRPr="0039007B">
        <w:rPr>
          <w:rFonts w:ascii="Book Antiqua" w:hAnsi="Book Antiqua"/>
        </w:rPr>
        <w:t xml:space="preserve"> 2006; </w:t>
      </w:r>
      <w:r w:rsidRPr="0039007B">
        <w:rPr>
          <w:rFonts w:ascii="Book Antiqua" w:hAnsi="Book Antiqua"/>
          <w:b/>
        </w:rPr>
        <w:t>66</w:t>
      </w:r>
      <w:r w:rsidRPr="0039007B">
        <w:rPr>
          <w:rFonts w:ascii="Book Antiqua" w:hAnsi="Book Antiqua"/>
        </w:rPr>
        <w:t>: 201-205 [PMID: 16814947 DOI: 10.1016/j.ijrobp.2006.04.007]</w:t>
      </w:r>
    </w:p>
    <w:p w14:paraId="6122260A"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lastRenderedPageBreak/>
        <w:t xml:space="preserve">20 </w:t>
      </w:r>
      <w:proofErr w:type="spellStart"/>
      <w:r w:rsidRPr="0039007B">
        <w:rPr>
          <w:rFonts w:ascii="Book Antiqua" w:hAnsi="Book Antiqua"/>
          <w:b/>
        </w:rPr>
        <w:t>Willeke</w:t>
      </w:r>
      <w:proofErr w:type="spellEnd"/>
      <w:r w:rsidRPr="0039007B">
        <w:rPr>
          <w:rFonts w:ascii="Book Antiqua" w:hAnsi="Book Antiqua"/>
          <w:b/>
        </w:rPr>
        <w:t xml:space="preserve"> F</w:t>
      </w:r>
      <w:r w:rsidRPr="0039007B">
        <w:rPr>
          <w:rFonts w:ascii="Book Antiqua" w:hAnsi="Book Antiqua"/>
        </w:rPr>
        <w:t xml:space="preserve">, </w:t>
      </w:r>
      <w:proofErr w:type="spellStart"/>
      <w:r w:rsidRPr="0039007B">
        <w:rPr>
          <w:rFonts w:ascii="Book Antiqua" w:hAnsi="Book Antiqua"/>
        </w:rPr>
        <w:t>Horisberger</w:t>
      </w:r>
      <w:proofErr w:type="spellEnd"/>
      <w:r w:rsidRPr="0039007B">
        <w:rPr>
          <w:rFonts w:ascii="Book Antiqua" w:hAnsi="Book Antiqua"/>
        </w:rPr>
        <w:t xml:space="preserve"> K, Kraus-</w:t>
      </w:r>
      <w:proofErr w:type="spellStart"/>
      <w:r w:rsidRPr="0039007B">
        <w:rPr>
          <w:rFonts w:ascii="Book Antiqua" w:hAnsi="Book Antiqua"/>
        </w:rPr>
        <w:t>Tiefenbacher</w:t>
      </w:r>
      <w:proofErr w:type="spellEnd"/>
      <w:r w:rsidRPr="0039007B">
        <w:rPr>
          <w:rFonts w:ascii="Book Antiqua" w:hAnsi="Book Antiqua"/>
        </w:rPr>
        <w:t xml:space="preserve"> U, Wenz F, Leitner A, </w:t>
      </w:r>
      <w:proofErr w:type="spellStart"/>
      <w:r w:rsidRPr="0039007B">
        <w:rPr>
          <w:rFonts w:ascii="Book Antiqua" w:hAnsi="Book Antiqua"/>
        </w:rPr>
        <w:t>Hochhaus</w:t>
      </w:r>
      <w:proofErr w:type="spellEnd"/>
      <w:r w:rsidRPr="0039007B">
        <w:rPr>
          <w:rFonts w:ascii="Book Antiqua" w:hAnsi="Book Antiqua"/>
        </w:rPr>
        <w:t xml:space="preserve"> A, </w:t>
      </w:r>
      <w:proofErr w:type="spellStart"/>
      <w:r w:rsidRPr="0039007B">
        <w:rPr>
          <w:rFonts w:ascii="Book Antiqua" w:hAnsi="Book Antiqua"/>
        </w:rPr>
        <w:t>Grobholz</w:t>
      </w:r>
      <w:proofErr w:type="spellEnd"/>
      <w:r w:rsidRPr="0039007B">
        <w:rPr>
          <w:rFonts w:ascii="Book Antiqua" w:hAnsi="Book Antiqua"/>
        </w:rPr>
        <w:t xml:space="preserve"> R, </w:t>
      </w:r>
      <w:proofErr w:type="spellStart"/>
      <w:r w:rsidRPr="0039007B">
        <w:rPr>
          <w:rFonts w:ascii="Book Antiqua" w:hAnsi="Book Antiqua"/>
        </w:rPr>
        <w:t>Willer</w:t>
      </w:r>
      <w:proofErr w:type="spellEnd"/>
      <w:r w:rsidRPr="0039007B">
        <w:rPr>
          <w:rFonts w:ascii="Book Antiqua" w:hAnsi="Book Antiqua"/>
        </w:rPr>
        <w:t xml:space="preserve"> A, </w:t>
      </w:r>
      <w:proofErr w:type="spellStart"/>
      <w:r w:rsidRPr="0039007B">
        <w:rPr>
          <w:rFonts w:ascii="Book Antiqua" w:hAnsi="Book Antiqua"/>
        </w:rPr>
        <w:t>Kähler</w:t>
      </w:r>
      <w:proofErr w:type="spellEnd"/>
      <w:r w:rsidRPr="0039007B">
        <w:rPr>
          <w:rFonts w:ascii="Book Antiqua" w:hAnsi="Book Antiqua"/>
        </w:rPr>
        <w:t xml:space="preserve"> G, Post S, </w:t>
      </w:r>
      <w:proofErr w:type="spellStart"/>
      <w:r w:rsidRPr="0039007B">
        <w:rPr>
          <w:rFonts w:ascii="Book Antiqua" w:hAnsi="Book Antiqua"/>
        </w:rPr>
        <w:t>Hofheinz</w:t>
      </w:r>
      <w:proofErr w:type="spellEnd"/>
      <w:r w:rsidRPr="0039007B">
        <w:rPr>
          <w:rFonts w:ascii="Book Antiqua" w:hAnsi="Book Antiqua"/>
        </w:rPr>
        <w:t xml:space="preserve"> RD. A phase II study of capecitabine and irinotecan in combination with concurrent pelvic radiotherapy (</w:t>
      </w:r>
      <w:proofErr w:type="spellStart"/>
      <w:r w:rsidRPr="0039007B">
        <w:rPr>
          <w:rFonts w:ascii="Book Antiqua" w:hAnsi="Book Antiqua"/>
        </w:rPr>
        <w:t>CapIri</w:t>
      </w:r>
      <w:proofErr w:type="spellEnd"/>
      <w:r w:rsidRPr="0039007B">
        <w:rPr>
          <w:rFonts w:ascii="Book Antiqua" w:hAnsi="Book Antiqua"/>
        </w:rPr>
        <w:t xml:space="preserve">-RT) as neoadjuvant treatment of locally advanced rectal cancer. </w:t>
      </w:r>
      <w:r w:rsidRPr="0039007B">
        <w:rPr>
          <w:rFonts w:ascii="Book Antiqua" w:hAnsi="Book Antiqua"/>
          <w:i/>
        </w:rPr>
        <w:t>Br J Cancer</w:t>
      </w:r>
      <w:r w:rsidRPr="0039007B">
        <w:rPr>
          <w:rFonts w:ascii="Book Antiqua" w:hAnsi="Book Antiqua"/>
        </w:rPr>
        <w:t xml:space="preserve"> 2007; </w:t>
      </w:r>
      <w:r w:rsidRPr="0039007B">
        <w:rPr>
          <w:rFonts w:ascii="Book Antiqua" w:hAnsi="Book Antiqua"/>
          <w:b/>
        </w:rPr>
        <w:t>96</w:t>
      </w:r>
      <w:r w:rsidRPr="0039007B">
        <w:rPr>
          <w:rFonts w:ascii="Book Antiqua" w:hAnsi="Book Antiqua"/>
        </w:rPr>
        <w:t>: 912-917 [PMID: 17325705 DOI: 10.1038/sj.bjc.6603645]</w:t>
      </w:r>
    </w:p>
    <w:p w14:paraId="761A35C8"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21 </w:t>
      </w:r>
      <w:r w:rsidRPr="0039007B">
        <w:rPr>
          <w:rFonts w:ascii="Book Antiqua" w:hAnsi="Book Antiqua"/>
          <w:b/>
        </w:rPr>
        <w:t>Shin SJ</w:t>
      </w:r>
      <w:r w:rsidRPr="0039007B">
        <w:rPr>
          <w:rFonts w:ascii="Book Antiqua" w:hAnsi="Book Antiqua"/>
        </w:rPr>
        <w:t xml:space="preserve">, Kim NK, </w:t>
      </w:r>
      <w:proofErr w:type="spellStart"/>
      <w:r w:rsidRPr="0039007B">
        <w:rPr>
          <w:rFonts w:ascii="Book Antiqua" w:hAnsi="Book Antiqua"/>
        </w:rPr>
        <w:t>Keum</w:t>
      </w:r>
      <w:proofErr w:type="spellEnd"/>
      <w:r w:rsidRPr="0039007B">
        <w:rPr>
          <w:rFonts w:ascii="Book Antiqua" w:hAnsi="Book Antiqua"/>
        </w:rPr>
        <w:t xml:space="preserve"> KC, Kim HG, </w:t>
      </w:r>
      <w:proofErr w:type="spellStart"/>
      <w:r w:rsidRPr="0039007B">
        <w:rPr>
          <w:rFonts w:ascii="Book Antiqua" w:hAnsi="Book Antiqua"/>
        </w:rPr>
        <w:t>Im</w:t>
      </w:r>
      <w:proofErr w:type="spellEnd"/>
      <w:r w:rsidRPr="0039007B">
        <w:rPr>
          <w:rFonts w:ascii="Book Antiqua" w:hAnsi="Book Antiqua"/>
        </w:rPr>
        <w:t xml:space="preserve"> JS, Choi HJ, </w:t>
      </w:r>
      <w:proofErr w:type="spellStart"/>
      <w:r w:rsidRPr="0039007B">
        <w:rPr>
          <w:rFonts w:ascii="Book Antiqua" w:hAnsi="Book Antiqua"/>
        </w:rPr>
        <w:t>Baik</w:t>
      </w:r>
      <w:proofErr w:type="spellEnd"/>
      <w:r w:rsidRPr="0039007B">
        <w:rPr>
          <w:rFonts w:ascii="Book Antiqua" w:hAnsi="Book Antiqua"/>
        </w:rPr>
        <w:t xml:space="preserve"> SH, </w:t>
      </w:r>
      <w:proofErr w:type="spellStart"/>
      <w:r w:rsidRPr="0039007B">
        <w:rPr>
          <w:rFonts w:ascii="Book Antiqua" w:hAnsi="Book Antiqua"/>
        </w:rPr>
        <w:t>Choen</w:t>
      </w:r>
      <w:proofErr w:type="spellEnd"/>
      <w:r w:rsidRPr="0039007B">
        <w:rPr>
          <w:rFonts w:ascii="Book Antiqua" w:hAnsi="Book Antiqua"/>
        </w:rPr>
        <w:t xml:space="preserve"> JH, </w:t>
      </w:r>
      <w:proofErr w:type="spellStart"/>
      <w:r w:rsidRPr="0039007B">
        <w:rPr>
          <w:rFonts w:ascii="Book Antiqua" w:hAnsi="Book Antiqua"/>
        </w:rPr>
        <w:t>Jeung</w:t>
      </w:r>
      <w:proofErr w:type="spellEnd"/>
      <w:r w:rsidRPr="0039007B">
        <w:rPr>
          <w:rFonts w:ascii="Book Antiqua" w:hAnsi="Book Antiqua"/>
        </w:rPr>
        <w:t xml:space="preserve"> HC, </w:t>
      </w:r>
      <w:proofErr w:type="spellStart"/>
      <w:r w:rsidRPr="0039007B">
        <w:rPr>
          <w:rFonts w:ascii="Book Antiqua" w:hAnsi="Book Antiqua"/>
        </w:rPr>
        <w:t>Rha</w:t>
      </w:r>
      <w:proofErr w:type="spellEnd"/>
      <w:r w:rsidRPr="0039007B">
        <w:rPr>
          <w:rFonts w:ascii="Book Antiqua" w:hAnsi="Book Antiqua"/>
        </w:rPr>
        <w:t xml:space="preserve"> SY, </w:t>
      </w:r>
      <w:proofErr w:type="spellStart"/>
      <w:r w:rsidRPr="0039007B">
        <w:rPr>
          <w:rFonts w:ascii="Book Antiqua" w:hAnsi="Book Antiqua"/>
        </w:rPr>
        <w:t>Roh</w:t>
      </w:r>
      <w:proofErr w:type="spellEnd"/>
      <w:r w:rsidRPr="0039007B">
        <w:rPr>
          <w:rFonts w:ascii="Book Antiqua" w:hAnsi="Book Antiqua"/>
        </w:rPr>
        <w:t xml:space="preserve"> JK, Chung HC, </w:t>
      </w:r>
      <w:proofErr w:type="spellStart"/>
      <w:r w:rsidRPr="0039007B">
        <w:rPr>
          <w:rFonts w:ascii="Book Antiqua" w:hAnsi="Book Antiqua"/>
        </w:rPr>
        <w:t>Ahn</w:t>
      </w:r>
      <w:proofErr w:type="spellEnd"/>
      <w:r w:rsidRPr="0039007B">
        <w:rPr>
          <w:rFonts w:ascii="Book Antiqua" w:hAnsi="Book Antiqua"/>
        </w:rPr>
        <w:t xml:space="preserve"> JB. Phase II study of preoperative chemoradiotherapy (CRT) with irinotecan plus S-1 in locally advanced rectal cancer. </w:t>
      </w:r>
      <w:proofErr w:type="spellStart"/>
      <w:r w:rsidRPr="0039007B">
        <w:rPr>
          <w:rFonts w:ascii="Book Antiqua" w:hAnsi="Book Antiqua"/>
          <w:i/>
        </w:rPr>
        <w:t>Radiother</w:t>
      </w:r>
      <w:proofErr w:type="spellEnd"/>
      <w:r w:rsidRPr="0039007B">
        <w:rPr>
          <w:rFonts w:ascii="Book Antiqua" w:hAnsi="Book Antiqua"/>
          <w:i/>
        </w:rPr>
        <w:t xml:space="preserve"> Oncol</w:t>
      </w:r>
      <w:r w:rsidRPr="0039007B">
        <w:rPr>
          <w:rFonts w:ascii="Book Antiqua" w:hAnsi="Book Antiqua"/>
        </w:rPr>
        <w:t xml:space="preserve"> 2010; </w:t>
      </w:r>
      <w:r w:rsidRPr="0039007B">
        <w:rPr>
          <w:rFonts w:ascii="Book Antiqua" w:hAnsi="Book Antiqua"/>
          <w:b/>
        </w:rPr>
        <w:t>95</w:t>
      </w:r>
      <w:r w:rsidRPr="0039007B">
        <w:rPr>
          <w:rFonts w:ascii="Book Antiqua" w:hAnsi="Book Antiqua"/>
        </w:rPr>
        <w:t>: 303-307 [PMID: 20211505 DOI: 10.1016/j.radonc.2010.02.003]</w:t>
      </w:r>
    </w:p>
    <w:p w14:paraId="668E25ED"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22 </w:t>
      </w:r>
      <w:r w:rsidRPr="0039007B">
        <w:rPr>
          <w:rFonts w:ascii="Book Antiqua" w:hAnsi="Book Antiqua"/>
          <w:b/>
        </w:rPr>
        <w:t>Hong YS</w:t>
      </w:r>
      <w:r w:rsidRPr="0039007B">
        <w:rPr>
          <w:rFonts w:ascii="Book Antiqua" w:hAnsi="Book Antiqua"/>
        </w:rPr>
        <w:t xml:space="preserve">, Kim DY, Lim SB, Choi HS, </w:t>
      </w:r>
      <w:proofErr w:type="spellStart"/>
      <w:r w:rsidRPr="0039007B">
        <w:rPr>
          <w:rFonts w:ascii="Book Antiqua" w:hAnsi="Book Antiqua"/>
        </w:rPr>
        <w:t>Jeong</w:t>
      </w:r>
      <w:proofErr w:type="spellEnd"/>
      <w:r w:rsidRPr="0039007B">
        <w:rPr>
          <w:rFonts w:ascii="Book Antiqua" w:hAnsi="Book Antiqua"/>
        </w:rPr>
        <w:t xml:space="preserve"> SY, </w:t>
      </w:r>
      <w:proofErr w:type="spellStart"/>
      <w:r w:rsidRPr="0039007B">
        <w:rPr>
          <w:rFonts w:ascii="Book Antiqua" w:hAnsi="Book Antiqua"/>
        </w:rPr>
        <w:t>Jeong</w:t>
      </w:r>
      <w:proofErr w:type="spellEnd"/>
      <w:r w:rsidRPr="0039007B">
        <w:rPr>
          <w:rFonts w:ascii="Book Antiqua" w:hAnsi="Book Antiqua"/>
        </w:rPr>
        <w:t xml:space="preserve"> JY, Sohn DK, Kim DH, Chang HJ, Park JG, Jung KH. Preoperative chemoradiation with irinotecan and capecitabine in patients with locally advanced </w:t>
      </w:r>
      <w:proofErr w:type="spellStart"/>
      <w:r w:rsidRPr="0039007B">
        <w:rPr>
          <w:rFonts w:ascii="Book Antiqua" w:hAnsi="Book Antiqua"/>
        </w:rPr>
        <w:t>resectable</w:t>
      </w:r>
      <w:proofErr w:type="spellEnd"/>
      <w:r w:rsidRPr="0039007B">
        <w:rPr>
          <w:rFonts w:ascii="Book Antiqua" w:hAnsi="Book Antiqua"/>
        </w:rPr>
        <w:t xml:space="preserve"> rectal cancer: long-term results of a Phase II study. </w:t>
      </w:r>
      <w:r w:rsidRPr="0039007B">
        <w:rPr>
          <w:rFonts w:ascii="Book Antiqua" w:hAnsi="Book Antiqua"/>
          <w:i/>
        </w:rPr>
        <w:t xml:space="preserve">Int J </w:t>
      </w:r>
      <w:proofErr w:type="spellStart"/>
      <w:r w:rsidRPr="0039007B">
        <w:rPr>
          <w:rFonts w:ascii="Book Antiqua" w:hAnsi="Book Antiqua"/>
          <w:i/>
        </w:rPr>
        <w:t>Radiat</w:t>
      </w:r>
      <w:proofErr w:type="spellEnd"/>
      <w:r w:rsidRPr="0039007B">
        <w:rPr>
          <w:rFonts w:ascii="Book Antiqua" w:hAnsi="Book Antiqua"/>
          <w:i/>
        </w:rPr>
        <w:t xml:space="preserve"> Oncol Biol Phys</w:t>
      </w:r>
      <w:r w:rsidRPr="0039007B">
        <w:rPr>
          <w:rFonts w:ascii="Book Antiqua" w:hAnsi="Book Antiqua"/>
        </w:rPr>
        <w:t xml:space="preserve"> 2011; </w:t>
      </w:r>
      <w:r w:rsidRPr="0039007B">
        <w:rPr>
          <w:rFonts w:ascii="Book Antiqua" w:hAnsi="Book Antiqua"/>
          <w:b/>
        </w:rPr>
        <w:t>79</w:t>
      </w:r>
      <w:r w:rsidRPr="0039007B">
        <w:rPr>
          <w:rFonts w:ascii="Book Antiqua" w:hAnsi="Book Antiqua"/>
        </w:rPr>
        <w:t>: 1171-1178 [PMID: 20605355 DOI: 10.1016/j.ijrobp.2009.12.073]</w:t>
      </w:r>
    </w:p>
    <w:p w14:paraId="7651E111"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23 </w:t>
      </w:r>
      <w:proofErr w:type="spellStart"/>
      <w:r w:rsidRPr="0039007B">
        <w:rPr>
          <w:rFonts w:ascii="Book Antiqua" w:hAnsi="Book Antiqua"/>
          <w:b/>
        </w:rPr>
        <w:t>Gollins</w:t>
      </w:r>
      <w:proofErr w:type="spellEnd"/>
      <w:r w:rsidRPr="0039007B">
        <w:rPr>
          <w:rFonts w:ascii="Book Antiqua" w:hAnsi="Book Antiqua"/>
          <w:b/>
        </w:rPr>
        <w:t xml:space="preserve"> S</w:t>
      </w:r>
      <w:r w:rsidRPr="0039007B">
        <w:rPr>
          <w:rFonts w:ascii="Book Antiqua" w:hAnsi="Book Antiqua"/>
        </w:rPr>
        <w:t xml:space="preserve">, Sun </w:t>
      </w:r>
      <w:proofErr w:type="spellStart"/>
      <w:r w:rsidRPr="0039007B">
        <w:rPr>
          <w:rFonts w:ascii="Book Antiqua" w:hAnsi="Book Antiqua"/>
        </w:rPr>
        <w:t>Myint</w:t>
      </w:r>
      <w:proofErr w:type="spellEnd"/>
      <w:r w:rsidRPr="0039007B">
        <w:rPr>
          <w:rFonts w:ascii="Book Antiqua" w:hAnsi="Book Antiqua"/>
        </w:rPr>
        <w:t xml:space="preserve"> A, Haylock B, Wise M, Saunders M, Neupane R, </w:t>
      </w:r>
      <w:proofErr w:type="spellStart"/>
      <w:r w:rsidRPr="0039007B">
        <w:rPr>
          <w:rFonts w:ascii="Book Antiqua" w:hAnsi="Book Antiqua"/>
        </w:rPr>
        <w:t>Essapen</w:t>
      </w:r>
      <w:proofErr w:type="spellEnd"/>
      <w:r w:rsidRPr="0039007B">
        <w:rPr>
          <w:rFonts w:ascii="Book Antiqua" w:hAnsi="Book Antiqua"/>
        </w:rPr>
        <w:t xml:space="preserve"> S, Samuel L, Dougal M, Lloyd A, Morris J, </w:t>
      </w:r>
      <w:proofErr w:type="spellStart"/>
      <w:r w:rsidRPr="0039007B">
        <w:rPr>
          <w:rFonts w:ascii="Book Antiqua" w:hAnsi="Book Antiqua"/>
        </w:rPr>
        <w:t>Topham</w:t>
      </w:r>
      <w:proofErr w:type="spellEnd"/>
      <w:r w:rsidRPr="0039007B">
        <w:rPr>
          <w:rFonts w:ascii="Book Antiqua" w:hAnsi="Book Antiqua"/>
        </w:rPr>
        <w:t xml:space="preserve"> C, </w:t>
      </w:r>
      <w:proofErr w:type="spellStart"/>
      <w:r w:rsidRPr="0039007B">
        <w:rPr>
          <w:rFonts w:ascii="Book Antiqua" w:hAnsi="Book Antiqua"/>
        </w:rPr>
        <w:t>Susnerwala</w:t>
      </w:r>
      <w:proofErr w:type="spellEnd"/>
      <w:r w:rsidRPr="0039007B">
        <w:rPr>
          <w:rFonts w:ascii="Book Antiqua" w:hAnsi="Book Antiqua"/>
        </w:rPr>
        <w:t xml:space="preserve"> S. Preoperative chemoradiotherapy using concurrent capecitabine and irinotecan in magnetic resonance imaging-defined locally advanced rectal cancer: impact on long-term clinical outcomes. </w:t>
      </w:r>
      <w:r w:rsidRPr="0039007B">
        <w:rPr>
          <w:rFonts w:ascii="Book Antiqua" w:hAnsi="Book Antiqua"/>
          <w:i/>
        </w:rPr>
        <w:t>J Clin Oncol</w:t>
      </w:r>
      <w:r w:rsidRPr="0039007B">
        <w:rPr>
          <w:rFonts w:ascii="Book Antiqua" w:hAnsi="Book Antiqua"/>
        </w:rPr>
        <w:t xml:space="preserve"> 2011; </w:t>
      </w:r>
      <w:r w:rsidRPr="0039007B">
        <w:rPr>
          <w:rFonts w:ascii="Book Antiqua" w:hAnsi="Book Antiqua"/>
          <w:b/>
        </w:rPr>
        <w:t>29</w:t>
      </w:r>
      <w:r w:rsidRPr="0039007B">
        <w:rPr>
          <w:rFonts w:ascii="Book Antiqua" w:hAnsi="Book Antiqua"/>
        </w:rPr>
        <w:t>: 1042-1049 [PMID: 21263095 DOI: 10.1200/JCO.2010.29.7697]</w:t>
      </w:r>
    </w:p>
    <w:p w14:paraId="3E343F90"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24 </w:t>
      </w:r>
      <w:r w:rsidRPr="0039007B">
        <w:rPr>
          <w:rFonts w:ascii="Book Antiqua" w:hAnsi="Book Antiqua"/>
          <w:b/>
        </w:rPr>
        <w:t>Wong SJ</w:t>
      </w:r>
      <w:r w:rsidRPr="0039007B">
        <w:rPr>
          <w:rFonts w:ascii="Book Antiqua" w:hAnsi="Book Antiqua"/>
        </w:rPr>
        <w:t xml:space="preserve">, Winter K, </w:t>
      </w:r>
      <w:proofErr w:type="spellStart"/>
      <w:r w:rsidRPr="0039007B">
        <w:rPr>
          <w:rFonts w:ascii="Book Antiqua" w:hAnsi="Book Antiqua"/>
        </w:rPr>
        <w:t>Meropol</w:t>
      </w:r>
      <w:proofErr w:type="spellEnd"/>
      <w:r w:rsidRPr="0039007B">
        <w:rPr>
          <w:rFonts w:ascii="Book Antiqua" w:hAnsi="Book Antiqua"/>
        </w:rPr>
        <w:t xml:space="preserve"> NJ, Anne PR, </w:t>
      </w:r>
      <w:proofErr w:type="spellStart"/>
      <w:r w:rsidRPr="0039007B">
        <w:rPr>
          <w:rFonts w:ascii="Book Antiqua" w:hAnsi="Book Antiqua"/>
        </w:rPr>
        <w:t>Kachnic</w:t>
      </w:r>
      <w:proofErr w:type="spellEnd"/>
      <w:r w:rsidRPr="0039007B">
        <w:rPr>
          <w:rFonts w:ascii="Book Antiqua" w:hAnsi="Book Antiqua"/>
        </w:rPr>
        <w:t xml:space="preserve"> L, Rashid A, Watson JC, Mitchell E, Pollock J, Lee RJ, Haddock M, Erickson BA, Willett CG. Radiation Therapy Oncology Group 0247: a randomized Phase II study of neoadjuvant capecitabine and irinotecan or capecitabine and oxaliplatin with concurrent radiotherapy for patients with locally advanced rectal cancer. </w:t>
      </w:r>
      <w:r w:rsidRPr="0039007B">
        <w:rPr>
          <w:rFonts w:ascii="Book Antiqua" w:hAnsi="Book Antiqua"/>
          <w:i/>
        </w:rPr>
        <w:t xml:space="preserve">Int J </w:t>
      </w:r>
      <w:proofErr w:type="spellStart"/>
      <w:r w:rsidRPr="0039007B">
        <w:rPr>
          <w:rFonts w:ascii="Book Antiqua" w:hAnsi="Book Antiqua"/>
          <w:i/>
        </w:rPr>
        <w:t>Radiat</w:t>
      </w:r>
      <w:proofErr w:type="spellEnd"/>
      <w:r w:rsidRPr="0039007B">
        <w:rPr>
          <w:rFonts w:ascii="Book Antiqua" w:hAnsi="Book Antiqua"/>
          <w:i/>
        </w:rPr>
        <w:t xml:space="preserve"> Oncol Biol Phys</w:t>
      </w:r>
      <w:r w:rsidRPr="0039007B">
        <w:rPr>
          <w:rFonts w:ascii="Book Antiqua" w:hAnsi="Book Antiqua"/>
        </w:rPr>
        <w:t xml:space="preserve"> 2012; </w:t>
      </w:r>
      <w:r w:rsidRPr="0039007B">
        <w:rPr>
          <w:rFonts w:ascii="Book Antiqua" w:hAnsi="Book Antiqua"/>
          <w:b/>
        </w:rPr>
        <w:t>82</w:t>
      </w:r>
      <w:r w:rsidRPr="0039007B">
        <w:rPr>
          <w:rFonts w:ascii="Book Antiqua" w:hAnsi="Book Antiqua"/>
        </w:rPr>
        <w:t>: 1367-1375 [PMID: 21775070 DOI: 10.1016/j.ijrobp.2011.05.027]</w:t>
      </w:r>
    </w:p>
    <w:p w14:paraId="757750D9"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25 </w:t>
      </w:r>
      <w:r w:rsidRPr="0039007B">
        <w:rPr>
          <w:rFonts w:ascii="Book Antiqua" w:hAnsi="Book Antiqua"/>
          <w:b/>
        </w:rPr>
        <w:t>Jung M</w:t>
      </w:r>
      <w:r w:rsidRPr="0039007B">
        <w:rPr>
          <w:rFonts w:ascii="Book Antiqua" w:hAnsi="Book Antiqua"/>
        </w:rPr>
        <w:t xml:space="preserve">, Shin SJ, </w:t>
      </w:r>
      <w:proofErr w:type="spellStart"/>
      <w:r w:rsidRPr="0039007B">
        <w:rPr>
          <w:rFonts w:ascii="Book Antiqua" w:hAnsi="Book Antiqua"/>
        </w:rPr>
        <w:t>Koom</w:t>
      </w:r>
      <w:proofErr w:type="spellEnd"/>
      <w:r w:rsidRPr="0039007B">
        <w:rPr>
          <w:rFonts w:ascii="Book Antiqua" w:hAnsi="Book Antiqua"/>
        </w:rPr>
        <w:t xml:space="preserve"> WS, Jung I, </w:t>
      </w:r>
      <w:proofErr w:type="spellStart"/>
      <w:r w:rsidRPr="0039007B">
        <w:rPr>
          <w:rFonts w:ascii="Book Antiqua" w:hAnsi="Book Antiqua"/>
        </w:rPr>
        <w:t>Keum</w:t>
      </w:r>
      <w:proofErr w:type="spellEnd"/>
      <w:r w:rsidRPr="0039007B">
        <w:rPr>
          <w:rFonts w:ascii="Book Antiqua" w:hAnsi="Book Antiqua"/>
        </w:rPr>
        <w:t xml:space="preserve"> KC, </w:t>
      </w:r>
      <w:proofErr w:type="spellStart"/>
      <w:r w:rsidRPr="0039007B">
        <w:rPr>
          <w:rFonts w:ascii="Book Antiqua" w:hAnsi="Book Antiqua"/>
        </w:rPr>
        <w:t>Hur</w:t>
      </w:r>
      <w:proofErr w:type="spellEnd"/>
      <w:r w:rsidRPr="0039007B">
        <w:rPr>
          <w:rFonts w:ascii="Book Antiqua" w:hAnsi="Book Antiqua"/>
        </w:rPr>
        <w:t xml:space="preserve"> H, Min BS, </w:t>
      </w:r>
      <w:proofErr w:type="spellStart"/>
      <w:r w:rsidRPr="0039007B">
        <w:rPr>
          <w:rFonts w:ascii="Book Antiqua" w:hAnsi="Book Antiqua"/>
        </w:rPr>
        <w:t>Baik</w:t>
      </w:r>
      <w:proofErr w:type="spellEnd"/>
      <w:r w:rsidRPr="0039007B">
        <w:rPr>
          <w:rFonts w:ascii="Book Antiqua" w:hAnsi="Book Antiqua"/>
        </w:rPr>
        <w:t xml:space="preserve"> SH, Kim NK, Kim H, Lim JS, Hong SP, Kim TI, </w:t>
      </w:r>
      <w:proofErr w:type="spellStart"/>
      <w:r w:rsidRPr="0039007B">
        <w:rPr>
          <w:rFonts w:ascii="Book Antiqua" w:hAnsi="Book Antiqua"/>
        </w:rPr>
        <w:t>Roh</w:t>
      </w:r>
      <w:proofErr w:type="spellEnd"/>
      <w:r w:rsidRPr="0039007B">
        <w:rPr>
          <w:rFonts w:ascii="Book Antiqua" w:hAnsi="Book Antiqua"/>
        </w:rPr>
        <w:t xml:space="preserve"> JK, Park YS, </w:t>
      </w:r>
      <w:proofErr w:type="spellStart"/>
      <w:r w:rsidRPr="0039007B">
        <w:rPr>
          <w:rFonts w:ascii="Book Antiqua" w:hAnsi="Book Antiqua"/>
        </w:rPr>
        <w:t>Ahn</w:t>
      </w:r>
      <w:proofErr w:type="spellEnd"/>
      <w:r w:rsidRPr="0039007B">
        <w:rPr>
          <w:rFonts w:ascii="Book Antiqua" w:hAnsi="Book Antiqua"/>
        </w:rPr>
        <w:t xml:space="preserve"> JB. A Randomized Phase 2 Study of Neoadjuvant </w:t>
      </w:r>
      <w:proofErr w:type="spellStart"/>
      <w:r w:rsidRPr="0039007B">
        <w:rPr>
          <w:rFonts w:ascii="Book Antiqua" w:hAnsi="Book Antiqua"/>
        </w:rPr>
        <w:t>Chemoradiaton</w:t>
      </w:r>
      <w:proofErr w:type="spellEnd"/>
      <w:r w:rsidRPr="0039007B">
        <w:rPr>
          <w:rFonts w:ascii="Book Antiqua" w:hAnsi="Book Antiqua"/>
        </w:rPr>
        <w:t xml:space="preserve"> Therapy With 5-Fluorouracil/Leucovorin or Irinotecan/S-1 in Patients </w:t>
      </w:r>
      <w:proofErr w:type="gramStart"/>
      <w:r w:rsidRPr="0039007B">
        <w:rPr>
          <w:rFonts w:ascii="Book Antiqua" w:hAnsi="Book Antiqua"/>
        </w:rPr>
        <w:t>With</w:t>
      </w:r>
      <w:proofErr w:type="gramEnd"/>
      <w:r w:rsidRPr="0039007B">
        <w:rPr>
          <w:rFonts w:ascii="Book Antiqua" w:hAnsi="Book Antiqua"/>
        </w:rPr>
        <w:t xml:space="preserve"> Locally Advanced Rectal Cancer. </w:t>
      </w:r>
      <w:r w:rsidRPr="0039007B">
        <w:rPr>
          <w:rFonts w:ascii="Book Antiqua" w:hAnsi="Book Antiqua"/>
          <w:i/>
        </w:rPr>
        <w:t xml:space="preserve">Int J </w:t>
      </w:r>
      <w:proofErr w:type="spellStart"/>
      <w:r w:rsidRPr="0039007B">
        <w:rPr>
          <w:rFonts w:ascii="Book Antiqua" w:hAnsi="Book Antiqua"/>
          <w:i/>
        </w:rPr>
        <w:t>Radiat</w:t>
      </w:r>
      <w:proofErr w:type="spellEnd"/>
      <w:r w:rsidRPr="0039007B">
        <w:rPr>
          <w:rFonts w:ascii="Book Antiqua" w:hAnsi="Book Antiqua"/>
          <w:i/>
        </w:rPr>
        <w:t xml:space="preserve"> Oncol Biol Phys</w:t>
      </w:r>
      <w:r w:rsidRPr="0039007B">
        <w:rPr>
          <w:rFonts w:ascii="Book Antiqua" w:hAnsi="Book Antiqua"/>
        </w:rPr>
        <w:t xml:space="preserve"> 2015; </w:t>
      </w:r>
      <w:r w:rsidRPr="0039007B">
        <w:rPr>
          <w:rFonts w:ascii="Book Antiqua" w:hAnsi="Book Antiqua"/>
          <w:b/>
        </w:rPr>
        <w:t>93</w:t>
      </w:r>
      <w:r w:rsidRPr="0039007B">
        <w:rPr>
          <w:rFonts w:ascii="Book Antiqua" w:hAnsi="Book Antiqua"/>
        </w:rPr>
        <w:t>: 1015-1022 [PMID: 26581140 DOI: 10.1016/j.ijrobp.2015.08.037]</w:t>
      </w:r>
    </w:p>
    <w:p w14:paraId="7D65975B"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lastRenderedPageBreak/>
        <w:t xml:space="preserve">26 </w:t>
      </w:r>
      <w:r w:rsidRPr="0039007B">
        <w:rPr>
          <w:rFonts w:ascii="Book Antiqua" w:hAnsi="Book Antiqua"/>
          <w:b/>
        </w:rPr>
        <w:t>Miyata Y</w:t>
      </w:r>
      <w:r w:rsidRPr="0039007B">
        <w:rPr>
          <w:rFonts w:ascii="Book Antiqua" w:hAnsi="Book Antiqua"/>
        </w:rPr>
        <w:t xml:space="preserve">, </w:t>
      </w:r>
      <w:proofErr w:type="spellStart"/>
      <w:r w:rsidRPr="0039007B">
        <w:rPr>
          <w:rFonts w:ascii="Book Antiqua" w:hAnsi="Book Antiqua"/>
        </w:rPr>
        <w:t>Touyama</w:t>
      </w:r>
      <w:proofErr w:type="spellEnd"/>
      <w:r w:rsidRPr="0039007B">
        <w:rPr>
          <w:rFonts w:ascii="Book Antiqua" w:hAnsi="Book Antiqua"/>
        </w:rPr>
        <w:t xml:space="preserve"> T, </w:t>
      </w:r>
      <w:proofErr w:type="spellStart"/>
      <w:r w:rsidRPr="0039007B">
        <w:rPr>
          <w:rFonts w:ascii="Book Antiqua" w:hAnsi="Book Antiqua"/>
        </w:rPr>
        <w:t>Kusumi</w:t>
      </w:r>
      <w:proofErr w:type="spellEnd"/>
      <w:r w:rsidRPr="0039007B">
        <w:rPr>
          <w:rFonts w:ascii="Book Antiqua" w:hAnsi="Book Antiqua"/>
        </w:rPr>
        <w:t xml:space="preserve"> T, Morita Y, </w:t>
      </w:r>
      <w:proofErr w:type="spellStart"/>
      <w:r w:rsidRPr="0039007B">
        <w:rPr>
          <w:rFonts w:ascii="Book Antiqua" w:hAnsi="Book Antiqua"/>
        </w:rPr>
        <w:t>Mizunuma</w:t>
      </w:r>
      <w:proofErr w:type="spellEnd"/>
      <w:r w:rsidRPr="0039007B">
        <w:rPr>
          <w:rFonts w:ascii="Book Antiqua" w:hAnsi="Book Antiqua"/>
        </w:rPr>
        <w:t xml:space="preserve"> N, Taniguchi F, Manabe M. UDP-glucuronosyltransferase 1A1*6 and *28 polymorphisms as indicators of initial dose level of irinotecan to reduce risk of neutropenia in patients receiving FOLFIRI for colorectal cancer. </w:t>
      </w:r>
      <w:r w:rsidRPr="0039007B">
        <w:rPr>
          <w:rFonts w:ascii="Book Antiqua" w:hAnsi="Book Antiqua"/>
          <w:i/>
        </w:rPr>
        <w:t>Int J Clin Oncol</w:t>
      </w:r>
      <w:r w:rsidRPr="0039007B">
        <w:rPr>
          <w:rFonts w:ascii="Book Antiqua" w:hAnsi="Book Antiqua"/>
        </w:rPr>
        <w:t xml:space="preserve"> 2016; </w:t>
      </w:r>
      <w:r w:rsidRPr="0039007B">
        <w:rPr>
          <w:rFonts w:ascii="Book Antiqua" w:hAnsi="Book Antiqua"/>
          <w:b/>
        </w:rPr>
        <w:t>21</w:t>
      </w:r>
      <w:r w:rsidRPr="0039007B">
        <w:rPr>
          <w:rFonts w:ascii="Book Antiqua" w:hAnsi="Book Antiqua"/>
        </w:rPr>
        <w:t>: 696-703 [PMID: 26710796 DOI: 10.1007/s10147-015-0937-x]</w:t>
      </w:r>
    </w:p>
    <w:p w14:paraId="3D6C6815"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27 </w:t>
      </w:r>
      <w:proofErr w:type="spellStart"/>
      <w:r w:rsidRPr="0039007B">
        <w:rPr>
          <w:rFonts w:ascii="Book Antiqua" w:hAnsi="Book Antiqua"/>
          <w:b/>
        </w:rPr>
        <w:t>Kawato</w:t>
      </w:r>
      <w:proofErr w:type="spellEnd"/>
      <w:r w:rsidRPr="0039007B">
        <w:rPr>
          <w:rFonts w:ascii="Book Antiqua" w:hAnsi="Book Antiqua"/>
          <w:b/>
        </w:rPr>
        <w:t xml:space="preserve"> Y</w:t>
      </w:r>
      <w:r w:rsidRPr="0039007B">
        <w:rPr>
          <w:rFonts w:ascii="Book Antiqua" w:hAnsi="Book Antiqua"/>
        </w:rPr>
        <w:t xml:space="preserve">, </w:t>
      </w:r>
      <w:proofErr w:type="spellStart"/>
      <w:r w:rsidRPr="0039007B">
        <w:rPr>
          <w:rFonts w:ascii="Book Antiqua" w:hAnsi="Book Antiqua"/>
        </w:rPr>
        <w:t>Aonuma</w:t>
      </w:r>
      <w:proofErr w:type="spellEnd"/>
      <w:r w:rsidRPr="0039007B">
        <w:rPr>
          <w:rFonts w:ascii="Book Antiqua" w:hAnsi="Book Antiqua"/>
        </w:rPr>
        <w:t xml:space="preserve"> M, </w:t>
      </w:r>
      <w:proofErr w:type="spellStart"/>
      <w:r w:rsidRPr="0039007B">
        <w:rPr>
          <w:rFonts w:ascii="Book Antiqua" w:hAnsi="Book Antiqua"/>
        </w:rPr>
        <w:t>Hirota</w:t>
      </w:r>
      <w:proofErr w:type="spellEnd"/>
      <w:r w:rsidRPr="0039007B">
        <w:rPr>
          <w:rFonts w:ascii="Book Antiqua" w:hAnsi="Book Antiqua"/>
        </w:rPr>
        <w:t xml:space="preserve"> Y, Kuga H, Sato K. Intracellular roles of SN-38, a metabolite of the </w:t>
      </w:r>
      <w:proofErr w:type="spellStart"/>
      <w:r w:rsidRPr="0039007B">
        <w:rPr>
          <w:rFonts w:ascii="Book Antiqua" w:hAnsi="Book Antiqua"/>
        </w:rPr>
        <w:t>camptothecin</w:t>
      </w:r>
      <w:proofErr w:type="spellEnd"/>
      <w:r w:rsidRPr="0039007B">
        <w:rPr>
          <w:rFonts w:ascii="Book Antiqua" w:hAnsi="Book Antiqua"/>
        </w:rPr>
        <w:t xml:space="preserve"> derivative CPT-11, in the antitumor effect of CPT-11. </w:t>
      </w:r>
      <w:r w:rsidRPr="0039007B">
        <w:rPr>
          <w:rFonts w:ascii="Book Antiqua" w:hAnsi="Book Antiqua"/>
          <w:i/>
        </w:rPr>
        <w:t>Cancer Res</w:t>
      </w:r>
      <w:r w:rsidRPr="0039007B">
        <w:rPr>
          <w:rFonts w:ascii="Book Antiqua" w:hAnsi="Book Antiqua"/>
        </w:rPr>
        <w:t xml:space="preserve"> 1991; </w:t>
      </w:r>
      <w:r w:rsidRPr="0039007B">
        <w:rPr>
          <w:rFonts w:ascii="Book Antiqua" w:hAnsi="Book Antiqua"/>
          <w:b/>
        </w:rPr>
        <w:t>51</w:t>
      </w:r>
      <w:r w:rsidRPr="0039007B">
        <w:rPr>
          <w:rFonts w:ascii="Book Antiqua" w:hAnsi="Book Antiqua"/>
        </w:rPr>
        <w:t>: 4187-4191 [PMID: 1651156]</w:t>
      </w:r>
    </w:p>
    <w:p w14:paraId="02E1C85F"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28 </w:t>
      </w:r>
      <w:r w:rsidRPr="0039007B">
        <w:rPr>
          <w:rFonts w:ascii="Book Antiqua" w:hAnsi="Book Antiqua"/>
          <w:b/>
        </w:rPr>
        <w:t>Sato T</w:t>
      </w:r>
      <w:r w:rsidRPr="0039007B">
        <w:rPr>
          <w:rFonts w:ascii="Book Antiqua" w:hAnsi="Book Antiqua"/>
        </w:rPr>
        <w:t xml:space="preserve">, Hayakawa K, Tomita N, Noda M, </w:t>
      </w:r>
      <w:proofErr w:type="spellStart"/>
      <w:r w:rsidRPr="0039007B">
        <w:rPr>
          <w:rFonts w:ascii="Book Antiqua" w:hAnsi="Book Antiqua"/>
        </w:rPr>
        <w:t>Kamikonya</w:t>
      </w:r>
      <w:proofErr w:type="spellEnd"/>
      <w:r w:rsidRPr="0039007B">
        <w:rPr>
          <w:rFonts w:ascii="Book Antiqua" w:hAnsi="Book Antiqua"/>
        </w:rPr>
        <w:t xml:space="preserve"> N, Watanabe T, Kato D, Sakai Y, </w:t>
      </w:r>
      <w:proofErr w:type="spellStart"/>
      <w:r w:rsidRPr="0039007B">
        <w:rPr>
          <w:rFonts w:ascii="Book Antiqua" w:hAnsi="Book Antiqua"/>
        </w:rPr>
        <w:t>Hiraoka</w:t>
      </w:r>
      <w:proofErr w:type="spellEnd"/>
      <w:r w:rsidRPr="0039007B">
        <w:rPr>
          <w:rFonts w:ascii="Book Antiqua" w:hAnsi="Book Antiqua"/>
        </w:rPr>
        <w:t xml:space="preserve"> M, Shimada M, </w:t>
      </w:r>
      <w:proofErr w:type="spellStart"/>
      <w:r w:rsidRPr="0039007B">
        <w:rPr>
          <w:rFonts w:ascii="Book Antiqua" w:hAnsi="Book Antiqua"/>
        </w:rPr>
        <w:t>Ikushima</w:t>
      </w:r>
      <w:proofErr w:type="spellEnd"/>
      <w:r w:rsidRPr="0039007B">
        <w:rPr>
          <w:rFonts w:ascii="Book Antiqua" w:hAnsi="Book Antiqua"/>
        </w:rPr>
        <w:t xml:space="preserve"> H, Baba H, </w:t>
      </w:r>
      <w:proofErr w:type="spellStart"/>
      <w:r w:rsidRPr="0039007B">
        <w:rPr>
          <w:rFonts w:ascii="Book Antiqua" w:hAnsi="Book Antiqua"/>
        </w:rPr>
        <w:t>Oya</w:t>
      </w:r>
      <w:proofErr w:type="spellEnd"/>
      <w:r w:rsidRPr="0039007B">
        <w:rPr>
          <w:rFonts w:ascii="Book Antiqua" w:hAnsi="Book Antiqua"/>
        </w:rPr>
        <w:t xml:space="preserve"> N, </w:t>
      </w:r>
      <w:proofErr w:type="spellStart"/>
      <w:r w:rsidRPr="0039007B">
        <w:rPr>
          <w:rFonts w:ascii="Book Antiqua" w:hAnsi="Book Antiqua"/>
        </w:rPr>
        <w:t>Oya</w:t>
      </w:r>
      <w:proofErr w:type="spellEnd"/>
      <w:r w:rsidRPr="0039007B">
        <w:rPr>
          <w:rFonts w:ascii="Book Antiqua" w:hAnsi="Book Antiqua"/>
        </w:rPr>
        <w:t xml:space="preserve"> M, </w:t>
      </w:r>
      <w:proofErr w:type="spellStart"/>
      <w:r w:rsidRPr="0039007B">
        <w:rPr>
          <w:rFonts w:ascii="Book Antiqua" w:hAnsi="Book Antiqua"/>
        </w:rPr>
        <w:t>Nemoto-Murofushi</w:t>
      </w:r>
      <w:proofErr w:type="spellEnd"/>
      <w:r w:rsidRPr="0039007B">
        <w:rPr>
          <w:rFonts w:ascii="Book Antiqua" w:hAnsi="Book Antiqua"/>
        </w:rPr>
        <w:t xml:space="preserve"> K, Takeuchi M, Watanabe M. A multicenter phase I study of preoperative chemoradiotherapy with S-1 and irinotecan for locally advanced lower rectal cancer (SAMRAI-1). </w:t>
      </w:r>
      <w:proofErr w:type="spellStart"/>
      <w:r w:rsidRPr="0039007B">
        <w:rPr>
          <w:rFonts w:ascii="Book Antiqua" w:hAnsi="Book Antiqua"/>
          <w:i/>
        </w:rPr>
        <w:t>Radiother</w:t>
      </w:r>
      <w:proofErr w:type="spellEnd"/>
      <w:r w:rsidRPr="0039007B">
        <w:rPr>
          <w:rFonts w:ascii="Book Antiqua" w:hAnsi="Book Antiqua"/>
          <w:i/>
        </w:rPr>
        <w:t xml:space="preserve"> Oncol</w:t>
      </w:r>
      <w:r w:rsidRPr="0039007B">
        <w:rPr>
          <w:rFonts w:ascii="Book Antiqua" w:hAnsi="Book Antiqua"/>
        </w:rPr>
        <w:t xml:space="preserve"> 2016; </w:t>
      </w:r>
      <w:r w:rsidRPr="0039007B">
        <w:rPr>
          <w:rFonts w:ascii="Book Antiqua" w:hAnsi="Book Antiqua"/>
          <w:b/>
        </w:rPr>
        <w:t>120</w:t>
      </w:r>
      <w:r w:rsidRPr="0039007B">
        <w:rPr>
          <w:rFonts w:ascii="Book Antiqua" w:hAnsi="Book Antiqua"/>
        </w:rPr>
        <w:t>: 222-227 [PMID: 27317556 DOI: 10.1016/j.radonc.2016.06.002]</w:t>
      </w:r>
    </w:p>
    <w:p w14:paraId="2AD096B7"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29 </w:t>
      </w:r>
      <w:proofErr w:type="spellStart"/>
      <w:r w:rsidRPr="0039007B">
        <w:rPr>
          <w:rFonts w:ascii="Book Antiqua" w:hAnsi="Book Antiqua"/>
          <w:b/>
        </w:rPr>
        <w:t>Blomqvist</w:t>
      </w:r>
      <w:proofErr w:type="spellEnd"/>
      <w:r w:rsidRPr="0039007B">
        <w:rPr>
          <w:rFonts w:ascii="Book Antiqua" w:hAnsi="Book Antiqua"/>
          <w:b/>
        </w:rPr>
        <w:t xml:space="preserve"> L</w:t>
      </w:r>
      <w:r w:rsidRPr="0039007B">
        <w:rPr>
          <w:rFonts w:ascii="Book Antiqua" w:hAnsi="Book Antiqua"/>
        </w:rPr>
        <w:t xml:space="preserve">, </w:t>
      </w:r>
      <w:proofErr w:type="spellStart"/>
      <w:r w:rsidRPr="0039007B">
        <w:rPr>
          <w:rFonts w:ascii="Book Antiqua" w:hAnsi="Book Antiqua"/>
        </w:rPr>
        <w:t>Glimelius</w:t>
      </w:r>
      <w:proofErr w:type="spellEnd"/>
      <w:r w:rsidRPr="0039007B">
        <w:rPr>
          <w:rFonts w:ascii="Book Antiqua" w:hAnsi="Book Antiqua"/>
        </w:rPr>
        <w:t xml:space="preserve"> B. The 'good', the 'bad', and the 'ugly' rectal cancers. </w:t>
      </w:r>
      <w:r w:rsidRPr="0039007B">
        <w:rPr>
          <w:rFonts w:ascii="Book Antiqua" w:hAnsi="Book Antiqua"/>
          <w:i/>
        </w:rPr>
        <w:t>Acta Oncol</w:t>
      </w:r>
      <w:r w:rsidRPr="0039007B">
        <w:rPr>
          <w:rFonts w:ascii="Book Antiqua" w:hAnsi="Book Antiqua"/>
        </w:rPr>
        <w:t xml:space="preserve"> 2008; </w:t>
      </w:r>
      <w:r w:rsidRPr="0039007B">
        <w:rPr>
          <w:rFonts w:ascii="Book Antiqua" w:hAnsi="Book Antiqua"/>
          <w:b/>
        </w:rPr>
        <w:t>47</w:t>
      </w:r>
      <w:r w:rsidRPr="0039007B">
        <w:rPr>
          <w:rFonts w:ascii="Book Antiqua" w:hAnsi="Book Antiqua"/>
        </w:rPr>
        <w:t>: 5-8 [PMID: 18097776 DOI: 10.1080/02841860701802585]</w:t>
      </w:r>
    </w:p>
    <w:p w14:paraId="1F32B8C9"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30 </w:t>
      </w:r>
      <w:proofErr w:type="spellStart"/>
      <w:r w:rsidRPr="0039007B">
        <w:rPr>
          <w:rFonts w:ascii="Book Antiqua" w:hAnsi="Book Antiqua"/>
          <w:b/>
        </w:rPr>
        <w:t>Dindo</w:t>
      </w:r>
      <w:proofErr w:type="spellEnd"/>
      <w:r w:rsidRPr="0039007B">
        <w:rPr>
          <w:rFonts w:ascii="Book Antiqua" w:hAnsi="Book Antiqua"/>
          <w:b/>
        </w:rPr>
        <w:t xml:space="preserve"> D</w:t>
      </w:r>
      <w:r w:rsidRPr="0039007B">
        <w:rPr>
          <w:rFonts w:ascii="Book Antiqua" w:hAnsi="Book Antiqua"/>
        </w:rPr>
        <w:t xml:space="preserve">, </w:t>
      </w:r>
      <w:proofErr w:type="spellStart"/>
      <w:r w:rsidRPr="0039007B">
        <w:rPr>
          <w:rFonts w:ascii="Book Antiqua" w:hAnsi="Book Antiqua"/>
        </w:rPr>
        <w:t>Demartines</w:t>
      </w:r>
      <w:proofErr w:type="spellEnd"/>
      <w:r w:rsidRPr="0039007B">
        <w:rPr>
          <w:rFonts w:ascii="Book Antiqua" w:hAnsi="Book Antiqua"/>
        </w:rPr>
        <w:t xml:space="preserve"> N, </w:t>
      </w:r>
      <w:proofErr w:type="spellStart"/>
      <w:r w:rsidRPr="0039007B">
        <w:rPr>
          <w:rFonts w:ascii="Book Antiqua" w:hAnsi="Book Antiqua"/>
        </w:rPr>
        <w:t>Clavien</w:t>
      </w:r>
      <w:proofErr w:type="spellEnd"/>
      <w:r w:rsidRPr="0039007B">
        <w:rPr>
          <w:rFonts w:ascii="Book Antiqua" w:hAnsi="Book Antiqua"/>
        </w:rPr>
        <w:t xml:space="preserve"> PA. Classification of surgical complications: a new proposal with evaluation in a cohort of 6336 patients and results of a survey. </w:t>
      </w:r>
      <w:r w:rsidRPr="0039007B">
        <w:rPr>
          <w:rFonts w:ascii="Book Antiqua" w:hAnsi="Book Antiqua"/>
          <w:i/>
        </w:rPr>
        <w:t>Ann Surg</w:t>
      </w:r>
      <w:r w:rsidRPr="0039007B">
        <w:rPr>
          <w:rFonts w:ascii="Book Antiqua" w:hAnsi="Book Antiqua"/>
        </w:rPr>
        <w:t xml:space="preserve"> 2004; </w:t>
      </w:r>
      <w:r w:rsidRPr="0039007B">
        <w:rPr>
          <w:rFonts w:ascii="Book Antiqua" w:hAnsi="Book Antiqua"/>
          <w:b/>
        </w:rPr>
        <w:t>240</w:t>
      </w:r>
      <w:r w:rsidRPr="0039007B">
        <w:rPr>
          <w:rFonts w:ascii="Book Antiqua" w:hAnsi="Book Antiqua"/>
        </w:rPr>
        <w:t>: 205-213 [PMID: 15273542 DOI: 10.1097/01.sla.0000133083.54934.ae]</w:t>
      </w:r>
    </w:p>
    <w:p w14:paraId="77E7BA61" w14:textId="240F2180"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highlight w:val="yellow"/>
        </w:rPr>
        <w:t xml:space="preserve">31 </w:t>
      </w:r>
      <w:bookmarkStart w:id="14" w:name="OLE_LINK10"/>
      <w:bookmarkStart w:id="15" w:name="OLE_LINK7"/>
      <w:r w:rsidRPr="0039007B">
        <w:rPr>
          <w:rFonts w:ascii="Book Antiqua" w:hAnsi="Book Antiqua"/>
          <w:b/>
          <w:highlight w:val="yellow"/>
        </w:rPr>
        <w:t xml:space="preserve">Japanese Society for Cancer of the Colon and Rectum. </w:t>
      </w:r>
      <w:bookmarkStart w:id="16" w:name="OLE_LINK8"/>
      <w:r w:rsidRPr="0039007B">
        <w:rPr>
          <w:rFonts w:ascii="Book Antiqua" w:hAnsi="Book Antiqua"/>
          <w:bCs/>
          <w:highlight w:val="yellow"/>
        </w:rPr>
        <w:t>General rules for clinical and pathological studies on cancer of the colon,</w:t>
      </w:r>
      <w:r w:rsidRPr="0039007B">
        <w:rPr>
          <w:rFonts w:ascii="Book Antiqua" w:hAnsi="Book Antiqua"/>
          <w:highlight w:val="yellow"/>
        </w:rPr>
        <w:t xml:space="preserve"> rectum, and anus.</w:t>
      </w:r>
      <w:bookmarkEnd w:id="16"/>
      <w:r w:rsidRPr="0039007B">
        <w:rPr>
          <w:rFonts w:ascii="Book Antiqua" w:hAnsi="Book Antiqua"/>
          <w:highlight w:val="yellow"/>
        </w:rPr>
        <w:t xml:space="preserve"> 8th </w:t>
      </w:r>
      <w:r w:rsidR="0018248B" w:rsidRPr="0039007B">
        <w:rPr>
          <w:rFonts w:ascii="Book Antiqua" w:hAnsi="Book Antiqua"/>
          <w:highlight w:val="yellow"/>
        </w:rPr>
        <w:t>ed</w:t>
      </w:r>
      <w:r w:rsidRPr="0039007B">
        <w:rPr>
          <w:rFonts w:ascii="Book Antiqua" w:hAnsi="Book Antiqua"/>
          <w:highlight w:val="yellow"/>
        </w:rPr>
        <w:t>.</w:t>
      </w:r>
      <w:bookmarkEnd w:id="14"/>
      <w:r w:rsidR="00FA7327">
        <w:rPr>
          <w:rFonts w:ascii="Book Antiqua" w:hAnsi="Book Antiqua"/>
          <w:highlight w:val="yellow"/>
        </w:rPr>
        <w:t xml:space="preserve"> Tokyo</w:t>
      </w:r>
      <w:r w:rsidRPr="0039007B">
        <w:rPr>
          <w:rFonts w:ascii="Book Antiqua" w:hAnsi="Book Antiqua"/>
          <w:highlight w:val="yellow"/>
        </w:rPr>
        <w:t>: Kanehara &amp; Co.</w:t>
      </w:r>
      <w:r w:rsidR="0018248B" w:rsidRPr="0039007B">
        <w:rPr>
          <w:rFonts w:ascii="Book Antiqua" w:hAnsi="Book Antiqua"/>
          <w:highlight w:val="yellow"/>
        </w:rPr>
        <w:t>,</w:t>
      </w:r>
      <w:r w:rsidRPr="0039007B">
        <w:rPr>
          <w:rFonts w:ascii="Book Antiqua" w:hAnsi="Book Antiqua"/>
          <w:highlight w:val="yellow"/>
        </w:rPr>
        <w:t xml:space="preserve"> 2013</w:t>
      </w:r>
      <w:bookmarkEnd w:id="15"/>
    </w:p>
    <w:p w14:paraId="0FE60065" w14:textId="43ABAF8C"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highlight w:val="yellow"/>
        </w:rPr>
        <w:t xml:space="preserve">32 </w:t>
      </w:r>
      <w:bookmarkStart w:id="17" w:name="OLE_LINK9"/>
      <w:r w:rsidR="00C30E50" w:rsidRPr="00C30E50">
        <w:rPr>
          <w:rFonts w:ascii="Book Antiqua" w:hAnsi="Book Antiqua"/>
          <w:b/>
          <w:highlight w:val="yellow"/>
        </w:rPr>
        <w:t>U.S. Department of Health and Human Sciences</w:t>
      </w:r>
      <w:r w:rsidR="00C30E50" w:rsidRPr="00C30E50">
        <w:rPr>
          <w:rFonts w:ascii="Book Antiqua" w:eastAsia="SimSun" w:hAnsi="Book Antiqua" w:hint="eastAsia"/>
          <w:b/>
          <w:highlight w:val="yellow"/>
          <w:lang w:eastAsia="zh-CN"/>
        </w:rPr>
        <w:t>,</w:t>
      </w:r>
      <w:r w:rsidR="00C30E50" w:rsidRPr="00C30E50">
        <w:rPr>
          <w:rFonts w:ascii="Book Antiqua" w:hAnsi="Book Antiqua"/>
          <w:b/>
          <w:bCs/>
          <w:highlight w:val="yellow"/>
        </w:rPr>
        <w:t xml:space="preserve"> </w:t>
      </w:r>
      <w:r w:rsidRPr="00C30E50">
        <w:rPr>
          <w:rFonts w:ascii="Book Antiqua" w:hAnsi="Book Antiqua"/>
          <w:bCs/>
          <w:highlight w:val="yellow"/>
        </w:rPr>
        <w:t>National Institutes of Health</w:t>
      </w:r>
      <w:r w:rsidR="0039007B" w:rsidRPr="00C30E50">
        <w:rPr>
          <w:rFonts w:ascii="Book Antiqua" w:hAnsi="Book Antiqua"/>
          <w:highlight w:val="yellow"/>
        </w:rPr>
        <w:t>,</w:t>
      </w:r>
      <w:r w:rsidRPr="00C30E50">
        <w:rPr>
          <w:rFonts w:ascii="Book Antiqua" w:hAnsi="Book Antiqua"/>
          <w:highlight w:val="yellow"/>
        </w:rPr>
        <w:t xml:space="preserve"> </w:t>
      </w:r>
      <w:r w:rsidRPr="0039007B">
        <w:rPr>
          <w:rFonts w:ascii="Book Antiqua" w:hAnsi="Book Antiqua"/>
          <w:highlight w:val="yellow"/>
        </w:rPr>
        <w:t>National Cancer Institute</w:t>
      </w:r>
      <w:r w:rsidR="0018248B" w:rsidRPr="0039007B">
        <w:rPr>
          <w:rFonts w:ascii="Book Antiqua" w:hAnsi="Book Antiqua"/>
          <w:highlight w:val="yellow"/>
        </w:rPr>
        <w:t>.</w:t>
      </w:r>
      <w:r w:rsidRPr="0039007B">
        <w:rPr>
          <w:rFonts w:ascii="Book Antiqua" w:hAnsi="Book Antiqua"/>
          <w:highlight w:val="yellow"/>
        </w:rPr>
        <w:t xml:space="preserve"> Common Terminology Criteria for Adverse Events (CTCAE) Version 4.0</w:t>
      </w:r>
      <w:bookmarkEnd w:id="17"/>
      <w:r w:rsidR="00FA7327">
        <w:rPr>
          <w:rFonts w:ascii="Book Antiqua" w:eastAsia="SimSun" w:hAnsi="Book Antiqua" w:hint="eastAsia"/>
          <w:highlight w:val="yellow"/>
          <w:lang w:eastAsia="zh-CN"/>
        </w:rPr>
        <w:t>.</w:t>
      </w:r>
      <w:r w:rsidR="0039007B" w:rsidRPr="0039007B">
        <w:rPr>
          <w:rFonts w:ascii="Book Antiqua" w:hAnsi="Book Antiqua"/>
          <w:highlight w:val="yellow"/>
        </w:rPr>
        <w:t xml:space="preserve"> Available from: http://evs.nci.nih.gov/ftp1/CTCAE/CTCAE_4.03_2010-06-14_QuickReference_5x7.pdf</w:t>
      </w:r>
    </w:p>
    <w:p w14:paraId="05A9DE90"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33 </w:t>
      </w:r>
      <w:r w:rsidRPr="0039007B">
        <w:rPr>
          <w:rFonts w:ascii="Book Antiqua" w:hAnsi="Book Antiqua"/>
          <w:b/>
        </w:rPr>
        <w:t>Nakata E</w:t>
      </w:r>
      <w:r w:rsidRPr="0039007B">
        <w:rPr>
          <w:rFonts w:ascii="Book Antiqua" w:hAnsi="Book Antiqua"/>
        </w:rPr>
        <w:t xml:space="preserve">, Fukushima M, </w:t>
      </w:r>
      <w:proofErr w:type="spellStart"/>
      <w:r w:rsidRPr="0039007B">
        <w:rPr>
          <w:rFonts w:ascii="Book Antiqua" w:hAnsi="Book Antiqua"/>
        </w:rPr>
        <w:t>Takai</w:t>
      </w:r>
      <w:proofErr w:type="spellEnd"/>
      <w:r w:rsidRPr="0039007B">
        <w:rPr>
          <w:rFonts w:ascii="Book Antiqua" w:hAnsi="Book Antiqua"/>
        </w:rPr>
        <w:t xml:space="preserve"> Y, </w:t>
      </w:r>
      <w:proofErr w:type="spellStart"/>
      <w:r w:rsidRPr="0039007B">
        <w:rPr>
          <w:rFonts w:ascii="Book Antiqua" w:hAnsi="Book Antiqua"/>
        </w:rPr>
        <w:t>Nemoto</w:t>
      </w:r>
      <w:proofErr w:type="spellEnd"/>
      <w:r w:rsidRPr="0039007B">
        <w:rPr>
          <w:rFonts w:ascii="Book Antiqua" w:hAnsi="Book Antiqua"/>
        </w:rPr>
        <w:t xml:space="preserve"> K, Ogawa Y, </w:t>
      </w:r>
      <w:proofErr w:type="spellStart"/>
      <w:r w:rsidRPr="0039007B">
        <w:rPr>
          <w:rFonts w:ascii="Book Antiqua" w:hAnsi="Book Antiqua"/>
        </w:rPr>
        <w:t>Nomiya</w:t>
      </w:r>
      <w:proofErr w:type="spellEnd"/>
      <w:r w:rsidRPr="0039007B">
        <w:rPr>
          <w:rFonts w:ascii="Book Antiqua" w:hAnsi="Book Antiqua"/>
        </w:rPr>
        <w:t xml:space="preserve"> T, Nakamura Y, </w:t>
      </w:r>
      <w:proofErr w:type="spellStart"/>
      <w:r w:rsidRPr="0039007B">
        <w:rPr>
          <w:rFonts w:ascii="Book Antiqua" w:hAnsi="Book Antiqua"/>
        </w:rPr>
        <w:t>Milas</w:t>
      </w:r>
      <w:proofErr w:type="spellEnd"/>
      <w:r w:rsidRPr="0039007B">
        <w:rPr>
          <w:rFonts w:ascii="Book Antiqua" w:hAnsi="Book Antiqua"/>
        </w:rPr>
        <w:t xml:space="preserve"> L, Yamada S. S-1, an oral fluoropyrimidine, enhances radiation response of DLD-1/FU human colon cancer xenografts resistant to 5-FU. </w:t>
      </w:r>
      <w:r w:rsidRPr="0039007B">
        <w:rPr>
          <w:rFonts w:ascii="Book Antiqua" w:hAnsi="Book Antiqua"/>
          <w:i/>
        </w:rPr>
        <w:t>Oncol Rep</w:t>
      </w:r>
      <w:r w:rsidRPr="0039007B">
        <w:rPr>
          <w:rFonts w:ascii="Book Antiqua" w:hAnsi="Book Antiqua"/>
        </w:rPr>
        <w:t xml:space="preserve"> 2006; </w:t>
      </w:r>
      <w:r w:rsidRPr="0039007B">
        <w:rPr>
          <w:rFonts w:ascii="Book Antiqua" w:hAnsi="Book Antiqua"/>
          <w:b/>
        </w:rPr>
        <w:t>16</w:t>
      </w:r>
      <w:r w:rsidRPr="0039007B">
        <w:rPr>
          <w:rFonts w:ascii="Book Antiqua" w:hAnsi="Book Antiqua"/>
        </w:rPr>
        <w:t>: 465-471 [PMID: 16865244 DOI: 10.3892/or.16.3.465]</w:t>
      </w:r>
    </w:p>
    <w:p w14:paraId="60CBF2CF"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lastRenderedPageBreak/>
        <w:t xml:space="preserve">34 </w:t>
      </w:r>
      <w:proofErr w:type="spellStart"/>
      <w:r w:rsidRPr="0039007B">
        <w:rPr>
          <w:rFonts w:ascii="Book Antiqua" w:hAnsi="Book Antiqua"/>
          <w:b/>
        </w:rPr>
        <w:t>Guichard</w:t>
      </w:r>
      <w:proofErr w:type="spellEnd"/>
      <w:r w:rsidRPr="0039007B">
        <w:rPr>
          <w:rFonts w:ascii="Book Antiqua" w:hAnsi="Book Antiqua"/>
          <w:b/>
        </w:rPr>
        <w:t xml:space="preserve"> S</w:t>
      </w:r>
      <w:r w:rsidRPr="0039007B">
        <w:rPr>
          <w:rFonts w:ascii="Book Antiqua" w:hAnsi="Book Antiqua"/>
        </w:rPr>
        <w:t xml:space="preserve">, </w:t>
      </w:r>
      <w:proofErr w:type="spellStart"/>
      <w:r w:rsidRPr="0039007B">
        <w:rPr>
          <w:rFonts w:ascii="Book Antiqua" w:hAnsi="Book Antiqua"/>
        </w:rPr>
        <w:t>Hennebelle</w:t>
      </w:r>
      <w:proofErr w:type="spellEnd"/>
      <w:r w:rsidRPr="0039007B">
        <w:rPr>
          <w:rFonts w:ascii="Book Antiqua" w:hAnsi="Book Antiqua"/>
        </w:rPr>
        <w:t xml:space="preserve"> I, </w:t>
      </w:r>
      <w:proofErr w:type="spellStart"/>
      <w:r w:rsidRPr="0039007B">
        <w:rPr>
          <w:rFonts w:ascii="Book Antiqua" w:hAnsi="Book Antiqua"/>
        </w:rPr>
        <w:t>Bugat</w:t>
      </w:r>
      <w:proofErr w:type="spellEnd"/>
      <w:r w:rsidRPr="0039007B">
        <w:rPr>
          <w:rFonts w:ascii="Book Antiqua" w:hAnsi="Book Antiqua"/>
        </w:rPr>
        <w:t xml:space="preserve"> R, Canal P. Cellular interactions of 5-fluorouracil and the </w:t>
      </w:r>
      <w:proofErr w:type="spellStart"/>
      <w:r w:rsidRPr="0039007B">
        <w:rPr>
          <w:rFonts w:ascii="Book Antiqua" w:hAnsi="Book Antiqua"/>
        </w:rPr>
        <w:t>camptothecin</w:t>
      </w:r>
      <w:proofErr w:type="spellEnd"/>
      <w:r w:rsidRPr="0039007B">
        <w:rPr>
          <w:rFonts w:ascii="Book Antiqua" w:hAnsi="Book Antiqua"/>
        </w:rPr>
        <w:t xml:space="preserve"> analogue CPT-11 (irinotecan) in a human colorectal carcinoma cell line. </w:t>
      </w:r>
      <w:proofErr w:type="spellStart"/>
      <w:r w:rsidRPr="0039007B">
        <w:rPr>
          <w:rFonts w:ascii="Book Antiqua" w:hAnsi="Book Antiqua"/>
          <w:i/>
        </w:rPr>
        <w:t>Biochem</w:t>
      </w:r>
      <w:proofErr w:type="spellEnd"/>
      <w:r w:rsidRPr="0039007B">
        <w:rPr>
          <w:rFonts w:ascii="Book Antiqua" w:hAnsi="Book Antiqua"/>
          <w:i/>
        </w:rPr>
        <w:t xml:space="preserve"> </w:t>
      </w:r>
      <w:proofErr w:type="spellStart"/>
      <w:r w:rsidRPr="0039007B">
        <w:rPr>
          <w:rFonts w:ascii="Book Antiqua" w:hAnsi="Book Antiqua"/>
          <w:i/>
        </w:rPr>
        <w:t>Pharmacol</w:t>
      </w:r>
      <w:proofErr w:type="spellEnd"/>
      <w:r w:rsidRPr="0039007B">
        <w:rPr>
          <w:rFonts w:ascii="Book Antiqua" w:hAnsi="Book Antiqua"/>
        </w:rPr>
        <w:t xml:space="preserve"> 1998; </w:t>
      </w:r>
      <w:r w:rsidRPr="0039007B">
        <w:rPr>
          <w:rFonts w:ascii="Book Antiqua" w:hAnsi="Book Antiqua"/>
          <w:b/>
        </w:rPr>
        <w:t>55</w:t>
      </w:r>
      <w:r w:rsidRPr="0039007B">
        <w:rPr>
          <w:rFonts w:ascii="Book Antiqua" w:hAnsi="Book Antiqua"/>
        </w:rPr>
        <w:t>: 667-676 [PMID: 9515577 DOI: 10.1016/s0006-2952(97)00541-8]</w:t>
      </w:r>
    </w:p>
    <w:p w14:paraId="0B2EC765"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35 </w:t>
      </w:r>
      <w:proofErr w:type="spellStart"/>
      <w:r w:rsidRPr="0039007B">
        <w:rPr>
          <w:rFonts w:ascii="Book Antiqua" w:hAnsi="Book Antiqua"/>
          <w:b/>
        </w:rPr>
        <w:t>Saltz</w:t>
      </w:r>
      <w:proofErr w:type="spellEnd"/>
      <w:r w:rsidRPr="0039007B">
        <w:rPr>
          <w:rFonts w:ascii="Book Antiqua" w:hAnsi="Book Antiqua"/>
          <w:b/>
        </w:rPr>
        <w:t xml:space="preserve"> LB</w:t>
      </w:r>
      <w:r w:rsidRPr="0039007B">
        <w:rPr>
          <w:rFonts w:ascii="Book Antiqua" w:hAnsi="Book Antiqua"/>
        </w:rPr>
        <w:t xml:space="preserve">, Cox JV, </w:t>
      </w:r>
      <w:proofErr w:type="spellStart"/>
      <w:r w:rsidRPr="0039007B">
        <w:rPr>
          <w:rFonts w:ascii="Book Antiqua" w:hAnsi="Book Antiqua"/>
        </w:rPr>
        <w:t>Blanke</w:t>
      </w:r>
      <w:proofErr w:type="spellEnd"/>
      <w:r w:rsidRPr="0039007B">
        <w:rPr>
          <w:rFonts w:ascii="Book Antiqua" w:hAnsi="Book Antiqua"/>
        </w:rPr>
        <w:t xml:space="preserve"> C, Rosen LS, </w:t>
      </w:r>
      <w:proofErr w:type="spellStart"/>
      <w:r w:rsidRPr="0039007B">
        <w:rPr>
          <w:rFonts w:ascii="Book Antiqua" w:hAnsi="Book Antiqua"/>
        </w:rPr>
        <w:t>Fehrenbacher</w:t>
      </w:r>
      <w:proofErr w:type="spellEnd"/>
      <w:r w:rsidRPr="0039007B">
        <w:rPr>
          <w:rFonts w:ascii="Book Antiqua" w:hAnsi="Book Antiqua"/>
        </w:rPr>
        <w:t xml:space="preserve"> L, Moore MJ, </w:t>
      </w:r>
      <w:proofErr w:type="spellStart"/>
      <w:r w:rsidRPr="0039007B">
        <w:rPr>
          <w:rFonts w:ascii="Book Antiqua" w:hAnsi="Book Antiqua"/>
        </w:rPr>
        <w:t>Maroun</w:t>
      </w:r>
      <w:proofErr w:type="spellEnd"/>
      <w:r w:rsidRPr="0039007B">
        <w:rPr>
          <w:rFonts w:ascii="Book Antiqua" w:hAnsi="Book Antiqua"/>
        </w:rPr>
        <w:t xml:space="preserve"> JA, </w:t>
      </w:r>
      <w:proofErr w:type="spellStart"/>
      <w:r w:rsidRPr="0039007B">
        <w:rPr>
          <w:rFonts w:ascii="Book Antiqua" w:hAnsi="Book Antiqua"/>
        </w:rPr>
        <w:t>Ackland</w:t>
      </w:r>
      <w:proofErr w:type="spellEnd"/>
      <w:r w:rsidRPr="0039007B">
        <w:rPr>
          <w:rFonts w:ascii="Book Antiqua" w:hAnsi="Book Antiqua"/>
        </w:rPr>
        <w:t xml:space="preserve"> SP, Locker PK, </w:t>
      </w:r>
      <w:proofErr w:type="spellStart"/>
      <w:r w:rsidRPr="0039007B">
        <w:rPr>
          <w:rFonts w:ascii="Book Antiqua" w:hAnsi="Book Antiqua"/>
        </w:rPr>
        <w:t>Pirotta</w:t>
      </w:r>
      <w:proofErr w:type="spellEnd"/>
      <w:r w:rsidRPr="0039007B">
        <w:rPr>
          <w:rFonts w:ascii="Book Antiqua" w:hAnsi="Book Antiqua"/>
        </w:rPr>
        <w:t xml:space="preserve"> N, </w:t>
      </w:r>
      <w:proofErr w:type="spellStart"/>
      <w:r w:rsidRPr="0039007B">
        <w:rPr>
          <w:rFonts w:ascii="Book Antiqua" w:hAnsi="Book Antiqua"/>
        </w:rPr>
        <w:t>Elfring</w:t>
      </w:r>
      <w:proofErr w:type="spellEnd"/>
      <w:r w:rsidRPr="0039007B">
        <w:rPr>
          <w:rFonts w:ascii="Book Antiqua" w:hAnsi="Book Antiqua"/>
        </w:rPr>
        <w:t xml:space="preserve"> GL, Miller LL. Irinotecan plus fluorouracil and leucovorin for metastatic colorectal cancer. Irinotecan Study Group. </w:t>
      </w:r>
      <w:r w:rsidRPr="0039007B">
        <w:rPr>
          <w:rFonts w:ascii="Book Antiqua" w:hAnsi="Book Antiqua"/>
          <w:i/>
        </w:rPr>
        <w:t xml:space="preserve">N </w:t>
      </w:r>
      <w:proofErr w:type="spellStart"/>
      <w:r w:rsidRPr="0039007B">
        <w:rPr>
          <w:rFonts w:ascii="Book Antiqua" w:hAnsi="Book Antiqua"/>
          <w:i/>
        </w:rPr>
        <w:t>Engl</w:t>
      </w:r>
      <w:proofErr w:type="spellEnd"/>
      <w:r w:rsidRPr="0039007B">
        <w:rPr>
          <w:rFonts w:ascii="Book Antiqua" w:hAnsi="Book Antiqua"/>
          <w:i/>
        </w:rPr>
        <w:t xml:space="preserve"> J Med</w:t>
      </w:r>
      <w:r w:rsidRPr="0039007B">
        <w:rPr>
          <w:rFonts w:ascii="Book Antiqua" w:hAnsi="Book Antiqua"/>
        </w:rPr>
        <w:t xml:space="preserve"> 2000; </w:t>
      </w:r>
      <w:r w:rsidRPr="0039007B">
        <w:rPr>
          <w:rFonts w:ascii="Book Antiqua" w:hAnsi="Book Antiqua"/>
          <w:b/>
        </w:rPr>
        <w:t>343</w:t>
      </w:r>
      <w:r w:rsidRPr="0039007B">
        <w:rPr>
          <w:rFonts w:ascii="Book Antiqua" w:hAnsi="Book Antiqua"/>
        </w:rPr>
        <w:t>: 905-914 [PMID: 11006366 DOI: 10.1056/NEJM200009283431302]</w:t>
      </w:r>
    </w:p>
    <w:p w14:paraId="1CA41927"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36 </w:t>
      </w:r>
      <w:r w:rsidRPr="0039007B">
        <w:rPr>
          <w:rFonts w:ascii="Book Antiqua" w:hAnsi="Book Antiqua"/>
          <w:b/>
        </w:rPr>
        <w:t>Kimura K</w:t>
      </w:r>
      <w:r w:rsidRPr="0039007B">
        <w:rPr>
          <w:rFonts w:ascii="Book Antiqua" w:hAnsi="Book Antiqua"/>
        </w:rPr>
        <w:t xml:space="preserve">, </w:t>
      </w:r>
      <w:proofErr w:type="spellStart"/>
      <w:r w:rsidRPr="0039007B">
        <w:rPr>
          <w:rFonts w:ascii="Book Antiqua" w:hAnsi="Book Antiqua"/>
        </w:rPr>
        <w:t>Yamano</w:t>
      </w:r>
      <w:proofErr w:type="spellEnd"/>
      <w:r w:rsidRPr="0039007B">
        <w:rPr>
          <w:rFonts w:ascii="Book Antiqua" w:hAnsi="Book Antiqua"/>
        </w:rPr>
        <w:t xml:space="preserve"> T, </w:t>
      </w:r>
      <w:proofErr w:type="spellStart"/>
      <w:r w:rsidRPr="0039007B">
        <w:rPr>
          <w:rFonts w:ascii="Book Antiqua" w:hAnsi="Book Antiqua"/>
        </w:rPr>
        <w:t>Igeta</w:t>
      </w:r>
      <w:proofErr w:type="spellEnd"/>
      <w:r w:rsidRPr="0039007B">
        <w:rPr>
          <w:rFonts w:ascii="Book Antiqua" w:hAnsi="Book Antiqua"/>
        </w:rPr>
        <w:t xml:space="preserve"> M, </w:t>
      </w:r>
      <w:proofErr w:type="spellStart"/>
      <w:r w:rsidRPr="0039007B">
        <w:rPr>
          <w:rFonts w:ascii="Book Antiqua" w:hAnsi="Book Antiqua"/>
        </w:rPr>
        <w:t>Imada</w:t>
      </w:r>
      <w:proofErr w:type="spellEnd"/>
      <w:r w:rsidRPr="0039007B">
        <w:rPr>
          <w:rFonts w:ascii="Book Antiqua" w:hAnsi="Book Antiqua"/>
        </w:rPr>
        <w:t xml:space="preserve"> A, </w:t>
      </w:r>
      <w:proofErr w:type="spellStart"/>
      <w:r w:rsidRPr="0039007B">
        <w:rPr>
          <w:rFonts w:ascii="Book Antiqua" w:hAnsi="Book Antiqua"/>
        </w:rPr>
        <w:t>Jihyung</w:t>
      </w:r>
      <w:proofErr w:type="spellEnd"/>
      <w:r w:rsidRPr="0039007B">
        <w:rPr>
          <w:rFonts w:ascii="Book Antiqua" w:hAnsi="Book Antiqua"/>
        </w:rPr>
        <w:t xml:space="preserve"> S, </w:t>
      </w:r>
      <w:proofErr w:type="spellStart"/>
      <w:r w:rsidRPr="0039007B">
        <w:rPr>
          <w:rFonts w:ascii="Book Antiqua" w:hAnsi="Book Antiqua"/>
        </w:rPr>
        <w:t>Babaya</w:t>
      </w:r>
      <w:proofErr w:type="spellEnd"/>
      <w:r w:rsidRPr="0039007B">
        <w:rPr>
          <w:rFonts w:ascii="Book Antiqua" w:hAnsi="Book Antiqua"/>
        </w:rPr>
        <w:t xml:space="preserve"> A, </w:t>
      </w:r>
      <w:proofErr w:type="spellStart"/>
      <w:r w:rsidRPr="0039007B">
        <w:rPr>
          <w:rFonts w:ascii="Book Antiqua" w:hAnsi="Book Antiqua"/>
        </w:rPr>
        <w:t>Hamanaka</w:t>
      </w:r>
      <w:proofErr w:type="spellEnd"/>
      <w:r w:rsidRPr="0039007B">
        <w:rPr>
          <w:rFonts w:ascii="Book Antiqua" w:hAnsi="Book Antiqua"/>
        </w:rPr>
        <w:t xml:space="preserve"> M, Kobayashi M, Tsukamoto K, Noda M, Ikeda M, Tomita N. UGT1A1 polymorphisms in rectal cancer associated with the efficacy and toxicity of preoperative chemoradiotherapy using irinotecan. </w:t>
      </w:r>
      <w:r w:rsidRPr="0039007B">
        <w:rPr>
          <w:rFonts w:ascii="Book Antiqua" w:hAnsi="Book Antiqua"/>
          <w:i/>
        </w:rPr>
        <w:t>Cancer Sci</w:t>
      </w:r>
      <w:r w:rsidRPr="0039007B">
        <w:rPr>
          <w:rFonts w:ascii="Book Antiqua" w:hAnsi="Book Antiqua"/>
        </w:rPr>
        <w:t xml:space="preserve"> 2018; </w:t>
      </w:r>
      <w:r w:rsidRPr="0039007B">
        <w:rPr>
          <w:rFonts w:ascii="Book Antiqua" w:hAnsi="Book Antiqua"/>
          <w:b/>
        </w:rPr>
        <w:t>109</w:t>
      </w:r>
      <w:r w:rsidRPr="0039007B">
        <w:rPr>
          <w:rFonts w:ascii="Book Antiqua" w:hAnsi="Book Antiqua"/>
        </w:rPr>
        <w:t>: 3934-3942 [PMID: 30246377 DOI: 10.1111/cas.13807]</w:t>
      </w:r>
    </w:p>
    <w:p w14:paraId="5E65AE21" w14:textId="77777777" w:rsidR="00D447A8" w:rsidRPr="0039007B" w:rsidRDefault="00D447A8" w:rsidP="00CE4793">
      <w:pPr>
        <w:adjustRightInd w:val="0"/>
        <w:snapToGrid w:val="0"/>
        <w:spacing w:line="360" w:lineRule="auto"/>
        <w:jc w:val="both"/>
        <w:rPr>
          <w:rFonts w:ascii="Book Antiqua" w:hAnsi="Book Antiqua"/>
        </w:rPr>
      </w:pPr>
      <w:r w:rsidRPr="0039007B">
        <w:rPr>
          <w:rFonts w:ascii="Book Antiqua" w:hAnsi="Book Antiqua"/>
        </w:rPr>
        <w:t xml:space="preserve">37 </w:t>
      </w:r>
      <w:proofErr w:type="spellStart"/>
      <w:r w:rsidRPr="0039007B">
        <w:rPr>
          <w:rFonts w:ascii="Book Antiqua" w:hAnsi="Book Antiqua"/>
          <w:b/>
        </w:rPr>
        <w:t>Brændengen</w:t>
      </w:r>
      <w:proofErr w:type="spellEnd"/>
      <w:r w:rsidRPr="0039007B">
        <w:rPr>
          <w:rFonts w:ascii="Book Antiqua" w:hAnsi="Book Antiqua"/>
          <w:b/>
        </w:rPr>
        <w:t xml:space="preserve"> M</w:t>
      </w:r>
      <w:r w:rsidRPr="0039007B">
        <w:rPr>
          <w:rFonts w:ascii="Book Antiqua" w:hAnsi="Book Antiqua"/>
        </w:rPr>
        <w:t xml:space="preserve">, </w:t>
      </w:r>
      <w:proofErr w:type="spellStart"/>
      <w:r w:rsidRPr="0039007B">
        <w:rPr>
          <w:rFonts w:ascii="Book Antiqua" w:hAnsi="Book Antiqua"/>
        </w:rPr>
        <w:t>Glimelius</w:t>
      </w:r>
      <w:proofErr w:type="spellEnd"/>
      <w:r w:rsidRPr="0039007B">
        <w:rPr>
          <w:rFonts w:ascii="Book Antiqua" w:hAnsi="Book Antiqua"/>
        </w:rPr>
        <w:t xml:space="preserve"> B. Preoperative radiotherapy or chemoradiotherapy in rectal cancer - Is survival improved? An update of the "Nordic" LARC study in non-</w:t>
      </w:r>
      <w:proofErr w:type="spellStart"/>
      <w:r w:rsidRPr="0039007B">
        <w:rPr>
          <w:rFonts w:ascii="Book Antiqua" w:hAnsi="Book Antiqua"/>
        </w:rPr>
        <w:t>resectable</w:t>
      </w:r>
      <w:proofErr w:type="spellEnd"/>
      <w:r w:rsidRPr="0039007B">
        <w:rPr>
          <w:rFonts w:ascii="Book Antiqua" w:hAnsi="Book Antiqua"/>
        </w:rPr>
        <w:t xml:space="preserve"> cancers. </w:t>
      </w:r>
      <w:proofErr w:type="spellStart"/>
      <w:r w:rsidRPr="0039007B">
        <w:rPr>
          <w:rFonts w:ascii="Book Antiqua" w:hAnsi="Book Antiqua"/>
          <w:i/>
        </w:rPr>
        <w:t>Radiother</w:t>
      </w:r>
      <w:proofErr w:type="spellEnd"/>
      <w:r w:rsidRPr="0039007B">
        <w:rPr>
          <w:rFonts w:ascii="Book Antiqua" w:hAnsi="Book Antiqua"/>
          <w:i/>
        </w:rPr>
        <w:t xml:space="preserve"> Oncol</w:t>
      </w:r>
      <w:r w:rsidRPr="0039007B">
        <w:rPr>
          <w:rFonts w:ascii="Book Antiqua" w:hAnsi="Book Antiqua"/>
        </w:rPr>
        <w:t xml:space="preserve"> 2018; </w:t>
      </w:r>
      <w:r w:rsidRPr="0039007B">
        <w:rPr>
          <w:rFonts w:ascii="Book Antiqua" w:hAnsi="Book Antiqua"/>
          <w:b/>
        </w:rPr>
        <w:t>127</w:t>
      </w:r>
      <w:r w:rsidRPr="0039007B">
        <w:rPr>
          <w:rFonts w:ascii="Book Antiqua" w:hAnsi="Book Antiqua"/>
        </w:rPr>
        <w:t>: 392-395 [PMID: 29778486 DOI: 10.1016/j.radonc.2018.05.004]</w:t>
      </w:r>
    </w:p>
    <w:p w14:paraId="25993A58" w14:textId="32F41570" w:rsidR="006F31AE" w:rsidRPr="0039007B" w:rsidRDefault="006F31AE"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br w:type="page"/>
      </w:r>
    </w:p>
    <w:p w14:paraId="6E40CFD9" w14:textId="77777777" w:rsidR="0050553B" w:rsidRPr="0039007B" w:rsidRDefault="0050553B" w:rsidP="00CE4793">
      <w:pPr>
        <w:adjustRightInd w:val="0"/>
        <w:snapToGrid w:val="0"/>
        <w:spacing w:line="360" w:lineRule="auto"/>
        <w:jc w:val="both"/>
        <w:rPr>
          <w:rFonts w:ascii="Book Antiqua" w:hAnsi="Book Antiqua"/>
          <w:b/>
        </w:rPr>
      </w:pPr>
      <w:r w:rsidRPr="0039007B">
        <w:rPr>
          <w:rFonts w:ascii="Book Antiqua" w:hAnsi="Book Antiqua"/>
          <w:b/>
        </w:rPr>
        <w:lastRenderedPageBreak/>
        <w:t>Footnotes</w:t>
      </w:r>
    </w:p>
    <w:p w14:paraId="5F12767A" w14:textId="7ADEED6F" w:rsidR="00A01A8B" w:rsidRPr="0039007B" w:rsidRDefault="0050553B" w:rsidP="00CE4793">
      <w:pPr>
        <w:adjustRightInd w:val="0"/>
        <w:snapToGrid w:val="0"/>
        <w:spacing w:line="360" w:lineRule="auto"/>
        <w:jc w:val="both"/>
        <w:rPr>
          <w:rFonts w:ascii="Book Antiqua" w:hAnsi="Book Antiqua" w:cs="Times New Roman"/>
        </w:rPr>
      </w:pPr>
      <w:r w:rsidRPr="0039007B">
        <w:rPr>
          <w:rFonts w:ascii="Book Antiqua" w:hAnsi="Book Antiqua"/>
          <w:b/>
        </w:rPr>
        <w:t>Institutional review board statement</w:t>
      </w:r>
      <w:r w:rsidRPr="0039007B">
        <w:rPr>
          <w:rFonts w:ascii="Book Antiqua" w:hAnsi="Book Antiqua"/>
          <w:b/>
          <w:bCs/>
          <w:iCs/>
          <w:color w:val="000000"/>
        </w:rPr>
        <w:t xml:space="preserve">: </w:t>
      </w:r>
      <w:r w:rsidR="00A01A8B" w:rsidRPr="0039007B">
        <w:rPr>
          <w:rFonts w:ascii="Book Antiqua" w:hAnsi="Book Antiqua" w:cs="Times New Roman"/>
        </w:rPr>
        <w:t>The protocol was approved by the Institutional Review Board at Hyogo College of Medicine, Japan (No.2756).</w:t>
      </w:r>
    </w:p>
    <w:p w14:paraId="6258107E" w14:textId="77777777" w:rsidR="00A01A8B" w:rsidRPr="0039007B" w:rsidRDefault="00A01A8B" w:rsidP="00CE4793">
      <w:pPr>
        <w:adjustRightInd w:val="0"/>
        <w:snapToGrid w:val="0"/>
        <w:spacing w:line="360" w:lineRule="auto"/>
        <w:jc w:val="both"/>
        <w:rPr>
          <w:rStyle w:val="Hyperlink"/>
          <w:rFonts w:ascii="Book Antiqua" w:hAnsi="Book Antiqua" w:cs="Times New Roman"/>
          <w:color w:val="auto"/>
        </w:rPr>
      </w:pPr>
    </w:p>
    <w:p w14:paraId="677D9A5F" w14:textId="7BC9138A" w:rsidR="00A01A8B" w:rsidRPr="0039007B" w:rsidRDefault="0050553B" w:rsidP="00CE4793">
      <w:pPr>
        <w:pStyle w:val="Default"/>
        <w:snapToGrid w:val="0"/>
        <w:spacing w:line="360" w:lineRule="auto"/>
        <w:jc w:val="both"/>
        <w:rPr>
          <w:rFonts w:cs="Times New Roman"/>
          <w:color w:val="auto"/>
        </w:rPr>
      </w:pPr>
      <w:r w:rsidRPr="0039007B">
        <w:rPr>
          <w:b/>
        </w:rPr>
        <w:t>Informed consent statement</w:t>
      </w:r>
      <w:r w:rsidRPr="0039007B">
        <w:rPr>
          <w:b/>
          <w:bCs/>
          <w:iCs/>
        </w:rPr>
        <w:t>:</w:t>
      </w:r>
      <w:r w:rsidR="00A01A8B" w:rsidRPr="0039007B">
        <w:rPr>
          <w:rFonts w:cs="Times New Roman"/>
          <w:b/>
          <w:bCs/>
          <w:color w:val="auto"/>
        </w:rPr>
        <w:t xml:space="preserve"> </w:t>
      </w:r>
      <w:r w:rsidR="00A01A8B" w:rsidRPr="0039007B">
        <w:rPr>
          <w:rFonts w:cs="Times New Roman"/>
          <w:color w:val="auto"/>
        </w:rPr>
        <w:t>Patients were not required to give informed consent to the study because the analysis used anonymous clinical data that were obtained after each patient agreed to treatment by written consent.</w:t>
      </w:r>
    </w:p>
    <w:p w14:paraId="6BFF8BBE" w14:textId="77777777" w:rsidR="0050553B" w:rsidRPr="0039007B" w:rsidRDefault="0050553B" w:rsidP="00CE4793">
      <w:pPr>
        <w:pStyle w:val="Default"/>
        <w:snapToGrid w:val="0"/>
        <w:spacing w:line="360" w:lineRule="auto"/>
        <w:jc w:val="both"/>
        <w:rPr>
          <w:rFonts w:cs="Times New Roman"/>
          <w:b/>
          <w:bCs/>
          <w:color w:val="auto"/>
        </w:rPr>
      </w:pPr>
    </w:p>
    <w:p w14:paraId="58981E3B" w14:textId="6C5FC677" w:rsidR="00A01A8B" w:rsidRPr="0039007B" w:rsidRDefault="0050553B" w:rsidP="00CE4793">
      <w:pPr>
        <w:pStyle w:val="Default"/>
        <w:snapToGrid w:val="0"/>
        <w:spacing w:line="360" w:lineRule="auto"/>
        <w:jc w:val="both"/>
        <w:rPr>
          <w:rFonts w:cs="Times New Roman"/>
          <w:color w:val="auto"/>
        </w:rPr>
      </w:pPr>
      <w:r w:rsidRPr="0039007B">
        <w:rPr>
          <w:b/>
        </w:rPr>
        <w:t>Conflict-of-interest statement</w:t>
      </w:r>
      <w:r w:rsidRPr="0039007B">
        <w:rPr>
          <w:rFonts w:cs="TimesNewRomanPS-BoldItalicMT"/>
          <w:b/>
          <w:bCs/>
          <w:iCs/>
        </w:rPr>
        <w:t xml:space="preserve">: </w:t>
      </w:r>
      <w:r w:rsidR="00A01A8B" w:rsidRPr="0039007B">
        <w:rPr>
          <w:rFonts w:cs="Times New Roman"/>
          <w:color w:val="auto"/>
        </w:rPr>
        <w:t>All authors declare no conflicts-of-interest related to this article.</w:t>
      </w:r>
    </w:p>
    <w:p w14:paraId="314DA58A" w14:textId="77777777" w:rsidR="0050553B" w:rsidRPr="0039007B" w:rsidRDefault="0050553B" w:rsidP="00CE4793">
      <w:pPr>
        <w:pStyle w:val="Default"/>
        <w:snapToGrid w:val="0"/>
        <w:spacing w:line="360" w:lineRule="auto"/>
        <w:jc w:val="both"/>
        <w:rPr>
          <w:rFonts w:cs="Times New Roman"/>
          <w:color w:val="auto"/>
        </w:rPr>
      </w:pPr>
    </w:p>
    <w:p w14:paraId="5ECC909A" w14:textId="6322D916" w:rsidR="00A01A8B" w:rsidRPr="0039007B" w:rsidRDefault="0050553B" w:rsidP="00CE4793">
      <w:pPr>
        <w:adjustRightInd w:val="0"/>
        <w:snapToGrid w:val="0"/>
        <w:spacing w:line="360" w:lineRule="auto"/>
        <w:jc w:val="both"/>
        <w:rPr>
          <w:rStyle w:val="Hyperlink"/>
          <w:rFonts w:ascii="Book Antiqua" w:hAnsi="Book Antiqua" w:cs="Times New Roman"/>
          <w:color w:val="auto"/>
        </w:rPr>
      </w:pPr>
      <w:r w:rsidRPr="0039007B">
        <w:rPr>
          <w:rFonts w:ascii="Book Antiqua" w:hAnsi="Book Antiqua"/>
          <w:b/>
        </w:rPr>
        <w:t>Data sharing statement</w:t>
      </w:r>
      <w:r w:rsidRPr="0039007B">
        <w:rPr>
          <w:rFonts w:ascii="Book Antiqua" w:hAnsi="Book Antiqua" w:cs="TimesNewRomanPS-BoldItalicMT"/>
          <w:b/>
          <w:bCs/>
          <w:iCs/>
          <w:color w:val="000000"/>
        </w:rPr>
        <w:t>:</w:t>
      </w:r>
      <w:r w:rsidRPr="0039007B">
        <w:rPr>
          <w:rFonts w:ascii="Book Antiqua" w:hAnsi="Book Antiqua"/>
          <w:b/>
        </w:rPr>
        <w:t xml:space="preserve"> </w:t>
      </w:r>
      <w:r w:rsidR="00A01A8B" w:rsidRPr="0039007B">
        <w:rPr>
          <w:rFonts w:ascii="Book Antiqua" w:hAnsi="Book Antiqua" w:cs="Times New Roman"/>
        </w:rPr>
        <w:t>No additional data are available.</w:t>
      </w:r>
    </w:p>
    <w:p w14:paraId="73938393" w14:textId="77777777" w:rsidR="0050553B" w:rsidRPr="0039007B" w:rsidRDefault="0050553B" w:rsidP="00CE4793">
      <w:pPr>
        <w:adjustRightInd w:val="0"/>
        <w:snapToGrid w:val="0"/>
        <w:spacing w:line="360" w:lineRule="auto"/>
        <w:jc w:val="both"/>
        <w:rPr>
          <w:rFonts w:ascii="Book Antiqua" w:hAnsi="Book Antiqua"/>
          <w:b/>
          <w:color w:val="000000"/>
        </w:rPr>
      </w:pPr>
    </w:p>
    <w:p w14:paraId="5AA483A2" w14:textId="1E13AAFE" w:rsidR="0050553B" w:rsidRPr="0039007B" w:rsidRDefault="0050553B" w:rsidP="00CE4793">
      <w:pPr>
        <w:adjustRightInd w:val="0"/>
        <w:snapToGrid w:val="0"/>
        <w:spacing w:line="360" w:lineRule="auto"/>
        <w:jc w:val="both"/>
        <w:rPr>
          <w:rFonts w:ascii="Book Antiqua" w:hAnsi="Book Antiqua" w:cs="SimSun"/>
        </w:rPr>
      </w:pPr>
      <w:r w:rsidRPr="0039007B">
        <w:rPr>
          <w:rFonts w:ascii="Book Antiqua" w:hAnsi="Book Antiqua"/>
          <w:b/>
          <w:color w:val="000000"/>
        </w:rPr>
        <w:t xml:space="preserve">Open-Access: </w:t>
      </w:r>
      <w:r w:rsidRPr="0039007B">
        <w:rPr>
          <w:rFonts w:ascii="Book Antiqua" w:hAnsi="Book Antiqua"/>
          <w:color w:val="000000"/>
        </w:rPr>
        <w:t xml:space="preserve">This is an </w:t>
      </w:r>
      <w:r w:rsidRPr="0039007B">
        <w:rPr>
          <w:rFonts w:ascii="Book Antiqua" w:hAnsi="Book Antiqua" w:cs="SimSun"/>
        </w:rPr>
        <w:t xml:space="preserve">open-access article that was </w:t>
      </w:r>
      <w:r w:rsidRPr="0039007B">
        <w:rPr>
          <w:rFonts w:ascii="Book Antiqua" w:hAnsi="Book Antiqua"/>
        </w:rPr>
        <w:t xml:space="preserve">selected by an in-house editor and fully peer-reviewed by external reviewers. It is </w:t>
      </w:r>
      <w:r w:rsidRPr="0039007B">
        <w:rPr>
          <w:rFonts w:ascii="Book Antiqua" w:hAnsi="Book Antiqua" w:cs="SimSun"/>
        </w:rPr>
        <w:t xml:space="preserve">distributed in accordance with </w:t>
      </w:r>
      <w:r w:rsidRPr="0039007B">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5ABEC5" w14:textId="77777777" w:rsidR="0050553B" w:rsidRPr="0039007B" w:rsidRDefault="0050553B" w:rsidP="00CE4793">
      <w:pPr>
        <w:adjustRightInd w:val="0"/>
        <w:snapToGrid w:val="0"/>
        <w:spacing w:line="360" w:lineRule="auto"/>
        <w:jc w:val="both"/>
        <w:rPr>
          <w:rFonts w:ascii="Book Antiqua" w:eastAsiaTheme="minorEastAsia" w:hAnsi="Book Antiqua"/>
          <w:lang w:eastAsia="zh-CN"/>
        </w:rPr>
      </w:pPr>
    </w:p>
    <w:p w14:paraId="585576B6" w14:textId="485CAA2C" w:rsidR="0050553B" w:rsidRPr="0039007B" w:rsidRDefault="0050553B" w:rsidP="00CE4793">
      <w:pPr>
        <w:adjustRightInd w:val="0"/>
        <w:snapToGrid w:val="0"/>
        <w:spacing w:line="360" w:lineRule="auto"/>
        <w:jc w:val="both"/>
        <w:rPr>
          <w:rFonts w:ascii="Book Antiqua" w:hAnsi="Book Antiqua"/>
          <w:bCs/>
          <w:color w:val="000000"/>
          <w:lang w:eastAsia="zh-CN"/>
        </w:rPr>
      </w:pPr>
      <w:r w:rsidRPr="0039007B">
        <w:rPr>
          <w:rFonts w:ascii="Book Antiqua" w:hAnsi="Book Antiqua"/>
          <w:b/>
          <w:color w:val="000000"/>
          <w:lang w:eastAsia="pl-PL"/>
        </w:rPr>
        <w:t>Manuscript source:</w:t>
      </w:r>
      <w:r w:rsidRPr="0039007B">
        <w:rPr>
          <w:rFonts w:ascii="Book Antiqua" w:hAnsi="Book Antiqua"/>
          <w:b/>
          <w:color w:val="000000"/>
          <w:lang w:eastAsia="zh-CN"/>
        </w:rPr>
        <w:t xml:space="preserve"> </w:t>
      </w:r>
      <w:r w:rsidRPr="0039007B">
        <w:rPr>
          <w:rFonts w:ascii="Book Antiqua" w:hAnsi="Book Antiqua"/>
          <w:color w:val="000000"/>
          <w:lang w:eastAsia="pl-PL"/>
        </w:rPr>
        <w:t>Invited manuscript</w:t>
      </w:r>
    </w:p>
    <w:p w14:paraId="61B81ABA" w14:textId="77777777" w:rsidR="0050553B" w:rsidRPr="0039007B" w:rsidRDefault="0050553B" w:rsidP="00CE4793">
      <w:pPr>
        <w:adjustRightInd w:val="0"/>
        <w:snapToGrid w:val="0"/>
        <w:spacing w:line="360" w:lineRule="auto"/>
        <w:jc w:val="both"/>
        <w:rPr>
          <w:rFonts w:ascii="Book Antiqua" w:hAnsi="Book Antiqua"/>
          <w:b/>
          <w:bCs/>
          <w:color w:val="000000"/>
          <w:lang w:eastAsia="zh-CN"/>
        </w:rPr>
      </w:pPr>
    </w:p>
    <w:p w14:paraId="3C93E753" w14:textId="13DA88C7" w:rsidR="0050553B" w:rsidRPr="0039007B" w:rsidRDefault="0050553B" w:rsidP="00CE4793">
      <w:pPr>
        <w:adjustRightInd w:val="0"/>
        <w:snapToGrid w:val="0"/>
        <w:spacing w:line="360" w:lineRule="auto"/>
        <w:jc w:val="both"/>
        <w:rPr>
          <w:rFonts w:ascii="Book Antiqua" w:eastAsiaTheme="minorEastAsia" w:hAnsi="Book Antiqua"/>
          <w:b/>
          <w:lang w:eastAsia="zh-CN"/>
        </w:rPr>
      </w:pPr>
      <w:r w:rsidRPr="0039007B">
        <w:rPr>
          <w:rFonts w:ascii="Book Antiqua" w:hAnsi="Book Antiqua"/>
          <w:b/>
        </w:rPr>
        <w:t>Peer-review started:</w:t>
      </w:r>
      <w:r w:rsidRPr="0039007B">
        <w:rPr>
          <w:rFonts w:ascii="Book Antiqua" w:eastAsiaTheme="minorEastAsia" w:hAnsi="Book Antiqua"/>
          <w:b/>
          <w:lang w:eastAsia="zh-CN"/>
        </w:rPr>
        <w:t xml:space="preserve"> </w:t>
      </w:r>
      <w:r w:rsidRPr="0039007B">
        <w:rPr>
          <w:rFonts w:ascii="Book Antiqua" w:hAnsi="Book Antiqua"/>
        </w:rPr>
        <w:t>September</w:t>
      </w:r>
      <w:r w:rsidRPr="0039007B">
        <w:rPr>
          <w:rFonts w:ascii="Book Antiqua" w:eastAsiaTheme="minorEastAsia" w:hAnsi="Book Antiqua"/>
          <w:lang w:eastAsia="zh-CN"/>
        </w:rPr>
        <w:t xml:space="preserve"> 27, 2019</w:t>
      </w:r>
    </w:p>
    <w:p w14:paraId="111E2449" w14:textId="3AC982C8" w:rsidR="0050553B" w:rsidRPr="0039007B" w:rsidRDefault="0050553B" w:rsidP="00CE4793">
      <w:pPr>
        <w:adjustRightInd w:val="0"/>
        <w:snapToGrid w:val="0"/>
        <w:spacing w:line="360" w:lineRule="auto"/>
        <w:jc w:val="both"/>
        <w:rPr>
          <w:rFonts w:ascii="Book Antiqua" w:eastAsiaTheme="minorEastAsia" w:hAnsi="Book Antiqua"/>
          <w:b/>
          <w:lang w:eastAsia="zh-CN"/>
        </w:rPr>
      </w:pPr>
      <w:r w:rsidRPr="0039007B">
        <w:rPr>
          <w:rFonts w:ascii="Book Antiqua" w:hAnsi="Book Antiqua"/>
          <w:b/>
        </w:rPr>
        <w:t>First decision:</w:t>
      </w:r>
      <w:r w:rsidRPr="0039007B">
        <w:rPr>
          <w:rFonts w:ascii="Book Antiqua" w:eastAsiaTheme="minorEastAsia" w:hAnsi="Book Antiqua"/>
          <w:b/>
          <w:lang w:eastAsia="zh-CN"/>
        </w:rPr>
        <w:t xml:space="preserve"> </w:t>
      </w:r>
      <w:r w:rsidRPr="0039007B">
        <w:rPr>
          <w:rFonts w:ascii="Book Antiqua" w:hAnsi="Book Antiqua"/>
        </w:rPr>
        <w:t>October</w:t>
      </w:r>
      <w:r w:rsidRPr="0039007B">
        <w:rPr>
          <w:rFonts w:ascii="Book Antiqua" w:eastAsiaTheme="minorEastAsia" w:hAnsi="Book Antiqua"/>
          <w:lang w:eastAsia="zh-CN"/>
        </w:rPr>
        <w:t xml:space="preserve"> 18, 2019</w:t>
      </w:r>
    </w:p>
    <w:p w14:paraId="4C62C2C9" w14:textId="77777777" w:rsidR="0050553B" w:rsidRPr="0039007B" w:rsidRDefault="0050553B" w:rsidP="00CE4793">
      <w:pPr>
        <w:adjustRightInd w:val="0"/>
        <w:snapToGrid w:val="0"/>
        <w:spacing w:line="360" w:lineRule="auto"/>
        <w:jc w:val="both"/>
        <w:rPr>
          <w:rFonts w:ascii="Book Antiqua" w:hAnsi="Book Antiqua"/>
          <w:b/>
        </w:rPr>
      </w:pPr>
      <w:r w:rsidRPr="0039007B">
        <w:rPr>
          <w:rFonts w:ascii="Book Antiqua" w:hAnsi="Book Antiqua"/>
          <w:b/>
        </w:rPr>
        <w:t>Article in press:</w:t>
      </w:r>
    </w:p>
    <w:p w14:paraId="03D770B1" w14:textId="77777777" w:rsidR="0050553B" w:rsidRPr="0039007B" w:rsidRDefault="0050553B" w:rsidP="00CE4793">
      <w:pPr>
        <w:adjustRightInd w:val="0"/>
        <w:snapToGrid w:val="0"/>
        <w:spacing w:line="360" w:lineRule="auto"/>
        <w:jc w:val="both"/>
        <w:rPr>
          <w:rFonts w:ascii="Book Antiqua" w:eastAsiaTheme="minorEastAsia" w:hAnsi="Book Antiqua"/>
          <w:lang w:eastAsia="zh-CN"/>
        </w:rPr>
      </w:pPr>
    </w:p>
    <w:p w14:paraId="7B0AD757" w14:textId="562A8586" w:rsidR="0050553B" w:rsidRPr="0039007B" w:rsidRDefault="0050553B" w:rsidP="00CE4793">
      <w:pPr>
        <w:adjustRightInd w:val="0"/>
        <w:snapToGrid w:val="0"/>
        <w:spacing w:line="360" w:lineRule="auto"/>
        <w:jc w:val="both"/>
        <w:rPr>
          <w:rFonts w:ascii="Book Antiqua" w:eastAsia="Microsoft YaHei" w:hAnsi="Book Antiqua" w:cs="SimSun"/>
          <w:lang w:eastAsia="zh-CN"/>
        </w:rPr>
      </w:pPr>
      <w:r w:rsidRPr="0039007B">
        <w:rPr>
          <w:rFonts w:ascii="Book Antiqua" w:hAnsi="Book Antiqua" w:cs="SimSun"/>
          <w:b/>
          <w:lang w:eastAsia="zh-CN"/>
        </w:rPr>
        <w:t xml:space="preserve">Specialty type: </w:t>
      </w:r>
      <w:r w:rsidRPr="0039007B">
        <w:rPr>
          <w:rFonts w:ascii="Book Antiqua" w:eastAsia="Microsoft YaHei" w:hAnsi="Book Antiqua" w:cs="SimSun"/>
          <w:lang w:eastAsia="zh-CN"/>
        </w:rPr>
        <w:t>Oncology</w:t>
      </w:r>
    </w:p>
    <w:p w14:paraId="69F428C7" w14:textId="77777777" w:rsidR="0050553B" w:rsidRPr="0039007B" w:rsidRDefault="0050553B" w:rsidP="00CE4793">
      <w:pPr>
        <w:adjustRightInd w:val="0"/>
        <w:snapToGrid w:val="0"/>
        <w:spacing w:line="360" w:lineRule="auto"/>
        <w:jc w:val="both"/>
        <w:rPr>
          <w:rFonts w:ascii="Book Antiqua" w:eastAsiaTheme="minorEastAsia" w:hAnsi="Book Antiqua" w:cs="SimSun"/>
          <w:lang w:eastAsia="zh-CN"/>
        </w:rPr>
      </w:pPr>
      <w:r w:rsidRPr="0039007B">
        <w:rPr>
          <w:rFonts w:ascii="Book Antiqua" w:hAnsi="Book Antiqua" w:cs="SimSun"/>
          <w:b/>
          <w:lang w:eastAsia="zh-CN"/>
        </w:rPr>
        <w:t xml:space="preserve">Country of origin: </w:t>
      </w:r>
      <w:r w:rsidRPr="0039007B">
        <w:rPr>
          <w:rFonts w:ascii="Book Antiqua" w:eastAsiaTheme="minorEastAsia" w:hAnsi="Book Antiqua" w:cs="SimSun"/>
          <w:lang w:eastAsia="zh-CN"/>
        </w:rPr>
        <w:t>Japan</w:t>
      </w:r>
    </w:p>
    <w:p w14:paraId="56CD4404" w14:textId="77777777" w:rsidR="0050553B" w:rsidRPr="0039007B" w:rsidRDefault="0050553B" w:rsidP="00CE4793">
      <w:pPr>
        <w:adjustRightInd w:val="0"/>
        <w:snapToGrid w:val="0"/>
        <w:spacing w:line="360" w:lineRule="auto"/>
        <w:jc w:val="both"/>
        <w:rPr>
          <w:rFonts w:ascii="Book Antiqua" w:hAnsi="Book Antiqua" w:cs="SimSun"/>
          <w:b/>
          <w:lang w:eastAsia="zh-CN"/>
        </w:rPr>
      </w:pPr>
      <w:r w:rsidRPr="0039007B">
        <w:rPr>
          <w:rFonts w:ascii="Book Antiqua" w:hAnsi="Book Antiqua" w:cs="SimSun"/>
          <w:b/>
          <w:lang w:eastAsia="zh-CN"/>
        </w:rPr>
        <w:t>Peer-review report classification</w:t>
      </w:r>
    </w:p>
    <w:p w14:paraId="1BB7329C" w14:textId="77777777" w:rsidR="0050553B" w:rsidRPr="0039007B" w:rsidRDefault="0050553B" w:rsidP="00CE4793">
      <w:pPr>
        <w:adjustRightInd w:val="0"/>
        <w:snapToGrid w:val="0"/>
        <w:spacing w:line="360" w:lineRule="auto"/>
        <w:jc w:val="both"/>
        <w:rPr>
          <w:rFonts w:ascii="Book Antiqua" w:hAnsi="Book Antiqua" w:cs="SimSun"/>
          <w:lang w:eastAsia="zh-CN"/>
        </w:rPr>
      </w:pPr>
      <w:r w:rsidRPr="0039007B">
        <w:rPr>
          <w:rFonts w:ascii="Book Antiqua" w:hAnsi="Book Antiqua" w:cs="SimSun"/>
          <w:lang w:eastAsia="zh-CN"/>
        </w:rPr>
        <w:t>Grade A (Excellent): A</w:t>
      </w:r>
    </w:p>
    <w:p w14:paraId="5E1D4663" w14:textId="20B0DAF9" w:rsidR="0050553B" w:rsidRPr="0039007B" w:rsidRDefault="0050553B" w:rsidP="00CE4793">
      <w:pPr>
        <w:adjustRightInd w:val="0"/>
        <w:snapToGrid w:val="0"/>
        <w:spacing w:line="360" w:lineRule="auto"/>
        <w:jc w:val="both"/>
        <w:rPr>
          <w:rFonts w:ascii="Book Antiqua" w:eastAsiaTheme="minorEastAsia" w:hAnsi="Book Antiqua" w:cs="SimSun"/>
          <w:lang w:eastAsia="zh-CN"/>
        </w:rPr>
      </w:pPr>
      <w:r w:rsidRPr="0039007B">
        <w:rPr>
          <w:rFonts w:ascii="Book Antiqua" w:hAnsi="Book Antiqua" w:cs="SimSun"/>
          <w:lang w:eastAsia="zh-CN"/>
        </w:rPr>
        <w:t xml:space="preserve">Grade B (Very good): </w:t>
      </w:r>
      <w:r w:rsidRPr="0039007B">
        <w:rPr>
          <w:rFonts w:ascii="Book Antiqua" w:eastAsiaTheme="minorEastAsia" w:hAnsi="Book Antiqua" w:cs="SimSun"/>
          <w:lang w:eastAsia="zh-CN"/>
        </w:rPr>
        <w:t>0</w:t>
      </w:r>
    </w:p>
    <w:p w14:paraId="24223B41" w14:textId="77777777" w:rsidR="0050553B" w:rsidRPr="0039007B" w:rsidRDefault="0050553B" w:rsidP="00CE4793">
      <w:pPr>
        <w:adjustRightInd w:val="0"/>
        <w:snapToGrid w:val="0"/>
        <w:spacing w:line="360" w:lineRule="auto"/>
        <w:jc w:val="both"/>
        <w:rPr>
          <w:rFonts w:ascii="Book Antiqua" w:hAnsi="Book Antiqua" w:cs="SimSun"/>
          <w:lang w:eastAsia="zh-CN"/>
        </w:rPr>
      </w:pPr>
      <w:r w:rsidRPr="0039007B">
        <w:rPr>
          <w:rFonts w:ascii="Book Antiqua" w:hAnsi="Book Antiqua" w:cs="SimSun"/>
          <w:lang w:eastAsia="zh-CN"/>
        </w:rPr>
        <w:lastRenderedPageBreak/>
        <w:t>Grade C (Good): C</w:t>
      </w:r>
    </w:p>
    <w:p w14:paraId="5047E6AF" w14:textId="77777777" w:rsidR="0050553B" w:rsidRPr="0039007B" w:rsidRDefault="0050553B" w:rsidP="00CE4793">
      <w:pPr>
        <w:adjustRightInd w:val="0"/>
        <w:snapToGrid w:val="0"/>
        <w:spacing w:line="360" w:lineRule="auto"/>
        <w:jc w:val="both"/>
        <w:rPr>
          <w:rFonts w:ascii="Book Antiqua" w:hAnsi="Book Antiqua" w:cs="SimSun"/>
          <w:lang w:eastAsia="zh-CN"/>
        </w:rPr>
      </w:pPr>
      <w:r w:rsidRPr="0039007B">
        <w:rPr>
          <w:rFonts w:ascii="Book Antiqua" w:hAnsi="Book Antiqua" w:cs="SimSun"/>
          <w:lang w:eastAsia="zh-CN"/>
        </w:rPr>
        <w:t>Grade D (Fair): 0</w:t>
      </w:r>
    </w:p>
    <w:p w14:paraId="716998A5" w14:textId="77777777" w:rsidR="0050553B" w:rsidRPr="0039007B" w:rsidRDefault="0050553B" w:rsidP="00CE4793">
      <w:pPr>
        <w:adjustRightInd w:val="0"/>
        <w:snapToGrid w:val="0"/>
        <w:spacing w:line="360" w:lineRule="auto"/>
        <w:jc w:val="both"/>
        <w:rPr>
          <w:rFonts w:ascii="Book Antiqua" w:eastAsia="DengXian" w:hAnsi="Book Antiqua"/>
          <w:lang w:val="hu-HU" w:eastAsia="zh-CN"/>
        </w:rPr>
      </w:pPr>
      <w:r w:rsidRPr="0039007B">
        <w:rPr>
          <w:rFonts w:ascii="Book Antiqua" w:hAnsi="Book Antiqua" w:cs="SimSun"/>
          <w:lang w:eastAsia="zh-CN"/>
        </w:rPr>
        <w:t>Grade E (Poor): 0</w:t>
      </w:r>
    </w:p>
    <w:p w14:paraId="7B11E04F" w14:textId="77777777" w:rsidR="0050553B" w:rsidRPr="0039007B" w:rsidRDefault="0050553B" w:rsidP="00CE4793">
      <w:pPr>
        <w:adjustRightInd w:val="0"/>
        <w:snapToGrid w:val="0"/>
        <w:spacing w:line="360" w:lineRule="auto"/>
        <w:jc w:val="both"/>
        <w:rPr>
          <w:rFonts w:ascii="Book Antiqua" w:eastAsiaTheme="minorEastAsia" w:hAnsi="Book Antiqua"/>
          <w:b/>
          <w:bCs/>
          <w:lang w:val="hu-HU" w:eastAsia="zh-CN"/>
        </w:rPr>
      </w:pPr>
    </w:p>
    <w:p w14:paraId="77D725F7" w14:textId="1AD937E3" w:rsidR="0050553B" w:rsidRPr="0039007B" w:rsidRDefault="0050553B" w:rsidP="00CE4793">
      <w:pPr>
        <w:adjustRightInd w:val="0"/>
        <w:snapToGrid w:val="0"/>
        <w:spacing w:line="360" w:lineRule="auto"/>
        <w:jc w:val="both"/>
        <w:rPr>
          <w:rFonts w:ascii="Book Antiqua" w:hAnsi="Book Antiqua"/>
          <w:b/>
          <w:bCs/>
        </w:rPr>
      </w:pPr>
      <w:r w:rsidRPr="0039007B">
        <w:rPr>
          <w:rFonts w:ascii="Book Antiqua" w:hAnsi="Book Antiqua"/>
          <w:b/>
          <w:bCs/>
        </w:rPr>
        <w:t xml:space="preserve">P-Reviewer: </w:t>
      </w:r>
      <w:r w:rsidRPr="0039007B">
        <w:rPr>
          <w:rFonts w:ascii="Book Antiqua" w:hAnsi="Book Antiqua"/>
          <w:bCs/>
        </w:rPr>
        <w:t>Gu GL, Pan ZZ</w:t>
      </w:r>
      <w:r w:rsidRPr="0039007B">
        <w:rPr>
          <w:rFonts w:ascii="Book Antiqua" w:hAnsi="Book Antiqua"/>
          <w:b/>
          <w:bCs/>
        </w:rPr>
        <w:t xml:space="preserve"> S-Editor:</w:t>
      </w:r>
      <w:r w:rsidRPr="0039007B">
        <w:rPr>
          <w:rFonts w:ascii="Book Antiqua" w:hAnsi="Book Antiqua"/>
        </w:rPr>
        <w:t xml:space="preserve"> </w:t>
      </w:r>
      <w:r w:rsidRPr="0039007B">
        <w:rPr>
          <w:rFonts w:ascii="Book Antiqua" w:eastAsiaTheme="minorEastAsia" w:hAnsi="Book Antiqua"/>
          <w:lang w:eastAsia="zh-CN"/>
        </w:rPr>
        <w:t>Dou Y</w:t>
      </w:r>
      <w:r w:rsidRPr="0039007B">
        <w:rPr>
          <w:rFonts w:ascii="Book Antiqua" w:hAnsi="Book Antiqua"/>
        </w:rPr>
        <w:t xml:space="preserve"> </w:t>
      </w:r>
      <w:r w:rsidRPr="0039007B">
        <w:rPr>
          <w:rFonts w:ascii="Book Antiqua" w:hAnsi="Book Antiqua"/>
          <w:b/>
          <w:bCs/>
        </w:rPr>
        <w:t>L-Editor:</w:t>
      </w:r>
      <w:r w:rsidRPr="0039007B">
        <w:rPr>
          <w:rFonts w:ascii="Book Antiqua" w:hAnsi="Book Antiqua"/>
        </w:rPr>
        <w:t xml:space="preserve"> </w:t>
      </w:r>
      <w:r w:rsidRPr="0039007B">
        <w:rPr>
          <w:rFonts w:ascii="Book Antiqua" w:hAnsi="Book Antiqua"/>
          <w:b/>
          <w:bCs/>
        </w:rPr>
        <w:t>E-Editor:</w:t>
      </w:r>
    </w:p>
    <w:p w14:paraId="13D86AE5" w14:textId="77777777" w:rsidR="0050553B" w:rsidRPr="0039007B" w:rsidRDefault="0050553B" w:rsidP="00CE4793">
      <w:pPr>
        <w:adjustRightInd w:val="0"/>
        <w:snapToGrid w:val="0"/>
        <w:spacing w:line="360" w:lineRule="auto"/>
        <w:jc w:val="both"/>
        <w:rPr>
          <w:rFonts w:ascii="Book Antiqua" w:hAnsi="Book Antiqua"/>
          <w:noProof/>
        </w:rPr>
      </w:pPr>
      <w:r w:rsidRPr="0039007B">
        <w:rPr>
          <w:rFonts w:ascii="Book Antiqua" w:hAnsi="Book Antiqua"/>
          <w:noProof/>
        </w:rPr>
        <w:br w:type="page"/>
      </w:r>
    </w:p>
    <w:p w14:paraId="7E281AB0" w14:textId="77777777" w:rsidR="0050553B" w:rsidRPr="0039007B" w:rsidRDefault="0050553B" w:rsidP="00CE4793">
      <w:pPr>
        <w:adjustRightInd w:val="0"/>
        <w:snapToGrid w:val="0"/>
        <w:spacing w:line="360" w:lineRule="auto"/>
        <w:jc w:val="both"/>
        <w:rPr>
          <w:rFonts w:ascii="Book Antiqua" w:hAnsi="Book Antiqua"/>
          <w:b/>
          <w:lang w:eastAsia="zh-CN"/>
        </w:rPr>
      </w:pPr>
      <w:r w:rsidRPr="0039007B">
        <w:rPr>
          <w:rFonts w:ascii="Book Antiqua" w:hAnsi="Book Antiqua"/>
          <w:b/>
        </w:rPr>
        <w:lastRenderedPageBreak/>
        <w:t>Figure Legends</w:t>
      </w:r>
    </w:p>
    <w:p w14:paraId="4B65E08B" w14:textId="73A97E60" w:rsidR="0050553B" w:rsidRPr="0039007B" w:rsidRDefault="00DB7203" w:rsidP="00CE4793">
      <w:pPr>
        <w:adjustRightInd w:val="0"/>
        <w:snapToGrid w:val="0"/>
        <w:spacing w:line="360" w:lineRule="auto"/>
        <w:jc w:val="both"/>
        <w:rPr>
          <w:rFonts w:ascii="Book Antiqua" w:hAnsi="Book Antiqua" w:cs="Times New Roman"/>
          <w:b/>
          <w:bCs/>
        </w:rPr>
      </w:pPr>
      <w:bookmarkStart w:id="18" w:name="OLE_LINK2"/>
      <w:bookmarkStart w:id="19" w:name="OLE_LINK4"/>
      <w:r w:rsidRPr="0039007B">
        <w:rPr>
          <w:rFonts w:ascii="Book Antiqua" w:hAnsi="Book Antiqua" w:cs="Times New Roman"/>
          <w:b/>
          <w:noProof/>
          <w:lang w:eastAsia="zh-CN"/>
        </w:rPr>
        <w:drawing>
          <wp:inline distT="0" distB="0" distL="0" distR="0" wp14:anchorId="48621AFE" wp14:editId="3DE72CE9">
            <wp:extent cx="5755640" cy="36995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a:stretch>
                      <a:fillRect/>
                    </a:stretch>
                  </pic:blipFill>
                  <pic:spPr>
                    <a:xfrm>
                      <a:off x="0" y="0"/>
                      <a:ext cx="5755640" cy="3699510"/>
                    </a:xfrm>
                    <a:prstGeom prst="rect">
                      <a:avLst/>
                    </a:prstGeom>
                  </pic:spPr>
                </pic:pic>
              </a:graphicData>
            </a:graphic>
          </wp:inline>
        </w:drawing>
      </w:r>
      <w:r w:rsidR="0050553B" w:rsidRPr="0039007B">
        <w:rPr>
          <w:rFonts w:ascii="Book Antiqua" w:hAnsi="Book Antiqua" w:cs="Times New Roman"/>
          <w:b/>
        </w:rPr>
        <w:t xml:space="preserve">Figure </w:t>
      </w:r>
      <w:bookmarkEnd w:id="18"/>
      <w:bookmarkEnd w:id="19"/>
      <w:r w:rsidR="0050553B" w:rsidRPr="0039007B">
        <w:rPr>
          <w:rFonts w:ascii="Book Antiqua" w:hAnsi="Book Antiqua" w:cs="Times New Roman"/>
          <w:b/>
        </w:rPr>
        <w:t>1</w:t>
      </w:r>
      <w:r w:rsidR="0050553B" w:rsidRPr="0039007B">
        <w:rPr>
          <w:rFonts w:ascii="Book Antiqua" w:hAnsi="Book Antiqua" w:cs="Times New Roman"/>
          <w:b/>
          <w:bCs/>
        </w:rPr>
        <w:t xml:space="preserve"> Long-term outcomes of patients with locally advanced rectal cancer treated with preoperative chemoradiotherapy using tegafur/</w:t>
      </w:r>
      <w:proofErr w:type="spellStart"/>
      <w:r w:rsidR="0050553B" w:rsidRPr="0039007B">
        <w:rPr>
          <w:rFonts w:ascii="Book Antiqua" w:hAnsi="Book Antiqua" w:cs="Times New Roman"/>
          <w:b/>
          <w:bCs/>
        </w:rPr>
        <w:t>gimeracil</w:t>
      </w:r>
      <w:proofErr w:type="spellEnd"/>
      <w:r w:rsidR="0050553B" w:rsidRPr="0039007B">
        <w:rPr>
          <w:rFonts w:ascii="Book Antiqua" w:hAnsi="Book Antiqua" w:cs="Times New Roman"/>
          <w:b/>
          <w:bCs/>
        </w:rPr>
        <w:t>/</w:t>
      </w:r>
      <w:proofErr w:type="spellStart"/>
      <w:r w:rsidR="0050553B" w:rsidRPr="0039007B">
        <w:rPr>
          <w:rFonts w:ascii="Book Antiqua" w:hAnsi="Book Antiqua" w:cs="Times New Roman"/>
          <w:b/>
          <w:bCs/>
        </w:rPr>
        <w:t>oteracil</w:t>
      </w:r>
      <w:proofErr w:type="spellEnd"/>
      <w:r w:rsidR="0050553B" w:rsidRPr="0039007B">
        <w:rPr>
          <w:rFonts w:ascii="Book Antiqua" w:hAnsi="Book Antiqua" w:cs="Times New Roman"/>
          <w:b/>
          <w:bCs/>
        </w:rPr>
        <w:t xml:space="preserve"> plus irinotecan.</w:t>
      </w:r>
    </w:p>
    <w:p w14:paraId="7702245F" w14:textId="77777777" w:rsidR="0050553B" w:rsidRPr="0039007B" w:rsidRDefault="0050553B" w:rsidP="00CE4793">
      <w:pPr>
        <w:adjustRightInd w:val="0"/>
        <w:snapToGrid w:val="0"/>
        <w:spacing w:line="360" w:lineRule="auto"/>
        <w:jc w:val="both"/>
        <w:rPr>
          <w:rFonts w:ascii="Book Antiqua" w:hAnsi="Book Antiqua" w:cs="Times New Roman"/>
          <w:b/>
        </w:rPr>
      </w:pPr>
      <w:r w:rsidRPr="0039007B">
        <w:rPr>
          <w:rFonts w:ascii="Book Antiqua" w:hAnsi="Book Antiqua" w:cs="Times New Roman"/>
          <w:b/>
        </w:rPr>
        <w:br w:type="page"/>
      </w:r>
    </w:p>
    <w:p w14:paraId="722150C7" w14:textId="283A36CA"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b/>
        </w:rPr>
        <w:lastRenderedPageBreak/>
        <w:t>Table 1</w:t>
      </w:r>
      <w:r w:rsidRPr="0039007B">
        <w:rPr>
          <w:rFonts w:ascii="Book Antiqua" w:hAnsi="Book Antiqua" w:cs="Times New Roman"/>
          <w:b/>
          <w:bCs/>
        </w:rPr>
        <w:t xml:space="preserve"> Patient characteristics</w:t>
      </w:r>
    </w:p>
    <w:tbl>
      <w:tblPr>
        <w:tblStyle w:val="TableGrid"/>
        <w:tblpPr w:leftFromText="142" w:rightFromText="142" w:vertAnchor="page" w:horzAnchor="page" w:tblpX="1690" w:tblpY="238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155"/>
      </w:tblGrid>
      <w:tr w:rsidR="0050553B" w:rsidRPr="0039007B" w14:paraId="53AFFF8E" w14:textId="77777777" w:rsidTr="009C4ABE">
        <w:trPr>
          <w:trHeight w:val="416"/>
        </w:trPr>
        <w:tc>
          <w:tcPr>
            <w:tcW w:w="3969" w:type="dxa"/>
            <w:tcBorders>
              <w:top w:val="single" w:sz="4" w:space="0" w:color="auto"/>
              <w:bottom w:val="single" w:sz="4" w:space="0" w:color="auto"/>
            </w:tcBorders>
          </w:tcPr>
          <w:p w14:paraId="2346FC27" w14:textId="77777777" w:rsidR="007463CB" w:rsidRPr="0039007B" w:rsidRDefault="007463CB"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rPr>
              <w:t>Characteristic</w:t>
            </w:r>
          </w:p>
        </w:tc>
        <w:tc>
          <w:tcPr>
            <w:tcW w:w="2155" w:type="dxa"/>
            <w:tcBorders>
              <w:top w:val="single" w:sz="4" w:space="0" w:color="auto"/>
              <w:bottom w:val="single" w:sz="4" w:space="0" w:color="auto"/>
            </w:tcBorders>
          </w:tcPr>
          <w:p w14:paraId="75442E45" w14:textId="77777777" w:rsidR="007463CB" w:rsidRPr="0039007B" w:rsidRDefault="007463CB"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i/>
              </w:rPr>
              <w:t xml:space="preserve">n </w:t>
            </w:r>
            <w:r w:rsidRPr="0039007B">
              <w:rPr>
                <w:rFonts w:ascii="Book Antiqua" w:hAnsi="Book Antiqua" w:cs="Times New Roman"/>
                <w:b/>
                <w:bCs/>
              </w:rPr>
              <w:t>= 82</w:t>
            </w:r>
          </w:p>
        </w:tc>
      </w:tr>
      <w:tr w:rsidR="0050553B" w:rsidRPr="0039007B" w14:paraId="534D10D7" w14:textId="77777777" w:rsidTr="009C4ABE">
        <w:trPr>
          <w:trHeight w:val="416"/>
        </w:trPr>
        <w:tc>
          <w:tcPr>
            <w:tcW w:w="3969" w:type="dxa"/>
            <w:tcBorders>
              <w:top w:val="single" w:sz="4" w:space="0" w:color="auto"/>
            </w:tcBorders>
          </w:tcPr>
          <w:p w14:paraId="21EBD968" w14:textId="72DC72F6"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Age (</w:t>
            </w:r>
            <w:proofErr w:type="spellStart"/>
            <w:r w:rsidRPr="0039007B">
              <w:rPr>
                <w:rFonts w:ascii="Book Antiqua" w:hAnsi="Book Antiqua" w:cs="Times New Roman"/>
              </w:rPr>
              <w:t>yr</w:t>
            </w:r>
            <w:proofErr w:type="spellEnd"/>
            <w:r w:rsidRPr="0039007B">
              <w:rPr>
                <w:rFonts w:ascii="Book Antiqua" w:hAnsi="Book Antiqua" w:cs="Times New Roman"/>
              </w:rPr>
              <w:t>)</w:t>
            </w:r>
          </w:p>
        </w:tc>
        <w:tc>
          <w:tcPr>
            <w:tcW w:w="2155" w:type="dxa"/>
            <w:tcBorders>
              <w:top w:val="single" w:sz="4" w:space="0" w:color="auto"/>
            </w:tcBorders>
          </w:tcPr>
          <w:p w14:paraId="7000370E" w14:textId="77777777" w:rsidR="007463CB" w:rsidRPr="0039007B" w:rsidRDefault="007463CB" w:rsidP="00CE4793">
            <w:pPr>
              <w:adjustRightInd w:val="0"/>
              <w:snapToGrid w:val="0"/>
              <w:spacing w:line="360" w:lineRule="auto"/>
              <w:jc w:val="both"/>
              <w:rPr>
                <w:rFonts w:ascii="Book Antiqua" w:hAnsi="Book Antiqua" w:cs="Times New Roman"/>
              </w:rPr>
            </w:pPr>
          </w:p>
        </w:tc>
      </w:tr>
      <w:tr w:rsidR="0050553B" w:rsidRPr="0039007B" w14:paraId="3616719C" w14:textId="77777777" w:rsidTr="009C4ABE">
        <w:trPr>
          <w:trHeight w:val="416"/>
        </w:trPr>
        <w:tc>
          <w:tcPr>
            <w:tcW w:w="3969" w:type="dxa"/>
          </w:tcPr>
          <w:p w14:paraId="4E8BF294" w14:textId="0E333DC2"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Median (range)</w:t>
            </w:r>
          </w:p>
        </w:tc>
        <w:tc>
          <w:tcPr>
            <w:tcW w:w="2155" w:type="dxa"/>
            <w:vAlign w:val="center"/>
          </w:tcPr>
          <w:p w14:paraId="69E5F5E0"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64 (34–79)</w:t>
            </w:r>
          </w:p>
        </w:tc>
      </w:tr>
      <w:tr w:rsidR="0050553B" w:rsidRPr="0039007B" w14:paraId="1BF3DF47" w14:textId="77777777" w:rsidTr="009C4ABE">
        <w:trPr>
          <w:trHeight w:val="416"/>
        </w:trPr>
        <w:tc>
          <w:tcPr>
            <w:tcW w:w="3969" w:type="dxa"/>
          </w:tcPr>
          <w:p w14:paraId="16114258"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Sex</w:t>
            </w:r>
          </w:p>
        </w:tc>
        <w:tc>
          <w:tcPr>
            <w:tcW w:w="2155" w:type="dxa"/>
          </w:tcPr>
          <w:p w14:paraId="2F2AE730" w14:textId="77777777" w:rsidR="007463CB" w:rsidRPr="0039007B" w:rsidRDefault="007463CB" w:rsidP="00CE4793">
            <w:pPr>
              <w:adjustRightInd w:val="0"/>
              <w:snapToGrid w:val="0"/>
              <w:spacing w:line="360" w:lineRule="auto"/>
              <w:jc w:val="both"/>
              <w:rPr>
                <w:rFonts w:ascii="Book Antiqua" w:hAnsi="Book Antiqua" w:cs="Times New Roman"/>
              </w:rPr>
            </w:pPr>
          </w:p>
        </w:tc>
      </w:tr>
      <w:tr w:rsidR="0050553B" w:rsidRPr="0039007B" w14:paraId="565954E3" w14:textId="77777777" w:rsidTr="009C4ABE">
        <w:trPr>
          <w:trHeight w:val="416"/>
        </w:trPr>
        <w:tc>
          <w:tcPr>
            <w:tcW w:w="3969" w:type="dxa"/>
          </w:tcPr>
          <w:p w14:paraId="75C95B2A" w14:textId="5ED4EEA7"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Male</w:t>
            </w:r>
          </w:p>
        </w:tc>
        <w:tc>
          <w:tcPr>
            <w:tcW w:w="2155" w:type="dxa"/>
          </w:tcPr>
          <w:p w14:paraId="48BB5930"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60 (73.2)</w:t>
            </w:r>
          </w:p>
        </w:tc>
      </w:tr>
      <w:tr w:rsidR="0050553B" w:rsidRPr="0039007B" w14:paraId="1258F62B" w14:textId="77777777" w:rsidTr="009C4ABE">
        <w:trPr>
          <w:trHeight w:val="416"/>
        </w:trPr>
        <w:tc>
          <w:tcPr>
            <w:tcW w:w="3969" w:type="dxa"/>
          </w:tcPr>
          <w:p w14:paraId="3C1A691F" w14:textId="29D458D5"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Female</w:t>
            </w:r>
          </w:p>
        </w:tc>
        <w:tc>
          <w:tcPr>
            <w:tcW w:w="2155" w:type="dxa"/>
          </w:tcPr>
          <w:p w14:paraId="5C3FB03D"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22 (26.8)</w:t>
            </w:r>
          </w:p>
        </w:tc>
      </w:tr>
      <w:tr w:rsidR="0050553B" w:rsidRPr="0039007B" w14:paraId="3D5807DA" w14:textId="77777777" w:rsidTr="009C4ABE">
        <w:trPr>
          <w:trHeight w:val="416"/>
        </w:trPr>
        <w:tc>
          <w:tcPr>
            <w:tcW w:w="3969" w:type="dxa"/>
          </w:tcPr>
          <w:p w14:paraId="79E89992"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Distance from anal verge (cm)</w:t>
            </w:r>
          </w:p>
        </w:tc>
        <w:tc>
          <w:tcPr>
            <w:tcW w:w="2155" w:type="dxa"/>
          </w:tcPr>
          <w:p w14:paraId="6B5880F4" w14:textId="77777777" w:rsidR="007463CB" w:rsidRPr="0039007B" w:rsidRDefault="007463CB" w:rsidP="00CE4793">
            <w:pPr>
              <w:adjustRightInd w:val="0"/>
              <w:snapToGrid w:val="0"/>
              <w:spacing w:line="360" w:lineRule="auto"/>
              <w:jc w:val="both"/>
              <w:rPr>
                <w:rFonts w:ascii="Book Antiqua" w:hAnsi="Book Antiqua" w:cs="Times New Roman"/>
              </w:rPr>
            </w:pPr>
          </w:p>
        </w:tc>
      </w:tr>
      <w:tr w:rsidR="0050553B" w:rsidRPr="0039007B" w14:paraId="3A972187" w14:textId="77777777" w:rsidTr="009C4ABE">
        <w:trPr>
          <w:trHeight w:val="416"/>
        </w:trPr>
        <w:tc>
          <w:tcPr>
            <w:tcW w:w="3969" w:type="dxa"/>
          </w:tcPr>
          <w:p w14:paraId="75320FBB" w14:textId="38E65FBB"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Median (range)</w:t>
            </w:r>
          </w:p>
        </w:tc>
        <w:tc>
          <w:tcPr>
            <w:tcW w:w="2155" w:type="dxa"/>
          </w:tcPr>
          <w:p w14:paraId="1C927B76"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5.0 (0–8)</w:t>
            </w:r>
          </w:p>
        </w:tc>
      </w:tr>
      <w:tr w:rsidR="0050553B" w:rsidRPr="0039007B" w14:paraId="3498FE1E" w14:textId="77777777" w:rsidTr="009C4ABE">
        <w:trPr>
          <w:trHeight w:val="416"/>
        </w:trPr>
        <w:tc>
          <w:tcPr>
            <w:tcW w:w="3969" w:type="dxa"/>
          </w:tcPr>
          <w:p w14:paraId="52EE12B5"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Size of tumor (cm)</w:t>
            </w:r>
          </w:p>
        </w:tc>
        <w:tc>
          <w:tcPr>
            <w:tcW w:w="2155" w:type="dxa"/>
          </w:tcPr>
          <w:p w14:paraId="12507B5B" w14:textId="77777777" w:rsidR="007463CB" w:rsidRPr="0039007B" w:rsidRDefault="007463CB" w:rsidP="00CE4793">
            <w:pPr>
              <w:adjustRightInd w:val="0"/>
              <w:snapToGrid w:val="0"/>
              <w:spacing w:line="360" w:lineRule="auto"/>
              <w:jc w:val="both"/>
              <w:rPr>
                <w:rFonts w:ascii="Book Antiqua" w:hAnsi="Book Antiqua" w:cs="Times New Roman"/>
              </w:rPr>
            </w:pPr>
          </w:p>
        </w:tc>
      </w:tr>
      <w:tr w:rsidR="0050553B" w:rsidRPr="0039007B" w14:paraId="1EE55B5B" w14:textId="77777777" w:rsidTr="009C4ABE">
        <w:trPr>
          <w:trHeight w:val="416"/>
        </w:trPr>
        <w:tc>
          <w:tcPr>
            <w:tcW w:w="3969" w:type="dxa"/>
          </w:tcPr>
          <w:p w14:paraId="6C59973E" w14:textId="78F354AF"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Median (range)</w:t>
            </w:r>
          </w:p>
        </w:tc>
        <w:tc>
          <w:tcPr>
            <w:tcW w:w="2155" w:type="dxa"/>
          </w:tcPr>
          <w:p w14:paraId="440C1744"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4.5 (2–9)</w:t>
            </w:r>
          </w:p>
        </w:tc>
      </w:tr>
      <w:tr w:rsidR="0050553B" w:rsidRPr="0039007B" w14:paraId="1D0333BE" w14:textId="77777777" w:rsidTr="009C4ABE">
        <w:trPr>
          <w:trHeight w:val="416"/>
        </w:trPr>
        <w:tc>
          <w:tcPr>
            <w:tcW w:w="3969" w:type="dxa"/>
          </w:tcPr>
          <w:p w14:paraId="5FEE68C1" w14:textId="2D028456"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 xml:space="preserve">Clinical T stage (before </w:t>
            </w:r>
            <w:r w:rsidR="00065089" w:rsidRPr="0039007B">
              <w:rPr>
                <w:rFonts w:ascii="Book Antiqua" w:hAnsi="Book Antiqua" w:cs="Times New Roman"/>
              </w:rPr>
              <w:t>chemoradiotherapy</w:t>
            </w:r>
            <w:r w:rsidRPr="0039007B">
              <w:rPr>
                <w:rFonts w:ascii="Book Antiqua" w:hAnsi="Book Antiqua" w:cs="Times New Roman"/>
              </w:rPr>
              <w:t>)</w:t>
            </w:r>
          </w:p>
        </w:tc>
        <w:tc>
          <w:tcPr>
            <w:tcW w:w="2155" w:type="dxa"/>
          </w:tcPr>
          <w:p w14:paraId="5835A4E1" w14:textId="77777777" w:rsidR="007463CB" w:rsidRPr="0039007B" w:rsidRDefault="007463CB" w:rsidP="00CE4793">
            <w:pPr>
              <w:adjustRightInd w:val="0"/>
              <w:snapToGrid w:val="0"/>
              <w:spacing w:line="360" w:lineRule="auto"/>
              <w:jc w:val="both"/>
              <w:rPr>
                <w:rFonts w:ascii="Book Antiqua" w:hAnsi="Book Antiqua" w:cs="Times New Roman"/>
              </w:rPr>
            </w:pPr>
          </w:p>
        </w:tc>
      </w:tr>
      <w:tr w:rsidR="0050553B" w:rsidRPr="0039007B" w14:paraId="34EBCDD1" w14:textId="77777777" w:rsidTr="009C4ABE">
        <w:trPr>
          <w:trHeight w:val="416"/>
        </w:trPr>
        <w:tc>
          <w:tcPr>
            <w:tcW w:w="3969" w:type="dxa"/>
          </w:tcPr>
          <w:p w14:paraId="1EE4B7FF" w14:textId="2A04AFEB"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3</w:t>
            </w:r>
          </w:p>
        </w:tc>
        <w:tc>
          <w:tcPr>
            <w:tcW w:w="2155" w:type="dxa"/>
          </w:tcPr>
          <w:p w14:paraId="47737F6A"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72 (87.8)</w:t>
            </w:r>
          </w:p>
        </w:tc>
      </w:tr>
      <w:tr w:rsidR="0050553B" w:rsidRPr="0039007B" w14:paraId="63DFD0E4" w14:textId="77777777" w:rsidTr="009C4ABE">
        <w:trPr>
          <w:trHeight w:val="429"/>
        </w:trPr>
        <w:tc>
          <w:tcPr>
            <w:tcW w:w="3969" w:type="dxa"/>
          </w:tcPr>
          <w:p w14:paraId="55438944" w14:textId="10DD850B"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4</w:t>
            </w:r>
          </w:p>
        </w:tc>
        <w:tc>
          <w:tcPr>
            <w:tcW w:w="2155" w:type="dxa"/>
          </w:tcPr>
          <w:p w14:paraId="1AF5D457"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10 (12.2)</w:t>
            </w:r>
          </w:p>
        </w:tc>
      </w:tr>
      <w:tr w:rsidR="0050553B" w:rsidRPr="0039007B" w14:paraId="709983CB" w14:textId="77777777" w:rsidTr="009C4ABE">
        <w:trPr>
          <w:trHeight w:val="416"/>
        </w:trPr>
        <w:tc>
          <w:tcPr>
            <w:tcW w:w="3969" w:type="dxa"/>
          </w:tcPr>
          <w:p w14:paraId="1C5D9904" w14:textId="77777777" w:rsidR="007463CB" w:rsidRPr="0039007B" w:rsidRDefault="007463CB" w:rsidP="00CE4793">
            <w:pPr>
              <w:adjustRightInd w:val="0"/>
              <w:snapToGrid w:val="0"/>
              <w:spacing w:line="360" w:lineRule="auto"/>
              <w:jc w:val="both"/>
              <w:rPr>
                <w:rFonts w:ascii="Book Antiqua" w:hAnsi="Book Antiqua" w:cs="Times New Roman"/>
              </w:rPr>
            </w:pPr>
            <w:proofErr w:type="spellStart"/>
            <w:r w:rsidRPr="0039007B">
              <w:rPr>
                <w:rFonts w:ascii="Book Antiqua" w:hAnsi="Book Antiqua" w:cs="Times New Roman"/>
              </w:rPr>
              <w:t>Mesorectal</w:t>
            </w:r>
            <w:proofErr w:type="spellEnd"/>
            <w:r w:rsidRPr="0039007B">
              <w:rPr>
                <w:rFonts w:ascii="Book Antiqua" w:hAnsi="Book Antiqua" w:cs="Times New Roman"/>
              </w:rPr>
              <w:t xml:space="preserve"> fascia invasion</w:t>
            </w:r>
          </w:p>
        </w:tc>
        <w:tc>
          <w:tcPr>
            <w:tcW w:w="2155" w:type="dxa"/>
          </w:tcPr>
          <w:p w14:paraId="4DC3EE4B" w14:textId="77777777" w:rsidR="007463CB" w:rsidRPr="0039007B" w:rsidRDefault="007463CB" w:rsidP="00CE4793">
            <w:pPr>
              <w:adjustRightInd w:val="0"/>
              <w:snapToGrid w:val="0"/>
              <w:spacing w:line="360" w:lineRule="auto"/>
              <w:jc w:val="both"/>
              <w:rPr>
                <w:rFonts w:ascii="Book Antiqua" w:hAnsi="Book Antiqua" w:cs="Times New Roman"/>
              </w:rPr>
            </w:pPr>
          </w:p>
        </w:tc>
      </w:tr>
      <w:tr w:rsidR="0050553B" w:rsidRPr="0039007B" w14:paraId="379713A1" w14:textId="77777777" w:rsidTr="009C4ABE">
        <w:trPr>
          <w:trHeight w:val="416"/>
        </w:trPr>
        <w:tc>
          <w:tcPr>
            <w:tcW w:w="3969" w:type="dxa"/>
          </w:tcPr>
          <w:p w14:paraId="4C61E6B3" w14:textId="25D4D821"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eastAsia="MS Mincho" w:hAnsi="Book Antiqua" w:cs="Times New Roman"/>
              </w:rPr>
              <w:t>−</w:t>
            </w:r>
          </w:p>
        </w:tc>
        <w:tc>
          <w:tcPr>
            <w:tcW w:w="2155" w:type="dxa"/>
          </w:tcPr>
          <w:p w14:paraId="62DC46DA"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53 (64.6)</w:t>
            </w:r>
          </w:p>
        </w:tc>
      </w:tr>
      <w:tr w:rsidR="0050553B" w:rsidRPr="0039007B" w14:paraId="31164AFB" w14:textId="77777777" w:rsidTr="009C4ABE">
        <w:trPr>
          <w:trHeight w:val="416"/>
        </w:trPr>
        <w:tc>
          <w:tcPr>
            <w:tcW w:w="3969" w:type="dxa"/>
          </w:tcPr>
          <w:p w14:paraId="39D8D9AF" w14:textId="71743CEE"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eastAsia="MS Mincho" w:hAnsi="Book Antiqua" w:cs="Times New Roman"/>
              </w:rPr>
              <w:t>+</w:t>
            </w:r>
          </w:p>
        </w:tc>
        <w:tc>
          <w:tcPr>
            <w:tcW w:w="2155" w:type="dxa"/>
          </w:tcPr>
          <w:p w14:paraId="4F23F261"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29 (35.4)</w:t>
            </w:r>
          </w:p>
        </w:tc>
      </w:tr>
      <w:tr w:rsidR="0050553B" w:rsidRPr="0039007B" w14:paraId="52F79750" w14:textId="77777777" w:rsidTr="009C4ABE">
        <w:trPr>
          <w:trHeight w:val="416"/>
        </w:trPr>
        <w:tc>
          <w:tcPr>
            <w:tcW w:w="3969" w:type="dxa"/>
          </w:tcPr>
          <w:p w14:paraId="3F474D8F"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Extramural vascular invasion</w:t>
            </w:r>
          </w:p>
        </w:tc>
        <w:tc>
          <w:tcPr>
            <w:tcW w:w="2155" w:type="dxa"/>
          </w:tcPr>
          <w:p w14:paraId="2D7740A4" w14:textId="77777777" w:rsidR="007463CB" w:rsidRPr="0039007B" w:rsidRDefault="007463CB" w:rsidP="00CE4793">
            <w:pPr>
              <w:adjustRightInd w:val="0"/>
              <w:snapToGrid w:val="0"/>
              <w:spacing w:line="360" w:lineRule="auto"/>
              <w:jc w:val="both"/>
              <w:rPr>
                <w:rFonts w:ascii="Book Antiqua" w:hAnsi="Book Antiqua" w:cs="Times New Roman"/>
              </w:rPr>
            </w:pPr>
          </w:p>
        </w:tc>
      </w:tr>
      <w:tr w:rsidR="0050553B" w:rsidRPr="0039007B" w14:paraId="1ABFCB07" w14:textId="77777777" w:rsidTr="009C4ABE">
        <w:trPr>
          <w:trHeight w:val="416"/>
        </w:trPr>
        <w:tc>
          <w:tcPr>
            <w:tcW w:w="3969" w:type="dxa"/>
          </w:tcPr>
          <w:p w14:paraId="7F74B9B1" w14:textId="13527997"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eastAsia="MS Mincho" w:hAnsi="Book Antiqua" w:cs="Times New Roman"/>
              </w:rPr>
              <w:t>−</w:t>
            </w:r>
          </w:p>
        </w:tc>
        <w:tc>
          <w:tcPr>
            <w:tcW w:w="2155" w:type="dxa"/>
          </w:tcPr>
          <w:p w14:paraId="3C04AF24"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46 (56.1)</w:t>
            </w:r>
          </w:p>
        </w:tc>
      </w:tr>
      <w:tr w:rsidR="0050553B" w:rsidRPr="0039007B" w14:paraId="11301A8A" w14:textId="77777777" w:rsidTr="009C4ABE">
        <w:trPr>
          <w:trHeight w:val="416"/>
        </w:trPr>
        <w:tc>
          <w:tcPr>
            <w:tcW w:w="3969" w:type="dxa"/>
          </w:tcPr>
          <w:p w14:paraId="4ADC81F1" w14:textId="5E0F4489"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eastAsia="MS Mincho" w:hAnsi="Book Antiqua" w:cs="Times New Roman"/>
              </w:rPr>
              <w:t>+</w:t>
            </w:r>
          </w:p>
        </w:tc>
        <w:tc>
          <w:tcPr>
            <w:tcW w:w="2155" w:type="dxa"/>
          </w:tcPr>
          <w:p w14:paraId="0871CF73"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36 (43.9)</w:t>
            </w:r>
          </w:p>
        </w:tc>
      </w:tr>
      <w:tr w:rsidR="0050553B" w:rsidRPr="0039007B" w14:paraId="3ABF6A23" w14:textId="77777777" w:rsidTr="009C4ABE">
        <w:trPr>
          <w:trHeight w:val="416"/>
        </w:trPr>
        <w:tc>
          <w:tcPr>
            <w:tcW w:w="3969" w:type="dxa"/>
          </w:tcPr>
          <w:p w14:paraId="7D76D69A" w14:textId="542BF9A4"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 xml:space="preserve">Clinical N stage (before </w:t>
            </w:r>
            <w:r w:rsidR="00065089" w:rsidRPr="0039007B">
              <w:rPr>
                <w:rFonts w:ascii="Book Antiqua" w:hAnsi="Book Antiqua" w:cs="Times New Roman"/>
              </w:rPr>
              <w:t>chemoradiotherapy</w:t>
            </w:r>
            <w:r w:rsidRPr="0039007B">
              <w:rPr>
                <w:rFonts w:ascii="Book Antiqua" w:hAnsi="Book Antiqua" w:cs="Times New Roman"/>
              </w:rPr>
              <w:t>)</w:t>
            </w:r>
          </w:p>
        </w:tc>
        <w:tc>
          <w:tcPr>
            <w:tcW w:w="2155" w:type="dxa"/>
          </w:tcPr>
          <w:p w14:paraId="5313D42B" w14:textId="77777777" w:rsidR="007463CB" w:rsidRPr="0039007B" w:rsidRDefault="007463CB" w:rsidP="00CE4793">
            <w:pPr>
              <w:adjustRightInd w:val="0"/>
              <w:snapToGrid w:val="0"/>
              <w:spacing w:line="360" w:lineRule="auto"/>
              <w:jc w:val="both"/>
              <w:rPr>
                <w:rFonts w:ascii="Book Antiqua" w:hAnsi="Book Antiqua" w:cs="Times New Roman"/>
              </w:rPr>
            </w:pPr>
          </w:p>
        </w:tc>
      </w:tr>
      <w:tr w:rsidR="0050553B" w:rsidRPr="0039007B" w14:paraId="0E5F8118" w14:textId="77777777" w:rsidTr="009C4ABE">
        <w:trPr>
          <w:trHeight w:val="416"/>
        </w:trPr>
        <w:tc>
          <w:tcPr>
            <w:tcW w:w="3969" w:type="dxa"/>
          </w:tcPr>
          <w:p w14:paraId="5C57857F" w14:textId="46C9689C"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eastAsia="MS Mincho" w:hAnsi="Book Antiqua" w:cs="Times New Roman"/>
              </w:rPr>
              <w:t>−</w:t>
            </w:r>
          </w:p>
        </w:tc>
        <w:tc>
          <w:tcPr>
            <w:tcW w:w="2155" w:type="dxa"/>
          </w:tcPr>
          <w:p w14:paraId="24A94F9A"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36 (43.9)</w:t>
            </w:r>
          </w:p>
        </w:tc>
      </w:tr>
      <w:tr w:rsidR="0050553B" w:rsidRPr="0039007B" w14:paraId="523AE1C2" w14:textId="77777777" w:rsidTr="009C4ABE">
        <w:trPr>
          <w:trHeight w:val="416"/>
        </w:trPr>
        <w:tc>
          <w:tcPr>
            <w:tcW w:w="3969" w:type="dxa"/>
          </w:tcPr>
          <w:p w14:paraId="00E82766" w14:textId="37BF0549"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eastAsia="MS Mincho" w:hAnsi="Book Antiqua" w:cs="Times New Roman"/>
              </w:rPr>
              <w:t>+</w:t>
            </w:r>
          </w:p>
        </w:tc>
        <w:tc>
          <w:tcPr>
            <w:tcW w:w="2155" w:type="dxa"/>
          </w:tcPr>
          <w:p w14:paraId="653C37F0"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46 (56.1)</w:t>
            </w:r>
          </w:p>
        </w:tc>
      </w:tr>
      <w:tr w:rsidR="0050553B" w:rsidRPr="0039007B" w14:paraId="0305D3D1" w14:textId="77777777" w:rsidTr="009C4ABE">
        <w:trPr>
          <w:trHeight w:val="416"/>
        </w:trPr>
        <w:tc>
          <w:tcPr>
            <w:tcW w:w="3969" w:type="dxa"/>
          </w:tcPr>
          <w:p w14:paraId="37F3A02D"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Subgroup of locally advanced rectal cancer</w:t>
            </w:r>
          </w:p>
        </w:tc>
        <w:tc>
          <w:tcPr>
            <w:tcW w:w="2155" w:type="dxa"/>
          </w:tcPr>
          <w:p w14:paraId="1854A9E1" w14:textId="77777777" w:rsidR="007463CB" w:rsidRPr="0039007B" w:rsidRDefault="007463CB" w:rsidP="00CE4793">
            <w:pPr>
              <w:adjustRightInd w:val="0"/>
              <w:snapToGrid w:val="0"/>
              <w:spacing w:line="360" w:lineRule="auto"/>
              <w:jc w:val="both"/>
              <w:rPr>
                <w:rFonts w:ascii="Book Antiqua" w:hAnsi="Book Antiqua" w:cs="Times New Roman"/>
              </w:rPr>
            </w:pPr>
          </w:p>
        </w:tc>
      </w:tr>
      <w:tr w:rsidR="0050553B" w:rsidRPr="0039007B" w14:paraId="3F996569" w14:textId="77777777" w:rsidTr="009C4ABE">
        <w:trPr>
          <w:trHeight w:val="416"/>
        </w:trPr>
        <w:tc>
          <w:tcPr>
            <w:tcW w:w="3969" w:type="dxa"/>
          </w:tcPr>
          <w:p w14:paraId="119B9973" w14:textId="363A887A"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Bad</w:t>
            </w:r>
          </w:p>
        </w:tc>
        <w:tc>
          <w:tcPr>
            <w:tcW w:w="2155" w:type="dxa"/>
          </w:tcPr>
          <w:p w14:paraId="195A7DD0"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50 (61.0)</w:t>
            </w:r>
          </w:p>
        </w:tc>
      </w:tr>
      <w:tr w:rsidR="0050553B" w:rsidRPr="0039007B" w14:paraId="398C435B" w14:textId="77777777" w:rsidTr="009C4ABE">
        <w:trPr>
          <w:trHeight w:val="416"/>
        </w:trPr>
        <w:tc>
          <w:tcPr>
            <w:tcW w:w="3969" w:type="dxa"/>
          </w:tcPr>
          <w:p w14:paraId="7AD4469B" w14:textId="7E928AAE"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Ugly</w:t>
            </w:r>
          </w:p>
        </w:tc>
        <w:tc>
          <w:tcPr>
            <w:tcW w:w="2155" w:type="dxa"/>
          </w:tcPr>
          <w:p w14:paraId="3CA5A3DE"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32 (39.0)</w:t>
            </w:r>
          </w:p>
        </w:tc>
      </w:tr>
      <w:tr w:rsidR="0050553B" w:rsidRPr="0039007B" w14:paraId="4C97BDF9" w14:textId="77777777" w:rsidTr="009C4ABE">
        <w:trPr>
          <w:trHeight w:val="416"/>
        </w:trPr>
        <w:tc>
          <w:tcPr>
            <w:tcW w:w="3969" w:type="dxa"/>
          </w:tcPr>
          <w:p w14:paraId="5500CD61"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i/>
              </w:rPr>
              <w:lastRenderedPageBreak/>
              <w:t>UGT1A1</w:t>
            </w:r>
            <w:r w:rsidRPr="0039007B">
              <w:rPr>
                <w:rFonts w:ascii="Book Antiqua" w:hAnsi="Book Antiqua" w:cs="Times New Roman"/>
              </w:rPr>
              <w:t xml:space="preserve"> polymorphism (in 48 patients)</w:t>
            </w:r>
          </w:p>
        </w:tc>
        <w:tc>
          <w:tcPr>
            <w:tcW w:w="2155" w:type="dxa"/>
          </w:tcPr>
          <w:p w14:paraId="1AD3DB7B" w14:textId="77777777" w:rsidR="007463CB" w:rsidRPr="0039007B" w:rsidRDefault="007463CB" w:rsidP="00CE4793">
            <w:pPr>
              <w:adjustRightInd w:val="0"/>
              <w:snapToGrid w:val="0"/>
              <w:spacing w:line="360" w:lineRule="auto"/>
              <w:jc w:val="both"/>
              <w:rPr>
                <w:rFonts w:ascii="Book Antiqua" w:hAnsi="Book Antiqua" w:cs="Times New Roman"/>
              </w:rPr>
            </w:pPr>
          </w:p>
        </w:tc>
      </w:tr>
      <w:tr w:rsidR="0050553B" w:rsidRPr="0039007B" w14:paraId="7C504C12" w14:textId="77777777" w:rsidTr="009C4ABE">
        <w:trPr>
          <w:trHeight w:val="416"/>
        </w:trPr>
        <w:tc>
          <w:tcPr>
            <w:tcW w:w="3969" w:type="dxa"/>
          </w:tcPr>
          <w:p w14:paraId="745FCD73" w14:textId="56DF37A9"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Wild type</w:t>
            </w:r>
          </w:p>
        </w:tc>
        <w:tc>
          <w:tcPr>
            <w:tcW w:w="2155" w:type="dxa"/>
          </w:tcPr>
          <w:p w14:paraId="1A59A65F"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25 (52.1)</w:t>
            </w:r>
          </w:p>
        </w:tc>
      </w:tr>
      <w:tr w:rsidR="0050553B" w:rsidRPr="0039007B" w14:paraId="53C3BF67" w14:textId="77777777" w:rsidTr="009C4ABE">
        <w:trPr>
          <w:trHeight w:val="416"/>
        </w:trPr>
        <w:tc>
          <w:tcPr>
            <w:tcW w:w="3969" w:type="dxa"/>
          </w:tcPr>
          <w:p w14:paraId="2F834C45" w14:textId="4C673160"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Mutant type</w:t>
            </w:r>
          </w:p>
        </w:tc>
        <w:tc>
          <w:tcPr>
            <w:tcW w:w="2155" w:type="dxa"/>
          </w:tcPr>
          <w:p w14:paraId="5B11C51D"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23 (47.9)</w:t>
            </w:r>
          </w:p>
        </w:tc>
      </w:tr>
    </w:tbl>
    <w:p w14:paraId="6BBD1A25" w14:textId="77777777" w:rsidR="007463CB" w:rsidRPr="0039007B" w:rsidRDefault="007463CB" w:rsidP="00CE4793">
      <w:pPr>
        <w:adjustRightInd w:val="0"/>
        <w:snapToGrid w:val="0"/>
        <w:spacing w:line="360" w:lineRule="auto"/>
        <w:jc w:val="both"/>
        <w:rPr>
          <w:rFonts w:ascii="Book Antiqua" w:hAnsi="Book Antiqua" w:cs="Times New Roman"/>
        </w:rPr>
      </w:pPr>
    </w:p>
    <w:p w14:paraId="54A55DA4" w14:textId="77777777" w:rsidR="00F3016F" w:rsidRPr="0039007B" w:rsidRDefault="00F3016F" w:rsidP="00CE4793">
      <w:pPr>
        <w:adjustRightInd w:val="0"/>
        <w:snapToGrid w:val="0"/>
        <w:spacing w:line="360" w:lineRule="auto"/>
        <w:jc w:val="both"/>
        <w:rPr>
          <w:rFonts w:ascii="Book Antiqua" w:hAnsi="Book Antiqua" w:cs="Times New Roman"/>
        </w:rPr>
      </w:pPr>
    </w:p>
    <w:p w14:paraId="5B567F64" w14:textId="77777777" w:rsidR="009C4ABE" w:rsidRPr="0039007B" w:rsidRDefault="009C4ABE" w:rsidP="00CE4793">
      <w:pPr>
        <w:adjustRightInd w:val="0"/>
        <w:snapToGrid w:val="0"/>
        <w:spacing w:line="360" w:lineRule="auto"/>
        <w:jc w:val="both"/>
        <w:rPr>
          <w:rFonts w:ascii="Book Antiqua" w:hAnsi="Book Antiqua" w:cs="Times New Roman"/>
        </w:rPr>
      </w:pPr>
    </w:p>
    <w:p w14:paraId="3625F985" w14:textId="4FE3C5A8"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 xml:space="preserve">Data are </w:t>
      </w:r>
      <w:r w:rsidRPr="0039007B">
        <w:rPr>
          <w:rFonts w:ascii="Book Antiqua" w:hAnsi="Book Antiqua" w:cs="Times New Roman"/>
          <w:i/>
        </w:rPr>
        <w:t>n</w:t>
      </w:r>
      <w:r w:rsidRPr="0039007B">
        <w:rPr>
          <w:rFonts w:ascii="Book Antiqua" w:hAnsi="Book Antiqua" w:cs="Times New Roman"/>
        </w:rPr>
        <w:t xml:space="preserve"> (%) unless otherwise shown.</w:t>
      </w:r>
    </w:p>
    <w:p w14:paraId="47C8AEA1" w14:textId="77777777" w:rsidR="009C4ABE" w:rsidRPr="0039007B" w:rsidRDefault="009C4ABE" w:rsidP="00CE4793">
      <w:pPr>
        <w:adjustRightInd w:val="0"/>
        <w:snapToGrid w:val="0"/>
        <w:spacing w:line="360" w:lineRule="auto"/>
        <w:jc w:val="both"/>
        <w:rPr>
          <w:rFonts w:ascii="Book Antiqua" w:hAnsi="Book Antiqua" w:cs="Times New Roman"/>
          <w:b/>
        </w:rPr>
      </w:pPr>
      <w:r w:rsidRPr="0039007B">
        <w:rPr>
          <w:rFonts w:ascii="Book Antiqua" w:hAnsi="Book Antiqua" w:cs="Times New Roman"/>
          <w:b/>
        </w:rPr>
        <w:br w:type="page"/>
      </w:r>
    </w:p>
    <w:p w14:paraId="05CF1BA2" w14:textId="32FCF8A2" w:rsidR="007463CB" w:rsidRPr="00713DD1" w:rsidRDefault="007463CB" w:rsidP="00CE4793">
      <w:pPr>
        <w:adjustRightInd w:val="0"/>
        <w:snapToGrid w:val="0"/>
        <w:spacing w:line="360" w:lineRule="auto"/>
        <w:jc w:val="both"/>
        <w:rPr>
          <w:rFonts w:ascii="Book Antiqua" w:eastAsia="SimSun" w:hAnsi="Book Antiqua" w:cs="Times New Roman"/>
          <w:b/>
          <w:bCs/>
          <w:lang w:eastAsia="zh-CN"/>
        </w:rPr>
      </w:pPr>
      <w:r w:rsidRPr="0039007B">
        <w:rPr>
          <w:rFonts w:ascii="Book Antiqua" w:hAnsi="Book Antiqua" w:cs="Times New Roman"/>
          <w:b/>
        </w:rPr>
        <w:lastRenderedPageBreak/>
        <w:t>Table 2</w:t>
      </w:r>
      <w:r w:rsidRPr="0039007B">
        <w:rPr>
          <w:rFonts w:ascii="Book Antiqua" w:hAnsi="Book Antiqua" w:cs="Times New Roman"/>
          <w:b/>
          <w:bCs/>
        </w:rPr>
        <w:t xml:space="preserve"> </w:t>
      </w:r>
      <w:r w:rsidR="00413829" w:rsidRPr="0039007B">
        <w:rPr>
          <w:rFonts w:ascii="Book Antiqua" w:hAnsi="Book Antiqua" w:cs="Times New Roman"/>
          <w:b/>
          <w:bCs/>
        </w:rPr>
        <w:t>Acute t</w:t>
      </w:r>
      <w:r w:rsidRPr="0039007B">
        <w:rPr>
          <w:rFonts w:ascii="Book Antiqua" w:hAnsi="Book Antiqua" w:cs="Times New Roman"/>
          <w:b/>
          <w:bCs/>
        </w:rPr>
        <w:t>oxicity</w:t>
      </w:r>
      <w:r w:rsidR="00413829" w:rsidRPr="0039007B">
        <w:rPr>
          <w:rFonts w:ascii="Book Antiqua" w:hAnsi="Book Antiqua" w:cs="Times New Roman"/>
          <w:b/>
          <w:bCs/>
        </w:rPr>
        <w:t xml:space="preserve"> according to </w:t>
      </w:r>
      <w:r w:rsidR="00DF42F0" w:rsidRPr="0039007B">
        <w:rPr>
          <w:rFonts w:ascii="Book Antiqua" w:hAnsi="Book Antiqua" w:cs="Times New Roman"/>
          <w:b/>
          <w:bCs/>
        </w:rPr>
        <w:t>Common Terminology Criteria for Adverse Events</w:t>
      </w:r>
      <w:r w:rsidR="00413829" w:rsidRPr="0039007B">
        <w:rPr>
          <w:rFonts w:ascii="Book Antiqua" w:hAnsi="Book Antiqua" w:cs="Times New Roman"/>
          <w:b/>
          <w:bCs/>
        </w:rPr>
        <w:t xml:space="preserve"> 4.0, on patients receiving chemoradiotherapy</w:t>
      </w:r>
      <w:r w:rsidR="00713DD1">
        <w:rPr>
          <w:rFonts w:ascii="Book Antiqua" w:eastAsia="SimSun" w:hAnsi="Book Antiqua" w:cs="Times New Roman" w:hint="eastAsia"/>
          <w:b/>
          <w:bCs/>
          <w:lang w:eastAsia="zh-CN"/>
        </w:rPr>
        <w:t xml:space="preserve">, </w:t>
      </w:r>
      <w:r w:rsidR="00713DD1" w:rsidRPr="00713DD1">
        <w:rPr>
          <w:rFonts w:ascii="Book Antiqua" w:eastAsia="SimSun" w:hAnsi="Book Antiqua" w:cs="Times New Roman" w:hint="eastAsia"/>
          <w:b/>
          <w:bCs/>
          <w:i/>
          <w:lang w:eastAsia="zh-CN"/>
        </w:rPr>
        <w:t xml:space="preserve">n </w:t>
      </w:r>
      <w:r w:rsidR="00713DD1">
        <w:rPr>
          <w:rFonts w:ascii="Book Antiqua" w:eastAsia="SimSun" w:hAnsi="Book Antiqua" w:cs="Times New Roman" w:hint="eastAsia"/>
          <w:b/>
          <w:bCs/>
          <w:lang w:eastAsia="zh-CN"/>
        </w:rPr>
        <w:t>(%)</w:t>
      </w:r>
    </w:p>
    <w:tbl>
      <w:tblPr>
        <w:tblStyle w:val="TableGrid"/>
        <w:tblpPr w:leftFromText="142" w:rightFromText="142" w:vertAnchor="page" w:horzAnchor="page" w:tblpX="1330" w:tblpY="252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2829"/>
        <w:gridCol w:w="2830"/>
      </w:tblGrid>
      <w:tr w:rsidR="009C4ABE" w:rsidRPr="0039007B" w14:paraId="78529BB4" w14:textId="77777777" w:rsidTr="009C4ABE">
        <w:trPr>
          <w:trHeight w:val="413"/>
        </w:trPr>
        <w:tc>
          <w:tcPr>
            <w:tcW w:w="2829" w:type="dxa"/>
            <w:vMerge w:val="restart"/>
            <w:vAlign w:val="center"/>
          </w:tcPr>
          <w:p w14:paraId="7563D889" w14:textId="77777777" w:rsidR="007463CB" w:rsidRPr="0039007B" w:rsidRDefault="007463CB"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rPr>
              <w:t>Toxicity</w:t>
            </w:r>
          </w:p>
        </w:tc>
        <w:tc>
          <w:tcPr>
            <w:tcW w:w="5659" w:type="dxa"/>
            <w:gridSpan w:val="2"/>
            <w:tcBorders>
              <w:bottom w:val="single" w:sz="4" w:space="0" w:color="auto"/>
            </w:tcBorders>
            <w:vAlign w:val="center"/>
          </w:tcPr>
          <w:p w14:paraId="1276F2F0" w14:textId="77777777" w:rsidR="007463CB" w:rsidRPr="0039007B" w:rsidRDefault="007463CB"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i/>
              </w:rPr>
              <w:t xml:space="preserve">n </w:t>
            </w:r>
            <w:r w:rsidRPr="0039007B">
              <w:rPr>
                <w:rFonts w:ascii="Book Antiqua" w:hAnsi="Book Antiqua" w:cs="Times New Roman"/>
                <w:b/>
                <w:bCs/>
              </w:rPr>
              <w:t>= 82</w:t>
            </w:r>
          </w:p>
        </w:tc>
      </w:tr>
      <w:tr w:rsidR="009C4ABE" w:rsidRPr="0039007B" w14:paraId="5EDF282C" w14:textId="77777777" w:rsidTr="009C4ABE">
        <w:trPr>
          <w:trHeight w:val="413"/>
        </w:trPr>
        <w:tc>
          <w:tcPr>
            <w:tcW w:w="2829" w:type="dxa"/>
            <w:vMerge/>
            <w:tcBorders>
              <w:bottom w:val="single" w:sz="4" w:space="0" w:color="auto"/>
            </w:tcBorders>
          </w:tcPr>
          <w:p w14:paraId="142C4347" w14:textId="77777777" w:rsidR="007463CB" w:rsidRPr="0039007B" w:rsidRDefault="007463CB" w:rsidP="00CE4793">
            <w:pPr>
              <w:adjustRightInd w:val="0"/>
              <w:snapToGrid w:val="0"/>
              <w:spacing w:line="360" w:lineRule="auto"/>
              <w:jc w:val="both"/>
              <w:rPr>
                <w:rFonts w:ascii="Book Antiqua" w:hAnsi="Book Antiqua" w:cs="Times New Roman"/>
                <w:b/>
                <w:bCs/>
              </w:rPr>
            </w:pPr>
          </w:p>
        </w:tc>
        <w:tc>
          <w:tcPr>
            <w:tcW w:w="2829" w:type="dxa"/>
            <w:tcBorders>
              <w:top w:val="single" w:sz="4" w:space="0" w:color="auto"/>
              <w:bottom w:val="single" w:sz="4" w:space="0" w:color="auto"/>
            </w:tcBorders>
            <w:vAlign w:val="center"/>
          </w:tcPr>
          <w:p w14:paraId="011DAA14" w14:textId="77777777" w:rsidR="007463CB" w:rsidRPr="0039007B" w:rsidRDefault="007463CB"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rPr>
              <w:t>Any Grade</w:t>
            </w:r>
          </w:p>
        </w:tc>
        <w:tc>
          <w:tcPr>
            <w:tcW w:w="2830" w:type="dxa"/>
            <w:tcBorders>
              <w:top w:val="single" w:sz="4" w:space="0" w:color="auto"/>
              <w:bottom w:val="single" w:sz="4" w:space="0" w:color="auto"/>
            </w:tcBorders>
            <w:vAlign w:val="center"/>
          </w:tcPr>
          <w:p w14:paraId="6A1265FA" w14:textId="77777777" w:rsidR="007463CB" w:rsidRPr="0039007B" w:rsidRDefault="007463CB"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rPr>
              <w:t>Grade 3 or 4</w:t>
            </w:r>
          </w:p>
        </w:tc>
      </w:tr>
      <w:tr w:rsidR="009C4ABE" w:rsidRPr="0039007B" w14:paraId="773C036E" w14:textId="77777777" w:rsidTr="00DB7203">
        <w:trPr>
          <w:trHeight w:val="413"/>
        </w:trPr>
        <w:tc>
          <w:tcPr>
            <w:tcW w:w="8488" w:type="dxa"/>
            <w:gridSpan w:val="3"/>
            <w:tcBorders>
              <w:top w:val="single" w:sz="4" w:space="0" w:color="auto"/>
              <w:bottom w:val="nil"/>
            </w:tcBorders>
          </w:tcPr>
          <w:p w14:paraId="3B6D9D65" w14:textId="7CD8BAC1" w:rsidR="009C4ABE" w:rsidRPr="0039007B" w:rsidRDefault="009C4ABE" w:rsidP="00CE4793">
            <w:pPr>
              <w:adjustRightInd w:val="0"/>
              <w:snapToGrid w:val="0"/>
              <w:spacing w:line="360" w:lineRule="auto"/>
              <w:jc w:val="both"/>
              <w:rPr>
                <w:rFonts w:ascii="Book Antiqua" w:hAnsi="Book Antiqua" w:cs="Times New Roman"/>
              </w:rPr>
            </w:pPr>
            <w:r w:rsidRPr="0039007B">
              <w:rPr>
                <w:rFonts w:ascii="Book Antiqua" w:hAnsi="Book Antiqua" w:cs="Times New Roman"/>
                <w:iCs/>
              </w:rPr>
              <w:t>Hematological toxicity</w:t>
            </w:r>
          </w:p>
        </w:tc>
      </w:tr>
      <w:tr w:rsidR="009C4ABE" w:rsidRPr="0039007B" w14:paraId="7683D053" w14:textId="77777777" w:rsidTr="009C4ABE">
        <w:trPr>
          <w:trHeight w:val="413"/>
        </w:trPr>
        <w:tc>
          <w:tcPr>
            <w:tcW w:w="2829" w:type="dxa"/>
            <w:tcBorders>
              <w:top w:val="nil"/>
            </w:tcBorders>
          </w:tcPr>
          <w:p w14:paraId="545C87B3" w14:textId="3C713220"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 xml:space="preserve">Neutropenia </w:t>
            </w:r>
          </w:p>
        </w:tc>
        <w:tc>
          <w:tcPr>
            <w:tcW w:w="2829" w:type="dxa"/>
            <w:tcBorders>
              <w:top w:val="nil"/>
            </w:tcBorders>
            <w:vAlign w:val="center"/>
          </w:tcPr>
          <w:p w14:paraId="7CCEB7DD"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56 (68.3)</w:t>
            </w:r>
          </w:p>
        </w:tc>
        <w:tc>
          <w:tcPr>
            <w:tcW w:w="2830" w:type="dxa"/>
            <w:tcBorders>
              <w:top w:val="nil"/>
            </w:tcBorders>
            <w:vAlign w:val="center"/>
          </w:tcPr>
          <w:p w14:paraId="21709153"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16 (19.5)</w:t>
            </w:r>
          </w:p>
        </w:tc>
      </w:tr>
      <w:tr w:rsidR="009C4ABE" w:rsidRPr="0039007B" w14:paraId="298BDF72" w14:textId="77777777" w:rsidTr="009C4ABE">
        <w:trPr>
          <w:trHeight w:val="413"/>
        </w:trPr>
        <w:tc>
          <w:tcPr>
            <w:tcW w:w="2829" w:type="dxa"/>
          </w:tcPr>
          <w:p w14:paraId="39DC02AE" w14:textId="6556C850"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Leukopenia</w:t>
            </w:r>
          </w:p>
        </w:tc>
        <w:tc>
          <w:tcPr>
            <w:tcW w:w="2829" w:type="dxa"/>
            <w:vAlign w:val="center"/>
          </w:tcPr>
          <w:p w14:paraId="485F90DF"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59 (72.0)</w:t>
            </w:r>
          </w:p>
        </w:tc>
        <w:tc>
          <w:tcPr>
            <w:tcW w:w="2830" w:type="dxa"/>
            <w:vAlign w:val="center"/>
          </w:tcPr>
          <w:p w14:paraId="154595AE"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15 (18.3)</w:t>
            </w:r>
          </w:p>
        </w:tc>
      </w:tr>
      <w:tr w:rsidR="009C4ABE" w:rsidRPr="0039007B" w14:paraId="4AAA9AAB" w14:textId="77777777" w:rsidTr="009C4ABE">
        <w:trPr>
          <w:trHeight w:val="413"/>
        </w:trPr>
        <w:tc>
          <w:tcPr>
            <w:tcW w:w="2829" w:type="dxa"/>
          </w:tcPr>
          <w:p w14:paraId="7607EAD5" w14:textId="4D4F8D70"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Febrile neutropenia</w:t>
            </w:r>
          </w:p>
        </w:tc>
        <w:tc>
          <w:tcPr>
            <w:tcW w:w="2829" w:type="dxa"/>
            <w:vAlign w:val="center"/>
          </w:tcPr>
          <w:p w14:paraId="28C8E617"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3 (3.6)</w:t>
            </w:r>
          </w:p>
        </w:tc>
        <w:tc>
          <w:tcPr>
            <w:tcW w:w="2830" w:type="dxa"/>
            <w:vAlign w:val="center"/>
          </w:tcPr>
          <w:p w14:paraId="3E2FCBCF"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3 (3.6)</w:t>
            </w:r>
          </w:p>
        </w:tc>
      </w:tr>
      <w:tr w:rsidR="009C4ABE" w:rsidRPr="0039007B" w14:paraId="472F7F42" w14:textId="77777777" w:rsidTr="009C4ABE">
        <w:trPr>
          <w:trHeight w:val="413"/>
        </w:trPr>
        <w:tc>
          <w:tcPr>
            <w:tcW w:w="2829" w:type="dxa"/>
          </w:tcPr>
          <w:p w14:paraId="0DFC5D21" w14:textId="7FF1DC7F"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Thrombocytopenia</w:t>
            </w:r>
          </w:p>
        </w:tc>
        <w:tc>
          <w:tcPr>
            <w:tcW w:w="2829" w:type="dxa"/>
            <w:vAlign w:val="center"/>
          </w:tcPr>
          <w:p w14:paraId="258D67A6"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11 (13.4)</w:t>
            </w:r>
          </w:p>
        </w:tc>
        <w:tc>
          <w:tcPr>
            <w:tcW w:w="2830" w:type="dxa"/>
            <w:vAlign w:val="center"/>
          </w:tcPr>
          <w:p w14:paraId="3CCE08AC"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w:t>
            </w:r>
          </w:p>
        </w:tc>
      </w:tr>
      <w:tr w:rsidR="009C4ABE" w:rsidRPr="0039007B" w14:paraId="37D633D0" w14:textId="77777777" w:rsidTr="00DB7203">
        <w:trPr>
          <w:trHeight w:val="413"/>
        </w:trPr>
        <w:tc>
          <w:tcPr>
            <w:tcW w:w="8488" w:type="dxa"/>
            <w:gridSpan w:val="3"/>
          </w:tcPr>
          <w:p w14:paraId="0DF2D4B1" w14:textId="6421D2AA" w:rsidR="009C4ABE" w:rsidRPr="0039007B" w:rsidRDefault="009C4ABE" w:rsidP="00CE4793">
            <w:pPr>
              <w:adjustRightInd w:val="0"/>
              <w:snapToGrid w:val="0"/>
              <w:spacing w:line="360" w:lineRule="auto"/>
              <w:jc w:val="both"/>
              <w:rPr>
                <w:rFonts w:ascii="Book Antiqua" w:hAnsi="Book Antiqua" w:cs="Times New Roman"/>
              </w:rPr>
            </w:pPr>
            <w:r w:rsidRPr="0039007B">
              <w:rPr>
                <w:rFonts w:ascii="Book Antiqua" w:hAnsi="Book Antiqua" w:cs="Times New Roman"/>
                <w:iCs/>
              </w:rPr>
              <w:t>Nonhematological toxicity</w:t>
            </w:r>
          </w:p>
        </w:tc>
      </w:tr>
      <w:tr w:rsidR="009C4ABE" w:rsidRPr="0039007B" w14:paraId="3BE7EB16" w14:textId="77777777" w:rsidTr="009C4ABE">
        <w:trPr>
          <w:trHeight w:val="413"/>
        </w:trPr>
        <w:tc>
          <w:tcPr>
            <w:tcW w:w="2829" w:type="dxa"/>
          </w:tcPr>
          <w:p w14:paraId="2F8E7E2B" w14:textId="009BADEF"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Diarrhea</w:t>
            </w:r>
          </w:p>
        </w:tc>
        <w:tc>
          <w:tcPr>
            <w:tcW w:w="2829" w:type="dxa"/>
            <w:vAlign w:val="center"/>
          </w:tcPr>
          <w:p w14:paraId="088AF5AA"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53 (64.6)</w:t>
            </w:r>
          </w:p>
        </w:tc>
        <w:tc>
          <w:tcPr>
            <w:tcW w:w="2830" w:type="dxa"/>
            <w:vAlign w:val="center"/>
          </w:tcPr>
          <w:p w14:paraId="55FF3D85"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22 (26.8)</w:t>
            </w:r>
          </w:p>
        </w:tc>
      </w:tr>
      <w:tr w:rsidR="009C4ABE" w:rsidRPr="0039007B" w14:paraId="3AD3238A" w14:textId="77777777" w:rsidTr="009C4ABE">
        <w:trPr>
          <w:trHeight w:val="413"/>
        </w:trPr>
        <w:tc>
          <w:tcPr>
            <w:tcW w:w="2829" w:type="dxa"/>
          </w:tcPr>
          <w:p w14:paraId="4B3287AE" w14:textId="6F6C6C0F" w:rsidR="007463CB" w:rsidRPr="0039007B" w:rsidRDefault="007463CB" w:rsidP="00CE4793">
            <w:pPr>
              <w:adjustRightInd w:val="0"/>
              <w:snapToGrid w:val="0"/>
              <w:spacing w:line="360" w:lineRule="auto"/>
              <w:ind w:firstLineChars="100" w:firstLine="240"/>
              <w:jc w:val="both"/>
              <w:rPr>
                <w:rFonts w:ascii="Book Antiqua" w:hAnsi="Book Antiqua" w:cs="Times New Roman"/>
                <w:i/>
              </w:rPr>
            </w:pPr>
            <w:r w:rsidRPr="0039007B">
              <w:rPr>
                <w:rFonts w:ascii="Book Antiqua" w:hAnsi="Book Antiqua" w:cs="Times New Roman"/>
              </w:rPr>
              <w:t>Anorexia</w:t>
            </w:r>
          </w:p>
        </w:tc>
        <w:tc>
          <w:tcPr>
            <w:tcW w:w="2829" w:type="dxa"/>
            <w:vAlign w:val="center"/>
          </w:tcPr>
          <w:p w14:paraId="6C8BEC22"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20 (24.4)</w:t>
            </w:r>
          </w:p>
        </w:tc>
        <w:tc>
          <w:tcPr>
            <w:tcW w:w="2830" w:type="dxa"/>
            <w:vAlign w:val="center"/>
          </w:tcPr>
          <w:p w14:paraId="4EEED0F5"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 (1.2)</w:t>
            </w:r>
          </w:p>
        </w:tc>
      </w:tr>
      <w:tr w:rsidR="009C4ABE" w:rsidRPr="0039007B" w14:paraId="4E875053" w14:textId="77777777" w:rsidTr="009C4ABE">
        <w:trPr>
          <w:trHeight w:val="413"/>
        </w:trPr>
        <w:tc>
          <w:tcPr>
            <w:tcW w:w="2829" w:type="dxa"/>
          </w:tcPr>
          <w:p w14:paraId="51074B7C" w14:textId="2D7A6B2C"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 xml:space="preserve">Fatigue </w:t>
            </w:r>
          </w:p>
        </w:tc>
        <w:tc>
          <w:tcPr>
            <w:tcW w:w="2829" w:type="dxa"/>
            <w:vAlign w:val="center"/>
          </w:tcPr>
          <w:p w14:paraId="1FE7B289"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15 (18.3)</w:t>
            </w:r>
          </w:p>
        </w:tc>
        <w:tc>
          <w:tcPr>
            <w:tcW w:w="2830" w:type="dxa"/>
            <w:vAlign w:val="center"/>
          </w:tcPr>
          <w:p w14:paraId="16B8E71F"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w:t>
            </w:r>
          </w:p>
        </w:tc>
      </w:tr>
      <w:tr w:rsidR="009C4ABE" w:rsidRPr="0039007B" w14:paraId="10B0FCFE" w14:textId="77777777" w:rsidTr="009C4ABE">
        <w:trPr>
          <w:trHeight w:val="413"/>
        </w:trPr>
        <w:tc>
          <w:tcPr>
            <w:tcW w:w="2829" w:type="dxa"/>
          </w:tcPr>
          <w:p w14:paraId="3821659B" w14:textId="4C6E2F68"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Nausea</w:t>
            </w:r>
          </w:p>
        </w:tc>
        <w:tc>
          <w:tcPr>
            <w:tcW w:w="2829" w:type="dxa"/>
            <w:vAlign w:val="center"/>
          </w:tcPr>
          <w:p w14:paraId="7443C2E6"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13 (15.9)</w:t>
            </w:r>
          </w:p>
        </w:tc>
        <w:tc>
          <w:tcPr>
            <w:tcW w:w="2830" w:type="dxa"/>
            <w:vAlign w:val="center"/>
          </w:tcPr>
          <w:p w14:paraId="6698D85B"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w:t>
            </w:r>
          </w:p>
        </w:tc>
      </w:tr>
    </w:tbl>
    <w:p w14:paraId="70E65F42" w14:textId="77777777" w:rsidR="007463CB" w:rsidRPr="0039007B" w:rsidRDefault="007463CB" w:rsidP="00CE4793">
      <w:pPr>
        <w:adjustRightInd w:val="0"/>
        <w:snapToGrid w:val="0"/>
        <w:spacing w:line="360" w:lineRule="auto"/>
        <w:jc w:val="both"/>
        <w:rPr>
          <w:rFonts w:ascii="Book Antiqua" w:hAnsi="Book Antiqua" w:cs="Times New Roman"/>
        </w:rPr>
      </w:pPr>
    </w:p>
    <w:p w14:paraId="50E14FA7" w14:textId="77777777" w:rsidR="007463CB" w:rsidRPr="0039007B" w:rsidRDefault="007463CB" w:rsidP="00CE4793">
      <w:pPr>
        <w:adjustRightInd w:val="0"/>
        <w:snapToGrid w:val="0"/>
        <w:spacing w:line="360" w:lineRule="auto"/>
        <w:jc w:val="both"/>
        <w:rPr>
          <w:rFonts w:ascii="Book Antiqua" w:hAnsi="Book Antiqua" w:cs="Times New Roman"/>
        </w:rPr>
      </w:pPr>
    </w:p>
    <w:p w14:paraId="6EB98A10" w14:textId="77777777" w:rsidR="007463CB" w:rsidRPr="0039007B" w:rsidRDefault="007463CB" w:rsidP="00CE4793">
      <w:pPr>
        <w:adjustRightInd w:val="0"/>
        <w:snapToGrid w:val="0"/>
        <w:spacing w:line="360" w:lineRule="auto"/>
        <w:jc w:val="both"/>
        <w:rPr>
          <w:rFonts w:ascii="Book Antiqua" w:hAnsi="Book Antiqua" w:cs="Times New Roman"/>
        </w:rPr>
      </w:pPr>
    </w:p>
    <w:p w14:paraId="5EF28431" w14:textId="77777777" w:rsidR="007463CB" w:rsidRPr="0039007B" w:rsidRDefault="007463CB" w:rsidP="00CE4793">
      <w:pPr>
        <w:adjustRightInd w:val="0"/>
        <w:snapToGrid w:val="0"/>
        <w:spacing w:line="360" w:lineRule="auto"/>
        <w:jc w:val="both"/>
        <w:rPr>
          <w:rFonts w:ascii="Book Antiqua" w:hAnsi="Book Antiqua" w:cs="Times New Roman"/>
        </w:rPr>
      </w:pPr>
    </w:p>
    <w:p w14:paraId="18C639B9" w14:textId="77777777" w:rsidR="007463CB" w:rsidRPr="0039007B" w:rsidRDefault="007463CB" w:rsidP="00CE4793">
      <w:pPr>
        <w:adjustRightInd w:val="0"/>
        <w:snapToGrid w:val="0"/>
        <w:spacing w:line="360" w:lineRule="auto"/>
        <w:jc w:val="both"/>
        <w:rPr>
          <w:rFonts w:ascii="Book Antiqua" w:hAnsi="Book Antiqua" w:cs="Times New Roman"/>
        </w:rPr>
      </w:pPr>
    </w:p>
    <w:p w14:paraId="07A13398" w14:textId="77777777" w:rsidR="007463CB" w:rsidRPr="0039007B" w:rsidRDefault="007463CB" w:rsidP="00CE4793">
      <w:pPr>
        <w:adjustRightInd w:val="0"/>
        <w:snapToGrid w:val="0"/>
        <w:spacing w:line="360" w:lineRule="auto"/>
        <w:jc w:val="both"/>
        <w:rPr>
          <w:rFonts w:ascii="Book Antiqua" w:hAnsi="Book Antiqua" w:cs="Times New Roman"/>
        </w:rPr>
      </w:pPr>
    </w:p>
    <w:p w14:paraId="4E450956" w14:textId="77777777" w:rsidR="007463CB" w:rsidRPr="0039007B" w:rsidRDefault="007463CB" w:rsidP="00CE4793">
      <w:pPr>
        <w:adjustRightInd w:val="0"/>
        <w:snapToGrid w:val="0"/>
        <w:spacing w:line="360" w:lineRule="auto"/>
        <w:jc w:val="both"/>
        <w:rPr>
          <w:rFonts w:ascii="Book Antiqua" w:hAnsi="Book Antiqua" w:cs="Times New Roman"/>
        </w:rPr>
      </w:pPr>
    </w:p>
    <w:p w14:paraId="49840E25" w14:textId="77777777" w:rsidR="007463CB" w:rsidRPr="0039007B" w:rsidRDefault="007463CB" w:rsidP="00CE4793">
      <w:pPr>
        <w:adjustRightInd w:val="0"/>
        <w:snapToGrid w:val="0"/>
        <w:spacing w:line="360" w:lineRule="auto"/>
        <w:jc w:val="both"/>
        <w:rPr>
          <w:rFonts w:ascii="Book Antiqua" w:hAnsi="Book Antiqua" w:cs="Times New Roman"/>
        </w:rPr>
      </w:pPr>
    </w:p>
    <w:p w14:paraId="6A1F7C7A" w14:textId="77777777" w:rsidR="007463CB" w:rsidRPr="0039007B" w:rsidRDefault="007463CB" w:rsidP="00CE4793">
      <w:pPr>
        <w:adjustRightInd w:val="0"/>
        <w:snapToGrid w:val="0"/>
        <w:spacing w:line="360" w:lineRule="auto"/>
        <w:jc w:val="both"/>
        <w:rPr>
          <w:rFonts w:ascii="Book Antiqua" w:hAnsi="Book Antiqua" w:cs="Times New Roman"/>
        </w:rPr>
      </w:pPr>
    </w:p>
    <w:p w14:paraId="54F748C2" w14:textId="77777777" w:rsidR="007463CB" w:rsidRPr="0039007B" w:rsidRDefault="007463CB" w:rsidP="00CE4793">
      <w:pPr>
        <w:adjustRightInd w:val="0"/>
        <w:snapToGrid w:val="0"/>
        <w:spacing w:line="360" w:lineRule="auto"/>
        <w:jc w:val="both"/>
        <w:rPr>
          <w:rFonts w:ascii="Book Antiqua" w:hAnsi="Book Antiqua" w:cs="Times New Roman"/>
        </w:rPr>
      </w:pPr>
    </w:p>
    <w:p w14:paraId="2DAF1EA8" w14:textId="77777777" w:rsidR="007463CB" w:rsidRPr="0039007B" w:rsidRDefault="007463CB" w:rsidP="00CE4793">
      <w:pPr>
        <w:adjustRightInd w:val="0"/>
        <w:snapToGrid w:val="0"/>
        <w:spacing w:line="360" w:lineRule="auto"/>
        <w:jc w:val="both"/>
        <w:rPr>
          <w:rFonts w:ascii="Book Antiqua" w:hAnsi="Book Antiqua" w:cs="Times New Roman"/>
        </w:rPr>
      </w:pPr>
    </w:p>
    <w:p w14:paraId="3237E740" w14:textId="77777777" w:rsidR="007463CB" w:rsidRPr="0039007B" w:rsidRDefault="007463CB" w:rsidP="00CE4793">
      <w:pPr>
        <w:adjustRightInd w:val="0"/>
        <w:snapToGrid w:val="0"/>
        <w:spacing w:line="360" w:lineRule="auto"/>
        <w:jc w:val="both"/>
        <w:rPr>
          <w:rFonts w:ascii="Book Antiqua" w:hAnsi="Book Antiqua" w:cs="Times New Roman"/>
        </w:rPr>
      </w:pPr>
    </w:p>
    <w:p w14:paraId="46758582" w14:textId="77777777" w:rsidR="00713DD1" w:rsidRDefault="00713DD1" w:rsidP="00CE4793">
      <w:pPr>
        <w:adjustRightInd w:val="0"/>
        <w:snapToGrid w:val="0"/>
        <w:spacing w:line="360" w:lineRule="auto"/>
        <w:jc w:val="both"/>
        <w:rPr>
          <w:rFonts w:ascii="Book Antiqua" w:eastAsia="SimSun" w:hAnsi="Book Antiqua" w:cs="Times New Roman"/>
          <w:lang w:eastAsia="zh-CN"/>
        </w:rPr>
      </w:pPr>
    </w:p>
    <w:p w14:paraId="228B5115"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br w:type="page"/>
      </w:r>
    </w:p>
    <w:p w14:paraId="55B26978" w14:textId="22110112" w:rsidR="007463CB" w:rsidRPr="00713DD1" w:rsidRDefault="007463CB" w:rsidP="00CE4793">
      <w:pPr>
        <w:adjustRightInd w:val="0"/>
        <w:snapToGrid w:val="0"/>
        <w:spacing w:line="360" w:lineRule="auto"/>
        <w:jc w:val="both"/>
        <w:outlineLvl w:val="0"/>
        <w:rPr>
          <w:rFonts w:ascii="Book Antiqua" w:hAnsi="Book Antiqua" w:cs="Times New Roman"/>
          <w:b/>
        </w:rPr>
      </w:pPr>
      <w:r w:rsidRPr="0039007B">
        <w:rPr>
          <w:rFonts w:ascii="Book Antiqua" w:hAnsi="Book Antiqua" w:cs="Times New Roman"/>
          <w:b/>
        </w:rPr>
        <w:lastRenderedPageBreak/>
        <w:t>Table 3</w:t>
      </w:r>
      <w:r w:rsidR="009C4ABE" w:rsidRPr="0039007B">
        <w:rPr>
          <w:rFonts w:ascii="Book Antiqua" w:hAnsi="Book Antiqua" w:cs="Times New Roman"/>
          <w:b/>
        </w:rPr>
        <w:t xml:space="preserve"> </w:t>
      </w:r>
      <w:r w:rsidRPr="0039007B">
        <w:rPr>
          <w:rFonts w:ascii="Book Antiqua" w:hAnsi="Book Antiqua" w:cs="Times New Roman"/>
          <w:b/>
          <w:bCs/>
        </w:rPr>
        <w:t xml:space="preserve">Associations between toxicity, feasibility and treatment effect and </w:t>
      </w:r>
      <w:r w:rsidRPr="0039007B">
        <w:rPr>
          <w:rFonts w:ascii="Book Antiqua" w:hAnsi="Book Antiqua" w:cs="Times New Roman"/>
          <w:b/>
          <w:bCs/>
          <w:i/>
        </w:rPr>
        <w:t>UGT1A1</w:t>
      </w:r>
      <w:r w:rsidRPr="0039007B">
        <w:rPr>
          <w:rFonts w:ascii="Book Antiqua" w:hAnsi="Book Antiqua" w:cs="Times New Roman"/>
          <w:b/>
          <w:bCs/>
        </w:rPr>
        <w:t xml:space="preserve"> polymorphisms</w:t>
      </w:r>
      <w:r w:rsidR="00713DD1" w:rsidRPr="00713DD1">
        <w:rPr>
          <w:rFonts w:ascii="Book Antiqua" w:hAnsi="Book Antiqua" w:cs="Times New Roman"/>
          <w:b/>
        </w:rPr>
        <w:t xml:space="preserve">, </w:t>
      </w:r>
      <w:r w:rsidR="00713DD1" w:rsidRPr="00713DD1">
        <w:rPr>
          <w:rFonts w:ascii="Book Antiqua" w:hAnsi="Book Antiqua" w:cs="Times New Roman"/>
          <w:b/>
          <w:i/>
          <w:iCs/>
        </w:rPr>
        <w:t>n</w:t>
      </w:r>
      <w:r w:rsidR="00713DD1" w:rsidRPr="00713DD1">
        <w:rPr>
          <w:rFonts w:ascii="Book Antiqua" w:hAnsi="Book Antiqua" w:cs="Times New Roman"/>
          <w:b/>
        </w:rPr>
        <w:t xml:space="preserve"> (%)</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8"/>
        <w:gridCol w:w="3836"/>
        <w:gridCol w:w="1433"/>
        <w:gridCol w:w="1355"/>
        <w:gridCol w:w="756"/>
      </w:tblGrid>
      <w:tr w:rsidR="007463CB" w:rsidRPr="0039007B" w14:paraId="4DFA53FB" w14:textId="77777777" w:rsidTr="00065089">
        <w:trPr>
          <w:trHeight w:val="879"/>
        </w:trPr>
        <w:tc>
          <w:tcPr>
            <w:tcW w:w="2118" w:type="dxa"/>
            <w:tcBorders>
              <w:top w:val="single" w:sz="4" w:space="0" w:color="auto"/>
              <w:bottom w:val="single" w:sz="4" w:space="0" w:color="auto"/>
            </w:tcBorders>
          </w:tcPr>
          <w:p w14:paraId="38850E70" w14:textId="77777777" w:rsidR="007463CB" w:rsidRPr="0039007B" w:rsidRDefault="007463CB" w:rsidP="00CE4793">
            <w:pPr>
              <w:adjustRightInd w:val="0"/>
              <w:snapToGrid w:val="0"/>
              <w:spacing w:line="360" w:lineRule="auto"/>
              <w:jc w:val="both"/>
              <w:outlineLvl w:val="0"/>
              <w:rPr>
                <w:rFonts w:ascii="Book Antiqua" w:hAnsi="Book Antiqua" w:cs="Times New Roman"/>
                <w:b/>
                <w:bCs/>
              </w:rPr>
            </w:pPr>
          </w:p>
        </w:tc>
        <w:tc>
          <w:tcPr>
            <w:tcW w:w="3836" w:type="dxa"/>
            <w:tcBorders>
              <w:top w:val="single" w:sz="4" w:space="0" w:color="auto"/>
              <w:bottom w:val="single" w:sz="4" w:space="0" w:color="auto"/>
            </w:tcBorders>
          </w:tcPr>
          <w:p w14:paraId="6387C377" w14:textId="77777777" w:rsidR="007463CB" w:rsidRPr="0039007B" w:rsidRDefault="007463CB" w:rsidP="00CE4793">
            <w:pPr>
              <w:adjustRightInd w:val="0"/>
              <w:snapToGrid w:val="0"/>
              <w:spacing w:line="360" w:lineRule="auto"/>
              <w:jc w:val="both"/>
              <w:outlineLvl w:val="0"/>
              <w:rPr>
                <w:rFonts w:ascii="Book Antiqua" w:hAnsi="Book Antiqua" w:cs="Times New Roman"/>
                <w:b/>
                <w:bCs/>
              </w:rPr>
            </w:pPr>
          </w:p>
        </w:tc>
        <w:tc>
          <w:tcPr>
            <w:tcW w:w="1433" w:type="dxa"/>
            <w:tcBorders>
              <w:top w:val="single" w:sz="4" w:space="0" w:color="auto"/>
              <w:bottom w:val="single" w:sz="4" w:space="0" w:color="auto"/>
            </w:tcBorders>
            <w:vAlign w:val="center"/>
          </w:tcPr>
          <w:p w14:paraId="62817DE8" w14:textId="48205E5F" w:rsidR="007463CB" w:rsidRPr="0039007B" w:rsidRDefault="007463CB" w:rsidP="00CE4793">
            <w:pPr>
              <w:adjustRightInd w:val="0"/>
              <w:snapToGrid w:val="0"/>
              <w:spacing w:line="360" w:lineRule="auto"/>
              <w:jc w:val="both"/>
              <w:outlineLvl w:val="0"/>
              <w:rPr>
                <w:rFonts w:ascii="Book Antiqua" w:hAnsi="Book Antiqua" w:cs="Times New Roman"/>
                <w:b/>
                <w:bCs/>
              </w:rPr>
            </w:pPr>
            <w:r w:rsidRPr="0039007B">
              <w:rPr>
                <w:rFonts w:ascii="Book Antiqua" w:hAnsi="Book Antiqua" w:cs="Times New Roman"/>
                <w:b/>
                <w:bCs/>
              </w:rPr>
              <w:t>Wild type</w:t>
            </w:r>
            <w:r w:rsidR="009C4ABE" w:rsidRPr="0039007B">
              <w:rPr>
                <w:rFonts w:ascii="Book Antiqua" w:eastAsia="SimSun" w:hAnsi="Book Antiqua" w:cs="Times New Roman"/>
                <w:b/>
                <w:bCs/>
                <w:lang w:eastAsia="zh-CN"/>
              </w:rPr>
              <w:t xml:space="preserve"> (</w:t>
            </w:r>
            <w:r w:rsidRPr="0039007B">
              <w:rPr>
                <w:rFonts w:ascii="Book Antiqua" w:hAnsi="Book Antiqua" w:cs="Times New Roman"/>
                <w:b/>
                <w:bCs/>
                <w:i/>
              </w:rPr>
              <w:t xml:space="preserve">n </w:t>
            </w:r>
            <w:r w:rsidRPr="0039007B">
              <w:rPr>
                <w:rFonts w:ascii="Book Antiqua" w:hAnsi="Book Antiqua" w:cs="Times New Roman"/>
                <w:b/>
                <w:bCs/>
              </w:rPr>
              <w:t>= 25</w:t>
            </w:r>
            <w:r w:rsidR="009C4ABE" w:rsidRPr="0039007B">
              <w:rPr>
                <w:rFonts w:ascii="Book Antiqua" w:hAnsi="Book Antiqua" w:cs="Times New Roman"/>
                <w:b/>
                <w:bCs/>
              </w:rPr>
              <w:t>)</w:t>
            </w:r>
          </w:p>
        </w:tc>
        <w:tc>
          <w:tcPr>
            <w:tcW w:w="1355" w:type="dxa"/>
            <w:tcBorders>
              <w:top w:val="single" w:sz="4" w:space="0" w:color="auto"/>
              <w:bottom w:val="single" w:sz="4" w:space="0" w:color="auto"/>
            </w:tcBorders>
            <w:vAlign w:val="center"/>
          </w:tcPr>
          <w:p w14:paraId="417B19C9" w14:textId="20250FF8" w:rsidR="007463CB" w:rsidRPr="0039007B" w:rsidRDefault="007463CB" w:rsidP="00CE4793">
            <w:pPr>
              <w:adjustRightInd w:val="0"/>
              <w:snapToGrid w:val="0"/>
              <w:spacing w:line="360" w:lineRule="auto"/>
              <w:jc w:val="both"/>
              <w:outlineLvl w:val="0"/>
              <w:rPr>
                <w:rFonts w:ascii="Book Antiqua" w:hAnsi="Book Antiqua" w:cs="Times New Roman"/>
                <w:b/>
                <w:bCs/>
              </w:rPr>
            </w:pPr>
            <w:r w:rsidRPr="0039007B">
              <w:rPr>
                <w:rFonts w:ascii="Book Antiqua" w:hAnsi="Book Antiqua" w:cs="Times New Roman"/>
                <w:b/>
                <w:bCs/>
              </w:rPr>
              <w:t>Mutant type</w:t>
            </w:r>
            <w:r w:rsidR="009C4ABE" w:rsidRPr="0039007B">
              <w:rPr>
                <w:rFonts w:ascii="Book Antiqua" w:eastAsia="SimSun" w:hAnsi="Book Antiqua" w:cs="Times New Roman"/>
                <w:b/>
                <w:bCs/>
                <w:lang w:eastAsia="zh-CN"/>
              </w:rPr>
              <w:t xml:space="preserve"> (</w:t>
            </w:r>
            <w:r w:rsidRPr="0039007B">
              <w:rPr>
                <w:rFonts w:ascii="Book Antiqua" w:hAnsi="Book Antiqua" w:cs="Times New Roman"/>
                <w:b/>
                <w:bCs/>
                <w:i/>
              </w:rPr>
              <w:t xml:space="preserve">n </w:t>
            </w:r>
            <w:r w:rsidRPr="0039007B">
              <w:rPr>
                <w:rFonts w:ascii="Book Antiqua" w:hAnsi="Book Antiqua" w:cs="Times New Roman"/>
                <w:b/>
                <w:bCs/>
              </w:rPr>
              <w:t>= 23</w:t>
            </w:r>
            <w:r w:rsidR="009C4ABE" w:rsidRPr="0039007B">
              <w:rPr>
                <w:rFonts w:ascii="Book Antiqua" w:hAnsi="Book Antiqua" w:cs="Times New Roman"/>
                <w:b/>
                <w:bCs/>
              </w:rPr>
              <w:t>)</w:t>
            </w:r>
          </w:p>
        </w:tc>
        <w:tc>
          <w:tcPr>
            <w:tcW w:w="756" w:type="dxa"/>
            <w:tcBorders>
              <w:top w:val="single" w:sz="4" w:space="0" w:color="auto"/>
              <w:bottom w:val="single" w:sz="4" w:space="0" w:color="auto"/>
            </w:tcBorders>
            <w:vAlign w:val="center"/>
          </w:tcPr>
          <w:p w14:paraId="2A991654" w14:textId="351C312E" w:rsidR="007463CB" w:rsidRPr="00713DD1" w:rsidRDefault="007463CB" w:rsidP="00CE4793">
            <w:pPr>
              <w:adjustRightInd w:val="0"/>
              <w:snapToGrid w:val="0"/>
              <w:spacing w:line="360" w:lineRule="auto"/>
              <w:jc w:val="both"/>
              <w:outlineLvl w:val="0"/>
              <w:rPr>
                <w:rFonts w:ascii="Book Antiqua" w:eastAsia="SimSun" w:hAnsi="Book Antiqua" w:cs="Times New Roman"/>
                <w:b/>
                <w:bCs/>
                <w:lang w:eastAsia="zh-CN"/>
              </w:rPr>
            </w:pPr>
            <w:r w:rsidRPr="0039007B">
              <w:rPr>
                <w:rFonts w:ascii="Book Antiqua" w:hAnsi="Book Antiqua" w:cs="Times New Roman"/>
                <w:b/>
                <w:bCs/>
                <w:i/>
              </w:rPr>
              <w:t>P</w:t>
            </w:r>
            <w:r w:rsidR="00713DD1">
              <w:rPr>
                <w:rFonts w:ascii="Book Antiqua" w:eastAsia="SimSun" w:hAnsi="Book Antiqua" w:cs="Times New Roman" w:hint="eastAsia"/>
                <w:b/>
                <w:bCs/>
                <w:i/>
                <w:lang w:eastAsia="zh-CN"/>
              </w:rPr>
              <w:t xml:space="preserve"> </w:t>
            </w:r>
            <w:r w:rsidR="00713DD1" w:rsidRPr="00713DD1">
              <w:rPr>
                <w:rFonts w:ascii="Book Antiqua" w:eastAsia="SimSun" w:hAnsi="Book Antiqua" w:cs="Times New Roman" w:hint="eastAsia"/>
                <w:b/>
                <w:bCs/>
                <w:lang w:eastAsia="zh-CN"/>
              </w:rPr>
              <w:t>value</w:t>
            </w:r>
          </w:p>
        </w:tc>
      </w:tr>
      <w:tr w:rsidR="009C4ABE" w:rsidRPr="0039007B" w14:paraId="5FB088E9" w14:textId="77777777" w:rsidTr="00DB7203">
        <w:trPr>
          <w:trHeight w:val="404"/>
        </w:trPr>
        <w:tc>
          <w:tcPr>
            <w:tcW w:w="9498" w:type="dxa"/>
            <w:gridSpan w:val="5"/>
            <w:tcBorders>
              <w:top w:val="single" w:sz="4" w:space="0" w:color="auto"/>
            </w:tcBorders>
          </w:tcPr>
          <w:p w14:paraId="077CF430" w14:textId="37E33264" w:rsidR="009C4ABE" w:rsidRPr="0039007B" w:rsidRDefault="009C4ABE" w:rsidP="00713DD1">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Toxicity</w:t>
            </w:r>
          </w:p>
        </w:tc>
      </w:tr>
      <w:tr w:rsidR="007463CB" w:rsidRPr="0039007B" w14:paraId="0CE366F9" w14:textId="77777777" w:rsidTr="00065089">
        <w:trPr>
          <w:trHeight w:val="404"/>
        </w:trPr>
        <w:tc>
          <w:tcPr>
            <w:tcW w:w="2118" w:type="dxa"/>
          </w:tcPr>
          <w:p w14:paraId="12814AAF" w14:textId="77777777" w:rsidR="007463CB" w:rsidRPr="0039007B" w:rsidRDefault="007463CB" w:rsidP="00CE4793">
            <w:pPr>
              <w:adjustRightInd w:val="0"/>
              <w:snapToGrid w:val="0"/>
              <w:spacing w:line="360" w:lineRule="auto"/>
              <w:jc w:val="both"/>
              <w:outlineLvl w:val="0"/>
              <w:rPr>
                <w:rFonts w:ascii="Book Antiqua" w:hAnsi="Book Antiqua" w:cs="Times New Roman"/>
              </w:rPr>
            </w:pPr>
          </w:p>
        </w:tc>
        <w:tc>
          <w:tcPr>
            <w:tcW w:w="3836" w:type="dxa"/>
            <w:tcBorders>
              <w:top w:val="single" w:sz="4" w:space="0" w:color="auto"/>
            </w:tcBorders>
          </w:tcPr>
          <w:p w14:paraId="051ACE9B" w14:textId="77777777"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Hematological toxicity (Grade 3 or 4)</w:t>
            </w:r>
          </w:p>
        </w:tc>
        <w:tc>
          <w:tcPr>
            <w:tcW w:w="1433" w:type="dxa"/>
            <w:tcBorders>
              <w:top w:val="single" w:sz="4" w:space="0" w:color="auto"/>
            </w:tcBorders>
            <w:vAlign w:val="center"/>
          </w:tcPr>
          <w:p w14:paraId="7074B82B" w14:textId="77777777"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0</w:t>
            </w:r>
          </w:p>
        </w:tc>
        <w:tc>
          <w:tcPr>
            <w:tcW w:w="1355" w:type="dxa"/>
            <w:tcBorders>
              <w:top w:val="single" w:sz="4" w:space="0" w:color="auto"/>
            </w:tcBorders>
            <w:vAlign w:val="center"/>
          </w:tcPr>
          <w:p w14:paraId="48CA3BBD" w14:textId="77777777"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11 (47.8)</w:t>
            </w:r>
          </w:p>
        </w:tc>
        <w:tc>
          <w:tcPr>
            <w:tcW w:w="756" w:type="dxa"/>
            <w:tcBorders>
              <w:top w:val="single" w:sz="4" w:space="0" w:color="auto"/>
            </w:tcBorders>
            <w:vAlign w:val="center"/>
          </w:tcPr>
          <w:p w14:paraId="11628DB7" w14:textId="6537A454"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eastAsia="MS Mincho" w:hAnsi="Book Antiqua" w:cs="Times New Roman"/>
              </w:rPr>
              <w:t>&lt;</w:t>
            </w:r>
            <w:r w:rsidR="009C4ABE" w:rsidRPr="0039007B">
              <w:rPr>
                <w:rFonts w:ascii="Book Antiqua" w:eastAsia="MS Mincho" w:hAnsi="Book Antiqua" w:cs="Times New Roman"/>
              </w:rPr>
              <w:t xml:space="preserve"> </w:t>
            </w:r>
            <w:r w:rsidRPr="0039007B">
              <w:rPr>
                <w:rFonts w:ascii="Book Antiqua" w:hAnsi="Book Antiqua" w:cs="Times New Roman"/>
              </w:rPr>
              <w:t>0.01</w:t>
            </w:r>
          </w:p>
        </w:tc>
      </w:tr>
      <w:tr w:rsidR="007463CB" w:rsidRPr="0039007B" w14:paraId="05347D3A" w14:textId="77777777" w:rsidTr="00065089">
        <w:trPr>
          <w:trHeight w:val="404"/>
        </w:trPr>
        <w:tc>
          <w:tcPr>
            <w:tcW w:w="2118" w:type="dxa"/>
            <w:tcBorders>
              <w:bottom w:val="single" w:sz="4" w:space="0" w:color="auto"/>
            </w:tcBorders>
          </w:tcPr>
          <w:p w14:paraId="0AF2087F" w14:textId="77777777" w:rsidR="007463CB" w:rsidRPr="0039007B" w:rsidRDefault="007463CB" w:rsidP="00CE4793">
            <w:pPr>
              <w:adjustRightInd w:val="0"/>
              <w:snapToGrid w:val="0"/>
              <w:spacing w:line="360" w:lineRule="auto"/>
              <w:jc w:val="both"/>
              <w:outlineLvl w:val="0"/>
              <w:rPr>
                <w:rFonts w:ascii="Book Antiqua" w:hAnsi="Book Antiqua" w:cs="Times New Roman"/>
              </w:rPr>
            </w:pPr>
          </w:p>
        </w:tc>
        <w:tc>
          <w:tcPr>
            <w:tcW w:w="3836" w:type="dxa"/>
            <w:tcBorders>
              <w:bottom w:val="single" w:sz="4" w:space="0" w:color="auto"/>
            </w:tcBorders>
          </w:tcPr>
          <w:p w14:paraId="023C9FCC" w14:textId="77777777"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Nonhematological toxicity (Grade 3 or 4)</w:t>
            </w:r>
          </w:p>
        </w:tc>
        <w:tc>
          <w:tcPr>
            <w:tcW w:w="1433" w:type="dxa"/>
            <w:tcBorders>
              <w:bottom w:val="single" w:sz="4" w:space="0" w:color="auto"/>
            </w:tcBorders>
            <w:vAlign w:val="center"/>
          </w:tcPr>
          <w:p w14:paraId="6ACAF64D" w14:textId="77777777"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8 (32.0)</w:t>
            </w:r>
          </w:p>
        </w:tc>
        <w:tc>
          <w:tcPr>
            <w:tcW w:w="1355" w:type="dxa"/>
            <w:tcBorders>
              <w:bottom w:val="single" w:sz="4" w:space="0" w:color="auto"/>
            </w:tcBorders>
            <w:vAlign w:val="center"/>
          </w:tcPr>
          <w:p w14:paraId="0757D3BA" w14:textId="77777777"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6 (26.1)</w:t>
            </w:r>
          </w:p>
        </w:tc>
        <w:tc>
          <w:tcPr>
            <w:tcW w:w="756" w:type="dxa"/>
            <w:tcBorders>
              <w:bottom w:val="single" w:sz="4" w:space="0" w:color="auto"/>
            </w:tcBorders>
            <w:vAlign w:val="center"/>
          </w:tcPr>
          <w:p w14:paraId="4F623267" w14:textId="77777777"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0.65</w:t>
            </w:r>
          </w:p>
        </w:tc>
      </w:tr>
      <w:tr w:rsidR="009C4ABE" w:rsidRPr="0039007B" w14:paraId="36A9BE3C" w14:textId="77777777" w:rsidTr="00DB7203">
        <w:trPr>
          <w:trHeight w:val="404"/>
        </w:trPr>
        <w:tc>
          <w:tcPr>
            <w:tcW w:w="9498" w:type="dxa"/>
            <w:gridSpan w:val="5"/>
            <w:tcBorders>
              <w:top w:val="single" w:sz="4" w:space="0" w:color="auto"/>
            </w:tcBorders>
          </w:tcPr>
          <w:p w14:paraId="698BE3A9" w14:textId="75C35123" w:rsidR="009C4ABE" w:rsidRPr="0039007B" w:rsidRDefault="009C4ABE"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Feasibility (%)</w:t>
            </w:r>
          </w:p>
        </w:tc>
      </w:tr>
      <w:tr w:rsidR="007463CB" w:rsidRPr="0039007B" w14:paraId="502147B3" w14:textId="77777777" w:rsidTr="00065089">
        <w:trPr>
          <w:trHeight w:val="404"/>
        </w:trPr>
        <w:tc>
          <w:tcPr>
            <w:tcW w:w="2118" w:type="dxa"/>
          </w:tcPr>
          <w:p w14:paraId="28F3D698" w14:textId="77777777" w:rsidR="007463CB" w:rsidRPr="0039007B" w:rsidRDefault="007463CB" w:rsidP="00CE4793">
            <w:pPr>
              <w:adjustRightInd w:val="0"/>
              <w:snapToGrid w:val="0"/>
              <w:spacing w:line="360" w:lineRule="auto"/>
              <w:jc w:val="both"/>
              <w:outlineLvl w:val="0"/>
              <w:rPr>
                <w:rFonts w:ascii="Book Antiqua" w:hAnsi="Book Antiqua" w:cs="Times New Roman"/>
              </w:rPr>
            </w:pPr>
          </w:p>
        </w:tc>
        <w:tc>
          <w:tcPr>
            <w:tcW w:w="3836" w:type="dxa"/>
            <w:tcBorders>
              <w:top w:val="single" w:sz="4" w:space="0" w:color="auto"/>
            </w:tcBorders>
          </w:tcPr>
          <w:p w14:paraId="2D7C540B" w14:textId="6B3E62F4"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S-1 dose intensity (mean</w:t>
            </w:r>
            <w:r w:rsidR="009C4ABE" w:rsidRPr="0039007B">
              <w:rPr>
                <w:rFonts w:ascii="Book Antiqua" w:hAnsi="Book Antiqua" w:cs="Times New Roman"/>
              </w:rPr>
              <w:t xml:space="preserve"> </w:t>
            </w:r>
            <w:r w:rsidRPr="0039007B">
              <w:rPr>
                <w:rFonts w:ascii="Book Antiqua" w:eastAsia="MS Mincho" w:hAnsi="Book Antiqua" w:cs="Times New Roman"/>
              </w:rPr>
              <w:t>±</w:t>
            </w:r>
            <w:r w:rsidR="009C4ABE" w:rsidRPr="0039007B">
              <w:rPr>
                <w:rFonts w:ascii="Book Antiqua" w:eastAsia="MS Mincho" w:hAnsi="Book Antiqua" w:cs="Times New Roman"/>
              </w:rPr>
              <w:t xml:space="preserve"> </w:t>
            </w:r>
            <w:r w:rsidRPr="0039007B">
              <w:rPr>
                <w:rFonts w:ascii="Book Antiqua" w:hAnsi="Book Antiqua" w:cs="Times New Roman"/>
              </w:rPr>
              <w:t>SD)</w:t>
            </w:r>
          </w:p>
        </w:tc>
        <w:tc>
          <w:tcPr>
            <w:tcW w:w="1433" w:type="dxa"/>
            <w:tcBorders>
              <w:top w:val="single" w:sz="4" w:space="0" w:color="auto"/>
            </w:tcBorders>
            <w:vAlign w:val="center"/>
          </w:tcPr>
          <w:p w14:paraId="15B10723" w14:textId="77777777"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 xml:space="preserve">90.9 </w:t>
            </w:r>
            <w:r w:rsidRPr="0039007B">
              <w:rPr>
                <w:rFonts w:ascii="Book Antiqua" w:eastAsia="MS Mincho" w:hAnsi="Book Antiqua" w:cs="Times New Roman"/>
              </w:rPr>
              <w:t xml:space="preserve">± </w:t>
            </w:r>
            <w:r w:rsidRPr="0039007B">
              <w:rPr>
                <w:rFonts w:ascii="Book Antiqua" w:hAnsi="Book Antiqua" w:cs="Times New Roman"/>
              </w:rPr>
              <w:t>0.2</w:t>
            </w:r>
          </w:p>
        </w:tc>
        <w:tc>
          <w:tcPr>
            <w:tcW w:w="1355" w:type="dxa"/>
            <w:tcBorders>
              <w:top w:val="single" w:sz="4" w:space="0" w:color="auto"/>
            </w:tcBorders>
            <w:vAlign w:val="center"/>
          </w:tcPr>
          <w:p w14:paraId="436B74B9" w14:textId="77777777"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 xml:space="preserve">89.0 </w:t>
            </w:r>
            <w:r w:rsidRPr="0039007B">
              <w:rPr>
                <w:rFonts w:ascii="Book Antiqua" w:eastAsia="MS Mincho" w:hAnsi="Book Antiqua" w:cs="Times New Roman"/>
              </w:rPr>
              <w:t xml:space="preserve">± </w:t>
            </w:r>
            <w:r w:rsidRPr="0039007B">
              <w:rPr>
                <w:rFonts w:ascii="Book Antiqua" w:hAnsi="Book Antiqua" w:cs="Times New Roman"/>
              </w:rPr>
              <w:t>0.2</w:t>
            </w:r>
          </w:p>
        </w:tc>
        <w:tc>
          <w:tcPr>
            <w:tcW w:w="756" w:type="dxa"/>
            <w:tcBorders>
              <w:top w:val="single" w:sz="4" w:space="0" w:color="auto"/>
            </w:tcBorders>
            <w:vAlign w:val="center"/>
          </w:tcPr>
          <w:p w14:paraId="0C69C117" w14:textId="77777777"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0.38</w:t>
            </w:r>
          </w:p>
        </w:tc>
      </w:tr>
      <w:tr w:rsidR="007463CB" w:rsidRPr="0039007B" w14:paraId="3A4D6916" w14:textId="77777777" w:rsidTr="00065089">
        <w:trPr>
          <w:trHeight w:val="404"/>
        </w:trPr>
        <w:tc>
          <w:tcPr>
            <w:tcW w:w="2118" w:type="dxa"/>
            <w:tcBorders>
              <w:bottom w:val="single" w:sz="4" w:space="0" w:color="auto"/>
            </w:tcBorders>
          </w:tcPr>
          <w:p w14:paraId="27C88EA5" w14:textId="77777777" w:rsidR="007463CB" w:rsidRPr="0039007B" w:rsidRDefault="007463CB" w:rsidP="00CE4793">
            <w:pPr>
              <w:adjustRightInd w:val="0"/>
              <w:snapToGrid w:val="0"/>
              <w:spacing w:line="360" w:lineRule="auto"/>
              <w:jc w:val="both"/>
              <w:outlineLvl w:val="0"/>
              <w:rPr>
                <w:rFonts w:ascii="Book Antiqua" w:hAnsi="Book Antiqua" w:cs="Times New Roman"/>
              </w:rPr>
            </w:pPr>
          </w:p>
        </w:tc>
        <w:tc>
          <w:tcPr>
            <w:tcW w:w="3836" w:type="dxa"/>
            <w:tcBorders>
              <w:bottom w:val="single" w:sz="4" w:space="0" w:color="auto"/>
            </w:tcBorders>
          </w:tcPr>
          <w:p w14:paraId="54152A01" w14:textId="35039353"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CPT-11 dose intensity (mean</w:t>
            </w:r>
            <w:r w:rsidR="009C4ABE" w:rsidRPr="0039007B">
              <w:rPr>
                <w:rFonts w:ascii="Book Antiqua" w:hAnsi="Book Antiqua" w:cs="Times New Roman"/>
              </w:rPr>
              <w:t xml:space="preserve"> </w:t>
            </w:r>
            <w:r w:rsidRPr="0039007B">
              <w:rPr>
                <w:rFonts w:ascii="Book Antiqua" w:eastAsia="MS Mincho" w:hAnsi="Book Antiqua" w:cs="Times New Roman"/>
              </w:rPr>
              <w:t>±</w:t>
            </w:r>
            <w:r w:rsidR="009C4ABE" w:rsidRPr="0039007B">
              <w:rPr>
                <w:rFonts w:ascii="Book Antiqua" w:eastAsia="MS Mincho" w:hAnsi="Book Antiqua" w:cs="Times New Roman"/>
              </w:rPr>
              <w:t xml:space="preserve"> </w:t>
            </w:r>
            <w:r w:rsidRPr="0039007B">
              <w:rPr>
                <w:rFonts w:ascii="Book Antiqua" w:hAnsi="Book Antiqua" w:cs="Times New Roman"/>
              </w:rPr>
              <w:t>SD)</w:t>
            </w:r>
          </w:p>
        </w:tc>
        <w:tc>
          <w:tcPr>
            <w:tcW w:w="1433" w:type="dxa"/>
            <w:tcBorders>
              <w:bottom w:val="single" w:sz="4" w:space="0" w:color="auto"/>
            </w:tcBorders>
            <w:vAlign w:val="center"/>
          </w:tcPr>
          <w:p w14:paraId="4AF94EF1" w14:textId="77777777"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 xml:space="preserve">93.0 </w:t>
            </w:r>
            <w:r w:rsidRPr="0039007B">
              <w:rPr>
                <w:rFonts w:ascii="Book Antiqua" w:eastAsia="MS Mincho" w:hAnsi="Book Antiqua" w:cs="Times New Roman"/>
              </w:rPr>
              <w:t xml:space="preserve">± </w:t>
            </w:r>
            <w:r w:rsidRPr="0039007B">
              <w:rPr>
                <w:rFonts w:ascii="Book Antiqua" w:hAnsi="Book Antiqua" w:cs="Times New Roman"/>
              </w:rPr>
              <w:t>0.3</w:t>
            </w:r>
          </w:p>
        </w:tc>
        <w:tc>
          <w:tcPr>
            <w:tcW w:w="1355" w:type="dxa"/>
            <w:tcBorders>
              <w:bottom w:val="single" w:sz="4" w:space="0" w:color="auto"/>
            </w:tcBorders>
            <w:vAlign w:val="center"/>
          </w:tcPr>
          <w:p w14:paraId="59564093" w14:textId="77777777"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 xml:space="preserve">88.2 </w:t>
            </w:r>
            <w:r w:rsidRPr="0039007B">
              <w:rPr>
                <w:rFonts w:ascii="Book Antiqua" w:eastAsia="MS Mincho" w:hAnsi="Book Antiqua" w:cs="Times New Roman"/>
              </w:rPr>
              <w:t xml:space="preserve">± </w:t>
            </w:r>
            <w:r w:rsidRPr="0039007B">
              <w:rPr>
                <w:rFonts w:ascii="Book Antiqua" w:hAnsi="Book Antiqua" w:cs="Times New Roman"/>
              </w:rPr>
              <w:t>0.2</w:t>
            </w:r>
          </w:p>
        </w:tc>
        <w:tc>
          <w:tcPr>
            <w:tcW w:w="756" w:type="dxa"/>
            <w:tcBorders>
              <w:bottom w:val="single" w:sz="4" w:space="0" w:color="auto"/>
            </w:tcBorders>
            <w:vAlign w:val="center"/>
          </w:tcPr>
          <w:p w14:paraId="5CF83D1D" w14:textId="77777777"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0.26</w:t>
            </w:r>
          </w:p>
        </w:tc>
      </w:tr>
      <w:tr w:rsidR="009C4ABE" w:rsidRPr="0039007B" w14:paraId="2C5450E3" w14:textId="77777777" w:rsidTr="00DB7203">
        <w:trPr>
          <w:trHeight w:val="404"/>
        </w:trPr>
        <w:tc>
          <w:tcPr>
            <w:tcW w:w="9498" w:type="dxa"/>
            <w:gridSpan w:val="5"/>
            <w:tcBorders>
              <w:top w:val="single" w:sz="4" w:space="0" w:color="auto"/>
            </w:tcBorders>
          </w:tcPr>
          <w:p w14:paraId="626DE0C2" w14:textId="0162C1BF" w:rsidR="009C4ABE" w:rsidRPr="0039007B" w:rsidRDefault="009C4ABE" w:rsidP="00713DD1">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Treatment effect</w:t>
            </w:r>
          </w:p>
        </w:tc>
      </w:tr>
      <w:tr w:rsidR="007463CB" w:rsidRPr="0039007B" w14:paraId="04171595" w14:textId="77777777" w:rsidTr="00065089">
        <w:trPr>
          <w:trHeight w:val="404"/>
        </w:trPr>
        <w:tc>
          <w:tcPr>
            <w:tcW w:w="2118" w:type="dxa"/>
          </w:tcPr>
          <w:p w14:paraId="39AFE936" w14:textId="77777777" w:rsidR="007463CB" w:rsidRPr="0039007B" w:rsidRDefault="007463CB" w:rsidP="00CE4793">
            <w:pPr>
              <w:adjustRightInd w:val="0"/>
              <w:snapToGrid w:val="0"/>
              <w:spacing w:line="360" w:lineRule="auto"/>
              <w:jc w:val="both"/>
              <w:outlineLvl w:val="0"/>
              <w:rPr>
                <w:rFonts w:ascii="Book Antiqua" w:hAnsi="Book Antiqua" w:cs="Times New Roman"/>
              </w:rPr>
            </w:pPr>
          </w:p>
        </w:tc>
        <w:tc>
          <w:tcPr>
            <w:tcW w:w="3836" w:type="dxa"/>
            <w:tcBorders>
              <w:top w:val="single" w:sz="4" w:space="0" w:color="auto"/>
            </w:tcBorders>
          </w:tcPr>
          <w:p w14:paraId="2C9280CE" w14:textId="77777777"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 xml:space="preserve">Good response </w:t>
            </w:r>
          </w:p>
        </w:tc>
        <w:tc>
          <w:tcPr>
            <w:tcW w:w="1433" w:type="dxa"/>
            <w:tcBorders>
              <w:top w:val="single" w:sz="4" w:space="0" w:color="auto"/>
            </w:tcBorders>
            <w:vAlign w:val="center"/>
          </w:tcPr>
          <w:p w14:paraId="0B641D8E" w14:textId="77777777"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18 (72.0)</w:t>
            </w:r>
          </w:p>
        </w:tc>
        <w:tc>
          <w:tcPr>
            <w:tcW w:w="1355" w:type="dxa"/>
            <w:tcBorders>
              <w:top w:val="single" w:sz="4" w:space="0" w:color="auto"/>
            </w:tcBorders>
            <w:vAlign w:val="center"/>
          </w:tcPr>
          <w:p w14:paraId="1ACE8557" w14:textId="77777777"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22 (95.7)</w:t>
            </w:r>
          </w:p>
        </w:tc>
        <w:tc>
          <w:tcPr>
            <w:tcW w:w="756" w:type="dxa"/>
            <w:vMerge w:val="restart"/>
            <w:tcBorders>
              <w:top w:val="single" w:sz="4" w:space="0" w:color="auto"/>
            </w:tcBorders>
            <w:vAlign w:val="center"/>
          </w:tcPr>
          <w:p w14:paraId="7FDE0948" w14:textId="22A807CE"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eastAsia="MS Mincho" w:hAnsi="Book Antiqua" w:cs="Times New Roman"/>
              </w:rPr>
              <w:t>&lt;</w:t>
            </w:r>
            <w:r w:rsidR="009C4ABE" w:rsidRPr="0039007B">
              <w:rPr>
                <w:rFonts w:ascii="Book Antiqua" w:eastAsia="MS Mincho" w:hAnsi="Book Antiqua" w:cs="Times New Roman"/>
              </w:rPr>
              <w:t xml:space="preserve"> </w:t>
            </w:r>
            <w:r w:rsidRPr="0039007B">
              <w:rPr>
                <w:rFonts w:ascii="Book Antiqua" w:hAnsi="Book Antiqua" w:cs="Times New Roman"/>
              </w:rPr>
              <w:t>0.01</w:t>
            </w:r>
          </w:p>
        </w:tc>
      </w:tr>
      <w:tr w:rsidR="007463CB" w:rsidRPr="0039007B" w14:paraId="11E11ADE" w14:textId="77777777" w:rsidTr="00065089">
        <w:trPr>
          <w:trHeight w:val="404"/>
        </w:trPr>
        <w:tc>
          <w:tcPr>
            <w:tcW w:w="2118" w:type="dxa"/>
          </w:tcPr>
          <w:p w14:paraId="04A3A383" w14:textId="77777777" w:rsidR="007463CB" w:rsidRPr="0039007B" w:rsidRDefault="007463CB" w:rsidP="00CE4793">
            <w:pPr>
              <w:adjustRightInd w:val="0"/>
              <w:snapToGrid w:val="0"/>
              <w:spacing w:line="360" w:lineRule="auto"/>
              <w:jc w:val="both"/>
              <w:outlineLvl w:val="0"/>
              <w:rPr>
                <w:rFonts w:ascii="Book Antiqua" w:hAnsi="Book Antiqua" w:cs="Times New Roman"/>
              </w:rPr>
            </w:pPr>
          </w:p>
        </w:tc>
        <w:tc>
          <w:tcPr>
            <w:tcW w:w="3836" w:type="dxa"/>
          </w:tcPr>
          <w:p w14:paraId="14C49CC7" w14:textId="77777777"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Poor response</w:t>
            </w:r>
          </w:p>
        </w:tc>
        <w:tc>
          <w:tcPr>
            <w:tcW w:w="1433" w:type="dxa"/>
            <w:vAlign w:val="center"/>
          </w:tcPr>
          <w:p w14:paraId="55BF3D02" w14:textId="77777777"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7 (28.0)</w:t>
            </w:r>
          </w:p>
        </w:tc>
        <w:tc>
          <w:tcPr>
            <w:tcW w:w="1355" w:type="dxa"/>
            <w:vAlign w:val="center"/>
          </w:tcPr>
          <w:p w14:paraId="249450D7" w14:textId="77777777"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1 (4.3)</w:t>
            </w:r>
          </w:p>
        </w:tc>
        <w:tc>
          <w:tcPr>
            <w:tcW w:w="756" w:type="dxa"/>
            <w:vMerge/>
            <w:vAlign w:val="center"/>
          </w:tcPr>
          <w:p w14:paraId="68EE1D26" w14:textId="77777777" w:rsidR="007463CB" w:rsidRPr="0039007B" w:rsidRDefault="007463CB" w:rsidP="00CE4793">
            <w:pPr>
              <w:adjustRightInd w:val="0"/>
              <w:snapToGrid w:val="0"/>
              <w:spacing w:line="360" w:lineRule="auto"/>
              <w:jc w:val="both"/>
              <w:outlineLvl w:val="0"/>
              <w:rPr>
                <w:rFonts w:ascii="Book Antiqua" w:eastAsia="MS Mincho" w:hAnsi="Book Antiqua" w:cs="Times New Roman"/>
              </w:rPr>
            </w:pPr>
          </w:p>
        </w:tc>
      </w:tr>
      <w:tr w:rsidR="007463CB" w:rsidRPr="0039007B" w14:paraId="574DD311" w14:textId="77777777" w:rsidTr="00065089">
        <w:trPr>
          <w:trHeight w:val="404"/>
        </w:trPr>
        <w:tc>
          <w:tcPr>
            <w:tcW w:w="2118" w:type="dxa"/>
            <w:tcBorders>
              <w:bottom w:val="single" w:sz="4" w:space="0" w:color="auto"/>
            </w:tcBorders>
          </w:tcPr>
          <w:p w14:paraId="03D064E2" w14:textId="77777777" w:rsidR="007463CB" w:rsidRPr="0039007B" w:rsidRDefault="007463CB" w:rsidP="00CE4793">
            <w:pPr>
              <w:adjustRightInd w:val="0"/>
              <w:snapToGrid w:val="0"/>
              <w:spacing w:line="360" w:lineRule="auto"/>
              <w:jc w:val="both"/>
              <w:outlineLvl w:val="0"/>
              <w:rPr>
                <w:rFonts w:ascii="Book Antiqua" w:hAnsi="Book Antiqua" w:cs="Times New Roman"/>
              </w:rPr>
            </w:pPr>
          </w:p>
        </w:tc>
        <w:tc>
          <w:tcPr>
            <w:tcW w:w="3836" w:type="dxa"/>
            <w:tcBorders>
              <w:bottom w:val="single" w:sz="4" w:space="0" w:color="auto"/>
            </w:tcBorders>
          </w:tcPr>
          <w:p w14:paraId="6CBAE859" w14:textId="683F58B4" w:rsidR="007463CB" w:rsidRPr="0039007B" w:rsidRDefault="00065089"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Pathological complete response</w:t>
            </w:r>
          </w:p>
        </w:tc>
        <w:tc>
          <w:tcPr>
            <w:tcW w:w="1433" w:type="dxa"/>
            <w:tcBorders>
              <w:bottom w:val="single" w:sz="4" w:space="0" w:color="auto"/>
            </w:tcBorders>
            <w:vAlign w:val="center"/>
          </w:tcPr>
          <w:p w14:paraId="59708BA7" w14:textId="77777777"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5 (20.0)</w:t>
            </w:r>
          </w:p>
        </w:tc>
        <w:tc>
          <w:tcPr>
            <w:tcW w:w="1355" w:type="dxa"/>
            <w:tcBorders>
              <w:bottom w:val="single" w:sz="4" w:space="0" w:color="auto"/>
            </w:tcBorders>
            <w:vAlign w:val="center"/>
          </w:tcPr>
          <w:p w14:paraId="4DAA601B" w14:textId="77777777"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6 (26.1)</w:t>
            </w:r>
          </w:p>
        </w:tc>
        <w:tc>
          <w:tcPr>
            <w:tcW w:w="756" w:type="dxa"/>
            <w:tcBorders>
              <w:bottom w:val="single" w:sz="4" w:space="0" w:color="auto"/>
            </w:tcBorders>
            <w:vAlign w:val="center"/>
          </w:tcPr>
          <w:p w14:paraId="1C35CEDE" w14:textId="77777777"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0.61</w:t>
            </w:r>
          </w:p>
        </w:tc>
      </w:tr>
    </w:tbl>
    <w:p w14:paraId="06E41E42" w14:textId="39B0E2B2" w:rsidR="00065089" w:rsidRPr="0039007B" w:rsidRDefault="00065089"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t>CPT-11</w:t>
      </w:r>
      <w:r w:rsidR="009C4ABE" w:rsidRPr="0039007B">
        <w:rPr>
          <w:rFonts w:ascii="Book Antiqua" w:hAnsi="Book Antiqua" w:cs="Times New Roman"/>
        </w:rPr>
        <w:t>:</w:t>
      </w:r>
      <w:r w:rsidRPr="0039007B">
        <w:rPr>
          <w:rFonts w:ascii="Book Antiqua" w:hAnsi="Book Antiqua" w:cs="Times New Roman"/>
        </w:rPr>
        <w:t xml:space="preserve"> </w:t>
      </w:r>
      <w:r w:rsidR="009C4ABE" w:rsidRPr="0039007B">
        <w:rPr>
          <w:rFonts w:ascii="Book Antiqua" w:hAnsi="Book Antiqua" w:cs="Times New Roman"/>
        </w:rPr>
        <w:t>Irinotecan</w:t>
      </w:r>
      <w:r w:rsidRPr="0039007B">
        <w:rPr>
          <w:rFonts w:ascii="Book Antiqua" w:hAnsi="Book Antiqua" w:cs="Times New Roman"/>
        </w:rPr>
        <w:t>; S-1</w:t>
      </w:r>
      <w:r w:rsidR="009C4ABE" w:rsidRPr="0039007B">
        <w:rPr>
          <w:rFonts w:ascii="Book Antiqua" w:hAnsi="Book Antiqua" w:cs="Times New Roman"/>
        </w:rPr>
        <w:t>:</w:t>
      </w:r>
      <w:r w:rsidRPr="0039007B">
        <w:rPr>
          <w:rFonts w:ascii="Book Antiqua" w:hAnsi="Book Antiqua" w:cs="Times New Roman"/>
        </w:rPr>
        <w:t xml:space="preserve"> </w:t>
      </w:r>
      <w:r w:rsidR="009C4ABE" w:rsidRPr="0039007B">
        <w:rPr>
          <w:rFonts w:ascii="Book Antiqua" w:hAnsi="Book Antiqua" w:cs="Times New Roman"/>
        </w:rPr>
        <w:t>Tegafur</w:t>
      </w:r>
      <w:r w:rsidRPr="0039007B">
        <w:rPr>
          <w:rFonts w:ascii="Book Antiqua" w:hAnsi="Book Antiqua" w:cs="Times New Roman"/>
        </w:rPr>
        <w:t>/</w:t>
      </w:r>
      <w:proofErr w:type="spellStart"/>
      <w:r w:rsidRPr="0039007B">
        <w:rPr>
          <w:rFonts w:ascii="Book Antiqua" w:hAnsi="Book Antiqua" w:cs="Times New Roman"/>
        </w:rPr>
        <w:t>gimeracil</w:t>
      </w:r>
      <w:proofErr w:type="spellEnd"/>
      <w:r w:rsidRPr="0039007B">
        <w:rPr>
          <w:rFonts w:ascii="Book Antiqua" w:hAnsi="Book Antiqua" w:cs="Times New Roman"/>
        </w:rPr>
        <w:t>/</w:t>
      </w:r>
      <w:proofErr w:type="spellStart"/>
      <w:r w:rsidRPr="0039007B">
        <w:rPr>
          <w:rFonts w:ascii="Book Antiqua" w:hAnsi="Book Antiqua" w:cs="Times New Roman"/>
        </w:rPr>
        <w:t>oteraci</w:t>
      </w:r>
      <w:proofErr w:type="spellEnd"/>
      <w:r w:rsidRPr="0039007B">
        <w:rPr>
          <w:rFonts w:ascii="Book Antiqua" w:hAnsi="Book Antiqua" w:cs="Times New Roman"/>
        </w:rPr>
        <w:t>.</w:t>
      </w:r>
    </w:p>
    <w:p w14:paraId="2B2050C9" w14:textId="7F1FED6B" w:rsidR="007463CB" w:rsidRPr="0039007B" w:rsidRDefault="007463CB" w:rsidP="00CE4793">
      <w:pPr>
        <w:adjustRightInd w:val="0"/>
        <w:snapToGrid w:val="0"/>
        <w:spacing w:line="360" w:lineRule="auto"/>
        <w:jc w:val="both"/>
        <w:outlineLvl w:val="0"/>
        <w:rPr>
          <w:rFonts w:ascii="Book Antiqua" w:hAnsi="Book Antiqua" w:cs="Times New Roman"/>
        </w:rPr>
      </w:pPr>
      <w:r w:rsidRPr="0039007B">
        <w:rPr>
          <w:rFonts w:ascii="Book Antiqua" w:hAnsi="Book Antiqua" w:cs="Times New Roman"/>
        </w:rPr>
        <w:br w:type="page"/>
      </w:r>
    </w:p>
    <w:p w14:paraId="11C7EF9C" w14:textId="1597839C" w:rsidR="007463CB" w:rsidRPr="00713DD1" w:rsidRDefault="007463CB" w:rsidP="00CE4793">
      <w:pPr>
        <w:adjustRightInd w:val="0"/>
        <w:snapToGrid w:val="0"/>
        <w:spacing w:line="360" w:lineRule="auto"/>
        <w:jc w:val="both"/>
        <w:outlineLvl w:val="0"/>
        <w:rPr>
          <w:rFonts w:ascii="Book Antiqua" w:hAnsi="Book Antiqua" w:cs="Times New Roman"/>
          <w:b/>
        </w:rPr>
      </w:pPr>
      <w:r w:rsidRPr="0039007B">
        <w:rPr>
          <w:rFonts w:ascii="Book Antiqua" w:hAnsi="Book Antiqua" w:cs="Times New Roman"/>
          <w:b/>
        </w:rPr>
        <w:lastRenderedPageBreak/>
        <w:t xml:space="preserve">Table 4 </w:t>
      </w:r>
      <w:r w:rsidR="00413829" w:rsidRPr="0039007B">
        <w:rPr>
          <w:rFonts w:ascii="Book Antiqua" w:hAnsi="Book Antiqua" w:cs="Times New Roman"/>
          <w:b/>
        </w:rPr>
        <w:t>Postoperative surgical c</w:t>
      </w:r>
      <w:r w:rsidRPr="0039007B">
        <w:rPr>
          <w:rFonts w:ascii="Book Antiqua" w:hAnsi="Book Antiqua" w:cs="Times New Roman"/>
          <w:b/>
        </w:rPr>
        <w:t>omplications</w:t>
      </w:r>
      <w:r w:rsidR="00713DD1" w:rsidRPr="00713DD1">
        <w:rPr>
          <w:rFonts w:ascii="Book Antiqua" w:hAnsi="Book Antiqua" w:cs="Times New Roman"/>
          <w:b/>
        </w:rPr>
        <w:t xml:space="preserve">, </w:t>
      </w:r>
      <w:r w:rsidR="00713DD1" w:rsidRPr="00713DD1">
        <w:rPr>
          <w:rFonts w:ascii="Book Antiqua" w:hAnsi="Book Antiqua" w:cs="Times New Roman"/>
          <w:b/>
          <w:i/>
          <w:iCs/>
        </w:rPr>
        <w:t>n</w:t>
      </w:r>
      <w:r w:rsidR="00713DD1" w:rsidRPr="00713DD1">
        <w:rPr>
          <w:rFonts w:ascii="Book Antiqua" w:hAnsi="Book Antiqua" w:cs="Times New Roman"/>
          <w:b/>
        </w:rPr>
        <w:t xml:space="preserve"> (%)</w:t>
      </w:r>
    </w:p>
    <w:tbl>
      <w:tblPr>
        <w:tblStyle w:val="TableGrid"/>
        <w:tblW w:w="0" w:type="auto"/>
        <w:tblLook w:val="04A0" w:firstRow="1" w:lastRow="0" w:firstColumn="1" w:lastColumn="0" w:noHBand="0" w:noVBand="1"/>
      </w:tblPr>
      <w:tblGrid>
        <w:gridCol w:w="3794"/>
        <w:gridCol w:w="2347"/>
        <w:gridCol w:w="2347"/>
      </w:tblGrid>
      <w:tr w:rsidR="007463CB" w:rsidRPr="0039007B" w14:paraId="3BDFB391" w14:textId="77777777" w:rsidTr="00A2358A">
        <w:trPr>
          <w:trHeight w:val="428"/>
        </w:trPr>
        <w:tc>
          <w:tcPr>
            <w:tcW w:w="3794" w:type="dxa"/>
            <w:vMerge w:val="restart"/>
            <w:tcBorders>
              <w:left w:val="nil"/>
              <w:right w:val="nil"/>
            </w:tcBorders>
            <w:vAlign w:val="center"/>
          </w:tcPr>
          <w:p w14:paraId="3E3FFD2D" w14:textId="77777777" w:rsidR="007463CB" w:rsidRPr="0039007B" w:rsidRDefault="007463CB"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rPr>
              <w:t>Complication</w:t>
            </w:r>
          </w:p>
        </w:tc>
        <w:tc>
          <w:tcPr>
            <w:tcW w:w="4694" w:type="dxa"/>
            <w:gridSpan w:val="2"/>
            <w:tcBorders>
              <w:left w:val="nil"/>
              <w:bottom w:val="single" w:sz="4" w:space="0" w:color="auto"/>
              <w:right w:val="nil"/>
            </w:tcBorders>
            <w:vAlign w:val="center"/>
          </w:tcPr>
          <w:p w14:paraId="37E08875" w14:textId="77777777" w:rsidR="007463CB" w:rsidRPr="0039007B" w:rsidRDefault="007463CB"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i/>
              </w:rPr>
              <w:t>n</w:t>
            </w:r>
            <w:r w:rsidRPr="0039007B">
              <w:rPr>
                <w:rFonts w:ascii="Book Antiqua" w:hAnsi="Book Antiqua" w:cs="Times New Roman"/>
                <w:b/>
                <w:bCs/>
              </w:rPr>
              <w:t xml:space="preserve"> = 82</w:t>
            </w:r>
          </w:p>
        </w:tc>
      </w:tr>
      <w:tr w:rsidR="007463CB" w:rsidRPr="0039007B" w14:paraId="6472285D" w14:textId="77777777" w:rsidTr="00A2358A">
        <w:trPr>
          <w:trHeight w:val="428"/>
        </w:trPr>
        <w:tc>
          <w:tcPr>
            <w:tcW w:w="3794" w:type="dxa"/>
            <w:vMerge/>
            <w:tcBorders>
              <w:left w:val="nil"/>
              <w:bottom w:val="single" w:sz="4" w:space="0" w:color="auto"/>
              <w:right w:val="nil"/>
            </w:tcBorders>
          </w:tcPr>
          <w:p w14:paraId="0FF88AF5" w14:textId="77777777" w:rsidR="007463CB" w:rsidRPr="0039007B" w:rsidRDefault="007463CB" w:rsidP="00CE4793">
            <w:pPr>
              <w:adjustRightInd w:val="0"/>
              <w:snapToGrid w:val="0"/>
              <w:spacing w:line="360" w:lineRule="auto"/>
              <w:jc w:val="both"/>
              <w:rPr>
                <w:rFonts w:ascii="Book Antiqua" w:hAnsi="Book Antiqua" w:cs="Times New Roman"/>
                <w:b/>
                <w:bCs/>
              </w:rPr>
            </w:pPr>
          </w:p>
        </w:tc>
        <w:tc>
          <w:tcPr>
            <w:tcW w:w="2347" w:type="dxa"/>
            <w:tcBorders>
              <w:left w:val="nil"/>
              <w:bottom w:val="single" w:sz="4" w:space="0" w:color="auto"/>
              <w:right w:val="nil"/>
            </w:tcBorders>
            <w:vAlign w:val="center"/>
          </w:tcPr>
          <w:p w14:paraId="4CF7A535" w14:textId="77777777" w:rsidR="007463CB" w:rsidRPr="0039007B" w:rsidRDefault="007463CB"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rPr>
              <w:t>Any grade</w:t>
            </w:r>
          </w:p>
        </w:tc>
        <w:tc>
          <w:tcPr>
            <w:tcW w:w="2347" w:type="dxa"/>
            <w:tcBorders>
              <w:left w:val="nil"/>
              <w:bottom w:val="single" w:sz="4" w:space="0" w:color="auto"/>
              <w:right w:val="nil"/>
            </w:tcBorders>
            <w:vAlign w:val="center"/>
          </w:tcPr>
          <w:p w14:paraId="5389B1AD" w14:textId="77777777" w:rsidR="007463CB" w:rsidRPr="0039007B" w:rsidRDefault="007463CB"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rPr>
              <w:t>Grade 3</w:t>
            </w:r>
          </w:p>
        </w:tc>
      </w:tr>
      <w:tr w:rsidR="007463CB" w:rsidRPr="0039007B" w14:paraId="7ACA633A" w14:textId="77777777" w:rsidTr="00A2358A">
        <w:trPr>
          <w:trHeight w:val="428"/>
        </w:trPr>
        <w:tc>
          <w:tcPr>
            <w:tcW w:w="3794" w:type="dxa"/>
            <w:tcBorders>
              <w:top w:val="single" w:sz="4" w:space="0" w:color="auto"/>
              <w:left w:val="nil"/>
              <w:bottom w:val="nil"/>
              <w:right w:val="nil"/>
            </w:tcBorders>
          </w:tcPr>
          <w:p w14:paraId="0A8374EB" w14:textId="1E94C9F0"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 xml:space="preserve">Pelvic infection </w:t>
            </w:r>
          </w:p>
        </w:tc>
        <w:tc>
          <w:tcPr>
            <w:tcW w:w="2347" w:type="dxa"/>
            <w:tcBorders>
              <w:top w:val="single" w:sz="4" w:space="0" w:color="auto"/>
              <w:left w:val="nil"/>
              <w:bottom w:val="nil"/>
              <w:right w:val="nil"/>
            </w:tcBorders>
            <w:vAlign w:val="center"/>
          </w:tcPr>
          <w:p w14:paraId="70291BE2"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15 (18.3)</w:t>
            </w:r>
          </w:p>
        </w:tc>
        <w:tc>
          <w:tcPr>
            <w:tcW w:w="2347" w:type="dxa"/>
            <w:tcBorders>
              <w:top w:val="single" w:sz="4" w:space="0" w:color="auto"/>
              <w:left w:val="nil"/>
              <w:bottom w:val="nil"/>
              <w:right w:val="nil"/>
            </w:tcBorders>
            <w:vAlign w:val="center"/>
          </w:tcPr>
          <w:p w14:paraId="741F9600"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9 (11.0)</w:t>
            </w:r>
          </w:p>
        </w:tc>
      </w:tr>
      <w:tr w:rsidR="007463CB" w:rsidRPr="0039007B" w14:paraId="38502068" w14:textId="77777777" w:rsidTr="00A2358A">
        <w:trPr>
          <w:trHeight w:val="428"/>
        </w:trPr>
        <w:tc>
          <w:tcPr>
            <w:tcW w:w="3794" w:type="dxa"/>
            <w:tcBorders>
              <w:top w:val="nil"/>
              <w:left w:val="nil"/>
              <w:bottom w:val="nil"/>
              <w:right w:val="nil"/>
            </w:tcBorders>
          </w:tcPr>
          <w:p w14:paraId="414D9132" w14:textId="5C8C3ABD"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Anastomosis leakage</w:t>
            </w:r>
            <w:r w:rsidRPr="0039007B">
              <w:rPr>
                <w:rFonts w:ascii="Book Antiqua" w:hAnsi="Book Antiqua" w:cs="Times New Roman"/>
                <w:vertAlign w:val="superscript"/>
              </w:rPr>
              <w:t>1</w:t>
            </w:r>
          </w:p>
        </w:tc>
        <w:tc>
          <w:tcPr>
            <w:tcW w:w="2347" w:type="dxa"/>
            <w:tcBorders>
              <w:top w:val="nil"/>
              <w:left w:val="nil"/>
              <w:bottom w:val="nil"/>
              <w:right w:val="nil"/>
            </w:tcBorders>
            <w:vAlign w:val="center"/>
          </w:tcPr>
          <w:p w14:paraId="57C7FF02"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9 (12.2)</w:t>
            </w:r>
          </w:p>
        </w:tc>
        <w:tc>
          <w:tcPr>
            <w:tcW w:w="2347" w:type="dxa"/>
            <w:tcBorders>
              <w:top w:val="nil"/>
              <w:left w:val="nil"/>
              <w:bottom w:val="nil"/>
              <w:right w:val="nil"/>
            </w:tcBorders>
            <w:vAlign w:val="center"/>
          </w:tcPr>
          <w:p w14:paraId="2E8ED362"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7 (9.5)</w:t>
            </w:r>
          </w:p>
        </w:tc>
      </w:tr>
      <w:tr w:rsidR="007463CB" w:rsidRPr="0039007B" w14:paraId="317828EF" w14:textId="77777777" w:rsidTr="00A2358A">
        <w:trPr>
          <w:trHeight w:val="428"/>
        </w:trPr>
        <w:tc>
          <w:tcPr>
            <w:tcW w:w="3794" w:type="dxa"/>
            <w:tcBorders>
              <w:top w:val="nil"/>
              <w:left w:val="nil"/>
              <w:bottom w:val="nil"/>
              <w:right w:val="nil"/>
            </w:tcBorders>
          </w:tcPr>
          <w:p w14:paraId="74F80C65" w14:textId="070A8126"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Ileus</w:t>
            </w:r>
          </w:p>
        </w:tc>
        <w:tc>
          <w:tcPr>
            <w:tcW w:w="2347" w:type="dxa"/>
            <w:tcBorders>
              <w:top w:val="nil"/>
              <w:left w:val="nil"/>
              <w:bottom w:val="nil"/>
              <w:right w:val="nil"/>
            </w:tcBorders>
            <w:vAlign w:val="center"/>
          </w:tcPr>
          <w:p w14:paraId="6B007DFE"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11 (13.4)</w:t>
            </w:r>
          </w:p>
        </w:tc>
        <w:tc>
          <w:tcPr>
            <w:tcW w:w="2347" w:type="dxa"/>
            <w:tcBorders>
              <w:top w:val="nil"/>
              <w:left w:val="nil"/>
              <w:bottom w:val="nil"/>
              <w:right w:val="nil"/>
            </w:tcBorders>
            <w:vAlign w:val="center"/>
          </w:tcPr>
          <w:p w14:paraId="0CEE6A7E"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5 (6.1)</w:t>
            </w:r>
          </w:p>
        </w:tc>
      </w:tr>
      <w:tr w:rsidR="007463CB" w:rsidRPr="0039007B" w14:paraId="79009507" w14:textId="77777777" w:rsidTr="00A2358A">
        <w:trPr>
          <w:trHeight w:val="428"/>
        </w:trPr>
        <w:tc>
          <w:tcPr>
            <w:tcW w:w="3794" w:type="dxa"/>
            <w:tcBorders>
              <w:top w:val="nil"/>
              <w:left w:val="nil"/>
              <w:bottom w:val="nil"/>
              <w:right w:val="nil"/>
            </w:tcBorders>
          </w:tcPr>
          <w:p w14:paraId="69C72566" w14:textId="39094BA6"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Bleeding</w:t>
            </w:r>
          </w:p>
        </w:tc>
        <w:tc>
          <w:tcPr>
            <w:tcW w:w="2347" w:type="dxa"/>
            <w:tcBorders>
              <w:top w:val="nil"/>
              <w:left w:val="nil"/>
              <w:bottom w:val="nil"/>
              <w:right w:val="nil"/>
            </w:tcBorders>
            <w:vAlign w:val="center"/>
          </w:tcPr>
          <w:p w14:paraId="17F2AC53"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 (1.2)</w:t>
            </w:r>
          </w:p>
        </w:tc>
        <w:tc>
          <w:tcPr>
            <w:tcW w:w="2347" w:type="dxa"/>
            <w:tcBorders>
              <w:top w:val="nil"/>
              <w:left w:val="nil"/>
              <w:bottom w:val="nil"/>
              <w:right w:val="nil"/>
            </w:tcBorders>
            <w:vAlign w:val="center"/>
          </w:tcPr>
          <w:p w14:paraId="53C99FB4"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 (1.2)</w:t>
            </w:r>
          </w:p>
        </w:tc>
      </w:tr>
      <w:tr w:rsidR="007463CB" w:rsidRPr="0039007B" w14:paraId="05A00FBF" w14:textId="77777777" w:rsidTr="00A2358A">
        <w:trPr>
          <w:trHeight w:val="489"/>
        </w:trPr>
        <w:tc>
          <w:tcPr>
            <w:tcW w:w="3794" w:type="dxa"/>
            <w:tcBorders>
              <w:top w:val="nil"/>
              <w:left w:val="nil"/>
              <w:bottom w:val="nil"/>
              <w:right w:val="nil"/>
            </w:tcBorders>
          </w:tcPr>
          <w:p w14:paraId="2662292D" w14:textId="34A7E5AA"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S</w:t>
            </w:r>
            <w:r w:rsidR="00065089" w:rsidRPr="0039007B">
              <w:rPr>
                <w:rFonts w:ascii="Book Antiqua" w:hAnsi="Book Antiqua" w:cs="Times New Roman"/>
              </w:rPr>
              <w:t>urgical site infection</w:t>
            </w:r>
          </w:p>
        </w:tc>
        <w:tc>
          <w:tcPr>
            <w:tcW w:w="2347" w:type="dxa"/>
            <w:tcBorders>
              <w:top w:val="nil"/>
              <w:left w:val="nil"/>
              <w:bottom w:val="nil"/>
              <w:right w:val="nil"/>
            </w:tcBorders>
            <w:vAlign w:val="center"/>
          </w:tcPr>
          <w:p w14:paraId="1ED2721A"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2 (2.4)</w:t>
            </w:r>
          </w:p>
        </w:tc>
        <w:tc>
          <w:tcPr>
            <w:tcW w:w="2347" w:type="dxa"/>
            <w:tcBorders>
              <w:top w:val="nil"/>
              <w:left w:val="nil"/>
              <w:bottom w:val="nil"/>
              <w:right w:val="nil"/>
            </w:tcBorders>
            <w:vAlign w:val="center"/>
          </w:tcPr>
          <w:p w14:paraId="0A6FFF41"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w:t>
            </w:r>
          </w:p>
        </w:tc>
      </w:tr>
      <w:tr w:rsidR="007463CB" w:rsidRPr="0039007B" w14:paraId="56092B13" w14:textId="77777777" w:rsidTr="00A2358A">
        <w:trPr>
          <w:trHeight w:val="428"/>
        </w:trPr>
        <w:tc>
          <w:tcPr>
            <w:tcW w:w="3794" w:type="dxa"/>
            <w:tcBorders>
              <w:top w:val="nil"/>
              <w:left w:val="nil"/>
              <w:bottom w:val="nil"/>
              <w:right w:val="nil"/>
            </w:tcBorders>
          </w:tcPr>
          <w:p w14:paraId="6888CF87" w14:textId="282273BD"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Urinary dysfunction</w:t>
            </w:r>
          </w:p>
        </w:tc>
        <w:tc>
          <w:tcPr>
            <w:tcW w:w="2347" w:type="dxa"/>
            <w:tcBorders>
              <w:top w:val="nil"/>
              <w:left w:val="nil"/>
              <w:bottom w:val="nil"/>
              <w:right w:val="nil"/>
            </w:tcBorders>
            <w:vAlign w:val="center"/>
          </w:tcPr>
          <w:p w14:paraId="638E5046"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8 (9.8)</w:t>
            </w:r>
          </w:p>
        </w:tc>
        <w:tc>
          <w:tcPr>
            <w:tcW w:w="2347" w:type="dxa"/>
            <w:tcBorders>
              <w:top w:val="nil"/>
              <w:left w:val="nil"/>
              <w:bottom w:val="nil"/>
              <w:right w:val="nil"/>
            </w:tcBorders>
            <w:vAlign w:val="center"/>
          </w:tcPr>
          <w:p w14:paraId="65AA6C49"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w:t>
            </w:r>
          </w:p>
        </w:tc>
      </w:tr>
      <w:tr w:rsidR="007463CB" w:rsidRPr="0039007B" w14:paraId="489DBE9D" w14:textId="77777777" w:rsidTr="00A2358A">
        <w:trPr>
          <w:trHeight w:val="428"/>
        </w:trPr>
        <w:tc>
          <w:tcPr>
            <w:tcW w:w="3794" w:type="dxa"/>
            <w:tcBorders>
              <w:top w:val="nil"/>
              <w:left w:val="nil"/>
              <w:bottom w:val="nil"/>
              <w:right w:val="nil"/>
            </w:tcBorders>
          </w:tcPr>
          <w:p w14:paraId="38C649BA" w14:textId="4CBEF05A"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V</w:t>
            </w:r>
            <w:r w:rsidR="00065089" w:rsidRPr="0039007B">
              <w:rPr>
                <w:rFonts w:ascii="Book Antiqua" w:hAnsi="Book Antiqua" w:cs="Times New Roman"/>
              </w:rPr>
              <w:t>enous thromboembolic event</w:t>
            </w:r>
          </w:p>
        </w:tc>
        <w:tc>
          <w:tcPr>
            <w:tcW w:w="2347" w:type="dxa"/>
            <w:tcBorders>
              <w:top w:val="nil"/>
              <w:left w:val="nil"/>
              <w:bottom w:val="nil"/>
              <w:right w:val="nil"/>
            </w:tcBorders>
            <w:vAlign w:val="center"/>
          </w:tcPr>
          <w:p w14:paraId="2A072589"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 (1.2)</w:t>
            </w:r>
          </w:p>
        </w:tc>
        <w:tc>
          <w:tcPr>
            <w:tcW w:w="2347" w:type="dxa"/>
            <w:tcBorders>
              <w:top w:val="nil"/>
              <w:left w:val="nil"/>
              <w:bottom w:val="nil"/>
              <w:right w:val="nil"/>
            </w:tcBorders>
            <w:vAlign w:val="center"/>
          </w:tcPr>
          <w:p w14:paraId="6F37BEC0"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w:t>
            </w:r>
          </w:p>
        </w:tc>
      </w:tr>
      <w:tr w:rsidR="007463CB" w:rsidRPr="0039007B" w14:paraId="262D8D6D" w14:textId="77777777" w:rsidTr="00A2358A">
        <w:trPr>
          <w:trHeight w:val="428"/>
        </w:trPr>
        <w:tc>
          <w:tcPr>
            <w:tcW w:w="3794" w:type="dxa"/>
            <w:tcBorders>
              <w:top w:val="nil"/>
              <w:left w:val="nil"/>
              <w:bottom w:val="single" w:sz="4" w:space="0" w:color="auto"/>
              <w:right w:val="nil"/>
            </w:tcBorders>
          </w:tcPr>
          <w:p w14:paraId="66A67868" w14:textId="54178C9A"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Re-operation</w:t>
            </w:r>
          </w:p>
        </w:tc>
        <w:tc>
          <w:tcPr>
            <w:tcW w:w="2347" w:type="dxa"/>
            <w:tcBorders>
              <w:top w:val="nil"/>
              <w:left w:val="nil"/>
              <w:bottom w:val="single" w:sz="4" w:space="0" w:color="auto"/>
              <w:right w:val="nil"/>
            </w:tcBorders>
            <w:vAlign w:val="center"/>
          </w:tcPr>
          <w:p w14:paraId="1B6612CA"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w:t>
            </w:r>
          </w:p>
        </w:tc>
        <w:tc>
          <w:tcPr>
            <w:tcW w:w="2347" w:type="dxa"/>
            <w:tcBorders>
              <w:top w:val="nil"/>
              <w:left w:val="nil"/>
              <w:bottom w:val="single" w:sz="4" w:space="0" w:color="auto"/>
              <w:right w:val="nil"/>
            </w:tcBorders>
            <w:vAlign w:val="center"/>
          </w:tcPr>
          <w:p w14:paraId="35EB7D2A"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w:t>
            </w:r>
          </w:p>
        </w:tc>
      </w:tr>
    </w:tbl>
    <w:p w14:paraId="12AEDA7D" w14:textId="61E35F2B" w:rsidR="007463CB"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vertAlign w:val="superscript"/>
        </w:rPr>
        <w:t>1</w:t>
      </w:r>
      <w:r w:rsidRPr="0039007B">
        <w:rPr>
          <w:rFonts w:ascii="Book Antiqua" w:hAnsi="Book Antiqua" w:cs="Times New Roman"/>
        </w:rPr>
        <w:t>The patients who performed abdominoperineal resection was excluded, and anastomosis leakage rates were calculated.</w:t>
      </w:r>
      <w:r w:rsidR="00713DD1">
        <w:rPr>
          <w:rFonts w:ascii="Book Antiqua" w:eastAsia="SimSun" w:hAnsi="Book Antiqua" w:cs="Times New Roman" w:hint="eastAsia"/>
          <w:lang w:eastAsia="zh-CN"/>
        </w:rPr>
        <w:t xml:space="preserve"> </w:t>
      </w:r>
      <w:r w:rsidR="007463CB" w:rsidRPr="0039007B">
        <w:rPr>
          <w:rFonts w:ascii="Book Antiqua" w:hAnsi="Book Antiqua" w:cs="Times New Roman"/>
        </w:rPr>
        <w:t>SSI</w:t>
      </w:r>
      <w:r w:rsidR="009C4ABE" w:rsidRPr="0039007B">
        <w:rPr>
          <w:rFonts w:ascii="Book Antiqua" w:hAnsi="Book Antiqua" w:cs="Times New Roman"/>
        </w:rPr>
        <w:t>:</w:t>
      </w:r>
      <w:r w:rsidR="007463CB" w:rsidRPr="0039007B">
        <w:rPr>
          <w:rFonts w:ascii="Book Antiqua" w:hAnsi="Book Antiqua" w:cs="Times New Roman"/>
        </w:rPr>
        <w:t xml:space="preserve"> </w:t>
      </w:r>
      <w:r w:rsidR="009C4ABE" w:rsidRPr="0039007B">
        <w:rPr>
          <w:rFonts w:ascii="Book Antiqua" w:hAnsi="Book Antiqua" w:cs="Times New Roman"/>
        </w:rPr>
        <w:t xml:space="preserve">Surgical </w:t>
      </w:r>
      <w:r w:rsidR="007463CB" w:rsidRPr="0039007B">
        <w:rPr>
          <w:rFonts w:ascii="Book Antiqua" w:hAnsi="Book Antiqua" w:cs="Times New Roman"/>
        </w:rPr>
        <w:t>site infection; VTE</w:t>
      </w:r>
      <w:r w:rsidR="009C4ABE" w:rsidRPr="0039007B">
        <w:rPr>
          <w:rFonts w:ascii="Book Antiqua" w:hAnsi="Book Antiqua" w:cs="Times New Roman"/>
        </w:rPr>
        <w:t>:</w:t>
      </w:r>
      <w:r w:rsidR="007463CB" w:rsidRPr="0039007B">
        <w:rPr>
          <w:rFonts w:ascii="Book Antiqua" w:hAnsi="Book Antiqua" w:cs="Times New Roman"/>
        </w:rPr>
        <w:t xml:space="preserve"> </w:t>
      </w:r>
      <w:r w:rsidR="009C4ABE" w:rsidRPr="0039007B">
        <w:rPr>
          <w:rFonts w:ascii="Book Antiqua" w:hAnsi="Book Antiqua" w:cs="Times New Roman"/>
        </w:rPr>
        <w:t xml:space="preserve">Venous </w:t>
      </w:r>
      <w:r w:rsidR="007463CB" w:rsidRPr="0039007B">
        <w:rPr>
          <w:rFonts w:ascii="Book Antiqua" w:hAnsi="Book Antiqua" w:cs="Times New Roman"/>
        </w:rPr>
        <w:t>thromboembolic event.</w:t>
      </w:r>
    </w:p>
    <w:p w14:paraId="0BA9CDCA"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br w:type="page"/>
      </w:r>
    </w:p>
    <w:p w14:paraId="0C4883FF" w14:textId="6AC6E7EF" w:rsidR="007463CB" w:rsidRPr="00713DD1" w:rsidRDefault="007463CB"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rPr>
        <w:lastRenderedPageBreak/>
        <w:t>Table 5</w:t>
      </w:r>
      <w:r w:rsidRPr="0039007B">
        <w:rPr>
          <w:rFonts w:ascii="Book Antiqua" w:hAnsi="Book Antiqua" w:cs="Times New Roman"/>
        </w:rPr>
        <w:t xml:space="preserve"> </w:t>
      </w:r>
      <w:r w:rsidRPr="0039007B">
        <w:rPr>
          <w:rFonts w:ascii="Book Antiqua" w:hAnsi="Book Antiqua" w:cs="Times New Roman"/>
          <w:b/>
          <w:bCs/>
        </w:rPr>
        <w:t xml:space="preserve">Pathological </w:t>
      </w:r>
      <w:r w:rsidR="00464372" w:rsidRPr="0039007B">
        <w:rPr>
          <w:rFonts w:ascii="Book Antiqua" w:hAnsi="Book Antiqua" w:cs="Times New Roman"/>
          <w:b/>
          <w:bCs/>
        </w:rPr>
        <w:t>tumor characteristics</w:t>
      </w:r>
      <w:r w:rsidR="00713DD1" w:rsidRPr="00713DD1">
        <w:rPr>
          <w:rFonts w:ascii="Book Antiqua" w:hAnsi="Book Antiqua" w:cs="Times New Roman"/>
          <w:b/>
        </w:rPr>
        <w:t xml:space="preserve">, </w:t>
      </w:r>
      <w:r w:rsidR="00713DD1" w:rsidRPr="00713DD1">
        <w:rPr>
          <w:rFonts w:ascii="Book Antiqua" w:hAnsi="Book Antiqua" w:cs="Times New Roman"/>
          <w:b/>
          <w:i/>
          <w:iCs/>
        </w:rPr>
        <w:t>n</w:t>
      </w:r>
      <w:r w:rsidR="00713DD1" w:rsidRPr="00713DD1">
        <w:rPr>
          <w:rFonts w:ascii="Book Antiqua" w:hAnsi="Book Antiqua" w:cs="Times New Roman"/>
          <w:b/>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DB7203" w:rsidRPr="0039007B" w14:paraId="730325F7" w14:textId="77777777" w:rsidTr="00DB7203">
        <w:trPr>
          <w:trHeight w:val="407"/>
        </w:trPr>
        <w:tc>
          <w:tcPr>
            <w:tcW w:w="4244" w:type="dxa"/>
            <w:tcBorders>
              <w:top w:val="single" w:sz="4" w:space="0" w:color="auto"/>
              <w:bottom w:val="single" w:sz="4" w:space="0" w:color="auto"/>
            </w:tcBorders>
          </w:tcPr>
          <w:p w14:paraId="54FC774C" w14:textId="1E4C109A" w:rsidR="007463CB"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b/>
                <w:bCs/>
              </w:rPr>
              <w:t>Pathological tumor characteristics</w:t>
            </w:r>
          </w:p>
        </w:tc>
        <w:tc>
          <w:tcPr>
            <w:tcW w:w="4244" w:type="dxa"/>
            <w:tcBorders>
              <w:top w:val="single" w:sz="4" w:space="0" w:color="auto"/>
              <w:bottom w:val="single" w:sz="4" w:space="0" w:color="auto"/>
            </w:tcBorders>
            <w:vAlign w:val="center"/>
          </w:tcPr>
          <w:p w14:paraId="74797825" w14:textId="77777777" w:rsidR="007463CB" w:rsidRPr="0039007B" w:rsidRDefault="007463CB"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i/>
              </w:rPr>
              <w:t xml:space="preserve">n </w:t>
            </w:r>
            <w:r w:rsidRPr="0039007B">
              <w:rPr>
                <w:rFonts w:ascii="Book Antiqua" w:hAnsi="Book Antiqua" w:cs="Times New Roman"/>
                <w:b/>
                <w:bCs/>
              </w:rPr>
              <w:t>= 82</w:t>
            </w:r>
          </w:p>
        </w:tc>
      </w:tr>
      <w:tr w:rsidR="00DB7203" w:rsidRPr="0039007B" w14:paraId="68E23FC2" w14:textId="77777777" w:rsidTr="009D14FD">
        <w:trPr>
          <w:trHeight w:val="407"/>
        </w:trPr>
        <w:tc>
          <w:tcPr>
            <w:tcW w:w="4244" w:type="dxa"/>
            <w:tcBorders>
              <w:top w:val="single" w:sz="4" w:space="0" w:color="auto"/>
            </w:tcBorders>
          </w:tcPr>
          <w:p w14:paraId="5AD45EC1" w14:textId="77777777" w:rsidR="007463CB" w:rsidRPr="0039007B" w:rsidRDefault="007463CB" w:rsidP="00CE4793">
            <w:pPr>
              <w:adjustRightInd w:val="0"/>
              <w:snapToGrid w:val="0"/>
              <w:spacing w:line="360" w:lineRule="auto"/>
              <w:jc w:val="both"/>
              <w:rPr>
                <w:rFonts w:ascii="Book Antiqua" w:hAnsi="Book Antiqua" w:cs="Times New Roman"/>
              </w:rPr>
            </w:pPr>
            <w:proofErr w:type="spellStart"/>
            <w:r w:rsidRPr="0039007B">
              <w:rPr>
                <w:rFonts w:ascii="Book Antiqua" w:hAnsi="Book Antiqua" w:cs="Times New Roman"/>
              </w:rPr>
              <w:t>ypT</w:t>
            </w:r>
            <w:proofErr w:type="spellEnd"/>
            <w:r w:rsidRPr="0039007B">
              <w:rPr>
                <w:rFonts w:ascii="Book Antiqua" w:hAnsi="Book Antiqua" w:cs="Times New Roman"/>
              </w:rPr>
              <w:t xml:space="preserve"> stage</w:t>
            </w:r>
          </w:p>
        </w:tc>
        <w:tc>
          <w:tcPr>
            <w:tcW w:w="4244" w:type="dxa"/>
            <w:tcBorders>
              <w:top w:val="single" w:sz="4" w:space="0" w:color="auto"/>
            </w:tcBorders>
            <w:vAlign w:val="center"/>
          </w:tcPr>
          <w:p w14:paraId="2043ECDB" w14:textId="77777777" w:rsidR="007463CB" w:rsidRPr="0039007B" w:rsidRDefault="007463CB" w:rsidP="00CE4793">
            <w:pPr>
              <w:adjustRightInd w:val="0"/>
              <w:snapToGrid w:val="0"/>
              <w:spacing w:line="360" w:lineRule="auto"/>
              <w:jc w:val="both"/>
              <w:rPr>
                <w:rFonts w:ascii="Book Antiqua" w:hAnsi="Book Antiqua" w:cs="Times New Roman"/>
              </w:rPr>
            </w:pPr>
          </w:p>
        </w:tc>
      </w:tr>
      <w:tr w:rsidR="00DB7203" w:rsidRPr="0039007B" w14:paraId="73C13553" w14:textId="77777777" w:rsidTr="009D14FD">
        <w:trPr>
          <w:trHeight w:val="407"/>
        </w:trPr>
        <w:tc>
          <w:tcPr>
            <w:tcW w:w="4244" w:type="dxa"/>
          </w:tcPr>
          <w:p w14:paraId="4AB4EA24" w14:textId="1D7E564E"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0</w:t>
            </w:r>
          </w:p>
        </w:tc>
        <w:tc>
          <w:tcPr>
            <w:tcW w:w="4244" w:type="dxa"/>
            <w:vAlign w:val="center"/>
          </w:tcPr>
          <w:p w14:paraId="198739CD"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13 (15.9)</w:t>
            </w:r>
          </w:p>
        </w:tc>
      </w:tr>
      <w:tr w:rsidR="00DB7203" w:rsidRPr="0039007B" w14:paraId="0814AF3E" w14:textId="77777777" w:rsidTr="009D14FD">
        <w:trPr>
          <w:trHeight w:val="407"/>
        </w:trPr>
        <w:tc>
          <w:tcPr>
            <w:tcW w:w="4244" w:type="dxa"/>
          </w:tcPr>
          <w:p w14:paraId="5627B8C6" w14:textId="12C1A6E9"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1</w:t>
            </w:r>
          </w:p>
        </w:tc>
        <w:tc>
          <w:tcPr>
            <w:tcW w:w="4244" w:type="dxa"/>
            <w:vAlign w:val="center"/>
          </w:tcPr>
          <w:p w14:paraId="4CE85514"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5 (6.1)</w:t>
            </w:r>
          </w:p>
        </w:tc>
      </w:tr>
      <w:tr w:rsidR="00DB7203" w:rsidRPr="0039007B" w14:paraId="7A0188B9" w14:textId="77777777" w:rsidTr="009D14FD">
        <w:trPr>
          <w:trHeight w:val="407"/>
        </w:trPr>
        <w:tc>
          <w:tcPr>
            <w:tcW w:w="4244" w:type="dxa"/>
          </w:tcPr>
          <w:p w14:paraId="1C93A23C" w14:textId="2A2CF171"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2</w:t>
            </w:r>
          </w:p>
        </w:tc>
        <w:tc>
          <w:tcPr>
            <w:tcW w:w="4244" w:type="dxa"/>
            <w:vAlign w:val="center"/>
          </w:tcPr>
          <w:p w14:paraId="66C3A0ED"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21 (25.6)</w:t>
            </w:r>
          </w:p>
        </w:tc>
      </w:tr>
      <w:tr w:rsidR="00DB7203" w:rsidRPr="0039007B" w14:paraId="4A5B0E3A" w14:textId="77777777" w:rsidTr="009D14FD">
        <w:trPr>
          <w:trHeight w:val="407"/>
        </w:trPr>
        <w:tc>
          <w:tcPr>
            <w:tcW w:w="4244" w:type="dxa"/>
          </w:tcPr>
          <w:p w14:paraId="27E71F3D" w14:textId="193749C1"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3</w:t>
            </w:r>
          </w:p>
        </w:tc>
        <w:tc>
          <w:tcPr>
            <w:tcW w:w="4244" w:type="dxa"/>
            <w:vAlign w:val="center"/>
          </w:tcPr>
          <w:p w14:paraId="68A62EB7"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25 (42.7)</w:t>
            </w:r>
          </w:p>
        </w:tc>
      </w:tr>
      <w:tr w:rsidR="00DB7203" w:rsidRPr="0039007B" w14:paraId="42E919AA" w14:textId="77777777" w:rsidTr="009D14FD">
        <w:trPr>
          <w:trHeight w:val="407"/>
        </w:trPr>
        <w:tc>
          <w:tcPr>
            <w:tcW w:w="4244" w:type="dxa"/>
          </w:tcPr>
          <w:p w14:paraId="223DA88E" w14:textId="79153273"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4</w:t>
            </w:r>
          </w:p>
        </w:tc>
        <w:tc>
          <w:tcPr>
            <w:tcW w:w="4244" w:type="dxa"/>
            <w:vAlign w:val="center"/>
          </w:tcPr>
          <w:p w14:paraId="32780F20"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8 (9.8)</w:t>
            </w:r>
          </w:p>
        </w:tc>
      </w:tr>
      <w:tr w:rsidR="00DB7203" w:rsidRPr="0039007B" w14:paraId="32B1B12B" w14:textId="77777777" w:rsidTr="009D14FD">
        <w:trPr>
          <w:trHeight w:val="407"/>
        </w:trPr>
        <w:tc>
          <w:tcPr>
            <w:tcW w:w="4244" w:type="dxa"/>
          </w:tcPr>
          <w:p w14:paraId="038A5CD6" w14:textId="77777777" w:rsidR="007463CB" w:rsidRPr="0039007B" w:rsidRDefault="007463CB" w:rsidP="00CE4793">
            <w:pPr>
              <w:adjustRightInd w:val="0"/>
              <w:snapToGrid w:val="0"/>
              <w:spacing w:line="360" w:lineRule="auto"/>
              <w:jc w:val="both"/>
              <w:rPr>
                <w:rFonts w:ascii="Book Antiqua" w:hAnsi="Book Antiqua" w:cs="Times New Roman"/>
              </w:rPr>
            </w:pPr>
            <w:proofErr w:type="spellStart"/>
            <w:r w:rsidRPr="0039007B">
              <w:rPr>
                <w:rFonts w:ascii="Book Antiqua" w:hAnsi="Book Antiqua" w:cs="Times New Roman"/>
              </w:rPr>
              <w:t>ypN</w:t>
            </w:r>
            <w:proofErr w:type="spellEnd"/>
            <w:r w:rsidRPr="0039007B">
              <w:rPr>
                <w:rFonts w:ascii="Book Antiqua" w:hAnsi="Book Antiqua" w:cs="Times New Roman"/>
              </w:rPr>
              <w:t xml:space="preserve"> stage</w:t>
            </w:r>
          </w:p>
        </w:tc>
        <w:tc>
          <w:tcPr>
            <w:tcW w:w="4244" w:type="dxa"/>
            <w:vAlign w:val="center"/>
          </w:tcPr>
          <w:p w14:paraId="6E183B8E" w14:textId="77777777" w:rsidR="007463CB" w:rsidRPr="0039007B" w:rsidRDefault="007463CB" w:rsidP="00CE4793">
            <w:pPr>
              <w:adjustRightInd w:val="0"/>
              <w:snapToGrid w:val="0"/>
              <w:spacing w:line="360" w:lineRule="auto"/>
              <w:jc w:val="both"/>
              <w:rPr>
                <w:rFonts w:ascii="Book Antiqua" w:hAnsi="Book Antiqua" w:cs="Times New Roman"/>
              </w:rPr>
            </w:pPr>
          </w:p>
        </w:tc>
      </w:tr>
      <w:tr w:rsidR="00DB7203" w:rsidRPr="0039007B" w14:paraId="53961E56" w14:textId="77777777" w:rsidTr="009D14FD">
        <w:trPr>
          <w:trHeight w:val="407"/>
        </w:trPr>
        <w:tc>
          <w:tcPr>
            <w:tcW w:w="4244" w:type="dxa"/>
          </w:tcPr>
          <w:p w14:paraId="65E69EC1" w14:textId="3D3D4E9A"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eastAsia="MS Mincho" w:hAnsi="Book Antiqua" w:cs="Times New Roman"/>
              </w:rPr>
              <w:t>−</w:t>
            </w:r>
          </w:p>
        </w:tc>
        <w:tc>
          <w:tcPr>
            <w:tcW w:w="4244" w:type="dxa"/>
            <w:vAlign w:val="center"/>
          </w:tcPr>
          <w:p w14:paraId="5B652DAD"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65 (79.3)</w:t>
            </w:r>
          </w:p>
        </w:tc>
      </w:tr>
      <w:tr w:rsidR="00DB7203" w:rsidRPr="0039007B" w14:paraId="638FB663" w14:textId="77777777" w:rsidTr="009D14FD">
        <w:trPr>
          <w:trHeight w:val="407"/>
        </w:trPr>
        <w:tc>
          <w:tcPr>
            <w:tcW w:w="4244" w:type="dxa"/>
          </w:tcPr>
          <w:p w14:paraId="4116B6F0" w14:textId="73FD4847"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w:t>
            </w:r>
          </w:p>
        </w:tc>
        <w:tc>
          <w:tcPr>
            <w:tcW w:w="4244" w:type="dxa"/>
            <w:vAlign w:val="center"/>
          </w:tcPr>
          <w:p w14:paraId="1F74EC08"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17 (20.7)</w:t>
            </w:r>
          </w:p>
        </w:tc>
      </w:tr>
      <w:tr w:rsidR="00DB7203" w:rsidRPr="0039007B" w14:paraId="5E359DA7" w14:textId="77777777" w:rsidTr="009D14FD">
        <w:trPr>
          <w:trHeight w:val="407"/>
        </w:trPr>
        <w:tc>
          <w:tcPr>
            <w:tcW w:w="4244" w:type="dxa"/>
          </w:tcPr>
          <w:p w14:paraId="1B54D8BF" w14:textId="3ABCD1B5" w:rsidR="00065089" w:rsidRPr="0039007B" w:rsidRDefault="007463CB" w:rsidP="00CE4793">
            <w:pPr>
              <w:adjustRightInd w:val="0"/>
              <w:snapToGrid w:val="0"/>
              <w:spacing w:line="360" w:lineRule="auto"/>
              <w:jc w:val="both"/>
              <w:rPr>
                <w:rFonts w:ascii="Book Antiqua" w:hAnsi="Book Antiqua" w:cs="Times New Roman"/>
                <w:vertAlign w:val="superscript"/>
              </w:rPr>
            </w:pPr>
            <w:proofErr w:type="spellStart"/>
            <w:r w:rsidRPr="0039007B">
              <w:rPr>
                <w:rFonts w:ascii="Book Antiqua" w:hAnsi="Book Antiqua" w:cs="Times New Roman"/>
              </w:rPr>
              <w:t>yp</w:t>
            </w:r>
            <w:proofErr w:type="spellEnd"/>
            <w:r w:rsidRPr="0039007B">
              <w:rPr>
                <w:rFonts w:ascii="Book Antiqua" w:hAnsi="Book Antiqua" w:cs="Times New Roman"/>
              </w:rPr>
              <w:t xml:space="preserve"> TNM stage</w:t>
            </w:r>
            <w:r w:rsidRPr="0039007B">
              <w:rPr>
                <w:rFonts w:ascii="Book Antiqua" w:hAnsi="Book Antiqua" w:cs="Times New Roman"/>
                <w:vertAlign w:val="superscript"/>
              </w:rPr>
              <w:t xml:space="preserve"> 1</w:t>
            </w:r>
          </w:p>
        </w:tc>
        <w:tc>
          <w:tcPr>
            <w:tcW w:w="4244" w:type="dxa"/>
            <w:vAlign w:val="center"/>
          </w:tcPr>
          <w:p w14:paraId="210BD6A1" w14:textId="77777777" w:rsidR="007463CB" w:rsidRPr="0039007B" w:rsidRDefault="007463CB" w:rsidP="00CE4793">
            <w:pPr>
              <w:adjustRightInd w:val="0"/>
              <w:snapToGrid w:val="0"/>
              <w:spacing w:line="360" w:lineRule="auto"/>
              <w:jc w:val="both"/>
              <w:rPr>
                <w:rFonts w:ascii="Book Antiqua" w:hAnsi="Book Antiqua" w:cs="Times New Roman"/>
              </w:rPr>
            </w:pPr>
          </w:p>
        </w:tc>
      </w:tr>
      <w:tr w:rsidR="00DB7203" w:rsidRPr="0039007B" w14:paraId="6C57ED0E" w14:textId="77777777" w:rsidTr="009D14FD">
        <w:trPr>
          <w:trHeight w:val="407"/>
        </w:trPr>
        <w:tc>
          <w:tcPr>
            <w:tcW w:w="4244" w:type="dxa"/>
          </w:tcPr>
          <w:p w14:paraId="49EDEE3A" w14:textId="56CABFEE"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0</w:t>
            </w:r>
          </w:p>
        </w:tc>
        <w:tc>
          <w:tcPr>
            <w:tcW w:w="4244" w:type="dxa"/>
            <w:vAlign w:val="center"/>
          </w:tcPr>
          <w:p w14:paraId="47D909C0"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13 (15.9)</w:t>
            </w:r>
          </w:p>
        </w:tc>
      </w:tr>
      <w:tr w:rsidR="00DB7203" w:rsidRPr="0039007B" w14:paraId="0FA1F156" w14:textId="77777777" w:rsidTr="009D14FD">
        <w:trPr>
          <w:trHeight w:val="407"/>
        </w:trPr>
        <w:tc>
          <w:tcPr>
            <w:tcW w:w="4244" w:type="dxa"/>
          </w:tcPr>
          <w:p w14:paraId="042E17EB" w14:textId="3B31FC48"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I</w:t>
            </w:r>
          </w:p>
        </w:tc>
        <w:tc>
          <w:tcPr>
            <w:tcW w:w="4244" w:type="dxa"/>
            <w:vAlign w:val="center"/>
          </w:tcPr>
          <w:p w14:paraId="77584026"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20 (24.4)</w:t>
            </w:r>
          </w:p>
        </w:tc>
      </w:tr>
      <w:tr w:rsidR="00DB7203" w:rsidRPr="0039007B" w14:paraId="77EC8798" w14:textId="77777777" w:rsidTr="009D14FD">
        <w:trPr>
          <w:trHeight w:val="407"/>
        </w:trPr>
        <w:tc>
          <w:tcPr>
            <w:tcW w:w="4244" w:type="dxa"/>
          </w:tcPr>
          <w:p w14:paraId="52B429B6" w14:textId="07A82270"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II</w:t>
            </w:r>
          </w:p>
        </w:tc>
        <w:tc>
          <w:tcPr>
            <w:tcW w:w="4244" w:type="dxa"/>
            <w:vAlign w:val="center"/>
          </w:tcPr>
          <w:p w14:paraId="64B1112B"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32 (39.0)</w:t>
            </w:r>
          </w:p>
        </w:tc>
      </w:tr>
      <w:tr w:rsidR="00DB7203" w:rsidRPr="0039007B" w14:paraId="57610EDD" w14:textId="77777777" w:rsidTr="009D14FD">
        <w:trPr>
          <w:trHeight w:val="407"/>
        </w:trPr>
        <w:tc>
          <w:tcPr>
            <w:tcW w:w="4244" w:type="dxa"/>
          </w:tcPr>
          <w:p w14:paraId="481ABE6A" w14:textId="583DD2B7"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III</w:t>
            </w:r>
          </w:p>
        </w:tc>
        <w:tc>
          <w:tcPr>
            <w:tcW w:w="4244" w:type="dxa"/>
            <w:vAlign w:val="center"/>
          </w:tcPr>
          <w:p w14:paraId="4507CD70"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17 (20.7)</w:t>
            </w:r>
          </w:p>
        </w:tc>
      </w:tr>
      <w:tr w:rsidR="00DB7203" w:rsidRPr="0039007B" w14:paraId="3F784AF8" w14:textId="77777777" w:rsidTr="009D14FD">
        <w:trPr>
          <w:trHeight w:val="407"/>
        </w:trPr>
        <w:tc>
          <w:tcPr>
            <w:tcW w:w="4244" w:type="dxa"/>
          </w:tcPr>
          <w:p w14:paraId="41841192"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Residual tumor classification</w:t>
            </w:r>
          </w:p>
        </w:tc>
        <w:tc>
          <w:tcPr>
            <w:tcW w:w="4244" w:type="dxa"/>
            <w:vAlign w:val="center"/>
          </w:tcPr>
          <w:p w14:paraId="02A2ED5A" w14:textId="77777777" w:rsidR="007463CB" w:rsidRPr="0039007B" w:rsidRDefault="007463CB" w:rsidP="00CE4793">
            <w:pPr>
              <w:adjustRightInd w:val="0"/>
              <w:snapToGrid w:val="0"/>
              <w:spacing w:line="360" w:lineRule="auto"/>
              <w:jc w:val="both"/>
              <w:rPr>
                <w:rFonts w:ascii="Book Antiqua" w:hAnsi="Book Antiqua" w:cs="Times New Roman"/>
              </w:rPr>
            </w:pPr>
          </w:p>
        </w:tc>
      </w:tr>
      <w:tr w:rsidR="00DB7203" w:rsidRPr="0039007B" w14:paraId="3E8F06A0" w14:textId="77777777" w:rsidTr="009D14FD">
        <w:trPr>
          <w:trHeight w:val="407"/>
        </w:trPr>
        <w:tc>
          <w:tcPr>
            <w:tcW w:w="4244" w:type="dxa"/>
          </w:tcPr>
          <w:p w14:paraId="04E0EB8F" w14:textId="56C9A0E1"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eastAsia="MS Mincho" w:hAnsi="Book Antiqua" w:cs="Times New Roman"/>
              </w:rPr>
              <w:t>R0</w:t>
            </w:r>
          </w:p>
        </w:tc>
        <w:tc>
          <w:tcPr>
            <w:tcW w:w="4244" w:type="dxa"/>
            <w:vAlign w:val="center"/>
          </w:tcPr>
          <w:p w14:paraId="43B980CD"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79 (96.3)</w:t>
            </w:r>
          </w:p>
        </w:tc>
      </w:tr>
      <w:tr w:rsidR="00DB7203" w:rsidRPr="0039007B" w14:paraId="2AB63788" w14:textId="77777777" w:rsidTr="009D14FD">
        <w:trPr>
          <w:trHeight w:val="407"/>
        </w:trPr>
        <w:tc>
          <w:tcPr>
            <w:tcW w:w="4244" w:type="dxa"/>
          </w:tcPr>
          <w:p w14:paraId="0FFDECEA" w14:textId="102DAEE2"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R1</w:t>
            </w:r>
          </w:p>
        </w:tc>
        <w:tc>
          <w:tcPr>
            <w:tcW w:w="4244" w:type="dxa"/>
            <w:vAlign w:val="center"/>
          </w:tcPr>
          <w:p w14:paraId="1B7676BF"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3 (3.7)</w:t>
            </w:r>
          </w:p>
        </w:tc>
      </w:tr>
      <w:tr w:rsidR="00DB7203" w:rsidRPr="0039007B" w14:paraId="4997B9F6" w14:textId="77777777" w:rsidTr="009D14FD">
        <w:trPr>
          <w:trHeight w:val="407"/>
        </w:trPr>
        <w:tc>
          <w:tcPr>
            <w:tcW w:w="4244" w:type="dxa"/>
          </w:tcPr>
          <w:p w14:paraId="2B7D3473" w14:textId="439AD118"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R2</w:t>
            </w:r>
          </w:p>
        </w:tc>
        <w:tc>
          <w:tcPr>
            <w:tcW w:w="4244" w:type="dxa"/>
            <w:vAlign w:val="center"/>
          </w:tcPr>
          <w:p w14:paraId="7D51E3A9"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w:t>
            </w:r>
          </w:p>
        </w:tc>
      </w:tr>
      <w:tr w:rsidR="00DB7203" w:rsidRPr="0039007B" w14:paraId="169F9578" w14:textId="77777777" w:rsidTr="009D14FD">
        <w:trPr>
          <w:trHeight w:val="407"/>
        </w:trPr>
        <w:tc>
          <w:tcPr>
            <w:tcW w:w="4244" w:type="dxa"/>
          </w:tcPr>
          <w:p w14:paraId="5CC5FE0A"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Histology</w:t>
            </w:r>
          </w:p>
        </w:tc>
        <w:tc>
          <w:tcPr>
            <w:tcW w:w="4244" w:type="dxa"/>
            <w:vAlign w:val="center"/>
          </w:tcPr>
          <w:p w14:paraId="32AFA026" w14:textId="77777777" w:rsidR="007463CB" w:rsidRPr="0039007B" w:rsidRDefault="007463CB" w:rsidP="00CE4793">
            <w:pPr>
              <w:adjustRightInd w:val="0"/>
              <w:snapToGrid w:val="0"/>
              <w:spacing w:line="360" w:lineRule="auto"/>
              <w:jc w:val="both"/>
              <w:rPr>
                <w:rFonts w:ascii="Book Antiqua" w:hAnsi="Book Antiqua" w:cs="Times New Roman"/>
              </w:rPr>
            </w:pPr>
          </w:p>
        </w:tc>
      </w:tr>
      <w:tr w:rsidR="00DB7203" w:rsidRPr="0039007B" w14:paraId="6A26C1CE" w14:textId="77777777" w:rsidTr="009D14FD">
        <w:trPr>
          <w:trHeight w:val="407"/>
        </w:trPr>
        <w:tc>
          <w:tcPr>
            <w:tcW w:w="4244" w:type="dxa"/>
          </w:tcPr>
          <w:p w14:paraId="0335D0E6" w14:textId="300E0C31"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well/moderately differentiated</w:t>
            </w:r>
          </w:p>
        </w:tc>
        <w:tc>
          <w:tcPr>
            <w:tcW w:w="4244" w:type="dxa"/>
            <w:vAlign w:val="center"/>
          </w:tcPr>
          <w:p w14:paraId="429BB2CA"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66 (80.5)</w:t>
            </w:r>
          </w:p>
        </w:tc>
      </w:tr>
      <w:tr w:rsidR="00DB7203" w:rsidRPr="0039007B" w14:paraId="340CAA26" w14:textId="77777777" w:rsidTr="009D14FD">
        <w:trPr>
          <w:trHeight w:val="407"/>
        </w:trPr>
        <w:tc>
          <w:tcPr>
            <w:tcW w:w="4244" w:type="dxa"/>
          </w:tcPr>
          <w:p w14:paraId="6BE5E52F" w14:textId="5D9792B7" w:rsidR="007463CB" w:rsidRPr="0039007B" w:rsidRDefault="00DB7203"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P</w:t>
            </w:r>
            <w:r w:rsidR="007463CB" w:rsidRPr="0039007B">
              <w:rPr>
                <w:rFonts w:ascii="Book Antiqua" w:hAnsi="Book Antiqua" w:cs="Times New Roman"/>
              </w:rPr>
              <w:t>oorly</w:t>
            </w:r>
            <w:r w:rsidRPr="0039007B">
              <w:rPr>
                <w:rFonts w:ascii="Book Antiqua" w:hAnsi="Book Antiqua" w:cs="Times New Roman"/>
              </w:rPr>
              <w:t xml:space="preserve"> </w:t>
            </w:r>
            <w:r w:rsidR="007463CB" w:rsidRPr="0039007B">
              <w:rPr>
                <w:rFonts w:ascii="Book Antiqua" w:hAnsi="Book Antiqua" w:cs="Times New Roman"/>
              </w:rPr>
              <w:t>differentiated/mucinous/signet</w:t>
            </w:r>
          </w:p>
        </w:tc>
        <w:tc>
          <w:tcPr>
            <w:tcW w:w="4244" w:type="dxa"/>
            <w:vAlign w:val="center"/>
          </w:tcPr>
          <w:p w14:paraId="6D9624BF"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16 (19.5)</w:t>
            </w:r>
          </w:p>
        </w:tc>
      </w:tr>
      <w:tr w:rsidR="00DB7203" w:rsidRPr="0039007B" w14:paraId="2EE6A5E5" w14:textId="77777777" w:rsidTr="009D14FD">
        <w:trPr>
          <w:trHeight w:val="407"/>
        </w:trPr>
        <w:tc>
          <w:tcPr>
            <w:tcW w:w="4244" w:type="dxa"/>
          </w:tcPr>
          <w:p w14:paraId="64E849E5"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T downstaging</w:t>
            </w:r>
          </w:p>
        </w:tc>
        <w:tc>
          <w:tcPr>
            <w:tcW w:w="4244" w:type="dxa"/>
            <w:vAlign w:val="center"/>
          </w:tcPr>
          <w:p w14:paraId="3E67CB14" w14:textId="77777777" w:rsidR="007463CB" w:rsidRPr="0039007B" w:rsidRDefault="007463CB" w:rsidP="00CE4793">
            <w:pPr>
              <w:adjustRightInd w:val="0"/>
              <w:snapToGrid w:val="0"/>
              <w:spacing w:line="360" w:lineRule="auto"/>
              <w:jc w:val="both"/>
              <w:rPr>
                <w:rFonts w:ascii="Book Antiqua" w:hAnsi="Book Antiqua" w:cs="Times New Roman"/>
              </w:rPr>
            </w:pPr>
          </w:p>
        </w:tc>
      </w:tr>
      <w:tr w:rsidR="00DB7203" w:rsidRPr="0039007B" w14:paraId="689DF16F" w14:textId="77777777" w:rsidTr="009D14FD">
        <w:trPr>
          <w:trHeight w:val="407"/>
        </w:trPr>
        <w:tc>
          <w:tcPr>
            <w:tcW w:w="4244" w:type="dxa"/>
          </w:tcPr>
          <w:p w14:paraId="6176FDAF" w14:textId="1AE46886"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eastAsia="MS Mincho" w:hAnsi="Book Antiqua" w:cs="Times New Roman"/>
              </w:rPr>
              <w:t>−</w:t>
            </w:r>
          </w:p>
        </w:tc>
        <w:tc>
          <w:tcPr>
            <w:tcW w:w="4244" w:type="dxa"/>
            <w:vAlign w:val="center"/>
          </w:tcPr>
          <w:p w14:paraId="2CEF04F5"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41 (50.0)</w:t>
            </w:r>
          </w:p>
        </w:tc>
      </w:tr>
      <w:tr w:rsidR="00DB7203" w:rsidRPr="0039007B" w14:paraId="1CDEEF4E" w14:textId="77777777" w:rsidTr="009D14FD">
        <w:trPr>
          <w:trHeight w:val="407"/>
        </w:trPr>
        <w:tc>
          <w:tcPr>
            <w:tcW w:w="4244" w:type="dxa"/>
          </w:tcPr>
          <w:p w14:paraId="0E4425A4" w14:textId="478AA1B0"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eastAsia="MS Mincho" w:hAnsi="Book Antiqua" w:cs="Times New Roman"/>
              </w:rPr>
              <w:t>+</w:t>
            </w:r>
          </w:p>
        </w:tc>
        <w:tc>
          <w:tcPr>
            <w:tcW w:w="4244" w:type="dxa"/>
            <w:vAlign w:val="center"/>
          </w:tcPr>
          <w:p w14:paraId="6764B0C9"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41 (50.0)</w:t>
            </w:r>
          </w:p>
        </w:tc>
      </w:tr>
      <w:tr w:rsidR="00DB7203" w:rsidRPr="0039007B" w14:paraId="656A9955" w14:textId="77777777" w:rsidTr="009D14FD">
        <w:trPr>
          <w:trHeight w:val="407"/>
        </w:trPr>
        <w:tc>
          <w:tcPr>
            <w:tcW w:w="4244" w:type="dxa"/>
          </w:tcPr>
          <w:p w14:paraId="2F8F4679"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N downstaging</w:t>
            </w:r>
          </w:p>
        </w:tc>
        <w:tc>
          <w:tcPr>
            <w:tcW w:w="4244" w:type="dxa"/>
            <w:vAlign w:val="center"/>
          </w:tcPr>
          <w:p w14:paraId="268F6035" w14:textId="77777777" w:rsidR="007463CB" w:rsidRPr="0039007B" w:rsidRDefault="007463CB" w:rsidP="00CE4793">
            <w:pPr>
              <w:adjustRightInd w:val="0"/>
              <w:snapToGrid w:val="0"/>
              <w:spacing w:line="360" w:lineRule="auto"/>
              <w:jc w:val="both"/>
              <w:rPr>
                <w:rFonts w:ascii="Book Antiqua" w:hAnsi="Book Antiqua" w:cs="Times New Roman"/>
              </w:rPr>
            </w:pPr>
          </w:p>
        </w:tc>
      </w:tr>
      <w:tr w:rsidR="00DB7203" w:rsidRPr="0039007B" w14:paraId="3E0F1304" w14:textId="77777777" w:rsidTr="009D14FD">
        <w:trPr>
          <w:trHeight w:val="407"/>
        </w:trPr>
        <w:tc>
          <w:tcPr>
            <w:tcW w:w="4244" w:type="dxa"/>
          </w:tcPr>
          <w:p w14:paraId="4589480A" w14:textId="2C69C1F1"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eastAsia="MS Mincho" w:hAnsi="Book Antiqua" w:cs="Times New Roman"/>
              </w:rPr>
              <w:t>−</w:t>
            </w:r>
          </w:p>
        </w:tc>
        <w:tc>
          <w:tcPr>
            <w:tcW w:w="4244" w:type="dxa"/>
            <w:vAlign w:val="center"/>
          </w:tcPr>
          <w:p w14:paraId="3E9D92A1"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46 (56.1)</w:t>
            </w:r>
          </w:p>
        </w:tc>
      </w:tr>
      <w:tr w:rsidR="00DB7203" w:rsidRPr="0039007B" w14:paraId="4F8358FB" w14:textId="77777777" w:rsidTr="009D14FD">
        <w:trPr>
          <w:trHeight w:val="407"/>
        </w:trPr>
        <w:tc>
          <w:tcPr>
            <w:tcW w:w="4244" w:type="dxa"/>
          </w:tcPr>
          <w:p w14:paraId="635942D6" w14:textId="70420EB1"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eastAsia="MS Mincho" w:hAnsi="Book Antiqua" w:cs="Times New Roman"/>
              </w:rPr>
              <w:t>+</w:t>
            </w:r>
          </w:p>
        </w:tc>
        <w:tc>
          <w:tcPr>
            <w:tcW w:w="4244" w:type="dxa"/>
            <w:vAlign w:val="center"/>
          </w:tcPr>
          <w:p w14:paraId="72660965"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36 (43.9)</w:t>
            </w:r>
          </w:p>
        </w:tc>
      </w:tr>
      <w:tr w:rsidR="00DB7203" w:rsidRPr="0039007B" w14:paraId="5A55D2DF" w14:textId="77777777" w:rsidTr="009D14FD">
        <w:trPr>
          <w:trHeight w:val="407"/>
        </w:trPr>
        <w:tc>
          <w:tcPr>
            <w:tcW w:w="4244" w:type="dxa"/>
          </w:tcPr>
          <w:p w14:paraId="7CF98798" w14:textId="3864400D"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T</w:t>
            </w:r>
            <w:r w:rsidR="00065089" w:rsidRPr="0039007B">
              <w:rPr>
                <w:rFonts w:ascii="Book Antiqua" w:hAnsi="Book Antiqua" w:cs="Times New Roman"/>
              </w:rPr>
              <w:t>umor regression grade</w:t>
            </w:r>
          </w:p>
        </w:tc>
        <w:tc>
          <w:tcPr>
            <w:tcW w:w="4244" w:type="dxa"/>
            <w:vAlign w:val="center"/>
          </w:tcPr>
          <w:p w14:paraId="0BD3E070" w14:textId="77777777" w:rsidR="007463CB" w:rsidRPr="0039007B" w:rsidRDefault="007463CB" w:rsidP="00CE4793">
            <w:pPr>
              <w:adjustRightInd w:val="0"/>
              <w:snapToGrid w:val="0"/>
              <w:spacing w:line="360" w:lineRule="auto"/>
              <w:jc w:val="both"/>
              <w:rPr>
                <w:rFonts w:ascii="Book Antiqua" w:hAnsi="Book Antiqua" w:cs="Times New Roman"/>
              </w:rPr>
            </w:pPr>
          </w:p>
        </w:tc>
      </w:tr>
      <w:tr w:rsidR="00DB7203" w:rsidRPr="0039007B" w14:paraId="03827F48" w14:textId="77777777" w:rsidTr="009D14FD">
        <w:trPr>
          <w:trHeight w:val="407"/>
        </w:trPr>
        <w:tc>
          <w:tcPr>
            <w:tcW w:w="4244" w:type="dxa"/>
          </w:tcPr>
          <w:p w14:paraId="298798F8" w14:textId="313A9BD4"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1a</w:t>
            </w:r>
          </w:p>
        </w:tc>
        <w:tc>
          <w:tcPr>
            <w:tcW w:w="4244" w:type="dxa"/>
            <w:vAlign w:val="center"/>
          </w:tcPr>
          <w:p w14:paraId="52042168"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18 (22.0)</w:t>
            </w:r>
          </w:p>
        </w:tc>
      </w:tr>
      <w:tr w:rsidR="00DB7203" w:rsidRPr="0039007B" w14:paraId="7CDC9531" w14:textId="77777777" w:rsidTr="009D14FD">
        <w:trPr>
          <w:trHeight w:val="407"/>
        </w:trPr>
        <w:tc>
          <w:tcPr>
            <w:tcW w:w="4244" w:type="dxa"/>
            <w:tcBorders>
              <w:bottom w:val="nil"/>
            </w:tcBorders>
          </w:tcPr>
          <w:p w14:paraId="4059A13B" w14:textId="3078F3DA"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lastRenderedPageBreak/>
              <w:t>1b</w:t>
            </w:r>
          </w:p>
        </w:tc>
        <w:tc>
          <w:tcPr>
            <w:tcW w:w="4244" w:type="dxa"/>
            <w:tcBorders>
              <w:bottom w:val="nil"/>
            </w:tcBorders>
            <w:vAlign w:val="center"/>
          </w:tcPr>
          <w:p w14:paraId="498B377D"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12 (14.6)</w:t>
            </w:r>
          </w:p>
        </w:tc>
      </w:tr>
      <w:tr w:rsidR="00DB7203" w:rsidRPr="0039007B" w14:paraId="559ABA3B" w14:textId="77777777" w:rsidTr="009D14FD">
        <w:trPr>
          <w:trHeight w:val="407"/>
        </w:trPr>
        <w:tc>
          <w:tcPr>
            <w:tcW w:w="4244" w:type="dxa"/>
            <w:tcBorders>
              <w:top w:val="nil"/>
              <w:bottom w:val="nil"/>
            </w:tcBorders>
          </w:tcPr>
          <w:p w14:paraId="35547063" w14:textId="2B2FB1E3"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2</w:t>
            </w:r>
          </w:p>
        </w:tc>
        <w:tc>
          <w:tcPr>
            <w:tcW w:w="4244" w:type="dxa"/>
            <w:tcBorders>
              <w:bottom w:val="nil"/>
            </w:tcBorders>
            <w:vAlign w:val="center"/>
          </w:tcPr>
          <w:p w14:paraId="03685BE9"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39 (47.6)</w:t>
            </w:r>
          </w:p>
        </w:tc>
      </w:tr>
      <w:tr w:rsidR="00DB7203" w:rsidRPr="0039007B" w14:paraId="3F2AA8B1" w14:textId="77777777" w:rsidTr="009D14FD">
        <w:trPr>
          <w:trHeight w:val="407"/>
        </w:trPr>
        <w:tc>
          <w:tcPr>
            <w:tcW w:w="4244" w:type="dxa"/>
            <w:tcBorders>
              <w:bottom w:val="nil"/>
            </w:tcBorders>
          </w:tcPr>
          <w:p w14:paraId="2BE7594E" w14:textId="5FC81413"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3</w:t>
            </w:r>
          </w:p>
        </w:tc>
        <w:tc>
          <w:tcPr>
            <w:tcW w:w="4244" w:type="dxa"/>
            <w:tcBorders>
              <w:bottom w:val="nil"/>
            </w:tcBorders>
            <w:vAlign w:val="center"/>
          </w:tcPr>
          <w:p w14:paraId="6559C014"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13 (15.9)</w:t>
            </w:r>
          </w:p>
        </w:tc>
      </w:tr>
      <w:tr w:rsidR="00DB7203" w:rsidRPr="0039007B" w14:paraId="7CE17B4D" w14:textId="77777777" w:rsidTr="009D14FD">
        <w:trPr>
          <w:trHeight w:val="407"/>
        </w:trPr>
        <w:tc>
          <w:tcPr>
            <w:tcW w:w="4244" w:type="dxa"/>
            <w:tcBorders>
              <w:top w:val="nil"/>
              <w:bottom w:val="nil"/>
            </w:tcBorders>
          </w:tcPr>
          <w:p w14:paraId="62965794"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Adjuvant chemotherapy</w:t>
            </w:r>
          </w:p>
        </w:tc>
        <w:tc>
          <w:tcPr>
            <w:tcW w:w="4244" w:type="dxa"/>
            <w:tcBorders>
              <w:top w:val="nil"/>
              <w:bottom w:val="nil"/>
            </w:tcBorders>
            <w:vAlign w:val="center"/>
          </w:tcPr>
          <w:p w14:paraId="3CAABB55" w14:textId="77777777" w:rsidR="007463CB" w:rsidRPr="0039007B" w:rsidRDefault="007463CB" w:rsidP="00CE4793">
            <w:pPr>
              <w:adjustRightInd w:val="0"/>
              <w:snapToGrid w:val="0"/>
              <w:spacing w:line="360" w:lineRule="auto"/>
              <w:jc w:val="both"/>
              <w:rPr>
                <w:rFonts w:ascii="Book Antiqua" w:hAnsi="Book Antiqua" w:cs="Times New Roman"/>
              </w:rPr>
            </w:pPr>
          </w:p>
        </w:tc>
      </w:tr>
      <w:tr w:rsidR="00DB7203" w:rsidRPr="0039007B" w14:paraId="0347EBF6" w14:textId="77777777" w:rsidTr="009D14FD">
        <w:trPr>
          <w:trHeight w:val="407"/>
        </w:trPr>
        <w:tc>
          <w:tcPr>
            <w:tcW w:w="4244" w:type="dxa"/>
            <w:tcBorders>
              <w:top w:val="nil"/>
            </w:tcBorders>
          </w:tcPr>
          <w:p w14:paraId="7144277D" w14:textId="19B7091A"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eastAsia="MS Mincho" w:hAnsi="Book Antiqua" w:cs="Times New Roman"/>
              </w:rPr>
              <w:t>–</w:t>
            </w:r>
          </w:p>
        </w:tc>
        <w:tc>
          <w:tcPr>
            <w:tcW w:w="4244" w:type="dxa"/>
            <w:tcBorders>
              <w:top w:val="nil"/>
            </w:tcBorders>
            <w:vAlign w:val="center"/>
          </w:tcPr>
          <w:p w14:paraId="5EABE39D"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56 (68.3)</w:t>
            </w:r>
          </w:p>
        </w:tc>
      </w:tr>
      <w:tr w:rsidR="00DB7203" w:rsidRPr="0039007B" w14:paraId="68BF8051" w14:textId="77777777" w:rsidTr="009D14FD">
        <w:trPr>
          <w:trHeight w:val="407"/>
        </w:trPr>
        <w:tc>
          <w:tcPr>
            <w:tcW w:w="4244" w:type="dxa"/>
            <w:tcBorders>
              <w:bottom w:val="single" w:sz="4" w:space="0" w:color="auto"/>
            </w:tcBorders>
          </w:tcPr>
          <w:p w14:paraId="7933DB62" w14:textId="1DE4E903" w:rsidR="007463CB" w:rsidRPr="0039007B" w:rsidRDefault="007463CB" w:rsidP="00CE4793">
            <w:pPr>
              <w:adjustRightInd w:val="0"/>
              <w:snapToGrid w:val="0"/>
              <w:spacing w:line="360" w:lineRule="auto"/>
              <w:ind w:firstLineChars="100" w:firstLine="240"/>
              <w:jc w:val="both"/>
              <w:rPr>
                <w:rFonts w:ascii="Book Antiqua" w:hAnsi="Book Antiqua" w:cs="Times New Roman"/>
              </w:rPr>
            </w:pPr>
            <w:r w:rsidRPr="0039007B">
              <w:rPr>
                <w:rFonts w:ascii="Book Antiqua" w:eastAsia="MS Mincho" w:hAnsi="Book Antiqua" w:cs="Times New Roman"/>
              </w:rPr>
              <w:t>+</w:t>
            </w:r>
          </w:p>
        </w:tc>
        <w:tc>
          <w:tcPr>
            <w:tcW w:w="4244" w:type="dxa"/>
            <w:tcBorders>
              <w:bottom w:val="single" w:sz="4" w:space="0" w:color="auto"/>
            </w:tcBorders>
            <w:vAlign w:val="center"/>
          </w:tcPr>
          <w:p w14:paraId="55744673" w14:textId="77777777" w:rsidR="007463CB" w:rsidRPr="0039007B" w:rsidRDefault="007463CB"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26 (31.7)</w:t>
            </w:r>
          </w:p>
        </w:tc>
      </w:tr>
    </w:tbl>
    <w:p w14:paraId="4028D982" w14:textId="3FE86859" w:rsidR="00065089" w:rsidRPr="0039007B" w:rsidRDefault="00DB7203" w:rsidP="00CE4793">
      <w:pPr>
        <w:pStyle w:val="NormalWeb"/>
        <w:adjustRightInd w:val="0"/>
        <w:snapToGrid w:val="0"/>
        <w:spacing w:before="0" w:beforeAutospacing="0" w:after="0" w:afterAutospacing="0" w:line="360" w:lineRule="auto"/>
        <w:jc w:val="both"/>
        <w:rPr>
          <w:rFonts w:ascii="Book Antiqua" w:hAnsi="Book Antiqua"/>
        </w:rPr>
      </w:pPr>
      <w:r w:rsidRPr="0039007B">
        <w:rPr>
          <w:rFonts w:ascii="Book Antiqua" w:hAnsi="Book Antiqua"/>
          <w:vertAlign w:val="superscript"/>
        </w:rPr>
        <w:t>1</w:t>
      </w:r>
      <w:r w:rsidRPr="0039007B">
        <w:rPr>
          <w:rFonts w:ascii="Book Antiqua" w:hAnsi="Book Antiqua"/>
        </w:rPr>
        <w:t>According to the National Comprehensive Cancer Network Clinical Practice Guidelines in Oncology.</w:t>
      </w:r>
      <w:r w:rsidR="00713DD1">
        <w:rPr>
          <w:rFonts w:ascii="Book Antiqua" w:eastAsia="SimSun" w:hAnsi="Book Antiqua" w:hint="eastAsia"/>
          <w:lang w:eastAsia="zh-CN"/>
        </w:rPr>
        <w:t xml:space="preserve"> </w:t>
      </w:r>
      <w:r w:rsidR="00065089" w:rsidRPr="0039007B">
        <w:rPr>
          <w:rFonts w:ascii="Book Antiqua" w:hAnsi="Book Antiqua"/>
        </w:rPr>
        <w:t>R0</w:t>
      </w:r>
      <w:r w:rsidRPr="0039007B">
        <w:rPr>
          <w:rFonts w:ascii="Book Antiqua" w:hAnsi="Book Antiqua"/>
        </w:rPr>
        <w:t>:</w:t>
      </w:r>
      <w:r w:rsidR="00065089" w:rsidRPr="0039007B">
        <w:rPr>
          <w:rFonts w:ascii="Book Antiqua" w:hAnsi="Book Antiqua"/>
        </w:rPr>
        <w:t xml:space="preserve"> </w:t>
      </w:r>
      <w:r w:rsidRPr="0039007B">
        <w:rPr>
          <w:rFonts w:ascii="Book Antiqua" w:hAnsi="Book Antiqua"/>
        </w:rPr>
        <w:t xml:space="preserve">No </w:t>
      </w:r>
      <w:r w:rsidR="00065089" w:rsidRPr="0039007B">
        <w:rPr>
          <w:rFonts w:ascii="Book Antiqua" w:hAnsi="Book Antiqua"/>
        </w:rPr>
        <w:t>residual tumor confirmed microscopically; R1</w:t>
      </w:r>
      <w:r w:rsidRPr="0039007B">
        <w:rPr>
          <w:rFonts w:ascii="Book Antiqua" w:hAnsi="Book Antiqua"/>
        </w:rPr>
        <w:t>:</w:t>
      </w:r>
      <w:r w:rsidR="00065089" w:rsidRPr="0039007B">
        <w:rPr>
          <w:rFonts w:ascii="Book Antiqua" w:hAnsi="Book Antiqua"/>
        </w:rPr>
        <w:t xml:space="preserve"> </w:t>
      </w:r>
      <w:r w:rsidRPr="0039007B">
        <w:rPr>
          <w:rFonts w:ascii="Book Antiqua" w:hAnsi="Book Antiqua"/>
        </w:rPr>
        <w:t xml:space="preserve">Microscopic </w:t>
      </w:r>
      <w:r w:rsidR="00065089" w:rsidRPr="0039007B">
        <w:rPr>
          <w:rFonts w:ascii="Book Antiqua" w:hAnsi="Book Antiqua"/>
        </w:rPr>
        <w:t>tumor residue; R2</w:t>
      </w:r>
      <w:r w:rsidRPr="0039007B">
        <w:rPr>
          <w:rFonts w:ascii="Book Antiqua" w:hAnsi="Book Antiqua"/>
        </w:rPr>
        <w:t>:</w:t>
      </w:r>
      <w:r w:rsidR="00065089" w:rsidRPr="0039007B">
        <w:rPr>
          <w:rFonts w:ascii="Book Antiqua" w:hAnsi="Book Antiqua"/>
        </w:rPr>
        <w:t xml:space="preserve"> </w:t>
      </w:r>
      <w:r w:rsidRPr="0039007B">
        <w:rPr>
          <w:rFonts w:ascii="Book Antiqua" w:hAnsi="Book Antiqua"/>
        </w:rPr>
        <w:t xml:space="preserve">Macroscopic </w:t>
      </w:r>
      <w:r w:rsidR="00065089" w:rsidRPr="0039007B">
        <w:rPr>
          <w:rFonts w:ascii="Book Antiqua" w:hAnsi="Book Antiqua"/>
        </w:rPr>
        <w:t>tumor residue</w:t>
      </w:r>
      <w:r w:rsidRPr="0039007B">
        <w:rPr>
          <w:rFonts w:ascii="Book Antiqua" w:hAnsi="Book Antiqua"/>
        </w:rPr>
        <w:t>.</w:t>
      </w:r>
    </w:p>
    <w:p w14:paraId="3289E1BE" w14:textId="77777777" w:rsidR="00DB7203" w:rsidRPr="0039007B" w:rsidRDefault="00DB7203" w:rsidP="00CE4793">
      <w:pPr>
        <w:pStyle w:val="NormalWeb"/>
        <w:adjustRightInd w:val="0"/>
        <w:snapToGrid w:val="0"/>
        <w:spacing w:before="0" w:beforeAutospacing="0" w:after="0" w:afterAutospacing="0" w:line="360" w:lineRule="auto"/>
        <w:jc w:val="both"/>
        <w:rPr>
          <w:rFonts w:ascii="Book Antiqua" w:hAnsi="Book Antiqua"/>
        </w:rPr>
      </w:pPr>
    </w:p>
    <w:p w14:paraId="52DA74C3" w14:textId="1EB87316" w:rsidR="007463CB" w:rsidRPr="0039007B" w:rsidRDefault="007463CB" w:rsidP="00CE4793">
      <w:pPr>
        <w:pStyle w:val="NormalWeb"/>
        <w:adjustRightInd w:val="0"/>
        <w:snapToGrid w:val="0"/>
        <w:spacing w:before="0" w:beforeAutospacing="0" w:after="0" w:afterAutospacing="0" w:line="360" w:lineRule="auto"/>
        <w:jc w:val="both"/>
        <w:rPr>
          <w:rFonts w:ascii="Book Antiqua" w:hAnsi="Book Antiqua"/>
        </w:rPr>
        <w:sectPr w:rsidR="007463CB" w:rsidRPr="0039007B" w:rsidSect="009D14FD">
          <w:pgSz w:w="11900" w:h="16840"/>
          <w:pgMar w:top="1418" w:right="1418" w:bottom="1418" w:left="1418" w:header="851" w:footer="992" w:gutter="0"/>
          <w:cols w:space="425"/>
          <w:docGrid w:type="lines" w:linePitch="400"/>
        </w:sectPr>
      </w:pPr>
    </w:p>
    <w:p w14:paraId="21BE5075" w14:textId="77777777" w:rsidR="007463CB" w:rsidRPr="0039007B" w:rsidRDefault="007463CB" w:rsidP="00CE4793">
      <w:pPr>
        <w:adjustRightInd w:val="0"/>
        <w:snapToGrid w:val="0"/>
        <w:spacing w:line="360" w:lineRule="auto"/>
        <w:jc w:val="both"/>
        <w:rPr>
          <w:rFonts w:ascii="Book Antiqua" w:hAnsi="Book Antiqua" w:cs="Times New Roman"/>
        </w:rPr>
        <w:sectPr w:rsidR="007463CB" w:rsidRPr="0039007B" w:rsidSect="009D14FD">
          <w:pgSz w:w="11900" w:h="16840"/>
          <w:pgMar w:top="1985" w:right="1701" w:bottom="1701" w:left="1701" w:header="851" w:footer="992" w:gutter="0"/>
          <w:cols w:space="425"/>
          <w:docGrid w:type="lines" w:linePitch="400"/>
        </w:sectPr>
      </w:pPr>
    </w:p>
    <w:p w14:paraId="1D215666" w14:textId="77777777" w:rsidR="007463CB" w:rsidRPr="0039007B" w:rsidRDefault="007463CB" w:rsidP="00CE4793">
      <w:pPr>
        <w:adjustRightInd w:val="0"/>
        <w:snapToGrid w:val="0"/>
        <w:spacing w:line="360" w:lineRule="auto"/>
        <w:jc w:val="both"/>
        <w:rPr>
          <w:rFonts w:ascii="Book Antiqua" w:hAnsi="Book Antiqua" w:cs="Times New Roman"/>
        </w:rPr>
        <w:sectPr w:rsidR="007463CB" w:rsidRPr="0039007B" w:rsidSect="009D14FD">
          <w:type w:val="continuous"/>
          <w:pgSz w:w="11900" w:h="16840"/>
          <w:pgMar w:top="1985" w:right="1701" w:bottom="1701" w:left="1701" w:header="851" w:footer="992" w:gutter="0"/>
          <w:cols w:space="425"/>
          <w:docGrid w:type="lines" w:linePitch="400"/>
        </w:sectPr>
      </w:pPr>
    </w:p>
    <w:p w14:paraId="22FC3BE2" w14:textId="532435A4" w:rsidR="007463CB" w:rsidRPr="0039007B" w:rsidRDefault="007463CB"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rPr>
        <w:lastRenderedPageBreak/>
        <w:t>Table 6</w:t>
      </w:r>
      <w:r w:rsidRPr="0039007B">
        <w:rPr>
          <w:rFonts w:ascii="Book Antiqua" w:hAnsi="Book Antiqua" w:cs="Times New Roman"/>
        </w:rPr>
        <w:t xml:space="preserve"> </w:t>
      </w:r>
      <w:r w:rsidRPr="0039007B">
        <w:rPr>
          <w:rFonts w:ascii="Book Antiqua" w:hAnsi="Book Antiqua" w:cs="Times New Roman"/>
          <w:b/>
          <w:bCs/>
        </w:rPr>
        <w:t xml:space="preserve">Multivariate prognostic analysis for </w:t>
      </w:r>
      <w:r w:rsidR="00DB7203" w:rsidRPr="0039007B">
        <w:rPr>
          <w:rFonts w:ascii="Book Antiqua" w:hAnsi="Book Antiqua" w:cs="Times New Roman"/>
          <w:b/>
          <w:bCs/>
        </w:rPr>
        <w:t xml:space="preserve">local recurrence-free survival </w:t>
      </w:r>
      <w:r w:rsidR="00065089" w:rsidRPr="0039007B">
        <w:rPr>
          <w:rFonts w:ascii="Book Antiqua" w:hAnsi="Book Antiqua" w:cs="Times New Roman"/>
          <w:b/>
          <w:bCs/>
        </w:rPr>
        <w:t xml:space="preserve">and </w:t>
      </w:r>
      <w:r w:rsidR="00DB7203" w:rsidRPr="0039007B">
        <w:rPr>
          <w:rFonts w:ascii="Book Antiqua" w:hAnsi="Book Antiqua" w:cs="Times New Roman"/>
          <w:b/>
          <w:bCs/>
        </w:rPr>
        <w:t>relapse-free survival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694"/>
        <w:gridCol w:w="721"/>
        <w:gridCol w:w="937"/>
        <w:gridCol w:w="816"/>
        <w:gridCol w:w="636"/>
        <w:gridCol w:w="937"/>
        <w:gridCol w:w="816"/>
        <w:gridCol w:w="657"/>
        <w:gridCol w:w="937"/>
        <w:gridCol w:w="816"/>
        <w:gridCol w:w="636"/>
        <w:gridCol w:w="937"/>
        <w:gridCol w:w="816"/>
      </w:tblGrid>
      <w:tr w:rsidR="00DB7203" w:rsidRPr="0039007B" w14:paraId="7623A240" w14:textId="77777777" w:rsidTr="00DB7203">
        <w:trPr>
          <w:trHeight w:val="436"/>
        </w:trPr>
        <w:tc>
          <w:tcPr>
            <w:tcW w:w="3647" w:type="dxa"/>
            <w:vMerge w:val="restart"/>
            <w:tcBorders>
              <w:top w:val="single" w:sz="4" w:space="0" w:color="auto"/>
              <w:bottom w:val="single" w:sz="4" w:space="0" w:color="auto"/>
            </w:tcBorders>
          </w:tcPr>
          <w:p w14:paraId="419202C0" w14:textId="3490767E" w:rsidR="00DB7203" w:rsidRPr="0039007B" w:rsidRDefault="00DB7203"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rPr>
              <w:t>Factors</w:t>
            </w:r>
          </w:p>
        </w:tc>
        <w:tc>
          <w:tcPr>
            <w:tcW w:w="850" w:type="dxa"/>
            <w:vMerge w:val="restart"/>
            <w:tcBorders>
              <w:top w:val="single" w:sz="4" w:space="0" w:color="auto"/>
              <w:bottom w:val="nil"/>
            </w:tcBorders>
          </w:tcPr>
          <w:p w14:paraId="19805BB1" w14:textId="71BFC918" w:rsidR="00DB7203" w:rsidRPr="0039007B" w:rsidRDefault="00DB7203"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i/>
              </w:rPr>
              <w:t>n</w:t>
            </w:r>
          </w:p>
        </w:tc>
        <w:tc>
          <w:tcPr>
            <w:tcW w:w="4729" w:type="dxa"/>
            <w:gridSpan w:val="6"/>
            <w:tcBorders>
              <w:top w:val="single" w:sz="4" w:space="0" w:color="auto"/>
              <w:bottom w:val="nil"/>
            </w:tcBorders>
          </w:tcPr>
          <w:p w14:paraId="6C4A43E7" w14:textId="13C5A59D" w:rsidR="00DB7203" w:rsidRPr="0039007B" w:rsidRDefault="00DB7203"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rPr>
              <w:t>LFS</w:t>
            </w:r>
          </w:p>
        </w:tc>
        <w:tc>
          <w:tcPr>
            <w:tcW w:w="4766" w:type="dxa"/>
            <w:gridSpan w:val="6"/>
            <w:tcBorders>
              <w:top w:val="single" w:sz="4" w:space="0" w:color="auto"/>
              <w:bottom w:val="nil"/>
            </w:tcBorders>
          </w:tcPr>
          <w:p w14:paraId="637AB94D" w14:textId="0C01F884" w:rsidR="00DB7203" w:rsidRPr="0039007B" w:rsidRDefault="00DB7203"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rPr>
              <w:t>RFS</w:t>
            </w:r>
          </w:p>
        </w:tc>
      </w:tr>
      <w:tr w:rsidR="00DB7203" w:rsidRPr="0039007B" w14:paraId="116679C4" w14:textId="77777777" w:rsidTr="00DB7203">
        <w:trPr>
          <w:trHeight w:val="436"/>
        </w:trPr>
        <w:tc>
          <w:tcPr>
            <w:tcW w:w="3647" w:type="dxa"/>
            <w:vMerge/>
            <w:tcBorders>
              <w:top w:val="nil"/>
              <w:bottom w:val="single" w:sz="4" w:space="0" w:color="auto"/>
            </w:tcBorders>
          </w:tcPr>
          <w:p w14:paraId="501464F0" w14:textId="6F80A03F" w:rsidR="00DB7203" w:rsidRPr="0039007B" w:rsidRDefault="00DB7203" w:rsidP="00CE4793">
            <w:pPr>
              <w:adjustRightInd w:val="0"/>
              <w:snapToGrid w:val="0"/>
              <w:spacing w:line="360" w:lineRule="auto"/>
              <w:jc w:val="both"/>
              <w:rPr>
                <w:rFonts w:ascii="Book Antiqua" w:hAnsi="Book Antiqua" w:cs="Times New Roman"/>
                <w:b/>
                <w:bCs/>
              </w:rPr>
            </w:pPr>
          </w:p>
        </w:tc>
        <w:tc>
          <w:tcPr>
            <w:tcW w:w="850" w:type="dxa"/>
            <w:vMerge/>
            <w:tcBorders>
              <w:top w:val="nil"/>
              <w:bottom w:val="nil"/>
            </w:tcBorders>
          </w:tcPr>
          <w:p w14:paraId="39713669" w14:textId="0ED08D0C" w:rsidR="00DB7203" w:rsidRPr="0039007B" w:rsidRDefault="00DB7203" w:rsidP="00CE4793">
            <w:pPr>
              <w:adjustRightInd w:val="0"/>
              <w:snapToGrid w:val="0"/>
              <w:spacing w:line="360" w:lineRule="auto"/>
              <w:jc w:val="both"/>
              <w:rPr>
                <w:rFonts w:ascii="Book Antiqua" w:hAnsi="Book Antiqua" w:cs="Times New Roman"/>
                <w:b/>
                <w:bCs/>
              </w:rPr>
            </w:pPr>
          </w:p>
        </w:tc>
        <w:tc>
          <w:tcPr>
            <w:tcW w:w="2431" w:type="dxa"/>
            <w:gridSpan w:val="3"/>
            <w:tcBorders>
              <w:top w:val="nil"/>
              <w:bottom w:val="nil"/>
            </w:tcBorders>
          </w:tcPr>
          <w:p w14:paraId="47413136" w14:textId="77777777" w:rsidR="00DB7203" w:rsidRPr="0039007B" w:rsidRDefault="00DB7203"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rPr>
              <w:t>Univariate</w:t>
            </w:r>
          </w:p>
        </w:tc>
        <w:tc>
          <w:tcPr>
            <w:tcW w:w="0" w:type="auto"/>
            <w:gridSpan w:val="3"/>
            <w:tcBorders>
              <w:top w:val="nil"/>
              <w:bottom w:val="nil"/>
            </w:tcBorders>
            <w:vAlign w:val="center"/>
          </w:tcPr>
          <w:p w14:paraId="2B09C101" w14:textId="77777777" w:rsidR="00DB7203" w:rsidRPr="0039007B" w:rsidRDefault="00DB7203"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rPr>
              <w:t>Multivariate</w:t>
            </w:r>
          </w:p>
        </w:tc>
        <w:tc>
          <w:tcPr>
            <w:tcW w:w="2408" w:type="dxa"/>
            <w:gridSpan w:val="3"/>
            <w:tcBorders>
              <w:top w:val="nil"/>
              <w:bottom w:val="nil"/>
            </w:tcBorders>
          </w:tcPr>
          <w:p w14:paraId="59BC8805" w14:textId="77777777" w:rsidR="00DB7203" w:rsidRPr="0039007B" w:rsidRDefault="00DB7203"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rPr>
              <w:t>Univariate</w:t>
            </w:r>
          </w:p>
        </w:tc>
        <w:tc>
          <w:tcPr>
            <w:tcW w:w="0" w:type="auto"/>
            <w:gridSpan w:val="3"/>
            <w:tcBorders>
              <w:top w:val="nil"/>
              <w:bottom w:val="nil"/>
            </w:tcBorders>
            <w:vAlign w:val="center"/>
          </w:tcPr>
          <w:p w14:paraId="30BB02C8" w14:textId="77777777" w:rsidR="00DB7203" w:rsidRPr="0039007B" w:rsidRDefault="00DB7203"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rPr>
              <w:t>Multivariate</w:t>
            </w:r>
          </w:p>
        </w:tc>
      </w:tr>
      <w:tr w:rsidR="00DB7203" w:rsidRPr="0039007B" w14:paraId="6D9FB7CA" w14:textId="77777777" w:rsidTr="00DB7203">
        <w:trPr>
          <w:trHeight w:val="436"/>
        </w:trPr>
        <w:tc>
          <w:tcPr>
            <w:tcW w:w="3647" w:type="dxa"/>
            <w:vMerge/>
            <w:tcBorders>
              <w:top w:val="nil"/>
              <w:bottom w:val="single" w:sz="4" w:space="0" w:color="auto"/>
            </w:tcBorders>
          </w:tcPr>
          <w:p w14:paraId="235A1624" w14:textId="7E702E18" w:rsidR="00DB7203" w:rsidRPr="0039007B" w:rsidRDefault="00DB7203" w:rsidP="00CE4793">
            <w:pPr>
              <w:adjustRightInd w:val="0"/>
              <w:snapToGrid w:val="0"/>
              <w:spacing w:line="360" w:lineRule="auto"/>
              <w:jc w:val="both"/>
              <w:rPr>
                <w:rFonts w:ascii="Book Antiqua" w:hAnsi="Book Antiqua" w:cs="Times New Roman"/>
                <w:b/>
                <w:bCs/>
              </w:rPr>
            </w:pPr>
          </w:p>
        </w:tc>
        <w:tc>
          <w:tcPr>
            <w:tcW w:w="850" w:type="dxa"/>
            <w:vMerge/>
            <w:tcBorders>
              <w:top w:val="nil"/>
              <w:bottom w:val="single" w:sz="4" w:space="0" w:color="auto"/>
            </w:tcBorders>
          </w:tcPr>
          <w:p w14:paraId="521036EC" w14:textId="6A556197" w:rsidR="00DB7203" w:rsidRPr="0039007B" w:rsidRDefault="00DB7203" w:rsidP="00CE4793">
            <w:pPr>
              <w:adjustRightInd w:val="0"/>
              <w:snapToGrid w:val="0"/>
              <w:spacing w:line="360" w:lineRule="auto"/>
              <w:jc w:val="both"/>
              <w:rPr>
                <w:rFonts w:ascii="Book Antiqua" w:hAnsi="Book Antiqua" w:cs="Times New Roman"/>
                <w:b/>
                <w:bCs/>
                <w:i/>
              </w:rPr>
            </w:pPr>
          </w:p>
        </w:tc>
        <w:tc>
          <w:tcPr>
            <w:tcW w:w="777" w:type="dxa"/>
            <w:tcBorders>
              <w:top w:val="nil"/>
              <w:bottom w:val="single" w:sz="4" w:space="0" w:color="auto"/>
            </w:tcBorders>
          </w:tcPr>
          <w:p w14:paraId="5317DF63" w14:textId="77777777" w:rsidR="00DB7203" w:rsidRPr="0039007B" w:rsidRDefault="00DB7203"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rPr>
              <w:t>OR</w:t>
            </w:r>
          </w:p>
        </w:tc>
        <w:tc>
          <w:tcPr>
            <w:tcW w:w="0" w:type="auto"/>
            <w:tcBorders>
              <w:top w:val="nil"/>
              <w:bottom w:val="single" w:sz="4" w:space="0" w:color="auto"/>
            </w:tcBorders>
          </w:tcPr>
          <w:p w14:paraId="55E1C922" w14:textId="4676E84E" w:rsidR="00DB7203" w:rsidRPr="0039007B" w:rsidRDefault="00DB7203"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rPr>
              <w:t>95%CI</w:t>
            </w:r>
          </w:p>
        </w:tc>
        <w:tc>
          <w:tcPr>
            <w:tcW w:w="0" w:type="auto"/>
            <w:tcBorders>
              <w:top w:val="nil"/>
              <w:bottom w:val="single" w:sz="4" w:space="0" w:color="auto"/>
            </w:tcBorders>
          </w:tcPr>
          <w:p w14:paraId="51EDF3F8" w14:textId="0813A2CF" w:rsidR="00DB7203" w:rsidRPr="00713DD1" w:rsidRDefault="00DB7203" w:rsidP="00CE4793">
            <w:pPr>
              <w:adjustRightInd w:val="0"/>
              <w:snapToGrid w:val="0"/>
              <w:spacing w:line="360" w:lineRule="auto"/>
              <w:jc w:val="both"/>
              <w:rPr>
                <w:rFonts w:ascii="Book Antiqua" w:eastAsia="SimSun" w:hAnsi="Book Antiqua" w:cs="Times New Roman"/>
                <w:b/>
                <w:bCs/>
                <w:i/>
                <w:lang w:eastAsia="zh-CN"/>
              </w:rPr>
            </w:pPr>
            <w:r w:rsidRPr="0039007B">
              <w:rPr>
                <w:rFonts w:ascii="Book Antiqua" w:hAnsi="Book Antiqua" w:cs="Times New Roman"/>
                <w:b/>
                <w:bCs/>
                <w:i/>
              </w:rPr>
              <w:t>P</w:t>
            </w:r>
            <w:r w:rsidR="00713DD1">
              <w:rPr>
                <w:rFonts w:ascii="Book Antiqua" w:eastAsia="SimSun" w:hAnsi="Book Antiqua" w:cs="Times New Roman" w:hint="eastAsia"/>
                <w:b/>
                <w:bCs/>
                <w:i/>
                <w:lang w:eastAsia="zh-CN"/>
              </w:rPr>
              <w:t xml:space="preserve"> </w:t>
            </w:r>
            <w:r w:rsidR="00713DD1" w:rsidRPr="00713DD1">
              <w:rPr>
                <w:rFonts w:ascii="Book Antiqua" w:eastAsia="SimSun" w:hAnsi="Book Antiqua" w:cs="Times New Roman" w:hint="eastAsia"/>
                <w:b/>
                <w:bCs/>
                <w:lang w:eastAsia="zh-CN"/>
              </w:rPr>
              <w:t>value</w:t>
            </w:r>
          </w:p>
        </w:tc>
        <w:tc>
          <w:tcPr>
            <w:tcW w:w="0" w:type="auto"/>
            <w:tcBorders>
              <w:top w:val="nil"/>
              <w:bottom w:val="single" w:sz="4" w:space="0" w:color="auto"/>
            </w:tcBorders>
          </w:tcPr>
          <w:p w14:paraId="30B54A09" w14:textId="77777777" w:rsidR="00DB7203" w:rsidRPr="0039007B" w:rsidRDefault="00DB7203"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rPr>
              <w:t>OR</w:t>
            </w:r>
          </w:p>
        </w:tc>
        <w:tc>
          <w:tcPr>
            <w:tcW w:w="0" w:type="auto"/>
            <w:tcBorders>
              <w:top w:val="nil"/>
              <w:bottom w:val="single" w:sz="4" w:space="0" w:color="auto"/>
            </w:tcBorders>
          </w:tcPr>
          <w:p w14:paraId="35E6060D" w14:textId="5ABACE47" w:rsidR="00DB7203" w:rsidRPr="0039007B" w:rsidRDefault="00DB7203"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rPr>
              <w:t>95%CI</w:t>
            </w:r>
          </w:p>
        </w:tc>
        <w:tc>
          <w:tcPr>
            <w:tcW w:w="0" w:type="auto"/>
            <w:tcBorders>
              <w:top w:val="nil"/>
              <w:bottom w:val="single" w:sz="4" w:space="0" w:color="auto"/>
            </w:tcBorders>
          </w:tcPr>
          <w:p w14:paraId="5482DED6" w14:textId="6D069EE9" w:rsidR="00DB7203" w:rsidRPr="0039007B" w:rsidRDefault="00DB7203" w:rsidP="00CE4793">
            <w:pPr>
              <w:adjustRightInd w:val="0"/>
              <w:snapToGrid w:val="0"/>
              <w:spacing w:line="360" w:lineRule="auto"/>
              <w:jc w:val="both"/>
              <w:rPr>
                <w:rFonts w:ascii="Book Antiqua" w:hAnsi="Book Antiqua" w:cs="Times New Roman"/>
                <w:b/>
                <w:bCs/>
                <w:i/>
              </w:rPr>
            </w:pPr>
            <w:r w:rsidRPr="0039007B">
              <w:rPr>
                <w:rFonts w:ascii="Book Antiqua" w:hAnsi="Book Antiqua" w:cs="Times New Roman"/>
                <w:b/>
                <w:bCs/>
                <w:i/>
              </w:rPr>
              <w:t>P</w:t>
            </w:r>
            <w:r w:rsidR="00713DD1" w:rsidRPr="00713DD1">
              <w:rPr>
                <w:rFonts w:ascii="Book Antiqua" w:eastAsia="SimSun" w:hAnsi="Book Antiqua" w:cs="Times New Roman" w:hint="eastAsia"/>
                <w:b/>
                <w:bCs/>
                <w:lang w:eastAsia="zh-CN"/>
              </w:rPr>
              <w:t xml:space="preserve"> value</w:t>
            </w:r>
          </w:p>
        </w:tc>
        <w:tc>
          <w:tcPr>
            <w:tcW w:w="670" w:type="dxa"/>
            <w:tcBorders>
              <w:top w:val="nil"/>
              <w:bottom w:val="single" w:sz="4" w:space="0" w:color="auto"/>
            </w:tcBorders>
          </w:tcPr>
          <w:p w14:paraId="43528C64" w14:textId="77777777" w:rsidR="00DB7203" w:rsidRPr="0039007B" w:rsidRDefault="00DB7203"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rPr>
              <w:t>OR</w:t>
            </w:r>
          </w:p>
        </w:tc>
        <w:tc>
          <w:tcPr>
            <w:tcW w:w="0" w:type="auto"/>
            <w:tcBorders>
              <w:top w:val="nil"/>
              <w:bottom w:val="single" w:sz="4" w:space="0" w:color="auto"/>
            </w:tcBorders>
          </w:tcPr>
          <w:p w14:paraId="50E0B563" w14:textId="4B8860BE" w:rsidR="00DB7203" w:rsidRPr="0039007B" w:rsidRDefault="00DB7203"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rPr>
              <w:t>95%CI</w:t>
            </w:r>
          </w:p>
        </w:tc>
        <w:tc>
          <w:tcPr>
            <w:tcW w:w="0" w:type="auto"/>
            <w:tcBorders>
              <w:top w:val="nil"/>
              <w:bottom w:val="single" w:sz="4" w:space="0" w:color="auto"/>
            </w:tcBorders>
          </w:tcPr>
          <w:p w14:paraId="579B87BB" w14:textId="41098768" w:rsidR="00DB7203" w:rsidRPr="0039007B" w:rsidRDefault="00DB7203" w:rsidP="00CE4793">
            <w:pPr>
              <w:adjustRightInd w:val="0"/>
              <w:snapToGrid w:val="0"/>
              <w:spacing w:line="360" w:lineRule="auto"/>
              <w:jc w:val="both"/>
              <w:rPr>
                <w:rFonts w:ascii="Book Antiqua" w:hAnsi="Book Antiqua" w:cs="Times New Roman"/>
                <w:b/>
                <w:bCs/>
                <w:i/>
              </w:rPr>
            </w:pPr>
            <w:r w:rsidRPr="0039007B">
              <w:rPr>
                <w:rFonts w:ascii="Book Antiqua" w:hAnsi="Book Antiqua" w:cs="Times New Roman"/>
                <w:b/>
                <w:bCs/>
                <w:i/>
              </w:rPr>
              <w:t>P</w:t>
            </w:r>
            <w:r w:rsidR="00713DD1" w:rsidRPr="00713DD1">
              <w:rPr>
                <w:rFonts w:ascii="Book Antiqua" w:eastAsia="SimSun" w:hAnsi="Book Antiqua" w:cs="Times New Roman" w:hint="eastAsia"/>
                <w:b/>
                <w:bCs/>
                <w:lang w:eastAsia="zh-CN"/>
              </w:rPr>
              <w:t xml:space="preserve"> value</w:t>
            </w:r>
          </w:p>
        </w:tc>
        <w:tc>
          <w:tcPr>
            <w:tcW w:w="0" w:type="auto"/>
            <w:tcBorders>
              <w:top w:val="nil"/>
              <w:bottom w:val="single" w:sz="4" w:space="0" w:color="auto"/>
            </w:tcBorders>
          </w:tcPr>
          <w:p w14:paraId="04B2F8F0" w14:textId="77777777" w:rsidR="00DB7203" w:rsidRPr="0039007B" w:rsidRDefault="00DB7203"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rPr>
              <w:t>OR</w:t>
            </w:r>
          </w:p>
        </w:tc>
        <w:tc>
          <w:tcPr>
            <w:tcW w:w="0" w:type="auto"/>
            <w:tcBorders>
              <w:top w:val="nil"/>
              <w:bottom w:val="single" w:sz="4" w:space="0" w:color="auto"/>
            </w:tcBorders>
          </w:tcPr>
          <w:p w14:paraId="6104C728" w14:textId="77777777" w:rsidR="00DB7203" w:rsidRPr="0039007B" w:rsidRDefault="00DB7203" w:rsidP="00CE4793">
            <w:pPr>
              <w:adjustRightInd w:val="0"/>
              <w:snapToGrid w:val="0"/>
              <w:spacing w:line="360" w:lineRule="auto"/>
              <w:jc w:val="both"/>
              <w:rPr>
                <w:rFonts w:ascii="Book Antiqua" w:hAnsi="Book Antiqua" w:cs="Times New Roman"/>
                <w:b/>
                <w:bCs/>
              </w:rPr>
            </w:pPr>
            <w:r w:rsidRPr="0039007B">
              <w:rPr>
                <w:rFonts w:ascii="Book Antiqua" w:hAnsi="Book Antiqua" w:cs="Times New Roman"/>
                <w:b/>
                <w:bCs/>
              </w:rPr>
              <w:t>95%CI</w:t>
            </w:r>
          </w:p>
        </w:tc>
        <w:tc>
          <w:tcPr>
            <w:tcW w:w="0" w:type="auto"/>
            <w:tcBorders>
              <w:top w:val="nil"/>
              <w:bottom w:val="single" w:sz="4" w:space="0" w:color="auto"/>
            </w:tcBorders>
          </w:tcPr>
          <w:p w14:paraId="0F593DAC" w14:textId="7779E2F4" w:rsidR="00DB7203" w:rsidRPr="0039007B" w:rsidRDefault="00DB7203" w:rsidP="00CE4793">
            <w:pPr>
              <w:adjustRightInd w:val="0"/>
              <w:snapToGrid w:val="0"/>
              <w:spacing w:line="360" w:lineRule="auto"/>
              <w:jc w:val="both"/>
              <w:rPr>
                <w:rFonts w:ascii="Book Antiqua" w:hAnsi="Book Antiqua" w:cs="Times New Roman"/>
                <w:b/>
                <w:bCs/>
                <w:i/>
              </w:rPr>
            </w:pPr>
            <w:r w:rsidRPr="0039007B">
              <w:rPr>
                <w:rFonts w:ascii="Book Antiqua" w:hAnsi="Book Antiqua" w:cs="Times New Roman"/>
                <w:b/>
                <w:bCs/>
                <w:i/>
              </w:rPr>
              <w:t>P</w:t>
            </w:r>
            <w:r w:rsidR="00713DD1" w:rsidRPr="00713DD1">
              <w:rPr>
                <w:rFonts w:ascii="Book Antiqua" w:eastAsia="SimSun" w:hAnsi="Book Antiqua" w:cs="Times New Roman" w:hint="eastAsia"/>
                <w:b/>
                <w:bCs/>
                <w:lang w:eastAsia="zh-CN"/>
              </w:rPr>
              <w:t xml:space="preserve"> value</w:t>
            </w:r>
          </w:p>
        </w:tc>
      </w:tr>
      <w:tr w:rsidR="00DB7203" w:rsidRPr="0039007B" w14:paraId="373A7A99" w14:textId="77777777" w:rsidTr="00DB7203">
        <w:trPr>
          <w:trHeight w:val="436"/>
        </w:trPr>
        <w:tc>
          <w:tcPr>
            <w:tcW w:w="13992" w:type="dxa"/>
            <w:gridSpan w:val="14"/>
          </w:tcPr>
          <w:p w14:paraId="7B52EC26" w14:textId="781FAE0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Sex</w:t>
            </w:r>
          </w:p>
        </w:tc>
      </w:tr>
      <w:tr w:rsidR="00DB7203" w:rsidRPr="0039007B" w14:paraId="690C8A3A" w14:textId="77777777" w:rsidTr="00DB7203">
        <w:trPr>
          <w:trHeight w:val="436"/>
        </w:trPr>
        <w:tc>
          <w:tcPr>
            <w:tcW w:w="3647" w:type="dxa"/>
          </w:tcPr>
          <w:p w14:paraId="597DFEBF" w14:textId="7264382D" w:rsidR="00DB7203" w:rsidRPr="0039007B" w:rsidRDefault="00DB7203"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Female</w:t>
            </w:r>
          </w:p>
        </w:tc>
        <w:tc>
          <w:tcPr>
            <w:tcW w:w="850" w:type="dxa"/>
          </w:tcPr>
          <w:p w14:paraId="51A2C3F2"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22</w:t>
            </w:r>
          </w:p>
        </w:tc>
        <w:tc>
          <w:tcPr>
            <w:tcW w:w="777" w:type="dxa"/>
          </w:tcPr>
          <w:p w14:paraId="6C43FD98"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07649287"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38560482"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56F7C34C"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7A0C0CCD"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3B541EA4"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670" w:type="dxa"/>
          </w:tcPr>
          <w:p w14:paraId="16C4852B"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0C3575F3"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79FAAF02"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2118E7B9"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537E71C2"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34DEF93E" w14:textId="77777777" w:rsidR="00DB7203" w:rsidRPr="0039007B" w:rsidRDefault="00DB7203" w:rsidP="00CE4793">
            <w:pPr>
              <w:adjustRightInd w:val="0"/>
              <w:snapToGrid w:val="0"/>
              <w:spacing w:line="360" w:lineRule="auto"/>
              <w:jc w:val="both"/>
              <w:rPr>
                <w:rFonts w:ascii="Book Antiqua" w:hAnsi="Book Antiqua" w:cs="Times New Roman"/>
              </w:rPr>
            </w:pPr>
          </w:p>
        </w:tc>
      </w:tr>
      <w:tr w:rsidR="00DB7203" w:rsidRPr="0039007B" w14:paraId="1683BFD4" w14:textId="77777777" w:rsidTr="00DB7203">
        <w:trPr>
          <w:trHeight w:val="436"/>
        </w:trPr>
        <w:tc>
          <w:tcPr>
            <w:tcW w:w="3647" w:type="dxa"/>
          </w:tcPr>
          <w:p w14:paraId="211FB095" w14:textId="09CC1D72" w:rsidR="00DB7203" w:rsidRPr="0039007B" w:rsidRDefault="00DB7203"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Male</w:t>
            </w:r>
          </w:p>
        </w:tc>
        <w:tc>
          <w:tcPr>
            <w:tcW w:w="850" w:type="dxa"/>
          </w:tcPr>
          <w:p w14:paraId="57C611FA"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60</w:t>
            </w:r>
          </w:p>
        </w:tc>
        <w:tc>
          <w:tcPr>
            <w:tcW w:w="777" w:type="dxa"/>
          </w:tcPr>
          <w:p w14:paraId="64AC9975"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1.91</w:t>
            </w:r>
          </w:p>
        </w:tc>
        <w:tc>
          <w:tcPr>
            <w:tcW w:w="0" w:type="auto"/>
          </w:tcPr>
          <w:p w14:paraId="4C87FE16" w14:textId="693C4864"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0.21-17.7</w:t>
            </w:r>
          </w:p>
        </w:tc>
        <w:tc>
          <w:tcPr>
            <w:tcW w:w="0" w:type="auto"/>
          </w:tcPr>
          <w:p w14:paraId="182B7101"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0.56</w:t>
            </w:r>
          </w:p>
        </w:tc>
        <w:tc>
          <w:tcPr>
            <w:tcW w:w="0" w:type="auto"/>
          </w:tcPr>
          <w:p w14:paraId="559AF320"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346E0292"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7B655CBF"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670" w:type="dxa"/>
          </w:tcPr>
          <w:p w14:paraId="04153DBF"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1.13</w:t>
            </w:r>
          </w:p>
        </w:tc>
        <w:tc>
          <w:tcPr>
            <w:tcW w:w="0" w:type="auto"/>
          </w:tcPr>
          <w:p w14:paraId="3DEE6AC7" w14:textId="7244E8B3"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0.36-3.60</w:t>
            </w:r>
          </w:p>
        </w:tc>
        <w:tc>
          <w:tcPr>
            <w:tcW w:w="0" w:type="auto"/>
          </w:tcPr>
          <w:p w14:paraId="7E833C71"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0.83</w:t>
            </w:r>
          </w:p>
        </w:tc>
        <w:tc>
          <w:tcPr>
            <w:tcW w:w="0" w:type="auto"/>
          </w:tcPr>
          <w:p w14:paraId="0BB2A753"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5FC9E0C2"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5EC068DD" w14:textId="77777777" w:rsidR="00DB7203" w:rsidRPr="0039007B" w:rsidRDefault="00DB7203" w:rsidP="00CE4793">
            <w:pPr>
              <w:adjustRightInd w:val="0"/>
              <w:snapToGrid w:val="0"/>
              <w:spacing w:line="360" w:lineRule="auto"/>
              <w:jc w:val="both"/>
              <w:rPr>
                <w:rFonts w:ascii="Book Antiqua" w:hAnsi="Book Antiqua" w:cs="Times New Roman"/>
              </w:rPr>
            </w:pPr>
          </w:p>
        </w:tc>
      </w:tr>
      <w:tr w:rsidR="00DB7203" w:rsidRPr="0039007B" w14:paraId="5147D2F3" w14:textId="77777777" w:rsidTr="00DB7203">
        <w:trPr>
          <w:trHeight w:val="436"/>
        </w:trPr>
        <w:tc>
          <w:tcPr>
            <w:tcW w:w="13992" w:type="dxa"/>
            <w:gridSpan w:val="14"/>
          </w:tcPr>
          <w:p w14:paraId="70F06461" w14:textId="5FC84192"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Location from anal verge (cm)</w:t>
            </w:r>
          </w:p>
        </w:tc>
      </w:tr>
      <w:tr w:rsidR="00DB7203" w:rsidRPr="0039007B" w14:paraId="5B2C0D69" w14:textId="77777777" w:rsidTr="00DB7203">
        <w:trPr>
          <w:trHeight w:val="436"/>
        </w:trPr>
        <w:tc>
          <w:tcPr>
            <w:tcW w:w="3647" w:type="dxa"/>
          </w:tcPr>
          <w:p w14:paraId="4B749BE7" w14:textId="774B6AA2" w:rsidR="00DB7203" w:rsidRPr="0039007B" w:rsidRDefault="00DB7203"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 5.0</w:t>
            </w:r>
          </w:p>
        </w:tc>
        <w:tc>
          <w:tcPr>
            <w:tcW w:w="850" w:type="dxa"/>
          </w:tcPr>
          <w:p w14:paraId="538DCEC6"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29</w:t>
            </w:r>
          </w:p>
        </w:tc>
        <w:tc>
          <w:tcPr>
            <w:tcW w:w="777" w:type="dxa"/>
          </w:tcPr>
          <w:p w14:paraId="02426451"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480F177F"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06053317"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1085BC92"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759FDDE4"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11105E28"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670" w:type="dxa"/>
          </w:tcPr>
          <w:p w14:paraId="5313A6F4"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33F8AE71"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6648E9AF"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1639C71A"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4197F2D5"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7D4BACAB" w14:textId="77777777" w:rsidR="00DB7203" w:rsidRPr="0039007B" w:rsidRDefault="00DB7203" w:rsidP="00CE4793">
            <w:pPr>
              <w:adjustRightInd w:val="0"/>
              <w:snapToGrid w:val="0"/>
              <w:spacing w:line="360" w:lineRule="auto"/>
              <w:jc w:val="both"/>
              <w:rPr>
                <w:rFonts w:ascii="Book Antiqua" w:hAnsi="Book Antiqua" w:cs="Times New Roman"/>
              </w:rPr>
            </w:pPr>
          </w:p>
        </w:tc>
      </w:tr>
      <w:tr w:rsidR="00DB7203" w:rsidRPr="0039007B" w14:paraId="7D28C2AD" w14:textId="77777777" w:rsidTr="00DB7203">
        <w:trPr>
          <w:trHeight w:val="436"/>
        </w:trPr>
        <w:tc>
          <w:tcPr>
            <w:tcW w:w="3647" w:type="dxa"/>
          </w:tcPr>
          <w:p w14:paraId="440B678F" w14:textId="2346CCE1" w:rsidR="00DB7203" w:rsidRPr="0039007B" w:rsidRDefault="00DB7203" w:rsidP="00CE4793">
            <w:pPr>
              <w:adjustRightInd w:val="0"/>
              <w:snapToGrid w:val="0"/>
              <w:spacing w:line="360" w:lineRule="auto"/>
              <w:ind w:firstLineChars="100" w:firstLine="240"/>
              <w:jc w:val="both"/>
              <w:rPr>
                <w:rFonts w:ascii="Book Antiqua" w:hAnsi="Book Antiqua" w:cs="Times New Roman"/>
              </w:rPr>
            </w:pPr>
            <w:r w:rsidRPr="0039007B">
              <w:rPr>
                <w:rFonts w:ascii="Book Antiqua" w:eastAsia="MS Mincho" w:hAnsi="Book Antiqua" w:cs="Times New Roman"/>
              </w:rPr>
              <w:t>&lt; 5.0</w:t>
            </w:r>
          </w:p>
        </w:tc>
        <w:tc>
          <w:tcPr>
            <w:tcW w:w="850" w:type="dxa"/>
          </w:tcPr>
          <w:p w14:paraId="0490C0CE"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53</w:t>
            </w:r>
          </w:p>
        </w:tc>
        <w:tc>
          <w:tcPr>
            <w:tcW w:w="777" w:type="dxa"/>
          </w:tcPr>
          <w:p w14:paraId="404148DF"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1.10</w:t>
            </w:r>
          </w:p>
        </w:tc>
        <w:tc>
          <w:tcPr>
            <w:tcW w:w="0" w:type="auto"/>
          </w:tcPr>
          <w:p w14:paraId="23956908" w14:textId="0A569709"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0.19-6.41</w:t>
            </w:r>
          </w:p>
        </w:tc>
        <w:tc>
          <w:tcPr>
            <w:tcW w:w="0" w:type="auto"/>
          </w:tcPr>
          <w:p w14:paraId="35EB1F77"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0.91</w:t>
            </w:r>
          </w:p>
        </w:tc>
        <w:tc>
          <w:tcPr>
            <w:tcW w:w="0" w:type="auto"/>
          </w:tcPr>
          <w:p w14:paraId="1822DD9E"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0C9CB185"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7252FADA"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670" w:type="dxa"/>
          </w:tcPr>
          <w:p w14:paraId="4DFB81BB"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1.89</w:t>
            </w:r>
          </w:p>
        </w:tc>
        <w:tc>
          <w:tcPr>
            <w:tcW w:w="0" w:type="auto"/>
          </w:tcPr>
          <w:p w14:paraId="44ACCE28" w14:textId="396C5D18"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0.61-5.89</w:t>
            </w:r>
          </w:p>
        </w:tc>
        <w:tc>
          <w:tcPr>
            <w:tcW w:w="0" w:type="auto"/>
          </w:tcPr>
          <w:p w14:paraId="346DAB99"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0.26</w:t>
            </w:r>
          </w:p>
        </w:tc>
        <w:tc>
          <w:tcPr>
            <w:tcW w:w="0" w:type="auto"/>
          </w:tcPr>
          <w:p w14:paraId="6E5CE8F7"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7D624A81"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3ED143F4" w14:textId="77777777" w:rsidR="00DB7203" w:rsidRPr="0039007B" w:rsidRDefault="00DB7203" w:rsidP="00CE4793">
            <w:pPr>
              <w:adjustRightInd w:val="0"/>
              <w:snapToGrid w:val="0"/>
              <w:spacing w:line="360" w:lineRule="auto"/>
              <w:jc w:val="both"/>
              <w:rPr>
                <w:rFonts w:ascii="Book Antiqua" w:hAnsi="Book Antiqua" w:cs="Times New Roman"/>
              </w:rPr>
            </w:pPr>
          </w:p>
        </w:tc>
      </w:tr>
      <w:tr w:rsidR="00DB7203" w:rsidRPr="0039007B" w14:paraId="637EDADB" w14:textId="77777777" w:rsidTr="00DB7203">
        <w:trPr>
          <w:trHeight w:val="436"/>
        </w:trPr>
        <w:tc>
          <w:tcPr>
            <w:tcW w:w="13992" w:type="dxa"/>
            <w:gridSpan w:val="14"/>
          </w:tcPr>
          <w:p w14:paraId="7B400EA5" w14:textId="46D5D8AA"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Tumor diameter (cm)</w:t>
            </w:r>
          </w:p>
        </w:tc>
      </w:tr>
      <w:tr w:rsidR="00DB7203" w:rsidRPr="0039007B" w14:paraId="25521F19" w14:textId="77777777" w:rsidTr="00DB7203">
        <w:trPr>
          <w:trHeight w:val="436"/>
        </w:trPr>
        <w:tc>
          <w:tcPr>
            <w:tcW w:w="3647" w:type="dxa"/>
          </w:tcPr>
          <w:p w14:paraId="149EFAC6" w14:textId="4441EB06" w:rsidR="00DB7203" w:rsidRPr="0039007B" w:rsidRDefault="00DB7203" w:rsidP="00CE4793">
            <w:pPr>
              <w:adjustRightInd w:val="0"/>
              <w:snapToGrid w:val="0"/>
              <w:spacing w:line="360" w:lineRule="auto"/>
              <w:ind w:firstLineChars="100" w:firstLine="240"/>
              <w:jc w:val="both"/>
              <w:rPr>
                <w:rFonts w:ascii="Book Antiqua" w:hAnsi="Book Antiqua" w:cs="Times New Roman"/>
              </w:rPr>
            </w:pPr>
            <w:r w:rsidRPr="0039007B">
              <w:rPr>
                <w:rFonts w:ascii="Book Antiqua" w:eastAsia="MS Mincho" w:hAnsi="Book Antiqua" w:cs="Times New Roman"/>
              </w:rPr>
              <w:t>&lt; 4.5</w:t>
            </w:r>
          </w:p>
        </w:tc>
        <w:tc>
          <w:tcPr>
            <w:tcW w:w="850" w:type="dxa"/>
          </w:tcPr>
          <w:p w14:paraId="32073108"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42</w:t>
            </w:r>
          </w:p>
        </w:tc>
        <w:tc>
          <w:tcPr>
            <w:tcW w:w="777" w:type="dxa"/>
          </w:tcPr>
          <w:p w14:paraId="58F0D519"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2A2C0E14"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7724E19D"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5CF047C2"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08FDC3E8"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0A515A60"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670" w:type="dxa"/>
          </w:tcPr>
          <w:p w14:paraId="4830BA3F"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1065E4D2"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30080F47"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403ED91B"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461BB122"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2F673467" w14:textId="77777777" w:rsidR="00DB7203" w:rsidRPr="0039007B" w:rsidRDefault="00DB7203" w:rsidP="00CE4793">
            <w:pPr>
              <w:adjustRightInd w:val="0"/>
              <w:snapToGrid w:val="0"/>
              <w:spacing w:line="360" w:lineRule="auto"/>
              <w:jc w:val="both"/>
              <w:rPr>
                <w:rFonts w:ascii="Book Antiqua" w:hAnsi="Book Antiqua" w:cs="Times New Roman"/>
              </w:rPr>
            </w:pPr>
          </w:p>
        </w:tc>
      </w:tr>
      <w:tr w:rsidR="00DB7203" w:rsidRPr="0039007B" w14:paraId="6853016B" w14:textId="77777777" w:rsidTr="00DB7203">
        <w:trPr>
          <w:trHeight w:val="436"/>
        </w:trPr>
        <w:tc>
          <w:tcPr>
            <w:tcW w:w="3647" w:type="dxa"/>
          </w:tcPr>
          <w:p w14:paraId="5A7FC717" w14:textId="2FE22D55" w:rsidR="00DB7203" w:rsidRPr="0039007B" w:rsidRDefault="00DB7203" w:rsidP="00CE4793">
            <w:pPr>
              <w:adjustRightInd w:val="0"/>
              <w:snapToGrid w:val="0"/>
              <w:spacing w:line="360" w:lineRule="auto"/>
              <w:ind w:firstLineChars="100" w:firstLine="240"/>
              <w:jc w:val="both"/>
              <w:rPr>
                <w:rFonts w:ascii="Book Antiqua" w:hAnsi="Book Antiqua" w:cs="Times New Roman"/>
              </w:rPr>
            </w:pPr>
            <w:r w:rsidRPr="0039007B">
              <w:rPr>
                <w:rFonts w:ascii="Book Antiqua" w:eastAsia="MS Mincho" w:hAnsi="Book Antiqua" w:cs="Times New Roman"/>
              </w:rPr>
              <w:t xml:space="preserve">≥ </w:t>
            </w:r>
            <w:r w:rsidRPr="0039007B">
              <w:rPr>
                <w:rFonts w:ascii="Book Antiqua" w:hAnsi="Book Antiqua" w:cs="Times New Roman"/>
              </w:rPr>
              <w:t>4.5</w:t>
            </w:r>
          </w:p>
        </w:tc>
        <w:tc>
          <w:tcPr>
            <w:tcW w:w="850" w:type="dxa"/>
          </w:tcPr>
          <w:p w14:paraId="7305A25B"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40</w:t>
            </w:r>
          </w:p>
        </w:tc>
        <w:tc>
          <w:tcPr>
            <w:tcW w:w="777" w:type="dxa"/>
          </w:tcPr>
          <w:p w14:paraId="3A327791"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2.00</w:t>
            </w:r>
          </w:p>
        </w:tc>
        <w:tc>
          <w:tcPr>
            <w:tcW w:w="0" w:type="auto"/>
          </w:tcPr>
          <w:p w14:paraId="3D21CEEA" w14:textId="638999EA"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0.86-2.89</w:t>
            </w:r>
          </w:p>
        </w:tc>
        <w:tc>
          <w:tcPr>
            <w:tcW w:w="0" w:type="auto"/>
          </w:tcPr>
          <w:p w14:paraId="550BCDA9"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0.43</w:t>
            </w:r>
          </w:p>
        </w:tc>
        <w:tc>
          <w:tcPr>
            <w:tcW w:w="0" w:type="auto"/>
          </w:tcPr>
          <w:p w14:paraId="40DDA064"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115EE78F"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00E61A84"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670" w:type="dxa"/>
          </w:tcPr>
          <w:p w14:paraId="43A98AE7"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0.63</w:t>
            </w:r>
          </w:p>
        </w:tc>
        <w:tc>
          <w:tcPr>
            <w:tcW w:w="0" w:type="auto"/>
          </w:tcPr>
          <w:p w14:paraId="5A429359" w14:textId="7F8B5441"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0.22-1.74</w:t>
            </w:r>
          </w:p>
        </w:tc>
        <w:tc>
          <w:tcPr>
            <w:tcW w:w="0" w:type="auto"/>
          </w:tcPr>
          <w:p w14:paraId="471BB42B"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0.37</w:t>
            </w:r>
          </w:p>
        </w:tc>
        <w:tc>
          <w:tcPr>
            <w:tcW w:w="0" w:type="auto"/>
          </w:tcPr>
          <w:p w14:paraId="0CDBB29C"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635FCE1B"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6D72CDED" w14:textId="77777777" w:rsidR="00DB7203" w:rsidRPr="0039007B" w:rsidRDefault="00DB7203" w:rsidP="00CE4793">
            <w:pPr>
              <w:adjustRightInd w:val="0"/>
              <w:snapToGrid w:val="0"/>
              <w:spacing w:line="360" w:lineRule="auto"/>
              <w:jc w:val="both"/>
              <w:rPr>
                <w:rFonts w:ascii="Book Antiqua" w:hAnsi="Book Antiqua" w:cs="Times New Roman"/>
              </w:rPr>
            </w:pPr>
          </w:p>
        </w:tc>
      </w:tr>
      <w:tr w:rsidR="00DB7203" w:rsidRPr="0039007B" w14:paraId="6D172909" w14:textId="77777777" w:rsidTr="00DB7203">
        <w:trPr>
          <w:trHeight w:val="436"/>
        </w:trPr>
        <w:tc>
          <w:tcPr>
            <w:tcW w:w="13992" w:type="dxa"/>
            <w:gridSpan w:val="14"/>
          </w:tcPr>
          <w:p w14:paraId="6D29866E" w14:textId="4C335F82" w:rsidR="00DB7203" w:rsidRPr="0039007B" w:rsidRDefault="00DB7203" w:rsidP="00CE4793">
            <w:pPr>
              <w:adjustRightInd w:val="0"/>
              <w:snapToGrid w:val="0"/>
              <w:spacing w:line="360" w:lineRule="auto"/>
              <w:jc w:val="both"/>
              <w:rPr>
                <w:rFonts w:ascii="Book Antiqua" w:hAnsi="Book Antiqua" w:cs="Times New Roman"/>
              </w:rPr>
            </w:pPr>
            <w:proofErr w:type="spellStart"/>
            <w:r w:rsidRPr="0039007B">
              <w:rPr>
                <w:rFonts w:ascii="Book Antiqua" w:hAnsi="Book Antiqua" w:cs="Times New Roman"/>
              </w:rPr>
              <w:t>cT</w:t>
            </w:r>
            <w:proofErr w:type="spellEnd"/>
          </w:p>
        </w:tc>
      </w:tr>
      <w:tr w:rsidR="00DB7203" w:rsidRPr="0039007B" w14:paraId="6A0B4434" w14:textId="77777777" w:rsidTr="00DB7203">
        <w:trPr>
          <w:trHeight w:val="436"/>
        </w:trPr>
        <w:tc>
          <w:tcPr>
            <w:tcW w:w="3647" w:type="dxa"/>
          </w:tcPr>
          <w:p w14:paraId="2C8E40DF" w14:textId="69E3E999" w:rsidR="00DB7203" w:rsidRPr="0039007B" w:rsidRDefault="00DB7203"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3</w:t>
            </w:r>
          </w:p>
        </w:tc>
        <w:tc>
          <w:tcPr>
            <w:tcW w:w="850" w:type="dxa"/>
          </w:tcPr>
          <w:p w14:paraId="685B7590"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72</w:t>
            </w:r>
          </w:p>
        </w:tc>
        <w:tc>
          <w:tcPr>
            <w:tcW w:w="777" w:type="dxa"/>
          </w:tcPr>
          <w:p w14:paraId="17BA0B41"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574E6C57"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769F3A7E"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5593DB66"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2454B9FD"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616FE1E5"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670" w:type="dxa"/>
          </w:tcPr>
          <w:p w14:paraId="76C072F8"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50078981"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4C330BFB"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5D5F6829"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302BCDC7"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1B821FD1" w14:textId="77777777" w:rsidR="00DB7203" w:rsidRPr="0039007B" w:rsidRDefault="00DB7203" w:rsidP="00CE4793">
            <w:pPr>
              <w:adjustRightInd w:val="0"/>
              <w:snapToGrid w:val="0"/>
              <w:spacing w:line="360" w:lineRule="auto"/>
              <w:jc w:val="both"/>
              <w:rPr>
                <w:rFonts w:ascii="Book Antiqua" w:hAnsi="Book Antiqua" w:cs="Times New Roman"/>
              </w:rPr>
            </w:pPr>
          </w:p>
        </w:tc>
      </w:tr>
      <w:tr w:rsidR="00DB7203" w:rsidRPr="0039007B" w14:paraId="5409376E" w14:textId="77777777" w:rsidTr="00DB7203">
        <w:trPr>
          <w:trHeight w:val="436"/>
        </w:trPr>
        <w:tc>
          <w:tcPr>
            <w:tcW w:w="3647" w:type="dxa"/>
          </w:tcPr>
          <w:p w14:paraId="4D447055" w14:textId="67857795" w:rsidR="00DB7203" w:rsidRPr="0039007B" w:rsidRDefault="00DB7203"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lastRenderedPageBreak/>
              <w:t>4</w:t>
            </w:r>
          </w:p>
        </w:tc>
        <w:tc>
          <w:tcPr>
            <w:tcW w:w="850" w:type="dxa"/>
          </w:tcPr>
          <w:p w14:paraId="559646DE"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10</w:t>
            </w:r>
          </w:p>
        </w:tc>
        <w:tc>
          <w:tcPr>
            <w:tcW w:w="777" w:type="dxa"/>
          </w:tcPr>
          <w:p w14:paraId="01299243"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4.25</w:t>
            </w:r>
          </w:p>
        </w:tc>
        <w:tc>
          <w:tcPr>
            <w:tcW w:w="0" w:type="auto"/>
          </w:tcPr>
          <w:p w14:paraId="32DCBF20" w14:textId="4E320B61"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0.67-27.0</w:t>
            </w:r>
          </w:p>
        </w:tc>
        <w:tc>
          <w:tcPr>
            <w:tcW w:w="0" w:type="auto"/>
          </w:tcPr>
          <w:p w14:paraId="599CFD99"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0.10</w:t>
            </w:r>
          </w:p>
        </w:tc>
        <w:tc>
          <w:tcPr>
            <w:tcW w:w="0" w:type="auto"/>
          </w:tcPr>
          <w:p w14:paraId="76B9CD27"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1.97</w:t>
            </w:r>
          </w:p>
        </w:tc>
        <w:tc>
          <w:tcPr>
            <w:tcW w:w="0" w:type="auto"/>
          </w:tcPr>
          <w:p w14:paraId="51004F59" w14:textId="11FEA0DA"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0.23-17.1</w:t>
            </w:r>
          </w:p>
        </w:tc>
        <w:tc>
          <w:tcPr>
            <w:tcW w:w="0" w:type="auto"/>
          </w:tcPr>
          <w:p w14:paraId="13F0DEAE"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0.54</w:t>
            </w:r>
          </w:p>
        </w:tc>
        <w:tc>
          <w:tcPr>
            <w:tcW w:w="670" w:type="dxa"/>
          </w:tcPr>
          <w:p w14:paraId="570194FB"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3.80</w:t>
            </w:r>
          </w:p>
        </w:tc>
        <w:tc>
          <w:tcPr>
            <w:tcW w:w="0" w:type="auto"/>
          </w:tcPr>
          <w:p w14:paraId="72BD3F4A" w14:textId="372235CF"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0.97-14.9</w:t>
            </w:r>
          </w:p>
        </w:tc>
        <w:tc>
          <w:tcPr>
            <w:tcW w:w="0" w:type="auto"/>
          </w:tcPr>
          <w:p w14:paraId="6131FF7A"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eastAsia="MS Mincho" w:hAnsi="Book Antiqua" w:cs="Times New Roman"/>
              </w:rPr>
              <w:t>0.06</w:t>
            </w:r>
          </w:p>
        </w:tc>
        <w:tc>
          <w:tcPr>
            <w:tcW w:w="0" w:type="auto"/>
          </w:tcPr>
          <w:p w14:paraId="5622E66D"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2.05</w:t>
            </w:r>
          </w:p>
        </w:tc>
        <w:tc>
          <w:tcPr>
            <w:tcW w:w="0" w:type="auto"/>
          </w:tcPr>
          <w:p w14:paraId="13EECE26" w14:textId="101293F8"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0.39-10.7</w:t>
            </w:r>
          </w:p>
        </w:tc>
        <w:tc>
          <w:tcPr>
            <w:tcW w:w="0" w:type="auto"/>
          </w:tcPr>
          <w:p w14:paraId="4B674685"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0.39</w:t>
            </w:r>
          </w:p>
        </w:tc>
      </w:tr>
      <w:tr w:rsidR="00DB7203" w:rsidRPr="0039007B" w14:paraId="78C3B1EB" w14:textId="77777777" w:rsidTr="00DB7203">
        <w:trPr>
          <w:trHeight w:val="436"/>
        </w:trPr>
        <w:tc>
          <w:tcPr>
            <w:tcW w:w="13992" w:type="dxa"/>
            <w:gridSpan w:val="14"/>
          </w:tcPr>
          <w:p w14:paraId="2A4D7664" w14:textId="0AF61FD5" w:rsidR="00DB7203" w:rsidRPr="0039007B" w:rsidRDefault="00DB7203" w:rsidP="00CE4793">
            <w:pPr>
              <w:adjustRightInd w:val="0"/>
              <w:snapToGrid w:val="0"/>
              <w:spacing w:line="360" w:lineRule="auto"/>
              <w:jc w:val="both"/>
              <w:rPr>
                <w:rFonts w:ascii="Book Antiqua" w:hAnsi="Book Antiqua" w:cs="Times New Roman"/>
              </w:rPr>
            </w:pPr>
            <w:proofErr w:type="spellStart"/>
            <w:r w:rsidRPr="0039007B">
              <w:rPr>
                <w:rFonts w:ascii="Book Antiqua" w:hAnsi="Book Antiqua" w:cs="Times New Roman"/>
              </w:rPr>
              <w:t>cN</w:t>
            </w:r>
            <w:proofErr w:type="spellEnd"/>
          </w:p>
        </w:tc>
      </w:tr>
      <w:tr w:rsidR="00DB7203" w:rsidRPr="0039007B" w14:paraId="23015EE7" w14:textId="77777777" w:rsidTr="00DB7203">
        <w:trPr>
          <w:trHeight w:val="436"/>
        </w:trPr>
        <w:tc>
          <w:tcPr>
            <w:tcW w:w="3647" w:type="dxa"/>
          </w:tcPr>
          <w:p w14:paraId="068D6B2D" w14:textId="1F2FDCD6" w:rsidR="00DB7203" w:rsidRPr="0039007B" w:rsidRDefault="00DB7203" w:rsidP="00CE4793">
            <w:pPr>
              <w:adjustRightInd w:val="0"/>
              <w:snapToGrid w:val="0"/>
              <w:spacing w:line="360" w:lineRule="auto"/>
              <w:ind w:firstLineChars="100" w:firstLine="240"/>
              <w:jc w:val="both"/>
              <w:rPr>
                <w:rFonts w:ascii="Book Antiqua" w:hAnsi="Book Antiqua" w:cs="Times New Roman"/>
              </w:rPr>
            </w:pPr>
            <w:r w:rsidRPr="0039007B">
              <w:rPr>
                <w:rFonts w:ascii="Book Antiqua" w:eastAsia="MS Mincho" w:hAnsi="Book Antiqua" w:cs="Times New Roman"/>
              </w:rPr>
              <w:t>−</w:t>
            </w:r>
          </w:p>
        </w:tc>
        <w:tc>
          <w:tcPr>
            <w:tcW w:w="850" w:type="dxa"/>
          </w:tcPr>
          <w:p w14:paraId="7A5558EA"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36</w:t>
            </w:r>
          </w:p>
        </w:tc>
        <w:tc>
          <w:tcPr>
            <w:tcW w:w="777" w:type="dxa"/>
          </w:tcPr>
          <w:p w14:paraId="3740F25C"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519E75E2"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471D3D5C"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47C7DF98"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59D996A5"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0B751C46"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670" w:type="dxa"/>
          </w:tcPr>
          <w:p w14:paraId="3D9A1399"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5AEEB0E4"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120512A4"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67A8E20F"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54F55A66"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6399EC0B" w14:textId="77777777" w:rsidR="00DB7203" w:rsidRPr="0039007B" w:rsidRDefault="00DB7203" w:rsidP="00CE4793">
            <w:pPr>
              <w:adjustRightInd w:val="0"/>
              <w:snapToGrid w:val="0"/>
              <w:spacing w:line="360" w:lineRule="auto"/>
              <w:jc w:val="both"/>
              <w:rPr>
                <w:rFonts w:ascii="Book Antiqua" w:hAnsi="Book Antiqua" w:cs="Times New Roman"/>
              </w:rPr>
            </w:pPr>
          </w:p>
        </w:tc>
      </w:tr>
      <w:tr w:rsidR="00DB7203" w:rsidRPr="0039007B" w14:paraId="696B436E" w14:textId="77777777" w:rsidTr="00DB7203">
        <w:trPr>
          <w:trHeight w:val="436"/>
        </w:trPr>
        <w:tc>
          <w:tcPr>
            <w:tcW w:w="3647" w:type="dxa"/>
          </w:tcPr>
          <w:p w14:paraId="06A295E5" w14:textId="0A37C8E6" w:rsidR="00DB7203" w:rsidRPr="0039007B" w:rsidRDefault="00DB7203" w:rsidP="00CE4793">
            <w:pPr>
              <w:adjustRightInd w:val="0"/>
              <w:snapToGrid w:val="0"/>
              <w:spacing w:line="360" w:lineRule="auto"/>
              <w:ind w:firstLineChars="100" w:firstLine="240"/>
              <w:jc w:val="both"/>
              <w:rPr>
                <w:rFonts w:ascii="Book Antiqua" w:hAnsi="Book Antiqua" w:cs="Times New Roman"/>
              </w:rPr>
            </w:pPr>
            <w:r w:rsidRPr="0039007B">
              <w:rPr>
                <w:rFonts w:ascii="Book Antiqua" w:eastAsia="MS Mincho" w:hAnsi="Book Antiqua" w:cs="Times New Roman"/>
              </w:rPr>
              <w:t>＋</w:t>
            </w:r>
          </w:p>
        </w:tc>
        <w:tc>
          <w:tcPr>
            <w:tcW w:w="850" w:type="dxa"/>
          </w:tcPr>
          <w:p w14:paraId="265D1ABB"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46</w:t>
            </w:r>
          </w:p>
        </w:tc>
        <w:tc>
          <w:tcPr>
            <w:tcW w:w="777" w:type="dxa"/>
          </w:tcPr>
          <w:p w14:paraId="5CD735AC"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1.62</w:t>
            </w:r>
          </w:p>
        </w:tc>
        <w:tc>
          <w:tcPr>
            <w:tcW w:w="0" w:type="auto"/>
          </w:tcPr>
          <w:p w14:paraId="4732FB19" w14:textId="6917BF4A"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0.28-9.38</w:t>
            </w:r>
          </w:p>
        </w:tc>
        <w:tc>
          <w:tcPr>
            <w:tcW w:w="0" w:type="auto"/>
          </w:tcPr>
          <w:p w14:paraId="09D7D257"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0.59</w:t>
            </w:r>
          </w:p>
        </w:tc>
        <w:tc>
          <w:tcPr>
            <w:tcW w:w="0" w:type="auto"/>
          </w:tcPr>
          <w:p w14:paraId="37AD086E"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04293FFA"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3D880F65"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670" w:type="dxa"/>
          </w:tcPr>
          <w:p w14:paraId="0EDFAE7D"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1.25</w:t>
            </w:r>
          </w:p>
        </w:tc>
        <w:tc>
          <w:tcPr>
            <w:tcW w:w="0" w:type="auto"/>
          </w:tcPr>
          <w:p w14:paraId="3635A3C3" w14:textId="11A35E06"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0.34-2.60</w:t>
            </w:r>
          </w:p>
        </w:tc>
        <w:tc>
          <w:tcPr>
            <w:tcW w:w="0" w:type="auto"/>
          </w:tcPr>
          <w:p w14:paraId="42D84C14"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0.90</w:t>
            </w:r>
          </w:p>
        </w:tc>
        <w:tc>
          <w:tcPr>
            <w:tcW w:w="0" w:type="auto"/>
          </w:tcPr>
          <w:p w14:paraId="7EEB65BE"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27AB18FE"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69EAA28F" w14:textId="77777777" w:rsidR="00DB7203" w:rsidRPr="0039007B" w:rsidRDefault="00DB7203" w:rsidP="00CE4793">
            <w:pPr>
              <w:adjustRightInd w:val="0"/>
              <w:snapToGrid w:val="0"/>
              <w:spacing w:line="360" w:lineRule="auto"/>
              <w:jc w:val="both"/>
              <w:rPr>
                <w:rFonts w:ascii="Book Antiqua" w:hAnsi="Book Antiqua" w:cs="Times New Roman"/>
              </w:rPr>
            </w:pPr>
          </w:p>
        </w:tc>
      </w:tr>
      <w:tr w:rsidR="00DB7203" w:rsidRPr="0039007B" w14:paraId="75E14A7D" w14:textId="77777777" w:rsidTr="00DB7203">
        <w:trPr>
          <w:trHeight w:val="436"/>
        </w:trPr>
        <w:tc>
          <w:tcPr>
            <w:tcW w:w="13992" w:type="dxa"/>
            <w:gridSpan w:val="14"/>
          </w:tcPr>
          <w:p w14:paraId="17B7811F" w14:textId="7F41833F" w:rsidR="00DB7203" w:rsidRPr="0039007B" w:rsidRDefault="00DB7203" w:rsidP="00CE4793">
            <w:pPr>
              <w:adjustRightInd w:val="0"/>
              <w:snapToGrid w:val="0"/>
              <w:spacing w:line="360" w:lineRule="auto"/>
              <w:jc w:val="both"/>
              <w:rPr>
                <w:rFonts w:ascii="Book Antiqua" w:hAnsi="Book Antiqua" w:cs="Times New Roman"/>
              </w:rPr>
            </w:pPr>
            <w:proofErr w:type="spellStart"/>
            <w:r w:rsidRPr="0039007B">
              <w:rPr>
                <w:rFonts w:ascii="Book Antiqua" w:hAnsi="Book Antiqua" w:cs="Times New Roman"/>
              </w:rPr>
              <w:t>Mesorectal</w:t>
            </w:r>
            <w:proofErr w:type="spellEnd"/>
            <w:r w:rsidRPr="0039007B">
              <w:rPr>
                <w:rFonts w:ascii="Book Antiqua" w:hAnsi="Book Antiqua" w:cs="Times New Roman"/>
              </w:rPr>
              <w:t xml:space="preserve"> fascia invasion</w:t>
            </w:r>
          </w:p>
        </w:tc>
      </w:tr>
      <w:tr w:rsidR="00DB7203" w:rsidRPr="0039007B" w14:paraId="596065E4" w14:textId="77777777" w:rsidTr="00DB7203">
        <w:trPr>
          <w:trHeight w:val="436"/>
        </w:trPr>
        <w:tc>
          <w:tcPr>
            <w:tcW w:w="3647" w:type="dxa"/>
          </w:tcPr>
          <w:p w14:paraId="5EF3A182" w14:textId="0F5500C0" w:rsidR="00DB7203" w:rsidRPr="0039007B" w:rsidRDefault="00DB7203" w:rsidP="00CE4793">
            <w:pPr>
              <w:adjustRightInd w:val="0"/>
              <w:snapToGrid w:val="0"/>
              <w:spacing w:line="360" w:lineRule="auto"/>
              <w:ind w:firstLineChars="100" w:firstLine="240"/>
              <w:jc w:val="both"/>
              <w:rPr>
                <w:rFonts w:ascii="Book Antiqua" w:hAnsi="Book Antiqua" w:cs="Times New Roman"/>
              </w:rPr>
            </w:pPr>
            <w:r w:rsidRPr="0039007B">
              <w:rPr>
                <w:rFonts w:ascii="Book Antiqua" w:eastAsia="MS Mincho" w:hAnsi="Book Antiqua" w:cs="Times New Roman"/>
              </w:rPr>
              <w:t>−</w:t>
            </w:r>
          </w:p>
        </w:tc>
        <w:tc>
          <w:tcPr>
            <w:tcW w:w="850" w:type="dxa"/>
          </w:tcPr>
          <w:p w14:paraId="4387DB0F"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53</w:t>
            </w:r>
          </w:p>
        </w:tc>
        <w:tc>
          <w:tcPr>
            <w:tcW w:w="777" w:type="dxa"/>
          </w:tcPr>
          <w:p w14:paraId="4DEB9854"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623FAC19"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3FBA3644"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65C099DB"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28DB4784"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7F536E70"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670" w:type="dxa"/>
          </w:tcPr>
          <w:p w14:paraId="0228F0DC"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77ACD806"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3CE84F8D"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374097E2"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440F93C4"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24A497CD" w14:textId="77777777" w:rsidR="00DB7203" w:rsidRPr="0039007B" w:rsidRDefault="00DB7203" w:rsidP="00CE4793">
            <w:pPr>
              <w:adjustRightInd w:val="0"/>
              <w:snapToGrid w:val="0"/>
              <w:spacing w:line="360" w:lineRule="auto"/>
              <w:jc w:val="both"/>
              <w:rPr>
                <w:rFonts w:ascii="Book Antiqua" w:hAnsi="Book Antiqua" w:cs="Times New Roman"/>
              </w:rPr>
            </w:pPr>
          </w:p>
        </w:tc>
      </w:tr>
      <w:tr w:rsidR="00DB7203" w:rsidRPr="0039007B" w14:paraId="598DFCA1" w14:textId="77777777" w:rsidTr="00DB7203">
        <w:trPr>
          <w:trHeight w:val="70"/>
        </w:trPr>
        <w:tc>
          <w:tcPr>
            <w:tcW w:w="3647" w:type="dxa"/>
          </w:tcPr>
          <w:p w14:paraId="6231D489" w14:textId="4B0A78C7" w:rsidR="00DB7203" w:rsidRPr="0039007B" w:rsidRDefault="00DB7203" w:rsidP="00CE4793">
            <w:pPr>
              <w:adjustRightInd w:val="0"/>
              <w:snapToGrid w:val="0"/>
              <w:spacing w:line="360" w:lineRule="auto"/>
              <w:ind w:firstLineChars="100" w:firstLine="240"/>
              <w:jc w:val="both"/>
              <w:rPr>
                <w:rFonts w:ascii="Book Antiqua" w:hAnsi="Book Antiqua" w:cs="Times New Roman"/>
              </w:rPr>
            </w:pPr>
            <w:r w:rsidRPr="0039007B">
              <w:rPr>
                <w:rFonts w:ascii="Book Antiqua" w:eastAsia="MS Mincho" w:hAnsi="Book Antiqua" w:cs="Times New Roman"/>
              </w:rPr>
              <w:t>＋</w:t>
            </w:r>
          </w:p>
        </w:tc>
        <w:tc>
          <w:tcPr>
            <w:tcW w:w="850" w:type="dxa"/>
          </w:tcPr>
          <w:p w14:paraId="2CB37D83"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29</w:t>
            </w:r>
          </w:p>
        </w:tc>
        <w:tc>
          <w:tcPr>
            <w:tcW w:w="777" w:type="dxa"/>
          </w:tcPr>
          <w:p w14:paraId="7CE2DA16"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4.08</w:t>
            </w:r>
          </w:p>
        </w:tc>
        <w:tc>
          <w:tcPr>
            <w:tcW w:w="0" w:type="auto"/>
          </w:tcPr>
          <w:p w14:paraId="25D5737B" w14:textId="7B2D1211"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0.70-23.8</w:t>
            </w:r>
          </w:p>
        </w:tc>
        <w:tc>
          <w:tcPr>
            <w:tcW w:w="0" w:type="auto"/>
          </w:tcPr>
          <w:p w14:paraId="08BC0855"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0.10</w:t>
            </w:r>
          </w:p>
        </w:tc>
        <w:tc>
          <w:tcPr>
            <w:tcW w:w="0" w:type="auto"/>
          </w:tcPr>
          <w:p w14:paraId="309865C5"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2.88</w:t>
            </w:r>
          </w:p>
        </w:tc>
        <w:tc>
          <w:tcPr>
            <w:tcW w:w="0" w:type="auto"/>
          </w:tcPr>
          <w:p w14:paraId="6184F594" w14:textId="272570C8"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0.39-21.5</w:t>
            </w:r>
          </w:p>
        </w:tc>
        <w:tc>
          <w:tcPr>
            <w:tcW w:w="0" w:type="auto"/>
          </w:tcPr>
          <w:p w14:paraId="44CE25C0"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0.30</w:t>
            </w:r>
          </w:p>
        </w:tc>
        <w:tc>
          <w:tcPr>
            <w:tcW w:w="670" w:type="dxa"/>
          </w:tcPr>
          <w:p w14:paraId="7B97A50A"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7.31</w:t>
            </w:r>
          </w:p>
        </w:tc>
        <w:tc>
          <w:tcPr>
            <w:tcW w:w="0" w:type="auto"/>
          </w:tcPr>
          <w:p w14:paraId="03A35D82" w14:textId="44903814"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2.39-22.4</w:t>
            </w:r>
          </w:p>
        </w:tc>
        <w:tc>
          <w:tcPr>
            <w:tcW w:w="0" w:type="auto"/>
          </w:tcPr>
          <w:p w14:paraId="2D46F4DB" w14:textId="6BC41F32"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eastAsia="MS Mincho" w:hAnsi="Book Antiqua" w:cs="Times New Roman"/>
              </w:rPr>
              <w:t xml:space="preserve">&lt; </w:t>
            </w:r>
            <w:r w:rsidRPr="0039007B">
              <w:rPr>
                <w:rFonts w:ascii="Book Antiqua" w:hAnsi="Book Antiqua" w:cs="Times New Roman"/>
              </w:rPr>
              <w:t>0.01</w:t>
            </w:r>
          </w:p>
        </w:tc>
        <w:tc>
          <w:tcPr>
            <w:tcW w:w="0" w:type="auto"/>
          </w:tcPr>
          <w:p w14:paraId="162C4AFB"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5.82</w:t>
            </w:r>
          </w:p>
        </w:tc>
        <w:tc>
          <w:tcPr>
            <w:tcW w:w="0" w:type="auto"/>
          </w:tcPr>
          <w:p w14:paraId="3C45355B" w14:textId="01882E49"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1.68-20.2</w:t>
            </w:r>
          </w:p>
        </w:tc>
        <w:tc>
          <w:tcPr>
            <w:tcW w:w="0" w:type="auto"/>
          </w:tcPr>
          <w:p w14:paraId="461CCA69" w14:textId="60644889"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eastAsia="MS Mincho" w:hAnsi="Book Antiqua" w:cs="Times New Roman"/>
              </w:rPr>
              <w:t xml:space="preserve">&lt; </w:t>
            </w:r>
            <w:r w:rsidRPr="0039007B">
              <w:rPr>
                <w:rFonts w:ascii="Book Antiqua" w:hAnsi="Book Antiqua" w:cs="Times New Roman"/>
              </w:rPr>
              <w:t>0.01</w:t>
            </w:r>
          </w:p>
        </w:tc>
      </w:tr>
      <w:tr w:rsidR="00DB7203" w:rsidRPr="0039007B" w14:paraId="3462BC19" w14:textId="77777777" w:rsidTr="00DB7203">
        <w:trPr>
          <w:trHeight w:val="436"/>
        </w:trPr>
        <w:tc>
          <w:tcPr>
            <w:tcW w:w="13992" w:type="dxa"/>
            <w:gridSpan w:val="14"/>
          </w:tcPr>
          <w:p w14:paraId="3512FC38" w14:textId="4DA80C33" w:rsidR="00DB7203" w:rsidRPr="0039007B" w:rsidRDefault="00DB7203" w:rsidP="00CE4793">
            <w:pPr>
              <w:adjustRightInd w:val="0"/>
              <w:snapToGrid w:val="0"/>
              <w:spacing w:line="360" w:lineRule="auto"/>
              <w:jc w:val="both"/>
              <w:rPr>
                <w:rFonts w:ascii="Book Antiqua" w:eastAsia="MS Mincho" w:hAnsi="Book Antiqua" w:cs="Times New Roman"/>
              </w:rPr>
            </w:pPr>
            <w:r w:rsidRPr="0039007B">
              <w:rPr>
                <w:rFonts w:ascii="Book Antiqua" w:hAnsi="Book Antiqua" w:cs="Times New Roman"/>
              </w:rPr>
              <w:t>Extramural vascular invasion</w:t>
            </w:r>
          </w:p>
        </w:tc>
      </w:tr>
      <w:tr w:rsidR="00DB7203" w:rsidRPr="0039007B" w14:paraId="08356541" w14:textId="77777777" w:rsidTr="00DB7203">
        <w:trPr>
          <w:trHeight w:val="436"/>
        </w:trPr>
        <w:tc>
          <w:tcPr>
            <w:tcW w:w="3647" w:type="dxa"/>
          </w:tcPr>
          <w:p w14:paraId="4AD6D70F" w14:textId="42E8D20D" w:rsidR="00DB7203" w:rsidRPr="0039007B" w:rsidRDefault="00DB7203" w:rsidP="00CE4793">
            <w:pPr>
              <w:adjustRightInd w:val="0"/>
              <w:snapToGrid w:val="0"/>
              <w:spacing w:line="360" w:lineRule="auto"/>
              <w:ind w:firstLineChars="100" w:firstLine="240"/>
              <w:jc w:val="both"/>
              <w:rPr>
                <w:rFonts w:ascii="Book Antiqua" w:hAnsi="Book Antiqua" w:cs="Times New Roman"/>
              </w:rPr>
            </w:pPr>
            <w:r w:rsidRPr="0039007B">
              <w:rPr>
                <w:rFonts w:ascii="Book Antiqua" w:eastAsia="MS Mincho" w:hAnsi="Book Antiqua" w:cs="Times New Roman"/>
              </w:rPr>
              <w:t>−</w:t>
            </w:r>
          </w:p>
        </w:tc>
        <w:tc>
          <w:tcPr>
            <w:tcW w:w="850" w:type="dxa"/>
          </w:tcPr>
          <w:p w14:paraId="2F053B55"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46</w:t>
            </w:r>
          </w:p>
        </w:tc>
        <w:tc>
          <w:tcPr>
            <w:tcW w:w="777" w:type="dxa"/>
          </w:tcPr>
          <w:p w14:paraId="76C20065"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0B961EB4"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1924842F"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28EFB9AB"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0FB2B09D"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552E2231"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670" w:type="dxa"/>
          </w:tcPr>
          <w:p w14:paraId="42ABBADE"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512CA1A7"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384256B0" w14:textId="77777777" w:rsidR="00DB7203" w:rsidRPr="0039007B" w:rsidRDefault="00DB7203" w:rsidP="00CE4793">
            <w:pPr>
              <w:adjustRightInd w:val="0"/>
              <w:snapToGrid w:val="0"/>
              <w:spacing w:line="360" w:lineRule="auto"/>
              <w:jc w:val="both"/>
              <w:rPr>
                <w:rFonts w:ascii="Book Antiqua" w:eastAsia="MS Mincho" w:hAnsi="Book Antiqua" w:cs="Times New Roman"/>
              </w:rPr>
            </w:pPr>
          </w:p>
        </w:tc>
        <w:tc>
          <w:tcPr>
            <w:tcW w:w="0" w:type="auto"/>
          </w:tcPr>
          <w:p w14:paraId="640481AA"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1BEF4DE5"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468C1CB0" w14:textId="77777777" w:rsidR="00DB7203" w:rsidRPr="0039007B" w:rsidRDefault="00DB7203" w:rsidP="00CE4793">
            <w:pPr>
              <w:adjustRightInd w:val="0"/>
              <w:snapToGrid w:val="0"/>
              <w:spacing w:line="360" w:lineRule="auto"/>
              <w:jc w:val="both"/>
              <w:rPr>
                <w:rFonts w:ascii="Book Antiqua" w:eastAsia="MS Mincho" w:hAnsi="Book Antiqua" w:cs="Times New Roman"/>
              </w:rPr>
            </w:pPr>
          </w:p>
        </w:tc>
      </w:tr>
      <w:tr w:rsidR="00DB7203" w:rsidRPr="0039007B" w14:paraId="33CC5ECD" w14:textId="77777777" w:rsidTr="00DB7203">
        <w:trPr>
          <w:trHeight w:val="436"/>
        </w:trPr>
        <w:tc>
          <w:tcPr>
            <w:tcW w:w="3647" w:type="dxa"/>
          </w:tcPr>
          <w:p w14:paraId="037A35E0" w14:textId="78CF082C" w:rsidR="00DB7203" w:rsidRPr="0039007B" w:rsidRDefault="00DB7203" w:rsidP="00CE4793">
            <w:pPr>
              <w:adjustRightInd w:val="0"/>
              <w:snapToGrid w:val="0"/>
              <w:spacing w:line="360" w:lineRule="auto"/>
              <w:ind w:firstLineChars="100" w:firstLine="240"/>
              <w:jc w:val="both"/>
              <w:rPr>
                <w:rFonts w:ascii="Book Antiqua" w:hAnsi="Book Antiqua" w:cs="Times New Roman"/>
              </w:rPr>
            </w:pPr>
            <w:r w:rsidRPr="0039007B">
              <w:rPr>
                <w:rFonts w:ascii="Book Antiqua" w:eastAsia="MS Mincho" w:hAnsi="Book Antiqua" w:cs="Times New Roman"/>
              </w:rPr>
              <w:t>＋</w:t>
            </w:r>
          </w:p>
        </w:tc>
        <w:tc>
          <w:tcPr>
            <w:tcW w:w="850" w:type="dxa"/>
          </w:tcPr>
          <w:p w14:paraId="02717BE4"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36</w:t>
            </w:r>
          </w:p>
        </w:tc>
        <w:tc>
          <w:tcPr>
            <w:tcW w:w="777" w:type="dxa"/>
          </w:tcPr>
          <w:p w14:paraId="56AA7F11"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2.75</w:t>
            </w:r>
          </w:p>
        </w:tc>
        <w:tc>
          <w:tcPr>
            <w:tcW w:w="0" w:type="auto"/>
          </w:tcPr>
          <w:p w14:paraId="65D99394" w14:textId="04B62915"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0.47-15.9</w:t>
            </w:r>
          </w:p>
        </w:tc>
        <w:tc>
          <w:tcPr>
            <w:tcW w:w="0" w:type="auto"/>
          </w:tcPr>
          <w:p w14:paraId="66FF94E4"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0.24</w:t>
            </w:r>
          </w:p>
        </w:tc>
        <w:tc>
          <w:tcPr>
            <w:tcW w:w="0" w:type="auto"/>
          </w:tcPr>
          <w:p w14:paraId="75FFDFE4"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743D31B3"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6AA8943D"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670" w:type="dxa"/>
          </w:tcPr>
          <w:p w14:paraId="598B9B90"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3.15</w:t>
            </w:r>
          </w:p>
        </w:tc>
        <w:tc>
          <w:tcPr>
            <w:tcW w:w="0" w:type="auto"/>
          </w:tcPr>
          <w:p w14:paraId="5BDBBE33" w14:textId="1164F733"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1.10-9.03</w:t>
            </w:r>
          </w:p>
        </w:tc>
        <w:tc>
          <w:tcPr>
            <w:tcW w:w="0" w:type="auto"/>
          </w:tcPr>
          <w:p w14:paraId="181C9108" w14:textId="77777777" w:rsidR="00DB7203" w:rsidRPr="0039007B" w:rsidRDefault="00DB7203" w:rsidP="00CE4793">
            <w:pPr>
              <w:adjustRightInd w:val="0"/>
              <w:snapToGrid w:val="0"/>
              <w:spacing w:line="360" w:lineRule="auto"/>
              <w:jc w:val="both"/>
              <w:rPr>
                <w:rFonts w:ascii="Book Antiqua" w:eastAsia="MS Mincho" w:hAnsi="Book Antiqua" w:cs="Times New Roman"/>
              </w:rPr>
            </w:pPr>
            <w:r w:rsidRPr="0039007B">
              <w:rPr>
                <w:rFonts w:ascii="Book Antiqua" w:eastAsia="MS Mincho" w:hAnsi="Book Antiqua" w:cs="Times New Roman"/>
              </w:rPr>
              <w:t>0.03</w:t>
            </w:r>
          </w:p>
        </w:tc>
        <w:tc>
          <w:tcPr>
            <w:tcW w:w="0" w:type="auto"/>
          </w:tcPr>
          <w:p w14:paraId="1AF4A5F7"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3.42</w:t>
            </w:r>
          </w:p>
        </w:tc>
        <w:tc>
          <w:tcPr>
            <w:tcW w:w="0" w:type="auto"/>
          </w:tcPr>
          <w:p w14:paraId="368FC834" w14:textId="70E2CD63"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1.02-11.5</w:t>
            </w:r>
          </w:p>
        </w:tc>
        <w:tc>
          <w:tcPr>
            <w:tcW w:w="0" w:type="auto"/>
          </w:tcPr>
          <w:p w14:paraId="450033B4" w14:textId="77777777" w:rsidR="00DB7203" w:rsidRPr="0039007B" w:rsidRDefault="00DB7203" w:rsidP="00CE4793">
            <w:pPr>
              <w:adjustRightInd w:val="0"/>
              <w:snapToGrid w:val="0"/>
              <w:spacing w:line="360" w:lineRule="auto"/>
              <w:jc w:val="both"/>
              <w:rPr>
                <w:rFonts w:ascii="Book Antiqua" w:eastAsia="MS Mincho" w:hAnsi="Book Antiqua" w:cs="Times New Roman"/>
              </w:rPr>
            </w:pPr>
            <w:r w:rsidRPr="0039007B">
              <w:rPr>
                <w:rFonts w:ascii="Book Antiqua" w:eastAsia="MS Mincho" w:hAnsi="Book Antiqua" w:cs="Times New Roman"/>
              </w:rPr>
              <w:t>0.04</w:t>
            </w:r>
          </w:p>
        </w:tc>
      </w:tr>
      <w:tr w:rsidR="00DB7203" w:rsidRPr="0039007B" w14:paraId="6CFB003E" w14:textId="77777777" w:rsidTr="00DB7203">
        <w:trPr>
          <w:trHeight w:val="436"/>
        </w:trPr>
        <w:tc>
          <w:tcPr>
            <w:tcW w:w="13992" w:type="dxa"/>
            <w:gridSpan w:val="14"/>
          </w:tcPr>
          <w:p w14:paraId="68D92205" w14:textId="04A0BFC4"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Lateral lymph node (</w:t>
            </w:r>
            <w:r w:rsidRPr="0039007B">
              <w:rPr>
                <w:rFonts w:ascii="Book Antiqua" w:eastAsia="MS Mincho" w:hAnsi="Book Antiqua" w:cs="Times New Roman"/>
              </w:rPr>
              <w:t xml:space="preserve">&gt; </w:t>
            </w:r>
            <w:r w:rsidRPr="0039007B">
              <w:rPr>
                <w:rFonts w:ascii="Book Antiqua" w:hAnsi="Book Antiqua" w:cs="Times New Roman"/>
              </w:rPr>
              <w:t>7.0 mm)</w:t>
            </w:r>
          </w:p>
        </w:tc>
      </w:tr>
      <w:tr w:rsidR="00DB7203" w:rsidRPr="0039007B" w14:paraId="7DE5DB45" w14:textId="77777777" w:rsidTr="00DB7203">
        <w:trPr>
          <w:trHeight w:val="436"/>
        </w:trPr>
        <w:tc>
          <w:tcPr>
            <w:tcW w:w="3647" w:type="dxa"/>
          </w:tcPr>
          <w:p w14:paraId="74452FF9" w14:textId="25E9724F" w:rsidR="00DB7203" w:rsidRPr="0039007B" w:rsidRDefault="00DB7203" w:rsidP="00CE4793">
            <w:pPr>
              <w:adjustRightInd w:val="0"/>
              <w:snapToGrid w:val="0"/>
              <w:spacing w:line="360" w:lineRule="auto"/>
              <w:ind w:firstLineChars="100" w:firstLine="240"/>
              <w:jc w:val="both"/>
              <w:rPr>
                <w:rFonts w:ascii="Book Antiqua" w:hAnsi="Book Antiqua" w:cs="Times New Roman"/>
              </w:rPr>
            </w:pPr>
            <w:r w:rsidRPr="0039007B">
              <w:rPr>
                <w:rFonts w:ascii="Book Antiqua" w:eastAsia="MS Mincho" w:hAnsi="Book Antiqua" w:cs="Times New Roman"/>
              </w:rPr>
              <w:t>−</w:t>
            </w:r>
          </w:p>
        </w:tc>
        <w:tc>
          <w:tcPr>
            <w:tcW w:w="850" w:type="dxa"/>
          </w:tcPr>
          <w:p w14:paraId="1D4E6190"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74</w:t>
            </w:r>
          </w:p>
        </w:tc>
        <w:tc>
          <w:tcPr>
            <w:tcW w:w="777" w:type="dxa"/>
          </w:tcPr>
          <w:p w14:paraId="63019FC3"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505ADC7F"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48C9DA1D"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02C16C8C"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516DDA73"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7E625254"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670" w:type="dxa"/>
          </w:tcPr>
          <w:p w14:paraId="41880C97"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1B57DB1E"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147DD4B5"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3A55F02E"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0DEBF90B"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30BDD6CA" w14:textId="77777777" w:rsidR="00DB7203" w:rsidRPr="0039007B" w:rsidRDefault="00DB7203" w:rsidP="00CE4793">
            <w:pPr>
              <w:adjustRightInd w:val="0"/>
              <w:snapToGrid w:val="0"/>
              <w:spacing w:line="360" w:lineRule="auto"/>
              <w:jc w:val="both"/>
              <w:rPr>
                <w:rFonts w:ascii="Book Antiqua" w:hAnsi="Book Antiqua" w:cs="Times New Roman"/>
              </w:rPr>
            </w:pPr>
          </w:p>
        </w:tc>
      </w:tr>
      <w:tr w:rsidR="00DB7203" w:rsidRPr="0039007B" w14:paraId="050C4966" w14:textId="77777777" w:rsidTr="00DB7203">
        <w:trPr>
          <w:trHeight w:val="436"/>
        </w:trPr>
        <w:tc>
          <w:tcPr>
            <w:tcW w:w="3647" w:type="dxa"/>
          </w:tcPr>
          <w:p w14:paraId="7619E8BD" w14:textId="07D30BB5" w:rsidR="00DB7203" w:rsidRPr="0039007B" w:rsidRDefault="00DB7203" w:rsidP="00CE4793">
            <w:pPr>
              <w:adjustRightInd w:val="0"/>
              <w:snapToGrid w:val="0"/>
              <w:spacing w:line="360" w:lineRule="auto"/>
              <w:ind w:firstLineChars="100" w:firstLine="240"/>
              <w:jc w:val="both"/>
              <w:rPr>
                <w:rFonts w:ascii="Book Antiqua" w:hAnsi="Book Antiqua" w:cs="Times New Roman"/>
              </w:rPr>
            </w:pPr>
            <w:r w:rsidRPr="0039007B">
              <w:rPr>
                <w:rFonts w:ascii="Book Antiqua" w:eastAsia="MS Mincho" w:hAnsi="Book Antiqua" w:cs="Times New Roman"/>
              </w:rPr>
              <w:t>＋</w:t>
            </w:r>
          </w:p>
        </w:tc>
        <w:tc>
          <w:tcPr>
            <w:tcW w:w="850" w:type="dxa"/>
          </w:tcPr>
          <w:p w14:paraId="5B029278"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8</w:t>
            </w:r>
          </w:p>
        </w:tc>
        <w:tc>
          <w:tcPr>
            <w:tcW w:w="777" w:type="dxa"/>
          </w:tcPr>
          <w:p w14:paraId="0CB9F085"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5.83</w:t>
            </w:r>
          </w:p>
        </w:tc>
        <w:tc>
          <w:tcPr>
            <w:tcW w:w="0" w:type="auto"/>
          </w:tcPr>
          <w:p w14:paraId="544CD982" w14:textId="09AC5EE1"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0.88-38.7</w:t>
            </w:r>
          </w:p>
        </w:tc>
        <w:tc>
          <w:tcPr>
            <w:tcW w:w="0" w:type="auto"/>
          </w:tcPr>
          <w:p w14:paraId="23413D19"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0.09</w:t>
            </w:r>
          </w:p>
        </w:tc>
        <w:tc>
          <w:tcPr>
            <w:tcW w:w="0" w:type="auto"/>
          </w:tcPr>
          <w:p w14:paraId="18D1BF00"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4.71</w:t>
            </w:r>
          </w:p>
        </w:tc>
        <w:tc>
          <w:tcPr>
            <w:tcW w:w="0" w:type="auto"/>
          </w:tcPr>
          <w:p w14:paraId="41993173"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0.65-34.2.</w:t>
            </w:r>
          </w:p>
        </w:tc>
        <w:tc>
          <w:tcPr>
            <w:tcW w:w="0" w:type="auto"/>
          </w:tcPr>
          <w:p w14:paraId="2D0AE970"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0.12</w:t>
            </w:r>
          </w:p>
        </w:tc>
        <w:tc>
          <w:tcPr>
            <w:tcW w:w="670" w:type="dxa"/>
          </w:tcPr>
          <w:p w14:paraId="1998C4FB"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2.01</w:t>
            </w:r>
          </w:p>
        </w:tc>
        <w:tc>
          <w:tcPr>
            <w:tcW w:w="0" w:type="auto"/>
          </w:tcPr>
          <w:p w14:paraId="14C99B24" w14:textId="5933EC4D"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0.44-9.29</w:t>
            </w:r>
          </w:p>
        </w:tc>
        <w:tc>
          <w:tcPr>
            <w:tcW w:w="0" w:type="auto"/>
          </w:tcPr>
          <w:p w14:paraId="15517246"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0.36</w:t>
            </w:r>
          </w:p>
        </w:tc>
        <w:tc>
          <w:tcPr>
            <w:tcW w:w="0" w:type="auto"/>
          </w:tcPr>
          <w:p w14:paraId="709991C3"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4E79D7BB"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3355FE5F" w14:textId="77777777" w:rsidR="00DB7203" w:rsidRPr="0039007B" w:rsidRDefault="00DB7203" w:rsidP="00CE4793">
            <w:pPr>
              <w:adjustRightInd w:val="0"/>
              <w:snapToGrid w:val="0"/>
              <w:spacing w:line="360" w:lineRule="auto"/>
              <w:jc w:val="both"/>
              <w:rPr>
                <w:rFonts w:ascii="Book Antiqua" w:hAnsi="Book Antiqua" w:cs="Times New Roman"/>
              </w:rPr>
            </w:pPr>
          </w:p>
        </w:tc>
      </w:tr>
      <w:tr w:rsidR="00DB7203" w:rsidRPr="0039007B" w14:paraId="6AC45157" w14:textId="77777777" w:rsidTr="00DB7203">
        <w:trPr>
          <w:trHeight w:val="436"/>
        </w:trPr>
        <w:tc>
          <w:tcPr>
            <w:tcW w:w="13992" w:type="dxa"/>
            <w:gridSpan w:val="14"/>
          </w:tcPr>
          <w:p w14:paraId="2CD4621A" w14:textId="61621400"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Histology</w:t>
            </w:r>
          </w:p>
        </w:tc>
      </w:tr>
      <w:tr w:rsidR="00DB7203" w:rsidRPr="0039007B" w14:paraId="08C9A79C" w14:textId="77777777" w:rsidTr="00DB7203">
        <w:trPr>
          <w:trHeight w:val="436"/>
        </w:trPr>
        <w:tc>
          <w:tcPr>
            <w:tcW w:w="3647" w:type="dxa"/>
          </w:tcPr>
          <w:p w14:paraId="087164E7" w14:textId="0AA63419" w:rsidR="00DB7203" w:rsidRPr="0039007B" w:rsidRDefault="00DB7203"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lastRenderedPageBreak/>
              <w:t>well/moderately differentiated</w:t>
            </w:r>
          </w:p>
        </w:tc>
        <w:tc>
          <w:tcPr>
            <w:tcW w:w="850" w:type="dxa"/>
          </w:tcPr>
          <w:p w14:paraId="0138B3C9"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66</w:t>
            </w:r>
          </w:p>
        </w:tc>
        <w:tc>
          <w:tcPr>
            <w:tcW w:w="777" w:type="dxa"/>
          </w:tcPr>
          <w:p w14:paraId="7755CC88"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3194652F"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24FA911F"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3B9E0BF5"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393D8A99"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08FAEC32"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670" w:type="dxa"/>
          </w:tcPr>
          <w:p w14:paraId="54EBDCA0"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777BC235"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61D67485"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7B410986"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09175983"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5FD1A591" w14:textId="77777777" w:rsidR="00DB7203" w:rsidRPr="0039007B" w:rsidRDefault="00DB7203" w:rsidP="00CE4793">
            <w:pPr>
              <w:adjustRightInd w:val="0"/>
              <w:snapToGrid w:val="0"/>
              <w:spacing w:line="360" w:lineRule="auto"/>
              <w:jc w:val="both"/>
              <w:rPr>
                <w:rFonts w:ascii="Book Antiqua" w:hAnsi="Book Antiqua" w:cs="Times New Roman"/>
              </w:rPr>
            </w:pPr>
          </w:p>
        </w:tc>
      </w:tr>
      <w:tr w:rsidR="00DB7203" w:rsidRPr="0039007B" w14:paraId="57EAE135" w14:textId="77777777" w:rsidTr="00DB7203">
        <w:trPr>
          <w:trHeight w:val="436"/>
        </w:trPr>
        <w:tc>
          <w:tcPr>
            <w:tcW w:w="3647" w:type="dxa"/>
          </w:tcPr>
          <w:p w14:paraId="3B2FCFC8" w14:textId="25294C5F" w:rsidR="00DB7203" w:rsidRPr="0039007B" w:rsidRDefault="00DB7203" w:rsidP="00CE4793">
            <w:pPr>
              <w:adjustRightInd w:val="0"/>
              <w:snapToGrid w:val="0"/>
              <w:spacing w:line="360" w:lineRule="auto"/>
              <w:ind w:firstLineChars="100" w:firstLine="240"/>
              <w:jc w:val="both"/>
              <w:rPr>
                <w:rFonts w:ascii="Book Antiqua" w:hAnsi="Book Antiqua" w:cs="Times New Roman"/>
              </w:rPr>
            </w:pPr>
            <w:r w:rsidRPr="0039007B">
              <w:rPr>
                <w:rFonts w:ascii="Book Antiqua" w:hAnsi="Book Antiqua" w:cs="Times New Roman"/>
              </w:rPr>
              <w:t>poorly differentiated/mucinous/signet</w:t>
            </w:r>
          </w:p>
        </w:tc>
        <w:tc>
          <w:tcPr>
            <w:tcW w:w="850" w:type="dxa"/>
          </w:tcPr>
          <w:p w14:paraId="344309C4"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16</w:t>
            </w:r>
          </w:p>
        </w:tc>
        <w:tc>
          <w:tcPr>
            <w:tcW w:w="777" w:type="dxa"/>
          </w:tcPr>
          <w:p w14:paraId="0ADA8371"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0.81</w:t>
            </w:r>
          </w:p>
        </w:tc>
        <w:tc>
          <w:tcPr>
            <w:tcW w:w="0" w:type="auto"/>
          </w:tcPr>
          <w:p w14:paraId="7BF1345A" w14:textId="5279D505"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0.09-7.49</w:t>
            </w:r>
          </w:p>
        </w:tc>
        <w:tc>
          <w:tcPr>
            <w:tcW w:w="0" w:type="auto"/>
          </w:tcPr>
          <w:p w14:paraId="6F726AA3"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0.86</w:t>
            </w:r>
          </w:p>
        </w:tc>
        <w:tc>
          <w:tcPr>
            <w:tcW w:w="0" w:type="auto"/>
          </w:tcPr>
          <w:p w14:paraId="1371D87E"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118B1532"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1FB8D437"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670" w:type="dxa"/>
          </w:tcPr>
          <w:p w14:paraId="1997B359"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1.55</w:t>
            </w:r>
          </w:p>
        </w:tc>
        <w:tc>
          <w:tcPr>
            <w:tcW w:w="0" w:type="auto"/>
          </w:tcPr>
          <w:p w14:paraId="6BC80D0F" w14:textId="14D51843"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0.46-7.58</w:t>
            </w:r>
          </w:p>
        </w:tc>
        <w:tc>
          <w:tcPr>
            <w:tcW w:w="0" w:type="auto"/>
          </w:tcPr>
          <w:p w14:paraId="74A9ED56" w14:textId="77777777" w:rsidR="00DB7203" w:rsidRPr="0039007B" w:rsidRDefault="00DB7203"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5.15</w:t>
            </w:r>
          </w:p>
        </w:tc>
        <w:tc>
          <w:tcPr>
            <w:tcW w:w="0" w:type="auto"/>
          </w:tcPr>
          <w:p w14:paraId="3602E3DE"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27EC9D95" w14:textId="77777777" w:rsidR="00DB7203" w:rsidRPr="0039007B" w:rsidRDefault="00DB7203" w:rsidP="00CE4793">
            <w:pPr>
              <w:adjustRightInd w:val="0"/>
              <w:snapToGrid w:val="0"/>
              <w:spacing w:line="360" w:lineRule="auto"/>
              <w:jc w:val="both"/>
              <w:rPr>
                <w:rFonts w:ascii="Book Antiqua" w:hAnsi="Book Antiqua" w:cs="Times New Roman"/>
              </w:rPr>
            </w:pPr>
          </w:p>
        </w:tc>
        <w:tc>
          <w:tcPr>
            <w:tcW w:w="0" w:type="auto"/>
          </w:tcPr>
          <w:p w14:paraId="3B66201E" w14:textId="77777777" w:rsidR="00DB7203" w:rsidRPr="0039007B" w:rsidRDefault="00DB7203" w:rsidP="00CE4793">
            <w:pPr>
              <w:adjustRightInd w:val="0"/>
              <w:snapToGrid w:val="0"/>
              <w:spacing w:line="360" w:lineRule="auto"/>
              <w:jc w:val="both"/>
              <w:rPr>
                <w:rFonts w:ascii="Book Antiqua" w:hAnsi="Book Antiqua" w:cs="Times New Roman"/>
              </w:rPr>
            </w:pPr>
          </w:p>
        </w:tc>
      </w:tr>
    </w:tbl>
    <w:p w14:paraId="71AB71ED" w14:textId="47F65AF8" w:rsidR="006F31AE" w:rsidRPr="0039007B" w:rsidRDefault="00065089" w:rsidP="00CE4793">
      <w:pPr>
        <w:adjustRightInd w:val="0"/>
        <w:snapToGrid w:val="0"/>
        <w:spacing w:line="360" w:lineRule="auto"/>
        <w:jc w:val="both"/>
        <w:rPr>
          <w:rFonts w:ascii="Book Antiqua" w:hAnsi="Book Antiqua" w:cs="Times New Roman"/>
        </w:rPr>
      </w:pPr>
      <w:r w:rsidRPr="0039007B">
        <w:rPr>
          <w:rFonts w:ascii="Book Antiqua" w:hAnsi="Book Antiqua" w:cs="Times New Roman"/>
        </w:rPr>
        <w:t>CI</w:t>
      </w:r>
      <w:r w:rsidR="00DB7203" w:rsidRPr="0039007B">
        <w:rPr>
          <w:rFonts w:ascii="Book Antiqua" w:hAnsi="Book Antiqua" w:cs="Times New Roman"/>
        </w:rPr>
        <w:t>:</w:t>
      </w:r>
      <w:r w:rsidRPr="0039007B">
        <w:rPr>
          <w:rFonts w:ascii="Book Antiqua" w:hAnsi="Book Antiqua" w:cs="Times New Roman"/>
        </w:rPr>
        <w:t xml:space="preserve"> </w:t>
      </w:r>
      <w:r w:rsidR="00DB7203" w:rsidRPr="0039007B">
        <w:rPr>
          <w:rFonts w:ascii="Book Antiqua" w:hAnsi="Book Antiqua" w:cs="Times New Roman"/>
        </w:rPr>
        <w:t xml:space="preserve">Confidence </w:t>
      </w:r>
      <w:r w:rsidRPr="0039007B">
        <w:rPr>
          <w:rFonts w:ascii="Book Antiqua" w:hAnsi="Book Antiqua" w:cs="Times New Roman"/>
        </w:rPr>
        <w:t>interval; LFS</w:t>
      </w:r>
      <w:r w:rsidR="00DB7203" w:rsidRPr="0039007B">
        <w:rPr>
          <w:rFonts w:ascii="Book Antiqua" w:hAnsi="Book Antiqua" w:cs="Times New Roman"/>
        </w:rPr>
        <w:t>:</w:t>
      </w:r>
      <w:r w:rsidRPr="0039007B">
        <w:rPr>
          <w:rFonts w:ascii="Book Antiqua" w:hAnsi="Book Antiqua" w:cs="Times New Roman"/>
        </w:rPr>
        <w:t xml:space="preserve"> </w:t>
      </w:r>
      <w:r w:rsidR="00DB7203" w:rsidRPr="0039007B">
        <w:rPr>
          <w:rFonts w:ascii="Book Antiqua" w:hAnsi="Book Antiqua" w:cs="Times New Roman"/>
        </w:rPr>
        <w:t xml:space="preserve">Local </w:t>
      </w:r>
      <w:r w:rsidR="000D4C8F" w:rsidRPr="0039007B">
        <w:rPr>
          <w:rFonts w:ascii="Book Antiqua" w:hAnsi="Book Antiqua" w:cs="Times New Roman"/>
        </w:rPr>
        <w:t>recurrence-</w:t>
      </w:r>
      <w:r w:rsidRPr="0039007B">
        <w:rPr>
          <w:rFonts w:ascii="Book Antiqua" w:hAnsi="Book Antiqua" w:cs="Times New Roman"/>
        </w:rPr>
        <w:t>free survival; OR</w:t>
      </w:r>
      <w:r w:rsidR="00DB7203" w:rsidRPr="0039007B">
        <w:rPr>
          <w:rFonts w:ascii="Book Antiqua" w:hAnsi="Book Antiqua" w:cs="Times New Roman"/>
        </w:rPr>
        <w:t>:</w:t>
      </w:r>
      <w:r w:rsidRPr="0039007B">
        <w:rPr>
          <w:rFonts w:ascii="Book Antiqua" w:hAnsi="Book Antiqua" w:cs="Times New Roman"/>
        </w:rPr>
        <w:t xml:space="preserve"> </w:t>
      </w:r>
      <w:r w:rsidR="00DB7203" w:rsidRPr="0039007B">
        <w:rPr>
          <w:rFonts w:ascii="Book Antiqua" w:hAnsi="Book Antiqua" w:cs="Times New Roman"/>
        </w:rPr>
        <w:t xml:space="preserve">Odds </w:t>
      </w:r>
      <w:r w:rsidRPr="0039007B">
        <w:rPr>
          <w:rFonts w:ascii="Book Antiqua" w:hAnsi="Book Antiqua" w:cs="Times New Roman"/>
        </w:rPr>
        <w:t>ratio, RFS</w:t>
      </w:r>
      <w:r w:rsidR="00DB7203" w:rsidRPr="0039007B">
        <w:rPr>
          <w:rFonts w:ascii="Book Antiqua" w:hAnsi="Book Antiqua" w:cs="Times New Roman"/>
        </w:rPr>
        <w:t>:</w:t>
      </w:r>
      <w:r w:rsidRPr="0039007B">
        <w:rPr>
          <w:rFonts w:ascii="Book Antiqua" w:hAnsi="Book Antiqua" w:cs="Times New Roman"/>
        </w:rPr>
        <w:t xml:space="preserve"> </w:t>
      </w:r>
      <w:r w:rsidR="00DB7203" w:rsidRPr="0039007B">
        <w:rPr>
          <w:rFonts w:ascii="Book Antiqua" w:hAnsi="Book Antiqua" w:cs="Times New Roman"/>
        </w:rPr>
        <w:t>Relapse</w:t>
      </w:r>
      <w:r w:rsidR="000D4C8F" w:rsidRPr="0039007B">
        <w:rPr>
          <w:rFonts w:ascii="Book Antiqua" w:hAnsi="Book Antiqua" w:cs="Times New Roman"/>
        </w:rPr>
        <w:t>-</w:t>
      </w:r>
      <w:r w:rsidRPr="0039007B">
        <w:rPr>
          <w:rFonts w:ascii="Book Antiqua" w:hAnsi="Book Antiqua" w:cs="Times New Roman"/>
        </w:rPr>
        <w:t>free survival.</w:t>
      </w:r>
    </w:p>
    <w:sectPr w:rsidR="006F31AE" w:rsidRPr="0039007B" w:rsidSect="006F31AE">
      <w:headerReference w:type="even" r:id="rId9"/>
      <w:headerReference w:type="default" r:id="rId10"/>
      <w:pgSz w:w="16838" w:h="11906" w:orient="landscape"/>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F8749" w14:textId="77777777" w:rsidR="00E520A4" w:rsidRDefault="00E520A4" w:rsidP="00336470">
      <w:r>
        <w:separator/>
      </w:r>
    </w:p>
  </w:endnote>
  <w:endnote w:type="continuationSeparator" w:id="0">
    <w:p w14:paraId="7B259DA9" w14:textId="77777777" w:rsidR="00E520A4" w:rsidRDefault="00E520A4" w:rsidP="0033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ouYuan">
    <w:altName w:val="Microsoft YaHei"/>
    <w:panose1 w:val="020B0604020202020204"/>
    <w:charset w:val="86"/>
    <w:family w:val="modern"/>
    <w:pitch w:val="fixed"/>
    <w:sig w:usb0="00000001" w:usb1="080E0000" w:usb2="00000010" w:usb3="00000000" w:csb0="00040000" w:csb1="00000000"/>
  </w:font>
  <w:font w:name="TimesNewRomanPS-BoldItalicMT">
    <w:panose1 w:val="020B0604020202020204"/>
    <w:charset w:val="00"/>
    <w:family w:val="auto"/>
    <w:pitch w:val="variable"/>
    <w:sig w:usb0="E0000AFF" w:usb1="00007843" w:usb2="00000001" w:usb3="00000000" w:csb0="000001BF"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852C7" w14:textId="77777777" w:rsidR="00E520A4" w:rsidRDefault="00E520A4" w:rsidP="00336470">
      <w:r>
        <w:separator/>
      </w:r>
    </w:p>
  </w:footnote>
  <w:footnote w:type="continuationSeparator" w:id="0">
    <w:p w14:paraId="4FC0A50D" w14:textId="77777777" w:rsidR="00E520A4" w:rsidRDefault="00E520A4" w:rsidP="00336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368B" w14:textId="77777777" w:rsidR="001F3720" w:rsidRDefault="001F3720" w:rsidP="0087144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0CF91" w14:textId="77777777" w:rsidR="001F3720" w:rsidRDefault="001F3720" w:rsidP="003364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15" w14:textId="77777777" w:rsidR="001F3720" w:rsidRDefault="001F3720" w:rsidP="0087144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4579BA6A" w14:textId="1CFFF3CB" w:rsidR="001F3720" w:rsidRPr="00336470" w:rsidRDefault="001F3720" w:rsidP="00336470">
    <w:pPr>
      <w:pStyle w:val="Header"/>
      <w:ind w:right="360"/>
      <w:rPr>
        <w:rFonts w:ascii="Times New Roman" w:hAnsi="Times New Roman" w:cs="Times New Roman"/>
        <w:sz w:val="20"/>
        <w:szCs w:val="20"/>
      </w:rPr>
    </w:pPr>
    <w:r w:rsidRPr="00336470">
      <w:rPr>
        <w:rFonts w:ascii="Times New Roman" w:hAnsi="Times New Roman" w:cs="Times New Roman"/>
        <w:sz w:val="20"/>
        <w:szCs w:val="20"/>
      </w:rPr>
      <w:t>Kimura K, et al.</w:t>
    </w:r>
  </w:p>
  <w:p w14:paraId="6FB4EA09" w14:textId="77777777" w:rsidR="001F3720" w:rsidRDefault="001F3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AA88E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469E0"/>
    <w:multiLevelType w:val="multilevel"/>
    <w:tmpl w:val="0E40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B27E7"/>
    <w:multiLevelType w:val="multilevel"/>
    <w:tmpl w:val="203A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D61A0"/>
    <w:multiLevelType w:val="hybridMultilevel"/>
    <w:tmpl w:val="A978E2FC"/>
    <w:lvl w:ilvl="0" w:tplc="F692D26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6F2104E"/>
    <w:multiLevelType w:val="hybridMultilevel"/>
    <w:tmpl w:val="8328FFDA"/>
    <w:lvl w:ilvl="0" w:tplc="0409000F">
      <w:start w:val="1"/>
      <w:numFmt w:val="decimal"/>
      <w:lvlText w:val="%1."/>
      <w:lvlJc w:val="left"/>
      <w:pPr>
        <w:ind w:left="480" w:hanging="480"/>
      </w:pPr>
      <w:rPr>
        <w:rFonts w:hint="default"/>
        <w:sz w:val="24"/>
        <w:szCs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860" w:hanging="42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72916903"/>
    <w:multiLevelType w:val="multilevel"/>
    <w:tmpl w:val="D836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EE"/>
    <w:rsid w:val="000036A3"/>
    <w:rsid w:val="000049E3"/>
    <w:rsid w:val="00004D8D"/>
    <w:rsid w:val="0000757E"/>
    <w:rsid w:val="00011648"/>
    <w:rsid w:val="00015124"/>
    <w:rsid w:val="0002079B"/>
    <w:rsid w:val="00024D42"/>
    <w:rsid w:val="00025991"/>
    <w:rsid w:val="00026572"/>
    <w:rsid w:val="000326EF"/>
    <w:rsid w:val="00032C6F"/>
    <w:rsid w:val="0003621B"/>
    <w:rsid w:val="000408A9"/>
    <w:rsid w:val="00040B06"/>
    <w:rsid w:val="000427B2"/>
    <w:rsid w:val="00045856"/>
    <w:rsid w:val="00046910"/>
    <w:rsid w:val="00055AC8"/>
    <w:rsid w:val="0005693D"/>
    <w:rsid w:val="00061432"/>
    <w:rsid w:val="000643DB"/>
    <w:rsid w:val="00065089"/>
    <w:rsid w:val="00070A84"/>
    <w:rsid w:val="000712CB"/>
    <w:rsid w:val="00084722"/>
    <w:rsid w:val="00094275"/>
    <w:rsid w:val="000A11DA"/>
    <w:rsid w:val="000A20EB"/>
    <w:rsid w:val="000A6CBC"/>
    <w:rsid w:val="000A715F"/>
    <w:rsid w:val="000B232B"/>
    <w:rsid w:val="000B3277"/>
    <w:rsid w:val="000B4CD4"/>
    <w:rsid w:val="000C2BEC"/>
    <w:rsid w:val="000C5BC3"/>
    <w:rsid w:val="000C5EF8"/>
    <w:rsid w:val="000C6882"/>
    <w:rsid w:val="000D05D8"/>
    <w:rsid w:val="000D1B9C"/>
    <w:rsid w:val="000D1CEF"/>
    <w:rsid w:val="000D330C"/>
    <w:rsid w:val="000D39A2"/>
    <w:rsid w:val="000D3E78"/>
    <w:rsid w:val="000D4C8F"/>
    <w:rsid w:val="000D60E0"/>
    <w:rsid w:val="000E14D3"/>
    <w:rsid w:val="000E1D1F"/>
    <w:rsid w:val="000E301E"/>
    <w:rsid w:val="000E4383"/>
    <w:rsid w:val="000E6417"/>
    <w:rsid w:val="000E6805"/>
    <w:rsid w:val="000E6A74"/>
    <w:rsid w:val="000F05EE"/>
    <w:rsid w:val="000F2EF8"/>
    <w:rsid w:val="000F35E6"/>
    <w:rsid w:val="000F4AD5"/>
    <w:rsid w:val="000F56CC"/>
    <w:rsid w:val="000F5A86"/>
    <w:rsid w:val="00107FCC"/>
    <w:rsid w:val="00113C9C"/>
    <w:rsid w:val="00124475"/>
    <w:rsid w:val="00124E95"/>
    <w:rsid w:val="00126040"/>
    <w:rsid w:val="00131661"/>
    <w:rsid w:val="00133C66"/>
    <w:rsid w:val="0013470C"/>
    <w:rsid w:val="00134DBB"/>
    <w:rsid w:val="001360A7"/>
    <w:rsid w:val="00142FAC"/>
    <w:rsid w:val="00147047"/>
    <w:rsid w:val="00154F0A"/>
    <w:rsid w:val="001551C5"/>
    <w:rsid w:val="00161A94"/>
    <w:rsid w:val="0016203D"/>
    <w:rsid w:val="00165272"/>
    <w:rsid w:val="00170481"/>
    <w:rsid w:val="0017054F"/>
    <w:rsid w:val="00170A06"/>
    <w:rsid w:val="00171743"/>
    <w:rsid w:val="001769B9"/>
    <w:rsid w:val="00176B81"/>
    <w:rsid w:val="0018248B"/>
    <w:rsid w:val="00183036"/>
    <w:rsid w:val="0018630A"/>
    <w:rsid w:val="0018779C"/>
    <w:rsid w:val="00193AF7"/>
    <w:rsid w:val="00195E40"/>
    <w:rsid w:val="001966BE"/>
    <w:rsid w:val="001A1438"/>
    <w:rsid w:val="001A255E"/>
    <w:rsid w:val="001B38CC"/>
    <w:rsid w:val="001B3ADB"/>
    <w:rsid w:val="001B72A6"/>
    <w:rsid w:val="001B7677"/>
    <w:rsid w:val="001C00A6"/>
    <w:rsid w:val="001C22C7"/>
    <w:rsid w:val="001C3172"/>
    <w:rsid w:val="001C4838"/>
    <w:rsid w:val="001C5043"/>
    <w:rsid w:val="001C518E"/>
    <w:rsid w:val="001C62AF"/>
    <w:rsid w:val="001C769D"/>
    <w:rsid w:val="001D02D3"/>
    <w:rsid w:val="001D03C2"/>
    <w:rsid w:val="001D15BF"/>
    <w:rsid w:val="001D16CC"/>
    <w:rsid w:val="001D5431"/>
    <w:rsid w:val="001D5638"/>
    <w:rsid w:val="001E3571"/>
    <w:rsid w:val="001E48B9"/>
    <w:rsid w:val="001E6ED9"/>
    <w:rsid w:val="001F3720"/>
    <w:rsid w:val="001F5D3D"/>
    <w:rsid w:val="0020010B"/>
    <w:rsid w:val="00204592"/>
    <w:rsid w:val="002056F2"/>
    <w:rsid w:val="00206F1B"/>
    <w:rsid w:val="00210CAD"/>
    <w:rsid w:val="00211063"/>
    <w:rsid w:val="002115CB"/>
    <w:rsid w:val="0021239B"/>
    <w:rsid w:val="00213D79"/>
    <w:rsid w:val="002156B7"/>
    <w:rsid w:val="00215ABF"/>
    <w:rsid w:val="00220D73"/>
    <w:rsid w:val="00220F8C"/>
    <w:rsid w:val="00221373"/>
    <w:rsid w:val="00222C89"/>
    <w:rsid w:val="00223319"/>
    <w:rsid w:val="002271FF"/>
    <w:rsid w:val="002278F6"/>
    <w:rsid w:val="002300B6"/>
    <w:rsid w:val="0023031A"/>
    <w:rsid w:val="00231301"/>
    <w:rsid w:val="0023374B"/>
    <w:rsid w:val="002370DE"/>
    <w:rsid w:val="00237689"/>
    <w:rsid w:val="00237F2E"/>
    <w:rsid w:val="002420A3"/>
    <w:rsid w:val="002428EC"/>
    <w:rsid w:val="00245426"/>
    <w:rsid w:val="002474DD"/>
    <w:rsid w:val="00250169"/>
    <w:rsid w:val="002518A6"/>
    <w:rsid w:val="00252660"/>
    <w:rsid w:val="00254CC6"/>
    <w:rsid w:val="002557DD"/>
    <w:rsid w:val="00256398"/>
    <w:rsid w:val="00262B81"/>
    <w:rsid w:val="0026388A"/>
    <w:rsid w:val="002655A1"/>
    <w:rsid w:val="002724A4"/>
    <w:rsid w:val="0027626E"/>
    <w:rsid w:val="00277968"/>
    <w:rsid w:val="00277F7D"/>
    <w:rsid w:val="00284B61"/>
    <w:rsid w:val="00286826"/>
    <w:rsid w:val="00290DA3"/>
    <w:rsid w:val="00291C25"/>
    <w:rsid w:val="00293730"/>
    <w:rsid w:val="00293757"/>
    <w:rsid w:val="002A2DFE"/>
    <w:rsid w:val="002A45FC"/>
    <w:rsid w:val="002A6FDB"/>
    <w:rsid w:val="002B329B"/>
    <w:rsid w:val="002B6203"/>
    <w:rsid w:val="002C32CF"/>
    <w:rsid w:val="002C38A8"/>
    <w:rsid w:val="002C7A76"/>
    <w:rsid w:val="002D1235"/>
    <w:rsid w:val="002D16D1"/>
    <w:rsid w:val="002D58E5"/>
    <w:rsid w:val="002D7501"/>
    <w:rsid w:val="002E5627"/>
    <w:rsid w:val="002E5917"/>
    <w:rsid w:val="002E6F95"/>
    <w:rsid w:val="002E7095"/>
    <w:rsid w:val="002F5F03"/>
    <w:rsid w:val="003008C3"/>
    <w:rsid w:val="00307E76"/>
    <w:rsid w:val="0031225D"/>
    <w:rsid w:val="00314D41"/>
    <w:rsid w:val="00316F35"/>
    <w:rsid w:val="003176BC"/>
    <w:rsid w:val="003212AA"/>
    <w:rsid w:val="00322FD3"/>
    <w:rsid w:val="00323061"/>
    <w:rsid w:val="0032757C"/>
    <w:rsid w:val="003331F3"/>
    <w:rsid w:val="0033615F"/>
    <w:rsid w:val="00336470"/>
    <w:rsid w:val="003369FE"/>
    <w:rsid w:val="003400BC"/>
    <w:rsid w:val="00340990"/>
    <w:rsid w:val="003417A9"/>
    <w:rsid w:val="0034367A"/>
    <w:rsid w:val="003440D9"/>
    <w:rsid w:val="0034569A"/>
    <w:rsid w:val="003502DA"/>
    <w:rsid w:val="0036045C"/>
    <w:rsid w:val="00366C61"/>
    <w:rsid w:val="003674B5"/>
    <w:rsid w:val="003703DA"/>
    <w:rsid w:val="003750D8"/>
    <w:rsid w:val="003759A4"/>
    <w:rsid w:val="00376554"/>
    <w:rsid w:val="00376A72"/>
    <w:rsid w:val="00383248"/>
    <w:rsid w:val="00384081"/>
    <w:rsid w:val="00384706"/>
    <w:rsid w:val="00387797"/>
    <w:rsid w:val="0039007B"/>
    <w:rsid w:val="00394747"/>
    <w:rsid w:val="00396555"/>
    <w:rsid w:val="003979A1"/>
    <w:rsid w:val="003A13A9"/>
    <w:rsid w:val="003A4480"/>
    <w:rsid w:val="003A49A2"/>
    <w:rsid w:val="003B177E"/>
    <w:rsid w:val="003B1892"/>
    <w:rsid w:val="003B2E99"/>
    <w:rsid w:val="003B4590"/>
    <w:rsid w:val="003B50A8"/>
    <w:rsid w:val="003B7302"/>
    <w:rsid w:val="003C05B7"/>
    <w:rsid w:val="003C4AC7"/>
    <w:rsid w:val="003C5F33"/>
    <w:rsid w:val="003C5F84"/>
    <w:rsid w:val="003C6993"/>
    <w:rsid w:val="003C6D48"/>
    <w:rsid w:val="003C729F"/>
    <w:rsid w:val="003C72D5"/>
    <w:rsid w:val="003D002D"/>
    <w:rsid w:val="003D42D1"/>
    <w:rsid w:val="003D4B53"/>
    <w:rsid w:val="003D5B68"/>
    <w:rsid w:val="003D653A"/>
    <w:rsid w:val="003E0B06"/>
    <w:rsid w:val="003E5943"/>
    <w:rsid w:val="003E71BE"/>
    <w:rsid w:val="003E799D"/>
    <w:rsid w:val="003F2F4C"/>
    <w:rsid w:val="003F5BE5"/>
    <w:rsid w:val="003F7F1A"/>
    <w:rsid w:val="00402AF3"/>
    <w:rsid w:val="00402B6B"/>
    <w:rsid w:val="00410F11"/>
    <w:rsid w:val="00412034"/>
    <w:rsid w:val="004129DA"/>
    <w:rsid w:val="00413829"/>
    <w:rsid w:val="00426F69"/>
    <w:rsid w:val="0043183B"/>
    <w:rsid w:val="004346C7"/>
    <w:rsid w:val="00445321"/>
    <w:rsid w:val="00446B70"/>
    <w:rsid w:val="00446C46"/>
    <w:rsid w:val="00451012"/>
    <w:rsid w:val="00452A3E"/>
    <w:rsid w:val="004534B8"/>
    <w:rsid w:val="00455D1E"/>
    <w:rsid w:val="00455F23"/>
    <w:rsid w:val="00456D96"/>
    <w:rsid w:val="00460810"/>
    <w:rsid w:val="00460C64"/>
    <w:rsid w:val="004610D5"/>
    <w:rsid w:val="00464372"/>
    <w:rsid w:val="00471682"/>
    <w:rsid w:val="0047230E"/>
    <w:rsid w:val="004743A1"/>
    <w:rsid w:val="004761BC"/>
    <w:rsid w:val="004817E2"/>
    <w:rsid w:val="004829AC"/>
    <w:rsid w:val="00485954"/>
    <w:rsid w:val="00485FC7"/>
    <w:rsid w:val="00486B54"/>
    <w:rsid w:val="00486CC0"/>
    <w:rsid w:val="00487640"/>
    <w:rsid w:val="004922BB"/>
    <w:rsid w:val="004925F4"/>
    <w:rsid w:val="004929A4"/>
    <w:rsid w:val="00495319"/>
    <w:rsid w:val="00495348"/>
    <w:rsid w:val="004A123E"/>
    <w:rsid w:val="004A714C"/>
    <w:rsid w:val="004B0BE9"/>
    <w:rsid w:val="004B21BB"/>
    <w:rsid w:val="004B2502"/>
    <w:rsid w:val="004C0F38"/>
    <w:rsid w:val="004C74FE"/>
    <w:rsid w:val="004D62BB"/>
    <w:rsid w:val="004D6AA1"/>
    <w:rsid w:val="004E2337"/>
    <w:rsid w:val="004E4F43"/>
    <w:rsid w:val="004E6FCB"/>
    <w:rsid w:val="004F2C9C"/>
    <w:rsid w:val="004F6F0D"/>
    <w:rsid w:val="00501025"/>
    <w:rsid w:val="00502CCF"/>
    <w:rsid w:val="00504A91"/>
    <w:rsid w:val="0050553B"/>
    <w:rsid w:val="00514D73"/>
    <w:rsid w:val="00515055"/>
    <w:rsid w:val="00516C8E"/>
    <w:rsid w:val="00517E7D"/>
    <w:rsid w:val="00521D05"/>
    <w:rsid w:val="005226C0"/>
    <w:rsid w:val="0052374E"/>
    <w:rsid w:val="00526FF9"/>
    <w:rsid w:val="00527089"/>
    <w:rsid w:val="00530D92"/>
    <w:rsid w:val="00533DBD"/>
    <w:rsid w:val="0053449D"/>
    <w:rsid w:val="00544EFC"/>
    <w:rsid w:val="0055380C"/>
    <w:rsid w:val="005538FA"/>
    <w:rsid w:val="00563708"/>
    <w:rsid w:val="005651DE"/>
    <w:rsid w:val="005663D6"/>
    <w:rsid w:val="00567D57"/>
    <w:rsid w:val="00571C23"/>
    <w:rsid w:val="0058454B"/>
    <w:rsid w:val="005857DF"/>
    <w:rsid w:val="005859E9"/>
    <w:rsid w:val="00590011"/>
    <w:rsid w:val="005930E3"/>
    <w:rsid w:val="00594A64"/>
    <w:rsid w:val="00595B7D"/>
    <w:rsid w:val="00596CFC"/>
    <w:rsid w:val="00597C7B"/>
    <w:rsid w:val="005A0356"/>
    <w:rsid w:val="005A1319"/>
    <w:rsid w:val="005A1F69"/>
    <w:rsid w:val="005A1FAA"/>
    <w:rsid w:val="005A34CC"/>
    <w:rsid w:val="005A395B"/>
    <w:rsid w:val="005A610C"/>
    <w:rsid w:val="005A7F36"/>
    <w:rsid w:val="005B053E"/>
    <w:rsid w:val="005B3D02"/>
    <w:rsid w:val="005C2B64"/>
    <w:rsid w:val="005C2C14"/>
    <w:rsid w:val="005D2934"/>
    <w:rsid w:val="005D644D"/>
    <w:rsid w:val="005D6BFF"/>
    <w:rsid w:val="005D743E"/>
    <w:rsid w:val="005D7446"/>
    <w:rsid w:val="005E01EE"/>
    <w:rsid w:val="005E05BF"/>
    <w:rsid w:val="005E3511"/>
    <w:rsid w:val="005E433E"/>
    <w:rsid w:val="005E6254"/>
    <w:rsid w:val="005E62AC"/>
    <w:rsid w:val="005E776B"/>
    <w:rsid w:val="005E7D21"/>
    <w:rsid w:val="005F5B71"/>
    <w:rsid w:val="005F612E"/>
    <w:rsid w:val="005F676E"/>
    <w:rsid w:val="0060146D"/>
    <w:rsid w:val="00603C36"/>
    <w:rsid w:val="00610F21"/>
    <w:rsid w:val="00613D9C"/>
    <w:rsid w:val="00614C50"/>
    <w:rsid w:val="0061504D"/>
    <w:rsid w:val="0061759B"/>
    <w:rsid w:val="0062220B"/>
    <w:rsid w:val="00625A81"/>
    <w:rsid w:val="006267BC"/>
    <w:rsid w:val="0062687C"/>
    <w:rsid w:val="00627399"/>
    <w:rsid w:val="00631CC3"/>
    <w:rsid w:val="00633FEF"/>
    <w:rsid w:val="006369FF"/>
    <w:rsid w:val="00636D69"/>
    <w:rsid w:val="0064405B"/>
    <w:rsid w:val="00645CAB"/>
    <w:rsid w:val="00647844"/>
    <w:rsid w:val="00650363"/>
    <w:rsid w:val="00651276"/>
    <w:rsid w:val="00663D34"/>
    <w:rsid w:val="006654E5"/>
    <w:rsid w:val="00667183"/>
    <w:rsid w:val="00667BA0"/>
    <w:rsid w:val="00676660"/>
    <w:rsid w:val="00677257"/>
    <w:rsid w:val="00681812"/>
    <w:rsid w:val="00682090"/>
    <w:rsid w:val="00682BC6"/>
    <w:rsid w:val="00683BAD"/>
    <w:rsid w:val="00692EE2"/>
    <w:rsid w:val="006942A2"/>
    <w:rsid w:val="006A0D56"/>
    <w:rsid w:val="006A1F7D"/>
    <w:rsid w:val="006A21A6"/>
    <w:rsid w:val="006A604A"/>
    <w:rsid w:val="006A72D8"/>
    <w:rsid w:val="006A7F96"/>
    <w:rsid w:val="006B0903"/>
    <w:rsid w:val="006B1B04"/>
    <w:rsid w:val="006B1F16"/>
    <w:rsid w:val="006B4001"/>
    <w:rsid w:val="006B5822"/>
    <w:rsid w:val="006C11F1"/>
    <w:rsid w:val="006C1FDF"/>
    <w:rsid w:val="006D0028"/>
    <w:rsid w:val="006D0C51"/>
    <w:rsid w:val="006D228A"/>
    <w:rsid w:val="006D5BEC"/>
    <w:rsid w:val="006D67C6"/>
    <w:rsid w:val="006E02A4"/>
    <w:rsid w:val="006E0784"/>
    <w:rsid w:val="006E0A40"/>
    <w:rsid w:val="006E1A7B"/>
    <w:rsid w:val="006F1EF1"/>
    <w:rsid w:val="006F31AE"/>
    <w:rsid w:val="006F38C8"/>
    <w:rsid w:val="006F3F51"/>
    <w:rsid w:val="007000AA"/>
    <w:rsid w:val="007007C9"/>
    <w:rsid w:val="00704B6F"/>
    <w:rsid w:val="007063B2"/>
    <w:rsid w:val="007103B9"/>
    <w:rsid w:val="00710E7D"/>
    <w:rsid w:val="007113F2"/>
    <w:rsid w:val="00713DD1"/>
    <w:rsid w:val="007147E6"/>
    <w:rsid w:val="00714E2A"/>
    <w:rsid w:val="0071542F"/>
    <w:rsid w:val="0072154A"/>
    <w:rsid w:val="007256B8"/>
    <w:rsid w:val="0072609A"/>
    <w:rsid w:val="007266C6"/>
    <w:rsid w:val="00726A4C"/>
    <w:rsid w:val="00726DF5"/>
    <w:rsid w:val="007314AB"/>
    <w:rsid w:val="00734C6E"/>
    <w:rsid w:val="00734CAA"/>
    <w:rsid w:val="00735113"/>
    <w:rsid w:val="00735948"/>
    <w:rsid w:val="00737586"/>
    <w:rsid w:val="007401AC"/>
    <w:rsid w:val="00743D8B"/>
    <w:rsid w:val="007463CB"/>
    <w:rsid w:val="007468ED"/>
    <w:rsid w:val="00751C08"/>
    <w:rsid w:val="00754BD7"/>
    <w:rsid w:val="00755EDD"/>
    <w:rsid w:val="007615BF"/>
    <w:rsid w:val="00766E35"/>
    <w:rsid w:val="00770751"/>
    <w:rsid w:val="00771E4A"/>
    <w:rsid w:val="00772662"/>
    <w:rsid w:val="00775790"/>
    <w:rsid w:val="007764AC"/>
    <w:rsid w:val="0078637F"/>
    <w:rsid w:val="00792C07"/>
    <w:rsid w:val="00794D21"/>
    <w:rsid w:val="0079656D"/>
    <w:rsid w:val="00796614"/>
    <w:rsid w:val="007A1057"/>
    <w:rsid w:val="007A4C6E"/>
    <w:rsid w:val="007B3B65"/>
    <w:rsid w:val="007C0715"/>
    <w:rsid w:val="007C1AA3"/>
    <w:rsid w:val="007C7926"/>
    <w:rsid w:val="007D00D2"/>
    <w:rsid w:val="007D07CE"/>
    <w:rsid w:val="007D2955"/>
    <w:rsid w:val="007D6372"/>
    <w:rsid w:val="007E1C2B"/>
    <w:rsid w:val="007E6ED8"/>
    <w:rsid w:val="007F1713"/>
    <w:rsid w:val="007F4D22"/>
    <w:rsid w:val="007F6172"/>
    <w:rsid w:val="007F6C31"/>
    <w:rsid w:val="0080048C"/>
    <w:rsid w:val="008009B2"/>
    <w:rsid w:val="00804D9C"/>
    <w:rsid w:val="008055E2"/>
    <w:rsid w:val="0080635D"/>
    <w:rsid w:val="0081138F"/>
    <w:rsid w:val="00811C25"/>
    <w:rsid w:val="00815BC0"/>
    <w:rsid w:val="00816E48"/>
    <w:rsid w:val="0081768C"/>
    <w:rsid w:val="00821AB6"/>
    <w:rsid w:val="00822A48"/>
    <w:rsid w:val="0082424E"/>
    <w:rsid w:val="0082636F"/>
    <w:rsid w:val="008306ED"/>
    <w:rsid w:val="00830DAE"/>
    <w:rsid w:val="008328B0"/>
    <w:rsid w:val="00832E58"/>
    <w:rsid w:val="0083394C"/>
    <w:rsid w:val="00837D77"/>
    <w:rsid w:val="00840142"/>
    <w:rsid w:val="00842B57"/>
    <w:rsid w:val="00845267"/>
    <w:rsid w:val="008464F4"/>
    <w:rsid w:val="00847819"/>
    <w:rsid w:val="008525C0"/>
    <w:rsid w:val="00855355"/>
    <w:rsid w:val="00855D89"/>
    <w:rsid w:val="00861DDA"/>
    <w:rsid w:val="00865DAC"/>
    <w:rsid w:val="0087144F"/>
    <w:rsid w:val="008744EF"/>
    <w:rsid w:val="008779B7"/>
    <w:rsid w:val="00880BD0"/>
    <w:rsid w:val="0088249D"/>
    <w:rsid w:val="00883402"/>
    <w:rsid w:val="00890CA1"/>
    <w:rsid w:val="0089269B"/>
    <w:rsid w:val="00894D52"/>
    <w:rsid w:val="00894FC5"/>
    <w:rsid w:val="00895183"/>
    <w:rsid w:val="00896AA2"/>
    <w:rsid w:val="008A0034"/>
    <w:rsid w:val="008B0905"/>
    <w:rsid w:val="008B2BAF"/>
    <w:rsid w:val="008B4A73"/>
    <w:rsid w:val="008B572D"/>
    <w:rsid w:val="008B7E96"/>
    <w:rsid w:val="008C0229"/>
    <w:rsid w:val="008C6EDB"/>
    <w:rsid w:val="008D3A0E"/>
    <w:rsid w:val="008D3DEA"/>
    <w:rsid w:val="008D4293"/>
    <w:rsid w:val="008D483F"/>
    <w:rsid w:val="008D7A83"/>
    <w:rsid w:val="008D7C94"/>
    <w:rsid w:val="008E405A"/>
    <w:rsid w:val="008E6686"/>
    <w:rsid w:val="008E755F"/>
    <w:rsid w:val="008F0F0A"/>
    <w:rsid w:val="008F20FA"/>
    <w:rsid w:val="008F4DCC"/>
    <w:rsid w:val="00903470"/>
    <w:rsid w:val="009063E7"/>
    <w:rsid w:val="00906C08"/>
    <w:rsid w:val="00910C91"/>
    <w:rsid w:val="0091478D"/>
    <w:rsid w:val="00915E0E"/>
    <w:rsid w:val="00916645"/>
    <w:rsid w:val="009223BC"/>
    <w:rsid w:val="00924BCB"/>
    <w:rsid w:val="009317FA"/>
    <w:rsid w:val="009319B8"/>
    <w:rsid w:val="0093661F"/>
    <w:rsid w:val="00941150"/>
    <w:rsid w:val="00943516"/>
    <w:rsid w:val="00943735"/>
    <w:rsid w:val="00943B27"/>
    <w:rsid w:val="009477D0"/>
    <w:rsid w:val="00947829"/>
    <w:rsid w:val="00953544"/>
    <w:rsid w:val="009555B6"/>
    <w:rsid w:val="00955DA2"/>
    <w:rsid w:val="00956B1E"/>
    <w:rsid w:val="00961A75"/>
    <w:rsid w:val="00963212"/>
    <w:rsid w:val="00967C75"/>
    <w:rsid w:val="00970A26"/>
    <w:rsid w:val="009754D9"/>
    <w:rsid w:val="00975D91"/>
    <w:rsid w:val="0097798B"/>
    <w:rsid w:val="00982BE1"/>
    <w:rsid w:val="00983D67"/>
    <w:rsid w:val="00984367"/>
    <w:rsid w:val="00991D3F"/>
    <w:rsid w:val="00992140"/>
    <w:rsid w:val="009A17D5"/>
    <w:rsid w:val="009A2401"/>
    <w:rsid w:val="009A240E"/>
    <w:rsid w:val="009A5D14"/>
    <w:rsid w:val="009A6B6F"/>
    <w:rsid w:val="009A6E7D"/>
    <w:rsid w:val="009B419E"/>
    <w:rsid w:val="009B454F"/>
    <w:rsid w:val="009B7B4E"/>
    <w:rsid w:val="009C1E15"/>
    <w:rsid w:val="009C2EC1"/>
    <w:rsid w:val="009C4770"/>
    <w:rsid w:val="009C4ABE"/>
    <w:rsid w:val="009D14FD"/>
    <w:rsid w:val="009D1AD5"/>
    <w:rsid w:val="009D33F5"/>
    <w:rsid w:val="009D5741"/>
    <w:rsid w:val="009D5920"/>
    <w:rsid w:val="009D7BFD"/>
    <w:rsid w:val="009E01F0"/>
    <w:rsid w:val="009E0245"/>
    <w:rsid w:val="009E1B2C"/>
    <w:rsid w:val="009E1BA4"/>
    <w:rsid w:val="009E26BE"/>
    <w:rsid w:val="009E2D3E"/>
    <w:rsid w:val="009E46B8"/>
    <w:rsid w:val="009E5458"/>
    <w:rsid w:val="009E5F14"/>
    <w:rsid w:val="009F3226"/>
    <w:rsid w:val="009F34FF"/>
    <w:rsid w:val="009F3664"/>
    <w:rsid w:val="00A01A8B"/>
    <w:rsid w:val="00A01EB3"/>
    <w:rsid w:val="00A032AB"/>
    <w:rsid w:val="00A12616"/>
    <w:rsid w:val="00A147CB"/>
    <w:rsid w:val="00A14EFB"/>
    <w:rsid w:val="00A14FA3"/>
    <w:rsid w:val="00A17F81"/>
    <w:rsid w:val="00A21A1E"/>
    <w:rsid w:val="00A2358A"/>
    <w:rsid w:val="00A252C9"/>
    <w:rsid w:val="00A253FC"/>
    <w:rsid w:val="00A26140"/>
    <w:rsid w:val="00A314D1"/>
    <w:rsid w:val="00A32B9B"/>
    <w:rsid w:val="00A36450"/>
    <w:rsid w:val="00A4260C"/>
    <w:rsid w:val="00A42655"/>
    <w:rsid w:val="00A43802"/>
    <w:rsid w:val="00A44D50"/>
    <w:rsid w:val="00A54A27"/>
    <w:rsid w:val="00A577D7"/>
    <w:rsid w:val="00A60FD4"/>
    <w:rsid w:val="00A639AA"/>
    <w:rsid w:val="00A6476C"/>
    <w:rsid w:val="00A658B1"/>
    <w:rsid w:val="00A65E8F"/>
    <w:rsid w:val="00A70FF5"/>
    <w:rsid w:val="00A72265"/>
    <w:rsid w:val="00A76709"/>
    <w:rsid w:val="00A77669"/>
    <w:rsid w:val="00A8046C"/>
    <w:rsid w:val="00A827CA"/>
    <w:rsid w:val="00A87484"/>
    <w:rsid w:val="00A923C6"/>
    <w:rsid w:val="00A929FB"/>
    <w:rsid w:val="00A94B1B"/>
    <w:rsid w:val="00A95FFD"/>
    <w:rsid w:val="00AA3299"/>
    <w:rsid w:val="00AA3EDE"/>
    <w:rsid w:val="00AA6A93"/>
    <w:rsid w:val="00AA7776"/>
    <w:rsid w:val="00AB1A94"/>
    <w:rsid w:val="00AB22DA"/>
    <w:rsid w:val="00AB2F1D"/>
    <w:rsid w:val="00AB3ECE"/>
    <w:rsid w:val="00AB7B50"/>
    <w:rsid w:val="00AC0C7A"/>
    <w:rsid w:val="00AC288A"/>
    <w:rsid w:val="00AC2BE0"/>
    <w:rsid w:val="00AC40FF"/>
    <w:rsid w:val="00AC46E1"/>
    <w:rsid w:val="00AC5360"/>
    <w:rsid w:val="00AC67E3"/>
    <w:rsid w:val="00AC74DB"/>
    <w:rsid w:val="00AC7B72"/>
    <w:rsid w:val="00AD0445"/>
    <w:rsid w:val="00AD1FB8"/>
    <w:rsid w:val="00AD2D45"/>
    <w:rsid w:val="00AD3292"/>
    <w:rsid w:val="00AD3553"/>
    <w:rsid w:val="00AD4671"/>
    <w:rsid w:val="00AD680B"/>
    <w:rsid w:val="00AD6881"/>
    <w:rsid w:val="00AD6F35"/>
    <w:rsid w:val="00AD7341"/>
    <w:rsid w:val="00AD7696"/>
    <w:rsid w:val="00AE53CB"/>
    <w:rsid w:val="00AE6167"/>
    <w:rsid w:val="00AE7519"/>
    <w:rsid w:val="00AF1626"/>
    <w:rsid w:val="00AF2256"/>
    <w:rsid w:val="00AF50F9"/>
    <w:rsid w:val="00AF7EDB"/>
    <w:rsid w:val="00B005C1"/>
    <w:rsid w:val="00B03B18"/>
    <w:rsid w:val="00B0417B"/>
    <w:rsid w:val="00B0521F"/>
    <w:rsid w:val="00B05291"/>
    <w:rsid w:val="00B0771C"/>
    <w:rsid w:val="00B11C5B"/>
    <w:rsid w:val="00B1235C"/>
    <w:rsid w:val="00B12475"/>
    <w:rsid w:val="00B12476"/>
    <w:rsid w:val="00B134E1"/>
    <w:rsid w:val="00B1394D"/>
    <w:rsid w:val="00B16A73"/>
    <w:rsid w:val="00B21BFF"/>
    <w:rsid w:val="00B221F2"/>
    <w:rsid w:val="00B23696"/>
    <w:rsid w:val="00B26D1B"/>
    <w:rsid w:val="00B27822"/>
    <w:rsid w:val="00B300E7"/>
    <w:rsid w:val="00B31FA3"/>
    <w:rsid w:val="00B32F76"/>
    <w:rsid w:val="00B37B83"/>
    <w:rsid w:val="00B43CFE"/>
    <w:rsid w:val="00B44852"/>
    <w:rsid w:val="00B514D0"/>
    <w:rsid w:val="00B51794"/>
    <w:rsid w:val="00B529E1"/>
    <w:rsid w:val="00B5545F"/>
    <w:rsid w:val="00B56FBC"/>
    <w:rsid w:val="00B61A24"/>
    <w:rsid w:val="00B62DE7"/>
    <w:rsid w:val="00B632E7"/>
    <w:rsid w:val="00B63952"/>
    <w:rsid w:val="00B63DFD"/>
    <w:rsid w:val="00B661F7"/>
    <w:rsid w:val="00B66549"/>
    <w:rsid w:val="00B7494F"/>
    <w:rsid w:val="00B74D37"/>
    <w:rsid w:val="00B82019"/>
    <w:rsid w:val="00B820BA"/>
    <w:rsid w:val="00B87A46"/>
    <w:rsid w:val="00B91E95"/>
    <w:rsid w:val="00B94601"/>
    <w:rsid w:val="00BB112B"/>
    <w:rsid w:val="00BB1431"/>
    <w:rsid w:val="00BB4257"/>
    <w:rsid w:val="00BB59CA"/>
    <w:rsid w:val="00BB6155"/>
    <w:rsid w:val="00BC269C"/>
    <w:rsid w:val="00BC4652"/>
    <w:rsid w:val="00BC6334"/>
    <w:rsid w:val="00BC63B0"/>
    <w:rsid w:val="00BC7472"/>
    <w:rsid w:val="00BD0982"/>
    <w:rsid w:val="00BD2093"/>
    <w:rsid w:val="00BD5C65"/>
    <w:rsid w:val="00BD6B3C"/>
    <w:rsid w:val="00BE1035"/>
    <w:rsid w:val="00BE4210"/>
    <w:rsid w:val="00BE4ACB"/>
    <w:rsid w:val="00BE75FB"/>
    <w:rsid w:val="00BE7914"/>
    <w:rsid w:val="00BF23E8"/>
    <w:rsid w:val="00BF65F8"/>
    <w:rsid w:val="00C0296D"/>
    <w:rsid w:val="00C24C37"/>
    <w:rsid w:val="00C26F1F"/>
    <w:rsid w:val="00C30E50"/>
    <w:rsid w:val="00C33333"/>
    <w:rsid w:val="00C33BA9"/>
    <w:rsid w:val="00C43364"/>
    <w:rsid w:val="00C4786C"/>
    <w:rsid w:val="00C506A7"/>
    <w:rsid w:val="00C50A14"/>
    <w:rsid w:val="00C51651"/>
    <w:rsid w:val="00C525DF"/>
    <w:rsid w:val="00C62D56"/>
    <w:rsid w:val="00C63EE4"/>
    <w:rsid w:val="00C654C0"/>
    <w:rsid w:val="00C66DF9"/>
    <w:rsid w:val="00C716E4"/>
    <w:rsid w:val="00C720F6"/>
    <w:rsid w:val="00C72D6F"/>
    <w:rsid w:val="00C76B1A"/>
    <w:rsid w:val="00C82807"/>
    <w:rsid w:val="00C843E2"/>
    <w:rsid w:val="00C84816"/>
    <w:rsid w:val="00C848EA"/>
    <w:rsid w:val="00C86EC6"/>
    <w:rsid w:val="00C90B64"/>
    <w:rsid w:val="00C9160F"/>
    <w:rsid w:val="00C9551C"/>
    <w:rsid w:val="00C965DB"/>
    <w:rsid w:val="00CA147A"/>
    <w:rsid w:val="00CA34C3"/>
    <w:rsid w:val="00CA66F2"/>
    <w:rsid w:val="00CB1045"/>
    <w:rsid w:val="00CB35A0"/>
    <w:rsid w:val="00CB55E7"/>
    <w:rsid w:val="00CB55F5"/>
    <w:rsid w:val="00CC49D9"/>
    <w:rsid w:val="00CC4ACA"/>
    <w:rsid w:val="00CD2D64"/>
    <w:rsid w:val="00CD4BF1"/>
    <w:rsid w:val="00CD6C07"/>
    <w:rsid w:val="00CD6CFF"/>
    <w:rsid w:val="00CE4793"/>
    <w:rsid w:val="00CE4840"/>
    <w:rsid w:val="00CE4C88"/>
    <w:rsid w:val="00CE58EF"/>
    <w:rsid w:val="00CE6F54"/>
    <w:rsid w:val="00CF179A"/>
    <w:rsid w:val="00CF2873"/>
    <w:rsid w:val="00CF4093"/>
    <w:rsid w:val="00CF4104"/>
    <w:rsid w:val="00CF42D8"/>
    <w:rsid w:val="00D12160"/>
    <w:rsid w:val="00D127C0"/>
    <w:rsid w:val="00D13E78"/>
    <w:rsid w:val="00D2429B"/>
    <w:rsid w:val="00D26B11"/>
    <w:rsid w:val="00D339F6"/>
    <w:rsid w:val="00D34D60"/>
    <w:rsid w:val="00D3542F"/>
    <w:rsid w:val="00D4006E"/>
    <w:rsid w:val="00D43CAB"/>
    <w:rsid w:val="00D447A8"/>
    <w:rsid w:val="00D479C0"/>
    <w:rsid w:val="00D50808"/>
    <w:rsid w:val="00D50D45"/>
    <w:rsid w:val="00D51C1A"/>
    <w:rsid w:val="00D53A85"/>
    <w:rsid w:val="00D56BC1"/>
    <w:rsid w:val="00D6127D"/>
    <w:rsid w:val="00D61775"/>
    <w:rsid w:val="00D62587"/>
    <w:rsid w:val="00D63478"/>
    <w:rsid w:val="00D634CD"/>
    <w:rsid w:val="00D63B36"/>
    <w:rsid w:val="00D6693B"/>
    <w:rsid w:val="00D6769C"/>
    <w:rsid w:val="00D676D3"/>
    <w:rsid w:val="00D75028"/>
    <w:rsid w:val="00D75C8F"/>
    <w:rsid w:val="00D766A6"/>
    <w:rsid w:val="00D772D5"/>
    <w:rsid w:val="00D81B4D"/>
    <w:rsid w:val="00D8422C"/>
    <w:rsid w:val="00D91CBE"/>
    <w:rsid w:val="00D9452C"/>
    <w:rsid w:val="00D959D4"/>
    <w:rsid w:val="00D95A11"/>
    <w:rsid w:val="00D97E2E"/>
    <w:rsid w:val="00DA1541"/>
    <w:rsid w:val="00DA4F29"/>
    <w:rsid w:val="00DA771E"/>
    <w:rsid w:val="00DA7AFA"/>
    <w:rsid w:val="00DB0090"/>
    <w:rsid w:val="00DB12AD"/>
    <w:rsid w:val="00DB204D"/>
    <w:rsid w:val="00DB23C2"/>
    <w:rsid w:val="00DB55CD"/>
    <w:rsid w:val="00DB7203"/>
    <w:rsid w:val="00DC2F34"/>
    <w:rsid w:val="00DC3876"/>
    <w:rsid w:val="00DC3EDA"/>
    <w:rsid w:val="00DC5824"/>
    <w:rsid w:val="00DD72C3"/>
    <w:rsid w:val="00DE0F58"/>
    <w:rsid w:val="00DE1647"/>
    <w:rsid w:val="00DE1F9B"/>
    <w:rsid w:val="00DE3C03"/>
    <w:rsid w:val="00DE5068"/>
    <w:rsid w:val="00DF42F0"/>
    <w:rsid w:val="00E00030"/>
    <w:rsid w:val="00E00AC6"/>
    <w:rsid w:val="00E07C93"/>
    <w:rsid w:val="00E07D45"/>
    <w:rsid w:val="00E148AC"/>
    <w:rsid w:val="00E16BD5"/>
    <w:rsid w:val="00E17D59"/>
    <w:rsid w:val="00E2042C"/>
    <w:rsid w:val="00E21DD7"/>
    <w:rsid w:val="00E25391"/>
    <w:rsid w:val="00E27C1B"/>
    <w:rsid w:val="00E31AE7"/>
    <w:rsid w:val="00E3467A"/>
    <w:rsid w:val="00E41352"/>
    <w:rsid w:val="00E45CEE"/>
    <w:rsid w:val="00E50EFD"/>
    <w:rsid w:val="00E513AC"/>
    <w:rsid w:val="00E520A4"/>
    <w:rsid w:val="00E52B07"/>
    <w:rsid w:val="00E5506E"/>
    <w:rsid w:val="00E6008C"/>
    <w:rsid w:val="00E62916"/>
    <w:rsid w:val="00E63A61"/>
    <w:rsid w:val="00E7040E"/>
    <w:rsid w:val="00E7060A"/>
    <w:rsid w:val="00E71FE5"/>
    <w:rsid w:val="00E75C01"/>
    <w:rsid w:val="00E77252"/>
    <w:rsid w:val="00E8045C"/>
    <w:rsid w:val="00E80957"/>
    <w:rsid w:val="00E82E05"/>
    <w:rsid w:val="00E863FC"/>
    <w:rsid w:val="00E943AE"/>
    <w:rsid w:val="00E95E3A"/>
    <w:rsid w:val="00E96D5B"/>
    <w:rsid w:val="00EA092E"/>
    <w:rsid w:val="00EA139C"/>
    <w:rsid w:val="00EA4363"/>
    <w:rsid w:val="00EA6503"/>
    <w:rsid w:val="00EA76CA"/>
    <w:rsid w:val="00EB2EEC"/>
    <w:rsid w:val="00EB492C"/>
    <w:rsid w:val="00EB495C"/>
    <w:rsid w:val="00EB538B"/>
    <w:rsid w:val="00EB5BF2"/>
    <w:rsid w:val="00EB6428"/>
    <w:rsid w:val="00EB7379"/>
    <w:rsid w:val="00EC0B2B"/>
    <w:rsid w:val="00EC26EB"/>
    <w:rsid w:val="00ED182A"/>
    <w:rsid w:val="00ED413C"/>
    <w:rsid w:val="00ED4C47"/>
    <w:rsid w:val="00ED6F5A"/>
    <w:rsid w:val="00ED7D0B"/>
    <w:rsid w:val="00EE03D4"/>
    <w:rsid w:val="00EE3F6D"/>
    <w:rsid w:val="00EE4636"/>
    <w:rsid w:val="00EE660B"/>
    <w:rsid w:val="00EE69A3"/>
    <w:rsid w:val="00EE7161"/>
    <w:rsid w:val="00EE7A4D"/>
    <w:rsid w:val="00EE7AAB"/>
    <w:rsid w:val="00EF15F3"/>
    <w:rsid w:val="00EF17C9"/>
    <w:rsid w:val="00EF271A"/>
    <w:rsid w:val="00EF2D44"/>
    <w:rsid w:val="00EF7F9D"/>
    <w:rsid w:val="00F039B7"/>
    <w:rsid w:val="00F0498C"/>
    <w:rsid w:val="00F05459"/>
    <w:rsid w:val="00F07385"/>
    <w:rsid w:val="00F1143B"/>
    <w:rsid w:val="00F13A56"/>
    <w:rsid w:val="00F14B41"/>
    <w:rsid w:val="00F1704A"/>
    <w:rsid w:val="00F207E0"/>
    <w:rsid w:val="00F3016F"/>
    <w:rsid w:val="00F329BA"/>
    <w:rsid w:val="00F32A0B"/>
    <w:rsid w:val="00F341AF"/>
    <w:rsid w:val="00F346D6"/>
    <w:rsid w:val="00F34D75"/>
    <w:rsid w:val="00F41E27"/>
    <w:rsid w:val="00F44077"/>
    <w:rsid w:val="00F46FB6"/>
    <w:rsid w:val="00F50452"/>
    <w:rsid w:val="00F50719"/>
    <w:rsid w:val="00F5454F"/>
    <w:rsid w:val="00F57B41"/>
    <w:rsid w:val="00F618B8"/>
    <w:rsid w:val="00F64D55"/>
    <w:rsid w:val="00F76CD6"/>
    <w:rsid w:val="00F770F3"/>
    <w:rsid w:val="00F77D04"/>
    <w:rsid w:val="00F828CD"/>
    <w:rsid w:val="00F847BE"/>
    <w:rsid w:val="00F937BC"/>
    <w:rsid w:val="00F97292"/>
    <w:rsid w:val="00F97554"/>
    <w:rsid w:val="00F97ACB"/>
    <w:rsid w:val="00FA4130"/>
    <w:rsid w:val="00FA7327"/>
    <w:rsid w:val="00FA7475"/>
    <w:rsid w:val="00FB2A5A"/>
    <w:rsid w:val="00FB3486"/>
    <w:rsid w:val="00FB3F56"/>
    <w:rsid w:val="00FB4712"/>
    <w:rsid w:val="00FB4E67"/>
    <w:rsid w:val="00FC3A83"/>
    <w:rsid w:val="00FC7DF7"/>
    <w:rsid w:val="00FD08E3"/>
    <w:rsid w:val="00FD3D92"/>
    <w:rsid w:val="00FD50DC"/>
    <w:rsid w:val="00FD58B9"/>
    <w:rsid w:val="00FE1D95"/>
    <w:rsid w:val="00FE1EEA"/>
    <w:rsid w:val="00FE2DCC"/>
    <w:rsid w:val="00FE3907"/>
    <w:rsid w:val="00FE440C"/>
    <w:rsid w:val="00FE7AE8"/>
    <w:rsid w:val="00FF1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FE0620A"/>
  <w15:docId w15:val="{4214EEEA-4BD4-3145-9A34-A96928F5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EDB"/>
    <w:rPr>
      <w:rFonts w:ascii="MS PGothic" w:eastAsia="MS PGothic" w:hAnsi="MS PGothic" w:cs="MS PGothic"/>
      <w:kern w:val="0"/>
      <w:sz w:val="24"/>
      <w:szCs w:val="24"/>
    </w:rPr>
  </w:style>
  <w:style w:type="paragraph" w:styleId="Heading1">
    <w:name w:val="heading 1"/>
    <w:basedOn w:val="Normal"/>
    <w:link w:val="Heading1Char"/>
    <w:uiPriority w:val="9"/>
    <w:qFormat/>
    <w:rsid w:val="000A6CBC"/>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A1F69"/>
    <w:pPr>
      <w:widowControl w:val="0"/>
      <w:jc w:val="both"/>
    </w:pPr>
    <w:rPr>
      <w:rFonts w:ascii="Times New Roman" w:eastAsiaTheme="minorEastAsia" w:hAnsi="Times New Roman" w:cs="Times New Roman"/>
      <w:kern w:val="2"/>
    </w:rPr>
  </w:style>
  <w:style w:type="character" w:customStyle="1" w:styleId="DocumentMapChar">
    <w:name w:val="Document Map Char"/>
    <w:basedOn w:val="DefaultParagraphFont"/>
    <w:link w:val="DocumentMap"/>
    <w:uiPriority w:val="99"/>
    <w:semiHidden/>
    <w:rsid w:val="005A1F69"/>
    <w:rPr>
      <w:rFonts w:ascii="Times New Roman" w:hAnsi="Times New Roman" w:cs="Times New Roman"/>
      <w:sz w:val="24"/>
      <w:szCs w:val="24"/>
    </w:rPr>
  </w:style>
  <w:style w:type="paragraph" w:styleId="ListParagraph">
    <w:name w:val="List Paragraph"/>
    <w:basedOn w:val="Normal"/>
    <w:uiPriority w:val="34"/>
    <w:qFormat/>
    <w:rsid w:val="009A5D14"/>
    <w:pPr>
      <w:widowControl w:val="0"/>
      <w:ind w:leftChars="400" w:left="960"/>
      <w:jc w:val="both"/>
    </w:pPr>
    <w:rPr>
      <w:rFonts w:asciiTheme="minorHAnsi" w:eastAsiaTheme="minorEastAsia" w:hAnsiTheme="minorHAnsi" w:cstheme="minorBidi"/>
      <w:kern w:val="2"/>
      <w:sz w:val="21"/>
      <w:szCs w:val="22"/>
    </w:rPr>
  </w:style>
  <w:style w:type="paragraph" w:customStyle="1" w:styleId="desc">
    <w:name w:val="desc"/>
    <w:basedOn w:val="Normal"/>
    <w:rsid w:val="00770751"/>
    <w:pPr>
      <w:spacing w:before="100" w:beforeAutospacing="1" w:after="100" w:afterAutospacing="1"/>
    </w:pPr>
    <w:rPr>
      <w:rFonts w:ascii="Times New Roman" w:eastAsiaTheme="minorEastAsia" w:hAnsi="Times New Roman" w:cs="Times New Roman"/>
    </w:rPr>
  </w:style>
  <w:style w:type="character" w:customStyle="1" w:styleId="apple-converted-space">
    <w:name w:val="apple-converted-space"/>
    <w:basedOn w:val="DefaultParagraphFont"/>
    <w:rsid w:val="00770751"/>
  </w:style>
  <w:style w:type="paragraph" w:customStyle="1" w:styleId="details">
    <w:name w:val="details"/>
    <w:basedOn w:val="Normal"/>
    <w:rsid w:val="00770751"/>
    <w:pPr>
      <w:spacing w:before="100" w:beforeAutospacing="1" w:after="100" w:afterAutospacing="1"/>
    </w:pPr>
    <w:rPr>
      <w:rFonts w:ascii="Times New Roman" w:eastAsiaTheme="minorEastAsia" w:hAnsi="Times New Roman" w:cs="Times New Roman"/>
    </w:rPr>
  </w:style>
  <w:style w:type="character" w:customStyle="1" w:styleId="jrnl">
    <w:name w:val="jrnl"/>
    <w:basedOn w:val="DefaultParagraphFont"/>
    <w:rsid w:val="00770751"/>
  </w:style>
  <w:style w:type="character" w:styleId="Hyperlink">
    <w:name w:val="Hyperlink"/>
    <w:basedOn w:val="DefaultParagraphFont"/>
    <w:uiPriority w:val="99"/>
    <w:unhideWhenUsed/>
    <w:rsid w:val="00F97292"/>
    <w:rPr>
      <w:color w:val="0000FF"/>
      <w:u w:val="single"/>
    </w:rPr>
  </w:style>
  <w:style w:type="character" w:customStyle="1" w:styleId="Heading1Char">
    <w:name w:val="Heading 1 Char"/>
    <w:basedOn w:val="DefaultParagraphFont"/>
    <w:link w:val="Heading1"/>
    <w:uiPriority w:val="9"/>
    <w:rsid w:val="000A6CBC"/>
    <w:rPr>
      <w:rFonts w:ascii="Times New Roman" w:hAnsi="Times New Roman" w:cs="Times New Roman"/>
      <w:b/>
      <w:bCs/>
      <w:kern w:val="36"/>
      <w:sz w:val="48"/>
      <w:szCs w:val="48"/>
    </w:rPr>
  </w:style>
  <w:style w:type="character" w:customStyle="1" w:styleId="highlight">
    <w:name w:val="highlight"/>
    <w:basedOn w:val="DefaultParagraphFont"/>
    <w:rsid w:val="000A6CBC"/>
  </w:style>
  <w:style w:type="paragraph" w:styleId="NormalWeb">
    <w:name w:val="Normal (Web)"/>
    <w:basedOn w:val="Normal"/>
    <w:uiPriority w:val="99"/>
    <w:unhideWhenUsed/>
    <w:rsid w:val="008F20FA"/>
    <w:pPr>
      <w:spacing w:before="100" w:beforeAutospacing="1" w:after="100" w:afterAutospacing="1"/>
    </w:pPr>
    <w:rPr>
      <w:rFonts w:ascii="Times New Roman" w:eastAsiaTheme="minorEastAsia" w:hAnsi="Times New Roman" w:cs="Times New Roman"/>
    </w:rPr>
  </w:style>
  <w:style w:type="character" w:customStyle="1" w:styleId="element-citation">
    <w:name w:val="element-citation"/>
    <w:basedOn w:val="DefaultParagraphFont"/>
    <w:rsid w:val="00DE0F58"/>
  </w:style>
  <w:style w:type="character" w:customStyle="1" w:styleId="ref-journal">
    <w:name w:val="ref-journal"/>
    <w:basedOn w:val="DefaultParagraphFont"/>
    <w:rsid w:val="00DE0F58"/>
  </w:style>
  <w:style w:type="character" w:styleId="FollowedHyperlink">
    <w:name w:val="FollowedHyperlink"/>
    <w:basedOn w:val="DefaultParagraphFont"/>
    <w:uiPriority w:val="99"/>
    <w:semiHidden/>
    <w:unhideWhenUsed/>
    <w:rsid w:val="007256B8"/>
    <w:rPr>
      <w:color w:val="800080" w:themeColor="followedHyperlink"/>
      <w:u w:val="single"/>
    </w:rPr>
  </w:style>
  <w:style w:type="paragraph" w:styleId="Header">
    <w:name w:val="header"/>
    <w:basedOn w:val="Normal"/>
    <w:link w:val="HeaderChar"/>
    <w:uiPriority w:val="99"/>
    <w:unhideWhenUsed/>
    <w:rsid w:val="00336470"/>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HeaderChar">
    <w:name w:val="Header Char"/>
    <w:basedOn w:val="DefaultParagraphFont"/>
    <w:link w:val="Header"/>
    <w:uiPriority w:val="99"/>
    <w:rsid w:val="00336470"/>
  </w:style>
  <w:style w:type="paragraph" w:styleId="Footer">
    <w:name w:val="footer"/>
    <w:basedOn w:val="Normal"/>
    <w:link w:val="FooterChar"/>
    <w:uiPriority w:val="99"/>
    <w:unhideWhenUsed/>
    <w:rsid w:val="00336470"/>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FooterChar">
    <w:name w:val="Footer Char"/>
    <w:basedOn w:val="DefaultParagraphFont"/>
    <w:link w:val="Footer"/>
    <w:uiPriority w:val="99"/>
    <w:rsid w:val="00336470"/>
  </w:style>
  <w:style w:type="character" w:styleId="PageNumber">
    <w:name w:val="page number"/>
    <w:basedOn w:val="DefaultParagraphFont"/>
    <w:uiPriority w:val="99"/>
    <w:semiHidden/>
    <w:unhideWhenUsed/>
    <w:rsid w:val="00336470"/>
  </w:style>
  <w:style w:type="paragraph" w:styleId="BalloonText">
    <w:name w:val="Balloon Text"/>
    <w:basedOn w:val="Normal"/>
    <w:link w:val="BalloonTextChar"/>
    <w:uiPriority w:val="99"/>
    <w:semiHidden/>
    <w:unhideWhenUsed/>
    <w:rsid w:val="00485954"/>
    <w:pPr>
      <w:widowControl w:val="0"/>
      <w:jc w:val="both"/>
    </w:pPr>
    <w:rPr>
      <w:rFonts w:ascii="Lucida Grande" w:eastAsiaTheme="minorEastAsia" w:hAnsi="Lucida Grande" w:cstheme="minorBidi"/>
      <w:kern w:val="2"/>
      <w:sz w:val="18"/>
      <w:szCs w:val="18"/>
    </w:rPr>
  </w:style>
  <w:style w:type="character" w:customStyle="1" w:styleId="BalloonTextChar">
    <w:name w:val="Balloon Text Char"/>
    <w:basedOn w:val="DefaultParagraphFont"/>
    <w:link w:val="BalloonText"/>
    <w:uiPriority w:val="99"/>
    <w:semiHidden/>
    <w:rsid w:val="00485954"/>
    <w:rPr>
      <w:rFonts w:ascii="Lucida Grande" w:hAnsi="Lucida Grande"/>
      <w:sz w:val="18"/>
      <w:szCs w:val="18"/>
    </w:rPr>
  </w:style>
  <w:style w:type="character" w:styleId="CommentReference">
    <w:name w:val="annotation reference"/>
    <w:basedOn w:val="DefaultParagraphFont"/>
    <w:uiPriority w:val="99"/>
    <w:unhideWhenUsed/>
    <w:qFormat/>
    <w:rsid w:val="00485954"/>
    <w:rPr>
      <w:sz w:val="18"/>
      <w:szCs w:val="18"/>
    </w:rPr>
  </w:style>
  <w:style w:type="paragraph" w:styleId="CommentText">
    <w:name w:val="annotation text"/>
    <w:basedOn w:val="Normal"/>
    <w:link w:val="CommentTextChar"/>
    <w:uiPriority w:val="99"/>
    <w:unhideWhenUsed/>
    <w:qFormat/>
    <w:rsid w:val="00485954"/>
    <w:pPr>
      <w:widowControl w:val="0"/>
      <w:jc w:val="both"/>
    </w:pPr>
    <w:rPr>
      <w:rFonts w:asciiTheme="minorHAnsi" w:eastAsiaTheme="minorEastAsia" w:hAnsiTheme="minorHAnsi" w:cstheme="minorBidi"/>
      <w:kern w:val="2"/>
    </w:rPr>
  </w:style>
  <w:style w:type="character" w:customStyle="1" w:styleId="CommentTextChar">
    <w:name w:val="Comment Text Char"/>
    <w:basedOn w:val="DefaultParagraphFont"/>
    <w:link w:val="CommentText"/>
    <w:uiPriority w:val="99"/>
    <w:semiHidden/>
    <w:rsid w:val="00485954"/>
    <w:rPr>
      <w:sz w:val="24"/>
      <w:szCs w:val="24"/>
    </w:rPr>
  </w:style>
  <w:style w:type="paragraph" w:styleId="CommentSubject">
    <w:name w:val="annotation subject"/>
    <w:basedOn w:val="CommentText"/>
    <w:next w:val="CommentText"/>
    <w:link w:val="CommentSubjectChar"/>
    <w:uiPriority w:val="99"/>
    <w:semiHidden/>
    <w:unhideWhenUsed/>
    <w:rsid w:val="00485954"/>
    <w:rPr>
      <w:b/>
      <w:bCs/>
      <w:sz w:val="20"/>
      <w:szCs w:val="20"/>
    </w:rPr>
  </w:style>
  <w:style w:type="character" w:customStyle="1" w:styleId="CommentSubjectChar">
    <w:name w:val="Comment Subject Char"/>
    <w:basedOn w:val="CommentTextChar"/>
    <w:link w:val="CommentSubject"/>
    <w:uiPriority w:val="99"/>
    <w:semiHidden/>
    <w:rsid w:val="00485954"/>
    <w:rPr>
      <w:b/>
      <w:bCs/>
      <w:sz w:val="20"/>
      <w:szCs w:val="20"/>
    </w:rPr>
  </w:style>
  <w:style w:type="paragraph" w:styleId="Revision">
    <w:name w:val="Revision"/>
    <w:hidden/>
    <w:uiPriority w:val="99"/>
    <w:semiHidden/>
    <w:rsid w:val="00735948"/>
  </w:style>
  <w:style w:type="paragraph" w:customStyle="1" w:styleId="Default">
    <w:name w:val="Default"/>
    <w:rsid w:val="00154F0A"/>
    <w:pPr>
      <w:widowControl w:val="0"/>
      <w:autoSpaceDE w:val="0"/>
      <w:autoSpaceDN w:val="0"/>
      <w:adjustRightInd w:val="0"/>
    </w:pPr>
    <w:rPr>
      <w:rFonts w:ascii="Book Antiqua" w:hAnsi="Book Antiqua" w:cs="Book Antiqua"/>
      <w:color w:val="000000"/>
      <w:kern w:val="0"/>
      <w:sz w:val="24"/>
      <w:szCs w:val="24"/>
    </w:rPr>
  </w:style>
  <w:style w:type="table" w:styleId="TableGrid">
    <w:name w:val="Table Grid"/>
    <w:basedOn w:val="TableNormal"/>
    <w:uiPriority w:val="39"/>
    <w:rsid w:val="006F31A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批注文字 字符1"/>
    <w:basedOn w:val="DefaultParagraphFont"/>
    <w:uiPriority w:val="99"/>
    <w:qFormat/>
    <w:rsid w:val="00CB35A0"/>
    <w:rPr>
      <w:rFonts w:eastAsiaTheme="minorEastAsia"/>
      <w:kern w:val="2"/>
      <w:sz w:val="21"/>
    </w:rPr>
  </w:style>
  <w:style w:type="paragraph" w:customStyle="1" w:styleId="src">
    <w:name w:val="src"/>
    <w:basedOn w:val="Normal"/>
    <w:rsid w:val="00CB35A0"/>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5023">
      <w:bodyDiv w:val="1"/>
      <w:marLeft w:val="0"/>
      <w:marRight w:val="0"/>
      <w:marTop w:val="0"/>
      <w:marBottom w:val="0"/>
      <w:divBdr>
        <w:top w:val="none" w:sz="0" w:space="0" w:color="auto"/>
        <w:left w:val="none" w:sz="0" w:space="0" w:color="auto"/>
        <w:bottom w:val="none" w:sz="0" w:space="0" w:color="auto"/>
        <w:right w:val="none" w:sz="0" w:space="0" w:color="auto"/>
      </w:divBdr>
    </w:div>
    <w:div w:id="108085686">
      <w:bodyDiv w:val="1"/>
      <w:marLeft w:val="0"/>
      <w:marRight w:val="0"/>
      <w:marTop w:val="0"/>
      <w:marBottom w:val="0"/>
      <w:divBdr>
        <w:top w:val="none" w:sz="0" w:space="0" w:color="auto"/>
        <w:left w:val="none" w:sz="0" w:space="0" w:color="auto"/>
        <w:bottom w:val="none" w:sz="0" w:space="0" w:color="auto"/>
        <w:right w:val="none" w:sz="0" w:space="0" w:color="auto"/>
      </w:divBdr>
    </w:div>
    <w:div w:id="113525572">
      <w:bodyDiv w:val="1"/>
      <w:marLeft w:val="0"/>
      <w:marRight w:val="0"/>
      <w:marTop w:val="0"/>
      <w:marBottom w:val="0"/>
      <w:divBdr>
        <w:top w:val="none" w:sz="0" w:space="0" w:color="auto"/>
        <w:left w:val="none" w:sz="0" w:space="0" w:color="auto"/>
        <w:bottom w:val="none" w:sz="0" w:space="0" w:color="auto"/>
        <w:right w:val="none" w:sz="0" w:space="0" w:color="auto"/>
      </w:divBdr>
      <w:divsChild>
        <w:div w:id="826630504">
          <w:marLeft w:val="0"/>
          <w:marRight w:val="0"/>
          <w:marTop w:val="0"/>
          <w:marBottom w:val="0"/>
          <w:divBdr>
            <w:top w:val="none" w:sz="0" w:space="0" w:color="auto"/>
            <w:left w:val="none" w:sz="0" w:space="0" w:color="auto"/>
            <w:bottom w:val="none" w:sz="0" w:space="0" w:color="auto"/>
            <w:right w:val="none" w:sz="0" w:space="0" w:color="auto"/>
          </w:divBdr>
          <w:divsChild>
            <w:div w:id="541207556">
              <w:marLeft w:val="0"/>
              <w:marRight w:val="0"/>
              <w:marTop w:val="0"/>
              <w:marBottom w:val="0"/>
              <w:divBdr>
                <w:top w:val="none" w:sz="0" w:space="0" w:color="auto"/>
                <w:left w:val="none" w:sz="0" w:space="0" w:color="auto"/>
                <w:bottom w:val="none" w:sz="0" w:space="0" w:color="auto"/>
                <w:right w:val="none" w:sz="0" w:space="0" w:color="auto"/>
              </w:divBdr>
              <w:divsChild>
                <w:div w:id="3415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5181">
      <w:bodyDiv w:val="1"/>
      <w:marLeft w:val="0"/>
      <w:marRight w:val="0"/>
      <w:marTop w:val="0"/>
      <w:marBottom w:val="0"/>
      <w:divBdr>
        <w:top w:val="none" w:sz="0" w:space="0" w:color="auto"/>
        <w:left w:val="none" w:sz="0" w:space="0" w:color="auto"/>
        <w:bottom w:val="none" w:sz="0" w:space="0" w:color="auto"/>
        <w:right w:val="none" w:sz="0" w:space="0" w:color="auto"/>
      </w:divBdr>
    </w:div>
    <w:div w:id="152920450">
      <w:bodyDiv w:val="1"/>
      <w:marLeft w:val="0"/>
      <w:marRight w:val="0"/>
      <w:marTop w:val="0"/>
      <w:marBottom w:val="0"/>
      <w:divBdr>
        <w:top w:val="none" w:sz="0" w:space="0" w:color="auto"/>
        <w:left w:val="none" w:sz="0" w:space="0" w:color="auto"/>
        <w:bottom w:val="none" w:sz="0" w:space="0" w:color="auto"/>
        <w:right w:val="none" w:sz="0" w:space="0" w:color="auto"/>
      </w:divBdr>
    </w:div>
    <w:div w:id="159005266">
      <w:bodyDiv w:val="1"/>
      <w:marLeft w:val="0"/>
      <w:marRight w:val="0"/>
      <w:marTop w:val="0"/>
      <w:marBottom w:val="0"/>
      <w:divBdr>
        <w:top w:val="none" w:sz="0" w:space="0" w:color="auto"/>
        <w:left w:val="none" w:sz="0" w:space="0" w:color="auto"/>
        <w:bottom w:val="none" w:sz="0" w:space="0" w:color="auto"/>
        <w:right w:val="none" w:sz="0" w:space="0" w:color="auto"/>
      </w:divBdr>
    </w:div>
    <w:div w:id="180558009">
      <w:bodyDiv w:val="1"/>
      <w:marLeft w:val="0"/>
      <w:marRight w:val="0"/>
      <w:marTop w:val="0"/>
      <w:marBottom w:val="0"/>
      <w:divBdr>
        <w:top w:val="none" w:sz="0" w:space="0" w:color="auto"/>
        <w:left w:val="none" w:sz="0" w:space="0" w:color="auto"/>
        <w:bottom w:val="none" w:sz="0" w:space="0" w:color="auto"/>
        <w:right w:val="none" w:sz="0" w:space="0" w:color="auto"/>
      </w:divBdr>
    </w:div>
    <w:div w:id="218052006">
      <w:bodyDiv w:val="1"/>
      <w:marLeft w:val="0"/>
      <w:marRight w:val="0"/>
      <w:marTop w:val="0"/>
      <w:marBottom w:val="0"/>
      <w:divBdr>
        <w:top w:val="none" w:sz="0" w:space="0" w:color="auto"/>
        <w:left w:val="none" w:sz="0" w:space="0" w:color="auto"/>
        <w:bottom w:val="none" w:sz="0" w:space="0" w:color="auto"/>
        <w:right w:val="none" w:sz="0" w:space="0" w:color="auto"/>
      </w:divBdr>
    </w:div>
    <w:div w:id="227688878">
      <w:bodyDiv w:val="1"/>
      <w:marLeft w:val="0"/>
      <w:marRight w:val="0"/>
      <w:marTop w:val="0"/>
      <w:marBottom w:val="0"/>
      <w:divBdr>
        <w:top w:val="none" w:sz="0" w:space="0" w:color="auto"/>
        <w:left w:val="none" w:sz="0" w:space="0" w:color="auto"/>
        <w:bottom w:val="none" w:sz="0" w:space="0" w:color="auto"/>
        <w:right w:val="none" w:sz="0" w:space="0" w:color="auto"/>
      </w:divBdr>
    </w:div>
    <w:div w:id="255093266">
      <w:bodyDiv w:val="1"/>
      <w:marLeft w:val="0"/>
      <w:marRight w:val="0"/>
      <w:marTop w:val="0"/>
      <w:marBottom w:val="0"/>
      <w:divBdr>
        <w:top w:val="none" w:sz="0" w:space="0" w:color="auto"/>
        <w:left w:val="none" w:sz="0" w:space="0" w:color="auto"/>
        <w:bottom w:val="none" w:sz="0" w:space="0" w:color="auto"/>
        <w:right w:val="none" w:sz="0" w:space="0" w:color="auto"/>
      </w:divBdr>
      <w:divsChild>
        <w:div w:id="332605496">
          <w:marLeft w:val="0"/>
          <w:marRight w:val="0"/>
          <w:marTop w:val="0"/>
          <w:marBottom w:val="0"/>
          <w:divBdr>
            <w:top w:val="none" w:sz="0" w:space="0" w:color="auto"/>
            <w:left w:val="none" w:sz="0" w:space="0" w:color="auto"/>
            <w:bottom w:val="none" w:sz="0" w:space="0" w:color="auto"/>
            <w:right w:val="none" w:sz="0" w:space="0" w:color="auto"/>
          </w:divBdr>
          <w:divsChild>
            <w:div w:id="1434935270">
              <w:marLeft w:val="0"/>
              <w:marRight w:val="0"/>
              <w:marTop w:val="0"/>
              <w:marBottom w:val="0"/>
              <w:divBdr>
                <w:top w:val="none" w:sz="0" w:space="0" w:color="auto"/>
                <w:left w:val="none" w:sz="0" w:space="0" w:color="auto"/>
                <w:bottom w:val="none" w:sz="0" w:space="0" w:color="auto"/>
                <w:right w:val="none" w:sz="0" w:space="0" w:color="auto"/>
              </w:divBdr>
              <w:divsChild>
                <w:div w:id="9194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1187">
      <w:bodyDiv w:val="1"/>
      <w:marLeft w:val="0"/>
      <w:marRight w:val="0"/>
      <w:marTop w:val="0"/>
      <w:marBottom w:val="0"/>
      <w:divBdr>
        <w:top w:val="none" w:sz="0" w:space="0" w:color="auto"/>
        <w:left w:val="none" w:sz="0" w:space="0" w:color="auto"/>
        <w:bottom w:val="none" w:sz="0" w:space="0" w:color="auto"/>
        <w:right w:val="none" w:sz="0" w:space="0" w:color="auto"/>
      </w:divBdr>
    </w:div>
    <w:div w:id="327172244">
      <w:bodyDiv w:val="1"/>
      <w:marLeft w:val="0"/>
      <w:marRight w:val="0"/>
      <w:marTop w:val="0"/>
      <w:marBottom w:val="0"/>
      <w:divBdr>
        <w:top w:val="none" w:sz="0" w:space="0" w:color="auto"/>
        <w:left w:val="none" w:sz="0" w:space="0" w:color="auto"/>
        <w:bottom w:val="none" w:sz="0" w:space="0" w:color="auto"/>
        <w:right w:val="none" w:sz="0" w:space="0" w:color="auto"/>
      </w:divBdr>
    </w:div>
    <w:div w:id="330645745">
      <w:bodyDiv w:val="1"/>
      <w:marLeft w:val="0"/>
      <w:marRight w:val="0"/>
      <w:marTop w:val="0"/>
      <w:marBottom w:val="0"/>
      <w:divBdr>
        <w:top w:val="none" w:sz="0" w:space="0" w:color="auto"/>
        <w:left w:val="none" w:sz="0" w:space="0" w:color="auto"/>
        <w:bottom w:val="none" w:sz="0" w:space="0" w:color="auto"/>
        <w:right w:val="none" w:sz="0" w:space="0" w:color="auto"/>
      </w:divBdr>
    </w:div>
    <w:div w:id="362174761">
      <w:bodyDiv w:val="1"/>
      <w:marLeft w:val="0"/>
      <w:marRight w:val="0"/>
      <w:marTop w:val="0"/>
      <w:marBottom w:val="0"/>
      <w:divBdr>
        <w:top w:val="none" w:sz="0" w:space="0" w:color="auto"/>
        <w:left w:val="none" w:sz="0" w:space="0" w:color="auto"/>
        <w:bottom w:val="none" w:sz="0" w:space="0" w:color="auto"/>
        <w:right w:val="none" w:sz="0" w:space="0" w:color="auto"/>
      </w:divBdr>
    </w:div>
    <w:div w:id="395124493">
      <w:bodyDiv w:val="1"/>
      <w:marLeft w:val="0"/>
      <w:marRight w:val="0"/>
      <w:marTop w:val="0"/>
      <w:marBottom w:val="0"/>
      <w:divBdr>
        <w:top w:val="none" w:sz="0" w:space="0" w:color="auto"/>
        <w:left w:val="none" w:sz="0" w:space="0" w:color="auto"/>
        <w:bottom w:val="none" w:sz="0" w:space="0" w:color="auto"/>
        <w:right w:val="none" w:sz="0" w:space="0" w:color="auto"/>
      </w:divBdr>
    </w:div>
    <w:div w:id="405304351">
      <w:bodyDiv w:val="1"/>
      <w:marLeft w:val="0"/>
      <w:marRight w:val="0"/>
      <w:marTop w:val="0"/>
      <w:marBottom w:val="0"/>
      <w:divBdr>
        <w:top w:val="none" w:sz="0" w:space="0" w:color="auto"/>
        <w:left w:val="none" w:sz="0" w:space="0" w:color="auto"/>
        <w:bottom w:val="none" w:sz="0" w:space="0" w:color="auto"/>
        <w:right w:val="none" w:sz="0" w:space="0" w:color="auto"/>
      </w:divBdr>
    </w:div>
    <w:div w:id="411701533">
      <w:bodyDiv w:val="1"/>
      <w:marLeft w:val="0"/>
      <w:marRight w:val="0"/>
      <w:marTop w:val="0"/>
      <w:marBottom w:val="0"/>
      <w:divBdr>
        <w:top w:val="none" w:sz="0" w:space="0" w:color="auto"/>
        <w:left w:val="none" w:sz="0" w:space="0" w:color="auto"/>
        <w:bottom w:val="none" w:sz="0" w:space="0" w:color="auto"/>
        <w:right w:val="none" w:sz="0" w:space="0" w:color="auto"/>
      </w:divBdr>
    </w:div>
    <w:div w:id="415788811">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32093937">
      <w:bodyDiv w:val="1"/>
      <w:marLeft w:val="0"/>
      <w:marRight w:val="0"/>
      <w:marTop w:val="0"/>
      <w:marBottom w:val="0"/>
      <w:divBdr>
        <w:top w:val="none" w:sz="0" w:space="0" w:color="auto"/>
        <w:left w:val="none" w:sz="0" w:space="0" w:color="auto"/>
        <w:bottom w:val="none" w:sz="0" w:space="0" w:color="auto"/>
        <w:right w:val="none" w:sz="0" w:space="0" w:color="auto"/>
      </w:divBdr>
    </w:div>
    <w:div w:id="464932960">
      <w:bodyDiv w:val="1"/>
      <w:marLeft w:val="0"/>
      <w:marRight w:val="0"/>
      <w:marTop w:val="0"/>
      <w:marBottom w:val="0"/>
      <w:divBdr>
        <w:top w:val="none" w:sz="0" w:space="0" w:color="auto"/>
        <w:left w:val="none" w:sz="0" w:space="0" w:color="auto"/>
        <w:bottom w:val="none" w:sz="0" w:space="0" w:color="auto"/>
        <w:right w:val="none" w:sz="0" w:space="0" w:color="auto"/>
      </w:divBdr>
    </w:div>
    <w:div w:id="474612189">
      <w:bodyDiv w:val="1"/>
      <w:marLeft w:val="0"/>
      <w:marRight w:val="0"/>
      <w:marTop w:val="0"/>
      <w:marBottom w:val="0"/>
      <w:divBdr>
        <w:top w:val="none" w:sz="0" w:space="0" w:color="auto"/>
        <w:left w:val="none" w:sz="0" w:space="0" w:color="auto"/>
        <w:bottom w:val="none" w:sz="0" w:space="0" w:color="auto"/>
        <w:right w:val="none" w:sz="0" w:space="0" w:color="auto"/>
      </w:divBdr>
    </w:div>
    <w:div w:id="478153406">
      <w:bodyDiv w:val="1"/>
      <w:marLeft w:val="0"/>
      <w:marRight w:val="0"/>
      <w:marTop w:val="0"/>
      <w:marBottom w:val="0"/>
      <w:divBdr>
        <w:top w:val="none" w:sz="0" w:space="0" w:color="auto"/>
        <w:left w:val="none" w:sz="0" w:space="0" w:color="auto"/>
        <w:bottom w:val="none" w:sz="0" w:space="0" w:color="auto"/>
        <w:right w:val="none" w:sz="0" w:space="0" w:color="auto"/>
      </w:divBdr>
    </w:div>
    <w:div w:id="502010034">
      <w:bodyDiv w:val="1"/>
      <w:marLeft w:val="0"/>
      <w:marRight w:val="0"/>
      <w:marTop w:val="0"/>
      <w:marBottom w:val="0"/>
      <w:divBdr>
        <w:top w:val="none" w:sz="0" w:space="0" w:color="auto"/>
        <w:left w:val="none" w:sz="0" w:space="0" w:color="auto"/>
        <w:bottom w:val="none" w:sz="0" w:space="0" w:color="auto"/>
        <w:right w:val="none" w:sz="0" w:space="0" w:color="auto"/>
      </w:divBdr>
    </w:div>
    <w:div w:id="526259741">
      <w:bodyDiv w:val="1"/>
      <w:marLeft w:val="0"/>
      <w:marRight w:val="0"/>
      <w:marTop w:val="0"/>
      <w:marBottom w:val="0"/>
      <w:divBdr>
        <w:top w:val="none" w:sz="0" w:space="0" w:color="auto"/>
        <w:left w:val="none" w:sz="0" w:space="0" w:color="auto"/>
        <w:bottom w:val="none" w:sz="0" w:space="0" w:color="auto"/>
        <w:right w:val="none" w:sz="0" w:space="0" w:color="auto"/>
      </w:divBdr>
    </w:div>
    <w:div w:id="539440501">
      <w:bodyDiv w:val="1"/>
      <w:marLeft w:val="0"/>
      <w:marRight w:val="0"/>
      <w:marTop w:val="0"/>
      <w:marBottom w:val="0"/>
      <w:divBdr>
        <w:top w:val="none" w:sz="0" w:space="0" w:color="auto"/>
        <w:left w:val="none" w:sz="0" w:space="0" w:color="auto"/>
        <w:bottom w:val="none" w:sz="0" w:space="0" w:color="auto"/>
        <w:right w:val="none" w:sz="0" w:space="0" w:color="auto"/>
      </w:divBdr>
    </w:div>
    <w:div w:id="541748938">
      <w:bodyDiv w:val="1"/>
      <w:marLeft w:val="0"/>
      <w:marRight w:val="0"/>
      <w:marTop w:val="0"/>
      <w:marBottom w:val="0"/>
      <w:divBdr>
        <w:top w:val="none" w:sz="0" w:space="0" w:color="auto"/>
        <w:left w:val="none" w:sz="0" w:space="0" w:color="auto"/>
        <w:bottom w:val="none" w:sz="0" w:space="0" w:color="auto"/>
        <w:right w:val="none" w:sz="0" w:space="0" w:color="auto"/>
      </w:divBdr>
    </w:div>
    <w:div w:id="558633269">
      <w:bodyDiv w:val="1"/>
      <w:marLeft w:val="0"/>
      <w:marRight w:val="0"/>
      <w:marTop w:val="0"/>
      <w:marBottom w:val="0"/>
      <w:divBdr>
        <w:top w:val="none" w:sz="0" w:space="0" w:color="auto"/>
        <w:left w:val="none" w:sz="0" w:space="0" w:color="auto"/>
        <w:bottom w:val="none" w:sz="0" w:space="0" w:color="auto"/>
        <w:right w:val="none" w:sz="0" w:space="0" w:color="auto"/>
      </w:divBdr>
    </w:div>
    <w:div w:id="567542795">
      <w:bodyDiv w:val="1"/>
      <w:marLeft w:val="0"/>
      <w:marRight w:val="0"/>
      <w:marTop w:val="0"/>
      <w:marBottom w:val="0"/>
      <w:divBdr>
        <w:top w:val="none" w:sz="0" w:space="0" w:color="auto"/>
        <w:left w:val="none" w:sz="0" w:space="0" w:color="auto"/>
        <w:bottom w:val="none" w:sz="0" w:space="0" w:color="auto"/>
        <w:right w:val="none" w:sz="0" w:space="0" w:color="auto"/>
      </w:divBdr>
    </w:div>
    <w:div w:id="574513221">
      <w:bodyDiv w:val="1"/>
      <w:marLeft w:val="0"/>
      <w:marRight w:val="0"/>
      <w:marTop w:val="0"/>
      <w:marBottom w:val="0"/>
      <w:divBdr>
        <w:top w:val="none" w:sz="0" w:space="0" w:color="auto"/>
        <w:left w:val="none" w:sz="0" w:space="0" w:color="auto"/>
        <w:bottom w:val="none" w:sz="0" w:space="0" w:color="auto"/>
        <w:right w:val="none" w:sz="0" w:space="0" w:color="auto"/>
      </w:divBdr>
      <w:divsChild>
        <w:div w:id="730933015">
          <w:marLeft w:val="0"/>
          <w:marRight w:val="0"/>
          <w:marTop w:val="0"/>
          <w:marBottom w:val="0"/>
          <w:divBdr>
            <w:top w:val="none" w:sz="0" w:space="0" w:color="auto"/>
            <w:left w:val="none" w:sz="0" w:space="0" w:color="auto"/>
            <w:bottom w:val="none" w:sz="0" w:space="0" w:color="auto"/>
            <w:right w:val="none" w:sz="0" w:space="0" w:color="auto"/>
          </w:divBdr>
          <w:divsChild>
            <w:div w:id="2032759253">
              <w:marLeft w:val="0"/>
              <w:marRight w:val="0"/>
              <w:marTop w:val="0"/>
              <w:marBottom w:val="0"/>
              <w:divBdr>
                <w:top w:val="none" w:sz="0" w:space="0" w:color="auto"/>
                <w:left w:val="none" w:sz="0" w:space="0" w:color="auto"/>
                <w:bottom w:val="none" w:sz="0" w:space="0" w:color="auto"/>
                <w:right w:val="none" w:sz="0" w:space="0" w:color="auto"/>
              </w:divBdr>
              <w:divsChild>
                <w:div w:id="8304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95744">
      <w:bodyDiv w:val="1"/>
      <w:marLeft w:val="0"/>
      <w:marRight w:val="0"/>
      <w:marTop w:val="0"/>
      <w:marBottom w:val="0"/>
      <w:divBdr>
        <w:top w:val="none" w:sz="0" w:space="0" w:color="auto"/>
        <w:left w:val="none" w:sz="0" w:space="0" w:color="auto"/>
        <w:bottom w:val="none" w:sz="0" w:space="0" w:color="auto"/>
        <w:right w:val="none" w:sz="0" w:space="0" w:color="auto"/>
      </w:divBdr>
    </w:div>
    <w:div w:id="591397433">
      <w:bodyDiv w:val="1"/>
      <w:marLeft w:val="0"/>
      <w:marRight w:val="0"/>
      <w:marTop w:val="0"/>
      <w:marBottom w:val="0"/>
      <w:divBdr>
        <w:top w:val="none" w:sz="0" w:space="0" w:color="auto"/>
        <w:left w:val="none" w:sz="0" w:space="0" w:color="auto"/>
        <w:bottom w:val="none" w:sz="0" w:space="0" w:color="auto"/>
        <w:right w:val="none" w:sz="0" w:space="0" w:color="auto"/>
      </w:divBdr>
    </w:div>
    <w:div w:id="616258604">
      <w:bodyDiv w:val="1"/>
      <w:marLeft w:val="0"/>
      <w:marRight w:val="0"/>
      <w:marTop w:val="0"/>
      <w:marBottom w:val="0"/>
      <w:divBdr>
        <w:top w:val="none" w:sz="0" w:space="0" w:color="auto"/>
        <w:left w:val="none" w:sz="0" w:space="0" w:color="auto"/>
        <w:bottom w:val="none" w:sz="0" w:space="0" w:color="auto"/>
        <w:right w:val="none" w:sz="0" w:space="0" w:color="auto"/>
      </w:divBdr>
    </w:div>
    <w:div w:id="626156589">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719748079">
      <w:bodyDiv w:val="1"/>
      <w:marLeft w:val="0"/>
      <w:marRight w:val="0"/>
      <w:marTop w:val="0"/>
      <w:marBottom w:val="0"/>
      <w:divBdr>
        <w:top w:val="none" w:sz="0" w:space="0" w:color="auto"/>
        <w:left w:val="none" w:sz="0" w:space="0" w:color="auto"/>
        <w:bottom w:val="none" w:sz="0" w:space="0" w:color="auto"/>
        <w:right w:val="none" w:sz="0" w:space="0" w:color="auto"/>
      </w:divBdr>
    </w:div>
    <w:div w:id="752312189">
      <w:bodyDiv w:val="1"/>
      <w:marLeft w:val="0"/>
      <w:marRight w:val="0"/>
      <w:marTop w:val="0"/>
      <w:marBottom w:val="0"/>
      <w:divBdr>
        <w:top w:val="none" w:sz="0" w:space="0" w:color="auto"/>
        <w:left w:val="none" w:sz="0" w:space="0" w:color="auto"/>
        <w:bottom w:val="none" w:sz="0" w:space="0" w:color="auto"/>
        <w:right w:val="none" w:sz="0" w:space="0" w:color="auto"/>
      </w:divBdr>
    </w:div>
    <w:div w:id="792022915">
      <w:bodyDiv w:val="1"/>
      <w:marLeft w:val="0"/>
      <w:marRight w:val="0"/>
      <w:marTop w:val="0"/>
      <w:marBottom w:val="0"/>
      <w:divBdr>
        <w:top w:val="none" w:sz="0" w:space="0" w:color="auto"/>
        <w:left w:val="none" w:sz="0" w:space="0" w:color="auto"/>
        <w:bottom w:val="none" w:sz="0" w:space="0" w:color="auto"/>
        <w:right w:val="none" w:sz="0" w:space="0" w:color="auto"/>
      </w:divBdr>
    </w:div>
    <w:div w:id="799302050">
      <w:bodyDiv w:val="1"/>
      <w:marLeft w:val="0"/>
      <w:marRight w:val="0"/>
      <w:marTop w:val="0"/>
      <w:marBottom w:val="0"/>
      <w:divBdr>
        <w:top w:val="none" w:sz="0" w:space="0" w:color="auto"/>
        <w:left w:val="none" w:sz="0" w:space="0" w:color="auto"/>
        <w:bottom w:val="none" w:sz="0" w:space="0" w:color="auto"/>
        <w:right w:val="none" w:sz="0" w:space="0" w:color="auto"/>
      </w:divBdr>
    </w:div>
    <w:div w:id="823009522">
      <w:bodyDiv w:val="1"/>
      <w:marLeft w:val="0"/>
      <w:marRight w:val="0"/>
      <w:marTop w:val="0"/>
      <w:marBottom w:val="0"/>
      <w:divBdr>
        <w:top w:val="none" w:sz="0" w:space="0" w:color="auto"/>
        <w:left w:val="none" w:sz="0" w:space="0" w:color="auto"/>
        <w:bottom w:val="none" w:sz="0" w:space="0" w:color="auto"/>
        <w:right w:val="none" w:sz="0" w:space="0" w:color="auto"/>
      </w:divBdr>
    </w:div>
    <w:div w:id="826021463">
      <w:bodyDiv w:val="1"/>
      <w:marLeft w:val="0"/>
      <w:marRight w:val="0"/>
      <w:marTop w:val="0"/>
      <w:marBottom w:val="0"/>
      <w:divBdr>
        <w:top w:val="none" w:sz="0" w:space="0" w:color="auto"/>
        <w:left w:val="none" w:sz="0" w:space="0" w:color="auto"/>
        <w:bottom w:val="none" w:sz="0" w:space="0" w:color="auto"/>
        <w:right w:val="none" w:sz="0" w:space="0" w:color="auto"/>
      </w:divBdr>
    </w:div>
    <w:div w:id="849831648">
      <w:bodyDiv w:val="1"/>
      <w:marLeft w:val="0"/>
      <w:marRight w:val="0"/>
      <w:marTop w:val="0"/>
      <w:marBottom w:val="0"/>
      <w:divBdr>
        <w:top w:val="none" w:sz="0" w:space="0" w:color="auto"/>
        <w:left w:val="none" w:sz="0" w:space="0" w:color="auto"/>
        <w:bottom w:val="none" w:sz="0" w:space="0" w:color="auto"/>
        <w:right w:val="none" w:sz="0" w:space="0" w:color="auto"/>
      </w:divBdr>
    </w:div>
    <w:div w:id="850333546">
      <w:bodyDiv w:val="1"/>
      <w:marLeft w:val="0"/>
      <w:marRight w:val="0"/>
      <w:marTop w:val="0"/>
      <w:marBottom w:val="0"/>
      <w:divBdr>
        <w:top w:val="none" w:sz="0" w:space="0" w:color="auto"/>
        <w:left w:val="none" w:sz="0" w:space="0" w:color="auto"/>
        <w:bottom w:val="none" w:sz="0" w:space="0" w:color="auto"/>
        <w:right w:val="none" w:sz="0" w:space="0" w:color="auto"/>
      </w:divBdr>
    </w:div>
    <w:div w:id="855650725">
      <w:bodyDiv w:val="1"/>
      <w:marLeft w:val="0"/>
      <w:marRight w:val="0"/>
      <w:marTop w:val="0"/>
      <w:marBottom w:val="0"/>
      <w:divBdr>
        <w:top w:val="none" w:sz="0" w:space="0" w:color="auto"/>
        <w:left w:val="none" w:sz="0" w:space="0" w:color="auto"/>
        <w:bottom w:val="none" w:sz="0" w:space="0" w:color="auto"/>
        <w:right w:val="none" w:sz="0" w:space="0" w:color="auto"/>
      </w:divBdr>
    </w:div>
    <w:div w:id="857086305">
      <w:bodyDiv w:val="1"/>
      <w:marLeft w:val="0"/>
      <w:marRight w:val="0"/>
      <w:marTop w:val="0"/>
      <w:marBottom w:val="0"/>
      <w:divBdr>
        <w:top w:val="none" w:sz="0" w:space="0" w:color="auto"/>
        <w:left w:val="none" w:sz="0" w:space="0" w:color="auto"/>
        <w:bottom w:val="none" w:sz="0" w:space="0" w:color="auto"/>
        <w:right w:val="none" w:sz="0" w:space="0" w:color="auto"/>
      </w:divBdr>
    </w:div>
    <w:div w:id="862135895">
      <w:bodyDiv w:val="1"/>
      <w:marLeft w:val="0"/>
      <w:marRight w:val="0"/>
      <w:marTop w:val="0"/>
      <w:marBottom w:val="0"/>
      <w:divBdr>
        <w:top w:val="none" w:sz="0" w:space="0" w:color="auto"/>
        <w:left w:val="none" w:sz="0" w:space="0" w:color="auto"/>
        <w:bottom w:val="none" w:sz="0" w:space="0" w:color="auto"/>
        <w:right w:val="none" w:sz="0" w:space="0" w:color="auto"/>
      </w:divBdr>
    </w:div>
    <w:div w:id="915434665">
      <w:bodyDiv w:val="1"/>
      <w:marLeft w:val="0"/>
      <w:marRight w:val="0"/>
      <w:marTop w:val="0"/>
      <w:marBottom w:val="0"/>
      <w:divBdr>
        <w:top w:val="none" w:sz="0" w:space="0" w:color="auto"/>
        <w:left w:val="none" w:sz="0" w:space="0" w:color="auto"/>
        <w:bottom w:val="none" w:sz="0" w:space="0" w:color="auto"/>
        <w:right w:val="none" w:sz="0" w:space="0" w:color="auto"/>
      </w:divBdr>
    </w:div>
    <w:div w:id="926234004">
      <w:bodyDiv w:val="1"/>
      <w:marLeft w:val="0"/>
      <w:marRight w:val="0"/>
      <w:marTop w:val="0"/>
      <w:marBottom w:val="0"/>
      <w:divBdr>
        <w:top w:val="none" w:sz="0" w:space="0" w:color="auto"/>
        <w:left w:val="none" w:sz="0" w:space="0" w:color="auto"/>
        <w:bottom w:val="none" w:sz="0" w:space="0" w:color="auto"/>
        <w:right w:val="none" w:sz="0" w:space="0" w:color="auto"/>
      </w:divBdr>
    </w:div>
    <w:div w:id="961379189">
      <w:bodyDiv w:val="1"/>
      <w:marLeft w:val="0"/>
      <w:marRight w:val="0"/>
      <w:marTop w:val="0"/>
      <w:marBottom w:val="0"/>
      <w:divBdr>
        <w:top w:val="none" w:sz="0" w:space="0" w:color="auto"/>
        <w:left w:val="none" w:sz="0" w:space="0" w:color="auto"/>
        <w:bottom w:val="none" w:sz="0" w:space="0" w:color="auto"/>
        <w:right w:val="none" w:sz="0" w:space="0" w:color="auto"/>
      </w:divBdr>
    </w:div>
    <w:div w:id="963541877">
      <w:bodyDiv w:val="1"/>
      <w:marLeft w:val="0"/>
      <w:marRight w:val="0"/>
      <w:marTop w:val="0"/>
      <w:marBottom w:val="0"/>
      <w:divBdr>
        <w:top w:val="none" w:sz="0" w:space="0" w:color="auto"/>
        <w:left w:val="none" w:sz="0" w:space="0" w:color="auto"/>
        <w:bottom w:val="none" w:sz="0" w:space="0" w:color="auto"/>
        <w:right w:val="none" w:sz="0" w:space="0" w:color="auto"/>
      </w:divBdr>
    </w:div>
    <w:div w:id="963776013">
      <w:bodyDiv w:val="1"/>
      <w:marLeft w:val="0"/>
      <w:marRight w:val="0"/>
      <w:marTop w:val="0"/>
      <w:marBottom w:val="0"/>
      <w:divBdr>
        <w:top w:val="none" w:sz="0" w:space="0" w:color="auto"/>
        <w:left w:val="none" w:sz="0" w:space="0" w:color="auto"/>
        <w:bottom w:val="none" w:sz="0" w:space="0" w:color="auto"/>
        <w:right w:val="none" w:sz="0" w:space="0" w:color="auto"/>
      </w:divBdr>
    </w:div>
    <w:div w:id="966088463">
      <w:bodyDiv w:val="1"/>
      <w:marLeft w:val="0"/>
      <w:marRight w:val="0"/>
      <w:marTop w:val="0"/>
      <w:marBottom w:val="0"/>
      <w:divBdr>
        <w:top w:val="none" w:sz="0" w:space="0" w:color="auto"/>
        <w:left w:val="none" w:sz="0" w:space="0" w:color="auto"/>
        <w:bottom w:val="none" w:sz="0" w:space="0" w:color="auto"/>
        <w:right w:val="none" w:sz="0" w:space="0" w:color="auto"/>
      </w:divBdr>
    </w:div>
    <w:div w:id="1005403164">
      <w:bodyDiv w:val="1"/>
      <w:marLeft w:val="0"/>
      <w:marRight w:val="0"/>
      <w:marTop w:val="0"/>
      <w:marBottom w:val="0"/>
      <w:divBdr>
        <w:top w:val="none" w:sz="0" w:space="0" w:color="auto"/>
        <w:left w:val="none" w:sz="0" w:space="0" w:color="auto"/>
        <w:bottom w:val="none" w:sz="0" w:space="0" w:color="auto"/>
        <w:right w:val="none" w:sz="0" w:space="0" w:color="auto"/>
      </w:divBdr>
    </w:div>
    <w:div w:id="1040596178">
      <w:bodyDiv w:val="1"/>
      <w:marLeft w:val="0"/>
      <w:marRight w:val="0"/>
      <w:marTop w:val="0"/>
      <w:marBottom w:val="0"/>
      <w:divBdr>
        <w:top w:val="none" w:sz="0" w:space="0" w:color="auto"/>
        <w:left w:val="none" w:sz="0" w:space="0" w:color="auto"/>
        <w:bottom w:val="none" w:sz="0" w:space="0" w:color="auto"/>
        <w:right w:val="none" w:sz="0" w:space="0" w:color="auto"/>
      </w:divBdr>
    </w:div>
    <w:div w:id="1055589243">
      <w:bodyDiv w:val="1"/>
      <w:marLeft w:val="0"/>
      <w:marRight w:val="0"/>
      <w:marTop w:val="0"/>
      <w:marBottom w:val="0"/>
      <w:divBdr>
        <w:top w:val="none" w:sz="0" w:space="0" w:color="auto"/>
        <w:left w:val="none" w:sz="0" w:space="0" w:color="auto"/>
        <w:bottom w:val="none" w:sz="0" w:space="0" w:color="auto"/>
        <w:right w:val="none" w:sz="0" w:space="0" w:color="auto"/>
      </w:divBdr>
    </w:div>
    <w:div w:id="1068186091">
      <w:bodyDiv w:val="1"/>
      <w:marLeft w:val="0"/>
      <w:marRight w:val="0"/>
      <w:marTop w:val="0"/>
      <w:marBottom w:val="0"/>
      <w:divBdr>
        <w:top w:val="none" w:sz="0" w:space="0" w:color="auto"/>
        <w:left w:val="none" w:sz="0" w:space="0" w:color="auto"/>
        <w:bottom w:val="none" w:sz="0" w:space="0" w:color="auto"/>
        <w:right w:val="none" w:sz="0" w:space="0" w:color="auto"/>
      </w:divBdr>
    </w:div>
    <w:div w:id="1083063180">
      <w:bodyDiv w:val="1"/>
      <w:marLeft w:val="0"/>
      <w:marRight w:val="0"/>
      <w:marTop w:val="0"/>
      <w:marBottom w:val="0"/>
      <w:divBdr>
        <w:top w:val="none" w:sz="0" w:space="0" w:color="auto"/>
        <w:left w:val="none" w:sz="0" w:space="0" w:color="auto"/>
        <w:bottom w:val="none" w:sz="0" w:space="0" w:color="auto"/>
        <w:right w:val="none" w:sz="0" w:space="0" w:color="auto"/>
      </w:divBdr>
      <w:divsChild>
        <w:div w:id="1445690632">
          <w:marLeft w:val="0"/>
          <w:marRight w:val="0"/>
          <w:marTop w:val="0"/>
          <w:marBottom w:val="0"/>
          <w:divBdr>
            <w:top w:val="none" w:sz="0" w:space="0" w:color="auto"/>
            <w:left w:val="none" w:sz="0" w:space="0" w:color="auto"/>
            <w:bottom w:val="none" w:sz="0" w:space="0" w:color="auto"/>
            <w:right w:val="none" w:sz="0" w:space="0" w:color="auto"/>
          </w:divBdr>
          <w:divsChild>
            <w:div w:id="665716749">
              <w:marLeft w:val="0"/>
              <w:marRight w:val="0"/>
              <w:marTop w:val="0"/>
              <w:marBottom w:val="0"/>
              <w:divBdr>
                <w:top w:val="none" w:sz="0" w:space="0" w:color="auto"/>
                <w:left w:val="none" w:sz="0" w:space="0" w:color="auto"/>
                <w:bottom w:val="none" w:sz="0" w:space="0" w:color="auto"/>
                <w:right w:val="none" w:sz="0" w:space="0" w:color="auto"/>
              </w:divBdr>
              <w:divsChild>
                <w:div w:id="804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8974">
      <w:bodyDiv w:val="1"/>
      <w:marLeft w:val="0"/>
      <w:marRight w:val="0"/>
      <w:marTop w:val="0"/>
      <w:marBottom w:val="0"/>
      <w:divBdr>
        <w:top w:val="none" w:sz="0" w:space="0" w:color="auto"/>
        <w:left w:val="none" w:sz="0" w:space="0" w:color="auto"/>
        <w:bottom w:val="none" w:sz="0" w:space="0" w:color="auto"/>
        <w:right w:val="none" w:sz="0" w:space="0" w:color="auto"/>
      </w:divBdr>
    </w:div>
    <w:div w:id="1113018328">
      <w:bodyDiv w:val="1"/>
      <w:marLeft w:val="0"/>
      <w:marRight w:val="0"/>
      <w:marTop w:val="0"/>
      <w:marBottom w:val="0"/>
      <w:divBdr>
        <w:top w:val="none" w:sz="0" w:space="0" w:color="auto"/>
        <w:left w:val="none" w:sz="0" w:space="0" w:color="auto"/>
        <w:bottom w:val="none" w:sz="0" w:space="0" w:color="auto"/>
        <w:right w:val="none" w:sz="0" w:space="0" w:color="auto"/>
      </w:divBdr>
    </w:div>
    <w:div w:id="1122070511">
      <w:bodyDiv w:val="1"/>
      <w:marLeft w:val="0"/>
      <w:marRight w:val="0"/>
      <w:marTop w:val="0"/>
      <w:marBottom w:val="0"/>
      <w:divBdr>
        <w:top w:val="none" w:sz="0" w:space="0" w:color="auto"/>
        <w:left w:val="none" w:sz="0" w:space="0" w:color="auto"/>
        <w:bottom w:val="none" w:sz="0" w:space="0" w:color="auto"/>
        <w:right w:val="none" w:sz="0" w:space="0" w:color="auto"/>
      </w:divBdr>
    </w:div>
    <w:div w:id="1141456068">
      <w:bodyDiv w:val="1"/>
      <w:marLeft w:val="0"/>
      <w:marRight w:val="0"/>
      <w:marTop w:val="0"/>
      <w:marBottom w:val="0"/>
      <w:divBdr>
        <w:top w:val="none" w:sz="0" w:space="0" w:color="auto"/>
        <w:left w:val="none" w:sz="0" w:space="0" w:color="auto"/>
        <w:bottom w:val="none" w:sz="0" w:space="0" w:color="auto"/>
        <w:right w:val="none" w:sz="0" w:space="0" w:color="auto"/>
      </w:divBdr>
    </w:div>
    <w:div w:id="1144589994">
      <w:bodyDiv w:val="1"/>
      <w:marLeft w:val="0"/>
      <w:marRight w:val="0"/>
      <w:marTop w:val="0"/>
      <w:marBottom w:val="0"/>
      <w:divBdr>
        <w:top w:val="none" w:sz="0" w:space="0" w:color="auto"/>
        <w:left w:val="none" w:sz="0" w:space="0" w:color="auto"/>
        <w:bottom w:val="none" w:sz="0" w:space="0" w:color="auto"/>
        <w:right w:val="none" w:sz="0" w:space="0" w:color="auto"/>
      </w:divBdr>
    </w:div>
    <w:div w:id="1151290607">
      <w:bodyDiv w:val="1"/>
      <w:marLeft w:val="0"/>
      <w:marRight w:val="0"/>
      <w:marTop w:val="0"/>
      <w:marBottom w:val="0"/>
      <w:divBdr>
        <w:top w:val="none" w:sz="0" w:space="0" w:color="auto"/>
        <w:left w:val="none" w:sz="0" w:space="0" w:color="auto"/>
        <w:bottom w:val="none" w:sz="0" w:space="0" w:color="auto"/>
        <w:right w:val="none" w:sz="0" w:space="0" w:color="auto"/>
      </w:divBdr>
      <w:divsChild>
        <w:div w:id="28846171">
          <w:marLeft w:val="0"/>
          <w:marRight w:val="0"/>
          <w:marTop w:val="0"/>
          <w:marBottom w:val="0"/>
          <w:divBdr>
            <w:top w:val="none" w:sz="0" w:space="0" w:color="auto"/>
            <w:left w:val="none" w:sz="0" w:space="0" w:color="auto"/>
            <w:bottom w:val="none" w:sz="0" w:space="0" w:color="auto"/>
            <w:right w:val="none" w:sz="0" w:space="0" w:color="auto"/>
          </w:divBdr>
          <w:divsChild>
            <w:div w:id="447815405">
              <w:marLeft w:val="0"/>
              <w:marRight w:val="0"/>
              <w:marTop w:val="0"/>
              <w:marBottom w:val="0"/>
              <w:divBdr>
                <w:top w:val="none" w:sz="0" w:space="0" w:color="auto"/>
                <w:left w:val="none" w:sz="0" w:space="0" w:color="auto"/>
                <w:bottom w:val="none" w:sz="0" w:space="0" w:color="auto"/>
                <w:right w:val="none" w:sz="0" w:space="0" w:color="auto"/>
              </w:divBdr>
              <w:divsChild>
                <w:div w:id="1082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220755">
      <w:bodyDiv w:val="1"/>
      <w:marLeft w:val="0"/>
      <w:marRight w:val="0"/>
      <w:marTop w:val="0"/>
      <w:marBottom w:val="0"/>
      <w:divBdr>
        <w:top w:val="none" w:sz="0" w:space="0" w:color="auto"/>
        <w:left w:val="none" w:sz="0" w:space="0" w:color="auto"/>
        <w:bottom w:val="none" w:sz="0" w:space="0" w:color="auto"/>
        <w:right w:val="none" w:sz="0" w:space="0" w:color="auto"/>
      </w:divBdr>
    </w:div>
    <w:div w:id="1186947022">
      <w:bodyDiv w:val="1"/>
      <w:marLeft w:val="0"/>
      <w:marRight w:val="0"/>
      <w:marTop w:val="0"/>
      <w:marBottom w:val="0"/>
      <w:divBdr>
        <w:top w:val="none" w:sz="0" w:space="0" w:color="auto"/>
        <w:left w:val="none" w:sz="0" w:space="0" w:color="auto"/>
        <w:bottom w:val="none" w:sz="0" w:space="0" w:color="auto"/>
        <w:right w:val="none" w:sz="0" w:space="0" w:color="auto"/>
      </w:divBdr>
    </w:div>
    <w:div w:id="1188984048">
      <w:bodyDiv w:val="1"/>
      <w:marLeft w:val="0"/>
      <w:marRight w:val="0"/>
      <w:marTop w:val="0"/>
      <w:marBottom w:val="0"/>
      <w:divBdr>
        <w:top w:val="none" w:sz="0" w:space="0" w:color="auto"/>
        <w:left w:val="none" w:sz="0" w:space="0" w:color="auto"/>
        <w:bottom w:val="none" w:sz="0" w:space="0" w:color="auto"/>
        <w:right w:val="none" w:sz="0" w:space="0" w:color="auto"/>
      </w:divBdr>
    </w:div>
    <w:div w:id="1249385182">
      <w:bodyDiv w:val="1"/>
      <w:marLeft w:val="0"/>
      <w:marRight w:val="0"/>
      <w:marTop w:val="0"/>
      <w:marBottom w:val="0"/>
      <w:divBdr>
        <w:top w:val="none" w:sz="0" w:space="0" w:color="auto"/>
        <w:left w:val="none" w:sz="0" w:space="0" w:color="auto"/>
        <w:bottom w:val="none" w:sz="0" w:space="0" w:color="auto"/>
        <w:right w:val="none" w:sz="0" w:space="0" w:color="auto"/>
      </w:divBdr>
    </w:div>
    <w:div w:id="1274245984">
      <w:bodyDiv w:val="1"/>
      <w:marLeft w:val="0"/>
      <w:marRight w:val="0"/>
      <w:marTop w:val="0"/>
      <w:marBottom w:val="0"/>
      <w:divBdr>
        <w:top w:val="none" w:sz="0" w:space="0" w:color="auto"/>
        <w:left w:val="none" w:sz="0" w:space="0" w:color="auto"/>
        <w:bottom w:val="none" w:sz="0" w:space="0" w:color="auto"/>
        <w:right w:val="none" w:sz="0" w:space="0" w:color="auto"/>
      </w:divBdr>
    </w:div>
    <w:div w:id="1358044368">
      <w:bodyDiv w:val="1"/>
      <w:marLeft w:val="0"/>
      <w:marRight w:val="0"/>
      <w:marTop w:val="0"/>
      <w:marBottom w:val="0"/>
      <w:divBdr>
        <w:top w:val="none" w:sz="0" w:space="0" w:color="auto"/>
        <w:left w:val="none" w:sz="0" w:space="0" w:color="auto"/>
        <w:bottom w:val="none" w:sz="0" w:space="0" w:color="auto"/>
        <w:right w:val="none" w:sz="0" w:space="0" w:color="auto"/>
      </w:divBdr>
    </w:div>
    <w:div w:id="1363433817">
      <w:bodyDiv w:val="1"/>
      <w:marLeft w:val="0"/>
      <w:marRight w:val="0"/>
      <w:marTop w:val="0"/>
      <w:marBottom w:val="0"/>
      <w:divBdr>
        <w:top w:val="none" w:sz="0" w:space="0" w:color="auto"/>
        <w:left w:val="none" w:sz="0" w:space="0" w:color="auto"/>
        <w:bottom w:val="none" w:sz="0" w:space="0" w:color="auto"/>
        <w:right w:val="none" w:sz="0" w:space="0" w:color="auto"/>
      </w:divBdr>
    </w:div>
    <w:div w:id="1363440027">
      <w:bodyDiv w:val="1"/>
      <w:marLeft w:val="0"/>
      <w:marRight w:val="0"/>
      <w:marTop w:val="0"/>
      <w:marBottom w:val="0"/>
      <w:divBdr>
        <w:top w:val="none" w:sz="0" w:space="0" w:color="auto"/>
        <w:left w:val="none" w:sz="0" w:space="0" w:color="auto"/>
        <w:bottom w:val="none" w:sz="0" w:space="0" w:color="auto"/>
        <w:right w:val="none" w:sz="0" w:space="0" w:color="auto"/>
      </w:divBdr>
    </w:div>
    <w:div w:id="1372458540">
      <w:bodyDiv w:val="1"/>
      <w:marLeft w:val="0"/>
      <w:marRight w:val="0"/>
      <w:marTop w:val="0"/>
      <w:marBottom w:val="0"/>
      <w:divBdr>
        <w:top w:val="none" w:sz="0" w:space="0" w:color="auto"/>
        <w:left w:val="none" w:sz="0" w:space="0" w:color="auto"/>
        <w:bottom w:val="none" w:sz="0" w:space="0" w:color="auto"/>
        <w:right w:val="none" w:sz="0" w:space="0" w:color="auto"/>
      </w:divBdr>
    </w:div>
    <w:div w:id="1377122146">
      <w:bodyDiv w:val="1"/>
      <w:marLeft w:val="0"/>
      <w:marRight w:val="0"/>
      <w:marTop w:val="0"/>
      <w:marBottom w:val="0"/>
      <w:divBdr>
        <w:top w:val="none" w:sz="0" w:space="0" w:color="auto"/>
        <w:left w:val="none" w:sz="0" w:space="0" w:color="auto"/>
        <w:bottom w:val="none" w:sz="0" w:space="0" w:color="auto"/>
        <w:right w:val="none" w:sz="0" w:space="0" w:color="auto"/>
      </w:divBdr>
    </w:div>
    <w:div w:id="1381901799">
      <w:bodyDiv w:val="1"/>
      <w:marLeft w:val="0"/>
      <w:marRight w:val="0"/>
      <w:marTop w:val="0"/>
      <w:marBottom w:val="0"/>
      <w:divBdr>
        <w:top w:val="none" w:sz="0" w:space="0" w:color="auto"/>
        <w:left w:val="none" w:sz="0" w:space="0" w:color="auto"/>
        <w:bottom w:val="none" w:sz="0" w:space="0" w:color="auto"/>
        <w:right w:val="none" w:sz="0" w:space="0" w:color="auto"/>
      </w:divBdr>
    </w:div>
    <w:div w:id="1388410324">
      <w:bodyDiv w:val="1"/>
      <w:marLeft w:val="0"/>
      <w:marRight w:val="0"/>
      <w:marTop w:val="0"/>
      <w:marBottom w:val="0"/>
      <w:divBdr>
        <w:top w:val="none" w:sz="0" w:space="0" w:color="auto"/>
        <w:left w:val="none" w:sz="0" w:space="0" w:color="auto"/>
        <w:bottom w:val="none" w:sz="0" w:space="0" w:color="auto"/>
        <w:right w:val="none" w:sz="0" w:space="0" w:color="auto"/>
      </w:divBdr>
    </w:div>
    <w:div w:id="1394231903">
      <w:bodyDiv w:val="1"/>
      <w:marLeft w:val="0"/>
      <w:marRight w:val="0"/>
      <w:marTop w:val="0"/>
      <w:marBottom w:val="0"/>
      <w:divBdr>
        <w:top w:val="none" w:sz="0" w:space="0" w:color="auto"/>
        <w:left w:val="none" w:sz="0" w:space="0" w:color="auto"/>
        <w:bottom w:val="none" w:sz="0" w:space="0" w:color="auto"/>
        <w:right w:val="none" w:sz="0" w:space="0" w:color="auto"/>
      </w:divBdr>
    </w:div>
    <w:div w:id="1467888870">
      <w:bodyDiv w:val="1"/>
      <w:marLeft w:val="0"/>
      <w:marRight w:val="0"/>
      <w:marTop w:val="0"/>
      <w:marBottom w:val="0"/>
      <w:divBdr>
        <w:top w:val="none" w:sz="0" w:space="0" w:color="auto"/>
        <w:left w:val="none" w:sz="0" w:space="0" w:color="auto"/>
        <w:bottom w:val="none" w:sz="0" w:space="0" w:color="auto"/>
        <w:right w:val="none" w:sz="0" w:space="0" w:color="auto"/>
      </w:divBdr>
    </w:div>
    <w:div w:id="1535776859">
      <w:bodyDiv w:val="1"/>
      <w:marLeft w:val="0"/>
      <w:marRight w:val="0"/>
      <w:marTop w:val="0"/>
      <w:marBottom w:val="0"/>
      <w:divBdr>
        <w:top w:val="none" w:sz="0" w:space="0" w:color="auto"/>
        <w:left w:val="none" w:sz="0" w:space="0" w:color="auto"/>
        <w:bottom w:val="none" w:sz="0" w:space="0" w:color="auto"/>
        <w:right w:val="none" w:sz="0" w:space="0" w:color="auto"/>
      </w:divBdr>
    </w:div>
    <w:div w:id="1553151888">
      <w:bodyDiv w:val="1"/>
      <w:marLeft w:val="0"/>
      <w:marRight w:val="0"/>
      <w:marTop w:val="0"/>
      <w:marBottom w:val="0"/>
      <w:divBdr>
        <w:top w:val="none" w:sz="0" w:space="0" w:color="auto"/>
        <w:left w:val="none" w:sz="0" w:space="0" w:color="auto"/>
        <w:bottom w:val="none" w:sz="0" w:space="0" w:color="auto"/>
        <w:right w:val="none" w:sz="0" w:space="0" w:color="auto"/>
      </w:divBdr>
    </w:div>
    <w:div w:id="1554806630">
      <w:bodyDiv w:val="1"/>
      <w:marLeft w:val="0"/>
      <w:marRight w:val="0"/>
      <w:marTop w:val="0"/>
      <w:marBottom w:val="0"/>
      <w:divBdr>
        <w:top w:val="none" w:sz="0" w:space="0" w:color="auto"/>
        <w:left w:val="none" w:sz="0" w:space="0" w:color="auto"/>
        <w:bottom w:val="none" w:sz="0" w:space="0" w:color="auto"/>
        <w:right w:val="none" w:sz="0" w:space="0" w:color="auto"/>
      </w:divBdr>
    </w:div>
    <w:div w:id="1564415501">
      <w:bodyDiv w:val="1"/>
      <w:marLeft w:val="0"/>
      <w:marRight w:val="0"/>
      <w:marTop w:val="0"/>
      <w:marBottom w:val="0"/>
      <w:divBdr>
        <w:top w:val="none" w:sz="0" w:space="0" w:color="auto"/>
        <w:left w:val="none" w:sz="0" w:space="0" w:color="auto"/>
        <w:bottom w:val="none" w:sz="0" w:space="0" w:color="auto"/>
        <w:right w:val="none" w:sz="0" w:space="0" w:color="auto"/>
      </w:divBdr>
    </w:div>
    <w:div w:id="1593009349">
      <w:bodyDiv w:val="1"/>
      <w:marLeft w:val="0"/>
      <w:marRight w:val="0"/>
      <w:marTop w:val="0"/>
      <w:marBottom w:val="0"/>
      <w:divBdr>
        <w:top w:val="none" w:sz="0" w:space="0" w:color="auto"/>
        <w:left w:val="none" w:sz="0" w:space="0" w:color="auto"/>
        <w:bottom w:val="none" w:sz="0" w:space="0" w:color="auto"/>
        <w:right w:val="none" w:sz="0" w:space="0" w:color="auto"/>
      </w:divBdr>
    </w:div>
    <w:div w:id="1595817583">
      <w:bodyDiv w:val="1"/>
      <w:marLeft w:val="0"/>
      <w:marRight w:val="0"/>
      <w:marTop w:val="0"/>
      <w:marBottom w:val="0"/>
      <w:divBdr>
        <w:top w:val="none" w:sz="0" w:space="0" w:color="auto"/>
        <w:left w:val="none" w:sz="0" w:space="0" w:color="auto"/>
        <w:bottom w:val="none" w:sz="0" w:space="0" w:color="auto"/>
        <w:right w:val="none" w:sz="0" w:space="0" w:color="auto"/>
      </w:divBdr>
    </w:div>
    <w:div w:id="1613396000">
      <w:bodyDiv w:val="1"/>
      <w:marLeft w:val="0"/>
      <w:marRight w:val="0"/>
      <w:marTop w:val="0"/>
      <w:marBottom w:val="0"/>
      <w:divBdr>
        <w:top w:val="none" w:sz="0" w:space="0" w:color="auto"/>
        <w:left w:val="none" w:sz="0" w:space="0" w:color="auto"/>
        <w:bottom w:val="none" w:sz="0" w:space="0" w:color="auto"/>
        <w:right w:val="none" w:sz="0" w:space="0" w:color="auto"/>
      </w:divBdr>
    </w:div>
    <w:div w:id="1623490216">
      <w:bodyDiv w:val="1"/>
      <w:marLeft w:val="0"/>
      <w:marRight w:val="0"/>
      <w:marTop w:val="0"/>
      <w:marBottom w:val="0"/>
      <w:divBdr>
        <w:top w:val="none" w:sz="0" w:space="0" w:color="auto"/>
        <w:left w:val="none" w:sz="0" w:space="0" w:color="auto"/>
        <w:bottom w:val="none" w:sz="0" w:space="0" w:color="auto"/>
        <w:right w:val="none" w:sz="0" w:space="0" w:color="auto"/>
      </w:divBdr>
    </w:div>
    <w:div w:id="1636520445">
      <w:bodyDiv w:val="1"/>
      <w:marLeft w:val="0"/>
      <w:marRight w:val="0"/>
      <w:marTop w:val="0"/>
      <w:marBottom w:val="0"/>
      <w:divBdr>
        <w:top w:val="none" w:sz="0" w:space="0" w:color="auto"/>
        <w:left w:val="none" w:sz="0" w:space="0" w:color="auto"/>
        <w:bottom w:val="none" w:sz="0" w:space="0" w:color="auto"/>
        <w:right w:val="none" w:sz="0" w:space="0" w:color="auto"/>
      </w:divBdr>
    </w:div>
    <w:div w:id="1650817546">
      <w:bodyDiv w:val="1"/>
      <w:marLeft w:val="0"/>
      <w:marRight w:val="0"/>
      <w:marTop w:val="0"/>
      <w:marBottom w:val="0"/>
      <w:divBdr>
        <w:top w:val="none" w:sz="0" w:space="0" w:color="auto"/>
        <w:left w:val="none" w:sz="0" w:space="0" w:color="auto"/>
        <w:bottom w:val="none" w:sz="0" w:space="0" w:color="auto"/>
        <w:right w:val="none" w:sz="0" w:space="0" w:color="auto"/>
      </w:divBdr>
    </w:div>
    <w:div w:id="1657296135">
      <w:bodyDiv w:val="1"/>
      <w:marLeft w:val="0"/>
      <w:marRight w:val="0"/>
      <w:marTop w:val="0"/>
      <w:marBottom w:val="0"/>
      <w:divBdr>
        <w:top w:val="none" w:sz="0" w:space="0" w:color="auto"/>
        <w:left w:val="none" w:sz="0" w:space="0" w:color="auto"/>
        <w:bottom w:val="none" w:sz="0" w:space="0" w:color="auto"/>
        <w:right w:val="none" w:sz="0" w:space="0" w:color="auto"/>
      </w:divBdr>
    </w:div>
    <w:div w:id="1660497317">
      <w:bodyDiv w:val="1"/>
      <w:marLeft w:val="0"/>
      <w:marRight w:val="0"/>
      <w:marTop w:val="0"/>
      <w:marBottom w:val="0"/>
      <w:divBdr>
        <w:top w:val="none" w:sz="0" w:space="0" w:color="auto"/>
        <w:left w:val="none" w:sz="0" w:space="0" w:color="auto"/>
        <w:bottom w:val="none" w:sz="0" w:space="0" w:color="auto"/>
        <w:right w:val="none" w:sz="0" w:space="0" w:color="auto"/>
      </w:divBdr>
    </w:div>
    <w:div w:id="1688867010">
      <w:bodyDiv w:val="1"/>
      <w:marLeft w:val="0"/>
      <w:marRight w:val="0"/>
      <w:marTop w:val="0"/>
      <w:marBottom w:val="0"/>
      <w:divBdr>
        <w:top w:val="none" w:sz="0" w:space="0" w:color="auto"/>
        <w:left w:val="none" w:sz="0" w:space="0" w:color="auto"/>
        <w:bottom w:val="none" w:sz="0" w:space="0" w:color="auto"/>
        <w:right w:val="none" w:sz="0" w:space="0" w:color="auto"/>
      </w:divBdr>
    </w:div>
    <w:div w:id="1693871842">
      <w:bodyDiv w:val="1"/>
      <w:marLeft w:val="0"/>
      <w:marRight w:val="0"/>
      <w:marTop w:val="0"/>
      <w:marBottom w:val="0"/>
      <w:divBdr>
        <w:top w:val="none" w:sz="0" w:space="0" w:color="auto"/>
        <w:left w:val="none" w:sz="0" w:space="0" w:color="auto"/>
        <w:bottom w:val="none" w:sz="0" w:space="0" w:color="auto"/>
        <w:right w:val="none" w:sz="0" w:space="0" w:color="auto"/>
      </w:divBdr>
    </w:div>
    <w:div w:id="1696074933">
      <w:bodyDiv w:val="1"/>
      <w:marLeft w:val="0"/>
      <w:marRight w:val="0"/>
      <w:marTop w:val="0"/>
      <w:marBottom w:val="0"/>
      <w:divBdr>
        <w:top w:val="none" w:sz="0" w:space="0" w:color="auto"/>
        <w:left w:val="none" w:sz="0" w:space="0" w:color="auto"/>
        <w:bottom w:val="none" w:sz="0" w:space="0" w:color="auto"/>
        <w:right w:val="none" w:sz="0" w:space="0" w:color="auto"/>
      </w:divBdr>
    </w:div>
    <w:div w:id="1713142926">
      <w:bodyDiv w:val="1"/>
      <w:marLeft w:val="0"/>
      <w:marRight w:val="0"/>
      <w:marTop w:val="0"/>
      <w:marBottom w:val="0"/>
      <w:divBdr>
        <w:top w:val="none" w:sz="0" w:space="0" w:color="auto"/>
        <w:left w:val="none" w:sz="0" w:space="0" w:color="auto"/>
        <w:bottom w:val="none" w:sz="0" w:space="0" w:color="auto"/>
        <w:right w:val="none" w:sz="0" w:space="0" w:color="auto"/>
      </w:divBdr>
      <w:divsChild>
        <w:div w:id="1276711593">
          <w:marLeft w:val="0"/>
          <w:marRight w:val="0"/>
          <w:marTop w:val="34"/>
          <w:marBottom w:val="34"/>
          <w:divBdr>
            <w:top w:val="none" w:sz="0" w:space="0" w:color="auto"/>
            <w:left w:val="none" w:sz="0" w:space="0" w:color="auto"/>
            <w:bottom w:val="none" w:sz="0" w:space="0" w:color="auto"/>
            <w:right w:val="none" w:sz="0" w:space="0" w:color="auto"/>
          </w:divBdr>
        </w:div>
      </w:divsChild>
    </w:div>
    <w:div w:id="1734697507">
      <w:bodyDiv w:val="1"/>
      <w:marLeft w:val="0"/>
      <w:marRight w:val="0"/>
      <w:marTop w:val="0"/>
      <w:marBottom w:val="0"/>
      <w:divBdr>
        <w:top w:val="none" w:sz="0" w:space="0" w:color="auto"/>
        <w:left w:val="none" w:sz="0" w:space="0" w:color="auto"/>
        <w:bottom w:val="none" w:sz="0" w:space="0" w:color="auto"/>
        <w:right w:val="none" w:sz="0" w:space="0" w:color="auto"/>
      </w:divBdr>
    </w:div>
    <w:div w:id="1760132622">
      <w:bodyDiv w:val="1"/>
      <w:marLeft w:val="0"/>
      <w:marRight w:val="0"/>
      <w:marTop w:val="0"/>
      <w:marBottom w:val="0"/>
      <w:divBdr>
        <w:top w:val="none" w:sz="0" w:space="0" w:color="auto"/>
        <w:left w:val="none" w:sz="0" w:space="0" w:color="auto"/>
        <w:bottom w:val="none" w:sz="0" w:space="0" w:color="auto"/>
        <w:right w:val="none" w:sz="0" w:space="0" w:color="auto"/>
      </w:divBdr>
    </w:div>
    <w:div w:id="1799251201">
      <w:bodyDiv w:val="1"/>
      <w:marLeft w:val="0"/>
      <w:marRight w:val="0"/>
      <w:marTop w:val="0"/>
      <w:marBottom w:val="0"/>
      <w:divBdr>
        <w:top w:val="none" w:sz="0" w:space="0" w:color="auto"/>
        <w:left w:val="none" w:sz="0" w:space="0" w:color="auto"/>
        <w:bottom w:val="none" w:sz="0" w:space="0" w:color="auto"/>
        <w:right w:val="none" w:sz="0" w:space="0" w:color="auto"/>
      </w:divBdr>
    </w:div>
    <w:div w:id="1808745116">
      <w:bodyDiv w:val="1"/>
      <w:marLeft w:val="0"/>
      <w:marRight w:val="0"/>
      <w:marTop w:val="0"/>
      <w:marBottom w:val="0"/>
      <w:divBdr>
        <w:top w:val="none" w:sz="0" w:space="0" w:color="auto"/>
        <w:left w:val="none" w:sz="0" w:space="0" w:color="auto"/>
        <w:bottom w:val="none" w:sz="0" w:space="0" w:color="auto"/>
        <w:right w:val="none" w:sz="0" w:space="0" w:color="auto"/>
      </w:divBdr>
    </w:div>
    <w:div w:id="1850676385">
      <w:bodyDiv w:val="1"/>
      <w:marLeft w:val="0"/>
      <w:marRight w:val="0"/>
      <w:marTop w:val="0"/>
      <w:marBottom w:val="0"/>
      <w:divBdr>
        <w:top w:val="none" w:sz="0" w:space="0" w:color="auto"/>
        <w:left w:val="none" w:sz="0" w:space="0" w:color="auto"/>
        <w:bottom w:val="none" w:sz="0" w:space="0" w:color="auto"/>
        <w:right w:val="none" w:sz="0" w:space="0" w:color="auto"/>
      </w:divBdr>
    </w:div>
    <w:div w:id="1874340772">
      <w:bodyDiv w:val="1"/>
      <w:marLeft w:val="0"/>
      <w:marRight w:val="0"/>
      <w:marTop w:val="0"/>
      <w:marBottom w:val="0"/>
      <w:divBdr>
        <w:top w:val="none" w:sz="0" w:space="0" w:color="auto"/>
        <w:left w:val="none" w:sz="0" w:space="0" w:color="auto"/>
        <w:bottom w:val="none" w:sz="0" w:space="0" w:color="auto"/>
        <w:right w:val="none" w:sz="0" w:space="0" w:color="auto"/>
      </w:divBdr>
      <w:divsChild>
        <w:div w:id="26640342">
          <w:marLeft w:val="0"/>
          <w:marRight w:val="0"/>
          <w:marTop w:val="0"/>
          <w:marBottom w:val="0"/>
          <w:divBdr>
            <w:top w:val="none" w:sz="0" w:space="0" w:color="auto"/>
            <w:left w:val="none" w:sz="0" w:space="0" w:color="auto"/>
            <w:bottom w:val="none" w:sz="0" w:space="0" w:color="auto"/>
            <w:right w:val="none" w:sz="0" w:space="0" w:color="auto"/>
          </w:divBdr>
          <w:divsChild>
            <w:div w:id="504057211">
              <w:marLeft w:val="0"/>
              <w:marRight w:val="0"/>
              <w:marTop w:val="0"/>
              <w:marBottom w:val="0"/>
              <w:divBdr>
                <w:top w:val="none" w:sz="0" w:space="0" w:color="auto"/>
                <w:left w:val="none" w:sz="0" w:space="0" w:color="auto"/>
                <w:bottom w:val="none" w:sz="0" w:space="0" w:color="auto"/>
                <w:right w:val="none" w:sz="0" w:space="0" w:color="auto"/>
              </w:divBdr>
              <w:divsChild>
                <w:div w:id="1545368489">
                  <w:marLeft w:val="0"/>
                  <w:marRight w:val="0"/>
                  <w:marTop w:val="0"/>
                  <w:marBottom w:val="0"/>
                  <w:divBdr>
                    <w:top w:val="none" w:sz="0" w:space="0" w:color="auto"/>
                    <w:left w:val="none" w:sz="0" w:space="0" w:color="auto"/>
                    <w:bottom w:val="none" w:sz="0" w:space="0" w:color="auto"/>
                    <w:right w:val="none" w:sz="0" w:space="0" w:color="auto"/>
                  </w:divBdr>
                </w:div>
                <w:div w:id="1337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45467">
      <w:bodyDiv w:val="1"/>
      <w:marLeft w:val="0"/>
      <w:marRight w:val="0"/>
      <w:marTop w:val="0"/>
      <w:marBottom w:val="0"/>
      <w:divBdr>
        <w:top w:val="none" w:sz="0" w:space="0" w:color="auto"/>
        <w:left w:val="none" w:sz="0" w:space="0" w:color="auto"/>
        <w:bottom w:val="none" w:sz="0" w:space="0" w:color="auto"/>
        <w:right w:val="none" w:sz="0" w:space="0" w:color="auto"/>
      </w:divBdr>
    </w:div>
    <w:div w:id="1947541641">
      <w:bodyDiv w:val="1"/>
      <w:marLeft w:val="0"/>
      <w:marRight w:val="0"/>
      <w:marTop w:val="0"/>
      <w:marBottom w:val="0"/>
      <w:divBdr>
        <w:top w:val="none" w:sz="0" w:space="0" w:color="auto"/>
        <w:left w:val="none" w:sz="0" w:space="0" w:color="auto"/>
        <w:bottom w:val="none" w:sz="0" w:space="0" w:color="auto"/>
        <w:right w:val="none" w:sz="0" w:space="0" w:color="auto"/>
      </w:divBdr>
    </w:div>
    <w:div w:id="1964729842">
      <w:bodyDiv w:val="1"/>
      <w:marLeft w:val="0"/>
      <w:marRight w:val="0"/>
      <w:marTop w:val="0"/>
      <w:marBottom w:val="0"/>
      <w:divBdr>
        <w:top w:val="none" w:sz="0" w:space="0" w:color="auto"/>
        <w:left w:val="none" w:sz="0" w:space="0" w:color="auto"/>
        <w:bottom w:val="none" w:sz="0" w:space="0" w:color="auto"/>
        <w:right w:val="none" w:sz="0" w:space="0" w:color="auto"/>
      </w:divBdr>
    </w:div>
    <w:div w:id="1968193095">
      <w:bodyDiv w:val="1"/>
      <w:marLeft w:val="0"/>
      <w:marRight w:val="0"/>
      <w:marTop w:val="0"/>
      <w:marBottom w:val="0"/>
      <w:divBdr>
        <w:top w:val="none" w:sz="0" w:space="0" w:color="auto"/>
        <w:left w:val="none" w:sz="0" w:space="0" w:color="auto"/>
        <w:bottom w:val="none" w:sz="0" w:space="0" w:color="auto"/>
        <w:right w:val="none" w:sz="0" w:space="0" w:color="auto"/>
      </w:divBdr>
    </w:div>
    <w:div w:id="1984651821">
      <w:bodyDiv w:val="1"/>
      <w:marLeft w:val="0"/>
      <w:marRight w:val="0"/>
      <w:marTop w:val="0"/>
      <w:marBottom w:val="0"/>
      <w:divBdr>
        <w:top w:val="none" w:sz="0" w:space="0" w:color="auto"/>
        <w:left w:val="none" w:sz="0" w:space="0" w:color="auto"/>
        <w:bottom w:val="none" w:sz="0" w:space="0" w:color="auto"/>
        <w:right w:val="none" w:sz="0" w:space="0" w:color="auto"/>
      </w:divBdr>
    </w:div>
    <w:div w:id="2013214291">
      <w:bodyDiv w:val="1"/>
      <w:marLeft w:val="0"/>
      <w:marRight w:val="0"/>
      <w:marTop w:val="0"/>
      <w:marBottom w:val="0"/>
      <w:divBdr>
        <w:top w:val="none" w:sz="0" w:space="0" w:color="auto"/>
        <w:left w:val="none" w:sz="0" w:space="0" w:color="auto"/>
        <w:bottom w:val="none" w:sz="0" w:space="0" w:color="auto"/>
        <w:right w:val="none" w:sz="0" w:space="0" w:color="auto"/>
      </w:divBdr>
    </w:div>
    <w:div w:id="2034962520">
      <w:bodyDiv w:val="1"/>
      <w:marLeft w:val="0"/>
      <w:marRight w:val="0"/>
      <w:marTop w:val="0"/>
      <w:marBottom w:val="0"/>
      <w:divBdr>
        <w:top w:val="none" w:sz="0" w:space="0" w:color="auto"/>
        <w:left w:val="none" w:sz="0" w:space="0" w:color="auto"/>
        <w:bottom w:val="none" w:sz="0" w:space="0" w:color="auto"/>
        <w:right w:val="none" w:sz="0" w:space="0" w:color="auto"/>
      </w:divBdr>
    </w:div>
    <w:div w:id="2044397571">
      <w:bodyDiv w:val="1"/>
      <w:marLeft w:val="0"/>
      <w:marRight w:val="0"/>
      <w:marTop w:val="0"/>
      <w:marBottom w:val="0"/>
      <w:divBdr>
        <w:top w:val="none" w:sz="0" w:space="0" w:color="auto"/>
        <w:left w:val="none" w:sz="0" w:space="0" w:color="auto"/>
        <w:bottom w:val="none" w:sz="0" w:space="0" w:color="auto"/>
        <w:right w:val="none" w:sz="0" w:space="0" w:color="auto"/>
      </w:divBdr>
    </w:div>
    <w:div w:id="2049408852">
      <w:bodyDiv w:val="1"/>
      <w:marLeft w:val="0"/>
      <w:marRight w:val="0"/>
      <w:marTop w:val="0"/>
      <w:marBottom w:val="0"/>
      <w:divBdr>
        <w:top w:val="none" w:sz="0" w:space="0" w:color="auto"/>
        <w:left w:val="none" w:sz="0" w:space="0" w:color="auto"/>
        <w:bottom w:val="none" w:sz="0" w:space="0" w:color="auto"/>
        <w:right w:val="none" w:sz="0" w:space="0" w:color="auto"/>
      </w:divBdr>
    </w:div>
    <w:div w:id="2052218802">
      <w:bodyDiv w:val="1"/>
      <w:marLeft w:val="0"/>
      <w:marRight w:val="0"/>
      <w:marTop w:val="0"/>
      <w:marBottom w:val="0"/>
      <w:divBdr>
        <w:top w:val="none" w:sz="0" w:space="0" w:color="auto"/>
        <w:left w:val="none" w:sz="0" w:space="0" w:color="auto"/>
        <w:bottom w:val="none" w:sz="0" w:space="0" w:color="auto"/>
        <w:right w:val="none" w:sz="0" w:space="0" w:color="auto"/>
      </w:divBdr>
    </w:div>
    <w:div w:id="2133858328">
      <w:bodyDiv w:val="1"/>
      <w:marLeft w:val="0"/>
      <w:marRight w:val="0"/>
      <w:marTop w:val="0"/>
      <w:marBottom w:val="0"/>
      <w:divBdr>
        <w:top w:val="none" w:sz="0" w:space="0" w:color="auto"/>
        <w:left w:val="none" w:sz="0" w:space="0" w:color="auto"/>
        <w:bottom w:val="none" w:sz="0" w:space="0" w:color="auto"/>
        <w:right w:val="none" w:sz="0" w:space="0" w:color="auto"/>
      </w:divBdr>
    </w:div>
    <w:div w:id="2134711425">
      <w:bodyDiv w:val="1"/>
      <w:marLeft w:val="0"/>
      <w:marRight w:val="0"/>
      <w:marTop w:val="0"/>
      <w:marBottom w:val="0"/>
      <w:divBdr>
        <w:top w:val="none" w:sz="0" w:space="0" w:color="auto"/>
        <w:left w:val="none" w:sz="0" w:space="0" w:color="auto"/>
        <w:bottom w:val="none" w:sz="0" w:space="0" w:color="auto"/>
        <w:right w:val="none" w:sz="0" w:space="0" w:color="auto"/>
      </w:divBdr>
    </w:div>
    <w:div w:id="214206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C944-87AE-6A44-9FD8-0F503C57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33</Pages>
  <Words>6421</Words>
  <Characters>36601</Characters>
  <Application>Microsoft Office Word</Application>
  <DocSecurity>0</DocSecurity>
  <Lines>305</Lines>
  <Paragraphs>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Li Ma</cp:lastModifiedBy>
  <cp:revision>4</cp:revision>
  <cp:lastPrinted>2019-03-11T03:57:00Z</cp:lastPrinted>
  <dcterms:created xsi:type="dcterms:W3CDTF">2019-12-23T21:59:00Z</dcterms:created>
  <dcterms:modified xsi:type="dcterms:W3CDTF">2019-12-23T22:26:00Z</dcterms:modified>
</cp:coreProperties>
</file>