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68B759" w14:textId="77777777" w:rsidR="008A1361" w:rsidRPr="005D27C0" w:rsidRDefault="007B790E" w:rsidP="005D27C0">
      <w:pPr>
        <w:widowControl/>
        <w:shd w:val="clear" w:color="auto" w:fill="FFFFFF"/>
        <w:spacing w:line="360" w:lineRule="auto"/>
        <w:rPr>
          <w:rFonts w:ascii="Book Antiqua" w:eastAsia="Times New Roman" w:hAnsi="Book Antiqua" w:cs="Times New Roman"/>
          <w:b/>
          <w:bCs/>
          <w:i/>
          <w:iCs/>
          <w:color w:val="000000" w:themeColor="text1"/>
          <w:kern w:val="0"/>
          <w:sz w:val="24"/>
          <w:szCs w:val="24"/>
          <w:bdr w:val="none" w:sz="0" w:space="0" w:color="auto" w:frame="1"/>
        </w:rPr>
      </w:pPr>
      <w:r w:rsidRPr="005D27C0">
        <w:rPr>
          <w:rFonts w:ascii="Book Antiqua" w:eastAsia="Times New Roman" w:hAnsi="Book Antiqua" w:cs="Times New Roman"/>
          <w:b/>
          <w:bCs/>
          <w:color w:val="000000" w:themeColor="text1"/>
          <w:kern w:val="0"/>
          <w:sz w:val="24"/>
          <w:szCs w:val="24"/>
          <w:bdr w:val="none" w:sz="0" w:space="0" w:color="auto" w:frame="1"/>
        </w:rPr>
        <w:t>Name of Journal:</w:t>
      </w:r>
      <w:r w:rsidRPr="005D27C0">
        <w:rPr>
          <w:rFonts w:ascii="Book Antiqua" w:eastAsia="Times New Roman" w:hAnsi="Book Antiqua" w:cs="Times New Roman"/>
          <w:color w:val="000000" w:themeColor="text1"/>
          <w:kern w:val="0"/>
          <w:sz w:val="24"/>
          <w:szCs w:val="24"/>
          <w:bdr w:val="none" w:sz="0" w:space="0" w:color="auto" w:frame="1"/>
        </w:rPr>
        <w:t xml:space="preserve"> </w:t>
      </w:r>
      <w:r w:rsidRPr="005D27C0">
        <w:rPr>
          <w:rFonts w:ascii="Book Antiqua" w:eastAsia="Times New Roman" w:hAnsi="Book Antiqua" w:cs="Times New Roman"/>
          <w:i/>
          <w:iCs/>
          <w:color w:val="000000" w:themeColor="text1"/>
          <w:kern w:val="0"/>
          <w:sz w:val="24"/>
          <w:szCs w:val="24"/>
          <w:bdr w:val="none" w:sz="0" w:space="0" w:color="auto" w:frame="1"/>
        </w:rPr>
        <w:t>World Journal of Gastroenterology</w:t>
      </w:r>
    </w:p>
    <w:p w14:paraId="3B4E9A2A" w14:textId="24A04BC6" w:rsidR="008A1361" w:rsidRPr="005D27C0" w:rsidRDefault="007B790E" w:rsidP="005D27C0">
      <w:pPr>
        <w:widowControl/>
        <w:shd w:val="clear" w:color="auto" w:fill="FFFFFF"/>
        <w:spacing w:line="360" w:lineRule="auto"/>
        <w:rPr>
          <w:rFonts w:ascii="Book Antiqua" w:eastAsia="Times New Roman" w:hAnsi="Book Antiqua" w:cs="Times New Roman"/>
          <w:color w:val="000000" w:themeColor="text1"/>
          <w:kern w:val="0"/>
          <w:sz w:val="24"/>
          <w:szCs w:val="24"/>
        </w:rPr>
      </w:pPr>
      <w:r w:rsidRPr="005D27C0">
        <w:rPr>
          <w:rFonts w:ascii="Book Antiqua" w:eastAsia="Times New Roman" w:hAnsi="Book Antiqua" w:cs="Times New Roman"/>
          <w:b/>
          <w:bCs/>
          <w:color w:val="000000" w:themeColor="text1"/>
          <w:kern w:val="0"/>
          <w:sz w:val="24"/>
          <w:szCs w:val="24"/>
          <w:bdr w:val="none" w:sz="0" w:space="0" w:color="auto" w:frame="1"/>
        </w:rPr>
        <w:t>Manuscript NO:</w:t>
      </w:r>
      <w:r w:rsidRPr="005D27C0">
        <w:rPr>
          <w:rFonts w:ascii="Book Antiqua" w:eastAsia="Times New Roman" w:hAnsi="Book Antiqua" w:cs="Times New Roman"/>
          <w:color w:val="000000" w:themeColor="text1"/>
          <w:kern w:val="0"/>
          <w:sz w:val="24"/>
          <w:szCs w:val="24"/>
          <w:bdr w:val="none" w:sz="0" w:space="0" w:color="auto" w:frame="1"/>
        </w:rPr>
        <w:t xml:space="preserve"> 51702</w:t>
      </w:r>
    </w:p>
    <w:p w14:paraId="517D0603" w14:textId="78A287FC" w:rsidR="008A1361" w:rsidRPr="005D27C0" w:rsidRDefault="007B790E" w:rsidP="005D27C0">
      <w:pPr>
        <w:widowControl/>
        <w:shd w:val="clear" w:color="auto" w:fill="FFFFFF"/>
        <w:spacing w:line="360" w:lineRule="auto"/>
        <w:rPr>
          <w:rFonts w:ascii="Book Antiqua" w:eastAsia="Times New Roman" w:hAnsi="Book Antiqua" w:cs="Times New Roman"/>
          <w:color w:val="000000" w:themeColor="text1"/>
          <w:kern w:val="0"/>
          <w:sz w:val="24"/>
          <w:szCs w:val="24"/>
          <w:bdr w:val="none" w:sz="0" w:space="0" w:color="auto" w:frame="1"/>
        </w:rPr>
      </w:pPr>
      <w:r w:rsidRPr="005D27C0">
        <w:rPr>
          <w:rFonts w:ascii="Book Antiqua" w:eastAsia="Times New Roman" w:hAnsi="Book Antiqua" w:cs="Times New Roman"/>
          <w:b/>
          <w:bCs/>
          <w:color w:val="000000" w:themeColor="text1"/>
          <w:kern w:val="0"/>
          <w:sz w:val="24"/>
          <w:szCs w:val="24"/>
          <w:bdr w:val="none" w:sz="0" w:space="0" w:color="auto" w:frame="1"/>
        </w:rPr>
        <w:t>Manuscript Type:</w:t>
      </w:r>
      <w:r w:rsidR="00657168" w:rsidRPr="005D27C0">
        <w:rPr>
          <w:rFonts w:ascii="Book Antiqua" w:eastAsia="Times New Roman" w:hAnsi="Book Antiqua" w:cs="Times New Roman"/>
          <w:color w:val="000000" w:themeColor="text1"/>
          <w:kern w:val="0"/>
          <w:sz w:val="24"/>
          <w:szCs w:val="24"/>
          <w:bdr w:val="none" w:sz="0" w:space="0" w:color="auto" w:frame="1"/>
        </w:rPr>
        <w:t xml:space="preserve"> </w:t>
      </w:r>
      <w:r w:rsidRPr="005D27C0">
        <w:rPr>
          <w:rFonts w:ascii="Book Antiqua" w:eastAsia="Times New Roman" w:hAnsi="Book Antiqua" w:cs="Times New Roman"/>
          <w:caps/>
          <w:color w:val="000000" w:themeColor="text1"/>
          <w:kern w:val="0"/>
          <w:sz w:val="24"/>
          <w:szCs w:val="24"/>
          <w:bdr w:val="none" w:sz="0" w:space="0" w:color="auto" w:frame="1"/>
        </w:rPr>
        <w:t>Case Report</w:t>
      </w:r>
    </w:p>
    <w:p w14:paraId="445C893D" w14:textId="520422E2" w:rsidR="008A1361" w:rsidRPr="005D27C0" w:rsidRDefault="008A1361" w:rsidP="005D27C0">
      <w:pPr>
        <w:spacing w:line="360" w:lineRule="auto"/>
        <w:rPr>
          <w:rFonts w:ascii="Book Antiqua" w:hAnsi="Book Antiqua" w:cs="Times New Roman"/>
          <w:b/>
          <w:color w:val="000000" w:themeColor="text1"/>
          <w:sz w:val="24"/>
          <w:szCs w:val="24"/>
          <w:shd w:val="clear" w:color="auto" w:fill="FFFFFF"/>
        </w:rPr>
      </w:pPr>
    </w:p>
    <w:p w14:paraId="2D09D56F" w14:textId="67B99B6A" w:rsidR="008A1361" w:rsidRPr="005D27C0" w:rsidRDefault="007B790E" w:rsidP="005D27C0">
      <w:pPr>
        <w:spacing w:line="360" w:lineRule="auto"/>
        <w:rPr>
          <w:rFonts w:ascii="Book Antiqua" w:hAnsi="Book Antiqua" w:cs="Times New Roman"/>
          <w:b/>
          <w:color w:val="000000" w:themeColor="text1"/>
          <w:sz w:val="24"/>
          <w:szCs w:val="24"/>
        </w:rPr>
      </w:pPr>
      <w:bookmarkStart w:id="0" w:name="OLE_LINK19"/>
      <w:bookmarkStart w:id="1" w:name="OLE_LINK22"/>
      <w:bookmarkStart w:id="2" w:name="OLE_LINK5"/>
      <w:r w:rsidRPr="005D27C0">
        <w:rPr>
          <w:rFonts w:ascii="Book Antiqua" w:hAnsi="Book Antiqua" w:cs="Times New Roman"/>
          <w:b/>
          <w:color w:val="000000" w:themeColor="text1"/>
          <w:sz w:val="24"/>
          <w:szCs w:val="24"/>
          <w:shd w:val="clear" w:color="auto" w:fill="FFFFFF"/>
        </w:rPr>
        <w:t xml:space="preserve">New </w:t>
      </w:r>
      <w:r w:rsidR="00657168" w:rsidRPr="005D27C0">
        <w:rPr>
          <w:rFonts w:ascii="Book Antiqua" w:hAnsi="Book Antiqua" w:cs="Times New Roman"/>
          <w:b/>
          <w:color w:val="000000" w:themeColor="text1"/>
          <w:sz w:val="24"/>
          <w:szCs w:val="24"/>
          <w:shd w:val="clear" w:color="auto" w:fill="FFFFFF"/>
        </w:rPr>
        <w:t>tight junction protein 2 variant causing progressive familial intrahepatic cholestasis type 4 in ad</w:t>
      </w:r>
      <w:r w:rsidRPr="005D27C0">
        <w:rPr>
          <w:rFonts w:ascii="Book Antiqua" w:hAnsi="Book Antiqua" w:cs="Times New Roman"/>
          <w:b/>
          <w:color w:val="000000" w:themeColor="text1"/>
          <w:sz w:val="24"/>
          <w:szCs w:val="24"/>
          <w:shd w:val="clear" w:color="auto" w:fill="FFFFFF"/>
        </w:rPr>
        <w:t>ults</w:t>
      </w:r>
      <w:r w:rsidR="00A610C7">
        <w:rPr>
          <w:rFonts w:ascii="Book Antiqua" w:hAnsi="Book Antiqua" w:cs="Times New Roman"/>
          <w:b/>
          <w:color w:val="000000" w:themeColor="text1"/>
          <w:sz w:val="24"/>
          <w:szCs w:val="24"/>
          <w:shd w:val="clear" w:color="auto" w:fill="FFFFFF"/>
        </w:rPr>
        <w:t>: A case report</w:t>
      </w:r>
      <w:bookmarkEnd w:id="0"/>
      <w:bookmarkEnd w:id="1"/>
    </w:p>
    <w:bookmarkEnd w:id="2"/>
    <w:p w14:paraId="6D4DC8DB" w14:textId="77777777" w:rsidR="008A1361" w:rsidRPr="005D27C0" w:rsidRDefault="008A1361" w:rsidP="005D27C0">
      <w:pPr>
        <w:spacing w:line="360" w:lineRule="auto"/>
        <w:ind w:firstLine="420"/>
        <w:rPr>
          <w:rFonts w:ascii="Book Antiqua" w:hAnsi="Book Antiqua" w:cs="Times New Roman"/>
          <w:color w:val="000000" w:themeColor="text1"/>
          <w:sz w:val="24"/>
          <w:szCs w:val="24"/>
        </w:rPr>
      </w:pPr>
    </w:p>
    <w:p w14:paraId="5C1F68FA" w14:textId="0E47BE32" w:rsidR="008A1361" w:rsidRPr="005D27C0" w:rsidRDefault="007B790E" w:rsidP="005D27C0">
      <w:pPr>
        <w:widowControl/>
        <w:shd w:val="clear" w:color="auto" w:fill="FFFFFF"/>
        <w:spacing w:line="360" w:lineRule="auto"/>
        <w:rPr>
          <w:rFonts w:ascii="Book Antiqua" w:hAnsi="Book Antiqua" w:cs="Times New Roman"/>
          <w:bCs/>
          <w:color w:val="000000" w:themeColor="text1"/>
          <w:sz w:val="24"/>
          <w:szCs w:val="24"/>
          <w:shd w:val="clear" w:color="auto" w:fill="FFFFFF"/>
        </w:rPr>
      </w:pPr>
      <w:r w:rsidRPr="005D27C0">
        <w:rPr>
          <w:rFonts w:ascii="Book Antiqua" w:eastAsia="Times New Roman" w:hAnsi="Book Antiqua" w:cs="Times New Roman"/>
          <w:color w:val="000000" w:themeColor="text1"/>
          <w:kern w:val="0"/>
          <w:sz w:val="24"/>
          <w:szCs w:val="24"/>
        </w:rPr>
        <w:t xml:space="preserve">Wei CS </w:t>
      </w:r>
      <w:r w:rsidRPr="005D27C0">
        <w:rPr>
          <w:rFonts w:ascii="Book Antiqua" w:eastAsia="Times New Roman" w:hAnsi="Book Antiqua" w:cs="Times New Roman"/>
          <w:i/>
          <w:color w:val="000000" w:themeColor="text1"/>
          <w:kern w:val="0"/>
          <w:sz w:val="24"/>
          <w:szCs w:val="24"/>
        </w:rPr>
        <w:t>et al</w:t>
      </w:r>
      <w:r w:rsidRPr="005D27C0">
        <w:rPr>
          <w:rFonts w:ascii="Book Antiqua" w:eastAsia="Times New Roman" w:hAnsi="Book Antiqua" w:cs="Times New Roman"/>
          <w:color w:val="000000" w:themeColor="text1"/>
          <w:kern w:val="0"/>
          <w:sz w:val="24"/>
          <w:szCs w:val="24"/>
        </w:rPr>
        <w:t>.</w:t>
      </w:r>
      <w:r w:rsidRPr="005D27C0">
        <w:rPr>
          <w:rFonts w:ascii="Book Antiqua" w:eastAsia="Times New Roman" w:hAnsi="Book Antiqua" w:cs="Times New Roman"/>
          <w:caps/>
          <w:color w:val="000000" w:themeColor="text1"/>
          <w:kern w:val="0"/>
          <w:sz w:val="24"/>
          <w:szCs w:val="24"/>
        </w:rPr>
        <w:t xml:space="preserve"> n</w:t>
      </w:r>
      <w:r w:rsidRPr="005D27C0">
        <w:rPr>
          <w:rFonts w:ascii="Book Antiqua" w:eastAsia="Times New Roman" w:hAnsi="Book Antiqua" w:cs="Times New Roman"/>
          <w:color w:val="000000" w:themeColor="text1"/>
          <w:kern w:val="0"/>
          <w:sz w:val="24"/>
          <w:szCs w:val="24"/>
        </w:rPr>
        <w:t xml:space="preserve">ew TJP2 variant causing PFIC4 in </w:t>
      </w:r>
      <w:r w:rsidRPr="005D27C0">
        <w:rPr>
          <w:rFonts w:ascii="Book Antiqua" w:hAnsi="Book Antiqua" w:cs="Times New Roman"/>
          <w:bCs/>
          <w:color w:val="000000" w:themeColor="text1"/>
          <w:sz w:val="24"/>
          <w:szCs w:val="24"/>
          <w:shd w:val="clear" w:color="auto" w:fill="FFFFFF"/>
        </w:rPr>
        <w:t>adults</w:t>
      </w:r>
    </w:p>
    <w:p w14:paraId="3C0B1C8E" w14:textId="77777777" w:rsidR="008A1361" w:rsidRPr="005D27C0" w:rsidRDefault="008A1361" w:rsidP="005D27C0">
      <w:pPr>
        <w:spacing w:line="360" w:lineRule="auto"/>
        <w:rPr>
          <w:rFonts w:ascii="Book Antiqua" w:hAnsi="Book Antiqua" w:cs="Times New Roman"/>
          <w:b/>
          <w:color w:val="000000" w:themeColor="text1"/>
          <w:sz w:val="24"/>
          <w:szCs w:val="24"/>
          <w:shd w:val="clear" w:color="auto" w:fill="FFFFFF"/>
        </w:rPr>
      </w:pPr>
    </w:p>
    <w:p w14:paraId="11535658" w14:textId="77777777" w:rsidR="008A1361" w:rsidRPr="005D27C0" w:rsidRDefault="007B790E" w:rsidP="005D27C0">
      <w:pPr>
        <w:spacing w:line="360" w:lineRule="auto"/>
        <w:rPr>
          <w:rFonts w:ascii="Book Antiqua" w:hAnsi="Book Antiqua" w:cs="Times New Roman"/>
          <w:color w:val="000000" w:themeColor="text1"/>
          <w:sz w:val="24"/>
          <w:szCs w:val="24"/>
          <w:vertAlign w:val="superscript"/>
        </w:rPr>
      </w:pPr>
      <w:bookmarkStart w:id="3" w:name="_Hlk28440290"/>
      <w:bookmarkStart w:id="4" w:name="OLE_LINK16"/>
      <w:bookmarkStart w:id="5" w:name="OLE_LINK61"/>
      <w:bookmarkStart w:id="6" w:name="OLE_LINK66"/>
      <w:bookmarkStart w:id="7" w:name="OLE_LINK40"/>
      <w:bookmarkStart w:id="8" w:name="OLE_LINK41"/>
      <w:r w:rsidRPr="005D27C0">
        <w:rPr>
          <w:rFonts w:ascii="Book Antiqua" w:hAnsi="Book Antiqua" w:cs="Times New Roman"/>
          <w:color w:val="000000" w:themeColor="text1"/>
          <w:sz w:val="24"/>
          <w:szCs w:val="24"/>
        </w:rPr>
        <w:t xml:space="preserve">Chun-Shan Wei, </w:t>
      </w:r>
      <w:bookmarkStart w:id="9" w:name="_Hlk21438748"/>
      <w:proofErr w:type="spellStart"/>
      <w:r w:rsidRPr="005D27C0">
        <w:rPr>
          <w:rFonts w:ascii="Book Antiqua" w:hAnsi="Book Antiqua" w:cs="Times New Roman"/>
          <w:color w:val="000000" w:themeColor="text1"/>
          <w:sz w:val="24"/>
          <w:szCs w:val="24"/>
        </w:rPr>
        <w:t>Naja</w:t>
      </w:r>
      <w:proofErr w:type="spellEnd"/>
      <w:r w:rsidRPr="005D27C0">
        <w:rPr>
          <w:rFonts w:ascii="Book Antiqua" w:hAnsi="Book Antiqua" w:cs="Times New Roman"/>
          <w:color w:val="000000" w:themeColor="text1"/>
          <w:sz w:val="24"/>
          <w:szCs w:val="24"/>
        </w:rPr>
        <w:t xml:space="preserve"> Becher</w:t>
      </w:r>
      <w:bookmarkEnd w:id="9"/>
      <w:r w:rsidRPr="005D27C0">
        <w:rPr>
          <w:rFonts w:ascii="Book Antiqua" w:hAnsi="Book Antiqua" w:cs="Times New Roman"/>
          <w:color w:val="000000" w:themeColor="text1"/>
          <w:sz w:val="24"/>
          <w:szCs w:val="24"/>
        </w:rPr>
        <w:t xml:space="preserve">, </w:t>
      </w:r>
      <w:bookmarkStart w:id="10" w:name="_Hlk21438827"/>
      <w:r w:rsidRPr="005D27C0">
        <w:rPr>
          <w:rFonts w:ascii="Book Antiqua" w:hAnsi="Book Antiqua" w:cs="Times New Roman"/>
          <w:color w:val="000000" w:themeColor="text1"/>
          <w:sz w:val="24"/>
          <w:szCs w:val="24"/>
        </w:rPr>
        <w:t xml:space="preserve">Jenny </w:t>
      </w:r>
      <w:proofErr w:type="spellStart"/>
      <w:r w:rsidRPr="005D27C0">
        <w:rPr>
          <w:rFonts w:ascii="Book Antiqua" w:hAnsi="Book Antiqua" w:cs="Times New Roman"/>
          <w:color w:val="000000" w:themeColor="text1"/>
          <w:sz w:val="24"/>
          <w:szCs w:val="24"/>
        </w:rPr>
        <w:t>Blechingberg</w:t>
      </w:r>
      <w:proofErr w:type="spellEnd"/>
      <w:r w:rsidRPr="005D27C0">
        <w:rPr>
          <w:rFonts w:ascii="Book Antiqua" w:hAnsi="Book Antiqua" w:cs="Times New Roman"/>
          <w:color w:val="000000" w:themeColor="text1"/>
          <w:sz w:val="24"/>
          <w:szCs w:val="24"/>
        </w:rPr>
        <w:t xml:space="preserve"> Friis</w:t>
      </w:r>
      <w:bookmarkEnd w:id="10"/>
      <w:r w:rsidRPr="005D27C0">
        <w:rPr>
          <w:rFonts w:ascii="Book Antiqua" w:hAnsi="Book Antiqua" w:cs="Times New Roman"/>
          <w:color w:val="000000" w:themeColor="text1"/>
          <w:sz w:val="24"/>
          <w:szCs w:val="24"/>
        </w:rPr>
        <w:t xml:space="preserve">, </w:t>
      </w:r>
      <w:bookmarkStart w:id="11" w:name="_Hlk21438873"/>
      <w:r w:rsidRPr="005D27C0">
        <w:rPr>
          <w:rFonts w:ascii="Book Antiqua" w:hAnsi="Book Antiqua" w:cs="Times New Roman"/>
          <w:color w:val="000000" w:themeColor="text1"/>
          <w:sz w:val="24"/>
          <w:szCs w:val="24"/>
        </w:rPr>
        <w:t>Peter Ott</w:t>
      </w:r>
      <w:bookmarkEnd w:id="11"/>
      <w:r w:rsidRPr="005D27C0">
        <w:rPr>
          <w:rFonts w:ascii="Book Antiqua" w:hAnsi="Book Antiqua" w:cs="Times New Roman"/>
          <w:color w:val="000000" w:themeColor="text1"/>
          <w:sz w:val="24"/>
          <w:szCs w:val="24"/>
        </w:rPr>
        <w:t xml:space="preserve">, </w:t>
      </w:r>
      <w:bookmarkStart w:id="12" w:name="_Hlk21438917"/>
      <w:r w:rsidRPr="005D27C0">
        <w:rPr>
          <w:rFonts w:ascii="Book Antiqua" w:hAnsi="Book Antiqua" w:cs="Times New Roman"/>
          <w:color w:val="000000" w:themeColor="text1"/>
          <w:sz w:val="24"/>
          <w:szCs w:val="24"/>
        </w:rPr>
        <w:t>Ida Vogel</w:t>
      </w:r>
      <w:bookmarkEnd w:id="3"/>
      <w:bookmarkEnd w:id="4"/>
      <w:bookmarkEnd w:id="12"/>
      <w:r w:rsidRPr="005D27C0">
        <w:rPr>
          <w:rFonts w:ascii="Book Antiqua" w:hAnsi="Book Antiqua" w:cs="Times New Roman"/>
          <w:color w:val="000000" w:themeColor="text1"/>
          <w:sz w:val="24"/>
          <w:szCs w:val="24"/>
        </w:rPr>
        <w:t xml:space="preserve">, </w:t>
      </w:r>
      <w:bookmarkStart w:id="13" w:name="_Hlk21438972"/>
      <w:bookmarkStart w:id="14" w:name="OLE_LINK67"/>
      <w:r w:rsidRPr="005D27C0">
        <w:rPr>
          <w:rFonts w:ascii="Book Antiqua" w:hAnsi="Book Antiqua" w:cs="Times New Roman"/>
          <w:color w:val="000000" w:themeColor="text1"/>
          <w:sz w:val="24"/>
          <w:szCs w:val="24"/>
        </w:rPr>
        <w:t>Henning Grønbæk</w:t>
      </w:r>
      <w:bookmarkEnd w:id="5"/>
      <w:bookmarkEnd w:id="6"/>
      <w:bookmarkEnd w:id="13"/>
      <w:bookmarkEnd w:id="14"/>
    </w:p>
    <w:bookmarkEnd w:id="7"/>
    <w:bookmarkEnd w:id="8"/>
    <w:p w14:paraId="452430E1" w14:textId="77777777" w:rsidR="008A1361" w:rsidRPr="005D27C0" w:rsidRDefault="008A1361" w:rsidP="005D27C0">
      <w:pPr>
        <w:spacing w:line="360" w:lineRule="auto"/>
        <w:rPr>
          <w:rFonts w:ascii="Book Antiqua" w:hAnsi="Book Antiqua" w:cs="Times New Roman"/>
          <w:color w:val="000000" w:themeColor="text1"/>
          <w:sz w:val="24"/>
          <w:szCs w:val="24"/>
        </w:rPr>
      </w:pPr>
    </w:p>
    <w:p w14:paraId="18740973" w14:textId="2FDD17BD" w:rsidR="008A1361" w:rsidRPr="005D27C0" w:rsidRDefault="007B790E" w:rsidP="005D27C0">
      <w:pPr>
        <w:spacing w:line="360" w:lineRule="auto"/>
        <w:rPr>
          <w:rFonts w:ascii="Book Antiqua" w:hAnsi="Book Antiqua" w:cs="Times New Roman"/>
          <w:color w:val="000000" w:themeColor="text1"/>
          <w:sz w:val="24"/>
          <w:szCs w:val="24"/>
        </w:rPr>
      </w:pPr>
      <w:r w:rsidRPr="005D27C0">
        <w:rPr>
          <w:rFonts w:ascii="Book Antiqua" w:hAnsi="Book Antiqua" w:cs="Times New Roman"/>
          <w:b/>
          <w:bCs/>
          <w:color w:val="000000" w:themeColor="text1"/>
          <w:sz w:val="24"/>
          <w:szCs w:val="24"/>
        </w:rPr>
        <w:t>Chun-Shan Wei</w:t>
      </w:r>
      <w:r w:rsidRPr="005D27C0">
        <w:rPr>
          <w:rFonts w:ascii="Book Antiqua" w:hAnsi="Book Antiqua" w:cs="Times New Roman"/>
          <w:color w:val="000000" w:themeColor="text1"/>
          <w:sz w:val="24"/>
          <w:szCs w:val="24"/>
        </w:rPr>
        <w:t xml:space="preserve">, </w:t>
      </w:r>
      <w:r w:rsidRPr="005D27C0">
        <w:rPr>
          <w:rFonts w:ascii="Book Antiqua" w:hAnsi="Book Antiqua" w:cs="Times New Roman"/>
          <w:b/>
          <w:bCs/>
          <w:color w:val="000000" w:themeColor="text1"/>
          <w:sz w:val="24"/>
          <w:szCs w:val="24"/>
        </w:rPr>
        <w:t xml:space="preserve">Peter Ott, </w:t>
      </w:r>
      <w:bookmarkStart w:id="15" w:name="OLE_LINK6"/>
      <w:bookmarkStart w:id="16" w:name="OLE_LINK12"/>
      <w:r w:rsidRPr="005D27C0">
        <w:rPr>
          <w:rFonts w:ascii="Book Antiqua" w:hAnsi="Book Antiqua" w:cs="Times New Roman"/>
          <w:b/>
          <w:bCs/>
          <w:color w:val="000000" w:themeColor="text1"/>
          <w:sz w:val="24"/>
          <w:szCs w:val="24"/>
        </w:rPr>
        <w:t>Henning Grønbæk</w:t>
      </w:r>
      <w:bookmarkEnd w:id="15"/>
      <w:bookmarkEnd w:id="16"/>
      <w:r w:rsidRPr="005D27C0">
        <w:rPr>
          <w:rFonts w:ascii="Book Antiqua" w:hAnsi="Book Antiqua" w:cs="Times New Roman"/>
          <w:b/>
          <w:bCs/>
          <w:color w:val="000000" w:themeColor="text1"/>
          <w:sz w:val="24"/>
          <w:szCs w:val="24"/>
        </w:rPr>
        <w:t xml:space="preserve">, </w:t>
      </w:r>
      <w:r w:rsidRPr="005D27C0">
        <w:rPr>
          <w:rFonts w:ascii="Book Antiqua" w:hAnsi="Book Antiqua" w:cs="Times New Roman"/>
          <w:color w:val="000000" w:themeColor="text1"/>
          <w:sz w:val="24"/>
          <w:szCs w:val="24"/>
        </w:rPr>
        <w:t>Department of Clinical Medicine - Department of Hepatology and Gastroenterology, Aarhus University Hospital, Aarhus N DK-8200, Denmark</w:t>
      </w:r>
    </w:p>
    <w:p w14:paraId="369B2EDC" w14:textId="77777777" w:rsidR="008A1361" w:rsidRPr="005D27C0" w:rsidRDefault="008A1361" w:rsidP="005D27C0">
      <w:pPr>
        <w:spacing w:line="360" w:lineRule="auto"/>
        <w:rPr>
          <w:rFonts w:ascii="Book Antiqua" w:hAnsi="Book Antiqua" w:cs="Times New Roman"/>
          <w:color w:val="000000" w:themeColor="text1"/>
          <w:sz w:val="24"/>
          <w:szCs w:val="24"/>
        </w:rPr>
      </w:pPr>
    </w:p>
    <w:p w14:paraId="7A617C98" w14:textId="73AE27CB" w:rsidR="008A1361" w:rsidRPr="005D27C0" w:rsidRDefault="007B790E" w:rsidP="005D27C0">
      <w:pPr>
        <w:spacing w:line="360" w:lineRule="auto"/>
        <w:rPr>
          <w:rFonts w:ascii="Book Antiqua" w:hAnsi="Book Antiqua" w:cs="Times New Roman"/>
          <w:color w:val="000000" w:themeColor="text1"/>
          <w:sz w:val="24"/>
          <w:szCs w:val="24"/>
        </w:rPr>
      </w:pPr>
      <w:r w:rsidRPr="005D27C0">
        <w:rPr>
          <w:rFonts w:ascii="Book Antiqua" w:hAnsi="Book Antiqua" w:cs="Times New Roman"/>
          <w:b/>
          <w:bCs/>
          <w:color w:val="000000" w:themeColor="text1"/>
          <w:sz w:val="24"/>
          <w:szCs w:val="24"/>
        </w:rPr>
        <w:t>Chun-Shan Wei</w:t>
      </w:r>
      <w:r w:rsidRPr="005D27C0">
        <w:rPr>
          <w:rFonts w:ascii="Book Antiqua" w:hAnsi="Book Antiqua" w:cs="Times New Roman"/>
          <w:color w:val="000000" w:themeColor="text1"/>
          <w:sz w:val="24"/>
          <w:szCs w:val="24"/>
        </w:rPr>
        <w:t>, Department of Hepatology, Shenzhen Traditional Chinese Medicine Hospital</w:t>
      </w:r>
      <w:bookmarkStart w:id="17" w:name="_Hlk28435130"/>
      <w:bookmarkStart w:id="18" w:name="OLE_LINK3"/>
      <w:r w:rsidRPr="005D27C0">
        <w:rPr>
          <w:rFonts w:ascii="Book Antiqua" w:hAnsi="Book Antiqua" w:cs="Times New Roman"/>
          <w:color w:val="000000" w:themeColor="text1"/>
          <w:sz w:val="24"/>
          <w:szCs w:val="24"/>
        </w:rPr>
        <w:t xml:space="preserve">, The Fourth Clinical Medical College of Guangzhou University of Chinese Medicine, Shenzhen 518033, </w:t>
      </w:r>
      <w:r w:rsidR="00657168" w:rsidRPr="005D27C0">
        <w:rPr>
          <w:rFonts w:ascii="Book Antiqua" w:hAnsi="Book Antiqua" w:cs="Times New Roman"/>
          <w:color w:val="000000" w:themeColor="text1"/>
          <w:sz w:val="24"/>
          <w:szCs w:val="24"/>
        </w:rPr>
        <w:t xml:space="preserve">Guangdong Province, </w:t>
      </w:r>
      <w:r w:rsidRPr="005D27C0">
        <w:rPr>
          <w:rFonts w:ascii="Book Antiqua" w:hAnsi="Book Antiqua" w:cs="Times New Roman"/>
          <w:color w:val="000000" w:themeColor="text1"/>
          <w:sz w:val="24"/>
          <w:szCs w:val="24"/>
        </w:rPr>
        <w:t>China</w:t>
      </w:r>
      <w:bookmarkEnd w:id="17"/>
      <w:bookmarkEnd w:id="18"/>
    </w:p>
    <w:p w14:paraId="08F5C8C9" w14:textId="77777777" w:rsidR="008A1361" w:rsidRPr="005D27C0" w:rsidRDefault="008A1361" w:rsidP="005D27C0">
      <w:pPr>
        <w:spacing w:line="360" w:lineRule="auto"/>
        <w:rPr>
          <w:rFonts w:ascii="Book Antiqua" w:hAnsi="Book Antiqua" w:cs="Times New Roman"/>
          <w:color w:val="000000" w:themeColor="text1"/>
          <w:sz w:val="24"/>
          <w:szCs w:val="24"/>
        </w:rPr>
      </w:pPr>
    </w:p>
    <w:p w14:paraId="58247A58" w14:textId="6D9608D0" w:rsidR="008A1361" w:rsidRPr="005D27C0" w:rsidRDefault="007B790E" w:rsidP="005D27C0">
      <w:pPr>
        <w:spacing w:line="360" w:lineRule="auto"/>
        <w:rPr>
          <w:rFonts w:ascii="Book Antiqua" w:hAnsi="Book Antiqua" w:cs="Times New Roman"/>
          <w:color w:val="000000" w:themeColor="text1"/>
          <w:sz w:val="24"/>
          <w:szCs w:val="24"/>
        </w:rPr>
      </w:pPr>
      <w:proofErr w:type="spellStart"/>
      <w:r w:rsidRPr="005D27C0">
        <w:rPr>
          <w:rFonts w:ascii="Book Antiqua" w:hAnsi="Book Antiqua" w:cs="Times New Roman"/>
          <w:b/>
          <w:bCs/>
          <w:color w:val="000000" w:themeColor="text1"/>
          <w:sz w:val="24"/>
          <w:szCs w:val="24"/>
        </w:rPr>
        <w:t>Naja</w:t>
      </w:r>
      <w:proofErr w:type="spellEnd"/>
      <w:r w:rsidRPr="005D27C0">
        <w:rPr>
          <w:rFonts w:ascii="Book Antiqua" w:hAnsi="Book Antiqua" w:cs="Times New Roman"/>
          <w:b/>
          <w:bCs/>
          <w:color w:val="000000" w:themeColor="text1"/>
          <w:sz w:val="24"/>
          <w:szCs w:val="24"/>
        </w:rPr>
        <w:t xml:space="preserve"> Becher, Jenny </w:t>
      </w:r>
      <w:proofErr w:type="spellStart"/>
      <w:r w:rsidRPr="005D27C0">
        <w:rPr>
          <w:rFonts w:ascii="Book Antiqua" w:hAnsi="Book Antiqua" w:cs="Times New Roman"/>
          <w:b/>
          <w:bCs/>
          <w:color w:val="000000" w:themeColor="text1"/>
          <w:sz w:val="24"/>
          <w:szCs w:val="24"/>
        </w:rPr>
        <w:t>Blechingberg</w:t>
      </w:r>
      <w:proofErr w:type="spellEnd"/>
      <w:r w:rsidRPr="005D27C0">
        <w:rPr>
          <w:rFonts w:ascii="Book Antiqua" w:hAnsi="Book Antiqua" w:cs="Times New Roman"/>
          <w:b/>
          <w:bCs/>
          <w:color w:val="000000" w:themeColor="text1"/>
          <w:sz w:val="24"/>
          <w:szCs w:val="24"/>
        </w:rPr>
        <w:t xml:space="preserve"> Friis, Ida Vogel,</w:t>
      </w:r>
      <w:r w:rsidRPr="005D27C0">
        <w:rPr>
          <w:rFonts w:ascii="Book Antiqua" w:hAnsi="Book Antiqua" w:cs="Times New Roman"/>
          <w:color w:val="000000" w:themeColor="text1"/>
          <w:sz w:val="24"/>
          <w:szCs w:val="24"/>
        </w:rPr>
        <w:t xml:space="preserve"> Department of Clinical Genetics, Aarhus University Hospital, Aarhus N</w:t>
      </w:r>
      <w:r w:rsidR="009F1C0E" w:rsidRPr="005D27C0">
        <w:rPr>
          <w:rFonts w:ascii="Book Antiqua" w:hAnsi="Book Antiqua" w:cs="Times New Roman"/>
          <w:color w:val="000000" w:themeColor="text1"/>
          <w:sz w:val="24"/>
          <w:szCs w:val="24"/>
        </w:rPr>
        <w:t xml:space="preserve"> DK-8200</w:t>
      </w:r>
      <w:r w:rsidRPr="005D27C0">
        <w:rPr>
          <w:rFonts w:ascii="Book Antiqua" w:hAnsi="Book Antiqua" w:cs="Times New Roman"/>
          <w:color w:val="000000" w:themeColor="text1"/>
          <w:sz w:val="24"/>
          <w:szCs w:val="24"/>
        </w:rPr>
        <w:t>,</w:t>
      </w:r>
      <w:r w:rsidR="009F1C0E" w:rsidRPr="005D27C0">
        <w:rPr>
          <w:rFonts w:ascii="Book Antiqua" w:hAnsi="Book Antiqua" w:cs="Times New Roman"/>
          <w:color w:val="000000" w:themeColor="text1"/>
          <w:sz w:val="24"/>
          <w:szCs w:val="24"/>
        </w:rPr>
        <w:t xml:space="preserve"> </w:t>
      </w:r>
      <w:r w:rsidRPr="005D27C0">
        <w:rPr>
          <w:rFonts w:ascii="Book Antiqua" w:hAnsi="Book Antiqua" w:cs="Times New Roman"/>
          <w:color w:val="000000" w:themeColor="text1"/>
          <w:sz w:val="24"/>
          <w:szCs w:val="24"/>
        </w:rPr>
        <w:t>Denmark</w:t>
      </w:r>
    </w:p>
    <w:p w14:paraId="72AB37AC" w14:textId="77777777" w:rsidR="008A1361" w:rsidRPr="005D27C0" w:rsidRDefault="008A1361" w:rsidP="005D27C0">
      <w:pPr>
        <w:spacing w:line="360" w:lineRule="auto"/>
        <w:rPr>
          <w:rFonts w:ascii="Book Antiqua" w:hAnsi="Book Antiqua" w:cs="Times New Roman"/>
          <w:color w:val="000000" w:themeColor="text1"/>
          <w:sz w:val="24"/>
          <w:szCs w:val="24"/>
        </w:rPr>
      </w:pPr>
    </w:p>
    <w:p w14:paraId="2D83BACB" w14:textId="35C831DC" w:rsidR="008A1361" w:rsidRPr="005D27C0" w:rsidRDefault="007B790E" w:rsidP="005D27C0">
      <w:pPr>
        <w:spacing w:line="360" w:lineRule="auto"/>
        <w:rPr>
          <w:rFonts w:ascii="Book Antiqua" w:hAnsi="Book Antiqua" w:cs="Times New Roman"/>
          <w:color w:val="000000" w:themeColor="text1"/>
          <w:sz w:val="24"/>
          <w:szCs w:val="24"/>
        </w:rPr>
      </w:pPr>
      <w:r w:rsidRPr="005D27C0">
        <w:rPr>
          <w:rFonts w:ascii="Book Antiqua" w:hAnsi="Book Antiqua" w:cs="Times New Roman"/>
          <w:b/>
          <w:bCs/>
          <w:color w:val="000000" w:themeColor="text1"/>
          <w:sz w:val="24"/>
          <w:szCs w:val="24"/>
        </w:rPr>
        <w:t xml:space="preserve">Author contributions: </w:t>
      </w:r>
      <w:r w:rsidRPr="005D27C0">
        <w:rPr>
          <w:rFonts w:ascii="Book Antiqua" w:hAnsi="Book Antiqua" w:cs="Times New Roman"/>
          <w:color w:val="000000" w:themeColor="text1"/>
          <w:sz w:val="24"/>
          <w:szCs w:val="24"/>
        </w:rPr>
        <w:t>Wei CS, Vogel I, and Grønbæk H designed the study and collected data</w:t>
      </w:r>
      <w:r w:rsidR="00657168" w:rsidRPr="005D27C0">
        <w:rPr>
          <w:rFonts w:ascii="Book Antiqua" w:hAnsi="Book Antiqua" w:cs="Times New Roman"/>
          <w:color w:val="000000" w:themeColor="text1"/>
          <w:sz w:val="24"/>
          <w:szCs w:val="24"/>
        </w:rPr>
        <w:t>;</w:t>
      </w:r>
      <w:r w:rsidRPr="005D27C0">
        <w:rPr>
          <w:rFonts w:ascii="Book Antiqua" w:hAnsi="Book Antiqua" w:cs="Times New Roman"/>
          <w:color w:val="000000" w:themeColor="text1"/>
          <w:sz w:val="24"/>
          <w:szCs w:val="24"/>
        </w:rPr>
        <w:t xml:space="preserve"> Becher N, Vogel I and Friis JB performed genetic testing and consultation; Ott P supervised manuscript writing and the histological evaluations; Wei CS, Becher N and Grønbæk H analyzed the patients’ data</w:t>
      </w:r>
      <w:r w:rsidR="009F1C0E" w:rsidRPr="005D27C0">
        <w:rPr>
          <w:rFonts w:ascii="Book Antiqua" w:hAnsi="Book Antiqua" w:cs="Times New Roman"/>
          <w:color w:val="000000" w:themeColor="text1"/>
          <w:sz w:val="24"/>
          <w:szCs w:val="24"/>
        </w:rPr>
        <w:t>;</w:t>
      </w:r>
      <w:r w:rsidRPr="005D27C0">
        <w:rPr>
          <w:rFonts w:ascii="Book Antiqua" w:hAnsi="Book Antiqua" w:cs="Times New Roman"/>
          <w:color w:val="000000" w:themeColor="text1"/>
          <w:sz w:val="24"/>
          <w:szCs w:val="24"/>
        </w:rPr>
        <w:t xml:space="preserve"> Wei CS wrote the manuscript; all authors critically revised the manuscript</w:t>
      </w:r>
      <w:r w:rsidR="009F1C0E" w:rsidRPr="005D27C0">
        <w:rPr>
          <w:rFonts w:ascii="Book Antiqua" w:hAnsi="Book Antiqua" w:cs="Times New Roman"/>
          <w:color w:val="000000" w:themeColor="text1"/>
          <w:sz w:val="24"/>
          <w:szCs w:val="24"/>
        </w:rPr>
        <w:t>;</w:t>
      </w:r>
      <w:r w:rsidRPr="005D27C0">
        <w:rPr>
          <w:rFonts w:ascii="Book Antiqua" w:hAnsi="Book Antiqua" w:cs="Times New Roman"/>
          <w:color w:val="000000" w:themeColor="text1"/>
          <w:sz w:val="24"/>
          <w:szCs w:val="24"/>
        </w:rPr>
        <w:t xml:space="preserve"> </w:t>
      </w:r>
      <w:r w:rsidR="009F1C0E" w:rsidRPr="005D27C0">
        <w:rPr>
          <w:rFonts w:ascii="Book Antiqua" w:hAnsi="Book Antiqua" w:cs="Times New Roman"/>
          <w:color w:val="000000" w:themeColor="text1"/>
          <w:sz w:val="24"/>
          <w:szCs w:val="24"/>
        </w:rPr>
        <w:t>a</w:t>
      </w:r>
      <w:r w:rsidRPr="005D27C0">
        <w:rPr>
          <w:rFonts w:ascii="Book Antiqua" w:hAnsi="Book Antiqua" w:cs="Times New Roman"/>
          <w:color w:val="000000" w:themeColor="text1"/>
          <w:sz w:val="24"/>
          <w:szCs w:val="24"/>
        </w:rPr>
        <w:t>ll authors reviewed the manuscript and approved the final version.</w:t>
      </w:r>
    </w:p>
    <w:p w14:paraId="57779586" w14:textId="77777777" w:rsidR="008A1361" w:rsidRPr="005D27C0" w:rsidRDefault="008A1361" w:rsidP="005D27C0">
      <w:pPr>
        <w:spacing w:line="360" w:lineRule="auto"/>
        <w:rPr>
          <w:rFonts w:ascii="Book Antiqua" w:hAnsi="Book Antiqua" w:cs="Times New Roman"/>
          <w:color w:val="000000" w:themeColor="text1"/>
          <w:sz w:val="24"/>
          <w:szCs w:val="24"/>
        </w:rPr>
      </w:pPr>
    </w:p>
    <w:p w14:paraId="21B021E1" w14:textId="0FF0AE2A" w:rsidR="008A1361" w:rsidRPr="005D27C0" w:rsidRDefault="007B790E" w:rsidP="005D27C0">
      <w:pPr>
        <w:spacing w:line="360" w:lineRule="auto"/>
        <w:rPr>
          <w:rFonts w:ascii="Book Antiqua" w:hAnsi="Book Antiqua" w:cs="Times New Roman"/>
          <w:color w:val="000000" w:themeColor="text1"/>
          <w:sz w:val="24"/>
          <w:szCs w:val="24"/>
        </w:rPr>
      </w:pPr>
      <w:r w:rsidRPr="005D27C0">
        <w:rPr>
          <w:rFonts w:ascii="Book Antiqua" w:hAnsi="Book Antiqua" w:cs="Times New Roman"/>
          <w:b/>
          <w:bCs/>
          <w:color w:val="000000" w:themeColor="text1"/>
          <w:sz w:val="24"/>
          <w:szCs w:val="24"/>
        </w:rPr>
        <w:lastRenderedPageBreak/>
        <w:t>Supported by</w:t>
      </w:r>
      <w:r w:rsidRPr="005D27C0">
        <w:rPr>
          <w:rFonts w:ascii="Book Antiqua" w:hAnsi="Book Antiqua" w:cs="Times New Roman"/>
          <w:color w:val="000000" w:themeColor="text1"/>
          <w:sz w:val="24"/>
          <w:szCs w:val="24"/>
        </w:rPr>
        <w:t xml:space="preserve"> </w:t>
      </w:r>
      <w:bookmarkStart w:id="19" w:name="OLE_LINK47"/>
      <w:bookmarkStart w:id="20" w:name="OLE_LINK48"/>
      <w:proofErr w:type="spellStart"/>
      <w:r w:rsidRPr="005D27C0">
        <w:rPr>
          <w:rFonts w:ascii="Book Antiqua" w:hAnsi="Book Antiqua" w:cs="Times New Roman"/>
          <w:color w:val="000000" w:themeColor="text1"/>
          <w:sz w:val="24"/>
          <w:szCs w:val="24"/>
        </w:rPr>
        <w:t>Sanming</w:t>
      </w:r>
      <w:proofErr w:type="spellEnd"/>
      <w:r w:rsidRPr="005D27C0">
        <w:rPr>
          <w:rFonts w:ascii="Book Antiqua" w:hAnsi="Book Antiqua" w:cs="Times New Roman"/>
          <w:color w:val="000000" w:themeColor="text1"/>
          <w:sz w:val="24"/>
          <w:szCs w:val="24"/>
        </w:rPr>
        <w:t xml:space="preserve"> Project of Medicine in Shenzhen</w:t>
      </w:r>
      <w:bookmarkEnd w:id="19"/>
      <w:bookmarkEnd w:id="20"/>
      <w:r w:rsidRPr="005D27C0">
        <w:rPr>
          <w:rFonts w:ascii="Book Antiqua" w:hAnsi="Book Antiqua" w:cs="Times New Roman"/>
          <w:color w:val="000000" w:themeColor="text1"/>
          <w:sz w:val="24"/>
          <w:szCs w:val="24"/>
        </w:rPr>
        <w:t xml:space="preserve"> of China</w:t>
      </w:r>
      <w:r w:rsidR="009F1C0E" w:rsidRPr="005D27C0">
        <w:rPr>
          <w:rFonts w:ascii="Book Antiqua" w:hAnsi="Book Antiqua" w:cs="Times New Roman"/>
          <w:color w:val="000000" w:themeColor="text1"/>
          <w:sz w:val="24"/>
          <w:szCs w:val="24"/>
        </w:rPr>
        <w:t>,</w:t>
      </w:r>
      <w:r w:rsidRPr="005D27C0">
        <w:rPr>
          <w:rFonts w:ascii="Book Antiqua" w:hAnsi="Book Antiqua" w:cs="Times New Roman"/>
          <w:color w:val="000000" w:themeColor="text1"/>
          <w:sz w:val="24"/>
          <w:szCs w:val="24"/>
        </w:rPr>
        <w:t xml:space="preserve"> No. </w:t>
      </w:r>
      <w:bookmarkStart w:id="21" w:name="OLE_LINK58"/>
      <w:r w:rsidRPr="005D27C0">
        <w:rPr>
          <w:rFonts w:ascii="Book Antiqua" w:hAnsi="Book Antiqua" w:cs="Times New Roman"/>
          <w:color w:val="000000" w:themeColor="text1"/>
          <w:sz w:val="24"/>
          <w:szCs w:val="24"/>
        </w:rPr>
        <w:t>SZSM201612074</w:t>
      </w:r>
      <w:bookmarkEnd w:id="21"/>
      <w:r w:rsidRPr="005D27C0">
        <w:rPr>
          <w:rFonts w:ascii="Book Antiqua" w:hAnsi="Book Antiqua" w:cs="Times New Roman"/>
          <w:color w:val="000000" w:themeColor="text1"/>
          <w:sz w:val="24"/>
          <w:szCs w:val="24"/>
        </w:rPr>
        <w:t>.</w:t>
      </w:r>
    </w:p>
    <w:p w14:paraId="7D10734D" w14:textId="77777777" w:rsidR="008A1361" w:rsidRPr="005D27C0" w:rsidRDefault="008A1361" w:rsidP="005D27C0">
      <w:pPr>
        <w:spacing w:line="360" w:lineRule="auto"/>
        <w:rPr>
          <w:rFonts w:ascii="Book Antiqua" w:hAnsi="Book Antiqua" w:cs="Times New Roman"/>
          <w:color w:val="000000" w:themeColor="text1"/>
          <w:sz w:val="24"/>
          <w:szCs w:val="24"/>
        </w:rPr>
      </w:pPr>
    </w:p>
    <w:p w14:paraId="683FBB28" w14:textId="1AB125E2" w:rsidR="008A1361" w:rsidRPr="005D27C0" w:rsidRDefault="009F1C0E" w:rsidP="005D27C0">
      <w:pPr>
        <w:spacing w:line="360" w:lineRule="auto"/>
        <w:rPr>
          <w:rFonts w:ascii="Book Antiqua" w:hAnsi="Book Antiqua" w:cs="Times New Roman"/>
          <w:color w:val="000000" w:themeColor="text1"/>
          <w:sz w:val="24"/>
          <w:szCs w:val="24"/>
        </w:rPr>
      </w:pPr>
      <w:r w:rsidRPr="005D27C0">
        <w:rPr>
          <w:rFonts w:ascii="Book Antiqua" w:hAnsi="Book Antiqua" w:cs="Times New Roman"/>
          <w:b/>
          <w:bCs/>
          <w:color w:val="000000" w:themeColor="text1"/>
          <w:sz w:val="24"/>
          <w:szCs w:val="24"/>
        </w:rPr>
        <w:t>Corresponding author:</w:t>
      </w:r>
      <w:r w:rsidR="007B790E" w:rsidRPr="005D27C0">
        <w:rPr>
          <w:rFonts w:ascii="Book Antiqua" w:hAnsi="Book Antiqua" w:cs="Times New Roman"/>
          <w:color w:val="000000" w:themeColor="text1"/>
          <w:sz w:val="24"/>
          <w:szCs w:val="24"/>
        </w:rPr>
        <w:t xml:space="preserve"> </w:t>
      </w:r>
      <w:bookmarkStart w:id="22" w:name="OLE_LINK56"/>
      <w:bookmarkStart w:id="23" w:name="OLE_LINK57"/>
      <w:r w:rsidR="007B790E" w:rsidRPr="005D27C0">
        <w:rPr>
          <w:rFonts w:ascii="Book Antiqua" w:hAnsi="Book Antiqua" w:cs="Times New Roman"/>
          <w:b/>
          <w:bCs/>
          <w:color w:val="000000" w:themeColor="text1"/>
          <w:sz w:val="24"/>
          <w:szCs w:val="24"/>
        </w:rPr>
        <w:t xml:space="preserve">Henning </w:t>
      </w:r>
      <w:proofErr w:type="spellStart"/>
      <w:r w:rsidR="007B790E" w:rsidRPr="005D27C0">
        <w:rPr>
          <w:rFonts w:ascii="Book Antiqua" w:hAnsi="Book Antiqua" w:cs="Times New Roman"/>
          <w:b/>
          <w:bCs/>
          <w:color w:val="000000" w:themeColor="text1"/>
          <w:sz w:val="24"/>
          <w:szCs w:val="24"/>
        </w:rPr>
        <w:t>Grønbæk</w:t>
      </w:r>
      <w:proofErr w:type="spellEnd"/>
      <w:r w:rsidR="007B790E" w:rsidRPr="005D27C0">
        <w:rPr>
          <w:rFonts w:ascii="Book Antiqua" w:hAnsi="Book Antiqua" w:cs="Times New Roman"/>
          <w:b/>
          <w:bCs/>
          <w:color w:val="000000" w:themeColor="text1"/>
          <w:sz w:val="24"/>
          <w:szCs w:val="24"/>
        </w:rPr>
        <w:t xml:space="preserve">, MD, PhD, </w:t>
      </w:r>
      <w:r w:rsidRPr="005D27C0">
        <w:rPr>
          <w:rFonts w:ascii="Book Antiqua" w:hAnsi="Book Antiqua" w:cs="Times New Roman"/>
          <w:b/>
          <w:bCs/>
          <w:color w:val="000000" w:themeColor="text1"/>
          <w:sz w:val="24"/>
          <w:szCs w:val="24"/>
        </w:rPr>
        <w:t xml:space="preserve">Professor, </w:t>
      </w:r>
      <w:r w:rsidR="00502939" w:rsidRPr="005D27C0">
        <w:rPr>
          <w:rFonts w:ascii="Book Antiqua" w:hAnsi="Book Antiqua" w:cs="Times New Roman"/>
          <w:color w:val="000000" w:themeColor="text1"/>
          <w:sz w:val="24"/>
          <w:szCs w:val="24"/>
        </w:rPr>
        <w:t>Department of Clinical Medicine - Department of Hepatology and Gastroenterology, Aarhus University Hospital</w:t>
      </w:r>
      <w:r w:rsidR="007B790E" w:rsidRPr="005D27C0">
        <w:rPr>
          <w:rFonts w:ascii="Book Antiqua" w:hAnsi="Book Antiqua" w:cs="Times New Roman"/>
          <w:color w:val="000000" w:themeColor="text1"/>
          <w:sz w:val="24"/>
          <w:szCs w:val="24"/>
        </w:rPr>
        <w:t xml:space="preserve">, </w:t>
      </w:r>
      <w:r w:rsidR="00502939" w:rsidRPr="005D27C0">
        <w:rPr>
          <w:rFonts w:ascii="Book Antiqua" w:hAnsi="Book Antiqua" w:cs="Times New Roman"/>
          <w:color w:val="000000" w:themeColor="text1"/>
          <w:sz w:val="24"/>
          <w:szCs w:val="24"/>
        </w:rPr>
        <w:t xml:space="preserve">99 </w:t>
      </w:r>
      <w:proofErr w:type="spellStart"/>
      <w:r w:rsidR="00502939" w:rsidRPr="005D27C0">
        <w:rPr>
          <w:rFonts w:ascii="Book Antiqua" w:hAnsi="Book Antiqua" w:cs="Times New Roman"/>
          <w:color w:val="000000" w:themeColor="text1"/>
          <w:sz w:val="24"/>
          <w:szCs w:val="24"/>
        </w:rPr>
        <w:t>Palle</w:t>
      </w:r>
      <w:proofErr w:type="spellEnd"/>
      <w:r w:rsidR="00502939" w:rsidRPr="005D27C0">
        <w:rPr>
          <w:rFonts w:ascii="Book Antiqua" w:hAnsi="Book Antiqua" w:cs="Times New Roman"/>
          <w:color w:val="000000" w:themeColor="text1"/>
          <w:sz w:val="24"/>
          <w:szCs w:val="24"/>
        </w:rPr>
        <w:t xml:space="preserve"> </w:t>
      </w:r>
      <w:proofErr w:type="spellStart"/>
      <w:r w:rsidR="00502939" w:rsidRPr="005D27C0">
        <w:rPr>
          <w:rFonts w:ascii="Book Antiqua" w:hAnsi="Book Antiqua" w:cs="Times New Roman"/>
          <w:color w:val="000000" w:themeColor="text1"/>
          <w:sz w:val="24"/>
          <w:szCs w:val="24"/>
        </w:rPr>
        <w:t>Juul-Jensens</w:t>
      </w:r>
      <w:proofErr w:type="spellEnd"/>
      <w:r w:rsidR="00502939" w:rsidRPr="005D27C0">
        <w:rPr>
          <w:rFonts w:ascii="Book Antiqua" w:hAnsi="Book Antiqua" w:cs="Times New Roman"/>
          <w:color w:val="000000" w:themeColor="text1"/>
          <w:sz w:val="24"/>
          <w:szCs w:val="24"/>
        </w:rPr>
        <w:t xml:space="preserve"> Boulevard, Entrance C, Level 1, C116, </w:t>
      </w:r>
      <w:r w:rsidR="007B790E" w:rsidRPr="005D27C0">
        <w:rPr>
          <w:rFonts w:ascii="Book Antiqua" w:hAnsi="Book Antiqua" w:cs="Times New Roman"/>
          <w:color w:val="000000" w:themeColor="text1"/>
          <w:sz w:val="24"/>
          <w:szCs w:val="24"/>
        </w:rPr>
        <w:t xml:space="preserve">Aarhus N DK-8200, Denmark. </w:t>
      </w:r>
      <w:r w:rsidR="00502939" w:rsidRPr="005D27C0">
        <w:rPr>
          <w:rFonts w:ascii="Book Antiqua" w:hAnsi="Book Antiqua" w:cs="Times New Roman"/>
          <w:color w:val="000000" w:themeColor="text1"/>
          <w:sz w:val="24"/>
          <w:szCs w:val="24"/>
        </w:rPr>
        <w:t>henngroe@rm.dk</w:t>
      </w:r>
      <w:bookmarkEnd w:id="22"/>
      <w:bookmarkEnd w:id="23"/>
    </w:p>
    <w:p w14:paraId="6DAE08A4" w14:textId="6D48529C" w:rsidR="005C51AF" w:rsidRPr="005D27C0" w:rsidRDefault="005C51AF" w:rsidP="005D27C0">
      <w:pPr>
        <w:adjustRightInd w:val="0"/>
        <w:snapToGrid w:val="0"/>
        <w:spacing w:line="360" w:lineRule="auto"/>
        <w:rPr>
          <w:rFonts w:ascii="Book Antiqua" w:hAnsi="Book Antiqua"/>
          <w:color w:val="000000" w:themeColor="text1"/>
          <w:sz w:val="24"/>
          <w:szCs w:val="24"/>
        </w:rPr>
      </w:pPr>
      <w:bookmarkStart w:id="24" w:name="OLE_LINK75"/>
      <w:bookmarkStart w:id="25" w:name="OLE_LINK76"/>
      <w:bookmarkStart w:id="26" w:name="OLE_LINK269"/>
      <w:bookmarkStart w:id="27" w:name="OLE_LINK239"/>
      <w:r w:rsidRPr="005D27C0">
        <w:rPr>
          <w:rFonts w:ascii="Book Antiqua" w:hAnsi="Book Antiqua"/>
          <w:b/>
          <w:color w:val="000000" w:themeColor="text1"/>
          <w:sz w:val="24"/>
          <w:szCs w:val="24"/>
        </w:rPr>
        <w:t xml:space="preserve">Received: </w:t>
      </w:r>
      <w:r w:rsidR="00916C30" w:rsidRPr="005D27C0">
        <w:rPr>
          <w:rFonts w:ascii="Book Antiqua" w:hAnsi="Book Antiqua"/>
          <w:color w:val="000000" w:themeColor="text1"/>
          <w:sz w:val="24"/>
          <w:szCs w:val="24"/>
        </w:rPr>
        <w:t>November 18</w:t>
      </w:r>
      <w:r w:rsidRPr="005D27C0">
        <w:rPr>
          <w:rFonts w:ascii="Book Antiqua" w:hAnsi="Book Antiqua"/>
          <w:color w:val="000000" w:themeColor="text1"/>
          <w:sz w:val="24"/>
          <w:szCs w:val="24"/>
        </w:rPr>
        <w:t>, 2019</w:t>
      </w:r>
    </w:p>
    <w:p w14:paraId="488E73EA" w14:textId="00DC2EB1" w:rsidR="005C51AF" w:rsidRPr="005D27C0" w:rsidRDefault="005C51AF" w:rsidP="005D27C0">
      <w:pPr>
        <w:adjustRightInd w:val="0"/>
        <w:snapToGrid w:val="0"/>
        <w:spacing w:line="360" w:lineRule="auto"/>
        <w:rPr>
          <w:rFonts w:ascii="Book Antiqua" w:hAnsi="Book Antiqua"/>
          <w:b/>
          <w:color w:val="000000" w:themeColor="text1"/>
          <w:sz w:val="24"/>
          <w:szCs w:val="24"/>
        </w:rPr>
      </w:pPr>
      <w:r w:rsidRPr="005D27C0">
        <w:rPr>
          <w:rFonts w:ascii="Book Antiqua" w:hAnsi="Book Antiqua"/>
          <w:b/>
          <w:color w:val="000000" w:themeColor="text1"/>
          <w:sz w:val="24"/>
          <w:szCs w:val="24"/>
        </w:rPr>
        <w:t xml:space="preserve">Revised: </w:t>
      </w:r>
      <w:r w:rsidR="00885DDB" w:rsidRPr="005D27C0">
        <w:rPr>
          <w:rFonts w:ascii="Book Antiqua" w:hAnsi="Book Antiqua"/>
          <w:color w:val="000000" w:themeColor="text1"/>
          <w:sz w:val="24"/>
          <w:szCs w:val="24"/>
        </w:rPr>
        <w:t>January 12</w:t>
      </w:r>
      <w:r w:rsidRPr="005D27C0">
        <w:rPr>
          <w:rFonts w:ascii="Book Antiqua" w:hAnsi="Book Antiqua"/>
          <w:color w:val="000000" w:themeColor="text1"/>
          <w:sz w:val="24"/>
          <w:szCs w:val="24"/>
        </w:rPr>
        <w:t xml:space="preserve">, </w:t>
      </w:r>
      <w:r w:rsidR="00885DDB" w:rsidRPr="005D27C0">
        <w:rPr>
          <w:rFonts w:ascii="Book Antiqua" w:hAnsi="Book Antiqua"/>
          <w:color w:val="000000" w:themeColor="text1"/>
          <w:sz w:val="24"/>
          <w:szCs w:val="24"/>
        </w:rPr>
        <w:t>2020</w:t>
      </w:r>
    </w:p>
    <w:p w14:paraId="1C01A70F" w14:textId="18524485" w:rsidR="005C51AF" w:rsidRPr="005D27C0" w:rsidRDefault="005C51AF" w:rsidP="005D27C0">
      <w:pPr>
        <w:adjustRightInd w:val="0"/>
        <w:snapToGrid w:val="0"/>
        <w:spacing w:line="360" w:lineRule="auto"/>
        <w:rPr>
          <w:rFonts w:ascii="Book Antiqua" w:hAnsi="Book Antiqua"/>
          <w:color w:val="000000" w:themeColor="text1"/>
          <w:sz w:val="24"/>
          <w:szCs w:val="24"/>
        </w:rPr>
      </w:pPr>
      <w:r w:rsidRPr="005D27C0">
        <w:rPr>
          <w:rFonts w:ascii="Book Antiqua" w:hAnsi="Book Antiqua"/>
          <w:b/>
          <w:color w:val="000000" w:themeColor="text1"/>
          <w:sz w:val="24"/>
          <w:szCs w:val="24"/>
        </w:rPr>
        <w:t>Accepted:</w:t>
      </w:r>
      <w:r w:rsidR="00C910B1" w:rsidRPr="00C910B1">
        <w:t xml:space="preserve"> </w:t>
      </w:r>
      <w:r w:rsidR="00C910B1" w:rsidRPr="00C910B1">
        <w:rPr>
          <w:rFonts w:ascii="Book Antiqua" w:hAnsi="Book Antiqua"/>
          <w:bCs/>
          <w:color w:val="000000" w:themeColor="text1"/>
          <w:sz w:val="24"/>
          <w:szCs w:val="24"/>
        </w:rPr>
        <w:t>January 19, 2020</w:t>
      </w:r>
      <w:r w:rsidRPr="005D27C0">
        <w:rPr>
          <w:rFonts w:ascii="Book Antiqua" w:hAnsi="Book Antiqua"/>
          <w:color w:val="000000" w:themeColor="text1"/>
          <w:sz w:val="24"/>
          <w:szCs w:val="24"/>
        </w:rPr>
        <w:t xml:space="preserve"> </w:t>
      </w:r>
    </w:p>
    <w:p w14:paraId="0672B621" w14:textId="77777777" w:rsidR="005C51AF" w:rsidRPr="005D27C0" w:rsidRDefault="005C51AF" w:rsidP="005D27C0">
      <w:pPr>
        <w:adjustRightInd w:val="0"/>
        <w:snapToGrid w:val="0"/>
        <w:spacing w:line="360" w:lineRule="auto"/>
        <w:rPr>
          <w:rFonts w:ascii="Book Antiqua" w:hAnsi="Book Antiqua"/>
          <w:b/>
          <w:color w:val="000000" w:themeColor="text1"/>
          <w:sz w:val="24"/>
          <w:szCs w:val="24"/>
        </w:rPr>
      </w:pPr>
      <w:r w:rsidRPr="005D27C0">
        <w:rPr>
          <w:rFonts w:ascii="Book Antiqua" w:hAnsi="Book Antiqua"/>
          <w:b/>
          <w:color w:val="000000" w:themeColor="text1"/>
          <w:sz w:val="24"/>
          <w:szCs w:val="24"/>
        </w:rPr>
        <w:t>Published online:</w:t>
      </w:r>
      <w:bookmarkEnd w:id="24"/>
      <w:bookmarkEnd w:id="25"/>
      <w:bookmarkEnd w:id="26"/>
      <w:bookmarkEnd w:id="27"/>
    </w:p>
    <w:p w14:paraId="6FFBDC7F" w14:textId="59FDFCB6" w:rsidR="00885DDB" w:rsidRPr="005D27C0" w:rsidRDefault="00885DDB" w:rsidP="005D27C0">
      <w:pPr>
        <w:widowControl/>
        <w:spacing w:line="360" w:lineRule="auto"/>
        <w:rPr>
          <w:rFonts w:ascii="Book Antiqua" w:hAnsi="Book Antiqua" w:cs="Tahoma"/>
          <w:color w:val="000000" w:themeColor="text1"/>
          <w:sz w:val="24"/>
          <w:szCs w:val="24"/>
          <w:shd w:val="clear" w:color="auto" w:fill="FFFFFF"/>
        </w:rPr>
      </w:pPr>
      <w:r w:rsidRPr="005D27C0">
        <w:rPr>
          <w:rFonts w:ascii="Book Antiqua" w:hAnsi="Book Antiqua" w:cs="Tahoma"/>
          <w:color w:val="000000" w:themeColor="text1"/>
          <w:sz w:val="24"/>
          <w:szCs w:val="24"/>
          <w:shd w:val="clear" w:color="auto" w:fill="FFFFFF"/>
        </w:rPr>
        <w:br w:type="page"/>
      </w:r>
    </w:p>
    <w:p w14:paraId="2C46F4B7" w14:textId="77777777" w:rsidR="008A1361" w:rsidRPr="005D27C0" w:rsidRDefault="007B790E" w:rsidP="005D27C0">
      <w:pPr>
        <w:widowControl/>
        <w:spacing w:line="360" w:lineRule="auto"/>
        <w:rPr>
          <w:rFonts w:ascii="Book Antiqua" w:hAnsi="Book Antiqua" w:cs="Times New Roman"/>
          <w:b/>
          <w:color w:val="000000" w:themeColor="text1"/>
          <w:kern w:val="0"/>
          <w:sz w:val="24"/>
          <w:szCs w:val="24"/>
        </w:rPr>
      </w:pPr>
      <w:r w:rsidRPr="005D27C0">
        <w:rPr>
          <w:rFonts w:ascii="Book Antiqua" w:hAnsi="Book Antiqua" w:cs="Times New Roman"/>
          <w:b/>
          <w:color w:val="000000" w:themeColor="text1"/>
          <w:kern w:val="0"/>
          <w:sz w:val="24"/>
          <w:szCs w:val="24"/>
        </w:rPr>
        <w:lastRenderedPageBreak/>
        <w:t>Abstract</w:t>
      </w:r>
    </w:p>
    <w:p w14:paraId="3926DEA2" w14:textId="77777777" w:rsidR="008A1361" w:rsidRPr="005D27C0" w:rsidRDefault="007B790E" w:rsidP="005D27C0">
      <w:pPr>
        <w:spacing w:line="360" w:lineRule="auto"/>
        <w:rPr>
          <w:rFonts w:ascii="Book Antiqua" w:hAnsi="Book Antiqua" w:cs="Times New Roman"/>
          <w:color w:val="000000" w:themeColor="text1"/>
          <w:sz w:val="24"/>
          <w:szCs w:val="24"/>
        </w:rPr>
      </w:pPr>
      <w:r w:rsidRPr="005D27C0">
        <w:rPr>
          <w:rFonts w:ascii="Book Antiqua" w:hAnsi="Book Antiqua" w:cs="Times New Roman"/>
          <w:color w:val="000000" w:themeColor="text1"/>
          <w:sz w:val="24"/>
          <w:szCs w:val="24"/>
        </w:rPr>
        <w:t>BACKGROUND</w:t>
      </w:r>
    </w:p>
    <w:p w14:paraId="2337B1A3" w14:textId="77777777" w:rsidR="008A1361" w:rsidRPr="005D27C0" w:rsidRDefault="007B790E" w:rsidP="005D27C0">
      <w:pPr>
        <w:spacing w:line="360" w:lineRule="auto"/>
        <w:rPr>
          <w:rFonts w:ascii="Book Antiqua" w:hAnsi="Book Antiqua" w:cs="Times New Roman"/>
          <w:color w:val="000000" w:themeColor="text1"/>
          <w:sz w:val="24"/>
          <w:szCs w:val="24"/>
        </w:rPr>
      </w:pPr>
      <w:r w:rsidRPr="005D27C0">
        <w:rPr>
          <w:rFonts w:ascii="Book Antiqua" w:hAnsi="Book Antiqua" w:cs="Times New Roman"/>
          <w:color w:val="000000" w:themeColor="text1"/>
          <w:sz w:val="24"/>
          <w:szCs w:val="24"/>
        </w:rPr>
        <w:t>Progressive familial intrahepatic cholestasis (PFIC) encompasses a group of autosomal recessive disorders with high morbidity and mortality. Variants in the gene encoding tight junction protein-2 (TJP2) have been linked to PFIC type 4 (PFIC4)</w:t>
      </w:r>
      <w:r w:rsidRPr="005D27C0">
        <w:rPr>
          <w:rFonts w:ascii="Book Antiqua" w:eastAsia="等线" w:hAnsi="Book Antiqua" w:cs="Times New Roman"/>
          <w:color w:val="000000" w:themeColor="text1"/>
          <w:sz w:val="24"/>
          <w:szCs w:val="24"/>
        </w:rPr>
        <w:t>,</w:t>
      </w:r>
      <w:r w:rsidRPr="005D27C0">
        <w:rPr>
          <w:rFonts w:ascii="Book Antiqua" w:hAnsi="Book Antiqua" w:cs="Times New Roman"/>
          <w:color w:val="000000" w:themeColor="text1"/>
          <w:sz w:val="24"/>
          <w:szCs w:val="24"/>
        </w:rPr>
        <w:t xml:space="preserve"> which predominantly presents in childhood. However, there </w:t>
      </w:r>
      <w:r w:rsidRPr="005D27C0">
        <w:rPr>
          <w:rFonts w:ascii="Book Antiqua" w:eastAsia="等线" w:hAnsi="Book Antiqua" w:cs="Times New Roman"/>
          <w:color w:val="000000" w:themeColor="text1"/>
          <w:sz w:val="24"/>
          <w:szCs w:val="24"/>
        </w:rPr>
        <w:t>are</w:t>
      </w:r>
      <w:r w:rsidRPr="005D27C0">
        <w:rPr>
          <w:rFonts w:ascii="Book Antiqua" w:hAnsi="Book Antiqua" w:cs="Times New Roman"/>
          <w:color w:val="000000" w:themeColor="text1"/>
          <w:sz w:val="24"/>
          <w:szCs w:val="24"/>
        </w:rPr>
        <w:t xml:space="preserve"> only limited data from adults with TJP2-related PFIC4.</w:t>
      </w:r>
      <w:r w:rsidRPr="005D27C0">
        <w:rPr>
          <w:rFonts w:ascii="Book Antiqua" w:eastAsia="等线" w:hAnsi="Book Antiqua" w:cs="Times New Roman"/>
          <w:color w:val="000000" w:themeColor="text1"/>
          <w:sz w:val="24"/>
          <w:szCs w:val="24"/>
        </w:rPr>
        <w:t xml:space="preserve"> </w:t>
      </w:r>
      <w:r w:rsidRPr="005D27C0">
        <w:rPr>
          <w:rFonts w:ascii="Book Antiqua" w:hAnsi="Book Antiqua" w:cs="Times New Roman"/>
          <w:color w:val="000000" w:themeColor="text1"/>
          <w:sz w:val="24"/>
          <w:szCs w:val="24"/>
        </w:rPr>
        <w:t xml:space="preserve">We report a family with an autosomal recessive disorder with a novel variant in </w:t>
      </w:r>
      <w:r w:rsidRPr="005D27C0">
        <w:rPr>
          <w:rFonts w:ascii="Book Antiqua" w:eastAsia="等线" w:hAnsi="Book Antiqua" w:cs="Times New Roman"/>
          <w:color w:val="000000" w:themeColor="text1"/>
          <w:sz w:val="24"/>
          <w:szCs w:val="24"/>
        </w:rPr>
        <w:t xml:space="preserve">the </w:t>
      </w:r>
      <w:r w:rsidRPr="005D27C0">
        <w:rPr>
          <w:rFonts w:ascii="Book Antiqua" w:hAnsi="Book Antiqua" w:cs="Times New Roman"/>
          <w:i/>
          <w:iCs/>
          <w:color w:val="000000" w:themeColor="text1"/>
          <w:sz w:val="24"/>
          <w:szCs w:val="24"/>
        </w:rPr>
        <w:t>TJP2</w:t>
      </w:r>
      <w:r w:rsidRPr="005D27C0">
        <w:rPr>
          <w:rFonts w:ascii="Book Antiqua" w:hAnsi="Book Antiqua" w:cs="Times New Roman"/>
          <w:color w:val="000000" w:themeColor="text1"/>
          <w:sz w:val="24"/>
          <w:szCs w:val="24"/>
        </w:rPr>
        <w:t xml:space="preserve"> gene in adults with </w:t>
      </w:r>
      <w:r w:rsidRPr="005D27C0">
        <w:rPr>
          <w:rFonts w:ascii="Book Antiqua" w:hAnsi="Book Antiqua" w:cs="Times New Roman"/>
          <w:color w:val="000000" w:themeColor="text1"/>
          <w:kern w:val="0"/>
          <w:sz w:val="24"/>
          <w:szCs w:val="24"/>
        </w:rPr>
        <w:t>very variable expression of PFIC4.</w:t>
      </w:r>
    </w:p>
    <w:p w14:paraId="2AA68A51" w14:textId="77777777" w:rsidR="008A1361" w:rsidRPr="005D27C0" w:rsidRDefault="008A1361" w:rsidP="005D27C0">
      <w:pPr>
        <w:widowControl/>
        <w:spacing w:line="360" w:lineRule="auto"/>
        <w:rPr>
          <w:rFonts w:ascii="Book Antiqua" w:hAnsi="Book Antiqua" w:cs="Times New Roman"/>
          <w:b/>
          <w:color w:val="000000" w:themeColor="text1"/>
          <w:kern w:val="0"/>
          <w:sz w:val="24"/>
          <w:szCs w:val="24"/>
        </w:rPr>
      </w:pPr>
    </w:p>
    <w:p w14:paraId="5214FF92" w14:textId="77777777" w:rsidR="008A1361" w:rsidRPr="005D27C0" w:rsidRDefault="007B790E" w:rsidP="005D27C0">
      <w:pPr>
        <w:spacing w:line="360" w:lineRule="auto"/>
        <w:rPr>
          <w:rFonts w:ascii="Book Antiqua" w:hAnsi="Book Antiqua" w:cs="Times New Roman"/>
          <w:color w:val="000000" w:themeColor="text1"/>
          <w:sz w:val="24"/>
          <w:szCs w:val="24"/>
        </w:rPr>
      </w:pPr>
      <w:r w:rsidRPr="005D27C0">
        <w:rPr>
          <w:rFonts w:ascii="Book Antiqua" w:hAnsi="Book Antiqua" w:cs="Times New Roman"/>
          <w:color w:val="000000" w:themeColor="text1"/>
          <w:sz w:val="24"/>
          <w:szCs w:val="24"/>
        </w:rPr>
        <w:t>CASE SUMMARY</w:t>
      </w:r>
    </w:p>
    <w:p w14:paraId="0A9D5C15" w14:textId="77777777" w:rsidR="008A1361" w:rsidRPr="005D27C0" w:rsidRDefault="007B790E" w:rsidP="005D27C0">
      <w:pPr>
        <w:widowControl/>
        <w:spacing w:line="360" w:lineRule="auto"/>
        <w:rPr>
          <w:rFonts w:ascii="Book Antiqua" w:hAnsi="Book Antiqua" w:cs="Times New Roman"/>
          <w:color w:val="000000" w:themeColor="text1"/>
          <w:kern w:val="0"/>
          <w:sz w:val="24"/>
          <w:szCs w:val="24"/>
        </w:rPr>
      </w:pPr>
      <w:r w:rsidRPr="005D27C0">
        <w:rPr>
          <w:rFonts w:ascii="Book Antiqua" w:hAnsi="Book Antiqua" w:cs="Times New Roman"/>
          <w:color w:val="000000" w:themeColor="text1"/>
          <w:kern w:val="0"/>
          <w:sz w:val="24"/>
          <w:szCs w:val="24"/>
        </w:rPr>
        <w:t xml:space="preserve">The index patient presented at </w:t>
      </w:r>
      <w:r w:rsidRPr="005D27C0">
        <w:rPr>
          <w:rFonts w:ascii="Book Antiqua" w:hAnsi="Book Antiqua" w:cs="Times New Roman"/>
          <w:color w:val="000000" w:themeColor="text1"/>
          <w:sz w:val="24"/>
          <w:szCs w:val="24"/>
        </w:rPr>
        <w:t>19 years old</w:t>
      </w:r>
      <w:r w:rsidRPr="005D27C0">
        <w:rPr>
          <w:rFonts w:ascii="Book Antiqua" w:hAnsi="Book Antiqua" w:cs="Times New Roman"/>
          <w:color w:val="000000" w:themeColor="text1"/>
          <w:kern w:val="0"/>
          <w:sz w:val="24"/>
          <w:szCs w:val="24"/>
        </w:rPr>
        <w:t xml:space="preserve"> with liver cirrhosis and </w:t>
      </w:r>
      <w:r w:rsidRPr="005D27C0">
        <w:rPr>
          <w:rFonts w:ascii="Book Antiqua" w:hAnsi="Book Antiqua" w:cs="Times New Roman"/>
          <w:color w:val="000000" w:themeColor="text1"/>
          <w:sz w:val="24"/>
          <w:szCs w:val="24"/>
        </w:rPr>
        <w:t xml:space="preserve">variceal bleeding and was </w:t>
      </w:r>
      <w:r w:rsidRPr="005D27C0">
        <w:rPr>
          <w:rFonts w:ascii="Book Antiqua" w:hAnsi="Book Antiqua" w:cs="Times New Roman"/>
          <w:color w:val="000000" w:themeColor="text1"/>
          <w:kern w:val="0"/>
          <w:sz w:val="24"/>
          <w:szCs w:val="24"/>
        </w:rPr>
        <w:t>treated with endoscopic banding and beta-blockers. In 2018</w:t>
      </w:r>
      <w:r w:rsidRPr="005D27C0">
        <w:rPr>
          <w:rFonts w:ascii="Book Antiqua" w:eastAsia="等线" w:hAnsi="Book Antiqua" w:cs="Times New Roman"/>
          <w:color w:val="000000" w:themeColor="text1"/>
          <w:kern w:val="0"/>
          <w:sz w:val="24"/>
          <w:szCs w:val="24"/>
        </w:rPr>
        <w:t>,</w:t>
      </w:r>
      <w:r w:rsidRPr="005D27C0">
        <w:rPr>
          <w:rFonts w:ascii="Book Antiqua" w:hAnsi="Book Antiqua" w:cs="Times New Roman"/>
          <w:color w:val="000000" w:themeColor="text1"/>
          <w:kern w:val="0"/>
          <w:sz w:val="24"/>
          <w:szCs w:val="24"/>
        </w:rPr>
        <w:t xml:space="preserve"> he developed primary liver cancer that was treated with radiofrequency ablation followed by liver transplantation in 2019. Genetic testing revealed a novel homozygous TJP2 variant causing PFIC4 (TJP2([NM_004817.3</w:t>
      </w:r>
      <w:proofErr w:type="gramStart"/>
      <w:r w:rsidRPr="005D27C0">
        <w:rPr>
          <w:rFonts w:ascii="Book Antiqua" w:hAnsi="Book Antiqua" w:cs="Times New Roman"/>
          <w:color w:val="000000" w:themeColor="text1"/>
          <w:kern w:val="0"/>
          <w:sz w:val="24"/>
          <w:szCs w:val="24"/>
        </w:rPr>
        <w:t>]:c.</w:t>
      </w:r>
      <w:proofErr w:type="gramEnd"/>
      <w:r w:rsidRPr="005D27C0">
        <w:rPr>
          <w:rFonts w:ascii="Book Antiqua" w:hAnsi="Book Antiqua" w:cs="Times New Roman"/>
          <w:color w:val="000000" w:themeColor="text1"/>
          <w:kern w:val="0"/>
          <w:sz w:val="24"/>
          <w:szCs w:val="24"/>
        </w:rPr>
        <w:t>[3334C&gt;T];[3334C&gt;T])). The consanguineous family consists of the father and mother (both heterozygous) and their 12 children</w:t>
      </w:r>
      <w:r w:rsidRPr="005D27C0">
        <w:rPr>
          <w:rFonts w:ascii="Book Antiqua" w:eastAsia="等线" w:hAnsi="Book Antiqua" w:cs="Times New Roman"/>
          <w:color w:val="000000" w:themeColor="text1"/>
          <w:kern w:val="0"/>
          <w:sz w:val="24"/>
          <w:szCs w:val="24"/>
        </w:rPr>
        <w:t>,</w:t>
      </w:r>
      <w:r w:rsidRPr="005D27C0">
        <w:rPr>
          <w:rFonts w:ascii="Book Antiqua" w:hAnsi="Book Antiqua" w:cs="Times New Roman"/>
          <w:color w:val="000000" w:themeColor="text1"/>
          <w:kern w:val="0"/>
          <w:sz w:val="24"/>
          <w:szCs w:val="24"/>
        </w:rPr>
        <w:t xml:space="preserve"> of which five carry the variant in a homozygous state; however, these five siblings have highly variable expression of PFIC4. Two homozygous brothers had cirrhosis and portal hypertension at diagnosis at the ages of 19 and 36. Two other homozygous brothers, age 23 and 19, and the homozygous sister, age 21, have elevated liver enzymes but presently no cirrhosis, which may suggest an age</w:t>
      </w:r>
      <w:r w:rsidRPr="005D27C0">
        <w:rPr>
          <w:rFonts w:ascii="Book Antiqua" w:eastAsia="等线" w:hAnsi="Book Antiqua" w:cs="Times New Roman"/>
          <w:color w:val="000000" w:themeColor="text1"/>
          <w:kern w:val="0"/>
          <w:sz w:val="24"/>
          <w:szCs w:val="24"/>
        </w:rPr>
        <w:t>-</w:t>
      </w:r>
      <w:r w:rsidRPr="005D27C0">
        <w:rPr>
          <w:rFonts w:ascii="Book Antiqua" w:hAnsi="Book Antiqua" w:cs="Times New Roman"/>
          <w:color w:val="000000" w:themeColor="text1"/>
          <w:kern w:val="0"/>
          <w:sz w:val="24"/>
          <w:szCs w:val="24"/>
        </w:rPr>
        <w:t>dependent penetrance. In addition, five sisters had severe and mild intrahepatic cholestasis of pregnancy and carry the TJP2</w:t>
      </w:r>
      <w:r w:rsidRPr="005D27C0">
        <w:rPr>
          <w:rFonts w:ascii="Book Antiqua" w:eastAsia="等线" w:hAnsi="Book Antiqua" w:cs="Times New Roman"/>
          <w:color w:val="000000" w:themeColor="text1"/>
          <w:kern w:val="0"/>
          <w:sz w:val="24"/>
          <w:szCs w:val="24"/>
        </w:rPr>
        <w:t xml:space="preserve"> </w:t>
      </w:r>
      <w:r w:rsidRPr="005D27C0">
        <w:rPr>
          <w:rFonts w:ascii="Book Antiqua" w:hAnsi="Book Antiqua" w:cs="Times New Roman"/>
          <w:color w:val="000000" w:themeColor="text1"/>
          <w:kern w:val="0"/>
          <w:sz w:val="24"/>
          <w:szCs w:val="24"/>
        </w:rPr>
        <w:t>variant in a homozygous and heterozygous state, respectively.</w:t>
      </w:r>
    </w:p>
    <w:p w14:paraId="51E25583" w14:textId="77777777" w:rsidR="008A1361" w:rsidRPr="005D27C0" w:rsidRDefault="008A1361" w:rsidP="005D27C0">
      <w:pPr>
        <w:widowControl/>
        <w:spacing w:line="360" w:lineRule="auto"/>
        <w:rPr>
          <w:rFonts w:ascii="Book Antiqua" w:hAnsi="Book Antiqua" w:cs="Times New Roman"/>
          <w:b/>
          <w:bCs/>
          <w:color w:val="000000" w:themeColor="text1"/>
          <w:kern w:val="0"/>
          <w:sz w:val="24"/>
          <w:szCs w:val="24"/>
        </w:rPr>
      </w:pPr>
    </w:p>
    <w:p w14:paraId="72F77228" w14:textId="2F9C1A3C" w:rsidR="008A1361" w:rsidRPr="005D27C0" w:rsidRDefault="007B790E" w:rsidP="005D27C0">
      <w:pPr>
        <w:widowControl/>
        <w:spacing w:line="360" w:lineRule="auto"/>
        <w:rPr>
          <w:rFonts w:ascii="Book Antiqua" w:hAnsi="Book Antiqua" w:cs="Times New Roman"/>
          <w:color w:val="000000" w:themeColor="text1"/>
          <w:kern w:val="0"/>
          <w:sz w:val="24"/>
          <w:szCs w:val="24"/>
        </w:rPr>
      </w:pPr>
      <w:r w:rsidRPr="005D27C0">
        <w:rPr>
          <w:rFonts w:ascii="Book Antiqua" w:hAnsi="Book Antiqua" w:cs="Times New Roman"/>
          <w:color w:val="000000" w:themeColor="text1"/>
          <w:kern w:val="0"/>
          <w:sz w:val="24"/>
          <w:szCs w:val="24"/>
        </w:rPr>
        <w:t>CONCLUSION</w:t>
      </w:r>
    </w:p>
    <w:p w14:paraId="19E35422" w14:textId="1F29DB8E" w:rsidR="008A1361" w:rsidRPr="005D27C0" w:rsidRDefault="007B790E" w:rsidP="005D27C0">
      <w:pPr>
        <w:widowControl/>
        <w:spacing w:line="360" w:lineRule="auto"/>
        <w:rPr>
          <w:rFonts w:ascii="Book Antiqua" w:hAnsi="Book Antiqua" w:cs="Times New Roman"/>
          <w:color w:val="000000" w:themeColor="text1"/>
          <w:kern w:val="0"/>
          <w:sz w:val="24"/>
          <w:szCs w:val="24"/>
        </w:rPr>
      </w:pPr>
      <w:r w:rsidRPr="005D27C0">
        <w:rPr>
          <w:rFonts w:ascii="Book Antiqua" w:hAnsi="Book Antiqua" w:cs="Times New Roman"/>
          <w:color w:val="000000" w:themeColor="text1"/>
          <w:kern w:val="0"/>
          <w:sz w:val="24"/>
          <w:szCs w:val="24"/>
        </w:rPr>
        <w:t>This novel TJP2 variant is associated with PFIC4 causing severe liver disease with cirrhosis and</w:t>
      </w:r>
      <w:r w:rsidR="00E863BC" w:rsidRPr="005D27C0">
        <w:rPr>
          <w:rFonts w:ascii="Book Antiqua" w:hAnsi="Book Antiqua" w:cs="Times New Roman"/>
          <w:color w:val="000000" w:themeColor="text1"/>
          <w:kern w:val="0"/>
          <w:sz w:val="24"/>
          <w:szCs w:val="24"/>
        </w:rPr>
        <w:t xml:space="preserve"> primary</w:t>
      </w:r>
      <w:r w:rsidRPr="005D27C0">
        <w:rPr>
          <w:rFonts w:ascii="Book Antiqua" w:hAnsi="Book Antiqua" w:cs="Times New Roman"/>
          <w:color w:val="000000" w:themeColor="text1"/>
          <w:kern w:val="0"/>
          <w:sz w:val="24"/>
          <w:szCs w:val="24"/>
        </w:rPr>
        <w:t xml:space="preserve"> liver cancer in adolescents/adults.</w:t>
      </w:r>
    </w:p>
    <w:p w14:paraId="6854D48C" w14:textId="77777777" w:rsidR="008A1361" w:rsidRPr="005D27C0" w:rsidRDefault="008A1361" w:rsidP="005D27C0">
      <w:pPr>
        <w:spacing w:line="360" w:lineRule="auto"/>
        <w:rPr>
          <w:rFonts w:ascii="Book Antiqua" w:hAnsi="Book Antiqua" w:cs="Times New Roman"/>
          <w:color w:val="000000" w:themeColor="text1"/>
          <w:sz w:val="24"/>
          <w:szCs w:val="24"/>
        </w:rPr>
      </w:pPr>
    </w:p>
    <w:p w14:paraId="6BD513C7" w14:textId="10200D0F" w:rsidR="009F1C0E" w:rsidRPr="005D27C0" w:rsidRDefault="009F1C0E" w:rsidP="005D27C0">
      <w:pPr>
        <w:spacing w:line="360" w:lineRule="auto"/>
        <w:rPr>
          <w:rFonts w:ascii="Book Antiqua" w:hAnsi="Book Antiqua" w:cs="Times New Roman"/>
          <w:color w:val="000000" w:themeColor="text1"/>
          <w:sz w:val="24"/>
          <w:szCs w:val="24"/>
        </w:rPr>
      </w:pPr>
      <w:r w:rsidRPr="005D27C0">
        <w:rPr>
          <w:rFonts w:ascii="Book Antiqua" w:hAnsi="Book Antiqua" w:cs="Times New Roman"/>
          <w:b/>
          <w:color w:val="000000" w:themeColor="text1"/>
          <w:sz w:val="24"/>
          <w:szCs w:val="24"/>
        </w:rPr>
        <w:t xml:space="preserve">Key words: </w:t>
      </w:r>
      <w:r w:rsidRPr="005D27C0">
        <w:rPr>
          <w:rFonts w:ascii="Book Antiqua" w:hAnsi="Book Antiqua" w:cs="Times New Roman"/>
          <w:color w:val="000000" w:themeColor="text1"/>
          <w:sz w:val="24"/>
          <w:szCs w:val="24"/>
        </w:rPr>
        <w:t>Progress</w:t>
      </w:r>
      <w:r w:rsidR="00885DDB" w:rsidRPr="005D27C0">
        <w:rPr>
          <w:rFonts w:ascii="Book Antiqua" w:hAnsi="Book Antiqua" w:cs="Times New Roman"/>
          <w:color w:val="000000" w:themeColor="text1"/>
          <w:sz w:val="24"/>
          <w:szCs w:val="24"/>
        </w:rPr>
        <w:t>ive familial intrahepatic choles</w:t>
      </w:r>
      <w:r w:rsidRPr="005D27C0">
        <w:rPr>
          <w:rFonts w:ascii="Book Antiqua" w:hAnsi="Book Antiqua" w:cs="Times New Roman"/>
          <w:color w:val="000000" w:themeColor="text1"/>
          <w:sz w:val="24"/>
          <w:szCs w:val="24"/>
        </w:rPr>
        <w:t>tasis</w:t>
      </w:r>
      <w:r w:rsidR="00885DDB" w:rsidRPr="005D27C0">
        <w:rPr>
          <w:rFonts w:ascii="Book Antiqua" w:hAnsi="Book Antiqua" w:cs="Times New Roman"/>
          <w:color w:val="000000" w:themeColor="text1"/>
          <w:sz w:val="24"/>
          <w:szCs w:val="24"/>
        </w:rPr>
        <w:t>;</w:t>
      </w:r>
      <w:r w:rsidRPr="005D27C0">
        <w:rPr>
          <w:rFonts w:ascii="Book Antiqua" w:hAnsi="Book Antiqua" w:cs="Times New Roman"/>
          <w:color w:val="000000" w:themeColor="text1"/>
          <w:sz w:val="24"/>
          <w:szCs w:val="24"/>
        </w:rPr>
        <w:t xml:space="preserve"> </w:t>
      </w:r>
      <w:bookmarkStart w:id="28" w:name="OLE_LINK28"/>
      <w:bookmarkStart w:id="29" w:name="OLE_LINK29"/>
      <w:r w:rsidRPr="005D27C0">
        <w:rPr>
          <w:rFonts w:ascii="Book Antiqua" w:hAnsi="Book Antiqua" w:cs="Times New Roman"/>
          <w:color w:val="000000" w:themeColor="text1"/>
          <w:sz w:val="24"/>
          <w:szCs w:val="24"/>
        </w:rPr>
        <w:t xml:space="preserve">Tight </w:t>
      </w:r>
      <w:r w:rsidR="00885DDB" w:rsidRPr="005D27C0">
        <w:rPr>
          <w:rFonts w:ascii="Book Antiqua" w:hAnsi="Book Antiqua" w:cs="Times New Roman"/>
          <w:color w:val="000000" w:themeColor="text1"/>
          <w:sz w:val="24"/>
          <w:szCs w:val="24"/>
        </w:rPr>
        <w:t>junction prote</w:t>
      </w:r>
      <w:r w:rsidRPr="005D27C0">
        <w:rPr>
          <w:rFonts w:ascii="Book Antiqua" w:hAnsi="Book Antiqua" w:cs="Times New Roman"/>
          <w:color w:val="000000" w:themeColor="text1"/>
          <w:sz w:val="24"/>
          <w:szCs w:val="24"/>
        </w:rPr>
        <w:t>in 2</w:t>
      </w:r>
      <w:bookmarkEnd w:id="28"/>
      <w:bookmarkEnd w:id="29"/>
      <w:r w:rsidR="00885DDB" w:rsidRPr="005D27C0">
        <w:rPr>
          <w:rFonts w:ascii="Book Antiqua" w:hAnsi="Book Antiqua" w:cs="Times New Roman"/>
          <w:color w:val="000000" w:themeColor="text1"/>
          <w:sz w:val="24"/>
          <w:szCs w:val="24"/>
        </w:rPr>
        <w:t>;</w:t>
      </w:r>
      <w:r w:rsidRPr="005D27C0">
        <w:rPr>
          <w:rFonts w:ascii="Book Antiqua" w:hAnsi="Book Antiqua" w:cs="Times New Roman"/>
          <w:color w:val="000000" w:themeColor="text1"/>
          <w:sz w:val="24"/>
          <w:szCs w:val="24"/>
        </w:rPr>
        <w:t xml:space="preserve"> Genetic </w:t>
      </w:r>
      <w:r w:rsidR="00885DDB" w:rsidRPr="005D27C0">
        <w:rPr>
          <w:rFonts w:ascii="Book Antiqua" w:hAnsi="Book Antiqua" w:cs="Times New Roman"/>
          <w:color w:val="000000" w:themeColor="text1"/>
          <w:sz w:val="24"/>
          <w:szCs w:val="24"/>
        </w:rPr>
        <w:t xml:space="preserve">variants; </w:t>
      </w:r>
      <w:r w:rsidR="00885DDB" w:rsidRPr="005D27C0">
        <w:rPr>
          <w:rFonts w:ascii="Book Antiqua" w:hAnsi="Book Antiqua" w:cs="Times New Roman"/>
          <w:caps/>
          <w:color w:val="000000" w:themeColor="text1"/>
          <w:sz w:val="24"/>
          <w:szCs w:val="24"/>
        </w:rPr>
        <w:t>l</w:t>
      </w:r>
      <w:r w:rsidR="00885DDB" w:rsidRPr="005D27C0">
        <w:rPr>
          <w:rFonts w:ascii="Book Antiqua" w:hAnsi="Book Antiqua" w:cs="Times New Roman"/>
          <w:color w:val="000000" w:themeColor="text1"/>
          <w:sz w:val="24"/>
          <w:szCs w:val="24"/>
        </w:rPr>
        <w:t xml:space="preserve">iver cirrhosis; </w:t>
      </w:r>
      <w:r w:rsidR="00885DDB" w:rsidRPr="005D27C0">
        <w:rPr>
          <w:rFonts w:ascii="Book Antiqua" w:hAnsi="Book Antiqua" w:cs="Times New Roman"/>
          <w:caps/>
          <w:color w:val="000000" w:themeColor="text1"/>
          <w:sz w:val="24"/>
          <w:szCs w:val="24"/>
        </w:rPr>
        <w:t>l</w:t>
      </w:r>
      <w:r w:rsidR="00885DDB" w:rsidRPr="005D27C0">
        <w:rPr>
          <w:rFonts w:ascii="Book Antiqua" w:hAnsi="Book Antiqua" w:cs="Times New Roman"/>
          <w:color w:val="000000" w:themeColor="text1"/>
          <w:sz w:val="24"/>
          <w:szCs w:val="24"/>
        </w:rPr>
        <w:t xml:space="preserve">iver cancer; </w:t>
      </w:r>
      <w:r w:rsidR="00885DDB" w:rsidRPr="005D27C0">
        <w:rPr>
          <w:rFonts w:ascii="Book Antiqua" w:hAnsi="Book Antiqua" w:cs="Times New Roman"/>
          <w:caps/>
          <w:color w:val="000000" w:themeColor="text1"/>
          <w:sz w:val="24"/>
          <w:szCs w:val="24"/>
        </w:rPr>
        <w:t>c</w:t>
      </w:r>
      <w:r w:rsidR="00885DDB" w:rsidRPr="005D27C0">
        <w:rPr>
          <w:rFonts w:ascii="Book Antiqua" w:hAnsi="Book Antiqua" w:cs="Times New Roman"/>
          <w:color w:val="000000" w:themeColor="text1"/>
          <w:sz w:val="24"/>
          <w:szCs w:val="24"/>
        </w:rPr>
        <w:t>ase report</w:t>
      </w:r>
    </w:p>
    <w:p w14:paraId="79D6FE32" w14:textId="38A1B78A" w:rsidR="009F1C0E" w:rsidRPr="005D27C0" w:rsidRDefault="009F1C0E" w:rsidP="005D27C0">
      <w:pPr>
        <w:widowControl/>
        <w:spacing w:line="360" w:lineRule="auto"/>
        <w:rPr>
          <w:rFonts w:ascii="Book Antiqua" w:hAnsi="Book Antiqua" w:cs="Times New Roman"/>
          <w:b/>
          <w:color w:val="000000" w:themeColor="text1"/>
          <w:kern w:val="0"/>
          <w:sz w:val="24"/>
          <w:szCs w:val="24"/>
        </w:rPr>
      </w:pPr>
    </w:p>
    <w:p w14:paraId="14BF0009" w14:textId="7E96BA67" w:rsidR="00673B8F" w:rsidRPr="005D27C0" w:rsidRDefault="00673B8F" w:rsidP="005D27C0">
      <w:pPr>
        <w:spacing w:line="360" w:lineRule="auto"/>
        <w:rPr>
          <w:rFonts w:ascii="Book Antiqua" w:hAnsi="Book Antiqua" w:cs="Times New Roman"/>
          <w:color w:val="000000" w:themeColor="text1"/>
          <w:sz w:val="24"/>
          <w:szCs w:val="24"/>
          <w:vertAlign w:val="superscript"/>
        </w:rPr>
      </w:pPr>
      <w:bookmarkStart w:id="30" w:name="OLE_LINK26"/>
      <w:bookmarkStart w:id="31" w:name="OLE_LINK27"/>
      <w:r w:rsidRPr="005D27C0">
        <w:rPr>
          <w:rFonts w:ascii="Book Antiqua" w:hAnsi="Book Antiqua" w:cs="Times New Roman"/>
          <w:color w:val="000000" w:themeColor="text1"/>
          <w:sz w:val="24"/>
          <w:szCs w:val="24"/>
        </w:rPr>
        <w:t xml:space="preserve">Wei CS, Becher N, </w:t>
      </w:r>
      <w:proofErr w:type="spellStart"/>
      <w:r w:rsidRPr="005D27C0">
        <w:rPr>
          <w:rFonts w:ascii="Book Antiqua" w:hAnsi="Book Antiqua" w:cs="Times New Roman"/>
          <w:color w:val="000000" w:themeColor="text1"/>
          <w:sz w:val="24"/>
          <w:szCs w:val="24"/>
        </w:rPr>
        <w:t>Friis</w:t>
      </w:r>
      <w:proofErr w:type="spellEnd"/>
      <w:r w:rsidRPr="005D27C0">
        <w:rPr>
          <w:rFonts w:ascii="Book Antiqua" w:hAnsi="Book Antiqua" w:cs="Times New Roman"/>
          <w:color w:val="000000" w:themeColor="text1"/>
          <w:sz w:val="24"/>
          <w:szCs w:val="24"/>
        </w:rPr>
        <w:t xml:space="preserve"> JB, Ott P, Vogel I, </w:t>
      </w:r>
      <w:proofErr w:type="spellStart"/>
      <w:r w:rsidRPr="005D27C0">
        <w:rPr>
          <w:rFonts w:ascii="Book Antiqua" w:hAnsi="Book Antiqua" w:cs="Times New Roman"/>
          <w:color w:val="000000" w:themeColor="text1"/>
          <w:sz w:val="24"/>
          <w:szCs w:val="24"/>
        </w:rPr>
        <w:t>Grønbæk</w:t>
      </w:r>
      <w:proofErr w:type="spellEnd"/>
      <w:r w:rsidRPr="005D27C0">
        <w:rPr>
          <w:rFonts w:ascii="Book Antiqua" w:hAnsi="Book Antiqua" w:cs="Times New Roman"/>
          <w:color w:val="000000" w:themeColor="text1"/>
          <w:sz w:val="24"/>
          <w:szCs w:val="24"/>
        </w:rPr>
        <w:t xml:space="preserve"> H. </w:t>
      </w:r>
      <w:r w:rsidR="00A610C7" w:rsidRPr="00A610C7">
        <w:rPr>
          <w:rFonts w:ascii="Book Antiqua" w:hAnsi="Book Antiqua" w:cs="Times New Roman"/>
          <w:bCs/>
          <w:color w:val="000000" w:themeColor="text1"/>
          <w:sz w:val="24"/>
          <w:szCs w:val="24"/>
          <w:shd w:val="clear" w:color="auto" w:fill="FFFFFF"/>
        </w:rPr>
        <w:t>New tight junction protein 2 variant causing progressive familial intrahepatic cholestasis type 4 in adults: A case report</w:t>
      </w:r>
      <w:r w:rsidRPr="005D27C0">
        <w:rPr>
          <w:rFonts w:ascii="Book Antiqua" w:hAnsi="Book Antiqua" w:cs="Times New Roman"/>
          <w:bCs/>
          <w:color w:val="000000" w:themeColor="text1"/>
          <w:sz w:val="24"/>
          <w:szCs w:val="24"/>
          <w:shd w:val="clear" w:color="auto" w:fill="FFFFFF"/>
        </w:rPr>
        <w:t xml:space="preserve">. </w:t>
      </w:r>
      <w:r w:rsidR="004561A6" w:rsidRPr="005D27C0">
        <w:rPr>
          <w:rFonts w:ascii="Book Antiqua" w:hAnsi="Book Antiqua" w:cs="Times New Roman"/>
          <w:bCs/>
          <w:i/>
          <w:iCs/>
          <w:color w:val="000000" w:themeColor="text1"/>
          <w:sz w:val="24"/>
          <w:szCs w:val="24"/>
          <w:shd w:val="clear" w:color="auto" w:fill="FFFFFF"/>
        </w:rPr>
        <w:t xml:space="preserve">World J Gastroenterol </w:t>
      </w:r>
      <w:r w:rsidR="004561A6" w:rsidRPr="005D27C0">
        <w:rPr>
          <w:rFonts w:ascii="Book Antiqua" w:hAnsi="Book Antiqua" w:cs="Times New Roman"/>
          <w:bCs/>
          <w:color w:val="000000" w:themeColor="text1"/>
          <w:sz w:val="24"/>
          <w:szCs w:val="24"/>
          <w:shd w:val="clear" w:color="auto" w:fill="FFFFFF"/>
        </w:rPr>
        <w:t>2020; In press</w:t>
      </w:r>
    </w:p>
    <w:bookmarkEnd w:id="30"/>
    <w:bookmarkEnd w:id="31"/>
    <w:p w14:paraId="2F0B00BA" w14:textId="77777777" w:rsidR="00885DDB" w:rsidRPr="005D27C0" w:rsidRDefault="00885DDB" w:rsidP="005D27C0">
      <w:pPr>
        <w:widowControl/>
        <w:spacing w:line="360" w:lineRule="auto"/>
        <w:rPr>
          <w:rFonts w:ascii="Book Antiqua" w:hAnsi="Book Antiqua" w:cs="Times New Roman"/>
          <w:b/>
          <w:color w:val="000000" w:themeColor="text1"/>
          <w:kern w:val="0"/>
          <w:sz w:val="24"/>
          <w:szCs w:val="24"/>
        </w:rPr>
      </w:pPr>
    </w:p>
    <w:p w14:paraId="7A829820" w14:textId="7F0FEDFF" w:rsidR="008A1361" w:rsidRPr="005D27C0" w:rsidRDefault="007B790E" w:rsidP="005D27C0">
      <w:pPr>
        <w:widowControl/>
        <w:spacing w:line="360" w:lineRule="auto"/>
        <w:rPr>
          <w:rFonts w:ascii="Book Antiqua" w:hAnsi="Book Antiqua" w:cs="Times New Roman"/>
          <w:b/>
          <w:color w:val="000000" w:themeColor="text1"/>
          <w:kern w:val="0"/>
          <w:sz w:val="24"/>
          <w:szCs w:val="24"/>
        </w:rPr>
      </w:pPr>
      <w:r w:rsidRPr="005D27C0">
        <w:rPr>
          <w:rFonts w:ascii="Book Antiqua" w:hAnsi="Book Antiqua" w:cs="Times New Roman"/>
          <w:b/>
          <w:color w:val="000000" w:themeColor="text1"/>
          <w:kern w:val="0"/>
          <w:sz w:val="24"/>
          <w:szCs w:val="24"/>
        </w:rPr>
        <w:t>Core tip:</w:t>
      </w:r>
      <w:r w:rsidR="004561A6" w:rsidRPr="005D27C0">
        <w:rPr>
          <w:rFonts w:ascii="Book Antiqua" w:hAnsi="Book Antiqua" w:cs="Times New Roman"/>
          <w:b/>
          <w:color w:val="000000" w:themeColor="text1"/>
          <w:kern w:val="0"/>
          <w:sz w:val="24"/>
          <w:szCs w:val="24"/>
        </w:rPr>
        <w:t xml:space="preserve"> </w:t>
      </w:r>
      <w:r w:rsidRPr="005D27C0">
        <w:rPr>
          <w:rFonts w:ascii="Book Antiqua" w:hAnsi="Book Antiqua" w:cs="Times New Roman"/>
          <w:color w:val="000000" w:themeColor="text1"/>
          <w:kern w:val="0"/>
          <w:sz w:val="24"/>
          <w:szCs w:val="24"/>
        </w:rPr>
        <w:t xml:space="preserve">We report a family with progressive familiar intrahepatic cholestasis type-4 (PFIC4) with a novel variant in the </w:t>
      </w:r>
      <w:r w:rsidRPr="005D27C0">
        <w:rPr>
          <w:rFonts w:ascii="Book Antiqua" w:hAnsi="Book Antiqua" w:cs="Times New Roman"/>
          <w:color w:val="000000" w:themeColor="text1"/>
          <w:sz w:val="24"/>
          <w:szCs w:val="24"/>
        </w:rPr>
        <w:t>tight junction protein-2 gene</w:t>
      </w:r>
      <w:r w:rsidRPr="005D27C0">
        <w:rPr>
          <w:rFonts w:ascii="Book Antiqua" w:hAnsi="Book Antiqua" w:cs="Times New Roman"/>
          <w:color w:val="000000" w:themeColor="text1"/>
          <w:kern w:val="0"/>
          <w:sz w:val="24"/>
          <w:szCs w:val="24"/>
        </w:rPr>
        <w:t xml:space="preserve">. The five homozygous children have highly variable expression of PFIC4. Two brothers presented with cirrhosis, portal hypertension and </w:t>
      </w:r>
      <w:r w:rsidR="0056395C" w:rsidRPr="005D27C0">
        <w:rPr>
          <w:rFonts w:ascii="Book Antiqua" w:hAnsi="Book Antiqua" w:cs="Times New Roman"/>
          <w:color w:val="000000" w:themeColor="text1"/>
          <w:kern w:val="0"/>
          <w:sz w:val="24"/>
          <w:szCs w:val="24"/>
        </w:rPr>
        <w:t>hepatocellular ca</w:t>
      </w:r>
      <w:r w:rsidR="004408E2" w:rsidRPr="005D27C0">
        <w:rPr>
          <w:rFonts w:ascii="Book Antiqua" w:hAnsi="Book Antiqua" w:cs="Times New Roman"/>
          <w:color w:val="000000" w:themeColor="text1"/>
          <w:kern w:val="0"/>
          <w:sz w:val="24"/>
          <w:szCs w:val="24"/>
        </w:rPr>
        <w:t>rcinoma</w:t>
      </w:r>
      <w:r w:rsidRPr="005D27C0">
        <w:rPr>
          <w:rFonts w:ascii="Book Antiqua" w:hAnsi="Book Antiqua" w:cs="Times New Roman"/>
          <w:color w:val="000000" w:themeColor="text1"/>
          <w:kern w:val="0"/>
          <w:sz w:val="24"/>
          <w:szCs w:val="24"/>
        </w:rPr>
        <w:t xml:space="preserve"> at </w:t>
      </w:r>
      <w:r w:rsidRPr="005D27C0">
        <w:rPr>
          <w:rFonts w:ascii="Book Antiqua" w:eastAsia="等线" w:hAnsi="Book Antiqua" w:cs="Times New Roman"/>
          <w:color w:val="000000" w:themeColor="text1"/>
          <w:kern w:val="0"/>
          <w:sz w:val="24"/>
          <w:szCs w:val="24"/>
        </w:rPr>
        <w:t>ages</w:t>
      </w:r>
      <w:r w:rsidRPr="005D27C0">
        <w:rPr>
          <w:rFonts w:ascii="Book Antiqua" w:hAnsi="Book Antiqua" w:cs="Times New Roman"/>
          <w:color w:val="000000" w:themeColor="text1"/>
          <w:kern w:val="0"/>
          <w:sz w:val="24"/>
          <w:szCs w:val="24"/>
        </w:rPr>
        <w:t xml:space="preserve"> 19 and 36. Two other homozygous brothers and a sister (age 19-23) have elevated liver enzymes without cirrhosis. </w:t>
      </w:r>
      <w:r w:rsidRPr="005D27C0">
        <w:rPr>
          <w:rFonts w:ascii="Book Antiqua" w:eastAsia="等线" w:hAnsi="Book Antiqua" w:cs="Times New Roman"/>
          <w:color w:val="000000" w:themeColor="text1"/>
          <w:kern w:val="0"/>
          <w:sz w:val="24"/>
          <w:szCs w:val="24"/>
        </w:rPr>
        <w:t>Furthermore</w:t>
      </w:r>
      <w:r w:rsidRPr="005D27C0">
        <w:rPr>
          <w:rFonts w:ascii="Book Antiqua" w:hAnsi="Book Antiqua" w:cs="Times New Roman"/>
          <w:color w:val="000000" w:themeColor="text1"/>
          <w:kern w:val="0"/>
          <w:sz w:val="24"/>
          <w:szCs w:val="24"/>
        </w:rPr>
        <w:t xml:space="preserve">, five sisters had severe and mild intrahepatic cholestasis of pregnancy and carry the </w:t>
      </w:r>
      <w:r w:rsidR="004561A6" w:rsidRPr="005D27C0">
        <w:rPr>
          <w:rFonts w:ascii="Book Antiqua" w:hAnsi="Book Antiqua" w:cs="Times New Roman"/>
          <w:color w:val="000000" w:themeColor="text1"/>
          <w:sz w:val="24"/>
          <w:szCs w:val="24"/>
        </w:rPr>
        <w:t xml:space="preserve">tight junction protein-2 </w:t>
      </w:r>
      <w:r w:rsidRPr="005D27C0">
        <w:rPr>
          <w:rFonts w:ascii="Book Antiqua" w:hAnsi="Book Antiqua" w:cs="Times New Roman"/>
          <w:color w:val="000000" w:themeColor="text1"/>
          <w:kern w:val="0"/>
          <w:sz w:val="24"/>
          <w:szCs w:val="24"/>
        </w:rPr>
        <w:t xml:space="preserve">variant in homozygous and heterozygous states, respectively. Close monitoring for cirrhosis and </w:t>
      </w:r>
      <w:r w:rsidR="004561A6" w:rsidRPr="005D27C0">
        <w:rPr>
          <w:rFonts w:ascii="Book Antiqua" w:hAnsi="Book Antiqua" w:cs="Times New Roman"/>
          <w:color w:val="000000" w:themeColor="text1"/>
          <w:kern w:val="0"/>
          <w:sz w:val="24"/>
          <w:szCs w:val="24"/>
        </w:rPr>
        <w:t xml:space="preserve">hepatocellular carcinoma </w:t>
      </w:r>
      <w:r w:rsidRPr="005D27C0">
        <w:rPr>
          <w:rFonts w:ascii="Book Antiqua" w:hAnsi="Book Antiqua" w:cs="Times New Roman"/>
          <w:color w:val="000000" w:themeColor="text1"/>
          <w:kern w:val="0"/>
          <w:sz w:val="24"/>
          <w:szCs w:val="24"/>
        </w:rPr>
        <w:t>development is warranted in PFIC4 syndrome.</w:t>
      </w:r>
    </w:p>
    <w:p w14:paraId="137FD9CE" w14:textId="2FF5636B" w:rsidR="004561A6" w:rsidRPr="005D27C0" w:rsidRDefault="004561A6" w:rsidP="005D27C0">
      <w:pPr>
        <w:spacing w:line="360" w:lineRule="auto"/>
        <w:rPr>
          <w:rFonts w:ascii="Book Antiqua" w:hAnsi="Book Antiqua" w:cs="Times New Roman"/>
          <w:b/>
          <w:color w:val="000000" w:themeColor="text1"/>
          <w:sz w:val="24"/>
          <w:szCs w:val="24"/>
        </w:rPr>
      </w:pPr>
      <w:bookmarkStart w:id="32" w:name="OLE_LINK21"/>
      <w:bookmarkStart w:id="33" w:name="OLE_LINK20"/>
      <w:r w:rsidRPr="005D27C0">
        <w:rPr>
          <w:rFonts w:ascii="Book Antiqua" w:hAnsi="Book Antiqua" w:cs="Times New Roman"/>
          <w:b/>
          <w:color w:val="000000" w:themeColor="text1"/>
          <w:sz w:val="24"/>
          <w:szCs w:val="24"/>
        </w:rPr>
        <w:br w:type="page"/>
      </w:r>
    </w:p>
    <w:p w14:paraId="2AD3812A" w14:textId="048D7047" w:rsidR="008A1361" w:rsidRPr="005D27C0" w:rsidRDefault="007B790E" w:rsidP="005D27C0">
      <w:pPr>
        <w:spacing w:line="360" w:lineRule="auto"/>
        <w:rPr>
          <w:rFonts w:ascii="Book Antiqua" w:hAnsi="Book Antiqua" w:cs="Times New Roman"/>
          <w:b/>
          <w:caps/>
          <w:color w:val="000000" w:themeColor="text1"/>
          <w:sz w:val="24"/>
          <w:szCs w:val="24"/>
          <w:u w:val="single"/>
        </w:rPr>
      </w:pPr>
      <w:r w:rsidRPr="005D27C0">
        <w:rPr>
          <w:rFonts w:ascii="Book Antiqua" w:hAnsi="Book Antiqua" w:cs="Times New Roman"/>
          <w:b/>
          <w:caps/>
          <w:color w:val="000000" w:themeColor="text1"/>
          <w:sz w:val="24"/>
          <w:szCs w:val="24"/>
          <w:u w:val="single"/>
        </w:rPr>
        <w:lastRenderedPageBreak/>
        <w:t>Introduction</w:t>
      </w:r>
    </w:p>
    <w:p w14:paraId="0F0EED1F" w14:textId="4D954B7E" w:rsidR="008A1361" w:rsidRPr="005D27C0" w:rsidRDefault="007B790E" w:rsidP="005D27C0">
      <w:pPr>
        <w:spacing w:line="360" w:lineRule="auto"/>
        <w:rPr>
          <w:rFonts w:ascii="Book Antiqua" w:hAnsi="Book Antiqua"/>
          <w:color w:val="000000" w:themeColor="text1"/>
          <w:sz w:val="24"/>
          <w:szCs w:val="24"/>
        </w:rPr>
      </w:pPr>
      <w:r w:rsidRPr="005D27C0">
        <w:rPr>
          <w:rFonts w:ascii="Book Antiqua" w:hAnsi="Book Antiqua" w:cs="Times New Roman"/>
          <w:color w:val="000000" w:themeColor="text1"/>
          <w:sz w:val="24"/>
          <w:szCs w:val="24"/>
        </w:rPr>
        <w:t>Progressive familial intrahepatic cholestasis (PFIC) encompasses a group of autosomal recessive disorders with high mortality and morbidity in childhood. There are few reports of the exact incidence of PFIC, but it is estimated to be 1/50000 to 1/100000</w:t>
      </w:r>
      <w:r w:rsidRPr="005D27C0">
        <w:rPr>
          <w:rFonts w:ascii="Book Antiqua" w:hAnsi="Book Antiqua" w:cs="Times New Roman"/>
          <w:color w:val="000000" w:themeColor="text1"/>
          <w:sz w:val="24"/>
          <w:szCs w:val="24"/>
        </w:rPr>
        <w:fldChar w:fldCharType="begin"/>
      </w:r>
      <w:r w:rsidRPr="005D27C0">
        <w:rPr>
          <w:rFonts w:ascii="Book Antiqua" w:hAnsi="Book Antiqua" w:cs="Times New Roman"/>
          <w:color w:val="000000" w:themeColor="text1"/>
          <w:sz w:val="24"/>
          <w:szCs w:val="24"/>
        </w:rPr>
        <w:instrText xml:space="preserve"> ADDIN NE.Ref.{D0E136A7-F1E6-4D89-8868-EE80B192CD96}</w:instrText>
      </w:r>
      <w:r w:rsidRPr="005D27C0">
        <w:rPr>
          <w:rFonts w:ascii="Book Antiqua" w:hAnsi="Book Antiqua" w:cs="Times New Roman"/>
          <w:color w:val="000000" w:themeColor="text1"/>
          <w:sz w:val="24"/>
          <w:szCs w:val="24"/>
        </w:rPr>
        <w:fldChar w:fldCharType="separate"/>
      </w:r>
      <w:r w:rsidRPr="005D27C0">
        <w:rPr>
          <w:rFonts w:ascii="Book Antiqua" w:hAnsi="Book Antiqua" w:cs="Book Antiqua"/>
          <w:color w:val="000000" w:themeColor="text1"/>
          <w:kern w:val="0"/>
          <w:sz w:val="24"/>
          <w:szCs w:val="24"/>
          <w:vertAlign w:val="superscript"/>
        </w:rPr>
        <w:t>[1]</w:t>
      </w:r>
      <w:r w:rsidRPr="005D27C0">
        <w:rPr>
          <w:rFonts w:ascii="Book Antiqua" w:hAnsi="Book Antiqua" w:cs="Times New Roman"/>
          <w:color w:val="000000" w:themeColor="text1"/>
          <w:sz w:val="24"/>
          <w:szCs w:val="24"/>
        </w:rPr>
        <w:fldChar w:fldCharType="end"/>
      </w:r>
      <w:r w:rsidRPr="005D27C0">
        <w:rPr>
          <w:rFonts w:ascii="Book Antiqua" w:hAnsi="Book Antiqua" w:cs="Times New Roman"/>
          <w:color w:val="000000" w:themeColor="text1"/>
          <w:sz w:val="24"/>
          <w:szCs w:val="24"/>
        </w:rPr>
        <w:t>. Variants in the ATP-transporter genes ATP8B1, ABCB11, and ABCB4 are responsible for PFIC types 1, 2 and 3, respectively, and recently</w:t>
      </w:r>
      <w:r w:rsidRPr="005D27C0">
        <w:rPr>
          <w:rFonts w:ascii="Book Antiqua" w:eastAsia="等线" w:hAnsi="Book Antiqua" w:cs="Times New Roman"/>
          <w:color w:val="000000" w:themeColor="text1"/>
          <w:sz w:val="24"/>
          <w:szCs w:val="24"/>
        </w:rPr>
        <w:t>,</w:t>
      </w:r>
      <w:r w:rsidRPr="005D27C0">
        <w:rPr>
          <w:rFonts w:ascii="Book Antiqua" w:hAnsi="Book Antiqua" w:cs="Times New Roman"/>
          <w:color w:val="000000" w:themeColor="text1"/>
          <w:sz w:val="24"/>
          <w:szCs w:val="24"/>
        </w:rPr>
        <w:t xml:space="preserve"> the gene encoding tight junction protein-2 (TJP2) has been linked to PFIC type 4 (PFIC4)</w:t>
      </w:r>
      <w:r w:rsidRPr="005D27C0">
        <w:rPr>
          <w:rFonts w:ascii="Book Antiqua" w:eastAsia="等线" w:hAnsi="Book Antiqua" w:cs="Times New Roman"/>
          <w:color w:val="000000" w:themeColor="text1"/>
          <w:sz w:val="24"/>
          <w:szCs w:val="24"/>
        </w:rPr>
        <w:t>, which</w:t>
      </w:r>
      <w:r w:rsidRPr="005D27C0">
        <w:rPr>
          <w:rFonts w:ascii="Book Antiqua" w:hAnsi="Book Antiqua" w:cs="Times New Roman"/>
          <w:color w:val="000000" w:themeColor="text1"/>
          <w:sz w:val="24"/>
          <w:szCs w:val="24"/>
        </w:rPr>
        <w:t xml:space="preserve"> predominantly presents in childhood</w:t>
      </w:r>
      <w:r w:rsidRPr="005D27C0">
        <w:rPr>
          <w:rFonts w:ascii="Book Antiqua" w:hAnsi="Book Antiqua" w:cs="Times New Roman"/>
          <w:color w:val="000000" w:themeColor="text1"/>
          <w:sz w:val="24"/>
          <w:szCs w:val="24"/>
        </w:rPr>
        <w:fldChar w:fldCharType="begin"/>
      </w:r>
      <w:r w:rsidRPr="005D27C0">
        <w:rPr>
          <w:rFonts w:ascii="Book Antiqua" w:hAnsi="Book Antiqua" w:cs="Times New Roman"/>
          <w:color w:val="000000" w:themeColor="text1"/>
          <w:sz w:val="24"/>
          <w:szCs w:val="24"/>
        </w:rPr>
        <w:instrText xml:space="preserve"> ADDIN NE.Ref.{EEAF6769-76DD-476A-B332-892A35B95142}</w:instrText>
      </w:r>
      <w:r w:rsidRPr="005D27C0">
        <w:rPr>
          <w:rFonts w:ascii="Book Antiqua" w:hAnsi="Book Antiqua" w:cs="Times New Roman"/>
          <w:color w:val="000000" w:themeColor="text1"/>
          <w:sz w:val="24"/>
          <w:szCs w:val="24"/>
        </w:rPr>
        <w:fldChar w:fldCharType="separate"/>
      </w:r>
      <w:r w:rsidRPr="005D27C0">
        <w:rPr>
          <w:rFonts w:ascii="Book Antiqua" w:hAnsi="Book Antiqua" w:cs="Book Antiqua"/>
          <w:color w:val="000000" w:themeColor="text1"/>
          <w:kern w:val="0"/>
          <w:sz w:val="24"/>
          <w:szCs w:val="24"/>
          <w:vertAlign w:val="superscript"/>
        </w:rPr>
        <w:t>[2]</w:t>
      </w:r>
      <w:r w:rsidRPr="005D27C0">
        <w:rPr>
          <w:rFonts w:ascii="Book Antiqua" w:hAnsi="Book Antiqua" w:cs="Times New Roman"/>
          <w:color w:val="000000" w:themeColor="text1"/>
          <w:sz w:val="24"/>
          <w:szCs w:val="24"/>
        </w:rPr>
        <w:fldChar w:fldCharType="end"/>
      </w:r>
      <w:r w:rsidRPr="005D27C0">
        <w:rPr>
          <w:rFonts w:ascii="Book Antiqua" w:hAnsi="Book Antiqua" w:cs="Times New Roman"/>
          <w:color w:val="000000" w:themeColor="text1"/>
          <w:sz w:val="24"/>
          <w:szCs w:val="24"/>
        </w:rPr>
        <w:t xml:space="preserve">. However, there </w:t>
      </w:r>
      <w:r w:rsidRPr="005D27C0">
        <w:rPr>
          <w:rFonts w:ascii="Book Antiqua" w:eastAsia="等线" w:hAnsi="Book Antiqua" w:cs="Times New Roman"/>
          <w:color w:val="000000" w:themeColor="text1"/>
          <w:sz w:val="24"/>
          <w:szCs w:val="24"/>
        </w:rPr>
        <w:t>are</w:t>
      </w:r>
      <w:r w:rsidRPr="005D27C0">
        <w:rPr>
          <w:rFonts w:ascii="Book Antiqua" w:hAnsi="Book Antiqua" w:cs="Times New Roman"/>
          <w:color w:val="000000" w:themeColor="text1"/>
          <w:sz w:val="24"/>
          <w:szCs w:val="24"/>
        </w:rPr>
        <w:t xml:space="preserve"> only limited data from adults with TJP2-related PFIC4.</w:t>
      </w:r>
    </w:p>
    <w:p w14:paraId="4AAB6EF7" w14:textId="62602F4D" w:rsidR="008A1361" w:rsidRPr="005D27C0" w:rsidRDefault="007B790E" w:rsidP="005D27C0">
      <w:pPr>
        <w:spacing w:line="360" w:lineRule="auto"/>
        <w:ind w:firstLine="480"/>
        <w:rPr>
          <w:rFonts w:ascii="Book Antiqua" w:hAnsi="Book Antiqua"/>
          <w:color w:val="000000" w:themeColor="text1"/>
          <w:sz w:val="24"/>
          <w:szCs w:val="24"/>
        </w:rPr>
      </w:pPr>
      <w:r w:rsidRPr="005D27C0">
        <w:rPr>
          <w:rFonts w:ascii="Book Antiqua" w:hAnsi="Book Antiqua" w:cs="Times New Roman"/>
          <w:color w:val="000000" w:themeColor="text1"/>
          <w:sz w:val="24"/>
          <w:szCs w:val="24"/>
        </w:rPr>
        <w:t xml:space="preserve">The </w:t>
      </w:r>
      <w:r w:rsidRPr="005D27C0">
        <w:rPr>
          <w:rFonts w:ascii="Book Antiqua" w:hAnsi="Book Antiqua" w:cs="Times New Roman"/>
          <w:i/>
          <w:iCs/>
          <w:color w:val="000000" w:themeColor="text1"/>
          <w:sz w:val="24"/>
          <w:szCs w:val="24"/>
        </w:rPr>
        <w:t>TJP2</w:t>
      </w:r>
      <w:r w:rsidRPr="005D27C0">
        <w:rPr>
          <w:rFonts w:ascii="Book Antiqua" w:hAnsi="Book Antiqua" w:cs="Times New Roman"/>
          <w:color w:val="000000" w:themeColor="text1"/>
          <w:sz w:val="24"/>
          <w:szCs w:val="24"/>
        </w:rPr>
        <w:t xml:space="preserve"> gene was first discovered by </w:t>
      </w:r>
      <w:proofErr w:type="spellStart"/>
      <w:r w:rsidRPr="005D27C0">
        <w:rPr>
          <w:rFonts w:ascii="Book Antiqua" w:hAnsi="Book Antiqua" w:cs="Times New Roman"/>
          <w:color w:val="000000" w:themeColor="text1"/>
          <w:sz w:val="24"/>
          <w:szCs w:val="24"/>
        </w:rPr>
        <w:t>Gumbiner</w:t>
      </w:r>
      <w:proofErr w:type="spellEnd"/>
      <w:r w:rsidRPr="005D27C0">
        <w:rPr>
          <w:rFonts w:ascii="Book Antiqua" w:hAnsi="Book Antiqua" w:cs="Times New Roman"/>
          <w:color w:val="000000" w:themeColor="text1"/>
          <w:sz w:val="24"/>
          <w:szCs w:val="24"/>
        </w:rPr>
        <w:t xml:space="preserve"> </w:t>
      </w:r>
      <w:r w:rsidRPr="005D27C0">
        <w:rPr>
          <w:rFonts w:ascii="Book Antiqua" w:hAnsi="Book Antiqua" w:cs="Times New Roman"/>
          <w:i/>
          <w:iCs/>
          <w:color w:val="000000" w:themeColor="text1"/>
          <w:sz w:val="24"/>
          <w:szCs w:val="24"/>
        </w:rPr>
        <w:t>et al</w:t>
      </w:r>
      <w:r w:rsidR="00AA36D3" w:rsidRPr="005D27C0">
        <w:rPr>
          <w:rFonts w:ascii="Book Antiqua" w:hAnsi="Book Antiqua" w:cs="Times New Roman"/>
          <w:color w:val="000000" w:themeColor="text1"/>
          <w:sz w:val="24"/>
          <w:szCs w:val="24"/>
        </w:rPr>
        <w:fldChar w:fldCharType="begin"/>
      </w:r>
      <w:r w:rsidR="00AA36D3" w:rsidRPr="005D27C0">
        <w:rPr>
          <w:rFonts w:ascii="Book Antiqua" w:hAnsi="Book Antiqua" w:cs="Times New Roman"/>
          <w:color w:val="000000" w:themeColor="text1"/>
          <w:sz w:val="24"/>
          <w:szCs w:val="24"/>
        </w:rPr>
        <w:instrText xml:space="preserve"> ADDIN NE.Ref.{C884DB6B-E4DB-4FD9-ABF7-CF3019577F0D}</w:instrText>
      </w:r>
      <w:r w:rsidR="00AA36D3" w:rsidRPr="005D27C0">
        <w:rPr>
          <w:rFonts w:ascii="Book Antiqua" w:hAnsi="Book Antiqua" w:cs="Times New Roman"/>
          <w:color w:val="000000" w:themeColor="text1"/>
          <w:sz w:val="24"/>
          <w:szCs w:val="24"/>
        </w:rPr>
        <w:fldChar w:fldCharType="separate"/>
      </w:r>
      <w:r w:rsidR="00AA36D3" w:rsidRPr="005D27C0">
        <w:rPr>
          <w:rFonts w:ascii="Book Antiqua" w:hAnsi="Book Antiqua" w:cs="Book Antiqua"/>
          <w:color w:val="000000" w:themeColor="text1"/>
          <w:kern w:val="0"/>
          <w:sz w:val="24"/>
          <w:szCs w:val="24"/>
          <w:vertAlign w:val="superscript"/>
        </w:rPr>
        <w:t>[3]</w:t>
      </w:r>
      <w:r w:rsidR="00AA36D3" w:rsidRPr="005D27C0">
        <w:rPr>
          <w:rFonts w:ascii="Book Antiqua" w:hAnsi="Book Antiqua" w:cs="Times New Roman"/>
          <w:color w:val="000000" w:themeColor="text1"/>
          <w:sz w:val="24"/>
          <w:szCs w:val="24"/>
        </w:rPr>
        <w:fldChar w:fldCharType="end"/>
      </w:r>
      <w:r w:rsidRPr="005D27C0">
        <w:rPr>
          <w:rFonts w:ascii="Book Antiqua" w:hAnsi="Book Antiqua" w:cs="Times New Roman"/>
          <w:color w:val="000000" w:themeColor="text1"/>
          <w:sz w:val="24"/>
          <w:szCs w:val="24"/>
        </w:rPr>
        <w:t xml:space="preserve"> in 1991. The </w:t>
      </w:r>
      <w:r w:rsidRPr="005D27C0">
        <w:rPr>
          <w:rFonts w:ascii="Book Antiqua" w:hAnsi="Book Antiqua" w:cs="Times New Roman"/>
          <w:i/>
          <w:iCs/>
          <w:color w:val="000000" w:themeColor="text1"/>
          <w:sz w:val="24"/>
          <w:szCs w:val="24"/>
        </w:rPr>
        <w:t>TJP2</w:t>
      </w:r>
      <w:r w:rsidRPr="005D27C0">
        <w:rPr>
          <w:rFonts w:ascii="Book Antiqua" w:hAnsi="Book Antiqua" w:cs="Times New Roman"/>
          <w:color w:val="000000" w:themeColor="text1"/>
          <w:sz w:val="24"/>
          <w:szCs w:val="24"/>
        </w:rPr>
        <w:t xml:space="preserve"> gene is located on chromosome 9q21.11 and has a total of 80932 base pairs and includes 23 exons</w:t>
      </w:r>
      <w:r w:rsidRPr="005D27C0">
        <w:rPr>
          <w:rFonts w:ascii="Book Antiqua" w:hAnsi="Book Antiqua" w:cs="Times New Roman"/>
          <w:color w:val="000000" w:themeColor="text1"/>
          <w:sz w:val="24"/>
          <w:szCs w:val="24"/>
        </w:rPr>
        <w:fldChar w:fldCharType="begin"/>
      </w:r>
      <w:r w:rsidRPr="005D27C0">
        <w:rPr>
          <w:rFonts w:ascii="Book Antiqua" w:hAnsi="Book Antiqua" w:cs="Times New Roman"/>
          <w:color w:val="000000" w:themeColor="text1"/>
          <w:sz w:val="24"/>
          <w:szCs w:val="24"/>
        </w:rPr>
        <w:instrText xml:space="preserve"> ADDIN NE.Ref.{6E192231-BD88-4B57-90DF-F15D649882C3}</w:instrText>
      </w:r>
      <w:r w:rsidRPr="005D27C0">
        <w:rPr>
          <w:rFonts w:ascii="Book Antiqua" w:hAnsi="Book Antiqua" w:cs="Times New Roman"/>
          <w:color w:val="000000" w:themeColor="text1"/>
          <w:sz w:val="24"/>
          <w:szCs w:val="24"/>
        </w:rPr>
        <w:fldChar w:fldCharType="separate"/>
      </w:r>
      <w:r w:rsidRPr="005D27C0">
        <w:rPr>
          <w:rFonts w:ascii="Book Antiqua" w:hAnsi="Book Antiqua" w:cs="Book Antiqua"/>
          <w:color w:val="000000" w:themeColor="text1"/>
          <w:kern w:val="0"/>
          <w:sz w:val="24"/>
          <w:szCs w:val="24"/>
          <w:vertAlign w:val="superscript"/>
        </w:rPr>
        <w:t>[4]</w:t>
      </w:r>
      <w:r w:rsidRPr="005D27C0">
        <w:rPr>
          <w:rFonts w:ascii="Book Antiqua" w:hAnsi="Book Antiqua" w:cs="Times New Roman"/>
          <w:color w:val="000000" w:themeColor="text1"/>
          <w:sz w:val="24"/>
          <w:szCs w:val="24"/>
        </w:rPr>
        <w:fldChar w:fldCharType="end"/>
      </w:r>
      <w:r w:rsidRPr="005D27C0">
        <w:rPr>
          <w:rFonts w:ascii="Book Antiqua" w:hAnsi="Book Antiqua" w:cs="Times New Roman"/>
          <w:color w:val="000000" w:themeColor="text1"/>
          <w:sz w:val="24"/>
          <w:szCs w:val="24"/>
        </w:rPr>
        <w:t xml:space="preserve">. </w:t>
      </w:r>
      <w:bookmarkStart w:id="34" w:name="_Hlk19185773"/>
      <w:r w:rsidRPr="005D27C0">
        <w:rPr>
          <w:rFonts w:ascii="Book Antiqua" w:hAnsi="Book Antiqua" w:cs="Times New Roman"/>
          <w:color w:val="000000" w:themeColor="text1"/>
          <w:sz w:val="24"/>
          <w:szCs w:val="24"/>
        </w:rPr>
        <w:t xml:space="preserve">The </w:t>
      </w:r>
      <w:r w:rsidRPr="005D27C0">
        <w:rPr>
          <w:rFonts w:ascii="Book Antiqua" w:hAnsi="Book Antiqua" w:cs="Times New Roman"/>
          <w:i/>
          <w:iCs/>
          <w:color w:val="000000" w:themeColor="text1"/>
          <w:sz w:val="24"/>
          <w:szCs w:val="24"/>
        </w:rPr>
        <w:t>TJP2</w:t>
      </w:r>
      <w:r w:rsidRPr="005D27C0">
        <w:rPr>
          <w:rFonts w:ascii="Book Antiqua" w:hAnsi="Book Antiqua" w:cs="Times New Roman"/>
          <w:color w:val="000000" w:themeColor="text1"/>
          <w:sz w:val="24"/>
          <w:szCs w:val="24"/>
        </w:rPr>
        <w:t xml:space="preserve"> gene product is the tight junction protein 2, also called zona </w:t>
      </w:r>
      <w:proofErr w:type="spellStart"/>
      <w:r w:rsidRPr="005D27C0">
        <w:rPr>
          <w:rFonts w:ascii="Book Antiqua" w:hAnsi="Book Antiqua" w:cs="Times New Roman"/>
          <w:color w:val="000000" w:themeColor="text1"/>
          <w:sz w:val="24"/>
          <w:szCs w:val="24"/>
        </w:rPr>
        <w:t>occludens</w:t>
      </w:r>
      <w:proofErr w:type="spellEnd"/>
      <w:r w:rsidRPr="005D27C0">
        <w:rPr>
          <w:rFonts w:ascii="Book Antiqua" w:hAnsi="Book Antiqua" w:cs="Times New Roman"/>
          <w:color w:val="000000" w:themeColor="text1"/>
          <w:sz w:val="24"/>
          <w:szCs w:val="24"/>
        </w:rPr>
        <w:t xml:space="preserve"> 2 (ZO-2)</w:t>
      </w:r>
      <w:r w:rsidRPr="005D27C0">
        <w:rPr>
          <w:rFonts w:ascii="Book Antiqua" w:eastAsia="等线" w:hAnsi="Book Antiqua" w:cs="Times New Roman"/>
          <w:color w:val="000000" w:themeColor="text1"/>
          <w:sz w:val="24"/>
          <w:szCs w:val="24"/>
        </w:rPr>
        <w:t>,</w:t>
      </w:r>
      <w:r w:rsidRPr="005D27C0">
        <w:rPr>
          <w:rFonts w:ascii="Book Antiqua" w:hAnsi="Book Antiqua" w:cs="Times New Roman"/>
          <w:color w:val="000000" w:themeColor="text1"/>
          <w:sz w:val="24"/>
          <w:szCs w:val="24"/>
        </w:rPr>
        <w:t xml:space="preserve"> which belongs to the membrane-associated guanylate cyclase family</w:t>
      </w:r>
      <w:r w:rsidRPr="005D27C0">
        <w:rPr>
          <w:rFonts w:ascii="Book Antiqua" w:hAnsi="Book Antiqua" w:cs="Times New Roman"/>
          <w:color w:val="000000" w:themeColor="text1"/>
          <w:sz w:val="24"/>
          <w:szCs w:val="24"/>
        </w:rPr>
        <w:fldChar w:fldCharType="begin"/>
      </w:r>
      <w:r w:rsidRPr="005D27C0">
        <w:rPr>
          <w:rFonts w:ascii="Book Antiqua" w:hAnsi="Book Antiqua" w:cs="Times New Roman"/>
          <w:color w:val="000000" w:themeColor="text1"/>
          <w:sz w:val="24"/>
          <w:szCs w:val="24"/>
        </w:rPr>
        <w:instrText xml:space="preserve"> ADDIN NE.Ref.{D9D6BD99-0F6C-4B1D-8906-1F6A8B9A64BD}</w:instrText>
      </w:r>
      <w:r w:rsidRPr="005D27C0">
        <w:rPr>
          <w:rFonts w:ascii="Book Antiqua" w:hAnsi="Book Antiqua" w:cs="Times New Roman"/>
          <w:color w:val="000000" w:themeColor="text1"/>
          <w:sz w:val="24"/>
          <w:szCs w:val="24"/>
        </w:rPr>
        <w:fldChar w:fldCharType="separate"/>
      </w:r>
      <w:r w:rsidRPr="005D27C0">
        <w:rPr>
          <w:rFonts w:ascii="Book Antiqua" w:hAnsi="Book Antiqua" w:cs="Book Antiqua"/>
          <w:color w:val="000000" w:themeColor="text1"/>
          <w:kern w:val="0"/>
          <w:sz w:val="24"/>
          <w:szCs w:val="24"/>
          <w:vertAlign w:val="superscript"/>
        </w:rPr>
        <w:t>[5]</w:t>
      </w:r>
      <w:r w:rsidRPr="005D27C0">
        <w:rPr>
          <w:rFonts w:ascii="Book Antiqua" w:hAnsi="Book Antiqua" w:cs="Times New Roman"/>
          <w:color w:val="000000" w:themeColor="text1"/>
          <w:sz w:val="24"/>
          <w:szCs w:val="24"/>
        </w:rPr>
        <w:fldChar w:fldCharType="end"/>
      </w:r>
      <w:r w:rsidRPr="005D27C0">
        <w:rPr>
          <w:rFonts w:ascii="Book Antiqua" w:hAnsi="Book Antiqua" w:cs="Times New Roman"/>
          <w:color w:val="000000" w:themeColor="text1"/>
          <w:sz w:val="24"/>
          <w:szCs w:val="24"/>
        </w:rPr>
        <w:t xml:space="preserve">. TJP2 stabilizes tight junctions by binding to the cytoplasmic C termini of junctional transmembrane proteins, such as claudins, and </w:t>
      </w:r>
      <w:r w:rsidRPr="005D27C0">
        <w:rPr>
          <w:rFonts w:ascii="Book Antiqua" w:eastAsia="等线" w:hAnsi="Book Antiqua" w:cs="Times New Roman"/>
          <w:color w:val="000000" w:themeColor="text1"/>
          <w:sz w:val="24"/>
          <w:szCs w:val="24"/>
        </w:rPr>
        <w:t>linking</w:t>
      </w:r>
      <w:r w:rsidRPr="005D27C0">
        <w:rPr>
          <w:rFonts w:ascii="Book Antiqua" w:hAnsi="Book Antiqua" w:cs="Times New Roman"/>
          <w:color w:val="000000" w:themeColor="text1"/>
          <w:sz w:val="24"/>
          <w:szCs w:val="24"/>
        </w:rPr>
        <w:t xml:space="preserve"> them to the actin cytoskeleton</w:t>
      </w:r>
      <w:r w:rsidRPr="005D27C0">
        <w:rPr>
          <w:rFonts w:ascii="Book Antiqua" w:hAnsi="Book Antiqua" w:cs="Times New Roman"/>
          <w:color w:val="000000" w:themeColor="text1"/>
          <w:sz w:val="24"/>
          <w:szCs w:val="24"/>
        </w:rPr>
        <w:fldChar w:fldCharType="begin"/>
      </w:r>
      <w:r w:rsidRPr="005D27C0">
        <w:rPr>
          <w:rFonts w:ascii="Book Antiqua" w:hAnsi="Book Antiqua" w:cs="Times New Roman"/>
          <w:color w:val="000000" w:themeColor="text1"/>
          <w:sz w:val="24"/>
          <w:szCs w:val="24"/>
        </w:rPr>
        <w:instrText xml:space="preserve"> ADDIN NE.Ref.{97D989D7-2E17-4B56-88C9-7025CE90D51F}</w:instrText>
      </w:r>
      <w:r w:rsidRPr="005D27C0">
        <w:rPr>
          <w:rFonts w:ascii="Book Antiqua" w:hAnsi="Book Antiqua" w:cs="Times New Roman"/>
          <w:color w:val="000000" w:themeColor="text1"/>
          <w:sz w:val="24"/>
          <w:szCs w:val="24"/>
        </w:rPr>
        <w:fldChar w:fldCharType="separate"/>
      </w:r>
      <w:r w:rsidRPr="005D27C0">
        <w:rPr>
          <w:rFonts w:ascii="Book Antiqua" w:hAnsi="Book Antiqua" w:cs="Book Antiqua"/>
          <w:color w:val="000000" w:themeColor="text1"/>
          <w:kern w:val="0"/>
          <w:sz w:val="24"/>
          <w:szCs w:val="24"/>
          <w:vertAlign w:val="superscript"/>
        </w:rPr>
        <w:t>[6]</w:t>
      </w:r>
      <w:r w:rsidRPr="005D27C0">
        <w:rPr>
          <w:rFonts w:ascii="Book Antiqua" w:hAnsi="Book Antiqua" w:cs="Times New Roman"/>
          <w:color w:val="000000" w:themeColor="text1"/>
          <w:sz w:val="24"/>
          <w:szCs w:val="24"/>
        </w:rPr>
        <w:fldChar w:fldCharType="end"/>
      </w:r>
      <w:r w:rsidRPr="005D27C0">
        <w:rPr>
          <w:rFonts w:ascii="Book Antiqua" w:hAnsi="Book Antiqua" w:cs="Times New Roman"/>
          <w:color w:val="000000" w:themeColor="text1"/>
          <w:sz w:val="24"/>
          <w:szCs w:val="24"/>
        </w:rPr>
        <w:t>.</w:t>
      </w:r>
      <w:bookmarkEnd w:id="34"/>
      <w:r w:rsidRPr="005D27C0">
        <w:rPr>
          <w:rFonts w:ascii="Book Antiqua" w:hAnsi="Book Antiqua" w:cs="Times New Roman"/>
          <w:color w:val="000000" w:themeColor="text1"/>
          <w:sz w:val="24"/>
          <w:szCs w:val="24"/>
        </w:rPr>
        <w:t xml:space="preserve"> The hepatocyte membranes adjacent to each other at the junction of the bile duct canaliculi and the hepatocyte basal membrane surface form a tight junction essential for the separation of bile from plasma</w:t>
      </w:r>
      <w:r w:rsidRPr="005D27C0">
        <w:rPr>
          <w:rFonts w:ascii="Book Antiqua" w:hAnsi="Book Antiqua" w:cs="Times New Roman"/>
          <w:color w:val="000000" w:themeColor="text1"/>
          <w:sz w:val="24"/>
          <w:szCs w:val="24"/>
        </w:rPr>
        <w:fldChar w:fldCharType="begin"/>
      </w:r>
      <w:r w:rsidRPr="005D27C0">
        <w:rPr>
          <w:rFonts w:ascii="Book Antiqua" w:hAnsi="Book Antiqua" w:cs="Times New Roman"/>
          <w:color w:val="000000" w:themeColor="text1"/>
          <w:sz w:val="24"/>
          <w:szCs w:val="24"/>
        </w:rPr>
        <w:instrText xml:space="preserve"> ADDIN NE.Ref.{ECF08C30-6E3E-4578-9452-213DFA6D6D63}</w:instrText>
      </w:r>
      <w:r w:rsidRPr="005D27C0">
        <w:rPr>
          <w:rFonts w:ascii="Book Antiqua" w:hAnsi="Book Antiqua" w:cs="Times New Roman"/>
          <w:color w:val="000000" w:themeColor="text1"/>
          <w:sz w:val="24"/>
          <w:szCs w:val="24"/>
        </w:rPr>
        <w:fldChar w:fldCharType="separate"/>
      </w:r>
      <w:r w:rsidRPr="005D27C0">
        <w:rPr>
          <w:rFonts w:ascii="Book Antiqua" w:hAnsi="Book Antiqua" w:cs="Book Antiqua"/>
          <w:color w:val="000000" w:themeColor="text1"/>
          <w:kern w:val="0"/>
          <w:sz w:val="24"/>
          <w:szCs w:val="24"/>
          <w:vertAlign w:val="superscript"/>
        </w:rPr>
        <w:t>[7</w:t>
      </w:r>
      <w:r w:rsidR="006228C9" w:rsidRPr="005D27C0">
        <w:rPr>
          <w:rFonts w:ascii="Book Antiqua" w:hAnsi="Book Antiqua" w:cs="Book Antiqua"/>
          <w:color w:val="000000" w:themeColor="text1"/>
          <w:kern w:val="0"/>
          <w:sz w:val="24"/>
          <w:szCs w:val="24"/>
          <w:vertAlign w:val="superscript"/>
        </w:rPr>
        <w:t>,</w:t>
      </w:r>
      <w:r w:rsidRPr="005D27C0">
        <w:rPr>
          <w:rFonts w:ascii="Book Antiqua" w:hAnsi="Book Antiqua" w:cs="Book Antiqua"/>
          <w:color w:val="000000" w:themeColor="text1"/>
          <w:kern w:val="0"/>
          <w:sz w:val="24"/>
          <w:szCs w:val="24"/>
          <w:vertAlign w:val="superscript"/>
        </w:rPr>
        <w:t>8]</w:t>
      </w:r>
      <w:r w:rsidRPr="005D27C0">
        <w:rPr>
          <w:rFonts w:ascii="Book Antiqua" w:hAnsi="Book Antiqua" w:cs="Times New Roman"/>
          <w:color w:val="000000" w:themeColor="text1"/>
          <w:sz w:val="24"/>
          <w:szCs w:val="24"/>
        </w:rPr>
        <w:fldChar w:fldCharType="end"/>
      </w:r>
      <w:r w:rsidRPr="005D27C0">
        <w:rPr>
          <w:rFonts w:ascii="Book Antiqua" w:hAnsi="Book Antiqua" w:cs="Times New Roman"/>
          <w:color w:val="000000" w:themeColor="text1"/>
          <w:sz w:val="24"/>
          <w:szCs w:val="24"/>
        </w:rPr>
        <w:t xml:space="preserve">. Loss-of-function variants in the </w:t>
      </w:r>
      <w:r w:rsidRPr="005D27C0">
        <w:rPr>
          <w:rFonts w:ascii="Book Antiqua" w:hAnsi="Book Antiqua" w:cs="Times New Roman"/>
          <w:i/>
          <w:iCs/>
          <w:color w:val="000000" w:themeColor="text1"/>
          <w:sz w:val="24"/>
          <w:szCs w:val="24"/>
        </w:rPr>
        <w:t xml:space="preserve">TJP2 </w:t>
      </w:r>
      <w:r w:rsidRPr="005D27C0">
        <w:rPr>
          <w:rFonts w:ascii="Book Antiqua" w:hAnsi="Book Antiqua" w:cs="Times New Roman"/>
          <w:color w:val="000000" w:themeColor="text1"/>
          <w:sz w:val="24"/>
          <w:szCs w:val="24"/>
        </w:rPr>
        <w:t>gene can cause defects in tight junction function, leading to severe cholestatic liver disease, along with extrahepatic manifestations</w:t>
      </w:r>
      <w:r w:rsidRPr="005D27C0">
        <w:rPr>
          <w:rFonts w:ascii="Book Antiqua" w:hAnsi="Book Antiqua" w:cs="Times New Roman"/>
          <w:color w:val="000000" w:themeColor="text1"/>
          <w:sz w:val="24"/>
          <w:szCs w:val="24"/>
        </w:rPr>
        <w:fldChar w:fldCharType="begin"/>
      </w:r>
      <w:r w:rsidRPr="005D27C0">
        <w:rPr>
          <w:rFonts w:ascii="Book Antiqua" w:hAnsi="Book Antiqua" w:cs="Times New Roman"/>
          <w:color w:val="000000" w:themeColor="text1"/>
          <w:sz w:val="24"/>
          <w:szCs w:val="24"/>
        </w:rPr>
        <w:instrText xml:space="preserve"> ADDIN NE.Ref.{7DD00D44-FD68-4051-908D-9305C99D20CE}</w:instrText>
      </w:r>
      <w:r w:rsidRPr="005D27C0">
        <w:rPr>
          <w:rFonts w:ascii="Book Antiqua" w:hAnsi="Book Antiqua" w:cs="Times New Roman"/>
          <w:color w:val="000000" w:themeColor="text1"/>
          <w:sz w:val="24"/>
          <w:szCs w:val="24"/>
        </w:rPr>
        <w:fldChar w:fldCharType="separate"/>
      </w:r>
      <w:r w:rsidRPr="005D27C0">
        <w:rPr>
          <w:rFonts w:ascii="Book Antiqua" w:hAnsi="Book Antiqua" w:cs="Book Antiqua"/>
          <w:color w:val="000000" w:themeColor="text1"/>
          <w:kern w:val="0"/>
          <w:sz w:val="24"/>
          <w:szCs w:val="24"/>
          <w:vertAlign w:val="superscript"/>
        </w:rPr>
        <w:t>[9]</w:t>
      </w:r>
      <w:r w:rsidRPr="005D27C0">
        <w:rPr>
          <w:rFonts w:ascii="Book Antiqua" w:hAnsi="Book Antiqua" w:cs="Times New Roman"/>
          <w:color w:val="000000" w:themeColor="text1"/>
          <w:sz w:val="24"/>
          <w:szCs w:val="24"/>
        </w:rPr>
        <w:fldChar w:fldCharType="end"/>
      </w:r>
      <w:r w:rsidRPr="005D27C0">
        <w:rPr>
          <w:rFonts w:ascii="Book Antiqua" w:hAnsi="Book Antiqua" w:cs="Times New Roman"/>
          <w:color w:val="000000" w:themeColor="text1"/>
          <w:sz w:val="24"/>
          <w:szCs w:val="24"/>
        </w:rPr>
        <w:t>.</w:t>
      </w:r>
    </w:p>
    <w:bookmarkEnd w:id="32"/>
    <w:bookmarkEnd w:id="33"/>
    <w:p w14:paraId="2DCCD61E" w14:textId="77777777" w:rsidR="008A1361" w:rsidRPr="005D27C0" w:rsidRDefault="007B790E" w:rsidP="005D27C0">
      <w:pPr>
        <w:spacing w:line="360" w:lineRule="auto"/>
        <w:ind w:firstLine="480"/>
        <w:rPr>
          <w:rFonts w:ascii="Book Antiqua" w:hAnsi="Book Antiqua" w:cs="Times New Roman"/>
          <w:color w:val="000000" w:themeColor="text1"/>
          <w:sz w:val="24"/>
          <w:szCs w:val="24"/>
        </w:rPr>
      </w:pPr>
      <w:r w:rsidRPr="005D27C0">
        <w:rPr>
          <w:rFonts w:ascii="Book Antiqua" w:eastAsia="等线" w:hAnsi="Book Antiqua" w:cs="Times New Roman"/>
          <w:color w:val="000000" w:themeColor="text1"/>
          <w:sz w:val="24"/>
          <w:szCs w:val="24"/>
        </w:rPr>
        <w:t>Here, we</w:t>
      </w:r>
      <w:r w:rsidRPr="005D27C0">
        <w:rPr>
          <w:rFonts w:ascii="Book Antiqua" w:hAnsi="Book Antiqua" w:cs="Times New Roman"/>
          <w:color w:val="000000" w:themeColor="text1"/>
          <w:sz w:val="24"/>
          <w:szCs w:val="24"/>
        </w:rPr>
        <w:t xml:space="preserve"> report a family with a novel TJP2 variant. The index patient, a 20-</w:t>
      </w:r>
      <w:r w:rsidRPr="005D27C0">
        <w:rPr>
          <w:rFonts w:ascii="Book Antiqua" w:eastAsia="等线" w:hAnsi="Book Antiqua" w:cs="Times New Roman"/>
          <w:color w:val="000000" w:themeColor="text1"/>
          <w:sz w:val="24"/>
          <w:szCs w:val="24"/>
        </w:rPr>
        <w:t>year-</w:t>
      </w:r>
      <w:r w:rsidRPr="005D27C0">
        <w:rPr>
          <w:rFonts w:ascii="Book Antiqua" w:hAnsi="Book Antiqua" w:cs="Times New Roman"/>
          <w:color w:val="000000" w:themeColor="text1"/>
          <w:sz w:val="24"/>
          <w:szCs w:val="24"/>
        </w:rPr>
        <w:t xml:space="preserve">old male, was diagnosed with cirrhosis and portal hypertension </w:t>
      </w:r>
      <w:r w:rsidRPr="005D27C0">
        <w:rPr>
          <w:rFonts w:ascii="Book Antiqua" w:eastAsia="等线" w:hAnsi="Book Antiqua" w:cs="Times New Roman"/>
          <w:color w:val="000000" w:themeColor="text1"/>
          <w:sz w:val="24"/>
          <w:szCs w:val="24"/>
        </w:rPr>
        <w:t xml:space="preserve">in 2015 </w:t>
      </w:r>
      <w:r w:rsidRPr="005D27C0">
        <w:rPr>
          <w:rFonts w:ascii="Book Antiqua" w:hAnsi="Book Antiqua" w:cs="Times New Roman"/>
          <w:color w:val="000000" w:themeColor="text1"/>
          <w:sz w:val="24"/>
          <w:szCs w:val="24"/>
        </w:rPr>
        <w:t>due to unexplained intrahepatic cholestasis. Based on the family history</w:t>
      </w:r>
      <w:r w:rsidRPr="005D27C0">
        <w:rPr>
          <w:rFonts w:ascii="Book Antiqua" w:eastAsia="等线" w:hAnsi="Book Antiqua" w:cs="Times New Roman"/>
          <w:color w:val="000000" w:themeColor="text1"/>
          <w:sz w:val="24"/>
          <w:szCs w:val="24"/>
        </w:rPr>
        <w:t>,</w:t>
      </w:r>
      <w:r w:rsidRPr="005D27C0">
        <w:rPr>
          <w:rFonts w:ascii="Book Antiqua" w:hAnsi="Book Antiqua" w:cs="Times New Roman"/>
          <w:color w:val="000000" w:themeColor="text1"/>
          <w:sz w:val="24"/>
          <w:szCs w:val="24"/>
        </w:rPr>
        <w:t xml:space="preserve"> we performed genetic screening of the index patient, eight of his eleven siblings and his parents</w:t>
      </w:r>
      <w:r w:rsidRPr="005D27C0">
        <w:rPr>
          <w:rFonts w:ascii="Book Antiqua" w:eastAsia="等线" w:hAnsi="Book Antiqua" w:cs="Times New Roman"/>
          <w:color w:val="000000" w:themeColor="text1"/>
          <w:sz w:val="24"/>
          <w:szCs w:val="24"/>
        </w:rPr>
        <w:t>.</w:t>
      </w:r>
      <w:r w:rsidRPr="005D27C0">
        <w:rPr>
          <w:rFonts w:ascii="Book Antiqua" w:hAnsi="Book Antiqua" w:cs="Times New Roman"/>
          <w:color w:val="000000" w:themeColor="text1"/>
          <w:sz w:val="24"/>
          <w:szCs w:val="24"/>
        </w:rPr>
        <w:t xml:space="preserve"> </w:t>
      </w:r>
      <w:r w:rsidRPr="005D27C0">
        <w:rPr>
          <w:rFonts w:ascii="Book Antiqua" w:eastAsia="等线" w:hAnsi="Book Antiqua" w:cs="Times New Roman"/>
          <w:color w:val="000000" w:themeColor="text1"/>
          <w:sz w:val="24"/>
          <w:szCs w:val="24"/>
        </w:rPr>
        <w:t>We</w:t>
      </w:r>
      <w:r w:rsidRPr="005D27C0">
        <w:rPr>
          <w:rFonts w:ascii="Book Antiqua" w:hAnsi="Book Antiqua" w:cs="Times New Roman"/>
          <w:color w:val="000000" w:themeColor="text1"/>
          <w:sz w:val="24"/>
          <w:szCs w:val="24"/>
        </w:rPr>
        <w:t xml:space="preserve"> discovered a novel </w:t>
      </w:r>
      <w:r w:rsidRPr="005D27C0">
        <w:rPr>
          <w:rFonts w:ascii="Book Antiqua" w:hAnsi="Book Antiqua" w:cs="Times New Roman"/>
          <w:i/>
          <w:iCs/>
          <w:color w:val="000000" w:themeColor="text1"/>
          <w:sz w:val="24"/>
          <w:szCs w:val="24"/>
        </w:rPr>
        <w:t>TJP2</w:t>
      </w:r>
      <w:r w:rsidRPr="005D27C0">
        <w:rPr>
          <w:rFonts w:ascii="Book Antiqua" w:hAnsi="Book Antiqua" w:cs="Times New Roman"/>
          <w:color w:val="000000" w:themeColor="text1"/>
          <w:sz w:val="24"/>
          <w:szCs w:val="24"/>
        </w:rPr>
        <w:t xml:space="preserve"> gene </w:t>
      </w:r>
      <w:bookmarkStart w:id="35" w:name="OLE_LINK9"/>
      <w:r w:rsidRPr="005D27C0">
        <w:rPr>
          <w:rFonts w:ascii="Book Antiqua" w:hAnsi="Book Antiqua" w:cs="Times New Roman"/>
          <w:color w:val="000000" w:themeColor="text1"/>
          <w:sz w:val="24"/>
          <w:szCs w:val="24"/>
        </w:rPr>
        <w:t>variant</w:t>
      </w:r>
      <w:r w:rsidRPr="005D27C0">
        <w:rPr>
          <w:rFonts w:ascii="Book Antiqua" w:eastAsia="等线" w:hAnsi="Book Antiqua" w:cs="Times New Roman"/>
          <w:color w:val="000000" w:themeColor="text1"/>
          <w:sz w:val="24"/>
          <w:szCs w:val="24"/>
        </w:rPr>
        <w:t xml:space="preserve"> (TJP2 [NM_004817.3</w:t>
      </w:r>
      <w:proofErr w:type="gramStart"/>
      <w:r w:rsidRPr="005D27C0">
        <w:rPr>
          <w:rFonts w:ascii="Book Antiqua" w:eastAsia="等线" w:hAnsi="Book Antiqua" w:cs="Times New Roman"/>
          <w:color w:val="000000" w:themeColor="text1"/>
          <w:sz w:val="24"/>
          <w:szCs w:val="24"/>
        </w:rPr>
        <w:t>]:c.</w:t>
      </w:r>
      <w:proofErr w:type="gramEnd"/>
      <w:r w:rsidRPr="005D27C0">
        <w:rPr>
          <w:rFonts w:ascii="Book Antiqua" w:eastAsia="等线" w:hAnsi="Book Antiqua" w:cs="Times New Roman"/>
          <w:color w:val="000000" w:themeColor="text1"/>
          <w:sz w:val="24"/>
          <w:szCs w:val="24"/>
        </w:rPr>
        <w:t>[3334C&gt;T];[3334C&gt;T]</w:t>
      </w:r>
      <w:bookmarkEnd w:id="35"/>
      <w:r w:rsidRPr="005D27C0">
        <w:rPr>
          <w:rFonts w:ascii="Book Antiqua" w:hAnsi="Book Antiqua" w:cs="Times New Roman"/>
          <w:color w:val="000000" w:themeColor="text1"/>
          <w:sz w:val="24"/>
          <w:szCs w:val="24"/>
        </w:rPr>
        <w:t xml:space="preserve"> (p.(Gln1112*)) causing liver disease when both alleles were affected. </w:t>
      </w:r>
      <w:r w:rsidRPr="005D27C0">
        <w:rPr>
          <w:rFonts w:ascii="Book Antiqua" w:eastAsia="等线" w:hAnsi="Book Antiqua" w:cs="Times New Roman"/>
          <w:color w:val="000000" w:themeColor="text1"/>
          <w:sz w:val="24"/>
          <w:szCs w:val="24"/>
        </w:rPr>
        <w:t>Here, we</w:t>
      </w:r>
      <w:r w:rsidRPr="005D27C0">
        <w:rPr>
          <w:rFonts w:ascii="Book Antiqua" w:hAnsi="Book Antiqua" w:cs="Times New Roman"/>
          <w:color w:val="000000" w:themeColor="text1"/>
          <w:sz w:val="24"/>
          <w:szCs w:val="24"/>
        </w:rPr>
        <w:t xml:space="preserve"> report the clinical history.</w:t>
      </w:r>
    </w:p>
    <w:p w14:paraId="263F1551" w14:textId="77777777" w:rsidR="008A1361" w:rsidRPr="005D27C0" w:rsidRDefault="008A1361" w:rsidP="005D27C0">
      <w:pPr>
        <w:spacing w:line="360" w:lineRule="auto"/>
        <w:ind w:firstLine="480"/>
        <w:rPr>
          <w:rFonts w:ascii="Book Antiqua" w:hAnsi="Book Antiqua" w:cs="Times New Roman"/>
          <w:b/>
          <w:color w:val="000000" w:themeColor="text1"/>
          <w:sz w:val="24"/>
          <w:szCs w:val="24"/>
        </w:rPr>
      </w:pPr>
    </w:p>
    <w:p w14:paraId="0B9C6F65" w14:textId="77777777" w:rsidR="0046574C" w:rsidRPr="005D27C0" w:rsidRDefault="003E409B" w:rsidP="005D27C0">
      <w:pPr>
        <w:spacing w:line="360" w:lineRule="auto"/>
        <w:rPr>
          <w:rFonts w:ascii="Book Antiqua" w:hAnsi="Book Antiqua" w:cstheme="minorHAnsi"/>
          <w:b/>
          <w:color w:val="000000" w:themeColor="text1"/>
          <w:sz w:val="24"/>
          <w:szCs w:val="24"/>
          <w:u w:val="single"/>
        </w:rPr>
      </w:pPr>
      <w:r w:rsidRPr="005D27C0">
        <w:rPr>
          <w:rFonts w:ascii="Book Antiqua" w:hAnsi="Book Antiqua" w:cstheme="minorHAnsi"/>
          <w:b/>
          <w:color w:val="000000" w:themeColor="text1"/>
          <w:sz w:val="24"/>
          <w:szCs w:val="24"/>
          <w:u w:val="single"/>
        </w:rPr>
        <w:t>CASE PRESENTATION</w:t>
      </w:r>
    </w:p>
    <w:p w14:paraId="741C8DC4" w14:textId="4FD72467" w:rsidR="008A1361" w:rsidRPr="005D27C0" w:rsidRDefault="007B790E" w:rsidP="005D27C0">
      <w:pPr>
        <w:spacing w:line="360" w:lineRule="auto"/>
        <w:rPr>
          <w:rFonts w:ascii="Book Antiqua" w:hAnsi="Book Antiqua" w:cstheme="minorHAnsi"/>
          <w:b/>
          <w:bCs/>
          <w:i/>
          <w:iCs/>
          <w:color w:val="000000" w:themeColor="text1"/>
          <w:sz w:val="24"/>
          <w:szCs w:val="24"/>
          <w:u w:val="single"/>
        </w:rPr>
      </w:pPr>
      <w:r w:rsidRPr="005D27C0">
        <w:rPr>
          <w:rFonts w:ascii="Book Antiqua" w:hAnsi="Book Antiqua" w:cs="Times New Roman"/>
          <w:b/>
          <w:bCs/>
          <w:i/>
          <w:iCs/>
          <w:color w:val="000000" w:themeColor="text1"/>
          <w:sz w:val="24"/>
          <w:szCs w:val="24"/>
        </w:rPr>
        <w:t>Clinical and biochemical data of the index patient and family</w:t>
      </w:r>
    </w:p>
    <w:p w14:paraId="32B77B34" w14:textId="3D711E5E" w:rsidR="008A1361" w:rsidRPr="005D27C0" w:rsidRDefault="007B790E" w:rsidP="005D27C0">
      <w:pPr>
        <w:pStyle w:val="2"/>
        <w:spacing w:before="0" w:after="0" w:line="360" w:lineRule="auto"/>
        <w:rPr>
          <w:rFonts w:ascii="Book Antiqua" w:hAnsi="Book Antiqua" w:cs="Times New Roman"/>
          <w:b w:val="0"/>
          <w:bCs w:val="0"/>
          <w:color w:val="000000" w:themeColor="text1"/>
          <w:sz w:val="24"/>
          <w:szCs w:val="24"/>
        </w:rPr>
      </w:pPr>
      <w:r w:rsidRPr="005D27C0">
        <w:rPr>
          <w:rFonts w:ascii="Book Antiqua" w:hAnsi="Book Antiqua" w:cs="Times New Roman"/>
          <w:color w:val="000000" w:themeColor="text1"/>
          <w:sz w:val="24"/>
          <w:szCs w:val="24"/>
        </w:rPr>
        <w:lastRenderedPageBreak/>
        <w:t>Basic information</w:t>
      </w:r>
      <w:r w:rsidR="0046574C" w:rsidRPr="005D27C0">
        <w:rPr>
          <w:rFonts w:ascii="Book Antiqua" w:hAnsi="Book Antiqua" w:cs="Times New Roman"/>
          <w:color w:val="000000" w:themeColor="text1"/>
          <w:sz w:val="24"/>
          <w:szCs w:val="24"/>
        </w:rPr>
        <w:t>:</w:t>
      </w:r>
      <w:r w:rsidR="0046574C" w:rsidRPr="005D27C0">
        <w:rPr>
          <w:rFonts w:ascii="Book Antiqua" w:hAnsi="Book Antiqua" w:cs="Times New Roman"/>
          <w:b w:val="0"/>
          <w:bCs w:val="0"/>
          <w:color w:val="000000" w:themeColor="text1"/>
          <w:sz w:val="24"/>
          <w:szCs w:val="24"/>
        </w:rPr>
        <w:t xml:space="preserve"> </w:t>
      </w:r>
      <w:r w:rsidRPr="005D27C0">
        <w:rPr>
          <w:rFonts w:ascii="Book Antiqua" w:hAnsi="Book Antiqua" w:cs="Times New Roman"/>
          <w:b w:val="0"/>
          <w:bCs w:val="0"/>
          <w:color w:val="000000" w:themeColor="text1"/>
          <w:sz w:val="24"/>
          <w:szCs w:val="24"/>
        </w:rPr>
        <w:t>The family consists of the parents (P1.1-P1.2), 12 live siblings (P2.1-P2.12) and two siblings who died at birth (P2.13-2.14); and 20 grandchildren (P3.1-P3. 20) as depicted in Figure 1.</w:t>
      </w:r>
    </w:p>
    <w:p w14:paraId="37A6E43A" w14:textId="77777777" w:rsidR="0046574C" w:rsidRPr="005D27C0" w:rsidRDefault="0046574C" w:rsidP="005D27C0">
      <w:pPr>
        <w:spacing w:line="360" w:lineRule="auto"/>
        <w:rPr>
          <w:rFonts w:ascii="Book Antiqua" w:hAnsi="Book Antiqua"/>
          <w:sz w:val="24"/>
          <w:szCs w:val="24"/>
        </w:rPr>
      </w:pPr>
    </w:p>
    <w:p w14:paraId="43FE59CD" w14:textId="407D3548" w:rsidR="008A1361" w:rsidRPr="005D27C0" w:rsidRDefault="007B790E" w:rsidP="005D27C0">
      <w:pPr>
        <w:spacing w:line="360" w:lineRule="auto"/>
        <w:rPr>
          <w:rFonts w:ascii="Book Antiqua" w:hAnsi="Book Antiqua" w:cs="Times New Roman"/>
          <w:b/>
          <w:bCs/>
          <w:i/>
          <w:iCs/>
          <w:color w:val="000000" w:themeColor="text1"/>
          <w:sz w:val="24"/>
          <w:szCs w:val="24"/>
        </w:rPr>
      </w:pPr>
      <w:r w:rsidRPr="005D27C0">
        <w:rPr>
          <w:rFonts w:ascii="Book Antiqua" w:hAnsi="Book Antiqua" w:cs="Times New Roman"/>
          <w:b/>
          <w:bCs/>
          <w:i/>
          <w:iCs/>
          <w:color w:val="000000" w:themeColor="text1"/>
          <w:sz w:val="24"/>
          <w:szCs w:val="24"/>
        </w:rPr>
        <w:t>Case 1: Index patient (P2.5)</w:t>
      </w:r>
    </w:p>
    <w:p w14:paraId="4480A238" w14:textId="1E71F27C" w:rsidR="006F3189" w:rsidRPr="005D27C0" w:rsidRDefault="006F3189" w:rsidP="005D27C0">
      <w:pPr>
        <w:spacing w:line="360" w:lineRule="auto"/>
        <w:rPr>
          <w:rFonts w:ascii="Book Antiqua" w:hAnsi="Book Antiqua" w:cs="Times New Roman"/>
          <w:b/>
          <w:bCs/>
          <w:color w:val="000000" w:themeColor="text1"/>
          <w:sz w:val="24"/>
          <w:szCs w:val="24"/>
        </w:rPr>
      </w:pPr>
      <w:r w:rsidRPr="005D27C0">
        <w:rPr>
          <w:rFonts w:ascii="Book Antiqua" w:hAnsi="Book Antiqua" w:cs="Times New Roman"/>
          <w:b/>
          <w:bCs/>
          <w:color w:val="000000" w:themeColor="text1"/>
          <w:sz w:val="24"/>
          <w:szCs w:val="24"/>
        </w:rPr>
        <w:t xml:space="preserve">Chief complaints: </w:t>
      </w:r>
      <w:r w:rsidR="007B790E" w:rsidRPr="005D27C0">
        <w:rPr>
          <w:rFonts w:ascii="Book Antiqua" w:hAnsi="Book Antiqua" w:cs="Times New Roman"/>
          <w:color w:val="000000" w:themeColor="text1"/>
          <w:sz w:val="24"/>
          <w:szCs w:val="24"/>
        </w:rPr>
        <w:t>In 2015</w:t>
      </w:r>
      <w:r w:rsidR="007B790E" w:rsidRPr="005D27C0">
        <w:rPr>
          <w:rFonts w:ascii="Book Antiqua" w:eastAsia="等线" w:hAnsi="Book Antiqua" w:cs="Times New Roman"/>
          <w:color w:val="000000" w:themeColor="text1"/>
          <w:sz w:val="24"/>
          <w:szCs w:val="24"/>
        </w:rPr>
        <w:t>,</w:t>
      </w:r>
      <w:r w:rsidR="007B790E" w:rsidRPr="005D27C0">
        <w:rPr>
          <w:rFonts w:ascii="Book Antiqua" w:hAnsi="Book Antiqua" w:cs="Times New Roman"/>
          <w:color w:val="000000" w:themeColor="text1"/>
          <w:sz w:val="24"/>
          <w:szCs w:val="24"/>
        </w:rPr>
        <w:t xml:space="preserve"> the index patient (P2.5), a 20-year</w:t>
      </w:r>
      <w:r w:rsidR="007B790E" w:rsidRPr="005D27C0">
        <w:rPr>
          <w:rFonts w:ascii="Book Antiqua" w:eastAsia="等线" w:hAnsi="Book Antiqua" w:cs="Times New Roman"/>
          <w:color w:val="000000" w:themeColor="text1"/>
          <w:sz w:val="24"/>
          <w:szCs w:val="24"/>
        </w:rPr>
        <w:t>-</w:t>
      </w:r>
      <w:r w:rsidR="007B790E" w:rsidRPr="005D27C0">
        <w:rPr>
          <w:rFonts w:ascii="Book Antiqua" w:hAnsi="Book Antiqua" w:cs="Times New Roman"/>
          <w:color w:val="000000" w:themeColor="text1"/>
          <w:sz w:val="24"/>
          <w:szCs w:val="24"/>
        </w:rPr>
        <w:t>old male, presented at our department with decompensated liver cirrhosis</w:t>
      </w:r>
      <w:r w:rsidR="003F4CCC" w:rsidRPr="005D27C0">
        <w:rPr>
          <w:rFonts w:ascii="Book Antiqua" w:hAnsi="Book Antiqua" w:cs="Times New Roman"/>
          <w:color w:val="000000" w:themeColor="text1"/>
          <w:sz w:val="24"/>
          <w:szCs w:val="24"/>
        </w:rPr>
        <w:t xml:space="preserve"> with previous variceal bleeding and complaints of tiredness. </w:t>
      </w:r>
      <w:r w:rsidR="007B790E" w:rsidRPr="005D27C0">
        <w:rPr>
          <w:rFonts w:ascii="Book Antiqua" w:hAnsi="Book Antiqua" w:cs="Times New Roman"/>
          <w:color w:val="000000" w:themeColor="text1"/>
          <w:sz w:val="24"/>
          <w:szCs w:val="24"/>
        </w:rPr>
        <w:t xml:space="preserve"> </w:t>
      </w:r>
    </w:p>
    <w:p w14:paraId="32151069" w14:textId="77777777" w:rsidR="0046574C" w:rsidRPr="005D27C0" w:rsidRDefault="0046574C" w:rsidP="005D27C0">
      <w:pPr>
        <w:spacing w:line="360" w:lineRule="auto"/>
        <w:rPr>
          <w:rFonts w:ascii="Book Antiqua" w:hAnsi="Book Antiqua" w:cs="Times New Roman"/>
          <w:b/>
          <w:bCs/>
          <w:color w:val="000000" w:themeColor="text1"/>
          <w:sz w:val="24"/>
          <w:szCs w:val="24"/>
        </w:rPr>
      </w:pPr>
    </w:p>
    <w:p w14:paraId="208C5D16" w14:textId="30B85FB2" w:rsidR="006F3189" w:rsidRPr="005D27C0" w:rsidRDefault="006F3189" w:rsidP="005D27C0">
      <w:pPr>
        <w:spacing w:line="360" w:lineRule="auto"/>
        <w:rPr>
          <w:rFonts w:ascii="Book Antiqua" w:hAnsi="Book Antiqua" w:cs="Times New Roman"/>
          <w:b/>
          <w:bCs/>
          <w:color w:val="000000" w:themeColor="text1"/>
          <w:sz w:val="24"/>
          <w:szCs w:val="24"/>
        </w:rPr>
      </w:pPr>
      <w:r w:rsidRPr="005D27C0">
        <w:rPr>
          <w:rFonts w:ascii="Book Antiqua" w:hAnsi="Book Antiqua" w:cs="Times New Roman"/>
          <w:b/>
          <w:bCs/>
          <w:color w:val="000000" w:themeColor="text1"/>
          <w:sz w:val="24"/>
          <w:szCs w:val="24"/>
        </w:rPr>
        <w:t>History of present illness</w:t>
      </w:r>
      <w:r w:rsidR="0046574C" w:rsidRPr="005D27C0">
        <w:rPr>
          <w:rFonts w:ascii="Book Antiqua" w:hAnsi="Book Antiqua" w:cs="Times New Roman"/>
          <w:b/>
          <w:bCs/>
          <w:color w:val="000000" w:themeColor="text1"/>
          <w:sz w:val="24"/>
          <w:szCs w:val="24"/>
        </w:rPr>
        <w:t xml:space="preserve">: </w:t>
      </w:r>
      <w:r w:rsidR="007B790E" w:rsidRPr="005D27C0">
        <w:rPr>
          <w:rFonts w:ascii="Book Antiqua" w:hAnsi="Book Antiqua" w:cs="Times New Roman"/>
          <w:color w:val="000000" w:themeColor="text1"/>
          <w:sz w:val="24"/>
          <w:szCs w:val="24"/>
        </w:rPr>
        <w:t>At age 19</w:t>
      </w:r>
      <w:r w:rsidR="007B790E" w:rsidRPr="005D27C0">
        <w:rPr>
          <w:rFonts w:ascii="Book Antiqua" w:eastAsia="等线" w:hAnsi="Book Antiqua" w:cs="Times New Roman"/>
          <w:color w:val="000000" w:themeColor="text1"/>
          <w:sz w:val="24"/>
          <w:szCs w:val="24"/>
        </w:rPr>
        <w:t>,</w:t>
      </w:r>
      <w:r w:rsidR="007B790E" w:rsidRPr="005D27C0">
        <w:rPr>
          <w:rFonts w:ascii="Book Antiqua" w:hAnsi="Book Antiqua" w:cs="Times New Roman"/>
          <w:color w:val="000000" w:themeColor="text1"/>
          <w:sz w:val="24"/>
          <w:szCs w:val="24"/>
        </w:rPr>
        <w:t xml:space="preserve"> he had variceal bleeding treated with endoscopic banding and beta-blocker as secondary prophylaxis. </w:t>
      </w:r>
      <w:r w:rsidRPr="005D27C0">
        <w:rPr>
          <w:rFonts w:ascii="Book Antiqua" w:hAnsi="Book Antiqua" w:cs="Times New Roman"/>
          <w:color w:val="000000" w:themeColor="text1"/>
          <w:sz w:val="24"/>
          <w:szCs w:val="24"/>
        </w:rPr>
        <w:t>In 2018 he developed biopsy</w:t>
      </w:r>
      <w:r w:rsidRPr="005D27C0">
        <w:rPr>
          <w:rFonts w:ascii="Book Antiqua" w:eastAsia="等线" w:hAnsi="Book Antiqua" w:cs="Times New Roman"/>
          <w:color w:val="000000" w:themeColor="text1"/>
          <w:sz w:val="24"/>
          <w:szCs w:val="24"/>
        </w:rPr>
        <w:t>-</w:t>
      </w:r>
      <w:r w:rsidRPr="005D27C0">
        <w:rPr>
          <w:rFonts w:ascii="Book Antiqua" w:hAnsi="Book Antiqua" w:cs="Times New Roman"/>
          <w:color w:val="000000" w:themeColor="text1"/>
          <w:sz w:val="24"/>
          <w:szCs w:val="24"/>
        </w:rPr>
        <w:t>proven</w:t>
      </w:r>
      <w:r w:rsidR="00E863BC" w:rsidRPr="005D27C0">
        <w:rPr>
          <w:rFonts w:ascii="Book Antiqua" w:hAnsi="Book Antiqua" w:cs="Times New Roman"/>
          <w:color w:val="000000" w:themeColor="text1"/>
          <w:sz w:val="24"/>
          <w:szCs w:val="24"/>
        </w:rPr>
        <w:t xml:space="preserve"> hepatocellular carcinoma (</w:t>
      </w:r>
      <w:r w:rsidRPr="005D27C0">
        <w:rPr>
          <w:rFonts w:ascii="Book Antiqua" w:hAnsi="Book Antiqua" w:cs="Times New Roman"/>
          <w:color w:val="000000" w:themeColor="text1"/>
          <w:sz w:val="24"/>
          <w:szCs w:val="24"/>
        </w:rPr>
        <w:t>HCC</w:t>
      </w:r>
      <w:r w:rsidR="00E863BC" w:rsidRPr="005D27C0">
        <w:rPr>
          <w:rFonts w:ascii="Book Antiqua" w:hAnsi="Book Antiqua" w:cs="Times New Roman"/>
          <w:color w:val="000000" w:themeColor="text1"/>
          <w:sz w:val="24"/>
          <w:szCs w:val="24"/>
        </w:rPr>
        <w:t>)</w:t>
      </w:r>
      <w:r w:rsidRPr="005D27C0">
        <w:rPr>
          <w:rFonts w:ascii="Book Antiqua" w:hAnsi="Book Antiqua" w:cs="Times New Roman"/>
          <w:color w:val="000000" w:themeColor="text1"/>
          <w:sz w:val="24"/>
          <w:szCs w:val="24"/>
        </w:rPr>
        <w:t xml:space="preserve"> treated with radiofrequency ablation</w:t>
      </w:r>
      <w:r w:rsidRPr="005D27C0">
        <w:rPr>
          <w:rFonts w:ascii="Book Antiqua" w:eastAsia="等线" w:hAnsi="Book Antiqua" w:cs="Times New Roman"/>
          <w:color w:val="000000" w:themeColor="text1"/>
          <w:sz w:val="24"/>
          <w:szCs w:val="24"/>
        </w:rPr>
        <w:t>,</w:t>
      </w:r>
      <w:r w:rsidRPr="005D27C0">
        <w:rPr>
          <w:rFonts w:ascii="Book Antiqua" w:hAnsi="Book Antiqua" w:cs="Times New Roman"/>
          <w:color w:val="000000" w:themeColor="text1"/>
          <w:sz w:val="24"/>
          <w:szCs w:val="24"/>
        </w:rPr>
        <w:t xml:space="preserve"> and in 2019</w:t>
      </w:r>
      <w:r w:rsidRPr="005D27C0">
        <w:rPr>
          <w:rFonts w:ascii="Book Antiqua" w:eastAsia="等线" w:hAnsi="Book Antiqua" w:cs="Times New Roman"/>
          <w:color w:val="000000" w:themeColor="text1"/>
          <w:sz w:val="24"/>
          <w:szCs w:val="24"/>
        </w:rPr>
        <w:t>,</w:t>
      </w:r>
      <w:r w:rsidRPr="005D27C0">
        <w:rPr>
          <w:rFonts w:ascii="Book Antiqua" w:hAnsi="Book Antiqua" w:cs="Times New Roman"/>
          <w:color w:val="000000" w:themeColor="text1"/>
          <w:sz w:val="24"/>
          <w:szCs w:val="24"/>
        </w:rPr>
        <w:t xml:space="preserve"> he had a liver transplantation.</w:t>
      </w:r>
    </w:p>
    <w:p w14:paraId="0FC7D422" w14:textId="205C83D4" w:rsidR="008A1361" w:rsidRPr="005D27C0" w:rsidRDefault="008A1361" w:rsidP="005D27C0">
      <w:pPr>
        <w:spacing w:line="360" w:lineRule="auto"/>
        <w:ind w:firstLine="480"/>
        <w:rPr>
          <w:rFonts w:ascii="Book Antiqua" w:hAnsi="Book Antiqua" w:cs="Times New Roman"/>
          <w:color w:val="000000" w:themeColor="text1"/>
          <w:sz w:val="24"/>
          <w:szCs w:val="24"/>
        </w:rPr>
      </w:pPr>
    </w:p>
    <w:p w14:paraId="06F09160" w14:textId="246BE3EA" w:rsidR="006F3189" w:rsidRPr="005D27C0" w:rsidRDefault="006F3189" w:rsidP="005D27C0">
      <w:pPr>
        <w:spacing w:line="360" w:lineRule="auto"/>
        <w:rPr>
          <w:rFonts w:ascii="Book Antiqua" w:hAnsi="Book Antiqua" w:cs="Times New Roman"/>
          <w:b/>
          <w:bCs/>
          <w:color w:val="000000" w:themeColor="text1"/>
          <w:sz w:val="24"/>
          <w:szCs w:val="24"/>
        </w:rPr>
      </w:pPr>
      <w:r w:rsidRPr="005D27C0">
        <w:rPr>
          <w:rFonts w:ascii="Book Antiqua" w:hAnsi="Book Antiqua" w:cs="Times New Roman"/>
          <w:b/>
          <w:bCs/>
          <w:color w:val="000000" w:themeColor="text1"/>
          <w:sz w:val="24"/>
          <w:szCs w:val="24"/>
        </w:rPr>
        <w:t>Physical examination</w:t>
      </w:r>
      <w:r w:rsidR="0046574C" w:rsidRPr="005D27C0">
        <w:rPr>
          <w:rFonts w:ascii="Book Antiqua" w:hAnsi="Book Antiqua" w:cs="Times New Roman"/>
          <w:b/>
          <w:bCs/>
          <w:color w:val="000000" w:themeColor="text1"/>
          <w:sz w:val="24"/>
          <w:szCs w:val="24"/>
        </w:rPr>
        <w:t xml:space="preserve">: </w:t>
      </w:r>
      <w:r w:rsidR="003F4CCC" w:rsidRPr="005D27C0">
        <w:rPr>
          <w:rFonts w:ascii="Book Antiqua" w:hAnsi="Book Antiqua" w:cs="Times New Roman"/>
          <w:color w:val="000000" w:themeColor="text1"/>
          <w:sz w:val="24"/>
          <w:szCs w:val="24"/>
        </w:rPr>
        <w:t xml:space="preserve">At first visit the patient was in good performance status </w:t>
      </w:r>
      <w:r w:rsidR="00E863BC" w:rsidRPr="005D27C0">
        <w:rPr>
          <w:rFonts w:ascii="Book Antiqua" w:hAnsi="Book Antiqua" w:cs="Times New Roman"/>
          <w:color w:val="000000" w:themeColor="text1"/>
          <w:sz w:val="24"/>
          <w:szCs w:val="24"/>
        </w:rPr>
        <w:t xml:space="preserve">and had normal BMI. He had </w:t>
      </w:r>
      <w:r w:rsidR="003F4CCC" w:rsidRPr="005D27C0">
        <w:rPr>
          <w:rFonts w:ascii="Book Antiqua" w:hAnsi="Book Antiqua" w:cs="Times New Roman"/>
          <w:color w:val="000000" w:themeColor="text1"/>
          <w:sz w:val="24"/>
          <w:szCs w:val="24"/>
        </w:rPr>
        <w:t xml:space="preserve">clinical signs of splenomegaly and </w:t>
      </w:r>
      <w:r w:rsidR="00E863BC" w:rsidRPr="005D27C0">
        <w:rPr>
          <w:rFonts w:ascii="Book Antiqua" w:hAnsi="Book Antiqua" w:cs="Times New Roman"/>
          <w:color w:val="000000" w:themeColor="text1"/>
          <w:sz w:val="24"/>
          <w:szCs w:val="24"/>
        </w:rPr>
        <w:t xml:space="preserve">mild icterus but </w:t>
      </w:r>
      <w:r w:rsidR="003F4CCC" w:rsidRPr="005D27C0">
        <w:rPr>
          <w:rFonts w:ascii="Book Antiqua" w:hAnsi="Book Antiqua" w:cs="Times New Roman"/>
          <w:color w:val="000000" w:themeColor="text1"/>
          <w:sz w:val="24"/>
          <w:szCs w:val="24"/>
        </w:rPr>
        <w:t>otherwise</w:t>
      </w:r>
      <w:r w:rsidR="00E863BC" w:rsidRPr="005D27C0">
        <w:rPr>
          <w:rFonts w:ascii="Book Antiqua" w:hAnsi="Book Antiqua" w:cs="Times New Roman"/>
          <w:color w:val="000000" w:themeColor="text1"/>
          <w:sz w:val="24"/>
          <w:szCs w:val="24"/>
        </w:rPr>
        <w:t xml:space="preserve"> a</w:t>
      </w:r>
      <w:r w:rsidR="003F4CCC" w:rsidRPr="005D27C0">
        <w:rPr>
          <w:rFonts w:ascii="Book Antiqua" w:hAnsi="Book Antiqua" w:cs="Times New Roman"/>
          <w:color w:val="000000" w:themeColor="text1"/>
          <w:sz w:val="24"/>
          <w:szCs w:val="24"/>
        </w:rPr>
        <w:t xml:space="preserve"> normal physical examination</w:t>
      </w:r>
      <w:r w:rsidR="00E863BC" w:rsidRPr="005D27C0">
        <w:rPr>
          <w:rFonts w:ascii="Book Antiqua" w:hAnsi="Book Antiqua" w:cs="Times New Roman"/>
          <w:color w:val="000000" w:themeColor="text1"/>
          <w:sz w:val="24"/>
          <w:szCs w:val="24"/>
        </w:rPr>
        <w:t xml:space="preserve"> with </w:t>
      </w:r>
      <w:r w:rsidR="003F4CCC" w:rsidRPr="005D27C0">
        <w:rPr>
          <w:rFonts w:ascii="Book Antiqua" w:hAnsi="Book Antiqua" w:cs="Times New Roman"/>
          <w:color w:val="000000" w:themeColor="text1"/>
          <w:sz w:val="24"/>
          <w:szCs w:val="24"/>
        </w:rPr>
        <w:t>no signs of ascites</w:t>
      </w:r>
      <w:r w:rsidR="00E863BC" w:rsidRPr="005D27C0">
        <w:rPr>
          <w:rFonts w:ascii="Book Antiqua" w:hAnsi="Book Antiqua" w:cs="Times New Roman"/>
          <w:color w:val="000000" w:themeColor="text1"/>
          <w:sz w:val="24"/>
          <w:szCs w:val="24"/>
        </w:rPr>
        <w:t>.</w:t>
      </w:r>
    </w:p>
    <w:p w14:paraId="661690E5" w14:textId="77777777" w:rsidR="0046574C" w:rsidRPr="005D27C0" w:rsidRDefault="0046574C" w:rsidP="005D27C0">
      <w:pPr>
        <w:spacing w:line="360" w:lineRule="auto"/>
        <w:rPr>
          <w:rFonts w:ascii="Book Antiqua" w:hAnsi="Book Antiqua" w:cs="Times New Roman"/>
          <w:b/>
          <w:bCs/>
          <w:color w:val="000000" w:themeColor="text1"/>
          <w:sz w:val="24"/>
          <w:szCs w:val="24"/>
        </w:rPr>
      </w:pPr>
    </w:p>
    <w:p w14:paraId="027F6B8E" w14:textId="7A938413" w:rsidR="003F4CCC" w:rsidRPr="005D27C0" w:rsidRDefault="006F3189" w:rsidP="005D27C0">
      <w:pPr>
        <w:spacing w:line="360" w:lineRule="auto"/>
        <w:rPr>
          <w:rFonts w:ascii="Book Antiqua" w:hAnsi="Book Antiqua" w:cs="Times New Roman"/>
          <w:b/>
          <w:bCs/>
          <w:color w:val="000000" w:themeColor="text1"/>
          <w:sz w:val="24"/>
          <w:szCs w:val="24"/>
        </w:rPr>
      </w:pPr>
      <w:r w:rsidRPr="005D27C0">
        <w:rPr>
          <w:rFonts w:ascii="Book Antiqua" w:hAnsi="Book Antiqua" w:cs="Times New Roman"/>
          <w:b/>
          <w:bCs/>
          <w:color w:val="000000" w:themeColor="text1"/>
          <w:sz w:val="24"/>
          <w:szCs w:val="24"/>
        </w:rPr>
        <w:t>Laboratory examinations</w:t>
      </w:r>
      <w:r w:rsidR="00066031" w:rsidRPr="005D27C0">
        <w:rPr>
          <w:rFonts w:ascii="Book Antiqua" w:hAnsi="Book Antiqua" w:cs="Times New Roman"/>
          <w:b/>
          <w:bCs/>
          <w:color w:val="000000" w:themeColor="text1"/>
          <w:sz w:val="24"/>
          <w:szCs w:val="24"/>
        </w:rPr>
        <w:t xml:space="preserve">: </w:t>
      </w:r>
      <w:r w:rsidRPr="005D27C0">
        <w:rPr>
          <w:rFonts w:ascii="Book Antiqua" w:hAnsi="Book Antiqua" w:cs="Times New Roman"/>
          <w:color w:val="000000" w:themeColor="text1"/>
          <w:sz w:val="24"/>
          <w:szCs w:val="24"/>
        </w:rPr>
        <w:t xml:space="preserve">He presented with elevated bilirubin, alkaline phosphatase, decreased serum albumin (ALB) and normal alanine aminotransferase (ALT) as shown in </w:t>
      </w:r>
      <w:r w:rsidR="00E863BC" w:rsidRPr="005D27C0">
        <w:rPr>
          <w:rFonts w:ascii="Book Antiqua" w:hAnsi="Book Antiqua" w:cs="Times New Roman"/>
          <w:color w:val="000000" w:themeColor="text1"/>
          <w:sz w:val="24"/>
          <w:szCs w:val="24"/>
        </w:rPr>
        <w:t>T</w:t>
      </w:r>
      <w:r w:rsidRPr="005D27C0">
        <w:rPr>
          <w:rFonts w:ascii="Book Antiqua" w:hAnsi="Book Antiqua" w:cs="Times New Roman"/>
          <w:color w:val="000000" w:themeColor="text1"/>
          <w:sz w:val="24"/>
          <w:szCs w:val="24"/>
        </w:rPr>
        <w:t>able 1.</w:t>
      </w:r>
    </w:p>
    <w:p w14:paraId="2DD556AE" w14:textId="22E55965" w:rsidR="008A1361" w:rsidRPr="005D27C0" w:rsidRDefault="007B790E" w:rsidP="005D27C0">
      <w:pPr>
        <w:spacing w:line="360" w:lineRule="auto"/>
        <w:ind w:firstLine="480"/>
        <w:rPr>
          <w:rFonts w:ascii="Book Antiqua" w:hAnsi="Book Antiqua" w:cs="Times New Roman"/>
          <w:color w:val="000000" w:themeColor="text1"/>
          <w:sz w:val="24"/>
          <w:szCs w:val="24"/>
        </w:rPr>
      </w:pPr>
      <w:r w:rsidRPr="005D27C0">
        <w:rPr>
          <w:rFonts w:ascii="Book Antiqua" w:hAnsi="Book Antiqua" w:cs="Times New Roman"/>
          <w:color w:val="000000" w:themeColor="text1"/>
          <w:sz w:val="24"/>
          <w:szCs w:val="24"/>
        </w:rPr>
        <w:t>In 2015</w:t>
      </w:r>
      <w:r w:rsidRPr="005D27C0">
        <w:rPr>
          <w:rFonts w:ascii="Book Antiqua" w:eastAsia="等线" w:hAnsi="Book Antiqua" w:cs="Times New Roman"/>
          <w:color w:val="000000" w:themeColor="text1"/>
          <w:sz w:val="24"/>
          <w:szCs w:val="24"/>
        </w:rPr>
        <w:t>,</w:t>
      </w:r>
      <w:r w:rsidRPr="005D27C0">
        <w:rPr>
          <w:rFonts w:ascii="Book Antiqua" w:hAnsi="Book Antiqua" w:cs="Times New Roman"/>
          <w:color w:val="000000" w:themeColor="text1"/>
          <w:sz w:val="24"/>
          <w:szCs w:val="24"/>
        </w:rPr>
        <w:t xml:space="preserve"> a liver biopsy showed established cirrhosis </w:t>
      </w:r>
      <w:r w:rsidRPr="005D27C0">
        <w:rPr>
          <w:rFonts w:ascii="Book Antiqua" w:eastAsia="等线" w:hAnsi="Book Antiqua" w:cs="Times New Roman"/>
          <w:color w:val="000000" w:themeColor="text1"/>
          <w:sz w:val="24"/>
          <w:szCs w:val="24"/>
        </w:rPr>
        <w:t>that</w:t>
      </w:r>
      <w:r w:rsidRPr="005D27C0">
        <w:rPr>
          <w:rFonts w:ascii="Book Antiqua" w:hAnsi="Book Antiqua" w:cs="Times New Roman"/>
          <w:color w:val="000000" w:themeColor="text1"/>
          <w:sz w:val="24"/>
          <w:szCs w:val="24"/>
        </w:rPr>
        <w:t xml:space="preserve"> was etiologically nonspecific but may include cirrhosis due to a cholestatic liver disease. In the fibrous septae</w:t>
      </w:r>
      <w:r w:rsidRPr="005D27C0">
        <w:rPr>
          <w:rFonts w:ascii="Book Antiqua" w:eastAsia="等线" w:hAnsi="Book Antiqua" w:cs="Times New Roman"/>
          <w:color w:val="000000" w:themeColor="text1"/>
          <w:sz w:val="24"/>
          <w:szCs w:val="24"/>
        </w:rPr>
        <w:t>,</w:t>
      </w:r>
      <w:r w:rsidRPr="005D27C0">
        <w:rPr>
          <w:rFonts w:ascii="Book Antiqua" w:hAnsi="Book Antiqua" w:cs="Times New Roman"/>
          <w:color w:val="000000" w:themeColor="text1"/>
          <w:sz w:val="24"/>
          <w:szCs w:val="24"/>
        </w:rPr>
        <w:t xml:space="preserve"> there were findings of original bile ducts and some bile duct proliferation accompanied by light to moderate etiologically nonspecific lymphocytic inflammation with only </w:t>
      </w:r>
      <w:r w:rsidRPr="005D27C0">
        <w:rPr>
          <w:rFonts w:ascii="Book Antiqua" w:eastAsia="等线" w:hAnsi="Book Antiqua" w:cs="Times New Roman"/>
          <w:color w:val="000000" w:themeColor="text1"/>
          <w:sz w:val="24"/>
          <w:szCs w:val="24"/>
        </w:rPr>
        <w:t xml:space="preserve">a </w:t>
      </w:r>
      <w:r w:rsidRPr="005D27C0">
        <w:rPr>
          <w:rFonts w:ascii="Book Antiqua" w:hAnsi="Book Antiqua" w:cs="Times New Roman"/>
          <w:color w:val="000000" w:themeColor="text1"/>
          <w:sz w:val="24"/>
          <w:szCs w:val="24"/>
        </w:rPr>
        <w:t>few plasma cells. There were no granulomas and only very mild focal interphase hepatitis.</w:t>
      </w:r>
      <w:r w:rsidR="006F3189" w:rsidRPr="005D27C0">
        <w:rPr>
          <w:rFonts w:ascii="Book Antiqua" w:hAnsi="Book Antiqua" w:cs="Times New Roman"/>
          <w:color w:val="000000" w:themeColor="text1"/>
          <w:sz w:val="24"/>
          <w:szCs w:val="24"/>
        </w:rPr>
        <w:t xml:space="preserve"> A liver biopsy in 2018 confirmed </w:t>
      </w:r>
      <w:r w:rsidR="003F4CCC" w:rsidRPr="005D27C0">
        <w:rPr>
          <w:rFonts w:ascii="Book Antiqua" w:hAnsi="Book Antiqua" w:cs="Times New Roman"/>
          <w:color w:val="000000" w:themeColor="text1"/>
          <w:sz w:val="24"/>
          <w:szCs w:val="24"/>
        </w:rPr>
        <w:t xml:space="preserve">the </w:t>
      </w:r>
      <w:r w:rsidR="006F3189" w:rsidRPr="005D27C0">
        <w:rPr>
          <w:rFonts w:ascii="Book Antiqua" w:hAnsi="Book Antiqua" w:cs="Times New Roman"/>
          <w:color w:val="000000" w:themeColor="text1"/>
          <w:sz w:val="24"/>
          <w:szCs w:val="24"/>
        </w:rPr>
        <w:t>HCC</w:t>
      </w:r>
      <w:r w:rsidR="003F4CCC" w:rsidRPr="005D27C0">
        <w:rPr>
          <w:rFonts w:ascii="Book Antiqua" w:hAnsi="Book Antiqua" w:cs="Times New Roman"/>
          <w:color w:val="000000" w:themeColor="text1"/>
          <w:sz w:val="24"/>
          <w:szCs w:val="24"/>
        </w:rPr>
        <w:t xml:space="preserve"> diagnosis</w:t>
      </w:r>
      <w:r w:rsidR="0056395C" w:rsidRPr="005D27C0">
        <w:rPr>
          <w:rFonts w:ascii="Book Antiqua" w:hAnsi="Book Antiqua" w:cs="Times New Roman"/>
          <w:color w:val="000000" w:themeColor="text1"/>
          <w:sz w:val="24"/>
          <w:szCs w:val="24"/>
        </w:rPr>
        <w:t xml:space="preserve"> found on CT scanning</w:t>
      </w:r>
      <w:r w:rsidR="006F3189" w:rsidRPr="005D27C0">
        <w:rPr>
          <w:rFonts w:ascii="Book Antiqua" w:hAnsi="Book Antiqua" w:cs="Times New Roman"/>
          <w:color w:val="000000" w:themeColor="text1"/>
          <w:sz w:val="24"/>
          <w:szCs w:val="24"/>
        </w:rPr>
        <w:t xml:space="preserve">. </w:t>
      </w:r>
    </w:p>
    <w:p w14:paraId="52D18486" w14:textId="77777777" w:rsidR="0046574C" w:rsidRPr="005D27C0" w:rsidRDefault="0046574C" w:rsidP="005D27C0">
      <w:pPr>
        <w:spacing w:line="360" w:lineRule="auto"/>
        <w:rPr>
          <w:rFonts w:ascii="Book Antiqua" w:hAnsi="Book Antiqua" w:cs="Times New Roman"/>
          <w:b/>
          <w:bCs/>
          <w:i/>
          <w:iCs/>
          <w:color w:val="000000" w:themeColor="text1"/>
          <w:sz w:val="24"/>
          <w:szCs w:val="24"/>
        </w:rPr>
      </w:pPr>
    </w:p>
    <w:p w14:paraId="3FD72F8A" w14:textId="518B35BF" w:rsidR="003F4CCC" w:rsidRPr="005D27C0" w:rsidRDefault="006F3189" w:rsidP="005D27C0">
      <w:pPr>
        <w:spacing w:line="360" w:lineRule="auto"/>
        <w:rPr>
          <w:rFonts w:ascii="Book Antiqua" w:hAnsi="Book Antiqua" w:cs="Times New Roman"/>
          <w:b/>
          <w:bCs/>
          <w:color w:val="000000" w:themeColor="text1"/>
          <w:sz w:val="24"/>
          <w:szCs w:val="24"/>
        </w:rPr>
      </w:pPr>
      <w:r w:rsidRPr="005D27C0">
        <w:rPr>
          <w:rFonts w:ascii="Book Antiqua" w:hAnsi="Book Antiqua" w:cs="Times New Roman"/>
          <w:b/>
          <w:bCs/>
          <w:color w:val="000000" w:themeColor="text1"/>
          <w:sz w:val="24"/>
          <w:szCs w:val="24"/>
        </w:rPr>
        <w:t>Imaging examinations</w:t>
      </w:r>
      <w:r w:rsidR="00066031" w:rsidRPr="005D27C0">
        <w:rPr>
          <w:rFonts w:ascii="Book Antiqua" w:hAnsi="Book Antiqua" w:cs="Times New Roman"/>
          <w:b/>
          <w:bCs/>
          <w:color w:val="000000" w:themeColor="text1"/>
          <w:sz w:val="24"/>
          <w:szCs w:val="24"/>
        </w:rPr>
        <w:t xml:space="preserve">: </w:t>
      </w:r>
      <w:r w:rsidRPr="005D27C0">
        <w:rPr>
          <w:rFonts w:ascii="Book Antiqua" w:eastAsia="等线" w:hAnsi="Book Antiqua" w:cs="Times New Roman"/>
          <w:color w:val="000000" w:themeColor="text1"/>
          <w:sz w:val="24"/>
          <w:szCs w:val="24"/>
        </w:rPr>
        <w:t>A</w:t>
      </w:r>
      <w:r w:rsidR="0046574C" w:rsidRPr="005D27C0">
        <w:rPr>
          <w:rFonts w:ascii="Book Antiqua" w:eastAsia="等线" w:hAnsi="Book Antiqua" w:cs="Times New Roman"/>
          <w:color w:val="000000" w:themeColor="text1"/>
          <w:sz w:val="24"/>
          <w:szCs w:val="24"/>
        </w:rPr>
        <w:t xml:space="preserve"> </w:t>
      </w:r>
      <w:r w:rsidRPr="005D27C0">
        <w:rPr>
          <w:rFonts w:ascii="Book Antiqua" w:hAnsi="Book Antiqua" w:cs="Times New Roman"/>
          <w:color w:val="000000" w:themeColor="text1"/>
          <w:sz w:val="24"/>
          <w:szCs w:val="24"/>
        </w:rPr>
        <w:t xml:space="preserve">CT scan at first visit showed liver cirrhosis, splenomegaly, and </w:t>
      </w:r>
      <w:r w:rsidRPr="005D27C0">
        <w:rPr>
          <w:rFonts w:ascii="Book Antiqua" w:hAnsi="Book Antiqua" w:cs="Times New Roman"/>
          <w:color w:val="000000" w:themeColor="text1"/>
          <w:sz w:val="24"/>
          <w:szCs w:val="24"/>
        </w:rPr>
        <w:lastRenderedPageBreak/>
        <w:t>portosystemic collateral blood flow. A</w:t>
      </w:r>
      <w:r w:rsidR="0046574C" w:rsidRPr="005D27C0">
        <w:rPr>
          <w:rFonts w:ascii="Book Antiqua" w:hAnsi="Book Antiqua" w:cs="Times New Roman"/>
          <w:color w:val="000000" w:themeColor="text1"/>
          <w:sz w:val="24"/>
          <w:szCs w:val="24"/>
        </w:rPr>
        <w:t xml:space="preserve"> </w:t>
      </w:r>
      <w:r w:rsidRPr="005D27C0">
        <w:rPr>
          <w:rFonts w:ascii="Book Antiqua" w:hAnsi="Book Antiqua" w:cs="Times New Roman"/>
          <w:color w:val="000000" w:themeColor="text1"/>
          <w:sz w:val="24"/>
          <w:szCs w:val="24"/>
        </w:rPr>
        <w:t xml:space="preserve">CT scan in 2018 showed </w:t>
      </w:r>
      <w:r w:rsidR="004408E2" w:rsidRPr="005D27C0">
        <w:rPr>
          <w:rFonts w:ascii="Book Antiqua" w:hAnsi="Book Antiqua" w:cs="Times New Roman"/>
          <w:color w:val="000000" w:themeColor="text1"/>
          <w:sz w:val="24"/>
          <w:szCs w:val="24"/>
        </w:rPr>
        <w:t>a 3</w:t>
      </w:r>
      <w:r w:rsidR="00E863BC" w:rsidRPr="005D27C0">
        <w:rPr>
          <w:rFonts w:ascii="Book Antiqua" w:hAnsi="Book Antiqua" w:cs="Times New Roman"/>
          <w:color w:val="000000" w:themeColor="text1"/>
          <w:sz w:val="24"/>
          <w:szCs w:val="24"/>
        </w:rPr>
        <w:t xml:space="preserve"> </w:t>
      </w:r>
      <w:r w:rsidR="004408E2" w:rsidRPr="005D27C0">
        <w:rPr>
          <w:rFonts w:ascii="Book Antiqua" w:hAnsi="Book Antiqua" w:cs="Times New Roman"/>
          <w:color w:val="000000" w:themeColor="text1"/>
          <w:sz w:val="24"/>
          <w:szCs w:val="24"/>
        </w:rPr>
        <w:t xml:space="preserve">cm </w:t>
      </w:r>
      <w:r w:rsidRPr="005D27C0">
        <w:rPr>
          <w:rFonts w:ascii="Book Antiqua" w:hAnsi="Book Antiqua" w:cs="Times New Roman"/>
          <w:color w:val="000000" w:themeColor="text1"/>
          <w:sz w:val="24"/>
          <w:szCs w:val="24"/>
        </w:rPr>
        <w:t>HCC</w:t>
      </w:r>
      <w:r w:rsidR="004408E2" w:rsidRPr="005D27C0">
        <w:rPr>
          <w:rFonts w:ascii="Book Antiqua" w:hAnsi="Book Antiqua" w:cs="Times New Roman"/>
          <w:color w:val="000000" w:themeColor="text1"/>
          <w:sz w:val="24"/>
          <w:szCs w:val="24"/>
        </w:rPr>
        <w:t>, which was</w:t>
      </w:r>
      <w:r w:rsidR="003F4CCC" w:rsidRPr="005D27C0">
        <w:rPr>
          <w:rFonts w:ascii="Book Antiqua" w:hAnsi="Book Antiqua" w:cs="Times New Roman"/>
          <w:color w:val="000000" w:themeColor="text1"/>
          <w:sz w:val="24"/>
          <w:szCs w:val="24"/>
        </w:rPr>
        <w:t xml:space="preserve"> treated with RFA and </w:t>
      </w:r>
      <w:r w:rsidR="0056395C" w:rsidRPr="005D27C0">
        <w:rPr>
          <w:rFonts w:ascii="Book Antiqua" w:hAnsi="Book Antiqua" w:cs="Times New Roman"/>
          <w:color w:val="000000" w:themeColor="text1"/>
          <w:sz w:val="24"/>
          <w:szCs w:val="24"/>
        </w:rPr>
        <w:t xml:space="preserve">with </w:t>
      </w:r>
      <w:r w:rsidR="003F4CCC" w:rsidRPr="005D27C0">
        <w:rPr>
          <w:rFonts w:ascii="Book Antiqua" w:hAnsi="Book Antiqua" w:cs="Times New Roman"/>
          <w:color w:val="000000" w:themeColor="text1"/>
          <w:sz w:val="24"/>
          <w:szCs w:val="24"/>
        </w:rPr>
        <w:t>no signs of recurrence on follow-up CT scans</w:t>
      </w:r>
      <w:r w:rsidRPr="005D27C0">
        <w:rPr>
          <w:rFonts w:ascii="Book Antiqua" w:hAnsi="Book Antiqua" w:cs="Times New Roman"/>
          <w:color w:val="000000" w:themeColor="text1"/>
          <w:sz w:val="24"/>
          <w:szCs w:val="24"/>
        </w:rPr>
        <w:t xml:space="preserve">. </w:t>
      </w:r>
    </w:p>
    <w:p w14:paraId="67B8C44F" w14:textId="49C90525" w:rsidR="006F3189" w:rsidRPr="005D27C0" w:rsidRDefault="003F4CCC" w:rsidP="005D27C0">
      <w:pPr>
        <w:spacing w:line="360" w:lineRule="auto"/>
        <w:ind w:firstLine="480"/>
        <w:rPr>
          <w:rFonts w:ascii="Book Antiqua" w:hAnsi="Book Antiqua" w:cs="Times New Roman"/>
          <w:color w:val="000000" w:themeColor="text1"/>
          <w:sz w:val="24"/>
          <w:szCs w:val="24"/>
        </w:rPr>
      </w:pPr>
      <w:r w:rsidRPr="005D27C0">
        <w:rPr>
          <w:rFonts w:ascii="Book Antiqua" w:hAnsi="Book Antiqua" w:cs="Times New Roman"/>
          <w:color w:val="000000" w:themeColor="text1"/>
          <w:sz w:val="24"/>
          <w:szCs w:val="24"/>
        </w:rPr>
        <w:t>Liver vein catherization showed a hepatic venous pressure gradient of 12 mmHg on beta-blocker treatment consistent with significant portal hypertension.</w:t>
      </w:r>
    </w:p>
    <w:p w14:paraId="58CB0524" w14:textId="29928BED" w:rsidR="006F3189" w:rsidRPr="005D27C0" w:rsidRDefault="006F3189" w:rsidP="005D27C0">
      <w:pPr>
        <w:spacing w:line="360" w:lineRule="auto"/>
        <w:ind w:firstLine="480"/>
        <w:rPr>
          <w:rFonts w:ascii="Book Antiqua" w:hAnsi="Book Antiqua" w:cs="Times New Roman"/>
          <w:color w:val="000000" w:themeColor="text1"/>
          <w:sz w:val="24"/>
          <w:szCs w:val="24"/>
        </w:rPr>
      </w:pPr>
      <w:r w:rsidRPr="005D27C0">
        <w:rPr>
          <w:rFonts w:ascii="Book Antiqua" w:hAnsi="Book Antiqua" w:cs="Times New Roman"/>
          <w:color w:val="000000" w:themeColor="text1"/>
          <w:sz w:val="24"/>
          <w:szCs w:val="24"/>
        </w:rPr>
        <w:t>History of past illness:  He had been told of transient icterus a few months after birth after an uncomplicated pregnancy. The remaining childhood was uneventful with normal development and milestones.</w:t>
      </w:r>
    </w:p>
    <w:p w14:paraId="760EDAD6" w14:textId="77777777" w:rsidR="0046574C" w:rsidRPr="005D27C0" w:rsidRDefault="0046574C" w:rsidP="005D27C0">
      <w:pPr>
        <w:spacing w:line="360" w:lineRule="auto"/>
        <w:ind w:firstLine="480"/>
        <w:rPr>
          <w:rFonts w:ascii="Book Antiqua" w:hAnsi="Book Antiqua" w:cs="Times New Roman"/>
          <w:color w:val="000000" w:themeColor="text1"/>
          <w:sz w:val="24"/>
          <w:szCs w:val="24"/>
        </w:rPr>
      </w:pPr>
    </w:p>
    <w:p w14:paraId="19F30C72" w14:textId="6499B5A7" w:rsidR="0056395C" w:rsidRPr="005D27C0" w:rsidRDefault="0056395C" w:rsidP="005D27C0">
      <w:pPr>
        <w:spacing w:line="360" w:lineRule="auto"/>
        <w:rPr>
          <w:rFonts w:ascii="Book Antiqua" w:hAnsi="Book Antiqua"/>
          <w:b/>
          <w:color w:val="000000" w:themeColor="text1"/>
          <w:sz w:val="24"/>
          <w:szCs w:val="24"/>
          <w:u w:val="single"/>
          <w:lang w:val="en-GB"/>
        </w:rPr>
      </w:pPr>
      <w:r w:rsidRPr="005D27C0">
        <w:rPr>
          <w:rFonts w:ascii="Book Antiqua" w:hAnsi="Book Antiqua"/>
          <w:b/>
          <w:color w:val="000000" w:themeColor="text1"/>
          <w:sz w:val="24"/>
          <w:szCs w:val="24"/>
          <w:u w:val="single"/>
          <w:lang w:val="en-GB"/>
        </w:rPr>
        <w:t>FINAL DIAGNOSIS</w:t>
      </w:r>
    </w:p>
    <w:p w14:paraId="1C314197" w14:textId="77DABCA1" w:rsidR="0056395C" w:rsidRPr="005D27C0" w:rsidRDefault="0056395C" w:rsidP="005D27C0">
      <w:pPr>
        <w:spacing w:line="360" w:lineRule="auto"/>
        <w:rPr>
          <w:rFonts w:ascii="Book Antiqua" w:hAnsi="Book Antiqua"/>
          <w:bCs/>
          <w:color w:val="000000" w:themeColor="text1"/>
          <w:sz w:val="24"/>
          <w:szCs w:val="24"/>
          <w:lang w:val="en-GB"/>
        </w:rPr>
      </w:pPr>
      <w:r w:rsidRPr="005D27C0">
        <w:rPr>
          <w:rFonts w:ascii="Book Antiqua" w:hAnsi="Book Antiqua"/>
          <w:bCs/>
          <w:color w:val="000000" w:themeColor="text1"/>
          <w:sz w:val="24"/>
          <w:szCs w:val="24"/>
          <w:lang w:val="en-GB"/>
        </w:rPr>
        <w:t xml:space="preserve">The patient was diagnosed with the PFIC4 syndrome of liver cirrhosis and portal hypertension with variceal bleeding and later HCC caused by a mutation in the </w:t>
      </w:r>
      <w:r w:rsidRPr="005D27C0">
        <w:rPr>
          <w:rFonts w:ascii="Book Antiqua" w:hAnsi="Book Antiqua"/>
          <w:bCs/>
          <w:i/>
          <w:iCs/>
          <w:color w:val="000000" w:themeColor="text1"/>
          <w:sz w:val="24"/>
          <w:szCs w:val="24"/>
          <w:lang w:val="en-GB"/>
        </w:rPr>
        <w:t>TJP2</w:t>
      </w:r>
      <w:r w:rsidRPr="005D27C0">
        <w:rPr>
          <w:rFonts w:ascii="Book Antiqua" w:hAnsi="Book Antiqua"/>
          <w:bCs/>
          <w:color w:val="000000" w:themeColor="text1"/>
          <w:sz w:val="24"/>
          <w:szCs w:val="24"/>
          <w:lang w:val="en-GB"/>
        </w:rPr>
        <w:t xml:space="preserve"> gene</w:t>
      </w:r>
      <w:r w:rsidR="00066031" w:rsidRPr="005D27C0">
        <w:rPr>
          <w:rFonts w:ascii="Book Antiqua" w:hAnsi="Book Antiqua"/>
          <w:bCs/>
          <w:color w:val="000000" w:themeColor="text1"/>
          <w:sz w:val="24"/>
          <w:szCs w:val="24"/>
          <w:lang w:val="en-GB"/>
        </w:rPr>
        <w:t>.</w:t>
      </w:r>
    </w:p>
    <w:p w14:paraId="6522836E" w14:textId="77777777" w:rsidR="00E863BC" w:rsidRPr="005D27C0" w:rsidRDefault="00E863BC" w:rsidP="005D27C0">
      <w:pPr>
        <w:spacing w:line="360" w:lineRule="auto"/>
        <w:rPr>
          <w:rFonts w:ascii="Book Antiqua" w:hAnsi="Book Antiqua"/>
          <w:bCs/>
          <w:color w:val="000000" w:themeColor="text1"/>
          <w:sz w:val="24"/>
          <w:szCs w:val="24"/>
          <w:lang w:val="en-GB"/>
        </w:rPr>
      </w:pPr>
    </w:p>
    <w:p w14:paraId="28ADFEF8" w14:textId="1D835B16" w:rsidR="0056395C" w:rsidRPr="005D27C0" w:rsidRDefault="0056395C" w:rsidP="005D27C0">
      <w:pPr>
        <w:spacing w:line="360" w:lineRule="auto"/>
        <w:rPr>
          <w:rFonts w:ascii="Book Antiqua" w:hAnsi="Book Antiqua"/>
          <w:b/>
          <w:color w:val="000000" w:themeColor="text1"/>
          <w:sz w:val="24"/>
          <w:szCs w:val="24"/>
          <w:u w:val="single"/>
          <w:lang w:val="en-GB"/>
        </w:rPr>
      </w:pPr>
      <w:r w:rsidRPr="005D27C0">
        <w:rPr>
          <w:rFonts w:ascii="Book Antiqua" w:hAnsi="Book Antiqua"/>
          <w:b/>
          <w:color w:val="000000" w:themeColor="text1"/>
          <w:sz w:val="24"/>
          <w:szCs w:val="24"/>
          <w:u w:val="single"/>
          <w:lang w:val="en-GB"/>
        </w:rPr>
        <w:t>TREATMENT</w:t>
      </w:r>
    </w:p>
    <w:p w14:paraId="361B4404" w14:textId="0A558E7E" w:rsidR="0056395C" w:rsidRPr="005D27C0" w:rsidRDefault="0056395C" w:rsidP="005D27C0">
      <w:pPr>
        <w:spacing w:line="360" w:lineRule="auto"/>
        <w:rPr>
          <w:rFonts w:ascii="Book Antiqua" w:hAnsi="Book Antiqua"/>
          <w:bCs/>
          <w:color w:val="000000" w:themeColor="text1"/>
          <w:sz w:val="24"/>
          <w:szCs w:val="24"/>
          <w:lang w:val="en-GB"/>
        </w:rPr>
      </w:pPr>
      <w:r w:rsidRPr="005D27C0">
        <w:rPr>
          <w:rFonts w:ascii="Book Antiqua" w:hAnsi="Book Antiqua"/>
          <w:bCs/>
          <w:color w:val="000000" w:themeColor="text1"/>
          <w:sz w:val="24"/>
          <w:szCs w:val="24"/>
          <w:lang w:val="en-GB"/>
        </w:rPr>
        <w:t>The portal hypertension and varices were treated with endoscopic band ligation and beta-blocker treatment. The HCC was initially treated with radiofrequency ablation and finally the patient received a successful liver transplantation.</w:t>
      </w:r>
    </w:p>
    <w:p w14:paraId="4F0D11B6" w14:textId="77777777" w:rsidR="0056395C" w:rsidRPr="005D27C0" w:rsidRDefault="0056395C" w:rsidP="005D27C0">
      <w:pPr>
        <w:pStyle w:val="Normal1"/>
        <w:spacing w:after="0" w:line="360" w:lineRule="auto"/>
        <w:jc w:val="both"/>
        <w:rPr>
          <w:rFonts w:ascii="Book Antiqua" w:hAnsi="Book Antiqua"/>
          <w:bCs/>
          <w:color w:val="000000" w:themeColor="text1"/>
          <w:sz w:val="24"/>
          <w:szCs w:val="24"/>
        </w:rPr>
      </w:pPr>
    </w:p>
    <w:p w14:paraId="436D5F2A" w14:textId="534A125D" w:rsidR="0056395C" w:rsidRPr="005D27C0" w:rsidRDefault="0056395C" w:rsidP="005D27C0">
      <w:pPr>
        <w:pStyle w:val="Normal1"/>
        <w:spacing w:after="0" w:line="360" w:lineRule="auto"/>
        <w:jc w:val="both"/>
        <w:rPr>
          <w:rFonts w:ascii="Book Antiqua" w:hAnsi="Book Antiqua"/>
          <w:b/>
          <w:color w:val="000000" w:themeColor="text1"/>
          <w:sz w:val="24"/>
          <w:szCs w:val="24"/>
          <w:u w:val="single"/>
        </w:rPr>
      </w:pPr>
      <w:r w:rsidRPr="005D27C0">
        <w:rPr>
          <w:rFonts w:ascii="Book Antiqua" w:hAnsi="Book Antiqua"/>
          <w:b/>
          <w:color w:val="000000" w:themeColor="text1"/>
          <w:sz w:val="24"/>
          <w:szCs w:val="24"/>
          <w:u w:val="single"/>
        </w:rPr>
        <w:t>OUTCOME AND FOLLOW-UP</w:t>
      </w:r>
    </w:p>
    <w:p w14:paraId="33B49C89" w14:textId="77777777" w:rsidR="00066031" w:rsidRPr="005D27C0" w:rsidRDefault="0056395C" w:rsidP="005D27C0">
      <w:pPr>
        <w:pStyle w:val="Normal1"/>
        <w:spacing w:after="0" w:line="360" w:lineRule="auto"/>
        <w:jc w:val="both"/>
        <w:rPr>
          <w:rFonts w:ascii="Book Antiqua" w:hAnsi="Book Antiqua"/>
          <w:bCs/>
          <w:color w:val="000000" w:themeColor="text1"/>
          <w:sz w:val="24"/>
          <w:szCs w:val="24"/>
        </w:rPr>
      </w:pPr>
      <w:r w:rsidRPr="005D27C0">
        <w:rPr>
          <w:rFonts w:ascii="Book Antiqua" w:hAnsi="Book Antiqua"/>
          <w:bCs/>
          <w:color w:val="000000" w:themeColor="text1"/>
          <w:sz w:val="24"/>
          <w:szCs w:val="24"/>
        </w:rPr>
        <w:t xml:space="preserve">The patient is </w:t>
      </w:r>
      <w:r w:rsidR="00FD3CDC" w:rsidRPr="005D27C0">
        <w:rPr>
          <w:rFonts w:ascii="Book Antiqua" w:hAnsi="Book Antiqua"/>
          <w:bCs/>
          <w:color w:val="000000" w:themeColor="text1"/>
          <w:sz w:val="24"/>
          <w:szCs w:val="24"/>
        </w:rPr>
        <w:t xml:space="preserve">in </w:t>
      </w:r>
      <w:r w:rsidRPr="005D27C0">
        <w:rPr>
          <w:rFonts w:ascii="Book Antiqua" w:hAnsi="Book Antiqua"/>
          <w:bCs/>
          <w:color w:val="000000" w:themeColor="text1"/>
          <w:sz w:val="24"/>
          <w:szCs w:val="24"/>
        </w:rPr>
        <w:t>good performance status and health</w:t>
      </w:r>
      <w:r w:rsidR="00FD3CDC" w:rsidRPr="005D27C0">
        <w:rPr>
          <w:rFonts w:ascii="Book Antiqua" w:hAnsi="Book Antiqua"/>
          <w:bCs/>
          <w:color w:val="000000" w:themeColor="text1"/>
          <w:sz w:val="24"/>
          <w:szCs w:val="24"/>
        </w:rPr>
        <w:t>,</w:t>
      </w:r>
      <w:r w:rsidRPr="005D27C0">
        <w:rPr>
          <w:rFonts w:ascii="Book Antiqua" w:hAnsi="Book Antiqua"/>
          <w:bCs/>
          <w:color w:val="000000" w:themeColor="text1"/>
          <w:sz w:val="24"/>
          <w:szCs w:val="24"/>
        </w:rPr>
        <w:t xml:space="preserve"> and in follow-up after successful liver transplantation. </w:t>
      </w:r>
    </w:p>
    <w:p w14:paraId="3C6D34E3" w14:textId="77777777" w:rsidR="00066031" w:rsidRPr="005D27C0" w:rsidRDefault="00066031" w:rsidP="005D27C0">
      <w:pPr>
        <w:pStyle w:val="Normal1"/>
        <w:spacing w:after="0" w:line="360" w:lineRule="auto"/>
        <w:jc w:val="both"/>
        <w:rPr>
          <w:rFonts w:ascii="Book Antiqua" w:hAnsi="Book Antiqua"/>
          <w:bCs/>
          <w:color w:val="000000" w:themeColor="text1"/>
          <w:sz w:val="24"/>
          <w:szCs w:val="24"/>
        </w:rPr>
      </w:pPr>
    </w:p>
    <w:p w14:paraId="6C6B0C41" w14:textId="3B3CB5E0" w:rsidR="008A1361" w:rsidRPr="005D27C0" w:rsidRDefault="007B790E" w:rsidP="005D27C0">
      <w:pPr>
        <w:pStyle w:val="Normal1"/>
        <w:spacing w:after="0" w:line="360" w:lineRule="auto"/>
        <w:jc w:val="both"/>
        <w:rPr>
          <w:rFonts w:ascii="Book Antiqua" w:hAnsi="Book Antiqua"/>
          <w:b/>
          <w:bCs/>
          <w:i/>
          <w:iCs/>
          <w:color w:val="000000" w:themeColor="text1"/>
          <w:sz w:val="24"/>
          <w:szCs w:val="24"/>
        </w:rPr>
      </w:pPr>
      <w:r w:rsidRPr="005D27C0">
        <w:rPr>
          <w:rFonts w:ascii="Book Antiqua" w:hAnsi="Book Antiqua" w:cs="Times New Roman"/>
          <w:b/>
          <w:bCs/>
          <w:i/>
          <w:iCs/>
          <w:color w:val="000000" w:themeColor="text1"/>
          <w:sz w:val="24"/>
          <w:szCs w:val="24"/>
        </w:rPr>
        <w:t>Family history</w:t>
      </w:r>
    </w:p>
    <w:p w14:paraId="61C206EF" w14:textId="77777777" w:rsidR="008A1361" w:rsidRPr="005D27C0" w:rsidRDefault="007B790E" w:rsidP="005D27C0">
      <w:pPr>
        <w:spacing w:line="360" w:lineRule="auto"/>
        <w:rPr>
          <w:rFonts w:ascii="Book Antiqua" w:hAnsi="Book Antiqua" w:cs="Times New Roman"/>
          <w:color w:val="000000" w:themeColor="text1"/>
          <w:sz w:val="24"/>
          <w:szCs w:val="24"/>
        </w:rPr>
      </w:pPr>
      <w:bookmarkStart w:id="36" w:name="OLE_LINK63"/>
      <w:bookmarkStart w:id="37" w:name="OLE_LINK62"/>
      <w:r w:rsidRPr="005D27C0">
        <w:rPr>
          <w:rFonts w:ascii="Book Antiqua" w:hAnsi="Book Antiqua" w:cs="Times New Roman"/>
          <w:color w:val="000000" w:themeColor="text1"/>
          <w:sz w:val="24"/>
          <w:szCs w:val="24"/>
        </w:rPr>
        <w:t xml:space="preserve">This Syrian family immigrated to Denmark in 2015. Both </w:t>
      </w:r>
      <w:bookmarkStart w:id="38" w:name="OLE_LINK52"/>
      <w:bookmarkStart w:id="39" w:name="OLE_LINK51"/>
      <w:r w:rsidRPr="005D27C0">
        <w:rPr>
          <w:rFonts w:ascii="Book Antiqua" w:hAnsi="Book Antiqua" w:cs="Times New Roman"/>
          <w:color w:val="000000" w:themeColor="text1"/>
          <w:sz w:val="24"/>
          <w:szCs w:val="24"/>
        </w:rPr>
        <w:t xml:space="preserve">parents and nine </w:t>
      </w:r>
      <w:bookmarkStart w:id="40" w:name="OLE_LINK34"/>
      <w:bookmarkStart w:id="41" w:name="OLE_LINK15"/>
      <w:r w:rsidRPr="005D27C0">
        <w:rPr>
          <w:rFonts w:ascii="Book Antiqua" w:hAnsi="Book Antiqua" w:cs="Times New Roman"/>
          <w:color w:val="000000" w:themeColor="text1"/>
          <w:sz w:val="24"/>
          <w:szCs w:val="24"/>
        </w:rPr>
        <w:t>of their 12</w:t>
      </w:r>
      <w:bookmarkEnd w:id="40"/>
      <w:bookmarkEnd w:id="41"/>
      <w:r w:rsidRPr="005D27C0">
        <w:rPr>
          <w:rFonts w:ascii="Book Antiqua" w:hAnsi="Book Antiqua" w:cs="Times New Roman"/>
          <w:color w:val="000000" w:themeColor="text1"/>
          <w:sz w:val="24"/>
          <w:szCs w:val="24"/>
        </w:rPr>
        <w:t xml:space="preserve"> children live in Denmark</w:t>
      </w:r>
      <w:bookmarkEnd w:id="38"/>
      <w:bookmarkEnd w:id="39"/>
      <w:r w:rsidRPr="005D27C0">
        <w:rPr>
          <w:rFonts w:ascii="Book Antiqua" w:hAnsi="Book Antiqua" w:cs="Times New Roman"/>
          <w:color w:val="000000" w:themeColor="text1"/>
          <w:sz w:val="24"/>
          <w:szCs w:val="24"/>
        </w:rPr>
        <w:t>, while three children live in the Middle East. The three siblings living outside Denmark are apparently healthy with no liver</w:t>
      </w:r>
      <w:r w:rsidRPr="005D27C0">
        <w:rPr>
          <w:rFonts w:ascii="Book Antiqua" w:eastAsia="等线" w:hAnsi="Book Antiqua" w:cs="Times New Roman"/>
          <w:color w:val="000000" w:themeColor="text1"/>
          <w:sz w:val="24"/>
          <w:szCs w:val="24"/>
        </w:rPr>
        <w:t>-</w:t>
      </w:r>
      <w:r w:rsidRPr="005D27C0">
        <w:rPr>
          <w:rFonts w:ascii="Book Antiqua" w:hAnsi="Book Antiqua" w:cs="Times New Roman"/>
          <w:color w:val="000000" w:themeColor="text1"/>
          <w:sz w:val="24"/>
          <w:szCs w:val="24"/>
        </w:rPr>
        <w:t>related symptoms</w:t>
      </w:r>
      <w:r w:rsidRPr="005D27C0">
        <w:rPr>
          <w:rFonts w:ascii="Book Antiqua" w:eastAsia="等线" w:hAnsi="Book Antiqua" w:cs="Times New Roman"/>
          <w:color w:val="000000" w:themeColor="text1"/>
          <w:sz w:val="24"/>
          <w:szCs w:val="24"/>
        </w:rPr>
        <w:t>,</w:t>
      </w:r>
      <w:r w:rsidRPr="005D27C0">
        <w:rPr>
          <w:rFonts w:ascii="Book Antiqua" w:hAnsi="Book Antiqua" w:cs="Times New Roman"/>
          <w:color w:val="000000" w:themeColor="text1"/>
          <w:sz w:val="24"/>
          <w:szCs w:val="24"/>
        </w:rPr>
        <w:t xml:space="preserve"> but all three have a history of mild pruritus during pregnancy (G4+G3+G2)</w:t>
      </w:r>
      <w:r w:rsidRPr="005D27C0">
        <w:rPr>
          <w:rFonts w:ascii="Book Antiqua" w:eastAsia="等线" w:hAnsi="Book Antiqua" w:cs="Times New Roman"/>
          <w:color w:val="000000" w:themeColor="text1"/>
          <w:sz w:val="24"/>
          <w:szCs w:val="24"/>
        </w:rPr>
        <w:t>,</w:t>
      </w:r>
      <w:r w:rsidRPr="005D27C0">
        <w:rPr>
          <w:rFonts w:ascii="Book Antiqua" w:hAnsi="Book Antiqua" w:cs="Times New Roman"/>
          <w:color w:val="000000" w:themeColor="text1"/>
          <w:sz w:val="24"/>
          <w:szCs w:val="24"/>
        </w:rPr>
        <w:t xml:space="preserve"> suggesting intrahepatic cholestasis of pregnancy (ICP). However, the information is limited</w:t>
      </w:r>
      <w:r w:rsidRPr="005D27C0">
        <w:rPr>
          <w:rFonts w:ascii="Book Antiqua" w:eastAsia="等线" w:hAnsi="Book Antiqua" w:cs="Times New Roman"/>
          <w:color w:val="000000" w:themeColor="text1"/>
          <w:sz w:val="24"/>
          <w:szCs w:val="24"/>
        </w:rPr>
        <w:t>,</w:t>
      </w:r>
      <w:r w:rsidRPr="005D27C0">
        <w:rPr>
          <w:rFonts w:ascii="Book Antiqua" w:hAnsi="Book Antiqua" w:cs="Times New Roman"/>
          <w:color w:val="000000" w:themeColor="text1"/>
          <w:sz w:val="24"/>
          <w:szCs w:val="24"/>
        </w:rPr>
        <w:t xml:space="preserve"> and no genetic, clinical or biochemical information is available. All 20 children of the third generation (all below the age of 18) have no apparent liver</w:t>
      </w:r>
      <w:r w:rsidRPr="005D27C0">
        <w:rPr>
          <w:rFonts w:ascii="Book Antiqua" w:eastAsia="等线" w:hAnsi="Book Antiqua" w:cs="Times New Roman"/>
          <w:color w:val="000000" w:themeColor="text1"/>
          <w:sz w:val="24"/>
          <w:szCs w:val="24"/>
        </w:rPr>
        <w:t>-</w:t>
      </w:r>
      <w:r w:rsidRPr="005D27C0">
        <w:rPr>
          <w:rFonts w:ascii="Book Antiqua" w:hAnsi="Book Antiqua" w:cs="Times New Roman"/>
          <w:color w:val="000000" w:themeColor="text1"/>
          <w:sz w:val="24"/>
          <w:szCs w:val="24"/>
        </w:rPr>
        <w:t xml:space="preserve">related symptoms. </w:t>
      </w:r>
      <w:bookmarkEnd w:id="36"/>
      <w:bookmarkEnd w:id="37"/>
    </w:p>
    <w:p w14:paraId="4763BB03" w14:textId="77777777" w:rsidR="00066031" w:rsidRPr="005D27C0" w:rsidRDefault="00066031" w:rsidP="005D27C0">
      <w:pPr>
        <w:spacing w:line="360" w:lineRule="auto"/>
        <w:rPr>
          <w:rFonts w:ascii="Book Antiqua" w:hAnsi="Book Antiqua" w:cs="Times New Roman"/>
          <w:color w:val="000000" w:themeColor="text1"/>
          <w:sz w:val="24"/>
          <w:szCs w:val="24"/>
        </w:rPr>
      </w:pPr>
      <w:bookmarkStart w:id="42" w:name="_Hlk8021767"/>
      <w:bookmarkEnd w:id="42"/>
    </w:p>
    <w:p w14:paraId="6B90D943" w14:textId="480A1F68" w:rsidR="008A1361" w:rsidRPr="005D27C0" w:rsidRDefault="007B790E" w:rsidP="005D27C0">
      <w:pPr>
        <w:spacing w:line="360" w:lineRule="auto"/>
        <w:rPr>
          <w:rFonts w:ascii="Book Antiqua" w:hAnsi="Book Antiqua" w:cs="Times New Roman"/>
          <w:color w:val="000000" w:themeColor="text1"/>
          <w:sz w:val="24"/>
          <w:szCs w:val="24"/>
        </w:rPr>
      </w:pPr>
      <w:r w:rsidRPr="005D27C0">
        <w:rPr>
          <w:rFonts w:ascii="Book Antiqua" w:hAnsi="Book Antiqua" w:cs="Times New Roman"/>
          <w:b/>
          <w:bCs/>
          <w:color w:val="000000" w:themeColor="text1"/>
          <w:sz w:val="24"/>
          <w:szCs w:val="24"/>
        </w:rPr>
        <w:t>Case 2-3</w:t>
      </w:r>
      <w:r w:rsidRPr="005D27C0">
        <w:rPr>
          <w:rFonts w:ascii="Book Antiqua" w:hAnsi="Book Antiqua" w:cs="Times New Roman"/>
          <w:color w:val="000000" w:themeColor="text1"/>
          <w:sz w:val="24"/>
          <w:szCs w:val="24"/>
        </w:rPr>
        <w:t>: Parents (P1.1-P1.2): Consanguineous, unspecified.</w:t>
      </w:r>
    </w:p>
    <w:p w14:paraId="2EEBC265" w14:textId="77777777" w:rsidR="008A1361" w:rsidRPr="005D27C0" w:rsidRDefault="007B790E" w:rsidP="005D27C0">
      <w:pPr>
        <w:spacing w:line="360" w:lineRule="auto"/>
        <w:rPr>
          <w:rFonts w:ascii="Book Antiqua" w:hAnsi="Book Antiqua" w:cs="Times New Roman"/>
          <w:color w:val="000000" w:themeColor="text1"/>
          <w:sz w:val="24"/>
          <w:szCs w:val="24"/>
        </w:rPr>
      </w:pPr>
      <w:r w:rsidRPr="005D27C0">
        <w:rPr>
          <w:rFonts w:ascii="Book Antiqua" w:hAnsi="Book Antiqua" w:cs="Times New Roman"/>
          <w:color w:val="000000" w:themeColor="text1"/>
          <w:sz w:val="24"/>
          <w:szCs w:val="24"/>
        </w:rPr>
        <w:t>P1.1: The father, 60 years old in 2018, and heterozygous for the TJP2</w:t>
      </w:r>
      <w:r w:rsidRPr="005D27C0">
        <w:rPr>
          <w:rFonts w:ascii="Book Antiqua" w:eastAsia="等线" w:hAnsi="Book Antiqua" w:cs="Times New Roman"/>
          <w:color w:val="000000" w:themeColor="text1"/>
          <w:sz w:val="24"/>
          <w:szCs w:val="24"/>
        </w:rPr>
        <w:t xml:space="preserve"> </w:t>
      </w:r>
      <w:r w:rsidRPr="005D27C0">
        <w:rPr>
          <w:rFonts w:ascii="Book Antiqua" w:hAnsi="Book Antiqua" w:cs="Times New Roman"/>
          <w:color w:val="000000" w:themeColor="text1"/>
          <w:sz w:val="24"/>
          <w:szCs w:val="24"/>
        </w:rPr>
        <w:t>variant, has no liver</w:t>
      </w:r>
      <w:r w:rsidRPr="005D27C0">
        <w:rPr>
          <w:rFonts w:ascii="Book Antiqua" w:eastAsia="等线" w:hAnsi="Book Antiqua" w:cs="Times New Roman"/>
          <w:color w:val="000000" w:themeColor="text1"/>
          <w:sz w:val="24"/>
          <w:szCs w:val="24"/>
        </w:rPr>
        <w:t>-</w:t>
      </w:r>
      <w:r w:rsidRPr="005D27C0">
        <w:rPr>
          <w:rFonts w:ascii="Book Antiqua" w:hAnsi="Book Antiqua" w:cs="Times New Roman"/>
          <w:color w:val="000000" w:themeColor="text1"/>
          <w:sz w:val="24"/>
          <w:szCs w:val="24"/>
        </w:rPr>
        <w:t>related complaints and normal liver biochemistry. He has slightly elevated cholesterol and triglyceride levels.</w:t>
      </w:r>
    </w:p>
    <w:p w14:paraId="258D7BA1" w14:textId="77777777" w:rsidR="008A1361" w:rsidRPr="005D27C0" w:rsidRDefault="007B790E" w:rsidP="005D27C0">
      <w:pPr>
        <w:spacing w:line="360" w:lineRule="auto"/>
        <w:ind w:firstLine="480"/>
        <w:rPr>
          <w:rFonts w:ascii="Book Antiqua" w:hAnsi="Book Antiqua" w:cs="Times New Roman"/>
          <w:color w:val="000000" w:themeColor="text1"/>
          <w:sz w:val="24"/>
          <w:szCs w:val="24"/>
        </w:rPr>
      </w:pPr>
      <w:r w:rsidRPr="005D27C0">
        <w:rPr>
          <w:rFonts w:ascii="Book Antiqua" w:hAnsi="Book Antiqua" w:cs="Times New Roman"/>
          <w:color w:val="000000" w:themeColor="text1"/>
          <w:sz w:val="24"/>
          <w:szCs w:val="24"/>
        </w:rPr>
        <w:t>P1.2: The mother, 55 years old in 2018, and heterozygous for the TJP2</w:t>
      </w:r>
      <w:r w:rsidRPr="005D27C0">
        <w:rPr>
          <w:rFonts w:ascii="Book Antiqua" w:eastAsia="等线" w:hAnsi="Book Antiqua" w:cs="Times New Roman"/>
          <w:color w:val="000000" w:themeColor="text1"/>
          <w:sz w:val="24"/>
          <w:szCs w:val="24"/>
        </w:rPr>
        <w:t xml:space="preserve"> </w:t>
      </w:r>
      <w:r w:rsidRPr="005D27C0">
        <w:rPr>
          <w:rFonts w:ascii="Book Antiqua" w:hAnsi="Book Antiqua" w:cs="Times New Roman"/>
          <w:color w:val="000000" w:themeColor="text1"/>
          <w:sz w:val="24"/>
          <w:szCs w:val="24"/>
        </w:rPr>
        <w:t>variant, has no liver</w:t>
      </w:r>
      <w:r w:rsidRPr="005D27C0">
        <w:rPr>
          <w:rFonts w:ascii="Book Antiqua" w:eastAsia="等线" w:hAnsi="Book Antiqua" w:cs="Times New Roman"/>
          <w:color w:val="000000" w:themeColor="text1"/>
          <w:sz w:val="24"/>
          <w:szCs w:val="24"/>
        </w:rPr>
        <w:t>-</w:t>
      </w:r>
      <w:r w:rsidRPr="005D27C0">
        <w:rPr>
          <w:rFonts w:ascii="Book Antiqua" w:hAnsi="Book Antiqua" w:cs="Times New Roman"/>
          <w:color w:val="000000" w:themeColor="text1"/>
          <w:sz w:val="24"/>
          <w:szCs w:val="24"/>
        </w:rPr>
        <w:t xml:space="preserve">related symptoms and normal liver biochemistry. She has slightly elevated cholesterol and triglyceride levels. No history of intrahepatic cholestasis or pruritus during 14 pregnancies. Twelve children are alive, </w:t>
      </w:r>
      <w:r w:rsidRPr="005D27C0">
        <w:rPr>
          <w:rFonts w:ascii="Book Antiqua" w:eastAsia="等线" w:hAnsi="Book Antiqua" w:cs="Times New Roman"/>
          <w:color w:val="000000" w:themeColor="text1"/>
          <w:sz w:val="24"/>
          <w:szCs w:val="24"/>
        </w:rPr>
        <w:t xml:space="preserve">and </w:t>
      </w:r>
      <w:r w:rsidRPr="005D27C0">
        <w:rPr>
          <w:rFonts w:ascii="Book Antiqua" w:hAnsi="Book Antiqua" w:cs="Times New Roman"/>
          <w:color w:val="000000" w:themeColor="text1"/>
          <w:sz w:val="24"/>
          <w:szCs w:val="24"/>
        </w:rPr>
        <w:t xml:space="preserve">two died in the perinatal period (P2.13-2.14) without any information </w:t>
      </w:r>
      <w:r w:rsidRPr="005D27C0">
        <w:rPr>
          <w:rFonts w:ascii="Book Antiqua" w:eastAsia="等线" w:hAnsi="Book Antiqua" w:cs="Times New Roman"/>
          <w:color w:val="000000" w:themeColor="text1"/>
          <w:sz w:val="24"/>
          <w:szCs w:val="24"/>
        </w:rPr>
        <w:t>on</w:t>
      </w:r>
      <w:r w:rsidRPr="005D27C0">
        <w:rPr>
          <w:rFonts w:ascii="Book Antiqua" w:hAnsi="Book Antiqua" w:cs="Times New Roman"/>
          <w:color w:val="000000" w:themeColor="text1"/>
          <w:sz w:val="24"/>
          <w:szCs w:val="24"/>
        </w:rPr>
        <w:t xml:space="preserve"> liver disease.</w:t>
      </w:r>
    </w:p>
    <w:p w14:paraId="7F5FBB38" w14:textId="77777777" w:rsidR="00066031" w:rsidRPr="005D27C0" w:rsidRDefault="00066031" w:rsidP="005D27C0">
      <w:pPr>
        <w:spacing w:line="360" w:lineRule="auto"/>
        <w:rPr>
          <w:rFonts w:ascii="Book Antiqua" w:hAnsi="Book Antiqua" w:cs="Times New Roman"/>
          <w:color w:val="000000" w:themeColor="text1"/>
          <w:sz w:val="24"/>
          <w:szCs w:val="24"/>
        </w:rPr>
      </w:pPr>
    </w:p>
    <w:p w14:paraId="24952639" w14:textId="1FA45BBA" w:rsidR="008A1361" w:rsidRPr="005D27C0" w:rsidRDefault="007B790E" w:rsidP="005D27C0">
      <w:pPr>
        <w:spacing w:line="360" w:lineRule="auto"/>
        <w:rPr>
          <w:rFonts w:ascii="Book Antiqua" w:hAnsi="Book Antiqua" w:cs="Times New Roman"/>
          <w:color w:val="000000" w:themeColor="text1"/>
          <w:sz w:val="24"/>
          <w:szCs w:val="24"/>
        </w:rPr>
      </w:pPr>
      <w:r w:rsidRPr="005D27C0">
        <w:rPr>
          <w:rFonts w:ascii="Book Antiqua" w:hAnsi="Book Antiqua" w:cs="Times New Roman"/>
          <w:b/>
          <w:bCs/>
          <w:color w:val="000000" w:themeColor="text1"/>
          <w:sz w:val="24"/>
          <w:szCs w:val="24"/>
        </w:rPr>
        <w:t>Case 4-11</w:t>
      </w:r>
      <w:r w:rsidRPr="005D27C0">
        <w:rPr>
          <w:rFonts w:ascii="Book Antiqua" w:hAnsi="Book Antiqua" w:cs="Times New Roman"/>
          <w:color w:val="000000" w:themeColor="text1"/>
          <w:sz w:val="24"/>
          <w:szCs w:val="24"/>
        </w:rPr>
        <w:t>:</w:t>
      </w:r>
      <w:r w:rsidR="00066031" w:rsidRPr="005D27C0">
        <w:rPr>
          <w:rFonts w:ascii="Book Antiqua" w:hAnsi="Book Antiqua" w:cs="Times New Roman"/>
          <w:color w:val="000000" w:themeColor="text1"/>
          <w:sz w:val="24"/>
          <w:szCs w:val="24"/>
        </w:rPr>
        <w:t xml:space="preserve"> </w:t>
      </w:r>
      <w:r w:rsidRPr="005D27C0">
        <w:rPr>
          <w:rFonts w:ascii="Book Antiqua" w:hAnsi="Book Antiqua" w:cs="Times New Roman"/>
          <w:color w:val="000000" w:themeColor="text1"/>
          <w:sz w:val="24"/>
          <w:szCs w:val="24"/>
        </w:rPr>
        <w:t>Siblings to the index case. The index case (P2.5) has 11 living siblings (P2.1-P2.4 and P2.6-P2.12)</w:t>
      </w:r>
      <w:r w:rsidRPr="005D27C0">
        <w:rPr>
          <w:rFonts w:ascii="Book Antiqua" w:eastAsia="等线" w:hAnsi="Book Antiqua" w:cs="Times New Roman"/>
          <w:color w:val="000000" w:themeColor="text1"/>
          <w:sz w:val="24"/>
          <w:szCs w:val="24"/>
        </w:rPr>
        <w:t>,</w:t>
      </w:r>
      <w:r w:rsidRPr="005D27C0">
        <w:rPr>
          <w:rFonts w:ascii="Book Antiqua" w:hAnsi="Book Antiqua" w:cs="Times New Roman"/>
          <w:color w:val="000000" w:themeColor="text1"/>
          <w:sz w:val="24"/>
          <w:szCs w:val="24"/>
        </w:rPr>
        <w:t xml:space="preserve"> and two siblings (P2.13-P2.14) who died at birth. Three of the 11 live siblings (P2.10-P2.12) do not live in Denmark and could not be studied. The remaining siblings were studied.</w:t>
      </w:r>
    </w:p>
    <w:p w14:paraId="08E81A0C" w14:textId="77777777" w:rsidR="008A1361" w:rsidRPr="005D27C0" w:rsidRDefault="007B790E" w:rsidP="005D27C0">
      <w:pPr>
        <w:spacing w:line="360" w:lineRule="auto"/>
        <w:ind w:firstLine="480"/>
        <w:rPr>
          <w:rFonts w:ascii="Book Antiqua" w:hAnsi="Book Antiqua" w:cs="Times New Roman"/>
          <w:color w:val="000000" w:themeColor="text1"/>
          <w:sz w:val="24"/>
          <w:szCs w:val="24"/>
        </w:rPr>
      </w:pPr>
      <w:r w:rsidRPr="005D27C0">
        <w:rPr>
          <w:rFonts w:ascii="Book Antiqua" w:hAnsi="Book Antiqua" w:cs="Times New Roman"/>
          <w:color w:val="000000" w:themeColor="text1"/>
          <w:sz w:val="24"/>
          <w:szCs w:val="24"/>
        </w:rPr>
        <w:t>P2.1: Male, 36-year-old, homozygous for the TJP2</w:t>
      </w:r>
      <w:r w:rsidRPr="005D27C0">
        <w:rPr>
          <w:rFonts w:ascii="Book Antiqua" w:eastAsia="等线" w:hAnsi="Book Antiqua" w:cs="Times New Roman"/>
          <w:color w:val="000000" w:themeColor="text1"/>
          <w:sz w:val="24"/>
          <w:szCs w:val="24"/>
        </w:rPr>
        <w:t xml:space="preserve"> </w:t>
      </w:r>
      <w:r w:rsidRPr="005D27C0">
        <w:rPr>
          <w:rFonts w:ascii="Book Antiqua" w:hAnsi="Book Antiqua" w:cs="Times New Roman"/>
          <w:color w:val="000000" w:themeColor="text1"/>
          <w:sz w:val="24"/>
          <w:szCs w:val="24"/>
        </w:rPr>
        <w:t xml:space="preserve">variant, presented in 2018 with abdominal pain and pruritus, elevated liver parameters, bile acids and pruritus (Table 1). Ultrasound showed splenomegaly. Due to clinical decompensation with ascites and worsening liver function with increasing ALT 224 U/L, alkaline phosphatase 191 U/L, bilirubin 434 </w:t>
      </w:r>
      <w:proofErr w:type="spellStart"/>
      <w:r w:rsidRPr="005D27C0">
        <w:rPr>
          <w:rFonts w:ascii="Book Antiqua" w:hAnsi="Book Antiqua" w:cs="Times New Roman"/>
          <w:color w:val="000000" w:themeColor="text1"/>
          <w:sz w:val="24"/>
          <w:szCs w:val="24"/>
        </w:rPr>
        <w:t>μmol</w:t>
      </w:r>
      <w:proofErr w:type="spellEnd"/>
      <w:r w:rsidRPr="005D27C0">
        <w:rPr>
          <w:rFonts w:ascii="Book Antiqua" w:hAnsi="Book Antiqua" w:cs="Times New Roman"/>
          <w:color w:val="000000" w:themeColor="text1"/>
          <w:sz w:val="24"/>
          <w:szCs w:val="24"/>
        </w:rPr>
        <w:t>/L and INR 2.6</w:t>
      </w:r>
      <w:r w:rsidRPr="005D27C0">
        <w:rPr>
          <w:rFonts w:ascii="Book Antiqua" w:eastAsia="等线" w:hAnsi="Book Antiqua" w:cs="Times New Roman"/>
          <w:color w:val="000000" w:themeColor="text1"/>
          <w:sz w:val="24"/>
          <w:szCs w:val="24"/>
        </w:rPr>
        <w:t>,</w:t>
      </w:r>
      <w:r w:rsidRPr="005D27C0">
        <w:rPr>
          <w:rFonts w:ascii="Book Antiqua" w:hAnsi="Book Antiqua" w:cs="Times New Roman"/>
          <w:color w:val="000000" w:themeColor="text1"/>
          <w:sz w:val="24"/>
          <w:szCs w:val="24"/>
        </w:rPr>
        <w:t xml:space="preserve"> he was diagnosed with severe acute-on-chronic liver failure (ACLF) and received successful liver transplantation. The patient is married and has 4 children, all apparently healthy but</w:t>
      </w:r>
      <w:r w:rsidRPr="005D27C0">
        <w:rPr>
          <w:rFonts w:ascii="Book Antiqua" w:eastAsia="等线" w:hAnsi="Book Antiqua" w:cs="Times New Roman"/>
          <w:color w:val="000000" w:themeColor="text1"/>
          <w:sz w:val="24"/>
          <w:szCs w:val="24"/>
        </w:rPr>
        <w:t xml:space="preserve"> </w:t>
      </w:r>
      <w:r w:rsidRPr="005D27C0">
        <w:rPr>
          <w:rFonts w:ascii="Book Antiqua" w:hAnsi="Book Antiqua" w:cs="Times New Roman"/>
          <w:color w:val="000000" w:themeColor="text1"/>
          <w:sz w:val="24"/>
          <w:szCs w:val="24"/>
        </w:rPr>
        <w:t>heterozygous for the variant.</w:t>
      </w:r>
    </w:p>
    <w:p w14:paraId="4B3C00D2" w14:textId="77777777" w:rsidR="008A1361" w:rsidRPr="005D27C0" w:rsidRDefault="007B790E" w:rsidP="005D27C0">
      <w:pPr>
        <w:spacing w:line="360" w:lineRule="auto"/>
        <w:ind w:firstLine="480"/>
        <w:rPr>
          <w:rFonts w:ascii="Book Antiqua" w:hAnsi="Book Antiqua" w:cs="Times New Roman"/>
          <w:color w:val="000000" w:themeColor="text1"/>
          <w:sz w:val="24"/>
          <w:szCs w:val="24"/>
        </w:rPr>
      </w:pPr>
      <w:r w:rsidRPr="005D27C0">
        <w:rPr>
          <w:rFonts w:ascii="Book Antiqua" w:hAnsi="Book Antiqua" w:cs="Times New Roman"/>
          <w:color w:val="000000" w:themeColor="text1"/>
          <w:sz w:val="24"/>
          <w:szCs w:val="24"/>
        </w:rPr>
        <w:t>Biopsy of the explanted liver showed established cirrhosis with regeneration noduli with bile duct proliferation and inflammation in the fibrous septae. There was pronounced canalicular cholestasis. There were no granulomas.</w:t>
      </w:r>
    </w:p>
    <w:p w14:paraId="57F8568C" w14:textId="3E514A4C" w:rsidR="008A1361" w:rsidRPr="005D27C0" w:rsidRDefault="007B790E" w:rsidP="005D27C0">
      <w:pPr>
        <w:spacing w:line="360" w:lineRule="auto"/>
        <w:ind w:firstLine="480"/>
        <w:rPr>
          <w:rFonts w:ascii="Book Antiqua" w:hAnsi="Book Antiqua" w:cs="Times New Roman"/>
          <w:color w:val="000000" w:themeColor="text1"/>
          <w:sz w:val="24"/>
          <w:szCs w:val="24"/>
        </w:rPr>
      </w:pPr>
      <w:r w:rsidRPr="005D27C0">
        <w:rPr>
          <w:rFonts w:ascii="Book Antiqua" w:hAnsi="Book Antiqua" w:cs="Times New Roman"/>
          <w:color w:val="000000" w:themeColor="text1"/>
          <w:sz w:val="24"/>
          <w:szCs w:val="24"/>
        </w:rPr>
        <w:t>P2.2: Female, 32-year-old in 2018, heterozygous for the TJP2</w:t>
      </w:r>
      <w:r w:rsidRPr="005D27C0">
        <w:rPr>
          <w:rFonts w:ascii="Book Antiqua" w:eastAsia="等线" w:hAnsi="Book Antiqua" w:cs="Times New Roman"/>
          <w:color w:val="000000" w:themeColor="text1"/>
          <w:sz w:val="24"/>
          <w:szCs w:val="24"/>
        </w:rPr>
        <w:t xml:space="preserve"> </w:t>
      </w:r>
      <w:r w:rsidRPr="005D27C0">
        <w:rPr>
          <w:rFonts w:ascii="Book Antiqua" w:hAnsi="Book Antiqua" w:cs="Times New Roman"/>
          <w:color w:val="000000" w:themeColor="text1"/>
          <w:sz w:val="24"/>
          <w:szCs w:val="24"/>
        </w:rPr>
        <w:t>variant. She has no liver</w:t>
      </w:r>
      <w:r w:rsidRPr="005D27C0">
        <w:rPr>
          <w:rFonts w:ascii="Book Antiqua" w:eastAsia="等线" w:hAnsi="Book Antiqua" w:cs="Times New Roman"/>
          <w:color w:val="000000" w:themeColor="text1"/>
          <w:sz w:val="24"/>
          <w:szCs w:val="24"/>
        </w:rPr>
        <w:t>-</w:t>
      </w:r>
      <w:r w:rsidRPr="005D27C0">
        <w:rPr>
          <w:rFonts w:ascii="Book Antiqua" w:hAnsi="Book Antiqua" w:cs="Times New Roman"/>
          <w:color w:val="000000" w:themeColor="text1"/>
          <w:sz w:val="24"/>
          <w:szCs w:val="24"/>
        </w:rPr>
        <w:t>related symptoms and normal liver biochemistry. During all five uncomplicated pregnancies</w:t>
      </w:r>
      <w:r w:rsidRPr="005D27C0">
        <w:rPr>
          <w:rFonts w:ascii="Book Antiqua" w:eastAsia="等线" w:hAnsi="Book Antiqua" w:cs="Times New Roman"/>
          <w:color w:val="000000" w:themeColor="text1"/>
          <w:sz w:val="24"/>
          <w:szCs w:val="24"/>
        </w:rPr>
        <w:t>,</w:t>
      </w:r>
      <w:r w:rsidRPr="005D27C0">
        <w:rPr>
          <w:rFonts w:ascii="Book Antiqua" w:hAnsi="Book Antiqua" w:cs="Times New Roman"/>
          <w:color w:val="000000" w:themeColor="text1"/>
          <w:sz w:val="24"/>
          <w:szCs w:val="24"/>
        </w:rPr>
        <w:t xml:space="preserve"> she suffered from mild pruritus with no evidence of elevated liver enzymes and received no treatment with ursodeoxycholic acid. She has five healthy children.</w:t>
      </w:r>
    </w:p>
    <w:p w14:paraId="6D1D2607" w14:textId="77777777" w:rsidR="008A1361" w:rsidRPr="005D27C0" w:rsidRDefault="007B790E" w:rsidP="005D27C0">
      <w:pPr>
        <w:spacing w:line="360" w:lineRule="auto"/>
        <w:ind w:firstLine="480"/>
        <w:rPr>
          <w:rFonts w:ascii="Book Antiqua" w:hAnsi="Book Antiqua" w:cs="Times New Roman"/>
          <w:color w:val="000000" w:themeColor="text1"/>
          <w:sz w:val="24"/>
          <w:szCs w:val="24"/>
        </w:rPr>
      </w:pPr>
      <w:r w:rsidRPr="005D27C0">
        <w:rPr>
          <w:rFonts w:ascii="Book Antiqua" w:hAnsi="Book Antiqua" w:cs="Times New Roman"/>
          <w:color w:val="000000" w:themeColor="text1"/>
          <w:sz w:val="24"/>
          <w:szCs w:val="24"/>
        </w:rPr>
        <w:lastRenderedPageBreak/>
        <w:t>P2.3: Male, 31</w:t>
      </w:r>
      <w:r w:rsidRPr="005D27C0">
        <w:rPr>
          <w:rFonts w:ascii="Book Antiqua" w:eastAsia="等线" w:hAnsi="Book Antiqua" w:cs="Times New Roman"/>
          <w:color w:val="000000" w:themeColor="text1"/>
          <w:sz w:val="24"/>
          <w:szCs w:val="24"/>
        </w:rPr>
        <w:t xml:space="preserve"> years </w:t>
      </w:r>
      <w:r w:rsidRPr="005D27C0">
        <w:rPr>
          <w:rFonts w:ascii="Book Antiqua" w:hAnsi="Book Antiqua" w:cs="Times New Roman"/>
          <w:color w:val="000000" w:themeColor="text1"/>
          <w:sz w:val="24"/>
          <w:szCs w:val="24"/>
        </w:rPr>
        <w:t>old in 2018, carries two wild-type TJP2 alleles and has no liver</w:t>
      </w:r>
      <w:r w:rsidRPr="005D27C0">
        <w:rPr>
          <w:rFonts w:ascii="Book Antiqua" w:eastAsia="等线" w:hAnsi="Book Antiqua" w:cs="Times New Roman"/>
          <w:color w:val="000000" w:themeColor="text1"/>
          <w:sz w:val="24"/>
          <w:szCs w:val="24"/>
        </w:rPr>
        <w:t>-</w:t>
      </w:r>
      <w:r w:rsidRPr="005D27C0">
        <w:rPr>
          <w:rFonts w:ascii="Book Antiqua" w:hAnsi="Book Antiqua" w:cs="Times New Roman"/>
          <w:color w:val="000000" w:themeColor="text1"/>
          <w:sz w:val="24"/>
          <w:szCs w:val="24"/>
        </w:rPr>
        <w:t>related symptoms and normal liver biochemistry.</w:t>
      </w:r>
    </w:p>
    <w:p w14:paraId="1248CD56" w14:textId="77777777" w:rsidR="008A1361" w:rsidRPr="005D27C0" w:rsidRDefault="007B790E" w:rsidP="005D27C0">
      <w:pPr>
        <w:spacing w:line="360" w:lineRule="auto"/>
        <w:ind w:firstLine="480"/>
        <w:rPr>
          <w:rFonts w:ascii="Book Antiqua" w:hAnsi="Book Antiqua" w:cs="Times New Roman"/>
          <w:color w:val="000000" w:themeColor="text1"/>
          <w:sz w:val="24"/>
          <w:szCs w:val="24"/>
        </w:rPr>
      </w:pPr>
      <w:r w:rsidRPr="005D27C0">
        <w:rPr>
          <w:rFonts w:ascii="Book Antiqua" w:hAnsi="Book Antiqua" w:cs="Times New Roman"/>
          <w:color w:val="000000" w:themeColor="text1"/>
          <w:sz w:val="24"/>
          <w:szCs w:val="24"/>
        </w:rPr>
        <w:t>P2.4: Male, 25-year-old in 2018, homozygous for the TJP2-variant. He had neonatal icterus, but apart from that otherwise healthy. He has slightly elevated alkaline phosphatase and normal ALT and bilirubin.</w:t>
      </w:r>
    </w:p>
    <w:p w14:paraId="0DFA1A36" w14:textId="77777777" w:rsidR="008A1361" w:rsidRPr="005D27C0" w:rsidRDefault="007B790E" w:rsidP="005D27C0">
      <w:pPr>
        <w:spacing w:line="360" w:lineRule="auto"/>
        <w:ind w:firstLine="480"/>
        <w:rPr>
          <w:rFonts w:ascii="Book Antiqua" w:hAnsi="Book Antiqua" w:cs="Times New Roman"/>
          <w:color w:val="000000" w:themeColor="text1"/>
          <w:sz w:val="24"/>
          <w:szCs w:val="24"/>
        </w:rPr>
      </w:pPr>
      <w:r w:rsidRPr="005D27C0">
        <w:rPr>
          <w:rFonts w:ascii="Book Antiqua" w:hAnsi="Book Antiqua" w:cs="Times New Roman"/>
          <w:color w:val="000000" w:themeColor="text1"/>
          <w:sz w:val="24"/>
          <w:szCs w:val="24"/>
        </w:rPr>
        <w:t>Liver biopsy 2018 showed normal liver histology with no signs of cholestatic liver disease.</w:t>
      </w:r>
    </w:p>
    <w:p w14:paraId="4ECC4569" w14:textId="77777777" w:rsidR="008A1361" w:rsidRPr="005D27C0" w:rsidRDefault="007B790E" w:rsidP="005D27C0">
      <w:pPr>
        <w:spacing w:line="360" w:lineRule="auto"/>
        <w:ind w:firstLine="480"/>
        <w:rPr>
          <w:rFonts w:ascii="Book Antiqua" w:hAnsi="Book Antiqua" w:cs="Times New Roman"/>
          <w:color w:val="000000" w:themeColor="text1"/>
          <w:sz w:val="24"/>
          <w:szCs w:val="24"/>
        </w:rPr>
      </w:pPr>
      <w:r w:rsidRPr="005D27C0">
        <w:rPr>
          <w:rFonts w:ascii="Book Antiqua" w:hAnsi="Book Antiqua" w:cs="Times New Roman"/>
          <w:color w:val="000000" w:themeColor="text1"/>
          <w:sz w:val="24"/>
          <w:szCs w:val="24"/>
        </w:rPr>
        <w:t>P2.6: Female, 18-year-old in 2016, homozygous for the TJP2-variant. In 2016</w:t>
      </w:r>
      <w:r w:rsidRPr="005D27C0">
        <w:rPr>
          <w:rFonts w:ascii="Book Antiqua" w:eastAsia="等线" w:hAnsi="Book Antiqua" w:cs="Times New Roman"/>
          <w:color w:val="000000" w:themeColor="text1"/>
          <w:sz w:val="24"/>
          <w:szCs w:val="24"/>
        </w:rPr>
        <w:t>,</w:t>
      </w:r>
      <w:r w:rsidRPr="005D27C0">
        <w:rPr>
          <w:rFonts w:ascii="Book Antiqua" w:hAnsi="Book Antiqua" w:cs="Times New Roman"/>
          <w:color w:val="000000" w:themeColor="text1"/>
          <w:sz w:val="24"/>
          <w:szCs w:val="24"/>
        </w:rPr>
        <w:t xml:space="preserve"> she was asymptomatic but had elevated liver alkaline phosphatase (117 U/</w:t>
      </w:r>
      <w:r w:rsidRPr="005D27C0">
        <w:rPr>
          <w:rFonts w:ascii="Book Antiqua" w:hAnsi="Book Antiqua" w:cs="Times New Roman"/>
          <w:caps/>
          <w:color w:val="000000" w:themeColor="text1"/>
          <w:sz w:val="24"/>
          <w:szCs w:val="24"/>
        </w:rPr>
        <w:t>l</w:t>
      </w:r>
      <w:r w:rsidRPr="005D27C0">
        <w:rPr>
          <w:rFonts w:ascii="Book Antiqua" w:hAnsi="Book Antiqua" w:cs="Times New Roman"/>
          <w:color w:val="000000" w:themeColor="text1"/>
          <w:sz w:val="24"/>
          <w:szCs w:val="24"/>
        </w:rPr>
        <w:t xml:space="preserve">). </w:t>
      </w:r>
      <w:bookmarkStart w:id="43" w:name="OLE_LINK45"/>
      <w:r w:rsidRPr="005D27C0">
        <w:rPr>
          <w:rFonts w:ascii="Book Antiqua" w:hAnsi="Book Antiqua" w:cs="Times New Roman"/>
          <w:color w:val="000000" w:themeColor="text1"/>
          <w:sz w:val="24"/>
          <w:szCs w:val="24"/>
        </w:rPr>
        <w:t>At age 21</w:t>
      </w:r>
      <w:r w:rsidRPr="005D27C0">
        <w:rPr>
          <w:rFonts w:ascii="Book Antiqua" w:eastAsia="等线" w:hAnsi="Book Antiqua" w:cs="Times New Roman"/>
          <w:color w:val="000000" w:themeColor="text1"/>
          <w:sz w:val="24"/>
          <w:szCs w:val="24"/>
        </w:rPr>
        <w:t>,</w:t>
      </w:r>
      <w:r w:rsidRPr="005D27C0">
        <w:rPr>
          <w:rFonts w:ascii="Book Antiqua" w:hAnsi="Book Antiqua" w:cs="Times New Roman"/>
          <w:color w:val="000000" w:themeColor="text1"/>
          <w:sz w:val="24"/>
          <w:szCs w:val="24"/>
        </w:rPr>
        <w:t xml:space="preserve"> she </w:t>
      </w:r>
      <w:bookmarkEnd w:id="43"/>
      <w:r w:rsidRPr="005D27C0">
        <w:rPr>
          <w:rFonts w:ascii="Book Antiqua" w:hAnsi="Book Antiqua" w:cs="Times New Roman"/>
          <w:color w:val="000000" w:themeColor="text1"/>
          <w:sz w:val="24"/>
          <w:szCs w:val="24"/>
        </w:rPr>
        <w:t>was pregnant</w:t>
      </w:r>
      <w:r w:rsidRPr="005D27C0">
        <w:rPr>
          <w:rFonts w:ascii="Book Antiqua" w:eastAsia="等线" w:hAnsi="Book Antiqua" w:cs="Times New Roman"/>
          <w:color w:val="000000" w:themeColor="text1"/>
          <w:sz w:val="24"/>
          <w:szCs w:val="24"/>
        </w:rPr>
        <w:t>,</w:t>
      </w:r>
      <w:r w:rsidRPr="005D27C0">
        <w:rPr>
          <w:rFonts w:ascii="Book Antiqua" w:hAnsi="Book Antiqua" w:cs="Times New Roman"/>
          <w:color w:val="000000" w:themeColor="text1"/>
          <w:sz w:val="24"/>
          <w:szCs w:val="24"/>
        </w:rPr>
        <w:t xml:space="preserve"> and in pregnancy week 10</w:t>
      </w:r>
      <w:r w:rsidRPr="005D27C0">
        <w:rPr>
          <w:rFonts w:ascii="Book Antiqua" w:eastAsia="等线" w:hAnsi="Book Antiqua" w:cs="Times New Roman"/>
          <w:color w:val="000000" w:themeColor="text1"/>
          <w:sz w:val="24"/>
          <w:szCs w:val="24"/>
        </w:rPr>
        <w:t>,</w:t>
      </w:r>
      <w:r w:rsidRPr="005D27C0">
        <w:rPr>
          <w:rFonts w:ascii="Book Antiqua" w:hAnsi="Book Antiqua" w:cs="Times New Roman"/>
          <w:color w:val="000000" w:themeColor="text1"/>
          <w:sz w:val="24"/>
          <w:szCs w:val="24"/>
        </w:rPr>
        <w:t xml:space="preserve"> she had slightly elevated alkaline phosphatase. From pregnancy week 23</w:t>
      </w:r>
      <w:r w:rsidRPr="005D27C0">
        <w:rPr>
          <w:rFonts w:ascii="Book Antiqua" w:eastAsia="等线" w:hAnsi="Book Antiqua" w:cs="Times New Roman"/>
          <w:color w:val="000000" w:themeColor="text1"/>
          <w:sz w:val="24"/>
          <w:szCs w:val="24"/>
        </w:rPr>
        <w:t>,</w:t>
      </w:r>
      <w:r w:rsidRPr="005D27C0">
        <w:rPr>
          <w:rFonts w:ascii="Book Antiqua" w:hAnsi="Book Antiqua" w:cs="Times New Roman"/>
          <w:color w:val="000000" w:themeColor="text1"/>
          <w:sz w:val="24"/>
          <w:szCs w:val="24"/>
        </w:rPr>
        <w:t xml:space="preserve"> she developed pruritus and </w:t>
      </w:r>
      <w:r w:rsidRPr="005D27C0">
        <w:rPr>
          <w:rFonts w:ascii="Book Antiqua" w:eastAsia="等线" w:hAnsi="Book Antiqua" w:cs="Times New Roman"/>
          <w:color w:val="000000" w:themeColor="text1"/>
          <w:sz w:val="24"/>
          <w:szCs w:val="24"/>
        </w:rPr>
        <w:t>increased</w:t>
      </w:r>
      <w:r w:rsidRPr="005D27C0">
        <w:rPr>
          <w:rFonts w:ascii="Book Antiqua" w:hAnsi="Book Antiqua" w:cs="Times New Roman"/>
          <w:color w:val="000000" w:themeColor="text1"/>
          <w:sz w:val="24"/>
          <w:szCs w:val="24"/>
        </w:rPr>
        <w:t xml:space="preserve"> ALT (91 U/</w:t>
      </w:r>
      <w:r w:rsidRPr="005D27C0">
        <w:rPr>
          <w:rFonts w:ascii="Book Antiqua" w:hAnsi="Book Antiqua" w:cs="Times New Roman"/>
          <w:caps/>
          <w:color w:val="000000" w:themeColor="text1"/>
          <w:sz w:val="24"/>
          <w:szCs w:val="24"/>
        </w:rPr>
        <w:t>l</w:t>
      </w:r>
      <w:r w:rsidRPr="005D27C0">
        <w:rPr>
          <w:rFonts w:ascii="Book Antiqua" w:hAnsi="Book Antiqua" w:cs="Times New Roman"/>
          <w:color w:val="000000" w:themeColor="text1"/>
          <w:sz w:val="24"/>
          <w:szCs w:val="24"/>
        </w:rPr>
        <w:t>), alkaline phosphatase (235 U/</w:t>
      </w:r>
      <w:r w:rsidRPr="005D27C0">
        <w:rPr>
          <w:rFonts w:ascii="Book Antiqua" w:hAnsi="Book Antiqua" w:cs="Times New Roman"/>
          <w:caps/>
          <w:color w:val="000000" w:themeColor="text1"/>
          <w:sz w:val="24"/>
          <w:szCs w:val="24"/>
        </w:rPr>
        <w:t>l</w:t>
      </w:r>
      <w:r w:rsidRPr="005D27C0">
        <w:rPr>
          <w:rFonts w:ascii="Book Antiqua" w:hAnsi="Book Antiqua" w:cs="Times New Roman"/>
          <w:color w:val="000000" w:themeColor="text1"/>
          <w:sz w:val="24"/>
          <w:szCs w:val="24"/>
        </w:rPr>
        <w:t>), and bile acid levels (57 mmol/</w:t>
      </w:r>
      <w:r w:rsidRPr="005D27C0">
        <w:rPr>
          <w:rFonts w:ascii="Book Antiqua" w:hAnsi="Book Antiqua" w:cs="Times New Roman"/>
          <w:caps/>
          <w:color w:val="000000" w:themeColor="text1"/>
          <w:sz w:val="24"/>
          <w:szCs w:val="24"/>
        </w:rPr>
        <w:t>l</w:t>
      </w:r>
      <w:r w:rsidRPr="005D27C0">
        <w:rPr>
          <w:rFonts w:ascii="Book Antiqua" w:hAnsi="Book Antiqua" w:cs="Times New Roman"/>
          <w:color w:val="000000" w:themeColor="text1"/>
          <w:sz w:val="24"/>
          <w:szCs w:val="24"/>
        </w:rPr>
        <w:t>) but normal bilirubin. She was treated with ursodeoxycholic acid from pregnancy week 29 (250 mg t.i.d. increased to 500 mg b.i.d.) with effect on pruritus and bile acids. After spontaneous delivery at gestational week 37+4 of a healthy girl</w:t>
      </w:r>
      <w:r w:rsidRPr="005D27C0">
        <w:rPr>
          <w:rFonts w:ascii="Book Antiqua" w:eastAsia="等线" w:hAnsi="Book Antiqua" w:cs="Times New Roman"/>
          <w:color w:val="000000" w:themeColor="text1"/>
          <w:sz w:val="24"/>
          <w:szCs w:val="24"/>
        </w:rPr>
        <w:t>,</w:t>
      </w:r>
      <w:r w:rsidRPr="005D27C0">
        <w:rPr>
          <w:rFonts w:ascii="Book Antiqua" w:hAnsi="Book Antiqua" w:cs="Times New Roman"/>
          <w:color w:val="000000" w:themeColor="text1"/>
          <w:sz w:val="24"/>
          <w:szCs w:val="24"/>
        </w:rPr>
        <w:t xml:space="preserve"> the liver parameters normalized.</w:t>
      </w:r>
    </w:p>
    <w:p w14:paraId="0D8FA50A" w14:textId="77777777" w:rsidR="008A1361" w:rsidRPr="005D27C0" w:rsidRDefault="007B790E" w:rsidP="005D27C0">
      <w:pPr>
        <w:spacing w:line="360" w:lineRule="auto"/>
        <w:ind w:firstLine="480"/>
        <w:rPr>
          <w:rFonts w:ascii="Book Antiqua" w:hAnsi="Book Antiqua" w:cs="Times New Roman"/>
          <w:color w:val="000000" w:themeColor="text1"/>
          <w:sz w:val="24"/>
          <w:szCs w:val="24"/>
        </w:rPr>
      </w:pPr>
      <w:r w:rsidRPr="005D27C0">
        <w:rPr>
          <w:rFonts w:ascii="Book Antiqua" w:hAnsi="Book Antiqua" w:cs="Times New Roman"/>
          <w:color w:val="000000" w:themeColor="text1"/>
          <w:sz w:val="24"/>
          <w:szCs w:val="24"/>
        </w:rPr>
        <w:t>In August 2018</w:t>
      </w:r>
      <w:r w:rsidRPr="005D27C0">
        <w:rPr>
          <w:rFonts w:ascii="Book Antiqua" w:eastAsia="等线" w:hAnsi="Book Antiqua" w:cs="Times New Roman"/>
          <w:color w:val="000000" w:themeColor="text1"/>
          <w:sz w:val="24"/>
          <w:szCs w:val="24"/>
        </w:rPr>
        <w:t>,</w:t>
      </w:r>
      <w:r w:rsidRPr="005D27C0">
        <w:rPr>
          <w:rFonts w:ascii="Book Antiqua" w:hAnsi="Book Antiqua" w:cs="Times New Roman"/>
          <w:color w:val="000000" w:themeColor="text1"/>
          <w:sz w:val="24"/>
          <w:szCs w:val="24"/>
        </w:rPr>
        <w:t xml:space="preserve"> a new pregnancy was complicated with pruritus and elevated alkaline phosphatase (129 U/L) and bile acids (35 </w:t>
      </w:r>
      <w:r w:rsidRPr="005D27C0">
        <w:rPr>
          <w:rFonts w:ascii="Book Antiqua" w:eastAsia="Symbol" w:hAnsi="Book Antiqua" w:cs="Times New Roman"/>
          <w:color w:val="000000" w:themeColor="text1"/>
          <w:sz w:val="24"/>
          <w:szCs w:val="24"/>
        </w:rPr>
        <w:t>µ</w:t>
      </w:r>
      <w:r w:rsidRPr="005D27C0">
        <w:rPr>
          <w:rFonts w:ascii="Book Antiqua" w:hAnsi="Book Antiqua" w:cs="Times New Roman"/>
          <w:color w:val="000000" w:themeColor="text1"/>
          <w:sz w:val="24"/>
          <w:szCs w:val="24"/>
        </w:rPr>
        <w:t xml:space="preserve">mol/L) from week 17 but normal ALT and bilirubin levels. She was treated with ursodeoxycholic acid (500 mg t.i.d.) and </w:t>
      </w:r>
      <w:proofErr w:type="spellStart"/>
      <w:r w:rsidRPr="005D27C0">
        <w:rPr>
          <w:rFonts w:ascii="Book Antiqua" w:hAnsi="Book Antiqua" w:cs="Times New Roman"/>
          <w:color w:val="000000" w:themeColor="text1"/>
          <w:sz w:val="24"/>
          <w:szCs w:val="24"/>
        </w:rPr>
        <w:t>rimactan</w:t>
      </w:r>
      <w:proofErr w:type="spellEnd"/>
      <w:r w:rsidRPr="005D27C0">
        <w:rPr>
          <w:rFonts w:ascii="Book Antiqua" w:hAnsi="Book Antiqua" w:cs="Times New Roman"/>
          <w:color w:val="000000" w:themeColor="text1"/>
          <w:sz w:val="24"/>
          <w:szCs w:val="24"/>
        </w:rPr>
        <w:t xml:space="preserve"> (300 mg/day) for severe pruritus until labor was induced at week 38, and she delivered a healthy daughter with no signs of cholestatic liver disease.</w:t>
      </w:r>
    </w:p>
    <w:p w14:paraId="5ABB2694" w14:textId="77777777" w:rsidR="008A1361" w:rsidRPr="005D27C0" w:rsidRDefault="007B790E" w:rsidP="005D27C0">
      <w:pPr>
        <w:spacing w:line="360" w:lineRule="auto"/>
        <w:ind w:firstLine="480"/>
        <w:rPr>
          <w:rFonts w:ascii="Book Antiqua" w:hAnsi="Book Antiqua" w:cs="Times New Roman"/>
          <w:color w:val="000000" w:themeColor="text1"/>
          <w:sz w:val="24"/>
          <w:szCs w:val="24"/>
        </w:rPr>
      </w:pPr>
      <w:r w:rsidRPr="005D27C0">
        <w:rPr>
          <w:rFonts w:ascii="Book Antiqua" w:hAnsi="Book Antiqua" w:cs="Times New Roman"/>
          <w:color w:val="000000" w:themeColor="text1"/>
          <w:sz w:val="24"/>
          <w:szCs w:val="24"/>
        </w:rPr>
        <w:t>A liver biopsy in 2017 between two pregnancies showed minimal unspecific changes with minor lymphocytic infiltration and no ductopenia. She has elevated sCD163 (6.03 mg/L) and a FibroScan of 9.1 kPa.</w:t>
      </w:r>
    </w:p>
    <w:p w14:paraId="58C3F393" w14:textId="77777777" w:rsidR="008A1361" w:rsidRPr="005D27C0" w:rsidRDefault="007B790E" w:rsidP="005D27C0">
      <w:pPr>
        <w:spacing w:line="360" w:lineRule="auto"/>
        <w:ind w:firstLine="480"/>
        <w:rPr>
          <w:rFonts w:ascii="Book Antiqua" w:hAnsi="Book Antiqua" w:cs="Times New Roman"/>
          <w:color w:val="000000" w:themeColor="text1"/>
          <w:sz w:val="24"/>
          <w:szCs w:val="24"/>
        </w:rPr>
      </w:pPr>
      <w:r w:rsidRPr="005D27C0">
        <w:rPr>
          <w:rFonts w:ascii="Book Antiqua" w:hAnsi="Book Antiqua" w:cs="Times New Roman"/>
          <w:color w:val="000000" w:themeColor="text1"/>
          <w:sz w:val="24"/>
          <w:szCs w:val="24"/>
        </w:rPr>
        <w:t>P2.7: Male, 19-year</w:t>
      </w:r>
      <w:r w:rsidRPr="005D27C0">
        <w:rPr>
          <w:rFonts w:ascii="Book Antiqua" w:eastAsia="等线" w:hAnsi="Book Antiqua" w:cs="Times New Roman"/>
          <w:color w:val="000000" w:themeColor="text1"/>
          <w:sz w:val="24"/>
          <w:szCs w:val="24"/>
        </w:rPr>
        <w:t>-</w:t>
      </w:r>
      <w:r w:rsidRPr="005D27C0">
        <w:rPr>
          <w:rFonts w:ascii="Book Antiqua" w:hAnsi="Book Antiqua" w:cs="Times New Roman"/>
          <w:color w:val="000000" w:themeColor="text1"/>
          <w:sz w:val="24"/>
          <w:szCs w:val="24"/>
        </w:rPr>
        <w:t>old in 2018, homozygous for the TJP2</w:t>
      </w:r>
      <w:r w:rsidRPr="005D27C0">
        <w:rPr>
          <w:rFonts w:ascii="Book Antiqua" w:eastAsia="等线" w:hAnsi="Book Antiqua" w:cs="Times New Roman"/>
          <w:color w:val="000000" w:themeColor="text1"/>
          <w:sz w:val="24"/>
          <w:szCs w:val="24"/>
        </w:rPr>
        <w:t xml:space="preserve"> </w:t>
      </w:r>
      <w:r w:rsidRPr="005D27C0">
        <w:rPr>
          <w:rFonts w:ascii="Book Antiqua" w:hAnsi="Book Antiqua" w:cs="Times New Roman"/>
          <w:color w:val="000000" w:themeColor="text1"/>
          <w:sz w:val="24"/>
          <w:szCs w:val="24"/>
        </w:rPr>
        <w:t>variant, has no symptoms of liver disease. He has slightly elevated liver enzymes and a FibroScan of 5.9 kPa and sCD163 3.</w:t>
      </w:r>
      <w:r w:rsidRPr="005D27C0">
        <w:rPr>
          <w:rFonts w:ascii="Book Antiqua" w:eastAsia="等线" w:hAnsi="Book Antiqua" w:cs="Times New Roman"/>
          <w:color w:val="000000" w:themeColor="text1"/>
          <w:sz w:val="24"/>
          <w:szCs w:val="24"/>
        </w:rPr>
        <w:t>91 mg/L</w:t>
      </w:r>
      <w:r w:rsidRPr="005D27C0">
        <w:rPr>
          <w:rFonts w:ascii="Book Antiqua" w:hAnsi="Book Antiqua" w:cs="Times New Roman"/>
          <w:color w:val="000000" w:themeColor="text1"/>
          <w:sz w:val="24"/>
          <w:szCs w:val="24"/>
        </w:rPr>
        <w:t>.</w:t>
      </w:r>
    </w:p>
    <w:p w14:paraId="7064393F" w14:textId="77777777" w:rsidR="008A1361" w:rsidRPr="005D27C0" w:rsidRDefault="007B790E" w:rsidP="005D27C0">
      <w:pPr>
        <w:spacing w:line="360" w:lineRule="auto"/>
        <w:ind w:firstLine="480"/>
        <w:rPr>
          <w:rFonts w:ascii="Book Antiqua" w:hAnsi="Book Antiqua" w:cs="Times New Roman"/>
          <w:color w:val="000000" w:themeColor="text1"/>
          <w:sz w:val="24"/>
          <w:szCs w:val="24"/>
        </w:rPr>
      </w:pPr>
      <w:r w:rsidRPr="005D27C0">
        <w:rPr>
          <w:rFonts w:ascii="Book Antiqua" w:hAnsi="Book Antiqua" w:cs="Times New Roman"/>
          <w:color w:val="000000" w:themeColor="text1"/>
          <w:sz w:val="24"/>
          <w:szCs w:val="24"/>
        </w:rPr>
        <w:t>P2.8: Male, 16-year-old in 2018, heterozygous for the TJP2</w:t>
      </w:r>
      <w:r w:rsidRPr="005D27C0">
        <w:rPr>
          <w:rFonts w:ascii="Book Antiqua" w:eastAsia="等线" w:hAnsi="Book Antiqua" w:cs="Times New Roman"/>
          <w:color w:val="000000" w:themeColor="text1"/>
          <w:sz w:val="24"/>
          <w:szCs w:val="24"/>
        </w:rPr>
        <w:t xml:space="preserve"> </w:t>
      </w:r>
      <w:r w:rsidRPr="005D27C0">
        <w:rPr>
          <w:rFonts w:ascii="Book Antiqua" w:hAnsi="Book Antiqua" w:cs="Times New Roman"/>
          <w:color w:val="000000" w:themeColor="text1"/>
          <w:sz w:val="24"/>
          <w:szCs w:val="24"/>
        </w:rPr>
        <w:t>variant, has no symptoms of liver disease and normal liver enzymes and FibroScan.</w:t>
      </w:r>
    </w:p>
    <w:p w14:paraId="4FF526D6" w14:textId="77777777" w:rsidR="008A1361" w:rsidRPr="005D27C0" w:rsidRDefault="007B790E" w:rsidP="005D27C0">
      <w:pPr>
        <w:spacing w:line="360" w:lineRule="auto"/>
        <w:ind w:firstLine="480"/>
        <w:rPr>
          <w:rFonts w:ascii="Book Antiqua" w:hAnsi="Book Antiqua" w:cs="Times New Roman"/>
          <w:color w:val="000000" w:themeColor="text1"/>
          <w:sz w:val="24"/>
          <w:szCs w:val="24"/>
        </w:rPr>
      </w:pPr>
      <w:r w:rsidRPr="005D27C0">
        <w:rPr>
          <w:rFonts w:ascii="Book Antiqua" w:hAnsi="Book Antiqua" w:cs="Times New Roman"/>
          <w:color w:val="000000" w:themeColor="text1"/>
          <w:sz w:val="24"/>
          <w:szCs w:val="24"/>
        </w:rPr>
        <w:t>P2.9: Male, 15-year</w:t>
      </w:r>
      <w:r w:rsidRPr="005D27C0">
        <w:rPr>
          <w:rFonts w:ascii="Book Antiqua" w:eastAsia="等线" w:hAnsi="Book Antiqua" w:cs="Times New Roman"/>
          <w:color w:val="000000" w:themeColor="text1"/>
          <w:sz w:val="24"/>
          <w:szCs w:val="24"/>
        </w:rPr>
        <w:t>-</w:t>
      </w:r>
      <w:r w:rsidRPr="005D27C0">
        <w:rPr>
          <w:rFonts w:ascii="Book Antiqua" w:hAnsi="Book Antiqua" w:cs="Times New Roman"/>
          <w:color w:val="000000" w:themeColor="text1"/>
          <w:sz w:val="24"/>
          <w:szCs w:val="24"/>
        </w:rPr>
        <w:t>old male in 2018, carries two wild-type TJP2 alleles, has no symptoms of liver disease and normal liver enzymes and a FibroScan of 7.8 kPa.</w:t>
      </w:r>
    </w:p>
    <w:p w14:paraId="3D151B6B" w14:textId="77777777" w:rsidR="00066031" w:rsidRPr="005D27C0" w:rsidRDefault="00066031" w:rsidP="005D27C0">
      <w:pPr>
        <w:spacing w:line="360" w:lineRule="auto"/>
        <w:rPr>
          <w:rFonts w:ascii="Book Antiqua" w:hAnsi="Book Antiqua" w:cs="Times New Roman"/>
          <w:b/>
          <w:bCs/>
          <w:color w:val="000000" w:themeColor="text1"/>
          <w:sz w:val="24"/>
          <w:szCs w:val="24"/>
        </w:rPr>
      </w:pPr>
    </w:p>
    <w:p w14:paraId="475A72B6" w14:textId="7DB7C9B4" w:rsidR="008A1361" w:rsidRPr="005D27C0" w:rsidRDefault="007B790E" w:rsidP="005D27C0">
      <w:pPr>
        <w:spacing w:line="360" w:lineRule="auto"/>
        <w:rPr>
          <w:rFonts w:ascii="Book Antiqua" w:hAnsi="Book Antiqua" w:cs="Times New Roman"/>
          <w:b/>
          <w:bCs/>
          <w:color w:val="000000" w:themeColor="text1"/>
          <w:sz w:val="24"/>
          <w:szCs w:val="24"/>
        </w:rPr>
      </w:pPr>
      <w:r w:rsidRPr="005D27C0">
        <w:rPr>
          <w:rFonts w:ascii="Book Antiqua" w:hAnsi="Book Antiqua" w:cs="Times New Roman"/>
          <w:b/>
          <w:bCs/>
          <w:color w:val="000000" w:themeColor="text1"/>
          <w:sz w:val="24"/>
          <w:szCs w:val="24"/>
        </w:rPr>
        <w:t>Case 12-34</w:t>
      </w:r>
      <w:r w:rsidR="00066031" w:rsidRPr="005D27C0">
        <w:rPr>
          <w:rFonts w:ascii="Book Antiqua" w:hAnsi="Book Antiqua" w:cs="Times New Roman"/>
          <w:b/>
          <w:bCs/>
          <w:color w:val="000000" w:themeColor="text1"/>
          <w:sz w:val="24"/>
          <w:szCs w:val="24"/>
        </w:rPr>
        <w:t xml:space="preserve">: </w:t>
      </w:r>
      <w:r w:rsidRPr="005D27C0">
        <w:rPr>
          <w:rFonts w:ascii="Book Antiqua" w:hAnsi="Book Antiqua" w:cs="Times New Roman"/>
          <w:color w:val="000000" w:themeColor="text1"/>
          <w:sz w:val="24"/>
          <w:szCs w:val="24"/>
        </w:rPr>
        <w:t xml:space="preserve">P2.10-P2.12: </w:t>
      </w:r>
      <w:bookmarkStart w:id="44" w:name="OLE_LINK46"/>
      <w:r w:rsidRPr="005D27C0">
        <w:rPr>
          <w:rFonts w:ascii="Book Antiqua" w:hAnsi="Book Antiqua" w:cs="Times New Roman"/>
          <w:color w:val="000000" w:themeColor="text1"/>
          <w:sz w:val="24"/>
          <w:szCs w:val="24"/>
        </w:rPr>
        <w:t>Living outside Denmark and are apparently without symptoms of liver disease</w:t>
      </w:r>
      <w:r w:rsidRPr="005D27C0">
        <w:rPr>
          <w:rFonts w:ascii="Book Antiqua" w:eastAsia="等线" w:hAnsi="Book Antiqua" w:cs="Times New Roman"/>
          <w:color w:val="000000" w:themeColor="text1"/>
          <w:sz w:val="24"/>
          <w:szCs w:val="24"/>
        </w:rPr>
        <w:t>;</w:t>
      </w:r>
      <w:r w:rsidRPr="005D27C0">
        <w:rPr>
          <w:rFonts w:ascii="Book Antiqua" w:hAnsi="Book Antiqua" w:cs="Times New Roman"/>
          <w:color w:val="000000" w:themeColor="text1"/>
          <w:sz w:val="24"/>
          <w:szCs w:val="24"/>
        </w:rPr>
        <w:t xml:space="preserve"> however, all three women with 4, 3 and 2 pregnancies </w:t>
      </w:r>
      <w:r w:rsidRPr="005D27C0">
        <w:rPr>
          <w:rFonts w:ascii="Book Antiqua" w:eastAsia="等线" w:hAnsi="Book Antiqua" w:cs="Times New Roman"/>
          <w:color w:val="000000" w:themeColor="text1"/>
          <w:sz w:val="24"/>
          <w:szCs w:val="24"/>
        </w:rPr>
        <w:t>have</w:t>
      </w:r>
      <w:r w:rsidRPr="005D27C0">
        <w:rPr>
          <w:rFonts w:ascii="Book Antiqua" w:hAnsi="Book Antiqua" w:cs="Times New Roman"/>
          <w:color w:val="000000" w:themeColor="text1"/>
          <w:sz w:val="24"/>
          <w:szCs w:val="24"/>
        </w:rPr>
        <w:t xml:space="preserve"> reported pruritus in their pregnancies. Blood samples and genetic testing </w:t>
      </w:r>
      <w:r w:rsidRPr="005D27C0">
        <w:rPr>
          <w:rFonts w:ascii="Book Antiqua" w:eastAsia="等线" w:hAnsi="Book Antiqua" w:cs="Times New Roman"/>
          <w:color w:val="000000" w:themeColor="text1"/>
          <w:sz w:val="24"/>
          <w:szCs w:val="24"/>
        </w:rPr>
        <w:t>have</w:t>
      </w:r>
      <w:r w:rsidRPr="005D27C0">
        <w:rPr>
          <w:rFonts w:ascii="Book Antiqua" w:hAnsi="Book Antiqua" w:cs="Times New Roman"/>
          <w:color w:val="000000" w:themeColor="text1"/>
          <w:sz w:val="24"/>
          <w:szCs w:val="24"/>
        </w:rPr>
        <w:t xml:space="preserve"> not been performed.</w:t>
      </w:r>
      <w:bookmarkStart w:id="45" w:name="OLE_LINK65"/>
      <w:bookmarkStart w:id="46" w:name="OLE_LINK64"/>
      <w:bookmarkEnd w:id="44"/>
      <w:bookmarkEnd w:id="45"/>
      <w:bookmarkEnd w:id="46"/>
    </w:p>
    <w:p w14:paraId="73EF7DF7" w14:textId="77777777" w:rsidR="008A1361" w:rsidRPr="005D27C0" w:rsidRDefault="007B790E" w:rsidP="005D27C0">
      <w:pPr>
        <w:spacing w:line="360" w:lineRule="auto"/>
        <w:ind w:firstLine="480"/>
        <w:rPr>
          <w:rFonts w:ascii="Book Antiqua" w:hAnsi="Book Antiqua" w:cs="Times New Roman"/>
          <w:color w:val="000000" w:themeColor="text1"/>
          <w:sz w:val="24"/>
          <w:szCs w:val="24"/>
        </w:rPr>
      </w:pPr>
      <w:r w:rsidRPr="005D27C0">
        <w:rPr>
          <w:rFonts w:ascii="Book Antiqua" w:hAnsi="Book Antiqua" w:cs="Times New Roman"/>
          <w:color w:val="000000" w:themeColor="text1"/>
          <w:sz w:val="24"/>
          <w:szCs w:val="24"/>
        </w:rPr>
        <w:t xml:space="preserve">P3.1-P3.20: Apparently without symptoms of liver disease but limited information available. </w:t>
      </w:r>
      <w:bookmarkStart w:id="47" w:name="OLE_LINK13"/>
      <w:bookmarkStart w:id="48" w:name="_Hlk534185784"/>
    </w:p>
    <w:p w14:paraId="7C977F57" w14:textId="77777777" w:rsidR="00066031" w:rsidRPr="005D27C0" w:rsidRDefault="00066031" w:rsidP="005D27C0">
      <w:pPr>
        <w:spacing w:line="360" w:lineRule="auto"/>
        <w:rPr>
          <w:rFonts w:ascii="Book Antiqua" w:hAnsi="Book Antiqua" w:cs="Times New Roman"/>
          <w:b/>
          <w:bCs/>
          <w:color w:val="000000" w:themeColor="text1"/>
          <w:sz w:val="24"/>
          <w:szCs w:val="24"/>
        </w:rPr>
      </w:pPr>
    </w:p>
    <w:p w14:paraId="45C0625E" w14:textId="3FFB2BA3" w:rsidR="008A1361" w:rsidRPr="005D27C0" w:rsidRDefault="007B790E" w:rsidP="005D27C0">
      <w:pPr>
        <w:spacing w:line="360" w:lineRule="auto"/>
        <w:rPr>
          <w:rFonts w:ascii="Book Antiqua" w:hAnsi="Book Antiqua" w:cs="Times New Roman"/>
          <w:b/>
          <w:bCs/>
          <w:i/>
          <w:iCs/>
          <w:color w:val="000000" w:themeColor="text1"/>
          <w:sz w:val="24"/>
          <w:szCs w:val="24"/>
        </w:rPr>
      </w:pPr>
      <w:r w:rsidRPr="005D27C0">
        <w:rPr>
          <w:rFonts w:ascii="Book Antiqua" w:hAnsi="Book Antiqua" w:cs="Times New Roman"/>
          <w:b/>
          <w:bCs/>
          <w:i/>
          <w:iCs/>
          <w:color w:val="000000" w:themeColor="text1"/>
          <w:sz w:val="24"/>
          <w:szCs w:val="24"/>
        </w:rPr>
        <w:t>Other gene variants</w:t>
      </w:r>
    </w:p>
    <w:p w14:paraId="008A90E3" w14:textId="2EC477C9" w:rsidR="008A1361" w:rsidRPr="005D27C0" w:rsidRDefault="007B790E" w:rsidP="005D27C0">
      <w:pPr>
        <w:spacing w:line="360" w:lineRule="auto"/>
        <w:rPr>
          <w:rFonts w:ascii="Book Antiqua" w:hAnsi="Book Antiqua" w:cs="Times New Roman"/>
          <w:color w:val="000000" w:themeColor="text1"/>
          <w:sz w:val="24"/>
          <w:szCs w:val="24"/>
        </w:rPr>
      </w:pPr>
      <w:r w:rsidRPr="005D27C0">
        <w:rPr>
          <w:rFonts w:ascii="Book Antiqua" w:hAnsi="Book Antiqua" w:cs="Times New Roman"/>
          <w:color w:val="000000" w:themeColor="text1"/>
          <w:sz w:val="24"/>
          <w:szCs w:val="24"/>
        </w:rPr>
        <w:t>As we used a gene panel approach, in addition to the TJP2 variants</w:t>
      </w:r>
      <w:r w:rsidRPr="005D27C0">
        <w:rPr>
          <w:rFonts w:ascii="Book Antiqua" w:eastAsia="等线" w:hAnsi="Book Antiqua" w:cs="Times New Roman"/>
          <w:color w:val="000000" w:themeColor="text1"/>
          <w:sz w:val="24"/>
          <w:szCs w:val="24"/>
        </w:rPr>
        <w:t>,</w:t>
      </w:r>
      <w:r w:rsidRPr="005D27C0">
        <w:rPr>
          <w:rFonts w:ascii="Book Antiqua" w:hAnsi="Book Antiqua" w:cs="Times New Roman"/>
          <w:color w:val="000000" w:themeColor="text1"/>
          <w:sz w:val="24"/>
          <w:szCs w:val="24"/>
        </w:rPr>
        <w:t xml:space="preserve"> </w:t>
      </w:r>
      <w:r w:rsidRPr="005D27C0">
        <w:rPr>
          <w:rFonts w:ascii="Book Antiqua" w:eastAsia="等线" w:hAnsi="Book Antiqua" w:cs="Times New Roman"/>
          <w:color w:val="000000" w:themeColor="text1"/>
          <w:sz w:val="24"/>
          <w:szCs w:val="24"/>
        </w:rPr>
        <w:t xml:space="preserve">we </w:t>
      </w:r>
      <w:r w:rsidRPr="005D27C0">
        <w:rPr>
          <w:rFonts w:ascii="Book Antiqua" w:hAnsi="Book Antiqua" w:cs="Times New Roman"/>
          <w:color w:val="000000" w:themeColor="text1"/>
          <w:sz w:val="24"/>
          <w:szCs w:val="24"/>
        </w:rPr>
        <w:t xml:space="preserve">also discovered </w:t>
      </w:r>
      <w:proofErr w:type="gramStart"/>
      <w:r w:rsidRPr="005D27C0">
        <w:rPr>
          <w:rFonts w:ascii="Book Antiqua" w:hAnsi="Book Antiqua" w:cs="Times New Roman"/>
          <w:color w:val="000000" w:themeColor="text1"/>
          <w:sz w:val="24"/>
          <w:szCs w:val="24"/>
        </w:rPr>
        <w:t>a number of</w:t>
      </w:r>
      <w:proofErr w:type="gramEnd"/>
      <w:r w:rsidRPr="005D27C0">
        <w:rPr>
          <w:rFonts w:ascii="Book Antiqua" w:hAnsi="Book Antiqua" w:cs="Times New Roman"/>
          <w:color w:val="000000" w:themeColor="text1"/>
          <w:sz w:val="24"/>
          <w:szCs w:val="24"/>
        </w:rPr>
        <w:t xml:space="preserve"> other variants in genes potentially involved in genetic cholestatic liver diseases, ABCB11, ABCG5, ABCC2 and UGT1A1</w:t>
      </w:r>
      <w:r w:rsidRPr="005D27C0">
        <w:rPr>
          <w:rFonts w:ascii="Book Antiqua" w:eastAsia="等线" w:hAnsi="Book Antiqua" w:cs="Times New Roman"/>
          <w:color w:val="000000" w:themeColor="text1"/>
          <w:sz w:val="24"/>
          <w:szCs w:val="24"/>
        </w:rPr>
        <w:t>,</w:t>
      </w:r>
      <w:r w:rsidRPr="005D27C0">
        <w:rPr>
          <w:rFonts w:ascii="Book Antiqua" w:hAnsi="Book Antiqua" w:cs="Times New Roman"/>
          <w:color w:val="000000" w:themeColor="text1"/>
          <w:sz w:val="24"/>
          <w:szCs w:val="24"/>
        </w:rPr>
        <w:t xml:space="preserve"> as shown in Table 2.</w:t>
      </w:r>
    </w:p>
    <w:p w14:paraId="423438BB" w14:textId="77777777" w:rsidR="0056395C" w:rsidRPr="005D27C0" w:rsidRDefault="0056395C" w:rsidP="005D27C0">
      <w:pPr>
        <w:spacing w:line="360" w:lineRule="auto"/>
        <w:ind w:firstLine="480"/>
        <w:rPr>
          <w:rFonts w:ascii="Book Antiqua" w:hAnsi="Book Antiqua" w:cs="Times New Roman"/>
          <w:color w:val="000000" w:themeColor="text1"/>
          <w:sz w:val="24"/>
          <w:szCs w:val="24"/>
        </w:rPr>
      </w:pPr>
    </w:p>
    <w:p w14:paraId="3B0E57CB" w14:textId="10F01F2F" w:rsidR="006F3189" w:rsidRPr="005D27C0" w:rsidRDefault="006F3189" w:rsidP="005D27C0">
      <w:pPr>
        <w:spacing w:line="360" w:lineRule="auto"/>
        <w:rPr>
          <w:rFonts w:ascii="Book Antiqua" w:hAnsi="Book Antiqua" w:cs="Times New Roman"/>
          <w:b/>
          <w:i/>
          <w:iCs/>
          <w:color w:val="000000" w:themeColor="text1"/>
          <w:sz w:val="24"/>
          <w:szCs w:val="24"/>
        </w:rPr>
      </w:pPr>
      <w:r w:rsidRPr="005D27C0">
        <w:rPr>
          <w:rFonts w:ascii="Book Antiqua" w:hAnsi="Book Antiqua" w:cs="Times New Roman"/>
          <w:b/>
          <w:i/>
          <w:iCs/>
          <w:color w:val="000000" w:themeColor="text1"/>
          <w:sz w:val="24"/>
          <w:szCs w:val="24"/>
        </w:rPr>
        <w:t>Genetic testing</w:t>
      </w:r>
    </w:p>
    <w:p w14:paraId="304AE6F5" w14:textId="77777777" w:rsidR="006F3189" w:rsidRPr="005D27C0" w:rsidRDefault="006F3189" w:rsidP="005D27C0">
      <w:pPr>
        <w:spacing w:line="360" w:lineRule="auto"/>
        <w:rPr>
          <w:rFonts w:ascii="Book Antiqua" w:hAnsi="Book Antiqua" w:cs="Times New Roman"/>
          <w:color w:val="000000" w:themeColor="text1"/>
          <w:sz w:val="24"/>
          <w:szCs w:val="24"/>
        </w:rPr>
      </w:pPr>
      <w:r w:rsidRPr="005D27C0">
        <w:rPr>
          <w:rFonts w:ascii="Book Antiqua" w:hAnsi="Book Antiqua" w:cs="Times New Roman"/>
          <w:color w:val="000000" w:themeColor="text1"/>
          <w:sz w:val="24"/>
          <w:szCs w:val="24"/>
        </w:rPr>
        <w:t xml:space="preserve">DNA from the index patient and his family members was screened for variants in genes known to be involved in a spectrum of liver and cystic diseases using an in-house-targeted gene panel. The following genes were analyzed: </w:t>
      </w:r>
      <w:r w:rsidRPr="005D27C0">
        <w:rPr>
          <w:rFonts w:ascii="Book Antiqua" w:hAnsi="Book Antiqua" w:cs="Times New Roman"/>
          <w:i/>
          <w:iCs/>
          <w:color w:val="000000" w:themeColor="text1"/>
          <w:sz w:val="24"/>
          <w:szCs w:val="24"/>
        </w:rPr>
        <w:t>ATP8B1</w:t>
      </w:r>
      <w:r w:rsidRPr="005D27C0">
        <w:rPr>
          <w:rFonts w:ascii="Book Antiqua" w:hAnsi="Book Antiqua" w:cs="Times New Roman"/>
          <w:color w:val="000000" w:themeColor="text1"/>
          <w:sz w:val="24"/>
          <w:szCs w:val="24"/>
        </w:rPr>
        <w:t xml:space="preserve">, </w:t>
      </w:r>
      <w:r w:rsidRPr="005D27C0">
        <w:rPr>
          <w:rFonts w:ascii="Book Antiqua" w:hAnsi="Book Antiqua" w:cs="Times New Roman"/>
          <w:i/>
          <w:iCs/>
          <w:color w:val="000000" w:themeColor="text1"/>
          <w:sz w:val="24"/>
          <w:szCs w:val="24"/>
        </w:rPr>
        <w:t>ABCB11</w:t>
      </w:r>
      <w:r w:rsidRPr="005D27C0">
        <w:rPr>
          <w:rFonts w:ascii="Book Antiqua" w:hAnsi="Book Antiqua" w:cs="Times New Roman"/>
          <w:color w:val="000000" w:themeColor="text1"/>
          <w:sz w:val="24"/>
          <w:szCs w:val="24"/>
        </w:rPr>
        <w:t xml:space="preserve">, </w:t>
      </w:r>
      <w:r w:rsidRPr="005D27C0">
        <w:rPr>
          <w:rFonts w:ascii="Book Antiqua" w:hAnsi="Book Antiqua" w:cs="Times New Roman"/>
          <w:i/>
          <w:iCs/>
          <w:color w:val="000000" w:themeColor="text1"/>
          <w:sz w:val="24"/>
          <w:szCs w:val="24"/>
        </w:rPr>
        <w:t>ABCB4</w:t>
      </w:r>
      <w:r w:rsidRPr="005D27C0">
        <w:rPr>
          <w:rFonts w:ascii="Book Antiqua" w:hAnsi="Book Antiqua" w:cs="Times New Roman"/>
          <w:color w:val="000000" w:themeColor="text1"/>
          <w:sz w:val="24"/>
          <w:szCs w:val="24"/>
        </w:rPr>
        <w:t xml:space="preserve">, </w:t>
      </w:r>
      <w:r w:rsidRPr="005D27C0">
        <w:rPr>
          <w:rFonts w:ascii="Book Antiqua" w:hAnsi="Book Antiqua" w:cs="Times New Roman"/>
          <w:i/>
          <w:iCs/>
          <w:color w:val="000000" w:themeColor="text1"/>
          <w:sz w:val="24"/>
          <w:szCs w:val="24"/>
        </w:rPr>
        <w:t>ABCG5</w:t>
      </w:r>
      <w:r w:rsidRPr="005D27C0">
        <w:rPr>
          <w:rFonts w:ascii="Book Antiqua" w:hAnsi="Book Antiqua" w:cs="Times New Roman"/>
          <w:color w:val="000000" w:themeColor="text1"/>
          <w:sz w:val="24"/>
          <w:szCs w:val="24"/>
        </w:rPr>
        <w:t xml:space="preserve">, </w:t>
      </w:r>
      <w:r w:rsidRPr="005D27C0">
        <w:rPr>
          <w:rFonts w:ascii="Book Antiqua" w:hAnsi="Book Antiqua" w:cs="Times New Roman"/>
          <w:i/>
          <w:iCs/>
          <w:color w:val="000000" w:themeColor="text1"/>
          <w:sz w:val="24"/>
          <w:szCs w:val="24"/>
        </w:rPr>
        <w:t>ABCC2</w:t>
      </w:r>
      <w:r w:rsidRPr="005D27C0">
        <w:rPr>
          <w:rFonts w:ascii="Book Antiqua" w:hAnsi="Book Antiqua" w:cs="Times New Roman"/>
          <w:color w:val="000000" w:themeColor="text1"/>
          <w:sz w:val="24"/>
          <w:szCs w:val="24"/>
        </w:rPr>
        <w:t xml:space="preserve">, </w:t>
      </w:r>
      <w:r w:rsidRPr="005D27C0">
        <w:rPr>
          <w:rFonts w:ascii="Book Antiqua" w:hAnsi="Book Antiqua" w:cs="Times New Roman"/>
          <w:i/>
          <w:iCs/>
          <w:color w:val="000000" w:themeColor="text1"/>
          <w:sz w:val="24"/>
          <w:szCs w:val="24"/>
        </w:rPr>
        <w:t>JAG1</w:t>
      </w:r>
      <w:r w:rsidRPr="005D27C0">
        <w:rPr>
          <w:rFonts w:ascii="Book Antiqua" w:hAnsi="Book Antiqua" w:cs="Times New Roman"/>
          <w:color w:val="000000" w:themeColor="text1"/>
          <w:sz w:val="24"/>
          <w:szCs w:val="24"/>
        </w:rPr>
        <w:t xml:space="preserve">, </w:t>
      </w:r>
      <w:r w:rsidRPr="005D27C0">
        <w:rPr>
          <w:rFonts w:ascii="Book Antiqua" w:hAnsi="Book Antiqua" w:cs="Times New Roman"/>
          <w:i/>
          <w:iCs/>
          <w:color w:val="000000" w:themeColor="text1"/>
          <w:sz w:val="24"/>
          <w:szCs w:val="24"/>
        </w:rPr>
        <w:t>NOTCH2</w:t>
      </w:r>
      <w:r w:rsidRPr="005D27C0">
        <w:rPr>
          <w:rFonts w:ascii="Book Antiqua" w:hAnsi="Book Antiqua" w:cs="Times New Roman"/>
          <w:color w:val="000000" w:themeColor="text1"/>
          <w:sz w:val="24"/>
          <w:szCs w:val="24"/>
        </w:rPr>
        <w:t xml:space="preserve">, </w:t>
      </w:r>
      <w:r w:rsidRPr="005D27C0">
        <w:rPr>
          <w:rFonts w:ascii="Book Antiqua" w:hAnsi="Book Antiqua" w:cs="Times New Roman"/>
          <w:i/>
          <w:iCs/>
          <w:color w:val="000000" w:themeColor="text1"/>
          <w:sz w:val="24"/>
          <w:szCs w:val="24"/>
        </w:rPr>
        <w:t>UGT1A1</w:t>
      </w:r>
      <w:r w:rsidRPr="005D27C0">
        <w:rPr>
          <w:rFonts w:ascii="Book Antiqua" w:hAnsi="Book Antiqua" w:cs="Times New Roman"/>
          <w:color w:val="000000" w:themeColor="text1"/>
          <w:sz w:val="24"/>
          <w:szCs w:val="24"/>
        </w:rPr>
        <w:t xml:space="preserve"> and </w:t>
      </w:r>
      <w:r w:rsidRPr="005D27C0">
        <w:rPr>
          <w:rFonts w:ascii="Book Antiqua" w:hAnsi="Book Antiqua" w:cs="Times New Roman"/>
          <w:i/>
          <w:iCs/>
          <w:color w:val="000000" w:themeColor="text1"/>
          <w:sz w:val="24"/>
          <w:szCs w:val="24"/>
        </w:rPr>
        <w:t>TJP2</w:t>
      </w:r>
      <w:r w:rsidRPr="005D27C0">
        <w:rPr>
          <w:rFonts w:ascii="Book Antiqua" w:hAnsi="Book Antiqua" w:cs="Times New Roman"/>
          <w:color w:val="000000" w:themeColor="text1"/>
          <w:sz w:val="24"/>
          <w:szCs w:val="24"/>
        </w:rPr>
        <w:t>.</w:t>
      </w:r>
    </w:p>
    <w:p w14:paraId="448B012C" w14:textId="77777777" w:rsidR="006F3189" w:rsidRPr="005D27C0" w:rsidRDefault="006F3189" w:rsidP="005D27C0">
      <w:pPr>
        <w:spacing w:line="360" w:lineRule="auto"/>
        <w:ind w:firstLine="480"/>
        <w:rPr>
          <w:rFonts w:ascii="Book Antiqua" w:hAnsi="Book Antiqua" w:cs="Times New Roman"/>
          <w:color w:val="000000" w:themeColor="text1"/>
          <w:sz w:val="24"/>
          <w:szCs w:val="24"/>
        </w:rPr>
      </w:pPr>
      <w:r w:rsidRPr="005D27C0">
        <w:rPr>
          <w:rFonts w:ascii="Book Antiqua" w:hAnsi="Book Antiqua" w:cs="Times New Roman"/>
          <w:color w:val="000000" w:themeColor="text1"/>
          <w:sz w:val="24"/>
          <w:szCs w:val="24"/>
        </w:rPr>
        <w:t xml:space="preserve">Genomic DNA was isolated from peripheral blood leukocytes using the magnetic bead-based automated </w:t>
      </w:r>
      <w:proofErr w:type="spellStart"/>
      <w:r w:rsidRPr="005D27C0">
        <w:rPr>
          <w:rFonts w:ascii="Book Antiqua" w:hAnsi="Book Antiqua" w:cs="Times New Roman"/>
          <w:color w:val="000000" w:themeColor="text1"/>
          <w:sz w:val="24"/>
          <w:szCs w:val="24"/>
        </w:rPr>
        <w:t>Chemagic</w:t>
      </w:r>
      <w:proofErr w:type="spellEnd"/>
      <w:r w:rsidRPr="005D27C0">
        <w:rPr>
          <w:rFonts w:ascii="Book Antiqua" w:hAnsi="Book Antiqua" w:cs="Times New Roman"/>
          <w:color w:val="000000" w:themeColor="text1"/>
          <w:sz w:val="24"/>
          <w:szCs w:val="24"/>
        </w:rPr>
        <w:t xml:space="preserve"> MSM1 instrument, following the manufacturer’s instructions (PerkinElmer </w:t>
      </w:r>
      <w:proofErr w:type="spellStart"/>
      <w:r w:rsidRPr="005D27C0">
        <w:rPr>
          <w:rFonts w:ascii="Book Antiqua" w:hAnsi="Book Antiqua" w:cs="Times New Roman"/>
          <w:color w:val="000000" w:themeColor="text1"/>
          <w:sz w:val="24"/>
          <w:szCs w:val="24"/>
        </w:rPr>
        <w:t>Chemagen</w:t>
      </w:r>
      <w:proofErr w:type="spellEnd"/>
      <w:r w:rsidRPr="005D27C0">
        <w:rPr>
          <w:rFonts w:ascii="Book Antiqua" w:hAnsi="Book Antiqua" w:cs="Times New Roman"/>
          <w:color w:val="000000" w:themeColor="text1"/>
          <w:sz w:val="24"/>
          <w:szCs w:val="24"/>
        </w:rPr>
        <w:t xml:space="preserve">, </w:t>
      </w:r>
      <w:proofErr w:type="spellStart"/>
      <w:r w:rsidRPr="005D27C0">
        <w:rPr>
          <w:rFonts w:ascii="Book Antiqua" w:hAnsi="Book Antiqua" w:cs="Times New Roman"/>
          <w:color w:val="000000" w:themeColor="text1"/>
          <w:sz w:val="24"/>
          <w:szCs w:val="24"/>
        </w:rPr>
        <w:t>Baesweiler</w:t>
      </w:r>
      <w:proofErr w:type="spellEnd"/>
      <w:r w:rsidRPr="005D27C0">
        <w:rPr>
          <w:rFonts w:ascii="Book Antiqua" w:hAnsi="Book Antiqua" w:cs="Times New Roman"/>
          <w:color w:val="000000" w:themeColor="text1"/>
          <w:sz w:val="24"/>
          <w:szCs w:val="24"/>
        </w:rPr>
        <w:t>, Germany). A library for Illumina paired-end sequencing was constructed from 1 µg of genomic DNA using the KAPA HTP Library Preparation Kit according to the manufacturer’s instructions (KAPA Biosystems Inc., Wilmington, MA). The generated libraries were enriched for regions of interest using a customized targeting probe set (</w:t>
      </w:r>
      <w:proofErr w:type="spellStart"/>
      <w:r w:rsidRPr="005D27C0">
        <w:rPr>
          <w:rFonts w:ascii="Book Antiqua" w:hAnsi="Book Antiqua" w:cs="Times New Roman"/>
          <w:color w:val="000000" w:themeColor="text1"/>
          <w:sz w:val="24"/>
          <w:szCs w:val="24"/>
        </w:rPr>
        <w:t>SeqCap</w:t>
      </w:r>
      <w:proofErr w:type="spellEnd"/>
      <w:r w:rsidRPr="005D27C0">
        <w:rPr>
          <w:rFonts w:ascii="Book Antiqua" w:hAnsi="Book Antiqua" w:cs="Times New Roman"/>
          <w:color w:val="000000" w:themeColor="text1"/>
          <w:sz w:val="24"/>
          <w:szCs w:val="24"/>
        </w:rPr>
        <w:t xml:space="preserve"> EZ </w:t>
      </w:r>
      <w:proofErr w:type="spellStart"/>
      <w:r w:rsidRPr="005D27C0">
        <w:rPr>
          <w:rFonts w:ascii="Book Antiqua" w:hAnsi="Book Antiqua" w:cs="Times New Roman"/>
          <w:color w:val="000000" w:themeColor="text1"/>
          <w:sz w:val="24"/>
          <w:szCs w:val="24"/>
        </w:rPr>
        <w:t>Choise</w:t>
      </w:r>
      <w:proofErr w:type="spellEnd"/>
      <w:r w:rsidRPr="005D27C0">
        <w:rPr>
          <w:rFonts w:ascii="Book Antiqua" w:hAnsi="Book Antiqua" w:cs="Times New Roman"/>
          <w:color w:val="000000" w:themeColor="text1"/>
          <w:sz w:val="24"/>
          <w:szCs w:val="24"/>
        </w:rPr>
        <w:t xml:space="preserve">, Roche </w:t>
      </w:r>
      <w:proofErr w:type="spellStart"/>
      <w:r w:rsidRPr="005D27C0">
        <w:rPr>
          <w:rFonts w:ascii="Book Antiqua" w:hAnsi="Book Antiqua" w:cs="Times New Roman"/>
          <w:color w:val="000000" w:themeColor="text1"/>
          <w:sz w:val="24"/>
          <w:szCs w:val="24"/>
        </w:rPr>
        <w:t>Nimblegen</w:t>
      </w:r>
      <w:proofErr w:type="spellEnd"/>
      <w:r w:rsidRPr="005D27C0">
        <w:rPr>
          <w:rFonts w:ascii="Book Antiqua" w:hAnsi="Book Antiqua" w:cs="Times New Roman"/>
          <w:color w:val="000000" w:themeColor="text1"/>
          <w:sz w:val="24"/>
          <w:szCs w:val="24"/>
        </w:rPr>
        <w:t xml:space="preserve">, Inc., Madison, WI) and sequenced on a </w:t>
      </w:r>
      <w:proofErr w:type="spellStart"/>
      <w:r w:rsidRPr="005D27C0">
        <w:rPr>
          <w:rFonts w:ascii="Book Antiqua" w:hAnsi="Book Antiqua" w:cs="Times New Roman"/>
          <w:color w:val="000000" w:themeColor="text1"/>
          <w:sz w:val="24"/>
          <w:szCs w:val="24"/>
        </w:rPr>
        <w:t>MiSeq</w:t>
      </w:r>
      <w:proofErr w:type="spellEnd"/>
      <w:r w:rsidRPr="005D27C0">
        <w:rPr>
          <w:rFonts w:ascii="Book Antiqua" w:hAnsi="Book Antiqua" w:cs="Times New Roman"/>
          <w:color w:val="000000" w:themeColor="text1"/>
          <w:sz w:val="24"/>
          <w:szCs w:val="24"/>
        </w:rPr>
        <w:t xml:space="preserve"> Desktop Sequencer (Illumina, San Diego, CA). The reads obtained from sequencing were aligned to the human genome (hg19), and variants were called using Biomedical Genomics Workbench v.2 (CLC Bio-Qiagen, Aarhus, Denmark).</w:t>
      </w:r>
    </w:p>
    <w:p w14:paraId="5EE4F4AF" w14:textId="77777777" w:rsidR="008A1361" w:rsidRPr="005D27C0" w:rsidRDefault="008A1361" w:rsidP="005D27C0">
      <w:pPr>
        <w:spacing w:line="360" w:lineRule="auto"/>
        <w:rPr>
          <w:rFonts w:ascii="Book Antiqua" w:hAnsi="Book Antiqua" w:cs="Times New Roman"/>
          <w:color w:val="000000" w:themeColor="text1"/>
          <w:sz w:val="24"/>
          <w:szCs w:val="24"/>
        </w:rPr>
      </w:pPr>
    </w:p>
    <w:p w14:paraId="108BBB77" w14:textId="77777777" w:rsidR="008A1361" w:rsidRPr="005D27C0" w:rsidRDefault="007B790E" w:rsidP="005D27C0">
      <w:pPr>
        <w:pStyle w:val="2"/>
        <w:spacing w:before="0" w:after="0" w:line="360" w:lineRule="auto"/>
        <w:rPr>
          <w:rFonts w:ascii="Book Antiqua" w:hAnsi="Book Antiqua" w:cs="Times New Roman"/>
          <w:caps/>
          <w:color w:val="000000" w:themeColor="text1"/>
          <w:sz w:val="24"/>
          <w:szCs w:val="24"/>
          <w:u w:val="single"/>
        </w:rPr>
      </w:pPr>
      <w:r w:rsidRPr="005D27C0">
        <w:rPr>
          <w:rFonts w:ascii="Book Antiqua" w:hAnsi="Book Antiqua" w:cs="Times New Roman"/>
          <w:caps/>
          <w:color w:val="000000" w:themeColor="text1"/>
          <w:sz w:val="24"/>
          <w:szCs w:val="24"/>
          <w:u w:val="single"/>
        </w:rPr>
        <w:lastRenderedPageBreak/>
        <w:t>Discussion</w:t>
      </w:r>
    </w:p>
    <w:p w14:paraId="5BA373A9" w14:textId="77777777" w:rsidR="008A1361" w:rsidRPr="005D27C0" w:rsidRDefault="007B790E" w:rsidP="005D27C0">
      <w:pPr>
        <w:spacing w:line="360" w:lineRule="auto"/>
        <w:rPr>
          <w:rFonts w:ascii="Book Antiqua" w:hAnsi="Book Antiqua" w:cs="Times New Roman"/>
          <w:color w:val="000000" w:themeColor="text1"/>
          <w:sz w:val="24"/>
          <w:szCs w:val="24"/>
        </w:rPr>
      </w:pPr>
      <w:r w:rsidRPr="005D27C0">
        <w:rPr>
          <w:rFonts w:ascii="Book Antiqua" w:hAnsi="Book Antiqua" w:cs="Times New Roman"/>
          <w:color w:val="000000" w:themeColor="text1"/>
          <w:sz w:val="24"/>
          <w:szCs w:val="24"/>
        </w:rPr>
        <w:t>In this case report</w:t>
      </w:r>
      <w:r w:rsidRPr="005D27C0">
        <w:rPr>
          <w:rFonts w:ascii="Book Antiqua" w:eastAsia="等线" w:hAnsi="Book Antiqua" w:cs="Times New Roman"/>
          <w:color w:val="000000" w:themeColor="text1"/>
          <w:sz w:val="24"/>
          <w:szCs w:val="24"/>
        </w:rPr>
        <w:t>,</w:t>
      </w:r>
      <w:r w:rsidRPr="005D27C0">
        <w:rPr>
          <w:rFonts w:ascii="Book Antiqua" w:hAnsi="Book Antiqua" w:cs="Times New Roman"/>
          <w:color w:val="000000" w:themeColor="text1"/>
          <w:sz w:val="24"/>
          <w:szCs w:val="24"/>
        </w:rPr>
        <w:t xml:space="preserve"> we present a novel variant in the </w:t>
      </w:r>
      <w:r w:rsidRPr="005D27C0">
        <w:rPr>
          <w:rFonts w:ascii="Book Antiqua" w:hAnsi="Book Antiqua" w:cs="Times New Roman"/>
          <w:i/>
          <w:iCs/>
          <w:color w:val="000000" w:themeColor="text1"/>
          <w:sz w:val="24"/>
          <w:szCs w:val="24"/>
        </w:rPr>
        <w:t>TJP2</w:t>
      </w:r>
      <w:r w:rsidRPr="005D27C0">
        <w:rPr>
          <w:rFonts w:ascii="Book Antiqua" w:hAnsi="Book Antiqua" w:cs="Times New Roman"/>
          <w:color w:val="000000" w:themeColor="text1"/>
          <w:sz w:val="24"/>
          <w:szCs w:val="24"/>
        </w:rPr>
        <w:t xml:space="preserve"> gene in a large family of consanguineous parents using a gene panel approach. This TJP2 variant caused liver disease in the homozygous state</w:t>
      </w:r>
      <w:r w:rsidRPr="005D27C0">
        <w:rPr>
          <w:rFonts w:ascii="Book Antiqua" w:eastAsia="等线" w:hAnsi="Book Antiqua" w:cs="Times New Roman"/>
          <w:color w:val="000000" w:themeColor="text1"/>
          <w:sz w:val="24"/>
          <w:szCs w:val="24"/>
        </w:rPr>
        <w:t>,</w:t>
      </w:r>
      <w:r w:rsidRPr="005D27C0">
        <w:rPr>
          <w:rFonts w:ascii="Book Antiqua" w:hAnsi="Book Antiqua" w:cs="Times New Roman"/>
          <w:color w:val="000000" w:themeColor="text1"/>
          <w:sz w:val="24"/>
          <w:szCs w:val="24"/>
        </w:rPr>
        <w:t xml:space="preserve"> while heterozygous individuals were unaffected except for a high rate of ICP in pregnancies. In contrast to previously published case reports</w:t>
      </w:r>
      <w:r w:rsidRPr="005D27C0">
        <w:rPr>
          <w:rFonts w:ascii="Book Antiqua" w:eastAsia="等线" w:hAnsi="Book Antiqua" w:cs="Times New Roman"/>
          <w:color w:val="000000" w:themeColor="text1"/>
          <w:sz w:val="24"/>
          <w:szCs w:val="24"/>
        </w:rPr>
        <w:t>,</w:t>
      </w:r>
      <w:r w:rsidRPr="005D27C0">
        <w:rPr>
          <w:rFonts w:ascii="Book Antiqua" w:hAnsi="Book Antiqua" w:cs="Times New Roman"/>
          <w:color w:val="000000" w:themeColor="text1"/>
          <w:sz w:val="24"/>
          <w:szCs w:val="24"/>
        </w:rPr>
        <w:t xml:space="preserve"> our family presented with liver disease and HCC during adolescence or in adulthood. For TJP2 and for this </w:t>
      </w:r>
      <w:proofErr w:type="gramStart"/>
      <w:r w:rsidRPr="005D27C0">
        <w:rPr>
          <w:rFonts w:ascii="Book Antiqua" w:hAnsi="Book Antiqua" w:cs="Times New Roman"/>
          <w:color w:val="000000" w:themeColor="text1"/>
          <w:sz w:val="24"/>
          <w:szCs w:val="24"/>
        </w:rPr>
        <w:t>variant in particular, there</w:t>
      </w:r>
      <w:proofErr w:type="gramEnd"/>
      <w:r w:rsidRPr="005D27C0">
        <w:rPr>
          <w:rFonts w:ascii="Book Antiqua" w:hAnsi="Book Antiqua" w:cs="Times New Roman"/>
          <w:color w:val="000000" w:themeColor="text1"/>
          <w:sz w:val="24"/>
          <w:szCs w:val="24"/>
        </w:rPr>
        <w:t xml:space="preserve"> seems to be an age-dependent and high penetrance, including increased risk of liver cancer. In addition to this novel TJP2</w:t>
      </w:r>
      <w:r w:rsidRPr="005D27C0">
        <w:rPr>
          <w:rFonts w:ascii="Book Antiqua" w:eastAsia="等线" w:hAnsi="Book Antiqua" w:cs="Times New Roman"/>
          <w:color w:val="000000" w:themeColor="text1"/>
          <w:sz w:val="24"/>
          <w:szCs w:val="24"/>
        </w:rPr>
        <w:t xml:space="preserve"> </w:t>
      </w:r>
      <w:r w:rsidRPr="005D27C0">
        <w:rPr>
          <w:rFonts w:ascii="Book Antiqua" w:hAnsi="Book Antiqua" w:cs="Times New Roman"/>
          <w:color w:val="000000" w:themeColor="text1"/>
          <w:sz w:val="24"/>
          <w:szCs w:val="24"/>
        </w:rPr>
        <w:t>variant</w:t>
      </w:r>
      <w:r w:rsidRPr="005D27C0">
        <w:rPr>
          <w:rFonts w:ascii="Book Antiqua" w:eastAsia="等线" w:hAnsi="Book Antiqua" w:cs="Times New Roman"/>
          <w:color w:val="000000" w:themeColor="text1"/>
          <w:sz w:val="24"/>
          <w:szCs w:val="24"/>
        </w:rPr>
        <w:t>,</w:t>
      </w:r>
      <w:r w:rsidRPr="005D27C0">
        <w:rPr>
          <w:rFonts w:ascii="Book Antiqua" w:hAnsi="Book Antiqua" w:cs="Times New Roman"/>
          <w:color w:val="000000" w:themeColor="text1"/>
          <w:sz w:val="24"/>
          <w:szCs w:val="24"/>
        </w:rPr>
        <w:t xml:space="preserve"> the family also harbored variants in other genes involved in cholestatic liver diseases</w:t>
      </w:r>
      <w:r w:rsidRPr="005D27C0">
        <w:rPr>
          <w:rFonts w:ascii="Book Antiqua" w:eastAsia="等线" w:hAnsi="Book Antiqua" w:cs="Times New Roman"/>
          <w:color w:val="000000" w:themeColor="text1"/>
          <w:sz w:val="24"/>
          <w:szCs w:val="24"/>
        </w:rPr>
        <w:t>,</w:t>
      </w:r>
      <w:r w:rsidRPr="005D27C0">
        <w:rPr>
          <w:rFonts w:ascii="Book Antiqua" w:hAnsi="Book Antiqua" w:cs="Times New Roman"/>
          <w:color w:val="000000" w:themeColor="text1"/>
          <w:sz w:val="24"/>
          <w:szCs w:val="24"/>
        </w:rPr>
        <w:t xml:space="preserve"> which may explain differences in genotype-phenotype presentations.</w:t>
      </w:r>
    </w:p>
    <w:p w14:paraId="2898F369" w14:textId="1B5700DA" w:rsidR="008A1361" w:rsidRPr="005D27C0" w:rsidRDefault="007B790E" w:rsidP="005D27C0">
      <w:pPr>
        <w:spacing w:line="360" w:lineRule="auto"/>
        <w:ind w:firstLine="480"/>
        <w:rPr>
          <w:rFonts w:ascii="Book Antiqua" w:hAnsi="Book Antiqua"/>
          <w:color w:val="000000" w:themeColor="text1"/>
          <w:sz w:val="24"/>
          <w:szCs w:val="24"/>
        </w:rPr>
      </w:pPr>
      <w:r w:rsidRPr="005D27C0">
        <w:rPr>
          <w:rFonts w:ascii="Book Antiqua" w:hAnsi="Book Antiqua" w:cs="Times New Roman"/>
          <w:color w:val="000000" w:themeColor="text1"/>
          <w:sz w:val="24"/>
          <w:szCs w:val="24"/>
        </w:rPr>
        <w:t>The novel TJP2</w:t>
      </w:r>
      <w:r w:rsidRPr="005D27C0">
        <w:rPr>
          <w:rFonts w:ascii="Book Antiqua" w:eastAsia="等线" w:hAnsi="Book Antiqua" w:cs="Times New Roman"/>
          <w:color w:val="000000" w:themeColor="text1"/>
          <w:sz w:val="24"/>
          <w:szCs w:val="24"/>
        </w:rPr>
        <w:t xml:space="preserve"> </w:t>
      </w:r>
      <w:r w:rsidRPr="005D27C0">
        <w:rPr>
          <w:rFonts w:ascii="Book Antiqua" w:hAnsi="Book Antiqua" w:cs="Times New Roman"/>
          <w:color w:val="000000" w:themeColor="text1"/>
          <w:sz w:val="24"/>
          <w:szCs w:val="24"/>
        </w:rPr>
        <w:t>variant [NM_004817.3</w:t>
      </w:r>
      <w:proofErr w:type="gramStart"/>
      <w:r w:rsidRPr="005D27C0">
        <w:rPr>
          <w:rFonts w:ascii="Book Antiqua" w:hAnsi="Book Antiqua" w:cs="Times New Roman"/>
          <w:color w:val="000000" w:themeColor="text1"/>
          <w:sz w:val="24"/>
          <w:szCs w:val="24"/>
        </w:rPr>
        <w:t>]:c.</w:t>
      </w:r>
      <w:proofErr w:type="gramEnd"/>
      <w:r w:rsidRPr="005D27C0">
        <w:rPr>
          <w:rFonts w:ascii="Book Antiqua" w:hAnsi="Book Antiqua" w:cs="Times New Roman"/>
          <w:color w:val="000000" w:themeColor="text1"/>
          <w:sz w:val="24"/>
          <w:szCs w:val="24"/>
        </w:rPr>
        <w:t>[3334C&gt;T];[3334C&gt;T] (p.(Gln1112*)) is a nonsense-variant that likely induces nonsense-mediated decay and degradation of the TJP2-protein and therefore mimics TJP2 haploinsufficiency. TJP2 haploinsufficiency may present with different phenotypes, including typical PFIC4 with rapid progression of cholestatic liver disease mainly in children</w:t>
      </w:r>
      <w:r w:rsidRPr="005D27C0">
        <w:rPr>
          <w:rFonts w:ascii="Book Antiqua" w:hAnsi="Book Antiqua" w:cs="Times New Roman"/>
          <w:color w:val="000000" w:themeColor="text1"/>
          <w:sz w:val="24"/>
          <w:szCs w:val="24"/>
        </w:rPr>
        <w:fldChar w:fldCharType="begin"/>
      </w:r>
      <w:r w:rsidRPr="005D27C0">
        <w:rPr>
          <w:rFonts w:ascii="Book Antiqua" w:hAnsi="Book Antiqua" w:cs="Times New Roman"/>
          <w:color w:val="000000" w:themeColor="text1"/>
          <w:sz w:val="24"/>
          <w:szCs w:val="24"/>
        </w:rPr>
        <w:instrText xml:space="preserve"> ADDIN NE.Ref.{42BE51A3-7140-41DF-A76C-813422310972}</w:instrText>
      </w:r>
      <w:r w:rsidRPr="005D27C0">
        <w:rPr>
          <w:rFonts w:ascii="Book Antiqua" w:hAnsi="Book Antiqua" w:cs="Times New Roman"/>
          <w:color w:val="000000" w:themeColor="text1"/>
          <w:sz w:val="24"/>
          <w:szCs w:val="24"/>
        </w:rPr>
        <w:fldChar w:fldCharType="separate"/>
      </w:r>
      <w:r w:rsidRPr="005D27C0">
        <w:rPr>
          <w:rFonts w:ascii="Book Antiqua" w:hAnsi="Book Antiqua" w:cs="Book Antiqua"/>
          <w:color w:val="000000" w:themeColor="text1"/>
          <w:kern w:val="0"/>
          <w:sz w:val="24"/>
          <w:szCs w:val="24"/>
          <w:vertAlign w:val="superscript"/>
        </w:rPr>
        <w:t>[6]</w:t>
      </w:r>
      <w:r w:rsidRPr="005D27C0">
        <w:rPr>
          <w:rFonts w:ascii="Book Antiqua" w:hAnsi="Book Antiqua" w:cs="Times New Roman"/>
          <w:color w:val="000000" w:themeColor="text1"/>
          <w:sz w:val="24"/>
          <w:szCs w:val="24"/>
        </w:rPr>
        <w:fldChar w:fldCharType="end"/>
      </w:r>
      <w:r w:rsidRPr="005D27C0">
        <w:rPr>
          <w:rFonts w:ascii="Book Antiqua" w:hAnsi="Book Antiqua" w:cs="Times New Roman"/>
          <w:color w:val="000000" w:themeColor="text1"/>
          <w:sz w:val="24"/>
          <w:szCs w:val="24"/>
        </w:rPr>
        <w:t>, or unexplained cholestasis with pruritis; with some extrahepatic features</w:t>
      </w:r>
      <w:bookmarkStart w:id="49" w:name="OLE_LINK2"/>
      <w:bookmarkStart w:id="50" w:name="OLE_LINK1"/>
      <w:bookmarkEnd w:id="49"/>
      <w:bookmarkEnd w:id="50"/>
      <w:r w:rsidRPr="005D27C0">
        <w:rPr>
          <w:rFonts w:ascii="Book Antiqua" w:hAnsi="Book Antiqua" w:cs="Times New Roman"/>
          <w:color w:val="000000" w:themeColor="text1"/>
          <w:sz w:val="24"/>
          <w:szCs w:val="24"/>
        </w:rPr>
        <w:t xml:space="preserve"> as hearing loss</w:t>
      </w:r>
      <w:r w:rsidRPr="005D27C0">
        <w:rPr>
          <w:rFonts w:ascii="Book Antiqua" w:hAnsi="Book Antiqua" w:cs="Times New Roman"/>
          <w:color w:val="000000" w:themeColor="text1"/>
          <w:sz w:val="24"/>
          <w:szCs w:val="24"/>
        </w:rPr>
        <w:fldChar w:fldCharType="begin"/>
      </w:r>
      <w:r w:rsidRPr="005D27C0">
        <w:rPr>
          <w:rFonts w:ascii="Book Antiqua" w:hAnsi="Book Antiqua" w:cs="Times New Roman"/>
          <w:color w:val="000000" w:themeColor="text1"/>
          <w:sz w:val="24"/>
          <w:szCs w:val="24"/>
        </w:rPr>
        <w:instrText xml:space="preserve"> ADDIN NE.Ref.{F209336D-C441-4A87-8F48-CF6A5D121A78}</w:instrText>
      </w:r>
      <w:r w:rsidRPr="005D27C0">
        <w:rPr>
          <w:rFonts w:ascii="Book Antiqua" w:hAnsi="Book Antiqua" w:cs="Times New Roman"/>
          <w:color w:val="000000" w:themeColor="text1"/>
          <w:sz w:val="24"/>
          <w:szCs w:val="24"/>
        </w:rPr>
        <w:fldChar w:fldCharType="separate"/>
      </w:r>
      <w:r w:rsidRPr="005D27C0">
        <w:rPr>
          <w:rFonts w:ascii="Book Antiqua" w:hAnsi="Book Antiqua" w:cs="Book Antiqua"/>
          <w:color w:val="000000" w:themeColor="text1"/>
          <w:kern w:val="0"/>
          <w:sz w:val="24"/>
          <w:szCs w:val="24"/>
          <w:vertAlign w:val="superscript"/>
        </w:rPr>
        <w:t>[10]</w:t>
      </w:r>
      <w:r w:rsidRPr="005D27C0">
        <w:rPr>
          <w:rFonts w:ascii="Book Antiqua" w:hAnsi="Book Antiqua" w:cs="Times New Roman"/>
          <w:color w:val="000000" w:themeColor="text1"/>
          <w:sz w:val="24"/>
          <w:szCs w:val="24"/>
        </w:rPr>
        <w:fldChar w:fldCharType="end"/>
      </w:r>
      <w:r w:rsidRPr="005D27C0">
        <w:rPr>
          <w:rFonts w:ascii="Book Antiqua" w:hAnsi="Book Antiqua" w:cs="Times New Roman"/>
          <w:color w:val="000000" w:themeColor="text1"/>
          <w:sz w:val="24"/>
          <w:szCs w:val="24"/>
        </w:rPr>
        <w:t>, or as ICP</w:t>
      </w:r>
      <w:r w:rsidRPr="005D27C0">
        <w:rPr>
          <w:rFonts w:ascii="Book Antiqua" w:hAnsi="Book Antiqua"/>
          <w:color w:val="000000" w:themeColor="text1"/>
          <w:sz w:val="24"/>
          <w:szCs w:val="24"/>
        </w:rPr>
        <w:fldChar w:fldCharType="begin"/>
      </w:r>
      <w:r w:rsidRPr="005D27C0">
        <w:rPr>
          <w:rFonts w:ascii="Book Antiqua" w:hAnsi="Book Antiqua"/>
          <w:color w:val="000000" w:themeColor="text1"/>
          <w:sz w:val="24"/>
          <w:szCs w:val="24"/>
        </w:rPr>
        <w:instrText>ADDIN NE.Ref.{6DCE4010-47A3-40B2-87BE-8D463BD21993}</w:instrText>
      </w:r>
      <w:r w:rsidRPr="005D27C0">
        <w:rPr>
          <w:rFonts w:ascii="Book Antiqua" w:hAnsi="Book Antiqua"/>
          <w:color w:val="000000" w:themeColor="text1"/>
          <w:sz w:val="24"/>
          <w:szCs w:val="24"/>
        </w:rPr>
        <w:fldChar w:fldCharType="end"/>
      </w:r>
      <w:r w:rsidRPr="005D27C0">
        <w:rPr>
          <w:rFonts w:ascii="Book Antiqua" w:hAnsi="Book Antiqua"/>
          <w:color w:val="000000" w:themeColor="text1"/>
          <w:sz w:val="24"/>
          <w:szCs w:val="24"/>
        </w:rPr>
        <w:fldChar w:fldCharType="begin"/>
      </w:r>
      <w:r w:rsidRPr="005D27C0">
        <w:rPr>
          <w:rFonts w:ascii="Book Antiqua" w:hAnsi="Book Antiqua"/>
          <w:color w:val="000000" w:themeColor="text1"/>
          <w:sz w:val="24"/>
          <w:szCs w:val="24"/>
        </w:rPr>
        <w:instrText xml:space="preserve"> ADDIN NE.Ref.{1DC18064-0150-44AC-A3D4-86FD91E2C272}</w:instrText>
      </w:r>
      <w:r w:rsidRPr="005D27C0">
        <w:rPr>
          <w:rFonts w:ascii="Book Antiqua" w:hAnsi="Book Antiqua"/>
          <w:color w:val="000000" w:themeColor="text1"/>
          <w:sz w:val="24"/>
          <w:szCs w:val="24"/>
        </w:rPr>
        <w:fldChar w:fldCharType="separate"/>
      </w:r>
      <w:r w:rsidRPr="005D27C0">
        <w:rPr>
          <w:rFonts w:ascii="Book Antiqua" w:hAnsi="Book Antiqua" w:cs="Book Antiqua"/>
          <w:color w:val="000000" w:themeColor="text1"/>
          <w:kern w:val="0"/>
          <w:sz w:val="24"/>
          <w:szCs w:val="24"/>
          <w:vertAlign w:val="superscript"/>
        </w:rPr>
        <w:t>[11]</w:t>
      </w:r>
      <w:r w:rsidRPr="005D27C0">
        <w:rPr>
          <w:rFonts w:ascii="Book Antiqua" w:hAnsi="Book Antiqua"/>
          <w:color w:val="000000" w:themeColor="text1"/>
          <w:sz w:val="24"/>
          <w:szCs w:val="24"/>
        </w:rPr>
        <w:fldChar w:fldCharType="end"/>
      </w:r>
      <w:r w:rsidRPr="005D27C0">
        <w:rPr>
          <w:rFonts w:ascii="Book Antiqua" w:hAnsi="Book Antiqua" w:cs="Times New Roman"/>
          <w:color w:val="000000" w:themeColor="text1"/>
          <w:sz w:val="24"/>
          <w:szCs w:val="24"/>
        </w:rPr>
        <w:t xml:space="preserve">. </w:t>
      </w:r>
      <w:r w:rsidRPr="005D27C0">
        <w:rPr>
          <w:rFonts w:ascii="Book Antiqua" w:hAnsi="Book Antiqua"/>
          <w:color w:val="000000" w:themeColor="text1"/>
          <w:sz w:val="24"/>
          <w:szCs w:val="24"/>
        </w:rPr>
        <w:fldChar w:fldCharType="begin"/>
      </w:r>
      <w:r w:rsidRPr="005D27C0">
        <w:rPr>
          <w:rFonts w:ascii="Book Antiqua" w:hAnsi="Book Antiqua"/>
          <w:color w:val="000000" w:themeColor="text1"/>
          <w:sz w:val="24"/>
          <w:szCs w:val="24"/>
        </w:rPr>
        <w:instrText>ADDIN NE.Ref.{6DCE4010-47A3-40B2-87BE-8D463BD21993}</w:instrText>
      </w:r>
      <w:r w:rsidRPr="005D27C0">
        <w:rPr>
          <w:rFonts w:ascii="Book Antiqua" w:hAnsi="Book Antiqua"/>
          <w:color w:val="000000" w:themeColor="text1"/>
          <w:sz w:val="24"/>
          <w:szCs w:val="24"/>
        </w:rPr>
        <w:fldChar w:fldCharType="end"/>
      </w:r>
      <w:bookmarkStart w:id="51" w:name="__Fieldmark__325_1122622775"/>
      <w:bookmarkStart w:id="52" w:name="_Hlk8022208"/>
      <w:bookmarkEnd w:id="51"/>
      <w:bookmarkEnd w:id="52"/>
      <w:r w:rsidRPr="005D27C0">
        <w:rPr>
          <w:rFonts w:ascii="Book Antiqua" w:hAnsi="Book Antiqua" w:cs="Times New Roman"/>
          <w:color w:val="000000" w:themeColor="text1"/>
          <w:sz w:val="24"/>
          <w:szCs w:val="24"/>
        </w:rPr>
        <w:t>Previously described TJP2 variants are also most likely protein</w:t>
      </w:r>
      <w:r w:rsidRPr="005D27C0">
        <w:rPr>
          <w:rFonts w:ascii="Book Antiqua" w:eastAsia="等线" w:hAnsi="Book Antiqua" w:cs="Times New Roman"/>
          <w:color w:val="000000" w:themeColor="text1"/>
          <w:sz w:val="24"/>
          <w:szCs w:val="24"/>
        </w:rPr>
        <w:t xml:space="preserve"> </w:t>
      </w:r>
      <w:r w:rsidRPr="005D27C0">
        <w:rPr>
          <w:rFonts w:ascii="Book Antiqua" w:hAnsi="Book Antiqua" w:cs="Times New Roman"/>
          <w:color w:val="000000" w:themeColor="text1"/>
          <w:sz w:val="24"/>
          <w:szCs w:val="24"/>
        </w:rPr>
        <w:t>truncating with alteration of the reading frame resulting in generation of premature stop codons. This is followed by</w:t>
      </w:r>
      <w:r w:rsidRPr="005D27C0">
        <w:rPr>
          <w:rFonts w:ascii="Book Antiqua" w:eastAsia="等线" w:hAnsi="Book Antiqua" w:cs="Times New Roman"/>
          <w:color w:val="000000" w:themeColor="text1"/>
          <w:sz w:val="24"/>
          <w:szCs w:val="24"/>
        </w:rPr>
        <w:t xml:space="preserve"> the</w:t>
      </w:r>
      <w:r w:rsidRPr="005D27C0">
        <w:rPr>
          <w:rFonts w:ascii="Book Antiqua" w:hAnsi="Book Antiqua" w:cs="Times New Roman"/>
          <w:color w:val="000000" w:themeColor="text1"/>
          <w:sz w:val="24"/>
          <w:szCs w:val="24"/>
        </w:rPr>
        <w:t xml:space="preserve"> absence of the protein</w:t>
      </w:r>
      <w:r w:rsidRPr="005D27C0">
        <w:rPr>
          <w:rFonts w:ascii="Book Antiqua" w:eastAsia="等线" w:hAnsi="Book Antiqua" w:cs="Times New Roman"/>
          <w:color w:val="000000" w:themeColor="text1"/>
          <w:sz w:val="24"/>
          <w:szCs w:val="24"/>
        </w:rPr>
        <w:t>,</w:t>
      </w:r>
      <w:r w:rsidRPr="005D27C0">
        <w:rPr>
          <w:rFonts w:ascii="Book Antiqua" w:hAnsi="Book Antiqua" w:cs="Times New Roman"/>
          <w:color w:val="000000" w:themeColor="text1"/>
          <w:sz w:val="24"/>
          <w:szCs w:val="24"/>
        </w:rPr>
        <w:t xml:space="preserve"> as demonstrated by both Western ligand blotting and immunohistochemistry</w:t>
      </w:r>
      <w:r w:rsidRPr="005D27C0">
        <w:rPr>
          <w:rFonts w:ascii="Book Antiqua" w:hAnsi="Book Antiqua"/>
          <w:color w:val="000000" w:themeColor="text1"/>
          <w:sz w:val="24"/>
          <w:szCs w:val="24"/>
        </w:rPr>
        <w:fldChar w:fldCharType="begin"/>
      </w:r>
      <w:r w:rsidRPr="005D27C0">
        <w:rPr>
          <w:rFonts w:ascii="Book Antiqua" w:hAnsi="Book Antiqua"/>
          <w:color w:val="000000" w:themeColor="text1"/>
          <w:sz w:val="24"/>
          <w:szCs w:val="24"/>
        </w:rPr>
        <w:instrText xml:space="preserve"> ADDIN NE.Ref.{4CC83BA3-AB0B-4DE4-B77B-CAB730CE3025}</w:instrText>
      </w:r>
      <w:r w:rsidRPr="005D27C0">
        <w:rPr>
          <w:rFonts w:ascii="Book Antiqua" w:hAnsi="Book Antiqua"/>
          <w:color w:val="000000" w:themeColor="text1"/>
          <w:sz w:val="24"/>
          <w:szCs w:val="24"/>
        </w:rPr>
        <w:fldChar w:fldCharType="separate"/>
      </w:r>
      <w:r w:rsidRPr="005D27C0">
        <w:rPr>
          <w:rFonts w:ascii="Book Antiqua" w:hAnsi="Book Antiqua" w:cs="Book Antiqua"/>
          <w:color w:val="000000" w:themeColor="text1"/>
          <w:kern w:val="0"/>
          <w:sz w:val="24"/>
          <w:szCs w:val="24"/>
          <w:vertAlign w:val="superscript"/>
        </w:rPr>
        <w:t>[6]</w:t>
      </w:r>
      <w:r w:rsidRPr="005D27C0">
        <w:rPr>
          <w:rFonts w:ascii="Book Antiqua" w:hAnsi="Book Antiqua"/>
          <w:color w:val="000000" w:themeColor="text1"/>
          <w:sz w:val="24"/>
          <w:szCs w:val="24"/>
        </w:rPr>
        <w:fldChar w:fldCharType="end"/>
      </w:r>
      <w:r w:rsidRPr="005D27C0">
        <w:rPr>
          <w:rFonts w:ascii="Book Antiqua" w:hAnsi="Book Antiqua" w:cs="Times New Roman"/>
          <w:color w:val="000000" w:themeColor="text1"/>
          <w:sz w:val="24"/>
          <w:szCs w:val="24"/>
        </w:rPr>
        <w:t>. Normally, the TJP2 protein binds to junctional transmembrane proteins on the C-</w:t>
      </w:r>
      <w:r w:rsidRPr="005D27C0">
        <w:rPr>
          <w:rFonts w:ascii="Book Antiqua" w:eastAsia="等线" w:hAnsi="Book Antiqua" w:cs="Times New Roman"/>
          <w:color w:val="000000" w:themeColor="text1"/>
          <w:sz w:val="24"/>
          <w:szCs w:val="24"/>
        </w:rPr>
        <w:t>terminus</w:t>
      </w:r>
      <w:r w:rsidRPr="005D27C0">
        <w:rPr>
          <w:rFonts w:ascii="Book Antiqua" w:hAnsi="Book Antiqua" w:cs="Times New Roman"/>
          <w:color w:val="000000" w:themeColor="text1"/>
          <w:sz w:val="24"/>
          <w:szCs w:val="24"/>
        </w:rPr>
        <w:t xml:space="preserve"> of cytoplasmic domains and belongs to a family of membrane-associated guanylate kinase homologs</w:t>
      </w:r>
      <w:r w:rsidRPr="005D27C0">
        <w:rPr>
          <w:rFonts w:ascii="Book Antiqua" w:hAnsi="Book Antiqua" w:cs="Times New Roman"/>
          <w:color w:val="000000" w:themeColor="text1"/>
          <w:sz w:val="24"/>
          <w:szCs w:val="24"/>
        </w:rPr>
        <w:fldChar w:fldCharType="begin"/>
      </w:r>
      <w:r w:rsidRPr="005D27C0">
        <w:rPr>
          <w:rFonts w:ascii="Book Antiqua" w:hAnsi="Book Antiqua" w:cs="Times New Roman"/>
          <w:color w:val="000000" w:themeColor="text1"/>
          <w:sz w:val="24"/>
          <w:szCs w:val="24"/>
        </w:rPr>
        <w:instrText xml:space="preserve"> ADDIN NE.Ref.{46FE84E1-8A1F-4C13-93B0-289A0DCFC145}</w:instrText>
      </w:r>
      <w:r w:rsidRPr="005D27C0">
        <w:rPr>
          <w:rFonts w:ascii="Book Antiqua" w:hAnsi="Book Antiqua" w:cs="Times New Roman"/>
          <w:color w:val="000000" w:themeColor="text1"/>
          <w:sz w:val="24"/>
          <w:szCs w:val="24"/>
        </w:rPr>
        <w:fldChar w:fldCharType="separate"/>
      </w:r>
      <w:r w:rsidRPr="005D27C0">
        <w:rPr>
          <w:rFonts w:ascii="Book Antiqua" w:hAnsi="Book Antiqua" w:cs="Book Antiqua"/>
          <w:color w:val="000000" w:themeColor="text1"/>
          <w:kern w:val="0"/>
          <w:sz w:val="24"/>
          <w:szCs w:val="24"/>
          <w:vertAlign w:val="superscript"/>
        </w:rPr>
        <w:t>[12]</w:t>
      </w:r>
      <w:r w:rsidRPr="005D27C0">
        <w:rPr>
          <w:rFonts w:ascii="Book Antiqua" w:hAnsi="Book Antiqua" w:cs="Times New Roman"/>
          <w:color w:val="000000" w:themeColor="text1"/>
          <w:sz w:val="24"/>
          <w:szCs w:val="24"/>
        </w:rPr>
        <w:fldChar w:fldCharType="end"/>
      </w:r>
      <w:r w:rsidRPr="005D27C0">
        <w:rPr>
          <w:rFonts w:ascii="Book Antiqua" w:hAnsi="Book Antiqua" w:cs="Times New Roman"/>
          <w:color w:val="000000" w:themeColor="text1"/>
          <w:sz w:val="24"/>
          <w:szCs w:val="24"/>
        </w:rPr>
        <w:t xml:space="preserve">. The TJP2 protein </w:t>
      </w:r>
      <w:r w:rsidRPr="005D27C0">
        <w:rPr>
          <w:rFonts w:ascii="Book Antiqua" w:eastAsia="等线" w:hAnsi="Book Antiqua" w:cs="Times New Roman"/>
          <w:color w:val="000000" w:themeColor="text1"/>
          <w:sz w:val="24"/>
          <w:szCs w:val="24"/>
        </w:rPr>
        <w:t>participates</w:t>
      </w:r>
      <w:r w:rsidRPr="005D27C0">
        <w:rPr>
          <w:rFonts w:ascii="Book Antiqua" w:hAnsi="Book Antiqua" w:cs="Times New Roman"/>
          <w:color w:val="000000" w:themeColor="text1"/>
          <w:sz w:val="24"/>
          <w:szCs w:val="24"/>
        </w:rPr>
        <w:t xml:space="preserve"> in functional junctions in epithelial and endothelial cells</w:t>
      </w:r>
      <w:r w:rsidRPr="005D27C0">
        <w:rPr>
          <w:rFonts w:ascii="Book Antiqua" w:hAnsi="Book Antiqua" w:cs="Times New Roman"/>
          <w:color w:val="000000" w:themeColor="text1"/>
          <w:sz w:val="24"/>
          <w:szCs w:val="24"/>
        </w:rPr>
        <w:fldChar w:fldCharType="begin"/>
      </w:r>
      <w:r w:rsidRPr="005D27C0">
        <w:rPr>
          <w:rFonts w:ascii="Book Antiqua" w:hAnsi="Book Antiqua" w:cs="Times New Roman"/>
          <w:color w:val="000000" w:themeColor="text1"/>
          <w:sz w:val="24"/>
          <w:szCs w:val="24"/>
        </w:rPr>
        <w:instrText xml:space="preserve"> ADDIN NE.Ref.{82F96F91-2BB9-428F-8E1F-ACC5F0C6B64A}</w:instrText>
      </w:r>
      <w:r w:rsidRPr="005D27C0">
        <w:rPr>
          <w:rFonts w:ascii="Book Antiqua" w:hAnsi="Book Antiqua" w:cs="Times New Roman"/>
          <w:color w:val="000000" w:themeColor="text1"/>
          <w:sz w:val="24"/>
          <w:szCs w:val="24"/>
        </w:rPr>
        <w:fldChar w:fldCharType="end"/>
      </w:r>
      <w:r w:rsidRPr="005D27C0">
        <w:rPr>
          <w:rFonts w:ascii="Book Antiqua" w:hAnsi="Book Antiqua" w:cs="Book Antiqua"/>
          <w:color w:val="000000" w:themeColor="text1"/>
          <w:kern w:val="0"/>
          <w:sz w:val="24"/>
          <w:szCs w:val="24"/>
          <w:vertAlign w:val="superscript"/>
        </w:rPr>
        <w:t>[13]</w:t>
      </w:r>
      <w:r w:rsidRPr="005D27C0">
        <w:rPr>
          <w:rFonts w:ascii="Book Antiqua" w:eastAsia="等线" w:hAnsi="Book Antiqua" w:cs="Book Antiqua"/>
          <w:color w:val="000000" w:themeColor="text1"/>
          <w:kern w:val="0"/>
          <w:sz w:val="24"/>
          <w:szCs w:val="24"/>
        </w:rPr>
        <w:t>,</w:t>
      </w:r>
      <w:r w:rsidRPr="005D27C0">
        <w:rPr>
          <w:rFonts w:ascii="Book Antiqua" w:hAnsi="Book Antiqua" w:cs="Times New Roman"/>
          <w:color w:val="000000" w:themeColor="text1"/>
          <w:sz w:val="24"/>
          <w:szCs w:val="24"/>
        </w:rPr>
        <w:t xml:space="preserve"> where it plays an important role in orientating parts of these paracellular structures interacting with cytoskeletal proteins and integral membrane proteins</w:t>
      </w:r>
      <w:r w:rsidRPr="005D27C0">
        <w:rPr>
          <w:rFonts w:ascii="Book Antiqua" w:hAnsi="Book Antiqua" w:cs="Times New Roman"/>
          <w:color w:val="000000" w:themeColor="text1"/>
          <w:sz w:val="24"/>
          <w:szCs w:val="24"/>
        </w:rPr>
        <w:fldChar w:fldCharType="begin"/>
      </w:r>
      <w:r w:rsidRPr="005D27C0">
        <w:rPr>
          <w:rFonts w:ascii="Book Antiqua" w:hAnsi="Book Antiqua" w:cs="Times New Roman"/>
          <w:color w:val="000000" w:themeColor="text1"/>
          <w:sz w:val="24"/>
          <w:szCs w:val="24"/>
        </w:rPr>
        <w:instrText xml:space="preserve"> ADDIN NE.Ref.{A1C3351A-1106-4C74-B62C-F0AFA1B2E82E}</w:instrText>
      </w:r>
      <w:r w:rsidRPr="005D27C0">
        <w:rPr>
          <w:rFonts w:ascii="Book Antiqua" w:hAnsi="Book Antiqua" w:cs="Times New Roman"/>
          <w:color w:val="000000" w:themeColor="text1"/>
          <w:sz w:val="24"/>
          <w:szCs w:val="24"/>
        </w:rPr>
        <w:fldChar w:fldCharType="separate"/>
      </w:r>
      <w:r w:rsidRPr="005D27C0">
        <w:rPr>
          <w:rFonts w:ascii="Book Antiqua" w:hAnsi="Book Antiqua" w:cs="Book Antiqua"/>
          <w:color w:val="000000" w:themeColor="text1"/>
          <w:kern w:val="0"/>
          <w:sz w:val="24"/>
          <w:szCs w:val="24"/>
          <w:vertAlign w:val="superscript"/>
        </w:rPr>
        <w:t>[4,6]</w:t>
      </w:r>
      <w:r w:rsidRPr="005D27C0">
        <w:rPr>
          <w:rFonts w:ascii="Book Antiqua" w:hAnsi="Book Antiqua" w:cs="Times New Roman"/>
          <w:color w:val="000000" w:themeColor="text1"/>
          <w:sz w:val="24"/>
          <w:szCs w:val="24"/>
        </w:rPr>
        <w:fldChar w:fldCharType="end"/>
      </w:r>
      <w:r w:rsidRPr="005D27C0">
        <w:rPr>
          <w:rFonts w:ascii="Book Antiqua" w:hAnsi="Book Antiqua" w:cs="Times New Roman"/>
          <w:color w:val="000000" w:themeColor="text1"/>
          <w:sz w:val="24"/>
          <w:szCs w:val="24"/>
        </w:rPr>
        <w:t>. In the absence of TJP2</w:t>
      </w:r>
      <w:r w:rsidRPr="005D27C0">
        <w:rPr>
          <w:rFonts w:ascii="Book Antiqua" w:eastAsia="等线" w:hAnsi="Book Antiqua" w:cs="Times New Roman"/>
          <w:color w:val="000000" w:themeColor="text1"/>
          <w:sz w:val="24"/>
          <w:szCs w:val="24"/>
        </w:rPr>
        <w:t>,</w:t>
      </w:r>
      <w:r w:rsidRPr="005D27C0">
        <w:rPr>
          <w:rFonts w:ascii="Book Antiqua" w:hAnsi="Book Antiqua" w:cs="Times New Roman"/>
          <w:color w:val="000000" w:themeColor="text1"/>
          <w:sz w:val="24"/>
          <w:szCs w:val="24"/>
        </w:rPr>
        <w:t xml:space="preserve"> the normal compactness of the tight junctions is impaired</w:t>
      </w:r>
      <w:r w:rsidRPr="005D27C0">
        <w:rPr>
          <w:rFonts w:ascii="Book Antiqua" w:eastAsia="等线" w:hAnsi="Book Antiqua" w:cs="Times New Roman"/>
          <w:color w:val="000000" w:themeColor="text1"/>
          <w:sz w:val="24"/>
          <w:szCs w:val="24"/>
        </w:rPr>
        <w:t>,</w:t>
      </w:r>
      <w:r w:rsidRPr="005D27C0">
        <w:rPr>
          <w:rFonts w:ascii="Book Antiqua" w:hAnsi="Book Antiqua" w:cs="Times New Roman"/>
          <w:color w:val="000000" w:themeColor="text1"/>
          <w:sz w:val="24"/>
          <w:szCs w:val="24"/>
        </w:rPr>
        <w:t xml:space="preserve"> resulting in leakage of bile and biliary substances into</w:t>
      </w:r>
      <w:r w:rsidRPr="005D27C0">
        <w:rPr>
          <w:rFonts w:ascii="Book Antiqua" w:eastAsia="等线" w:hAnsi="Book Antiqua" w:cs="Times New Roman"/>
          <w:color w:val="000000" w:themeColor="text1"/>
          <w:sz w:val="24"/>
          <w:szCs w:val="24"/>
        </w:rPr>
        <w:t xml:space="preserve"> the</w:t>
      </w:r>
      <w:r w:rsidRPr="005D27C0">
        <w:rPr>
          <w:rFonts w:ascii="Book Antiqua" w:hAnsi="Book Antiqua" w:cs="Times New Roman"/>
          <w:color w:val="000000" w:themeColor="text1"/>
          <w:sz w:val="24"/>
          <w:szCs w:val="24"/>
        </w:rPr>
        <w:t xml:space="preserve"> liver parenchyma</w:t>
      </w:r>
      <w:r w:rsidRPr="005D27C0">
        <w:rPr>
          <w:rFonts w:ascii="Book Antiqua" w:eastAsia="等线" w:hAnsi="Book Antiqua" w:cs="Times New Roman"/>
          <w:color w:val="000000" w:themeColor="text1"/>
          <w:sz w:val="24"/>
          <w:szCs w:val="24"/>
        </w:rPr>
        <w:t>,</w:t>
      </w:r>
      <w:r w:rsidRPr="005D27C0">
        <w:rPr>
          <w:rFonts w:ascii="Book Antiqua" w:hAnsi="Book Antiqua" w:cs="Times New Roman"/>
          <w:color w:val="000000" w:themeColor="text1"/>
          <w:sz w:val="24"/>
          <w:szCs w:val="24"/>
        </w:rPr>
        <w:t xml:space="preserve"> which may elicit an inflammatory response</w:t>
      </w:r>
      <w:r w:rsidRPr="005D27C0">
        <w:rPr>
          <w:rFonts w:ascii="Book Antiqua" w:eastAsia="等线" w:hAnsi="Book Antiqua" w:cs="Times New Roman"/>
          <w:color w:val="000000" w:themeColor="text1"/>
          <w:sz w:val="24"/>
          <w:szCs w:val="24"/>
        </w:rPr>
        <w:t>,</w:t>
      </w:r>
      <w:r w:rsidRPr="005D27C0">
        <w:rPr>
          <w:rFonts w:ascii="Book Antiqua" w:hAnsi="Book Antiqua" w:cs="Times New Roman"/>
          <w:color w:val="000000" w:themeColor="text1"/>
          <w:sz w:val="24"/>
          <w:szCs w:val="24"/>
        </w:rPr>
        <w:t xml:space="preserve"> including macrophage activation and fibrosis formation.</w:t>
      </w:r>
    </w:p>
    <w:p w14:paraId="0EBED4E5" w14:textId="7C544983" w:rsidR="008A1361" w:rsidRPr="005D27C0" w:rsidRDefault="007B790E" w:rsidP="005D27C0">
      <w:pPr>
        <w:spacing w:line="360" w:lineRule="auto"/>
        <w:ind w:firstLine="480"/>
        <w:rPr>
          <w:rFonts w:ascii="Book Antiqua" w:hAnsi="Book Antiqua"/>
          <w:color w:val="000000" w:themeColor="text1"/>
          <w:sz w:val="24"/>
          <w:szCs w:val="24"/>
        </w:rPr>
      </w:pPr>
      <w:r w:rsidRPr="005D27C0">
        <w:rPr>
          <w:rFonts w:ascii="Book Antiqua" w:hAnsi="Book Antiqua" w:cs="Times New Roman"/>
          <w:color w:val="000000" w:themeColor="text1"/>
          <w:sz w:val="24"/>
          <w:szCs w:val="24"/>
        </w:rPr>
        <w:t>In previous studies</w:t>
      </w:r>
      <w:r w:rsidRPr="005D27C0">
        <w:rPr>
          <w:rFonts w:ascii="Book Antiqua" w:eastAsia="等线" w:hAnsi="Book Antiqua" w:cs="Times New Roman"/>
          <w:color w:val="000000" w:themeColor="text1"/>
          <w:sz w:val="24"/>
          <w:szCs w:val="24"/>
        </w:rPr>
        <w:t>,</w:t>
      </w:r>
      <w:r w:rsidRPr="005D27C0">
        <w:rPr>
          <w:rFonts w:ascii="Book Antiqua" w:hAnsi="Book Antiqua" w:cs="Times New Roman"/>
          <w:color w:val="000000" w:themeColor="text1"/>
          <w:sz w:val="24"/>
          <w:szCs w:val="24"/>
        </w:rPr>
        <w:t xml:space="preserve"> several variants have been described in </w:t>
      </w:r>
      <w:r w:rsidRPr="005D27C0">
        <w:rPr>
          <w:rFonts w:ascii="Book Antiqua" w:hAnsi="Book Antiqua" w:cs="Times New Roman"/>
          <w:i/>
          <w:color w:val="000000" w:themeColor="text1"/>
          <w:sz w:val="24"/>
          <w:szCs w:val="24"/>
        </w:rPr>
        <w:t>TJP2</w:t>
      </w:r>
      <w:r w:rsidRPr="005D27C0">
        <w:rPr>
          <w:rFonts w:ascii="Book Antiqua" w:hAnsi="Book Antiqua" w:cs="Times New Roman"/>
          <w:color w:val="000000" w:themeColor="text1"/>
          <w:sz w:val="24"/>
          <w:szCs w:val="24"/>
        </w:rPr>
        <w:t xml:space="preserve"> and associated with liver as well as other diseases. </w:t>
      </w:r>
      <w:bookmarkStart w:id="53" w:name="OLE_LINK4"/>
      <w:bookmarkStart w:id="54" w:name="_Hlk8022771"/>
      <w:r w:rsidRPr="005D27C0">
        <w:rPr>
          <w:rFonts w:ascii="Book Antiqua" w:hAnsi="Book Antiqua" w:cs="Times New Roman"/>
          <w:color w:val="000000" w:themeColor="text1"/>
          <w:sz w:val="24"/>
          <w:szCs w:val="24"/>
        </w:rPr>
        <w:t>We performed a literature search for publications regarding TJP2</w:t>
      </w:r>
      <w:r w:rsidRPr="005D27C0">
        <w:rPr>
          <w:rFonts w:ascii="Book Antiqua" w:eastAsia="等线" w:hAnsi="Book Antiqua" w:cs="Times New Roman"/>
          <w:color w:val="000000" w:themeColor="text1"/>
          <w:sz w:val="24"/>
          <w:szCs w:val="24"/>
        </w:rPr>
        <w:t xml:space="preserve"> </w:t>
      </w:r>
      <w:r w:rsidRPr="005D27C0">
        <w:rPr>
          <w:rFonts w:ascii="Book Antiqua" w:hAnsi="Book Antiqua" w:cs="Times New Roman"/>
          <w:color w:val="000000" w:themeColor="text1"/>
          <w:sz w:val="24"/>
          <w:szCs w:val="24"/>
        </w:rPr>
        <w:lastRenderedPageBreak/>
        <w:t xml:space="preserve">variants as presented in Table </w:t>
      </w:r>
      <w:r w:rsidR="005D27C0" w:rsidRPr="005D27C0">
        <w:rPr>
          <w:rFonts w:ascii="Book Antiqua" w:hAnsi="Book Antiqua" w:cs="Times New Roman"/>
          <w:color w:val="000000" w:themeColor="text1"/>
          <w:sz w:val="24"/>
          <w:szCs w:val="24"/>
        </w:rPr>
        <w:t xml:space="preserve">3 </w:t>
      </w:r>
      <w:r w:rsidRPr="005D27C0">
        <w:rPr>
          <w:rFonts w:ascii="Book Antiqua" w:hAnsi="Book Antiqua" w:cs="Times New Roman"/>
          <w:color w:val="000000" w:themeColor="text1"/>
          <w:sz w:val="24"/>
          <w:szCs w:val="24"/>
        </w:rPr>
        <w:t xml:space="preserve">with genetic, clinical, biochemical, and histological data. </w:t>
      </w:r>
      <w:proofErr w:type="gramStart"/>
      <w:r w:rsidRPr="005D27C0">
        <w:rPr>
          <w:rFonts w:ascii="Book Antiqua" w:hAnsi="Book Antiqua" w:cs="Times New Roman"/>
          <w:color w:val="000000" w:themeColor="text1"/>
          <w:sz w:val="24"/>
          <w:szCs w:val="24"/>
        </w:rPr>
        <w:t>The majority of</w:t>
      </w:r>
      <w:proofErr w:type="gramEnd"/>
      <w:r w:rsidRPr="005D27C0">
        <w:rPr>
          <w:rFonts w:ascii="Book Antiqua" w:hAnsi="Book Antiqua" w:cs="Times New Roman"/>
          <w:color w:val="000000" w:themeColor="text1"/>
          <w:sz w:val="24"/>
          <w:szCs w:val="24"/>
        </w:rPr>
        <w:t xml:space="preserve"> studies report severe liver disease in children homozygous for a variant in </w:t>
      </w:r>
      <w:r w:rsidRPr="005D27C0">
        <w:rPr>
          <w:rFonts w:ascii="Book Antiqua" w:hAnsi="Book Antiqua" w:cs="Times New Roman"/>
          <w:i/>
          <w:color w:val="000000" w:themeColor="text1"/>
          <w:sz w:val="24"/>
          <w:szCs w:val="24"/>
        </w:rPr>
        <w:t>TJP2</w:t>
      </w:r>
      <w:r w:rsidRPr="005D27C0">
        <w:rPr>
          <w:rFonts w:ascii="Book Antiqua" w:hAnsi="Book Antiqua" w:cs="Times New Roman"/>
          <w:color w:val="000000" w:themeColor="text1"/>
          <w:sz w:val="24"/>
          <w:szCs w:val="24"/>
        </w:rPr>
        <w:t>. These children have elevated liver enzymes and bile acids and congenital hepatic fibrosis at age 0-12 years, and phenotypes also include HCC development and need for liver transplantation</w:t>
      </w:r>
      <w:r w:rsidRPr="005D27C0">
        <w:rPr>
          <w:rFonts w:ascii="Book Antiqua" w:hAnsi="Book Antiqua" w:cs="Times New Roman"/>
          <w:color w:val="000000" w:themeColor="text1"/>
          <w:sz w:val="24"/>
          <w:szCs w:val="24"/>
        </w:rPr>
        <w:fldChar w:fldCharType="begin"/>
      </w:r>
      <w:r w:rsidRPr="005D27C0">
        <w:rPr>
          <w:rFonts w:ascii="Book Antiqua" w:hAnsi="Book Antiqua" w:cs="Times New Roman"/>
          <w:color w:val="000000" w:themeColor="text1"/>
          <w:sz w:val="24"/>
          <w:szCs w:val="24"/>
        </w:rPr>
        <w:instrText xml:space="preserve"> ADDIN NE.Ref.{02F3A70F-4A7F-4489-A9DF-7CE3CADDE3C0}</w:instrText>
      </w:r>
      <w:r w:rsidRPr="005D27C0">
        <w:rPr>
          <w:rFonts w:ascii="Book Antiqua" w:hAnsi="Book Antiqua" w:cs="Times New Roman"/>
          <w:color w:val="000000" w:themeColor="text1"/>
          <w:sz w:val="24"/>
          <w:szCs w:val="24"/>
        </w:rPr>
        <w:fldChar w:fldCharType="separate"/>
      </w:r>
      <w:r w:rsidRPr="005D27C0">
        <w:rPr>
          <w:rFonts w:ascii="Book Antiqua" w:hAnsi="Book Antiqua" w:cs="Book Antiqua"/>
          <w:color w:val="000000" w:themeColor="text1"/>
          <w:kern w:val="0"/>
          <w:sz w:val="24"/>
          <w:szCs w:val="24"/>
          <w:vertAlign w:val="superscript"/>
        </w:rPr>
        <w:t>[6,14-17]</w:t>
      </w:r>
      <w:r w:rsidRPr="005D27C0">
        <w:rPr>
          <w:rFonts w:ascii="Book Antiqua" w:hAnsi="Book Antiqua" w:cs="Times New Roman"/>
          <w:color w:val="000000" w:themeColor="text1"/>
          <w:sz w:val="24"/>
          <w:szCs w:val="24"/>
        </w:rPr>
        <w:fldChar w:fldCharType="end"/>
      </w:r>
      <w:r w:rsidRPr="005D27C0">
        <w:rPr>
          <w:rFonts w:ascii="Book Antiqua" w:hAnsi="Book Antiqua" w:cs="Times New Roman"/>
          <w:color w:val="000000" w:themeColor="text1"/>
          <w:sz w:val="24"/>
          <w:szCs w:val="24"/>
        </w:rPr>
        <w:t xml:space="preserve">. Children with the variant in a heterozygous state presented with normal or slightly elevated liver enzymes, bile acids and normal </w:t>
      </w:r>
      <w:proofErr w:type="spellStart"/>
      <w:r w:rsidRPr="005D27C0">
        <w:rPr>
          <w:rFonts w:ascii="Book Antiqua" w:hAnsi="Book Antiqua" w:cs="Times New Roman"/>
          <w:color w:val="000000" w:themeColor="text1"/>
          <w:sz w:val="24"/>
          <w:szCs w:val="24"/>
        </w:rPr>
        <w:t>FibroScans</w:t>
      </w:r>
      <w:proofErr w:type="spellEnd"/>
      <w:r w:rsidRPr="005D27C0">
        <w:rPr>
          <w:rFonts w:ascii="Book Antiqua" w:hAnsi="Book Antiqua" w:cs="Times New Roman"/>
          <w:color w:val="000000" w:themeColor="text1"/>
          <w:sz w:val="24"/>
          <w:szCs w:val="24"/>
        </w:rPr>
        <w:fldChar w:fldCharType="begin"/>
      </w:r>
      <w:r w:rsidRPr="005D27C0">
        <w:rPr>
          <w:rFonts w:ascii="Book Antiqua" w:hAnsi="Book Antiqua" w:cs="Times New Roman"/>
          <w:color w:val="000000" w:themeColor="text1"/>
          <w:sz w:val="24"/>
          <w:szCs w:val="24"/>
        </w:rPr>
        <w:instrText xml:space="preserve"> ADDIN NE.Ref.{CC015F6D-15A4-40E9-8E58-EC49B6C0EEDB}</w:instrText>
      </w:r>
      <w:r w:rsidRPr="005D27C0">
        <w:rPr>
          <w:rFonts w:ascii="Book Antiqua" w:hAnsi="Book Antiqua" w:cs="Times New Roman"/>
          <w:color w:val="000000" w:themeColor="text1"/>
          <w:sz w:val="24"/>
          <w:szCs w:val="24"/>
        </w:rPr>
        <w:fldChar w:fldCharType="separate"/>
      </w:r>
      <w:r w:rsidRPr="005D27C0">
        <w:rPr>
          <w:rFonts w:ascii="Book Antiqua" w:hAnsi="Book Antiqua" w:cs="Book Antiqua"/>
          <w:color w:val="000000" w:themeColor="text1"/>
          <w:kern w:val="0"/>
          <w:sz w:val="24"/>
          <w:szCs w:val="24"/>
          <w:vertAlign w:val="superscript"/>
        </w:rPr>
        <w:t>[2,18]</w:t>
      </w:r>
      <w:r w:rsidRPr="005D27C0">
        <w:rPr>
          <w:rFonts w:ascii="Book Antiqua" w:hAnsi="Book Antiqua" w:cs="Times New Roman"/>
          <w:color w:val="000000" w:themeColor="text1"/>
          <w:sz w:val="24"/>
          <w:szCs w:val="24"/>
        </w:rPr>
        <w:fldChar w:fldCharType="end"/>
      </w:r>
      <w:r w:rsidRPr="005D27C0">
        <w:rPr>
          <w:rFonts w:ascii="Book Antiqua" w:hAnsi="Book Antiqua" w:cs="Times New Roman"/>
          <w:color w:val="000000" w:themeColor="text1"/>
          <w:sz w:val="24"/>
          <w:szCs w:val="24"/>
        </w:rPr>
        <w:t xml:space="preserve">. </w:t>
      </w:r>
      <w:bookmarkEnd w:id="53"/>
      <w:bookmarkEnd w:id="54"/>
      <w:r w:rsidRPr="005D27C0">
        <w:rPr>
          <w:rFonts w:ascii="Book Antiqua" w:hAnsi="Book Antiqua" w:cs="Times New Roman"/>
          <w:color w:val="000000" w:themeColor="text1"/>
          <w:sz w:val="24"/>
          <w:szCs w:val="24"/>
        </w:rPr>
        <w:t xml:space="preserve">Regarding other diseases, Wang </w:t>
      </w:r>
      <w:r w:rsidRPr="005D27C0">
        <w:rPr>
          <w:rFonts w:ascii="Book Antiqua" w:hAnsi="Book Antiqua" w:cs="Times New Roman"/>
          <w:i/>
          <w:iCs/>
          <w:color w:val="000000" w:themeColor="text1"/>
          <w:sz w:val="24"/>
          <w:szCs w:val="24"/>
        </w:rPr>
        <w:t>et al</w:t>
      </w:r>
      <w:r w:rsidRPr="005D27C0">
        <w:rPr>
          <w:rFonts w:ascii="Book Antiqua" w:hAnsi="Book Antiqua" w:cs="Times New Roman"/>
          <w:color w:val="000000" w:themeColor="text1"/>
          <w:sz w:val="24"/>
          <w:szCs w:val="24"/>
        </w:rPr>
        <w:fldChar w:fldCharType="begin"/>
      </w:r>
      <w:r w:rsidRPr="005D27C0">
        <w:rPr>
          <w:rFonts w:ascii="Book Antiqua" w:hAnsi="Book Antiqua" w:cs="Times New Roman"/>
          <w:color w:val="000000" w:themeColor="text1"/>
          <w:sz w:val="24"/>
          <w:szCs w:val="24"/>
        </w:rPr>
        <w:instrText xml:space="preserve"> ADDIN NE.Ref.{D416ED44-7F50-4F3B-B9E7-27F33DBB3AB8}</w:instrText>
      </w:r>
      <w:r w:rsidRPr="005D27C0">
        <w:rPr>
          <w:rFonts w:ascii="Book Antiqua" w:hAnsi="Book Antiqua" w:cs="Times New Roman"/>
          <w:color w:val="000000" w:themeColor="text1"/>
          <w:sz w:val="24"/>
          <w:szCs w:val="24"/>
        </w:rPr>
        <w:fldChar w:fldCharType="separate"/>
      </w:r>
      <w:r w:rsidRPr="005D27C0">
        <w:rPr>
          <w:rFonts w:ascii="Book Antiqua" w:hAnsi="Book Antiqua" w:cs="Book Antiqua"/>
          <w:color w:val="000000" w:themeColor="text1"/>
          <w:kern w:val="0"/>
          <w:sz w:val="24"/>
          <w:szCs w:val="24"/>
          <w:vertAlign w:val="superscript"/>
        </w:rPr>
        <w:t>[10]</w:t>
      </w:r>
      <w:r w:rsidRPr="005D27C0">
        <w:rPr>
          <w:rFonts w:ascii="Book Antiqua" w:hAnsi="Book Antiqua" w:cs="Times New Roman"/>
          <w:color w:val="000000" w:themeColor="text1"/>
          <w:sz w:val="24"/>
          <w:szCs w:val="24"/>
        </w:rPr>
        <w:fldChar w:fldCharType="end"/>
      </w:r>
      <w:r w:rsidRPr="005D27C0">
        <w:rPr>
          <w:rFonts w:ascii="Book Antiqua" w:hAnsi="Book Antiqua" w:cs="Times New Roman"/>
          <w:color w:val="000000" w:themeColor="text1"/>
          <w:sz w:val="24"/>
          <w:szCs w:val="24"/>
        </w:rPr>
        <w:t xml:space="preserve">. described autosomal dominant nonsyndromic hearing impairment (ADNSHHI) at the age of 21-68 years in patients with a missense variant in </w:t>
      </w:r>
      <w:r w:rsidRPr="005D27C0">
        <w:rPr>
          <w:rFonts w:ascii="Book Antiqua" w:hAnsi="Book Antiqua" w:cs="Times New Roman"/>
          <w:i/>
          <w:color w:val="000000" w:themeColor="text1"/>
          <w:sz w:val="24"/>
          <w:szCs w:val="24"/>
        </w:rPr>
        <w:t>TJP2</w:t>
      </w:r>
      <w:r w:rsidRPr="005D27C0">
        <w:rPr>
          <w:rFonts w:ascii="Book Antiqua" w:hAnsi="Book Antiqua" w:cs="Times New Roman"/>
          <w:color w:val="000000" w:themeColor="text1"/>
          <w:sz w:val="24"/>
          <w:szCs w:val="24"/>
        </w:rPr>
        <w:t xml:space="preserve"> (c.2081G&gt;A (p.G694E)). </w:t>
      </w:r>
      <w:bookmarkStart w:id="55" w:name="OLE_LINK24"/>
      <w:bookmarkStart w:id="56" w:name="OLE_LINK23"/>
      <w:r w:rsidRPr="005D27C0">
        <w:rPr>
          <w:rFonts w:ascii="Book Antiqua" w:hAnsi="Book Antiqua" w:cs="Times New Roman"/>
          <w:color w:val="000000" w:themeColor="text1"/>
          <w:sz w:val="24"/>
          <w:szCs w:val="24"/>
        </w:rPr>
        <w:t>Carlton</w:t>
      </w:r>
      <w:bookmarkEnd w:id="55"/>
      <w:bookmarkEnd w:id="56"/>
      <w:r w:rsidRPr="005D27C0">
        <w:rPr>
          <w:rFonts w:ascii="Book Antiqua" w:hAnsi="Book Antiqua" w:cs="Times New Roman"/>
          <w:color w:val="000000" w:themeColor="text1"/>
          <w:sz w:val="24"/>
          <w:szCs w:val="24"/>
        </w:rPr>
        <w:t xml:space="preserve"> </w:t>
      </w:r>
      <w:r w:rsidRPr="005D27C0">
        <w:rPr>
          <w:rFonts w:ascii="Book Antiqua" w:hAnsi="Book Antiqua" w:cs="Times New Roman"/>
          <w:i/>
          <w:iCs/>
          <w:color w:val="000000" w:themeColor="text1"/>
          <w:sz w:val="24"/>
          <w:szCs w:val="24"/>
        </w:rPr>
        <w:t>et al</w:t>
      </w:r>
      <w:r w:rsidRPr="005D27C0">
        <w:rPr>
          <w:rFonts w:ascii="Book Antiqua" w:hAnsi="Book Antiqua"/>
          <w:color w:val="000000" w:themeColor="text1"/>
          <w:sz w:val="24"/>
          <w:szCs w:val="24"/>
        </w:rPr>
        <w:fldChar w:fldCharType="begin"/>
      </w:r>
      <w:r w:rsidRPr="005D27C0">
        <w:rPr>
          <w:rFonts w:ascii="Book Antiqua" w:hAnsi="Book Antiqua"/>
          <w:color w:val="000000" w:themeColor="text1"/>
          <w:sz w:val="24"/>
          <w:szCs w:val="24"/>
        </w:rPr>
        <w:instrText xml:space="preserve"> ADDIN NE.Ref.{87828974-D04C-4978-B95F-3771CCBE7832}</w:instrText>
      </w:r>
      <w:r w:rsidRPr="005D27C0">
        <w:rPr>
          <w:rFonts w:ascii="Book Antiqua" w:hAnsi="Book Antiqua"/>
          <w:color w:val="000000" w:themeColor="text1"/>
          <w:sz w:val="24"/>
          <w:szCs w:val="24"/>
        </w:rPr>
        <w:fldChar w:fldCharType="separate"/>
      </w:r>
      <w:r w:rsidRPr="005D27C0">
        <w:rPr>
          <w:rFonts w:ascii="Book Antiqua" w:hAnsi="Book Antiqua" w:cs="Book Antiqua"/>
          <w:color w:val="000000" w:themeColor="text1"/>
          <w:kern w:val="0"/>
          <w:sz w:val="24"/>
          <w:szCs w:val="24"/>
          <w:vertAlign w:val="superscript"/>
        </w:rPr>
        <w:t>[19]</w:t>
      </w:r>
      <w:r w:rsidRPr="005D27C0">
        <w:rPr>
          <w:rFonts w:ascii="Book Antiqua" w:hAnsi="Book Antiqua"/>
          <w:color w:val="000000" w:themeColor="text1"/>
          <w:sz w:val="24"/>
          <w:szCs w:val="24"/>
        </w:rPr>
        <w:fldChar w:fldCharType="end"/>
      </w:r>
      <w:r w:rsidRPr="005D27C0">
        <w:rPr>
          <w:rFonts w:ascii="Book Antiqua" w:hAnsi="Book Antiqua" w:cs="Times New Roman"/>
          <w:color w:val="000000" w:themeColor="text1"/>
          <w:sz w:val="24"/>
          <w:szCs w:val="24"/>
        </w:rPr>
        <w:t xml:space="preserve"> described familial hypercholesterolemia age of &lt;1 to 8 years in children homozygous for TJP2</w:t>
      </w:r>
      <w:r w:rsidRPr="005D27C0">
        <w:rPr>
          <w:rFonts w:ascii="Book Antiqua" w:eastAsia="等线" w:hAnsi="Book Antiqua" w:cs="Times New Roman"/>
          <w:color w:val="000000" w:themeColor="text1"/>
          <w:sz w:val="24"/>
          <w:szCs w:val="24"/>
        </w:rPr>
        <w:t xml:space="preserve"> </w:t>
      </w:r>
      <w:r w:rsidRPr="005D27C0">
        <w:rPr>
          <w:rFonts w:ascii="Book Antiqua" w:hAnsi="Book Antiqua" w:cs="Times New Roman"/>
          <w:color w:val="000000" w:themeColor="text1"/>
          <w:sz w:val="24"/>
          <w:szCs w:val="24"/>
        </w:rPr>
        <w:t xml:space="preserve">variants. </w:t>
      </w:r>
      <w:bookmarkStart w:id="57" w:name="_Hlk8023419"/>
      <w:bookmarkEnd w:id="57"/>
    </w:p>
    <w:p w14:paraId="49FA0F30" w14:textId="004C6B14" w:rsidR="008A1361" w:rsidRPr="005D27C0" w:rsidRDefault="007B790E" w:rsidP="005D27C0">
      <w:pPr>
        <w:spacing w:line="360" w:lineRule="auto"/>
        <w:ind w:firstLine="480"/>
        <w:rPr>
          <w:rFonts w:ascii="Book Antiqua" w:hAnsi="Book Antiqua" w:cs="Times New Roman"/>
          <w:color w:val="000000" w:themeColor="text1"/>
          <w:sz w:val="24"/>
          <w:szCs w:val="24"/>
        </w:rPr>
      </w:pPr>
      <w:r w:rsidRPr="005D27C0">
        <w:rPr>
          <w:rFonts w:ascii="Book Antiqua" w:hAnsi="Book Antiqua" w:cs="Times New Roman"/>
          <w:color w:val="000000" w:themeColor="text1"/>
          <w:sz w:val="24"/>
          <w:szCs w:val="24"/>
        </w:rPr>
        <w:t xml:space="preserve">Intrahepatic cholestasis of pregnancy (ICP) and stillbirth have been described in women heterozygous for another variant in the </w:t>
      </w:r>
      <w:r w:rsidRPr="005D27C0">
        <w:rPr>
          <w:rFonts w:ascii="Book Antiqua" w:hAnsi="Book Antiqua" w:cs="Times New Roman"/>
          <w:i/>
          <w:color w:val="000000" w:themeColor="text1"/>
          <w:sz w:val="24"/>
          <w:szCs w:val="24"/>
        </w:rPr>
        <w:t>TJP2</w:t>
      </w:r>
      <w:r w:rsidRPr="005D27C0">
        <w:rPr>
          <w:rFonts w:ascii="Book Antiqua" w:hAnsi="Book Antiqua" w:cs="Times New Roman"/>
          <w:color w:val="000000" w:themeColor="text1"/>
          <w:sz w:val="24"/>
          <w:szCs w:val="24"/>
        </w:rPr>
        <w:t xml:space="preserve"> gene</w:t>
      </w:r>
      <w:r w:rsidRPr="005D27C0">
        <w:rPr>
          <w:rFonts w:ascii="Book Antiqua" w:hAnsi="Book Antiqua" w:cs="Times New Roman"/>
          <w:color w:val="000000" w:themeColor="text1"/>
          <w:sz w:val="24"/>
          <w:szCs w:val="24"/>
        </w:rPr>
        <w:fldChar w:fldCharType="begin"/>
      </w:r>
      <w:r w:rsidRPr="005D27C0">
        <w:rPr>
          <w:rFonts w:ascii="Book Antiqua" w:hAnsi="Book Antiqua" w:cs="Times New Roman"/>
          <w:color w:val="000000" w:themeColor="text1"/>
          <w:sz w:val="24"/>
          <w:szCs w:val="24"/>
        </w:rPr>
        <w:instrText xml:space="preserve"> ADDIN NE.Ref.{432E00DC-0AC6-4411-B8C4-5C4C27D0FD3A}</w:instrText>
      </w:r>
      <w:r w:rsidRPr="005D27C0">
        <w:rPr>
          <w:rFonts w:ascii="Book Antiqua" w:hAnsi="Book Antiqua" w:cs="Times New Roman"/>
          <w:color w:val="000000" w:themeColor="text1"/>
          <w:sz w:val="24"/>
          <w:szCs w:val="24"/>
        </w:rPr>
        <w:fldChar w:fldCharType="separate"/>
      </w:r>
      <w:r w:rsidRPr="005D27C0">
        <w:rPr>
          <w:rFonts w:ascii="Book Antiqua" w:hAnsi="Book Antiqua" w:cs="Book Antiqua"/>
          <w:color w:val="000000" w:themeColor="text1"/>
          <w:kern w:val="0"/>
          <w:sz w:val="24"/>
          <w:szCs w:val="24"/>
          <w:vertAlign w:val="superscript"/>
        </w:rPr>
        <w:t>[2,11]</w:t>
      </w:r>
      <w:r w:rsidRPr="005D27C0">
        <w:rPr>
          <w:rFonts w:ascii="Book Antiqua" w:hAnsi="Book Antiqua" w:cs="Times New Roman"/>
          <w:color w:val="000000" w:themeColor="text1"/>
          <w:sz w:val="24"/>
          <w:szCs w:val="24"/>
        </w:rPr>
        <w:fldChar w:fldCharType="end"/>
      </w:r>
      <w:r w:rsidRPr="005D27C0">
        <w:rPr>
          <w:rFonts w:ascii="Book Antiqua" w:hAnsi="Book Antiqua" w:cs="Times New Roman"/>
          <w:color w:val="000000" w:themeColor="text1"/>
          <w:sz w:val="24"/>
          <w:szCs w:val="24"/>
        </w:rPr>
        <w:t xml:space="preserve"> Similarly, the women in the present family heterozygous or homozygous for the TJP2</w:t>
      </w:r>
      <w:r w:rsidRPr="005D27C0">
        <w:rPr>
          <w:rFonts w:ascii="Book Antiqua" w:eastAsia="等线" w:hAnsi="Book Antiqua" w:cs="Times New Roman"/>
          <w:color w:val="000000" w:themeColor="text1"/>
          <w:sz w:val="24"/>
          <w:szCs w:val="24"/>
        </w:rPr>
        <w:t xml:space="preserve"> </w:t>
      </w:r>
      <w:r w:rsidRPr="005D27C0">
        <w:rPr>
          <w:rFonts w:ascii="Book Antiqua" w:hAnsi="Book Antiqua" w:cs="Times New Roman"/>
          <w:color w:val="000000" w:themeColor="text1"/>
          <w:sz w:val="24"/>
          <w:szCs w:val="24"/>
        </w:rPr>
        <w:t>variant presented with mild and severe ICP, respectively</w:t>
      </w:r>
      <w:r w:rsidRPr="005D27C0">
        <w:rPr>
          <w:rFonts w:ascii="Book Antiqua" w:eastAsia="等线" w:hAnsi="Book Antiqua" w:cs="Times New Roman"/>
          <w:color w:val="000000" w:themeColor="text1"/>
          <w:sz w:val="24"/>
          <w:szCs w:val="24"/>
        </w:rPr>
        <w:t>,</w:t>
      </w:r>
      <w:r w:rsidRPr="005D27C0">
        <w:rPr>
          <w:rFonts w:ascii="Book Antiqua" w:hAnsi="Book Antiqua" w:cs="Times New Roman"/>
          <w:color w:val="000000" w:themeColor="text1"/>
          <w:sz w:val="24"/>
          <w:szCs w:val="24"/>
        </w:rPr>
        <w:t xml:space="preserve"> and the latter needed medical treatment of pruritus and induction of labor (week 38).</w:t>
      </w:r>
    </w:p>
    <w:p w14:paraId="19256E8B" w14:textId="77777777" w:rsidR="008A1361" w:rsidRPr="005D27C0" w:rsidRDefault="007B790E" w:rsidP="005D27C0">
      <w:pPr>
        <w:spacing w:line="360" w:lineRule="auto"/>
        <w:ind w:firstLine="480"/>
        <w:rPr>
          <w:rFonts w:ascii="Book Antiqua" w:hAnsi="Book Antiqua" w:cs="Times New Roman"/>
          <w:color w:val="000000" w:themeColor="text1"/>
          <w:sz w:val="24"/>
          <w:szCs w:val="24"/>
        </w:rPr>
      </w:pPr>
      <w:r w:rsidRPr="005D27C0">
        <w:rPr>
          <w:rFonts w:ascii="Book Antiqua" w:hAnsi="Book Antiqua" w:cs="Times New Roman"/>
          <w:color w:val="000000" w:themeColor="text1"/>
          <w:sz w:val="24"/>
          <w:szCs w:val="24"/>
        </w:rPr>
        <w:t>In contrast to previous reports on TJP2</w:t>
      </w:r>
      <w:r w:rsidRPr="005D27C0">
        <w:rPr>
          <w:rFonts w:ascii="Book Antiqua" w:eastAsia="等线" w:hAnsi="Book Antiqua" w:cs="Times New Roman"/>
          <w:color w:val="000000" w:themeColor="text1"/>
          <w:sz w:val="24"/>
          <w:szCs w:val="24"/>
        </w:rPr>
        <w:t xml:space="preserve"> </w:t>
      </w:r>
      <w:r w:rsidRPr="005D27C0">
        <w:rPr>
          <w:rFonts w:ascii="Book Antiqua" w:hAnsi="Book Antiqua" w:cs="Times New Roman"/>
          <w:color w:val="000000" w:themeColor="text1"/>
          <w:sz w:val="24"/>
          <w:szCs w:val="24"/>
        </w:rPr>
        <w:t>variants, homozygous members of this family presented with liver disease in late adolescence or adulthood</w:t>
      </w:r>
      <w:r w:rsidRPr="005D27C0">
        <w:rPr>
          <w:rFonts w:ascii="Book Antiqua" w:eastAsia="等线" w:hAnsi="Book Antiqua" w:cs="Times New Roman"/>
          <w:color w:val="000000" w:themeColor="text1"/>
          <w:sz w:val="24"/>
          <w:szCs w:val="24"/>
        </w:rPr>
        <w:t>,</w:t>
      </w:r>
      <w:r w:rsidRPr="005D27C0">
        <w:rPr>
          <w:rFonts w:ascii="Book Antiqua" w:hAnsi="Book Antiqua" w:cs="Times New Roman"/>
          <w:color w:val="000000" w:themeColor="text1"/>
          <w:sz w:val="24"/>
          <w:szCs w:val="24"/>
        </w:rPr>
        <w:t xml:space="preserve"> including cirrhosis at age 19 (P2.5) and cirrhosis and ACLF at age 35 (P2.1). Two other homozygous brothers</w:t>
      </w:r>
      <w:r w:rsidRPr="005D27C0">
        <w:rPr>
          <w:rFonts w:ascii="Book Antiqua" w:eastAsia="等线" w:hAnsi="Book Antiqua" w:cs="Times New Roman"/>
          <w:color w:val="000000" w:themeColor="text1"/>
          <w:sz w:val="24"/>
          <w:szCs w:val="24"/>
        </w:rPr>
        <w:t>,</w:t>
      </w:r>
      <w:r w:rsidRPr="005D27C0">
        <w:rPr>
          <w:rFonts w:ascii="Book Antiqua" w:hAnsi="Book Antiqua" w:cs="Times New Roman"/>
          <w:color w:val="000000" w:themeColor="text1"/>
          <w:sz w:val="24"/>
          <w:szCs w:val="24"/>
        </w:rPr>
        <w:t xml:space="preserve"> age 23 and 19 (P2.4, P27) and homozygous sister age 21 (P2.6), have only </w:t>
      </w:r>
      <w:r w:rsidRPr="005D27C0">
        <w:rPr>
          <w:rFonts w:ascii="Book Antiqua" w:eastAsia="等线" w:hAnsi="Book Antiqua" w:cs="Times New Roman"/>
          <w:color w:val="000000" w:themeColor="text1"/>
          <w:sz w:val="24"/>
          <w:szCs w:val="24"/>
        </w:rPr>
        <w:t>had</w:t>
      </w:r>
      <w:r w:rsidRPr="005D27C0">
        <w:rPr>
          <w:rFonts w:ascii="Book Antiqua" w:hAnsi="Book Antiqua" w:cs="Times New Roman"/>
          <w:color w:val="000000" w:themeColor="text1"/>
          <w:sz w:val="24"/>
          <w:szCs w:val="24"/>
        </w:rPr>
        <w:t xml:space="preserve"> mild disease with no fibrosis on liver biopsies thus far. However, they all have high FibroScans and sCD163 levels as a marker of macrophage activation involved in liver inflammation and fibrosis.</w:t>
      </w:r>
    </w:p>
    <w:p w14:paraId="4C0E969F" w14:textId="5BD0A391" w:rsidR="008A1361" w:rsidRPr="005D27C0" w:rsidRDefault="007B790E" w:rsidP="005D27C0">
      <w:pPr>
        <w:spacing w:line="360" w:lineRule="auto"/>
        <w:ind w:firstLine="480"/>
        <w:rPr>
          <w:rFonts w:ascii="Book Antiqua" w:hAnsi="Book Antiqua"/>
          <w:color w:val="000000" w:themeColor="text1"/>
          <w:sz w:val="24"/>
          <w:szCs w:val="24"/>
        </w:rPr>
      </w:pPr>
      <w:r w:rsidRPr="005D27C0">
        <w:rPr>
          <w:rFonts w:ascii="Book Antiqua" w:hAnsi="Book Antiqua" w:cs="Times New Roman"/>
          <w:color w:val="000000" w:themeColor="text1"/>
          <w:sz w:val="24"/>
          <w:szCs w:val="24"/>
        </w:rPr>
        <w:t>The basic pathological sign in intrahepatic cholestasis is capillary bile duct occlusion with accumulation of bile in capillary bile ducts, along with zone 3 hepatocytes and Kupffer cells accompanied by hepatocyte degeneration, foam cells, fibrosis formation, and finally cirrhosis</w:t>
      </w:r>
      <w:r w:rsidRPr="005D27C0">
        <w:rPr>
          <w:rFonts w:ascii="Book Antiqua" w:hAnsi="Book Antiqua" w:cs="Times New Roman"/>
          <w:color w:val="000000" w:themeColor="text1"/>
          <w:sz w:val="24"/>
          <w:szCs w:val="24"/>
        </w:rPr>
        <w:fldChar w:fldCharType="begin"/>
      </w:r>
      <w:r w:rsidRPr="005D27C0">
        <w:rPr>
          <w:rFonts w:ascii="Book Antiqua" w:hAnsi="Book Antiqua" w:cs="Times New Roman"/>
          <w:color w:val="000000" w:themeColor="text1"/>
          <w:sz w:val="24"/>
          <w:szCs w:val="24"/>
        </w:rPr>
        <w:instrText xml:space="preserve"> ADDIN NE.Ref.{F4E2D4AE-C46F-426A-8AC3-86BCC1C8E10E}</w:instrText>
      </w:r>
      <w:r w:rsidRPr="005D27C0">
        <w:rPr>
          <w:rFonts w:ascii="Book Antiqua" w:hAnsi="Book Antiqua" w:cs="Times New Roman"/>
          <w:color w:val="000000" w:themeColor="text1"/>
          <w:sz w:val="24"/>
          <w:szCs w:val="24"/>
        </w:rPr>
        <w:fldChar w:fldCharType="separate"/>
      </w:r>
      <w:r w:rsidRPr="005D27C0">
        <w:rPr>
          <w:rFonts w:ascii="Book Antiqua" w:hAnsi="Book Antiqua" w:cs="Book Antiqua"/>
          <w:color w:val="000000" w:themeColor="text1"/>
          <w:kern w:val="0"/>
          <w:sz w:val="24"/>
          <w:szCs w:val="24"/>
          <w:vertAlign w:val="superscript"/>
        </w:rPr>
        <w:t>[20]</w:t>
      </w:r>
      <w:r w:rsidRPr="005D27C0">
        <w:rPr>
          <w:rFonts w:ascii="Book Antiqua" w:hAnsi="Book Antiqua" w:cs="Times New Roman"/>
          <w:color w:val="000000" w:themeColor="text1"/>
          <w:sz w:val="24"/>
          <w:szCs w:val="24"/>
        </w:rPr>
        <w:fldChar w:fldCharType="end"/>
      </w:r>
      <w:r w:rsidRPr="005D27C0">
        <w:rPr>
          <w:rFonts w:ascii="Book Antiqua" w:hAnsi="Book Antiqua" w:cs="Times New Roman"/>
          <w:color w:val="000000" w:themeColor="text1"/>
          <w:sz w:val="24"/>
          <w:szCs w:val="24"/>
        </w:rPr>
        <w:t>. In children with early stage PFIC4</w:t>
      </w:r>
      <w:r w:rsidRPr="005D27C0">
        <w:rPr>
          <w:rFonts w:ascii="Book Antiqua" w:eastAsia="等线" w:hAnsi="Book Antiqua" w:cs="Times New Roman"/>
          <w:color w:val="000000" w:themeColor="text1"/>
          <w:sz w:val="24"/>
          <w:szCs w:val="24"/>
        </w:rPr>
        <w:t>,</w:t>
      </w:r>
      <w:r w:rsidRPr="005D27C0">
        <w:rPr>
          <w:rFonts w:ascii="Book Antiqua" w:hAnsi="Book Antiqua" w:cs="Times New Roman"/>
          <w:color w:val="000000" w:themeColor="text1"/>
          <w:sz w:val="24"/>
          <w:szCs w:val="24"/>
        </w:rPr>
        <w:t xml:space="preserve"> capillary bile duct cholestasis and mild hepatocyte degeneration can be </w:t>
      </w:r>
      <w:r w:rsidRPr="005D27C0">
        <w:rPr>
          <w:rFonts w:ascii="Book Antiqua" w:eastAsia="等线" w:hAnsi="Book Antiqua" w:cs="Times New Roman"/>
          <w:color w:val="000000" w:themeColor="text1"/>
          <w:sz w:val="24"/>
          <w:szCs w:val="24"/>
        </w:rPr>
        <w:t>observed</w:t>
      </w:r>
      <w:r w:rsidRPr="005D27C0">
        <w:rPr>
          <w:rFonts w:ascii="Book Antiqua" w:hAnsi="Book Antiqua" w:cs="Times New Roman"/>
          <w:color w:val="000000" w:themeColor="text1"/>
          <w:sz w:val="24"/>
          <w:szCs w:val="24"/>
        </w:rPr>
        <w:t xml:space="preserve"> with hepatocyte giant cell transformation (more common in infancy, gradually recovering with age) and ballooning of hepatocytes. Infant biliary tract injury is mild, but with aging, biliary tract injury progress</w:t>
      </w:r>
      <w:r w:rsidRPr="005D27C0">
        <w:rPr>
          <w:rFonts w:ascii="Book Antiqua" w:eastAsia="等线" w:hAnsi="Book Antiqua" w:cs="Times New Roman"/>
          <w:color w:val="000000" w:themeColor="text1"/>
          <w:sz w:val="24"/>
          <w:szCs w:val="24"/>
        </w:rPr>
        <w:t xml:space="preserve"> is</w:t>
      </w:r>
      <w:r w:rsidRPr="005D27C0">
        <w:rPr>
          <w:rFonts w:ascii="Book Antiqua" w:hAnsi="Book Antiqua" w:cs="Times New Roman"/>
          <w:color w:val="000000" w:themeColor="text1"/>
          <w:sz w:val="24"/>
          <w:szCs w:val="24"/>
        </w:rPr>
        <w:t xml:space="preserve"> accompanied by bile duct paucity. As described above</w:t>
      </w:r>
      <w:r w:rsidRPr="005D27C0">
        <w:rPr>
          <w:rFonts w:ascii="Book Antiqua" w:eastAsia="等线" w:hAnsi="Book Antiqua" w:cs="Times New Roman"/>
          <w:color w:val="000000" w:themeColor="text1"/>
          <w:sz w:val="24"/>
          <w:szCs w:val="24"/>
        </w:rPr>
        <w:t>,</w:t>
      </w:r>
      <w:r w:rsidRPr="005D27C0">
        <w:rPr>
          <w:rFonts w:ascii="Book Antiqua" w:hAnsi="Book Antiqua" w:cs="Times New Roman"/>
          <w:color w:val="000000" w:themeColor="text1"/>
          <w:sz w:val="24"/>
          <w:szCs w:val="24"/>
        </w:rPr>
        <w:t xml:space="preserve"> macrophages seem to be involved in the progression of liver </w:t>
      </w:r>
      <w:r w:rsidRPr="005D27C0">
        <w:rPr>
          <w:rFonts w:ascii="Book Antiqua" w:hAnsi="Book Antiqua" w:cs="Times New Roman"/>
          <w:color w:val="000000" w:themeColor="text1"/>
          <w:sz w:val="24"/>
          <w:szCs w:val="24"/>
        </w:rPr>
        <w:lastRenderedPageBreak/>
        <w:t>disease with fibrosis and cirrhosis. Macrophage activation can be determined by sCD163 levels</w:t>
      </w:r>
      <w:r w:rsidRPr="005D27C0">
        <w:rPr>
          <w:rFonts w:ascii="Book Antiqua" w:eastAsia="等线" w:hAnsi="Book Antiqua" w:cs="Times New Roman"/>
          <w:color w:val="000000" w:themeColor="text1"/>
          <w:sz w:val="24"/>
          <w:szCs w:val="24"/>
        </w:rPr>
        <w:t>,</w:t>
      </w:r>
      <w:r w:rsidRPr="005D27C0">
        <w:rPr>
          <w:rFonts w:ascii="Book Antiqua" w:hAnsi="Book Antiqua" w:cs="Times New Roman"/>
          <w:color w:val="000000" w:themeColor="text1"/>
          <w:sz w:val="24"/>
          <w:szCs w:val="24"/>
        </w:rPr>
        <w:t xml:space="preserve"> and we have previously demonstrated elevated levels in relation to liver disease severity (</w:t>
      </w:r>
      <w:r w:rsidRPr="005D27C0">
        <w:rPr>
          <w:rFonts w:ascii="Book Antiqua" w:hAnsi="Book Antiqua" w:cs="Times New Roman"/>
          <w:i/>
          <w:iCs/>
          <w:color w:val="000000" w:themeColor="text1"/>
          <w:sz w:val="24"/>
          <w:szCs w:val="24"/>
        </w:rPr>
        <w:t>e.g.</w:t>
      </w:r>
      <w:r w:rsidRPr="005D27C0">
        <w:rPr>
          <w:rFonts w:ascii="Book Antiqua" w:eastAsia="等线" w:hAnsi="Book Antiqua" w:cs="Times New Roman"/>
          <w:color w:val="000000" w:themeColor="text1"/>
          <w:sz w:val="24"/>
          <w:szCs w:val="24"/>
        </w:rPr>
        <w:t>,</w:t>
      </w:r>
      <w:r w:rsidRPr="005D27C0">
        <w:rPr>
          <w:rFonts w:ascii="Book Antiqua" w:hAnsi="Book Antiqua" w:cs="Times New Roman"/>
          <w:color w:val="000000" w:themeColor="text1"/>
          <w:sz w:val="24"/>
          <w:szCs w:val="24"/>
        </w:rPr>
        <w:t xml:space="preserve"> inflammation, fibrosis, portal </w:t>
      </w:r>
      <w:bookmarkStart w:id="58" w:name="OLE_LINK7"/>
      <w:bookmarkStart w:id="59" w:name="OLE_LINK25"/>
      <w:r w:rsidRPr="005D27C0">
        <w:rPr>
          <w:rFonts w:ascii="Book Antiqua" w:hAnsi="Book Antiqua" w:cs="Times New Roman"/>
          <w:color w:val="000000" w:themeColor="text1"/>
          <w:sz w:val="24"/>
          <w:szCs w:val="24"/>
        </w:rPr>
        <w:t xml:space="preserve">hypertension) and </w:t>
      </w:r>
      <w:bookmarkEnd w:id="58"/>
      <w:bookmarkEnd w:id="59"/>
      <w:r w:rsidRPr="005D27C0">
        <w:rPr>
          <w:rFonts w:ascii="Book Antiqua" w:hAnsi="Book Antiqua" w:cs="Times New Roman"/>
          <w:color w:val="000000" w:themeColor="text1"/>
          <w:sz w:val="24"/>
          <w:szCs w:val="24"/>
        </w:rPr>
        <w:t>prognosis</w:t>
      </w:r>
      <w:r w:rsidRPr="005D27C0">
        <w:rPr>
          <w:rFonts w:ascii="Book Antiqua" w:hAnsi="Book Antiqua" w:cs="Times New Roman"/>
          <w:color w:val="000000" w:themeColor="text1"/>
          <w:sz w:val="24"/>
          <w:szCs w:val="24"/>
        </w:rPr>
        <w:fldChar w:fldCharType="begin"/>
      </w:r>
      <w:r w:rsidRPr="005D27C0">
        <w:rPr>
          <w:rFonts w:ascii="Book Antiqua" w:hAnsi="Book Antiqua" w:cs="Times New Roman"/>
          <w:color w:val="000000" w:themeColor="text1"/>
          <w:sz w:val="24"/>
          <w:szCs w:val="24"/>
        </w:rPr>
        <w:instrText xml:space="preserve"> ADDIN NE.Ref.{E64804BC-3250-4CAD-841B-5371A5F4630B}</w:instrText>
      </w:r>
      <w:r w:rsidRPr="005D27C0">
        <w:rPr>
          <w:rFonts w:ascii="Book Antiqua" w:hAnsi="Book Antiqua" w:cs="Times New Roman"/>
          <w:color w:val="000000" w:themeColor="text1"/>
          <w:sz w:val="24"/>
          <w:szCs w:val="24"/>
        </w:rPr>
        <w:fldChar w:fldCharType="separate"/>
      </w:r>
      <w:r w:rsidRPr="005D27C0">
        <w:rPr>
          <w:rFonts w:ascii="Book Antiqua" w:hAnsi="Book Antiqua" w:cs="Book Antiqua"/>
          <w:color w:val="000000" w:themeColor="text1"/>
          <w:kern w:val="0"/>
          <w:sz w:val="24"/>
          <w:szCs w:val="24"/>
          <w:vertAlign w:val="superscript"/>
        </w:rPr>
        <w:t>[21</w:t>
      </w:r>
      <w:r w:rsidR="00066031" w:rsidRPr="005D27C0">
        <w:rPr>
          <w:rFonts w:ascii="Book Antiqua" w:hAnsi="Book Antiqua" w:cs="Book Antiqua"/>
          <w:color w:val="000000" w:themeColor="text1"/>
          <w:kern w:val="0"/>
          <w:sz w:val="24"/>
          <w:szCs w:val="24"/>
          <w:vertAlign w:val="superscript"/>
        </w:rPr>
        <w:t>,</w:t>
      </w:r>
      <w:r w:rsidRPr="005D27C0">
        <w:rPr>
          <w:rFonts w:ascii="Book Antiqua" w:hAnsi="Book Antiqua" w:cs="Book Antiqua"/>
          <w:color w:val="000000" w:themeColor="text1"/>
          <w:kern w:val="0"/>
          <w:sz w:val="24"/>
          <w:szCs w:val="24"/>
          <w:vertAlign w:val="superscript"/>
        </w:rPr>
        <w:t>22]</w:t>
      </w:r>
      <w:r w:rsidRPr="005D27C0">
        <w:rPr>
          <w:rFonts w:ascii="Book Antiqua" w:hAnsi="Book Antiqua" w:cs="Times New Roman"/>
          <w:color w:val="000000" w:themeColor="text1"/>
          <w:sz w:val="24"/>
          <w:szCs w:val="24"/>
        </w:rPr>
        <w:fldChar w:fldCharType="end"/>
      </w:r>
      <w:r w:rsidRPr="005D27C0">
        <w:rPr>
          <w:rFonts w:ascii="Book Antiqua" w:hAnsi="Book Antiqua" w:cs="Times New Roman"/>
          <w:color w:val="000000" w:themeColor="text1"/>
          <w:sz w:val="24"/>
          <w:szCs w:val="24"/>
        </w:rPr>
        <w:t>. In support of this</w:t>
      </w:r>
      <w:r w:rsidRPr="005D27C0">
        <w:rPr>
          <w:rFonts w:ascii="Book Antiqua" w:eastAsia="等线" w:hAnsi="Book Antiqua" w:cs="Times New Roman"/>
          <w:color w:val="000000" w:themeColor="text1"/>
          <w:sz w:val="24"/>
          <w:szCs w:val="24"/>
        </w:rPr>
        <w:t>,</w:t>
      </w:r>
      <w:r w:rsidRPr="005D27C0">
        <w:rPr>
          <w:rFonts w:ascii="Book Antiqua" w:hAnsi="Book Antiqua" w:cs="Times New Roman"/>
          <w:color w:val="000000" w:themeColor="text1"/>
          <w:sz w:val="24"/>
          <w:szCs w:val="24"/>
        </w:rPr>
        <w:t xml:space="preserve"> we also showed elevated sCD163 levels in this PFIC4 family in patients with severe liver disease and carrying the variant in a homozygous state compared to family members heterozygous for the variant or wild-type subjects with normal liver parameters. We propose that sCD163 levels and FibroScan in addition to standard biochemistry (alkaline phosphatase, bilirubin, ALAT, INR, GGT, and bile acids) can be used as follow-up in these patients prospectively. In support of this</w:t>
      </w:r>
      <w:r w:rsidRPr="005D27C0">
        <w:rPr>
          <w:rFonts w:ascii="Book Antiqua" w:eastAsia="等线" w:hAnsi="Book Antiqua" w:cs="Times New Roman"/>
          <w:color w:val="000000" w:themeColor="text1"/>
          <w:sz w:val="24"/>
          <w:szCs w:val="24"/>
        </w:rPr>
        <w:t>,</w:t>
      </w:r>
      <w:r w:rsidRPr="005D27C0">
        <w:rPr>
          <w:rFonts w:ascii="Book Antiqua" w:hAnsi="Book Antiqua" w:cs="Times New Roman"/>
          <w:color w:val="000000" w:themeColor="text1"/>
          <w:sz w:val="24"/>
          <w:szCs w:val="24"/>
        </w:rPr>
        <w:t xml:space="preserve"> sCD163 and FibroScan values were especially high in patients with cirrhosis.</w:t>
      </w:r>
      <w:bookmarkStart w:id="60" w:name="_Hlk1114454"/>
      <w:bookmarkEnd w:id="60"/>
    </w:p>
    <w:p w14:paraId="66B54094" w14:textId="31D16313" w:rsidR="008A1361" w:rsidRPr="005D27C0" w:rsidRDefault="007B790E" w:rsidP="005D27C0">
      <w:pPr>
        <w:spacing w:line="360" w:lineRule="auto"/>
        <w:ind w:firstLine="480"/>
        <w:rPr>
          <w:rFonts w:ascii="Book Antiqua" w:hAnsi="Book Antiqua" w:cs="Times New Roman"/>
          <w:color w:val="000000" w:themeColor="text1"/>
          <w:sz w:val="24"/>
          <w:szCs w:val="24"/>
        </w:rPr>
      </w:pPr>
      <w:r w:rsidRPr="005D27C0">
        <w:rPr>
          <w:rFonts w:ascii="Book Antiqua" w:hAnsi="Book Antiqua" w:cs="Times New Roman"/>
          <w:color w:val="000000" w:themeColor="text1"/>
          <w:sz w:val="24"/>
          <w:szCs w:val="24"/>
        </w:rPr>
        <w:t xml:space="preserve">Since we used a gene panel approach for the genetic investigation in this family, we discovered </w:t>
      </w:r>
      <w:r w:rsidR="00827FB1" w:rsidRPr="005D27C0">
        <w:rPr>
          <w:rFonts w:ascii="Book Antiqua" w:hAnsi="Book Antiqua" w:cs="Times New Roman"/>
          <w:color w:val="000000" w:themeColor="text1"/>
          <w:sz w:val="24"/>
          <w:szCs w:val="24"/>
        </w:rPr>
        <w:t xml:space="preserve">some </w:t>
      </w:r>
      <w:r w:rsidRPr="005D27C0">
        <w:rPr>
          <w:rFonts w:ascii="Book Antiqua" w:hAnsi="Book Antiqua" w:cs="Times New Roman"/>
          <w:color w:val="000000" w:themeColor="text1"/>
          <w:sz w:val="24"/>
          <w:szCs w:val="24"/>
        </w:rPr>
        <w:t xml:space="preserve">other genetic variants </w:t>
      </w:r>
      <w:r w:rsidRPr="005D27C0">
        <w:rPr>
          <w:rFonts w:ascii="Book Antiqua" w:eastAsia="等线" w:hAnsi="Book Antiqua" w:cs="Times New Roman"/>
          <w:color w:val="000000" w:themeColor="text1"/>
          <w:sz w:val="24"/>
          <w:szCs w:val="24"/>
        </w:rPr>
        <w:t xml:space="preserve">in addition to the TJP2 variant, </w:t>
      </w:r>
      <w:r w:rsidRPr="005D27C0">
        <w:rPr>
          <w:rFonts w:ascii="Book Antiqua" w:hAnsi="Book Antiqua" w:cs="Times New Roman"/>
          <w:color w:val="000000" w:themeColor="text1"/>
          <w:sz w:val="24"/>
          <w:szCs w:val="24"/>
        </w:rPr>
        <w:t xml:space="preserve">as shown in Table 2. Of interest in relation to liver diseases were variants in the </w:t>
      </w:r>
      <w:r w:rsidRPr="005D27C0">
        <w:rPr>
          <w:rFonts w:ascii="Book Antiqua" w:hAnsi="Book Antiqua" w:cs="Times New Roman"/>
          <w:i/>
          <w:iCs/>
          <w:color w:val="000000" w:themeColor="text1"/>
          <w:sz w:val="24"/>
          <w:szCs w:val="24"/>
        </w:rPr>
        <w:t>ABCB11</w:t>
      </w:r>
      <w:r w:rsidRPr="005D27C0">
        <w:rPr>
          <w:rFonts w:ascii="Book Antiqua" w:hAnsi="Book Antiqua" w:cs="Times New Roman"/>
          <w:color w:val="000000" w:themeColor="text1"/>
          <w:sz w:val="24"/>
          <w:szCs w:val="24"/>
        </w:rPr>
        <w:t xml:space="preserve">, </w:t>
      </w:r>
      <w:r w:rsidRPr="005D27C0">
        <w:rPr>
          <w:rFonts w:ascii="Book Antiqua" w:hAnsi="Book Antiqua" w:cs="Times New Roman"/>
          <w:i/>
          <w:iCs/>
          <w:color w:val="000000" w:themeColor="text1"/>
          <w:sz w:val="24"/>
          <w:szCs w:val="24"/>
        </w:rPr>
        <w:t>ABCG5</w:t>
      </w:r>
      <w:r w:rsidRPr="005D27C0">
        <w:rPr>
          <w:rFonts w:ascii="Book Antiqua" w:hAnsi="Book Antiqua" w:cs="Times New Roman"/>
          <w:color w:val="000000" w:themeColor="text1"/>
          <w:sz w:val="24"/>
          <w:szCs w:val="24"/>
        </w:rPr>
        <w:t xml:space="preserve">, </w:t>
      </w:r>
      <w:r w:rsidRPr="005D27C0">
        <w:rPr>
          <w:rFonts w:ascii="Book Antiqua" w:hAnsi="Book Antiqua" w:cs="Times New Roman"/>
          <w:i/>
          <w:iCs/>
          <w:color w:val="000000" w:themeColor="text1"/>
          <w:sz w:val="24"/>
          <w:szCs w:val="24"/>
        </w:rPr>
        <w:t>ABCC2</w:t>
      </w:r>
      <w:r w:rsidRPr="005D27C0">
        <w:rPr>
          <w:rFonts w:ascii="Book Antiqua" w:hAnsi="Book Antiqua" w:cs="Times New Roman"/>
          <w:color w:val="000000" w:themeColor="text1"/>
          <w:sz w:val="24"/>
          <w:szCs w:val="24"/>
        </w:rPr>
        <w:t xml:space="preserve"> and the </w:t>
      </w:r>
      <w:r w:rsidRPr="005D27C0">
        <w:rPr>
          <w:rFonts w:ascii="Book Antiqua" w:hAnsi="Book Antiqua" w:cs="Times New Roman"/>
          <w:i/>
          <w:iCs/>
          <w:color w:val="000000" w:themeColor="text1"/>
          <w:sz w:val="24"/>
          <w:szCs w:val="24"/>
        </w:rPr>
        <w:t>UGT1A1</w:t>
      </w:r>
      <w:r w:rsidRPr="005D27C0">
        <w:rPr>
          <w:rFonts w:ascii="Book Antiqua" w:hAnsi="Book Antiqua" w:cs="Times New Roman"/>
          <w:color w:val="000000" w:themeColor="text1"/>
          <w:sz w:val="24"/>
          <w:szCs w:val="24"/>
        </w:rPr>
        <w:t xml:space="preserve"> genes.</w:t>
      </w:r>
    </w:p>
    <w:p w14:paraId="527B6068" w14:textId="5ADFD348" w:rsidR="008A1361" w:rsidRPr="005D27C0" w:rsidRDefault="007B790E" w:rsidP="005D27C0">
      <w:pPr>
        <w:spacing w:line="360" w:lineRule="auto"/>
        <w:ind w:firstLineChars="150" w:firstLine="360"/>
        <w:rPr>
          <w:rFonts w:ascii="Book Antiqua" w:hAnsi="Book Antiqua"/>
          <w:color w:val="000000" w:themeColor="text1"/>
          <w:sz w:val="24"/>
          <w:szCs w:val="24"/>
        </w:rPr>
      </w:pPr>
      <w:r w:rsidRPr="005D27C0">
        <w:rPr>
          <w:rFonts w:ascii="Book Antiqua" w:hAnsi="Book Antiqua" w:cs="Times New Roman"/>
          <w:color w:val="000000" w:themeColor="text1"/>
          <w:sz w:val="24"/>
          <w:szCs w:val="24"/>
        </w:rPr>
        <w:t xml:space="preserve">Variants in </w:t>
      </w:r>
      <w:r w:rsidRPr="005D27C0">
        <w:rPr>
          <w:rFonts w:ascii="Book Antiqua" w:hAnsi="Book Antiqua" w:cs="Times New Roman"/>
          <w:i/>
          <w:color w:val="000000" w:themeColor="text1"/>
          <w:sz w:val="24"/>
          <w:szCs w:val="24"/>
        </w:rPr>
        <w:t>ABCB11</w:t>
      </w:r>
      <w:r w:rsidRPr="005D27C0">
        <w:rPr>
          <w:rFonts w:ascii="Book Antiqua" w:hAnsi="Book Antiqua" w:cs="Times New Roman"/>
          <w:color w:val="000000" w:themeColor="text1"/>
          <w:sz w:val="24"/>
          <w:szCs w:val="24"/>
        </w:rPr>
        <w:t xml:space="preserve"> encoding the BSEP protein </w:t>
      </w:r>
      <w:r w:rsidRPr="005D27C0">
        <w:rPr>
          <w:rFonts w:ascii="Book Antiqua" w:eastAsia="等线" w:hAnsi="Book Antiqua" w:cs="Times New Roman"/>
          <w:color w:val="000000" w:themeColor="text1"/>
          <w:sz w:val="24"/>
          <w:szCs w:val="24"/>
        </w:rPr>
        <w:t>result</w:t>
      </w:r>
      <w:r w:rsidRPr="005D27C0">
        <w:rPr>
          <w:rFonts w:ascii="Book Antiqua" w:hAnsi="Book Antiqua" w:cs="Times New Roman"/>
          <w:color w:val="000000" w:themeColor="text1"/>
          <w:sz w:val="24"/>
          <w:szCs w:val="24"/>
        </w:rPr>
        <w:t xml:space="preserve"> in a variety of cholestatic diseases</w:t>
      </w:r>
      <w:r w:rsidRPr="005D27C0">
        <w:rPr>
          <w:rFonts w:ascii="Book Antiqua" w:eastAsia="等线" w:hAnsi="Book Antiqua" w:cs="Times New Roman"/>
          <w:color w:val="000000" w:themeColor="text1"/>
          <w:sz w:val="24"/>
          <w:szCs w:val="24"/>
        </w:rPr>
        <w:t>,</w:t>
      </w:r>
      <w:r w:rsidRPr="005D27C0">
        <w:rPr>
          <w:rFonts w:ascii="Book Antiqua" w:hAnsi="Book Antiqua" w:cs="Times New Roman"/>
          <w:color w:val="000000" w:themeColor="text1"/>
          <w:sz w:val="24"/>
          <w:szCs w:val="24"/>
        </w:rPr>
        <w:t xml:space="preserve"> such as PFIC2, benign recurrent intrahepatic cholestasis type 2 (BRIC2), drug-induced cholestasis, and intrahepatic cholestasis of pregnancy</w:t>
      </w:r>
      <w:r w:rsidRPr="005D27C0">
        <w:rPr>
          <w:rFonts w:ascii="Book Antiqua" w:hAnsi="Book Antiqua" w:cs="Times New Roman"/>
          <w:color w:val="000000" w:themeColor="text1"/>
          <w:sz w:val="24"/>
          <w:szCs w:val="24"/>
        </w:rPr>
        <w:fldChar w:fldCharType="begin"/>
      </w:r>
      <w:r w:rsidRPr="005D27C0">
        <w:rPr>
          <w:rFonts w:ascii="Book Antiqua" w:hAnsi="Book Antiqua" w:cs="Times New Roman"/>
          <w:color w:val="000000" w:themeColor="text1"/>
          <w:sz w:val="24"/>
          <w:szCs w:val="24"/>
        </w:rPr>
        <w:instrText xml:space="preserve"> ADDIN NE.Ref.{E15C2B7E-71BE-4522-A1F5-AAF832469C2F}</w:instrText>
      </w:r>
      <w:r w:rsidRPr="005D27C0">
        <w:rPr>
          <w:rFonts w:ascii="Book Antiqua" w:hAnsi="Book Antiqua" w:cs="Times New Roman"/>
          <w:color w:val="000000" w:themeColor="text1"/>
          <w:sz w:val="24"/>
          <w:szCs w:val="24"/>
        </w:rPr>
        <w:fldChar w:fldCharType="separate"/>
      </w:r>
      <w:r w:rsidRPr="005D27C0">
        <w:rPr>
          <w:rFonts w:ascii="Book Antiqua" w:hAnsi="Book Antiqua" w:cs="Book Antiqua"/>
          <w:color w:val="000000" w:themeColor="text1"/>
          <w:kern w:val="0"/>
          <w:sz w:val="24"/>
          <w:szCs w:val="24"/>
          <w:vertAlign w:val="superscript"/>
        </w:rPr>
        <w:t>[1</w:t>
      </w:r>
      <w:r w:rsidR="00066031" w:rsidRPr="005D27C0">
        <w:rPr>
          <w:rFonts w:ascii="Book Antiqua" w:hAnsi="Book Antiqua" w:cs="Book Antiqua"/>
          <w:color w:val="000000" w:themeColor="text1"/>
          <w:kern w:val="0"/>
          <w:sz w:val="24"/>
          <w:szCs w:val="24"/>
          <w:vertAlign w:val="superscript"/>
        </w:rPr>
        <w:t>1</w:t>
      </w:r>
      <w:r w:rsidRPr="005D27C0">
        <w:rPr>
          <w:rFonts w:ascii="Book Antiqua" w:hAnsi="Book Antiqua" w:cs="Book Antiqua"/>
          <w:color w:val="000000" w:themeColor="text1"/>
          <w:kern w:val="0"/>
          <w:sz w:val="24"/>
          <w:szCs w:val="24"/>
          <w:vertAlign w:val="superscript"/>
        </w:rPr>
        <w:t>,23]</w:t>
      </w:r>
      <w:r w:rsidRPr="005D27C0">
        <w:rPr>
          <w:rFonts w:ascii="Book Antiqua" w:hAnsi="Book Antiqua" w:cs="Times New Roman"/>
          <w:color w:val="000000" w:themeColor="text1"/>
          <w:sz w:val="24"/>
          <w:szCs w:val="24"/>
        </w:rPr>
        <w:fldChar w:fldCharType="end"/>
      </w:r>
      <w:r w:rsidRPr="005D27C0">
        <w:rPr>
          <w:rFonts w:ascii="Book Antiqua" w:hAnsi="Book Antiqua" w:cs="Times New Roman"/>
          <w:color w:val="000000" w:themeColor="text1"/>
          <w:sz w:val="24"/>
          <w:szCs w:val="24"/>
        </w:rPr>
        <w:t>. There are some commonly known characteristics of progressive familial intrahepatic cholestasis associated with different genes</w:t>
      </w:r>
      <w:r w:rsidRPr="005D27C0">
        <w:rPr>
          <w:rFonts w:ascii="Book Antiqua" w:eastAsia="等线" w:hAnsi="Book Antiqua" w:cs="Times New Roman"/>
          <w:color w:val="000000" w:themeColor="text1"/>
          <w:sz w:val="24"/>
          <w:szCs w:val="24"/>
        </w:rPr>
        <w:t>,</w:t>
      </w:r>
      <w:r w:rsidRPr="005D27C0">
        <w:rPr>
          <w:rFonts w:ascii="Book Antiqua" w:hAnsi="Book Antiqua" w:cs="Times New Roman"/>
          <w:color w:val="000000" w:themeColor="text1"/>
          <w:sz w:val="24"/>
          <w:szCs w:val="24"/>
        </w:rPr>
        <w:t xml:space="preserve"> as shown</w:t>
      </w:r>
      <w:r w:rsidRPr="005D27C0">
        <w:rPr>
          <w:rFonts w:ascii="Book Antiqua" w:hAnsi="Book Antiqua"/>
          <w:b/>
          <w:color w:val="000000" w:themeColor="text1"/>
          <w:sz w:val="24"/>
          <w:szCs w:val="24"/>
        </w:rPr>
        <w:fldChar w:fldCharType="begin"/>
      </w:r>
      <w:r w:rsidRPr="005D27C0">
        <w:rPr>
          <w:rFonts w:ascii="Book Antiqua" w:hAnsi="Book Antiqua"/>
          <w:b/>
          <w:color w:val="000000" w:themeColor="text1"/>
          <w:sz w:val="24"/>
          <w:szCs w:val="24"/>
        </w:rPr>
        <w:instrText xml:space="preserve"> ADDIN NE.Ref.{54DD3767-957C-4010-B284-3734C51C9E1C}</w:instrText>
      </w:r>
      <w:r w:rsidRPr="005D27C0">
        <w:rPr>
          <w:rFonts w:ascii="Book Antiqua" w:hAnsi="Book Antiqua"/>
          <w:b/>
          <w:color w:val="000000" w:themeColor="text1"/>
          <w:sz w:val="24"/>
          <w:szCs w:val="24"/>
        </w:rPr>
        <w:fldChar w:fldCharType="separate"/>
      </w:r>
      <w:r w:rsidRPr="005D27C0">
        <w:rPr>
          <w:rFonts w:ascii="Book Antiqua" w:hAnsi="Book Antiqua" w:cs="Book Antiqua"/>
          <w:color w:val="000000" w:themeColor="text1"/>
          <w:kern w:val="0"/>
          <w:sz w:val="24"/>
          <w:szCs w:val="24"/>
          <w:vertAlign w:val="superscript"/>
        </w:rPr>
        <w:t>[24</w:t>
      </w:r>
      <w:r w:rsidR="00066031" w:rsidRPr="005D27C0">
        <w:rPr>
          <w:rFonts w:ascii="Book Antiqua" w:hAnsi="Book Antiqua" w:cs="Book Antiqua"/>
          <w:color w:val="000000" w:themeColor="text1"/>
          <w:kern w:val="0"/>
          <w:sz w:val="24"/>
          <w:szCs w:val="24"/>
          <w:vertAlign w:val="superscript"/>
        </w:rPr>
        <w:t>,</w:t>
      </w:r>
      <w:r w:rsidRPr="005D27C0">
        <w:rPr>
          <w:rFonts w:ascii="Book Antiqua" w:hAnsi="Book Antiqua" w:cs="Book Antiqua"/>
          <w:color w:val="000000" w:themeColor="text1"/>
          <w:kern w:val="0"/>
          <w:sz w:val="24"/>
          <w:szCs w:val="24"/>
          <w:vertAlign w:val="superscript"/>
        </w:rPr>
        <w:t>25]</w:t>
      </w:r>
      <w:r w:rsidRPr="005D27C0">
        <w:rPr>
          <w:rFonts w:ascii="Book Antiqua" w:hAnsi="Book Antiqua"/>
          <w:b/>
          <w:color w:val="000000" w:themeColor="text1"/>
          <w:sz w:val="24"/>
          <w:szCs w:val="24"/>
        </w:rPr>
        <w:fldChar w:fldCharType="end"/>
      </w:r>
      <w:r w:rsidRPr="005D27C0">
        <w:rPr>
          <w:rFonts w:ascii="Book Antiqua" w:hAnsi="Book Antiqua" w:cs="Times New Roman"/>
          <w:color w:val="000000" w:themeColor="text1"/>
          <w:sz w:val="24"/>
          <w:szCs w:val="24"/>
        </w:rPr>
        <w:t xml:space="preserve"> in Table </w:t>
      </w:r>
      <w:r w:rsidR="005D27C0" w:rsidRPr="005D27C0">
        <w:rPr>
          <w:rFonts w:ascii="Book Antiqua" w:hAnsi="Book Antiqua" w:cs="Times New Roman"/>
          <w:color w:val="000000" w:themeColor="text1"/>
          <w:sz w:val="24"/>
          <w:szCs w:val="24"/>
        </w:rPr>
        <w:t>4</w:t>
      </w:r>
      <w:r w:rsidRPr="005D27C0">
        <w:rPr>
          <w:rFonts w:ascii="Book Antiqua" w:hAnsi="Book Antiqua" w:cs="Times New Roman"/>
          <w:color w:val="000000" w:themeColor="text1"/>
          <w:sz w:val="24"/>
          <w:szCs w:val="24"/>
        </w:rPr>
        <w:t>. Of the nine tested siblings</w:t>
      </w:r>
      <w:r w:rsidRPr="005D27C0">
        <w:rPr>
          <w:rFonts w:ascii="Book Antiqua" w:eastAsia="等线" w:hAnsi="Book Antiqua" w:cs="Times New Roman"/>
          <w:color w:val="000000" w:themeColor="text1"/>
          <w:sz w:val="24"/>
          <w:szCs w:val="24"/>
        </w:rPr>
        <w:t>,</w:t>
      </w:r>
      <w:r w:rsidRPr="005D27C0">
        <w:rPr>
          <w:rFonts w:ascii="Book Antiqua" w:hAnsi="Book Antiqua" w:cs="Times New Roman"/>
          <w:color w:val="000000" w:themeColor="text1"/>
          <w:sz w:val="24"/>
          <w:szCs w:val="24"/>
        </w:rPr>
        <w:t xml:space="preserve"> the two TJP2-homozygous patients with liver cirrhosis were heterozygous (P2.1) and homozygous (P2.5) for a common disease</w:t>
      </w:r>
      <w:r w:rsidRPr="005D27C0">
        <w:rPr>
          <w:rFonts w:ascii="Book Antiqua" w:eastAsia="等线" w:hAnsi="Book Antiqua" w:cs="Times New Roman"/>
          <w:color w:val="000000" w:themeColor="text1"/>
          <w:sz w:val="24"/>
          <w:szCs w:val="24"/>
        </w:rPr>
        <w:t>-</w:t>
      </w:r>
      <w:r w:rsidRPr="005D27C0">
        <w:rPr>
          <w:rFonts w:ascii="Book Antiqua" w:hAnsi="Book Antiqua" w:cs="Times New Roman"/>
          <w:color w:val="000000" w:themeColor="text1"/>
          <w:sz w:val="24"/>
          <w:szCs w:val="24"/>
        </w:rPr>
        <w:t xml:space="preserve">associated polymorphism ABCB11, respectively; the latter also presented with HCC. This might contribute to the phenotype suggesting that homozygosity for variants in both </w:t>
      </w:r>
      <w:r w:rsidRPr="005D27C0">
        <w:rPr>
          <w:rFonts w:ascii="Book Antiqua" w:hAnsi="Book Antiqua" w:cs="Times New Roman"/>
          <w:i/>
          <w:color w:val="000000" w:themeColor="text1"/>
          <w:sz w:val="24"/>
          <w:szCs w:val="24"/>
        </w:rPr>
        <w:t>TJP2</w:t>
      </w:r>
      <w:r w:rsidRPr="005D27C0">
        <w:rPr>
          <w:rFonts w:ascii="Book Antiqua" w:hAnsi="Book Antiqua" w:cs="Times New Roman"/>
          <w:color w:val="000000" w:themeColor="text1"/>
          <w:sz w:val="24"/>
          <w:szCs w:val="24"/>
        </w:rPr>
        <w:t xml:space="preserve"> and </w:t>
      </w:r>
      <w:r w:rsidRPr="005D27C0">
        <w:rPr>
          <w:rFonts w:ascii="Book Antiqua" w:hAnsi="Book Antiqua" w:cs="Times New Roman"/>
          <w:i/>
          <w:color w:val="000000" w:themeColor="text1"/>
          <w:sz w:val="24"/>
          <w:szCs w:val="24"/>
        </w:rPr>
        <w:t>ABCB11</w:t>
      </w:r>
      <w:r w:rsidRPr="005D27C0">
        <w:rPr>
          <w:rFonts w:ascii="Book Antiqua" w:hAnsi="Book Antiqua" w:cs="Times New Roman"/>
          <w:color w:val="000000" w:themeColor="text1"/>
          <w:sz w:val="24"/>
          <w:szCs w:val="24"/>
        </w:rPr>
        <w:t xml:space="preserve"> could be a significant risk factor for severe liver disease</w:t>
      </w:r>
      <w:r w:rsidRPr="005D27C0">
        <w:rPr>
          <w:rFonts w:ascii="Book Antiqua" w:eastAsia="等线" w:hAnsi="Book Antiqua" w:cs="Times New Roman"/>
          <w:color w:val="000000" w:themeColor="text1"/>
          <w:sz w:val="24"/>
          <w:szCs w:val="24"/>
        </w:rPr>
        <w:t>,</w:t>
      </w:r>
      <w:r w:rsidRPr="005D27C0">
        <w:rPr>
          <w:rFonts w:ascii="Book Antiqua" w:hAnsi="Book Antiqua" w:cs="Times New Roman"/>
          <w:color w:val="000000" w:themeColor="text1"/>
          <w:sz w:val="24"/>
          <w:szCs w:val="24"/>
        </w:rPr>
        <w:t xml:space="preserve"> including HCC development. Similarly, of the two female siblings presenting with mild (P2.2) and severe (P2.6) ICP, the latter was homozygous for the variants in both </w:t>
      </w:r>
      <w:r w:rsidRPr="005D27C0">
        <w:rPr>
          <w:rFonts w:ascii="Book Antiqua" w:hAnsi="Book Antiqua" w:cs="Times New Roman"/>
          <w:i/>
          <w:color w:val="000000" w:themeColor="text1"/>
          <w:sz w:val="24"/>
          <w:szCs w:val="24"/>
        </w:rPr>
        <w:t>TJP2</w:t>
      </w:r>
      <w:r w:rsidRPr="005D27C0">
        <w:rPr>
          <w:rFonts w:ascii="Book Antiqua" w:hAnsi="Book Antiqua" w:cs="Times New Roman"/>
          <w:color w:val="000000" w:themeColor="text1"/>
          <w:sz w:val="24"/>
          <w:szCs w:val="24"/>
        </w:rPr>
        <w:t xml:space="preserve"> and </w:t>
      </w:r>
      <w:r w:rsidRPr="005D27C0">
        <w:rPr>
          <w:rFonts w:ascii="Book Antiqua" w:hAnsi="Book Antiqua" w:cs="Times New Roman"/>
          <w:i/>
          <w:color w:val="000000" w:themeColor="text1"/>
          <w:sz w:val="24"/>
          <w:szCs w:val="24"/>
        </w:rPr>
        <w:t>ABCB11</w:t>
      </w:r>
      <w:r w:rsidRPr="005D27C0">
        <w:rPr>
          <w:rFonts w:ascii="Book Antiqua" w:hAnsi="Book Antiqua" w:cs="Times New Roman"/>
          <w:color w:val="000000" w:themeColor="text1"/>
          <w:sz w:val="24"/>
          <w:szCs w:val="24"/>
        </w:rPr>
        <w:t>. This patient may also be at increased risk for HCC</w:t>
      </w:r>
      <w:r w:rsidRPr="005D27C0">
        <w:rPr>
          <w:rFonts w:ascii="Book Antiqua" w:eastAsia="等线" w:hAnsi="Book Antiqua" w:cs="Times New Roman"/>
          <w:color w:val="000000" w:themeColor="text1"/>
          <w:sz w:val="24"/>
          <w:szCs w:val="24"/>
        </w:rPr>
        <w:t>,</w:t>
      </w:r>
      <w:r w:rsidRPr="005D27C0">
        <w:rPr>
          <w:rFonts w:ascii="Book Antiqua" w:hAnsi="Book Antiqua" w:cs="Times New Roman"/>
          <w:color w:val="000000" w:themeColor="text1"/>
          <w:sz w:val="24"/>
          <w:szCs w:val="24"/>
        </w:rPr>
        <w:t xml:space="preserve"> and this warrants close follow</w:t>
      </w:r>
      <w:r w:rsidRPr="005D27C0">
        <w:rPr>
          <w:rFonts w:ascii="Book Antiqua" w:eastAsia="等线" w:hAnsi="Book Antiqua" w:cs="Times New Roman"/>
          <w:color w:val="000000" w:themeColor="text1"/>
          <w:sz w:val="24"/>
          <w:szCs w:val="24"/>
        </w:rPr>
        <w:t>-</w:t>
      </w:r>
      <w:r w:rsidRPr="005D27C0">
        <w:rPr>
          <w:rFonts w:ascii="Book Antiqua" w:hAnsi="Book Antiqua" w:cs="Times New Roman"/>
          <w:color w:val="000000" w:themeColor="text1"/>
          <w:sz w:val="24"/>
          <w:szCs w:val="24"/>
        </w:rPr>
        <w:t>up and monitoring</w:t>
      </w:r>
      <w:r w:rsidRPr="005D27C0">
        <w:rPr>
          <w:rFonts w:ascii="Book Antiqua" w:eastAsia="等线" w:hAnsi="Book Antiqua" w:cs="Times New Roman"/>
          <w:color w:val="000000" w:themeColor="text1"/>
          <w:sz w:val="24"/>
          <w:szCs w:val="24"/>
        </w:rPr>
        <w:t>,</w:t>
      </w:r>
      <w:r w:rsidRPr="005D27C0">
        <w:rPr>
          <w:rFonts w:ascii="Book Antiqua" w:hAnsi="Book Antiqua" w:cs="Times New Roman"/>
          <w:color w:val="000000" w:themeColor="text1"/>
          <w:sz w:val="24"/>
          <w:szCs w:val="24"/>
        </w:rPr>
        <w:t xml:space="preserve"> especially if progression to cirrhosis is </w:t>
      </w:r>
      <w:r w:rsidRPr="005D27C0">
        <w:rPr>
          <w:rFonts w:ascii="Book Antiqua" w:eastAsia="等线" w:hAnsi="Book Antiqua" w:cs="Times New Roman"/>
          <w:color w:val="000000" w:themeColor="text1"/>
          <w:sz w:val="24"/>
          <w:szCs w:val="24"/>
        </w:rPr>
        <w:t>observed.</w:t>
      </w:r>
    </w:p>
    <w:p w14:paraId="622E4C2C" w14:textId="77777777" w:rsidR="008A1361" w:rsidRPr="005D27C0" w:rsidRDefault="007B790E" w:rsidP="005D27C0">
      <w:pPr>
        <w:spacing w:line="360" w:lineRule="auto"/>
        <w:ind w:firstLine="480"/>
        <w:rPr>
          <w:rFonts w:ascii="Book Antiqua" w:hAnsi="Book Antiqua" w:cs="Times New Roman"/>
          <w:color w:val="000000" w:themeColor="text1"/>
          <w:sz w:val="24"/>
          <w:szCs w:val="24"/>
        </w:rPr>
      </w:pPr>
      <w:r w:rsidRPr="005D27C0">
        <w:rPr>
          <w:rFonts w:ascii="Book Antiqua" w:hAnsi="Book Antiqua" w:cs="Times New Roman"/>
          <w:color w:val="000000" w:themeColor="text1"/>
          <w:sz w:val="24"/>
          <w:szCs w:val="24"/>
        </w:rPr>
        <w:t xml:space="preserve">The </w:t>
      </w:r>
      <w:r w:rsidRPr="005D27C0">
        <w:rPr>
          <w:rFonts w:ascii="Book Antiqua" w:hAnsi="Book Antiqua" w:cs="Times New Roman"/>
          <w:i/>
          <w:iCs/>
          <w:color w:val="000000" w:themeColor="text1"/>
          <w:sz w:val="24"/>
          <w:szCs w:val="24"/>
        </w:rPr>
        <w:t>ABCC2</w:t>
      </w:r>
      <w:r w:rsidRPr="005D27C0">
        <w:rPr>
          <w:rFonts w:ascii="Book Antiqua" w:hAnsi="Book Antiqua" w:cs="Times New Roman"/>
          <w:color w:val="000000" w:themeColor="text1"/>
          <w:sz w:val="24"/>
          <w:szCs w:val="24"/>
        </w:rPr>
        <w:t xml:space="preserve"> (ATP Binding Cassette Subfamily C Member 2) gene is associated with </w:t>
      </w:r>
      <w:proofErr w:type="spellStart"/>
      <w:r w:rsidRPr="005D27C0">
        <w:rPr>
          <w:rFonts w:ascii="Book Antiqua" w:hAnsi="Book Antiqua" w:cs="Times New Roman"/>
          <w:color w:val="000000" w:themeColor="text1"/>
          <w:sz w:val="24"/>
          <w:szCs w:val="24"/>
        </w:rPr>
        <w:t>Dubin</w:t>
      </w:r>
      <w:proofErr w:type="spellEnd"/>
      <w:r w:rsidRPr="005D27C0">
        <w:rPr>
          <w:rFonts w:ascii="Book Antiqua" w:hAnsi="Book Antiqua" w:cs="Times New Roman"/>
          <w:color w:val="000000" w:themeColor="text1"/>
          <w:sz w:val="24"/>
          <w:szCs w:val="24"/>
        </w:rPr>
        <w:t>-Johnson syndrome</w:t>
      </w:r>
      <w:r w:rsidRPr="005D27C0">
        <w:rPr>
          <w:rFonts w:ascii="Book Antiqua" w:hAnsi="Book Antiqua" w:cs="Times New Roman"/>
          <w:color w:val="000000" w:themeColor="text1"/>
          <w:sz w:val="24"/>
          <w:szCs w:val="24"/>
        </w:rPr>
        <w:fldChar w:fldCharType="begin"/>
      </w:r>
      <w:r w:rsidRPr="005D27C0">
        <w:rPr>
          <w:rFonts w:ascii="Book Antiqua" w:hAnsi="Book Antiqua" w:cs="Times New Roman"/>
          <w:color w:val="000000" w:themeColor="text1"/>
          <w:sz w:val="24"/>
          <w:szCs w:val="24"/>
        </w:rPr>
        <w:instrText xml:space="preserve"> ADDIN NE.Ref.{6E252AC2-46DB-4350-B721-A927785E4F9B}</w:instrText>
      </w:r>
      <w:r w:rsidRPr="005D27C0">
        <w:rPr>
          <w:rFonts w:ascii="Book Antiqua" w:hAnsi="Book Antiqua" w:cs="Times New Roman"/>
          <w:color w:val="000000" w:themeColor="text1"/>
          <w:sz w:val="24"/>
          <w:szCs w:val="24"/>
        </w:rPr>
        <w:fldChar w:fldCharType="separate"/>
      </w:r>
      <w:r w:rsidRPr="005D27C0">
        <w:rPr>
          <w:rFonts w:ascii="Book Antiqua" w:hAnsi="Book Antiqua" w:cs="Book Antiqua"/>
          <w:color w:val="000000" w:themeColor="text1"/>
          <w:kern w:val="0"/>
          <w:sz w:val="24"/>
          <w:szCs w:val="24"/>
          <w:vertAlign w:val="superscript"/>
        </w:rPr>
        <w:t>[26]</w:t>
      </w:r>
      <w:r w:rsidRPr="005D27C0">
        <w:rPr>
          <w:rFonts w:ascii="Book Antiqua" w:hAnsi="Book Antiqua" w:cs="Times New Roman"/>
          <w:color w:val="000000" w:themeColor="text1"/>
          <w:sz w:val="24"/>
          <w:szCs w:val="24"/>
        </w:rPr>
        <w:fldChar w:fldCharType="end"/>
      </w:r>
      <w:r w:rsidRPr="005D27C0">
        <w:rPr>
          <w:rFonts w:ascii="Book Antiqua" w:hAnsi="Book Antiqua" w:cs="Times New Roman"/>
          <w:color w:val="000000" w:themeColor="text1"/>
          <w:sz w:val="24"/>
          <w:szCs w:val="24"/>
        </w:rPr>
        <w:t> and pruritus in patients with biliary cirrhosis</w:t>
      </w:r>
      <w:r w:rsidRPr="005D27C0">
        <w:rPr>
          <w:rFonts w:ascii="Book Antiqua" w:hAnsi="Book Antiqua" w:cs="Times New Roman"/>
          <w:color w:val="000000" w:themeColor="text1"/>
          <w:sz w:val="24"/>
          <w:szCs w:val="24"/>
        </w:rPr>
        <w:fldChar w:fldCharType="begin"/>
      </w:r>
      <w:r w:rsidRPr="005D27C0">
        <w:rPr>
          <w:rFonts w:ascii="Book Antiqua" w:hAnsi="Book Antiqua" w:cs="Times New Roman"/>
          <w:color w:val="000000" w:themeColor="text1"/>
          <w:sz w:val="24"/>
          <w:szCs w:val="24"/>
        </w:rPr>
        <w:instrText xml:space="preserve"> ADDIN NE.Ref.{DB1D2226-A93E-4D5B-B45D-4C47BE3BE25B}</w:instrText>
      </w:r>
      <w:r w:rsidRPr="005D27C0">
        <w:rPr>
          <w:rFonts w:ascii="Book Antiqua" w:hAnsi="Book Antiqua" w:cs="Times New Roman"/>
          <w:color w:val="000000" w:themeColor="text1"/>
          <w:sz w:val="24"/>
          <w:szCs w:val="24"/>
        </w:rPr>
        <w:fldChar w:fldCharType="separate"/>
      </w:r>
      <w:r w:rsidRPr="005D27C0">
        <w:rPr>
          <w:rFonts w:ascii="Book Antiqua" w:hAnsi="Book Antiqua" w:cs="Book Antiqua"/>
          <w:color w:val="000000" w:themeColor="text1"/>
          <w:kern w:val="0"/>
          <w:sz w:val="24"/>
          <w:szCs w:val="24"/>
          <w:vertAlign w:val="superscript"/>
        </w:rPr>
        <w:t>[</w:t>
      </w:r>
      <w:bookmarkStart w:id="61" w:name="_GoBack"/>
      <w:r w:rsidRPr="005D27C0">
        <w:rPr>
          <w:rFonts w:ascii="Book Antiqua" w:hAnsi="Book Antiqua" w:cs="Book Antiqua"/>
          <w:color w:val="000000" w:themeColor="text1"/>
          <w:kern w:val="0"/>
          <w:sz w:val="24"/>
          <w:szCs w:val="24"/>
          <w:vertAlign w:val="superscript"/>
        </w:rPr>
        <w:t>27]</w:t>
      </w:r>
      <w:bookmarkEnd w:id="61"/>
      <w:r w:rsidRPr="005D27C0">
        <w:rPr>
          <w:rFonts w:ascii="Book Antiqua" w:hAnsi="Book Antiqua" w:cs="Times New Roman"/>
          <w:color w:val="000000" w:themeColor="text1"/>
          <w:sz w:val="24"/>
          <w:szCs w:val="24"/>
        </w:rPr>
        <w:fldChar w:fldCharType="end"/>
      </w:r>
      <w:r w:rsidRPr="005D27C0">
        <w:rPr>
          <w:rFonts w:ascii="Book Antiqua" w:hAnsi="Book Antiqua" w:cs="Times New Roman"/>
          <w:color w:val="000000" w:themeColor="text1"/>
          <w:sz w:val="24"/>
          <w:szCs w:val="24"/>
        </w:rPr>
        <w:t>. In this family</w:t>
      </w:r>
      <w:r w:rsidRPr="005D27C0">
        <w:rPr>
          <w:rFonts w:ascii="Book Antiqua" w:eastAsia="等线" w:hAnsi="Book Antiqua" w:cs="Times New Roman"/>
          <w:color w:val="000000" w:themeColor="text1"/>
          <w:sz w:val="24"/>
          <w:szCs w:val="24"/>
        </w:rPr>
        <w:t>,</w:t>
      </w:r>
      <w:r w:rsidRPr="005D27C0">
        <w:rPr>
          <w:rFonts w:ascii="Book Antiqua" w:hAnsi="Book Antiqua" w:cs="Times New Roman"/>
          <w:color w:val="000000" w:themeColor="text1"/>
          <w:sz w:val="24"/>
          <w:szCs w:val="24"/>
        </w:rPr>
        <w:t xml:space="preserve"> the father (P1.1) and six siblings harbored two ABCC2</w:t>
      </w:r>
      <w:r w:rsidRPr="005D27C0">
        <w:rPr>
          <w:rFonts w:ascii="Book Antiqua" w:eastAsia="等线" w:hAnsi="Book Antiqua" w:cs="Times New Roman"/>
          <w:color w:val="000000" w:themeColor="text1"/>
          <w:sz w:val="24"/>
          <w:szCs w:val="24"/>
        </w:rPr>
        <w:t xml:space="preserve"> </w:t>
      </w:r>
      <w:r w:rsidRPr="005D27C0">
        <w:rPr>
          <w:rFonts w:ascii="Book Antiqua" w:hAnsi="Book Antiqua" w:cs="Times New Roman"/>
          <w:color w:val="000000" w:themeColor="text1"/>
          <w:sz w:val="24"/>
          <w:szCs w:val="24"/>
        </w:rPr>
        <w:t>variants on the same allele</w:t>
      </w:r>
      <w:r w:rsidRPr="005D27C0">
        <w:rPr>
          <w:rFonts w:ascii="Book Antiqua" w:eastAsia="等线" w:hAnsi="Book Antiqua" w:cs="Times New Roman"/>
          <w:color w:val="000000" w:themeColor="text1"/>
          <w:sz w:val="24"/>
          <w:szCs w:val="24"/>
        </w:rPr>
        <w:t>,</w:t>
      </w:r>
      <w:r w:rsidRPr="005D27C0">
        <w:rPr>
          <w:rFonts w:ascii="Book Antiqua" w:hAnsi="Book Antiqua" w:cs="Times New Roman"/>
          <w:color w:val="000000" w:themeColor="text1"/>
          <w:sz w:val="24"/>
          <w:szCs w:val="24"/>
        </w:rPr>
        <w:t xml:space="preserve"> and this combination </w:t>
      </w:r>
      <w:r w:rsidRPr="005D27C0">
        <w:rPr>
          <w:rFonts w:ascii="Book Antiqua" w:hAnsi="Book Antiqua" w:cs="Times New Roman"/>
          <w:color w:val="000000" w:themeColor="text1"/>
          <w:sz w:val="24"/>
          <w:szCs w:val="24"/>
        </w:rPr>
        <w:lastRenderedPageBreak/>
        <w:t>was associated with more severe liver disease</w:t>
      </w:r>
      <w:r w:rsidRPr="005D27C0">
        <w:rPr>
          <w:rFonts w:ascii="Book Antiqua" w:eastAsia="等线" w:hAnsi="Book Antiqua" w:cs="Times New Roman"/>
          <w:color w:val="000000" w:themeColor="text1"/>
          <w:sz w:val="24"/>
          <w:szCs w:val="24"/>
        </w:rPr>
        <w:t>,</w:t>
      </w:r>
      <w:r w:rsidRPr="005D27C0">
        <w:rPr>
          <w:rFonts w:ascii="Book Antiqua" w:hAnsi="Book Antiqua" w:cs="Times New Roman"/>
          <w:color w:val="000000" w:themeColor="text1"/>
          <w:sz w:val="24"/>
          <w:szCs w:val="24"/>
        </w:rPr>
        <w:t xml:space="preserve"> as indicated in the patients with cirrhosis (P2.1 and P2.5); however, younger patients were less affected apart from ICP (P2.6). </w:t>
      </w:r>
      <w:bookmarkStart w:id="62" w:name="OLE_LINK11"/>
      <w:bookmarkEnd w:id="62"/>
    </w:p>
    <w:p w14:paraId="2F23611A" w14:textId="77777777" w:rsidR="00295554" w:rsidRPr="005D27C0" w:rsidRDefault="00295554" w:rsidP="005D27C0">
      <w:pPr>
        <w:spacing w:line="360" w:lineRule="auto"/>
        <w:rPr>
          <w:rFonts w:ascii="Book Antiqua" w:hAnsi="Book Antiqua" w:cs="Times New Roman"/>
          <w:color w:val="000000" w:themeColor="text1"/>
          <w:sz w:val="24"/>
          <w:szCs w:val="24"/>
        </w:rPr>
      </w:pPr>
    </w:p>
    <w:p w14:paraId="18FE0C6C" w14:textId="6382E1F5" w:rsidR="00295554" w:rsidRPr="005D27C0" w:rsidRDefault="00295554" w:rsidP="005D27C0">
      <w:pPr>
        <w:spacing w:line="360" w:lineRule="auto"/>
        <w:rPr>
          <w:rFonts w:ascii="Book Antiqua" w:hAnsi="Book Antiqua" w:cs="Times New Roman"/>
          <w:b/>
          <w:bCs/>
          <w:caps/>
          <w:color w:val="000000" w:themeColor="text1"/>
          <w:sz w:val="24"/>
          <w:szCs w:val="24"/>
          <w:u w:val="single"/>
        </w:rPr>
      </w:pPr>
      <w:r w:rsidRPr="005D27C0">
        <w:rPr>
          <w:rFonts w:ascii="Book Antiqua" w:hAnsi="Book Antiqua" w:cs="Times New Roman"/>
          <w:b/>
          <w:bCs/>
          <w:caps/>
          <w:color w:val="000000" w:themeColor="text1"/>
          <w:sz w:val="24"/>
          <w:szCs w:val="24"/>
          <w:u w:val="single"/>
        </w:rPr>
        <w:t>conclusion</w:t>
      </w:r>
    </w:p>
    <w:p w14:paraId="252D1E62" w14:textId="37F7E578" w:rsidR="008A1361" w:rsidRPr="005D27C0" w:rsidRDefault="007B790E" w:rsidP="005D27C0">
      <w:pPr>
        <w:spacing w:line="360" w:lineRule="auto"/>
        <w:rPr>
          <w:rFonts w:ascii="Book Antiqua" w:hAnsi="Book Antiqua" w:cs="Times New Roman"/>
          <w:color w:val="000000" w:themeColor="text1"/>
          <w:sz w:val="24"/>
          <w:szCs w:val="24"/>
        </w:rPr>
      </w:pPr>
      <w:r w:rsidRPr="005D27C0">
        <w:rPr>
          <w:rFonts w:ascii="Book Antiqua" w:hAnsi="Book Antiqua" w:cs="Times New Roman"/>
          <w:color w:val="000000" w:themeColor="text1"/>
          <w:sz w:val="24"/>
          <w:szCs w:val="24"/>
        </w:rPr>
        <w:t xml:space="preserve">In conclusion, we report an adult PFIC4 family with a novel variant in the </w:t>
      </w:r>
      <w:r w:rsidRPr="005D27C0">
        <w:rPr>
          <w:rFonts w:ascii="Book Antiqua" w:hAnsi="Book Antiqua" w:cs="Times New Roman"/>
          <w:i/>
          <w:iCs/>
          <w:color w:val="000000" w:themeColor="text1"/>
          <w:sz w:val="24"/>
          <w:szCs w:val="24"/>
        </w:rPr>
        <w:t>TJP2</w:t>
      </w:r>
      <w:r w:rsidRPr="005D27C0">
        <w:rPr>
          <w:rFonts w:ascii="Book Antiqua" w:hAnsi="Book Antiqua" w:cs="Times New Roman"/>
          <w:color w:val="000000" w:themeColor="text1"/>
          <w:sz w:val="24"/>
          <w:szCs w:val="24"/>
        </w:rPr>
        <w:t xml:space="preserve"> gene (TJP2 [NM_004817.3</w:t>
      </w:r>
      <w:proofErr w:type="gramStart"/>
      <w:r w:rsidRPr="005D27C0">
        <w:rPr>
          <w:rFonts w:ascii="Book Antiqua" w:hAnsi="Book Antiqua" w:cs="Times New Roman"/>
          <w:color w:val="000000" w:themeColor="text1"/>
          <w:sz w:val="24"/>
          <w:szCs w:val="24"/>
        </w:rPr>
        <w:t>]:c.</w:t>
      </w:r>
      <w:proofErr w:type="gramEnd"/>
      <w:r w:rsidRPr="005D27C0">
        <w:rPr>
          <w:rFonts w:ascii="Book Antiqua" w:hAnsi="Book Antiqua" w:cs="Times New Roman"/>
          <w:color w:val="000000" w:themeColor="text1"/>
          <w:sz w:val="24"/>
          <w:szCs w:val="24"/>
        </w:rPr>
        <w:t>[3334C&gt;T];[3334C&gt;T] p.(Gln1112*)). This variant has not been</w:t>
      </w:r>
      <w:r w:rsidRPr="005D27C0">
        <w:rPr>
          <w:rFonts w:ascii="Book Antiqua" w:eastAsia="等线" w:hAnsi="Book Antiqua" w:cs="Times New Roman"/>
          <w:color w:val="000000" w:themeColor="text1"/>
          <w:sz w:val="24"/>
          <w:szCs w:val="24"/>
        </w:rPr>
        <w:t xml:space="preserve"> previously</w:t>
      </w:r>
      <w:r w:rsidRPr="005D27C0">
        <w:rPr>
          <w:rFonts w:ascii="Book Antiqua" w:hAnsi="Book Antiqua" w:cs="Times New Roman"/>
          <w:color w:val="000000" w:themeColor="text1"/>
          <w:sz w:val="24"/>
          <w:szCs w:val="24"/>
        </w:rPr>
        <w:t xml:space="preserve"> linked to liver disease. In the same family, patients homozygous or heterozygous for this TJP2</w:t>
      </w:r>
      <w:r w:rsidRPr="005D27C0">
        <w:rPr>
          <w:rFonts w:ascii="Book Antiqua" w:eastAsia="等线" w:hAnsi="Book Antiqua" w:cs="Times New Roman"/>
          <w:color w:val="000000" w:themeColor="text1"/>
          <w:sz w:val="24"/>
          <w:szCs w:val="24"/>
        </w:rPr>
        <w:t xml:space="preserve"> </w:t>
      </w:r>
      <w:r w:rsidRPr="005D27C0">
        <w:rPr>
          <w:rFonts w:ascii="Book Antiqua" w:hAnsi="Book Antiqua" w:cs="Times New Roman"/>
          <w:color w:val="000000" w:themeColor="text1"/>
          <w:sz w:val="24"/>
          <w:szCs w:val="24"/>
        </w:rPr>
        <w:t>variant have different manifestations and severity of disease, which may be explained by age-dependent penetrance of disease and/or the other genetic variants detected by the gene panel approach (</w:t>
      </w:r>
      <w:r w:rsidRPr="005D27C0">
        <w:rPr>
          <w:rFonts w:ascii="Book Antiqua" w:hAnsi="Book Antiqua" w:cs="Times New Roman"/>
          <w:i/>
          <w:iCs/>
          <w:color w:val="000000" w:themeColor="text1"/>
          <w:sz w:val="24"/>
          <w:szCs w:val="24"/>
        </w:rPr>
        <w:t>e.g.</w:t>
      </w:r>
      <w:r w:rsidRPr="005D27C0">
        <w:rPr>
          <w:rFonts w:ascii="Book Antiqua" w:eastAsia="等线" w:hAnsi="Book Antiqua" w:cs="Times New Roman"/>
          <w:color w:val="000000" w:themeColor="text1"/>
          <w:sz w:val="24"/>
          <w:szCs w:val="24"/>
        </w:rPr>
        <w:t>,</w:t>
      </w:r>
      <w:r w:rsidRPr="005D27C0">
        <w:rPr>
          <w:rFonts w:ascii="Book Antiqua" w:hAnsi="Book Antiqua" w:cs="Times New Roman"/>
          <w:color w:val="000000" w:themeColor="text1"/>
          <w:sz w:val="24"/>
          <w:szCs w:val="24"/>
        </w:rPr>
        <w:t xml:space="preserve"> ABCB11 and ABCC2 variants). This novel TJP2 variant is associated with adult PFIC4 liver disease with </w:t>
      </w:r>
      <w:r w:rsidRPr="005D27C0">
        <w:rPr>
          <w:rFonts w:ascii="Book Antiqua" w:eastAsia="等线" w:hAnsi="Book Antiqua" w:cs="Times New Roman"/>
          <w:color w:val="000000" w:themeColor="text1"/>
          <w:sz w:val="24"/>
          <w:szCs w:val="24"/>
        </w:rPr>
        <w:t xml:space="preserve">the </w:t>
      </w:r>
      <w:r w:rsidRPr="005D27C0">
        <w:rPr>
          <w:rFonts w:ascii="Book Antiqua" w:hAnsi="Book Antiqua" w:cs="Times New Roman"/>
          <w:color w:val="000000" w:themeColor="text1"/>
          <w:sz w:val="24"/>
          <w:szCs w:val="24"/>
        </w:rPr>
        <w:t>development of liver cirrhosis and HCC. Patients who are homozygous for this variant should have close follow</w:t>
      </w:r>
      <w:r w:rsidRPr="005D27C0">
        <w:rPr>
          <w:rFonts w:ascii="Book Antiqua" w:eastAsia="等线" w:hAnsi="Book Antiqua" w:cs="Times New Roman"/>
          <w:color w:val="000000" w:themeColor="text1"/>
          <w:sz w:val="24"/>
          <w:szCs w:val="24"/>
        </w:rPr>
        <w:t>-</w:t>
      </w:r>
      <w:r w:rsidRPr="005D27C0">
        <w:rPr>
          <w:rFonts w:ascii="Book Antiqua" w:hAnsi="Book Antiqua" w:cs="Times New Roman"/>
          <w:color w:val="000000" w:themeColor="text1"/>
          <w:sz w:val="24"/>
          <w:szCs w:val="24"/>
        </w:rPr>
        <w:t>up and monitoring of liver disease progression</w:t>
      </w:r>
      <w:r w:rsidRPr="005D27C0">
        <w:rPr>
          <w:rFonts w:ascii="Book Antiqua" w:eastAsia="等线" w:hAnsi="Book Antiqua" w:cs="Times New Roman"/>
          <w:color w:val="000000" w:themeColor="text1"/>
          <w:sz w:val="24"/>
          <w:szCs w:val="24"/>
        </w:rPr>
        <w:t>,</w:t>
      </w:r>
      <w:r w:rsidRPr="005D27C0">
        <w:rPr>
          <w:rFonts w:ascii="Book Antiqua" w:hAnsi="Book Antiqua" w:cs="Times New Roman"/>
          <w:color w:val="000000" w:themeColor="text1"/>
          <w:sz w:val="24"/>
          <w:szCs w:val="24"/>
        </w:rPr>
        <w:t xml:space="preserve"> including HCC screening by ultrasound, standard biochemistry, macrophage activation marker sCD163, and </w:t>
      </w:r>
      <w:proofErr w:type="spellStart"/>
      <w:r w:rsidRPr="005D27C0">
        <w:rPr>
          <w:rFonts w:ascii="Book Antiqua" w:hAnsi="Book Antiqua" w:cs="Times New Roman"/>
          <w:color w:val="000000" w:themeColor="text1"/>
          <w:sz w:val="24"/>
          <w:szCs w:val="24"/>
        </w:rPr>
        <w:t>FibroScan</w:t>
      </w:r>
      <w:proofErr w:type="spellEnd"/>
      <w:r w:rsidRPr="005D27C0">
        <w:rPr>
          <w:rFonts w:ascii="Book Antiqua" w:hAnsi="Book Antiqua" w:cs="Times New Roman"/>
          <w:color w:val="000000" w:themeColor="text1"/>
          <w:sz w:val="24"/>
          <w:szCs w:val="24"/>
        </w:rPr>
        <w:t>.</w:t>
      </w:r>
    </w:p>
    <w:p w14:paraId="3C2B0DDA" w14:textId="77777777" w:rsidR="00066031" w:rsidRPr="005D27C0" w:rsidRDefault="00066031" w:rsidP="005D27C0">
      <w:pPr>
        <w:spacing w:line="360" w:lineRule="auto"/>
        <w:rPr>
          <w:rFonts w:ascii="Book Antiqua" w:hAnsi="Book Antiqua" w:cs="Times New Roman"/>
          <w:color w:val="000000" w:themeColor="text1"/>
          <w:sz w:val="24"/>
          <w:szCs w:val="24"/>
        </w:rPr>
      </w:pPr>
    </w:p>
    <w:bookmarkEnd w:id="47"/>
    <w:bookmarkEnd w:id="48"/>
    <w:p w14:paraId="28FCF04E" w14:textId="77777777" w:rsidR="005D27C0" w:rsidRPr="00002F66" w:rsidRDefault="005D27C0" w:rsidP="005D27C0">
      <w:pPr>
        <w:autoSpaceDE w:val="0"/>
        <w:autoSpaceDN w:val="0"/>
        <w:adjustRightInd w:val="0"/>
        <w:snapToGrid w:val="0"/>
        <w:spacing w:line="360" w:lineRule="auto"/>
        <w:ind w:left="640" w:hanging="640"/>
        <w:rPr>
          <w:rFonts w:ascii="Book Antiqua" w:hAnsi="Book Antiqua"/>
          <w:sz w:val="24"/>
          <w:szCs w:val="24"/>
        </w:rPr>
      </w:pPr>
      <w:r w:rsidRPr="00002F66">
        <w:rPr>
          <w:rFonts w:ascii="Book Antiqua" w:hAnsi="Book Antiqua"/>
          <w:b/>
          <w:sz w:val="24"/>
          <w:szCs w:val="24"/>
        </w:rPr>
        <w:t>REFERENCES</w:t>
      </w:r>
    </w:p>
    <w:p w14:paraId="2B8B064B" w14:textId="77777777" w:rsidR="005D27C0" w:rsidRPr="005D27C0" w:rsidRDefault="005D27C0" w:rsidP="005D27C0">
      <w:pPr>
        <w:spacing w:line="360" w:lineRule="auto"/>
        <w:rPr>
          <w:rFonts w:ascii="Book Antiqua" w:hAnsi="Book Antiqua"/>
          <w:sz w:val="24"/>
          <w:szCs w:val="24"/>
        </w:rPr>
      </w:pPr>
      <w:r w:rsidRPr="005D27C0">
        <w:rPr>
          <w:rFonts w:ascii="Book Antiqua" w:hAnsi="Book Antiqua"/>
          <w:sz w:val="24"/>
          <w:szCs w:val="24"/>
          <w:highlight w:val="yellow"/>
        </w:rPr>
        <w:t xml:space="preserve">1 </w:t>
      </w:r>
      <w:r w:rsidRPr="005D27C0">
        <w:rPr>
          <w:rFonts w:ascii="Book Antiqua" w:hAnsi="Book Antiqua"/>
          <w:b/>
          <w:sz w:val="24"/>
          <w:szCs w:val="24"/>
          <w:highlight w:val="yellow"/>
        </w:rPr>
        <w:t>Nicastro E,</w:t>
      </w:r>
      <w:r w:rsidRPr="005D27C0">
        <w:rPr>
          <w:rFonts w:ascii="Book Antiqua" w:hAnsi="Book Antiqua"/>
          <w:sz w:val="24"/>
          <w:szCs w:val="24"/>
          <w:highlight w:val="yellow"/>
        </w:rPr>
        <w:t xml:space="preserve"> </w:t>
      </w:r>
      <w:proofErr w:type="spellStart"/>
      <w:r w:rsidRPr="005D27C0">
        <w:rPr>
          <w:rFonts w:ascii="Book Antiqua" w:hAnsi="Book Antiqua"/>
          <w:sz w:val="24"/>
          <w:szCs w:val="24"/>
          <w:highlight w:val="yellow"/>
        </w:rPr>
        <w:t>D'Antiga</w:t>
      </w:r>
      <w:proofErr w:type="spellEnd"/>
      <w:r w:rsidRPr="005D27C0">
        <w:rPr>
          <w:rFonts w:ascii="Book Antiqua" w:hAnsi="Book Antiqua"/>
          <w:sz w:val="24"/>
          <w:szCs w:val="24"/>
          <w:highlight w:val="yellow"/>
        </w:rPr>
        <w:t xml:space="preserve"> L. Genetic cholestatic disorders. In: </w:t>
      </w:r>
      <w:proofErr w:type="spellStart"/>
      <w:r w:rsidRPr="005D27C0">
        <w:rPr>
          <w:rFonts w:ascii="Book Antiqua" w:hAnsi="Book Antiqua"/>
          <w:sz w:val="24"/>
          <w:szCs w:val="24"/>
          <w:highlight w:val="yellow"/>
        </w:rPr>
        <w:t>Paediatric</w:t>
      </w:r>
      <w:proofErr w:type="spellEnd"/>
      <w:r w:rsidRPr="005D27C0">
        <w:rPr>
          <w:rFonts w:ascii="Book Antiqua" w:hAnsi="Book Antiqua"/>
          <w:sz w:val="24"/>
          <w:szCs w:val="24"/>
          <w:highlight w:val="yellow"/>
        </w:rPr>
        <w:t xml:space="preserve"> hepatology, gastroenterology and transplantation. Bergamo, Italy: Springer Nature Switzerland AG, 2019: 228</w:t>
      </w:r>
    </w:p>
    <w:p w14:paraId="0F7D38CD" w14:textId="77777777" w:rsidR="005D27C0" w:rsidRPr="005D27C0" w:rsidRDefault="005D27C0" w:rsidP="005D27C0">
      <w:pPr>
        <w:spacing w:line="360" w:lineRule="auto"/>
        <w:rPr>
          <w:rFonts w:ascii="Book Antiqua" w:hAnsi="Book Antiqua"/>
          <w:sz w:val="24"/>
          <w:szCs w:val="24"/>
        </w:rPr>
      </w:pPr>
      <w:r w:rsidRPr="005D27C0">
        <w:rPr>
          <w:rFonts w:ascii="Book Antiqua" w:hAnsi="Book Antiqua"/>
          <w:sz w:val="24"/>
          <w:szCs w:val="24"/>
        </w:rPr>
        <w:t xml:space="preserve">2 </w:t>
      </w:r>
      <w:r w:rsidRPr="005D27C0">
        <w:rPr>
          <w:rFonts w:ascii="Book Antiqua" w:hAnsi="Book Antiqua"/>
          <w:b/>
          <w:sz w:val="24"/>
          <w:szCs w:val="24"/>
        </w:rPr>
        <w:t>Vitale G</w:t>
      </w:r>
      <w:r w:rsidRPr="005D27C0">
        <w:rPr>
          <w:rFonts w:ascii="Book Antiqua" w:hAnsi="Book Antiqua"/>
          <w:sz w:val="24"/>
          <w:szCs w:val="24"/>
        </w:rPr>
        <w:t xml:space="preserve">, </w:t>
      </w:r>
      <w:proofErr w:type="spellStart"/>
      <w:r w:rsidRPr="005D27C0">
        <w:rPr>
          <w:rFonts w:ascii="Book Antiqua" w:hAnsi="Book Antiqua"/>
          <w:sz w:val="24"/>
          <w:szCs w:val="24"/>
        </w:rPr>
        <w:t>Gitto</w:t>
      </w:r>
      <w:proofErr w:type="spellEnd"/>
      <w:r w:rsidRPr="005D27C0">
        <w:rPr>
          <w:rFonts w:ascii="Book Antiqua" w:hAnsi="Book Antiqua"/>
          <w:sz w:val="24"/>
          <w:szCs w:val="24"/>
        </w:rPr>
        <w:t xml:space="preserve"> S, Raimondi F, </w:t>
      </w:r>
      <w:proofErr w:type="spellStart"/>
      <w:r w:rsidRPr="005D27C0">
        <w:rPr>
          <w:rFonts w:ascii="Book Antiqua" w:hAnsi="Book Antiqua"/>
          <w:sz w:val="24"/>
          <w:szCs w:val="24"/>
        </w:rPr>
        <w:t>Mattiaccio</w:t>
      </w:r>
      <w:proofErr w:type="spellEnd"/>
      <w:r w:rsidRPr="005D27C0">
        <w:rPr>
          <w:rFonts w:ascii="Book Antiqua" w:hAnsi="Book Antiqua"/>
          <w:sz w:val="24"/>
          <w:szCs w:val="24"/>
        </w:rPr>
        <w:t xml:space="preserve"> A, </w:t>
      </w:r>
      <w:proofErr w:type="spellStart"/>
      <w:r w:rsidRPr="005D27C0">
        <w:rPr>
          <w:rFonts w:ascii="Book Antiqua" w:hAnsi="Book Antiqua"/>
          <w:sz w:val="24"/>
          <w:szCs w:val="24"/>
        </w:rPr>
        <w:t>Mantovani</w:t>
      </w:r>
      <w:proofErr w:type="spellEnd"/>
      <w:r w:rsidRPr="005D27C0">
        <w:rPr>
          <w:rFonts w:ascii="Book Antiqua" w:hAnsi="Book Antiqua"/>
          <w:sz w:val="24"/>
          <w:szCs w:val="24"/>
        </w:rPr>
        <w:t xml:space="preserve"> V, </w:t>
      </w:r>
      <w:proofErr w:type="spellStart"/>
      <w:r w:rsidRPr="005D27C0">
        <w:rPr>
          <w:rFonts w:ascii="Book Antiqua" w:hAnsi="Book Antiqua"/>
          <w:sz w:val="24"/>
          <w:szCs w:val="24"/>
        </w:rPr>
        <w:t>Vukotic</w:t>
      </w:r>
      <w:proofErr w:type="spellEnd"/>
      <w:r w:rsidRPr="005D27C0">
        <w:rPr>
          <w:rFonts w:ascii="Book Antiqua" w:hAnsi="Book Antiqua"/>
          <w:sz w:val="24"/>
          <w:szCs w:val="24"/>
        </w:rPr>
        <w:t xml:space="preserve"> R, </w:t>
      </w:r>
      <w:proofErr w:type="spellStart"/>
      <w:r w:rsidRPr="005D27C0">
        <w:rPr>
          <w:rFonts w:ascii="Book Antiqua" w:hAnsi="Book Antiqua"/>
          <w:sz w:val="24"/>
          <w:szCs w:val="24"/>
        </w:rPr>
        <w:t>D'Errico</w:t>
      </w:r>
      <w:proofErr w:type="spellEnd"/>
      <w:r w:rsidRPr="005D27C0">
        <w:rPr>
          <w:rFonts w:ascii="Book Antiqua" w:hAnsi="Book Antiqua"/>
          <w:sz w:val="24"/>
          <w:szCs w:val="24"/>
        </w:rPr>
        <w:t xml:space="preserve"> A, Seri M, Russell RB, </w:t>
      </w:r>
      <w:proofErr w:type="spellStart"/>
      <w:r w:rsidRPr="005D27C0">
        <w:rPr>
          <w:rFonts w:ascii="Book Antiqua" w:hAnsi="Book Antiqua"/>
          <w:sz w:val="24"/>
          <w:szCs w:val="24"/>
        </w:rPr>
        <w:t>Andreone</w:t>
      </w:r>
      <w:proofErr w:type="spellEnd"/>
      <w:r w:rsidRPr="005D27C0">
        <w:rPr>
          <w:rFonts w:ascii="Book Antiqua" w:hAnsi="Book Antiqua"/>
          <w:sz w:val="24"/>
          <w:szCs w:val="24"/>
        </w:rPr>
        <w:t xml:space="preserve"> P. Cryptogenic cholestasis in young and adults: ATP8B1, ABCB11, ABCB4, and TJP2 gene variants analysis by high-throughput sequencing. </w:t>
      </w:r>
      <w:r w:rsidRPr="005D27C0">
        <w:rPr>
          <w:rFonts w:ascii="Book Antiqua" w:hAnsi="Book Antiqua"/>
          <w:i/>
          <w:sz w:val="24"/>
          <w:szCs w:val="24"/>
        </w:rPr>
        <w:t>J Gastroenterol</w:t>
      </w:r>
      <w:r w:rsidRPr="005D27C0">
        <w:rPr>
          <w:rFonts w:ascii="Book Antiqua" w:hAnsi="Book Antiqua"/>
          <w:sz w:val="24"/>
          <w:szCs w:val="24"/>
        </w:rPr>
        <w:t xml:space="preserve"> 2018; </w:t>
      </w:r>
      <w:r w:rsidRPr="005D27C0">
        <w:rPr>
          <w:rFonts w:ascii="Book Antiqua" w:hAnsi="Book Antiqua"/>
          <w:b/>
          <w:sz w:val="24"/>
          <w:szCs w:val="24"/>
        </w:rPr>
        <w:t>53</w:t>
      </w:r>
      <w:r w:rsidRPr="005D27C0">
        <w:rPr>
          <w:rFonts w:ascii="Book Antiqua" w:hAnsi="Book Antiqua"/>
          <w:sz w:val="24"/>
          <w:szCs w:val="24"/>
        </w:rPr>
        <w:t>: 945-958 [PMID: 29238877 DOI: 10.1007/s00535-017-1423-1]</w:t>
      </w:r>
    </w:p>
    <w:p w14:paraId="51F8C3DF" w14:textId="77777777" w:rsidR="005D27C0" w:rsidRPr="005D27C0" w:rsidRDefault="005D27C0" w:rsidP="005D27C0">
      <w:pPr>
        <w:spacing w:line="360" w:lineRule="auto"/>
        <w:rPr>
          <w:rFonts w:ascii="Book Antiqua" w:hAnsi="Book Antiqua"/>
          <w:sz w:val="24"/>
          <w:szCs w:val="24"/>
        </w:rPr>
      </w:pPr>
      <w:r w:rsidRPr="005D27C0">
        <w:rPr>
          <w:rFonts w:ascii="Book Antiqua" w:hAnsi="Book Antiqua"/>
          <w:sz w:val="24"/>
          <w:szCs w:val="24"/>
        </w:rPr>
        <w:t xml:space="preserve">3 </w:t>
      </w:r>
      <w:proofErr w:type="spellStart"/>
      <w:r w:rsidRPr="005D27C0">
        <w:rPr>
          <w:rFonts w:ascii="Book Antiqua" w:hAnsi="Book Antiqua"/>
          <w:b/>
          <w:sz w:val="24"/>
          <w:szCs w:val="24"/>
        </w:rPr>
        <w:t>Gumbiner</w:t>
      </w:r>
      <w:proofErr w:type="spellEnd"/>
      <w:r w:rsidRPr="005D27C0">
        <w:rPr>
          <w:rFonts w:ascii="Book Antiqua" w:hAnsi="Book Antiqua"/>
          <w:b/>
          <w:sz w:val="24"/>
          <w:szCs w:val="24"/>
        </w:rPr>
        <w:t xml:space="preserve"> B</w:t>
      </w:r>
      <w:r w:rsidRPr="005D27C0">
        <w:rPr>
          <w:rFonts w:ascii="Book Antiqua" w:hAnsi="Book Antiqua"/>
          <w:sz w:val="24"/>
          <w:szCs w:val="24"/>
        </w:rPr>
        <w:t xml:space="preserve">, </w:t>
      </w:r>
      <w:proofErr w:type="spellStart"/>
      <w:r w:rsidRPr="005D27C0">
        <w:rPr>
          <w:rFonts w:ascii="Book Antiqua" w:hAnsi="Book Antiqua"/>
          <w:sz w:val="24"/>
          <w:szCs w:val="24"/>
        </w:rPr>
        <w:t>Lowenkopf</w:t>
      </w:r>
      <w:proofErr w:type="spellEnd"/>
      <w:r w:rsidRPr="005D27C0">
        <w:rPr>
          <w:rFonts w:ascii="Book Antiqua" w:hAnsi="Book Antiqua"/>
          <w:sz w:val="24"/>
          <w:szCs w:val="24"/>
        </w:rPr>
        <w:t xml:space="preserve"> T, </w:t>
      </w:r>
      <w:proofErr w:type="spellStart"/>
      <w:r w:rsidRPr="005D27C0">
        <w:rPr>
          <w:rFonts w:ascii="Book Antiqua" w:hAnsi="Book Antiqua"/>
          <w:sz w:val="24"/>
          <w:szCs w:val="24"/>
        </w:rPr>
        <w:t>Apatira</w:t>
      </w:r>
      <w:proofErr w:type="spellEnd"/>
      <w:r w:rsidRPr="005D27C0">
        <w:rPr>
          <w:rFonts w:ascii="Book Antiqua" w:hAnsi="Book Antiqua"/>
          <w:sz w:val="24"/>
          <w:szCs w:val="24"/>
        </w:rPr>
        <w:t xml:space="preserve"> D. Identification of a 160-kDa polypeptide that binds to the tight junction protein ZO-1. </w:t>
      </w:r>
      <w:r w:rsidRPr="005D27C0">
        <w:rPr>
          <w:rFonts w:ascii="Book Antiqua" w:hAnsi="Book Antiqua"/>
          <w:i/>
          <w:sz w:val="24"/>
          <w:szCs w:val="24"/>
        </w:rPr>
        <w:t xml:space="preserve">Proc Natl </w:t>
      </w:r>
      <w:proofErr w:type="spellStart"/>
      <w:r w:rsidRPr="005D27C0">
        <w:rPr>
          <w:rFonts w:ascii="Book Antiqua" w:hAnsi="Book Antiqua"/>
          <w:i/>
          <w:sz w:val="24"/>
          <w:szCs w:val="24"/>
        </w:rPr>
        <w:t>Acad</w:t>
      </w:r>
      <w:proofErr w:type="spellEnd"/>
      <w:r w:rsidRPr="005D27C0">
        <w:rPr>
          <w:rFonts w:ascii="Book Antiqua" w:hAnsi="Book Antiqua"/>
          <w:i/>
          <w:sz w:val="24"/>
          <w:szCs w:val="24"/>
        </w:rPr>
        <w:t xml:space="preserve"> Sci U S A</w:t>
      </w:r>
      <w:r w:rsidRPr="005D27C0">
        <w:rPr>
          <w:rFonts w:ascii="Book Antiqua" w:hAnsi="Book Antiqua"/>
          <w:sz w:val="24"/>
          <w:szCs w:val="24"/>
        </w:rPr>
        <w:t xml:space="preserve"> 1991; </w:t>
      </w:r>
      <w:r w:rsidRPr="005D27C0">
        <w:rPr>
          <w:rFonts w:ascii="Book Antiqua" w:hAnsi="Book Antiqua"/>
          <w:b/>
          <w:sz w:val="24"/>
          <w:szCs w:val="24"/>
        </w:rPr>
        <w:t>88</w:t>
      </w:r>
      <w:r w:rsidRPr="005D27C0">
        <w:rPr>
          <w:rFonts w:ascii="Book Antiqua" w:hAnsi="Book Antiqua"/>
          <w:sz w:val="24"/>
          <w:szCs w:val="24"/>
        </w:rPr>
        <w:t>: 3460-3464 [PMID: 2014265 DOI: 10.1073/pnas.88.8.3460]</w:t>
      </w:r>
    </w:p>
    <w:p w14:paraId="4F7F3314" w14:textId="77777777" w:rsidR="005D27C0" w:rsidRPr="005D27C0" w:rsidRDefault="005D27C0" w:rsidP="005D27C0">
      <w:pPr>
        <w:spacing w:line="360" w:lineRule="auto"/>
        <w:rPr>
          <w:rFonts w:ascii="Book Antiqua" w:hAnsi="Book Antiqua"/>
          <w:sz w:val="24"/>
          <w:szCs w:val="24"/>
        </w:rPr>
      </w:pPr>
      <w:r w:rsidRPr="005D27C0">
        <w:rPr>
          <w:rFonts w:ascii="Book Antiqua" w:hAnsi="Book Antiqua"/>
          <w:sz w:val="24"/>
          <w:szCs w:val="24"/>
        </w:rPr>
        <w:t xml:space="preserve">4 </w:t>
      </w:r>
      <w:proofErr w:type="spellStart"/>
      <w:r w:rsidRPr="005D27C0">
        <w:rPr>
          <w:rFonts w:ascii="Book Antiqua" w:hAnsi="Book Antiqua"/>
          <w:b/>
          <w:sz w:val="24"/>
          <w:szCs w:val="24"/>
        </w:rPr>
        <w:t>Chlenski</w:t>
      </w:r>
      <w:proofErr w:type="spellEnd"/>
      <w:r w:rsidRPr="005D27C0">
        <w:rPr>
          <w:rFonts w:ascii="Book Antiqua" w:hAnsi="Book Antiqua"/>
          <w:b/>
          <w:sz w:val="24"/>
          <w:szCs w:val="24"/>
        </w:rPr>
        <w:t xml:space="preserve"> A</w:t>
      </w:r>
      <w:r w:rsidRPr="005D27C0">
        <w:rPr>
          <w:rFonts w:ascii="Book Antiqua" w:hAnsi="Book Antiqua"/>
          <w:sz w:val="24"/>
          <w:szCs w:val="24"/>
        </w:rPr>
        <w:t xml:space="preserve">, </w:t>
      </w:r>
      <w:proofErr w:type="spellStart"/>
      <w:r w:rsidRPr="005D27C0">
        <w:rPr>
          <w:rFonts w:ascii="Book Antiqua" w:hAnsi="Book Antiqua"/>
          <w:sz w:val="24"/>
          <w:szCs w:val="24"/>
        </w:rPr>
        <w:t>Ketels</w:t>
      </w:r>
      <w:proofErr w:type="spellEnd"/>
      <w:r w:rsidRPr="005D27C0">
        <w:rPr>
          <w:rFonts w:ascii="Book Antiqua" w:hAnsi="Book Antiqua"/>
          <w:sz w:val="24"/>
          <w:szCs w:val="24"/>
        </w:rPr>
        <w:t xml:space="preserve"> KV, </w:t>
      </w:r>
      <w:proofErr w:type="spellStart"/>
      <w:r w:rsidRPr="005D27C0">
        <w:rPr>
          <w:rFonts w:ascii="Book Antiqua" w:hAnsi="Book Antiqua"/>
          <w:sz w:val="24"/>
          <w:szCs w:val="24"/>
        </w:rPr>
        <w:t>Korovaitseva</w:t>
      </w:r>
      <w:proofErr w:type="spellEnd"/>
      <w:r w:rsidRPr="005D27C0">
        <w:rPr>
          <w:rFonts w:ascii="Book Antiqua" w:hAnsi="Book Antiqua"/>
          <w:sz w:val="24"/>
          <w:szCs w:val="24"/>
        </w:rPr>
        <w:t xml:space="preserve"> GI, </w:t>
      </w:r>
      <w:proofErr w:type="spellStart"/>
      <w:r w:rsidRPr="005D27C0">
        <w:rPr>
          <w:rFonts w:ascii="Book Antiqua" w:hAnsi="Book Antiqua"/>
          <w:sz w:val="24"/>
          <w:szCs w:val="24"/>
        </w:rPr>
        <w:t>Talamonti</w:t>
      </w:r>
      <w:proofErr w:type="spellEnd"/>
      <w:r w:rsidRPr="005D27C0">
        <w:rPr>
          <w:rFonts w:ascii="Book Antiqua" w:hAnsi="Book Antiqua"/>
          <w:sz w:val="24"/>
          <w:szCs w:val="24"/>
        </w:rPr>
        <w:t xml:space="preserve"> MS, </w:t>
      </w:r>
      <w:proofErr w:type="spellStart"/>
      <w:r w:rsidRPr="005D27C0">
        <w:rPr>
          <w:rFonts w:ascii="Book Antiqua" w:hAnsi="Book Antiqua"/>
          <w:sz w:val="24"/>
          <w:szCs w:val="24"/>
        </w:rPr>
        <w:t>Oyasu</w:t>
      </w:r>
      <w:proofErr w:type="spellEnd"/>
      <w:r w:rsidRPr="005D27C0">
        <w:rPr>
          <w:rFonts w:ascii="Book Antiqua" w:hAnsi="Book Antiqua"/>
          <w:sz w:val="24"/>
          <w:szCs w:val="24"/>
        </w:rPr>
        <w:t xml:space="preserve"> R, </w:t>
      </w:r>
      <w:proofErr w:type="spellStart"/>
      <w:r w:rsidRPr="005D27C0">
        <w:rPr>
          <w:rFonts w:ascii="Book Antiqua" w:hAnsi="Book Antiqua"/>
          <w:sz w:val="24"/>
          <w:szCs w:val="24"/>
        </w:rPr>
        <w:t>Scarpelli</w:t>
      </w:r>
      <w:proofErr w:type="spellEnd"/>
      <w:r w:rsidRPr="005D27C0">
        <w:rPr>
          <w:rFonts w:ascii="Book Antiqua" w:hAnsi="Book Antiqua"/>
          <w:sz w:val="24"/>
          <w:szCs w:val="24"/>
        </w:rPr>
        <w:t xml:space="preserve"> DG. Organization and expression of the human zo-2 gene (tjp-2) in normal and neoplastic tissues. </w:t>
      </w:r>
      <w:proofErr w:type="spellStart"/>
      <w:r w:rsidRPr="005D27C0">
        <w:rPr>
          <w:rFonts w:ascii="Book Antiqua" w:hAnsi="Book Antiqua"/>
          <w:i/>
          <w:sz w:val="24"/>
          <w:szCs w:val="24"/>
        </w:rPr>
        <w:t>Biochim</w:t>
      </w:r>
      <w:proofErr w:type="spellEnd"/>
      <w:r w:rsidRPr="005D27C0">
        <w:rPr>
          <w:rFonts w:ascii="Book Antiqua" w:hAnsi="Book Antiqua"/>
          <w:i/>
          <w:sz w:val="24"/>
          <w:szCs w:val="24"/>
        </w:rPr>
        <w:t xml:space="preserve"> </w:t>
      </w:r>
      <w:proofErr w:type="spellStart"/>
      <w:r w:rsidRPr="005D27C0">
        <w:rPr>
          <w:rFonts w:ascii="Book Antiqua" w:hAnsi="Book Antiqua"/>
          <w:i/>
          <w:sz w:val="24"/>
          <w:szCs w:val="24"/>
        </w:rPr>
        <w:t>Biophys</w:t>
      </w:r>
      <w:proofErr w:type="spellEnd"/>
      <w:r w:rsidRPr="005D27C0">
        <w:rPr>
          <w:rFonts w:ascii="Book Antiqua" w:hAnsi="Book Antiqua"/>
          <w:i/>
          <w:sz w:val="24"/>
          <w:szCs w:val="24"/>
        </w:rPr>
        <w:t xml:space="preserve"> Acta</w:t>
      </w:r>
      <w:r w:rsidRPr="005D27C0">
        <w:rPr>
          <w:rFonts w:ascii="Book Antiqua" w:hAnsi="Book Antiqua"/>
          <w:sz w:val="24"/>
          <w:szCs w:val="24"/>
        </w:rPr>
        <w:t xml:space="preserve"> 2000; </w:t>
      </w:r>
      <w:r w:rsidRPr="005D27C0">
        <w:rPr>
          <w:rFonts w:ascii="Book Antiqua" w:hAnsi="Book Antiqua"/>
          <w:b/>
          <w:sz w:val="24"/>
          <w:szCs w:val="24"/>
        </w:rPr>
        <w:t>1493</w:t>
      </w:r>
      <w:r w:rsidRPr="005D27C0">
        <w:rPr>
          <w:rFonts w:ascii="Book Antiqua" w:hAnsi="Book Antiqua"/>
          <w:sz w:val="24"/>
          <w:szCs w:val="24"/>
        </w:rPr>
        <w:t>: 319-324 [PMID: 11018256 DOI: 10.1016/s0167-4781(00)00185-8]</w:t>
      </w:r>
    </w:p>
    <w:p w14:paraId="5DD763C6" w14:textId="77777777" w:rsidR="005D27C0" w:rsidRPr="005D27C0" w:rsidRDefault="005D27C0" w:rsidP="005D27C0">
      <w:pPr>
        <w:spacing w:line="360" w:lineRule="auto"/>
        <w:rPr>
          <w:rFonts w:ascii="Book Antiqua" w:hAnsi="Book Antiqua"/>
          <w:sz w:val="24"/>
          <w:szCs w:val="24"/>
        </w:rPr>
      </w:pPr>
      <w:r w:rsidRPr="005D27C0">
        <w:rPr>
          <w:rFonts w:ascii="Book Antiqua" w:hAnsi="Book Antiqua"/>
          <w:sz w:val="24"/>
          <w:szCs w:val="24"/>
        </w:rPr>
        <w:lastRenderedPageBreak/>
        <w:t xml:space="preserve">5 </w:t>
      </w:r>
      <w:proofErr w:type="spellStart"/>
      <w:r w:rsidRPr="005D27C0">
        <w:rPr>
          <w:rFonts w:ascii="Book Antiqua" w:hAnsi="Book Antiqua"/>
          <w:b/>
          <w:sz w:val="24"/>
          <w:szCs w:val="24"/>
        </w:rPr>
        <w:t>Jesaitis</w:t>
      </w:r>
      <w:proofErr w:type="spellEnd"/>
      <w:r w:rsidRPr="005D27C0">
        <w:rPr>
          <w:rFonts w:ascii="Book Antiqua" w:hAnsi="Book Antiqua"/>
          <w:b/>
          <w:sz w:val="24"/>
          <w:szCs w:val="24"/>
        </w:rPr>
        <w:t xml:space="preserve"> LA</w:t>
      </w:r>
      <w:r w:rsidRPr="005D27C0">
        <w:rPr>
          <w:rFonts w:ascii="Book Antiqua" w:hAnsi="Book Antiqua"/>
          <w:sz w:val="24"/>
          <w:szCs w:val="24"/>
        </w:rPr>
        <w:t xml:space="preserve">, Goodenough DA. Molecular characterization and tissue distribution of ZO-2, a tight junction protein homologous to ZO-1 and the Drosophila discs-large tumor suppressor protein. </w:t>
      </w:r>
      <w:r w:rsidRPr="005D27C0">
        <w:rPr>
          <w:rFonts w:ascii="Book Antiqua" w:hAnsi="Book Antiqua"/>
          <w:i/>
          <w:sz w:val="24"/>
          <w:szCs w:val="24"/>
        </w:rPr>
        <w:t>J Cell Biol</w:t>
      </w:r>
      <w:r w:rsidRPr="005D27C0">
        <w:rPr>
          <w:rFonts w:ascii="Book Antiqua" w:hAnsi="Book Antiqua"/>
          <w:sz w:val="24"/>
          <w:szCs w:val="24"/>
        </w:rPr>
        <w:t xml:space="preserve"> 1994; </w:t>
      </w:r>
      <w:r w:rsidRPr="005D27C0">
        <w:rPr>
          <w:rFonts w:ascii="Book Antiqua" w:hAnsi="Book Antiqua"/>
          <w:b/>
          <w:sz w:val="24"/>
          <w:szCs w:val="24"/>
        </w:rPr>
        <w:t>124</w:t>
      </w:r>
      <w:r w:rsidRPr="005D27C0">
        <w:rPr>
          <w:rFonts w:ascii="Book Antiqua" w:hAnsi="Book Antiqua"/>
          <w:sz w:val="24"/>
          <w:szCs w:val="24"/>
        </w:rPr>
        <w:t>: 949-961 [PMID: 8132716 DOI: 10.1083/jcb.124.6.949]</w:t>
      </w:r>
    </w:p>
    <w:p w14:paraId="2B1B9725" w14:textId="77777777" w:rsidR="005D27C0" w:rsidRPr="005D27C0" w:rsidRDefault="005D27C0" w:rsidP="005D27C0">
      <w:pPr>
        <w:spacing w:line="360" w:lineRule="auto"/>
        <w:rPr>
          <w:rFonts w:ascii="Book Antiqua" w:hAnsi="Book Antiqua"/>
          <w:sz w:val="24"/>
          <w:szCs w:val="24"/>
        </w:rPr>
      </w:pPr>
      <w:r w:rsidRPr="005D27C0">
        <w:rPr>
          <w:rFonts w:ascii="Book Antiqua" w:hAnsi="Book Antiqua"/>
          <w:sz w:val="24"/>
          <w:szCs w:val="24"/>
        </w:rPr>
        <w:t xml:space="preserve">6 </w:t>
      </w:r>
      <w:proofErr w:type="spellStart"/>
      <w:r w:rsidRPr="005D27C0">
        <w:rPr>
          <w:rFonts w:ascii="Book Antiqua" w:hAnsi="Book Antiqua"/>
          <w:b/>
          <w:sz w:val="24"/>
          <w:szCs w:val="24"/>
        </w:rPr>
        <w:t>Sambrotta</w:t>
      </w:r>
      <w:proofErr w:type="spellEnd"/>
      <w:r w:rsidRPr="005D27C0">
        <w:rPr>
          <w:rFonts w:ascii="Book Antiqua" w:hAnsi="Book Antiqua"/>
          <w:b/>
          <w:sz w:val="24"/>
          <w:szCs w:val="24"/>
        </w:rPr>
        <w:t xml:space="preserve"> M</w:t>
      </w:r>
      <w:r w:rsidRPr="005D27C0">
        <w:rPr>
          <w:rFonts w:ascii="Book Antiqua" w:hAnsi="Book Antiqua"/>
          <w:sz w:val="24"/>
          <w:szCs w:val="24"/>
        </w:rPr>
        <w:t xml:space="preserve">, </w:t>
      </w:r>
      <w:proofErr w:type="spellStart"/>
      <w:r w:rsidRPr="005D27C0">
        <w:rPr>
          <w:rFonts w:ascii="Book Antiqua" w:hAnsi="Book Antiqua"/>
          <w:sz w:val="24"/>
          <w:szCs w:val="24"/>
        </w:rPr>
        <w:t>Strautnieks</w:t>
      </w:r>
      <w:proofErr w:type="spellEnd"/>
      <w:r w:rsidRPr="005D27C0">
        <w:rPr>
          <w:rFonts w:ascii="Book Antiqua" w:hAnsi="Book Antiqua"/>
          <w:sz w:val="24"/>
          <w:szCs w:val="24"/>
        </w:rPr>
        <w:t xml:space="preserve"> S, </w:t>
      </w:r>
      <w:proofErr w:type="spellStart"/>
      <w:r w:rsidRPr="005D27C0">
        <w:rPr>
          <w:rFonts w:ascii="Book Antiqua" w:hAnsi="Book Antiqua"/>
          <w:sz w:val="24"/>
          <w:szCs w:val="24"/>
        </w:rPr>
        <w:t>Papouli</w:t>
      </w:r>
      <w:proofErr w:type="spellEnd"/>
      <w:r w:rsidRPr="005D27C0">
        <w:rPr>
          <w:rFonts w:ascii="Book Antiqua" w:hAnsi="Book Antiqua"/>
          <w:sz w:val="24"/>
          <w:szCs w:val="24"/>
        </w:rPr>
        <w:t xml:space="preserve"> E, Rushton P, Clark BE, Parry DA, Logan CV, Newbury LJ, Kamath BM, Ling S, </w:t>
      </w:r>
      <w:proofErr w:type="spellStart"/>
      <w:r w:rsidRPr="005D27C0">
        <w:rPr>
          <w:rFonts w:ascii="Book Antiqua" w:hAnsi="Book Antiqua"/>
          <w:sz w:val="24"/>
          <w:szCs w:val="24"/>
        </w:rPr>
        <w:t>Grammatikopoulos</w:t>
      </w:r>
      <w:proofErr w:type="spellEnd"/>
      <w:r w:rsidRPr="005D27C0">
        <w:rPr>
          <w:rFonts w:ascii="Book Antiqua" w:hAnsi="Book Antiqua"/>
          <w:sz w:val="24"/>
          <w:szCs w:val="24"/>
        </w:rPr>
        <w:t xml:space="preserve"> T, Wagner BE, Magee JC, Sokol RJ, </w:t>
      </w:r>
      <w:proofErr w:type="spellStart"/>
      <w:r w:rsidRPr="005D27C0">
        <w:rPr>
          <w:rFonts w:ascii="Book Antiqua" w:hAnsi="Book Antiqua"/>
          <w:sz w:val="24"/>
          <w:szCs w:val="24"/>
        </w:rPr>
        <w:t>Mieli-Vergani</w:t>
      </w:r>
      <w:proofErr w:type="spellEnd"/>
      <w:r w:rsidRPr="005D27C0">
        <w:rPr>
          <w:rFonts w:ascii="Book Antiqua" w:hAnsi="Book Antiqua"/>
          <w:sz w:val="24"/>
          <w:szCs w:val="24"/>
        </w:rPr>
        <w:t xml:space="preserve"> G; University of Washington Center for Mendelian Genomics, Smith JD, Johnson CA, McClean P, Simpson MA, </w:t>
      </w:r>
      <w:proofErr w:type="spellStart"/>
      <w:r w:rsidRPr="005D27C0">
        <w:rPr>
          <w:rFonts w:ascii="Book Antiqua" w:hAnsi="Book Antiqua"/>
          <w:sz w:val="24"/>
          <w:szCs w:val="24"/>
        </w:rPr>
        <w:t>Knisely</w:t>
      </w:r>
      <w:proofErr w:type="spellEnd"/>
      <w:r w:rsidRPr="005D27C0">
        <w:rPr>
          <w:rFonts w:ascii="Book Antiqua" w:hAnsi="Book Antiqua"/>
          <w:sz w:val="24"/>
          <w:szCs w:val="24"/>
        </w:rPr>
        <w:t xml:space="preserve"> AS, Bull LN, Thompson RJ. Mutations in TJP2 cause progressive cholestatic liver disease. </w:t>
      </w:r>
      <w:r w:rsidRPr="005D27C0">
        <w:rPr>
          <w:rFonts w:ascii="Book Antiqua" w:hAnsi="Book Antiqua"/>
          <w:i/>
          <w:sz w:val="24"/>
          <w:szCs w:val="24"/>
        </w:rPr>
        <w:t>Nat Genet</w:t>
      </w:r>
      <w:r w:rsidRPr="005D27C0">
        <w:rPr>
          <w:rFonts w:ascii="Book Antiqua" w:hAnsi="Book Antiqua"/>
          <w:sz w:val="24"/>
          <w:szCs w:val="24"/>
        </w:rPr>
        <w:t xml:space="preserve"> 2014; </w:t>
      </w:r>
      <w:r w:rsidRPr="005D27C0">
        <w:rPr>
          <w:rFonts w:ascii="Book Antiqua" w:hAnsi="Book Antiqua"/>
          <w:b/>
          <w:sz w:val="24"/>
          <w:szCs w:val="24"/>
        </w:rPr>
        <w:t>46</w:t>
      </w:r>
      <w:r w:rsidRPr="005D27C0">
        <w:rPr>
          <w:rFonts w:ascii="Book Antiqua" w:hAnsi="Book Antiqua"/>
          <w:sz w:val="24"/>
          <w:szCs w:val="24"/>
        </w:rPr>
        <w:t>: 326-328 [PMID: 24614073 DOI: 10.1038/ng.2918]</w:t>
      </w:r>
    </w:p>
    <w:p w14:paraId="5C8235B7" w14:textId="77777777" w:rsidR="005D27C0" w:rsidRPr="005D27C0" w:rsidRDefault="005D27C0" w:rsidP="005D27C0">
      <w:pPr>
        <w:spacing w:line="360" w:lineRule="auto"/>
        <w:rPr>
          <w:rFonts w:ascii="Book Antiqua" w:hAnsi="Book Antiqua"/>
          <w:sz w:val="24"/>
          <w:szCs w:val="24"/>
        </w:rPr>
      </w:pPr>
      <w:r w:rsidRPr="005D27C0">
        <w:rPr>
          <w:rFonts w:ascii="Book Antiqua" w:hAnsi="Book Antiqua"/>
          <w:sz w:val="24"/>
          <w:szCs w:val="24"/>
        </w:rPr>
        <w:t xml:space="preserve">7 </w:t>
      </w:r>
      <w:proofErr w:type="spellStart"/>
      <w:r w:rsidRPr="005D27C0">
        <w:rPr>
          <w:rFonts w:ascii="Book Antiqua" w:hAnsi="Book Antiqua"/>
          <w:b/>
          <w:sz w:val="24"/>
          <w:szCs w:val="24"/>
        </w:rPr>
        <w:t>Blau</w:t>
      </w:r>
      <w:proofErr w:type="spellEnd"/>
      <w:r w:rsidRPr="005D27C0">
        <w:rPr>
          <w:rFonts w:ascii="Book Antiqua" w:hAnsi="Book Antiqua"/>
          <w:b/>
          <w:sz w:val="24"/>
          <w:szCs w:val="24"/>
        </w:rPr>
        <w:t xml:space="preserve"> BJ</w:t>
      </w:r>
      <w:r w:rsidRPr="005D27C0">
        <w:rPr>
          <w:rFonts w:ascii="Book Antiqua" w:hAnsi="Book Antiqua"/>
          <w:sz w:val="24"/>
          <w:szCs w:val="24"/>
        </w:rPr>
        <w:t xml:space="preserve">, Miki T. The role of cellular interactions in the induction of hepatocyte polarity and functional maturation in stem cell-derived hepatic cells. </w:t>
      </w:r>
      <w:r w:rsidRPr="005D27C0">
        <w:rPr>
          <w:rFonts w:ascii="Book Antiqua" w:hAnsi="Book Antiqua"/>
          <w:i/>
          <w:sz w:val="24"/>
          <w:szCs w:val="24"/>
        </w:rPr>
        <w:t>Differentiation</w:t>
      </w:r>
      <w:r w:rsidRPr="005D27C0">
        <w:rPr>
          <w:rFonts w:ascii="Book Antiqua" w:hAnsi="Book Antiqua"/>
          <w:sz w:val="24"/>
          <w:szCs w:val="24"/>
        </w:rPr>
        <w:t xml:space="preserve"> 2019; </w:t>
      </w:r>
      <w:r w:rsidRPr="005D27C0">
        <w:rPr>
          <w:rFonts w:ascii="Book Antiqua" w:hAnsi="Book Antiqua"/>
          <w:b/>
          <w:sz w:val="24"/>
          <w:szCs w:val="24"/>
        </w:rPr>
        <w:t>106</w:t>
      </w:r>
      <w:r w:rsidRPr="005D27C0">
        <w:rPr>
          <w:rFonts w:ascii="Book Antiqua" w:hAnsi="Book Antiqua"/>
          <w:sz w:val="24"/>
          <w:szCs w:val="24"/>
        </w:rPr>
        <w:t>: 42-48 [PMID: 30878880 DOI: 10.1016/j.diff.2019.02.006]</w:t>
      </w:r>
    </w:p>
    <w:p w14:paraId="0A538E11" w14:textId="77777777" w:rsidR="005D27C0" w:rsidRPr="005D27C0" w:rsidRDefault="005D27C0" w:rsidP="005D27C0">
      <w:pPr>
        <w:spacing w:line="360" w:lineRule="auto"/>
        <w:rPr>
          <w:rFonts w:ascii="Book Antiqua" w:hAnsi="Book Antiqua"/>
          <w:sz w:val="24"/>
          <w:szCs w:val="24"/>
        </w:rPr>
      </w:pPr>
      <w:r w:rsidRPr="005D27C0">
        <w:rPr>
          <w:rFonts w:ascii="Book Antiqua" w:hAnsi="Book Antiqua"/>
          <w:sz w:val="24"/>
          <w:szCs w:val="24"/>
        </w:rPr>
        <w:t xml:space="preserve">8 </w:t>
      </w:r>
      <w:proofErr w:type="spellStart"/>
      <w:r w:rsidRPr="005D27C0">
        <w:rPr>
          <w:rFonts w:ascii="Book Antiqua" w:hAnsi="Book Antiqua"/>
          <w:b/>
          <w:sz w:val="24"/>
          <w:szCs w:val="24"/>
        </w:rPr>
        <w:t>Treyer</w:t>
      </w:r>
      <w:proofErr w:type="spellEnd"/>
      <w:r w:rsidRPr="005D27C0">
        <w:rPr>
          <w:rFonts w:ascii="Book Antiqua" w:hAnsi="Book Antiqua"/>
          <w:b/>
          <w:sz w:val="24"/>
          <w:szCs w:val="24"/>
        </w:rPr>
        <w:t xml:space="preserve"> A</w:t>
      </w:r>
      <w:r w:rsidRPr="005D27C0">
        <w:rPr>
          <w:rFonts w:ascii="Book Antiqua" w:hAnsi="Book Antiqua"/>
          <w:sz w:val="24"/>
          <w:szCs w:val="24"/>
        </w:rPr>
        <w:t xml:space="preserve">, </w:t>
      </w:r>
      <w:proofErr w:type="spellStart"/>
      <w:r w:rsidRPr="005D27C0">
        <w:rPr>
          <w:rFonts w:ascii="Book Antiqua" w:hAnsi="Book Antiqua"/>
          <w:sz w:val="24"/>
          <w:szCs w:val="24"/>
        </w:rPr>
        <w:t>Müsch</w:t>
      </w:r>
      <w:proofErr w:type="spellEnd"/>
      <w:r w:rsidRPr="005D27C0">
        <w:rPr>
          <w:rFonts w:ascii="Book Antiqua" w:hAnsi="Book Antiqua"/>
          <w:sz w:val="24"/>
          <w:szCs w:val="24"/>
        </w:rPr>
        <w:t xml:space="preserve"> A. Hepatocyte polarity. </w:t>
      </w:r>
      <w:proofErr w:type="spellStart"/>
      <w:r w:rsidRPr="005D27C0">
        <w:rPr>
          <w:rFonts w:ascii="Book Antiqua" w:hAnsi="Book Antiqua"/>
          <w:i/>
          <w:sz w:val="24"/>
          <w:szCs w:val="24"/>
        </w:rPr>
        <w:t>Compr</w:t>
      </w:r>
      <w:proofErr w:type="spellEnd"/>
      <w:r w:rsidRPr="005D27C0">
        <w:rPr>
          <w:rFonts w:ascii="Book Antiqua" w:hAnsi="Book Antiqua"/>
          <w:i/>
          <w:sz w:val="24"/>
          <w:szCs w:val="24"/>
        </w:rPr>
        <w:t xml:space="preserve"> </w:t>
      </w:r>
      <w:proofErr w:type="spellStart"/>
      <w:r w:rsidRPr="005D27C0">
        <w:rPr>
          <w:rFonts w:ascii="Book Antiqua" w:hAnsi="Book Antiqua"/>
          <w:i/>
          <w:sz w:val="24"/>
          <w:szCs w:val="24"/>
        </w:rPr>
        <w:t>Physiol</w:t>
      </w:r>
      <w:proofErr w:type="spellEnd"/>
      <w:r w:rsidRPr="005D27C0">
        <w:rPr>
          <w:rFonts w:ascii="Book Antiqua" w:hAnsi="Book Antiqua"/>
          <w:sz w:val="24"/>
          <w:szCs w:val="24"/>
        </w:rPr>
        <w:t xml:space="preserve"> 2013; </w:t>
      </w:r>
      <w:r w:rsidRPr="005D27C0">
        <w:rPr>
          <w:rFonts w:ascii="Book Antiqua" w:hAnsi="Book Antiqua"/>
          <w:b/>
          <w:sz w:val="24"/>
          <w:szCs w:val="24"/>
        </w:rPr>
        <w:t>3</w:t>
      </w:r>
      <w:r w:rsidRPr="005D27C0">
        <w:rPr>
          <w:rFonts w:ascii="Book Antiqua" w:hAnsi="Book Antiqua"/>
          <w:sz w:val="24"/>
          <w:szCs w:val="24"/>
        </w:rPr>
        <w:t>: 243-287 [PMID: 23720287 DOI: 10.1002/cphy.c120009]</w:t>
      </w:r>
    </w:p>
    <w:p w14:paraId="427DDAD2" w14:textId="77777777" w:rsidR="005D27C0" w:rsidRPr="005D27C0" w:rsidRDefault="005D27C0" w:rsidP="005D27C0">
      <w:pPr>
        <w:spacing w:line="360" w:lineRule="auto"/>
        <w:rPr>
          <w:rFonts w:ascii="Book Antiqua" w:hAnsi="Book Antiqua"/>
          <w:sz w:val="24"/>
          <w:szCs w:val="24"/>
        </w:rPr>
      </w:pPr>
      <w:r w:rsidRPr="005D27C0">
        <w:rPr>
          <w:rFonts w:ascii="Book Antiqua" w:hAnsi="Book Antiqua"/>
          <w:sz w:val="24"/>
          <w:szCs w:val="24"/>
        </w:rPr>
        <w:t xml:space="preserve">9 </w:t>
      </w:r>
      <w:proofErr w:type="spellStart"/>
      <w:r w:rsidRPr="005D27C0">
        <w:rPr>
          <w:rFonts w:ascii="Book Antiqua" w:hAnsi="Book Antiqua"/>
          <w:b/>
          <w:sz w:val="24"/>
          <w:szCs w:val="24"/>
        </w:rPr>
        <w:t>Sticova</w:t>
      </w:r>
      <w:proofErr w:type="spellEnd"/>
      <w:r w:rsidRPr="005D27C0">
        <w:rPr>
          <w:rFonts w:ascii="Book Antiqua" w:hAnsi="Book Antiqua"/>
          <w:b/>
          <w:sz w:val="24"/>
          <w:szCs w:val="24"/>
        </w:rPr>
        <w:t xml:space="preserve"> E</w:t>
      </w:r>
      <w:r w:rsidRPr="005D27C0">
        <w:rPr>
          <w:rFonts w:ascii="Book Antiqua" w:hAnsi="Book Antiqua"/>
          <w:sz w:val="24"/>
          <w:szCs w:val="24"/>
        </w:rPr>
        <w:t xml:space="preserve">, </w:t>
      </w:r>
      <w:proofErr w:type="spellStart"/>
      <w:r w:rsidRPr="005D27C0">
        <w:rPr>
          <w:rFonts w:ascii="Book Antiqua" w:hAnsi="Book Antiqua"/>
          <w:sz w:val="24"/>
          <w:szCs w:val="24"/>
        </w:rPr>
        <w:t>Jirsa</w:t>
      </w:r>
      <w:proofErr w:type="spellEnd"/>
      <w:r w:rsidRPr="005D27C0">
        <w:rPr>
          <w:rFonts w:ascii="Book Antiqua" w:hAnsi="Book Antiqua"/>
          <w:sz w:val="24"/>
          <w:szCs w:val="24"/>
        </w:rPr>
        <w:t xml:space="preserve"> M, </w:t>
      </w:r>
      <w:proofErr w:type="spellStart"/>
      <w:r w:rsidRPr="005D27C0">
        <w:rPr>
          <w:rFonts w:ascii="Book Antiqua" w:hAnsi="Book Antiqua"/>
          <w:sz w:val="24"/>
          <w:szCs w:val="24"/>
        </w:rPr>
        <w:t>Pawłowska</w:t>
      </w:r>
      <w:proofErr w:type="spellEnd"/>
      <w:r w:rsidRPr="005D27C0">
        <w:rPr>
          <w:rFonts w:ascii="Book Antiqua" w:hAnsi="Book Antiqua"/>
          <w:sz w:val="24"/>
          <w:szCs w:val="24"/>
        </w:rPr>
        <w:t xml:space="preserve"> J. New Insights in Genetic Cholestasis: From Molecular Mechanisms to Clinical Implications. </w:t>
      </w:r>
      <w:r w:rsidRPr="005D27C0">
        <w:rPr>
          <w:rFonts w:ascii="Book Antiqua" w:hAnsi="Book Antiqua"/>
          <w:i/>
          <w:sz w:val="24"/>
          <w:szCs w:val="24"/>
        </w:rPr>
        <w:t xml:space="preserve">Can J Gastroenterol </w:t>
      </w:r>
      <w:proofErr w:type="spellStart"/>
      <w:r w:rsidRPr="005D27C0">
        <w:rPr>
          <w:rFonts w:ascii="Book Antiqua" w:hAnsi="Book Antiqua"/>
          <w:i/>
          <w:sz w:val="24"/>
          <w:szCs w:val="24"/>
        </w:rPr>
        <w:t>Hepatol</w:t>
      </w:r>
      <w:proofErr w:type="spellEnd"/>
      <w:r w:rsidRPr="005D27C0">
        <w:rPr>
          <w:rFonts w:ascii="Book Antiqua" w:hAnsi="Book Antiqua"/>
          <w:sz w:val="24"/>
          <w:szCs w:val="24"/>
        </w:rPr>
        <w:t xml:space="preserve"> 2018; </w:t>
      </w:r>
      <w:r w:rsidRPr="005D27C0">
        <w:rPr>
          <w:rFonts w:ascii="Book Antiqua" w:hAnsi="Book Antiqua"/>
          <w:b/>
          <w:sz w:val="24"/>
          <w:szCs w:val="24"/>
        </w:rPr>
        <w:t>2018</w:t>
      </w:r>
      <w:r w:rsidRPr="005D27C0">
        <w:rPr>
          <w:rFonts w:ascii="Book Antiqua" w:hAnsi="Book Antiqua"/>
          <w:sz w:val="24"/>
          <w:szCs w:val="24"/>
        </w:rPr>
        <w:t>: 2313675 [PMID: 30148122 DOI: 10.1155/2018/2313675]</w:t>
      </w:r>
    </w:p>
    <w:p w14:paraId="7140906A" w14:textId="77777777" w:rsidR="005D27C0" w:rsidRPr="005D27C0" w:rsidRDefault="005D27C0" w:rsidP="005D27C0">
      <w:pPr>
        <w:spacing w:line="360" w:lineRule="auto"/>
        <w:rPr>
          <w:rFonts w:ascii="Book Antiqua" w:hAnsi="Book Antiqua"/>
          <w:sz w:val="24"/>
          <w:szCs w:val="24"/>
        </w:rPr>
      </w:pPr>
      <w:r w:rsidRPr="005D27C0">
        <w:rPr>
          <w:rFonts w:ascii="Book Antiqua" w:hAnsi="Book Antiqua"/>
          <w:sz w:val="24"/>
          <w:szCs w:val="24"/>
        </w:rPr>
        <w:t xml:space="preserve">10 </w:t>
      </w:r>
      <w:r w:rsidRPr="005D27C0">
        <w:rPr>
          <w:rFonts w:ascii="Book Antiqua" w:hAnsi="Book Antiqua"/>
          <w:b/>
          <w:sz w:val="24"/>
          <w:szCs w:val="24"/>
        </w:rPr>
        <w:t>Wang HY</w:t>
      </w:r>
      <w:r w:rsidRPr="005D27C0">
        <w:rPr>
          <w:rFonts w:ascii="Book Antiqua" w:hAnsi="Book Antiqua"/>
          <w:sz w:val="24"/>
          <w:szCs w:val="24"/>
        </w:rPr>
        <w:t xml:space="preserve">, Zhao YL, Liu Q, Yuan H, Gao Y, Lan L, Yu L, Wang DY, Guan J, Wang QJ. Identification of Two Disease-causing Genes TJP2 and GJB2 in a Chinese Family with Unconditional Autosomal Dominant </w:t>
      </w:r>
      <w:proofErr w:type="spellStart"/>
      <w:r w:rsidRPr="005D27C0">
        <w:rPr>
          <w:rFonts w:ascii="Book Antiqua" w:hAnsi="Book Antiqua"/>
          <w:sz w:val="24"/>
          <w:szCs w:val="24"/>
        </w:rPr>
        <w:t>Nonsyndromic</w:t>
      </w:r>
      <w:proofErr w:type="spellEnd"/>
      <w:r w:rsidRPr="005D27C0">
        <w:rPr>
          <w:rFonts w:ascii="Book Antiqua" w:hAnsi="Book Antiqua"/>
          <w:sz w:val="24"/>
          <w:szCs w:val="24"/>
        </w:rPr>
        <w:t xml:space="preserve"> Hereditary Hearing Impairment. </w:t>
      </w:r>
      <w:r w:rsidRPr="005D27C0">
        <w:rPr>
          <w:rFonts w:ascii="Book Antiqua" w:hAnsi="Book Antiqua"/>
          <w:i/>
          <w:sz w:val="24"/>
          <w:szCs w:val="24"/>
        </w:rPr>
        <w:t>Chin Med J (</w:t>
      </w:r>
      <w:proofErr w:type="spellStart"/>
      <w:r w:rsidRPr="005D27C0">
        <w:rPr>
          <w:rFonts w:ascii="Book Antiqua" w:hAnsi="Book Antiqua"/>
          <w:i/>
          <w:sz w:val="24"/>
          <w:szCs w:val="24"/>
        </w:rPr>
        <w:t>Engl</w:t>
      </w:r>
      <w:proofErr w:type="spellEnd"/>
      <w:r w:rsidRPr="005D27C0">
        <w:rPr>
          <w:rFonts w:ascii="Book Antiqua" w:hAnsi="Book Antiqua"/>
          <w:i/>
          <w:sz w:val="24"/>
          <w:szCs w:val="24"/>
        </w:rPr>
        <w:t>)</w:t>
      </w:r>
      <w:r w:rsidRPr="005D27C0">
        <w:rPr>
          <w:rFonts w:ascii="Book Antiqua" w:hAnsi="Book Antiqua"/>
          <w:sz w:val="24"/>
          <w:szCs w:val="24"/>
        </w:rPr>
        <w:t xml:space="preserve"> 2015; </w:t>
      </w:r>
      <w:r w:rsidRPr="005D27C0">
        <w:rPr>
          <w:rFonts w:ascii="Book Antiqua" w:hAnsi="Book Antiqua"/>
          <w:b/>
          <w:sz w:val="24"/>
          <w:szCs w:val="24"/>
        </w:rPr>
        <w:t>128</w:t>
      </w:r>
      <w:r w:rsidRPr="005D27C0">
        <w:rPr>
          <w:rFonts w:ascii="Book Antiqua" w:hAnsi="Book Antiqua"/>
          <w:sz w:val="24"/>
          <w:szCs w:val="24"/>
        </w:rPr>
        <w:t>: 3345-3351 [PMID: 26668150 DOI: 10.4103/0366-6999.171440]</w:t>
      </w:r>
    </w:p>
    <w:p w14:paraId="54F12273" w14:textId="77777777" w:rsidR="005D27C0" w:rsidRPr="005D27C0" w:rsidRDefault="005D27C0" w:rsidP="005D27C0">
      <w:pPr>
        <w:spacing w:line="360" w:lineRule="auto"/>
        <w:rPr>
          <w:rFonts w:ascii="Book Antiqua" w:hAnsi="Book Antiqua"/>
          <w:sz w:val="24"/>
          <w:szCs w:val="24"/>
        </w:rPr>
      </w:pPr>
      <w:r w:rsidRPr="005D27C0">
        <w:rPr>
          <w:rFonts w:ascii="Book Antiqua" w:hAnsi="Book Antiqua"/>
          <w:sz w:val="24"/>
          <w:szCs w:val="24"/>
        </w:rPr>
        <w:t xml:space="preserve">11 </w:t>
      </w:r>
      <w:r w:rsidRPr="005D27C0">
        <w:rPr>
          <w:rFonts w:ascii="Book Antiqua" w:hAnsi="Book Antiqua"/>
          <w:b/>
          <w:sz w:val="24"/>
          <w:szCs w:val="24"/>
        </w:rPr>
        <w:t>Dixon PH</w:t>
      </w:r>
      <w:r w:rsidRPr="005D27C0">
        <w:rPr>
          <w:rFonts w:ascii="Book Antiqua" w:hAnsi="Book Antiqua"/>
          <w:sz w:val="24"/>
          <w:szCs w:val="24"/>
        </w:rPr>
        <w:t xml:space="preserve">, </w:t>
      </w:r>
      <w:proofErr w:type="spellStart"/>
      <w:r w:rsidRPr="005D27C0">
        <w:rPr>
          <w:rFonts w:ascii="Book Antiqua" w:hAnsi="Book Antiqua"/>
          <w:sz w:val="24"/>
          <w:szCs w:val="24"/>
        </w:rPr>
        <w:t>Sambrotta</w:t>
      </w:r>
      <w:proofErr w:type="spellEnd"/>
      <w:r w:rsidRPr="005D27C0">
        <w:rPr>
          <w:rFonts w:ascii="Book Antiqua" w:hAnsi="Book Antiqua"/>
          <w:sz w:val="24"/>
          <w:szCs w:val="24"/>
        </w:rPr>
        <w:t xml:space="preserve"> M, Chambers J, Taylor-Harris P, </w:t>
      </w:r>
      <w:proofErr w:type="spellStart"/>
      <w:r w:rsidRPr="005D27C0">
        <w:rPr>
          <w:rFonts w:ascii="Book Antiqua" w:hAnsi="Book Antiqua"/>
          <w:sz w:val="24"/>
          <w:szCs w:val="24"/>
        </w:rPr>
        <w:t>Syngelaki</w:t>
      </w:r>
      <w:proofErr w:type="spellEnd"/>
      <w:r w:rsidRPr="005D27C0">
        <w:rPr>
          <w:rFonts w:ascii="Book Antiqua" w:hAnsi="Book Antiqua"/>
          <w:sz w:val="24"/>
          <w:szCs w:val="24"/>
        </w:rPr>
        <w:t xml:space="preserve"> A, Nicolaides K, </w:t>
      </w:r>
      <w:proofErr w:type="spellStart"/>
      <w:r w:rsidRPr="005D27C0">
        <w:rPr>
          <w:rFonts w:ascii="Book Antiqua" w:hAnsi="Book Antiqua"/>
          <w:sz w:val="24"/>
          <w:szCs w:val="24"/>
        </w:rPr>
        <w:t>Knisely</w:t>
      </w:r>
      <w:proofErr w:type="spellEnd"/>
      <w:r w:rsidRPr="005D27C0">
        <w:rPr>
          <w:rFonts w:ascii="Book Antiqua" w:hAnsi="Book Antiqua"/>
          <w:sz w:val="24"/>
          <w:szCs w:val="24"/>
        </w:rPr>
        <w:t xml:space="preserve"> AS, Thompson RJ, Williamson C. An expanded role for heterozygous mutations of ABCB4, ABCB11, ATP8B1, ABCC2 and TJP2 in intrahepatic cholestasis of pregnancy. </w:t>
      </w:r>
      <w:r w:rsidRPr="005D27C0">
        <w:rPr>
          <w:rFonts w:ascii="Book Antiqua" w:hAnsi="Book Antiqua"/>
          <w:i/>
          <w:sz w:val="24"/>
          <w:szCs w:val="24"/>
        </w:rPr>
        <w:t>Sci Rep</w:t>
      </w:r>
      <w:r w:rsidRPr="005D27C0">
        <w:rPr>
          <w:rFonts w:ascii="Book Antiqua" w:hAnsi="Book Antiqua"/>
          <w:sz w:val="24"/>
          <w:szCs w:val="24"/>
        </w:rPr>
        <w:t xml:space="preserve"> 2017; </w:t>
      </w:r>
      <w:r w:rsidRPr="005D27C0">
        <w:rPr>
          <w:rFonts w:ascii="Book Antiqua" w:hAnsi="Book Antiqua"/>
          <w:b/>
          <w:sz w:val="24"/>
          <w:szCs w:val="24"/>
        </w:rPr>
        <w:t>7</w:t>
      </w:r>
      <w:r w:rsidRPr="005D27C0">
        <w:rPr>
          <w:rFonts w:ascii="Book Antiqua" w:hAnsi="Book Antiqua"/>
          <w:sz w:val="24"/>
          <w:szCs w:val="24"/>
        </w:rPr>
        <w:t>: 11823 [PMID: 28924228 DOI: 10.1038/s41598-017-11626-x]</w:t>
      </w:r>
    </w:p>
    <w:p w14:paraId="41C37E01" w14:textId="77777777" w:rsidR="005D27C0" w:rsidRPr="005D27C0" w:rsidRDefault="005D27C0" w:rsidP="005D27C0">
      <w:pPr>
        <w:spacing w:line="360" w:lineRule="auto"/>
        <w:rPr>
          <w:rFonts w:ascii="Book Antiqua" w:hAnsi="Book Antiqua"/>
          <w:sz w:val="24"/>
          <w:szCs w:val="24"/>
        </w:rPr>
      </w:pPr>
      <w:r w:rsidRPr="005D27C0">
        <w:rPr>
          <w:rFonts w:ascii="Book Antiqua" w:hAnsi="Book Antiqua"/>
          <w:sz w:val="24"/>
          <w:szCs w:val="24"/>
        </w:rPr>
        <w:t xml:space="preserve">12 </w:t>
      </w:r>
      <w:r w:rsidRPr="005D27C0">
        <w:rPr>
          <w:rFonts w:ascii="Book Antiqua" w:hAnsi="Book Antiqua"/>
          <w:b/>
          <w:sz w:val="24"/>
          <w:szCs w:val="24"/>
        </w:rPr>
        <w:t>Laura RP</w:t>
      </w:r>
      <w:r w:rsidRPr="005D27C0">
        <w:rPr>
          <w:rFonts w:ascii="Book Antiqua" w:hAnsi="Book Antiqua"/>
          <w:sz w:val="24"/>
          <w:szCs w:val="24"/>
        </w:rPr>
        <w:t xml:space="preserve">, Ross S, </w:t>
      </w:r>
      <w:proofErr w:type="spellStart"/>
      <w:r w:rsidRPr="005D27C0">
        <w:rPr>
          <w:rFonts w:ascii="Book Antiqua" w:hAnsi="Book Antiqua"/>
          <w:sz w:val="24"/>
          <w:szCs w:val="24"/>
        </w:rPr>
        <w:t>Koeppen</w:t>
      </w:r>
      <w:proofErr w:type="spellEnd"/>
      <w:r w:rsidRPr="005D27C0">
        <w:rPr>
          <w:rFonts w:ascii="Book Antiqua" w:hAnsi="Book Antiqua"/>
          <w:sz w:val="24"/>
          <w:szCs w:val="24"/>
        </w:rPr>
        <w:t xml:space="preserve"> H, Lasky LA. MAGI-1: a widely expressed, alternatively spliced tight junction protein. </w:t>
      </w:r>
      <w:r w:rsidRPr="005D27C0">
        <w:rPr>
          <w:rFonts w:ascii="Book Antiqua" w:hAnsi="Book Antiqua"/>
          <w:i/>
          <w:sz w:val="24"/>
          <w:szCs w:val="24"/>
        </w:rPr>
        <w:t>Exp Cell Res</w:t>
      </w:r>
      <w:r w:rsidRPr="005D27C0">
        <w:rPr>
          <w:rFonts w:ascii="Book Antiqua" w:hAnsi="Book Antiqua"/>
          <w:sz w:val="24"/>
          <w:szCs w:val="24"/>
        </w:rPr>
        <w:t xml:space="preserve"> 2002; </w:t>
      </w:r>
      <w:r w:rsidRPr="005D27C0">
        <w:rPr>
          <w:rFonts w:ascii="Book Antiqua" w:hAnsi="Book Antiqua"/>
          <w:b/>
          <w:sz w:val="24"/>
          <w:szCs w:val="24"/>
        </w:rPr>
        <w:t>275</w:t>
      </w:r>
      <w:r w:rsidRPr="005D27C0">
        <w:rPr>
          <w:rFonts w:ascii="Book Antiqua" w:hAnsi="Book Antiqua"/>
          <w:sz w:val="24"/>
          <w:szCs w:val="24"/>
        </w:rPr>
        <w:t>: 155-170 [PMID: 11969287 DOI: 10.1006/excr.2002.5475]</w:t>
      </w:r>
    </w:p>
    <w:p w14:paraId="03C5B93E" w14:textId="77777777" w:rsidR="005D27C0" w:rsidRPr="005D27C0" w:rsidRDefault="005D27C0" w:rsidP="005D27C0">
      <w:pPr>
        <w:spacing w:line="360" w:lineRule="auto"/>
        <w:rPr>
          <w:rFonts w:ascii="Book Antiqua" w:hAnsi="Book Antiqua"/>
          <w:sz w:val="24"/>
          <w:szCs w:val="24"/>
        </w:rPr>
      </w:pPr>
      <w:r w:rsidRPr="005D27C0">
        <w:rPr>
          <w:rFonts w:ascii="Book Antiqua" w:hAnsi="Book Antiqua"/>
          <w:sz w:val="24"/>
          <w:szCs w:val="24"/>
        </w:rPr>
        <w:t xml:space="preserve">13 </w:t>
      </w:r>
      <w:proofErr w:type="spellStart"/>
      <w:r w:rsidRPr="005D27C0">
        <w:rPr>
          <w:rFonts w:ascii="Book Antiqua" w:hAnsi="Book Antiqua"/>
          <w:b/>
          <w:sz w:val="24"/>
          <w:szCs w:val="24"/>
        </w:rPr>
        <w:t>Sambrotta</w:t>
      </w:r>
      <w:proofErr w:type="spellEnd"/>
      <w:r w:rsidRPr="005D27C0">
        <w:rPr>
          <w:rFonts w:ascii="Book Antiqua" w:hAnsi="Book Antiqua"/>
          <w:b/>
          <w:sz w:val="24"/>
          <w:szCs w:val="24"/>
        </w:rPr>
        <w:t xml:space="preserve"> M</w:t>
      </w:r>
      <w:r w:rsidRPr="005D27C0">
        <w:rPr>
          <w:rFonts w:ascii="Book Antiqua" w:hAnsi="Book Antiqua"/>
          <w:sz w:val="24"/>
          <w:szCs w:val="24"/>
        </w:rPr>
        <w:t xml:space="preserve">, Thompson RJ. Mutations in TJP2, encoding zona </w:t>
      </w:r>
      <w:proofErr w:type="spellStart"/>
      <w:r w:rsidRPr="005D27C0">
        <w:rPr>
          <w:rFonts w:ascii="Book Antiqua" w:hAnsi="Book Antiqua"/>
          <w:sz w:val="24"/>
          <w:szCs w:val="24"/>
        </w:rPr>
        <w:t>occludens</w:t>
      </w:r>
      <w:proofErr w:type="spellEnd"/>
      <w:r w:rsidRPr="005D27C0">
        <w:rPr>
          <w:rFonts w:ascii="Book Antiqua" w:hAnsi="Book Antiqua"/>
          <w:sz w:val="24"/>
          <w:szCs w:val="24"/>
        </w:rPr>
        <w:t xml:space="preserve"> 2, and liver disease. </w:t>
      </w:r>
      <w:r w:rsidRPr="005D27C0">
        <w:rPr>
          <w:rFonts w:ascii="Book Antiqua" w:hAnsi="Book Antiqua"/>
          <w:i/>
          <w:sz w:val="24"/>
          <w:szCs w:val="24"/>
        </w:rPr>
        <w:t>Tissue Barriers</w:t>
      </w:r>
      <w:r w:rsidRPr="005D27C0">
        <w:rPr>
          <w:rFonts w:ascii="Book Antiqua" w:hAnsi="Book Antiqua"/>
          <w:sz w:val="24"/>
          <w:szCs w:val="24"/>
        </w:rPr>
        <w:t xml:space="preserve"> 2015; </w:t>
      </w:r>
      <w:r w:rsidRPr="005D27C0">
        <w:rPr>
          <w:rFonts w:ascii="Book Antiqua" w:hAnsi="Book Antiqua"/>
          <w:b/>
          <w:sz w:val="24"/>
          <w:szCs w:val="24"/>
        </w:rPr>
        <w:t>3</w:t>
      </w:r>
      <w:r w:rsidRPr="005D27C0">
        <w:rPr>
          <w:rFonts w:ascii="Book Antiqua" w:hAnsi="Book Antiqua"/>
          <w:sz w:val="24"/>
          <w:szCs w:val="24"/>
        </w:rPr>
        <w:t>: e1026537 [PMID: 26451340 DOI: 10.1080/21688370.2015.1026537]</w:t>
      </w:r>
    </w:p>
    <w:p w14:paraId="536040EF" w14:textId="77777777" w:rsidR="005D27C0" w:rsidRPr="005D27C0" w:rsidRDefault="005D27C0" w:rsidP="005D27C0">
      <w:pPr>
        <w:spacing w:line="360" w:lineRule="auto"/>
        <w:rPr>
          <w:rFonts w:ascii="Book Antiqua" w:hAnsi="Book Antiqua"/>
          <w:sz w:val="24"/>
          <w:szCs w:val="24"/>
        </w:rPr>
      </w:pPr>
      <w:r w:rsidRPr="005D27C0">
        <w:rPr>
          <w:rFonts w:ascii="Book Antiqua" w:hAnsi="Book Antiqua"/>
          <w:sz w:val="24"/>
          <w:szCs w:val="24"/>
        </w:rPr>
        <w:lastRenderedPageBreak/>
        <w:t xml:space="preserve">14 </w:t>
      </w:r>
      <w:r w:rsidRPr="005D27C0">
        <w:rPr>
          <w:rFonts w:ascii="Book Antiqua" w:hAnsi="Book Antiqua"/>
          <w:b/>
          <w:sz w:val="24"/>
          <w:szCs w:val="24"/>
        </w:rPr>
        <w:t>Ge T</w:t>
      </w:r>
      <w:r w:rsidRPr="005D27C0">
        <w:rPr>
          <w:rFonts w:ascii="Book Antiqua" w:hAnsi="Book Antiqua"/>
          <w:sz w:val="24"/>
          <w:szCs w:val="24"/>
        </w:rPr>
        <w:t xml:space="preserve">, Zhang X, Xiao Y, Wang Y, Zhang T. Novel compound heterozygote mutations of TJP2 in a Chinese child with progressive cholestatic liver disease. </w:t>
      </w:r>
      <w:r w:rsidRPr="005D27C0">
        <w:rPr>
          <w:rFonts w:ascii="Book Antiqua" w:hAnsi="Book Antiqua"/>
          <w:i/>
          <w:sz w:val="24"/>
          <w:szCs w:val="24"/>
        </w:rPr>
        <w:t>BMC Med Genet</w:t>
      </w:r>
      <w:r w:rsidRPr="005D27C0">
        <w:rPr>
          <w:rFonts w:ascii="Book Antiqua" w:hAnsi="Book Antiqua"/>
          <w:sz w:val="24"/>
          <w:szCs w:val="24"/>
        </w:rPr>
        <w:t xml:space="preserve"> 2019; </w:t>
      </w:r>
      <w:r w:rsidRPr="005D27C0">
        <w:rPr>
          <w:rFonts w:ascii="Book Antiqua" w:hAnsi="Book Antiqua"/>
          <w:b/>
          <w:sz w:val="24"/>
          <w:szCs w:val="24"/>
        </w:rPr>
        <w:t>20</w:t>
      </w:r>
      <w:r w:rsidRPr="005D27C0">
        <w:rPr>
          <w:rFonts w:ascii="Book Antiqua" w:hAnsi="Book Antiqua"/>
          <w:sz w:val="24"/>
          <w:szCs w:val="24"/>
        </w:rPr>
        <w:t>: 18 [PMID: 30658709 DOI: 10.1186/s12881-019-0753-7]</w:t>
      </w:r>
    </w:p>
    <w:p w14:paraId="2EA8009E" w14:textId="77777777" w:rsidR="005D27C0" w:rsidRPr="005D27C0" w:rsidRDefault="005D27C0" w:rsidP="005D27C0">
      <w:pPr>
        <w:spacing w:line="360" w:lineRule="auto"/>
        <w:rPr>
          <w:rFonts w:ascii="Book Antiqua" w:hAnsi="Book Antiqua"/>
          <w:sz w:val="24"/>
          <w:szCs w:val="24"/>
        </w:rPr>
      </w:pPr>
      <w:r w:rsidRPr="005D27C0">
        <w:rPr>
          <w:rFonts w:ascii="Book Antiqua" w:hAnsi="Book Antiqua"/>
          <w:sz w:val="24"/>
          <w:szCs w:val="24"/>
        </w:rPr>
        <w:t xml:space="preserve">15 </w:t>
      </w:r>
      <w:r w:rsidRPr="005D27C0">
        <w:rPr>
          <w:rFonts w:ascii="Book Antiqua" w:hAnsi="Book Antiqua"/>
          <w:b/>
          <w:sz w:val="24"/>
          <w:szCs w:val="24"/>
        </w:rPr>
        <w:t>Zhou S</w:t>
      </w:r>
      <w:r w:rsidRPr="005D27C0">
        <w:rPr>
          <w:rFonts w:ascii="Book Antiqua" w:hAnsi="Book Antiqua"/>
          <w:sz w:val="24"/>
          <w:szCs w:val="24"/>
        </w:rPr>
        <w:t xml:space="preserve">, Hertel PM, </w:t>
      </w:r>
      <w:proofErr w:type="spellStart"/>
      <w:r w:rsidRPr="005D27C0">
        <w:rPr>
          <w:rFonts w:ascii="Book Antiqua" w:hAnsi="Book Antiqua"/>
          <w:sz w:val="24"/>
          <w:szCs w:val="24"/>
        </w:rPr>
        <w:t>Finegold</w:t>
      </w:r>
      <w:proofErr w:type="spellEnd"/>
      <w:r w:rsidRPr="005D27C0">
        <w:rPr>
          <w:rFonts w:ascii="Book Antiqua" w:hAnsi="Book Antiqua"/>
          <w:sz w:val="24"/>
          <w:szCs w:val="24"/>
        </w:rPr>
        <w:t xml:space="preserve"> MJ, Wang L, </w:t>
      </w:r>
      <w:proofErr w:type="spellStart"/>
      <w:r w:rsidRPr="005D27C0">
        <w:rPr>
          <w:rFonts w:ascii="Book Antiqua" w:hAnsi="Book Antiqua"/>
          <w:sz w:val="24"/>
          <w:szCs w:val="24"/>
        </w:rPr>
        <w:t>Kerkar</w:t>
      </w:r>
      <w:proofErr w:type="spellEnd"/>
      <w:r w:rsidRPr="005D27C0">
        <w:rPr>
          <w:rFonts w:ascii="Book Antiqua" w:hAnsi="Book Antiqua"/>
          <w:sz w:val="24"/>
          <w:szCs w:val="24"/>
        </w:rPr>
        <w:t xml:space="preserve"> N, Wang J, Wong LJ, </w:t>
      </w:r>
      <w:proofErr w:type="spellStart"/>
      <w:r w:rsidRPr="005D27C0">
        <w:rPr>
          <w:rFonts w:ascii="Book Antiqua" w:hAnsi="Book Antiqua"/>
          <w:sz w:val="24"/>
          <w:szCs w:val="24"/>
        </w:rPr>
        <w:t>Plon</w:t>
      </w:r>
      <w:proofErr w:type="spellEnd"/>
      <w:r w:rsidRPr="005D27C0">
        <w:rPr>
          <w:rFonts w:ascii="Book Antiqua" w:hAnsi="Book Antiqua"/>
          <w:sz w:val="24"/>
          <w:szCs w:val="24"/>
        </w:rPr>
        <w:t xml:space="preserve"> SE, </w:t>
      </w:r>
      <w:proofErr w:type="spellStart"/>
      <w:r w:rsidRPr="005D27C0">
        <w:rPr>
          <w:rFonts w:ascii="Book Antiqua" w:hAnsi="Book Antiqua"/>
          <w:sz w:val="24"/>
          <w:szCs w:val="24"/>
        </w:rPr>
        <w:t>Sambrotta</w:t>
      </w:r>
      <w:proofErr w:type="spellEnd"/>
      <w:r w:rsidRPr="005D27C0">
        <w:rPr>
          <w:rFonts w:ascii="Book Antiqua" w:hAnsi="Book Antiqua"/>
          <w:sz w:val="24"/>
          <w:szCs w:val="24"/>
        </w:rPr>
        <w:t xml:space="preserve"> M, </w:t>
      </w:r>
      <w:proofErr w:type="spellStart"/>
      <w:r w:rsidRPr="005D27C0">
        <w:rPr>
          <w:rFonts w:ascii="Book Antiqua" w:hAnsi="Book Antiqua"/>
          <w:sz w:val="24"/>
          <w:szCs w:val="24"/>
        </w:rPr>
        <w:t>Foskett</w:t>
      </w:r>
      <w:proofErr w:type="spellEnd"/>
      <w:r w:rsidRPr="005D27C0">
        <w:rPr>
          <w:rFonts w:ascii="Book Antiqua" w:hAnsi="Book Antiqua"/>
          <w:sz w:val="24"/>
          <w:szCs w:val="24"/>
        </w:rPr>
        <w:t xml:space="preserve"> P, </w:t>
      </w:r>
      <w:proofErr w:type="spellStart"/>
      <w:r w:rsidRPr="005D27C0">
        <w:rPr>
          <w:rFonts w:ascii="Book Antiqua" w:hAnsi="Book Antiqua"/>
          <w:sz w:val="24"/>
          <w:szCs w:val="24"/>
        </w:rPr>
        <w:t>Niu</w:t>
      </w:r>
      <w:proofErr w:type="spellEnd"/>
      <w:r w:rsidRPr="005D27C0">
        <w:rPr>
          <w:rFonts w:ascii="Book Antiqua" w:hAnsi="Book Antiqua"/>
          <w:sz w:val="24"/>
          <w:szCs w:val="24"/>
        </w:rPr>
        <w:t xml:space="preserve"> Z, Thompson RJ, </w:t>
      </w:r>
      <w:proofErr w:type="spellStart"/>
      <w:r w:rsidRPr="005D27C0">
        <w:rPr>
          <w:rFonts w:ascii="Book Antiqua" w:hAnsi="Book Antiqua"/>
          <w:sz w:val="24"/>
          <w:szCs w:val="24"/>
        </w:rPr>
        <w:t>Knisely</w:t>
      </w:r>
      <w:proofErr w:type="spellEnd"/>
      <w:r w:rsidRPr="005D27C0">
        <w:rPr>
          <w:rFonts w:ascii="Book Antiqua" w:hAnsi="Book Antiqua"/>
          <w:sz w:val="24"/>
          <w:szCs w:val="24"/>
        </w:rPr>
        <w:t xml:space="preserve"> AS. Hepatocellular carcinoma associated with tight-junction protein 2 deficiency. </w:t>
      </w:r>
      <w:r w:rsidRPr="005D27C0">
        <w:rPr>
          <w:rFonts w:ascii="Book Antiqua" w:hAnsi="Book Antiqua"/>
          <w:i/>
          <w:sz w:val="24"/>
          <w:szCs w:val="24"/>
        </w:rPr>
        <w:t>Hepatology</w:t>
      </w:r>
      <w:r w:rsidRPr="005D27C0">
        <w:rPr>
          <w:rFonts w:ascii="Book Antiqua" w:hAnsi="Book Antiqua"/>
          <w:sz w:val="24"/>
          <w:szCs w:val="24"/>
        </w:rPr>
        <w:t xml:space="preserve"> 2015; </w:t>
      </w:r>
      <w:r w:rsidRPr="005D27C0">
        <w:rPr>
          <w:rFonts w:ascii="Book Antiqua" w:hAnsi="Book Antiqua"/>
          <w:b/>
          <w:sz w:val="24"/>
          <w:szCs w:val="24"/>
        </w:rPr>
        <w:t>62</w:t>
      </w:r>
      <w:r w:rsidRPr="005D27C0">
        <w:rPr>
          <w:rFonts w:ascii="Book Antiqua" w:hAnsi="Book Antiqua"/>
          <w:sz w:val="24"/>
          <w:szCs w:val="24"/>
        </w:rPr>
        <w:t>: 1914-1916 [PMID: 25921221 DOI: 10.1002/hep.27872]</w:t>
      </w:r>
    </w:p>
    <w:p w14:paraId="7E2C8789" w14:textId="77777777" w:rsidR="005D27C0" w:rsidRPr="005D27C0" w:rsidRDefault="005D27C0" w:rsidP="005D27C0">
      <w:pPr>
        <w:spacing w:line="360" w:lineRule="auto"/>
        <w:rPr>
          <w:rFonts w:ascii="Book Antiqua" w:hAnsi="Book Antiqua"/>
          <w:sz w:val="24"/>
          <w:szCs w:val="24"/>
        </w:rPr>
      </w:pPr>
      <w:r w:rsidRPr="005D27C0">
        <w:rPr>
          <w:rFonts w:ascii="Book Antiqua" w:hAnsi="Book Antiqua"/>
          <w:sz w:val="24"/>
          <w:szCs w:val="24"/>
        </w:rPr>
        <w:t xml:space="preserve">16 </w:t>
      </w:r>
      <w:proofErr w:type="spellStart"/>
      <w:r w:rsidRPr="005D27C0">
        <w:rPr>
          <w:rFonts w:ascii="Book Antiqua" w:hAnsi="Book Antiqua"/>
          <w:b/>
          <w:sz w:val="24"/>
          <w:szCs w:val="24"/>
        </w:rPr>
        <w:t>Vij</w:t>
      </w:r>
      <w:proofErr w:type="spellEnd"/>
      <w:r w:rsidRPr="005D27C0">
        <w:rPr>
          <w:rFonts w:ascii="Book Antiqua" w:hAnsi="Book Antiqua"/>
          <w:b/>
          <w:sz w:val="24"/>
          <w:szCs w:val="24"/>
        </w:rPr>
        <w:t xml:space="preserve"> M</w:t>
      </w:r>
      <w:r w:rsidRPr="005D27C0">
        <w:rPr>
          <w:rFonts w:ascii="Book Antiqua" w:hAnsi="Book Antiqua"/>
          <w:sz w:val="24"/>
          <w:szCs w:val="24"/>
        </w:rPr>
        <w:t xml:space="preserve">, Shanmugam NP, Reddy MS, </w:t>
      </w:r>
      <w:proofErr w:type="spellStart"/>
      <w:r w:rsidRPr="005D27C0">
        <w:rPr>
          <w:rFonts w:ascii="Book Antiqua" w:hAnsi="Book Antiqua"/>
          <w:sz w:val="24"/>
          <w:szCs w:val="24"/>
        </w:rPr>
        <w:t>Sankaranarayanan</w:t>
      </w:r>
      <w:proofErr w:type="spellEnd"/>
      <w:r w:rsidRPr="005D27C0">
        <w:rPr>
          <w:rFonts w:ascii="Book Antiqua" w:hAnsi="Book Antiqua"/>
          <w:sz w:val="24"/>
          <w:szCs w:val="24"/>
        </w:rPr>
        <w:t xml:space="preserve"> S, </w:t>
      </w:r>
      <w:proofErr w:type="spellStart"/>
      <w:r w:rsidRPr="005D27C0">
        <w:rPr>
          <w:rFonts w:ascii="Book Antiqua" w:hAnsi="Book Antiqua"/>
          <w:sz w:val="24"/>
          <w:szCs w:val="24"/>
        </w:rPr>
        <w:t>Rela</w:t>
      </w:r>
      <w:proofErr w:type="spellEnd"/>
      <w:r w:rsidRPr="005D27C0">
        <w:rPr>
          <w:rFonts w:ascii="Book Antiqua" w:hAnsi="Book Antiqua"/>
          <w:sz w:val="24"/>
          <w:szCs w:val="24"/>
        </w:rPr>
        <w:t xml:space="preserve"> M. </w:t>
      </w:r>
      <w:proofErr w:type="spellStart"/>
      <w:r w:rsidRPr="005D27C0">
        <w:rPr>
          <w:rFonts w:ascii="Book Antiqua" w:hAnsi="Book Antiqua"/>
          <w:sz w:val="24"/>
          <w:szCs w:val="24"/>
        </w:rPr>
        <w:t>Paediatric</w:t>
      </w:r>
      <w:proofErr w:type="spellEnd"/>
      <w:r w:rsidRPr="005D27C0">
        <w:rPr>
          <w:rFonts w:ascii="Book Antiqua" w:hAnsi="Book Antiqua"/>
          <w:sz w:val="24"/>
          <w:szCs w:val="24"/>
        </w:rPr>
        <w:t xml:space="preserve"> hepatocellular carcinoma in tight junction protein 2 (TJP2) deficiency. </w:t>
      </w:r>
      <w:proofErr w:type="spellStart"/>
      <w:r w:rsidRPr="005D27C0">
        <w:rPr>
          <w:rFonts w:ascii="Book Antiqua" w:hAnsi="Book Antiqua"/>
          <w:i/>
          <w:sz w:val="24"/>
          <w:szCs w:val="24"/>
        </w:rPr>
        <w:t>Virchows</w:t>
      </w:r>
      <w:proofErr w:type="spellEnd"/>
      <w:r w:rsidRPr="005D27C0">
        <w:rPr>
          <w:rFonts w:ascii="Book Antiqua" w:hAnsi="Book Antiqua"/>
          <w:i/>
          <w:sz w:val="24"/>
          <w:szCs w:val="24"/>
        </w:rPr>
        <w:t xml:space="preserve"> Arch</w:t>
      </w:r>
      <w:r w:rsidRPr="005D27C0">
        <w:rPr>
          <w:rFonts w:ascii="Book Antiqua" w:hAnsi="Book Antiqua"/>
          <w:sz w:val="24"/>
          <w:szCs w:val="24"/>
        </w:rPr>
        <w:t xml:space="preserve"> 2017; </w:t>
      </w:r>
      <w:r w:rsidRPr="005D27C0">
        <w:rPr>
          <w:rFonts w:ascii="Book Antiqua" w:hAnsi="Book Antiqua"/>
          <w:b/>
          <w:sz w:val="24"/>
          <w:szCs w:val="24"/>
        </w:rPr>
        <w:t>471</w:t>
      </w:r>
      <w:r w:rsidRPr="005D27C0">
        <w:rPr>
          <w:rFonts w:ascii="Book Antiqua" w:hAnsi="Book Antiqua"/>
          <w:sz w:val="24"/>
          <w:szCs w:val="24"/>
        </w:rPr>
        <w:t>: 679-683 [PMID: 28733884 DOI: 10.1007/s00428-017-2204-1]</w:t>
      </w:r>
    </w:p>
    <w:p w14:paraId="0D588051" w14:textId="77777777" w:rsidR="005D27C0" w:rsidRPr="005D27C0" w:rsidRDefault="005D27C0" w:rsidP="005D27C0">
      <w:pPr>
        <w:spacing w:line="360" w:lineRule="auto"/>
        <w:rPr>
          <w:rFonts w:ascii="Book Antiqua" w:hAnsi="Book Antiqua"/>
          <w:sz w:val="24"/>
          <w:szCs w:val="24"/>
        </w:rPr>
      </w:pPr>
      <w:r w:rsidRPr="005D27C0">
        <w:rPr>
          <w:rFonts w:ascii="Book Antiqua" w:hAnsi="Book Antiqua"/>
          <w:sz w:val="24"/>
          <w:szCs w:val="24"/>
        </w:rPr>
        <w:t xml:space="preserve">17 </w:t>
      </w:r>
      <w:proofErr w:type="spellStart"/>
      <w:r w:rsidRPr="005D27C0">
        <w:rPr>
          <w:rFonts w:ascii="Book Antiqua" w:hAnsi="Book Antiqua"/>
          <w:b/>
          <w:sz w:val="24"/>
          <w:szCs w:val="24"/>
        </w:rPr>
        <w:t>Shagrani</w:t>
      </w:r>
      <w:proofErr w:type="spellEnd"/>
      <w:r w:rsidRPr="005D27C0">
        <w:rPr>
          <w:rFonts w:ascii="Book Antiqua" w:hAnsi="Book Antiqua"/>
          <w:b/>
          <w:sz w:val="24"/>
          <w:szCs w:val="24"/>
        </w:rPr>
        <w:t xml:space="preserve"> M</w:t>
      </w:r>
      <w:r w:rsidRPr="005D27C0">
        <w:rPr>
          <w:rFonts w:ascii="Book Antiqua" w:hAnsi="Book Antiqua"/>
          <w:sz w:val="24"/>
          <w:szCs w:val="24"/>
        </w:rPr>
        <w:t xml:space="preserve">, Burkholder J, </w:t>
      </w:r>
      <w:proofErr w:type="spellStart"/>
      <w:r w:rsidRPr="005D27C0">
        <w:rPr>
          <w:rFonts w:ascii="Book Antiqua" w:hAnsi="Book Antiqua"/>
          <w:sz w:val="24"/>
          <w:szCs w:val="24"/>
        </w:rPr>
        <w:t>Broering</w:t>
      </w:r>
      <w:proofErr w:type="spellEnd"/>
      <w:r w:rsidRPr="005D27C0">
        <w:rPr>
          <w:rFonts w:ascii="Book Antiqua" w:hAnsi="Book Antiqua"/>
          <w:sz w:val="24"/>
          <w:szCs w:val="24"/>
        </w:rPr>
        <w:t xml:space="preserve"> D, </w:t>
      </w:r>
      <w:proofErr w:type="spellStart"/>
      <w:r w:rsidRPr="005D27C0">
        <w:rPr>
          <w:rFonts w:ascii="Book Antiqua" w:hAnsi="Book Antiqua"/>
          <w:sz w:val="24"/>
          <w:szCs w:val="24"/>
        </w:rPr>
        <w:t>Abouelhoda</w:t>
      </w:r>
      <w:proofErr w:type="spellEnd"/>
      <w:r w:rsidRPr="005D27C0">
        <w:rPr>
          <w:rFonts w:ascii="Book Antiqua" w:hAnsi="Book Antiqua"/>
          <w:sz w:val="24"/>
          <w:szCs w:val="24"/>
        </w:rPr>
        <w:t xml:space="preserve"> M, </w:t>
      </w:r>
      <w:proofErr w:type="spellStart"/>
      <w:r w:rsidRPr="005D27C0">
        <w:rPr>
          <w:rFonts w:ascii="Book Antiqua" w:hAnsi="Book Antiqua"/>
          <w:sz w:val="24"/>
          <w:szCs w:val="24"/>
        </w:rPr>
        <w:t>Faquih</w:t>
      </w:r>
      <w:proofErr w:type="spellEnd"/>
      <w:r w:rsidRPr="005D27C0">
        <w:rPr>
          <w:rFonts w:ascii="Book Antiqua" w:hAnsi="Book Antiqua"/>
          <w:sz w:val="24"/>
          <w:szCs w:val="24"/>
        </w:rPr>
        <w:t xml:space="preserve"> T, El-</w:t>
      </w:r>
      <w:proofErr w:type="spellStart"/>
      <w:r w:rsidRPr="005D27C0">
        <w:rPr>
          <w:rFonts w:ascii="Book Antiqua" w:hAnsi="Book Antiqua"/>
          <w:sz w:val="24"/>
          <w:szCs w:val="24"/>
        </w:rPr>
        <w:t>Kalioby</w:t>
      </w:r>
      <w:proofErr w:type="spellEnd"/>
      <w:r w:rsidRPr="005D27C0">
        <w:rPr>
          <w:rFonts w:ascii="Book Antiqua" w:hAnsi="Book Antiqua"/>
          <w:sz w:val="24"/>
          <w:szCs w:val="24"/>
        </w:rPr>
        <w:t xml:space="preserve"> M, </w:t>
      </w:r>
      <w:proofErr w:type="spellStart"/>
      <w:r w:rsidRPr="005D27C0">
        <w:rPr>
          <w:rFonts w:ascii="Book Antiqua" w:hAnsi="Book Antiqua"/>
          <w:sz w:val="24"/>
          <w:szCs w:val="24"/>
        </w:rPr>
        <w:t>Subhani</w:t>
      </w:r>
      <w:proofErr w:type="spellEnd"/>
      <w:r w:rsidRPr="005D27C0">
        <w:rPr>
          <w:rFonts w:ascii="Book Antiqua" w:hAnsi="Book Antiqua"/>
          <w:sz w:val="24"/>
          <w:szCs w:val="24"/>
        </w:rPr>
        <w:t xml:space="preserve"> SN, </w:t>
      </w:r>
      <w:proofErr w:type="spellStart"/>
      <w:r w:rsidRPr="005D27C0">
        <w:rPr>
          <w:rFonts w:ascii="Book Antiqua" w:hAnsi="Book Antiqua"/>
          <w:sz w:val="24"/>
          <w:szCs w:val="24"/>
        </w:rPr>
        <w:t>Goljan</w:t>
      </w:r>
      <w:proofErr w:type="spellEnd"/>
      <w:r w:rsidRPr="005D27C0">
        <w:rPr>
          <w:rFonts w:ascii="Book Antiqua" w:hAnsi="Book Antiqua"/>
          <w:sz w:val="24"/>
          <w:szCs w:val="24"/>
        </w:rPr>
        <w:t xml:space="preserve"> E, </w:t>
      </w:r>
      <w:proofErr w:type="spellStart"/>
      <w:r w:rsidRPr="005D27C0">
        <w:rPr>
          <w:rFonts w:ascii="Book Antiqua" w:hAnsi="Book Antiqua"/>
          <w:sz w:val="24"/>
          <w:szCs w:val="24"/>
        </w:rPr>
        <w:t>Albar</w:t>
      </w:r>
      <w:proofErr w:type="spellEnd"/>
      <w:r w:rsidRPr="005D27C0">
        <w:rPr>
          <w:rFonts w:ascii="Book Antiqua" w:hAnsi="Book Antiqua"/>
          <w:sz w:val="24"/>
          <w:szCs w:val="24"/>
        </w:rPr>
        <w:t xml:space="preserve"> R, Monies D, Mazhar N, </w:t>
      </w:r>
      <w:proofErr w:type="spellStart"/>
      <w:r w:rsidRPr="005D27C0">
        <w:rPr>
          <w:rFonts w:ascii="Book Antiqua" w:hAnsi="Book Antiqua"/>
          <w:sz w:val="24"/>
          <w:szCs w:val="24"/>
        </w:rPr>
        <w:t>AlAbdulaziz</w:t>
      </w:r>
      <w:proofErr w:type="spellEnd"/>
      <w:r w:rsidRPr="005D27C0">
        <w:rPr>
          <w:rFonts w:ascii="Book Antiqua" w:hAnsi="Book Antiqua"/>
          <w:sz w:val="24"/>
          <w:szCs w:val="24"/>
        </w:rPr>
        <w:t xml:space="preserve"> BS, Abdelrahman KA, </w:t>
      </w:r>
      <w:proofErr w:type="spellStart"/>
      <w:r w:rsidRPr="005D27C0">
        <w:rPr>
          <w:rFonts w:ascii="Book Antiqua" w:hAnsi="Book Antiqua"/>
          <w:sz w:val="24"/>
          <w:szCs w:val="24"/>
        </w:rPr>
        <w:t>Altassan</w:t>
      </w:r>
      <w:proofErr w:type="spellEnd"/>
      <w:r w:rsidRPr="005D27C0">
        <w:rPr>
          <w:rFonts w:ascii="Book Antiqua" w:hAnsi="Book Antiqua"/>
          <w:sz w:val="24"/>
          <w:szCs w:val="24"/>
        </w:rPr>
        <w:t xml:space="preserve"> N, </w:t>
      </w:r>
      <w:proofErr w:type="spellStart"/>
      <w:r w:rsidRPr="005D27C0">
        <w:rPr>
          <w:rFonts w:ascii="Book Antiqua" w:hAnsi="Book Antiqua"/>
          <w:sz w:val="24"/>
          <w:szCs w:val="24"/>
        </w:rPr>
        <w:t>Alkuraya</w:t>
      </w:r>
      <w:proofErr w:type="spellEnd"/>
      <w:r w:rsidRPr="005D27C0">
        <w:rPr>
          <w:rFonts w:ascii="Book Antiqua" w:hAnsi="Book Antiqua"/>
          <w:sz w:val="24"/>
          <w:szCs w:val="24"/>
        </w:rPr>
        <w:t xml:space="preserve"> FS. Genetic profiling of children with advanced cholestatic liver disease. </w:t>
      </w:r>
      <w:r w:rsidRPr="005D27C0">
        <w:rPr>
          <w:rFonts w:ascii="Book Antiqua" w:hAnsi="Book Antiqua"/>
          <w:i/>
          <w:sz w:val="24"/>
          <w:szCs w:val="24"/>
        </w:rPr>
        <w:t>Clin Genet</w:t>
      </w:r>
      <w:r w:rsidRPr="005D27C0">
        <w:rPr>
          <w:rFonts w:ascii="Book Antiqua" w:hAnsi="Book Antiqua"/>
          <w:sz w:val="24"/>
          <w:szCs w:val="24"/>
        </w:rPr>
        <w:t xml:space="preserve"> 2017; </w:t>
      </w:r>
      <w:r w:rsidRPr="005D27C0">
        <w:rPr>
          <w:rFonts w:ascii="Book Antiqua" w:hAnsi="Book Antiqua"/>
          <w:b/>
          <w:sz w:val="24"/>
          <w:szCs w:val="24"/>
        </w:rPr>
        <w:t>92</w:t>
      </w:r>
      <w:r w:rsidRPr="005D27C0">
        <w:rPr>
          <w:rFonts w:ascii="Book Antiqua" w:hAnsi="Book Antiqua"/>
          <w:sz w:val="24"/>
          <w:szCs w:val="24"/>
        </w:rPr>
        <w:t>: 52-61 [PMID: 28039895 DOI: 10.1111/cge.12959]</w:t>
      </w:r>
    </w:p>
    <w:p w14:paraId="173F6C7C" w14:textId="77777777" w:rsidR="005D27C0" w:rsidRPr="005D27C0" w:rsidRDefault="005D27C0" w:rsidP="005D27C0">
      <w:pPr>
        <w:spacing w:line="360" w:lineRule="auto"/>
        <w:rPr>
          <w:rFonts w:ascii="Book Antiqua" w:hAnsi="Book Antiqua"/>
          <w:sz w:val="24"/>
          <w:szCs w:val="24"/>
        </w:rPr>
      </w:pPr>
      <w:r w:rsidRPr="005D27C0">
        <w:rPr>
          <w:rFonts w:ascii="Book Antiqua" w:hAnsi="Book Antiqua"/>
          <w:sz w:val="24"/>
          <w:szCs w:val="24"/>
        </w:rPr>
        <w:t xml:space="preserve">18 </w:t>
      </w:r>
      <w:r w:rsidRPr="005D27C0">
        <w:rPr>
          <w:rFonts w:ascii="Book Antiqua" w:hAnsi="Book Antiqua"/>
          <w:b/>
          <w:sz w:val="24"/>
          <w:szCs w:val="24"/>
        </w:rPr>
        <w:t>Chen HL</w:t>
      </w:r>
      <w:r w:rsidRPr="005D27C0">
        <w:rPr>
          <w:rFonts w:ascii="Book Antiqua" w:hAnsi="Book Antiqua"/>
          <w:sz w:val="24"/>
          <w:szCs w:val="24"/>
        </w:rPr>
        <w:t xml:space="preserve">, Li HY, Wu JF, Wu SH, Chen HL, Yang YH, Hsu YH, </w:t>
      </w:r>
      <w:proofErr w:type="spellStart"/>
      <w:r w:rsidRPr="005D27C0">
        <w:rPr>
          <w:rFonts w:ascii="Book Antiqua" w:hAnsi="Book Antiqua"/>
          <w:sz w:val="24"/>
          <w:szCs w:val="24"/>
        </w:rPr>
        <w:t>Liou</w:t>
      </w:r>
      <w:proofErr w:type="spellEnd"/>
      <w:r w:rsidRPr="005D27C0">
        <w:rPr>
          <w:rFonts w:ascii="Book Antiqua" w:hAnsi="Book Antiqua"/>
          <w:sz w:val="24"/>
          <w:szCs w:val="24"/>
        </w:rPr>
        <w:t xml:space="preserve"> BY, Chang MH, Ni YH. Panel-Based Next-Generation Sequencing for the Diagnosis of Cholestatic Genetic Liver Diseases: Clinical Utility and Challenges. </w:t>
      </w:r>
      <w:r w:rsidRPr="005D27C0">
        <w:rPr>
          <w:rFonts w:ascii="Book Antiqua" w:hAnsi="Book Antiqua"/>
          <w:i/>
          <w:sz w:val="24"/>
          <w:szCs w:val="24"/>
        </w:rPr>
        <w:t xml:space="preserve">J </w:t>
      </w:r>
      <w:proofErr w:type="spellStart"/>
      <w:r w:rsidRPr="005D27C0">
        <w:rPr>
          <w:rFonts w:ascii="Book Antiqua" w:hAnsi="Book Antiqua"/>
          <w:i/>
          <w:sz w:val="24"/>
          <w:szCs w:val="24"/>
        </w:rPr>
        <w:t>Pediatr</w:t>
      </w:r>
      <w:proofErr w:type="spellEnd"/>
      <w:r w:rsidRPr="005D27C0">
        <w:rPr>
          <w:rFonts w:ascii="Book Antiqua" w:hAnsi="Book Antiqua"/>
          <w:sz w:val="24"/>
          <w:szCs w:val="24"/>
        </w:rPr>
        <w:t xml:space="preserve"> 2019; </w:t>
      </w:r>
      <w:r w:rsidRPr="005D27C0">
        <w:rPr>
          <w:rFonts w:ascii="Book Antiqua" w:hAnsi="Book Antiqua"/>
          <w:b/>
          <w:sz w:val="24"/>
          <w:szCs w:val="24"/>
        </w:rPr>
        <w:t>205</w:t>
      </w:r>
      <w:r w:rsidRPr="005D27C0">
        <w:rPr>
          <w:rFonts w:ascii="Book Antiqua" w:hAnsi="Book Antiqua"/>
          <w:sz w:val="24"/>
          <w:szCs w:val="24"/>
        </w:rPr>
        <w:t>: 153-159.e6 [PMID: 30366773 DOI: 10.1016/j.jpeds.2018.09.028]</w:t>
      </w:r>
    </w:p>
    <w:p w14:paraId="77318857" w14:textId="77777777" w:rsidR="005D27C0" w:rsidRPr="005D27C0" w:rsidRDefault="005D27C0" w:rsidP="005D27C0">
      <w:pPr>
        <w:spacing w:line="360" w:lineRule="auto"/>
        <w:rPr>
          <w:rFonts w:ascii="Book Antiqua" w:hAnsi="Book Antiqua"/>
          <w:sz w:val="24"/>
          <w:szCs w:val="24"/>
        </w:rPr>
      </w:pPr>
      <w:r w:rsidRPr="005D27C0">
        <w:rPr>
          <w:rFonts w:ascii="Book Antiqua" w:hAnsi="Book Antiqua"/>
          <w:sz w:val="24"/>
          <w:szCs w:val="24"/>
        </w:rPr>
        <w:t xml:space="preserve">19 </w:t>
      </w:r>
      <w:r w:rsidRPr="005D27C0">
        <w:rPr>
          <w:rFonts w:ascii="Book Antiqua" w:hAnsi="Book Antiqua"/>
          <w:b/>
          <w:sz w:val="24"/>
          <w:szCs w:val="24"/>
        </w:rPr>
        <w:t>Carlton VE</w:t>
      </w:r>
      <w:r w:rsidRPr="005D27C0">
        <w:rPr>
          <w:rFonts w:ascii="Book Antiqua" w:hAnsi="Book Antiqua"/>
          <w:sz w:val="24"/>
          <w:szCs w:val="24"/>
        </w:rPr>
        <w:t xml:space="preserve">, Harris BZ, </w:t>
      </w:r>
      <w:proofErr w:type="spellStart"/>
      <w:r w:rsidRPr="005D27C0">
        <w:rPr>
          <w:rFonts w:ascii="Book Antiqua" w:hAnsi="Book Antiqua"/>
          <w:sz w:val="24"/>
          <w:szCs w:val="24"/>
        </w:rPr>
        <w:t>Puffenberger</w:t>
      </w:r>
      <w:proofErr w:type="spellEnd"/>
      <w:r w:rsidRPr="005D27C0">
        <w:rPr>
          <w:rFonts w:ascii="Book Antiqua" w:hAnsi="Book Antiqua"/>
          <w:sz w:val="24"/>
          <w:szCs w:val="24"/>
        </w:rPr>
        <w:t xml:space="preserve"> EG, </w:t>
      </w:r>
      <w:proofErr w:type="spellStart"/>
      <w:r w:rsidRPr="005D27C0">
        <w:rPr>
          <w:rFonts w:ascii="Book Antiqua" w:hAnsi="Book Antiqua"/>
          <w:sz w:val="24"/>
          <w:szCs w:val="24"/>
        </w:rPr>
        <w:t>Batta</w:t>
      </w:r>
      <w:proofErr w:type="spellEnd"/>
      <w:r w:rsidRPr="005D27C0">
        <w:rPr>
          <w:rFonts w:ascii="Book Antiqua" w:hAnsi="Book Antiqua"/>
          <w:sz w:val="24"/>
          <w:szCs w:val="24"/>
        </w:rPr>
        <w:t xml:space="preserve"> AK, </w:t>
      </w:r>
      <w:proofErr w:type="spellStart"/>
      <w:r w:rsidRPr="005D27C0">
        <w:rPr>
          <w:rFonts w:ascii="Book Antiqua" w:hAnsi="Book Antiqua"/>
          <w:sz w:val="24"/>
          <w:szCs w:val="24"/>
        </w:rPr>
        <w:t>Knisely</w:t>
      </w:r>
      <w:proofErr w:type="spellEnd"/>
      <w:r w:rsidRPr="005D27C0">
        <w:rPr>
          <w:rFonts w:ascii="Book Antiqua" w:hAnsi="Book Antiqua"/>
          <w:sz w:val="24"/>
          <w:szCs w:val="24"/>
        </w:rPr>
        <w:t xml:space="preserve"> AS, Robinson DL, Strauss KA, </w:t>
      </w:r>
      <w:proofErr w:type="spellStart"/>
      <w:r w:rsidRPr="005D27C0">
        <w:rPr>
          <w:rFonts w:ascii="Book Antiqua" w:hAnsi="Book Antiqua"/>
          <w:sz w:val="24"/>
          <w:szCs w:val="24"/>
        </w:rPr>
        <w:t>Shneider</w:t>
      </w:r>
      <w:proofErr w:type="spellEnd"/>
      <w:r w:rsidRPr="005D27C0">
        <w:rPr>
          <w:rFonts w:ascii="Book Antiqua" w:hAnsi="Book Antiqua"/>
          <w:sz w:val="24"/>
          <w:szCs w:val="24"/>
        </w:rPr>
        <w:t xml:space="preserve"> BL, Lim WA, </w:t>
      </w:r>
      <w:proofErr w:type="spellStart"/>
      <w:r w:rsidRPr="005D27C0">
        <w:rPr>
          <w:rFonts w:ascii="Book Antiqua" w:hAnsi="Book Antiqua"/>
          <w:sz w:val="24"/>
          <w:szCs w:val="24"/>
        </w:rPr>
        <w:t>Salen</w:t>
      </w:r>
      <w:proofErr w:type="spellEnd"/>
      <w:r w:rsidRPr="005D27C0">
        <w:rPr>
          <w:rFonts w:ascii="Book Antiqua" w:hAnsi="Book Antiqua"/>
          <w:sz w:val="24"/>
          <w:szCs w:val="24"/>
        </w:rPr>
        <w:t xml:space="preserve"> G, Morton DH, Bull LN. Complex inheritance of familial </w:t>
      </w:r>
      <w:proofErr w:type="spellStart"/>
      <w:r w:rsidRPr="005D27C0">
        <w:rPr>
          <w:rFonts w:ascii="Book Antiqua" w:hAnsi="Book Antiqua"/>
          <w:sz w:val="24"/>
          <w:szCs w:val="24"/>
        </w:rPr>
        <w:t>hypercholanemia</w:t>
      </w:r>
      <w:proofErr w:type="spellEnd"/>
      <w:r w:rsidRPr="005D27C0">
        <w:rPr>
          <w:rFonts w:ascii="Book Antiqua" w:hAnsi="Book Antiqua"/>
          <w:sz w:val="24"/>
          <w:szCs w:val="24"/>
        </w:rPr>
        <w:t xml:space="preserve"> with associated mutations in TJP2 and BAAT. </w:t>
      </w:r>
      <w:r w:rsidRPr="005D27C0">
        <w:rPr>
          <w:rFonts w:ascii="Book Antiqua" w:hAnsi="Book Antiqua"/>
          <w:i/>
          <w:sz w:val="24"/>
          <w:szCs w:val="24"/>
        </w:rPr>
        <w:t>Nat Genet</w:t>
      </w:r>
      <w:r w:rsidRPr="005D27C0">
        <w:rPr>
          <w:rFonts w:ascii="Book Antiqua" w:hAnsi="Book Antiqua"/>
          <w:sz w:val="24"/>
          <w:szCs w:val="24"/>
        </w:rPr>
        <w:t xml:space="preserve"> 2003; </w:t>
      </w:r>
      <w:r w:rsidRPr="005D27C0">
        <w:rPr>
          <w:rFonts w:ascii="Book Antiqua" w:hAnsi="Book Antiqua"/>
          <w:b/>
          <w:sz w:val="24"/>
          <w:szCs w:val="24"/>
        </w:rPr>
        <w:t>34</w:t>
      </w:r>
      <w:r w:rsidRPr="005D27C0">
        <w:rPr>
          <w:rFonts w:ascii="Book Antiqua" w:hAnsi="Book Antiqua"/>
          <w:sz w:val="24"/>
          <w:szCs w:val="24"/>
        </w:rPr>
        <w:t>: 91-96 [PMID: 12704386 DOI: 10.1038/ng1147]</w:t>
      </w:r>
    </w:p>
    <w:p w14:paraId="424873C2" w14:textId="77777777" w:rsidR="005D27C0" w:rsidRPr="005D27C0" w:rsidRDefault="005D27C0" w:rsidP="005D27C0">
      <w:pPr>
        <w:spacing w:line="360" w:lineRule="auto"/>
        <w:rPr>
          <w:rFonts w:ascii="Book Antiqua" w:hAnsi="Book Antiqua"/>
          <w:sz w:val="24"/>
          <w:szCs w:val="24"/>
        </w:rPr>
      </w:pPr>
      <w:r w:rsidRPr="005D27C0">
        <w:rPr>
          <w:rFonts w:ascii="Book Antiqua" w:hAnsi="Book Antiqua"/>
          <w:sz w:val="24"/>
          <w:szCs w:val="24"/>
        </w:rPr>
        <w:t xml:space="preserve">20 </w:t>
      </w:r>
      <w:r w:rsidRPr="005D27C0">
        <w:rPr>
          <w:rFonts w:ascii="Book Antiqua" w:hAnsi="Book Antiqua"/>
          <w:b/>
          <w:sz w:val="24"/>
          <w:szCs w:val="24"/>
        </w:rPr>
        <w:t>Mourad MM</w:t>
      </w:r>
      <w:r w:rsidRPr="005D27C0">
        <w:rPr>
          <w:rFonts w:ascii="Book Antiqua" w:hAnsi="Book Antiqua"/>
          <w:sz w:val="24"/>
          <w:szCs w:val="24"/>
        </w:rPr>
        <w:t xml:space="preserve">, </w:t>
      </w:r>
      <w:proofErr w:type="spellStart"/>
      <w:r w:rsidRPr="005D27C0">
        <w:rPr>
          <w:rFonts w:ascii="Book Antiqua" w:hAnsi="Book Antiqua"/>
          <w:sz w:val="24"/>
          <w:szCs w:val="24"/>
        </w:rPr>
        <w:t>Algarni</w:t>
      </w:r>
      <w:proofErr w:type="spellEnd"/>
      <w:r w:rsidRPr="005D27C0">
        <w:rPr>
          <w:rFonts w:ascii="Book Antiqua" w:hAnsi="Book Antiqua"/>
          <w:sz w:val="24"/>
          <w:szCs w:val="24"/>
        </w:rPr>
        <w:t xml:space="preserve"> A, </w:t>
      </w:r>
      <w:proofErr w:type="spellStart"/>
      <w:r w:rsidRPr="005D27C0">
        <w:rPr>
          <w:rFonts w:ascii="Book Antiqua" w:hAnsi="Book Antiqua"/>
          <w:sz w:val="24"/>
          <w:szCs w:val="24"/>
        </w:rPr>
        <w:t>Liossis</w:t>
      </w:r>
      <w:proofErr w:type="spellEnd"/>
      <w:r w:rsidRPr="005D27C0">
        <w:rPr>
          <w:rFonts w:ascii="Book Antiqua" w:hAnsi="Book Antiqua"/>
          <w:sz w:val="24"/>
          <w:szCs w:val="24"/>
        </w:rPr>
        <w:t xml:space="preserve"> C, Bramhall SR. </w:t>
      </w:r>
      <w:proofErr w:type="spellStart"/>
      <w:r w:rsidRPr="005D27C0">
        <w:rPr>
          <w:rFonts w:ascii="Book Antiqua" w:hAnsi="Book Antiqua"/>
          <w:sz w:val="24"/>
          <w:szCs w:val="24"/>
        </w:rPr>
        <w:t>Aetiology</w:t>
      </w:r>
      <w:proofErr w:type="spellEnd"/>
      <w:r w:rsidRPr="005D27C0">
        <w:rPr>
          <w:rFonts w:ascii="Book Antiqua" w:hAnsi="Book Antiqua"/>
          <w:sz w:val="24"/>
          <w:szCs w:val="24"/>
        </w:rPr>
        <w:t xml:space="preserve"> and risk factors of </w:t>
      </w:r>
      <w:proofErr w:type="spellStart"/>
      <w:r w:rsidRPr="005D27C0">
        <w:rPr>
          <w:rFonts w:ascii="Book Antiqua" w:hAnsi="Book Antiqua"/>
          <w:sz w:val="24"/>
          <w:szCs w:val="24"/>
        </w:rPr>
        <w:t>ischaemic</w:t>
      </w:r>
      <w:proofErr w:type="spellEnd"/>
      <w:r w:rsidRPr="005D27C0">
        <w:rPr>
          <w:rFonts w:ascii="Book Antiqua" w:hAnsi="Book Antiqua"/>
          <w:sz w:val="24"/>
          <w:szCs w:val="24"/>
        </w:rPr>
        <w:t xml:space="preserve"> cholangiopathy after liver transplantation. </w:t>
      </w:r>
      <w:r w:rsidRPr="005D27C0">
        <w:rPr>
          <w:rFonts w:ascii="Book Antiqua" w:hAnsi="Book Antiqua"/>
          <w:i/>
          <w:sz w:val="24"/>
          <w:szCs w:val="24"/>
        </w:rPr>
        <w:t>World J Gastroenterol</w:t>
      </w:r>
      <w:r w:rsidRPr="005D27C0">
        <w:rPr>
          <w:rFonts w:ascii="Book Antiqua" w:hAnsi="Book Antiqua"/>
          <w:sz w:val="24"/>
          <w:szCs w:val="24"/>
        </w:rPr>
        <w:t xml:space="preserve"> 2014; </w:t>
      </w:r>
      <w:r w:rsidRPr="005D27C0">
        <w:rPr>
          <w:rFonts w:ascii="Book Antiqua" w:hAnsi="Book Antiqua"/>
          <w:b/>
          <w:sz w:val="24"/>
          <w:szCs w:val="24"/>
        </w:rPr>
        <w:t>20</w:t>
      </w:r>
      <w:r w:rsidRPr="005D27C0">
        <w:rPr>
          <w:rFonts w:ascii="Book Antiqua" w:hAnsi="Book Antiqua"/>
          <w:sz w:val="24"/>
          <w:szCs w:val="24"/>
        </w:rPr>
        <w:t>: 6159-6169 [PMID: 24876737 DOI: 10.3748/</w:t>
      </w:r>
      <w:proofErr w:type="gramStart"/>
      <w:r w:rsidRPr="005D27C0">
        <w:rPr>
          <w:rFonts w:ascii="Book Antiqua" w:hAnsi="Book Antiqua"/>
          <w:sz w:val="24"/>
          <w:szCs w:val="24"/>
        </w:rPr>
        <w:t>wjg.v20.i</w:t>
      </w:r>
      <w:proofErr w:type="gramEnd"/>
      <w:r w:rsidRPr="005D27C0">
        <w:rPr>
          <w:rFonts w:ascii="Book Antiqua" w:hAnsi="Book Antiqua"/>
          <w:sz w:val="24"/>
          <w:szCs w:val="24"/>
        </w:rPr>
        <w:t>20.6159]</w:t>
      </w:r>
    </w:p>
    <w:p w14:paraId="708DA095" w14:textId="77777777" w:rsidR="005D27C0" w:rsidRPr="005D27C0" w:rsidRDefault="005D27C0" w:rsidP="005D27C0">
      <w:pPr>
        <w:spacing w:line="360" w:lineRule="auto"/>
        <w:rPr>
          <w:rFonts w:ascii="Book Antiqua" w:hAnsi="Book Antiqua"/>
          <w:sz w:val="24"/>
          <w:szCs w:val="24"/>
        </w:rPr>
      </w:pPr>
      <w:r w:rsidRPr="005D27C0">
        <w:rPr>
          <w:rFonts w:ascii="Book Antiqua" w:hAnsi="Book Antiqua"/>
          <w:sz w:val="24"/>
          <w:szCs w:val="24"/>
          <w:highlight w:val="yellow"/>
        </w:rPr>
        <w:t xml:space="preserve">21 </w:t>
      </w:r>
      <w:proofErr w:type="spellStart"/>
      <w:r w:rsidRPr="005D27C0">
        <w:rPr>
          <w:rFonts w:ascii="Book Antiqua" w:hAnsi="Book Antiqua"/>
          <w:b/>
          <w:sz w:val="24"/>
          <w:szCs w:val="24"/>
          <w:highlight w:val="yellow"/>
        </w:rPr>
        <w:t>Møller</w:t>
      </w:r>
      <w:proofErr w:type="spellEnd"/>
      <w:r w:rsidRPr="005D27C0">
        <w:rPr>
          <w:rFonts w:ascii="Book Antiqua" w:hAnsi="Book Antiqua"/>
          <w:b/>
          <w:sz w:val="24"/>
          <w:szCs w:val="24"/>
          <w:highlight w:val="yellow"/>
        </w:rPr>
        <w:t xml:space="preserve"> HJ,</w:t>
      </w:r>
      <w:r w:rsidRPr="005D27C0">
        <w:rPr>
          <w:rFonts w:ascii="Book Antiqua" w:hAnsi="Book Antiqua"/>
          <w:sz w:val="24"/>
          <w:szCs w:val="24"/>
          <w:highlight w:val="yellow"/>
        </w:rPr>
        <w:t xml:space="preserve"> </w:t>
      </w:r>
      <w:proofErr w:type="spellStart"/>
      <w:r w:rsidRPr="005D27C0">
        <w:rPr>
          <w:rFonts w:ascii="Book Antiqua" w:hAnsi="Book Antiqua"/>
          <w:sz w:val="24"/>
          <w:szCs w:val="24"/>
          <w:highlight w:val="yellow"/>
        </w:rPr>
        <w:t>Kazankov</w:t>
      </w:r>
      <w:proofErr w:type="spellEnd"/>
      <w:r w:rsidRPr="005D27C0">
        <w:rPr>
          <w:rFonts w:ascii="Book Antiqua" w:hAnsi="Book Antiqua"/>
          <w:sz w:val="24"/>
          <w:szCs w:val="24"/>
          <w:highlight w:val="yellow"/>
        </w:rPr>
        <w:t xml:space="preserve"> K, </w:t>
      </w:r>
      <w:proofErr w:type="spellStart"/>
      <w:r w:rsidRPr="005D27C0">
        <w:rPr>
          <w:rFonts w:ascii="Book Antiqua" w:hAnsi="Book Antiqua"/>
          <w:sz w:val="24"/>
          <w:szCs w:val="24"/>
          <w:highlight w:val="yellow"/>
        </w:rPr>
        <w:t>Rødgaard</w:t>
      </w:r>
      <w:proofErr w:type="spellEnd"/>
      <w:r w:rsidRPr="005D27C0">
        <w:rPr>
          <w:rFonts w:ascii="Book Antiqua" w:hAnsi="Book Antiqua"/>
          <w:sz w:val="24"/>
          <w:szCs w:val="24"/>
          <w:highlight w:val="yellow"/>
        </w:rPr>
        <w:t xml:space="preserve">-Hansen S, Nielsen MC, </w:t>
      </w:r>
      <w:proofErr w:type="spellStart"/>
      <w:r w:rsidRPr="005D27C0">
        <w:rPr>
          <w:rFonts w:ascii="Book Antiqua" w:hAnsi="Book Antiqua"/>
          <w:sz w:val="24"/>
          <w:szCs w:val="24"/>
          <w:highlight w:val="yellow"/>
        </w:rPr>
        <w:t>Sandahl</w:t>
      </w:r>
      <w:proofErr w:type="spellEnd"/>
      <w:r w:rsidRPr="005D27C0">
        <w:rPr>
          <w:rFonts w:ascii="Book Antiqua" w:hAnsi="Book Antiqua"/>
          <w:sz w:val="24"/>
          <w:szCs w:val="24"/>
          <w:highlight w:val="yellow"/>
        </w:rPr>
        <w:t xml:space="preserve"> TD, </w:t>
      </w:r>
      <w:proofErr w:type="spellStart"/>
      <w:r w:rsidRPr="005D27C0">
        <w:rPr>
          <w:rFonts w:ascii="Book Antiqua" w:hAnsi="Book Antiqua"/>
          <w:sz w:val="24"/>
          <w:szCs w:val="24"/>
          <w:highlight w:val="yellow"/>
        </w:rPr>
        <w:t>Vilstrup</w:t>
      </w:r>
      <w:proofErr w:type="spellEnd"/>
      <w:r w:rsidRPr="005D27C0">
        <w:rPr>
          <w:rFonts w:ascii="Book Antiqua" w:hAnsi="Book Antiqua"/>
          <w:sz w:val="24"/>
          <w:szCs w:val="24"/>
          <w:highlight w:val="yellow"/>
        </w:rPr>
        <w:t xml:space="preserve"> H, </w:t>
      </w:r>
      <w:proofErr w:type="spellStart"/>
      <w:r w:rsidRPr="005D27C0">
        <w:rPr>
          <w:rFonts w:ascii="Book Antiqua" w:hAnsi="Book Antiqua"/>
          <w:sz w:val="24"/>
          <w:szCs w:val="24"/>
          <w:highlight w:val="yellow"/>
        </w:rPr>
        <w:t>Moestrup</w:t>
      </w:r>
      <w:proofErr w:type="spellEnd"/>
      <w:r w:rsidRPr="005D27C0">
        <w:rPr>
          <w:rFonts w:ascii="Book Antiqua" w:hAnsi="Book Antiqua"/>
          <w:sz w:val="24"/>
          <w:szCs w:val="24"/>
          <w:highlight w:val="yellow"/>
        </w:rPr>
        <w:t xml:space="preserve"> SK, </w:t>
      </w:r>
      <w:proofErr w:type="spellStart"/>
      <w:r w:rsidRPr="005D27C0">
        <w:rPr>
          <w:rFonts w:ascii="Book Antiqua" w:hAnsi="Book Antiqua"/>
          <w:sz w:val="24"/>
          <w:szCs w:val="24"/>
          <w:highlight w:val="yellow"/>
        </w:rPr>
        <w:t>Grønbæk</w:t>
      </w:r>
      <w:proofErr w:type="spellEnd"/>
      <w:r w:rsidRPr="005D27C0">
        <w:rPr>
          <w:rFonts w:ascii="Book Antiqua" w:hAnsi="Book Antiqua"/>
          <w:sz w:val="24"/>
          <w:szCs w:val="24"/>
          <w:highlight w:val="yellow"/>
        </w:rPr>
        <w:t xml:space="preserve"> H. Soluble CD163 (sCD163): Biomarker of Kupffer Cell Activation in Liver Disease. In: </w:t>
      </w:r>
      <w:proofErr w:type="spellStart"/>
      <w:r w:rsidRPr="005D27C0">
        <w:rPr>
          <w:rFonts w:ascii="Book Antiqua" w:hAnsi="Book Antiqua"/>
          <w:sz w:val="24"/>
          <w:szCs w:val="24"/>
          <w:highlight w:val="yellow"/>
        </w:rPr>
        <w:t>Preedy</w:t>
      </w:r>
      <w:proofErr w:type="spellEnd"/>
      <w:r w:rsidRPr="005D27C0">
        <w:rPr>
          <w:rFonts w:ascii="Book Antiqua" w:hAnsi="Book Antiqua"/>
          <w:sz w:val="24"/>
          <w:szCs w:val="24"/>
          <w:highlight w:val="yellow"/>
        </w:rPr>
        <w:t xml:space="preserve"> VR, editor. Biomarkers in Liver Disease. Dordrecht: Springer Netherlands, 2016: 1-28</w:t>
      </w:r>
    </w:p>
    <w:p w14:paraId="04565C6F" w14:textId="77777777" w:rsidR="005D27C0" w:rsidRPr="005D27C0" w:rsidRDefault="005D27C0" w:rsidP="005D27C0">
      <w:pPr>
        <w:spacing w:line="360" w:lineRule="auto"/>
        <w:rPr>
          <w:rFonts w:ascii="Book Antiqua" w:hAnsi="Book Antiqua"/>
          <w:sz w:val="24"/>
          <w:szCs w:val="24"/>
        </w:rPr>
      </w:pPr>
      <w:r w:rsidRPr="005D27C0">
        <w:rPr>
          <w:rFonts w:ascii="Book Antiqua" w:hAnsi="Book Antiqua"/>
          <w:sz w:val="24"/>
          <w:szCs w:val="24"/>
        </w:rPr>
        <w:lastRenderedPageBreak/>
        <w:t xml:space="preserve">22 </w:t>
      </w:r>
      <w:proofErr w:type="spellStart"/>
      <w:r w:rsidRPr="005D27C0">
        <w:rPr>
          <w:rFonts w:ascii="Book Antiqua" w:hAnsi="Book Antiqua"/>
          <w:b/>
          <w:sz w:val="24"/>
          <w:szCs w:val="24"/>
        </w:rPr>
        <w:t>Grønbaek</w:t>
      </w:r>
      <w:proofErr w:type="spellEnd"/>
      <w:r w:rsidRPr="005D27C0">
        <w:rPr>
          <w:rFonts w:ascii="Book Antiqua" w:hAnsi="Book Antiqua"/>
          <w:b/>
          <w:sz w:val="24"/>
          <w:szCs w:val="24"/>
        </w:rPr>
        <w:t xml:space="preserve"> H</w:t>
      </w:r>
      <w:r w:rsidRPr="005D27C0">
        <w:rPr>
          <w:rFonts w:ascii="Book Antiqua" w:hAnsi="Book Antiqua"/>
          <w:sz w:val="24"/>
          <w:szCs w:val="24"/>
        </w:rPr>
        <w:t xml:space="preserve">, </w:t>
      </w:r>
      <w:proofErr w:type="spellStart"/>
      <w:r w:rsidRPr="005D27C0">
        <w:rPr>
          <w:rFonts w:ascii="Book Antiqua" w:hAnsi="Book Antiqua"/>
          <w:sz w:val="24"/>
          <w:szCs w:val="24"/>
        </w:rPr>
        <w:t>Sandahl</w:t>
      </w:r>
      <w:proofErr w:type="spellEnd"/>
      <w:r w:rsidRPr="005D27C0">
        <w:rPr>
          <w:rFonts w:ascii="Book Antiqua" w:hAnsi="Book Antiqua"/>
          <w:sz w:val="24"/>
          <w:szCs w:val="24"/>
        </w:rPr>
        <w:t xml:space="preserve"> TD, Mortensen C, </w:t>
      </w:r>
      <w:proofErr w:type="spellStart"/>
      <w:r w:rsidRPr="005D27C0">
        <w:rPr>
          <w:rFonts w:ascii="Book Antiqua" w:hAnsi="Book Antiqua"/>
          <w:sz w:val="24"/>
          <w:szCs w:val="24"/>
        </w:rPr>
        <w:t>Vilstrup</w:t>
      </w:r>
      <w:proofErr w:type="spellEnd"/>
      <w:r w:rsidRPr="005D27C0">
        <w:rPr>
          <w:rFonts w:ascii="Book Antiqua" w:hAnsi="Book Antiqua"/>
          <w:sz w:val="24"/>
          <w:szCs w:val="24"/>
        </w:rPr>
        <w:t xml:space="preserve"> H, </w:t>
      </w:r>
      <w:proofErr w:type="spellStart"/>
      <w:r w:rsidRPr="005D27C0">
        <w:rPr>
          <w:rFonts w:ascii="Book Antiqua" w:hAnsi="Book Antiqua"/>
          <w:sz w:val="24"/>
          <w:szCs w:val="24"/>
        </w:rPr>
        <w:t>Møller</w:t>
      </w:r>
      <w:proofErr w:type="spellEnd"/>
      <w:r w:rsidRPr="005D27C0">
        <w:rPr>
          <w:rFonts w:ascii="Book Antiqua" w:hAnsi="Book Antiqua"/>
          <w:sz w:val="24"/>
          <w:szCs w:val="24"/>
        </w:rPr>
        <w:t xml:space="preserve"> HJ, </w:t>
      </w:r>
      <w:proofErr w:type="spellStart"/>
      <w:r w:rsidRPr="005D27C0">
        <w:rPr>
          <w:rFonts w:ascii="Book Antiqua" w:hAnsi="Book Antiqua"/>
          <w:sz w:val="24"/>
          <w:szCs w:val="24"/>
        </w:rPr>
        <w:t>Møller</w:t>
      </w:r>
      <w:proofErr w:type="spellEnd"/>
      <w:r w:rsidRPr="005D27C0">
        <w:rPr>
          <w:rFonts w:ascii="Book Antiqua" w:hAnsi="Book Antiqua"/>
          <w:sz w:val="24"/>
          <w:szCs w:val="24"/>
        </w:rPr>
        <w:t xml:space="preserve"> S. Soluble CD163, a marker of Kupffer cell activation, is related to portal hypertension in patients with liver cirrhosis. </w:t>
      </w:r>
      <w:r w:rsidRPr="005D27C0">
        <w:rPr>
          <w:rFonts w:ascii="Book Antiqua" w:hAnsi="Book Antiqua"/>
          <w:i/>
          <w:sz w:val="24"/>
          <w:szCs w:val="24"/>
        </w:rPr>
        <w:t xml:space="preserve">Aliment </w:t>
      </w:r>
      <w:proofErr w:type="spellStart"/>
      <w:r w:rsidRPr="005D27C0">
        <w:rPr>
          <w:rFonts w:ascii="Book Antiqua" w:hAnsi="Book Antiqua"/>
          <w:i/>
          <w:sz w:val="24"/>
          <w:szCs w:val="24"/>
        </w:rPr>
        <w:t>Pharmacol</w:t>
      </w:r>
      <w:proofErr w:type="spellEnd"/>
      <w:r w:rsidRPr="005D27C0">
        <w:rPr>
          <w:rFonts w:ascii="Book Antiqua" w:hAnsi="Book Antiqua"/>
          <w:i/>
          <w:sz w:val="24"/>
          <w:szCs w:val="24"/>
        </w:rPr>
        <w:t xml:space="preserve"> </w:t>
      </w:r>
      <w:proofErr w:type="spellStart"/>
      <w:r w:rsidRPr="005D27C0">
        <w:rPr>
          <w:rFonts w:ascii="Book Antiqua" w:hAnsi="Book Antiqua"/>
          <w:i/>
          <w:sz w:val="24"/>
          <w:szCs w:val="24"/>
        </w:rPr>
        <w:t>Ther</w:t>
      </w:r>
      <w:proofErr w:type="spellEnd"/>
      <w:r w:rsidRPr="005D27C0">
        <w:rPr>
          <w:rFonts w:ascii="Book Antiqua" w:hAnsi="Book Antiqua"/>
          <w:sz w:val="24"/>
          <w:szCs w:val="24"/>
        </w:rPr>
        <w:t xml:space="preserve"> 2012; </w:t>
      </w:r>
      <w:r w:rsidRPr="005D27C0">
        <w:rPr>
          <w:rFonts w:ascii="Book Antiqua" w:hAnsi="Book Antiqua"/>
          <w:b/>
          <w:sz w:val="24"/>
          <w:szCs w:val="24"/>
        </w:rPr>
        <w:t>36</w:t>
      </w:r>
      <w:r w:rsidRPr="005D27C0">
        <w:rPr>
          <w:rFonts w:ascii="Book Antiqua" w:hAnsi="Book Antiqua"/>
          <w:sz w:val="24"/>
          <w:szCs w:val="24"/>
        </w:rPr>
        <w:t>: 173-180 [PMID: 22591184 DOI: 10.1111/j.1365-2036.</w:t>
      </w:r>
      <w:proofErr w:type="gramStart"/>
      <w:r w:rsidRPr="005D27C0">
        <w:rPr>
          <w:rFonts w:ascii="Book Antiqua" w:hAnsi="Book Antiqua"/>
          <w:sz w:val="24"/>
          <w:szCs w:val="24"/>
        </w:rPr>
        <w:t>2012.05134.x</w:t>
      </w:r>
      <w:proofErr w:type="gramEnd"/>
      <w:r w:rsidRPr="005D27C0">
        <w:rPr>
          <w:rFonts w:ascii="Book Antiqua" w:hAnsi="Book Antiqua"/>
          <w:sz w:val="24"/>
          <w:szCs w:val="24"/>
        </w:rPr>
        <w:t>]</w:t>
      </w:r>
    </w:p>
    <w:p w14:paraId="0024BBCF" w14:textId="77777777" w:rsidR="005D27C0" w:rsidRPr="005D27C0" w:rsidRDefault="005D27C0" w:rsidP="005D27C0">
      <w:pPr>
        <w:spacing w:line="360" w:lineRule="auto"/>
        <w:rPr>
          <w:rFonts w:ascii="Book Antiqua" w:hAnsi="Book Antiqua"/>
          <w:sz w:val="24"/>
          <w:szCs w:val="24"/>
        </w:rPr>
      </w:pPr>
      <w:r w:rsidRPr="005D27C0">
        <w:rPr>
          <w:rFonts w:ascii="Book Antiqua" w:hAnsi="Book Antiqua"/>
          <w:sz w:val="24"/>
          <w:szCs w:val="24"/>
        </w:rPr>
        <w:t xml:space="preserve">23 </w:t>
      </w:r>
      <w:r w:rsidRPr="005D27C0">
        <w:rPr>
          <w:rFonts w:ascii="Book Antiqua" w:hAnsi="Book Antiqua"/>
          <w:b/>
          <w:sz w:val="24"/>
          <w:szCs w:val="24"/>
        </w:rPr>
        <w:t>Davit-</w:t>
      </w:r>
      <w:proofErr w:type="spellStart"/>
      <w:r w:rsidRPr="005D27C0">
        <w:rPr>
          <w:rFonts w:ascii="Book Antiqua" w:hAnsi="Book Antiqua"/>
          <w:b/>
          <w:sz w:val="24"/>
          <w:szCs w:val="24"/>
        </w:rPr>
        <w:t>Spraul</w:t>
      </w:r>
      <w:proofErr w:type="spellEnd"/>
      <w:r w:rsidRPr="005D27C0">
        <w:rPr>
          <w:rFonts w:ascii="Book Antiqua" w:hAnsi="Book Antiqua"/>
          <w:b/>
          <w:sz w:val="24"/>
          <w:szCs w:val="24"/>
        </w:rPr>
        <w:t xml:space="preserve"> A</w:t>
      </w:r>
      <w:r w:rsidRPr="005D27C0">
        <w:rPr>
          <w:rFonts w:ascii="Book Antiqua" w:hAnsi="Book Antiqua"/>
          <w:sz w:val="24"/>
          <w:szCs w:val="24"/>
        </w:rPr>
        <w:t xml:space="preserve">, Fabre M, </w:t>
      </w:r>
      <w:proofErr w:type="spellStart"/>
      <w:r w:rsidRPr="005D27C0">
        <w:rPr>
          <w:rFonts w:ascii="Book Antiqua" w:hAnsi="Book Antiqua"/>
          <w:sz w:val="24"/>
          <w:szCs w:val="24"/>
        </w:rPr>
        <w:t>Branchereau</w:t>
      </w:r>
      <w:proofErr w:type="spellEnd"/>
      <w:r w:rsidRPr="005D27C0">
        <w:rPr>
          <w:rFonts w:ascii="Book Antiqua" w:hAnsi="Book Antiqua"/>
          <w:sz w:val="24"/>
          <w:szCs w:val="24"/>
        </w:rPr>
        <w:t xml:space="preserve"> S, </w:t>
      </w:r>
      <w:proofErr w:type="spellStart"/>
      <w:r w:rsidRPr="005D27C0">
        <w:rPr>
          <w:rFonts w:ascii="Book Antiqua" w:hAnsi="Book Antiqua"/>
          <w:sz w:val="24"/>
          <w:szCs w:val="24"/>
        </w:rPr>
        <w:t>Baussan</w:t>
      </w:r>
      <w:proofErr w:type="spellEnd"/>
      <w:r w:rsidRPr="005D27C0">
        <w:rPr>
          <w:rFonts w:ascii="Book Antiqua" w:hAnsi="Book Antiqua"/>
          <w:sz w:val="24"/>
          <w:szCs w:val="24"/>
        </w:rPr>
        <w:t xml:space="preserve"> C, Gonzales E, </w:t>
      </w:r>
      <w:proofErr w:type="spellStart"/>
      <w:r w:rsidRPr="005D27C0">
        <w:rPr>
          <w:rFonts w:ascii="Book Antiqua" w:hAnsi="Book Antiqua"/>
          <w:sz w:val="24"/>
          <w:szCs w:val="24"/>
        </w:rPr>
        <w:t>Stieger</w:t>
      </w:r>
      <w:proofErr w:type="spellEnd"/>
      <w:r w:rsidRPr="005D27C0">
        <w:rPr>
          <w:rFonts w:ascii="Book Antiqua" w:hAnsi="Book Antiqua"/>
          <w:sz w:val="24"/>
          <w:szCs w:val="24"/>
        </w:rPr>
        <w:t xml:space="preserve"> B, Bernard O, </w:t>
      </w:r>
      <w:proofErr w:type="spellStart"/>
      <w:r w:rsidRPr="005D27C0">
        <w:rPr>
          <w:rFonts w:ascii="Book Antiqua" w:hAnsi="Book Antiqua"/>
          <w:sz w:val="24"/>
          <w:szCs w:val="24"/>
        </w:rPr>
        <w:t>Jacquemin</w:t>
      </w:r>
      <w:proofErr w:type="spellEnd"/>
      <w:r w:rsidRPr="005D27C0">
        <w:rPr>
          <w:rFonts w:ascii="Book Antiqua" w:hAnsi="Book Antiqua"/>
          <w:sz w:val="24"/>
          <w:szCs w:val="24"/>
        </w:rPr>
        <w:t xml:space="preserve"> E. ATP8B1 and ABCB11 analysis in 62 children with normal gamma-glutamyl transferase progressive familial intrahepatic cholestasis (PFIC): phenotypic differences between PFIC1 and PFIC2 and natural history. </w:t>
      </w:r>
      <w:r w:rsidRPr="005D27C0">
        <w:rPr>
          <w:rFonts w:ascii="Book Antiqua" w:hAnsi="Book Antiqua"/>
          <w:i/>
          <w:sz w:val="24"/>
          <w:szCs w:val="24"/>
        </w:rPr>
        <w:t>Hepatology</w:t>
      </w:r>
      <w:r w:rsidRPr="005D27C0">
        <w:rPr>
          <w:rFonts w:ascii="Book Antiqua" w:hAnsi="Book Antiqua"/>
          <w:sz w:val="24"/>
          <w:szCs w:val="24"/>
        </w:rPr>
        <w:t xml:space="preserve"> 2010; </w:t>
      </w:r>
      <w:r w:rsidRPr="005D27C0">
        <w:rPr>
          <w:rFonts w:ascii="Book Antiqua" w:hAnsi="Book Antiqua"/>
          <w:b/>
          <w:sz w:val="24"/>
          <w:szCs w:val="24"/>
        </w:rPr>
        <w:t>51</w:t>
      </w:r>
      <w:r w:rsidRPr="005D27C0">
        <w:rPr>
          <w:rFonts w:ascii="Book Antiqua" w:hAnsi="Book Antiqua"/>
          <w:sz w:val="24"/>
          <w:szCs w:val="24"/>
        </w:rPr>
        <w:t>: 1645-1655 [PMID: 20232290 DOI: 10.1002/hep.23539]</w:t>
      </w:r>
    </w:p>
    <w:p w14:paraId="1C45B17E" w14:textId="77777777" w:rsidR="005D27C0" w:rsidRPr="005D27C0" w:rsidRDefault="005D27C0" w:rsidP="005D27C0">
      <w:pPr>
        <w:spacing w:line="360" w:lineRule="auto"/>
        <w:rPr>
          <w:rFonts w:ascii="Book Antiqua" w:hAnsi="Book Antiqua"/>
          <w:sz w:val="24"/>
          <w:szCs w:val="24"/>
        </w:rPr>
      </w:pPr>
      <w:r w:rsidRPr="005D27C0">
        <w:rPr>
          <w:rFonts w:ascii="Book Antiqua" w:hAnsi="Book Antiqua"/>
          <w:sz w:val="24"/>
          <w:szCs w:val="24"/>
        </w:rPr>
        <w:t xml:space="preserve">24 </w:t>
      </w:r>
      <w:r w:rsidRPr="005D27C0">
        <w:rPr>
          <w:rFonts w:ascii="Book Antiqua" w:hAnsi="Book Antiqua"/>
          <w:b/>
          <w:sz w:val="24"/>
          <w:szCs w:val="24"/>
        </w:rPr>
        <w:t>Bull LN</w:t>
      </w:r>
      <w:r w:rsidRPr="005D27C0">
        <w:rPr>
          <w:rFonts w:ascii="Book Antiqua" w:hAnsi="Book Antiqua"/>
          <w:sz w:val="24"/>
          <w:szCs w:val="24"/>
        </w:rPr>
        <w:t xml:space="preserve">, Thompson RJ. Progressive Familial Intrahepatic Cholestasis. </w:t>
      </w:r>
      <w:r w:rsidRPr="005D27C0">
        <w:rPr>
          <w:rFonts w:ascii="Book Antiqua" w:hAnsi="Book Antiqua"/>
          <w:i/>
          <w:sz w:val="24"/>
          <w:szCs w:val="24"/>
        </w:rPr>
        <w:t>Clin Liver Dis</w:t>
      </w:r>
      <w:r w:rsidRPr="005D27C0">
        <w:rPr>
          <w:rFonts w:ascii="Book Antiqua" w:hAnsi="Book Antiqua"/>
          <w:sz w:val="24"/>
          <w:szCs w:val="24"/>
        </w:rPr>
        <w:t xml:space="preserve"> 2018; </w:t>
      </w:r>
      <w:r w:rsidRPr="005D27C0">
        <w:rPr>
          <w:rFonts w:ascii="Book Antiqua" w:hAnsi="Book Antiqua"/>
          <w:b/>
          <w:sz w:val="24"/>
          <w:szCs w:val="24"/>
        </w:rPr>
        <w:t>22</w:t>
      </w:r>
      <w:r w:rsidRPr="005D27C0">
        <w:rPr>
          <w:rFonts w:ascii="Book Antiqua" w:hAnsi="Book Antiqua"/>
          <w:sz w:val="24"/>
          <w:szCs w:val="24"/>
        </w:rPr>
        <w:t>: 657-669 [PMID: 30266155 DOI: 10.1016/j.cld.2018.06.003]</w:t>
      </w:r>
    </w:p>
    <w:p w14:paraId="38B6F894" w14:textId="77777777" w:rsidR="005D27C0" w:rsidRPr="005D27C0" w:rsidRDefault="005D27C0" w:rsidP="005D27C0">
      <w:pPr>
        <w:spacing w:line="360" w:lineRule="auto"/>
        <w:rPr>
          <w:rFonts w:ascii="Book Antiqua" w:hAnsi="Book Antiqua"/>
          <w:sz w:val="24"/>
          <w:szCs w:val="24"/>
        </w:rPr>
      </w:pPr>
      <w:r w:rsidRPr="005D27C0">
        <w:rPr>
          <w:rFonts w:ascii="Book Antiqua" w:hAnsi="Book Antiqua"/>
          <w:sz w:val="24"/>
          <w:szCs w:val="24"/>
        </w:rPr>
        <w:t xml:space="preserve">25 </w:t>
      </w:r>
      <w:proofErr w:type="spellStart"/>
      <w:r w:rsidRPr="005D27C0">
        <w:rPr>
          <w:rFonts w:ascii="Book Antiqua" w:hAnsi="Book Antiqua"/>
          <w:b/>
          <w:sz w:val="24"/>
          <w:szCs w:val="24"/>
        </w:rPr>
        <w:t>Aamann</w:t>
      </w:r>
      <w:proofErr w:type="spellEnd"/>
      <w:r w:rsidRPr="005D27C0">
        <w:rPr>
          <w:rFonts w:ascii="Book Antiqua" w:hAnsi="Book Antiqua"/>
          <w:b/>
          <w:sz w:val="24"/>
          <w:szCs w:val="24"/>
        </w:rPr>
        <w:t xml:space="preserve"> L</w:t>
      </w:r>
      <w:r w:rsidRPr="005D27C0">
        <w:rPr>
          <w:rFonts w:ascii="Book Antiqua" w:hAnsi="Book Antiqua"/>
          <w:sz w:val="24"/>
          <w:szCs w:val="24"/>
        </w:rPr>
        <w:t xml:space="preserve">, </w:t>
      </w:r>
      <w:proofErr w:type="spellStart"/>
      <w:r w:rsidRPr="005D27C0">
        <w:rPr>
          <w:rFonts w:ascii="Book Antiqua" w:hAnsi="Book Antiqua"/>
          <w:sz w:val="24"/>
          <w:szCs w:val="24"/>
        </w:rPr>
        <w:t>Ørntoft</w:t>
      </w:r>
      <w:proofErr w:type="spellEnd"/>
      <w:r w:rsidRPr="005D27C0">
        <w:rPr>
          <w:rFonts w:ascii="Book Antiqua" w:hAnsi="Book Antiqua"/>
          <w:sz w:val="24"/>
          <w:szCs w:val="24"/>
        </w:rPr>
        <w:t xml:space="preserve"> N, Vogel I, </w:t>
      </w:r>
      <w:proofErr w:type="spellStart"/>
      <w:r w:rsidRPr="005D27C0">
        <w:rPr>
          <w:rFonts w:ascii="Book Antiqua" w:hAnsi="Book Antiqua"/>
          <w:sz w:val="24"/>
          <w:szCs w:val="24"/>
        </w:rPr>
        <w:t>Grønbaek</w:t>
      </w:r>
      <w:proofErr w:type="spellEnd"/>
      <w:r w:rsidRPr="005D27C0">
        <w:rPr>
          <w:rFonts w:ascii="Book Antiqua" w:hAnsi="Book Antiqua"/>
          <w:sz w:val="24"/>
          <w:szCs w:val="24"/>
        </w:rPr>
        <w:t xml:space="preserve"> H, Becher N, </w:t>
      </w:r>
      <w:proofErr w:type="spellStart"/>
      <w:r w:rsidRPr="005D27C0">
        <w:rPr>
          <w:rFonts w:ascii="Book Antiqua" w:hAnsi="Book Antiqua"/>
          <w:sz w:val="24"/>
          <w:szCs w:val="24"/>
        </w:rPr>
        <w:t>Vilstrup</w:t>
      </w:r>
      <w:proofErr w:type="spellEnd"/>
      <w:r w:rsidRPr="005D27C0">
        <w:rPr>
          <w:rFonts w:ascii="Book Antiqua" w:hAnsi="Book Antiqua"/>
          <w:sz w:val="24"/>
          <w:szCs w:val="24"/>
        </w:rPr>
        <w:t xml:space="preserve"> H, Ott P, </w:t>
      </w:r>
      <w:proofErr w:type="spellStart"/>
      <w:r w:rsidRPr="005D27C0">
        <w:rPr>
          <w:rFonts w:ascii="Book Antiqua" w:hAnsi="Book Antiqua"/>
          <w:sz w:val="24"/>
          <w:szCs w:val="24"/>
        </w:rPr>
        <w:t>Lildballe</w:t>
      </w:r>
      <w:proofErr w:type="spellEnd"/>
      <w:r w:rsidRPr="005D27C0">
        <w:rPr>
          <w:rFonts w:ascii="Book Antiqua" w:hAnsi="Book Antiqua"/>
          <w:sz w:val="24"/>
          <w:szCs w:val="24"/>
        </w:rPr>
        <w:t xml:space="preserve"> DL. Unexplained cholestasis in adults and adolescents: diagnostic benefit of genetic examination. </w:t>
      </w:r>
      <w:proofErr w:type="spellStart"/>
      <w:r w:rsidRPr="005D27C0">
        <w:rPr>
          <w:rFonts w:ascii="Book Antiqua" w:hAnsi="Book Antiqua"/>
          <w:i/>
          <w:sz w:val="24"/>
          <w:szCs w:val="24"/>
        </w:rPr>
        <w:t>Scand</w:t>
      </w:r>
      <w:proofErr w:type="spellEnd"/>
      <w:r w:rsidRPr="005D27C0">
        <w:rPr>
          <w:rFonts w:ascii="Book Antiqua" w:hAnsi="Book Antiqua"/>
          <w:i/>
          <w:sz w:val="24"/>
          <w:szCs w:val="24"/>
        </w:rPr>
        <w:t xml:space="preserve"> J Gastroenterol</w:t>
      </w:r>
      <w:r w:rsidRPr="005D27C0">
        <w:rPr>
          <w:rFonts w:ascii="Book Antiqua" w:hAnsi="Book Antiqua"/>
          <w:sz w:val="24"/>
          <w:szCs w:val="24"/>
        </w:rPr>
        <w:t xml:space="preserve"> 2018; </w:t>
      </w:r>
      <w:r w:rsidRPr="005D27C0">
        <w:rPr>
          <w:rFonts w:ascii="Book Antiqua" w:hAnsi="Book Antiqua"/>
          <w:b/>
          <w:sz w:val="24"/>
          <w:szCs w:val="24"/>
        </w:rPr>
        <w:t>53</w:t>
      </w:r>
      <w:r w:rsidRPr="005D27C0">
        <w:rPr>
          <w:rFonts w:ascii="Book Antiqua" w:hAnsi="Book Antiqua"/>
          <w:sz w:val="24"/>
          <w:szCs w:val="24"/>
        </w:rPr>
        <w:t>: 305-311 [PMID: 29304564 DOI: 10.1080/00365521.2017.1422800]</w:t>
      </w:r>
    </w:p>
    <w:p w14:paraId="5E6B2AC4" w14:textId="77777777" w:rsidR="005D27C0" w:rsidRPr="005D27C0" w:rsidRDefault="005D27C0" w:rsidP="005D27C0">
      <w:pPr>
        <w:spacing w:line="360" w:lineRule="auto"/>
        <w:rPr>
          <w:rFonts w:ascii="Book Antiqua" w:hAnsi="Book Antiqua"/>
          <w:sz w:val="24"/>
          <w:szCs w:val="24"/>
        </w:rPr>
      </w:pPr>
      <w:r w:rsidRPr="005D27C0">
        <w:rPr>
          <w:rFonts w:ascii="Book Antiqua" w:hAnsi="Book Antiqua"/>
          <w:sz w:val="24"/>
          <w:szCs w:val="24"/>
        </w:rPr>
        <w:t xml:space="preserve">26 </w:t>
      </w:r>
      <w:r w:rsidRPr="005D27C0">
        <w:rPr>
          <w:rFonts w:ascii="Book Antiqua" w:hAnsi="Book Antiqua"/>
          <w:b/>
          <w:sz w:val="24"/>
          <w:szCs w:val="24"/>
        </w:rPr>
        <w:t>Huynh MT</w:t>
      </w:r>
      <w:r w:rsidRPr="005D27C0">
        <w:rPr>
          <w:rFonts w:ascii="Book Antiqua" w:hAnsi="Book Antiqua"/>
          <w:sz w:val="24"/>
          <w:szCs w:val="24"/>
        </w:rPr>
        <w:t xml:space="preserve">, Chrétien Y, Grison S, Delaunay JL, </w:t>
      </w:r>
      <w:proofErr w:type="spellStart"/>
      <w:r w:rsidRPr="005D27C0">
        <w:rPr>
          <w:rFonts w:ascii="Book Antiqua" w:hAnsi="Book Antiqua"/>
          <w:sz w:val="24"/>
          <w:szCs w:val="24"/>
        </w:rPr>
        <w:t>Lascols</w:t>
      </w:r>
      <w:proofErr w:type="spellEnd"/>
      <w:r w:rsidRPr="005D27C0">
        <w:rPr>
          <w:rFonts w:ascii="Book Antiqua" w:hAnsi="Book Antiqua"/>
          <w:sz w:val="24"/>
          <w:szCs w:val="24"/>
        </w:rPr>
        <w:t xml:space="preserve"> O, Tran CT, </w:t>
      </w:r>
      <w:proofErr w:type="spellStart"/>
      <w:r w:rsidRPr="005D27C0">
        <w:rPr>
          <w:rFonts w:ascii="Book Antiqua" w:hAnsi="Book Antiqua"/>
          <w:sz w:val="24"/>
          <w:szCs w:val="24"/>
        </w:rPr>
        <w:t>Goria</w:t>
      </w:r>
      <w:proofErr w:type="spellEnd"/>
      <w:r w:rsidRPr="005D27C0">
        <w:rPr>
          <w:rFonts w:ascii="Book Antiqua" w:hAnsi="Book Antiqua"/>
          <w:sz w:val="24"/>
          <w:szCs w:val="24"/>
        </w:rPr>
        <w:t xml:space="preserve"> O, </w:t>
      </w:r>
      <w:proofErr w:type="spellStart"/>
      <w:r w:rsidRPr="005D27C0">
        <w:rPr>
          <w:rFonts w:ascii="Book Antiqua" w:hAnsi="Book Antiqua"/>
          <w:sz w:val="24"/>
          <w:szCs w:val="24"/>
        </w:rPr>
        <w:t>Ramond</w:t>
      </w:r>
      <w:proofErr w:type="spellEnd"/>
      <w:r w:rsidRPr="005D27C0">
        <w:rPr>
          <w:rFonts w:ascii="Book Antiqua" w:hAnsi="Book Antiqua"/>
          <w:sz w:val="24"/>
          <w:szCs w:val="24"/>
        </w:rPr>
        <w:t xml:space="preserve"> MJ, </w:t>
      </w:r>
      <w:proofErr w:type="spellStart"/>
      <w:r w:rsidRPr="005D27C0">
        <w:rPr>
          <w:rFonts w:ascii="Book Antiqua" w:hAnsi="Book Antiqua"/>
          <w:sz w:val="24"/>
          <w:szCs w:val="24"/>
        </w:rPr>
        <w:t>Barbu</w:t>
      </w:r>
      <w:proofErr w:type="spellEnd"/>
      <w:r w:rsidRPr="005D27C0">
        <w:rPr>
          <w:rFonts w:ascii="Book Antiqua" w:hAnsi="Book Antiqua"/>
          <w:sz w:val="24"/>
          <w:szCs w:val="24"/>
        </w:rPr>
        <w:t xml:space="preserve"> V. Novel compound heterozygous ABCC2 variants in patients with </w:t>
      </w:r>
      <w:proofErr w:type="spellStart"/>
      <w:r w:rsidRPr="005D27C0">
        <w:rPr>
          <w:rFonts w:ascii="Book Antiqua" w:hAnsi="Book Antiqua"/>
          <w:sz w:val="24"/>
          <w:szCs w:val="24"/>
        </w:rPr>
        <w:t>Dubin</w:t>
      </w:r>
      <w:proofErr w:type="spellEnd"/>
      <w:r w:rsidRPr="005D27C0">
        <w:rPr>
          <w:rFonts w:ascii="Book Antiqua" w:hAnsi="Book Antiqua"/>
          <w:sz w:val="24"/>
          <w:szCs w:val="24"/>
        </w:rPr>
        <w:t xml:space="preserve">-Johnson syndrome and intrahepatic cholestasis of pregnancy. </w:t>
      </w:r>
      <w:r w:rsidRPr="005D27C0">
        <w:rPr>
          <w:rFonts w:ascii="Book Antiqua" w:hAnsi="Book Antiqua"/>
          <w:i/>
          <w:sz w:val="24"/>
          <w:szCs w:val="24"/>
        </w:rPr>
        <w:t>Clin Genet</w:t>
      </w:r>
      <w:r w:rsidRPr="005D27C0">
        <w:rPr>
          <w:rFonts w:ascii="Book Antiqua" w:hAnsi="Book Antiqua"/>
          <w:sz w:val="24"/>
          <w:szCs w:val="24"/>
        </w:rPr>
        <w:t xml:space="preserve"> 2018; </w:t>
      </w:r>
      <w:r w:rsidRPr="005D27C0">
        <w:rPr>
          <w:rFonts w:ascii="Book Antiqua" w:hAnsi="Book Antiqua"/>
          <w:b/>
          <w:sz w:val="24"/>
          <w:szCs w:val="24"/>
        </w:rPr>
        <w:t>94</w:t>
      </w:r>
      <w:r w:rsidRPr="005D27C0">
        <w:rPr>
          <w:rFonts w:ascii="Book Antiqua" w:hAnsi="Book Antiqua"/>
          <w:sz w:val="24"/>
          <w:szCs w:val="24"/>
        </w:rPr>
        <w:t>: 480-481 [PMID: 30092126 DOI: 10.1111/cge.13420]</w:t>
      </w:r>
    </w:p>
    <w:p w14:paraId="50549BB6" w14:textId="77777777" w:rsidR="005D27C0" w:rsidRPr="005D27C0" w:rsidRDefault="005D27C0" w:rsidP="005D27C0">
      <w:pPr>
        <w:spacing w:line="360" w:lineRule="auto"/>
        <w:rPr>
          <w:rFonts w:ascii="Book Antiqua" w:hAnsi="Book Antiqua"/>
          <w:sz w:val="24"/>
          <w:szCs w:val="24"/>
        </w:rPr>
      </w:pPr>
      <w:r w:rsidRPr="005D27C0">
        <w:rPr>
          <w:rFonts w:ascii="Book Antiqua" w:hAnsi="Book Antiqua"/>
          <w:sz w:val="24"/>
          <w:szCs w:val="24"/>
        </w:rPr>
        <w:t xml:space="preserve">27 </w:t>
      </w:r>
      <w:r w:rsidRPr="005D27C0">
        <w:rPr>
          <w:rFonts w:ascii="Book Antiqua" w:hAnsi="Book Antiqua"/>
          <w:b/>
          <w:sz w:val="24"/>
          <w:szCs w:val="24"/>
        </w:rPr>
        <w:t>Kojima H</w:t>
      </w:r>
      <w:r w:rsidRPr="005D27C0">
        <w:rPr>
          <w:rFonts w:ascii="Book Antiqua" w:hAnsi="Book Antiqua"/>
          <w:sz w:val="24"/>
          <w:szCs w:val="24"/>
        </w:rPr>
        <w:t xml:space="preserve">, </w:t>
      </w:r>
      <w:proofErr w:type="spellStart"/>
      <w:r w:rsidRPr="005D27C0">
        <w:rPr>
          <w:rFonts w:ascii="Book Antiqua" w:hAnsi="Book Antiqua"/>
          <w:sz w:val="24"/>
          <w:szCs w:val="24"/>
        </w:rPr>
        <w:t>Nies</w:t>
      </w:r>
      <w:proofErr w:type="spellEnd"/>
      <w:r w:rsidRPr="005D27C0">
        <w:rPr>
          <w:rFonts w:ascii="Book Antiqua" w:hAnsi="Book Antiqua"/>
          <w:sz w:val="24"/>
          <w:szCs w:val="24"/>
        </w:rPr>
        <w:t xml:space="preserve"> AT, König J, </w:t>
      </w:r>
      <w:proofErr w:type="spellStart"/>
      <w:r w:rsidRPr="005D27C0">
        <w:rPr>
          <w:rFonts w:ascii="Book Antiqua" w:hAnsi="Book Antiqua"/>
          <w:sz w:val="24"/>
          <w:szCs w:val="24"/>
        </w:rPr>
        <w:t>Hagmann</w:t>
      </w:r>
      <w:proofErr w:type="spellEnd"/>
      <w:r w:rsidRPr="005D27C0">
        <w:rPr>
          <w:rFonts w:ascii="Book Antiqua" w:hAnsi="Book Antiqua"/>
          <w:sz w:val="24"/>
          <w:szCs w:val="24"/>
        </w:rPr>
        <w:t xml:space="preserve"> W, Spring H, </w:t>
      </w:r>
      <w:proofErr w:type="spellStart"/>
      <w:r w:rsidRPr="005D27C0">
        <w:rPr>
          <w:rFonts w:ascii="Book Antiqua" w:hAnsi="Book Antiqua"/>
          <w:sz w:val="24"/>
          <w:szCs w:val="24"/>
        </w:rPr>
        <w:t>Uemura</w:t>
      </w:r>
      <w:proofErr w:type="spellEnd"/>
      <w:r w:rsidRPr="005D27C0">
        <w:rPr>
          <w:rFonts w:ascii="Book Antiqua" w:hAnsi="Book Antiqua"/>
          <w:sz w:val="24"/>
          <w:szCs w:val="24"/>
        </w:rPr>
        <w:t xml:space="preserve"> M, Fukui H, Keppler D. Changes in the expression and localization of hepatocellular transporters and radixin in primary biliary cirrhosis. </w:t>
      </w:r>
      <w:r w:rsidRPr="005D27C0">
        <w:rPr>
          <w:rFonts w:ascii="Book Antiqua" w:hAnsi="Book Antiqua"/>
          <w:i/>
          <w:sz w:val="24"/>
          <w:szCs w:val="24"/>
        </w:rPr>
        <w:t xml:space="preserve">J </w:t>
      </w:r>
      <w:proofErr w:type="spellStart"/>
      <w:r w:rsidRPr="005D27C0">
        <w:rPr>
          <w:rFonts w:ascii="Book Antiqua" w:hAnsi="Book Antiqua"/>
          <w:i/>
          <w:sz w:val="24"/>
          <w:szCs w:val="24"/>
        </w:rPr>
        <w:t>Hepatol</w:t>
      </w:r>
      <w:proofErr w:type="spellEnd"/>
      <w:r w:rsidRPr="005D27C0">
        <w:rPr>
          <w:rFonts w:ascii="Book Antiqua" w:hAnsi="Book Antiqua"/>
          <w:sz w:val="24"/>
          <w:szCs w:val="24"/>
        </w:rPr>
        <w:t xml:space="preserve"> 2003; </w:t>
      </w:r>
      <w:r w:rsidRPr="005D27C0">
        <w:rPr>
          <w:rFonts w:ascii="Book Antiqua" w:hAnsi="Book Antiqua"/>
          <w:b/>
          <w:sz w:val="24"/>
          <w:szCs w:val="24"/>
        </w:rPr>
        <w:t>39</w:t>
      </w:r>
      <w:r w:rsidRPr="005D27C0">
        <w:rPr>
          <w:rFonts w:ascii="Book Antiqua" w:hAnsi="Book Antiqua"/>
          <w:sz w:val="24"/>
          <w:szCs w:val="24"/>
        </w:rPr>
        <w:t>: 693-702 [PMID: 14568249 DOI: 10.1016/s0168-8278(03)00410-0]</w:t>
      </w:r>
    </w:p>
    <w:p w14:paraId="230228EB" w14:textId="73FDD338" w:rsidR="008A1361" w:rsidRPr="005D27C0" w:rsidRDefault="008A1361" w:rsidP="005D27C0">
      <w:pPr>
        <w:widowControl/>
        <w:spacing w:line="360" w:lineRule="auto"/>
        <w:rPr>
          <w:rFonts w:ascii="Book Antiqua" w:hAnsi="Book Antiqua"/>
          <w:color w:val="000000" w:themeColor="text1"/>
          <w:sz w:val="24"/>
          <w:szCs w:val="24"/>
        </w:rPr>
      </w:pPr>
    </w:p>
    <w:p w14:paraId="24E872C6" w14:textId="6F991D06" w:rsidR="005D27C0" w:rsidRDefault="005D27C0" w:rsidP="005D27C0">
      <w:pPr>
        <w:widowControl/>
        <w:spacing w:line="360" w:lineRule="auto"/>
        <w:rPr>
          <w:rFonts w:ascii="Book Antiqua" w:hAnsi="Book Antiqua"/>
          <w:color w:val="000000" w:themeColor="text1"/>
          <w:sz w:val="24"/>
          <w:szCs w:val="24"/>
        </w:rPr>
      </w:pPr>
      <w:r>
        <w:rPr>
          <w:rFonts w:ascii="Book Antiqua" w:hAnsi="Book Antiqua"/>
          <w:color w:val="000000" w:themeColor="text1"/>
          <w:sz w:val="24"/>
          <w:szCs w:val="24"/>
        </w:rPr>
        <w:br w:type="page"/>
      </w:r>
    </w:p>
    <w:p w14:paraId="5FFB559B" w14:textId="77777777" w:rsidR="008A1361" w:rsidRPr="005D27C0" w:rsidRDefault="008A1361" w:rsidP="005D27C0">
      <w:pPr>
        <w:widowControl/>
        <w:spacing w:line="360" w:lineRule="auto"/>
        <w:rPr>
          <w:rFonts w:ascii="Book Antiqua" w:hAnsi="Book Antiqua"/>
          <w:color w:val="000000" w:themeColor="text1"/>
          <w:sz w:val="24"/>
          <w:szCs w:val="24"/>
        </w:rPr>
      </w:pPr>
    </w:p>
    <w:p w14:paraId="09B120B1" w14:textId="77777777" w:rsidR="00C57EA5" w:rsidRPr="005D27C0" w:rsidRDefault="00C57EA5" w:rsidP="005D27C0">
      <w:pPr>
        <w:adjustRightInd w:val="0"/>
        <w:snapToGrid w:val="0"/>
        <w:spacing w:line="360" w:lineRule="auto"/>
        <w:rPr>
          <w:rFonts w:ascii="Book Antiqua" w:hAnsi="Book Antiqua"/>
          <w:b/>
          <w:sz w:val="24"/>
          <w:szCs w:val="24"/>
        </w:rPr>
      </w:pPr>
      <w:r w:rsidRPr="005D27C0">
        <w:rPr>
          <w:rFonts w:ascii="Book Antiqua" w:hAnsi="Book Antiqua"/>
          <w:b/>
          <w:sz w:val="24"/>
          <w:szCs w:val="24"/>
        </w:rPr>
        <w:t>Footnotes</w:t>
      </w:r>
    </w:p>
    <w:p w14:paraId="08953474" w14:textId="536FE6C5" w:rsidR="009F1C0E" w:rsidRPr="005D27C0" w:rsidRDefault="001D3AD1" w:rsidP="005D27C0">
      <w:pPr>
        <w:adjustRightInd w:val="0"/>
        <w:snapToGrid w:val="0"/>
        <w:spacing w:line="360" w:lineRule="auto"/>
        <w:rPr>
          <w:rFonts w:ascii="Book Antiqua" w:eastAsia="宋体" w:hAnsi="Book Antiqua"/>
          <w:b/>
          <w:color w:val="000000" w:themeColor="text1"/>
          <w:sz w:val="24"/>
          <w:szCs w:val="24"/>
        </w:rPr>
      </w:pPr>
      <w:r w:rsidRPr="005D27C0">
        <w:rPr>
          <w:rFonts w:ascii="Book Antiqua" w:hAnsi="Book Antiqua"/>
          <w:b/>
          <w:bCs/>
          <w:sz w:val="24"/>
          <w:szCs w:val="24"/>
        </w:rPr>
        <w:t xml:space="preserve">Informed consent statement: </w:t>
      </w:r>
      <w:r w:rsidR="009F1C0E" w:rsidRPr="005D27C0">
        <w:rPr>
          <w:rFonts w:ascii="Book Antiqua" w:hAnsi="Book Antiqua" w:cs="Times New Roman"/>
          <w:color w:val="000000" w:themeColor="text1"/>
          <w:sz w:val="24"/>
          <w:szCs w:val="24"/>
        </w:rPr>
        <w:t xml:space="preserve">Written informed consent was obtained from the index patient and all individuals of the family in Denmark for the genetic study and publication of this case </w:t>
      </w:r>
      <w:r w:rsidR="009F1C0E" w:rsidRPr="005D27C0">
        <w:rPr>
          <w:rFonts w:ascii="Book Antiqua" w:eastAsia="等线" w:hAnsi="Book Antiqua" w:cs="Times New Roman"/>
          <w:color w:val="000000" w:themeColor="text1"/>
          <w:sz w:val="24"/>
          <w:szCs w:val="24"/>
        </w:rPr>
        <w:t>report.</w:t>
      </w:r>
    </w:p>
    <w:p w14:paraId="5F0A011C" w14:textId="77777777" w:rsidR="009F1C0E" w:rsidRPr="005D27C0" w:rsidRDefault="009F1C0E" w:rsidP="005D27C0">
      <w:pPr>
        <w:spacing w:line="360" w:lineRule="auto"/>
        <w:rPr>
          <w:rFonts w:ascii="Book Antiqua" w:eastAsia="宋体" w:hAnsi="Book Antiqua" w:cs="Times New Roman"/>
          <w:color w:val="000000" w:themeColor="text1"/>
          <w:kern w:val="0"/>
          <w:sz w:val="24"/>
          <w:szCs w:val="24"/>
        </w:rPr>
      </w:pPr>
    </w:p>
    <w:p w14:paraId="1DD96724" w14:textId="3A592840" w:rsidR="009F1C0E" w:rsidRPr="005D27C0" w:rsidRDefault="001D3AD1" w:rsidP="005D27C0">
      <w:pPr>
        <w:spacing w:line="360" w:lineRule="auto"/>
        <w:rPr>
          <w:rFonts w:ascii="Book Antiqua" w:hAnsi="Book Antiqua" w:cs="Times New Roman"/>
          <w:color w:val="000000" w:themeColor="text1"/>
          <w:sz w:val="24"/>
          <w:szCs w:val="24"/>
        </w:rPr>
      </w:pPr>
      <w:r w:rsidRPr="005D27C0">
        <w:rPr>
          <w:rFonts w:ascii="Book Antiqua" w:hAnsi="Book Antiqua"/>
          <w:b/>
          <w:bCs/>
          <w:sz w:val="24"/>
          <w:szCs w:val="24"/>
        </w:rPr>
        <w:t xml:space="preserve">Conflict-of-interest statement: </w:t>
      </w:r>
      <w:r w:rsidR="009F1C0E" w:rsidRPr="005D27C0">
        <w:rPr>
          <w:rFonts w:ascii="Book Antiqua" w:hAnsi="Book Antiqua" w:cs="Times New Roman"/>
          <w:color w:val="000000" w:themeColor="text1"/>
          <w:kern w:val="0"/>
          <w:sz w:val="24"/>
          <w:szCs w:val="24"/>
        </w:rPr>
        <w:t xml:space="preserve">All other </w:t>
      </w:r>
      <w:r w:rsidR="009F1C0E" w:rsidRPr="005D27C0">
        <w:rPr>
          <w:rFonts w:ascii="Book Antiqua" w:hAnsi="Book Antiqua" w:cs="Times New Roman"/>
          <w:color w:val="000000" w:themeColor="text1"/>
          <w:sz w:val="24"/>
          <w:szCs w:val="24"/>
        </w:rPr>
        <w:t xml:space="preserve">authors declare that they have no </w:t>
      </w:r>
      <w:r w:rsidR="009F1C0E" w:rsidRPr="005D27C0">
        <w:rPr>
          <w:rFonts w:ascii="Book Antiqua" w:eastAsia="等线" w:hAnsi="Book Antiqua" w:cs="Times New Roman"/>
          <w:color w:val="000000" w:themeColor="text1"/>
          <w:sz w:val="24"/>
          <w:szCs w:val="24"/>
        </w:rPr>
        <w:t>conflicts of interest</w:t>
      </w:r>
      <w:r w:rsidR="009F1C0E" w:rsidRPr="005D27C0">
        <w:rPr>
          <w:rFonts w:ascii="Book Antiqua" w:hAnsi="Book Antiqua" w:cs="Times New Roman"/>
          <w:color w:val="000000" w:themeColor="text1"/>
          <w:sz w:val="24"/>
          <w:szCs w:val="24"/>
        </w:rPr>
        <w:t>.</w:t>
      </w:r>
    </w:p>
    <w:p w14:paraId="614E8990" w14:textId="77777777" w:rsidR="008A1361" w:rsidRPr="005D27C0" w:rsidRDefault="008A1361" w:rsidP="005D27C0">
      <w:pPr>
        <w:adjustRightInd w:val="0"/>
        <w:snapToGrid w:val="0"/>
        <w:spacing w:line="360" w:lineRule="auto"/>
        <w:rPr>
          <w:rFonts w:ascii="Book Antiqua" w:eastAsia="宋体" w:hAnsi="Book Antiqua"/>
          <w:b/>
          <w:color w:val="000000" w:themeColor="text1"/>
          <w:sz w:val="24"/>
          <w:szCs w:val="24"/>
        </w:rPr>
      </w:pPr>
    </w:p>
    <w:p w14:paraId="3A3EC7EE" w14:textId="77777777" w:rsidR="009F1C0E" w:rsidRPr="005D27C0" w:rsidRDefault="009F1C0E" w:rsidP="005D27C0">
      <w:pPr>
        <w:spacing w:line="360" w:lineRule="auto"/>
        <w:rPr>
          <w:rFonts w:ascii="Book Antiqua" w:hAnsi="Book Antiqua" w:cs="Times New Roman"/>
          <w:color w:val="000000" w:themeColor="text1"/>
          <w:sz w:val="24"/>
          <w:szCs w:val="24"/>
        </w:rPr>
      </w:pPr>
      <w:r w:rsidRPr="005D27C0">
        <w:rPr>
          <w:rFonts w:ascii="Book Antiqua" w:hAnsi="Book Antiqua" w:cs="Times New Roman"/>
          <w:b/>
          <w:bCs/>
          <w:color w:val="000000" w:themeColor="text1"/>
          <w:sz w:val="24"/>
          <w:szCs w:val="24"/>
        </w:rPr>
        <w:t>CARE Checklist (2016) statement:</w:t>
      </w:r>
      <w:r w:rsidRPr="005D27C0">
        <w:rPr>
          <w:rFonts w:ascii="Book Antiqua" w:hAnsi="Book Antiqua" w:cs="Times New Roman"/>
          <w:color w:val="000000" w:themeColor="text1"/>
          <w:sz w:val="24"/>
          <w:szCs w:val="24"/>
        </w:rPr>
        <w:t xml:space="preserve"> The authors have read the CARE Checklist (2016), and the manuscript was prepared and revised according to the CARE Checklist (2016).</w:t>
      </w:r>
    </w:p>
    <w:p w14:paraId="1588B6BA" w14:textId="77777777" w:rsidR="009F1C0E" w:rsidRPr="005D27C0" w:rsidRDefault="009F1C0E" w:rsidP="005D27C0">
      <w:pPr>
        <w:spacing w:line="360" w:lineRule="auto"/>
        <w:rPr>
          <w:rFonts w:ascii="Book Antiqua" w:hAnsi="Book Antiqua" w:cs="Times New Roman"/>
          <w:color w:val="000000" w:themeColor="text1"/>
          <w:sz w:val="24"/>
          <w:szCs w:val="24"/>
        </w:rPr>
      </w:pPr>
    </w:p>
    <w:p w14:paraId="384980A4" w14:textId="77777777" w:rsidR="001D3AD1" w:rsidRPr="005D27C0" w:rsidRDefault="001D3AD1" w:rsidP="005D27C0">
      <w:pPr>
        <w:adjustRightInd w:val="0"/>
        <w:snapToGrid w:val="0"/>
        <w:spacing w:line="360" w:lineRule="auto"/>
        <w:rPr>
          <w:rFonts w:ascii="Book Antiqua" w:hAnsi="Book Antiqua"/>
          <w:color w:val="000000"/>
          <w:sz w:val="24"/>
          <w:szCs w:val="24"/>
          <w:lang w:val="hu-HU"/>
        </w:rPr>
      </w:pPr>
      <w:r w:rsidRPr="005D27C0">
        <w:rPr>
          <w:rFonts w:ascii="Book Antiqua" w:hAnsi="Book Antiqua"/>
          <w:b/>
          <w:bCs/>
          <w:sz w:val="24"/>
          <w:szCs w:val="24"/>
        </w:rPr>
        <w:t xml:space="preserve">Open-Access: </w:t>
      </w:r>
      <w:r w:rsidRPr="005D27C0">
        <w:rPr>
          <w:rFonts w:ascii="Book Antiqua" w:hAnsi="Book Antiqua"/>
          <w:color w:val="000000"/>
          <w:sz w:val="24"/>
          <w:szCs w:val="24"/>
        </w:rPr>
        <w:t xml:space="preserve">This article is an open-access </w:t>
      </w:r>
      <w:r w:rsidRPr="005D27C0">
        <w:rPr>
          <w:rFonts w:ascii="Book Antiqua" w:hAnsi="Book Antiqua"/>
          <w:sz w:val="24"/>
          <w:szCs w:val="24"/>
        </w:rPr>
        <w:t xml:space="preserve">article that was selected </w:t>
      </w:r>
      <w:r w:rsidRPr="005D27C0">
        <w:rPr>
          <w:rFonts w:ascii="Book Antiqua" w:hAnsi="Book Antiqua"/>
          <w:color w:val="000000"/>
          <w:sz w:val="24"/>
          <w:szCs w:val="24"/>
        </w:rPr>
        <w:t xml:space="preserve">by an in-house editor and fully peer-reviewed by external reviewers. It is distributed in accordance with the Creative Commons Attribution </w:t>
      </w:r>
      <w:proofErr w:type="spellStart"/>
      <w:r w:rsidRPr="005D27C0">
        <w:rPr>
          <w:rFonts w:ascii="Book Antiqua" w:hAnsi="Book Antiqua"/>
          <w:color w:val="000000"/>
          <w:sz w:val="24"/>
          <w:szCs w:val="24"/>
        </w:rPr>
        <w:t>NonCommercial</w:t>
      </w:r>
      <w:proofErr w:type="spellEnd"/>
      <w:r w:rsidRPr="005D27C0">
        <w:rPr>
          <w:rFonts w:ascii="Book Antiqua" w:hAnsi="Book Antiqua"/>
          <w:color w:val="00000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6D8E639" w14:textId="77777777" w:rsidR="001D3AD1" w:rsidRPr="005D27C0" w:rsidRDefault="001D3AD1" w:rsidP="005D27C0">
      <w:pPr>
        <w:spacing w:line="360" w:lineRule="auto"/>
        <w:rPr>
          <w:rFonts w:ascii="Book Antiqua" w:hAnsi="Book Antiqua"/>
          <w:sz w:val="24"/>
          <w:szCs w:val="24"/>
        </w:rPr>
      </w:pPr>
    </w:p>
    <w:p w14:paraId="7A04FFF4" w14:textId="77777777" w:rsidR="001D3AD1" w:rsidRPr="005D27C0" w:rsidRDefault="001D3AD1" w:rsidP="005D27C0">
      <w:pPr>
        <w:spacing w:line="360" w:lineRule="auto"/>
        <w:rPr>
          <w:rFonts w:ascii="Book Antiqua" w:hAnsi="Book Antiqua"/>
          <w:sz w:val="24"/>
          <w:szCs w:val="24"/>
        </w:rPr>
      </w:pPr>
      <w:r w:rsidRPr="005D27C0">
        <w:rPr>
          <w:rFonts w:ascii="Book Antiqua" w:hAnsi="Book Antiqua"/>
          <w:b/>
          <w:bCs/>
          <w:sz w:val="24"/>
          <w:szCs w:val="24"/>
        </w:rPr>
        <w:t xml:space="preserve">Manuscript source: </w:t>
      </w:r>
      <w:r w:rsidRPr="005D27C0">
        <w:rPr>
          <w:rFonts w:ascii="Book Antiqua" w:hAnsi="Book Antiqua"/>
          <w:sz w:val="24"/>
          <w:szCs w:val="24"/>
        </w:rPr>
        <w:t>Invited manuscript</w:t>
      </w:r>
    </w:p>
    <w:p w14:paraId="2CDC3F89" w14:textId="77777777" w:rsidR="001D3AD1" w:rsidRPr="005D27C0" w:rsidRDefault="001D3AD1" w:rsidP="005D27C0">
      <w:pPr>
        <w:spacing w:line="360" w:lineRule="auto"/>
        <w:rPr>
          <w:rFonts w:ascii="Book Antiqua" w:hAnsi="Book Antiqua"/>
          <w:sz w:val="24"/>
          <w:szCs w:val="24"/>
        </w:rPr>
      </w:pPr>
    </w:p>
    <w:p w14:paraId="562265E0" w14:textId="172FE4E8" w:rsidR="001D3AD1" w:rsidRPr="005D27C0" w:rsidRDefault="001D3AD1" w:rsidP="005D27C0">
      <w:pPr>
        <w:spacing w:line="360" w:lineRule="auto"/>
        <w:rPr>
          <w:rFonts w:ascii="Book Antiqua" w:hAnsi="Book Antiqua"/>
          <w:sz w:val="24"/>
          <w:szCs w:val="24"/>
        </w:rPr>
      </w:pPr>
      <w:r w:rsidRPr="005D27C0">
        <w:rPr>
          <w:rFonts w:ascii="Book Antiqua" w:hAnsi="Book Antiqua"/>
          <w:b/>
          <w:bCs/>
          <w:sz w:val="24"/>
          <w:szCs w:val="24"/>
        </w:rPr>
        <w:t>Peer-review started:</w:t>
      </w:r>
      <w:r w:rsidRPr="005D27C0">
        <w:rPr>
          <w:rFonts w:ascii="Book Antiqua" w:hAnsi="Book Antiqua"/>
          <w:sz w:val="24"/>
          <w:szCs w:val="24"/>
        </w:rPr>
        <w:t xml:space="preserve"> November 18, 2019 </w:t>
      </w:r>
    </w:p>
    <w:p w14:paraId="00AB3612" w14:textId="13E165A5" w:rsidR="001D3AD1" w:rsidRPr="005D27C0" w:rsidRDefault="001D3AD1" w:rsidP="005D27C0">
      <w:pPr>
        <w:spacing w:line="360" w:lineRule="auto"/>
        <w:rPr>
          <w:rFonts w:ascii="Book Antiqua" w:hAnsi="Book Antiqua"/>
          <w:sz w:val="24"/>
          <w:szCs w:val="24"/>
        </w:rPr>
      </w:pPr>
      <w:r w:rsidRPr="005D27C0">
        <w:rPr>
          <w:rFonts w:ascii="Book Antiqua" w:hAnsi="Book Antiqua"/>
          <w:b/>
          <w:bCs/>
          <w:sz w:val="24"/>
          <w:szCs w:val="24"/>
        </w:rPr>
        <w:t>First decision:</w:t>
      </w:r>
      <w:r w:rsidRPr="005D27C0">
        <w:rPr>
          <w:rFonts w:ascii="Book Antiqua" w:hAnsi="Book Antiqua"/>
          <w:sz w:val="24"/>
          <w:szCs w:val="24"/>
        </w:rPr>
        <w:t xml:space="preserve"> December 23, 2019</w:t>
      </w:r>
    </w:p>
    <w:p w14:paraId="4345FA80" w14:textId="77777777" w:rsidR="001D3AD1" w:rsidRPr="005D27C0" w:rsidRDefault="001D3AD1" w:rsidP="005D27C0">
      <w:pPr>
        <w:spacing w:line="360" w:lineRule="auto"/>
        <w:rPr>
          <w:rFonts w:ascii="Book Antiqua" w:hAnsi="Book Antiqua"/>
          <w:b/>
          <w:bCs/>
          <w:sz w:val="24"/>
          <w:szCs w:val="24"/>
        </w:rPr>
      </w:pPr>
      <w:r w:rsidRPr="005D27C0">
        <w:rPr>
          <w:rFonts w:ascii="Book Antiqua" w:hAnsi="Book Antiqua"/>
          <w:b/>
          <w:bCs/>
          <w:sz w:val="24"/>
          <w:szCs w:val="24"/>
        </w:rPr>
        <w:t xml:space="preserve">Article in press: </w:t>
      </w:r>
    </w:p>
    <w:p w14:paraId="6EA7CF8C" w14:textId="77777777" w:rsidR="001D3AD1" w:rsidRPr="005D27C0" w:rsidRDefault="001D3AD1" w:rsidP="005D27C0">
      <w:pPr>
        <w:spacing w:line="360" w:lineRule="auto"/>
        <w:rPr>
          <w:rFonts w:ascii="Book Antiqua" w:hAnsi="Book Antiqua"/>
          <w:sz w:val="24"/>
          <w:szCs w:val="24"/>
        </w:rPr>
      </w:pPr>
    </w:p>
    <w:p w14:paraId="36D22B5D" w14:textId="198CD449" w:rsidR="001D3AD1" w:rsidRPr="005D27C0" w:rsidRDefault="001D3AD1" w:rsidP="005D27C0">
      <w:pPr>
        <w:spacing w:line="360" w:lineRule="auto"/>
        <w:rPr>
          <w:rFonts w:ascii="Book Antiqua" w:hAnsi="Book Antiqua"/>
          <w:sz w:val="24"/>
          <w:szCs w:val="24"/>
        </w:rPr>
      </w:pPr>
      <w:r w:rsidRPr="005D27C0">
        <w:rPr>
          <w:rFonts w:ascii="Book Antiqua" w:hAnsi="Book Antiqua"/>
          <w:b/>
          <w:bCs/>
          <w:sz w:val="24"/>
          <w:szCs w:val="24"/>
        </w:rPr>
        <w:t xml:space="preserve">Specialty type: </w:t>
      </w:r>
      <w:r w:rsidR="00424867" w:rsidRPr="005D27C0">
        <w:rPr>
          <w:rFonts w:ascii="Book Antiqua" w:hAnsi="Book Antiqua"/>
          <w:sz w:val="24"/>
          <w:szCs w:val="24"/>
        </w:rPr>
        <w:t>Gastroenterology and hepatology</w:t>
      </w:r>
    </w:p>
    <w:p w14:paraId="37D67237" w14:textId="65E82E58" w:rsidR="001D3AD1" w:rsidRPr="005D27C0" w:rsidRDefault="001D3AD1" w:rsidP="005D27C0">
      <w:pPr>
        <w:spacing w:line="360" w:lineRule="auto"/>
        <w:rPr>
          <w:rFonts w:ascii="Book Antiqua" w:hAnsi="Book Antiqua"/>
          <w:sz w:val="24"/>
          <w:szCs w:val="24"/>
        </w:rPr>
      </w:pPr>
      <w:r w:rsidRPr="005D27C0">
        <w:rPr>
          <w:rFonts w:ascii="Book Antiqua" w:hAnsi="Book Antiqua"/>
          <w:b/>
          <w:bCs/>
          <w:sz w:val="24"/>
          <w:szCs w:val="24"/>
        </w:rPr>
        <w:t>Country of origin:</w:t>
      </w:r>
      <w:r w:rsidRPr="005D27C0">
        <w:rPr>
          <w:rFonts w:ascii="Book Antiqua" w:hAnsi="Book Antiqua"/>
          <w:sz w:val="24"/>
          <w:szCs w:val="24"/>
        </w:rPr>
        <w:t xml:space="preserve"> </w:t>
      </w:r>
      <w:r w:rsidR="00424867" w:rsidRPr="005D27C0">
        <w:rPr>
          <w:rFonts w:ascii="Book Antiqua" w:hAnsi="Book Antiqua"/>
          <w:sz w:val="24"/>
          <w:szCs w:val="24"/>
        </w:rPr>
        <w:t>Denmark</w:t>
      </w:r>
    </w:p>
    <w:p w14:paraId="38E8833E" w14:textId="77777777" w:rsidR="001D3AD1" w:rsidRPr="005D27C0" w:rsidRDefault="001D3AD1" w:rsidP="005D27C0">
      <w:pPr>
        <w:spacing w:line="360" w:lineRule="auto"/>
        <w:rPr>
          <w:rFonts w:ascii="Book Antiqua" w:hAnsi="Book Antiqua"/>
          <w:b/>
          <w:bCs/>
          <w:sz w:val="24"/>
          <w:szCs w:val="24"/>
        </w:rPr>
      </w:pPr>
      <w:r w:rsidRPr="005D27C0">
        <w:rPr>
          <w:rFonts w:ascii="Book Antiqua" w:hAnsi="Book Antiqua"/>
          <w:b/>
          <w:bCs/>
          <w:sz w:val="24"/>
          <w:szCs w:val="24"/>
        </w:rPr>
        <w:t>Peer-review report classification</w:t>
      </w:r>
    </w:p>
    <w:p w14:paraId="4AFFC481" w14:textId="177C9742" w:rsidR="001D3AD1" w:rsidRPr="005D27C0" w:rsidRDefault="001D3AD1" w:rsidP="005D27C0">
      <w:pPr>
        <w:spacing w:line="360" w:lineRule="auto"/>
        <w:rPr>
          <w:rFonts w:ascii="Book Antiqua" w:hAnsi="Book Antiqua"/>
          <w:sz w:val="24"/>
          <w:szCs w:val="24"/>
        </w:rPr>
      </w:pPr>
      <w:r w:rsidRPr="005D27C0">
        <w:rPr>
          <w:rFonts w:ascii="Book Antiqua" w:hAnsi="Book Antiqua"/>
          <w:sz w:val="24"/>
          <w:szCs w:val="24"/>
        </w:rPr>
        <w:t xml:space="preserve">Grade A (Excellent): </w:t>
      </w:r>
      <w:r w:rsidR="00644C3D" w:rsidRPr="005D27C0">
        <w:rPr>
          <w:rFonts w:ascii="Book Antiqua" w:hAnsi="Book Antiqua"/>
          <w:sz w:val="24"/>
          <w:szCs w:val="24"/>
        </w:rPr>
        <w:t xml:space="preserve">A, </w:t>
      </w:r>
      <w:r w:rsidR="00644C3D" w:rsidRPr="005D27C0">
        <w:rPr>
          <w:rFonts w:ascii="Book Antiqua" w:hAnsi="Book Antiqua"/>
          <w:caps/>
          <w:sz w:val="24"/>
          <w:szCs w:val="24"/>
        </w:rPr>
        <w:t>a</w:t>
      </w:r>
    </w:p>
    <w:p w14:paraId="512260AE" w14:textId="08E9B81B" w:rsidR="001D3AD1" w:rsidRPr="005D27C0" w:rsidRDefault="001D3AD1" w:rsidP="005D27C0">
      <w:pPr>
        <w:spacing w:line="360" w:lineRule="auto"/>
        <w:rPr>
          <w:rFonts w:ascii="Book Antiqua" w:hAnsi="Book Antiqua"/>
          <w:sz w:val="24"/>
          <w:szCs w:val="24"/>
        </w:rPr>
      </w:pPr>
      <w:r w:rsidRPr="005D27C0">
        <w:rPr>
          <w:rFonts w:ascii="Book Antiqua" w:hAnsi="Book Antiqua"/>
          <w:sz w:val="24"/>
          <w:szCs w:val="24"/>
        </w:rPr>
        <w:t>Grade B (Very good): B</w:t>
      </w:r>
      <w:r w:rsidR="00644C3D" w:rsidRPr="005D27C0">
        <w:rPr>
          <w:rFonts w:ascii="Book Antiqua" w:hAnsi="Book Antiqua"/>
          <w:sz w:val="24"/>
          <w:szCs w:val="24"/>
        </w:rPr>
        <w:t xml:space="preserve">, </w:t>
      </w:r>
      <w:r w:rsidR="00644C3D" w:rsidRPr="005D27C0">
        <w:rPr>
          <w:rFonts w:ascii="Book Antiqua" w:hAnsi="Book Antiqua"/>
          <w:caps/>
          <w:sz w:val="24"/>
          <w:szCs w:val="24"/>
        </w:rPr>
        <w:t>b</w:t>
      </w:r>
    </w:p>
    <w:p w14:paraId="2EE3C88E" w14:textId="77777777" w:rsidR="001D3AD1" w:rsidRPr="005D27C0" w:rsidRDefault="001D3AD1" w:rsidP="005D27C0">
      <w:pPr>
        <w:spacing w:line="360" w:lineRule="auto"/>
        <w:rPr>
          <w:rFonts w:ascii="Book Antiqua" w:hAnsi="Book Antiqua"/>
          <w:sz w:val="24"/>
          <w:szCs w:val="24"/>
        </w:rPr>
      </w:pPr>
      <w:r w:rsidRPr="005D27C0">
        <w:rPr>
          <w:rFonts w:ascii="Book Antiqua" w:hAnsi="Book Antiqua"/>
          <w:sz w:val="24"/>
          <w:szCs w:val="24"/>
        </w:rPr>
        <w:t>Grade C (Good): C</w:t>
      </w:r>
    </w:p>
    <w:p w14:paraId="7391C527" w14:textId="77777777" w:rsidR="001D3AD1" w:rsidRPr="005D27C0" w:rsidRDefault="001D3AD1" w:rsidP="005D27C0">
      <w:pPr>
        <w:spacing w:line="360" w:lineRule="auto"/>
        <w:rPr>
          <w:rFonts w:ascii="Book Antiqua" w:hAnsi="Book Antiqua"/>
          <w:sz w:val="24"/>
          <w:szCs w:val="24"/>
        </w:rPr>
      </w:pPr>
      <w:r w:rsidRPr="005D27C0">
        <w:rPr>
          <w:rFonts w:ascii="Book Antiqua" w:hAnsi="Book Antiqua"/>
          <w:sz w:val="24"/>
          <w:szCs w:val="24"/>
        </w:rPr>
        <w:lastRenderedPageBreak/>
        <w:t xml:space="preserve">Grade D (Fair): 0 </w:t>
      </w:r>
    </w:p>
    <w:p w14:paraId="3A4553A4" w14:textId="77777777" w:rsidR="001D3AD1" w:rsidRPr="005D27C0" w:rsidRDefault="001D3AD1" w:rsidP="005D27C0">
      <w:pPr>
        <w:spacing w:line="360" w:lineRule="auto"/>
        <w:rPr>
          <w:rFonts w:ascii="Book Antiqua" w:hAnsi="Book Antiqua"/>
          <w:sz w:val="24"/>
          <w:szCs w:val="24"/>
        </w:rPr>
      </w:pPr>
      <w:r w:rsidRPr="005D27C0">
        <w:rPr>
          <w:rFonts w:ascii="Book Antiqua" w:hAnsi="Book Antiqua"/>
          <w:sz w:val="24"/>
          <w:szCs w:val="24"/>
        </w:rPr>
        <w:t>Grade E (Poor): 0</w:t>
      </w:r>
    </w:p>
    <w:p w14:paraId="10A698C4" w14:textId="77777777" w:rsidR="001D3AD1" w:rsidRPr="005D27C0" w:rsidRDefault="001D3AD1" w:rsidP="005D27C0">
      <w:pPr>
        <w:spacing w:line="360" w:lineRule="auto"/>
        <w:rPr>
          <w:rFonts w:ascii="Book Antiqua" w:hAnsi="Book Antiqua"/>
          <w:sz w:val="24"/>
          <w:szCs w:val="24"/>
        </w:rPr>
      </w:pPr>
    </w:p>
    <w:p w14:paraId="1D0040F1" w14:textId="3FA88364" w:rsidR="008A1361" w:rsidRPr="005D27C0" w:rsidRDefault="001D3AD1" w:rsidP="005D27C0">
      <w:pPr>
        <w:spacing w:line="360" w:lineRule="auto"/>
        <w:rPr>
          <w:rFonts w:ascii="Book Antiqua" w:hAnsi="Book Antiqua"/>
          <w:sz w:val="24"/>
          <w:szCs w:val="24"/>
        </w:rPr>
      </w:pPr>
      <w:r w:rsidRPr="005D27C0">
        <w:rPr>
          <w:rFonts w:ascii="Book Antiqua" w:hAnsi="Book Antiqua"/>
          <w:b/>
          <w:bCs/>
          <w:sz w:val="24"/>
          <w:szCs w:val="24"/>
        </w:rPr>
        <w:t>P-Reviewer:</w:t>
      </w:r>
      <w:r w:rsidRPr="005D27C0">
        <w:rPr>
          <w:rFonts w:ascii="Book Antiqua" w:hAnsi="Book Antiqua"/>
          <w:sz w:val="24"/>
          <w:szCs w:val="24"/>
        </w:rPr>
        <w:t xml:space="preserve"> </w:t>
      </w:r>
      <w:r w:rsidR="00AD4579" w:rsidRPr="005D27C0">
        <w:rPr>
          <w:rFonts w:ascii="Book Antiqua" w:hAnsi="Book Antiqua"/>
          <w:sz w:val="24"/>
          <w:szCs w:val="24"/>
        </w:rPr>
        <w:t xml:space="preserve">Ali FEM, </w:t>
      </w:r>
      <w:proofErr w:type="spellStart"/>
      <w:r w:rsidR="00AD4579" w:rsidRPr="005D27C0">
        <w:rPr>
          <w:rFonts w:ascii="Book Antiqua" w:hAnsi="Book Antiqua"/>
          <w:sz w:val="24"/>
          <w:szCs w:val="24"/>
        </w:rPr>
        <w:t>Jin</w:t>
      </w:r>
      <w:proofErr w:type="spellEnd"/>
      <w:r w:rsidR="00AD4579" w:rsidRPr="005D27C0">
        <w:rPr>
          <w:rFonts w:ascii="Book Antiqua" w:hAnsi="Book Antiqua"/>
          <w:sz w:val="24"/>
          <w:szCs w:val="24"/>
        </w:rPr>
        <w:t xml:space="preserve"> C, Mizuguchi T, Norton PA, Zhu YY</w:t>
      </w:r>
      <w:r w:rsidRPr="005D27C0">
        <w:rPr>
          <w:rFonts w:ascii="Book Antiqua" w:hAnsi="Book Antiqua"/>
          <w:sz w:val="24"/>
          <w:szCs w:val="24"/>
        </w:rPr>
        <w:t xml:space="preserve"> </w:t>
      </w:r>
      <w:r w:rsidRPr="005D27C0">
        <w:rPr>
          <w:rFonts w:ascii="Book Antiqua" w:hAnsi="Book Antiqua"/>
          <w:b/>
          <w:bCs/>
          <w:sz w:val="24"/>
          <w:szCs w:val="24"/>
        </w:rPr>
        <w:t>S-Editor:</w:t>
      </w:r>
      <w:r w:rsidRPr="005D27C0">
        <w:rPr>
          <w:rFonts w:ascii="Book Antiqua" w:hAnsi="Book Antiqua"/>
          <w:sz w:val="24"/>
          <w:szCs w:val="24"/>
        </w:rPr>
        <w:t xml:space="preserve"> Ma YJ </w:t>
      </w:r>
      <w:r w:rsidRPr="005D27C0">
        <w:rPr>
          <w:rFonts w:ascii="Book Antiqua" w:hAnsi="Book Antiqua"/>
          <w:b/>
          <w:bCs/>
          <w:sz w:val="24"/>
          <w:szCs w:val="24"/>
        </w:rPr>
        <w:t>L-Editor:</w:t>
      </w:r>
      <w:r w:rsidRPr="005D27C0">
        <w:rPr>
          <w:rFonts w:ascii="Book Antiqua" w:hAnsi="Book Antiqua"/>
          <w:sz w:val="24"/>
          <w:szCs w:val="24"/>
        </w:rPr>
        <w:t xml:space="preserve"> E-Editor: </w:t>
      </w:r>
    </w:p>
    <w:p w14:paraId="2DC8190C" w14:textId="77777777" w:rsidR="008A1361" w:rsidRPr="005D27C0" w:rsidRDefault="008A1361" w:rsidP="005D27C0">
      <w:pPr>
        <w:adjustRightInd w:val="0"/>
        <w:snapToGrid w:val="0"/>
        <w:spacing w:line="360" w:lineRule="auto"/>
        <w:rPr>
          <w:rFonts w:ascii="Book Antiqua" w:eastAsia="宋体" w:hAnsi="Book Antiqua"/>
          <w:b/>
          <w:color w:val="000000" w:themeColor="text1"/>
          <w:sz w:val="24"/>
          <w:szCs w:val="24"/>
        </w:rPr>
      </w:pPr>
    </w:p>
    <w:p w14:paraId="70759D60" w14:textId="77777777" w:rsidR="008A1361" w:rsidRPr="005D27C0" w:rsidRDefault="008A1361" w:rsidP="005D27C0">
      <w:pPr>
        <w:adjustRightInd w:val="0"/>
        <w:snapToGrid w:val="0"/>
        <w:spacing w:line="360" w:lineRule="auto"/>
        <w:rPr>
          <w:rFonts w:ascii="Book Antiqua" w:eastAsia="宋体" w:hAnsi="Book Antiqua"/>
          <w:b/>
          <w:color w:val="000000" w:themeColor="text1"/>
          <w:sz w:val="24"/>
          <w:szCs w:val="24"/>
        </w:rPr>
        <w:sectPr w:rsidR="008A1361" w:rsidRPr="005D27C0" w:rsidSect="00FB5FD6">
          <w:footerReference w:type="even" r:id="rId8"/>
          <w:footerReference w:type="default" r:id="rId9"/>
          <w:pgSz w:w="11906" w:h="16838"/>
          <w:pgMar w:top="1134" w:right="763" w:bottom="1134" w:left="1232" w:header="851" w:footer="992" w:gutter="0"/>
          <w:cols w:space="720"/>
          <w:docGrid w:type="lines" w:linePitch="326"/>
        </w:sectPr>
      </w:pPr>
    </w:p>
    <w:p w14:paraId="05116FB1" w14:textId="14DF757E" w:rsidR="001D3AD1" w:rsidRDefault="001D3AD1" w:rsidP="005D27C0">
      <w:pPr>
        <w:spacing w:line="360" w:lineRule="auto"/>
        <w:rPr>
          <w:rFonts w:ascii="Book Antiqua" w:hAnsi="Book Antiqua"/>
          <w:b/>
          <w:bCs/>
          <w:sz w:val="24"/>
          <w:szCs w:val="24"/>
        </w:rPr>
      </w:pPr>
      <w:r w:rsidRPr="005D27C0">
        <w:rPr>
          <w:rFonts w:ascii="Book Antiqua" w:hAnsi="Book Antiqua"/>
          <w:b/>
          <w:bCs/>
          <w:sz w:val="24"/>
          <w:szCs w:val="24"/>
        </w:rPr>
        <w:lastRenderedPageBreak/>
        <w:t>Figure Legends</w:t>
      </w:r>
    </w:p>
    <w:p w14:paraId="51AEB6D0" w14:textId="77777777" w:rsidR="00B35275" w:rsidRPr="005D27C0" w:rsidRDefault="00B35275" w:rsidP="00B35275">
      <w:pPr>
        <w:widowControl/>
        <w:spacing w:line="360" w:lineRule="auto"/>
        <w:ind w:hanging="420"/>
        <w:rPr>
          <w:rFonts w:ascii="Book Antiqua" w:hAnsi="Book Antiqua"/>
          <w:color w:val="000000" w:themeColor="text1"/>
          <w:sz w:val="24"/>
          <w:szCs w:val="24"/>
        </w:rPr>
      </w:pPr>
      <w:r w:rsidRPr="005D27C0">
        <w:rPr>
          <w:rFonts w:ascii="Book Antiqua" w:hAnsi="Book Antiqua"/>
          <w:noProof/>
          <w:color w:val="000000" w:themeColor="text1"/>
          <w:sz w:val="24"/>
          <w:szCs w:val="24"/>
        </w:rPr>
        <w:drawing>
          <wp:inline distT="0" distB="0" distL="0" distR="0" wp14:anchorId="6B8B3647" wp14:editId="56AE2E37">
            <wp:extent cx="8863238" cy="2216989"/>
            <wp:effectExtent l="0" t="0" r="0" b="0"/>
            <wp:docPr id="1" name="Billede 1" descr="手机屏幕截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7.JPG"/>
                    <pic:cNvPicPr/>
                  </pic:nvPicPr>
                  <pic:blipFill rotWithShape="1">
                    <a:blip r:embed="rId10">
                      <a:extLst>
                        <a:ext uri="{28A0092B-C50C-407E-A947-70E740481C1C}">
                          <a14:useLocalDpi xmlns:a14="http://schemas.microsoft.com/office/drawing/2010/main" val="0"/>
                        </a:ext>
                      </a:extLst>
                    </a:blip>
                    <a:srcRect t="30454" b="25076"/>
                    <a:stretch/>
                  </pic:blipFill>
                  <pic:spPr bwMode="auto">
                    <a:xfrm>
                      <a:off x="0" y="0"/>
                      <a:ext cx="8863330" cy="2217012"/>
                    </a:xfrm>
                    <a:prstGeom prst="rect">
                      <a:avLst/>
                    </a:prstGeom>
                    <a:ln>
                      <a:noFill/>
                    </a:ln>
                    <a:extLst>
                      <a:ext uri="{53640926-AAD7-44D8-BBD7-CCE9431645EC}">
                        <a14:shadowObscured xmlns:a14="http://schemas.microsoft.com/office/drawing/2010/main"/>
                      </a:ext>
                    </a:extLst>
                  </pic:spPr>
                </pic:pic>
              </a:graphicData>
            </a:graphic>
          </wp:inline>
        </w:drawing>
      </w:r>
    </w:p>
    <w:p w14:paraId="36A82474" w14:textId="4E32502D" w:rsidR="00B35275" w:rsidRPr="005D27C0" w:rsidRDefault="00B35275" w:rsidP="00B35275">
      <w:pPr>
        <w:widowControl/>
        <w:spacing w:line="360" w:lineRule="auto"/>
        <w:ind w:hanging="420"/>
        <w:rPr>
          <w:rFonts w:ascii="Book Antiqua" w:hAnsi="Book Antiqua"/>
          <w:b/>
          <w:bCs/>
          <w:color w:val="000000" w:themeColor="text1"/>
          <w:sz w:val="24"/>
          <w:szCs w:val="24"/>
        </w:rPr>
      </w:pPr>
      <w:r w:rsidRPr="005D27C0">
        <w:rPr>
          <w:rFonts w:ascii="Book Antiqua" w:hAnsi="Book Antiqua"/>
          <w:b/>
          <w:bCs/>
          <w:color w:val="000000" w:themeColor="text1"/>
          <w:sz w:val="24"/>
          <w:szCs w:val="24"/>
        </w:rPr>
        <w:t xml:space="preserve">Figure 1 The family pedigree of the </w:t>
      </w:r>
      <w:bookmarkStart w:id="63" w:name="OLE_LINK30"/>
      <w:bookmarkStart w:id="64" w:name="OLE_LINK31"/>
      <w:r w:rsidR="001F6FC6" w:rsidRPr="001F6FC6">
        <w:rPr>
          <w:rFonts w:ascii="Book Antiqua" w:hAnsi="Book Antiqua" w:cs="Times New Roman"/>
          <w:b/>
          <w:bCs/>
          <w:color w:val="000000" w:themeColor="text1"/>
          <w:sz w:val="24"/>
          <w:szCs w:val="24"/>
        </w:rPr>
        <w:t>tight junction protein 2</w:t>
      </w:r>
      <w:r w:rsidRPr="001F6FC6">
        <w:rPr>
          <w:rFonts w:ascii="Book Antiqua" w:hAnsi="Book Antiqua"/>
          <w:b/>
          <w:bCs/>
          <w:color w:val="000000" w:themeColor="text1"/>
          <w:sz w:val="24"/>
          <w:szCs w:val="24"/>
        </w:rPr>
        <w:t xml:space="preserve"> </w:t>
      </w:r>
      <w:bookmarkEnd w:id="63"/>
      <w:bookmarkEnd w:id="64"/>
      <w:r w:rsidRPr="005D27C0">
        <w:rPr>
          <w:rFonts w:ascii="Book Antiqua" w:hAnsi="Book Antiqua"/>
          <w:b/>
          <w:bCs/>
          <w:color w:val="000000" w:themeColor="text1"/>
          <w:sz w:val="24"/>
          <w:szCs w:val="24"/>
        </w:rPr>
        <w:t xml:space="preserve">variant. </w:t>
      </w:r>
    </w:p>
    <w:p w14:paraId="0B064DD4" w14:textId="77777777" w:rsidR="00B35275" w:rsidRDefault="00B35275">
      <w:pPr>
        <w:widowControl/>
        <w:jc w:val="left"/>
        <w:rPr>
          <w:rFonts w:ascii="Book Antiqua" w:hAnsi="Book Antiqua"/>
          <w:b/>
          <w:bCs/>
          <w:sz w:val="24"/>
          <w:szCs w:val="24"/>
        </w:rPr>
      </w:pPr>
      <w:r>
        <w:rPr>
          <w:rFonts w:ascii="Book Antiqua" w:hAnsi="Book Antiqua"/>
          <w:b/>
          <w:bCs/>
          <w:sz w:val="24"/>
          <w:szCs w:val="24"/>
        </w:rPr>
        <w:br w:type="page"/>
      </w:r>
    </w:p>
    <w:p w14:paraId="6B2358AB" w14:textId="732FC786" w:rsidR="00827FB1" w:rsidRPr="005D27C0" w:rsidRDefault="007B790E" w:rsidP="005D27C0">
      <w:pPr>
        <w:adjustRightInd w:val="0"/>
        <w:snapToGrid w:val="0"/>
        <w:spacing w:line="360" w:lineRule="auto"/>
        <w:rPr>
          <w:rFonts w:ascii="Book Antiqua" w:eastAsia="宋体" w:hAnsi="Book Antiqua"/>
          <w:b/>
          <w:color w:val="000000" w:themeColor="text1"/>
          <w:sz w:val="24"/>
          <w:szCs w:val="24"/>
        </w:rPr>
      </w:pPr>
      <w:r w:rsidRPr="005D27C0">
        <w:rPr>
          <w:rFonts w:ascii="Book Antiqua" w:eastAsia="宋体" w:hAnsi="Book Antiqua"/>
          <w:b/>
          <w:color w:val="000000" w:themeColor="text1"/>
          <w:sz w:val="24"/>
          <w:szCs w:val="24"/>
        </w:rPr>
        <w:lastRenderedPageBreak/>
        <w:t>Table 1</w:t>
      </w:r>
      <w:r w:rsidR="00AD4579" w:rsidRPr="005D27C0">
        <w:rPr>
          <w:rFonts w:ascii="Book Antiqua" w:eastAsia="宋体" w:hAnsi="Book Antiqua"/>
          <w:b/>
          <w:color w:val="000000" w:themeColor="text1"/>
          <w:sz w:val="24"/>
          <w:szCs w:val="24"/>
        </w:rPr>
        <w:t xml:space="preserve"> </w:t>
      </w:r>
      <w:r w:rsidRPr="005D27C0">
        <w:rPr>
          <w:rFonts w:ascii="Book Antiqua" w:eastAsia="宋体" w:hAnsi="Book Antiqua"/>
          <w:b/>
          <w:color w:val="000000" w:themeColor="text1"/>
          <w:sz w:val="24"/>
          <w:szCs w:val="24"/>
        </w:rPr>
        <w:t xml:space="preserve">Clinical and </w:t>
      </w:r>
      <w:r w:rsidRPr="005D27C0">
        <w:rPr>
          <w:rFonts w:ascii="Book Antiqua" w:hAnsi="Book Antiqua"/>
          <w:b/>
          <w:color w:val="000000" w:themeColor="text1"/>
          <w:sz w:val="24"/>
          <w:szCs w:val="24"/>
        </w:rPr>
        <w:t>biochemical parameters and FibroScan data of tested family members on the day of the first presentation</w:t>
      </w:r>
    </w:p>
    <w:tbl>
      <w:tblPr>
        <w:tblW w:w="13620" w:type="dxa"/>
        <w:jc w:val="center"/>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2760"/>
        <w:gridCol w:w="840"/>
        <w:gridCol w:w="680"/>
        <w:gridCol w:w="920"/>
        <w:gridCol w:w="900"/>
        <w:gridCol w:w="1220"/>
        <w:gridCol w:w="860"/>
        <w:gridCol w:w="1000"/>
        <w:gridCol w:w="820"/>
        <w:gridCol w:w="760"/>
        <w:gridCol w:w="900"/>
        <w:gridCol w:w="840"/>
        <w:gridCol w:w="1120"/>
      </w:tblGrid>
      <w:tr w:rsidR="00AD4579" w:rsidRPr="00B35275" w14:paraId="7FA020E0" w14:textId="77777777" w:rsidTr="000971AB">
        <w:trPr>
          <w:trHeight w:val="300"/>
          <w:jc w:val="center"/>
        </w:trPr>
        <w:tc>
          <w:tcPr>
            <w:tcW w:w="2760" w:type="dxa"/>
            <w:vMerge w:val="restart"/>
            <w:tcBorders>
              <w:top w:val="single" w:sz="4" w:space="0" w:color="auto"/>
            </w:tcBorders>
            <w:shd w:val="clear" w:color="auto" w:fill="auto"/>
            <w:vAlign w:val="center"/>
            <w:hideMark/>
          </w:tcPr>
          <w:p w14:paraId="460D8E6F" w14:textId="6A5EC768" w:rsidR="00AD4579" w:rsidRPr="00B35275" w:rsidRDefault="00AD4579" w:rsidP="005D27C0">
            <w:pPr>
              <w:spacing w:line="360" w:lineRule="auto"/>
              <w:rPr>
                <w:rFonts w:ascii="Book Antiqua" w:eastAsia="宋体" w:hAnsi="Book Antiqua"/>
                <w:b/>
                <w:bCs/>
                <w:color w:val="000000" w:themeColor="text1"/>
                <w:sz w:val="24"/>
                <w:szCs w:val="24"/>
              </w:rPr>
            </w:pPr>
            <w:r w:rsidRPr="00B35275">
              <w:rPr>
                <w:rFonts w:ascii="Book Antiqua" w:eastAsia="宋体" w:hAnsi="Book Antiqua"/>
                <w:b/>
                <w:bCs/>
                <w:color w:val="000000" w:themeColor="text1"/>
                <w:sz w:val="24"/>
                <w:szCs w:val="24"/>
              </w:rPr>
              <w:t>TJP2 status</w:t>
            </w:r>
          </w:p>
        </w:tc>
        <w:tc>
          <w:tcPr>
            <w:tcW w:w="840" w:type="dxa"/>
            <w:tcBorders>
              <w:top w:val="single" w:sz="4" w:space="0" w:color="auto"/>
              <w:bottom w:val="single" w:sz="4" w:space="0" w:color="auto"/>
            </w:tcBorders>
            <w:shd w:val="clear" w:color="auto" w:fill="auto"/>
            <w:vAlign w:val="center"/>
            <w:hideMark/>
          </w:tcPr>
          <w:p w14:paraId="111E0AF9" w14:textId="77777777" w:rsidR="00AD4579" w:rsidRPr="00B35275" w:rsidRDefault="00AD4579" w:rsidP="005D27C0">
            <w:pPr>
              <w:spacing w:line="360" w:lineRule="auto"/>
              <w:rPr>
                <w:rFonts w:ascii="Book Antiqua" w:eastAsia="宋体" w:hAnsi="Book Antiqua"/>
                <w:b/>
                <w:bCs/>
                <w:color w:val="000000" w:themeColor="text1"/>
                <w:sz w:val="24"/>
                <w:szCs w:val="24"/>
              </w:rPr>
            </w:pPr>
            <w:r w:rsidRPr="00B35275">
              <w:rPr>
                <w:rFonts w:ascii="Book Antiqua" w:eastAsia="宋体" w:hAnsi="Book Antiqua"/>
                <w:b/>
                <w:bCs/>
                <w:color w:val="000000" w:themeColor="text1"/>
                <w:sz w:val="24"/>
                <w:szCs w:val="24"/>
              </w:rPr>
              <w:t>P1.1</w:t>
            </w:r>
          </w:p>
        </w:tc>
        <w:tc>
          <w:tcPr>
            <w:tcW w:w="680" w:type="dxa"/>
            <w:tcBorders>
              <w:top w:val="single" w:sz="4" w:space="0" w:color="auto"/>
              <w:bottom w:val="single" w:sz="4" w:space="0" w:color="auto"/>
            </w:tcBorders>
            <w:shd w:val="clear" w:color="auto" w:fill="auto"/>
            <w:vAlign w:val="center"/>
            <w:hideMark/>
          </w:tcPr>
          <w:p w14:paraId="4897B358" w14:textId="77777777" w:rsidR="00AD4579" w:rsidRPr="00B35275" w:rsidRDefault="00AD4579" w:rsidP="005D27C0">
            <w:pPr>
              <w:spacing w:line="360" w:lineRule="auto"/>
              <w:rPr>
                <w:rFonts w:ascii="Book Antiqua" w:eastAsia="宋体" w:hAnsi="Book Antiqua"/>
                <w:b/>
                <w:bCs/>
                <w:color w:val="000000" w:themeColor="text1"/>
                <w:sz w:val="24"/>
                <w:szCs w:val="24"/>
              </w:rPr>
            </w:pPr>
            <w:r w:rsidRPr="00B35275">
              <w:rPr>
                <w:rFonts w:ascii="Book Antiqua" w:eastAsia="宋体" w:hAnsi="Book Antiqua"/>
                <w:b/>
                <w:bCs/>
                <w:color w:val="000000" w:themeColor="text1"/>
                <w:sz w:val="24"/>
                <w:szCs w:val="24"/>
              </w:rPr>
              <w:t>P1.2</w:t>
            </w:r>
          </w:p>
        </w:tc>
        <w:tc>
          <w:tcPr>
            <w:tcW w:w="920" w:type="dxa"/>
            <w:tcBorders>
              <w:top w:val="single" w:sz="4" w:space="0" w:color="auto"/>
              <w:bottom w:val="single" w:sz="4" w:space="0" w:color="auto"/>
            </w:tcBorders>
            <w:shd w:val="clear" w:color="auto" w:fill="auto"/>
            <w:vAlign w:val="center"/>
            <w:hideMark/>
          </w:tcPr>
          <w:p w14:paraId="7EC81C58" w14:textId="77777777" w:rsidR="00AD4579" w:rsidRPr="00B35275" w:rsidRDefault="00AD4579" w:rsidP="005D27C0">
            <w:pPr>
              <w:spacing w:line="360" w:lineRule="auto"/>
              <w:rPr>
                <w:rFonts w:ascii="Book Antiqua" w:eastAsia="宋体" w:hAnsi="Book Antiqua"/>
                <w:b/>
                <w:bCs/>
                <w:color w:val="000000" w:themeColor="text1"/>
                <w:sz w:val="24"/>
                <w:szCs w:val="24"/>
              </w:rPr>
            </w:pPr>
            <w:r w:rsidRPr="00B35275">
              <w:rPr>
                <w:rFonts w:ascii="Book Antiqua" w:eastAsia="宋体" w:hAnsi="Book Antiqua"/>
                <w:b/>
                <w:bCs/>
                <w:color w:val="000000" w:themeColor="text1"/>
                <w:sz w:val="24"/>
                <w:szCs w:val="24"/>
              </w:rPr>
              <w:t>P2.1</w:t>
            </w:r>
          </w:p>
        </w:tc>
        <w:tc>
          <w:tcPr>
            <w:tcW w:w="900" w:type="dxa"/>
            <w:tcBorders>
              <w:top w:val="single" w:sz="4" w:space="0" w:color="auto"/>
              <w:bottom w:val="single" w:sz="4" w:space="0" w:color="auto"/>
            </w:tcBorders>
            <w:shd w:val="clear" w:color="auto" w:fill="auto"/>
            <w:vAlign w:val="center"/>
            <w:hideMark/>
          </w:tcPr>
          <w:p w14:paraId="5DF452F4" w14:textId="77777777" w:rsidR="00AD4579" w:rsidRPr="00B35275" w:rsidRDefault="00AD4579" w:rsidP="005D27C0">
            <w:pPr>
              <w:spacing w:line="360" w:lineRule="auto"/>
              <w:rPr>
                <w:rFonts w:ascii="Book Antiqua" w:eastAsia="宋体" w:hAnsi="Book Antiqua"/>
                <w:b/>
                <w:bCs/>
                <w:color w:val="000000" w:themeColor="text1"/>
                <w:sz w:val="24"/>
                <w:szCs w:val="24"/>
              </w:rPr>
            </w:pPr>
            <w:r w:rsidRPr="00B35275">
              <w:rPr>
                <w:rFonts w:ascii="Book Antiqua" w:eastAsia="宋体" w:hAnsi="Book Antiqua"/>
                <w:b/>
                <w:bCs/>
                <w:color w:val="000000" w:themeColor="text1"/>
                <w:sz w:val="24"/>
                <w:szCs w:val="24"/>
              </w:rPr>
              <w:t>P2.2</w:t>
            </w:r>
          </w:p>
        </w:tc>
        <w:tc>
          <w:tcPr>
            <w:tcW w:w="1220" w:type="dxa"/>
            <w:tcBorders>
              <w:top w:val="single" w:sz="4" w:space="0" w:color="auto"/>
              <w:bottom w:val="single" w:sz="4" w:space="0" w:color="auto"/>
            </w:tcBorders>
            <w:shd w:val="clear" w:color="auto" w:fill="auto"/>
            <w:vAlign w:val="center"/>
            <w:hideMark/>
          </w:tcPr>
          <w:p w14:paraId="011F4591" w14:textId="77777777" w:rsidR="00AD4579" w:rsidRPr="00B35275" w:rsidRDefault="00AD4579" w:rsidP="005D27C0">
            <w:pPr>
              <w:spacing w:line="360" w:lineRule="auto"/>
              <w:rPr>
                <w:rFonts w:ascii="Book Antiqua" w:eastAsia="宋体" w:hAnsi="Book Antiqua"/>
                <w:b/>
                <w:bCs/>
                <w:color w:val="000000" w:themeColor="text1"/>
                <w:sz w:val="24"/>
                <w:szCs w:val="24"/>
              </w:rPr>
            </w:pPr>
            <w:r w:rsidRPr="00B35275">
              <w:rPr>
                <w:rFonts w:ascii="Book Antiqua" w:eastAsia="宋体" w:hAnsi="Book Antiqua"/>
                <w:b/>
                <w:bCs/>
                <w:color w:val="000000" w:themeColor="text1"/>
                <w:sz w:val="24"/>
                <w:szCs w:val="24"/>
              </w:rPr>
              <w:t>P2.3</w:t>
            </w:r>
          </w:p>
        </w:tc>
        <w:tc>
          <w:tcPr>
            <w:tcW w:w="860" w:type="dxa"/>
            <w:tcBorders>
              <w:top w:val="single" w:sz="4" w:space="0" w:color="auto"/>
              <w:bottom w:val="single" w:sz="4" w:space="0" w:color="auto"/>
            </w:tcBorders>
            <w:shd w:val="clear" w:color="auto" w:fill="auto"/>
            <w:vAlign w:val="center"/>
            <w:hideMark/>
          </w:tcPr>
          <w:p w14:paraId="27BC86DF" w14:textId="77777777" w:rsidR="00AD4579" w:rsidRPr="00B35275" w:rsidRDefault="00AD4579" w:rsidP="005D27C0">
            <w:pPr>
              <w:spacing w:line="360" w:lineRule="auto"/>
              <w:rPr>
                <w:rFonts w:ascii="Book Antiqua" w:eastAsia="宋体" w:hAnsi="Book Antiqua"/>
                <w:b/>
                <w:bCs/>
                <w:color w:val="000000" w:themeColor="text1"/>
                <w:sz w:val="24"/>
                <w:szCs w:val="24"/>
              </w:rPr>
            </w:pPr>
            <w:r w:rsidRPr="00B35275">
              <w:rPr>
                <w:rFonts w:ascii="Book Antiqua" w:eastAsia="宋体" w:hAnsi="Book Antiqua"/>
                <w:b/>
                <w:bCs/>
                <w:color w:val="000000" w:themeColor="text1"/>
                <w:sz w:val="24"/>
                <w:szCs w:val="24"/>
              </w:rPr>
              <w:t>P2.4</w:t>
            </w:r>
          </w:p>
        </w:tc>
        <w:tc>
          <w:tcPr>
            <w:tcW w:w="1000" w:type="dxa"/>
            <w:tcBorders>
              <w:top w:val="single" w:sz="4" w:space="0" w:color="auto"/>
              <w:bottom w:val="single" w:sz="4" w:space="0" w:color="auto"/>
            </w:tcBorders>
            <w:shd w:val="clear" w:color="auto" w:fill="auto"/>
            <w:vAlign w:val="center"/>
            <w:hideMark/>
          </w:tcPr>
          <w:p w14:paraId="068EDF86" w14:textId="77777777" w:rsidR="00AD4579" w:rsidRPr="00B35275" w:rsidRDefault="00AD4579" w:rsidP="005D27C0">
            <w:pPr>
              <w:spacing w:line="360" w:lineRule="auto"/>
              <w:rPr>
                <w:rFonts w:ascii="Book Antiqua" w:eastAsia="宋体" w:hAnsi="Book Antiqua"/>
                <w:b/>
                <w:bCs/>
                <w:color w:val="000000" w:themeColor="text1"/>
                <w:sz w:val="24"/>
                <w:szCs w:val="24"/>
              </w:rPr>
            </w:pPr>
            <w:r w:rsidRPr="00B35275">
              <w:rPr>
                <w:rFonts w:ascii="Book Antiqua" w:eastAsia="宋体" w:hAnsi="Book Antiqua"/>
                <w:b/>
                <w:bCs/>
                <w:color w:val="000000" w:themeColor="text1"/>
                <w:sz w:val="24"/>
                <w:szCs w:val="24"/>
              </w:rPr>
              <w:t>P2.5</w:t>
            </w:r>
          </w:p>
        </w:tc>
        <w:tc>
          <w:tcPr>
            <w:tcW w:w="820" w:type="dxa"/>
            <w:tcBorders>
              <w:top w:val="single" w:sz="4" w:space="0" w:color="auto"/>
              <w:bottom w:val="single" w:sz="4" w:space="0" w:color="auto"/>
            </w:tcBorders>
            <w:shd w:val="clear" w:color="auto" w:fill="auto"/>
            <w:vAlign w:val="center"/>
            <w:hideMark/>
          </w:tcPr>
          <w:p w14:paraId="3221D3BC" w14:textId="77777777" w:rsidR="00AD4579" w:rsidRPr="00B35275" w:rsidRDefault="00AD4579" w:rsidP="005D27C0">
            <w:pPr>
              <w:spacing w:line="360" w:lineRule="auto"/>
              <w:rPr>
                <w:rFonts w:ascii="Book Antiqua" w:eastAsia="宋体" w:hAnsi="Book Antiqua"/>
                <w:b/>
                <w:bCs/>
                <w:color w:val="000000" w:themeColor="text1"/>
                <w:sz w:val="24"/>
                <w:szCs w:val="24"/>
              </w:rPr>
            </w:pPr>
            <w:r w:rsidRPr="00B35275">
              <w:rPr>
                <w:rFonts w:ascii="Book Antiqua" w:eastAsia="宋体" w:hAnsi="Book Antiqua"/>
                <w:b/>
                <w:bCs/>
                <w:color w:val="000000" w:themeColor="text1"/>
                <w:sz w:val="24"/>
                <w:szCs w:val="24"/>
              </w:rPr>
              <w:t>P2.6</w:t>
            </w:r>
          </w:p>
        </w:tc>
        <w:tc>
          <w:tcPr>
            <w:tcW w:w="760" w:type="dxa"/>
            <w:tcBorders>
              <w:top w:val="single" w:sz="4" w:space="0" w:color="auto"/>
              <w:bottom w:val="single" w:sz="4" w:space="0" w:color="auto"/>
            </w:tcBorders>
            <w:shd w:val="clear" w:color="auto" w:fill="auto"/>
            <w:vAlign w:val="center"/>
            <w:hideMark/>
          </w:tcPr>
          <w:p w14:paraId="56C4B065" w14:textId="77777777" w:rsidR="00AD4579" w:rsidRPr="00B35275" w:rsidRDefault="00AD4579" w:rsidP="005D27C0">
            <w:pPr>
              <w:spacing w:line="360" w:lineRule="auto"/>
              <w:rPr>
                <w:rFonts w:ascii="Book Antiqua" w:eastAsia="宋体" w:hAnsi="Book Antiqua"/>
                <w:b/>
                <w:bCs/>
                <w:color w:val="000000" w:themeColor="text1"/>
                <w:sz w:val="24"/>
                <w:szCs w:val="24"/>
              </w:rPr>
            </w:pPr>
            <w:r w:rsidRPr="00B35275">
              <w:rPr>
                <w:rFonts w:ascii="Book Antiqua" w:eastAsia="宋体" w:hAnsi="Book Antiqua"/>
                <w:b/>
                <w:bCs/>
                <w:color w:val="000000" w:themeColor="text1"/>
                <w:sz w:val="24"/>
                <w:szCs w:val="24"/>
              </w:rPr>
              <w:t>P2.7</w:t>
            </w:r>
          </w:p>
        </w:tc>
        <w:tc>
          <w:tcPr>
            <w:tcW w:w="900" w:type="dxa"/>
            <w:tcBorders>
              <w:top w:val="single" w:sz="4" w:space="0" w:color="auto"/>
              <w:bottom w:val="single" w:sz="4" w:space="0" w:color="auto"/>
            </w:tcBorders>
            <w:shd w:val="clear" w:color="auto" w:fill="auto"/>
            <w:vAlign w:val="center"/>
            <w:hideMark/>
          </w:tcPr>
          <w:p w14:paraId="52AFF3C3" w14:textId="77777777" w:rsidR="00AD4579" w:rsidRPr="00B35275" w:rsidRDefault="00AD4579" w:rsidP="005D27C0">
            <w:pPr>
              <w:spacing w:line="360" w:lineRule="auto"/>
              <w:rPr>
                <w:rFonts w:ascii="Book Antiqua" w:eastAsia="宋体" w:hAnsi="Book Antiqua"/>
                <w:b/>
                <w:bCs/>
                <w:color w:val="000000" w:themeColor="text1"/>
                <w:sz w:val="24"/>
                <w:szCs w:val="24"/>
              </w:rPr>
            </w:pPr>
            <w:r w:rsidRPr="00B35275">
              <w:rPr>
                <w:rFonts w:ascii="Book Antiqua" w:eastAsia="宋体" w:hAnsi="Book Antiqua"/>
                <w:b/>
                <w:bCs/>
                <w:color w:val="000000" w:themeColor="text1"/>
                <w:sz w:val="24"/>
                <w:szCs w:val="24"/>
              </w:rPr>
              <w:t>P2.8</w:t>
            </w:r>
          </w:p>
        </w:tc>
        <w:tc>
          <w:tcPr>
            <w:tcW w:w="840" w:type="dxa"/>
            <w:tcBorders>
              <w:top w:val="single" w:sz="4" w:space="0" w:color="auto"/>
              <w:bottom w:val="single" w:sz="4" w:space="0" w:color="auto"/>
            </w:tcBorders>
            <w:shd w:val="clear" w:color="auto" w:fill="auto"/>
            <w:vAlign w:val="center"/>
            <w:hideMark/>
          </w:tcPr>
          <w:p w14:paraId="43275290" w14:textId="77777777" w:rsidR="00AD4579" w:rsidRPr="00B35275" w:rsidRDefault="00AD4579" w:rsidP="005D27C0">
            <w:pPr>
              <w:spacing w:line="360" w:lineRule="auto"/>
              <w:rPr>
                <w:rFonts w:ascii="Book Antiqua" w:eastAsia="宋体" w:hAnsi="Book Antiqua"/>
                <w:b/>
                <w:bCs/>
                <w:color w:val="000000" w:themeColor="text1"/>
                <w:sz w:val="24"/>
                <w:szCs w:val="24"/>
              </w:rPr>
            </w:pPr>
            <w:r w:rsidRPr="00B35275">
              <w:rPr>
                <w:rFonts w:ascii="Book Antiqua" w:eastAsia="宋体" w:hAnsi="Book Antiqua"/>
                <w:b/>
                <w:bCs/>
                <w:color w:val="000000" w:themeColor="text1"/>
                <w:sz w:val="24"/>
                <w:szCs w:val="24"/>
              </w:rPr>
              <w:t>P2.9</w:t>
            </w:r>
          </w:p>
        </w:tc>
        <w:tc>
          <w:tcPr>
            <w:tcW w:w="1120" w:type="dxa"/>
            <w:tcBorders>
              <w:top w:val="single" w:sz="4" w:space="0" w:color="auto"/>
              <w:bottom w:val="single" w:sz="4" w:space="0" w:color="auto"/>
            </w:tcBorders>
            <w:shd w:val="clear" w:color="auto" w:fill="auto"/>
            <w:vAlign w:val="center"/>
            <w:hideMark/>
          </w:tcPr>
          <w:p w14:paraId="5697262B" w14:textId="77777777" w:rsidR="00AD4579" w:rsidRPr="00B35275" w:rsidRDefault="00AD4579" w:rsidP="005D27C0">
            <w:pPr>
              <w:spacing w:line="360" w:lineRule="auto"/>
              <w:rPr>
                <w:rFonts w:ascii="Book Antiqua" w:eastAsia="宋体" w:hAnsi="Book Antiqua"/>
                <w:b/>
                <w:bCs/>
                <w:color w:val="000000" w:themeColor="text1"/>
                <w:sz w:val="24"/>
                <w:szCs w:val="24"/>
              </w:rPr>
            </w:pPr>
            <w:r w:rsidRPr="00B35275">
              <w:rPr>
                <w:rFonts w:ascii="Book Antiqua" w:eastAsia="宋体" w:hAnsi="Book Antiqua"/>
                <w:b/>
                <w:bCs/>
                <w:color w:val="000000" w:themeColor="text1"/>
                <w:sz w:val="24"/>
                <w:szCs w:val="24"/>
              </w:rPr>
              <w:t>P2.10-12</w:t>
            </w:r>
          </w:p>
        </w:tc>
      </w:tr>
      <w:tr w:rsidR="00AD4579" w:rsidRPr="00B35275" w14:paraId="11AF0AEA" w14:textId="77777777" w:rsidTr="000971AB">
        <w:trPr>
          <w:trHeight w:val="300"/>
          <w:jc w:val="center"/>
        </w:trPr>
        <w:tc>
          <w:tcPr>
            <w:tcW w:w="2760" w:type="dxa"/>
            <w:vMerge/>
            <w:tcBorders>
              <w:bottom w:val="single" w:sz="4" w:space="0" w:color="auto"/>
            </w:tcBorders>
            <w:shd w:val="clear" w:color="auto" w:fill="auto"/>
            <w:vAlign w:val="center"/>
          </w:tcPr>
          <w:p w14:paraId="3D1A28BC" w14:textId="4C6C1B43" w:rsidR="00AD4579" w:rsidRPr="00B35275" w:rsidRDefault="00AD4579" w:rsidP="005D27C0">
            <w:pPr>
              <w:spacing w:line="360" w:lineRule="auto"/>
              <w:rPr>
                <w:rFonts w:ascii="Book Antiqua" w:eastAsia="宋体" w:hAnsi="Book Antiqua"/>
                <w:b/>
                <w:bCs/>
                <w:color w:val="000000" w:themeColor="text1"/>
                <w:sz w:val="24"/>
                <w:szCs w:val="24"/>
              </w:rPr>
            </w:pPr>
          </w:p>
        </w:tc>
        <w:tc>
          <w:tcPr>
            <w:tcW w:w="840" w:type="dxa"/>
            <w:tcBorders>
              <w:top w:val="single" w:sz="4" w:space="0" w:color="auto"/>
              <w:bottom w:val="single" w:sz="4" w:space="0" w:color="auto"/>
            </w:tcBorders>
            <w:shd w:val="clear" w:color="auto" w:fill="auto"/>
            <w:vAlign w:val="center"/>
          </w:tcPr>
          <w:p w14:paraId="2F999BC6" w14:textId="77777777" w:rsidR="00AD4579" w:rsidRPr="00B35275" w:rsidRDefault="00AD4579" w:rsidP="005D27C0">
            <w:pPr>
              <w:spacing w:line="360" w:lineRule="auto"/>
              <w:rPr>
                <w:rFonts w:ascii="Book Antiqua" w:eastAsia="宋体" w:hAnsi="Book Antiqua"/>
                <w:b/>
                <w:bCs/>
                <w:color w:val="000000" w:themeColor="text1"/>
                <w:sz w:val="24"/>
                <w:szCs w:val="24"/>
              </w:rPr>
            </w:pPr>
            <w:r w:rsidRPr="00B35275">
              <w:rPr>
                <w:rFonts w:ascii="Book Antiqua" w:eastAsia="宋体" w:hAnsi="Book Antiqua"/>
                <w:b/>
                <w:bCs/>
                <w:color w:val="000000" w:themeColor="text1"/>
                <w:sz w:val="24"/>
                <w:szCs w:val="24"/>
              </w:rPr>
              <w:t>+/</w:t>
            </w:r>
            <w:proofErr w:type="spellStart"/>
            <w:r w:rsidRPr="00B35275">
              <w:rPr>
                <w:rFonts w:ascii="Book Antiqua" w:eastAsia="宋体" w:hAnsi="Book Antiqua"/>
                <w:b/>
                <w:bCs/>
                <w:color w:val="000000" w:themeColor="text1"/>
                <w:sz w:val="24"/>
                <w:szCs w:val="24"/>
              </w:rPr>
              <w:t>wt</w:t>
            </w:r>
            <w:proofErr w:type="spellEnd"/>
          </w:p>
        </w:tc>
        <w:tc>
          <w:tcPr>
            <w:tcW w:w="680" w:type="dxa"/>
            <w:tcBorders>
              <w:top w:val="single" w:sz="4" w:space="0" w:color="auto"/>
              <w:bottom w:val="single" w:sz="4" w:space="0" w:color="auto"/>
            </w:tcBorders>
            <w:shd w:val="clear" w:color="auto" w:fill="auto"/>
            <w:vAlign w:val="center"/>
          </w:tcPr>
          <w:p w14:paraId="32F9CEDA" w14:textId="0AB2743D" w:rsidR="00AD4579" w:rsidRPr="00B35275" w:rsidRDefault="00AD4579" w:rsidP="005D27C0">
            <w:pPr>
              <w:spacing w:line="360" w:lineRule="auto"/>
              <w:rPr>
                <w:rFonts w:ascii="Book Antiqua" w:eastAsia="宋体" w:hAnsi="Book Antiqua"/>
                <w:b/>
                <w:bCs/>
                <w:color w:val="000000" w:themeColor="text1"/>
                <w:sz w:val="24"/>
                <w:szCs w:val="24"/>
              </w:rPr>
            </w:pPr>
            <w:r w:rsidRPr="00B35275">
              <w:rPr>
                <w:rFonts w:ascii="Book Antiqua" w:eastAsia="宋体" w:hAnsi="Book Antiqua"/>
                <w:b/>
                <w:bCs/>
                <w:color w:val="000000" w:themeColor="text1"/>
                <w:sz w:val="24"/>
                <w:szCs w:val="24"/>
              </w:rPr>
              <w:t>+/</w:t>
            </w:r>
            <w:proofErr w:type="spellStart"/>
            <w:r w:rsidRPr="00B35275">
              <w:rPr>
                <w:rFonts w:ascii="Book Antiqua" w:eastAsia="宋体" w:hAnsi="Book Antiqua"/>
                <w:b/>
                <w:bCs/>
                <w:color w:val="000000" w:themeColor="text1"/>
                <w:sz w:val="24"/>
                <w:szCs w:val="24"/>
              </w:rPr>
              <w:t>wt</w:t>
            </w:r>
            <w:proofErr w:type="spellEnd"/>
          </w:p>
        </w:tc>
        <w:tc>
          <w:tcPr>
            <w:tcW w:w="920" w:type="dxa"/>
            <w:tcBorders>
              <w:top w:val="single" w:sz="4" w:space="0" w:color="auto"/>
              <w:bottom w:val="single" w:sz="4" w:space="0" w:color="auto"/>
            </w:tcBorders>
            <w:shd w:val="clear" w:color="auto" w:fill="auto"/>
            <w:vAlign w:val="center"/>
          </w:tcPr>
          <w:p w14:paraId="34814575" w14:textId="77777777" w:rsidR="00AD4579" w:rsidRPr="00B35275" w:rsidRDefault="00AD4579" w:rsidP="005D27C0">
            <w:pPr>
              <w:spacing w:line="360" w:lineRule="auto"/>
              <w:rPr>
                <w:rFonts w:ascii="Book Antiqua" w:eastAsia="宋体" w:hAnsi="Book Antiqua"/>
                <w:b/>
                <w:bCs/>
                <w:color w:val="000000" w:themeColor="text1"/>
                <w:sz w:val="24"/>
                <w:szCs w:val="24"/>
              </w:rPr>
            </w:pPr>
            <w:r w:rsidRPr="00B35275">
              <w:rPr>
                <w:rFonts w:ascii="Book Antiqua" w:eastAsia="宋体" w:hAnsi="Book Antiqua"/>
                <w:b/>
                <w:bCs/>
                <w:color w:val="000000" w:themeColor="text1"/>
                <w:sz w:val="24"/>
                <w:szCs w:val="24"/>
              </w:rPr>
              <w:t>+/+</w:t>
            </w:r>
          </w:p>
        </w:tc>
        <w:tc>
          <w:tcPr>
            <w:tcW w:w="900" w:type="dxa"/>
            <w:tcBorders>
              <w:top w:val="single" w:sz="4" w:space="0" w:color="auto"/>
              <w:bottom w:val="single" w:sz="4" w:space="0" w:color="auto"/>
            </w:tcBorders>
            <w:shd w:val="clear" w:color="auto" w:fill="auto"/>
            <w:vAlign w:val="center"/>
          </w:tcPr>
          <w:p w14:paraId="5E525F30" w14:textId="7B21F9E9" w:rsidR="00AD4579" w:rsidRPr="00B35275" w:rsidRDefault="00AD4579" w:rsidP="005D27C0">
            <w:pPr>
              <w:spacing w:line="360" w:lineRule="auto"/>
              <w:rPr>
                <w:rFonts w:ascii="Book Antiqua" w:eastAsia="宋体" w:hAnsi="Book Antiqua"/>
                <w:b/>
                <w:bCs/>
                <w:color w:val="000000" w:themeColor="text1"/>
                <w:sz w:val="24"/>
                <w:szCs w:val="24"/>
              </w:rPr>
            </w:pPr>
            <w:r w:rsidRPr="00B35275">
              <w:rPr>
                <w:rFonts w:ascii="Book Antiqua" w:eastAsia="宋体" w:hAnsi="Book Antiqua"/>
                <w:b/>
                <w:bCs/>
                <w:color w:val="000000" w:themeColor="text1"/>
                <w:sz w:val="24"/>
                <w:szCs w:val="24"/>
              </w:rPr>
              <w:t>+/</w:t>
            </w:r>
            <w:proofErr w:type="spellStart"/>
            <w:r w:rsidRPr="00B35275">
              <w:rPr>
                <w:rFonts w:ascii="Book Antiqua" w:eastAsia="宋体" w:hAnsi="Book Antiqua"/>
                <w:b/>
                <w:bCs/>
                <w:color w:val="000000" w:themeColor="text1"/>
                <w:sz w:val="24"/>
                <w:szCs w:val="24"/>
              </w:rPr>
              <w:t>wt</w:t>
            </w:r>
            <w:proofErr w:type="spellEnd"/>
          </w:p>
        </w:tc>
        <w:tc>
          <w:tcPr>
            <w:tcW w:w="1220" w:type="dxa"/>
            <w:tcBorders>
              <w:top w:val="single" w:sz="4" w:space="0" w:color="auto"/>
              <w:bottom w:val="single" w:sz="4" w:space="0" w:color="auto"/>
            </w:tcBorders>
            <w:shd w:val="clear" w:color="auto" w:fill="auto"/>
            <w:vAlign w:val="center"/>
          </w:tcPr>
          <w:p w14:paraId="191A8B6F" w14:textId="617D50DC" w:rsidR="00AD4579" w:rsidRPr="00B35275" w:rsidRDefault="00AD4579" w:rsidP="005D27C0">
            <w:pPr>
              <w:spacing w:line="360" w:lineRule="auto"/>
              <w:rPr>
                <w:rFonts w:ascii="Book Antiqua" w:eastAsia="宋体" w:hAnsi="Book Antiqua"/>
                <w:b/>
                <w:bCs/>
                <w:color w:val="000000" w:themeColor="text1"/>
                <w:sz w:val="24"/>
                <w:szCs w:val="24"/>
              </w:rPr>
            </w:pPr>
            <w:proofErr w:type="spellStart"/>
            <w:r w:rsidRPr="00B35275">
              <w:rPr>
                <w:rFonts w:ascii="Book Antiqua" w:eastAsia="宋体" w:hAnsi="Book Antiqua"/>
                <w:b/>
                <w:bCs/>
                <w:color w:val="000000" w:themeColor="text1"/>
                <w:sz w:val="24"/>
                <w:szCs w:val="24"/>
              </w:rPr>
              <w:t>wt</w:t>
            </w:r>
            <w:proofErr w:type="spellEnd"/>
            <w:r w:rsidRPr="00B35275">
              <w:rPr>
                <w:rFonts w:ascii="Book Antiqua" w:eastAsia="宋体" w:hAnsi="Book Antiqua"/>
                <w:b/>
                <w:bCs/>
                <w:color w:val="000000" w:themeColor="text1"/>
                <w:sz w:val="24"/>
                <w:szCs w:val="24"/>
              </w:rPr>
              <w:t>/</w:t>
            </w:r>
            <w:proofErr w:type="spellStart"/>
            <w:r w:rsidRPr="00B35275">
              <w:rPr>
                <w:rFonts w:ascii="Book Antiqua" w:eastAsia="宋体" w:hAnsi="Book Antiqua"/>
                <w:b/>
                <w:bCs/>
                <w:color w:val="000000" w:themeColor="text1"/>
                <w:sz w:val="24"/>
                <w:szCs w:val="24"/>
              </w:rPr>
              <w:t>wt</w:t>
            </w:r>
            <w:proofErr w:type="spellEnd"/>
          </w:p>
        </w:tc>
        <w:tc>
          <w:tcPr>
            <w:tcW w:w="860" w:type="dxa"/>
            <w:tcBorders>
              <w:top w:val="single" w:sz="4" w:space="0" w:color="auto"/>
              <w:bottom w:val="single" w:sz="4" w:space="0" w:color="auto"/>
            </w:tcBorders>
            <w:shd w:val="clear" w:color="auto" w:fill="auto"/>
            <w:vAlign w:val="center"/>
          </w:tcPr>
          <w:p w14:paraId="2A63D061" w14:textId="77777777" w:rsidR="00AD4579" w:rsidRPr="00B35275" w:rsidRDefault="00AD4579" w:rsidP="005D27C0">
            <w:pPr>
              <w:spacing w:line="360" w:lineRule="auto"/>
              <w:rPr>
                <w:rFonts w:ascii="Book Antiqua" w:eastAsia="宋体" w:hAnsi="Book Antiqua"/>
                <w:b/>
                <w:bCs/>
                <w:color w:val="000000" w:themeColor="text1"/>
                <w:sz w:val="24"/>
                <w:szCs w:val="24"/>
              </w:rPr>
            </w:pPr>
            <w:r w:rsidRPr="00B35275">
              <w:rPr>
                <w:rFonts w:ascii="Book Antiqua" w:eastAsia="宋体" w:hAnsi="Book Antiqua"/>
                <w:b/>
                <w:bCs/>
                <w:color w:val="000000" w:themeColor="text1"/>
                <w:sz w:val="24"/>
                <w:szCs w:val="24"/>
              </w:rPr>
              <w:t>+/+</w:t>
            </w:r>
          </w:p>
        </w:tc>
        <w:tc>
          <w:tcPr>
            <w:tcW w:w="1000" w:type="dxa"/>
            <w:tcBorders>
              <w:top w:val="single" w:sz="4" w:space="0" w:color="auto"/>
              <w:bottom w:val="single" w:sz="4" w:space="0" w:color="auto"/>
            </w:tcBorders>
            <w:shd w:val="clear" w:color="auto" w:fill="auto"/>
            <w:vAlign w:val="center"/>
          </w:tcPr>
          <w:p w14:paraId="523DF5C6" w14:textId="77777777" w:rsidR="00AD4579" w:rsidRPr="00B35275" w:rsidRDefault="00AD4579" w:rsidP="005D27C0">
            <w:pPr>
              <w:spacing w:line="360" w:lineRule="auto"/>
              <w:rPr>
                <w:rFonts w:ascii="Book Antiqua" w:eastAsia="宋体" w:hAnsi="Book Antiqua"/>
                <w:b/>
                <w:bCs/>
                <w:color w:val="000000" w:themeColor="text1"/>
                <w:sz w:val="24"/>
                <w:szCs w:val="24"/>
              </w:rPr>
            </w:pPr>
            <w:r w:rsidRPr="00B35275">
              <w:rPr>
                <w:rFonts w:ascii="Book Antiqua" w:eastAsia="宋体" w:hAnsi="Book Antiqua"/>
                <w:b/>
                <w:bCs/>
                <w:color w:val="000000" w:themeColor="text1"/>
                <w:sz w:val="24"/>
                <w:szCs w:val="24"/>
              </w:rPr>
              <w:t>+/+</w:t>
            </w:r>
          </w:p>
        </w:tc>
        <w:tc>
          <w:tcPr>
            <w:tcW w:w="820" w:type="dxa"/>
            <w:tcBorders>
              <w:top w:val="single" w:sz="4" w:space="0" w:color="auto"/>
              <w:bottom w:val="single" w:sz="4" w:space="0" w:color="auto"/>
            </w:tcBorders>
            <w:shd w:val="clear" w:color="auto" w:fill="auto"/>
            <w:vAlign w:val="center"/>
          </w:tcPr>
          <w:p w14:paraId="2E0A9348" w14:textId="77777777" w:rsidR="00AD4579" w:rsidRPr="00B35275" w:rsidRDefault="00AD4579" w:rsidP="005D27C0">
            <w:pPr>
              <w:spacing w:line="360" w:lineRule="auto"/>
              <w:rPr>
                <w:rFonts w:ascii="Book Antiqua" w:eastAsia="宋体" w:hAnsi="Book Antiqua"/>
                <w:b/>
                <w:bCs/>
                <w:color w:val="000000" w:themeColor="text1"/>
                <w:sz w:val="24"/>
                <w:szCs w:val="24"/>
              </w:rPr>
            </w:pPr>
            <w:r w:rsidRPr="00B35275">
              <w:rPr>
                <w:rFonts w:ascii="Book Antiqua" w:eastAsia="宋体" w:hAnsi="Book Antiqua"/>
                <w:b/>
                <w:bCs/>
                <w:color w:val="000000" w:themeColor="text1"/>
                <w:sz w:val="24"/>
                <w:szCs w:val="24"/>
              </w:rPr>
              <w:t>+/+</w:t>
            </w:r>
          </w:p>
        </w:tc>
        <w:tc>
          <w:tcPr>
            <w:tcW w:w="760" w:type="dxa"/>
            <w:tcBorders>
              <w:top w:val="single" w:sz="4" w:space="0" w:color="auto"/>
              <w:bottom w:val="single" w:sz="4" w:space="0" w:color="auto"/>
            </w:tcBorders>
            <w:shd w:val="clear" w:color="auto" w:fill="auto"/>
            <w:vAlign w:val="center"/>
          </w:tcPr>
          <w:p w14:paraId="66C10FA4" w14:textId="77777777" w:rsidR="00AD4579" w:rsidRPr="00B35275" w:rsidRDefault="00AD4579" w:rsidP="005D27C0">
            <w:pPr>
              <w:spacing w:line="360" w:lineRule="auto"/>
              <w:rPr>
                <w:rFonts w:ascii="Book Antiqua" w:eastAsia="宋体" w:hAnsi="Book Antiqua"/>
                <w:b/>
                <w:bCs/>
                <w:color w:val="000000" w:themeColor="text1"/>
                <w:sz w:val="24"/>
                <w:szCs w:val="24"/>
              </w:rPr>
            </w:pPr>
            <w:r w:rsidRPr="00B35275">
              <w:rPr>
                <w:rFonts w:ascii="Book Antiqua" w:eastAsia="宋体" w:hAnsi="Book Antiqua"/>
                <w:b/>
                <w:bCs/>
                <w:color w:val="000000" w:themeColor="text1"/>
                <w:sz w:val="24"/>
                <w:szCs w:val="24"/>
              </w:rPr>
              <w:t>+/+</w:t>
            </w:r>
          </w:p>
        </w:tc>
        <w:tc>
          <w:tcPr>
            <w:tcW w:w="900" w:type="dxa"/>
            <w:tcBorders>
              <w:top w:val="single" w:sz="4" w:space="0" w:color="auto"/>
              <w:bottom w:val="single" w:sz="4" w:space="0" w:color="auto"/>
            </w:tcBorders>
            <w:shd w:val="clear" w:color="auto" w:fill="auto"/>
            <w:vAlign w:val="center"/>
          </w:tcPr>
          <w:p w14:paraId="1781E24B" w14:textId="1F93F372" w:rsidR="00AD4579" w:rsidRPr="00B35275" w:rsidRDefault="00AD4579" w:rsidP="005D27C0">
            <w:pPr>
              <w:spacing w:line="360" w:lineRule="auto"/>
              <w:rPr>
                <w:rFonts w:ascii="Book Antiqua" w:eastAsia="宋体" w:hAnsi="Book Antiqua"/>
                <w:b/>
                <w:bCs/>
                <w:color w:val="000000" w:themeColor="text1"/>
                <w:sz w:val="24"/>
                <w:szCs w:val="24"/>
              </w:rPr>
            </w:pPr>
            <w:r w:rsidRPr="00B35275">
              <w:rPr>
                <w:rFonts w:ascii="Book Antiqua" w:eastAsia="宋体" w:hAnsi="Book Antiqua"/>
                <w:b/>
                <w:bCs/>
                <w:color w:val="000000" w:themeColor="text1"/>
                <w:sz w:val="24"/>
                <w:szCs w:val="24"/>
              </w:rPr>
              <w:t>+/</w:t>
            </w:r>
            <w:proofErr w:type="spellStart"/>
            <w:r w:rsidRPr="00B35275">
              <w:rPr>
                <w:rFonts w:ascii="Book Antiqua" w:eastAsia="宋体" w:hAnsi="Book Antiqua"/>
                <w:b/>
                <w:bCs/>
                <w:color w:val="000000" w:themeColor="text1"/>
                <w:sz w:val="24"/>
                <w:szCs w:val="24"/>
              </w:rPr>
              <w:t>wt</w:t>
            </w:r>
            <w:proofErr w:type="spellEnd"/>
          </w:p>
        </w:tc>
        <w:tc>
          <w:tcPr>
            <w:tcW w:w="840" w:type="dxa"/>
            <w:tcBorders>
              <w:top w:val="single" w:sz="4" w:space="0" w:color="auto"/>
              <w:bottom w:val="single" w:sz="4" w:space="0" w:color="auto"/>
            </w:tcBorders>
            <w:shd w:val="clear" w:color="auto" w:fill="auto"/>
            <w:vAlign w:val="center"/>
          </w:tcPr>
          <w:p w14:paraId="6CD3174F" w14:textId="77777777" w:rsidR="00AD4579" w:rsidRPr="00B35275" w:rsidRDefault="00AD4579" w:rsidP="005D27C0">
            <w:pPr>
              <w:spacing w:line="360" w:lineRule="auto"/>
              <w:rPr>
                <w:rFonts w:ascii="Book Antiqua" w:eastAsia="宋体" w:hAnsi="Book Antiqua"/>
                <w:b/>
                <w:bCs/>
                <w:color w:val="000000" w:themeColor="text1"/>
                <w:sz w:val="24"/>
                <w:szCs w:val="24"/>
              </w:rPr>
            </w:pPr>
            <w:r w:rsidRPr="00B35275">
              <w:rPr>
                <w:rFonts w:ascii="Book Antiqua" w:eastAsia="宋体" w:hAnsi="Book Antiqua"/>
                <w:b/>
                <w:bCs/>
                <w:color w:val="000000" w:themeColor="text1"/>
                <w:sz w:val="24"/>
                <w:szCs w:val="24"/>
              </w:rPr>
              <w:t>+/+</w:t>
            </w:r>
          </w:p>
        </w:tc>
        <w:tc>
          <w:tcPr>
            <w:tcW w:w="1120" w:type="dxa"/>
            <w:tcBorders>
              <w:top w:val="single" w:sz="4" w:space="0" w:color="auto"/>
              <w:bottom w:val="single" w:sz="4" w:space="0" w:color="auto"/>
            </w:tcBorders>
            <w:shd w:val="clear" w:color="auto" w:fill="auto"/>
            <w:vAlign w:val="center"/>
          </w:tcPr>
          <w:p w14:paraId="79321726" w14:textId="77777777" w:rsidR="00AD4579" w:rsidRPr="00B35275" w:rsidRDefault="00AD4579" w:rsidP="005D27C0">
            <w:pPr>
              <w:spacing w:line="360" w:lineRule="auto"/>
              <w:rPr>
                <w:rFonts w:ascii="Book Antiqua" w:eastAsia="宋体" w:hAnsi="Book Antiqua"/>
                <w:b/>
                <w:bCs/>
                <w:color w:val="000000" w:themeColor="text1"/>
                <w:sz w:val="24"/>
                <w:szCs w:val="24"/>
              </w:rPr>
            </w:pPr>
            <w:r w:rsidRPr="00B35275">
              <w:rPr>
                <w:rFonts w:ascii="Book Antiqua" w:eastAsia="宋体" w:hAnsi="Book Antiqua"/>
                <w:b/>
                <w:bCs/>
                <w:color w:val="000000" w:themeColor="text1"/>
                <w:sz w:val="24"/>
                <w:szCs w:val="24"/>
              </w:rPr>
              <w:t>NA</w:t>
            </w:r>
          </w:p>
        </w:tc>
      </w:tr>
      <w:tr w:rsidR="00AD4579" w:rsidRPr="005D27C0" w14:paraId="02483556" w14:textId="77777777" w:rsidTr="00AD4579">
        <w:trPr>
          <w:trHeight w:val="300"/>
          <w:jc w:val="center"/>
        </w:trPr>
        <w:tc>
          <w:tcPr>
            <w:tcW w:w="2760" w:type="dxa"/>
            <w:tcBorders>
              <w:top w:val="single" w:sz="4" w:space="0" w:color="auto"/>
            </w:tcBorders>
            <w:shd w:val="clear" w:color="auto" w:fill="auto"/>
            <w:vAlign w:val="center"/>
            <w:hideMark/>
          </w:tcPr>
          <w:p w14:paraId="03425B19" w14:textId="77777777" w:rsidR="008A1361" w:rsidRPr="005D27C0" w:rsidRDefault="007B790E" w:rsidP="005D27C0">
            <w:pPr>
              <w:spacing w:line="360" w:lineRule="auto"/>
              <w:rPr>
                <w:rFonts w:ascii="Book Antiqua" w:eastAsia="宋体" w:hAnsi="Book Antiqua"/>
                <w:color w:val="000000" w:themeColor="text1"/>
                <w:sz w:val="24"/>
                <w:szCs w:val="24"/>
              </w:rPr>
            </w:pPr>
            <w:r w:rsidRPr="005D27C0">
              <w:rPr>
                <w:rFonts w:ascii="Book Antiqua" w:eastAsia="宋体" w:hAnsi="Book Antiqua"/>
                <w:color w:val="000000" w:themeColor="text1"/>
                <w:sz w:val="24"/>
                <w:szCs w:val="24"/>
              </w:rPr>
              <w:t>Gender</w:t>
            </w:r>
          </w:p>
        </w:tc>
        <w:tc>
          <w:tcPr>
            <w:tcW w:w="840" w:type="dxa"/>
            <w:tcBorders>
              <w:top w:val="single" w:sz="4" w:space="0" w:color="auto"/>
            </w:tcBorders>
            <w:shd w:val="clear" w:color="auto" w:fill="auto"/>
            <w:vAlign w:val="center"/>
            <w:hideMark/>
          </w:tcPr>
          <w:p w14:paraId="23AD8861" w14:textId="3A76535F" w:rsidR="008A1361" w:rsidRPr="005D27C0" w:rsidRDefault="00B35275" w:rsidP="005D27C0">
            <w:pPr>
              <w:spacing w:line="360" w:lineRule="auto"/>
              <w:rPr>
                <w:rFonts w:ascii="Book Antiqua" w:eastAsia="宋体" w:hAnsi="Book Antiqua"/>
                <w:color w:val="000000" w:themeColor="text1"/>
                <w:sz w:val="24"/>
                <w:szCs w:val="24"/>
              </w:rPr>
            </w:pPr>
            <w:r w:rsidRPr="005D27C0">
              <w:rPr>
                <w:rFonts w:ascii="Book Antiqua" w:eastAsia="宋体" w:hAnsi="Book Antiqua"/>
                <w:color w:val="000000" w:themeColor="text1"/>
                <w:sz w:val="24"/>
                <w:szCs w:val="24"/>
              </w:rPr>
              <w:t>M</w:t>
            </w:r>
          </w:p>
        </w:tc>
        <w:tc>
          <w:tcPr>
            <w:tcW w:w="680" w:type="dxa"/>
            <w:tcBorders>
              <w:top w:val="single" w:sz="4" w:space="0" w:color="auto"/>
            </w:tcBorders>
            <w:shd w:val="clear" w:color="auto" w:fill="auto"/>
            <w:vAlign w:val="center"/>
            <w:hideMark/>
          </w:tcPr>
          <w:p w14:paraId="5355B0DB" w14:textId="2797608D" w:rsidR="008A1361" w:rsidRPr="005D27C0" w:rsidRDefault="00B35275" w:rsidP="005D27C0">
            <w:pPr>
              <w:spacing w:line="360" w:lineRule="auto"/>
              <w:rPr>
                <w:rFonts w:ascii="Book Antiqua" w:eastAsia="宋体" w:hAnsi="Book Antiqua"/>
                <w:color w:val="000000" w:themeColor="text1"/>
                <w:sz w:val="24"/>
                <w:szCs w:val="24"/>
              </w:rPr>
            </w:pPr>
            <w:r w:rsidRPr="005D27C0">
              <w:rPr>
                <w:rFonts w:ascii="Book Antiqua" w:eastAsia="宋体" w:hAnsi="Book Antiqua"/>
                <w:color w:val="000000" w:themeColor="text1"/>
                <w:sz w:val="24"/>
                <w:szCs w:val="24"/>
              </w:rPr>
              <w:t>F</w:t>
            </w:r>
          </w:p>
        </w:tc>
        <w:tc>
          <w:tcPr>
            <w:tcW w:w="920" w:type="dxa"/>
            <w:tcBorders>
              <w:top w:val="single" w:sz="4" w:space="0" w:color="auto"/>
            </w:tcBorders>
            <w:shd w:val="clear" w:color="auto" w:fill="auto"/>
            <w:vAlign w:val="center"/>
            <w:hideMark/>
          </w:tcPr>
          <w:p w14:paraId="196E9435" w14:textId="772D7FF5" w:rsidR="008A1361" w:rsidRPr="005D27C0" w:rsidRDefault="00B35275" w:rsidP="005D27C0">
            <w:pPr>
              <w:spacing w:line="360" w:lineRule="auto"/>
              <w:rPr>
                <w:rFonts w:ascii="Book Antiqua" w:eastAsia="宋体" w:hAnsi="Book Antiqua"/>
                <w:color w:val="000000" w:themeColor="text1"/>
                <w:sz w:val="24"/>
                <w:szCs w:val="24"/>
              </w:rPr>
            </w:pPr>
            <w:r w:rsidRPr="005D27C0">
              <w:rPr>
                <w:rFonts w:ascii="Book Antiqua" w:eastAsia="宋体" w:hAnsi="Book Antiqua"/>
                <w:color w:val="000000" w:themeColor="text1"/>
                <w:sz w:val="24"/>
                <w:szCs w:val="24"/>
              </w:rPr>
              <w:t>M</w:t>
            </w:r>
          </w:p>
        </w:tc>
        <w:tc>
          <w:tcPr>
            <w:tcW w:w="900" w:type="dxa"/>
            <w:tcBorders>
              <w:top w:val="single" w:sz="4" w:space="0" w:color="auto"/>
            </w:tcBorders>
            <w:shd w:val="clear" w:color="auto" w:fill="auto"/>
            <w:vAlign w:val="center"/>
            <w:hideMark/>
          </w:tcPr>
          <w:p w14:paraId="42387624" w14:textId="48AA2AEA" w:rsidR="008A1361" w:rsidRPr="005D27C0" w:rsidRDefault="00B35275" w:rsidP="005D27C0">
            <w:pPr>
              <w:spacing w:line="360" w:lineRule="auto"/>
              <w:rPr>
                <w:rFonts w:ascii="Book Antiqua" w:eastAsia="宋体" w:hAnsi="Book Antiqua"/>
                <w:color w:val="000000" w:themeColor="text1"/>
                <w:sz w:val="24"/>
                <w:szCs w:val="24"/>
              </w:rPr>
            </w:pPr>
            <w:r w:rsidRPr="005D27C0">
              <w:rPr>
                <w:rFonts w:ascii="Book Antiqua" w:eastAsia="宋体" w:hAnsi="Book Antiqua"/>
                <w:color w:val="000000" w:themeColor="text1"/>
                <w:sz w:val="24"/>
                <w:szCs w:val="24"/>
              </w:rPr>
              <w:t>F</w:t>
            </w:r>
          </w:p>
        </w:tc>
        <w:tc>
          <w:tcPr>
            <w:tcW w:w="1220" w:type="dxa"/>
            <w:tcBorders>
              <w:top w:val="single" w:sz="4" w:space="0" w:color="auto"/>
            </w:tcBorders>
            <w:shd w:val="clear" w:color="auto" w:fill="auto"/>
            <w:vAlign w:val="center"/>
            <w:hideMark/>
          </w:tcPr>
          <w:p w14:paraId="0B192876" w14:textId="1BBAC058" w:rsidR="008A1361" w:rsidRPr="005D27C0" w:rsidRDefault="00B35275" w:rsidP="005D27C0">
            <w:pPr>
              <w:spacing w:line="360" w:lineRule="auto"/>
              <w:rPr>
                <w:rFonts w:ascii="Book Antiqua" w:eastAsia="宋体" w:hAnsi="Book Antiqua"/>
                <w:color w:val="000000" w:themeColor="text1"/>
                <w:sz w:val="24"/>
                <w:szCs w:val="24"/>
              </w:rPr>
            </w:pPr>
            <w:r w:rsidRPr="005D27C0">
              <w:rPr>
                <w:rFonts w:ascii="Book Antiqua" w:eastAsia="宋体" w:hAnsi="Book Antiqua"/>
                <w:color w:val="000000" w:themeColor="text1"/>
                <w:sz w:val="24"/>
                <w:szCs w:val="24"/>
              </w:rPr>
              <w:t>M</w:t>
            </w:r>
          </w:p>
        </w:tc>
        <w:tc>
          <w:tcPr>
            <w:tcW w:w="860" w:type="dxa"/>
            <w:tcBorders>
              <w:top w:val="single" w:sz="4" w:space="0" w:color="auto"/>
            </w:tcBorders>
            <w:shd w:val="clear" w:color="auto" w:fill="auto"/>
            <w:vAlign w:val="center"/>
            <w:hideMark/>
          </w:tcPr>
          <w:p w14:paraId="5F31E120" w14:textId="335E1E25" w:rsidR="008A1361" w:rsidRPr="005D27C0" w:rsidRDefault="00B35275" w:rsidP="005D27C0">
            <w:pPr>
              <w:spacing w:line="360" w:lineRule="auto"/>
              <w:rPr>
                <w:rFonts w:ascii="Book Antiqua" w:eastAsia="宋体" w:hAnsi="Book Antiqua"/>
                <w:color w:val="000000" w:themeColor="text1"/>
                <w:sz w:val="24"/>
                <w:szCs w:val="24"/>
              </w:rPr>
            </w:pPr>
            <w:r w:rsidRPr="005D27C0">
              <w:rPr>
                <w:rFonts w:ascii="Book Antiqua" w:eastAsia="宋体" w:hAnsi="Book Antiqua"/>
                <w:color w:val="000000" w:themeColor="text1"/>
                <w:sz w:val="24"/>
                <w:szCs w:val="24"/>
              </w:rPr>
              <w:t>M</w:t>
            </w:r>
          </w:p>
        </w:tc>
        <w:tc>
          <w:tcPr>
            <w:tcW w:w="1000" w:type="dxa"/>
            <w:tcBorders>
              <w:top w:val="single" w:sz="4" w:space="0" w:color="auto"/>
            </w:tcBorders>
            <w:shd w:val="clear" w:color="auto" w:fill="auto"/>
            <w:vAlign w:val="center"/>
            <w:hideMark/>
          </w:tcPr>
          <w:p w14:paraId="1796738D" w14:textId="5BADDEE9" w:rsidR="008A1361" w:rsidRPr="005D27C0" w:rsidRDefault="00B35275" w:rsidP="005D27C0">
            <w:pPr>
              <w:spacing w:line="360" w:lineRule="auto"/>
              <w:rPr>
                <w:rFonts w:ascii="Book Antiqua" w:eastAsia="宋体" w:hAnsi="Book Antiqua"/>
                <w:color w:val="000000" w:themeColor="text1"/>
                <w:sz w:val="24"/>
                <w:szCs w:val="24"/>
              </w:rPr>
            </w:pPr>
            <w:r w:rsidRPr="005D27C0">
              <w:rPr>
                <w:rFonts w:ascii="Book Antiqua" w:eastAsia="宋体" w:hAnsi="Book Antiqua"/>
                <w:color w:val="000000" w:themeColor="text1"/>
                <w:sz w:val="24"/>
                <w:szCs w:val="24"/>
              </w:rPr>
              <w:t>M</w:t>
            </w:r>
          </w:p>
        </w:tc>
        <w:tc>
          <w:tcPr>
            <w:tcW w:w="820" w:type="dxa"/>
            <w:tcBorders>
              <w:top w:val="single" w:sz="4" w:space="0" w:color="auto"/>
            </w:tcBorders>
            <w:shd w:val="clear" w:color="auto" w:fill="auto"/>
            <w:vAlign w:val="center"/>
            <w:hideMark/>
          </w:tcPr>
          <w:p w14:paraId="01DBA36C" w14:textId="0CBE8B70" w:rsidR="008A1361" w:rsidRPr="005D27C0" w:rsidRDefault="00B35275" w:rsidP="005D27C0">
            <w:pPr>
              <w:spacing w:line="360" w:lineRule="auto"/>
              <w:rPr>
                <w:rFonts w:ascii="Book Antiqua" w:eastAsia="宋体" w:hAnsi="Book Antiqua"/>
                <w:color w:val="000000" w:themeColor="text1"/>
                <w:sz w:val="24"/>
                <w:szCs w:val="24"/>
              </w:rPr>
            </w:pPr>
            <w:r w:rsidRPr="005D27C0">
              <w:rPr>
                <w:rFonts w:ascii="Book Antiqua" w:eastAsia="宋体" w:hAnsi="Book Antiqua"/>
                <w:color w:val="000000" w:themeColor="text1"/>
                <w:sz w:val="24"/>
                <w:szCs w:val="24"/>
              </w:rPr>
              <w:t>F</w:t>
            </w:r>
          </w:p>
        </w:tc>
        <w:tc>
          <w:tcPr>
            <w:tcW w:w="760" w:type="dxa"/>
            <w:tcBorders>
              <w:top w:val="single" w:sz="4" w:space="0" w:color="auto"/>
            </w:tcBorders>
            <w:shd w:val="clear" w:color="auto" w:fill="auto"/>
            <w:vAlign w:val="center"/>
            <w:hideMark/>
          </w:tcPr>
          <w:p w14:paraId="62190660" w14:textId="39D29BC4" w:rsidR="008A1361" w:rsidRPr="005D27C0" w:rsidRDefault="00B35275" w:rsidP="005D27C0">
            <w:pPr>
              <w:spacing w:line="360" w:lineRule="auto"/>
              <w:rPr>
                <w:rFonts w:ascii="Book Antiqua" w:eastAsia="宋体" w:hAnsi="Book Antiqua"/>
                <w:color w:val="000000" w:themeColor="text1"/>
                <w:sz w:val="24"/>
                <w:szCs w:val="24"/>
              </w:rPr>
            </w:pPr>
            <w:r w:rsidRPr="005D27C0">
              <w:rPr>
                <w:rFonts w:ascii="Book Antiqua" w:eastAsia="宋体" w:hAnsi="Book Antiqua"/>
                <w:color w:val="000000" w:themeColor="text1"/>
                <w:sz w:val="24"/>
                <w:szCs w:val="24"/>
              </w:rPr>
              <w:t>M</w:t>
            </w:r>
          </w:p>
        </w:tc>
        <w:tc>
          <w:tcPr>
            <w:tcW w:w="900" w:type="dxa"/>
            <w:tcBorders>
              <w:top w:val="single" w:sz="4" w:space="0" w:color="auto"/>
            </w:tcBorders>
            <w:shd w:val="clear" w:color="auto" w:fill="auto"/>
            <w:vAlign w:val="center"/>
            <w:hideMark/>
          </w:tcPr>
          <w:p w14:paraId="75168E28" w14:textId="431F1CC4" w:rsidR="008A1361" w:rsidRPr="005D27C0" w:rsidRDefault="00B35275" w:rsidP="005D27C0">
            <w:pPr>
              <w:spacing w:line="360" w:lineRule="auto"/>
              <w:rPr>
                <w:rFonts w:ascii="Book Antiqua" w:eastAsia="宋体" w:hAnsi="Book Antiqua"/>
                <w:color w:val="000000" w:themeColor="text1"/>
                <w:sz w:val="24"/>
                <w:szCs w:val="24"/>
              </w:rPr>
            </w:pPr>
            <w:r w:rsidRPr="005D27C0">
              <w:rPr>
                <w:rFonts w:ascii="Book Antiqua" w:eastAsia="宋体" w:hAnsi="Book Antiqua"/>
                <w:color w:val="000000" w:themeColor="text1"/>
                <w:sz w:val="24"/>
                <w:szCs w:val="24"/>
              </w:rPr>
              <w:t>M</w:t>
            </w:r>
          </w:p>
        </w:tc>
        <w:tc>
          <w:tcPr>
            <w:tcW w:w="840" w:type="dxa"/>
            <w:tcBorders>
              <w:top w:val="single" w:sz="4" w:space="0" w:color="auto"/>
            </w:tcBorders>
            <w:shd w:val="clear" w:color="auto" w:fill="auto"/>
            <w:vAlign w:val="center"/>
            <w:hideMark/>
          </w:tcPr>
          <w:p w14:paraId="7D5879FB" w14:textId="4DDCFE31" w:rsidR="008A1361" w:rsidRPr="005D27C0" w:rsidRDefault="00B35275" w:rsidP="005D27C0">
            <w:pPr>
              <w:spacing w:line="360" w:lineRule="auto"/>
              <w:rPr>
                <w:rFonts w:ascii="Book Antiqua" w:eastAsia="宋体" w:hAnsi="Book Antiqua"/>
                <w:color w:val="000000" w:themeColor="text1"/>
                <w:sz w:val="24"/>
                <w:szCs w:val="24"/>
              </w:rPr>
            </w:pPr>
            <w:r w:rsidRPr="005D27C0">
              <w:rPr>
                <w:rFonts w:ascii="Book Antiqua" w:eastAsia="宋体" w:hAnsi="Book Antiqua"/>
                <w:color w:val="000000" w:themeColor="text1"/>
                <w:sz w:val="24"/>
                <w:szCs w:val="24"/>
              </w:rPr>
              <w:t>M</w:t>
            </w:r>
          </w:p>
        </w:tc>
        <w:tc>
          <w:tcPr>
            <w:tcW w:w="1120" w:type="dxa"/>
            <w:tcBorders>
              <w:top w:val="single" w:sz="4" w:space="0" w:color="auto"/>
            </w:tcBorders>
            <w:shd w:val="clear" w:color="auto" w:fill="auto"/>
            <w:vAlign w:val="center"/>
            <w:hideMark/>
          </w:tcPr>
          <w:p w14:paraId="464C904A" w14:textId="3E712D3D" w:rsidR="008A1361" w:rsidRPr="005D27C0" w:rsidRDefault="00B35275" w:rsidP="005D27C0">
            <w:pPr>
              <w:spacing w:line="360" w:lineRule="auto"/>
              <w:rPr>
                <w:rFonts w:ascii="Book Antiqua" w:eastAsia="宋体" w:hAnsi="Book Antiqua"/>
                <w:color w:val="000000" w:themeColor="text1"/>
                <w:sz w:val="24"/>
                <w:szCs w:val="24"/>
              </w:rPr>
            </w:pPr>
            <w:r w:rsidRPr="005D27C0">
              <w:rPr>
                <w:rFonts w:ascii="Book Antiqua" w:eastAsia="宋体" w:hAnsi="Book Antiqua"/>
                <w:color w:val="000000" w:themeColor="text1"/>
                <w:sz w:val="24"/>
                <w:szCs w:val="24"/>
              </w:rPr>
              <w:t>F, F, F</w:t>
            </w:r>
          </w:p>
        </w:tc>
      </w:tr>
      <w:tr w:rsidR="00AD4579" w:rsidRPr="005D27C0" w14:paraId="56407384" w14:textId="77777777" w:rsidTr="00AD4579">
        <w:trPr>
          <w:trHeight w:val="300"/>
          <w:jc w:val="center"/>
        </w:trPr>
        <w:tc>
          <w:tcPr>
            <w:tcW w:w="2760" w:type="dxa"/>
            <w:shd w:val="clear" w:color="auto" w:fill="auto"/>
            <w:vAlign w:val="center"/>
            <w:hideMark/>
          </w:tcPr>
          <w:p w14:paraId="2732DE8A" w14:textId="406DF026" w:rsidR="008A1361" w:rsidRPr="005D27C0" w:rsidRDefault="007B790E" w:rsidP="005D27C0">
            <w:pPr>
              <w:spacing w:line="360" w:lineRule="auto"/>
              <w:rPr>
                <w:rFonts w:ascii="Book Antiqua" w:eastAsia="宋体" w:hAnsi="Book Antiqua"/>
                <w:color w:val="000000" w:themeColor="text1"/>
                <w:sz w:val="24"/>
                <w:szCs w:val="24"/>
              </w:rPr>
            </w:pPr>
            <w:r w:rsidRPr="005D27C0">
              <w:rPr>
                <w:rFonts w:ascii="Book Antiqua" w:eastAsia="宋体" w:hAnsi="Book Antiqua"/>
                <w:color w:val="000000" w:themeColor="text1"/>
                <w:sz w:val="24"/>
                <w:szCs w:val="24"/>
              </w:rPr>
              <w:t>Age in 2018 (</w:t>
            </w:r>
            <w:proofErr w:type="spellStart"/>
            <w:r w:rsidRPr="005D27C0">
              <w:rPr>
                <w:rFonts w:ascii="Book Antiqua" w:eastAsia="宋体" w:hAnsi="Book Antiqua"/>
                <w:color w:val="000000" w:themeColor="text1"/>
                <w:sz w:val="24"/>
                <w:szCs w:val="24"/>
              </w:rPr>
              <w:t>yr</w:t>
            </w:r>
            <w:proofErr w:type="spellEnd"/>
            <w:r w:rsidRPr="005D27C0">
              <w:rPr>
                <w:rFonts w:ascii="Book Antiqua" w:eastAsia="宋体" w:hAnsi="Book Antiqua"/>
                <w:color w:val="000000" w:themeColor="text1"/>
                <w:sz w:val="24"/>
                <w:szCs w:val="24"/>
              </w:rPr>
              <w:t>)</w:t>
            </w:r>
          </w:p>
        </w:tc>
        <w:tc>
          <w:tcPr>
            <w:tcW w:w="840" w:type="dxa"/>
            <w:shd w:val="clear" w:color="auto" w:fill="auto"/>
            <w:vAlign w:val="center"/>
            <w:hideMark/>
          </w:tcPr>
          <w:p w14:paraId="659013BF" w14:textId="77777777" w:rsidR="008A1361" w:rsidRPr="005D27C0" w:rsidRDefault="007B790E" w:rsidP="005D27C0">
            <w:pPr>
              <w:spacing w:line="360" w:lineRule="auto"/>
              <w:rPr>
                <w:rFonts w:ascii="Book Antiqua" w:eastAsia="宋体" w:hAnsi="Book Antiqua"/>
                <w:color w:val="000000" w:themeColor="text1"/>
                <w:sz w:val="24"/>
                <w:szCs w:val="24"/>
              </w:rPr>
            </w:pPr>
            <w:r w:rsidRPr="005D27C0">
              <w:rPr>
                <w:rFonts w:ascii="Book Antiqua" w:eastAsia="宋体" w:hAnsi="Book Antiqua"/>
                <w:color w:val="000000" w:themeColor="text1"/>
                <w:sz w:val="24"/>
                <w:szCs w:val="24"/>
              </w:rPr>
              <w:t>60</w:t>
            </w:r>
          </w:p>
        </w:tc>
        <w:tc>
          <w:tcPr>
            <w:tcW w:w="680" w:type="dxa"/>
            <w:shd w:val="clear" w:color="auto" w:fill="auto"/>
            <w:vAlign w:val="center"/>
            <w:hideMark/>
          </w:tcPr>
          <w:p w14:paraId="63527F65" w14:textId="77777777" w:rsidR="008A1361" w:rsidRPr="005D27C0" w:rsidRDefault="007B790E" w:rsidP="005D27C0">
            <w:pPr>
              <w:spacing w:line="360" w:lineRule="auto"/>
              <w:rPr>
                <w:rFonts w:ascii="Book Antiqua" w:eastAsia="宋体" w:hAnsi="Book Antiqua"/>
                <w:color w:val="000000" w:themeColor="text1"/>
                <w:sz w:val="24"/>
                <w:szCs w:val="24"/>
              </w:rPr>
            </w:pPr>
            <w:r w:rsidRPr="005D27C0">
              <w:rPr>
                <w:rFonts w:ascii="Book Antiqua" w:eastAsia="宋体" w:hAnsi="Book Antiqua"/>
                <w:color w:val="000000" w:themeColor="text1"/>
                <w:sz w:val="24"/>
                <w:szCs w:val="24"/>
              </w:rPr>
              <w:t>55</w:t>
            </w:r>
          </w:p>
        </w:tc>
        <w:tc>
          <w:tcPr>
            <w:tcW w:w="920" w:type="dxa"/>
            <w:shd w:val="clear" w:color="auto" w:fill="auto"/>
            <w:vAlign w:val="center"/>
            <w:hideMark/>
          </w:tcPr>
          <w:p w14:paraId="6EEE2CF1" w14:textId="77777777" w:rsidR="008A1361" w:rsidRPr="005D27C0" w:rsidRDefault="007B790E" w:rsidP="005D27C0">
            <w:pPr>
              <w:spacing w:line="360" w:lineRule="auto"/>
              <w:rPr>
                <w:rFonts w:ascii="Book Antiqua" w:eastAsia="宋体" w:hAnsi="Book Antiqua"/>
                <w:color w:val="000000" w:themeColor="text1"/>
                <w:sz w:val="24"/>
                <w:szCs w:val="24"/>
              </w:rPr>
            </w:pPr>
            <w:r w:rsidRPr="005D27C0">
              <w:rPr>
                <w:rFonts w:ascii="Book Antiqua" w:eastAsia="宋体" w:hAnsi="Book Antiqua"/>
                <w:color w:val="000000" w:themeColor="text1"/>
                <w:sz w:val="24"/>
                <w:szCs w:val="24"/>
              </w:rPr>
              <w:t>36</w:t>
            </w:r>
          </w:p>
        </w:tc>
        <w:tc>
          <w:tcPr>
            <w:tcW w:w="900" w:type="dxa"/>
            <w:shd w:val="clear" w:color="auto" w:fill="auto"/>
            <w:vAlign w:val="center"/>
            <w:hideMark/>
          </w:tcPr>
          <w:p w14:paraId="423EFEEE" w14:textId="77777777" w:rsidR="008A1361" w:rsidRPr="005D27C0" w:rsidRDefault="007B790E" w:rsidP="005D27C0">
            <w:pPr>
              <w:spacing w:line="360" w:lineRule="auto"/>
              <w:rPr>
                <w:rFonts w:ascii="Book Antiqua" w:eastAsia="宋体" w:hAnsi="Book Antiqua"/>
                <w:color w:val="000000" w:themeColor="text1"/>
                <w:sz w:val="24"/>
                <w:szCs w:val="24"/>
              </w:rPr>
            </w:pPr>
            <w:r w:rsidRPr="005D27C0">
              <w:rPr>
                <w:rFonts w:ascii="Book Antiqua" w:eastAsia="宋体" w:hAnsi="Book Antiqua"/>
                <w:color w:val="000000" w:themeColor="text1"/>
                <w:sz w:val="24"/>
                <w:szCs w:val="24"/>
              </w:rPr>
              <w:t>32</w:t>
            </w:r>
          </w:p>
        </w:tc>
        <w:tc>
          <w:tcPr>
            <w:tcW w:w="1220" w:type="dxa"/>
            <w:shd w:val="clear" w:color="auto" w:fill="auto"/>
            <w:vAlign w:val="center"/>
            <w:hideMark/>
          </w:tcPr>
          <w:p w14:paraId="05C6C12A" w14:textId="77777777" w:rsidR="008A1361" w:rsidRPr="005D27C0" w:rsidRDefault="007B790E" w:rsidP="005D27C0">
            <w:pPr>
              <w:spacing w:line="360" w:lineRule="auto"/>
              <w:rPr>
                <w:rFonts w:ascii="Book Antiqua" w:eastAsia="宋体" w:hAnsi="Book Antiqua"/>
                <w:color w:val="000000" w:themeColor="text1"/>
                <w:sz w:val="24"/>
                <w:szCs w:val="24"/>
              </w:rPr>
            </w:pPr>
            <w:r w:rsidRPr="005D27C0">
              <w:rPr>
                <w:rFonts w:ascii="Book Antiqua" w:eastAsia="宋体" w:hAnsi="Book Antiqua"/>
                <w:color w:val="000000" w:themeColor="text1"/>
                <w:sz w:val="24"/>
                <w:szCs w:val="24"/>
              </w:rPr>
              <w:t>31</w:t>
            </w:r>
          </w:p>
        </w:tc>
        <w:tc>
          <w:tcPr>
            <w:tcW w:w="860" w:type="dxa"/>
            <w:shd w:val="clear" w:color="auto" w:fill="auto"/>
            <w:vAlign w:val="center"/>
            <w:hideMark/>
          </w:tcPr>
          <w:p w14:paraId="34ED0D6C" w14:textId="77777777" w:rsidR="008A1361" w:rsidRPr="005D27C0" w:rsidRDefault="007B790E" w:rsidP="005D27C0">
            <w:pPr>
              <w:spacing w:line="360" w:lineRule="auto"/>
              <w:rPr>
                <w:rFonts w:ascii="Book Antiqua" w:eastAsia="宋体" w:hAnsi="Book Antiqua"/>
                <w:color w:val="000000" w:themeColor="text1"/>
                <w:sz w:val="24"/>
                <w:szCs w:val="24"/>
              </w:rPr>
            </w:pPr>
            <w:r w:rsidRPr="005D27C0">
              <w:rPr>
                <w:rFonts w:ascii="Book Antiqua" w:eastAsia="宋体" w:hAnsi="Book Antiqua"/>
                <w:color w:val="000000" w:themeColor="text1"/>
                <w:sz w:val="24"/>
                <w:szCs w:val="24"/>
              </w:rPr>
              <w:t>25</w:t>
            </w:r>
          </w:p>
        </w:tc>
        <w:tc>
          <w:tcPr>
            <w:tcW w:w="1000" w:type="dxa"/>
            <w:shd w:val="clear" w:color="auto" w:fill="auto"/>
            <w:vAlign w:val="center"/>
            <w:hideMark/>
          </w:tcPr>
          <w:p w14:paraId="0528C5AD" w14:textId="77777777" w:rsidR="008A1361" w:rsidRPr="005D27C0" w:rsidRDefault="007B790E" w:rsidP="005D27C0">
            <w:pPr>
              <w:spacing w:line="360" w:lineRule="auto"/>
              <w:rPr>
                <w:rFonts w:ascii="Book Antiqua" w:eastAsia="宋体" w:hAnsi="Book Antiqua"/>
                <w:color w:val="000000" w:themeColor="text1"/>
                <w:sz w:val="24"/>
                <w:szCs w:val="24"/>
              </w:rPr>
            </w:pPr>
            <w:r w:rsidRPr="005D27C0">
              <w:rPr>
                <w:rFonts w:ascii="Book Antiqua" w:eastAsia="宋体" w:hAnsi="Book Antiqua"/>
                <w:color w:val="000000" w:themeColor="text1"/>
                <w:sz w:val="24"/>
                <w:szCs w:val="24"/>
              </w:rPr>
              <w:t>23</w:t>
            </w:r>
          </w:p>
        </w:tc>
        <w:tc>
          <w:tcPr>
            <w:tcW w:w="820" w:type="dxa"/>
            <w:shd w:val="clear" w:color="auto" w:fill="auto"/>
            <w:vAlign w:val="center"/>
            <w:hideMark/>
          </w:tcPr>
          <w:p w14:paraId="08341E5F" w14:textId="77777777" w:rsidR="008A1361" w:rsidRPr="005D27C0" w:rsidRDefault="007B790E" w:rsidP="005D27C0">
            <w:pPr>
              <w:spacing w:line="360" w:lineRule="auto"/>
              <w:rPr>
                <w:rFonts w:ascii="Book Antiqua" w:eastAsia="宋体" w:hAnsi="Book Antiqua"/>
                <w:color w:val="000000" w:themeColor="text1"/>
                <w:sz w:val="24"/>
                <w:szCs w:val="24"/>
              </w:rPr>
            </w:pPr>
            <w:r w:rsidRPr="005D27C0">
              <w:rPr>
                <w:rFonts w:ascii="Book Antiqua" w:eastAsia="宋体" w:hAnsi="Book Antiqua"/>
                <w:color w:val="000000" w:themeColor="text1"/>
                <w:sz w:val="24"/>
                <w:szCs w:val="24"/>
              </w:rPr>
              <w:t>21</w:t>
            </w:r>
          </w:p>
        </w:tc>
        <w:tc>
          <w:tcPr>
            <w:tcW w:w="760" w:type="dxa"/>
            <w:shd w:val="clear" w:color="auto" w:fill="auto"/>
            <w:vAlign w:val="center"/>
            <w:hideMark/>
          </w:tcPr>
          <w:p w14:paraId="527DCF8B" w14:textId="77777777" w:rsidR="008A1361" w:rsidRPr="005D27C0" w:rsidRDefault="007B790E" w:rsidP="005D27C0">
            <w:pPr>
              <w:spacing w:line="360" w:lineRule="auto"/>
              <w:rPr>
                <w:rFonts w:ascii="Book Antiqua" w:eastAsia="宋体" w:hAnsi="Book Antiqua"/>
                <w:color w:val="000000" w:themeColor="text1"/>
                <w:sz w:val="24"/>
                <w:szCs w:val="24"/>
              </w:rPr>
            </w:pPr>
            <w:r w:rsidRPr="005D27C0">
              <w:rPr>
                <w:rFonts w:ascii="Book Antiqua" w:eastAsia="宋体" w:hAnsi="Book Antiqua"/>
                <w:color w:val="000000" w:themeColor="text1"/>
                <w:sz w:val="24"/>
                <w:szCs w:val="24"/>
              </w:rPr>
              <w:t>19</w:t>
            </w:r>
          </w:p>
        </w:tc>
        <w:tc>
          <w:tcPr>
            <w:tcW w:w="900" w:type="dxa"/>
            <w:shd w:val="clear" w:color="auto" w:fill="auto"/>
            <w:vAlign w:val="center"/>
            <w:hideMark/>
          </w:tcPr>
          <w:p w14:paraId="3F8FE7B4" w14:textId="77777777" w:rsidR="008A1361" w:rsidRPr="005D27C0" w:rsidRDefault="007B790E" w:rsidP="005D27C0">
            <w:pPr>
              <w:spacing w:line="360" w:lineRule="auto"/>
              <w:rPr>
                <w:rFonts w:ascii="Book Antiqua" w:eastAsia="宋体" w:hAnsi="Book Antiqua"/>
                <w:color w:val="000000" w:themeColor="text1"/>
                <w:sz w:val="24"/>
                <w:szCs w:val="24"/>
              </w:rPr>
            </w:pPr>
            <w:r w:rsidRPr="005D27C0">
              <w:rPr>
                <w:rFonts w:ascii="Book Antiqua" w:eastAsia="宋体" w:hAnsi="Book Antiqua"/>
                <w:color w:val="000000" w:themeColor="text1"/>
                <w:sz w:val="24"/>
                <w:szCs w:val="24"/>
              </w:rPr>
              <w:t>16</w:t>
            </w:r>
          </w:p>
        </w:tc>
        <w:tc>
          <w:tcPr>
            <w:tcW w:w="840" w:type="dxa"/>
            <w:shd w:val="clear" w:color="auto" w:fill="auto"/>
            <w:vAlign w:val="center"/>
            <w:hideMark/>
          </w:tcPr>
          <w:p w14:paraId="0EB8C6ED" w14:textId="77777777" w:rsidR="008A1361" w:rsidRPr="005D27C0" w:rsidRDefault="007B790E" w:rsidP="005D27C0">
            <w:pPr>
              <w:spacing w:line="360" w:lineRule="auto"/>
              <w:rPr>
                <w:rFonts w:ascii="Book Antiqua" w:eastAsia="宋体" w:hAnsi="Book Antiqua"/>
                <w:color w:val="000000" w:themeColor="text1"/>
                <w:sz w:val="24"/>
                <w:szCs w:val="24"/>
              </w:rPr>
            </w:pPr>
            <w:r w:rsidRPr="005D27C0">
              <w:rPr>
                <w:rFonts w:ascii="Book Antiqua" w:eastAsia="宋体" w:hAnsi="Book Antiqua"/>
                <w:color w:val="000000" w:themeColor="text1"/>
                <w:sz w:val="24"/>
                <w:szCs w:val="24"/>
              </w:rPr>
              <w:t>15</w:t>
            </w:r>
          </w:p>
        </w:tc>
        <w:tc>
          <w:tcPr>
            <w:tcW w:w="1120" w:type="dxa"/>
            <w:shd w:val="clear" w:color="auto" w:fill="auto"/>
            <w:vAlign w:val="center"/>
            <w:hideMark/>
          </w:tcPr>
          <w:p w14:paraId="61B4201A" w14:textId="77777777" w:rsidR="008A1361" w:rsidRPr="005D27C0" w:rsidRDefault="007B790E" w:rsidP="005D27C0">
            <w:pPr>
              <w:spacing w:line="360" w:lineRule="auto"/>
              <w:rPr>
                <w:rFonts w:ascii="Book Antiqua" w:eastAsia="等线" w:hAnsi="Book Antiqua"/>
                <w:color w:val="000000" w:themeColor="text1"/>
                <w:sz w:val="24"/>
                <w:szCs w:val="24"/>
              </w:rPr>
            </w:pPr>
            <w:r w:rsidRPr="005D27C0">
              <w:rPr>
                <w:rFonts w:ascii="Book Antiqua" w:eastAsia="等线" w:hAnsi="Book Antiqua"/>
                <w:color w:val="000000" w:themeColor="text1"/>
                <w:sz w:val="24"/>
                <w:szCs w:val="24"/>
              </w:rPr>
              <w:t>NA</w:t>
            </w:r>
          </w:p>
        </w:tc>
      </w:tr>
      <w:tr w:rsidR="00AD4579" w:rsidRPr="005D27C0" w14:paraId="6D88554F" w14:textId="77777777" w:rsidTr="00AD4579">
        <w:trPr>
          <w:trHeight w:val="300"/>
          <w:jc w:val="center"/>
        </w:trPr>
        <w:tc>
          <w:tcPr>
            <w:tcW w:w="2760" w:type="dxa"/>
            <w:shd w:val="clear" w:color="auto" w:fill="auto"/>
            <w:vAlign w:val="center"/>
            <w:hideMark/>
          </w:tcPr>
          <w:p w14:paraId="019C6247" w14:textId="3E542C24" w:rsidR="008A1361" w:rsidRPr="005D27C0" w:rsidRDefault="007B790E" w:rsidP="005D27C0">
            <w:pPr>
              <w:spacing w:line="360" w:lineRule="auto"/>
              <w:rPr>
                <w:rFonts w:ascii="Book Antiqua" w:eastAsia="宋体" w:hAnsi="Book Antiqua"/>
                <w:color w:val="000000" w:themeColor="text1"/>
                <w:sz w:val="24"/>
                <w:szCs w:val="24"/>
              </w:rPr>
            </w:pPr>
            <w:r w:rsidRPr="005D27C0">
              <w:rPr>
                <w:rFonts w:ascii="Book Antiqua" w:eastAsia="宋体" w:hAnsi="Book Antiqua"/>
                <w:color w:val="000000" w:themeColor="text1"/>
                <w:sz w:val="24"/>
                <w:szCs w:val="24"/>
              </w:rPr>
              <w:t>ALAT (&lt;</w:t>
            </w:r>
            <w:r w:rsidR="00AD4579" w:rsidRPr="005D27C0">
              <w:rPr>
                <w:rFonts w:ascii="Book Antiqua" w:eastAsia="宋体" w:hAnsi="Book Antiqua"/>
                <w:color w:val="000000" w:themeColor="text1"/>
                <w:sz w:val="24"/>
                <w:szCs w:val="24"/>
              </w:rPr>
              <w:t xml:space="preserve"> </w:t>
            </w:r>
            <w:r w:rsidRPr="005D27C0">
              <w:rPr>
                <w:rFonts w:ascii="Book Antiqua" w:eastAsia="宋体" w:hAnsi="Book Antiqua"/>
                <w:color w:val="000000" w:themeColor="text1"/>
                <w:sz w:val="24"/>
                <w:szCs w:val="24"/>
              </w:rPr>
              <w:t>45 female;&lt;70 male; (U/</w:t>
            </w:r>
            <w:r w:rsidRPr="005D27C0">
              <w:rPr>
                <w:rFonts w:ascii="Book Antiqua" w:eastAsia="宋体" w:hAnsi="Book Antiqua"/>
                <w:caps/>
                <w:color w:val="000000" w:themeColor="text1"/>
                <w:sz w:val="24"/>
                <w:szCs w:val="24"/>
              </w:rPr>
              <w:t>l</w:t>
            </w:r>
            <w:r w:rsidRPr="005D27C0">
              <w:rPr>
                <w:rFonts w:ascii="Book Antiqua" w:eastAsia="宋体" w:hAnsi="Book Antiqua"/>
                <w:color w:val="000000" w:themeColor="text1"/>
                <w:sz w:val="24"/>
                <w:szCs w:val="24"/>
              </w:rPr>
              <w:t>)</w:t>
            </w:r>
          </w:p>
        </w:tc>
        <w:tc>
          <w:tcPr>
            <w:tcW w:w="840" w:type="dxa"/>
            <w:shd w:val="clear" w:color="auto" w:fill="auto"/>
            <w:vAlign w:val="center"/>
            <w:hideMark/>
          </w:tcPr>
          <w:p w14:paraId="6772F0AB" w14:textId="77777777" w:rsidR="008A1361" w:rsidRPr="005D27C0" w:rsidRDefault="007B790E" w:rsidP="005D27C0">
            <w:pPr>
              <w:spacing w:line="360" w:lineRule="auto"/>
              <w:rPr>
                <w:rFonts w:ascii="Book Antiqua" w:eastAsia="宋体" w:hAnsi="Book Antiqua"/>
                <w:color w:val="000000" w:themeColor="text1"/>
                <w:sz w:val="24"/>
                <w:szCs w:val="24"/>
              </w:rPr>
            </w:pPr>
            <w:r w:rsidRPr="005D27C0">
              <w:rPr>
                <w:rFonts w:ascii="Book Antiqua" w:eastAsia="宋体" w:hAnsi="Book Antiqua"/>
                <w:color w:val="000000" w:themeColor="text1"/>
                <w:sz w:val="24"/>
                <w:szCs w:val="24"/>
              </w:rPr>
              <w:t>16</w:t>
            </w:r>
          </w:p>
        </w:tc>
        <w:tc>
          <w:tcPr>
            <w:tcW w:w="680" w:type="dxa"/>
            <w:shd w:val="clear" w:color="auto" w:fill="auto"/>
            <w:vAlign w:val="center"/>
            <w:hideMark/>
          </w:tcPr>
          <w:p w14:paraId="3F87B6C6" w14:textId="77777777" w:rsidR="008A1361" w:rsidRPr="005D27C0" w:rsidRDefault="007B790E" w:rsidP="005D27C0">
            <w:pPr>
              <w:spacing w:line="360" w:lineRule="auto"/>
              <w:rPr>
                <w:rFonts w:ascii="Book Antiqua" w:eastAsia="宋体" w:hAnsi="Book Antiqua"/>
                <w:color w:val="000000" w:themeColor="text1"/>
                <w:sz w:val="24"/>
                <w:szCs w:val="24"/>
              </w:rPr>
            </w:pPr>
            <w:r w:rsidRPr="005D27C0">
              <w:rPr>
                <w:rFonts w:ascii="Book Antiqua" w:eastAsia="宋体" w:hAnsi="Book Antiqua"/>
                <w:color w:val="000000" w:themeColor="text1"/>
                <w:sz w:val="24"/>
                <w:szCs w:val="24"/>
              </w:rPr>
              <w:t>19</w:t>
            </w:r>
          </w:p>
        </w:tc>
        <w:tc>
          <w:tcPr>
            <w:tcW w:w="920" w:type="dxa"/>
            <w:shd w:val="clear" w:color="auto" w:fill="auto"/>
            <w:vAlign w:val="center"/>
            <w:hideMark/>
          </w:tcPr>
          <w:p w14:paraId="547BA963" w14:textId="77777777" w:rsidR="008A1361" w:rsidRPr="005D27C0" w:rsidRDefault="007B790E" w:rsidP="005D27C0">
            <w:pPr>
              <w:spacing w:line="360" w:lineRule="auto"/>
              <w:rPr>
                <w:rFonts w:ascii="Book Antiqua" w:eastAsia="宋体" w:hAnsi="Book Antiqua"/>
                <w:color w:val="000000" w:themeColor="text1"/>
                <w:sz w:val="24"/>
                <w:szCs w:val="24"/>
              </w:rPr>
            </w:pPr>
            <w:r w:rsidRPr="005D27C0">
              <w:rPr>
                <w:rFonts w:ascii="Book Antiqua" w:eastAsia="宋体" w:hAnsi="Book Antiqua"/>
                <w:color w:val="000000" w:themeColor="text1"/>
                <w:sz w:val="24"/>
                <w:szCs w:val="24"/>
              </w:rPr>
              <w:t>114</w:t>
            </w:r>
          </w:p>
        </w:tc>
        <w:tc>
          <w:tcPr>
            <w:tcW w:w="900" w:type="dxa"/>
            <w:shd w:val="clear" w:color="auto" w:fill="auto"/>
            <w:vAlign w:val="center"/>
            <w:hideMark/>
          </w:tcPr>
          <w:p w14:paraId="271E248A" w14:textId="77777777" w:rsidR="008A1361" w:rsidRPr="005D27C0" w:rsidRDefault="007B790E" w:rsidP="005D27C0">
            <w:pPr>
              <w:spacing w:line="360" w:lineRule="auto"/>
              <w:rPr>
                <w:rFonts w:ascii="Book Antiqua" w:eastAsia="宋体" w:hAnsi="Book Antiqua"/>
                <w:color w:val="000000" w:themeColor="text1"/>
                <w:sz w:val="24"/>
                <w:szCs w:val="24"/>
              </w:rPr>
            </w:pPr>
            <w:r w:rsidRPr="005D27C0">
              <w:rPr>
                <w:rFonts w:ascii="Book Antiqua" w:eastAsia="宋体" w:hAnsi="Book Antiqua"/>
                <w:color w:val="000000" w:themeColor="text1"/>
                <w:sz w:val="24"/>
                <w:szCs w:val="24"/>
              </w:rPr>
              <w:t>15</w:t>
            </w:r>
          </w:p>
        </w:tc>
        <w:tc>
          <w:tcPr>
            <w:tcW w:w="1220" w:type="dxa"/>
            <w:shd w:val="clear" w:color="auto" w:fill="auto"/>
            <w:vAlign w:val="center"/>
            <w:hideMark/>
          </w:tcPr>
          <w:p w14:paraId="4A6C9959" w14:textId="77777777" w:rsidR="008A1361" w:rsidRPr="005D27C0" w:rsidRDefault="007B790E" w:rsidP="005D27C0">
            <w:pPr>
              <w:spacing w:line="360" w:lineRule="auto"/>
              <w:rPr>
                <w:rFonts w:ascii="Book Antiqua" w:eastAsia="宋体" w:hAnsi="Book Antiqua"/>
                <w:color w:val="000000" w:themeColor="text1"/>
                <w:sz w:val="24"/>
                <w:szCs w:val="24"/>
              </w:rPr>
            </w:pPr>
            <w:r w:rsidRPr="005D27C0">
              <w:rPr>
                <w:rFonts w:ascii="Book Antiqua" w:eastAsia="宋体" w:hAnsi="Book Antiqua"/>
                <w:color w:val="000000" w:themeColor="text1"/>
                <w:sz w:val="24"/>
                <w:szCs w:val="24"/>
              </w:rPr>
              <w:t>10</w:t>
            </w:r>
          </w:p>
        </w:tc>
        <w:tc>
          <w:tcPr>
            <w:tcW w:w="860" w:type="dxa"/>
            <w:shd w:val="clear" w:color="auto" w:fill="auto"/>
            <w:vAlign w:val="center"/>
            <w:hideMark/>
          </w:tcPr>
          <w:p w14:paraId="4343D5A8" w14:textId="77777777" w:rsidR="008A1361" w:rsidRPr="005D27C0" w:rsidRDefault="007B790E" w:rsidP="005D27C0">
            <w:pPr>
              <w:spacing w:line="360" w:lineRule="auto"/>
              <w:rPr>
                <w:rFonts w:ascii="Book Antiqua" w:eastAsia="宋体" w:hAnsi="Book Antiqua"/>
                <w:color w:val="000000" w:themeColor="text1"/>
                <w:sz w:val="24"/>
                <w:szCs w:val="24"/>
              </w:rPr>
            </w:pPr>
            <w:r w:rsidRPr="005D27C0">
              <w:rPr>
                <w:rFonts w:ascii="Book Antiqua" w:eastAsia="宋体" w:hAnsi="Book Antiqua"/>
                <w:color w:val="000000" w:themeColor="text1"/>
                <w:sz w:val="24"/>
                <w:szCs w:val="24"/>
              </w:rPr>
              <w:t>43</w:t>
            </w:r>
          </w:p>
        </w:tc>
        <w:tc>
          <w:tcPr>
            <w:tcW w:w="1000" w:type="dxa"/>
            <w:shd w:val="clear" w:color="auto" w:fill="auto"/>
            <w:vAlign w:val="center"/>
            <w:hideMark/>
          </w:tcPr>
          <w:p w14:paraId="1C685E35" w14:textId="77777777" w:rsidR="008A1361" w:rsidRPr="005D27C0" w:rsidRDefault="007B790E" w:rsidP="005D27C0">
            <w:pPr>
              <w:spacing w:line="360" w:lineRule="auto"/>
              <w:rPr>
                <w:rFonts w:ascii="Book Antiqua" w:eastAsia="宋体" w:hAnsi="Book Antiqua"/>
                <w:color w:val="000000" w:themeColor="text1"/>
                <w:sz w:val="24"/>
                <w:szCs w:val="24"/>
              </w:rPr>
            </w:pPr>
            <w:r w:rsidRPr="005D27C0">
              <w:rPr>
                <w:rFonts w:ascii="Book Antiqua" w:eastAsia="宋体" w:hAnsi="Book Antiqua"/>
                <w:color w:val="000000" w:themeColor="text1"/>
                <w:sz w:val="24"/>
                <w:szCs w:val="24"/>
              </w:rPr>
              <w:t>37</w:t>
            </w:r>
          </w:p>
        </w:tc>
        <w:tc>
          <w:tcPr>
            <w:tcW w:w="820" w:type="dxa"/>
            <w:shd w:val="clear" w:color="auto" w:fill="auto"/>
            <w:vAlign w:val="center"/>
            <w:hideMark/>
          </w:tcPr>
          <w:p w14:paraId="6AF2D85D" w14:textId="77777777" w:rsidR="008A1361" w:rsidRPr="005D27C0" w:rsidRDefault="007B790E" w:rsidP="005D27C0">
            <w:pPr>
              <w:spacing w:line="360" w:lineRule="auto"/>
              <w:rPr>
                <w:rFonts w:ascii="Book Antiqua" w:eastAsia="宋体" w:hAnsi="Book Antiqua"/>
                <w:color w:val="000000" w:themeColor="text1"/>
                <w:sz w:val="24"/>
                <w:szCs w:val="24"/>
              </w:rPr>
            </w:pPr>
            <w:r w:rsidRPr="005D27C0">
              <w:rPr>
                <w:rFonts w:ascii="Book Antiqua" w:eastAsia="宋体" w:hAnsi="Book Antiqua"/>
                <w:color w:val="000000" w:themeColor="text1"/>
                <w:sz w:val="24"/>
                <w:szCs w:val="24"/>
              </w:rPr>
              <w:t>44</w:t>
            </w:r>
          </w:p>
        </w:tc>
        <w:tc>
          <w:tcPr>
            <w:tcW w:w="760" w:type="dxa"/>
            <w:shd w:val="clear" w:color="auto" w:fill="auto"/>
            <w:vAlign w:val="center"/>
            <w:hideMark/>
          </w:tcPr>
          <w:p w14:paraId="01636213" w14:textId="77777777" w:rsidR="008A1361" w:rsidRPr="005D27C0" w:rsidRDefault="007B790E" w:rsidP="005D27C0">
            <w:pPr>
              <w:spacing w:line="360" w:lineRule="auto"/>
              <w:rPr>
                <w:rFonts w:ascii="Book Antiqua" w:eastAsia="宋体" w:hAnsi="Book Antiqua"/>
                <w:color w:val="000000" w:themeColor="text1"/>
                <w:sz w:val="24"/>
                <w:szCs w:val="24"/>
              </w:rPr>
            </w:pPr>
            <w:r w:rsidRPr="005D27C0">
              <w:rPr>
                <w:rFonts w:ascii="Book Antiqua" w:eastAsia="宋体" w:hAnsi="Book Antiqua"/>
                <w:color w:val="000000" w:themeColor="text1"/>
                <w:sz w:val="24"/>
                <w:szCs w:val="24"/>
              </w:rPr>
              <w:t>97</w:t>
            </w:r>
          </w:p>
        </w:tc>
        <w:tc>
          <w:tcPr>
            <w:tcW w:w="900" w:type="dxa"/>
            <w:shd w:val="clear" w:color="auto" w:fill="auto"/>
            <w:vAlign w:val="center"/>
            <w:hideMark/>
          </w:tcPr>
          <w:p w14:paraId="5CB610CC" w14:textId="77777777" w:rsidR="008A1361" w:rsidRPr="005D27C0" w:rsidRDefault="007B790E" w:rsidP="005D27C0">
            <w:pPr>
              <w:spacing w:line="360" w:lineRule="auto"/>
              <w:rPr>
                <w:rFonts w:ascii="Book Antiqua" w:eastAsia="宋体" w:hAnsi="Book Antiqua"/>
                <w:color w:val="000000" w:themeColor="text1"/>
                <w:sz w:val="24"/>
                <w:szCs w:val="24"/>
              </w:rPr>
            </w:pPr>
            <w:r w:rsidRPr="005D27C0">
              <w:rPr>
                <w:rFonts w:ascii="Book Antiqua" w:eastAsia="宋体" w:hAnsi="Book Antiqua"/>
                <w:color w:val="000000" w:themeColor="text1"/>
                <w:sz w:val="24"/>
                <w:szCs w:val="24"/>
              </w:rPr>
              <w:t>21</w:t>
            </w:r>
          </w:p>
        </w:tc>
        <w:tc>
          <w:tcPr>
            <w:tcW w:w="840" w:type="dxa"/>
            <w:shd w:val="clear" w:color="auto" w:fill="auto"/>
            <w:vAlign w:val="center"/>
            <w:hideMark/>
          </w:tcPr>
          <w:p w14:paraId="4FAF4E28" w14:textId="77777777" w:rsidR="008A1361" w:rsidRPr="005D27C0" w:rsidRDefault="007B790E" w:rsidP="005D27C0">
            <w:pPr>
              <w:spacing w:line="360" w:lineRule="auto"/>
              <w:rPr>
                <w:rFonts w:ascii="Book Antiqua" w:eastAsia="宋体" w:hAnsi="Book Antiqua"/>
                <w:color w:val="000000" w:themeColor="text1"/>
                <w:sz w:val="24"/>
                <w:szCs w:val="24"/>
              </w:rPr>
            </w:pPr>
            <w:r w:rsidRPr="005D27C0">
              <w:rPr>
                <w:rFonts w:ascii="Book Antiqua" w:eastAsia="宋体" w:hAnsi="Book Antiqua"/>
                <w:color w:val="000000" w:themeColor="text1"/>
                <w:sz w:val="24"/>
                <w:szCs w:val="24"/>
              </w:rPr>
              <w:t>22</w:t>
            </w:r>
          </w:p>
        </w:tc>
        <w:tc>
          <w:tcPr>
            <w:tcW w:w="1120" w:type="dxa"/>
            <w:shd w:val="clear" w:color="auto" w:fill="auto"/>
            <w:vAlign w:val="center"/>
            <w:hideMark/>
          </w:tcPr>
          <w:p w14:paraId="135636FD" w14:textId="77777777" w:rsidR="008A1361" w:rsidRPr="005D27C0" w:rsidRDefault="007B790E" w:rsidP="005D27C0">
            <w:pPr>
              <w:spacing w:line="360" w:lineRule="auto"/>
              <w:rPr>
                <w:rFonts w:ascii="Book Antiqua" w:eastAsia="宋体" w:hAnsi="Book Antiqua"/>
                <w:color w:val="000000" w:themeColor="text1"/>
                <w:sz w:val="24"/>
                <w:szCs w:val="24"/>
              </w:rPr>
            </w:pPr>
            <w:r w:rsidRPr="005D27C0">
              <w:rPr>
                <w:rFonts w:ascii="Book Antiqua" w:eastAsia="宋体" w:hAnsi="Book Antiqua"/>
                <w:color w:val="000000" w:themeColor="text1"/>
                <w:sz w:val="24"/>
                <w:szCs w:val="24"/>
              </w:rPr>
              <w:t>NA</w:t>
            </w:r>
          </w:p>
        </w:tc>
      </w:tr>
      <w:tr w:rsidR="00AD4579" w:rsidRPr="005D27C0" w14:paraId="0C72A9AD" w14:textId="77777777" w:rsidTr="00AD4579">
        <w:trPr>
          <w:trHeight w:val="300"/>
          <w:jc w:val="center"/>
        </w:trPr>
        <w:tc>
          <w:tcPr>
            <w:tcW w:w="2760" w:type="dxa"/>
            <w:shd w:val="clear" w:color="auto" w:fill="auto"/>
            <w:vAlign w:val="center"/>
            <w:hideMark/>
          </w:tcPr>
          <w:p w14:paraId="223DA9E4" w14:textId="77777777" w:rsidR="008A1361" w:rsidRPr="005D27C0" w:rsidRDefault="007B790E" w:rsidP="005D27C0">
            <w:pPr>
              <w:spacing w:line="360" w:lineRule="auto"/>
              <w:rPr>
                <w:rFonts w:ascii="Book Antiqua" w:eastAsia="宋体" w:hAnsi="Book Antiqua"/>
                <w:color w:val="000000" w:themeColor="text1"/>
                <w:sz w:val="24"/>
                <w:szCs w:val="24"/>
              </w:rPr>
            </w:pPr>
            <w:r w:rsidRPr="005D27C0">
              <w:rPr>
                <w:rFonts w:ascii="Book Antiqua" w:eastAsia="宋体" w:hAnsi="Book Antiqua"/>
                <w:color w:val="000000" w:themeColor="text1"/>
                <w:sz w:val="24"/>
                <w:szCs w:val="24"/>
              </w:rPr>
              <w:t xml:space="preserve">Bilirubin (5-25 </w:t>
            </w:r>
            <w:proofErr w:type="spellStart"/>
            <w:r w:rsidRPr="005D27C0">
              <w:rPr>
                <w:rFonts w:ascii="Book Antiqua" w:eastAsia="宋体" w:hAnsi="Book Antiqua"/>
                <w:color w:val="000000" w:themeColor="text1"/>
                <w:sz w:val="24"/>
                <w:szCs w:val="24"/>
              </w:rPr>
              <w:t>μmol</w:t>
            </w:r>
            <w:proofErr w:type="spellEnd"/>
            <w:r w:rsidRPr="005D27C0">
              <w:rPr>
                <w:rFonts w:ascii="Book Antiqua" w:eastAsia="宋体" w:hAnsi="Book Antiqua"/>
                <w:color w:val="000000" w:themeColor="text1"/>
                <w:sz w:val="24"/>
                <w:szCs w:val="24"/>
              </w:rPr>
              <w:t>/</w:t>
            </w:r>
            <w:r w:rsidRPr="005D27C0">
              <w:rPr>
                <w:rFonts w:ascii="Book Antiqua" w:eastAsia="宋体" w:hAnsi="Book Antiqua"/>
                <w:caps/>
                <w:color w:val="000000" w:themeColor="text1"/>
                <w:sz w:val="24"/>
                <w:szCs w:val="24"/>
              </w:rPr>
              <w:t>l</w:t>
            </w:r>
            <w:r w:rsidRPr="005D27C0">
              <w:rPr>
                <w:rFonts w:ascii="Book Antiqua" w:eastAsia="宋体" w:hAnsi="Book Antiqua"/>
                <w:color w:val="000000" w:themeColor="text1"/>
                <w:sz w:val="24"/>
                <w:szCs w:val="24"/>
              </w:rPr>
              <w:t>)</w:t>
            </w:r>
          </w:p>
        </w:tc>
        <w:tc>
          <w:tcPr>
            <w:tcW w:w="840" w:type="dxa"/>
            <w:shd w:val="clear" w:color="auto" w:fill="auto"/>
            <w:vAlign w:val="center"/>
            <w:hideMark/>
          </w:tcPr>
          <w:p w14:paraId="32AB62C6" w14:textId="77777777" w:rsidR="008A1361" w:rsidRPr="005D27C0" w:rsidRDefault="007B790E" w:rsidP="005D27C0">
            <w:pPr>
              <w:spacing w:line="360" w:lineRule="auto"/>
              <w:rPr>
                <w:rFonts w:ascii="Book Antiqua" w:eastAsia="宋体" w:hAnsi="Book Antiqua"/>
                <w:color w:val="000000" w:themeColor="text1"/>
                <w:sz w:val="24"/>
                <w:szCs w:val="24"/>
              </w:rPr>
            </w:pPr>
            <w:r w:rsidRPr="005D27C0">
              <w:rPr>
                <w:rFonts w:ascii="Book Antiqua" w:eastAsia="宋体" w:hAnsi="Book Antiqua"/>
                <w:color w:val="000000" w:themeColor="text1"/>
                <w:sz w:val="24"/>
                <w:szCs w:val="24"/>
              </w:rPr>
              <w:t>8</w:t>
            </w:r>
          </w:p>
        </w:tc>
        <w:tc>
          <w:tcPr>
            <w:tcW w:w="680" w:type="dxa"/>
            <w:shd w:val="clear" w:color="auto" w:fill="auto"/>
            <w:vAlign w:val="center"/>
            <w:hideMark/>
          </w:tcPr>
          <w:p w14:paraId="73F922B0" w14:textId="77777777" w:rsidR="008A1361" w:rsidRPr="005D27C0" w:rsidRDefault="007B790E" w:rsidP="005D27C0">
            <w:pPr>
              <w:spacing w:line="360" w:lineRule="auto"/>
              <w:rPr>
                <w:rFonts w:ascii="Book Antiqua" w:eastAsia="宋体" w:hAnsi="Book Antiqua"/>
                <w:color w:val="000000" w:themeColor="text1"/>
                <w:sz w:val="24"/>
                <w:szCs w:val="24"/>
              </w:rPr>
            </w:pPr>
            <w:r w:rsidRPr="005D27C0">
              <w:rPr>
                <w:rFonts w:ascii="Book Antiqua" w:eastAsia="宋体" w:hAnsi="Book Antiqua"/>
                <w:color w:val="000000" w:themeColor="text1"/>
                <w:sz w:val="24"/>
                <w:szCs w:val="24"/>
              </w:rPr>
              <w:t>4.7</w:t>
            </w:r>
          </w:p>
        </w:tc>
        <w:tc>
          <w:tcPr>
            <w:tcW w:w="920" w:type="dxa"/>
            <w:shd w:val="clear" w:color="auto" w:fill="auto"/>
            <w:vAlign w:val="center"/>
            <w:hideMark/>
          </w:tcPr>
          <w:p w14:paraId="37B4B532" w14:textId="77777777" w:rsidR="008A1361" w:rsidRPr="005D27C0" w:rsidRDefault="007B790E" w:rsidP="005D27C0">
            <w:pPr>
              <w:spacing w:line="360" w:lineRule="auto"/>
              <w:rPr>
                <w:rFonts w:ascii="Book Antiqua" w:eastAsia="宋体" w:hAnsi="Book Antiqua"/>
                <w:color w:val="000000" w:themeColor="text1"/>
                <w:sz w:val="24"/>
                <w:szCs w:val="24"/>
              </w:rPr>
            </w:pPr>
            <w:r w:rsidRPr="005D27C0">
              <w:rPr>
                <w:rFonts w:ascii="Book Antiqua" w:eastAsia="宋体" w:hAnsi="Book Antiqua"/>
                <w:color w:val="000000" w:themeColor="text1"/>
                <w:sz w:val="24"/>
                <w:szCs w:val="24"/>
              </w:rPr>
              <w:t>29</w:t>
            </w:r>
          </w:p>
        </w:tc>
        <w:tc>
          <w:tcPr>
            <w:tcW w:w="900" w:type="dxa"/>
            <w:shd w:val="clear" w:color="auto" w:fill="auto"/>
            <w:vAlign w:val="center"/>
            <w:hideMark/>
          </w:tcPr>
          <w:p w14:paraId="2A98115D" w14:textId="77777777" w:rsidR="008A1361" w:rsidRPr="005D27C0" w:rsidRDefault="007B790E" w:rsidP="005D27C0">
            <w:pPr>
              <w:spacing w:line="360" w:lineRule="auto"/>
              <w:rPr>
                <w:rFonts w:ascii="Book Antiqua" w:eastAsia="宋体" w:hAnsi="Book Antiqua"/>
                <w:color w:val="000000" w:themeColor="text1"/>
                <w:sz w:val="24"/>
                <w:szCs w:val="24"/>
              </w:rPr>
            </w:pPr>
            <w:r w:rsidRPr="005D27C0">
              <w:rPr>
                <w:rFonts w:ascii="Book Antiqua" w:eastAsia="宋体" w:hAnsi="Book Antiqua"/>
                <w:color w:val="000000" w:themeColor="text1"/>
                <w:sz w:val="24"/>
                <w:szCs w:val="24"/>
              </w:rPr>
              <w:t>4.4</w:t>
            </w:r>
          </w:p>
        </w:tc>
        <w:tc>
          <w:tcPr>
            <w:tcW w:w="1220" w:type="dxa"/>
            <w:shd w:val="clear" w:color="auto" w:fill="auto"/>
            <w:vAlign w:val="center"/>
            <w:hideMark/>
          </w:tcPr>
          <w:p w14:paraId="26DEDA3A" w14:textId="77777777" w:rsidR="008A1361" w:rsidRPr="005D27C0" w:rsidRDefault="007B790E" w:rsidP="005D27C0">
            <w:pPr>
              <w:spacing w:line="360" w:lineRule="auto"/>
              <w:rPr>
                <w:rFonts w:ascii="Book Antiqua" w:eastAsia="宋体" w:hAnsi="Book Antiqua"/>
                <w:color w:val="000000" w:themeColor="text1"/>
                <w:sz w:val="24"/>
                <w:szCs w:val="24"/>
              </w:rPr>
            </w:pPr>
            <w:r w:rsidRPr="005D27C0">
              <w:rPr>
                <w:rFonts w:ascii="Book Antiqua" w:eastAsia="宋体" w:hAnsi="Book Antiqua"/>
                <w:color w:val="000000" w:themeColor="text1"/>
                <w:sz w:val="24"/>
                <w:szCs w:val="24"/>
              </w:rPr>
              <w:t>14</w:t>
            </w:r>
          </w:p>
        </w:tc>
        <w:tc>
          <w:tcPr>
            <w:tcW w:w="860" w:type="dxa"/>
            <w:shd w:val="clear" w:color="auto" w:fill="auto"/>
            <w:vAlign w:val="center"/>
            <w:hideMark/>
          </w:tcPr>
          <w:p w14:paraId="4E66BAD0" w14:textId="77777777" w:rsidR="008A1361" w:rsidRPr="005D27C0" w:rsidRDefault="007B790E" w:rsidP="005D27C0">
            <w:pPr>
              <w:spacing w:line="360" w:lineRule="auto"/>
              <w:rPr>
                <w:rFonts w:ascii="Book Antiqua" w:eastAsia="宋体" w:hAnsi="Book Antiqua"/>
                <w:color w:val="000000" w:themeColor="text1"/>
                <w:sz w:val="24"/>
                <w:szCs w:val="24"/>
              </w:rPr>
            </w:pPr>
            <w:r w:rsidRPr="005D27C0">
              <w:rPr>
                <w:rFonts w:ascii="Book Antiqua" w:eastAsia="宋体" w:hAnsi="Book Antiqua"/>
                <w:color w:val="000000" w:themeColor="text1"/>
                <w:sz w:val="24"/>
                <w:szCs w:val="24"/>
              </w:rPr>
              <w:t>12</w:t>
            </w:r>
          </w:p>
        </w:tc>
        <w:tc>
          <w:tcPr>
            <w:tcW w:w="1000" w:type="dxa"/>
            <w:shd w:val="clear" w:color="auto" w:fill="auto"/>
            <w:vAlign w:val="center"/>
            <w:hideMark/>
          </w:tcPr>
          <w:p w14:paraId="56198BF0" w14:textId="77777777" w:rsidR="008A1361" w:rsidRPr="005D27C0" w:rsidRDefault="007B790E" w:rsidP="005D27C0">
            <w:pPr>
              <w:spacing w:line="360" w:lineRule="auto"/>
              <w:rPr>
                <w:rFonts w:ascii="Book Antiqua" w:eastAsia="宋体" w:hAnsi="Book Antiqua"/>
                <w:color w:val="000000" w:themeColor="text1"/>
                <w:sz w:val="24"/>
                <w:szCs w:val="24"/>
              </w:rPr>
            </w:pPr>
            <w:r w:rsidRPr="005D27C0">
              <w:rPr>
                <w:rFonts w:ascii="Book Antiqua" w:eastAsia="宋体" w:hAnsi="Book Antiqua"/>
                <w:color w:val="000000" w:themeColor="text1"/>
                <w:sz w:val="24"/>
                <w:szCs w:val="24"/>
              </w:rPr>
              <w:t>45</w:t>
            </w:r>
          </w:p>
        </w:tc>
        <w:tc>
          <w:tcPr>
            <w:tcW w:w="820" w:type="dxa"/>
            <w:shd w:val="clear" w:color="auto" w:fill="auto"/>
            <w:vAlign w:val="center"/>
            <w:hideMark/>
          </w:tcPr>
          <w:p w14:paraId="2D1A4FE1" w14:textId="77777777" w:rsidR="008A1361" w:rsidRPr="005D27C0" w:rsidRDefault="007B790E" w:rsidP="005D27C0">
            <w:pPr>
              <w:spacing w:line="360" w:lineRule="auto"/>
              <w:rPr>
                <w:rFonts w:ascii="Book Antiqua" w:eastAsia="宋体" w:hAnsi="Book Antiqua"/>
                <w:color w:val="000000" w:themeColor="text1"/>
                <w:sz w:val="24"/>
                <w:szCs w:val="24"/>
              </w:rPr>
            </w:pPr>
            <w:r w:rsidRPr="005D27C0">
              <w:rPr>
                <w:rFonts w:ascii="Book Antiqua" w:eastAsia="宋体" w:hAnsi="Book Antiqua"/>
                <w:color w:val="000000" w:themeColor="text1"/>
                <w:sz w:val="24"/>
                <w:szCs w:val="24"/>
              </w:rPr>
              <w:t>10</w:t>
            </w:r>
          </w:p>
        </w:tc>
        <w:tc>
          <w:tcPr>
            <w:tcW w:w="760" w:type="dxa"/>
            <w:shd w:val="clear" w:color="auto" w:fill="auto"/>
            <w:vAlign w:val="center"/>
            <w:hideMark/>
          </w:tcPr>
          <w:p w14:paraId="65772E79" w14:textId="77777777" w:rsidR="008A1361" w:rsidRPr="005D27C0" w:rsidRDefault="007B790E" w:rsidP="005D27C0">
            <w:pPr>
              <w:spacing w:line="360" w:lineRule="auto"/>
              <w:rPr>
                <w:rFonts w:ascii="Book Antiqua" w:eastAsia="宋体" w:hAnsi="Book Antiqua"/>
                <w:color w:val="000000" w:themeColor="text1"/>
                <w:sz w:val="24"/>
                <w:szCs w:val="24"/>
              </w:rPr>
            </w:pPr>
            <w:r w:rsidRPr="005D27C0">
              <w:rPr>
                <w:rFonts w:ascii="Book Antiqua" w:eastAsia="宋体" w:hAnsi="Book Antiqua"/>
                <w:color w:val="000000" w:themeColor="text1"/>
                <w:sz w:val="24"/>
                <w:szCs w:val="24"/>
              </w:rPr>
              <w:t>17</w:t>
            </w:r>
          </w:p>
        </w:tc>
        <w:tc>
          <w:tcPr>
            <w:tcW w:w="900" w:type="dxa"/>
            <w:shd w:val="clear" w:color="auto" w:fill="auto"/>
            <w:vAlign w:val="center"/>
            <w:hideMark/>
          </w:tcPr>
          <w:p w14:paraId="283EB997" w14:textId="77777777" w:rsidR="008A1361" w:rsidRPr="005D27C0" w:rsidRDefault="007B790E" w:rsidP="005D27C0">
            <w:pPr>
              <w:spacing w:line="360" w:lineRule="auto"/>
              <w:rPr>
                <w:rFonts w:ascii="Book Antiqua" w:eastAsia="宋体" w:hAnsi="Book Antiqua"/>
                <w:color w:val="000000" w:themeColor="text1"/>
                <w:sz w:val="24"/>
                <w:szCs w:val="24"/>
              </w:rPr>
            </w:pPr>
            <w:r w:rsidRPr="005D27C0">
              <w:rPr>
                <w:rFonts w:ascii="Book Antiqua" w:eastAsia="宋体" w:hAnsi="Book Antiqua"/>
                <w:color w:val="000000" w:themeColor="text1"/>
                <w:sz w:val="24"/>
                <w:szCs w:val="24"/>
              </w:rPr>
              <w:t>14</w:t>
            </w:r>
          </w:p>
        </w:tc>
        <w:tc>
          <w:tcPr>
            <w:tcW w:w="840" w:type="dxa"/>
            <w:shd w:val="clear" w:color="auto" w:fill="auto"/>
            <w:vAlign w:val="center"/>
            <w:hideMark/>
          </w:tcPr>
          <w:p w14:paraId="0962A356" w14:textId="77777777" w:rsidR="008A1361" w:rsidRPr="005D27C0" w:rsidRDefault="007B790E" w:rsidP="005D27C0">
            <w:pPr>
              <w:spacing w:line="360" w:lineRule="auto"/>
              <w:rPr>
                <w:rFonts w:ascii="Book Antiqua" w:eastAsia="宋体" w:hAnsi="Book Antiqua"/>
                <w:color w:val="000000" w:themeColor="text1"/>
                <w:sz w:val="24"/>
                <w:szCs w:val="24"/>
              </w:rPr>
            </w:pPr>
            <w:r w:rsidRPr="005D27C0">
              <w:rPr>
                <w:rFonts w:ascii="Book Antiqua" w:eastAsia="宋体" w:hAnsi="Book Antiqua"/>
                <w:color w:val="000000" w:themeColor="text1"/>
                <w:sz w:val="24"/>
                <w:szCs w:val="24"/>
              </w:rPr>
              <w:t>11</w:t>
            </w:r>
          </w:p>
        </w:tc>
        <w:tc>
          <w:tcPr>
            <w:tcW w:w="1120" w:type="dxa"/>
            <w:shd w:val="clear" w:color="auto" w:fill="auto"/>
            <w:vAlign w:val="center"/>
            <w:hideMark/>
          </w:tcPr>
          <w:p w14:paraId="2820C6AD" w14:textId="77777777" w:rsidR="008A1361" w:rsidRPr="005D27C0" w:rsidRDefault="007B790E" w:rsidP="005D27C0">
            <w:pPr>
              <w:spacing w:line="360" w:lineRule="auto"/>
              <w:rPr>
                <w:rFonts w:ascii="Book Antiqua" w:eastAsia="宋体" w:hAnsi="Book Antiqua"/>
                <w:color w:val="000000" w:themeColor="text1"/>
                <w:sz w:val="24"/>
                <w:szCs w:val="24"/>
              </w:rPr>
            </w:pPr>
            <w:r w:rsidRPr="005D27C0">
              <w:rPr>
                <w:rFonts w:ascii="Book Antiqua" w:eastAsia="宋体" w:hAnsi="Book Antiqua"/>
                <w:color w:val="000000" w:themeColor="text1"/>
                <w:sz w:val="24"/>
                <w:szCs w:val="24"/>
              </w:rPr>
              <w:t>NA</w:t>
            </w:r>
          </w:p>
        </w:tc>
      </w:tr>
      <w:tr w:rsidR="00AD4579" w:rsidRPr="005D27C0" w14:paraId="29AF1ED7" w14:textId="77777777" w:rsidTr="00AD4579">
        <w:trPr>
          <w:trHeight w:val="300"/>
          <w:jc w:val="center"/>
        </w:trPr>
        <w:tc>
          <w:tcPr>
            <w:tcW w:w="2760" w:type="dxa"/>
            <w:shd w:val="clear" w:color="auto" w:fill="auto"/>
            <w:vAlign w:val="center"/>
            <w:hideMark/>
          </w:tcPr>
          <w:p w14:paraId="25E4089F" w14:textId="77777777" w:rsidR="008A1361" w:rsidRPr="005D27C0" w:rsidRDefault="007B790E" w:rsidP="005D27C0">
            <w:pPr>
              <w:spacing w:line="360" w:lineRule="auto"/>
              <w:rPr>
                <w:rFonts w:ascii="Book Antiqua" w:eastAsia="宋体" w:hAnsi="Book Antiqua"/>
                <w:color w:val="000000" w:themeColor="text1"/>
                <w:sz w:val="24"/>
                <w:szCs w:val="24"/>
              </w:rPr>
            </w:pPr>
            <w:r w:rsidRPr="005D27C0">
              <w:rPr>
                <w:rFonts w:ascii="Book Antiqua" w:eastAsia="宋体" w:hAnsi="Book Antiqua"/>
                <w:color w:val="000000" w:themeColor="text1"/>
                <w:sz w:val="24"/>
                <w:szCs w:val="24"/>
              </w:rPr>
              <w:t>Alkaline phosphatase (35-105 U/</w:t>
            </w:r>
            <w:r w:rsidRPr="005D27C0">
              <w:rPr>
                <w:rFonts w:ascii="Book Antiqua" w:eastAsia="宋体" w:hAnsi="Book Antiqua"/>
                <w:caps/>
                <w:color w:val="000000" w:themeColor="text1"/>
                <w:sz w:val="24"/>
                <w:szCs w:val="24"/>
              </w:rPr>
              <w:t>l</w:t>
            </w:r>
            <w:r w:rsidRPr="005D27C0">
              <w:rPr>
                <w:rFonts w:ascii="Book Antiqua" w:eastAsia="宋体" w:hAnsi="Book Antiqua"/>
                <w:color w:val="000000" w:themeColor="text1"/>
                <w:sz w:val="24"/>
                <w:szCs w:val="24"/>
              </w:rPr>
              <w:t>)</w:t>
            </w:r>
          </w:p>
        </w:tc>
        <w:tc>
          <w:tcPr>
            <w:tcW w:w="840" w:type="dxa"/>
            <w:shd w:val="clear" w:color="auto" w:fill="auto"/>
            <w:vAlign w:val="center"/>
            <w:hideMark/>
          </w:tcPr>
          <w:p w14:paraId="382B8D22" w14:textId="77777777" w:rsidR="008A1361" w:rsidRPr="005D27C0" w:rsidRDefault="007B790E" w:rsidP="005D27C0">
            <w:pPr>
              <w:spacing w:line="360" w:lineRule="auto"/>
              <w:rPr>
                <w:rFonts w:ascii="Book Antiqua" w:eastAsia="宋体" w:hAnsi="Book Antiqua"/>
                <w:color w:val="000000" w:themeColor="text1"/>
                <w:sz w:val="24"/>
                <w:szCs w:val="24"/>
              </w:rPr>
            </w:pPr>
            <w:r w:rsidRPr="005D27C0">
              <w:rPr>
                <w:rFonts w:ascii="Book Antiqua" w:eastAsia="宋体" w:hAnsi="Book Antiqua"/>
                <w:color w:val="000000" w:themeColor="text1"/>
                <w:sz w:val="24"/>
                <w:szCs w:val="24"/>
              </w:rPr>
              <w:t>101</w:t>
            </w:r>
          </w:p>
        </w:tc>
        <w:tc>
          <w:tcPr>
            <w:tcW w:w="680" w:type="dxa"/>
            <w:shd w:val="clear" w:color="auto" w:fill="auto"/>
            <w:vAlign w:val="center"/>
            <w:hideMark/>
          </w:tcPr>
          <w:p w14:paraId="79D2353A" w14:textId="77777777" w:rsidR="008A1361" w:rsidRPr="005D27C0" w:rsidRDefault="007B790E" w:rsidP="005D27C0">
            <w:pPr>
              <w:spacing w:line="360" w:lineRule="auto"/>
              <w:rPr>
                <w:rFonts w:ascii="Book Antiqua" w:eastAsia="宋体" w:hAnsi="Book Antiqua"/>
                <w:color w:val="000000" w:themeColor="text1"/>
                <w:sz w:val="24"/>
                <w:szCs w:val="24"/>
              </w:rPr>
            </w:pPr>
            <w:r w:rsidRPr="005D27C0">
              <w:rPr>
                <w:rFonts w:ascii="Book Antiqua" w:eastAsia="宋体" w:hAnsi="Book Antiqua"/>
                <w:color w:val="000000" w:themeColor="text1"/>
                <w:sz w:val="24"/>
                <w:szCs w:val="24"/>
              </w:rPr>
              <w:t>104</w:t>
            </w:r>
          </w:p>
        </w:tc>
        <w:tc>
          <w:tcPr>
            <w:tcW w:w="920" w:type="dxa"/>
            <w:shd w:val="clear" w:color="auto" w:fill="auto"/>
            <w:vAlign w:val="center"/>
            <w:hideMark/>
          </w:tcPr>
          <w:p w14:paraId="1050F725" w14:textId="77777777" w:rsidR="008A1361" w:rsidRPr="005D27C0" w:rsidRDefault="007B790E" w:rsidP="005D27C0">
            <w:pPr>
              <w:spacing w:line="360" w:lineRule="auto"/>
              <w:rPr>
                <w:rFonts w:ascii="Book Antiqua" w:eastAsia="宋体" w:hAnsi="Book Antiqua"/>
                <w:color w:val="000000" w:themeColor="text1"/>
                <w:sz w:val="24"/>
                <w:szCs w:val="24"/>
              </w:rPr>
            </w:pPr>
            <w:r w:rsidRPr="005D27C0">
              <w:rPr>
                <w:rFonts w:ascii="Book Antiqua" w:eastAsia="宋体" w:hAnsi="Book Antiqua"/>
                <w:color w:val="000000" w:themeColor="text1"/>
                <w:sz w:val="24"/>
                <w:szCs w:val="24"/>
              </w:rPr>
              <w:t>120</w:t>
            </w:r>
          </w:p>
        </w:tc>
        <w:tc>
          <w:tcPr>
            <w:tcW w:w="900" w:type="dxa"/>
            <w:shd w:val="clear" w:color="auto" w:fill="auto"/>
            <w:vAlign w:val="center"/>
            <w:hideMark/>
          </w:tcPr>
          <w:p w14:paraId="0D2610B3" w14:textId="77777777" w:rsidR="008A1361" w:rsidRPr="005D27C0" w:rsidRDefault="007B790E" w:rsidP="005D27C0">
            <w:pPr>
              <w:spacing w:line="360" w:lineRule="auto"/>
              <w:rPr>
                <w:rFonts w:ascii="Book Antiqua" w:eastAsia="宋体" w:hAnsi="Book Antiqua"/>
                <w:color w:val="000000" w:themeColor="text1"/>
                <w:sz w:val="24"/>
                <w:szCs w:val="24"/>
              </w:rPr>
            </w:pPr>
            <w:r w:rsidRPr="005D27C0">
              <w:rPr>
                <w:rFonts w:ascii="Book Antiqua" w:eastAsia="宋体" w:hAnsi="Book Antiqua"/>
                <w:color w:val="000000" w:themeColor="text1"/>
                <w:sz w:val="24"/>
                <w:szCs w:val="24"/>
              </w:rPr>
              <w:t>65</w:t>
            </w:r>
          </w:p>
        </w:tc>
        <w:tc>
          <w:tcPr>
            <w:tcW w:w="1220" w:type="dxa"/>
            <w:shd w:val="clear" w:color="auto" w:fill="auto"/>
            <w:vAlign w:val="center"/>
            <w:hideMark/>
          </w:tcPr>
          <w:p w14:paraId="085B56BB" w14:textId="77777777" w:rsidR="008A1361" w:rsidRPr="005D27C0" w:rsidRDefault="007B790E" w:rsidP="005D27C0">
            <w:pPr>
              <w:spacing w:line="360" w:lineRule="auto"/>
              <w:rPr>
                <w:rFonts w:ascii="Book Antiqua" w:eastAsia="宋体" w:hAnsi="Book Antiqua"/>
                <w:color w:val="000000" w:themeColor="text1"/>
                <w:sz w:val="24"/>
                <w:szCs w:val="24"/>
              </w:rPr>
            </w:pPr>
            <w:r w:rsidRPr="005D27C0">
              <w:rPr>
                <w:rFonts w:ascii="Book Antiqua" w:eastAsia="宋体" w:hAnsi="Book Antiqua"/>
                <w:color w:val="000000" w:themeColor="text1"/>
                <w:sz w:val="24"/>
                <w:szCs w:val="24"/>
              </w:rPr>
              <w:t>50</w:t>
            </w:r>
          </w:p>
        </w:tc>
        <w:tc>
          <w:tcPr>
            <w:tcW w:w="860" w:type="dxa"/>
            <w:shd w:val="clear" w:color="auto" w:fill="auto"/>
            <w:vAlign w:val="center"/>
            <w:hideMark/>
          </w:tcPr>
          <w:p w14:paraId="331B0426" w14:textId="77777777" w:rsidR="008A1361" w:rsidRPr="005D27C0" w:rsidRDefault="007B790E" w:rsidP="005D27C0">
            <w:pPr>
              <w:spacing w:line="360" w:lineRule="auto"/>
              <w:rPr>
                <w:rFonts w:ascii="Book Antiqua" w:eastAsia="宋体" w:hAnsi="Book Antiqua"/>
                <w:color w:val="000000" w:themeColor="text1"/>
                <w:sz w:val="24"/>
                <w:szCs w:val="24"/>
              </w:rPr>
            </w:pPr>
            <w:r w:rsidRPr="005D27C0">
              <w:rPr>
                <w:rFonts w:ascii="Book Antiqua" w:eastAsia="宋体" w:hAnsi="Book Antiqua"/>
                <w:color w:val="000000" w:themeColor="text1"/>
                <w:sz w:val="24"/>
                <w:szCs w:val="24"/>
              </w:rPr>
              <w:t>112</w:t>
            </w:r>
          </w:p>
        </w:tc>
        <w:tc>
          <w:tcPr>
            <w:tcW w:w="1000" w:type="dxa"/>
            <w:shd w:val="clear" w:color="auto" w:fill="auto"/>
            <w:vAlign w:val="center"/>
            <w:hideMark/>
          </w:tcPr>
          <w:p w14:paraId="2E7AF2D5" w14:textId="77777777" w:rsidR="008A1361" w:rsidRPr="005D27C0" w:rsidRDefault="007B790E" w:rsidP="005D27C0">
            <w:pPr>
              <w:spacing w:line="360" w:lineRule="auto"/>
              <w:rPr>
                <w:rFonts w:ascii="Book Antiqua" w:eastAsia="宋体" w:hAnsi="Book Antiqua"/>
                <w:color w:val="000000" w:themeColor="text1"/>
                <w:sz w:val="24"/>
                <w:szCs w:val="24"/>
              </w:rPr>
            </w:pPr>
            <w:r w:rsidRPr="005D27C0">
              <w:rPr>
                <w:rFonts w:ascii="Book Antiqua" w:eastAsia="宋体" w:hAnsi="Book Antiqua"/>
                <w:color w:val="000000" w:themeColor="text1"/>
                <w:sz w:val="24"/>
                <w:szCs w:val="24"/>
              </w:rPr>
              <w:t>212</w:t>
            </w:r>
          </w:p>
        </w:tc>
        <w:tc>
          <w:tcPr>
            <w:tcW w:w="820" w:type="dxa"/>
            <w:shd w:val="clear" w:color="auto" w:fill="auto"/>
            <w:vAlign w:val="center"/>
            <w:hideMark/>
          </w:tcPr>
          <w:p w14:paraId="3DC2A4BA" w14:textId="77777777" w:rsidR="008A1361" w:rsidRPr="005D27C0" w:rsidRDefault="007B790E" w:rsidP="005D27C0">
            <w:pPr>
              <w:spacing w:line="360" w:lineRule="auto"/>
              <w:rPr>
                <w:rFonts w:ascii="Book Antiqua" w:eastAsia="宋体" w:hAnsi="Book Antiqua"/>
                <w:color w:val="000000" w:themeColor="text1"/>
                <w:sz w:val="24"/>
                <w:szCs w:val="24"/>
              </w:rPr>
            </w:pPr>
            <w:r w:rsidRPr="005D27C0">
              <w:rPr>
                <w:rFonts w:ascii="Book Antiqua" w:eastAsia="宋体" w:hAnsi="Book Antiqua"/>
                <w:color w:val="000000" w:themeColor="text1"/>
                <w:sz w:val="24"/>
                <w:szCs w:val="24"/>
              </w:rPr>
              <w:t>117</w:t>
            </w:r>
          </w:p>
        </w:tc>
        <w:tc>
          <w:tcPr>
            <w:tcW w:w="760" w:type="dxa"/>
            <w:shd w:val="clear" w:color="auto" w:fill="auto"/>
            <w:vAlign w:val="center"/>
            <w:hideMark/>
          </w:tcPr>
          <w:p w14:paraId="6F365B1E" w14:textId="77777777" w:rsidR="008A1361" w:rsidRPr="005D27C0" w:rsidRDefault="007B790E" w:rsidP="005D27C0">
            <w:pPr>
              <w:spacing w:line="360" w:lineRule="auto"/>
              <w:rPr>
                <w:rFonts w:ascii="Book Antiqua" w:eastAsia="宋体" w:hAnsi="Book Antiqua"/>
                <w:color w:val="000000" w:themeColor="text1"/>
                <w:sz w:val="24"/>
                <w:szCs w:val="24"/>
              </w:rPr>
            </w:pPr>
            <w:r w:rsidRPr="005D27C0">
              <w:rPr>
                <w:rFonts w:ascii="Book Antiqua" w:eastAsia="宋体" w:hAnsi="Book Antiqua"/>
                <w:color w:val="000000" w:themeColor="text1"/>
                <w:sz w:val="24"/>
                <w:szCs w:val="24"/>
              </w:rPr>
              <w:t>115</w:t>
            </w:r>
          </w:p>
        </w:tc>
        <w:tc>
          <w:tcPr>
            <w:tcW w:w="900" w:type="dxa"/>
            <w:shd w:val="clear" w:color="auto" w:fill="auto"/>
            <w:vAlign w:val="center"/>
            <w:hideMark/>
          </w:tcPr>
          <w:p w14:paraId="13528F27" w14:textId="77777777" w:rsidR="008A1361" w:rsidRPr="005D27C0" w:rsidRDefault="007B790E" w:rsidP="005D27C0">
            <w:pPr>
              <w:spacing w:line="360" w:lineRule="auto"/>
              <w:rPr>
                <w:rFonts w:ascii="Book Antiqua" w:eastAsia="宋体" w:hAnsi="Book Antiqua"/>
                <w:color w:val="000000" w:themeColor="text1"/>
                <w:sz w:val="24"/>
                <w:szCs w:val="24"/>
              </w:rPr>
            </w:pPr>
            <w:r w:rsidRPr="005D27C0">
              <w:rPr>
                <w:rFonts w:ascii="Book Antiqua" w:eastAsia="宋体" w:hAnsi="Book Antiqua"/>
                <w:color w:val="000000" w:themeColor="text1"/>
                <w:sz w:val="24"/>
                <w:szCs w:val="24"/>
              </w:rPr>
              <w:t>104</w:t>
            </w:r>
          </w:p>
        </w:tc>
        <w:tc>
          <w:tcPr>
            <w:tcW w:w="840" w:type="dxa"/>
            <w:shd w:val="clear" w:color="auto" w:fill="auto"/>
            <w:vAlign w:val="center"/>
            <w:hideMark/>
          </w:tcPr>
          <w:p w14:paraId="614A8B61" w14:textId="77777777" w:rsidR="008A1361" w:rsidRPr="005D27C0" w:rsidRDefault="007B790E" w:rsidP="005D27C0">
            <w:pPr>
              <w:spacing w:line="360" w:lineRule="auto"/>
              <w:rPr>
                <w:rFonts w:ascii="Book Antiqua" w:eastAsia="宋体" w:hAnsi="Book Antiqua"/>
                <w:color w:val="000000" w:themeColor="text1"/>
                <w:sz w:val="24"/>
                <w:szCs w:val="24"/>
              </w:rPr>
            </w:pPr>
            <w:r w:rsidRPr="005D27C0">
              <w:rPr>
                <w:rFonts w:ascii="Book Antiqua" w:eastAsia="宋体" w:hAnsi="Book Antiqua"/>
                <w:color w:val="000000" w:themeColor="text1"/>
                <w:sz w:val="24"/>
                <w:szCs w:val="24"/>
              </w:rPr>
              <w:t>121</w:t>
            </w:r>
          </w:p>
        </w:tc>
        <w:tc>
          <w:tcPr>
            <w:tcW w:w="1120" w:type="dxa"/>
            <w:shd w:val="clear" w:color="auto" w:fill="auto"/>
            <w:vAlign w:val="center"/>
            <w:hideMark/>
          </w:tcPr>
          <w:p w14:paraId="03D1FBA2" w14:textId="77777777" w:rsidR="008A1361" w:rsidRPr="005D27C0" w:rsidRDefault="007B790E" w:rsidP="005D27C0">
            <w:pPr>
              <w:spacing w:line="360" w:lineRule="auto"/>
              <w:rPr>
                <w:rFonts w:ascii="Book Antiqua" w:eastAsia="宋体" w:hAnsi="Book Antiqua"/>
                <w:color w:val="000000" w:themeColor="text1"/>
                <w:sz w:val="24"/>
                <w:szCs w:val="24"/>
              </w:rPr>
            </w:pPr>
            <w:r w:rsidRPr="005D27C0">
              <w:rPr>
                <w:rFonts w:ascii="Book Antiqua" w:eastAsia="宋体" w:hAnsi="Book Antiqua"/>
                <w:color w:val="000000" w:themeColor="text1"/>
                <w:sz w:val="24"/>
                <w:szCs w:val="24"/>
              </w:rPr>
              <w:t>NA</w:t>
            </w:r>
          </w:p>
        </w:tc>
      </w:tr>
      <w:tr w:rsidR="00AD4579" w:rsidRPr="005D27C0" w14:paraId="735E20EB" w14:textId="77777777" w:rsidTr="00AD4579">
        <w:trPr>
          <w:trHeight w:val="300"/>
          <w:jc w:val="center"/>
        </w:trPr>
        <w:tc>
          <w:tcPr>
            <w:tcW w:w="2760" w:type="dxa"/>
            <w:shd w:val="clear" w:color="auto" w:fill="auto"/>
            <w:vAlign w:val="center"/>
            <w:hideMark/>
          </w:tcPr>
          <w:p w14:paraId="3E3EDF4B" w14:textId="77777777" w:rsidR="008A1361" w:rsidRPr="005D27C0" w:rsidRDefault="007B790E" w:rsidP="005D27C0">
            <w:pPr>
              <w:spacing w:line="360" w:lineRule="auto"/>
              <w:rPr>
                <w:rFonts w:ascii="Book Antiqua" w:eastAsia="宋体" w:hAnsi="Book Antiqua"/>
                <w:color w:val="000000" w:themeColor="text1"/>
                <w:sz w:val="24"/>
                <w:szCs w:val="24"/>
              </w:rPr>
            </w:pPr>
            <w:r w:rsidRPr="005D27C0">
              <w:rPr>
                <w:rFonts w:ascii="Book Antiqua" w:eastAsia="宋体" w:hAnsi="Book Antiqua"/>
                <w:color w:val="000000" w:themeColor="text1"/>
                <w:sz w:val="24"/>
                <w:szCs w:val="24"/>
              </w:rPr>
              <w:t>GGT (10-80 U/</w:t>
            </w:r>
            <w:r w:rsidRPr="005D27C0">
              <w:rPr>
                <w:rFonts w:ascii="Book Antiqua" w:eastAsia="宋体" w:hAnsi="Book Antiqua"/>
                <w:caps/>
                <w:color w:val="000000" w:themeColor="text1"/>
                <w:sz w:val="24"/>
                <w:szCs w:val="24"/>
              </w:rPr>
              <w:t>l</w:t>
            </w:r>
            <w:r w:rsidRPr="005D27C0">
              <w:rPr>
                <w:rFonts w:ascii="Book Antiqua" w:eastAsia="宋体" w:hAnsi="Book Antiqua"/>
                <w:color w:val="000000" w:themeColor="text1"/>
                <w:sz w:val="24"/>
                <w:szCs w:val="24"/>
              </w:rPr>
              <w:t>)</w:t>
            </w:r>
          </w:p>
        </w:tc>
        <w:tc>
          <w:tcPr>
            <w:tcW w:w="840" w:type="dxa"/>
            <w:shd w:val="clear" w:color="auto" w:fill="auto"/>
            <w:vAlign w:val="center"/>
            <w:hideMark/>
          </w:tcPr>
          <w:p w14:paraId="0D091B23" w14:textId="77777777" w:rsidR="008A1361" w:rsidRPr="005D27C0" w:rsidRDefault="007B790E" w:rsidP="005D27C0">
            <w:pPr>
              <w:spacing w:line="360" w:lineRule="auto"/>
              <w:rPr>
                <w:rFonts w:ascii="Book Antiqua" w:eastAsia="等线" w:hAnsi="Book Antiqua"/>
                <w:color w:val="000000" w:themeColor="text1"/>
                <w:sz w:val="24"/>
                <w:szCs w:val="24"/>
              </w:rPr>
            </w:pPr>
            <w:r w:rsidRPr="005D27C0">
              <w:rPr>
                <w:rFonts w:ascii="Book Antiqua" w:eastAsia="等线" w:hAnsi="Book Antiqua"/>
                <w:color w:val="000000" w:themeColor="text1"/>
                <w:sz w:val="24"/>
                <w:szCs w:val="24"/>
              </w:rPr>
              <w:t>72</w:t>
            </w:r>
          </w:p>
        </w:tc>
        <w:tc>
          <w:tcPr>
            <w:tcW w:w="680" w:type="dxa"/>
            <w:shd w:val="clear" w:color="auto" w:fill="auto"/>
            <w:vAlign w:val="center"/>
            <w:hideMark/>
          </w:tcPr>
          <w:p w14:paraId="3162CDDB" w14:textId="77777777" w:rsidR="008A1361" w:rsidRPr="005D27C0" w:rsidRDefault="007B790E" w:rsidP="005D27C0">
            <w:pPr>
              <w:spacing w:line="360" w:lineRule="auto"/>
              <w:rPr>
                <w:rFonts w:ascii="Book Antiqua" w:eastAsia="等线" w:hAnsi="Book Antiqua"/>
                <w:color w:val="000000" w:themeColor="text1"/>
                <w:sz w:val="24"/>
                <w:szCs w:val="24"/>
              </w:rPr>
            </w:pPr>
            <w:r w:rsidRPr="005D27C0">
              <w:rPr>
                <w:rFonts w:ascii="Book Antiqua" w:eastAsia="等线" w:hAnsi="Book Antiqua"/>
                <w:color w:val="000000" w:themeColor="text1"/>
                <w:sz w:val="24"/>
                <w:szCs w:val="24"/>
              </w:rPr>
              <w:t>21</w:t>
            </w:r>
          </w:p>
        </w:tc>
        <w:tc>
          <w:tcPr>
            <w:tcW w:w="920" w:type="dxa"/>
            <w:shd w:val="clear" w:color="auto" w:fill="auto"/>
            <w:vAlign w:val="center"/>
            <w:hideMark/>
          </w:tcPr>
          <w:p w14:paraId="3680109E" w14:textId="77777777" w:rsidR="008A1361" w:rsidRPr="005D27C0" w:rsidRDefault="007B790E" w:rsidP="005D27C0">
            <w:pPr>
              <w:spacing w:line="360" w:lineRule="auto"/>
              <w:rPr>
                <w:rFonts w:ascii="Book Antiqua" w:eastAsia="宋体" w:hAnsi="Book Antiqua"/>
                <w:color w:val="000000" w:themeColor="text1"/>
                <w:sz w:val="24"/>
                <w:szCs w:val="24"/>
              </w:rPr>
            </w:pPr>
            <w:r w:rsidRPr="005D27C0">
              <w:rPr>
                <w:rFonts w:ascii="Book Antiqua" w:eastAsia="宋体" w:hAnsi="Book Antiqua"/>
                <w:color w:val="000000" w:themeColor="text1"/>
                <w:sz w:val="24"/>
                <w:szCs w:val="24"/>
              </w:rPr>
              <w:t>61</w:t>
            </w:r>
          </w:p>
        </w:tc>
        <w:tc>
          <w:tcPr>
            <w:tcW w:w="900" w:type="dxa"/>
            <w:shd w:val="clear" w:color="auto" w:fill="auto"/>
            <w:vAlign w:val="center"/>
            <w:hideMark/>
          </w:tcPr>
          <w:p w14:paraId="6A0A50DE" w14:textId="77777777" w:rsidR="008A1361" w:rsidRPr="005D27C0" w:rsidRDefault="007B790E" w:rsidP="005D27C0">
            <w:pPr>
              <w:spacing w:line="360" w:lineRule="auto"/>
              <w:rPr>
                <w:rFonts w:ascii="Book Antiqua" w:eastAsia="宋体" w:hAnsi="Book Antiqua"/>
                <w:color w:val="000000" w:themeColor="text1"/>
                <w:sz w:val="24"/>
                <w:szCs w:val="24"/>
              </w:rPr>
            </w:pPr>
            <w:r w:rsidRPr="005D27C0">
              <w:rPr>
                <w:rFonts w:ascii="Book Antiqua" w:eastAsia="宋体" w:hAnsi="Book Antiqua"/>
                <w:color w:val="000000" w:themeColor="text1"/>
                <w:sz w:val="24"/>
                <w:szCs w:val="24"/>
              </w:rPr>
              <w:t>14</w:t>
            </w:r>
          </w:p>
        </w:tc>
        <w:tc>
          <w:tcPr>
            <w:tcW w:w="1220" w:type="dxa"/>
            <w:shd w:val="clear" w:color="auto" w:fill="auto"/>
            <w:vAlign w:val="center"/>
            <w:hideMark/>
          </w:tcPr>
          <w:p w14:paraId="28CD3BD4" w14:textId="77777777" w:rsidR="008A1361" w:rsidRPr="005D27C0" w:rsidRDefault="007B790E" w:rsidP="005D27C0">
            <w:pPr>
              <w:spacing w:line="360" w:lineRule="auto"/>
              <w:rPr>
                <w:rFonts w:ascii="Book Antiqua" w:eastAsia="宋体" w:hAnsi="Book Antiqua"/>
                <w:color w:val="000000" w:themeColor="text1"/>
                <w:sz w:val="24"/>
                <w:szCs w:val="24"/>
              </w:rPr>
            </w:pPr>
            <w:r w:rsidRPr="005D27C0">
              <w:rPr>
                <w:rFonts w:ascii="Book Antiqua" w:eastAsia="宋体" w:hAnsi="Book Antiqua"/>
                <w:color w:val="000000" w:themeColor="text1"/>
                <w:sz w:val="24"/>
                <w:szCs w:val="24"/>
              </w:rPr>
              <w:t>12</w:t>
            </w:r>
          </w:p>
        </w:tc>
        <w:tc>
          <w:tcPr>
            <w:tcW w:w="860" w:type="dxa"/>
            <w:shd w:val="clear" w:color="auto" w:fill="auto"/>
            <w:vAlign w:val="center"/>
            <w:hideMark/>
          </w:tcPr>
          <w:p w14:paraId="647CEC0F" w14:textId="77777777" w:rsidR="008A1361" w:rsidRPr="005D27C0" w:rsidRDefault="007B790E" w:rsidP="005D27C0">
            <w:pPr>
              <w:spacing w:line="360" w:lineRule="auto"/>
              <w:rPr>
                <w:rFonts w:ascii="Book Antiqua" w:eastAsia="宋体" w:hAnsi="Book Antiqua"/>
                <w:color w:val="000000" w:themeColor="text1"/>
                <w:sz w:val="24"/>
                <w:szCs w:val="24"/>
              </w:rPr>
            </w:pPr>
            <w:r w:rsidRPr="005D27C0">
              <w:rPr>
                <w:rFonts w:ascii="Book Antiqua" w:eastAsia="宋体" w:hAnsi="Book Antiqua"/>
                <w:color w:val="000000" w:themeColor="text1"/>
                <w:sz w:val="24"/>
                <w:szCs w:val="24"/>
              </w:rPr>
              <w:t>44</w:t>
            </w:r>
          </w:p>
        </w:tc>
        <w:tc>
          <w:tcPr>
            <w:tcW w:w="1000" w:type="dxa"/>
            <w:shd w:val="clear" w:color="auto" w:fill="auto"/>
            <w:vAlign w:val="center"/>
            <w:hideMark/>
          </w:tcPr>
          <w:p w14:paraId="2778F68F" w14:textId="77777777" w:rsidR="008A1361" w:rsidRPr="005D27C0" w:rsidRDefault="007B790E" w:rsidP="005D27C0">
            <w:pPr>
              <w:spacing w:line="360" w:lineRule="auto"/>
              <w:rPr>
                <w:rFonts w:ascii="Book Antiqua" w:eastAsia="宋体" w:hAnsi="Book Antiqua"/>
                <w:color w:val="000000" w:themeColor="text1"/>
                <w:sz w:val="24"/>
                <w:szCs w:val="24"/>
              </w:rPr>
            </w:pPr>
            <w:r w:rsidRPr="005D27C0">
              <w:rPr>
                <w:rFonts w:ascii="Book Antiqua" w:eastAsia="宋体" w:hAnsi="Book Antiqua"/>
                <w:color w:val="000000" w:themeColor="text1"/>
                <w:sz w:val="24"/>
                <w:szCs w:val="24"/>
              </w:rPr>
              <w:t>156</w:t>
            </w:r>
          </w:p>
        </w:tc>
        <w:tc>
          <w:tcPr>
            <w:tcW w:w="820" w:type="dxa"/>
            <w:shd w:val="clear" w:color="auto" w:fill="auto"/>
            <w:vAlign w:val="center"/>
            <w:hideMark/>
          </w:tcPr>
          <w:p w14:paraId="66979022" w14:textId="77777777" w:rsidR="008A1361" w:rsidRPr="005D27C0" w:rsidRDefault="007B790E" w:rsidP="005D27C0">
            <w:pPr>
              <w:spacing w:line="360" w:lineRule="auto"/>
              <w:rPr>
                <w:rFonts w:ascii="Book Antiqua" w:eastAsia="宋体" w:hAnsi="Book Antiqua"/>
                <w:color w:val="000000" w:themeColor="text1"/>
                <w:sz w:val="24"/>
                <w:szCs w:val="24"/>
              </w:rPr>
            </w:pPr>
            <w:r w:rsidRPr="005D27C0">
              <w:rPr>
                <w:rFonts w:ascii="Book Antiqua" w:eastAsia="宋体" w:hAnsi="Book Antiqua"/>
                <w:color w:val="000000" w:themeColor="text1"/>
                <w:sz w:val="24"/>
                <w:szCs w:val="24"/>
              </w:rPr>
              <w:t>55</w:t>
            </w:r>
          </w:p>
        </w:tc>
        <w:tc>
          <w:tcPr>
            <w:tcW w:w="760" w:type="dxa"/>
            <w:shd w:val="clear" w:color="auto" w:fill="auto"/>
            <w:vAlign w:val="center"/>
            <w:hideMark/>
          </w:tcPr>
          <w:p w14:paraId="5F814D6E" w14:textId="77777777" w:rsidR="008A1361" w:rsidRPr="005D27C0" w:rsidRDefault="007B790E" w:rsidP="005D27C0">
            <w:pPr>
              <w:spacing w:line="360" w:lineRule="auto"/>
              <w:rPr>
                <w:rFonts w:ascii="Book Antiqua" w:eastAsia="宋体" w:hAnsi="Book Antiqua"/>
                <w:color w:val="000000" w:themeColor="text1"/>
                <w:sz w:val="24"/>
                <w:szCs w:val="24"/>
              </w:rPr>
            </w:pPr>
            <w:r w:rsidRPr="005D27C0">
              <w:rPr>
                <w:rFonts w:ascii="Book Antiqua" w:eastAsia="宋体" w:hAnsi="Book Antiqua"/>
                <w:color w:val="000000" w:themeColor="text1"/>
                <w:sz w:val="24"/>
                <w:szCs w:val="24"/>
              </w:rPr>
              <w:t>86</w:t>
            </w:r>
          </w:p>
        </w:tc>
        <w:tc>
          <w:tcPr>
            <w:tcW w:w="900" w:type="dxa"/>
            <w:shd w:val="clear" w:color="auto" w:fill="auto"/>
            <w:vAlign w:val="center"/>
            <w:hideMark/>
          </w:tcPr>
          <w:p w14:paraId="7E845012" w14:textId="77777777" w:rsidR="008A1361" w:rsidRPr="005D27C0" w:rsidRDefault="007B790E" w:rsidP="005D27C0">
            <w:pPr>
              <w:spacing w:line="360" w:lineRule="auto"/>
              <w:rPr>
                <w:rFonts w:ascii="Book Antiqua" w:eastAsia="宋体" w:hAnsi="Book Antiqua"/>
                <w:color w:val="000000" w:themeColor="text1"/>
                <w:sz w:val="24"/>
                <w:szCs w:val="24"/>
              </w:rPr>
            </w:pPr>
            <w:r w:rsidRPr="005D27C0">
              <w:rPr>
                <w:rFonts w:ascii="Book Antiqua" w:eastAsia="宋体" w:hAnsi="Book Antiqua"/>
                <w:color w:val="000000" w:themeColor="text1"/>
                <w:sz w:val="24"/>
                <w:szCs w:val="24"/>
              </w:rPr>
              <w:t>12</w:t>
            </w:r>
          </w:p>
        </w:tc>
        <w:tc>
          <w:tcPr>
            <w:tcW w:w="840" w:type="dxa"/>
            <w:shd w:val="clear" w:color="auto" w:fill="auto"/>
            <w:vAlign w:val="center"/>
            <w:hideMark/>
          </w:tcPr>
          <w:p w14:paraId="3500BDF2" w14:textId="77777777" w:rsidR="008A1361" w:rsidRPr="005D27C0" w:rsidRDefault="007B790E" w:rsidP="005D27C0">
            <w:pPr>
              <w:spacing w:line="360" w:lineRule="auto"/>
              <w:rPr>
                <w:rFonts w:ascii="Book Antiqua" w:eastAsia="宋体" w:hAnsi="Book Antiqua"/>
                <w:color w:val="000000" w:themeColor="text1"/>
                <w:sz w:val="24"/>
                <w:szCs w:val="24"/>
              </w:rPr>
            </w:pPr>
            <w:r w:rsidRPr="005D27C0">
              <w:rPr>
                <w:rFonts w:ascii="Book Antiqua" w:eastAsia="宋体" w:hAnsi="Book Antiqua"/>
                <w:color w:val="000000" w:themeColor="text1"/>
                <w:sz w:val="24"/>
                <w:szCs w:val="24"/>
              </w:rPr>
              <w:t>15</w:t>
            </w:r>
          </w:p>
        </w:tc>
        <w:tc>
          <w:tcPr>
            <w:tcW w:w="1120" w:type="dxa"/>
            <w:shd w:val="clear" w:color="auto" w:fill="auto"/>
            <w:vAlign w:val="center"/>
            <w:hideMark/>
          </w:tcPr>
          <w:p w14:paraId="7883CD0B" w14:textId="77777777" w:rsidR="008A1361" w:rsidRPr="005D27C0" w:rsidRDefault="007B790E" w:rsidP="005D27C0">
            <w:pPr>
              <w:spacing w:line="360" w:lineRule="auto"/>
              <w:rPr>
                <w:rFonts w:ascii="Book Antiqua" w:eastAsia="宋体" w:hAnsi="Book Antiqua"/>
                <w:color w:val="000000" w:themeColor="text1"/>
                <w:sz w:val="24"/>
                <w:szCs w:val="24"/>
              </w:rPr>
            </w:pPr>
            <w:r w:rsidRPr="005D27C0">
              <w:rPr>
                <w:rFonts w:ascii="Book Antiqua" w:eastAsia="宋体" w:hAnsi="Book Antiqua"/>
                <w:color w:val="000000" w:themeColor="text1"/>
                <w:sz w:val="24"/>
                <w:szCs w:val="24"/>
              </w:rPr>
              <w:t>NA</w:t>
            </w:r>
          </w:p>
        </w:tc>
      </w:tr>
      <w:tr w:rsidR="00AD4579" w:rsidRPr="005D27C0" w14:paraId="5A059845" w14:textId="77777777" w:rsidTr="00AD4579">
        <w:trPr>
          <w:trHeight w:val="300"/>
          <w:jc w:val="center"/>
        </w:trPr>
        <w:tc>
          <w:tcPr>
            <w:tcW w:w="2760" w:type="dxa"/>
            <w:shd w:val="clear" w:color="auto" w:fill="auto"/>
            <w:vAlign w:val="center"/>
            <w:hideMark/>
          </w:tcPr>
          <w:p w14:paraId="7D21D65F" w14:textId="77777777" w:rsidR="008A1361" w:rsidRPr="005D27C0" w:rsidRDefault="007B790E" w:rsidP="005D27C0">
            <w:pPr>
              <w:spacing w:line="360" w:lineRule="auto"/>
              <w:rPr>
                <w:rFonts w:ascii="Book Antiqua" w:eastAsia="宋体" w:hAnsi="Book Antiqua"/>
                <w:color w:val="000000" w:themeColor="text1"/>
                <w:sz w:val="24"/>
                <w:szCs w:val="24"/>
              </w:rPr>
            </w:pPr>
            <w:r w:rsidRPr="005D27C0">
              <w:rPr>
                <w:rFonts w:ascii="Book Antiqua" w:eastAsia="宋体" w:hAnsi="Book Antiqua"/>
                <w:color w:val="000000" w:themeColor="text1"/>
                <w:sz w:val="24"/>
                <w:szCs w:val="24"/>
              </w:rPr>
              <w:t>Coagulation II, VII, X/INR</w:t>
            </w:r>
          </w:p>
        </w:tc>
        <w:tc>
          <w:tcPr>
            <w:tcW w:w="840" w:type="dxa"/>
            <w:shd w:val="clear" w:color="auto" w:fill="auto"/>
            <w:vAlign w:val="center"/>
            <w:hideMark/>
          </w:tcPr>
          <w:p w14:paraId="1629F639" w14:textId="77777777" w:rsidR="008A1361" w:rsidRPr="005D27C0" w:rsidRDefault="007B790E" w:rsidP="005D27C0">
            <w:pPr>
              <w:spacing w:line="360" w:lineRule="auto"/>
              <w:rPr>
                <w:rFonts w:ascii="Book Antiqua" w:eastAsia="等线" w:hAnsi="Book Antiqua"/>
                <w:color w:val="000000" w:themeColor="text1"/>
                <w:sz w:val="24"/>
                <w:szCs w:val="24"/>
              </w:rPr>
            </w:pPr>
            <w:r w:rsidRPr="005D27C0">
              <w:rPr>
                <w:rFonts w:ascii="Book Antiqua" w:eastAsia="等线" w:hAnsi="Book Antiqua"/>
                <w:color w:val="000000" w:themeColor="text1"/>
                <w:sz w:val="24"/>
                <w:szCs w:val="24"/>
              </w:rPr>
              <w:t>1.0</w:t>
            </w:r>
          </w:p>
        </w:tc>
        <w:tc>
          <w:tcPr>
            <w:tcW w:w="680" w:type="dxa"/>
            <w:shd w:val="clear" w:color="auto" w:fill="auto"/>
            <w:vAlign w:val="center"/>
            <w:hideMark/>
          </w:tcPr>
          <w:p w14:paraId="62D797FC" w14:textId="77777777" w:rsidR="008A1361" w:rsidRPr="005D27C0" w:rsidRDefault="007B790E" w:rsidP="005D27C0">
            <w:pPr>
              <w:spacing w:line="360" w:lineRule="auto"/>
              <w:rPr>
                <w:rFonts w:ascii="Book Antiqua" w:eastAsia="宋体" w:hAnsi="Book Antiqua"/>
                <w:color w:val="000000" w:themeColor="text1"/>
                <w:sz w:val="24"/>
                <w:szCs w:val="24"/>
              </w:rPr>
            </w:pPr>
            <w:r w:rsidRPr="005D27C0">
              <w:rPr>
                <w:rFonts w:ascii="Book Antiqua" w:eastAsia="宋体" w:hAnsi="Book Antiqua"/>
                <w:color w:val="000000" w:themeColor="text1"/>
                <w:sz w:val="24"/>
                <w:szCs w:val="24"/>
              </w:rPr>
              <w:t>1.2</w:t>
            </w:r>
          </w:p>
        </w:tc>
        <w:tc>
          <w:tcPr>
            <w:tcW w:w="920" w:type="dxa"/>
            <w:shd w:val="clear" w:color="auto" w:fill="auto"/>
            <w:vAlign w:val="center"/>
            <w:hideMark/>
          </w:tcPr>
          <w:p w14:paraId="03EE8FFE" w14:textId="77777777" w:rsidR="008A1361" w:rsidRPr="005D27C0" w:rsidRDefault="007B790E" w:rsidP="005D27C0">
            <w:pPr>
              <w:spacing w:line="360" w:lineRule="auto"/>
              <w:rPr>
                <w:rFonts w:ascii="Book Antiqua" w:eastAsia="宋体" w:hAnsi="Book Antiqua"/>
                <w:color w:val="000000" w:themeColor="text1"/>
                <w:sz w:val="24"/>
                <w:szCs w:val="24"/>
              </w:rPr>
            </w:pPr>
            <w:r w:rsidRPr="005D27C0">
              <w:rPr>
                <w:rFonts w:ascii="Book Antiqua" w:eastAsia="宋体" w:hAnsi="Book Antiqua"/>
                <w:color w:val="000000" w:themeColor="text1"/>
                <w:sz w:val="24"/>
                <w:szCs w:val="24"/>
              </w:rPr>
              <w:t>1.2</w:t>
            </w:r>
          </w:p>
        </w:tc>
        <w:tc>
          <w:tcPr>
            <w:tcW w:w="900" w:type="dxa"/>
            <w:shd w:val="clear" w:color="auto" w:fill="auto"/>
            <w:vAlign w:val="center"/>
            <w:hideMark/>
          </w:tcPr>
          <w:p w14:paraId="7216B6E5" w14:textId="77777777" w:rsidR="008A1361" w:rsidRPr="005D27C0" w:rsidRDefault="007B790E" w:rsidP="005D27C0">
            <w:pPr>
              <w:spacing w:line="360" w:lineRule="auto"/>
              <w:rPr>
                <w:rFonts w:ascii="Book Antiqua" w:eastAsia="宋体" w:hAnsi="Book Antiqua"/>
                <w:color w:val="000000" w:themeColor="text1"/>
                <w:sz w:val="24"/>
                <w:szCs w:val="24"/>
              </w:rPr>
            </w:pPr>
            <w:r w:rsidRPr="005D27C0">
              <w:rPr>
                <w:rFonts w:ascii="Book Antiqua" w:eastAsia="宋体" w:hAnsi="Book Antiqua"/>
                <w:color w:val="000000" w:themeColor="text1"/>
                <w:sz w:val="24"/>
                <w:szCs w:val="24"/>
              </w:rPr>
              <w:t>0.81</w:t>
            </w:r>
          </w:p>
        </w:tc>
        <w:tc>
          <w:tcPr>
            <w:tcW w:w="1220" w:type="dxa"/>
            <w:shd w:val="clear" w:color="auto" w:fill="auto"/>
            <w:vAlign w:val="center"/>
            <w:hideMark/>
          </w:tcPr>
          <w:p w14:paraId="6C737529" w14:textId="77777777" w:rsidR="008A1361" w:rsidRPr="005D27C0" w:rsidRDefault="007B790E" w:rsidP="005D27C0">
            <w:pPr>
              <w:spacing w:line="360" w:lineRule="auto"/>
              <w:rPr>
                <w:rFonts w:ascii="Book Antiqua" w:eastAsia="宋体" w:hAnsi="Book Antiqua"/>
                <w:color w:val="000000" w:themeColor="text1"/>
                <w:sz w:val="24"/>
                <w:szCs w:val="24"/>
              </w:rPr>
            </w:pPr>
            <w:r w:rsidRPr="005D27C0">
              <w:rPr>
                <w:rFonts w:ascii="Book Antiqua" w:eastAsia="宋体" w:hAnsi="Book Antiqua"/>
                <w:color w:val="000000" w:themeColor="text1"/>
                <w:sz w:val="24"/>
                <w:szCs w:val="24"/>
              </w:rPr>
              <w:t>1</w:t>
            </w:r>
          </w:p>
        </w:tc>
        <w:tc>
          <w:tcPr>
            <w:tcW w:w="860" w:type="dxa"/>
            <w:shd w:val="clear" w:color="auto" w:fill="auto"/>
            <w:vAlign w:val="center"/>
            <w:hideMark/>
          </w:tcPr>
          <w:p w14:paraId="24629D68" w14:textId="77777777" w:rsidR="008A1361" w:rsidRPr="005D27C0" w:rsidRDefault="007B790E" w:rsidP="005D27C0">
            <w:pPr>
              <w:spacing w:line="360" w:lineRule="auto"/>
              <w:rPr>
                <w:rFonts w:ascii="Book Antiqua" w:eastAsia="宋体" w:hAnsi="Book Antiqua"/>
                <w:color w:val="000000" w:themeColor="text1"/>
                <w:sz w:val="24"/>
                <w:szCs w:val="24"/>
              </w:rPr>
            </w:pPr>
            <w:r w:rsidRPr="005D27C0">
              <w:rPr>
                <w:rFonts w:ascii="Book Antiqua" w:eastAsia="宋体" w:hAnsi="Book Antiqua"/>
                <w:color w:val="000000" w:themeColor="text1"/>
                <w:sz w:val="24"/>
                <w:szCs w:val="24"/>
              </w:rPr>
              <w:t>1.2</w:t>
            </w:r>
          </w:p>
        </w:tc>
        <w:tc>
          <w:tcPr>
            <w:tcW w:w="1000" w:type="dxa"/>
            <w:shd w:val="clear" w:color="auto" w:fill="auto"/>
            <w:vAlign w:val="center"/>
            <w:hideMark/>
          </w:tcPr>
          <w:p w14:paraId="763D6DD4" w14:textId="77777777" w:rsidR="008A1361" w:rsidRPr="005D27C0" w:rsidRDefault="007B790E" w:rsidP="005D27C0">
            <w:pPr>
              <w:spacing w:line="360" w:lineRule="auto"/>
              <w:rPr>
                <w:rFonts w:ascii="Book Antiqua" w:eastAsia="宋体" w:hAnsi="Book Antiqua"/>
                <w:color w:val="000000" w:themeColor="text1"/>
                <w:sz w:val="24"/>
                <w:szCs w:val="24"/>
              </w:rPr>
            </w:pPr>
            <w:r w:rsidRPr="005D27C0">
              <w:rPr>
                <w:rFonts w:ascii="Book Antiqua" w:eastAsia="宋体" w:hAnsi="Book Antiqua"/>
                <w:color w:val="000000" w:themeColor="text1"/>
                <w:sz w:val="24"/>
                <w:szCs w:val="24"/>
              </w:rPr>
              <w:t>1.7</w:t>
            </w:r>
          </w:p>
        </w:tc>
        <w:tc>
          <w:tcPr>
            <w:tcW w:w="820" w:type="dxa"/>
            <w:shd w:val="clear" w:color="auto" w:fill="auto"/>
            <w:vAlign w:val="center"/>
            <w:hideMark/>
          </w:tcPr>
          <w:p w14:paraId="2DAB500F" w14:textId="77777777" w:rsidR="008A1361" w:rsidRPr="005D27C0" w:rsidRDefault="007B790E" w:rsidP="005D27C0">
            <w:pPr>
              <w:spacing w:line="360" w:lineRule="auto"/>
              <w:rPr>
                <w:rFonts w:ascii="Book Antiqua" w:eastAsia="宋体" w:hAnsi="Book Antiqua"/>
                <w:color w:val="000000" w:themeColor="text1"/>
                <w:sz w:val="24"/>
                <w:szCs w:val="24"/>
              </w:rPr>
            </w:pPr>
            <w:r w:rsidRPr="005D27C0">
              <w:rPr>
                <w:rFonts w:ascii="Book Antiqua" w:eastAsia="宋体" w:hAnsi="Book Antiqua"/>
                <w:color w:val="000000" w:themeColor="text1"/>
                <w:sz w:val="24"/>
                <w:szCs w:val="24"/>
              </w:rPr>
              <w:t>1.1</w:t>
            </w:r>
          </w:p>
        </w:tc>
        <w:tc>
          <w:tcPr>
            <w:tcW w:w="760" w:type="dxa"/>
            <w:shd w:val="clear" w:color="auto" w:fill="auto"/>
            <w:vAlign w:val="center"/>
            <w:hideMark/>
          </w:tcPr>
          <w:p w14:paraId="202B149C" w14:textId="77777777" w:rsidR="008A1361" w:rsidRPr="005D27C0" w:rsidRDefault="007B790E" w:rsidP="005D27C0">
            <w:pPr>
              <w:spacing w:line="360" w:lineRule="auto"/>
              <w:rPr>
                <w:rFonts w:ascii="Book Antiqua" w:eastAsia="宋体" w:hAnsi="Book Antiqua"/>
                <w:color w:val="000000" w:themeColor="text1"/>
                <w:sz w:val="24"/>
                <w:szCs w:val="24"/>
              </w:rPr>
            </w:pPr>
            <w:r w:rsidRPr="005D27C0">
              <w:rPr>
                <w:rFonts w:ascii="Book Antiqua" w:eastAsia="宋体" w:hAnsi="Book Antiqua"/>
                <w:color w:val="000000" w:themeColor="text1"/>
                <w:sz w:val="24"/>
                <w:szCs w:val="24"/>
              </w:rPr>
              <w:t>0.73</w:t>
            </w:r>
          </w:p>
        </w:tc>
        <w:tc>
          <w:tcPr>
            <w:tcW w:w="900" w:type="dxa"/>
            <w:shd w:val="clear" w:color="auto" w:fill="auto"/>
            <w:vAlign w:val="center"/>
            <w:hideMark/>
          </w:tcPr>
          <w:p w14:paraId="2FC27140" w14:textId="77777777" w:rsidR="008A1361" w:rsidRPr="005D27C0" w:rsidRDefault="007B790E" w:rsidP="005D27C0">
            <w:pPr>
              <w:spacing w:line="360" w:lineRule="auto"/>
              <w:rPr>
                <w:rFonts w:ascii="Book Antiqua" w:eastAsia="宋体" w:hAnsi="Book Antiqua"/>
                <w:color w:val="000000" w:themeColor="text1"/>
                <w:sz w:val="24"/>
                <w:szCs w:val="24"/>
              </w:rPr>
            </w:pPr>
            <w:r w:rsidRPr="005D27C0">
              <w:rPr>
                <w:rFonts w:ascii="Book Antiqua" w:eastAsia="宋体" w:hAnsi="Book Antiqua"/>
                <w:color w:val="000000" w:themeColor="text1"/>
                <w:sz w:val="24"/>
                <w:szCs w:val="24"/>
              </w:rPr>
              <w:t>0.75</w:t>
            </w:r>
          </w:p>
        </w:tc>
        <w:tc>
          <w:tcPr>
            <w:tcW w:w="840" w:type="dxa"/>
            <w:shd w:val="clear" w:color="auto" w:fill="auto"/>
            <w:vAlign w:val="center"/>
            <w:hideMark/>
          </w:tcPr>
          <w:p w14:paraId="517F7027" w14:textId="77777777" w:rsidR="008A1361" w:rsidRPr="005D27C0" w:rsidRDefault="007B790E" w:rsidP="005D27C0">
            <w:pPr>
              <w:spacing w:line="360" w:lineRule="auto"/>
              <w:rPr>
                <w:rFonts w:ascii="Book Antiqua" w:eastAsia="宋体" w:hAnsi="Book Antiqua"/>
                <w:color w:val="000000" w:themeColor="text1"/>
                <w:sz w:val="24"/>
                <w:szCs w:val="24"/>
              </w:rPr>
            </w:pPr>
            <w:r w:rsidRPr="005D27C0">
              <w:rPr>
                <w:rFonts w:ascii="Book Antiqua" w:eastAsia="宋体" w:hAnsi="Book Antiqua"/>
                <w:color w:val="000000" w:themeColor="text1"/>
                <w:sz w:val="24"/>
                <w:szCs w:val="24"/>
              </w:rPr>
              <w:t>0.72</w:t>
            </w:r>
          </w:p>
        </w:tc>
        <w:tc>
          <w:tcPr>
            <w:tcW w:w="1120" w:type="dxa"/>
            <w:shd w:val="clear" w:color="auto" w:fill="auto"/>
            <w:vAlign w:val="center"/>
            <w:hideMark/>
          </w:tcPr>
          <w:p w14:paraId="20FE6216" w14:textId="77777777" w:rsidR="008A1361" w:rsidRPr="005D27C0" w:rsidRDefault="007B790E" w:rsidP="005D27C0">
            <w:pPr>
              <w:spacing w:line="360" w:lineRule="auto"/>
              <w:rPr>
                <w:rFonts w:ascii="Book Antiqua" w:eastAsia="宋体" w:hAnsi="Book Antiqua"/>
                <w:color w:val="000000" w:themeColor="text1"/>
                <w:sz w:val="24"/>
                <w:szCs w:val="24"/>
              </w:rPr>
            </w:pPr>
            <w:r w:rsidRPr="005D27C0">
              <w:rPr>
                <w:rFonts w:ascii="Book Antiqua" w:eastAsia="宋体" w:hAnsi="Book Antiqua"/>
                <w:color w:val="000000" w:themeColor="text1"/>
                <w:sz w:val="24"/>
                <w:szCs w:val="24"/>
              </w:rPr>
              <w:t>NA</w:t>
            </w:r>
          </w:p>
        </w:tc>
      </w:tr>
      <w:tr w:rsidR="00AD4579" w:rsidRPr="005D27C0" w14:paraId="39FBB35C" w14:textId="77777777" w:rsidTr="00AD4579">
        <w:trPr>
          <w:trHeight w:val="300"/>
          <w:jc w:val="center"/>
        </w:trPr>
        <w:tc>
          <w:tcPr>
            <w:tcW w:w="2760" w:type="dxa"/>
            <w:shd w:val="clear" w:color="auto" w:fill="auto"/>
            <w:vAlign w:val="center"/>
            <w:hideMark/>
          </w:tcPr>
          <w:p w14:paraId="23AF6456" w14:textId="77777777" w:rsidR="008A1361" w:rsidRPr="005D27C0" w:rsidRDefault="007B790E" w:rsidP="005D27C0">
            <w:pPr>
              <w:spacing w:line="360" w:lineRule="auto"/>
              <w:rPr>
                <w:rFonts w:ascii="Book Antiqua" w:eastAsia="宋体" w:hAnsi="Book Antiqua"/>
                <w:color w:val="000000" w:themeColor="text1"/>
                <w:sz w:val="24"/>
                <w:szCs w:val="24"/>
              </w:rPr>
            </w:pPr>
            <w:r w:rsidRPr="005D27C0">
              <w:rPr>
                <w:rFonts w:ascii="Book Antiqua" w:eastAsia="宋体" w:hAnsi="Book Antiqua"/>
                <w:color w:val="000000" w:themeColor="text1"/>
                <w:sz w:val="24"/>
                <w:szCs w:val="24"/>
              </w:rPr>
              <w:t>Albumin (36-48 g/</w:t>
            </w:r>
            <w:r w:rsidRPr="005D27C0">
              <w:rPr>
                <w:rFonts w:ascii="Book Antiqua" w:eastAsia="宋体" w:hAnsi="Book Antiqua"/>
                <w:caps/>
                <w:color w:val="000000" w:themeColor="text1"/>
                <w:sz w:val="24"/>
                <w:szCs w:val="24"/>
              </w:rPr>
              <w:t>l</w:t>
            </w:r>
            <w:r w:rsidRPr="005D27C0">
              <w:rPr>
                <w:rFonts w:ascii="Book Antiqua" w:eastAsia="宋体" w:hAnsi="Book Antiqua"/>
                <w:color w:val="000000" w:themeColor="text1"/>
                <w:sz w:val="24"/>
                <w:szCs w:val="24"/>
              </w:rPr>
              <w:t>)</w:t>
            </w:r>
          </w:p>
        </w:tc>
        <w:tc>
          <w:tcPr>
            <w:tcW w:w="840" w:type="dxa"/>
            <w:shd w:val="clear" w:color="auto" w:fill="auto"/>
            <w:vAlign w:val="center"/>
            <w:hideMark/>
          </w:tcPr>
          <w:p w14:paraId="1AA905D8" w14:textId="77777777" w:rsidR="008A1361" w:rsidRPr="005D27C0" w:rsidRDefault="007B790E" w:rsidP="005D27C0">
            <w:pPr>
              <w:spacing w:line="360" w:lineRule="auto"/>
              <w:rPr>
                <w:rFonts w:ascii="Book Antiqua" w:eastAsia="宋体" w:hAnsi="Book Antiqua"/>
                <w:color w:val="000000" w:themeColor="text1"/>
                <w:sz w:val="24"/>
                <w:szCs w:val="24"/>
              </w:rPr>
            </w:pPr>
            <w:r w:rsidRPr="005D27C0">
              <w:rPr>
                <w:rFonts w:ascii="Book Antiqua" w:eastAsia="宋体" w:hAnsi="Book Antiqua"/>
                <w:color w:val="000000" w:themeColor="text1"/>
                <w:sz w:val="24"/>
                <w:szCs w:val="24"/>
              </w:rPr>
              <w:t>44</w:t>
            </w:r>
          </w:p>
        </w:tc>
        <w:tc>
          <w:tcPr>
            <w:tcW w:w="680" w:type="dxa"/>
            <w:shd w:val="clear" w:color="auto" w:fill="auto"/>
            <w:vAlign w:val="center"/>
            <w:hideMark/>
          </w:tcPr>
          <w:p w14:paraId="6151F7B3" w14:textId="77777777" w:rsidR="008A1361" w:rsidRPr="005D27C0" w:rsidRDefault="007B790E" w:rsidP="005D27C0">
            <w:pPr>
              <w:spacing w:line="360" w:lineRule="auto"/>
              <w:rPr>
                <w:rFonts w:ascii="Book Antiqua" w:eastAsia="宋体" w:hAnsi="Book Antiqua"/>
                <w:color w:val="000000" w:themeColor="text1"/>
                <w:sz w:val="24"/>
                <w:szCs w:val="24"/>
              </w:rPr>
            </w:pPr>
            <w:r w:rsidRPr="005D27C0">
              <w:rPr>
                <w:rFonts w:ascii="Book Antiqua" w:eastAsia="宋体" w:hAnsi="Book Antiqua"/>
                <w:color w:val="000000" w:themeColor="text1"/>
                <w:sz w:val="24"/>
                <w:szCs w:val="24"/>
              </w:rPr>
              <w:t>41</w:t>
            </w:r>
          </w:p>
        </w:tc>
        <w:tc>
          <w:tcPr>
            <w:tcW w:w="920" w:type="dxa"/>
            <w:shd w:val="clear" w:color="auto" w:fill="auto"/>
            <w:vAlign w:val="center"/>
            <w:hideMark/>
          </w:tcPr>
          <w:p w14:paraId="20986BC4" w14:textId="77777777" w:rsidR="008A1361" w:rsidRPr="005D27C0" w:rsidRDefault="007B790E" w:rsidP="005D27C0">
            <w:pPr>
              <w:spacing w:line="360" w:lineRule="auto"/>
              <w:rPr>
                <w:rFonts w:ascii="Book Antiqua" w:eastAsia="宋体" w:hAnsi="Book Antiqua"/>
                <w:color w:val="000000" w:themeColor="text1"/>
                <w:sz w:val="24"/>
                <w:szCs w:val="24"/>
              </w:rPr>
            </w:pPr>
            <w:r w:rsidRPr="005D27C0">
              <w:rPr>
                <w:rFonts w:ascii="Book Antiqua" w:eastAsia="宋体" w:hAnsi="Book Antiqua"/>
                <w:color w:val="000000" w:themeColor="text1"/>
                <w:sz w:val="24"/>
                <w:szCs w:val="24"/>
              </w:rPr>
              <w:t>36</w:t>
            </w:r>
          </w:p>
        </w:tc>
        <w:tc>
          <w:tcPr>
            <w:tcW w:w="900" w:type="dxa"/>
            <w:shd w:val="clear" w:color="auto" w:fill="auto"/>
            <w:vAlign w:val="center"/>
            <w:hideMark/>
          </w:tcPr>
          <w:p w14:paraId="126AFA99" w14:textId="77777777" w:rsidR="008A1361" w:rsidRPr="005D27C0" w:rsidRDefault="007B790E" w:rsidP="005D27C0">
            <w:pPr>
              <w:spacing w:line="360" w:lineRule="auto"/>
              <w:rPr>
                <w:rFonts w:ascii="Book Antiqua" w:eastAsia="宋体" w:hAnsi="Book Antiqua"/>
                <w:color w:val="000000" w:themeColor="text1"/>
                <w:sz w:val="24"/>
                <w:szCs w:val="24"/>
              </w:rPr>
            </w:pPr>
            <w:r w:rsidRPr="005D27C0">
              <w:rPr>
                <w:rFonts w:ascii="Book Antiqua" w:eastAsia="宋体" w:hAnsi="Book Antiqua"/>
                <w:color w:val="000000" w:themeColor="text1"/>
                <w:sz w:val="24"/>
                <w:szCs w:val="24"/>
              </w:rPr>
              <w:t>37</w:t>
            </w:r>
          </w:p>
        </w:tc>
        <w:tc>
          <w:tcPr>
            <w:tcW w:w="1220" w:type="dxa"/>
            <w:shd w:val="clear" w:color="auto" w:fill="auto"/>
            <w:vAlign w:val="center"/>
            <w:hideMark/>
          </w:tcPr>
          <w:p w14:paraId="2D1C827F" w14:textId="77777777" w:rsidR="008A1361" w:rsidRPr="005D27C0" w:rsidRDefault="007B790E" w:rsidP="005D27C0">
            <w:pPr>
              <w:spacing w:line="360" w:lineRule="auto"/>
              <w:rPr>
                <w:rFonts w:ascii="Book Antiqua" w:eastAsia="宋体" w:hAnsi="Book Antiqua"/>
                <w:color w:val="000000" w:themeColor="text1"/>
                <w:sz w:val="24"/>
                <w:szCs w:val="24"/>
              </w:rPr>
            </w:pPr>
            <w:r w:rsidRPr="005D27C0">
              <w:rPr>
                <w:rFonts w:ascii="Book Antiqua" w:eastAsia="宋体" w:hAnsi="Book Antiqua"/>
                <w:color w:val="000000" w:themeColor="text1"/>
                <w:sz w:val="24"/>
                <w:szCs w:val="24"/>
              </w:rPr>
              <w:t>44</w:t>
            </w:r>
          </w:p>
        </w:tc>
        <w:tc>
          <w:tcPr>
            <w:tcW w:w="860" w:type="dxa"/>
            <w:shd w:val="clear" w:color="auto" w:fill="auto"/>
            <w:vAlign w:val="center"/>
            <w:hideMark/>
          </w:tcPr>
          <w:p w14:paraId="39C6FD7B" w14:textId="77777777" w:rsidR="008A1361" w:rsidRPr="005D27C0" w:rsidRDefault="007B790E" w:rsidP="005D27C0">
            <w:pPr>
              <w:spacing w:line="360" w:lineRule="auto"/>
              <w:rPr>
                <w:rFonts w:ascii="Book Antiqua" w:eastAsia="宋体" w:hAnsi="Book Antiqua"/>
                <w:color w:val="000000" w:themeColor="text1"/>
                <w:sz w:val="24"/>
                <w:szCs w:val="24"/>
              </w:rPr>
            </w:pPr>
            <w:r w:rsidRPr="005D27C0">
              <w:rPr>
                <w:rFonts w:ascii="Book Antiqua" w:eastAsia="宋体" w:hAnsi="Book Antiqua"/>
                <w:color w:val="000000" w:themeColor="text1"/>
                <w:sz w:val="24"/>
                <w:szCs w:val="24"/>
              </w:rPr>
              <w:t>46</w:t>
            </w:r>
          </w:p>
        </w:tc>
        <w:tc>
          <w:tcPr>
            <w:tcW w:w="1000" w:type="dxa"/>
            <w:shd w:val="clear" w:color="auto" w:fill="auto"/>
            <w:vAlign w:val="center"/>
            <w:hideMark/>
          </w:tcPr>
          <w:p w14:paraId="21F72C21" w14:textId="77777777" w:rsidR="008A1361" w:rsidRPr="005D27C0" w:rsidRDefault="007B790E" w:rsidP="005D27C0">
            <w:pPr>
              <w:spacing w:line="360" w:lineRule="auto"/>
              <w:rPr>
                <w:rFonts w:ascii="Book Antiqua" w:eastAsia="宋体" w:hAnsi="Book Antiqua"/>
                <w:color w:val="000000" w:themeColor="text1"/>
                <w:sz w:val="24"/>
                <w:szCs w:val="24"/>
              </w:rPr>
            </w:pPr>
            <w:r w:rsidRPr="005D27C0">
              <w:rPr>
                <w:rFonts w:ascii="Book Antiqua" w:eastAsia="宋体" w:hAnsi="Book Antiqua"/>
                <w:color w:val="000000" w:themeColor="text1"/>
                <w:sz w:val="24"/>
                <w:szCs w:val="24"/>
              </w:rPr>
              <w:t>29</w:t>
            </w:r>
          </w:p>
        </w:tc>
        <w:tc>
          <w:tcPr>
            <w:tcW w:w="820" w:type="dxa"/>
            <w:shd w:val="clear" w:color="auto" w:fill="auto"/>
            <w:vAlign w:val="center"/>
            <w:hideMark/>
          </w:tcPr>
          <w:p w14:paraId="2264BCAA" w14:textId="77777777" w:rsidR="008A1361" w:rsidRPr="005D27C0" w:rsidRDefault="007B790E" w:rsidP="005D27C0">
            <w:pPr>
              <w:spacing w:line="360" w:lineRule="auto"/>
              <w:rPr>
                <w:rFonts w:ascii="Book Antiqua" w:eastAsia="宋体" w:hAnsi="Book Antiqua"/>
                <w:color w:val="000000" w:themeColor="text1"/>
                <w:sz w:val="24"/>
                <w:szCs w:val="24"/>
              </w:rPr>
            </w:pPr>
            <w:r w:rsidRPr="005D27C0">
              <w:rPr>
                <w:rFonts w:ascii="Book Antiqua" w:eastAsia="宋体" w:hAnsi="Book Antiqua"/>
                <w:color w:val="000000" w:themeColor="text1"/>
                <w:sz w:val="24"/>
                <w:szCs w:val="24"/>
              </w:rPr>
              <w:t>37</w:t>
            </w:r>
          </w:p>
        </w:tc>
        <w:tc>
          <w:tcPr>
            <w:tcW w:w="760" w:type="dxa"/>
            <w:shd w:val="clear" w:color="auto" w:fill="auto"/>
            <w:vAlign w:val="center"/>
            <w:hideMark/>
          </w:tcPr>
          <w:p w14:paraId="0DA694F6" w14:textId="77777777" w:rsidR="008A1361" w:rsidRPr="005D27C0" w:rsidRDefault="007B790E" w:rsidP="005D27C0">
            <w:pPr>
              <w:spacing w:line="360" w:lineRule="auto"/>
              <w:rPr>
                <w:rFonts w:ascii="Book Antiqua" w:eastAsia="宋体" w:hAnsi="Book Antiqua"/>
                <w:color w:val="000000" w:themeColor="text1"/>
                <w:sz w:val="24"/>
                <w:szCs w:val="24"/>
              </w:rPr>
            </w:pPr>
            <w:r w:rsidRPr="005D27C0">
              <w:rPr>
                <w:rFonts w:ascii="Book Antiqua" w:eastAsia="宋体" w:hAnsi="Book Antiqua"/>
                <w:color w:val="000000" w:themeColor="text1"/>
                <w:sz w:val="24"/>
                <w:szCs w:val="24"/>
              </w:rPr>
              <w:t>27</w:t>
            </w:r>
          </w:p>
        </w:tc>
        <w:tc>
          <w:tcPr>
            <w:tcW w:w="900" w:type="dxa"/>
            <w:shd w:val="clear" w:color="auto" w:fill="auto"/>
            <w:vAlign w:val="center"/>
            <w:hideMark/>
          </w:tcPr>
          <w:p w14:paraId="4AAD549E" w14:textId="77777777" w:rsidR="008A1361" w:rsidRPr="005D27C0" w:rsidRDefault="007B790E" w:rsidP="005D27C0">
            <w:pPr>
              <w:spacing w:line="360" w:lineRule="auto"/>
              <w:rPr>
                <w:rFonts w:ascii="Book Antiqua" w:eastAsia="等线" w:hAnsi="Book Antiqua"/>
                <w:color w:val="000000" w:themeColor="text1"/>
                <w:sz w:val="24"/>
                <w:szCs w:val="24"/>
              </w:rPr>
            </w:pPr>
            <w:r w:rsidRPr="005D27C0">
              <w:rPr>
                <w:rFonts w:ascii="Book Antiqua" w:eastAsia="等线" w:hAnsi="Book Antiqua"/>
                <w:color w:val="000000" w:themeColor="text1"/>
                <w:sz w:val="24"/>
                <w:szCs w:val="24"/>
              </w:rPr>
              <w:t>44</w:t>
            </w:r>
          </w:p>
        </w:tc>
        <w:tc>
          <w:tcPr>
            <w:tcW w:w="840" w:type="dxa"/>
            <w:shd w:val="clear" w:color="auto" w:fill="auto"/>
            <w:vAlign w:val="center"/>
            <w:hideMark/>
          </w:tcPr>
          <w:p w14:paraId="76941487" w14:textId="77777777" w:rsidR="008A1361" w:rsidRPr="005D27C0" w:rsidRDefault="007B790E" w:rsidP="005D27C0">
            <w:pPr>
              <w:spacing w:line="360" w:lineRule="auto"/>
              <w:rPr>
                <w:rFonts w:ascii="Book Antiqua" w:eastAsia="宋体" w:hAnsi="Book Antiqua"/>
                <w:color w:val="000000" w:themeColor="text1"/>
                <w:sz w:val="24"/>
                <w:szCs w:val="24"/>
              </w:rPr>
            </w:pPr>
            <w:r w:rsidRPr="005D27C0">
              <w:rPr>
                <w:rFonts w:ascii="Book Antiqua" w:eastAsia="宋体" w:hAnsi="Book Antiqua"/>
                <w:color w:val="000000" w:themeColor="text1"/>
                <w:sz w:val="24"/>
                <w:szCs w:val="24"/>
              </w:rPr>
              <w:t>47</w:t>
            </w:r>
          </w:p>
        </w:tc>
        <w:tc>
          <w:tcPr>
            <w:tcW w:w="1120" w:type="dxa"/>
            <w:shd w:val="clear" w:color="auto" w:fill="auto"/>
            <w:vAlign w:val="center"/>
            <w:hideMark/>
          </w:tcPr>
          <w:p w14:paraId="29E464CC" w14:textId="77777777" w:rsidR="008A1361" w:rsidRPr="005D27C0" w:rsidRDefault="007B790E" w:rsidP="005D27C0">
            <w:pPr>
              <w:spacing w:line="360" w:lineRule="auto"/>
              <w:rPr>
                <w:rFonts w:ascii="Book Antiqua" w:eastAsia="宋体" w:hAnsi="Book Antiqua"/>
                <w:color w:val="000000" w:themeColor="text1"/>
                <w:sz w:val="24"/>
                <w:szCs w:val="24"/>
              </w:rPr>
            </w:pPr>
            <w:r w:rsidRPr="005D27C0">
              <w:rPr>
                <w:rFonts w:ascii="Book Antiqua" w:eastAsia="宋体" w:hAnsi="Book Antiqua"/>
                <w:color w:val="000000" w:themeColor="text1"/>
                <w:sz w:val="24"/>
                <w:szCs w:val="24"/>
              </w:rPr>
              <w:t>NA</w:t>
            </w:r>
          </w:p>
        </w:tc>
      </w:tr>
      <w:tr w:rsidR="00AD4579" w:rsidRPr="005D27C0" w14:paraId="163186E0" w14:textId="77777777" w:rsidTr="00AD4579">
        <w:trPr>
          <w:trHeight w:val="300"/>
          <w:jc w:val="center"/>
        </w:trPr>
        <w:tc>
          <w:tcPr>
            <w:tcW w:w="2760" w:type="dxa"/>
            <w:shd w:val="clear" w:color="auto" w:fill="auto"/>
            <w:vAlign w:val="center"/>
            <w:hideMark/>
          </w:tcPr>
          <w:p w14:paraId="081CB4AE" w14:textId="77777777" w:rsidR="008A1361" w:rsidRPr="005D27C0" w:rsidRDefault="007B790E" w:rsidP="005D27C0">
            <w:pPr>
              <w:spacing w:line="360" w:lineRule="auto"/>
              <w:rPr>
                <w:rFonts w:ascii="Book Antiqua" w:eastAsia="宋体" w:hAnsi="Book Antiqua"/>
                <w:color w:val="000000" w:themeColor="text1"/>
                <w:sz w:val="24"/>
                <w:szCs w:val="24"/>
              </w:rPr>
            </w:pPr>
            <w:r w:rsidRPr="005D27C0">
              <w:rPr>
                <w:rFonts w:ascii="Book Antiqua" w:eastAsia="宋体" w:hAnsi="Book Antiqua"/>
                <w:color w:val="000000" w:themeColor="text1"/>
                <w:sz w:val="24"/>
                <w:szCs w:val="24"/>
              </w:rPr>
              <w:t xml:space="preserve">Creatinine (60-105 </w:t>
            </w:r>
            <w:proofErr w:type="spellStart"/>
            <w:r w:rsidRPr="005D27C0">
              <w:rPr>
                <w:rFonts w:ascii="Book Antiqua" w:eastAsia="宋体" w:hAnsi="Book Antiqua"/>
                <w:color w:val="000000" w:themeColor="text1"/>
                <w:sz w:val="24"/>
                <w:szCs w:val="24"/>
              </w:rPr>
              <w:t>μmol</w:t>
            </w:r>
            <w:proofErr w:type="spellEnd"/>
            <w:r w:rsidRPr="005D27C0">
              <w:rPr>
                <w:rFonts w:ascii="Book Antiqua" w:eastAsia="宋体" w:hAnsi="Book Antiqua"/>
                <w:color w:val="000000" w:themeColor="text1"/>
                <w:sz w:val="24"/>
                <w:szCs w:val="24"/>
              </w:rPr>
              <w:t>/</w:t>
            </w:r>
            <w:r w:rsidRPr="005D27C0">
              <w:rPr>
                <w:rFonts w:ascii="Book Antiqua" w:eastAsia="宋体" w:hAnsi="Book Antiqua"/>
                <w:caps/>
                <w:color w:val="000000" w:themeColor="text1"/>
                <w:sz w:val="24"/>
                <w:szCs w:val="24"/>
              </w:rPr>
              <w:t>l</w:t>
            </w:r>
            <w:r w:rsidRPr="005D27C0">
              <w:rPr>
                <w:rFonts w:ascii="Book Antiqua" w:eastAsia="宋体" w:hAnsi="Book Antiqua"/>
                <w:color w:val="000000" w:themeColor="text1"/>
                <w:sz w:val="24"/>
                <w:szCs w:val="24"/>
              </w:rPr>
              <w:t>)</w:t>
            </w:r>
          </w:p>
        </w:tc>
        <w:tc>
          <w:tcPr>
            <w:tcW w:w="840" w:type="dxa"/>
            <w:shd w:val="clear" w:color="auto" w:fill="auto"/>
            <w:vAlign w:val="center"/>
            <w:hideMark/>
          </w:tcPr>
          <w:p w14:paraId="504C2C09" w14:textId="77777777" w:rsidR="008A1361" w:rsidRPr="005D27C0" w:rsidRDefault="007B790E" w:rsidP="005D27C0">
            <w:pPr>
              <w:spacing w:line="360" w:lineRule="auto"/>
              <w:rPr>
                <w:rFonts w:ascii="Book Antiqua" w:eastAsia="宋体" w:hAnsi="Book Antiqua"/>
                <w:color w:val="000000" w:themeColor="text1"/>
                <w:sz w:val="24"/>
                <w:szCs w:val="24"/>
              </w:rPr>
            </w:pPr>
            <w:r w:rsidRPr="005D27C0">
              <w:rPr>
                <w:rFonts w:ascii="Book Antiqua" w:eastAsia="宋体" w:hAnsi="Book Antiqua"/>
                <w:color w:val="000000" w:themeColor="text1"/>
                <w:sz w:val="24"/>
                <w:szCs w:val="24"/>
              </w:rPr>
              <w:t>68</w:t>
            </w:r>
          </w:p>
        </w:tc>
        <w:tc>
          <w:tcPr>
            <w:tcW w:w="680" w:type="dxa"/>
            <w:shd w:val="clear" w:color="auto" w:fill="auto"/>
            <w:vAlign w:val="center"/>
            <w:hideMark/>
          </w:tcPr>
          <w:p w14:paraId="15423149" w14:textId="77777777" w:rsidR="008A1361" w:rsidRPr="005D27C0" w:rsidRDefault="007B790E" w:rsidP="005D27C0">
            <w:pPr>
              <w:spacing w:line="360" w:lineRule="auto"/>
              <w:rPr>
                <w:rFonts w:ascii="Book Antiqua" w:eastAsia="宋体" w:hAnsi="Book Antiqua"/>
                <w:color w:val="000000" w:themeColor="text1"/>
                <w:sz w:val="24"/>
                <w:szCs w:val="24"/>
              </w:rPr>
            </w:pPr>
            <w:r w:rsidRPr="005D27C0">
              <w:rPr>
                <w:rFonts w:ascii="Book Antiqua" w:eastAsia="宋体" w:hAnsi="Book Antiqua"/>
                <w:color w:val="000000" w:themeColor="text1"/>
                <w:sz w:val="24"/>
                <w:szCs w:val="24"/>
              </w:rPr>
              <w:t>40</w:t>
            </w:r>
          </w:p>
        </w:tc>
        <w:tc>
          <w:tcPr>
            <w:tcW w:w="920" w:type="dxa"/>
            <w:shd w:val="clear" w:color="auto" w:fill="auto"/>
            <w:vAlign w:val="center"/>
            <w:hideMark/>
          </w:tcPr>
          <w:p w14:paraId="27697318" w14:textId="77777777" w:rsidR="008A1361" w:rsidRPr="005D27C0" w:rsidRDefault="007B790E" w:rsidP="005D27C0">
            <w:pPr>
              <w:spacing w:line="360" w:lineRule="auto"/>
              <w:rPr>
                <w:rFonts w:ascii="Book Antiqua" w:eastAsia="宋体" w:hAnsi="Book Antiqua"/>
                <w:color w:val="000000" w:themeColor="text1"/>
                <w:sz w:val="24"/>
                <w:szCs w:val="24"/>
              </w:rPr>
            </w:pPr>
            <w:r w:rsidRPr="005D27C0">
              <w:rPr>
                <w:rFonts w:ascii="Book Antiqua" w:eastAsia="宋体" w:hAnsi="Book Antiqua"/>
                <w:color w:val="000000" w:themeColor="text1"/>
                <w:sz w:val="24"/>
                <w:szCs w:val="24"/>
              </w:rPr>
              <w:t>71</w:t>
            </w:r>
          </w:p>
        </w:tc>
        <w:tc>
          <w:tcPr>
            <w:tcW w:w="900" w:type="dxa"/>
            <w:shd w:val="clear" w:color="auto" w:fill="auto"/>
            <w:vAlign w:val="center"/>
            <w:hideMark/>
          </w:tcPr>
          <w:p w14:paraId="137134B1" w14:textId="77777777" w:rsidR="008A1361" w:rsidRPr="005D27C0" w:rsidRDefault="007B790E" w:rsidP="005D27C0">
            <w:pPr>
              <w:spacing w:line="360" w:lineRule="auto"/>
              <w:rPr>
                <w:rFonts w:ascii="Book Antiqua" w:eastAsia="宋体" w:hAnsi="Book Antiqua"/>
                <w:color w:val="000000" w:themeColor="text1"/>
                <w:sz w:val="24"/>
                <w:szCs w:val="24"/>
              </w:rPr>
            </w:pPr>
            <w:r w:rsidRPr="005D27C0">
              <w:rPr>
                <w:rFonts w:ascii="Book Antiqua" w:eastAsia="宋体" w:hAnsi="Book Antiqua"/>
                <w:color w:val="000000" w:themeColor="text1"/>
                <w:sz w:val="24"/>
                <w:szCs w:val="24"/>
              </w:rPr>
              <w:t>49</w:t>
            </w:r>
          </w:p>
        </w:tc>
        <w:tc>
          <w:tcPr>
            <w:tcW w:w="1220" w:type="dxa"/>
            <w:shd w:val="clear" w:color="auto" w:fill="auto"/>
            <w:vAlign w:val="center"/>
            <w:hideMark/>
          </w:tcPr>
          <w:p w14:paraId="78FF1D06" w14:textId="77777777" w:rsidR="008A1361" w:rsidRPr="005D27C0" w:rsidRDefault="007B790E" w:rsidP="005D27C0">
            <w:pPr>
              <w:spacing w:line="360" w:lineRule="auto"/>
              <w:rPr>
                <w:rFonts w:ascii="Book Antiqua" w:eastAsia="宋体" w:hAnsi="Book Antiqua"/>
                <w:color w:val="000000" w:themeColor="text1"/>
                <w:sz w:val="24"/>
                <w:szCs w:val="24"/>
              </w:rPr>
            </w:pPr>
            <w:r w:rsidRPr="005D27C0">
              <w:rPr>
                <w:rFonts w:ascii="Book Antiqua" w:eastAsia="宋体" w:hAnsi="Book Antiqua"/>
                <w:color w:val="000000" w:themeColor="text1"/>
                <w:sz w:val="24"/>
                <w:szCs w:val="24"/>
              </w:rPr>
              <w:t>62</w:t>
            </w:r>
          </w:p>
        </w:tc>
        <w:tc>
          <w:tcPr>
            <w:tcW w:w="860" w:type="dxa"/>
            <w:shd w:val="clear" w:color="auto" w:fill="auto"/>
            <w:vAlign w:val="center"/>
            <w:hideMark/>
          </w:tcPr>
          <w:p w14:paraId="6E096E41" w14:textId="77777777" w:rsidR="008A1361" w:rsidRPr="005D27C0" w:rsidRDefault="007B790E" w:rsidP="005D27C0">
            <w:pPr>
              <w:spacing w:line="360" w:lineRule="auto"/>
              <w:rPr>
                <w:rFonts w:ascii="Book Antiqua" w:eastAsia="宋体" w:hAnsi="Book Antiqua"/>
                <w:color w:val="000000" w:themeColor="text1"/>
                <w:sz w:val="24"/>
                <w:szCs w:val="24"/>
              </w:rPr>
            </w:pPr>
            <w:r w:rsidRPr="005D27C0">
              <w:rPr>
                <w:rFonts w:ascii="Book Antiqua" w:eastAsia="宋体" w:hAnsi="Book Antiqua"/>
                <w:color w:val="000000" w:themeColor="text1"/>
                <w:sz w:val="24"/>
                <w:szCs w:val="24"/>
              </w:rPr>
              <w:t>68</w:t>
            </w:r>
          </w:p>
        </w:tc>
        <w:tc>
          <w:tcPr>
            <w:tcW w:w="1000" w:type="dxa"/>
            <w:shd w:val="clear" w:color="auto" w:fill="auto"/>
            <w:vAlign w:val="center"/>
            <w:hideMark/>
          </w:tcPr>
          <w:p w14:paraId="7AD7B636" w14:textId="77777777" w:rsidR="008A1361" w:rsidRPr="005D27C0" w:rsidRDefault="007B790E" w:rsidP="005D27C0">
            <w:pPr>
              <w:spacing w:line="360" w:lineRule="auto"/>
              <w:rPr>
                <w:rFonts w:ascii="Book Antiqua" w:eastAsia="宋体" w:hAnsi="Book Antiqua"/>
                <w:color w:val="000000" w:themeColor="text1"/>
                <w:sz w:val="24"/>
                <w:szCs w:val="24"/>
              </w:rPr>
            </w:pPr>
            <w:r w:rsidRPr="005D27C0">
              <w:rPr>
                <w:rFonts w:ascii="Book Antiqua" w:eastAsia="宋体" w:hAnsi="Book Antiqua"/>
                <w:color w:val="000000" w:themeColor="text1"/>
                <w:sz w:val="24"/>
                <w:szCs w:val="24"/>
              </w:rPr>
              <w:t>66</w:t>
            </w:r>
          </w:p>
        </w:tc>
        <w:tc>
          <w:tcPr>
            <w:tcW w:w="820" w:type="dxa"/>
            <w:shd w:val="clear" w:color="auto" w:fill="auto"/>
            <w:vAlign w:val="center"/>
            <w:hideMark/>
          </w:tcPr>
          <w:p w14:paraId="40762689" w14:textId="77777777" w:rsidR="008A1361" w:rsidRPr="005D27C0" w:rsidRDefault="007B790E" w:rsidP="005D27C0">
            <w:pPr>
              <w:spacing w:line="360" w:lineRule="auto"/>
              <w:rPr>
                <w:rFonts w:ascii="Book Antiqua" w:eastAsia="宋体" w:hAnsi="Book Antiqua"/>
                <w:color w:val="000000" w:themeColor="text1"/>
                <w:sz w:val="24"/>
                <w:szCs w:val="24"/>
              </w:rPr>
            </w:pPr>
            <w:r w:rsidRPr="005D27C0">
              <w:rPr>
                <w:rFonts w:ascii="Book Antiqua" w:eastAsia="宋体" w:hAnsi="Book Antiqua"/>
                <w:color w:val="000000" w:themeColor="text1"/>
                <w:sz w:val="24"/>
                <w:szCs w:val="24"/>
              </w:rPr>
              <w:t>37</w:t>
            </w:r>
          </w:p>
        </w:tc>
        <w:tc>
          <w:tcPr>
            <w:tcW w:w="760" w:type="dxa"/>
            <w:shd w:val="clear" w:color="auto" w:fill="auto"/>
            <w:vAlign w:val="center"/>
            <w:hideMark/>
          </w:tcPr>
          <w:p w14:paraId="0FB1256C" w14:textId="77777777" w:rsidR="008A1361" w:rsidRPr="005D27C0" w:rsidRDefault="007B790E" w:rsidP="005D27C0">
            <w:pPr>
              <w:spacing w:line="360" w:lineRule="auto"/>
              <w:rPr>
                <w:rFonts w:ascii="Book Antiqua" w:eastAsia="宋体" w:hAnsi="Book Antiqua"/>
                <w:color w:val="000000" w:themeColor="text1"/>
                <w:sz w:val="24"/>
                <w:szCs w:val="24"/>
              </w:rPr>
            </w:pPr>
            <w:r w:rsidRPr="005D27C0">
              <w:rPr>
                <w:rFonts w:ascii="Book Antiqua" w:eastAsia="宋体" w:hAnsi="Book Antiqua"/>
                <w:color w:val="000000" w:themeColor="text1"/>
                <w:sz w:val="24"/>
                <w:szCs w:val="24"/>
              </w:rPr>
              <w:t>71</w:t>
            </w:r>
          </w:p>
        </w:tc>
        <w:tc>
          <w:tcPr>
            <w:tcW w:w="900" w:type="dxa"/>
            <w:shd w:val="clear" w:color="auto" w:fill="auto"/>
            <w:vAlign w:val="center"/>
            <w:hideMark/>
          </w:tcPr>
          <w:p w14:paraId="19F556EF" w14:textId="77777777" w:rsidR="008A1361" w:rsidRPr="005D27C0" w:rsidRDefault="007B790E" w:rsidP="005D27C0">
            <w:pPr>
              <w:spacing w:line="360" w:lineRule="auto"/>
              <w:rPr>
                <w:rFonts w:ascii="Book Antiqua" w:eastAsia="等线" w:hAnsi="Book Antiqua"/>
                <w:color w:val="000000" w:themeColor="text1"/>
                <w:sz w:val="24"/>
                <w:szCs w:val="24"/>
              </w:rPr>
            </w:pPr>
            <w:r w:rsidRPr="005D27C0">
              <w:rPr>
                <w:rFonts w:ascii="Book Antiqua" w:eastAsia="等线" w:hAnsi="Book Antiqua"/>
                <w:color w:val="000000" w:themeColor="text1"/>
                <w:sz w:val="24"/>
                <w:szCs w:val="24"/>
              </w:rPr>
              <w:t>67</w:t>
            </w:r>
          </w:p>
        </w:tc>
        <w:tc>
          <w:tcPr>
            <w:tcW w:w="840" w:type="dxa"/>
            <w:shd w:val="clear" w:color="auto" w:fill="auto"/>
            <w:vAlign w:val="center"/>
            <w:hideMark/>
          </w:tcPr>
          <w:p w14:paraId="7414D93A" w14:textId="77777777" w:rsidR="008A1361" w:rsidRPr="005D27C0" w:rsidRDefault="007B790E" w:rsidP="005D27C0">
            <w:pPr>
              <w:spacing w:line="360" w:lineRule="auto"/>
              <w:rPr>
                <w:rFonts w:ascii="Book Antiqua" w:eastAsia="宋体" w:hAnsi="Book Antiqua"/>
                <w:color w:val="000000" w:themeColor="text1"/>
                <w:sz w:val="24"/>
                <w:szCs w:val="24"/>
              </w:rPr>
            </w:pPr>
            <w:r w:rsidRPr="005D27C0">
              <w:rPr>
                <w:rFonts w:ascii="Book Antiqua" w:eastAsia="宋体" w:hAnsi="Book Antiqua"/>
                <w:color w:val="000000" w:themeColor="text1"/>
                <w:sz w:val="24"/>
                <w:szCs w:val="24"/>
              </w:rPr>
              <w:t>53</w:t>
            </w:r>
          </w:p>
        </w:tc>
        <w:tc>
          <w:tcPr>
            <w:tcW w:w="1120" w:type="dxa"/>
            <w:shd w:val="clear" w:color="auto" w:fill="auto"/>
            <w:vAlign w:val="center"/>
            <w:hideMark/>
          </w:tcPr>
          <w:p w14:paraId="5EDE6E12" w14:textId="77777777" w:rsidR="008A1361" w:rsidRPr="005D27C0" w:rsidRDefault="007B790E" w:rsidP="005D27C0">
            <w:pPr>
              <w:spacing w:line="360" w:lineRule="auto"/>
              <w:rPr>
                <w:rFonts w:ascii="Book Antiqua" w:eastAsia="宋体" w:hAnsi="Book Antiqua"/>
                <w:color w:val="000000" w:themeColor="text1"/>
                <w:sz w:val="24"/>
                <w:szCs w:val="24"/>
              </w:rPr>
            </w:pPr>
            <w:r w:rsidRPr="005D27C0">
              <w:rPr>
                <w:rFonts w:ascii="Book Antiqua" w:eastAsia="宋体" w:hAnsi="Book Antiqua"/>
                <w:color w:val="000000" w:themeColor="text1"/>
                <w:sz w:val="24"/>
                <w:szCs w:val="24"/>
              </w:rPr>
              <w:t>NA</w:t>
            </w:r>
          </w:p>
        </w:tc>
      </w:tr>
      <w:tr w:rsidR="00AD4579" w:rsidRPr="005D27C0" w14:paraId="58E2A0EA" w14:textId="77777777" w:rsidTr="00AD4579">
        <w:trPr>
          <w:trHeight w:val="300"/>
          <w:jc w:val="center"/>
        </w:trPr>
        <w:tc>
          <w:tcPr>
            <w:tcW w:w="2760" w:type="dxa"/>
            <w:shd w:val="clear" w:color="auto" w:fill="auto"/>
            <w:vAlign w:val="center"/>
            <w:hideMark/>
          </w:tcPr>
          <w:p w14:paraId="05100D28" w14:textId="47B81AE0" w:rsidR="008A1361" w:rsidRPr="005D27C0" w:rsidRDefault="007B790E" w:rsidP="005D27C0">
            <w:pPr>
              <w:spacing w:line="360" w:lineRule="auto"/>
              <w:rPr>
                <w:rFonts w:ascii="Book Antiqua" w:eastAsia="宋体" w:hAnsi="Book Antiqua"/>
                <w:color w:val="000000" w:themeColor="text1"/>
                <w:sz w:val="24"/>
                <w:szCs w:val="24"/>
              </w:rPr>
            </w:pPr>
            <w:r w:rsidRPr="005D27C0">
              <w:rPr>
                <w:rFonts w:ascii="Book Antiqua" w:eastAsia="宋体" w:hAnsi="Book Antiqua"/>
                <w:color w:val="000000" w:themeColor="text1"/>
                <w:sz w:val="24"/>
                <w:szCs w:val="24"/>
              </w:rPr>
              <w:t>Cholesterol (&lt;</w:t>
            </w:r>
            <w:r w:rsidR="00AD4579" w:rsidRPr="005D27C0">
              <w:rPr>
                <w:rFonts w:ascii="Book Antiqua" w:eastAsia="宋体" w:hAnsi="Book Antiqua"/>
                <w:color w:val="000000" w:themeColor="text1"/>
                <w:sz w:val="24"/>
                <w:szCs w:val="24"/>
              </w:rPr>
              <w:t xml:space="preserve"> </w:t>
            </w:r>
            <w:r w:rsidRPr="005D27C0">
              <w:rPr>
                <w:rFonts w:ascii="Book Antiqua" w:eastAsia="宋体" w:hAnsi="Book Antiqua"/>
                <w:color w:val="000000" w:themeColor="text1"/>
                <w:sz w:val="24"/>
                <w:szCs w:val="24"/>
              </w:rPr>
              <w:t>5.0 mmol/</w:t>
            </w:r>
            <w:r w:rsidRPr="005D27C0">
              <w:rPr>
                <w:rFonts w:ascii="Book Antiqua" w:eastAsia="宋体" w:hAnsi="Book Antiqua"/>
                <w:caps/>
                <w:color w:val="000000" w:themeColor="text1"/>
                <w:sz w:val="24"/>
                <w:szCs w:val="24"/>
              </w:rPr>
              <w:t>l</w:t>
            </w:r>
            <w:r w:rsidRPr="005D27C0">
              <w:rPr>
                <w:rFonts w:ascii="Book Antiqua" w:eastAsia="宋体" w:hAnsi="Book Antiqua"/>
                <w:color w:val="000000" w:themeColor="text1"/>
                <w:sz w:val="24"/>
                <w:szCs w:val="24"/>
              </w:rPr>
              <w:t>)</w:t>
            </w:r>
          </w:p>
        </w:tc>
        <w:tc>
          <w:tcPr>
            <w:tcW w:w="840" w:type="dxa"/>
            <w:shd w:val="clear" w:color="auto" w:fill="auto"/>
            <w:vAlign w:val="center"/>
            <w:hideMark/>
          </w:tcPr>
          <w:p w14:paraId="53D55979" w14:textId="77777777" w:rsidR="008A1361" w:rsidRPr="005D27C0" w:rsidRDefault="007B790E" w:rsidP="005D27C0">
            <w:pPr>
              <w:spacing w:line="360" w:lineRule="auto"/>
              <w:rPr>
                <w:rFonts w:ascii="Book Antiqua" w:eastAsia="宋体" w:hAnsi="Book Antiqua"/>
                <w:color w:val="000000" w:themeColor="text1"/>
                <w:sz w:val="24"/>
                <w:szCs w:val="24"/>
              </w:rPr>
            </w:pPr>
            <w:r w:rsidRPr="005D27C0">
              <w:rPr>
                <w:rFonts w:ascii="Book Antiqua" w:eastAsia="宋体" w:hAnsi="Book Antiqua"/>
                <w:color w:val="000000" w:themeColor="text1"/>
                <w:sz w:val="24"/>
                <w:szCs w:val="24"/>
              </w:rPr>
              <w:t>5.7</w:t>
            </w:r>
          </w:p>
        </w:tc>
        <w:tc>
          <w:tcPr>
            <w:tcW w:w="680" w:type="dxa"/>
            <w:shd w:val="clear" w:color="auto" w:fill="auto"/>
            <w:vAlign w:val="center"/>
            <w:hideMark/>
          </w:tcPr>
          <w:p w14:paraId="3AD65BA9" w14:textId="77777777" w:rsidR="008A1361" w:rsidRPr="005D27C0" w:rsidRDefault="007B790E" w:rsidP="005D27C0">
            <w:pPr>
              <w:spacing w:line="360" w:lineRule="auto"/>
              <w:rPr>
                <w:rFonts w:ascii="Book Antiqua" w:eastAsia="宋体" w:hAnsi="Book Antiqua"/>
                <w:color w:val="000000" w:themeColor="text1"/>
                <w:sz w:val="24"/>
                <w:szCs w:val="24"/>
              </w:rPr>
            </w:pPr>
            <w:r w:rsidRPr="005D27C0">
              <w:rPr>
                <w:rFonts w:ascii="Book Antiqua" w:eastAsia="宋体" w:hAnsi="Book Antiqua"/>
                <w:color w:val="000000" w:themeColor="text1"/>
                <w:sz w:val="24"/>
                <w:szCs w:val="24"/>
              </w:rPr>
              <w:t>6.5</w:t>
            </w:r>
          </w:p>
        </w:tc>
        <w:tc>
          <w:tcPr>
            <w:tcW w:w="920" w:type="dxa"/>
            <w:shd w:val="clear" w:color="auto" w:fill="auto"/>
            <w:vAlign w:val="center"/>
            <w:hideMark/>
          </w:tcPr>
          <w:p w14:paraId="4C874107" w14:textId="77777777" w:rsidR="008A1361" w:rsidRPr="005D27C0" w:rsidRDefault="007B790E" w:rsidP="005D27C0">
            <w:pPr>
              <w:spacing w:line="360" w:lineRule="auto"/>
              <w:rPr>
                <w:rFonts w:ascii="Book Antiqua" w:eastAsia="宋体" w:hAnsi="Book Antiqua"/>
                <w:color w:val="000000" w:themeColor="text1"/>
                <w:sz w:val="24"/>
                <w:szCs w:val="24"/>
              </w:rPr>
            </w:pPr>
            <w:r w:rsidRPr="005D27C0">
              <w:rPr>
                <w:rFonts w:ascii="Book Antiqua" w:eastAsia="宋体" w:hAnsi="Book Antiqua"/>
                <w:color w:val="000000" w:themeColor="text1"/>
                <w:sz w:val="24"/>
                <w:szCs w:val="24"/>
              </w:rPr>
              <w:t>5</w:t>
            </w:r>
          </w:p>
        </w:tc>
        <w:tc>
          <w:tcPr>
            <w:tcW w:w="900" w:type="dxa"/>
            <w:shd w:val="clear" w:color="auto" w:fill="auto"/>
            <w:vAlign w:val="center"/>
            <w:hideMark/>
          </w:tcPr>
          <w:p w14:paraId="7BD69330" w14:textId="77777777" w:rsidR="008A1361" w:rsidRPr="005D27C0" w:rsidRDefault="007B790E" w:rsidP="005D27C0">
            <w:pPr>
              <w:spacing w:line="360" w:lineRule="auto"/>
              <w:rPr>
                <w:rFonts w:ascii="Book Antiqua" w:eastAsia="等线" w:hAnsi="Book Antiqua"/>
                <w:color w:val="000000" w:themeColor="text1"/>
                <w:sz w:val="24"/>
                <w:szCs w:val="24"/>
              </w:rPr>
            </w:pPr>
            <w:r w:rsidRPr="005D27C0">
              <w:rPr>
                <w:rFonts w:ascii="Book Antiqua" w:eastAsia="等线" w:hAnsi="Book Antiqua"/>
                <w:color w:val="000000" w:themeColor="text1"/>
                <w:sz w:val="24"/>
                <w:szCs w:val="24"/>
              </w:rPr>
              <w:t>4.3</w:t>
            </w:r>
          </w:p>
        </w:tc>
        <w:tc>
          <w:tcPr>
            <w:tcW w:w="1220" w:type="dxa"/>
            <w:shd w:val="clear" w:color="auto" w:fill="auto"/>
            <w:vAlign w:val="center"/>
            <w:hideMark/>
          </w:tcPr>
          <w:p w14:paraId="71D99CFC" w14:textId="77777777" w:rsidR="008A1361" w:rsidRPr="005D27C0" w:rsidRDefault="007B790E" w:rsidP="005D27C0">
            <w:pPr>
              <w:spacing w:line="360" w:lineRule="auto"/>
              <w:rPr>
                <w:rFonts w:ascii="Book Antiqua" w:eastAsia="宋体" w:hAnsi="Book Antiqua"/>
                <w:color w:val="000000" w:themeColor="text1"/>
                <w:sz w:val="24"/>
                <w:szCs w:val="24"/>
              </w:rPr>
            </w:pPr>
            <w:r w:rsidRPr="005D27C0">
              <w:rPr>
                <w:rFonts w:ascii="Book Antiqua" w:eastAsia="宋体" w:hAnsi="Book Antiqua"/>
                <w:color w:val="000000" w:themeColor="text1"/>
                <w:sz w:val="24"/>
                <w:szCs w:val="24"/>
              </w:rPr>
              <w:t>3.4</w:t>
            </w:r>
          </w:p>
        </w:tc>
        <w:tc>
          <w:tcPr>
            <w:tcW w:w="860" w:type="dxa"/>
            <w:shd w:val="clear" w:color="auto" w:fill="auto"/>
            <w:vAlign w:val="center"/>
            <w:hideMark/>
          </w:tcPr>
          <w:p w14:paraId="446855D3" w14:textId="77777777" w:rsidR="008A1361" w:rsidRPr="005D27C0" w:rsidRDefault="007B790E" w:rsidP="005D27C0">
            <w:pPr>
              <w:spacing w:line="360" w:lineRule="auto"/>
              <w:rPr>
                <w:rFonts w:ascii="Book Antiqua" w:eastAsia="宋体" w:hAnsi="Book Antiqua"/>
                <w:color w:val="000000" w:themeColor="text1"/>
                <w:sz w:val="24"/>
                <w:szCs w:val="24"/>
              </w:rPr>
            </w:pPr>
            <w:r w:rsidRPr="005D27C0">
              <w:rPr>
                <w:rFonts w:ascii="Book Antiqua" w:eastAsia="宋体" w:hAnsi="Book Antiqua"/>
                <w:color w:val="000000" w:themeColor="text1"/>
                <w:sz w:val="24"/>
                <w:szCs w:val="24"/>
              </w:rPr>
              <w:t>3.8</w:t>
            </w:r>
          </w:p>
        </w:tc>
        <w:tc>
          <w:tcPr>
            <w:tcW w:w="1000" w:type="dxa"/>
            <w:shd w:val="clear" w:color="auto" w:fill="auto"/>
            <w:vAlign w:val="center"/>
            <w:hideMark/>
          </w:tcPr>
          <w:p w14:paraId="71B1573E" w14:textId="77777777" w:rsidR="008A1361" w:rsidRPr="005D27C0" w:rsidRDefault="007B790E" w:rsidP="005D27C0">
            <w:pPr>
              <w:spacing w:line="360" w:lineRule="auto"/>
              <w:rPr>
                <w:rFonts w:ascii="Book Antiqua" w:eastAsia="宋体" w:hAnsi="Book Antiqua"/>
                <w:color w:val="000000" w:themeColor="text1"/>
                <w:sz w:val="24"/>
                <w:szCs w:val="24"/>
              </w:rPr>
            </w:pPr>
            <w:r w:rsidRPr="005D27C0">
              <w:rPr>
                <w:rFonts w:ascii="Book Antiqua" w:eastAsia="宋体" w:hAnsi="Book Antiqua"/>
                <w:color w:val="000000" w:themeColor="text1"/>
                <w:sz w:val="24"/>
                <w:szCs w:val="24"/>
              </w:rPr>
              <w:t>3.2</w:t>
            </w:r>
          </w:p>
        </w:tc>
        <w:tc>
          <w:tcPr>
            <w:tcW w:w="820" w:type="dxa"/>
            <w:shd w:val="clear" w:color="auto" w:fill="auto"/>
            <w:vAlign w:val="center"/>
            <w:hideMark/>
          </w:tcPr>
          <w:p w14:paraId="3B6CCC53" w14:textId="77777777" w:rsidR="008A1361" w:rsidRPr="005D27C0" w:rsidRDefault="007B790E" w:rsidP="005D27C0">
            <w:pPr>
              <w:spacing w:line="360" w:lineRule="auto"/>
              <w:rPr>
                <w:rFonts w:ascii="Book Antiqua" w:eastAsia="宋体" w:hAnsi="Book Antiqua"/>
                <w:color w:val="000000" w:themeColor="text1"/>
                <w:sz w:val="24"/>
                <w:szCs w:val="24"/>
              </w:rPr>
            </w:pPr>
            <w:r w:rsidRPr="005D27C0">
              <w:rPr>
                <w:rFonts w:ascii="Book Antiqua" w:eastAsia="宋体" w:hAnsi="Book Antiqua"/>
                <w:color w:val="000000" w:themeColor="text1"/>
                <w:sz w:val="24"/>
                <w:szCs w:val="24"/>
              </w:rPr>
              <w:t>4.4</w:t>
            </w:r>
          </w:p>
        </w:tc>
        <w:tc>
          <w:tcPr>
            <w:tcW w:w="760" w:type="dxa"/>
            <w:shd w:val="clear" w:color="auto" w:fill="auto"/>
            <w:hideMark/>
          </w:tcPr>
          <w:p w14:paraId="57E76E15" w14:textId="77777777" w:rsidR="008A1361" w:rsidRPr="005D27C0" w:rsidRDefault="007B790E" w:rsidP="005D27C0">
            <w:pPr>
              <w:spacing w:line="360" w:lineRule="auto"/>
              <w:rPr>
                <w:rFonts w:ascii="Book Antiqua" w:eastAsia="等线" w:hAnsi="Book Antiqua"/>
                <w:color w:val="000000" w:themeColor="text1"/>
                <w:sz w:val="24"/>
                <w:szCs w:val="24"/>
              </w:rPr>
            </w:pPr>
            <w:r w:rsidRPr="005D27C0">
              <w:rPr>
                <w:rFonts w:ascii="Book Antiqua" w:eastAsia="等线" w:hAnsi="Book Antiqua"/>
                <w:color w:val="000000" w:themeColor="text1"/>
                <w:sz w:val="24"/>
                <w:szCs w:val="24"/>
              </w:rPr>
              <w:t>NA</w:t>
            </w:r>
          </w:p>
        </w:tc>
        <w:tc>
          <w:tcPr>
            <w:tcW w:w="900" w:type="dxa"/>
            <w:shd w:val="clear" w:color="auto" w:fill="auto"/>
            <w:vAlign w:val="center"/>
            <w:hideMark/>
          </w:tcPr>
          <w:p w14:paraId="647704FA" w14:textId="77777777" w:rsidR="008A1361" w:rsidRPr="005D27C0" w:rsidRDefault="007B790E" w:rsidP="005D27C0">
            <w:pPr>
              <w:spacing w:line="360" w:lineRule="auto"/>
              <w:rPr>
                <w:rFonts w:ascii="Book Antiqua" w:eastAsia="等线" w:hAnsi="Book Antiqua"/>
                <w:color w:val="000000" w:themeColor="text1"/>
                <w:sz w:val="24"/>
                <w:szCs w:val="24"/>
              </w:rPr>
            </w:pPr>
            <w:r w:rsidRPr="005D27C0">
              <w:rPr>
                <w:rFonts w:ascii="Book Antiqua" w:eastAsia="等线" w:hAnsi="Book Antiqua"/>
                <w:color w:val="000000" w:themeColor="text1"/>
                <w:sz w:val="24"/>
                <w:szCs w:val="24"/>
              </w:rPr>
              <w:t>3.3</w:t>
            </w:r>
          </w:p>
        </w:tc>
        <w:tc>
          <w:tcPr>
            <w:tcW w:w="840" w:type="dxa"/>
            <w:shd w:val="clear" w:color="auto" w:fill="auto"/>
            <w:vAlign w:val="center"/>
            <w:hideMark/>
          </w:tcPr>
          <w:p w14:paraId="4506D37F" w14:textId="77777777" w:rsidR="008A1361" w:rsidRPr="005D27C0" w:rsidRDefault="007B790E" w:rsidP="005D27C0">
            <w:pPr>
              <w:spacing w:line="360" w:lineRule="auto"/>
              <w:rPr>
                <w:rFonts w:ascii="Book Antiqua" w:eastAsia="宋体" w:hAnsi="Book Antiqua"/>
                <w:color w:val="000000" w:themeColor="text1"/>
                <w:sz w:val="24"/>
                <w:szCs w:val="24"/>
              </w:rPr>
            </w:pPr>
            <w:r w:rsidRPr="005D27C0">
              <w:rPr>
                <w:rFonts w:ascii="Book Antiqua" w:eastAsia="宋体" w:hAnsi="Book Antiqua"/>
                <w:color w:val="000000" w:themeColor="text1"/>
                <w:sz w:val="24"/>
                <w:szCs w:val="24"/>
              </w:rPr>
              <w:t>4.7</w:t>
            </w:r>
          </w:p>
        </w:tc>
        <w:tc>
          <w:tcPr>
            <w:tcW w:w="1120" w:type="dxa"/>
            <w:shd w:val="clear" w:color="auto" w:fill="auto"/>
            <w:vAlign w:val="center"/>
            <w:hideMark/>
          </w:tcPr>
          <w:p w14:paraId="31EC7F76" w14:textId="77777777" w:rsidR="008A1361" w:rsidRPr="005D27C0" w:rsidRDefault="007B790E" w:rsidP="005D27C0">
            <w:pPr>
              <w:spacing w:line="360" w:lineRule="auto"/>
              <w:rPr>
                <w:rFonts w:ascii="Book Antiqua" w:eastAsia="宋体" w:hAnsi="Book Antiqua"/>
                <w:color w:val="000000" w:themeColor="text1"/>
                <w:sz w:val="24"/>
                <w:szCs w:val="24"/>
              </w:rPr>
            </w:pPr>
            <w:r w:rsidRPr="005D27C0">
              <w:rPr>
                <w:rFonts w:ascii="Book Antiqua" w:eastAsia="宋体" w:hAnsi="Book Antiqua"/>
                <w:color w:val="000000" w:themeColor="text1"/>
                <w:sz w:val="24"/>
                <w:szCs w:val="24"/>
              </w:rPr>
              <w:t>NA</w:t>
            </w:r>
          </w:p>
        </w:tc>
      </w:tr>
      <w:tr w:rsidR="00AD4579" w:rsidRPr="005D27C0" w14:paraId="5DE7BB0A" w14:textId="77777777" w:rsidTr="00AD4579">
        <w:trPr>
          <w:trHeight w:val="300"/>
          <w:jc w:val="center"/>
        </w:trPr>
        <w:tc>
          <w:tcPr>
            <w:tcW w:w="2760" w:type="dxa"/>
            <w:shd w:val="clear" w:color="auto" w:fill="auto"/>
            <w:vAlign w:val="center"/>
            <w:hideMark/>
          </w:tcPr>
          <w:p w14:paraId="0944230D" w14:textId="3D357AE3" w:rsidR="008A1361" w:rsidRPr="005D27C0" w:rsidRDefault="007B790E" w:rsidP="005D27C0">
            <w:pPr>
              <w:spacing w:line="360" w:lineRule="auto"/>
              <w:rPr>
                <w:rFonts w:ascii="Book Antiqua" w:eastAsia="宋体" w:hAnsi="Book Antiqua"/>
                <w:color w:val="000000" w:themeColor="text1"/>
                <w:sz w:val="24"/>
                <w:szCs w:val="24"/>
              </w:rPr>
            </w:pPr>
            <w:r w:rsidRPr="005D27C0">
              <w:rPr>
                <w:rFonts w:ascii="Book Antiqua" w:eastAsia="宋体" w:hAnsi="Book Antiqua"/>
                <w:color w:val="000000" w:themeColor="text1"/>
                <w:sz w:val="24"/>
                <w:szCs w:val="24"/>
              </w:rPr>
              <w:t>HDL cholesterol (&gt;</w:t>
            </w:r>
            <w:r w:rsidR="00AD4579" w:rsidRPr="005D27C0">
              <w:rPr>
                <w:rFonts w:ascii="Book Antiqua" w:eastAsia="宋体" w:hAnsi="Book Antiqua"/>
                <w:color w:val="000000" w:themeColor="text1"/>
                <w:sz w:val="24"/>
                <w:szCs w:val="24"/>
              </w:rPr>
              <w:t xml:space="preserve"> </w:t>
            </w:r>
            <w:r w:rsidRPr="005D27C0">
              <w:rPr>
                <w:rFonts w:ascii="Book Antiqua" w:eastAsia="宋体" w:hAnsi="Book Antiqua"/>
                <w:color w:val="000000" w:themeColor="text1"/>
                <w:sz w:val="24"/>
                <w:szCs w:val="24"/>
              </w:rPr>
              <w:t>1.0 mmol/</w:t>
            </w:r>
            <w:r w:rsidRPr="005D27C0">
              <w:rPr>
                <w:rFonts w:ascii="Book Antiqua" w:eastAsia="宋体" w:hAnsi="Book Antiqua"/>
                <w:caps/>
                <w:color w:val="000000" w:themeColor="text1"/>
                <w:sz w:val="24"/>
                <w:szCs w:val="24"/>
              </w:rPr>
              <w:t>l</w:t>
            </w:r>
            <w:r w:rsidRPr="005D27C0">
              <w:rPr>
                <w:rFonts w:ascii="Book Antiqua" w:eastAsia="宋体" w:hAnsi="Book Antiqua"/>
                <w:color w:val="000000" w:themeColor="text1"/>
                <w:sz w:val="24"/>
                <w:szCs w:val="24"/>
              </w:rPr>
              <w:t>)</w:t>
            </w:r>
          </w:p>
        </w:tc>
        <w:tc>
          <w:tcPr>
            <w:tcW w:w="840" w:type="dxa"/>
            <w:shd w:val="clear" w:color="auto" w:fill="auto"/>
            <w:vAlign w:val="center"/>
            <w:hideMark/>
          </w:tcPr>
          <w:p w14:paraId="16016EBC" w14:textId="77777777" w:rsidR="008A1361" w:rsidRPr="005D27C0" w:rsidRDefault="007B790E" w:rsidP="005D27C0">
            <w:pPr>
              <w:spacing w:line="360" w:lineRule="auto"/>
              <w:rPr>
                <w:rFonts w:ascii="Book Antiqua" w:eastAsia="宋体" w:hAnsi="Book Antiqua"/>
                <w:color w:val="000000" w:themeColor="text1"/>
                <w:sz w:val="24"/>
                <w:szCs w:val="24"/>
              </w:rPr>
            </w:pPr>
            <w:r w:rsidRPr="005D27C0">
              <w:rPr>
                <w:rFonts w:ascii="Book Antiqua" w:eastAsia="宋体" w:hAnsi="Book Antiqua"/>
                <w:color w:val="000000" w:themeColor="text1"/>
                <w:sz w:val="24"/>
                <w:szCs w:val="24"/>
              </w:rPr>
              <w:t>0.91</w:t>
            </w:r>
          </w:p>
        </w:tc>
        <w:tc>
          <w:tcPr>
            <w:tcW w:w="680" w:type="dxa"/>
            <w:shd w:val="clear" w:color="auto" w:fill="auto"/>
            <w:vAlign w:val="center"/>
            <w:hideMark/>
          </w:tcPr>
          <w:p w14:paraId="5001E0F0" w14:textId="77777777" w:rsidR="008A1361" w:rsidRPr="005D27C0" w:rsidRDefault="007B790E" w:rsidP="005D27C0">
            <w:pPr>
              <w:spacing w:line="360" w:lineRule="auto"/>
              <w:rPr>
                <w:rFonts w:ascii="Book Antiqua" w:eastAsia="宋体" w:hAnsi="Book Antiqua"/>
                <w:color w:val="000000" w:themeColor="text1"/>
                <w:sz w:val="24"/>
                <w:szCs w:val="24"/>
              </w:rPr>
            </w:pPr>
            <w:r w:rsidRPr="005D27C0">
              <w:rPr>
                <w:rFonts w:ascii="Book Antiqua" w:eastAsia="宋体" w:hAnsi="Book Antiqua"/>
                <w:color w:val="000000" w:themeColor="text1"/>
                <w:sz w:val="24"/>
                <w:szCs w:val="24"/>
              </w:rPr>
              <w:t>1.1</w:t>
            </w:r>
          </w:p>
        </w:tc>
        <w:tc>
          <w:tcPr>
            <w:tcW w:w="920" w:type="dxa"/>
            <w:shd w:val="clear" w:color="auto" w:fill="auto"/>
            <w:vAlign w:val="center"/>
            <w:hideMark/>
          </w:tcPr>
          <w:p w14:paraId="731F2B54" w14:textId="77777777" w:rsidR="008A1361" w:rsidRPr="005D27C0" w:rsidRDefault="007B790E" w:rsidP="005D27C0">
            <w:pPr>
              <w:spacing w:line="360" w:lineRule="auto"/>
              <w:rPr>
                <w:rFonts w:ascii="Book Antiqua" w:eastAsia="宋体" w:hAnsi="Book Antiqua"/>
                <w:color w:val="000000" w:themeColor="text1"/>
                <w:sz w:val="24"/>
                <w:szCs w:val="24"/>
              </w:rPr>
            </w:pPr>
            <w:r w:rsidRPr="005D27C0">
              <w:rPr>
                <w:rFonts w:ascii="Book Antiqua" w:eastAsia="宋体" w:hAnsi="Book Antiqua"/>
                <w:color w:val="000000" w:themeColor="text1"/>
                <w:sz w:val="24"/>
                <w:szCs w:val="24"/>
              </w:rPr>
              <w:t>1.8</w:t>
            </w:r>
          </w:p>
        </w:tc>
        <w:tc>
          <w:tcPr>
            <w:tcW w:w="900" w:type="dxa"/>
            <w:shd w:val="clear" w:color="auto" w:fill="auto"/>
            <w:vAlign w:val="center"/>
            <w:hideMark/>
          </w:tcPr>
          <w:p w14:paraId="0DCE350C" w14:textId="77777777" w:rsidR="008A1361" w:rsidRPr="005D27C0" w:rsidRDefault="007B790E" w:rsidP="005D27C0">
            <w:pPr>
              <w:spacing w:line="360" w:lineRule="auto"/>
              <w:rPr>
                <w:rFonts w:ascii="Book Antiqua" w:eastAsia="等线" w:hAnsi="Book Antiqua"/>
                <w:color w:val="000000" w:themeColor="text1"/>
                <w:sz w:val="24"/>
                <w:szCs w:val="24"/>
              </w:rPr>
            </w:pPr>
            <w:r w:rsidRPr="005D27C0">
              <w:rPr>
                <w:rFonts w:ascii="Book Antiqua" w:eastAsia="等线" w:hAnsi="Book Antiqua"/>
                <w:color w:val="000000" w:themeColor="text1"/>
                <w:sz w:val="24"/>
                <w:szCs w:val="24"/>
              </w:rPr>
              <w:t>2.0</w:t>
            </w:r>
          </w:p>
        </w:tc>
        <w:tc>
          <w:tcPr>
            <w:tcW w:w="1220" w:type="dxa"/>
            <w:shd w:val="clear" w:color="auto" w:fill="auto"/>
            <w:vAlign w:val="center"/>
            <w:hideMark/>
          </w:tcPr>
          <w:p w14:paraId="3AD5C6D4" w14:textId="77777777" w:rsidR="008A1361" w:rsidRPr="005D27C0" w:rsidRDefault="007B790E" w:rsidP="005D27C0">
            <w:pPr>
              <w:spacing w:line="360" w:lineRule="auto"/>
              <w:rPr>
                <w:rFonts w:ascii="Book Antiqua" w:eastAsia="宋体" w:hAnsi="Book Antiqua"/>
                <w:color w:val="000000" w:themeColor="text1"/>
                <w:sz w:val="24"/>
                <w:szCs w:val="24"/>
              </w:rPr>
            </w:pPr>
            <w:r w:rsidRPr="005D27C0">
              <w:rPr>
                <w:rFonts w:ascii="Book Antiqua" w:eastAsia="宋体" w:hAnsi="Book Antiqua"/>
                <w:color w:val="000000" w:themeColor="text1"/>
                <w:sz w:val="24"/>
                <w:szCs w:val="24"/>
              </w:rPr>
              <w:t>0.92</w:t>
            </w:r>
          </w:p>
        </w:tc>
        <w:tc>
          <w:tcPr>
            <w:tcW w:w="860" w:type="dxa"/>
            <w:shd w:val="clear" w:color="auto" w:fill="auto"/>
            <w:vAlign w:val="center"/>
            <w:hideMark/>
          </w:tcPr>
          <w:p w14:paraId="36399912" w14:textId="77777777" w:rsidR="008A1361" w:rsidRPr="005D27C0" w:rsidRDefault="007B790E" w:rsidP="005D27C0">
            <w:pPr>
              <w:spacing w:line="360" w:lineRule="auto"/>
              <w:rPr>
                <w:rFonts w:ascii="Book Antiqua" w:eastAsia="宋体" w:hAnsi="Book Antiqua"/>
                <w:color w:val="000000" w:themeColor="text1"/>
                <w:sz w:val="24"/>
                <w:szCs w:val="24"/>
              </w:rPr>
            </w:pPr>
            <w:r w:rsidRPr="005D27C0">
              <w:rPr>
                <w:rFonts w:ascii="Book Antiqua" w:eastAsia="宋体" w:hAnsi="Book Antiqua"/>
                <w:color w:val="000000" w:themeColor="text1"/>
                <w:sz w:val="24"/>
                <w:szCs w:val="24"/>
              </w:rPr>
              <w:t>2</w:t>
            </w:r>
          </w:p>
        </w:tc>
        <w:tc>
          <w:tcPr>
            <w:tcW w:w="1000" w:type="dxa"/>
            <w:shd w:val="clear" w:color="auto" w:fill="auto"/>
            <w:vAlign w:val="center"/>
            <w:hideMark/>
          </w:tcPr>
          <w:p w14:paraId="5AB20A26" w14:textId="77777777" w:rsidR="008A1361" w:rsidRPr="005D27C0" w:rsidRDefault="007B790E" w:rsidP="005D27C0">
            <w:pPr>
              <w:spacing w:line="360" w:lineRule="auto"/>
              <w:rPr>
                <w:rFonts w:ascii="Book Antiqua" w:eastAsia="宋体" w:hAnsi="Book Antiqua"/>
                <w:color w:val="000000" w:themeColor="text1"/>
                <w:sz w:val="24"/>
                <w:szCs w:val="24"/>
              </w:rPr>
            </w:pPr>
            <w:r w:rsidRPr="005D27C0">
              <w:rPr>
                <w:rFonts w:ascii="Book Antiqua" w:eastAsia="宋体" w:hAnsi="Book Antiqua"/>
                <w:color w:val="000000" w:themeColor="text1"/>
                <w:sz w:val="24"/>
                <w:szCs w:val="24"/>
              </w:rPr>
              <w:t>1.7</w:t>
            </w:r>
          </w:p>
        </w:tc>
        <w:tc>
          <w:tcPr>
            <w:tcW w:w="820" w:type="dxa"/>
            <w:shd w:val="clear" w:color="auto" w:fill="auto"/>
            <w:vAlign w:val="center"/>
            <w:hideMark/>
          </w:tcPr>
          <w:p w14:paraId="7B3C3FFF" w14:textId="77777777" w:rsidR="008A1361" w:rsidRPr="005D27C0" w:rsidRDefault="007B790E" w:rsidP="005D27C0">
            <w:pPr>
              <w:spacing w:line="360" w:lineRule="auto"/>
              <w:rPr>
                <w:rFonts w:ascii="Book Antiqua" w:eastAsia="宋体" w:hAnsi="Book Antiqua"/>
                <w:color w:val="000000" w:themeColor="text1"/>
                <w:sz w:val="24"/>
                <w:szCs w:val="24"/>
              </w:rPr>
            </w:pPr>
            <w:r w:rsidRPr="005D27C0">
              <w:rPr>
                <w:rFonts w:ascii="Book Antiqua" w:eastAsia="宋体" w:hAnsi="Book Antiqua"/>
                <w:color w:val="000000" w:themeColor="text1"/>
                <w:sz w:val="24"/>
                <w:szCs w:val="24"/>
              </w:rPr>
              <w:t>1.9</w:t>
            </w:r>
          </w:p>
        </w:tc>
        <w:tc>
          <w:tcPr>
            <w:tcW w:w="760" w:type="dxa"/>
            <w:shd w:val="clear" w:color="auto" w:fill="auto"/>
            <w:hideMark/>
          </w:tcPr>
          <w:p w14:paraId="517024ED" w14:textId="77777777" w:rsidR="008A1361" w:rsidRPr="005D27C0" w:rsidRDefault="007B790E" w:rsidP="005D27C0">
            <w:pPr>
              <w:spacing w:line="360" w:lineRule="auto"/>
              <w:rPr>
                <w:rFonts w:ascii="Book Antiqua" w:eastAsia="等线" w:hAnsi="Book Antiqua"/>
                <w:color w:val="000000" w:themeColor="text1"/>
                <w:sz w:val="24"/>
                <w:szCs w:val="24"/>
              </w:rPr>
            </w:pPr>
            <w:r w:rsidRPr="005D27C0">
              <w:rPr>
                <w:rFonts w:ascii="Book Antiqua" w:eastAsia="等线" w:hAnsi="Book Antiqua"/>
                <w:color w:val="000000" w:themeColor="text1"/>
                <w:sz w:val="24"/>
                <w:szCs w:val="24"/>
              </w:rPr>
              <w:t>NA</w:t>
            </w:r>
          </w:p>
        </w:tc>
        <w:tc>
          <w:tcPr>
            <w:tcW w:w="900" w:type="dxa"/>
            <w:shd w:val="clear" w:color="auto" w:fill="auto"/>
            <w:vAlign w:val="center"/>
            <w:hideMark/>
          </w:tcPr>
          <w:p w14:paraId="56458BB6" w14:textId="77777777" w:rsidR="008A1361" w:rsidRPr="005D27C0" w:rsidRDefault="007B790E" w:rsidP="005D27C0">
            <w:pPr>
              <w:spacing w:line="360" w:lineRule="auto"/>
              <w:rPr>
                <w:rFonts w:ascii="Book Antiqua" w:eastAsia="等线" w:hAnsi="Book Antiqua"/>
                <w:color w:val="000000" w:themeColor="text1"/>
                <w:sz w:val="24"/>
                <w:szCs w:val="24"/>
              </w:rPr>
            </w:pPr>
            <w:r w:rsidRPr="005D27C0">
              <w:rPr>
                <w:rFonts w:ascii="Book Antiqua" w:eastAsia="等线" w:hAnsi="Book Antiqua"/>
                <w:color w:val="000000" w:themeColor="text1"/>
                <w:sz w:val="24"/>
                <w:szCs w:val="24"/>
              </w:rPr>
              <w:t>1.1</w:t>
            </w:r>
          </w:p>
        </w:tc>
        <w:tc>
          <w:tcPr>
            <w:tcW w:w="840" w:type="dxa"/>
            <w:shd w:val="clear" w:color="auto" w:fill="auto"/>
            <w:vAlign w:val="center"/>
            <w:hideMark/>
          </w:tcPr>
          <w:p w14:paraId="450DA95F" w14:textId="77777777" w:rsidR="008A1361" w:rsidRPr="005D27C0" w:rsidRDefault="007B790E" w:rsidP="005D27C0">
            <w:pPr>
              <w:spacing w:line="360" w:lineRule="auto"/>
              <w:rPr>
                <w:rFonts w:ascii="Book Antiqua" w:eastAsia="宋体" w:hAnsi="Book Antiqua"/>
                <w:color w:val="000000" w:themeColor="text1"/>
                <w:sz w:val="24"/>
                <w:szCs w:val="24"/>
              </w:rPr>
            </w:pPr>
            <w:r w:rsidRPr="005D27C0">
              <w:rPr>
                <w:rFonts w:ascii="Book Antiqua" w:eastAsia="宋体" w:hAnsi="Book Antiqua"/>
                <w:color w:val="000000" w:themeColor="text1"/>
                <w:sz w:val="24"/>
                <w:szCs w:val="24"/>
              </w:rPr>
              <w:t>1.3</w:t>
            </w:r>
          </w:p>
        </w:tc>
        <w:tc>
          <w:tcPr>
            <w:tcW w:w="1120" w:type="dxa"/>
            <w:shd w:val="clear" w:color="auto" w:fill="auto"/>
            <w:vAlign w:val="center"/>
            <w:hideMark/>
          </w:tcPr>
          <w:p w14:paraId="38277CB3" w14:textId="77777777" w:rsidR="008A1361" w:rsidRPr="005D27C0" w:rsidRDefault="007B790E" w:rsidP="005D27C0">
            <w:pPr>
              <w:spacing w:line="360" w:lineRule="auto"/>
              <w:rPr>
                <w:rFonts w:ascii="Book Antiqua" w:eastAsia="宋体" w:hAnsi="Book Antiqua"/>
                <w:color w:val="000000" w:themeColor="text1"/>
                <w:sz w:val="24"/>
                <w:szCs w:val="24"/>
              </w:rPr>
            </w:pPr>
            <w:r w:rsidRPr="005D27C0">
              <w:rPr>
                <w:rFonts w:ascii="Book Antiqua" w:eastAsia="宋体" w:hAnsi="Book Antiqua"/>
                <w:color w:val="000000" w:themeColor="text1"/>
                <w:sz w:val="24"/>
                <w:szCs w:val="24"/>
              </w:rPr>
              <w:t>NA</w:t>
            </w:r>
          </w:p>
        </w:tc>
      </w:tr>
      <w:tr w:rsidR="00AD4579" w:rsidRPr="005D27C0" w14:paraId="1730C06A" w14:textId="77777777" w:rsidTr="00AD4579">
        <w:trPr>
          <w:trHeight w:val="300"/>
          <w:jc w:val="center"/>
        </w:trPr>
        <w:tc>
          <w:tcPr>
            <w:tcW w:w="2760" w:type="dxa"/>
            <w:shd w:val="clear" w:color="auto" w:fill="auto"/>
            <w:vAlign w:val="center"/>
            <w:hideMark/>
          </w:tcPr>
          <w:p w14:paraId="1DFF4A92" w14:textId="7F10A922" w:rsidR="008A1361" w:rsidRPr="005D27C0" w:rsidRDefault="007B790E" w:rsidP="005D27C0">
            <w:pPr>
              <w:spacing w:line="360" w:lineRule="auto"/>
              <w:rPr>
                <w:rFonts w:ascii="Book Antiqua" w:eastAsia="宋体" w:hAnsi="Book Antiqua"/>
                <w:color w:val="000000" w:themeColor="text1"/>
                <w:sz w:val="24"/>
                <w:szCs w:val="24"/>
              </w:rPr>
            </w:pPr>
            <w:r w:rsidRPr="005D27C0">
              <w:rPr>
                <w:rFonts w:ascii="Book Antiqua" w:eastAsia="宋体" w:hAnsi="Book Antiqua"/>
                <w:color w:val="000000" w:themeColor="text1"/>
                <w:sz w:val="24"/>
                <w:szCs w:val="24"/>
              </w:rPr>
              <w:t>LDL cholesterol (&lt;</w:t>
            </w:r>
            <w:r w:rsidR="00AD4579" w:rsidRPr="005D27C0">
              <w:rPr>
                <w:rFonts w:ascii="Book Antiqua" w:eastAsia="宋体" w:hAnsi="Book Antiqua"/>
                <w:color w:val="000000" w:themeColor="text1"/>
                <w:sz w:val="24"/>
                <w:szCs w:val="24"/>
              </w:rPr>
              <w:t xml:space="preserve"> </w:t>
            </w:r>
            <w:r w:rsidRPr="005D27C0">
              <w:rPr>
                <w:rFonts w:ascii="Book Antiqua" w:eastAsia="宋体" w:hAnsi="Book Antiqua"/>
                <w:color w:val="000000" w:themeColor="text1"/>
                <w:sz w:val="24"/>
                <w:szCs w:val="24"/>
              </w:rPr>
              <w:t>3 mmol/</w:t>
            </w:r>
            <w:r w:rsidRPr="005D27C0">
              <w:rPr>
                <w:rFonts w:ascii="Book Antiqua" w:eastAsia="宋体" w:hAnsi="Book Antiqua"/>
                <w:caps/>
                <w:color w:val="000000" w:themeColor="text1"/>
                <w:sz w:val="24"/>
                <w:szCs w:val="24"/>
              </w:rPr>
              <w:t>l</w:t>
            </w:r>
            <w:r w:rsidRPr="005D27C0">
              <w:rPr>
                <w:rFonts w:ascii="Book Antiqua" w:eastAsia="宋体" w:hAnsi="Book Antiqua"/>
                <w:color w:val="000000" w:themeColor="text1"/>
                <w:sz w:val="24"/>
                <w:szCs w:val="24"/>
              </w:rPr>
              <w:t>)</w:t>
            </w:r>
          </w:p>
        </w:tc>
        <w:tc>
          <w:tcPr>
            <w:tcW w:w="840" w:type="dxa"/>
            <w:shd w:val="clear" w:color="auto" w:fill="auto"/>
            <w:vAlign w:val="center"/>
            <w:hideMark/>
          </w:tcPr>
          <w:p w14:paraId="65DC9801" w14:textId="77777777" w:rsidR="008A1361" w:rsidRPr="005D27C0" w:rsidRDefault="007B790E" w:rsidP="005D27C0">
            <w:pPr>
              <w:spacing w:line="360" w:lineRule="auto"/>
              <w:rPr>
                <w:rFonts w:ascii="Book Antiqua" w:eastAsia="宋体" w:hAnsi="Book Antiqua"/>
                <w:color w:val="000000" w:themeColor="text1"/>
                <w:sz w:val="24"/>
                <w:szCs w:val="24"/>
              </w:rPr>
            </w:pPr>
            <w:r w:rsidRPr="005D27C0">
              <w:rPr>
                <w:rFonts w:ascii="Book Antiqua" w:eastAsia="宋体" w:hAnsi="Book Antiqua"/>
                <w:color w:val="000000" w:themeColor="text1"/>
                <w:sz w:val="24"/>
                <w:szCs w:val="24"/>
              </w:rPr>
              <w:t>3.3</w:t>
            </w:r>
          </w:p>
        </w:tc>
        <w:tc>
          <w:tcPr>
            <w:tcW w:w="680" w:type="dxa"/>
            <w:shd w:val="clear" w:color="auto" w:fill="auto"/>
            <w:vAlign w:val="center"/>
            <w:hideMark/>
          </w:tcPr>
          <w:p w14:paraId="5AC05DD1" w14:textId="77777777" w:rsidR="008A1361" w:rsidRPr="005D27C0" w:rsidRDefault="007B790E" w:rsidP="005D27C0">
            <w:pPr>
              <w:spacing w:line="360" w:lineRule="auto"/>
              <w:rPr>
                <w:rFonts w:ascii="Book Antiqua" w:eastAsia="宋体" w:hAnsi="Book Antiqua"/>
                <w:color w:val="000000" w:themeColor="text1"/>
                <w:sz w:val="24"/>
                <w:szCs w:val="24"/>
              </w:rPr>
            </w:pPr>
            <w:r w:rsidRPr="005D27C0">
              <w:rPr>
                <w:rFonts w:ascii="Book Antiqua" w:eastAsia="宋体" w:hAnsi="Book Antiqua"/>
                <w:color w:val="000000" w:themeColor="text1"/>
                <w:sz w:val="24"/>
                <w:szCs w:val="24"/>
              </w:rPr>
              <w:t>3.7</w:t>
            </w:r>
          </w:p>
        </w:tc>
        <w:tc>
          <w:tcPr>
            <w:tcW w:w="920" w:type="dxa"/>
            <w:shd w:val="clear" w:color="auto" w:fill="auto"/>
            <w:vAlign w:val="center"/>
            <w:hideMark/>
          </w:tcPr>
          <w:p w14:paraId="20DBF3A5" w14:textId="77777777" w:rsidR="008A1361" w:rsidRPr="005D27C0" w:rsidRDefault="007B790E" w:rsidP="005D27C0">
            <w:pPr>
              <w:spacing w:line="360" w:lineRule="auto"/>
              <w:rPr>
                <w:rFonts w:ascii="Book Antiqua" w:eastAsia="宋体" w:hAnsi="Book Antiqua"/>
                <w:color w:val="000000" w:themeColor="text1"/>
                <w:sz w:val="24"/>
                <w:szCs w:val="24"/>
              </w:rPr>
            </w:pPr>
            <w:r w:rsidRPr="005D27C0">
              <w:rPr>
                <w:rFonts w:ascii="Book Antiqua" w:eastAsia="宋体" w:hAnsi="Book Antiqua"/>
                <w:color w:val="000000" w:themeColor="text1"/>
                <w:sz w:val="24"/>
                <w:szCs w:val="24"/>
              </w:rPr>
              <w:t>2.7</w:t>
            </w:r>
          </w:p>
        </w:tc>
        <w:tc>
          <w:tcPr>
            <w:tcW w:w="900" w:type="dxa"/>
            <w:shd w:val="clear" w:color="auto" w:fill="auto"/>
            <w:vAlign w:val="center"/>
            <w:hideMark/>
          </w:tcPr>
          <w:p w14:paraId="311EB6D1" w14:textId="77777777" w:rsidR="008A1361" w:rsidRPr="005D27C0" w:rsidRDefault="007B790E" w:rsidP="005D27C0">
            <w:pPr>
              <w:spacing w:line="360" w:lineRule="auto"/>
              <w:rPr>
                <w:rFonts w:ascii="Book Antiqua" w:eastAsia="等线" w:hAnsi="Book Antiqua"/>
                <w:color w:val="000000" w:themeColor="text1"/>
                <w:sz w:val="24"/>
                <w:szCs w:val="24"/>
              </w:rPr>
            </w:pPr>
            <w:r w:rsidRPr="005D27C0">
              <w:rPr>
                <w:rFonts w:ascii="Book Antiqua" w:eastAsia="等线" w:hAnsi="Book Antiqua"/>
                <w:color w:val="000000" w:themeColor="text1"/>
                <w:sz w:val="24"/>
                <w:szCs w:val="24"/>
              </w:rPr>
              <w:t>1.9</w:t>
            </w:r>
          </w:p>
        </w:tc>
        <w:tc>
          <w:tcPr>
            <w:tcW w:w="1220" w:type="dxa"/>
            <w:shd w:val="clear" w:color="auto" w:fill="auto"/>
            <w:vAlign w:val="center"/>
            <w:hideMark/>
          </w:tcPr>
          <w:p w14:paraId="02583A69" w14:textId="77777777" w:rsidR="008A1361" w:rsidRPr="005D27C0" w:rsidRDefault="007B790E" w:rsidP="005D27C0">
            <w:pPr>
              <w:spacing w:line="360" w:lineRule="auto"/>
              <w:rPr>
                <w:rFonts w:ascii="Book Antiqua" w:eastAsia="宋体" w:hAnsi="Book Antiqua"/>
                <w:color w:val="000000" w:themeColor="text1"/>
                <w:sz w:val="24"/>
                <w:szCs w:val="24"/>
              </w:rPr>
            </w:pPr>
            <w:r w:rsidRPr="005D27C0">
              <w:rPr>
                <w:rFonts w:ascii="Book Antiqua" w:eastAsia="宋体" w:hAnsi="Book Antiqua"/>
                <w:color w:val="000000" w:themeColor="text1"/>
                <w:sz w:val="24"/>
                <w:szCs w:val="24"/>
              </w:rPr>
              <w:t>2.2</w:t>
            </w:r>
          </w:p>
        </w:tc>
        <w:tc>
          <w:tcPr>
            <w:tcW w:w="860" w:type="dxa"/>
            <w:shd w:val="clear" w:color="auto" w:fill="auto"/>
            <w:vAlign w:val="center"/>
            <w:hideMark/>
          </w:tcPr>
          <w:p w14:paraId="0DC57064" w14:textId="77777777" w:rsidR="008A1361" w:rsidRPr="005D27C0" w:rsidRDefault="007B790E" w:rsidP="005D27C0">
            <w:pPr>
              <w:spacing w:line="360" w:lineRule="auto"/>
              <w:rPr>
                <w:rFonts w:ascii="Book Antiqua" w:eastAsia="宋体" w:hAnsi="Book Antiqua"/>
                <w:color w:val="000000" w:themeColor="text1"/>
                <w:sz w:val="24"/>
                <w:szCs w:val="24"/>
              </w:rPr>
            </w:pPr>
            <w:r w:rsidRPr="005D27C0">
              <w:rPr>
                <w:rFonts w:ascii="Book Antiqua" w:eastAsia="宋体" w:hAnsi="Book Antiqua"/>
                <w:color w:val="000000" w:themeColor="text1"/>
                <w:sz w:val="24"/>
                <w:szCs w:val="24"/>
              </w:rPr>
              <w:t>1.4</w:t>
            </w:r>
          </w:p>
        </w:tc>
        <w:tc>
          <w:tcPr>
            <w:tcW w:w="1000" w:type="dxa"/>
            <w:shd w:val="clear" w:color="auto" w:fill="auto"/>
            <w:vAlign w:val="center"/>
            <w:hideMark/>
          </w:tcPr>
          <w:p w14:paraId="6A75602E" w14:textId="77777777" w:rsidR="008A1361" w:rsidRPr="005D27C0" w:rsidRDefault="007B790E" w:rsidP="005D27C0">
            <w:pPr>
              <w:spacing w:line="360" w:lineRule="auto"/>
              <w:rPr>
                <w:rFonts w:ascii="Book Antiqua" w:eastAsia="宋体" w:hAnsi="Book Antiqua"/>
                <w:color w:val="000000" w:themeColor="text1"/>
                <w:sz w:val="24"/>
                <w:szCs w:val="24"/>
              </w:rPr>
            </w:pPr>
            <w:r w:rsidRPr="005D27C0">
              <w:rPr>
                <w:rFonts w:ascii="Book Antiqua" w:eastAsia="宋体" w:hAnsi="Book Antiqua"/>
                <w:color w:val="000000" w:themeColor="text1"/>
                <w:sz w:val="24"/>
                <w:szCs w:val="24"/>
              </w:rPr>
              <w:t>1.1</w:t>
            </w:r>
          </w:p>
        </w:tc>
        <w:tc>
          <w:tcPr>
            <w:tcW w:w="820" w:type="dxa"/>
            <w:shd w:val="clear" w:color="auto" w:fill="auto"/>
            <w:vAlign w:val="center"/>
            <w:hideMark/>
          </w:tcPr>
          <w:p w14:paraId="33F7A9DD" w14:textId="77777777" w:rsidR="008A1361" w:rsidRPr="005D27C0" w:rsidRDefault="007B790E" w:rsidP="005D27C0">
            <w:pPr>
              <w:spacing w:line="360" w:lineRule="auto"/>
              <w:rPr>
                <w:rFonts w:ascii="Book Antiqua" w:eastAsia="宋体" w:hAnsi="Book Antiqua"/>
                <w:color w:val="000000" w:themeColor="text1"/>
                <w:sz w:val="24"/>
                <w:szCs w:val="24"/>
              </w:rPr>
            </w:pPr>
            <w:r w:rsidRPr="005D27C0">
              <w:rPr>
                <w:rFonts w:ascii="Book Antiqua" w:eastAsia="宋体" w:hAnsi="Book Antiqua"/>
                <w:color w:val="000000" w:themeColor="text1"/>
                <w:sz w:val="24"/>
                <w:szCs w:val="24"/>
              </w:rPr>
              <w:t>2.2</w:t>
            </w:r>
          </w:p>
        </w:tc>
        <w:tc>
          <w:tcPr>
            <w:tcW w:w="760" w:type="dxa"/>
            <w:shd w:val="clear" w:color="auto" w:fill="auto"/>
            <w:hideMark/>
          </w:tcPr>
          <w:p w14:paraId="3F3C655E" w14:textId="77777777" w:rsidR="008A1361" w:rsidRPr="005D27C0" w:rsidRDefault="007B790E" w:rsidP="005D27C0">
            <w:pPr>
              <w:spacing w:line="360" w:lineRule="auto"/>
              <w:rPr>
                <w:rFonts w:ascii="Book Antiqua" w:eastAsia="等线" w:hAnsi="Book Antiqua"/>
                <w:color w:val="000000" w:themeColor="text1"/>
                <w:sz w:val="24"/>
                <w:szCs w:val="24"/>
              </w:rPr>
            </w:pPr>
            <w:r w:rsidRPr="005D27C0">
              <w:rPr>
                <w:rFonts w:ascii="Book Antiqua" w:eastAsia="等线" w:hAnsi="Book Antiqua"/>
                <w:color w:val="000000" w:themeColor="text1"/>
                <w:sz w:val="24"/>
                <w:szCs w:val="24"/>
              </w:rPr>
              <w:t>NA</w:t>
            </w:r>
          </w:p>
        </w:tc>
        <w:tc>
          <w:tcPr>
            <w:tcW w:w="900" w:type="dxa"/>
            <w:shd w:val="clear" w:color="auto" w:fill="auto"/>
            <w:vAlign w:val="center"/>
            <w:hideMark/>
          </w:tcPr>
          <w:p w14:paraId="0B099813" w14:textId="77777777" w:rsidR="008A1361" w:rsidRPr="005D27C0" w:rsidRDefault="007B790E" w:rsidP="005D27C0">
            <w:pPr>
              <w:spacing w:line="360" w:lineRule="auto"/>
              <w:rPr>
                <w:rFonts w:ascii="Book Antiqua" w:eastAsia="等线" w:hAnsi="Book Antiqua"/>
                <w:color w:val="000000" w:themeColor="text1"/>
                <w:sz w:val="24"/>
                <w:szCs w:val="24"/>
              </w:rPr>
            </w:pPr>
            <w:r w:rsidRPr="005D27C0">
              <w:rPr>
                <w:rFonts w:ascii="Book Antiqua" w:eastAsia="等线" w:hAnsi="Book Antiqua"/>
                <w:color w:val="000000" w:themeColor="text1"/>
                <w:sz w:val="24"/>
                <w:szCs w:val="24"/>
              </w:rPr>
              <w:t>1.8</w:t>
            </w:r>
          </w:p>
        </w:tc>
        <w:tc>
          <w:tcPr>
            <w:tcW w:w="840" w:type="dxa"/>
            <w:shd w:val="clear" w:color="auto" w:fill="auto"/>
            <w:vAlign w:val="center"/>
            <w:hideMark/>
          </w:tcPr>
          <w:p w14:paraId="0A1BCAFA" w14:textId="77777777" w:rsidR="008A1361" w:rsidRPr="005D27C0" w:rsidRDefault="007B790E" w:rsidP="005D27C0">
            <w:pPr>
              <w:spacing w:line="360" w:lineRule="auto"/>
              <w:rPr>
                <w:rFonts w:ascii="Book Antiqua" w:eastAsia="宋体" w:hAnsi="Book Antiqua"/>
                <w:color w:val="000000" w:themeColor="text1"/>
                <w:sz w:val="24"/>
                <w:szCs w:val="24"/>
              </w:rPr>
            </w:pPr>
            <w:r w:rsidRPr="005D27C0">
              <w:rPr>
                <w:rFonts w:ascii="Book Antiqua" w:eastAsia="宋体" w:hAnsi="Book Antiqua"/>
                <w:color w:val="000000" w:themeColor="text1"/>
                <w:sz w:val="24"/>
                <w:szCs w:val="24"/>
              </w:rPr>
              <w:t>3</w:t>
            </w:r>
          </w:p>
        </w:tc>
        <w:tc>
          <w:tcPr>
            <w:tcW w:w="1120" w:type="dxa"/>
            <w:shd w:val="clear" w:color="auto" w:fill="auto"/>
            <w:vAlign w:val="center"/>
            <w:hideMark/>
          </w:tcPr>
          <w:p w14:paraId="67468387" w14:textId="77777777" w:rsidR="008A1361" w:rsidRPr="005D27C0" w:rsidRDefault="007B790E" w:rsidP="005D27C0">
            <w:pPr>
              <w:spacing w:line="360" w:lineRule="auto"/>
              <w:rPr>
                <w:rFonts w:ascii="Book Antiqua" w:eastAsia="宋体" w:hAnsi="Book Antiqua"/>
                <w:color w:val="000000" w:themeColor="text1"/>
                <w:sz w:val="24"/>
                <w:szCs w:val="24"/>
              </w:rPr>
            </w:pPr>
            <w:r w:rsidRPr="005D27C0">
              <w:rPr>
                <w:rFonts w:ascii="Book Antiqua" w:eastAsia="宋体" w:hAnsi="Book Antiqua"/>
                <w:color w:val="000000" w:themeColor="text1"/>
                <w:sz w:val="24"/>
                <w:szCs w:val="24"/>
              </w:rPr>
              <w:t>NA</w:t>
            </w:r>
          </w:p>
        </w:tc>
      </w:tr>
      <w:tr w:rsidR="00AD4579" w:rsidRPr="005D27C0" w14:paraId="149FC1A3" w14:textId="77777777" w:rsidTr="00AD4579">
        <w:trPr>
          <w:trHeight w:val="300"/>
          <w:jc w:val="center"/>
        </w:trPr>
        <w:tc>
          <w:tcPr>
            <w:tcW w:w="2760" w:type="dxa"/>
            <w:shd w:val="clear" w:color="auto" w:fill="auto"/>
            <w:vAlign w:val="center"/>
            <w:hideMark/>
          </w:tcPr>
          <w:p w14:paraId="44526B57" w14:textId="7CEBD6FE" w:rsidR="008A1361" w:rsidRPr="005D27C0" w:rsidRDefault="007B790E" w:rsidP="005D27C0">
            <w:pPr>
              <w:spacing w:line="360" w:lineRule="auto"/>
              <w:rPr>
                <w:rFonts w:ascii="Book Antiqua" w:eastAsia="宋体" w:hAnsi="Book Antiqua"/>
                <w:color w:val="000000" w:themeColor="text1"/>
                <w:sz w:val="24"/>
                <w:szCs w:val="24"/>
              </w:rPr>
            </w:pPr>
            <w:r w:rsidRPr="005D27C0">
              <w:rPr>
                <w:rFonts w:ascii="Book Antiqua" w:eastAsia="宋体" w:hAnsi="Book Antiqua"/>
                <w:color w:val="000000" w:themeColor="text1"/>
                <w:sz w:val="24"/>
                <w:szCs w:val="24"/>
              </w:rPr>
              <w:lastRenderedPageBreak/>
              <w:t>Triglyceride (&lt;</w:t>
            </w:r>
            <w:r w:rsidR="00AD4579" w:rsidRPr="005D27C0">
              <w:rPr>
                <w:rFonts w:ascii="Book Antiqua" w:eastAsia="宋体" w:hAnsi="Book Antiqua"/>
                <w:color w:val="000000" w:themeColor="text1"/>
                <w:sz w:val="24"/>
                <w:szCs w:val="24"/>
              </w:rPr>
              <w:t xml:space="preserve"> </w:t>
            </w:r>
            <w:r w:rsidRPr="005D27C0">
              <w:rPr>
                <w:rFonts w:ascii="Book Antiqua" w:eastAsia="宋体" w:hAnsi="Book Antiqua"/>
                <w:color w:val="000000" w:themeColor="text1"/>
                <w:sz w:val="24"/>
                <w:szCs w:val="24"/>
              </w:rPr>
              <w:t>2 mmol/</w:t>
            </w:r>
            <w:r w:rsidRPr="005D27C0">
              <w:rPr>
                <w:rFonts w:ascii="Book Antiqua" w:eastAsia="宋体" w:hAnsi="Book Antiqua"/>
                <w:caps/>
                <w:color w:val="000000" w:themeColor="text1"/>
                <w:sz w:val="24"/>
                <w:szCs w:val="24"/>
              </w:rPr>
              <w:t>l</w:t>
            </w:r>
            <w:r w:rsidRPr="005D27C0">
              <w:rPr>
                <w:rFonts w:ascii="Book Antiqua" w:eastAsia="宋体" w:hAnsi="Book Antiqua"/>
                <w:color w:val="000000" w:themeColor="text1"/>
                <w:sz w:val="24"/>
                <w:szCs w:val="24"/>
              </w:rPr>
              <w:t>)</w:t>
            </w:r>
          </w:p>
        </w:tc>
        <w:tc>
          <w:tcPr>
            <w:tcW w:w="840" w:type="dxa"/>
            <w:shd w:val="clear" w:color="auto" w:fill="auto"/>
            <w:vAlign w:val="center"/>
            <w:hideMark/>
          </w:tcPr>
          <w:p w14:paraId="28ECB15D" w14:textId="77777777" w:rsidR="008A1361" w:rsidRPr="005D27C0" w:rsidRDefault="007B790E" w:rsidP="005D27C0">
            <w:pPr>
              <w:spacing w:line="360" w:lineRule="auto"/>
              <w:rPr>
                <w:rFonts w:ascii="Book Antiqua" w:eastAsia="宋体" w:hAnsi="Book Antiqua"/>
                <w:color w:val="000000" w:themeColor="text1"/>
                <w:sz w:val="24"/>
                <w:szCs w:val="24"/>
              </w:rPr>
            </w:pPr>
            <w:r w:rsidRPr="005D27C0">
              <w:rPr>
                <w:rFonts w:ascii="Book Antiqua" w:eastAsia="宋体" w:hAnsi="Book Antiqua"/>
                <w:color w:val="000000" w:themeColor="text1"/>
                <w:sz w:val="24"/>
                <w:szCs w:val="24"/>
              </w:rPr>
              <w:t>3.3</w:t>
            </w:r>
          </w:p>
        </w:tc>
        <w:tc>
          <w:tcPr>
            <w:tcW w:w="680" w:type="dxa"/>
            <w:shd w:val="clear" w:color="auto" w:fill="auto"/>
            <w:vAlign w:val="center"/>
            <w:hideMark/>
          </w:tcPr>
          <w:p w14:paraId="1B5CFE93" w14:textId="77777777" w:rsidR="008A1361" w:rsidRPr="005D27C0" w:rsidRDefault="007B790E" w:rsidP="005D27C0">
            <w:pPr>
              <w:spacing w:line="360" w:lineRule="auto"/>
              <w:rPr>
                <w:rFonts w:ascii="Book Antiqua" w:eastAsia="宋体" w:hAnsi="Book Antiqua"/>
                <w:color w:val="000000" w:themeColor="text1"/>
                <w:sz w:val="24"/>
                <w:szCs w:val="24"/>
              </w:rPr>
            </w:pPr>
            <w:r w:rsidRPr="005D27C0">
              <w:rPr>
                <w:rFonts w:ascii="Book Antiqua" w:eastAsia="宋体" w:hAnsi="Book Antiqua"/>
                <w:color w:val="000000" w:themeColor="text1"/>
                <w:sz w:val="24"/>
                <w:szCs w:val="24"/>
              </w:rPr>
              <w:t>3.5</w:t>
            </w:r>
          </w:p>
        </w:tc>
        <w:tc>
          <w:tcPr>
            <w:tcW w:w="920" w:type="dxa"/>
            <w:shd w:val="clear" w:color="auto" w:fill="auto"/>
            <w:vAlign w:val="center"/>
            <w:hideMark/>
          </w:tcPr>
          <w:p w14:paraId="599F134F" w14:textId="77777777" w:rsidR="008A1361" w:rsidRPr="005D27C0" w:rsidRDefault="007B790E" w:rsidP="005D27C0">
            <w:pPr>
              <w:spacing w:line="360" w:lineRule="auto"/>
              <w:rPr>
                <w:rFonts w:ascii="Book Antiqua" w:eastAsia="宋体" w:hAnsi="Book Antiqua"/>
                <w:color w:val="000000" w:themeColor="text1"/>
                <w:sz w:val="24"/>
                <w:szCs w:val="24"/>
              </w:rPr>
            </w:pPr>
            <w:r w:rsidRPr="005D27C0">
              <w:rPr>
                <w:rFonts w:ascii="Book Antiqua" w:eastAsia="宋体" w:hAnsi="Book Antiqua"/>
                <w:color w:val="000000" w:themeColor="text1"/>
                <w:sz w:val="24"/>
                <w:szCs w:val="24"/>
              </w:rPr>
              <w:t>1.1</w:t>
            </w:r>
          </w:p>
        </w:tc>
        <w:tc>
          <w:tcPr>
            <w:tcW w:w="900" w:type="dxa"/>
            <w:shd w:val="clear" w:color="auto" w:fill="auto"/>
            <w:vAlign w:val="center"/>
            <w:hideMark/>
          </w:tcPr>
          <w:p w14:paraId="46B4A999" w14:textId="77777777" w:rsidR="008A1361" w:rsidRPr="005D27C0" w:rsidRDefault="007B790E" w:rsidP="005D27C0">
            <w:pPr>
              <w:spacing w:line="360" w:lineRule="auto"/>
              <w:rPr>
                <w:rFonts w:ascii="Book Antiqua" w:eastAsia="等线" w:hAnsi="Book Antiqua"/>
                <w:color w:val="000000" w:themeColor="text1"/>
                <w:sz w:val="24"/>
                <w:szCs w:val="24"/>
              </w:rPr>
            </w:pPr>
            <w:r w:rsidRPr="005D27C0">
              <w:rPr>
                <w:rFonts w:ascii="Book Antiqua" w:eastAsia="等线" w:hAnsi="Book Antiqua"/>
                <w:color w:val="000000" w:themeColor="text1"/>
                <w:sz w:val="24"/>
                <w:szCs w:val="24"/>
              </w:rPr>
              <w:t>0.9</w:t>
            </w:r>
          </w:p>
        </w:tc>
        <w:tc>
          <w:tcPr>
            <w:tcW w:w="1220" w:type="dxa"/>
            <w:shd w:val="clear" w:color="auto" w:fill="auto"/>
            <w:vAlign w:val="center"/>
            <w:hideMark/>
          </w:tcPr>
          <w:p w14:paraId="1BDB1BA4" w14:textId="77777777" w:rsidR="008A1361" w:rsidRPr="005D27C0" w:rsidRDefault="007B790E" w:rsidP="005D27C0">
            <w:pPr>
              <w:spacing w:line="360" w:lineRule="auto"/>
              <w:rPr>
                <w:rFonts w:ascii="Book Antiqua" w:eastAsia="宋体" w:hAnsi="Book Antiqua"/>
                <w:color w:val="000000" w:themeColor="text1"/>
                <w:sz w:val="24"/>
                <w:szCs w:val="24"/>
              </w:rPr>
            </w:pPr>
            <w:r w:rsidRPr="005D27C0">
              <w:rPr>
                <w:rFonts w:ascii="Book Antiqua" w:eastAsia="宋体" w:hAnsi="Book Antiqua"/>
                <w:color w:val="000000" w:themeColor="text1"/>
                <w:sz w:val="24"/>
                <w:szCs w:val="24"/>
              </w:rPr>
              <w:t>1.1</w:t>
            </w:r>
          </w:p>
        </w:tc>
        <w:tc>
          <w:tcPr>
            <w:tcW w:w="860" w:type="dxa"/>
            <w:shd w:val="clear" w:color="auto" w:fill="auto"/>
            <w:vAlign w:val="center"/>
            <w:hideMark/>
          </w:tcPr>
          <w:p w14:paraId="3FC019E0" w14:textId="77777777" w:rsidR="008A1361" w:rsidRPr="005D27C0" w:rsidRDefault="007B790E" w:rsidP="005D27C0">
            <w:pPr>
              <w:spacing w:line="360" w:lineRule="auto"/>
              <w:rPr>
                <w:rFonts w:ascii="Book Antiqua" w:eastAsia="宋体" w:hAnsi="Book Antiqua"/>
                <w:color w:val="000000" w:themeColor="text1"/>
                <w:sz w:val="24"/>
                <w:szCs w:val="24"/>
              </w:rPr>
            </w:pPr>
            <w:r w:rsidRPr="005D27C0">
              <w:rPr>
                <w:rFonts w:ascii="Book Antiqua" w:eastAsia="宋体" w:hAnsi="Book Antiqua"/>
                <w:color w:val="000000" w:themeColor="text1"/>
                <w:sz w:val="24"/>
                <w:szCs w:val="24"/>
              </w:rPr>
              <w:t>1</w:t>
            </w:r>
          </w:p>
        </w:tc>
        <w:tc>
          <w:tcPr>
            <w:tcW w:w="1000" w:type="dxa"/>
            <w:shd w:val="clear" w:color="auto" w:fill="auto"/>
            <w:vAlign w:val="center"/>
            <w:hideMark/>
          </w:tcPr>
          <w:p w14:paraId="47AD8229" w14:textId="77777777" w:rsidR="008A1361" w:rsidRPr="005D27C0" w:rsidRDefault="007B790E" w:rsidP="005D27C0">
            <w:pPr>
              <w:spacing w:line="360" w:lineRule="auto"/>
              <w:rPr>
                <w:rFonts w:ascii="Book Antiqua" w:eastAsia="宋体" w:hAnsi="Book Antiqua"/>
                <w:color w:val="000000" w:themeColor="text1"/>
                <w:sz w:val="24"/>
                <w:szCs w:val="24"/>
              </w:rPr>
            </w:pPr>
            <w:r w:rsidRPr="005D27C0">
              <w:rPr>
                <w:rFonts w:ascii="Book Antiqua" w:eastAsia="宋体" w:hAnsi="Book Antiqua"/>
                <w:color w:val="000000" w:themeColor="text1"/>
                <w:sz w:val="24"/>
                <w:szCs w:val="24"/>
              </w:rPr>
              <w:t>1</w:t>
            </w:r>
          </w:p>
        </w:tc>
        <w:tc>
          <w:tcPr>
            <w:tcW w:w="820" w:type="dxa"/>
            <w:shd w:val="clear" w:color="auto" w:fill="auto"/>
            <w:vAlign w:val="center"/>
            <w:hideMark/>
          </w:tcPr>
          <w:p w14:paraId="66674C4A" w14:textId="77777777" w:rsidR="008A1361" w:rsidRPr="005D27C0" w:rsidRDefault="007B790E" w:rsidP="005D27C0">
            <w:pPr>
              <w:spacing w:line="360" w:lineRule="auto"/>
              <w:rPr>
                <w:rFonts w:ascii="Book Antiqua" w:eastAsia="宋体" w:hAnsi="Book Antiqua"/>
                <w:color w:val="000000" w:themeColor="text1"/>
                <w:sz w:val="24"/>
                <w:szCs w:val="24"/>
              </w:rPr>
            </w:pPr>
            <w:r w:rsidRPr="005D27C0">
              <w:rPr>
                <w:rFonts w:ascii="Book Antiqua" w:eastAsia="宋体" w:hAnsi="Book Antiqua"/>
                <w:color w:val="000000" w:themeColor="text1"/>
                <w:sz w:val="24"/>
                <w:szCs w:val="24"/>
              </w:rPr>
              <w:t>0.7</w:t>
            </w:r>
          </w:p>
        </w:tc>
        <w:tc>
          <w:tcPr>
            <w:tcW w:w="760" w:type="dxa"/>
            <w:shd w:val="clear" w:color="auto" w:fill="auto"/>
            <w:hideMark/>
          </w:tcPr>
          <w:p w14:paraId="23E69437" w14:textId="77777777" w:rsidR="008A1361" w:rsidRPr="005D27C0" w:rsidRDefault="007B790E" w:rsidP="005D27C0">
            <w:pPr>
              <w:spacing w:line="360" w:lineRule="auto"/>
              <w:rPr>
                <w:rFonts w:ascii="Book Antiqua" w:eastAsia="等线" w:hAnsi="Book Antiqua"/>
                <w:color w:val="000000" w:themeColor="text1"/>
                <w:sz w:val="24"/>
                <w:szCs w:val="24"/>
              </w:rPr>
            </w:pPr>
            <w:r w:rsidRPr="005D27C0">
              <w:rPr>
                <w:rFonts w:ascii="Book Antiqua" w:eastAsia="等线" w:hAnsi="Book Antiqua"/>
                <w:color w:val="000000" w:themeColor="text1"/>
                <w:sz w:val="24"/>
                <w:szCs w:val="24"/>
              </w:rPr>
              <w:t>NA</w:t>
            </w:r>
          </w:p>
        </w:tc>
        <w:tc>
          <w:tcPr>
            <w:tcW w:w="900" w:type="dxa"/>
            <w:shd w:val="clear" w:color="auto" w:fill="auto"/>
            <w:vAlign w:val="center"/>
            <w:hideMark/>
          </w:tcPr>
          <w:p w14:paraId="5FD0D9F2" w14:textId="77777777" w:rsidR="008A1361" w:rsidRPr="005D27C0" w:rsidRDefault="007B790E" w:rsidP="005D27C0">
            <w:pPr>
              <w:spacing w:line="360" w:lineRule="auto"/>
              <w:rPr>
                <w:rFonts w:ascii="Book Antiqua" w:eastAsia="等线" w:hAnsi="Book Antiqua"/>
                <w:color w:val="000000" w:themeColor="text1"/>
                <w:sz w:val="24"/>
                <w:szCs w:val="24"/>
              </w:rPr>
            </w:pPr>
            <w:r w:rsidRPr="005D27C0">
              <w:rPr>
                <w:rFonts w:ascii="Book Antiqua" w:eastAsia="等线" w:hAnsi="Book Antiqua"/>
                <w:color w:val="000000" w:themeColor="text1"/>
                <w:sz w:val="24"/>
                <w:szCs w:val="24"/>
              </w:rPr>
              <w:t>0.9</w:t>
            </w:r>
          </w:p>
        </w:tc>
        <w:tc>
          <w:tcPr>
            <w:tcW w:w="840" w:type="dxa"/>
            <w:shd w:val="clear" w:color="auto" w:fill="auto"/>
            <w:vAlign w:val="center"/>
            <w:hideMark/>
          </w:tcPr>
          <w:p w14:paraId="6A45FC31" w14:textId="77777777" w:rsidR="008A1361" w:rsidRPr="005D27C0" w:rsidRDefault="007B790E" w:rsidP="005D27C0">
            <w:pPr>
              <w:spacing w:line="360" w:lineRule="auto"/>
              <w:rPr>
                <w:rFonts w:ascii="Book Antiqua" w:eastAsia="宋体" w:hAnsi="Book Antiqua"/>
                <w:color w:val="000000" w:themeColor="text1"/>
                <w:sz w:val="24"/>
                <w:szCs w:val="24"/>
              </w:rPr>
            </w:pPr>
            <w:r w:rsidRPr="005D27C0">
              <w:rPr>
                <w:rFonts w:ascii="Book Antiqua" w:eastAsia="宋体" w:hAnsi="Book Antiqua"/>
                <w:color w:val="000000" w:themeColor="text1"/>
                <w:sz w:val="24"/>
                <w:szCs w:val="24"/>
              </w:rPr>
              <w:t>1</w:t>
            </w:r>
          </w:p>
        </w:tc>
        <w:tc>
          <w:tcPr>
            <w:tcW w:w="1120" w:type="dxa"/>
            <w:shd w:val="clear" w:color="auto" w:fill="auto"/>
            <w:vAlign w:val="center"/>
            <w:hideMark/>
          </w:tcPr>
          <w:p w14:paraId="19E8D77E" w14:textId="77777777" w:rsidR="008A1361" w:rsidRPr="005D27C0" w:rsidRDefault="007B790E" w:rsidP="005D27C0">
            <w:pPr>
              <w:spacing w:line="360" w:lineRule="auto"/>
              <w:rPr>
                <w:rFonts w:ascii="Book Antiqua" w:eastAsia="宋体" w:hAnsi="Book Antiqua"/>
                <w:color w:val="000000" w:themeColor="text1"/>
                <w:sz w:val="24"/>
                <w:szCs w:val="24"/>
              </w:rPr>
            </w:pPr>
            <w:r w:rsidRPr="005D27C0">
              <w:rPr>
                <w:rFonts w:ascii="Book Antiqua" w:eastAsia="宋体" w:hAnsi="Book Antiqua"/>
                <w:color w:val="000000" w:themeColor="text1"/>
                <w:sz w:val="24"/>
                <w:szCs w:val="24"/>
              </w:rPr>
              <w:t>NA</w:t>
            </w:r>
          </w:p>
        </w:tc>
      </w:tr>
      <w:tr w:rsidR="00AD4579" w:rsidRPr="005D27C0" w14:paraId="57BE7A07" w14:textId="77777777" w:rsidTr="00AD4579">
        <w:trPr>
          <w:trHeight w:val="300"/>
          <w:jc w:val="center"/>
        </w:trPr>
        <w:tc>
          <w:tcPr>
            <w:tcW w:w="2760" w:type="dxa"/>
            <w:shd w:val="clear" w:color="auto" w:fill="auto"/>
            <w:vAlign w:val="center"/>
            <w:hideMark/>
          </w:tcPr>
          <w:p w14:paraId="4FD43AEB" w14:textId="51A605A5" w:rsidR="008A1361" w:rsidRPr="005D27C0" w:rsidRDefault="007B790E" w:rsidP="005D27C0">
            <w:pPr>
              <w:spacing w:line="360" w:lineRule="auto"/>
              <w:rPr>
                <w:rFonts w:ascii="Book Antiqua" w:eastAsia="宋体" w:hAnsi="Book Antiqua"/>
                <w:color w:val="000000" w:themeColor="text1"/>
                <w:sz w:val="24"/>
                <w:szCs w:val="24"/>
              </w:rPr>
            </w:pPr>
            <w:r w:rsidRPr="005D27C0">
              <w:rPr>
                <w:rFonts w:ascii="Book Antiqua" w:eastAsia="宋体" w:hAnsi="Book Antiqua"/>
                <w:color w:val="000000" w:themeColor="text1"/>
                <w:sz w:val="24"/>
                <w:szCs w:val="24"/>
              </w:rPr>
              <w:t>Leucocytes (3.5-10.0 10^9/</w:t>
            </w:r>
            <w:r w:rsidR="00B35275">
              <w:rPr>
                <w:rFonts w:ascii="Book Antiqua" w:eastAsia="宋体" w:hAnsi="Book Antiqua"/>
                <w:color w:val="000000" w:themeColor="text1"/>
                <w:sz w:val="24"/>
                <w:szCs w:val="24"/>
              </w:rPr>
              <w:t>L</w:t>
            </w:r>
            <w:r w:rsidRPr="005D27C0">
              <w:rPr>
                <w:rFonts w:ascii="Book Antiqua" w:eastAsia="宋体" w:hAnsi="Book Antiqua"/>
                <w:color w:val="000000" w:themeColor="text1"/>
                <w:sz w:val="24"/>
                <w:szCs w:val="24"/>
              </w:rPr>
              <w:t>)</w:t>
            </w:r>
          </w:p>
        </w:tc>
        <w:tc>
          <w:tcPr>
            <w:tcW w:w="840" w:type="dxa"/>
            <w:shd w:val="clear" w:color="auto" w:fill="auto"/>
            <w:vAlign w:val="center"/>
            <w:hideMark/>
          </w:tcPr>
          <w:p w14:paraId="1BE525C3" w14:textId="77777777" w:rsidR="008A1361" w:rsidRPr="005D27C0" w:rsidRDefault="007B790E" w:rsidP="005D27C0">
            <w:pPr>
              <w:spacing w:line="360" w:lineRule="auto"/>
              <w:rPr>
                <w:rFonts w:ascii="Book Antiqua" w:eastAsia="宋体" w:hAnsi="Book Antiqua"/>
                <w:color w:val="000000" w:themeColor="text1"/>
                <w:sz w:val="24"/>
                <w:szCs w:val="24"/>
              </w:rPr>
            </w:pPr>
            <w:r w:rsidRPr="005D27C0">
              <w:rPr>
                <w:rFonts w:ascii="Book Antiqua" w:eastAsia="宋体" w:hAnsi="Book Antiqua"/>
                <w:color w:val="000000" w:themeColor="text1"/>
                <w:sz w:val="24"/>
                <w:szCs w:val="24"/>
              </w:rPr>
              <w:t>11.7</w:t>
            </w:r>
          </w:p>
        </w:tc>
        <w:tc>
          <w:tcPr>
            <w:tcW w:w="680" w:type="dxa"/>
            <w:shd w:val="clear" w:color="auto" w:fill="auto"/>
            <w:vAlign w:val="center"/>
            <w:hideMark/>
          </w:tcPr>
          <w:p w14:paraId="40E65BE4" w14:textId="77777777" w:rsidR="008A1361" w:rsidRPr="005D27C0" w:rsidRDefault="007B790E" w:rsidP="005D27C0">
            <w:pPr>
              <w:spacing w:line="360" w:lineRule="auto"/>
              <w:rPr>
                <w:rFonts w:ascii="Book Antiqua" w:eastAsia="宋体" w:hAnsi="Book Antiqua"/>
                <w:color w:val="000000" w:themeColor="text1"/>
                <w:sz w:val="24"/>
                <w:szCs w:val="24"/>
              </w:rPr>
            </w:pPr>
            <w:r w:rsidRPr="005D27C0">
              <w:rPr>
                <w:rFonts w:ascii="Book Antiqua" w:eastAsia="宋体" w:hAnsi="Book Antiqua"/>
                <w:color w:val="000000" w:themeColor="text1"/>
                <w:sz w:val="24"/>
                <w:szCs w:val="24"/>
              </w:rPr>
              <w:t>4.72</w:t>
            </w:r>
          </w:p>
        </w:tc>
        <w:tc>
          <w:tcPr>
            <w:tcW w:w="920" w:type="dxa"/>
            <w:shd w:val="clear" w:color="auto" w:fill="auto"/>
            <w:vAlign w:val="center"/>
            <w:hideMark/>
          </w:tcPr>
          <w:p w14:paraId="6060208E" w14:textId="77777777" w:rsidR="008A1361" w:rsidRPr="005D27C0" w:rsidRDefault="007B790E" w:rsidP="005D27C0">
            <w:pPr>
              <w:spacing w:line="360" w:lineRule="auto"/>
              <w:rPr>
                <w:rFonts w:ascii="Book Antiqua" w:eastAsia="宋体" w:hAnsi="Book Antiqua"/>
                <w:color w:val="000000" w:themeColor="text1"/>
                <w:sz w:val="24"/>
                <w:szCs w:val="24"/>
              </w:rPr>
            </w:pPr>
            <w:r w:rsidRPr="005D27C0">
              <w:rPr>
                <w:rFonts w:ascii="Book Antiqua" w:eastAsia="宋体" w:hAnsi="Book Antiqua"/>
                <w:color w:val="000000" w:themeColor="text1"/>
                <w:sz w:val="24"/>
                <w:szCs w:val="24"/>
              </w:rPr>
              <w:t>4.19</w:t>
            </w:r>
          </w:p>
        </w:tc>
        <w:tc>
          <w:tcPr>
            <w:tcW w:w="900" w:type="dxa"/>
            <w:shd w:val="clear" w:color="auto" w:fill="auto"/>
            <w:vAlign w:val="center"/>
            <w:hideMark/>
          </w:tcPr>
          <w:p w14:paraId="62CDC28C" w14:textId="77777777" w:rsidR="008A1361" w:rsidRPr="005D27C0" w:rsidRDefault="007B790E" w:rsidP="005D27C0">
            <w:pPr>
              <w:spacing w:line="360" w:lineRule="auto"/>
              <w:rPr>
                <w:rFonts w:ascii="Book Antiqua" w:eastAsia="宋体" w:hAnsi="Book Antiqua"/>
                <w:color w:val="000000" w:themeColor="text1"/>
                <w:sz w:val="24"/>
                <w:szCs w:val="24"/>
              </w:rPr>
            </w:pPr>
            <w:r w:rsidRPr="005D27C0">
              <w:rPr>
                <w:rFonts w:ascii="Book Antiqua" w:eastAsia="宋体" w:hAnsi="Book Antiqua"/>
                <w:color w:val="000000" w:themeColor="text1"/>
                <w:sz w:val="24"/>
                <w:szCs w:val="24"/>
              </w:rPr>
              <w:t>6.96</w:t>
            </w:r>
          </w:p>
        </w:tc>
        <w:tc>
          <w:tcPr>
            <w:tcW w:w="1220" w:type="dxa"/>
            <w:shd w:val="clear" w:color="auto" w:fill="auto"/>
            <w:vAlign w:val="center"/>
            <w:hideMark/>
          </w:tcPr>
          <w:p w14:paraId="0AAD6255" w14:textId="77777777" w:rsidR="008A1361" w:rsidRPr="005D27C0" w:rsidRDefault="007B790E" w:rsidP="005D27C0">
            <w:pPr>
              <w:spacing w:line="360" w:lineRule="auto"/>
              <w:rPr>
                <w:rFonts w:ascii="Book Antiqua" w:eastAsia="宋体" w:hAnsi="Book Antiqua"/>
                <w:color w:val="000000" w:themeColor="text1"/>
                <w:sz w:val="24"/>
                <w:szCs w:val="24"/>
              </w:rPr>
            </w:pPr>
            <w:r w:rsidRPr="005D27C0">
              <w:rPr>
                <w:rFonts w:ascii="Book Antiqua" w:eastAsia="宋体" w:hAnsi="Book Antiqua"/>
                <w:color w:val="000000" w:themeColor="text1"/>
                <w:sz w:val="24"/>
                <w:szCs w:val="24"/>
              </w:rPr>
              <w:t>5.8</w:t>
            </w:r>
          </w:p>
        </w:tc>
        <w:tc>
          <w:tcPr>
            <w:tcW w:w="860" w:type="dxa"/>
            <w:shd w:val="clear" w:color="auto" w:fill="auto"/>
            <w:vAlign w:val="center"/>
            <w:hideMark/>
          </w:tcPr>
          <w:p w14:paraId="38A218D1" w14:textId="77777777" w:rsidR="008A1361" w:rsidRPr="005D27C0" w:rsidRDefault="007B790E" w:rsidP="005D27C0">
            <w:pPr>
              <w:spacing w:line="360" w:lineRule="auto"/>
              <w:rPr>
                <w:rFonts w:ascii="Book Antiqua" w:eastAsia="宋体" w:hAnsi="Book Antiqua"/>
                <w:color w:val="000000" w:themeColor="text1"/>
                <w:sz w:val="24"/>
                <w:szCs w:val="24"/>
              </w:rPr>
            </w:pPr>
            <w:r w:rsidRPr="005D27C0">
              <w:rPr>
                <w:rFonts w:ascii="Book Antiqua" w:eastAsia="宋体" w:hAnsi="Book Antiqua"/>
                <w:color w:val="000000" w:themeColor="text1"/>
                <w:sz w:val="24"/>
                <w:szCs w:val="24"/>
              </w:rPr>
              <w:t>7.03</w:t>
            </w:r>
          </w:p>
        </w:tc>
        <w:tc>
          <w:tcPr>
            <w:tcW w:w="1000" w:type="dxa"/>
            <w:shd w:val="clear" w:color="auto" w:fill="auto"/>
            <w:vAlign w:val="center"/>
            <w:hideMark/>
          </w:tcPr>
          <w:p w14:paraId="3D9EDDC5" w14:textId="77777777" w:rsidR="008A1361" w:rsidRPr="005D27C0" w:rsidRDefault="007B790E" w:rsidP="005D27C0">
            <w:pPr>
              <w:spacing w:line="360" w:lineRule="auto"/>
              <w:rPr>
                <w:rFonts w:ascii="Book Antiqua" w:eastAsia="宋体" w:hAnsi="Book Antiqua"/>
                <w:color w:val="000000" w:themeColor="text1"/>
                <w:sz w:val="24"/>
                <w:szCs w:val="24"/>
              </w:rPr>
            </w:pPr>
            <w:r w:rsidRPr="005D27C0">
              <w:rPr>
                <w:rFonts w:ascii="Book Antiqua" w:eastAsia="宋体" w:hAnsi="Book Antiqua"/>
                <w:color w:val="000000" w:themeColor="text1"/>
                <w:sz w:val="24"/>
                <w:szCs w:val="24"/>
              </w:rPr>
              <w:t>4.25</w:t>
            </w:r>
          </w:p>
        </w:tc>
        <w:tc>
          <w:tcPr>
            <w:tcW w:w="820" w:type="dxa"/>
            <w:shd w:val="clear" w:color="auto" w:fill="auto"/>
            <w:vAlign w:val="center"/>
            <w:hideMark/>
          </w:tcPr>
          <w:p w14:paraId="12AEB239" w14:textId="77777777" w:rsidR="008A1361" w:rsidRPr="005D27C0" w:rsidRDefault="007B790E" w:rsidP="005D27C0">
            <w:pPr>
              <w:spacing w:line="360" w:lineRule="auto"/>
              <w:rPr>
                <w:rFonts w:ascii="Book Antiqua" w:eastAsia="宋体" w:hAnsi="Book Antiqua"/>
                <w:color w:val="000000" w:themeColor="text1"/>
                <w:sz w:val="24"/>
                <w:szCs w:val="24"/>
              </w:rPr>
            </w:pPr>
            <w:r w:rsidRPr="005D27C0">
              <w:rPr>
                <w:rFonts w:ascii="Book Antiqua" w:eastAsia="宋体" w:hAnsi="Book Antiqua"/>
                <w:color w:val="000000" w:themeColor="text1"/>
                <w:sz w:val="24"/>
                <w:szCs w:val="24"/>
              </w:rPr>
              <w:t>6.44</w:t>
            </w:r>
          </w:p>
        </w:tc>
        <w:tc>
          <w:tcPr>
            <w:tcW w:w="760" w:type="dxa"/>
            <w:shd w:val="clear" w:color="auto" w:fill="auto"/>
            <w:vAlign w:val="center"/>
            <w:hideMark/>
          </w:tcPr>
          <w:p w14:paraId="52F7FE83" w14:textId="77777777" w:rsidR="008A1361" w:rsidRPr="005D27C0" w:rsidRDefault="007B790E" w:rsidP="005D27C0">
            <w:pPr>
              <w:spacing w:line="360" w:lineRule="auto"/>
              <w:rPr>
                <w:rFonts w:ascii="Book Antiqua" w:eastAsia="宋体" w:hAnsi="Book Antiqua"/>
                <w:color w:val="000000" w:themeColor="text1"/>
                <w:sz w:val="24"/>
                <w:szCs w:val="24"/>
              </w:rPr>
            </w:pPr>
            <w:r w:rsidRPr="005D27C0">
              <w:rPr>
                <w:rFonts w:ascii="Book Antiqua" w:eastAsia="宋体" w:hAnsi="Book Antiqua"/>
                <w:color w:val="000000" w:themeColor="text1"/>
                <w:sz w:val="24"/>
                <w:szCs w:val="24"/>
              </w:rPr>
              <w:t>5.78</w:t>
            </w:r>
          </w:p>
        </w:tc>
        <w:tc>
          <w:tcPr>
            <w:tcW w:w="900" w:type="dxa"/>
            <w:shd w:val="clear" w:color="auto" w:fill="auto"/>
            <w:vAlign w:val="center"/>
            <w:hideMark/>
          </w:tcPr>
          <w:p w14:paraId="0EEBBE36" w14:textId="77777777" w:rsidR="008A1361" w:rsidRPr="005D27C0" w:rsidRDefault="007B790E" w:rsidP="005D27C0">
            <w:pPr>
              <w:spacing w:line="360" w:lineRule="auto"/>
              <w:rPr>
                <w:rFonts w:ascii="Book Antiqua" w:eastAsia="等线" w:hAnsi="Book Antiqua"/>
                <w:color w:val="000000" w:themeColor="text1"/>
                <w:sz w:val="24"/>
                <w:szCs w:val="24"/>
              </w:rPr>
            </w:pPr>
            <w:r w:rsidRPr="005D27C0">
              <w:rPr>
                <w:rFonts w:ascii="Book Antiqua" w:eastAsia="等线" w:hAnsi="Book Antiqua"/>
                <w:color w:val="000000" w:themeColor="text1"/>
                <w:sz w:val="24"/>
                <w:szCs w:val="24"/>
              </w:rPr>
              <w:t>7.8</w:t>
            </w:r>
          </w:p>
        </w:tc>
        <w:tc>
          <w:tcPr>
            <w:tcW w:w="840" w:type="dxa"/>
            <w:shd w:val="clear" w:color="auto" w:fill="auto"/>
            <w:vAlign w:val="center"/>
            <w:hideMark/>
          </w:tcPr>
          <w:p w14:paraId="04ECD033" w14:textId="77777777" w:rsidR="008A1361" w:rsidRPr="005D27C0" w:rsidRDefault="007B790E" w:rsidP="005D27C0">
            <w:pPr>
              <w:spacing w:line="360" w:lineRule="auto"/>
              <w:rPr>
                <w:rFonts w:ascii="Book Antiqua" w:eastAsia="宋体" w:hAnsi="Book Antiqua"/>
                <w:color w:val="000000" w:themeColor="text1"/>
                <w:sz w:val="24"/>
                <w:szCs w:val="24"/>
              </w:rPr>
            </w:pPr>
            <w:r w:rsidRPr="005D27C0">
              <w:rPr>
                <w:rFonts w:ascii="Book Antiqua" w:eastAsia="宋体" w:hAnsi="Book Antiqua"/>
                <w:color w:val="000000" w:themeColor="text1"/>
                <w:sz w:val="24"/>
                <w:szCs w:val="24"/>
              </w:rPr>
              <w:t>5.7</w:t>
            </w:r>
          </w:p>
        </w:tc>
        <w:tc>
          <w:tcPr>
            <w:tcW w:w="1120" w:type="dxa"/>
            <w:shd w:val="clear" w:color="auto" w:fill="auto"/>
            <w:vAlign w:val="center"/>
            <w:hideMark/>
          </w:tcPr>
          <w:p w14:paraId="0BFBD8F2" w14:textId="77777777" w:rsidR="008A1361" w:rsidRPr="005D27C0" w:rsidRDefault="007B790E" w:rsidP="005D27C0">
            <w:pPr>
              <w:spacing w:line="360" w:lineRule="auto"/>
              <w:rPr>
                <w:rFonts w:ascii="Book Antiqua" w:eastAsia="宋体" w:hAnsi="Book Antiqua"/>
                <w:color w:val="000000" w:themeColor="text1"/>
                <w:sz w:val="24"/>
                <w:szCs w:val="24"/>
              </w:rPr>
            </w:pPr>
            <w:r w:rsidRPr="005D27C0">
              <w:rPr>
                <w:rFonts w:ascii="Book Antiqua" w:eastAsia="宋体" w:hAnsi="Book Antiqua"/>
                <w:color w:val="000000" w:themeColor="text1"/>
                <w:sz w:val="24"/>
                <w:szCs w:val="24"/>
              </w:rPr>
              <w:t>NA</w:t>
            </w:r>
          </w:p>
        </w:tc>
      </w:tr>
      <w:tr w:rsidR="00AD4579" w:rsidRPr="005D27C0" w14:paraId="6F61BE66" w14:textId="77777777" w:rsidTr="00AD4579">
        <w:trPr>
          <w:trHeight w:val="300"/>
          <w:jc w:val="center"/>
        </w:trPr>
        <w:tc>
          <w:tcPr>
            <w:tcW w:w="2760" w:type="dxa"/>
            <w:shd w:val="clear" w:color="auto" w:fill="auto"/>
            <w:vAlign w:val="center"/>
            <w:hideMark/>
          </w:tcPr>
          <w:p w14:paraId="415C4EA3" w14:textId="6B8B8334" w:rsidR="008A1361" w:rsidRPr="005D27C0" w:rsidRDefault="007B790E" w:rsidP="005D27C0">
            <w:pPr>
              <w:spacing w:line="360" w:lineRule="auto"/>
              <w:rPr>
                <w:rFonts w:ascii="Book Antiqua" w:eastAsia="宋体" w:hAnsi="Book Antiqua"/>
                <w:color w:val="000000" w:themeColor="text1"/>
                <w:sz w:val="24"/>
                <w:szCs w:val="24"/>
              </w:rPr>
            </w:pPr>
            <w:r w:rsidRPr="005D27C0">
              <w:rPr>
                <w:rFonts w:ascii="Book Antiqua" w:eastAsia="宋体" w:hAnsi="Book Antiqua"/>
                <w:color w:val="000000" w:themeColor="text1"/>
                <w:sz w:val="24"/>
                <w:szCs w:val="24"/>
              </w:rPr>
              <w:t>Hemoglobin (&gt;</w:t>
            </w:r>
            <w:r w:rsidR="00AD4579" w:rsidRPr="005D27C0">
              <w:rPr>
                <w:rFonts w:ascii="Book Antiqua" w:eastAsia="宋体" w:hAnsi="Book Antiqua"/>
                <w:color w:val="000000" w:themeColor="text1"/>
                <w:sz w:val="24"/>
                <w:szCs w:val="24"/>
              </w:rPr>
              <w:t xml:space="preserve"> </w:t>
            </w:r>
            <w:r w:rsidRPr="005D27C0">
              <w:rPr>
                <w:rFonts w:ascii="Book Antiqua" w:eastAsia="宋体" w:hAnsi="Book Antiqua"/>
                <w:color w:val="000000" w:themeColor="text1"/>
                <w:sz w:val="24"/>
                <w:szCs w:val="24"/>
              </w:rPr>
              <w:t>7.3 female; &gt;</w:t>
            </w:r>
            <w:r w:rsidR="00AD4579" w:rsidRPr="005D27C0">
              <w:rPr>
                <w:rFonts w:ascii="Book Antiqua" w:eastAsia="宋体" w:hAnsi="Book Antiqua"/>
                <w:color w:val="000000" w:themeColor="text1"/>
                <w:sz w:val="24"/>
                <w:szCs w:val="24"/>
              </w:rPr>
              <w:t xml:space="preserve"> </w:t>
            </w:r>
            <w:r w:rsidRPr="005D27C0">
              <w:rPr>
                <w:rFonts w:ascii="Book Antiqua" w:eastAsia="宋体" w:hAnsi="Book Antiqua"/>
                <w:color w:val="000000" w:themeColor="text1"/>
                <w:sz w:val="24"/>
                <w:szCs w:val="24"/>
              </w:rPr>
              <w:t>8.3 male, mmol/</w:t>
            </w:r>
            <w:r w:rsidRPr="005D27C0">
              <w:rPr>
                <w:rFonts w:ascii="Book Antiqua" w:eastAsia="宋体" w:hAnsi="Book Antiqua"/>
                <w:caps/>
                <w:color w:val="000000" w:themeColor="text1"/>
                <w:sz w:val="24"/>
                <w:szCs w:val="24"/>
              </w:rPr>
              <w:t>l</w:t>
            </w:r>
            <w:r w:rsidRPr="005D27C0">
              <w:rPr>
                <w:rFonts w:ascii="Book Antiqua" w:eastAsia="宋体" w:hAnsi="Book Antiqua"/>
                <w:color w:val="000000" w:themeColor="text1"/>
                <w:sz w:val="24"/>
                <w:szCs w:val="24"/>
              </w:rPr>
              <w:t>)</w:t>
            </w:r>
          </w:p>
        </w:tc>
        <w:tc>
          <w:tcPr>
            <w:tcW w:w="840" w:type="dxa"/>
            <w:shd w:val="clear" w:color="auto" w:fill="auto"/>
            <w:vAlign w:val="center"/>
            <w:hideMark/>
          </w:tcPr>
          <w:p w14:paraId="0D4192DE" w14:textId="77777777" w:rsidR="008A1361" w:rsidRPr="005D27C0" w:rsidRDefault="007B790E" w:rsidP="005D27C0">
            <w:pPr>
              <w:spacing w:line="360" w:lineRule="auto"/>
              <w:rPr>
                <w:rFonts w:ascii="Book Antiqua" w:eastAsia="宋体" w:hAnsi="Book Antiqua"/>
                <w:color w:val="000000" w:themeColor="text1"/>
                <w:sz w:val="24"/>
                <w:szCs w:val="24"/>
              </w:rPr>
            </w:pPr>
            <w:r w:rsidRPr="005D27C0">
              <w:rPr>
                <w:rFonts w:ascii="Book Antiqua" w:eastAsia="宋体" w:hAnsi="Book Antiqua"/>
                <w:color w:val="000000" w:themeColor="text1"/>
                <w:sz w:val="24"/>
                <w:szCs w:val="24"/>
              </w:rPr>
              <w:t>9.4</w:t>
            </w:r>
          </w:p>
        </w:tc>
        <w:tc>
          <w:tcPr>
            <w:tcW w:w="680" w:type="dxa"/>
            <w:shd w:val="clear" w:color="auto" w:fill="auto"/>
            <w:vAlign w:val="center"/>
            <w:hideMark/>
          </w:tcPr>
          <w:p w14:paraId="27AC0559" w14:textId="77777777" w:rsidR="008A1361" w:rsidRPr="005D27C0" w:rsidRDefault="007B790E" w:rsidP="005D27C0">
            <w:pPr>
              <w:spacing w:line="360" w:lineRule="auto"/>
              <w:rPr>
                <w:rFonts w:ascii="Book Antiqua" w:eastAsia="宋体" w:hAnsi="Book Antiqua"/>
                <w:color w:val="000000" w:themeColor="text1"/>
                <w:sz w:val="24"/>
                <w:szCs w:val="24"/>
              </w:rPr>
            </w:pPr>
            <w:r w:rsidRPr="005D27C0">
              <w:rPr>
                <w:rFonts w:ascii="Book Antiqua" w:eastAsia="宋体" w:hAnsi="Book Antiqua"/>
                <w:color w:val="000000" w:themeColor="text1"/>
                <w:sz w:val="24"/>
                <w:szCs w:val="24"/>
              </w:rPr>
              <w:t>7.8</w:t>
            </w:r>
          </w:p>
        </w:tc>
        <w:tc>
          <w:tcPr>
            <w:tcW w:w="920" w:type="dxa"/>
            <w:shd w:val="clear" w:color="auto" w:fill="auto"/>
            <w:vAlign w:val="center"/>
            <w:hideMark/>
          </w:tcPr>
          <w:p w14:paraId="0D55F1BD" w14:textId="77777777" w:rsidR="008A1361" w:rsidRPr="005D27C0" w:rsidRDefault="007B790E" w:rsidP="005D27C0">
            <w:pPr>
              <w:spacing w:line="360" w:lineRule="auto"/>
              <w:rPr>
                <w:rFonts w:ascii="Book Antiqua" w:eastAsia="宋体" w:hAnsi="Book Antiqua"/>
                <w:color w:val="000000" w:themeColor="text1"/>
                <w:sz w:val="24"/>
                <w:szCs w:val="24"/>
              </w:rPr>
            </w:pPr>
            <w:r w:rsidRPr="005D27C0">
              <w:rPr>
                <w:rFonts w:ascii="Book Antiqua" w:eastAsia="宋体" w:hAnsi="Book Antiqua"/>
                <w:color w:val="000000" w:themeColor="text1"/>
                <w:sz w:val="24"/>
                <w:szCs w:val="24"/>
              </w:rPr>
              <w:t>9.3</w:t>
            </w:r>
          </w:p>
        </w:tc>
        <w:tc>
          <w:tcPr>
            <w:tcW w:w="900" w:type="dxa"/>
            <w:shd w:val="clear" w:color="auto" w:fill="auto"/>
            <w:vAlign w:val="center"/>
            <w:hideMark/>
          </w:tcPr>
          <w:p w14:paraId="3527A14C" w14:textId="77777777" w:rsidR="008A1361" w:rsidRPr="005D27C0" w:rsidRDefault="007B790E" w:rsidP="005D27C0">
            <w:pPr>
              <w:spacing w:line="360" w:lineRule="auto"/>
              <w:rPr>
                <w:rFonts w:ascii="Book Antiqua" w:eastAsia="宋体" w:hAnsi="Book Antiqua"/>
                <w:color w:val="000000" w:themeColor="text1"/>
                <w:sz w:val="24"/>
                <w:szCs w:val="24"/>
              </w:rPr>
            </w:pPr>
            <w:r w:rsidRPr="005D27C0">
              <w:rPr>
                <w:rFonts w:ascii="Book Antiqua" w:eastAsia="宋体" w:hAnsi="Book Antiqua"/>
                <w:color w:val="000000" w:themeColor="text1"/>
                <w:sz w:val="24"/>
                <w:szCs w:val="24"/>
              </w:rPr>
              <w:t>7.5</w:t>
            </w:r>
          </w:p>
        </w:tc>
        <w:tc>
          <w:tcPr>
            <w:tcW w:w="1220" w:type="dxa"/>
            <w:shd w:val="clear" w:color="auto" w:fill="auto"/>
            <w:vAlign w:val="center"/>
            <w:hideMark/>
          </w:tcPr>
          <w:p w14:paraId="4C63BEF2" w14:textId="77777777" w:rsidR="008A1361" w:rsidRPr="005D27C0" w:rsidRDefault="007B790E" w:rsidP="005D27C0">
            <w:pPr>
              <w:spacing w:line="360" w:lineRule="auto"/>
              <w:rPr>
                <w:rFonts w:ascii="Book Antiqua" w:eastAsia="宋体" w:hAnsi="Book Antiqua"/>
                <w:color w:val="000000" w:themeColor="text1"/>
                <w:sz w:val="24"/>
                <w:szCs w:val="24"/>
              </w:rPr>
            </w:pPr>
            <w:r w:rsidRPr="005D27C0">
              <w:rPr>
                <w:rFonts w:ascii="Book Antiqua" w:eastAsia="宋体" w:hAnsi="Book Antiqua"/>
                <w:color w:val="000000" w:themeColor="text1"/>
                <w:sz w:val="24"/>
                <w:szCs w:val="24"/>
              </w:rPr>
              <w:t>9.9</w:t>
            </w:r>
          </w:p>
        </w:tc>
        <w:tc>
          <w:tcPr>
            <w:tcW w:w="860" w:type="dxa"/>
            <w:shd w:val="clear" w:color="auto" w:fill="auto"/>
            <w:vAlign w:val="center"/>
            <w:hideMark/>
          </w:tcPr>
          <w:p w14:paraId="29A117B1" w14:textId="77777777" w:rsidR="008A1361" w:rsidRPr="005D27C0" w:rsidRDefault="007B790E" w:rsidP="005D27C0">
            <w:pPr>
              <w:spacing w:line="360" w:lineRule="auto"/>
              <w:rPr>
                <w:rFonts w:ascii="Book Antiqua" w:eastAsia="宋体" w:hAnsi="Book Antiqua"/>
                <w:color w:val="000000" w:themeColor="text1"/>
                <w:sz w:val="24"/>
                <w:szCs w:val="24"/>
              </w:rPr>
            </w:pPr>
            <w:r w:rsidRPr="005D27C0">
              <w:rPr>
                <w:rFonts w:ascii="Book Antiqua" w:eastAsia="宋体" w:hAnsi="Book Antiqua"/>
                <w:color w:val="000000" w:themeColor="text1"/>
                <w:sz w:val="24"/>
                <w:szCs w:val="24"/>
              </w:rPr>
              <w:t>10.1</w:t>
            </w:r>
          </w:p>
        </w:tc>
        <w:tc>
          <w:tcPr>
            <w:tcW w:w="1000" w:type="dxa"/>
            <w:shd w:val="clear" w:color="auto" w:fill="auto"/>
            <w:vAlign w:val="center"/>
            <w:hideMark/>
          </w:tcPr>
          <w:p w14:paraId="2416A99C" w14:textId="77777777" w:rsidR="008A1361" w:rsidRPr="005D27C0" w:rsidRDefault="007B790E" w:rsidP="005D27C0">
            <w:pPr>
              <w:spacing w:line="360" w:lineRule="auto"/>
              <w:rPr>
                <w:rFonts w:ascii="Book Antiqua" w:eastAsia="宋体" w:hAnsi="Book Antiqua"/>
                <w:color w:val="000000" w:themeColor="text1"/>
                <w:sz w:val="24"/>
                <w:szCs w:val="24"/>
              </w:rPr>
            </w:pPr>
            <w:r w:rsidRPr="005D27C0">
              <w:rPr>
                <w:rFonts w:ascii="Book Antiqua" w:eastAsia="宋体" w:hAnsi="Book Antiqua"/>
                <w:color w:val="000000" w:themeColor="text1"/>
                <w:sz w:val="24"/>
                <w:szCs w:val="24"/>
              </w:rPr>
              <w:t>7.8</w:t>
            </w:r>
          </w:p>
        </w:tc>
        <w:tc>
          <w:tcPr>
            <w:tcW w:w="820" w:type="dxa"/>
            <w:shd w:val="clear" w:color="auto" w:fill="auto"/>
            <w:vAlign w:val="center"/>
            <w:hideMark/>
          </w:tcPr>
          <w:p w14:paraId="14758404" w14:textId="77777777" w:rsidR="008A1361" w:rsidRPr="005D27C0" w:rsidRDefault="007B790E" w:rsidP="005D27C0">
            <w:pPr>
              <w:spacing w:line="360" w:lineRule="auto"/>
              <w:rPr>
                <w:rFonts w:ascii="Book Antiqua" w:eastAsia="宋体" w:hAnsi="Book Antiqua"/>
                <w:color w:val="000000" w:themeColor="text1"/>
                <w:sz w:val="24"/>
                <w:szCs w:val="24"/>
              </w:rPr>
            </w:pPr>
            <w:r w:rsidRPr="005D27C0">
              <w:rPr>
                <w:rFonts w:ascii="Book Antiqua" w:eastAsia="宋体" w:hAnsi="Book Antiqua"/>
                <w:color w:val="000000" w:themeColor="text1"/>
                <w:sz w:val="24"/>
                <w:szCs w:val="24"/>
              </w:rPr>
              <w:t>8</w:t>
            </w:r>
          </w:p>
        </w:tc>
        <w:tc>
          <w:tcPr>
            <w:tcW w:w="760" w:type="dxa"/>
            <w:shd w:val="clear" w:color="auto" w:fill="auto"/>
            <w:vAlign w:val="center"/>
            <w:hideMark/>
          </w:tcPr>
          <w:p w14:paraId="7B5645B9" w14:textId="77777777" w:rsidR="008A1361" w:rsidRPr="005D27C0" w:rsidRDefault="007B790E" w:rsidP="005D27C0">
            <w:pPr>
              <w:spacing w:line="360" w:lineRule="auto"/>
              <w:rPr>
                <w:rFonts w:ascii="Book Antiqua" w:eastAsia="宋体" w:hAnsi="Book Antiqua"/>
                <w:color w:val="000000" w:themeColor="text1"/>
                <w:sz w:val="24"/>
                <w:szCs w:val="24"/>
              </w:rPr>
            </w:pPr>
            <w:r w:rsidRPr="005D27C0">
              <w:rPr>
                <w:rFonts w:ascii="Book Antiqua" w:eastAsia="宋体" w:hAnsi="Book Antiqua"/>
                <w:color w:val="000000" w:themeColor="text1"/>
                <w:sz w:val="24"/>
                <w:szCs w:val="24"/>
              </w:rPr>
              <w:t>9.9</w:t>
            </w:r>
          </w:p>
        </w:tc>
        <w:tc>
          <w:tcPr>
            <w:tcW w:w="900" w:type="dxa"/>
            <w:shd w:val="clear" w:color="auto" w:fill="auto"/>
            <w:vAlign w:val="center"/>
            <w:hideMark/>
          </w:tcPr>
          <w:p w14:paraId="37BDB3DB" w14:textId="77777777" w:rsidR="008A1361" w:rsidRPr="005D27C0" w:rsidRDefault="007B790E" w:rsidP="005D27C0">
            <w:pPr>
              <w:spacing w:line="360" w:lineRule="auto"/>
              <w:rPr>
                <w:rFonts w:ascii="Book Antiqua" w:eastAsia="等线" w:hAnsi="Book Antiqua"/>
                <w:color w:val="000000" w:themeColor="text1"/>
                <w:sz w:val="24"/>
                <w:szCs w:val="24"/>
              </w:rPr>
            </w:pPr>
            <w:r w:rsidRPr="005D27C0">
              <w:rPr>
                <w:rFonts w:ascii="Book Antiqua" w:eastAsia="等线" w:hAnsi="Book Antiqua"/>
                <w:color w:val="000000" w:themeColor="text1"/>
                <w:sz w:val="24"/>
                <w:szCs w:val="24"/>
              </w:rPr>
              <w:t>10.3</w:t>
            </w:r>
          </w:p>
        </w:tc>
        <w:tc>
          <w:tcPr>
            <w:tcW w:w="840" w:type="dxa"/>
            <w:shd w:val="clear" w:color="auto" w:fill="auto"/>
            <w:vAlign w:val="center"/>
            <w:hideMark/>
          </w:tcPr>
          <w:p w14:paraId="03A9B6E6" w14:textId="77777777" w:rsidR="008A1361" w:rsidRPr="005D27C0" w:rsidRDefault="007B790E" w:rsidP="005D27C0">
            <w:pPr>
              <w:spacing w:line="360" w:lineRule="auto"/>
              <w:rPr>
                <w:rFonts w:ascii="Book Antiqua" w:eastAsia="宋体" w:hAnsi="Book Antiqua"/>
                <w:color w:val="000000" w:themeColor="text1"/>
                <w:sz w:val="24"/>
                <w:szCs w:val="24"/>
              </w:rPr>
            </w:pPr>
            <w:r w:rsidRPr="005D27C0">
              <w:rPr>
                <w:rFonts w:ascii="Book Antiqua" w:eastAsia="宋体" w:hAnsi="Book Antiqua"/>
                <w:color w:val="000000" w:themeColor="text1"/>
                <w:sz w:val="24"/>
                <w:szCs w:val="24"/>
              </w:rPr>
              <w:t>9.6</w:t>
            </w:r>
          </w:p>
        </w:tc>
        <w:tc>
          <w:tcPr>
            <w:tcW w:w="1120" w:type="dxa"/>
            <w:shd w:val="clear" w:color="auto" w:fill="auto"/>
            <w:vAlign w:val="center"/>
            <w:hideMark/>
          </w:tcPr>
          <w:p w14:paraId="20DA3CF8" w14:textId="77777777" w:rsidR="008A1361" w:rsidRPr="005D27C0" w:rsidRDefault="007B790E" w:rsidP="005D27C0">
            <w:pPr>
              <w:spacing w:line="360" w:lineRule="auto"/>
              <w:rPr>
                <w:rFonts w:ascii="Book Antiqua" w:eastAsia="宋体" w:hAnsi="Book Antiqua"/>
                <w:color w:val="000000" w:themeColor="text1"/>
                <w:sz w:val="24"/>
                <w:szCs w:val="24"/>
              </w:rPr>
            </w:pPr>
            <w:r w:rsidRPr="005D27C0">
              <w:rPr>
                <w:rFonts w:ascii="Book Antiqua" w:eastAsia="宋体" w:hAnsi="Book Antiqua"/>
                <w:color w:val="000000" w:themeColor="text1"/>
                <w:sz w:val="24"/>
                <w:szCs w:val="24"/>
              </w:rPr>
              <w:t>NA</w:t>
            </w:r>
          </w:p>
        </w:tc>
      </w:tr>
      <w:tr w:rsidR="00AD4579" w:rsidRPr="005D27C0" w14:paraId="207B3E84" w14:textId="77777777" w:rsidTr="00AD4579">
        <w:trPr>
          <w:trHeight w:val="300"/>
          <w:jc w:val="center"/>
        </w:trPr>
        <w:tc>
          <w:tcPr>
            <w:tcW w:w="2760" w:type="dxa"/>
            <w:shd w:val="clear" w:color="auto" w:fill="auto"/>
            <w:vAlign w:val="center"/>
            <w:hideMark/>
          </w:tcPr>
          <w:p w14:paraId="13D233C3" w14:textId="3876F161" w:rsidR="008A1361" w:rsidRPr="005D27C0" w:rsidRDefault="007B790E" w:rsidP="005D27C0">
            <w:pPr>
              <w:spacing w:line="360" w:lineRule="auto"/>
              <w:rPr>
                <w:rFonts w:ascii="Book Antiqua" w:eastAsia="宋体" w:hAnsi="Book Antiqua"/>
                <w:color w:val="000000" w:themeColor="text1"/>
                <w:sz w:val="24"/>
                <w:szCs w:val="24"/>
              </w:rPr>
            </w:pPr>
            <w:r w:rsidRPr="005D27C0">
              <w:rPr>
                <w:rFonts w:ascii="Book Antiqua" w:eastAsia="宋体" w:hAnsi="Book Antiqua"/>
                <w:color w:val="000000" w:themeColor="text1"/>
                <w:sz w:val="24"/>
                <w:szCs w:val="24"/>
              </w:rPr>
              <w:t>Platelets (165-400</w:t>
            </w:r>
            <w:r w:rsidR="00AD4579" w:rsidRPr="005D27C0">
              <w:rPr>
                <w:rFonts w:ascii="Book Antiqua" w:eastAsia="宋体" w:hAnsi="Book Antiqua"/>
                <w:color w:val="000000" w:themeColor="text1"/>
                <w:sz w:val="24"/>
                <w:szCs w:val="24"/>
              </w:rPr>
              <w:t>, ×</w:t>
            </w:r>
            <w:r w:rsidR="00B35275">
              <w:rPr>
                <w:rFonts w:ascii="Book Antiqua" w:eastAsia="宋体" w:hAnsi="Book Antiqua"/>
                <w:color w:val="000000" w:themeColor="text1"/>
                <w:sz w:val="24"/>
                <w:szCs w:val="24"/>
              </w:rPr>
              <w:t xml:space="preserve"> </w:t>
            </w:r>
            <w:r w:rsidRPr="005D27C0">
              <w:rPr>
                <w:rFonts w:ascii="Book Antiqua" w:eastAsia="宋体" w:hAnsi="Book Antiqua"/>
                <w:color w:val="000000" w:themeColor="text1"/>
                <w:sz w:val="24"/>
                <w:szCs w:val="24"/>
              </w:rPr>
              <w:t>10</w:t>
            </w:r>
            <w:r w:rsidRPr="005D27C0">
              <w:rPr>
                <w:rFonts w:ascii="Book Antiqua" w:eastAsia="宋体" w:hAnsi="Book Antiqua"/>
                <w:color w:val="000000" w:themeColor="text1"/>
                <w:sz w:val="24"/>
                <w:szCs w:val="24"/>
                <w:vertAlign w:val="superscript"/>
              </w:rPr>
              <w:t>9</w:t>
            </w:r>
            <w:r w:rsidRPr="005D27C0">
              <w:rPr>
                <w:rFonts w:ascii="Book Antiqua" w:eastAsia="宋体" w:hAnsi="Book Antiqua"/>
                <w:color w:val="000000" w:themeColor="text1"/>
                <w:sz w:val="24"/>
                <w:szCs w:val="24"/>
              </w:rPr>
              <w:t>/</w:t>
            </w:r>
            <w:r w:rsidRPr="005D27C0">
              <w:rPr>
                <w:rFonts w:ascii="Book Antiqua" w:eastAsia="宋体" w:hAnsi="Book Antiqua"/>
                <w:caps/>
                <w:color w:val="000000" w:themeColor="text1"/>
                <w:sz w:val="24"/>
                <w:szCs w:val="24"/>
              </w:rPr>
              <w:t>l</w:t>
            </w:r>
            <w:r w:rsidRPr="005D27C0">
              <w:rPr>
                <w:rFonts w:ascii="Book Antiqua" w:eastAsia="宋体" w:hAnsi="Book Antiqua"/>
                <w:color w:val="000000" w:themeColor="text1"/>
                <w:sz w:val="24"/>
                <w:szCs w:val="24"/>
              </w:rPr>
              <w:t>)</w:t>
            </w:r>
          </w:p>
        </w:tc>
        <w:tc>
          <w:tcPr>
            <w:tcW w:w="840" w:type="dxa"/>
            <w:shd w:val="clear" w:color="auto" w:fill="auto"/>
            <w:vAlign w:val="center"/>
            <w:hideMark/>
          </w:tcPr>
          <w:p w14:paraId="0218781D" w14:textId="77777777" w:rsidR="008A1361" w:rsidRPr="005D27C0" w:rsidRDefault="007B790E" w:rsidP="005D27C0">
            <w:pPr>
              <w:spacing w:line="360" w:lineRule="auto"/>
              <w:rPr>
                <w:rFonts w:ascii="Book Antiqua" w:eastAsia="宋体" w:hAnsi="Book Antiqua"/>
                <w:color w:val="000000" w:themeColor="text1"/>
                <w:sz w:val="24"/>
                <w:szCs w:val="24"/>
              </w:rPr>
            </w:pPr>
            <w:r w:rsidRPr="005D27C0">
              <w:rPr>
                <w:rFonts w:ascii="Book Antiqua" w:eastAsia="宋体" w:hAnsi="Book Antiqua"/>
                <w:color w:val="000000" w:themeColor="text1"/>
                <w:sz w:val="24"/>
                <w:szCs w:val="24"/>
              </w:rPr>
              <w:t>335</w:t>
            </w:r>
          </w:p>
        </w:tc>
        <w:tc>
          <w:tcPr>
            <w:tcW w:w="680" w:type="dxa"/>
            <w:shd w:val="clear" w:color="auto" w:fill="auto"/>
            <w:vAlign w:val="center"/>
            <w:hideMark/>
          </w:tcPr>
          <w:p w14:paraId="7FC4B3D1" w14:textId="77777777" w:rsidR="008A1361" w:rsidRPr="005D27C0" w:rsidRDefault="007B790E" w:rsidP="005D27C0">
            <w:pPr>
              <w:spacing w:line="360" w:lineRule="auto"/>
              <w:rPr>
                <w:rFonts w:ascii="Book Antiqua" w:eastAsia="宋体" w:hAnsi="Book Antiqua"/>
                <w:color w:val="000000" w:themeColor="text1"/>
                <w:sz w:val="24"/>
                <w:szCs w:val="24"/>
              </w:rPr>
            </w:pPr>
            <w:r w:rsidRPr="005D27C0">
              <w:rPr>
                <w:rFonts w:ascii="Book Antiqua" w:eastAsia="宋体" w:hAnsi="Book Antiqua"/>
                <w:color w:val="000000" w:themeColor="text1"/>
                <w:sz w:val="24"/>
                <w:szCs w:val="24"/>
              </w:rPr>
              <w:t>405</w:t>
            </w:r>
          </w:p>
        </w:tc>
        <w:tc>
          <w:tcPr>
            <w:tcW w:w="920" w:type="dxa"/>
            <w:shd w:val="clear" w:color="auto" w:fill="auto"/>
            <w:vAlign w:val="center"/>
            <w:hideMark/>
          </w:tcPr>
          <w:p w14:paraId="38335D7A" w14:textId="77777777" w:rsidR="008A1361" w:rsidRPr="005D27C0" w:rsidRDefault="007B790E" w:rsidP="005D27C0">
            <w:pPr>
              <w:spacing w:line="360" w:lineRule="auto"/>
              <w:rPr>
                <w:rFonts w:ascii="Book Antiqua" w:eastAsia="宋体" w:hAnsi="Book Antiqua"/>
                <w:color w:val="000000" w:themeColor="text1"/>
                <w:sz w:val="24"/>
                <w:szCs w:val="24"/>
              </w:rPr>
            </w:pPr>
            <w:r w:rsidRPr="005D27C0">
              <w:rPr>
                <w:rFonts w:ascii="Book Antiqua" w:eastAsia="宋体" w:hAnsi="Book Antiqua"/>
                <w:color w:val="000000" w:themeColor="text1"/>
                <w:sz w:val="24"/>
                <w:szCs w:val="24"/>
              </w:rPr>
              <w:t>77</w:t>
            </w:r>
          </w:p>
        </w:tc>
        <w:tc>
          <w:tcPr>
            <w:tcW w:w="900" w:type="dxa"/>
            <w:shd w:val="clear" w:color="auto" w:fill="auto"/>
            <w:vAlign w:val="center"/>
            <w:hideMark/>
          </w:tcPr>
          <w:p w14:paraId="2595E82A" w14:textId="77777777" w:rsidR="008A1361" w:rsidRPr="005D27C0" w:rsidRDefault="007B790E" w:rsidP="005D27C0">
            <w:pPr>
              <w:spacing w:line="360" w:lineRule="auto"/>
              <w:rPr>
                <w:rFonts w:ascii="Book Antiqua" w:eastAsia="宋体" w:hAnsi="Book Antiqua"/>
                <w:color w:val="000000" w:themeColor="text1"/>
                <w:sz w:val="24"/>
                <w:szCs w:val="24"/>
              </w:rPr>
            </w:pPr>
            <w:r w:rsidRPr="005D27C0">
              <w:rPr>
                <w:rFonts w:ascii="Book Antiqua" w:eastAsia="宋体" w:hAnsi="Book Antiqua"/>
                <w:color w:val="000000" w:themeColor="text1"/>
                <w:sz w:val="24"/>
                <w:szCs w:val="24"/>
              </w:rPr>
              <w:t>266</w:t>
            </w:r>
          </w:p>
        </w:tc>
        <w:tc>
          <w:tcPr>
            <w:tcW w:w="1220" w:type="dxa"/>
            <w:shd w:val="clear" w:color="auto" w:fill="auto"/>
            <w:vAlign w:val="center"/>
            <w:hideMark/>
          </w:tcPr>
          <w:p w14:paraId="02F85ABE" w14:textId="77777777" w:rsidR="008A1361" w:rsidRPr="005D27C0" w:rsidRDefault="007B790E" w:rsidP="005D27C0">
            <w:pPr>
              <w:spacing w:line="360" w:lineRule="auto"/>
              <w:rPr>
                <w:rFonts w:ascii="Book Antiqua" w:eastAsia="宋体" w:hAnsi="Book Antiqua"/>
                <w:color w:val="000000" w:themeColor="text1"/>
                <w:sz w:val="24"/>
                <w:szCs w:val="24"/>
              </w:rPr>
            </w:pPr>
            <w:r w:rsidRPr="005D27C0">
              <w:rPr>
                <w:rFonts w:ascii="Book Antiqua" w:eastAsia="宋体" w:hAnsi="Book Antiqua"/>
                <w:color w:val="000000" w:themeColor="text1"/>
                <w:sz w:val="24"/>
                <w:szCs w:val="24"/>
              </w:rPr>
              <w:t>229</w:t>
            </w:r>
          </w:p>
        </w:tc>
        <w:tc>
          <w:tcPr>
            <w:tcW w:w="860" w:type="dxa"/>
            <w:shd w:val="clear" w:color="auto" w:fill="auto"/>
            <w:vAlign w:val="center"/>
            <w:hideMark/>
          </w:tcPr>
          <w:p w14:paraId="0CBDE971" w14:textId="77777777" w:rsidR="008A1361" w:rsidRPr="005D27C0" w:rsidRDefault="007B790E" w:rsidP="005D27C0">
            <w:pPr>
              <w:spacing w:line="360" w:lineRule="auto"/>
              <w:rPr>
                <w:rFonts w:ascii="Book Antiqua" w:eastAsia="宋体" w:hAnsi="Book Antiqua"/>
                <w:color w:val="000000" w:themeColor="text1"/>
                <w:sz w:val="24"/>
                <w:szCs w:val="24"/>
              </w:rPr>
            </w:pPr>
            <w:r w:rsidRPr="005D27C0">
              <w:rPr>
                <w:rFonts w:ascii="Book Antiqua" w:eastAsia="宋体" w:hAnsi="Book Antiqua"/>
                <w:color w:val="000000" w:themeColor="text1"/>
                <w:sz w:val="24"/>
                <w:szCs w:val="24"/>
              </w:rPr>
              <w:t>218</w:t>
            </w:r>
          </w:p>
        </w:tc>
        <w:tc>
          <w:tcPr>
            <w:tcW w:w="1000" w:type="dxa"/>
            <w:shd w:val="clear" w:color="auto" w:fill="auto"/>
            <w:vAlign w:val="center"/>
            <w:hideMark/>
          </w:tcPr>
          <w:p w14:paraId="6CB1534A" w14:textId="77777777" w:rsidR="008A1361" w:rsidRPr="005D27C0" w:rsidRDefault="007B790E" w:rsidP="005D27C0">
            <w:pPr>
              <w:spacing w:line="360" w:lineRule="auto"/>
              <w:rPr>
                <w:rFonts w:ascii="Book Antiqua" w:eastAsia="宋体" w:hAnsi="Book Antiqua"/>
                <w:color w:val="000000" w:themeColor="text1"/>
                <w:sz w:val="24"/>
                <w:szCs w:val="24"/>
              </w:rPr>
            </w:pPr>
            <w:r w:rsidRPr="005D27C0">
              <w:rPr>
                <w:rFonts w:ascii="Book Antiqua" w:eastAsia="宋体" w:hAnsi="Book Antiqua"/>
                <w:color w:val="000000" w:themeColor="text1"/>
                <w:sz w:val="24"/>
                <w:szCs w:val="24"/>
              </w:rPr>
              <w:t>64</w:t>
            </w:r>
          </w:p>
        </w:tc>
        <w:tc>
          <w:tcPr>
            <w:tcW w:w="820" w:type="dxa"/>
            <w:shd w:val="clear" w:color="auto" w:fill="auto"/>
            <w:vAlign w:val="center"/>
            <w:hideMark/>
          </w:tcPr>
          <w:p w14:paraId="69D53A67" w14:textId="77777777" w:rsidR="008A1361" w:rsidRPr="005D27C0" w:rsidRDefault="007B790E" w:rsidP="005D27C0">
            <w:pPr>
              <w:spacing w:line="360" w:lineRule="auto"/>
              <w:rPr>
                <w:rFonts w:ascii="Book Antiqua" w:eastAsia="宋体" w:hAnsi="Book Antiqua"/>
                <w:color w:val="000000" w:themeColor="text1"/>
                <w:sz w:val="24"/>
                <w:szCs w:val="24"/>
              </w:rPr>
            </w:pPr>
            <w:r w:rsidRPr="005D27C0">
              <w:rPr>
                <w:rFonts w:ascii="Book Antiqua" w:eastAsia="宋体" w:hAnsi="Book Antiqua"/>
                <w:color w:val="000000" w:themeColor="text1"/>
                <w:sz w:val="24"/>
                <w:szCs w:val="24"/>
              </w:rPr>
              <w:t>191</w:t>
            </w:r>
          </w:p>
        </w:tc>
        <w:tc>
          <w:tcPr>
            <w:tcW w:w="760" w:type="dxa"/>
            <w:shd w:val="clear" w:color="auto" w:fill="auto"/>
            <w:vAlign w:val="center"/>
            <w:hideMark/>
          </w:tcPr>
          <w:p w14:paraId="342E6E24" w14:textId="77777777" w:rsidR="008A1361" w:rsidRPr="005D27C0" w:rsidRDefault="007B790E" w:rsidP="005D27C0">
            <w:pPr>
              <w:spacing w:line="360" w:lineRule="auto"/>
              <w:rPr>
                <w:rFonts w:ascii="Book Antiqua" w:eastAsia="宋体" w:hAnsi="Book Antiqua"/>
                <w:color w:val="000000" w:themeColor="text1"/>
                <w:sz w:val="24"/>
                <w:szCs w:val="24"/>
              </w:rPr>
            </w:pPr>
            <w:r w:rsidRPr="005D27C0">
              <w:rPr>
                <w:rFonts w:ascii="Book Antiqua" w:eastAsia="宋体" w:hAnsi="Book Antiqua"/>
                <w:color w:val="000000" w:themeColor="text1"/>
                <w:sz w:val="24"/>
                <w:szCs w:val="24"/>
              </w:rPr>
              <w:t>210</w:t>
            </w:r>
          </w:p>
        </w:tc>
        <w:tc>
          <w:tcPr>
            <w:tcW w:w="900" w:type="dxa"/>
            <w:shd w:val="clear" w:color="auto" w:fill="auto"/>
            <w:vAlign w:val="center"/>
            <w:hideMark/>
          </w:tcPr>
          <w:p w14:paraId="7444240E" w14:textId="77777777" w:rsidR="008A1361" w:rsidRPr="005D27C0" w:rsidRDefault="007B790E" w:rsidP="005D27C0">
            <w:pPr>
              <w:spacing w:line="360" w:lineRule="auto"/>
              <w:rPr>
                <w:rFonts w:ascii="Book Antiqua" w:eastAsia="等线" w:hAnsi="Book Antiqua"/>
                <w:color w:val="000000" w:themeColor="text1"/>
                <w:sz w:val="24"/>
                <w:szCs w:val="24"/>
              </w:rPr>
            </w:pPr>
            <w:r w:rsidRPr="005D27C0">
              <w:rPr>
                <w:rFonts w:ascii="Book Antiqua" w:eastAsia="等线" w:hAnsi="Book Antiqua"/>
                <w:color w:val="000000" w:themeColor="text1"/>
                <w:sz w:val="24"/>
                <w:szCs w:val="24"/>
              </w:rPr>
              <w:t>379</w:t>
            </w:r>
          </w:p>
        </w:tc>
        <w:tc>
          <w:tcPr>
            <w:tcW w:w="840" w:type="dxa"/>
            <w:shd w:val="clear" w:color="auto" w:fill="auto"/>
            <w:vAlign w:val="center"/>
            <w:hideMark/>
          </w:tcPr>
          <w:p w14:paraId="75282A23" w14:textId="77777777" w:rsidR="008A1361" w:rsidRPr="005D27C0" w:rsidRDefault="007B790E" w:rsidP="005D27C0">
            <w:pPr>
              <w:spacing w:line="360" w:lineRule="auto"/>
              <w:rPr>
                <w:rFonts w:ascii="Book Antiqua" w:eastAsia="宋体" w:hAnsi="Book Antiqua"/>
                <w:color w:val="000000" w:themeColor="text1"/>
                <w:sz w:val="24"/>
                <w:szCs w:val="24"/>
              </w:rPr>
            </w:pPr>
            <w:r w:rsidRPr="005D27C0">
              <w:rPr>
                <w:rFonts w:ascii="Book Antiqua" w:eastAsia="宋体" w:hAnsi="Book Antiqua"/>
                <w:color w:val="000000" w:themeColor="text1"/>
                <w:sz w:val="24"/>
                <w:szCs w:val="24"/>
              </w:rPr>
              <w:t>339</w:t>
            </w:r>
          </w:p>
        </w:tc>
        <w:tc>
          <w:tcPr>
            <w:tcW w:w="1120" w:type="dxa"/>
            <w:shd w:val="clear" w:color="auto" w:fill="auto"/>
            <w:vAlign w:val="center"/>
            <w:hideMark/>
          </w:tcPr>
          <w:p w14:paraId="20E58710" w14:textId="77777777" w:rsidR="008A1361" w:rsidRPr="005D27C0" w:rsidRDefault="007B790E" w:rsidP="005D27C0">
            <w:pPr>
              <w:spacing w:line="360" w:lineRule="auto"/>
              <w:rPr>
                <w:rFonts w:ascii="Book Antiqua" w:eastAsia="宋体" w:hAnsi="Book Antiqua"/>
                <w:color w:val="000000" w:themeColor="text1"/>
                <w:sz w:val="24"/>
                <w:szCs w:val="24"/>
              </w:rPr>
            </w:pPr>
            <w:r w:rsidRPr="005D27C0">
              <w:rPr>
                <w:rFonts w:ascii="Book Antiqua" w:eastAsia="宋体" w:hAnsi="Book Antiqua"/>
                <w:color w:val="000000" w:themeColor="text1"/>
                <w:sz w:val="24"/>
                <w:szCs w:val="24"/>
              </w:rPr>
              <w:t>NA</w:t>
            </w:r>
          </w:p>
        </w:tc>
      </w:tr>
      <w:tr w:rsidR="00AD4579" w:rsidRPr="005D27C0" w14:paraId="3EBAB871" w14:textId="77777777" w:rsidTr="00AD4579">
        <w:trPr>
          <w:trHeight w:val="300"/>
          <w:jc w:val="center"/>
        </w:trPr>
        <w:tc>
          <w:tcPr>
            <w:tcW w:w="2760" w:type="dxa"/>
            <w:shd w:val="clear" w:color="auto" w:fill="auto"/>
            <w:vAlign w:val="center"/>
            <w:hideMark/>
          </w:tcPr>
          <w:p w14:paraId="331A0F4B" w14:textId="77777777" w:rsidR="008A1361" w:rsidRPr="005D27C0" w:rsidRDefault="007B790E" w:rsidP="005D27C0">
            <w:pPr>
              <w:spacing w:line="360" w:lineRule="auto"/>
              <w:rPr>
                <w:rFonts w:ascii="Book Antiqua" w:eastAsia="宋体" w:hAnsi="Book Antiqua"/>
                <w:color w:val="000000" w:themeColor="text1"/>
                <w:sz w:val="24"/>
                <w:szCs w:val="24"/>
              </w:rPr>
            </w:pPr>
            <w:r w:rsidRPr="005D27C0">
              <w:rPr>
                <w:rFonts w:ascii="Book Antiqua" w:eastAsia="宋体" w:hAnsi="Book Antiqua"/>
                <w:color w:val="000000" w:themeColor="text1"/>
                <w:sz w:val="24"/>
                <w:szCs w:val="24"/>
              </w:rPr>
              <w:t>sCD163 (0.69-3.86 mg/L)</w:t>
            </w:r>
          </w:p>
        </w:tc>
        <w:tc>
          <w:tcPr>
            <w:tcW w:w="840" w:type="dxa"/>
            <w:shd w:val="clear" w:color="auto" w:fill="auto"/>
            <w:vAlign w:val="center"/>
            <w:hideMark/>
          </w:tcPr>
          <w:p w14:paraId="09C972B6" w14:textId="77777777" w:rsidR="008A1361" w:rsidRPr="005D27C0" w:rsidRDefault="007B790E" w:rsidP="005D27C0">
            <w:pPr>
              <w:spacing w:line="360" w:lineRule="auto"/>
              <w:rPr>
                <w:rFonts w:ascii="Book Antiqua" w:eastAsia="等线" w:hAnsi="Book Antiqua"/>
                <w:color w:val="000000" w:themeColor="text1"/>
                <w:sz w:val="24"/>
                <w:szCs w:val="24"/>
              </w:rPr>
            </w:pPr>
            <w:r w:rsidRPr="005D27C0">
              <w:rPr>
                <w:rFonts w:ascii="Book Antiqua" w:eastAsia="等线" w:hAnsi="Book Antiqua"/>
                <w:color w:val="000000" w:themeColor="text1"/>
                <w:sz w:val="24"/>
                <w:szCs w:val="24"/>
              </w:rPr>
              <w:t>2.32</w:t>
            </w:r>
          </w:p>
        </w:tc>
        <w:tc>
          <w:tcPr>
            <w:tcW w:w="680" w:type="dxa"/>
            <w:shd w:val="clear" w:color="auto" w:fill="auto"/>
            <w:vAlign w:val="center"/>
            <w:hideMark/>
          </w:tcPr>
          <w:p w14:paraId="10426804" w14:textId="77777777" w:rsidR="008A1361" w:rsidRPr="005D27C0" w:rsidRDefault="007B790E" w:rsidP="005D27C0">
            <w:pPr>
              <w:spacing w:line="360" w:lineRule="auto"/>
              <w:rPr>
                <w:rFonts w:ascii="Book Antiqua" w:eastAsia="等线" w:hAnsi="Book Antiqua"/>
                <w:color w:val="000000" w:themeColor="text1"/>
                <w:sz w:val="24"/>
                <w:szCs w:val="24"/>
              </w:rPr>
            </w:pPr>
            <w:r w:rsidRPr="005D27C0">
              <w:rPr>
                <w:rFonts w:ascii="Book Antiqua" w:eastAsia="等线" w:hAnsi="Book Antiqua"/>
                <w:color w:val="000000" w:themeColor="text1"/>
                <w:sz w:val="24"/>
                <w:szCs w:val="24"/>
              </w:rPr>
              <w:t>1.94</w:t>
            </w:r>
          </w:p>
        </w:tc>
        <w:tc>
          <w:tcPr>
            <w:tcW w:w="920" w:type="dxa"/>
            <w:shd w:val="clear" w:color="auto" w:fill="auto"/>
            <w:vAlign w:val="center"/>
            <w:hideMark/>
          </w:tcPr>
          <w:p w14:paraId="5E9D2842" w14:textId="77777777" w:rsidR="008A1361" w:rsidRPr="005D27C0" w:rsidRDefault="007B790E" w:rsidP="005D27C0">
            <w:pPr>
              <w:spacing w:line="360" w:lineRule="auto"/>
              <w:rPr>
                <w:rFonts w:ascii="Book Antiqua" w:eastAsia="等线" w:hAnsi="Book Antiqua"/>
                <w:color w:val="000000" w:themeColor="text1"/>
                <w:sz w:val="24"/>
                <w:szCs w:val="24"/>
              </w:rPr>
            </w:pPr>
            <w:r w:rsidRPr="005D27C0">
              <w:rPr>
                <w:rFonts w:ascii="Book Antiqua" w:eastAsia="等线" w:hAnsi="Book Antiqua"/>
                <w:color w:val="000000" w:themeColor="text1"/>
                <w:sz w:val="24"/>
                <w:szCs w:val="24"/>
              </w:rPr>
              <w:t>NA</w:t>
            </w:r>
          </w:p>
        </w:tc>
        <w:tc>
          <w:tcPr>
            <w:tcW w:w="900" w:type="dxa"/>
            <w:shd w:val="clear" w:color="auto" w:fill="auto"/>
            <w:vAlign w:val="center"/>
            <w:hideMark/>
          </w:tcPr>
          <w:p w14:paraId="4E1E5EC4" w14:textId="77777777" w:rsidR="008A1361" w:rsidRPr="005D27C0" w:rsidRDefault="007B790E" w:rsidP="005D27C0">
            <w:pPr>
              <w:spacing w:line="360" w:lineRule="auto"/>
              <w:rPr>
                <w:rFonts w:ascii="Book Antiqua" w:eastAsia="等线" w:hAnsi="Book Antiqua"/>
                <w:color w:val="000000" w:themeColor="text1"/>
                <w:sz w:val="24"/>
                <w:szCs w:val="24"/>
              </w:rPr>
            </w:pPr>
            <w:r w:rsidRPr="005D27C0">
              <w:rPr>
                <w:rFonts w:ascii="Book Antiqua" w:eastAsia="等线" w:hAnsi="Book Antiqua"/>
                <w:color w:val="000000" w:themeColor="text1"/>
                <w:sz w:val="24"/>
                <w:szCs w:val="24"/>
              </w:rPr>
              <w:t>1.90</w:t>
            </w:r>
          </w:p>
        </w:tc>
        <w:tc>
          <w:tcPr>
            <w:tcW w:w="1220" w:type="dxa"/>
            <w:shd w:val="clear" w:color="auto" w:fill="auto"/>
            <w:vAlign w:val="center"/>
            <w:hideMark/>
          </w:tcPr>
          <w:p w14:paraId="7E266987" w14:textId="77777777" w:rsidR="008A1361" w:rsidRPr="005D27C0" w:rsidRDefault="007B790E" w:rsidP="005D27C0">
            <w:pPr>
              <w:spacing w:line="360" w:lineRule="auto"/>
              <w:rPr>
                <w:rFonts w:ascii="Book Antiqua" w:eastAsia="等线" w:hAnsi="Book Antiqua"/>
                <w:color w:val="000000" w:themeColor="text1"/>
                <w:sz w:val="24"/>
                <w:szCs w:val="24"/>
              </w:rPr>
            </w:pPr>
            <w:r w:rsidRPr="005D27C0">
              <w:rPr>
                <w:rFonts w:ascii="Book Antiqua" w:eastAsia="等线" w:hAnsi="Book Antiqua"/>
                <w:color w:val="000000" w:themeColor="text1"/>
                <w:sz w:val="24"/>
                <w:szCs w:val="24"/>
              </w:rPr>
              <w:t>2.95</w:t>
            </w:r>
          </w:p>
        </w:tc>
        <w:tc>
          <w:tcPr>
            <w:tcW w:w="860" w:type="dxa"/>
            <w:shd w:val="clear" w:color="auto" w:fill="auto"/>
            <w:vAlign w:val="center"/>
            <w:hideMark/>
          </w:tcPr>
          <w:p w14:paraId="22AB6890" w14:textId="77777777" w:rsidR="008A1361" w:rsidRPr="005D27C0" w:rsidRDefault="007B790E" w:rsidP="005D27C0">
            <w:pPr>
              <w:spacing w:line="360" w:lineRule="auto"/>
              <w:rPr>
                <w:rFonts w:ascii="Book Antiqua" w:eastAsia="等线" w:hAnsi="Book Antiqua"/>
                <w:color w:val="000000" w:themeColor="text1"/>
                <w:sz w:val="24"/>
                <w:szCs w:val="24"/>
              </w:rPr>
            </w:pPr>
            <w:r w:rsidRPr="005D27C0">
              <w:rPr>
                <w:rFonts w:ascii="Book Antiqua" w:eastAsia="等线" w:hAnsi="Book Antiqua"/>
                <w:color w:val="000000" w:themeColor="text1"/>
                <w:sz w:val="24"/>
                <w:szCs w:val="24"/>
              </w:rPr>
              <w:t>3.96</w:t>
            </w:r>
          </w:p>
        </w:tc>
        <w:tc>
          <w:tcPr>
            <w:tcW w:w="1000" w:type="dxa"/>
            <w:shd w:val="clear" w:color="auto" w:fill="auto"/>
            <w:vAlign w:val="center"/>
            <w:hideMark/>
          </w:tcPr>
          <w:p w14:paraId="24D7345B" w14:textId="77777777" w:rsidR="008A1361" w:rsidRPr="005D27C0" w:rsidRDefault="007B790E" w:rsidP="005D27C0">
            <w:pPr>
              <w:spacing w:line="360" w:lineRule="auto"/>
              <w:rPr>
                <w:rFonts w:ascii="Book Antiqua" w:eastAsia="宋体" w:hAnsi="Book Antiqua"/>
                <w:color w:val="000000" w:themeColor="text1"/>
                <w:sz w:val="24"/>
                <w:szCs w:val="24"/>
              </w:rPr>
            </w:pPr>
            <w:r w:rsidRPr="005D27C0">
              <w:rPr>
                <w:rFonts w:ascii="Book Antiqua" w:eastAsia="宋体" w:hAnsi="Book Antiqua"/>
                <w:color w:val="000000" w:themeColor="text1"/>
                <w:sz w:val="24"/>
                <w:szCs w:val="24"/>
              </w:rPr>
              <w:t>5.23</w:t>
            </w:r>
          </w:p>
        </w:tc>
        <w:tc>
          <w:tcPr>
            <w:tcW w:w="820" w:type="dxa"/>
            <w:shd w:val="clear" w:color="auto" w:fill="auto"/>
            <w:vAlign w:val="center"/>
            <w:hideMark/>
          </w:tcPr>
          <w:p w14:paraId="6F004AF1" w14:textId="77777777" w:rsidR="008A1361" w:rsidRPr="005D27C0" w:rsidRDefault="007B790E" w:rsidP="005D27C0">
            <w:pPr>
              <w:spacing w:line="360" w:lineRule="auto"/>
              <w:rPr>
                <w:rFonts w:ascii="Book Antiqua" w:eastAsia="宋体" w:hAnsi="Book Antiqua"/>
                <w:color w:val="000000" w:themeColor="text1"/>
                <w:sz w:val="24"/>
                <w:szCs w:val="24"/>
              </w:rPr>
            </w:pPr>
            <w:r w:rsidRPr="005D27C0">
              <w:rPr>
                <w:rFonts w:ascii="Book Antiqua" w:eastAsia="宋体" w:hAnsi="Book Antiqua"/>
                <w:color w:val="000000" w:themeColor="text1"/>
                <w:sz w:val="24"/>
                <w:szCs w:val="24"/>
              </w:rPr>
              <w:t>6.03</w:t>
            </w:r>
          </w:p>
        </w:tc>
        <w:tc>
          <w:tcPr>
            <w:tcW w:w="760" w:type="dxa"/>
            <w:shd w:val="clear" w:color="auto" w:fill="auto"/>
            <w:vAlign w:val="center"/>
            <w:hideMark/>
          </w:tcPr>
          <w:p w14:paraId="7947EF1E" w14:textId="77777777" w:rsidR="008A1361" w:rsidRPr="005D27C0" w:rsidRDefault="007B790E" w:rsidP="005D27C0">
            <w:pPr>
              <w:spacing w:line="360" w:lineRule="auto"/>
              <w:rPr>
                <w:rFonts w:ascii="Book Antiqua" w:eastAsia="宋体" w:hAnsi="Book Antiqua"/>
                <w:color w:val="000000" w:themeColor="text1"/>
                <w:sz w:val="24"/>
                <w:szCs w:val="24"/>
              </w:rPr>
            </w:pPr>
            <w:r w:rsidRPr="005D27C0">
              <w:rPr>
                <w:rFonts w:ascii="Book Antiqua" w:eastAsia="宋体" w:hAnsi="Book Antiqua"/>
                <w:color w:val="000000" w:themeColor="text1"/>
                <w:sz w:val="24"/>
                <w:szCs w:val="24"/>
              </w:rPr>
              <w:t>3.91</w:t>
            </w:r>
          </w:p>
        </w:tc>
        <w:tc>
          <w:tcPr>
            <w:tcW w:w="900" w:type="dxa"/>
            <w:shd w:val="clear" w:color="auto" w:fill="auto"/>
            <w:vAlign w:val="center"/>
            <w:hideMark/>
          </w:tcPr>
          <w:p w14:paraId="57AD3D92" w14:textId="77777777" w:rsidR="008A1361" w:rsidRPr="005D27C0" w:rsidRDefault="007B790E" w:rsidP="005D27C0">
            <w:pPr>
              <w:spacing w:line="360" w:lineRule="auto"/>
              <w:rPr>
                <w:rFonts w:ascii="Book Antiqua" w:eastAsia="宋体" w:hAnsi="Book Antiqua"/>
                <w:color w:val="000000" w:themeColor="text1"/>
                <w:sz w:val="24"/>
                <w:szCs w:val="24"/>
              </w:rPr>
            </w:pPr>
            <w:r w:rsidRPr="005D27C0">
              <w:rPr>
                <w:rFonts w:ascii="Book Antiqua" w:eastAsia="宋体" w:hAnsi="Book Antiqua"/>
                <w:color w:val="000000" w:themeColor="text1"/>
                <w:sz w:val="24"/>
                <w:szCs w:val="24"/>
              </w:rPr>
              <w:t>1.31</w:t>
            </w:r>
          </w:p>
        </w:tc>
        <w:tc>
          <w:tcPr>
            <w:tcW w:w="840" w:type="dxa"/>
            <w:shd w:val="clear" w:color="auto" w:fill="auto"/>
            <w:vAlign w:val="center"/>
            <w:hideMark/>
          </w:tcPr>
          <w:p w14:paraId="2C1FE4A1" w14:textId="77777777" w:rsidR="008A1361" w:rsidRPr="005D27C0" w:rsidRDefault="007B790E" w:rsidP="005D27C0">
            <w:pPr>
              <w:spacing w:line="360" w:lineRule="auto"/>
              <w:rPr>
                <w:rFonts w:ascii="Book Antiqua" w:eastAsia="宋体" w:hAnsi="Book Antiqua"/>
                <w:color w:val="000000" w:themeColor="text1"/>
                <w:sz w:val="24"/>
                <w:szCs w:val="24"/>
              </w:rPr>
            </w:pPr>
            <w:r w:rsidRPr="005D27C0">
              <w:rPr>
                <w:rFonts w:ascii="Book Antiqua" w:eastAsia="宋体" w:hAnsi="Book Antiqua"/>
                <w:color w:val="000000" w:themeColor="text1"/>
                <w:sz w:val="24"/>
                <w:szCs w:val="24"/>
              </w:rPr>
              <w:t>1.75</w:t>
            </w:r>
          </w:p>
        </w:tc>
        <w:tc>
          <w:tcPr>
            <w:tcW w:w="1120" w:type="dxa"/>
            <w:shd w:val="clear" w:color="auto" w:fill="auto"/>
            <w:vAlign w:val="center"/>
            <w:hideMark/>
          </w:tcPr>
          <w:p w14:paraId="5E92BF1E" w14:textId="77777777" w:rsidR="008A1361" w:rsidRPr="005D27C0" w:rsidRDefault="007B790E" w:rsidP="005D27C0">
            <w:pPr>
              <w:spacing w:line="360" w:lineRule="auto"/>
              <w:rPr>
                <w:rFonts w:ascii="Book Antiqua" w:eastAsia="宋体" w:hAnsi="Book Antiqua"/>
                <w:color w:val="000000" w:themeColor="text1"/>
                <w:sz w:val="24"/>
                <w:szCs w:val="24"/>
              </w:rPr>
            </w:pPr>
            <w:r w:rsidRPr="005D27C0">
              <w:rPr>
                <w:rFonts w:ascii="Book Antiqua" w:eastAsia="宋体" w:hAnsi="Book Antiqua"/>
                <w:color w:val="000000" w:themeColor="text1"/>
                <w:sz w:val="24"/>
                <w:szCs w:val="24"/>
              </w:rPr>
              <w:t>NA</w:t>
            </w:r>
          </w:p>
        </w:tc>
      </w:tr>
      <w:tr w:rsidR="00AD4579" w:rsidRPr="005D27C0" w14:paraId="2115654E" w14:textId="77777777" w:rsidTr="00AD4579">
        <w:trPr>
          <w:trHeight w:val="300"/>
          <w:jc w:val="center"/>
        </w:trPr>
        <w:tc>
          <w:tcPr>
            <w:tcW w:w="2760" w:type="dxa"/>
            <w:shd w:val="clear" w:color="auto" w:fill="auto"/>
            <w:vAlign w:val="center"/>
            <w:hideMark/>
          </w:tcPr>
          <w:p w14:paraId="1C429906" w14:textId="77777777" w:rsidR="008A1361" w:rsidRPr="005D27C0" w:rsidRDefault="007B790E" w:rsidP="005D27C0">
            <w:pPr>
              <w:spacing w:line="360" w:lineRule="auto"/>
              <w:rPr>
                <w:rFonts w:ascii="Book Antiqua" w:eastAsia="宋体" w:hAnsi="Book Antiqua"/>
                <w:color w:val="000000" w:themeColor="text1"/>
                <w:sz w:val="24"/>
                <w:szCs w:val="24"/>
              </w:rPr>
            </w:pPr>
            <w:proofErr w:type="spellStart"/>
            <w:r w:rsidRPr="005D27C0">
              <w:rPr>
                <w:rFonts w:ascii="Book Antiqua" w:eastAsia="宋体" w:hAnsi="Book Antiqua"/>
                <w:color w:val="000000" w:themeColor="text1"/>
                <w:sz w:val="24"/>
                <w:szCs w:val="24"/>
              </w:rPr>
              <w:t>FibroScan</w:t>
            </w:r>
            <w:proofErr w:type="spellEnd"/>
            <w:r w:rsidRPr="005D27C0">
              <w:rPr>
                <w:rFonts w:ascii="Book Antiqua" w:eastAsia="宋体" w:hAnsi="Book Antiqua"/>
                <w:color w:val="000000" w:themeColor="text1"/>
                <w:sz w:val="24"/>
                <w:szCs w:val="24"/>
              </w:rPr>
              <w:t xml:space="preserve"> (kPa)</w:t>
            </w:r>
          </w:p>
        </w:tc>
        <w:tc>
          <w:tcPr>
            <w:tcW w:w="840" w:type="dxa"/>
            <w:shd w:val="clear" w:color="auto" w:fill="auto"/>
            <w:vAlign w:val="center"/>
            <w:hideMark/>
          </w:tcPr>
          <w:p w14:paraId="41F54A14" w14:textId="77777777" w:rsidR="008A1361" w:rsidRPr="005D27C0" w:rsidRDefault="007B790E" w:rsidP="005D27C0">
            <w:pPr>
              <w:spacing w:line="360" w:lineRule="auto"/>
              <w:rPr>
                <w:rFonts w:ascii="Book Antiqua" w:eastAsia="等线" w:hAnsi="Book Antiqua"/>
                <w:color w:val="000000" w:themeColor="text1"/>
                <w:sz w:val="24"/>
                <w:szCs w:val="24"/>
              </w:rPr>
            </w:pPr>
            <w:r w:rsidRPr="005D27C0">
              <w:rPr>
                <w:rFonts w:ascii="Book Antiqua" w:eastAsia="等线" w:hAnsi="Book Antiqua"/>
                <w:color w:val="000000" w:themeColor="text1"/>
                <w:sz w:val="24"/>
                <w:szCs w:val="24"/>
              </w:rPr>
              <w:t>4.4</w:t>
            </w:r>
          </w:p>
        </w:tc>
        <w:tc>
          <w:tcPr>
            <w:tcW w:w="680" w:type="dxa"/>
            <w:shd w:val="clear" w:color="auto" w:fill="auto"/>
            <w:vAlign w:val="center"/>
            <w:hideMark/>
          </w:tcPr>
          <w:p w14:paraId="7A27C55E" w14:textId="77777777" w:rsidR="008A1361" w:rsidRPr="005D27C0" w:rsidRDefault="007B790E" w:rsidP="005D27C0">
            <w:pPr>
              <w:spacing w:line="360" w:lineRule="auto"/>
              <w:rPr>
                <w:rFonts w:ascii="Book Antiqua" w:eastAsia="等线" w:hAnsi="Book Antiqua"/>
                <w:color w:val="000000" w:themeColor="text1"/>
                <w:sz w:val="24"/>
                <w:szCs w:val="24"/>
              </w:rPr>
            </w:pPr>
            <w:r w:rsidRPr="005D27C0">
              <w:rPr>
                <w:rFonts w:ascii="Book Antiqua" w:eastAsia="等线" w:hAnsi="Book Antiqua"/>
                <w:color w:val="000000" w:themeColor="text1"/>
                <w:sz w:val="24"/>
                <w:szCs w:val="24"/>
              </w:rPr>
              <w:t>3.3</w:t>
            </w:r>
          </w:p>
        </w:tc>
        <w:tc>
          <w:tcPr>
            <w:tcW w:w="920" w:type="dxa"/>
            <w:shd w:val="clear" w:color="auto" w:fill="auto"/>
            <w:vAlign w:val="center"/>
            <w:hideMark/>
          </w:tcPr>
          <w:p w14:paraId="62CB9AC3" w14:textId="77777777" w:rsidR="008A1361" w:rsidRPr="005D27C0" w:rsidRDefault="007B790E" w:rsidP="005D27C0">
            <w:pPr>
              <w:spacing w:line="360" w:lineRule="auto"/>
              <w:rPr>
                <w:rFonts w:ascii="Book Antiqua" w:eastAsia="宋体" w:hAnsi="Book Antiqua"/>
                <w:color w:val="000000" w:themeColor="text1"/>
                <w:sz w:val="24"/>
                <w:szCs w:val="24"/>
              </w:rPr>
            </w:pPr>
            <w:r w:rsidRPr="005D27C0">
              <w:rPr>
                <w:rFonts w:ascii="Book Antiqua" w:eastAsia="宋体" w:hAnsi="Book Antiqua"/>
                <w:color w:val="000000" w:themeColor="text1"/>
                <w:sz w:val="24"/>
                <w:szCs w:val="24"/>
              </w:rPr>
              <w:t>75</w:t>
            </w:r>
          </w:p>
        </w:tc>
        <w:tc>
          <w:tcPr>
            <w:tcW w:w="900" w:type="dxa"/>
            <w:shd w:val="clear" w:color="auto" w:fill="auto"/>
            <w:vAlign w:val="center"/>
            <w:hideMark/>
          </w:tcPr>
          <w:p w14:paraId="37FD0F2B" w14:textId="77777777" w:rsidR="008A1361" w:rsidRPr="005D27C0" w:rsidRDefault="007B790E" w:rsidP="005D27C0">
            <w:pPr>
              <w:spacing w:line="360" w:lineRule="auto"/>
              <w:rPr>
                <w:rFonts w:ascii="Book Antiqua" w:eastAsia="等线" w:hAnsi="Book Antiqua"/>
                <w:color w:val="000000" w:themeColor="text1"/>
                <w:sz w:val="24"/>
                <w:szCs w:val="24"/>
              </w:rPr>
            </w:pPr>
            <w:r w:rsidRPr="005D27C0">
              <w:rPr>
                <w:rFonts w:ascii="Book Antiqua" w:eastAsia="等线" w:hAnsi="Book Antiqua"/>
                <w:color w:val="000000" w:themeColor="text1"/>
                <w:sz w:val="24"/>
                <w:szCs w:val="24"/>
              </w:rPr>
              <w:t>4-7</w:t>
            </w:r>
          </w:p>
        </w:tc>
        <w:tc>
          <w:tcPr>
            <w:tcW w:w="1220" w:type="dxa"/>
            <w:shd w:val="clear" w:color="auto" w:fill="auto"/>
            <w:vAlign w:val="center"/>
            <w:hideMark/>
          </w:tcPr>
          <w:p w14:paraId="023BC6C8" w14:textId="77777777" w:rsidR="008A1361" w:rsidRPr="005D27C0" w:rsidRDefault="007B790E" w:rsidP="005D27C0">
            <w:pPr>
              <w:spacing w:line="360" w:lineRule="auto"/>
              <w:rPr>
                <w:rFonts w:ascii="Book Antiqua" w:eastAsia="等线" w:hAnsi="Book Antiqua"/>
                <w:color w:val="000000" w:themeColor="text1"/>
                <w:sz w:val="24"/>
                <w:szCs w:val="24"/>
              </w:rPr>
            </w:pPr>
            <w:r w:rsidRPr="005D27C0">
              <w:rPr>
                <w:rFonts w:ascii="Book Antiqua" w:eastAsia="等线" w:hAnsi="Book Antiqua"/>
                <w:color w:val="000000" w:themeColor="text1"/>
                <w:sz w:val="24"/>
                <w:szCs w:val="24"/>
              </w:rPr>
              <w:t>6.6</w:t>
            </w:r>
          </w:p>
        </w:tc>
        <w:tc>
          <w:tcPr>
            <w:tcW w:w="860" w:type="dxa"/>
            <w:shd w:val="clear" w:color="auto" w:fill="auto"/>
            <w:vAlign w:val="center"/>
            <w:hideMark/>
          </w:tcPr>
          <w:p w14:paraId="4A45982F" w14:textId="77777777" w:rsidR="008A1361" w:rsidRPr="005D27C0" w:rsidRDefault="007B790E" w:rsidP="005D27C0">
            <w:pPr>
              <w:spacing w:line="360" w:lineRule="auto"/>
              <w:rPr>
                <w:rFonts w:ascii="Book Antiqua" w:eastAsia="宋体" w:hAnsi="Book Antiqua"/>
                <w:color w:val="000000" w:themeColor="text1"/>
                <w:sz w:val="24"/>
                <w:szCs w:val="24"/>
              </w:rPr>
            </w:pPr>
            <w:r w:rsidRPr="005D27C0">
              <w:rPr>
                <w:rFonts w:ascii="Book Antiqua" w:eastAsia="宋体" w:hAnsi="Book Antiqua"/>
                <w:color w:val="000000" w:themeColor="text1"/>
                <w:sz w:val="24"/>
                <w:szCs w:val="24"/>
              </w:rPr>
              <w:t>8.1</w:t>
            </w:r>
          </w:p>
        </w:tc>
        <w:tc>
          <w:tcPr>
            <w:tcW w:w="1000" w:type="dxa"/>
            <w:shd w:val="clear" w:color="auto" w:fill="auto"/>
            <w:vAlign w:val="center"/>
            <w:hideMark/>
          </w:tcPr>
          <w:p w14:paraId="6AEC1F63" w14:textId="77777777" w:rsidR="008A1361" w:rsidRPr="005D27C0" w:rsidRDefault="007B790E" w:rsidP="005D27C0">
            <w:pPr>
              <w:spacing w:line="360" w:lineRule="auto"/>
              <w:rPr>
                <w:rFonts w:ascii="Book Antiqua" w:eastAsia="宋体" w:hAnsi="Book Antiqua"/>
                <w:color w:val="000000" w:themeColor="text1"/>
                <w:sz w:val="24"/>
                <w:szCs w:val="24"/>
              </w:rPr>
            </w:pPr>
            <w:r w:rsidRPr="005D27C0">
              <w:rPr>
                <w:rFonts w:ascii="Book Antiqua" w:eastAsia="宋体" w:hAnsi="Book Antiqua"/>
                <w:color w:val="000000" w:themeColor="text1"/>
                <w:sz w:val="24"/>
                <w:szCs w:val="24"/>
              </w:rPr>
              <w:t>24</w:t>
            </w:r>
          </w:p>
        </w:tc>
        <w:tc>
          <w:tcPr>
            <w:tcW w:w="820" w:type="dxa"/>
            <w:shd w:val="clear" w:color="auto" w:fill="auto"/>
            <w:vAlign w:val="center"/>
            <w:hideMark/>
          </w:tcPr>
          <w:p w14:paraId="7F7D0169" w14:textId="77777777" w:rsidR="008A1361" w:rsidRPr="005D27C0" w:rsidRDefault="007B790E" w:rsidP="005D27C0">
            <w:pPr>
              <w:spacing w:line="360" w:lineRule="auto"/>
              <w:rPr>
                <w:rFonts w:ascii="Book Antiqua" w:eastAsia="宋体" w:hAnsi="Book Antiqua"/>
                <w:color w:val="000000" w:themeColor="text1"/>
                <w:sz w:val="24"/>
                <w:szCs w:val="24"/>
              </w:rPr>
            </w:pPr>
            <w:r w:rsidRPr="005D27C0">
              <w:rPr>
                <w:rFonts w:ascii="Book Antiqua" w:eastAsia="宋体" w:hAnsi="Book Antiqua"/>
                <w:color w:val="000000" w:themeColor="text1"/>
                <w:sz w:val="24"/>
                <w:szCs w:val="24"/>
              </w:rPr>
              <w:t>9.1</w:t>
            </w:r>
          </w:p>
        </w:tc>
        <w:tc>
          <w:tcPr>
            <w:tcW w:w="760" w:type="dxa"/>
            <w:shd w:val="clear" w:color="auto" w:fill="auto"/>
            <w:vAlign w:val="center"/>
            <w:hideMark/>
          </w:tcPr>
          <w:p w14:paraId="79AC2170" w14:textId="77777777" w:rsidR="008A1361" w:rsidRPr="005D27C0" w:rsidRDefault="007B790E" w:rsidP="005D27C0">
            <w:pPr>
              <w:spacing w:line="360" w:lineRule="auto"/>
              <w:rPr>
                <w:rFonts w:ascii="Book Antiqua" w:eastAsia="等线" w:hAnsi="Book Antiqua"/>
                <w:color w:val="000000" w:themeColor="text1"/>
                <w:sz w:val="24"/>
                <w:szCs w:val="24"/>
              </w:rPr>
            </w:pPr>
            <w:r w:rsidRPr="005D27C0">
              <w:rPr>
                <w:rFonts w:ascii="Book Antiqua" w:eastAsia="等线" w:hAnsi="Book Antiqua"/>
                <w:color w:val="000000" w:themeColor="text1"/>
                <w:sz w:val="24"/>
                <w:szCs w:val="24"/>
              </w:rPr>
              <w:t>5.9</w:t>
            </w:r>
          </w:p>
        </w:tc>
        <w:tc>
          <w:tcPr>
            <w:tcW w:w="900" w:type="dxa"/>
            <w:shd w:val="clear" w:color="auto" w:fill="auto"/>
            <w:vAlign w:val="center"/>
            <w:hideMark/>
          </w:tcPr>
          <w:p w14:paraId="5B8BAF1C" w14:textId="77777777" w:rsidR="008A1361" w:rsidRPr="005D27C0" w:rsidRDefault="007B790E" w:rsidP="005D27C0">
            <w:pPr>
              <w:spacing w:line="360" w:lineRule="auto"/>
              <w:rPr>
                <w:rFonts w:ascii="Book Antiqua" w:eastAsia="等线" w:hAnsi="Book Antiqua"/>
                <w:color w:val="000000" w:themeColor="text1"/>
                <w:sz w:val="24"/>
                <w:szCs w:val="24"/>
              </w:rPr>
            </w:pPr>
            <w:r w:rsidRPr="005D27C0">
              <w:rPr>
                <w:rFonts w:ascii="Book Antiqua" w:eastAsia="等线" w:hAnsi="Book Antiqua"/>
                <w:color w:val="000000" w:themeColor="text1"/>
                <w:sz w:val="24"/>
                <w:szCs w:val="24"/>
              </w:rPr>
              <w:t>5.7</w:t>
            </w:r>
          </w:p>
        </w:tc>
        <w:tc>
          <w:tcPr>
            <w:tcW w:w="840" w:type="dxa"/>
            <w:shd w:val="clear" w:color="auto" w:fill="auto"/>
            <w:vAlign w:val="center"/>
            <w:hideMark/>
          </w:tcPr>
          <w:p w14:paraId="18C9B4E5" w14:textId="77777777" w:rsidR="008A1361" w:rsidRPr="005D27C0" w:rsidRDefault="007B790E" w:rsidP="005D27C0">
            <w:pPr>
              <w:spacing w:line="360" w:lineRule="auto"/>
              <w:rPr>
                <w:rFonts w:ascii="Book Antiqua" w:eastAsia="等线" w:hAnsi="Book Antiqua"/>
                <w:color w:val="000000" w:themeColor="text1"/>
                <w:sz w:val="24"/>
                <w:szCs w:val="24"/>
              </w:rPr>
            </w:pPr>
            <w:r w:rsidRPr="005D27C0">
              <w:rPr>
                <w:rFonts w:ascii="Book Antiqua" w:eastAsia="等线" w:hAnsi="Book Antiqua"/>
                <w:color w:val="000000" w:themeColor="text1"/>
                <w:sz w:val="24"/>
                <w:szCs w:val="24"/>
              </w:rPr>
              <w:t>7.8</w:t>
            </w:r>
          </w:p>
        </w:tc>
        <w:tc>
          <w:tcPr>
            <w:tcW w:w="1120" w:type="dxa"/>
            <w:shd w:val="clear" w:color="auto" w:fill="auto"/>
            <w:vAlign w:val="center"/>
            <w:hideMark/>
          </w:tcPr>
          <w:p w14:paraId="0D2D6201" w14:textId="77777777" w:rsidR="008A1361" w:rsidRPr="005D27C0" w:rsidRDefault="007B790E" w:rsidP="005D27C0">
            <w:pPr>
              <w:spacing w:line="360" w:lineRule="auto"/>
              <w:rPr>
                <w:rFonts w:ascii="Book Antiqua" w:eastAsia="宋体" w:hAnsi="Book Antiqua"/>
                <w:color w:val="000000" w:themeColor="text1"/>
                <w:sz w:val="24"/>
                <w:szCs w:val="24"/>
              </w:rPr>
            </w:pPr>
            <w:r w:rsidRPr="005D27C0">
              <w:rPr>
                <w:rFonts w:ascii="Book Antiqua" w:eastAsia="宋体" w:hAnsi="Book Antiqua"/>
                <w:color w:val="000000" w:themeColor="text1"/>
                <w:sz w:val="24"/>
                <w:szCs w:val="24"/>
              </w:rPr>
              <w:t>NA</w:t>
            </w:r>
          </w:p>
        </w:tc>
      </w:tr>
    </w:tbl>
    <w:p w14:paraId="439A862D" w14:textId="5F763E2D" w:rsidR="008A1361" w:rsidRPr="005D27C0" w:rsidRDefault="00AD4579" w:rsidP="005D27C0">
      <w:pPr>
        <w:spacing w:line="360" w:lineRule="auto"/>
        <w:rPr>
          <w:rFonts w:ascii="Book Antiqua" w:hAnsi="Book Antiqua"/>
          <w:color w:val="000000" w:themeColor="text1"/>
          <w:sz w:val="24"/>
          <w:szCs w:val="24"/>
        </w:rPr>
      </w:pPr>
      <w:r w:rsidRPr="005D27C0">
        <w:rPr>
          <w:rFonts w:ascii="Book Antiqua" w:hAnsi="Book Antiqua"/>
          <w:bCs/>
          <w:color w:val="000000" w:themeColor="text1"/>
          <w:sz w:val="24"/>
          <w:szCs w:val="24"/>
        </w:rPr>
        <w:t xml:space="preserve">TJP2 status is indicated by +/+ (homozygous) +/WT (heterozygous), and </w:t>
      </w:r>
      <w:proofErr w:type="spellStart"/>
      <w:r w:rsidRPr="005D27C0">
        <w:rPr>
          <w:rFonts w:ascii="Book Antiqua" w:hAnsi="Book Antiqua"/>
          <w:bCs/>
          <w:color w:val="000000" w:themeColor="text1"/>
          <w:sz w:val="24"/>
          <w:szCs w:val="24"/>
        </w:rPr>
        <w:t>wt</w:t>
      </w:r>
      <w:proofErr w:type="spellEnd"/>
      <w:r w:rsidRPr="005D27C0">
        <w:rPr>
          <w:rFonts w:ascii="Book Antiqua" w:hAnsi="Book Antiqua"/>
          <w:bCs/>
          <w:color w:val="000000" w:themeColor="text1"/>
          <w:sz w:val="24"/>
          <w:szCs w:val="24"/>
        </w:rPr>
        <w:t>/</w:t>
      </w:r>
      <w:proofErr w:type="spellStart"/>
      <w:r w:rsidRPr="005D27C0">
        <w:rPr>
          <w:rFonts w:ascii="Book Antiqua" w:hAnsi="Book Antiqua"/>
          <w:bCs/>
          <w:color w:val="000000" w:themeColor="text1"/>
          <w:sz w:val="24"/>
          <w:szCs w:val="24"/>
        </w:rPr>
        <w:t>wt</w:t>
      </w:r>
      <w:proofErr w:type="spellEnd"/>
      <w:r w:rsidRPr="005D27C0">
        <w:rPr>
          <w:rFonts w:ascii="Book Antiqua" w:hAnsi="Book Antiqua"/>
          <w:bCs/>
          <w:color w:val="000000" w:themeColor="text1"/>
          <w:sz w:val="24"/>
          <w:szCs w:val="24"/>
        </w:rPr>
        <w:t xml:space="preserve"> indicating wild type. </w:t>
      </w:r>
      <w:r w:rsidR="007B790E" w:rsidRPr="005D27C0">
        <w:rPr>
          <w:rFonts w:ascii="Book Antiqua" w:hAnsi="Book Antiqua"/>
          <w:color w:val="000000" w:themeColor="text1"/>
          <w:sz w:val="24"/>
          <w:szCs w:val="24"/>
        </w:rPr>
        <w:t>NA: Not applicable</w:t>
      </w:r>
      <w:r w:rsidRPr="005D27C0">
        <w:rPr>
          <w:rFonts w:ascii="Book Antiqua" w:hAnsi="Book Antiqua"/>
          <w:color w:val="000000" w:themeColor="text1"/>
          <w:sz w:val="24"/>
          <w:szCs w:val="24"/>
        </w:rPr>
        <w:t xml:space="preserve">; </w:t>
      </w:r>
      <w:r w:rsidR="007B790E" w:rsidRPr="005D27C0">
        <w:rPr>
          <w:rFonts w:ascii="Book Antiqua" w:hAnsi="Book Antiqua"/>
          <w:color w:val="000000" w:themeColor="text1"/>
          <w:sz w:val="24"/>
          <w:szCs w:val="24"/>
        </w:rPr>
        <w:t>WT: Wild type</w:t>
      </w:r>
      <w:r w:rsidRPr="005D27C0">
        <w:rPr>
          <w:rFonts w:ascii="Book Antiqua" w:hAnsi="Book Antiqua"/>
          <w:color w:val="000000" w:themeColor="text1"/>
          <w:sz w:val="24"/>
          <w:szCs w:val="24"/>
        </w:rPr>
        <w:t>.</w:t>
      </w:r>
    </w:p>
    <w:p w14:paraId="61AC1512" w14:textId="77777777" w:rsidR="00AD4579" w:rsidRPr="005D27C0" w:rsidRDefault="00AD4579" w:rsidP="005D27C0">
      <w:pPr>
        <w:spacing w:line="360" w:lineRule="auto"/>
        <w:rPr>
          <w:rFonts w:ascii="Book Antiqua" w:hAnsi="Book Antiqua"/>
          <w:color w:val="000000" w:themeColor="text1"/>
          <w:sz w:val="24"/>
          <w:szCs w:val="24"/>
        </w:rPr>
      </w:pPr>
    </w:p>
    <w:p w14:paraId="353EFCE5" w14:textId="00E4B979" w:rsidR="00AD4579" w:rsidRPr="005D27C0" w:rsidRDefault="00AD4579" w:rsidP="005D27C0">
      <w:pPr>
        <w:spacing w:line="360" w:lineRule="auto"/>
        <w:rPr>
          <w:rFonts w:ascii="Book Antiqua" w:hAnsi="Book Antiqua"/>
          <w:color w:val="000000" w:themeColor="text1"/>
          <w:sz w:val="24"/>
          <w:szCs w:val="24"/>
        </w:rPr>
        <w:sectPr w:rsidR="00AD4579" w:rsidRPr="005D27C0" w:rsidSect="00AD4579">
          <w:pgSz w:w="16838" w:h="11906" w:orient="landscape"/>
          <w:pgMar w:top="763" w:right="1134" w:bottom="1232" w:left="1134" w:header="851" w:footer="992" w:gutter="0"/>
          <w:cols w:space="720"/>
          <w:docGrid w:type="lines" w:linePitch="326"/>
        </w:sectPr>
      </w:pPr>
    </w:p>
    <w:p w14:paraId="4C78AF76" w14:textId="3707C0DB" w:rsidR="008A1361" w:rsidRPr="005D27C0" w:rsidRDefault="007B790E" w:rsidP="005D27C0">
      <w:pPr>
        <w:spacing w:line="360" w:lineRule="auto"/>
        <w:rPr>
          <w:rFonts w:ascii="Book Antiqua" w:hAnsi="Book Antiqua"/>
          <w:b/>
          <w:color w:val="000000" w:themeColor="text1"/>
          <w:sz w:val="24"/>
          <w:szCs w:val="24"/>
        </w:rPr>
      </w:pPr>
      <w:r w:rsidRPr="005D27C0">
        <w:rPr>
          <w:rFonts w:ascii="Book Antiqua" w:hAnsi="Book Antiqua"/>
          <w:b/>
          <w:color w:val="000000" w:themeColor="text1"/>
          <w:sz w:val="24"/>
          <w:szCs w:val="24"/>
        </w:rPr>
        <w:lastRenderedPageBreak/>
        <w:t>Table 2</w:t>
      </w:r>
      <w:r w:rsidR="00AD4579" w:rsidRPr="005D27C0">
        <w:rPr>
          <w:rFonts w:ascii="Book Antiqua" w:hAnsi="Book Antiqua"/>
          <w:b/>
          <w:color w:val="000000" w:themeColor="text1"/>
          <w:sz w:val="24"/>
          <w:szCs w:val="24"/>
        </w:rPr>
        <w:t xml:space="preserve"> </w:t>
      </w:r>
      <w:r w:rsidRPr="005D27C0">
        <w:rPr>
          <w:rFonts w:ascii="Book Antiqua" w:hAnsi="Book Antiqua"/>
          <w:b/>
          <w:color w:val="000000" w:themeColor="text1"/>
          <w:sz w:val="24"/>
          <w:szCs w:val="24"/>
        </w:rPr>
        <w:t>Genetic variations discovered in the family</w:t>
      </w:r>
      <w:r w:rsidR="00827FB1" w:rsidRPr="005D27C0">
        <w:rPr>
          <w:rFonts w:ascii="Book Antiqua" w:hAnsi="Book Antiqua"/>
          <w:b/>
          <w:color w:val="000000" w:themeColor="text1"/>
          <w:sz w:val="24"/>
          <w:szCs w:val="24"/>
        </w:rPr>
        <w:t xml:space="preserve"> using the gene panel approach</w:t>
      </w:r>
    </w:p>
    <w:tbl>
      <w:tblPr>
        <w:tblW w:w="5635" w:type="pct"/>
        <w:jc w:val="center"/>
        <w:tblBorders>
          <w:top w:val="single" w:sz="4" w:space="0" w:color="auto"/>
          <w:bottom w:val="single" w:sz="4" w:space="0" w:color="auto"/>
        </w:tblBorders>
        <w:tblLayout w:type="fixed"/>
        <w:tblLook w:val="04A0" w:firstRow="1" w:lastRow="0" w:firstColumn="1" w:lastColumn="0" w:noHBand="0" w:noVBand="1"/>
      </w:tblPr>
      <w:tblGrid>
        <w:gridCol w:w="1687"/>
        <w:gridCol w:w="1071"/>
        <w:gridCol w:w="1700"/>
        <w:gridCol w:w="2553"/>
        <w:gridCol w:w="2131"/>
        <w:gridCol w:w="3399"/>
        <w:gridCol w:w="3190"/>
      </w:tblGrid>
      <w:tr w:rsidR="005D27C0" w:rsidRPr="005D27C0" w14:paraId="47380A76" w14:textId="77777777" w:rsidTr="0057299B">
        <w:trPr>
          <w:trHeight w:val="280"/>
          <w:jc w:val="center"/>
        </w:trPr>
        <w:tc>
          <w:tcPr>
            <w:tcW w:w="536" w:type="pct"/>
            <w:tcBorders>
              <w:top w:val="single" w:sz="4" w:space="0" w:color="auto"/>
              <w:bottom w:val="single" w:sz="4" w:space="0" w:color="auto"/>
            </w:tcBorders>
            <w:shd w:val="clear" w:color="auto" w:fill="auto"/>
            <w:noWrap/>
            <w:vAlign w:val="bottom"/>
            <w:hideMark/>
          </w:tcPr>
          <w:p w14:paraId="4CF02CA4" w14:textId="77777777" w:rsidR="008A1361" w:rsidRPr="005D27C0" w:rsidRDefault="007B790E" w:rsidP="005D27C0">
            <w:pPr>
              <w:spacing w:line="360" w:lineRule="auto"/>
              <w:rPr>
                <w:rFonts w:ascii="Book Antiqua" w:eastAsia="等线" w:hAnsi="Book Antiqua"/>
                <w:b/>
                <w:color w:val="000000" w:themeColor="text1"/>
                <w:sz w:val="24"/>
                <w:szCs w:val="24"/>
              </w:rPr>
            </w:pPr>
            <w:r w:rsidRPr="005D27C0">
              <w:rPr>
                <w:rFonts w:ascii="Book Antiqua" w:eastAsia="等线" w:hAnsi="Book Antiqua"/>
                <w:b/>
                <w:color w:val="000000" w:themeColor="text1"/>
                <w:sz w:val="24"/>
                <w:szCs w:val="24"/>
              </w:rPr>
              <w:t>Patient ID</w:t>
            </w:r>
          </w:p>
        </w:tc>
        <w:tc>
          <w:tcPr>
            <w:tcW w:w="340" w:type="pct"/>
            <w:tcBorders>
              <w:top w:val="single" w:sz="4" w:space="0" w:color="auto"/>
              <w:bottom w:val="single" w:sz="4" w:space="0" w:color="auto"/>
            </w:tcBorders>
            <w:shd w:val="clear" w:color="auto" w:fill="auto"/>
            <w:noWrap/>
            <w:vAlign w:val="bottom"/>
            <w:hideMark/>
          </w:tcPr>
          <w:p w14:paraId="12036A48" w14:textId="2A82C01F" w:rsidR="008A1361" w:rsidRPr="005D27C0" w:rsidRDefault="007B790E" w:rsidP="005D27C0">
            <w:pPr>
              <w:spacing w:line="360" w:lineRule="auto"/>
              <w:rPr>
                <w:rFonts w:ascii="Book Antiqua" w:eastAsia="等线" w:hAnsi="Book Antiqua"/>
                <w:b/>
                <w:color w:val="000000" w:themeColor="text1"/>
                <w:sz w:val="24"/>
                <w:szCs w:val="24"/>
              </w:rPr>
            </w:pPr>
            <w:r w:rsidRPr="005D27C0">
              <w:rPr>
                <w:rFonts w:ascii="Book Antiqua" w:eastAsia="等线" w:hAnsi="Book Antiqua"/>
                <w:b/>
                <w:color w:val="000000" w:themeColor="text1"/>
                <w:sz w:val="24"/>
                <w:szCs w:val="24"/>
              </w:rPr>
              <w:t>Age</w:t>
            </w:r>
            <w:r w:rsidR="00AD4579" w:rsidRPr="005D27C0">
              <w:rPr>
                <w:rFonts w:ascii="Book Antiqua" w:eastAsia="等线" w:hAnsi="Book Antiqua"/>
                <w:b/>
                <w:color w:val="000000" w:themeColor="text1"/>
                <w:sz w:val="24"/>
                <w:szCs w:val="24"/>
              </w:rPr>
              <w:t xml:space="preserve"> </w:t>
            </w:r>
            <w:r w:rsidRPr="005D27C0">
              <w:rPr>
                <w:rFonts w:ascii="Book Antiqua" w:eastAsia="等线" w:hAnsi="Book Antiqua"/>
                <w:b/>
                <w:color w:val="000000" w:themeColor="text1"/>
                <w:sz w:val="24"/>
                <w:szCs w:val="24"/>
              </w:rPr>
              <w:t>(</w:t>
            </w:r>
            <w:proofErr w:type="spellStart"/>
            <w:r w:rsidRPr="005D27C0">
              <w:rPr>
                <w:rFonts w:ascii="Book Antiqua" w:eastAsia="等线" w:hAnsi="Book Antiqua"/>
                <w:b/>
                <w:color w:val="000000" w:themeColor="text1"/>
                <w:sz w:val="24"/>
                <w:szCs w:val="24"/>
              </w:rPr>
              <w:t>yr</w:t>
            </w:r>
            <w:proofErr w:type="spellEnd"/>
            <w:r w:rsidRPr="005D27C0">
              <w:rPr>
                <w:rFonts w:ascii="Book Antiqua" w:eastAsia="等线" w:hAnsi="Book Antiqua"/>
                <w:b/>
                <w:color w:val="000000" w:themeColor="text1"/>
                <w:sz w:val="24"/>
                <w:szCs w:val="24"/>
              </w:rPr>
              <w:t>)</w:t>
            </w:r>
          </w:p>
        </w:tc>
        <w:tc>
          <w:tcPr>
            <w:tcW w:w="540" w:type="pct"/>
            <w:tcBorders>
              <w:top w:val="single" w:sz="4" w:space="0" w:color="auto"/>
              <w:bottom w:val="single" w:sz="4" w:space="0" w:color="auto"/>
            </w:tcBorders>
            <w:shd w:val="clear" w:color="auto" w:fill="auto"/>
            <w:noWrap/>
            <w:vAlign w:val="bottom"/>
            <w:hideMark/>
          </w:tcPr>
          <w:p w14:paraId="2810FBF6" w14:textId="77777777" w:rsidR="008A1361" w:rsidRPr="005D27C0" w:rsidRDefault="007B790E" w:rsidP="005D27C0">
            <w:pPr>
              <w:spacing w:line="360" w:lineRule="auto"/>
              <w:rPr>
                <w:rFonts w:ascii="Book Antiqua" w:eastAsia="等线" w:hAnsi="Book Antiqua"/>
                <w:b/>
                <w:color w:val="000000" w:themeColor="text1"/>
                <w:sz w:val="24"/>
                <w:szCs w:val="24"/>
              </w:rPr>
            </w:pPr>
            <w:r w:rsidRPr="005D27C0">
              <w:rPr>
                <w:rFonts w:ascii="Book Antiqua" w:eastAsia="等线" w:hAnsi="Book Antiqua"/>
                <w:b/>
                <w:color w:val="000000" w:themeColor="text1"/>
                <w:sz w:val="24"/>
                <w:szCs w:val="24"/>
              </w:rPr>
              <w:t>Gender</w:t>
            </w:r>
          </w:p>
        </w:tc>
        <w:tc>
          <w:tcPr>
            <w:tcW w:w="811" w:type="pct"/>
            <w:tcBorders>
              <w:top w:val="single" w:sz="4" w:space="0" w:color="auto"/>
              <w:bottom w:val="single" w:sz="4" w:space="0" w:color="auto"/>
            </w:tcBorders>
            <w:shd w:val="clear" w:color="auto" w:fill="auto"/>
            <w:noWrap/>
            <w:vAlign w:val="center"/>
            <w:hideMark/>
          </w:tcPr>
          <w:p w14:paraId="2E9EE1DD" w14:textId="77777777" w:rsidR="008A1361" w:rsidRPr="005D27C0" w:rsidRDefault="007B790E" w:rsidP="005D27C0">
            <w:pPr>
              <w:spacing w:line="360" w:lineRule="auto"/>
              <w:rPr>
                <w:rFonts w:ascii="Book Antiqua" w:eastAsia="等线" w:hAnsi="Book Antiqua"/>
                <w:b/>
                <w:color w:val="000000" w:themeColor="text1"/>
                <w:sz w:val="24"/>
                <w:szCs w:val="24"/>
              </w:rPr>
            </w:pPr>
            <w:r w:rsidRPr="005D27C0">
              <w:rPr>
                <w:rFonts w:ascii="Book Antiqua" w:eastAsia="等线" w:hAnsi="Book Antiqua"/>
                <w:b/>
                <w:color w:val="000000" w:themeColor="text1"/>
                <w:sz w:val="24"/>
                <w:szCs w:val="24"/>
              </w:rPr>
              <w:t>TJP2 variation</w:t>
            </w:r>
          </w:p>
          <w:p w14:paraId="204B986E" w14:textId="77777777" w:rsidR="008A1361" w:rsidRPr="005D27C0" w:rsidRDefault="008A1361" w:rsidP="005D27C0">
            <w:pPr>
              <w:spacing w:line="360" w:lineRule="auto"/>
              <w:rPr>
                <w:rFonts w:ascii="Book Antiqua" w:eastAsia="等线" w:hAnsi="Book Antiqua"/>
                <w:b/>
                <w:color w:val="000000" w:themeColor="text1"/>
                <w:sz w:val="24"/>
                <w:szCs w:val="24"/>
              </w:rPr>
            </w:pPr>
          </w:p>
        </w:tc>
        <w:tc>
          <w:tcPr>
            <w:tcW w:w="677" w:type="pct"/>
            <w:tcBorders>
              <w:top w:val="single" w:sz="4" w:space="0" w:color="auto"/>
              <w:bottom w:val="single" w:sz="4" w:space="0" w:color="auto"/>
            </w:tcBorders>
            <w:vAlign w:val="center"/>
          </w:tcPr>
          <w:p w14:paraId="0F236FD5" w14:textId="77777777" w:rsidR="008A1361" w:rsidRPr="005D27C0" w:rsidRDefault="007B790E" w:rsidP="005D27C0">
            <w:pPr>
              <w:spacing w:line="360" w:lineRule="auto"/>
              <w:rPr>
                <w:rFonts w:ascii="Book Antiqua" w:eastAsia="等线" w:hAnsi="Book Antiqua"/>
                <w:b/>
                <w:color w:val="000000" w:themeColor="text1"/>
                <w:sz w:val="24"/>
                <w:szCs w:val="24"/>
              </w:rPr>
            </w:pPr>
            <w:r w:rsidRPr="005D27C0">
              <w:rPr>
                <w:rFonts w:ascii="Book Antiqua" w:eastAsia="等线" w:hAnsi="Book Antiqua"/>
                <w:b/>
                <w:color w:val="000000" w:themeColor="text1"/>
                <w:sz w:val="24"/>
                <w:szCs w:val="24"/>
              </w:rPr>
              <w:t>TJP2 genotype</w:t>
            </w:r>
          </w:p>
        </w:tc>
        <w:tc>
          <w:tcPr>
            <w:tcW w:w="1080" w:type="pct"/>
            <w:tcBorders>
              <w:top w:val="single" w:sz="4" w:space="0" w:color="auto"/>
              <w:bottom w:val="single" w:sz="4" w:space="0" w:color="auto"/>
            </w:tcBorders>
            <w:shd w:val="clear" w:color="auto" w:fill="auto"/>
            <w:noWrap/>
            <w:vAlign w:val="center"/>
            <w:hideMark/>
          </w:tcPr>
          <w:p w14:paraId="5D85F6E0" w14:textId="77777777" w:rsidR="008A1361" w:rsidRPr="005D27C0" w:rsidRDefault="007B790E" w:rsidP="005D27C0">
            <w:pPr>
              <w:spacing w:line="360" w:lineRule="auto"/>
              <w:rPr>
                <w:rFonts w:ascii="Book Antiqua" w:eastAsia="等线" w:hAnsi="Book Antiqua"/>
                <w:b/>
                <w:color w:val="000000" w:themeColor="text1"/>
                <w:sz w:val="24"/>
                <w:szCs w:val="24"/>
              </w:rPr>
            </w:pPr>
            <w:r w:rsidRPr="005D27C0">
              <w:rPr>
                <w:rFonts w:ascii="Book Antiqua" w:eastAsia="等线" w:hAnsi="Book Antiqua"/>
                <w:b/>
                <w:color w:val="000000" w:themeColor="text1"/>
                <w:sz w:val="24"/>
                <w:szCs w:val="24"/>
              </w:rPr>
              <w:t>Other gene variations</w:t>
            </w:r>
          </w:p>
          <w:p w14:paraId="775CC790" w14:textId="77777777" w:rsidR="008A1361" w:rsidRPr="005D27C0" w:rsidRDefault="008A1361" w:rsidP="005D27C0">
            <w:pPr>
              <w:spacing w:line="360" w:lineRule="auto"/>
              <w:rPr>
                <w:rFonts w:ascii="Book Antiqua" w:eastAsia="等线" w:hAnsi="Book Antiqua"/>
                <w:b/>
                <w:color w:val="000000" w:themeColor="text1"/>
                <w:sz w:val="24"/>
                <w:szCs w:val="24"/>
              </w:rPr>
            </w:pPr>
          </w:p>
        </w:tc>
        <w:tc>
          <w:tcPr>
            <w:tcW w:w="1014" w:type="pct"/>
            <w:tcBorders>
              <w:top w:val="single" w:sz="4" w:space="0" w:color="auto"/>
              <w:bottom w:val="single" w:sz="4" w:space="0" w:color="auto"/>
            </w:tcBorders>
            <w:vAlign w:val="center"/>
          </w:tcPr>
          <w:p w14:paraId="3D60D77F" w14:textId="77777777" w:rsidR="008A1361" w:rsidRPr="005D27C0" w:rsidRDefault="007B790E" w:rsidP="005D27C0">
            <w:pPr>
              <w:spacing w:line="360" w:lineRule="auto"/>
              <w:rPr>
                <w:rFonts w:ascii="Book Antiqua" w:eastAsia="等线" w:hAnsi="Book Antiqua"/>
                <w:b/>
                <w:color w:val="000000" w:themeColor="text1"/>
                <w:sz w:val="24"/>
                <w:szCs w:val="24"/>
              </w:rPr>
            </w:pPr>
            <w:r w:rsidRPr="005D27C0">
              <w:rPr>
                <w:rFonts w:ascii="Book Antiqua" w:eastAsia="等线" w:hAnsi="Book Antiqua"/>
                <w:b/>
                <w:color w:val="000000" w:themeColor="text1"/>
                <w:sz w:val="24"/>
                <w:szCs w:val="24"/>
              </w:rPr>
              <w:t>Phenotype</w:t>
            </w:r>
          </w:p>
        </w:tc>
      </w:tr>
      <w:tr w:rsidR="005D27C0" w:rsidRPr="005D27C0" w14:paraId="15885998" w14:textId="77777777" w:rsidTr="0057299B">
        <w:trPr>
          <w:trHeight w:val="280"/>
          <w:jc w:val="center"/>
        </w:trPr>
        <w:tc>
          <w:tcPr>
            <w:tcW w:w="536" w:type="pct"/>
            <w:tcBorders>
              <w:top w:val="single" w:sz="4" w:space="0" w:color="auto"/>
            </w:tcBorders>
            <w:shd w:val="clear" w:color="auto" w:fill="auto"/>
            <w:noWrap/>
            <w:vAlign w:val="center"/>
          </w:tcPr>
          <w:p w14:paraId="4BF63D37" w14:textId="77777777" w:rsidR="008A1361" w:rsidRPr="005D27C0" w:rsidRDefault="007B790E" w:rsidP="005D27C0">
            <w:pPr>
              <w:spacing w:line="360" w:lineRule="auto"/>
              <w:rPr>
                <w:rFonts w:ascii="Book Antiqua" w:eastAsia="等线" w:hAnsi="Book Antiqua"/>
                <w:color w:val="000000" w:themeColor="text1"/>
                <w:sz w:val="24"/>
                <w:szCs w:val="24"/>
              </w:rPr>
            </w:pPr>
            <w:r w:rsidRPr="005D27C0">
              <w:rPr>
                <w:rFonts w:ascii="Book Antiqua" w:eastAsia="等线" w:hAnsi="Book Antiqua"/>
                <w:color w:val="000000" w:themeColor="text1"/>
                <w:sz w:val="24"/>
                <w:szCs w:val="24"/>
              </w:rPr>
              <w:t>P2.1</w:t>
            </w:r>
          </w:p>
        </w:tc>
        <w:tc>
          <w:tcPr>
            <w:tcW w:w="340" w:type="pct"/>
            <w:tcBorders>
              <w:top w:val="single" w:sz="4" w:space="0" w:color="auto"/>
            </w:tcBorders>
            <w:shd w:val="clear" w:color="auto" w:fill="auto"/>
            <w:noWrap/>
            <w:vAlign w:val="center"/>
          </w:tcPr>
          <w:p w14:paraId="4097337C" w14:textId="77777777" w:rsidR="008A1361" w:rsidRPr="005D27C0" w:rsidRDefault="007B790E" w:rsidP="005D27C0">
            <w:pPr>
              <w:spacing w:line="360" w:lineRule="auto"/>
              <w:rPr>
                <w:rFonts w:ascii="Book Antiqua" w:eastAsia="等线" w:hAnsi="Book Antiqua"/>
                <w:color w:val="000000" w:themeColor="text1"/>
                <w:sz w:val="24"/>
                <w:szCs w:val="24"/>
              </w:rPr>
            </w:pPr>
            <w:r w:rsidRPr="005D27C0">
              <w:rPr>
                <w:rFonts w:ascii="Book Antiqua" w:eastAsia="等线" w:hAnsi="Book Antiqua"/>
                <w:color w:val="000000" w:themeColor="text1"/>
                <w:sz w:val="24"/>
                <w:szCs w:val="24"/>
              </w:rPr>
              <w:t>36</w:t>
            </w:r>
          </w:p>
        </w:tc>
        <w:tc>
          <w:tcPr>
            <w:tcW w:w="540" w:type="pct"/>
            <w:tcBorders>
              <w:top w:val="single" w:sz="4" w:space="0" w:color="auto"/>
            </w:tcBorders>
            <w:shd w:val="clear" w:color="auto" w:fill="auto"/>
            <w:noWrap/>
            <w:vAlign w:val="center"/>
          </w:tcPr>
          <w:p w14:paraId="039EE0FC" w14:textId="6EF60833" w:rsidR="008A1361" w:rsidRPr="005D27C0" w:rsidRDefault="005D27C0" w:rsidP="005D27C0">
            <w:pPr>
              <w:spacing w:line="360" w:lineRule="auto"/>
              <w:rPr>
                <w:rFonts w:ascii="Book Antiqua" w:eastAsia="等线" w:hAnsi="Book Antiqua"/>
                <w:color w:val="000000" w:themeColor="text1"/>
                <w:sz w:val="24"/>
                <w:szCs w:val="24"/>
              </w:rPr>
            </w:pPr>
            <w:r w:rsidRPr="005D27C0">
              <w:rPr>
                <w:rFonts w:ascii="Book Antiqua" w:eastAsia="等线" w:hAnsi="Book Antiqua"/>
                <w:color w:val="000000" w:themeColor="text1"/>
                <w:sz w:val="24"/>
                <w:szCs w:val="24"/>
              </w:rPr>
              <w:t>M</w:t>
            </w:r>
          </w:p>
        </w:tc>
        <w:tc>
          <w:tcPr>
            <w:tcW w:w="811" w:type="pct"/>
            <w:tcBorders>
              <w:top w:val="single" w:sz="4" w:space="0" w:color="auto"/>
            </w:tcBorders>
            <w:shd w:val="clear" w:color="auto" w:fill="auto"/>
            <w:noWrap/>
          </w:tcPr>
          <w:p w14:paraId="0129DB39" w14:textId="77777777" w:rsidR="008A1361" w:rsidRPr="005D27C0" w:rsidRDefault="007B790E" w:rsidP="005D27C0">
            <w:pPr>
              <w:spacing w:line="360" w:lineRule="auto"/>
              <w:rPr>
                <w:rFonts w:ascii="Book Antiqua" w:eastAsia="等线" w:hAnsi="Book Antiqua"/>
                <w:color w:val="000000" w:themeColor="text1"/>
                <w:sz w:val="24"/>
                <w:szCs w:val="24"/>
                <w:lang w:val="da-DK"/>
              </w:rPr>
            </w:pPr>
            <w:r w:rsidRPr="005D27C0">
              <w:rPr>
                <w:rFonts w:ascii="Book Antiqua" w:eastAsia="等线" w:hAnsi="Book Antiqua"/>
                <w:color w:val="000000" w:themeColor="text1"/>
                <w:sz w:val="24"/>
                <w:szCs w:val="24"/>
                <w:lang w:val="da-DK"/>
              </w:rPr>
              <w:t>TJP2 [NM_004817.3]:c.[3334C&gt;T];[3334C&gt;T]</w:t>
            </w:r>
          </w:p>
        </w:tc>
        <w:tc>
          <w:tcPr>
            <w:tcW w:w="677" w:type="pct"/>
            <w:tcBorders>
              <w:top w:val="single" w:sz="4" w:space="0" w:color="auto"/>
            </w:tcBorders>
            <w:vAlign w:val="center"/>
          </w:tcPr>
          <w:p w14:paraId="3DCBCB9C" w14:textId="77777777" w:rsidR="008A1361" w:rsidRPr="005D27C0" w:rsidRDefault="007B790E" w:rsidP="005D27C0">
            <w:pPr>
              <w:spacing w:line="360" w:lineRule="auto"/>
              <w:rPr>
                <w:rFonts w:ascii="Book Antiqua" w:eastAsia="等线" w:hAnsi="Book Antiqua"/>
                <w:color w:val="000000" w:themeColor="text1"/>
                <w:sz w:val="24"/>
                <w:szCs w:val="24"/>
              </w:rPr>
            </w:pPr>
            <w:r w:rsidRPr="005D27C0">
              <w:rPr>
                <w:rFonts w:ascii="Book Antiqua" w:eastAsia="等线" w:hAnsi="Book Antiqua"/>
                <w:color w:val="000000" w:themeColor="text1"/>
                <w:sz w:val="24"/>
                <w:szCs w:val="24"/>
              </w:rPr>
              <w:t>Homozygous</w:t>
            </w:r>
          </w:p>
        </w:tc>
        <w:tc>
          <w:tcPr>
            <w:tcW w:w="1080" w:type="pct"/>
            <w:tcBorders>
              <w:top w:val="single" w:sz="4" w:space="0" w:color="auto"/>
            </w:tcBorders>
            <w:shd w:val="clear" w:color="auto" w:fill="auto"/>
            <w:noWrap/>
          </w:tcPr>
          <w:p w14:paraId="4E4EF876" w14:textId="10C66A26" w:rsidR="008A1361" w:rsidRPr="005D27C0" w:rsidRDefault="007B790E" w:rsidP="005D27C0">
            <w:pPr>
              <w:spacing w:line="360" w:lineRule="auto"/>
              <w:rPr>
                <w:rFonts w:ascii="Book Antiqua" w:eastAsia="等线" w:hAnsi="Book Antiqua"/>
                <w:color w:val="000000" w:themeColor="text1"/>
                <w:sz w:val="24"/>
                <w:szCs w:val="24"/>
              </w:rPr>
            </w:pPr>
            <w:r w:rsidRPr="005D27C0">
              <w:rPr>
                <w:rFonts w:ascii="Book Antiqua" w:eastAsia="等线" w:hAnsi="Book Antiqua"/>
                <w:i/>
                <w:iCs/>
                <w:color w:val="000000" w:themeColor="text1"/>
                <w:sz w:val="24"/>
                <w:szCs w:val="24"/>
              </w:rPr>
              <w:t>ABCB11</w:t>
            </w:r>
            <w:r w:rsidRPr="005D27C0">
              <w:rPr>
                <w:rFonts w:ascii="Book Antiqua" w:eastAsia="等线" w:hAnsi="Book Antiqua"/>
                <w:color w:val="000000" w:themeColor="text1"/>
                <w:sz w:val="24"/>
                <w:szCs w:val="24"/>
              </w:rPr>
              <w:t>[NM_003742.2]:c.[1331T&gt;C];[=]</w:t>
            </w:r>
            <w:r w:rsidRPr="005D27C0">
              <w:rPr>
                <w:rFonts w:ascii="Book Antiqua" w:eastAsia="等线" w:hAnsi="Book Antiqua"/>
                <w:color w:val="000000" w:themeColor="text1"/>
                <w:sz w:val="24"/>
                <w:szCs w:val="24"/>
              </w:rPr>
              <w:br/>
            </w:r>
            <w:r w:rsidRPr="005D27C0">
              <w:rPr>
                <w:rFonts w:ascii="Book Antiqua" w:eastAsia="等线" w:hAnsi="Book Antiqua"/>
                <w:i/>
                <w:iCs/>
                <w:color w:val="000000" w:themeColor="text1"/>
                <w:sz w:val="24"/>
                <w:szCs w:val="24"/>
              </w:rPr>
              <w:t>ABCC2</w:t>
            </w:r>
            <w:r w:rsidRPr="005D27C0">
              <w:rPr>
                <w:rFonts w:ascii="Book Antiqua" w:eastAsia="等线" w:hAnsi="Book Antiqua"/>
                <w:color w:val="000000" w:themeColor="text1"/>
                <w:sz w:val="24"/>
                <w:szCs w:val="24"/>
              </w:rPr>
              <w:t>[NM_000392.3]:c.[3563T&gt;A];[4544G&gt;A]</w:t>
            </w:r>
            <w:r w:rsidR="0057299B" w:rsidRPr="005D27C0">
              <w:rPr>
                <w:rFonts w:ascii="Book Antiqua" w:eastAsia="等线" w:hAnsi="Book Antiqua"/>
                <w:color w:val="000000" w:themeColor="text1"/>
                <w:sz w:val="24"/>
                <w:szCs w:val="24"/>
                <w:vertAlign w:val="superscript"/>
              </w:rPr>
              <w:t>1</w:t>
            </w:r>
            <w:r w:rsidRPr="005D27C0">
              <w:rPr>
                <w:rFonts w:ascii="Book Antiqua" w:eastAsia="等线" w:hAnsi="Book Antiqua"/>
                <w:color w:val="000000" w:themeColor="text1"/>
                <w:sz w:val="24"/>
                <w:szCs w:val="24"/>
              </w:rPr>
              <w:br/>
            </w:r>
            <w:r w:rsidRPr="005D27C0">
              <w:rPr>
                <w:rFonts w:ascii="Book Antiqua" w:eastAsia="等线" w:hAnsi="Book Antiqua"/>
                <w:i/>
                <w:iCs/>
                <w:color w:val="000000" w:themeColor="text1"/>
                <w:sz w:val="24"/>
                <w:szCs w:val="24"/>
              </w:rPr>
              <w:t>ABCG5</w:t>
            </w:r>
            <w:r w:rsidRPr="005D27C0">
              <w:rPr>
                <w:rFonts w:ascii="Book Antiqua" w:eastAsia="等线" w:hAnsi="Book Antiqua"/>
                <w:color w:val="000000" w:themeColor="text1"/>
                <w:sz w:val="24"/>
                <w:szCs w:val="24"/>
              </w:rPr>
              <w:t>[NM_022436.2]:c.[148C&gt;T];[=]</w:t>
            </w:r>
            <w:r w:rsidRPr="005D27C0">
              <w:rPr>
                <w:rFonts w:ascii="Book Antiqua" w:eastAsia="等线" w:hAnsi="Book Antiqua"/>
                <w:color w:val="000000" w:themeColor="text1"/>
                <w:sz w:val="24"/>
                <w:szCs w:val="24"/>
              </w:rPr>
              <w:br/>
            </w:r>
            <w:r w:rsidRPr="005D27C0">
              <w:rPr>
                <w:rFonts w:ascii="Book Antiqua" w:eastAsia="等线" w:hAnsi="Book Antiqua"/>
                <w:i/>
                <w:iCs/>
                <w:color w:val="000000" w:themeColor="text1"/>
                <w:sz w:val="24"/>
                <w:szCs w:val="24"/>
              </w:rPr>
              <w:t>UGT1A1</w:t>
            </w:r>
            <w:r w:rsidRPr="005D27C0">
              <w:rPr>
                <w:rFonts w:ascii="Book Antiqua" w:eastAsia="等线" w:hAnsi="Book Antiqua"/>
                <w:color w:val="000000" w:themeColor="text1"/>
                <w:sz w:val="24"/>
                <w:szCs w:val="24"/>
              </w:rPr>
              <w:t>[NM_000463.2]C.-53TA[6];[7]</w:t>
            </w:r>
          </w:p>
        </w:tc>
        <w:tc>
          <w:tcPr>
            <w:tcW w:w="1014" w:type="pct"/>
            <w:tcBorders>
              <w:top w:val="single" w:sz="4" w:space="0" w:color="auto"/>
            </w:tcBorders>
            <w:vAlign w:val="center"/>
          </w:tcPr>
          <w:p w14:paraId="469EB589" w14:textId="77777777" w:rsidR="008A1361" w:rsidRPr="005D27C0" w:rsidRDefault="007B790E" w:rsidP="005D27C0">
            <w:pPr>
              <w:spacing w:line="360" w:lineRule="auto"/>
              <w:rPr>
                <w:rFonts w:ascii="Book Antiqua" w:eastAsia="等线" w:hAnsi="Book Antiqua"/>
                <w:color w:val="000000" w:themeColor="text1"/>
                <w:sz w:val="24"/>
                <w:szCs w:val="24"/>
              </w:rPr>
            </w:pPr>
            <w:r w:rsidRPr="005D27C0">
              <w:rPr>
                <w:rFonts w:ascii="Book Antiqua" w:eastAsia="等线" w:hAnsi="Book Antiqua"/>
                <w:color w:val="000000" w:themeColor="text1"/>
                <w:sz w:val="24"/>
                <w:szCs w:val="24"/>
              </w:rPr>
              <w:t>PFIC4 with cirrhosis, portal hypertension and acute-on-chronic liver failure</w:t>
            </w:r>
          </w:p>
          <w:p w14:paraId="51A72D79" w14:textId="77777777" w:rsidR="008A1361" w:rsidRPr="005D27C0" w:rsidRDefault="007B790E" w:rsidP="005D27C0">
            <w:pPr>
              <w:spacing w:line="360" w:lineRule="auto"/>
              <w:rPr>
                <w:rFonts w:ascii="Book Antiqua" w:eastAsia="等线" w:hAnsi="Book Antiqua"/>
                <w:color w:val="000000" w:themeColor="text1"/>
                <w:sz w:val="24"/>
                <w:szCs w:val="24"/>
              </w:rPr>
            </w:pPr>
            <w:r w:rsidRPr="005D27C0">
              <w:rPr>
                <w:rFonts w:ascii="Book Antiqua" w:eastAsia="等线" w:hAnsi="Book Antiqua"/>
                <w:color w:val="000000" w:themeColor="text1"/>
                <w:sz w:val="24"/>
                <w:szCs w:val="24"/>
              </w:rPr>
              <w:t>Liver transplantation</w:t>
            </w:r>
          </w:p>
        </w:tc>
      </w:tr>
      <w:tr w:rsidR="005D27C0" w:rsidRPr="005D27C0" w14:paraId="0594B100" w14:textId="77777777" w:rsidTr="0057299B">
        <w:trPr>
          <w:trHeight w:val="280"/>
          <w:jc w:val="center"/>
        </w:trPr>
        <w:tc>
          <w:tcPr>
            <w:tcW w:w="536" w:type="pct"/>
            <w:shd w:val="clear" w:color="auto" w:fill="auto"/>
            <w:noWrap/>
            <w:vAlign w:val="center"/>
          </w:tcPr>
          <w:p w14:paraId="2AE1DF82" w14:textId="77777777" w:rsidR="008A1361" w:rsidRPr="005D27C0" w:rsidRDefault="007B790E" w:rsidP="005D27C0">
            <w:pPr>
              <w:spacing w:line="360" w:lineRule="auto"/>
              <w:rPr>
                <w:rFonts w:ascii="Book Antiqua" w:eastAsia="等线" w:hAnsi="Book Antiqua"/>
                <w:color w:val="000000" w:themeColor="text1"/>
                <w:sz w:val="24"/>
                <w:szCs w:val="24"/>
              </w:rPr>
            </w:pPr>
            <w:r w:rsidRPr="005D27C0">
              <w:rPr>
                <w:rFonts w:ascii="Book Antiqua" w:eastAsia="等线" w:hAnsi="Book Antiqua"/>
                <w:color w:val="000000" w:themeColor="text1"/>
                <w:sz w:val="24"/>
                <w:szCs w:val="24"/>
              </w:rPr>
              <w:t>P2.5</w:t>
            </w:r>
          </w:p>
        </w:tc>
        <w:tc>
          <w:tcPr>
            <w:tcW w:w="340" w:type="pct"/>
            <w:shd w:val="clear" w:color="auto" w:fill="auto"/>
            <w:noWrap/>
            <w:vAlign w:val="center"/>
          </w:tcPr>
          <w:p w14:paraId="3648360D" w14:textId="77777777" w:rsidR="008A1361" w:rsidRPr="005D27C0" w:rsidRDefault="007B790E" w:rsidP="005D27C0">
            <w:pPr>
              <w:spacing w:line="360" w:lineRule="auto"/>
              <w:rPr>
                <w:rFonts w:ascii="Book Antiqua" w:eastAsia="等线" w:hAnsi="Book Antiqua"/>
                <w:color w:val="000000" w:themeColor="text1"/>
                <w:sz w:val="24"/>
                <w:szCs w:val="24"/>
              </w:rPr>
            </w:pPr>
            <w:r w:rsidRPr="005D27C0">
              <w:rPr>
                <w:rFonts w:ascii="Book Antiqua" w:eastAsia="等线" w:hAnsi="Book Antiqua"/>
                <w:color w:val="000000" w:themeColor="text1"/>
                <w:sz w:val="24"/>
                <w:szCs w:val="24"/>
              </w:rPr>
              <w:t>23</w:t>
            </w:r>
          </w:p>
        </w:tc>
        <w:tc>
          <w:tcPr>
            <w:tcW w:w="540" w:type="pct"/>
            <w:shd w:val="clear" w:color="auto" w:fill="auto"/>
            <w:noWrap/>
            <w:vAlign w:val="center"/>
          </w:tcPr>
          <w:p w14:paraId="0B4E5091" w14:textId="3A3D747A" w:rsidR="008A1361" w:rsidRPr="005D27C0" w:rsidRDefault="005D27C0" w:rsidP="005D27C0">
            <w:pPr>
              <w:spacing w:line="360" w:lineRule="auto"/>
              <w:rPr>
                <w:rFonts w:ascii="Book Antiqua" w:eastAsia="等线" w:hAnsi="Book Antiqua"/>
                <w:color w:val="000000" w:themeColor="text1"/>
                <w:sz w:val="24"/>
                <w:szCs w:val="24"/>
              </w:rPr>
            </w:pPr>
            <w:r w:rsidRPr="005D27C0">
              <w:rPr>
                <w:rFonts w:ascii="Book Antiqua" w:eastAsia="等线" w:hAnsi="Book Antiqua"/>
                <w:color w:val="000000" w:themeColor="text1"/>
                <w:sz w:val="24"/>
                <w:szCs w:val="24"/>
              </w:rPr>
              <w:t>M</w:t>
            </w:r>
          </w:p>
        </w:tc>
        <w:tc>
          <w:tcPr>
            <w:tcW w:w="811" w:type="pct"/>
            <w:shd w:val="clear" w:color="auto" w:fill="auto"/>
            <w:noWrap/>
          </w:tcPr>
          <w:p w14:paraId="567574DC" w14:textId="77777777" w:rsidR="008A1361" w:rsidRPr="005D27C0" w:rsidRDefault="007B790E" w:rsidP="005D27C0">
            <w:pPr>
              <w:spacing w:line="360" w:lineRule="auto"/>
              <w:rPr>
                <w:rFonts w:ascii="Book Antiqua" w:eastAsia="等线" w:hAnsi="Book Antiqua"/>
                <w:color w:val="000000" w:themeColor="text1"/>
                <w:sz w:val="24"/>
                <w:szCs w:val="24"/>
                <w:lang w:val="da-DK"/>
              </w:rPr>
            </w:pPr>
            <w:r w:rsidRPr="005D27C0">
              <w:rPr>
                <w:rFonts w:ascii="Book Antiqua" w:eastAsia="等线" w:hAnsi="Book Antiqua"/>
                <w:color w:val="000000" w:themeColor="text1"/>
                <w:sz w:val="24"/>
                <w:szCs w:val="24"/>
                <w:lang w:val="da-DK"/>
              </w:rPr>
              <w:t>TJP2 [NM_004817.3]:c.[3334C&gt;T];[3334C&gt;T]</w:t>
            </w:r>
          </w:p>
        </w:tc>
        <w:tc>
          <w:tcPr>
            <w:tcW w:w="677" w:type="pct"/>
            <w:vAlign w:val="center"/>
          </w:tcPr>
          <w:p w14:paraId="7310FFE0" w14:textId="77777777" w:rsidR="008A1361" w:rsidRPr="005D27C0" w:rsidRDefault="007B790E" w:rsidP="005D27C0">
            <w:pPr>
              <w:spacing w:line="360" w:lineRule="auto"/>
              <w:rPr>
                <w:rFonts w:ascii="Book Antiqua" w:eastAsia="等线" w:hAnsi="Book Antiqua"/>
                <w:color w:val="000000" w:themeColor="text1"/>
                <w:sz w:val="24"/>
                <w:szCs w:val="24"/>
              </w:rPr>
            </w:pPr>
            <w:r w:rsidRPr="005D27C0">
              <w:rPr>
                <w:rFonts w:ascii="Book Antiqua" w:eastAsia="等线" w:hAnsi="Book Antiqua"/>
                <w:color w:val="000000" w:themeColor="text1"/>
                <w:sz w:val="24"/>
                <w:szCs w:val="24"/>
              </w:rPr>
              <w:t>Homozygous</w:t>
            </w:r>
          </w:p>
        </w:tc>
        <w:tc>
          <w:tcPr>
            <w:tcW w:w="1080" w:type="pct"/>
            <w:shd w:val="clear" w:color="auto" w:fill="auto"/>
            <w:noWrap/>
          </w:tcPr>
          <w:p w14:paraId="6E351A0D" w14:textId="344D33BB" w:rsidR="008A1361" w:rsidRPr="005D27C0" w:rsidRDefault="007B790E" w:rsidP="005D27C0">
            <w:pPr>
              <w:spacing w:line="360" w:lineRule="auto"/>
              <w:rPr>
                <w:rFonts w:ascii="Book Antiqua" w:eastAsia="等线" w:hAnsi="Book Antiqua"/>
                <w:color w:val="000000" w:themeColor="text1"/>
                <w:sz w:val="24"/>
                <w:szCs w:val="24"/>
              </w:rPr>
            </w:pPr>
            <w:r w:rsidRPr="005D27C0">
              <w:rPr>
                <w:rFonts w:ascii="Book Antiqua" w:eastAsia="等线" w:hAnsi="Book Antiqua"/>
                <w:i/>
                <w:iCs/>
                <w:color w:val="000000" w:themeColor="text1"/>
                <w:sz w:val="24"/>
                <w:szCs w:val="24"/>
              </w:rPr>
              <w:t>ABCB11</w:t>
            </w:r>
            <w:r w:rsidRPr="005D27C0">
              <w:rPr>
                <w:rFonts w:ascii="Book Antiqua" w:eastAsia="等线" w:hAnsi="Book Antiqua"/>
                <w:color w:val="000000" w:themeColor="text1"/>
                <w:sz w:val="24"/>
                <w:szCs w:val="24"/>
              </w:rPr>
              <w:t>[NM_003742.2</w:t>
            </w:r>
            <w:proofErr w:type="gramStart"/>
            <w:r w:rsidRPr="005D27C0">
              <w:rPr>
                <w:rFonts w:ascii="Book Antiqua" w:eastAsia="等线" w:hAnsi="Book Antiqua"/>
                <w:color w:val="000000" w:themeColor="text1"/>
                <w:sz w:val="24"/>
                <w:szCs w:val="24"/>
              </w:rPr>
              <w:t>]:c.</w:t>
            </w:r>
            <w:proofErr w:type="gramEnd"/>
            <w:r w:rsidRPr="005D27C0">
              <w:rPr>
                <w:rFonts w:ascii="Book Antiqua" w:eastAsia="等线" w:hAnsi="Book Antiqua"/>
                <w:color w:val="000000" w:themeColor="text1"/>
                <w:sz w:val="24"/>
                <w:szCs w:val="24"/>
              </w:rPr>
              <w:t>[1331T&gt;C];[1331T&gt;C]</w:t>
            </w:r>
            <w:r w:rsidR="0057299B" w:rsidRPr="005D27C0">
              <w:rPr>
                <w:rFonts w:ascii="Book Antiqua" w:eastAsia="等线" w:hAnsi="Book Antiqua"/>
                <w:color w:val="000000" w:themeColor="text1"/>
                <w:sz w:val="24"/>
                <w:szCs w:val="24"/>
                <w:vertAlign w:val="superscript"/>
              </w:rPr>
              <w:t>2</w:t>
            </w:r>
            <w:r w:rsidRPr="005D27C0">
              <w:rPr>
                <w:rFonts w:ascii="Book Antiqua" w:eastAsia="等线" w:hAnsi="Book Antiqua"/>
                <w:color w:val="000000" w:themeColor="text1"/>
                <w:sz w:val="24"/>
                <w:szCs w:val="24"/>
              </w:rPr>
              <w:br/>
            </w:r>
            <w:r w:rsidRPr="005D27C0">
              <w:rPr>
                <w:rFonts w:ascii="Book Antiqua" w:eastAsia="等线" w:hAnsi="Book Antiqua"/>
                <w:i/>
                <w:iCs/>
                <w:color w:val="000000" w:themeColor="text1"/>
                <w:sz w:val="24"/>
                <w:szCs w:val="24"/>
              </w:rPr>
              <w:t>ABCC2</w:t>
            </w:r>
            <w:r w:rsidRPr="005D27C0">
              <w:rPr>
                <w:rFonts w:ascii="Book Antiqua" w:eastAsia="等线" w:hAnsi="Book Antiqua"/>
                <w:color w:val="000000" w:themeColor="text1"/>
                <w:sz w:val="24"/>
                <w:szCs w:val="24"/>
              </w:rPr>
              <w:t>[NM_000392.3]:c.[3563T&gt;A];[4544G&gt;A]</w:t>
            </w:r>
            <w:r w:rsidR="0057299B" w:rsidRPr="005D27C0">
              <w:rPr>
                <w:rFonts w:ascii="Book Antiqua" w:eastAsia="等线" w:hAnsi="Book Antiqua"/>
                <w:color w:val="000000" w:themeColor="text1"/>
                <w:sz w:val="24"/>
                <w:szCs w:val="24"/>
                <w:vertAlign w:val="superscript"/>
              </w:rPr>
              <w:t>1</w:t>
            </w:r>
            <w:r w:rsidRPr="005D27C0">
              <w:rPr>
                <w:rFonts w:ascii="Book Antiqua" w:eastAsia="等线" w:hAnsi="Book Antiqua"/>
                <w:color w:val="000000" w:themeColor="text1"/>
                <w:sz w:val="24"/>
                <w:szCs w:val="24"/>
              </w:rPr>
              <w:br/>
            </w:r>
            <w:r w:rsidRPr="005D27C0">
              <w:rPr>
                <w:rFonts w:ascii="Book Antiqua" w:eastAsia="等线" w:hAnsi="Book Antiqua"/>
                <w:i/>
                <w:iCs/>
                <w:color w:val="000000" w:themeColor="text1"/>
                <w:sz w:val="24"/>
                <w:szCs w:val="24"/>
              </w:rPr>
              <w:t>ABCG5</w:t>
            </w:r>
            <w:r w:rsidRPr="005D27C0">
              <w:rPr>
                <w:rFonts w:ascii="Book Antiqua" w:eastAsia="等线" w:hAnsi="Book Antiqua"/>
                <w:color w:val="000000" w:themeColor="text1"/>
                <w:sz w:val="24"/>
                <w:szCs w:val="24"/>
              </w:rPr>
              <w:t>[NM_022436.2]:c.[148C&gt;T];[=]</w:t>
            </w:r>
          </w:p>
        </w:tc>
        <w:tc>
          <w:tcPr>
            <w:tcW w:w="1014" w:type="pct"/>
            <w:vAlign w:val="center"/>
          </w:tcPr>
          <w:p w14:paraId="0635514C" w14:textId="77777777" w:rsidR="008A1361" w:rsidRPr="005D27C0" w:rsidRDefault="007B790E" w:rsidP="005D27C0">
            <w:pPr>
              <w:spacing w:line="360" w:lineRule="auto"/>
              <w:rPr>
                <w:rFonts w:ascii="Book Antiqua" w:eastAsia="等线" w:hAnsi="Book Antiqua"/>
                <w:color w:val="000000" w:themeColor="text1"/>
                <w:sz w:val="24"/>
                <w:szCs w:val="24"/>
              </w:rPr>
            </w:pPr>
            <w:r w:rsidRPr="005D27C0">
              <w:rPr>
                <w:rFonts w:ascii="Book Antiqua" w:eastAsia="等线" w:hAnsi="Book Antiqua"/>
                <w:color w:val="000000" w:themeColor="text1"/>
                <w:sz w:val="24"/>
                <w:szCs w:val="24"/>
              </w:rPr>
              <w:t>PFIC4 with cirrhosis, portal hypertension.</w:t>
            </w:r>
          </w:p>
          <w:p w14:paraId="467C8BBA" w14:textId="77777777" w:rsidR="008A1361" w:rsidRPr="005D27C0" w:rsidRDefault="007B790E" w:rsidP="005D27C0">
            <w:pPr>
              <w:spacing w:line="360" w:lineRule="auto"/>
              <w:rPr>
                <w:rFonts w:ascii="Book Antiqua" w:eastAsia="等线" w:hAnsi="Book Antiqua"/>
                <w:color w:val="000000" w:themeColor="text1"/>
                <w:sz w:val="24"/>
                <w:szCs w:val="24"/>
              </w:rPr>
            </w:pPr>
            <w:r w:rsidRPr="005D27C0">
              <w:rPr>
                <w:rFonts w:ascii="Book Antiqua" w:eastAsia="等线" w:hAnsi="Book Antiqua"/>
                <w:color w:val="000000" w:themeColor="text1"/>
                <w:sz w:val="24"/>
                <w:szCs w:val="24"/>
              </w:rPr>
              <w:t>Primary liver cancer</w:t>
            </w:r>
          </w:p>
          <w:p w14:paraId="33094479" w14:textId="77777777" w:rsidR="008A1361" w:rsidRPr="005D27C0" w:rsidRDefault="007B790E" w:rsidP="005D27C0">
            <w:pPr>
              <w:spacing w:line="360" w:lineRule="auto"/>
              <w:rPr>
                <w:rFonts w:ascii="Book Antiqua" w:eastAsia="等线" w:hAnsi="Book Antiqua"/>
                <w:color w:val="000000" w:themeColor="text1"/>
                <w:sz w:val="24"/>
                <w:szCs w:val="24"/>
              </w:rPr>
            </w:pPr>
            <w:r w:rsidRPr="005D27C0">
              <w:rPr>
                <w:rFonts w:ascii="Book Antiqua" w:eastAsia="等线" w:hAnsi="Book Antiqua"/>
                <w:color w:val="000000" w:themeColor="text1"/>
                <w:sz w:val="24"/>
                <w:szCs w:val="24"/>
              </w:rPr>
              <w:t>Liver transplantation</w:t>
            </w:r>
          </w:p>
        </w:tc>
      </w:tr>
      <w:tr w:rsidR="005D27C0" w:rsidRPr="005D27C0" w14:paraId="1928A445" w14:textId="77777777" w:rsidTr="0057299B">
        <w:trPr>
          <w:trHeight w:val="280"/>
          <w:jc w:val="center"/>
        </w:trPr>
        <w:tc>
          <w:tcPr>
            <w:tcW w:w="536" w:type="pct"/>
            <w:shd w:val="clear" w:color="auto" w:fill="auto"/>
            <w:noWrap/>
            <w:vAlign w:val="center"/>
          </w:tcPr>
          <w:p w14:paraId="3456F4B7" w14:textId="77777777" w:rsidR="008A1361" w:rsidRPr="005D27C0" w:rsidRDefault="007B790E" w:rsidP="005D27C0">
            <w:pPr>
              <w:spacing w:line="360" w:lineRule="auto"/>
              <w:rPr>
                <w:rFonts w:ascii="Book Antiqua" w:eastAsia="等线" w:hAnsi="Book Antiqua"/>
                <w:color w:val="000000" w:themeColor="text1"/>
                <w:sz w:val="24"/>
                <w:szCs w:val="24"/>
              </w:rPr>
            </w:pPr>
            <w:r w:rsidRPr="005D27C0">
              <w:rPr>
                <w:rFonts w:ascii="Book Antiqua" w:eastAsia="等线" w:hAnsi="Book Antiqua"/>
                <w:color w:val="000000" w:themeColor="text1"/>
                <w:sz w:val="24"/>
                <w:szCs w:val="24"/>
              </w:rPr>
              <w:t>P2.4</w:t>
            </w:r>
          </w:p>
        </w:tc>
        <w:tc>
          <w:tcPr>
            <w:tcW w:w="340" w:type="pct"/>
            <w:shd w:val="clear" w:color="auto" w:fill="auto"/>
            <w:noWrap/>
            <w:vAlign w:val="center"/>
          </w:tcPr>
          <w:p w14:paraId="06F6CE4D" w14:textId="77777777" w:rsidR="008A1361" w:rsidRPr="005D27C0" w:rsidRDefault="007B790E" w:rsidP="005D27C0">
            <w:pPr>
              <w:spacing w:line="360" w:lineRule="auto"/>
              <w:rPr>
                <w:rFonts w:ascii="Book Antiqua" w:eastAsia="等线" w:hAnsi="Book Antiqua"/>
                <w:color w:val="000000" w:themeColor="text1"/>
                <w:sz w:val="24"/>
                <w:szCs w:val="24"/>
              </w:rPr>
            </w:pPr>
            <w:r w:rsidRPr="005D27C0">
              <w:rPr>
                <w:rFonts w:ascii="Book Antiqua" w:eastAsia="等线" w:hAnsi="Book Antiqua"/>
                <w:color w:val="000000" w:themeColor="text1"/>
                <w:sz w:val="24"/>
                <w:szCs w:val="24"/>
              </w:rPr>
              <w:t>25</w:t>
            </w:r>
          </w:p>
        </w:tc>
        <w:tc>
          <w:tcPr>
            <w:tcW w:w="540" w:type="pct"/>
            <w:shd w:val="clear" w:color="auto" w:fill="auto"/>
            <w:noWrap/>
            <w:vAlign w:val="center"/>
          </w:tcPr>
          <w:p w14:paraId="45550DD4" w14:textId="36A0839B" w:rsidR="008A1361" w:rsidRPr="005D27C0" w:rsidRDefault="005D27C0" w:rsidP="005D27C0">
            <w:pPr>
              <w:spacing w:line="360" w:lineRule="auto"/>
              <w:rPr>
                <w:rFonts w:ascii="Book Antiqua" w:eastAsia="等线" w:hAnsi="Book Antiqua"/>
                <w:color w:val="000000" w:themeColor="text1"/>
                <w:sz w:val="24"/>
                <w:szCs w:val="24"/>
              </w:rPr>
            </w:pPr>
            <w:r w:rsidRPr="005D27C0">
              <w:rPr>
                <w:rFonts w:ascii="Book Antiqua" w:eastAsia="等线" w:hAnsi="Book Antiqua"/>
                <w:color w:val="000000" w:themeColor="text1"/>
                <w:sz w:val="24"/>
                <w:szCs w:val="24"/>
              </w:rPr>
              <w:t>M</w:t>
            </w:r>
          </w:p>
        </w:tc>
        <w:tc>
          <w:tcPr>
            <w:tcW w:w="811" w:type="pct"/>
            <w:shd w:val="clear" w:color="auto" w:fill="auto"/>
            <w:noWrap/>
          </w:tcPr>
          <w:p w14:paraId="6B005E25" w14:textId="77777777" w:rsidR="008A1361" w:rsidRPr="005D27C0" w:rsidRDefault="007B790E" w:rsidP="005D27C0">
            <w:pPr>
              <w:spacing w:line="360" w:lineRule="auto"/>
              <w:rPr>
                <w:rFonts w:ascii="Book Antiqua" w:eastAsia="等线" w:hAnsi="Book Antiqua"/>
                <w:color w:val="000000" w:themeColor="text1"/>
                <w:sz w:val="24"/>
                <w:szCs w:val="24"/>
                <w:lang w:val="da-DK"/>
              </w:rPr>
            </w:pPr>
            <w:r w:rsidRPr="005D27C0">
              <w:rPr>
                <w:rFonts w:ascii="Book Antiqua" w:eastAsia="等线" w:hAnsi="Book Antiqua"/>
                <w:color w:val="000000" w:themeColor="text1"/>
                <w:sz w:val="24"/>
                <w:szCs w:val="24"/>
                <w:lang w:val="da-DK"/>
              </w:rPr>
              <w:t>TJP2 [NM_004817.3]:c.[3334C&gt;T];[3334C&gt;T]</w:t>
            </w:r>
          </w:p>
        </w:tc>
        <w:tc>
          <w:tcPr>
            <w:tcW w:w="677" w:type="pct"/>
            <w:vAlign w:val="center"/>
          </w:tcPr>
          <w:p w14:paraId="0828B35F" w14:textId="77777777" w:rsidR="008A1361" w:rsidRPr="005D27C0" w:rsidRDefault="007B790E" w:rsidP="005D27C0">
            <w:pPr>
              <w:spacing w:line="360" w:lineRule="auto"/>
              <w:rPr>
                <w:rFonts w:ascii="Book Antiqua" w:eastAsia="等线" w:hAnsi="Book Antiqua"/>
                <w:color w:val="000000" w:themeColor="text1"/>
                <w:sz w:val="24"/>
                <w:szCs w:val="24"/>
              </w:rPr>
            </w:pPr>
            <w:r w:rsidRPr="005D27C0">
              <w:rPr>
                <w:rFonts w:ascii="Book Antiqua" w:eastAsia="等线" w:hAnsi="Book Antiqua"/>
                <w:color w:val="000000" w:themeColor="text1"/>
                <w:sz w:val="24"/>
                <w:szCs w:val="24"/>
              </w:rPr>
              <w:t>Homozygous</w:t>
            </w:r>
          </w:p>
        </w:tc>
        <w:tc>
          <w:tcPr>
            <w:tcW w:w="1080" w:type="pct"/>
            <w:shd w:val="clear" w:color="auto" w:fill="auto"/>
            <w:noWrap/>
          </w:tcPr>
          <w:p w14:paraId="1C75F5CB" w14:textId="12CFDF40" w:rsidR="008A1361" w:rsidRPr="005D27C0" w:rsidRDefault="007B790E" w:rsidP="005D27C0">
            <w:pPr>
              <w:spacing w:line="360" w:lineRule="auto"/>
              <w:rPr>
                <w:rFonts w:ascii="Book Antiqua" w:eastAsia="等线" w:hAnsi="Book Antiqua"/>
                <w:color w:val="000000" w:themeColor="text1"/>
                <w:sz w:val="24"/>
                <w:szCs w:val="24"/>
              </w:rPr>
            </w:pPr>
            <w:r w:rsidRPr="005D27C0">
              <w:rPr>
                <w:rFonts w:ascii="Book Antiqua" w:eastAsia="等线" w:hAnsi="Book Antiqua"/>
                <w:i/>
                <w:iCs/>
                <w:color w:val="000000" w:themeColor="text1"/>
                <w:sz w:val="24"/>
                <w:szCs w:val="24"/>
              </w:rPr>
              <w:t>ABCB11</w:t>
            </w:r>
            <w:r w:rsidRPr="005D27C0">
              <w:rPr>
                <w:rFonts w:ascii="Book Antiqua" w:eastAsia="等线" w:hAnsi="Book Antiqua"/>
                <w:color w:val="000000" w:themeColor="text1"/>
                <w:sz w:val="24"/>
                <w:szCs w:val="24"/>
              </w:rPr>
              <w:t>[NM_003742.2</w:t>
            </w:r>
            <w:proofErr w:type="gramStart"/>
            <w:r w:rsidRPr="005D27C0">
              <w:rPr>
                <w:rFonts w:ascii="Book Antiqua" w:eastAsia="等线" w:hAnsi="Book Antiqua"/>
                <w:color w:val="000000" w:themeColor="text1"/>
                <w:sz w:val="24"/>
                <w:szCs w:val="24"/>
              </w:rPr>
              <w:t>]:c.</w:t>
            </w:r>
            <w:proofErr w:type="gramEnd"/>
            <w:r w:rsidRPr="005D27C0">
              <w:rPr>
                <w:rFonts w:ascii="Book Antiqua" w:eastAsia="等线" w:hAnsi="Book Antiqua"/>
                <w:color w:val="000000" w:themeColor="text1"/>
                <w:sz w:val="24"/>
                <w:szCs w:val="24"/>
              </w:rPr>
              <w:t>[1331T&gt;C];[1331T&gt;C]</w:t>
            </w:r>
            <w:r w:rsidR="0057299B" w:rsidRPr="005D27C0">
              <w:rPr>
                <w:rFonts w:ascii="Book Antiqua" w:eastAsia="等线" w:hAnsi="Book Antiqua"/>
                <w:color w:val="000000" w:themeColor="text1"/>
                <w:sz w:val="24"/>
                <w:szCs w:val="24"/>
                <w:vertAlign w:val="superscript"/>
              </w:rPr>
              <w:t>2</w:t>
            </w:r>
            <w:r w:rsidRPr="005D27C0">
              <w:rPr>
                <w:rFonts w:ascii="Book Antiqua" w:eastAsia="等线" w:hAnsi="Book Antiqua"/>
                <w:color w:val="000000" w:themeColor="text1"/>
                <w:sz w:val="24"/>
                <w:szCs w:val="24"/>
              </w:rPr>
              <w:br/>
            </w:r>
            <w:r w:rsidRPr="005D27C0">
              <w:rPr>
                <w:rFonts w:ascii="Book Antiqua" w:eastAsia="等线" w:hAnsi="Book Antiqua"/>
                <w:i/>
                <w:iCs/>
                <w:color w:val="000000" w:themeColor="text1"/>
                <w:sz w:val="24"/>
                <w:szCs w:val="24"/>
              </w:rPr>
              <w:t>ABCC2</w:t>
            </w:r>
            <w:r w:rsidRPr="005D27C0">
              <w:rPr>
                <w:rFonts w:ascii="Book Antiqua" w:eastAsia="等线" w:hAnsi="Book Antiqua"/>
                <w:color w:val="000000" w:themeColor="text1"/>
                <w:sz w:val="24"/>
                <w:szCs w:val="24"/>
              </w:rPr>
              <w:t>[NM_000392.3]:c.[3563</w:t>
            </w:r>
            <w:r w:rsidRPr="005D27C0">
              <w:rPr>
                <w:rFonts w:ascii="Book Antiqua" w:eastAsia="等线" w:hAnsi="Book Antiqua"/>
                <w:color w:val="000000" w:themeColor="text1"/>
                <w:sz w:val="24"/>
                <w:szCs w:val="24"/>
              </w:rPr>
              <w:lastRenderedPageBreak/>
              <w:t>T&gt;A];[4544G&gt;A]</w:t>
            </w:r>
            <w:r w:rsidR="0057299B" w:rsidRPr="005D27C0">
              <w:rPr>
                <w:rFonts w:ascii="Book Antiqua" w:eastAsia="等线" w:hAnsi="Book Antiqua"/>
                <w:color w:val="000000" w:themeColor="text1"/>
                <w:sz w:val="24"/>
                <w:szCs w:val="24"/>
                <w:vertAlign w:val="superscript"/>
              </w:rPr>
              <w:t>1</w:t>
            </w:r>
            <w:r w:rsidRPr="005D27C0">
              <w:rPr>
                <w:rFonts w:ascii="Book Antiqua" w:eastAsia="等线" w:hAnsi="Book Antiqua"/>
                <w:color w:val="000000" w:themeColor="text1"/>
                <w:sz w:val="24"/>
                <w:szCs w:val="24"/>
              </w:rPr>
              <w:br/>
            </w:r>
            <w:r w:rsidRPr="005D27C0">
              <w:rPr>
                <w:rFonts w:ascii="Book Antiqua" w:eastAsia="等线" w:hAnsi="Book Antiqua"/>
                <w:i/>
                <w:iCs/>
                <w:color w:val="000000" w:themeColor="text1"/>
                <w:sz w:val="24"/>
                <w:szCs w:val="24"/>
              </w:rPr>
              <w:t>ABCG5</w:t>
            </w:r>
            <w:r w:rsidRPr="005D27C0">
              <w:rPr>
                <w:rFonts w:ascii="Book Antiqua" w:eastAsia="等线" w:hAnsi="Book Antiqua"/>
                <w:color w:val="000000" w:themeColor="text1"/>
                <w:sz w:val="24"/>
                <w:szCs w:val="24"/>
              </w:rPr>
              <w:t>[NM_022436.2]:c.[148C&gt;T];[=]</w:t>
            </w:r>
          </w:p>
        </w:tc>
        <w:tc>
          <w:tcPr>
            <w:tcW w:w="1014" w:type="pct"/>
            <w:vAlign w:val="center"/>
          </w:tcPr>
          <w:p w14:paraId="74631BA6" w14:textId="77777777" w:rsidR="008A1361" w:rsidRPr="005D27C0" w:rsidRDefault="007B790E" w:rsidP="005D27C0">
            <w:pPr>
              <w:spacing w:line="360" w:lineRule="auto"/>
              <w:rPr>
                <w:rFonts w:ascii="Book Antiqua" w:eastAsia="等线" w:hAnsi="Book Antiqua"/>
                <w:color w:val="000000" w:themeColor="text1"/>
                <w:sz w:val="24"/>
                <w:szCs w:val="24"/>
              </w:rPr>
            </w:pPr>
            <w:r w:rsidRPr="005D27C0">
              <w:rPr>
                <w:rFonts w:ascii="Book Antiqua" w:eastAsia="等线" w:hAnsi="Book Antiqua"/>
                <w:color w:val="000000" w:themeColor="text1"/>
                <w:sz w:val="24"/>
                <w:szCs w:val="24"/>
              </w:rPr>
              <w:lastRenderedPageBreak/>
              <w:t>Elevated liver enzymes</w:t>
            </w:r>
          </w:p>
        </w:tc>
      </w:tr>
      <w:tr w:rsidR="005D27C0" w:rsidRPr="005D27C0" w14:paraId="0986FA70" w14:textId="77777777" w:rsidTr="0057299B">
        <w:trPr>
          <w:trHeight w:val="280"/>
          <w:jc w:val="center"/>
        </w:trPr>
        <w:tc>
          <w:tcPr>
            <w:tcW w:w="536" w:type="pct"/>
            <w:shd w:val="clear" w:color="auto" w:fill="auto"/>
            <w:noWrap/>
            <w:vAlign w:val="center"/>
          </w:tcPr>
          <w:p w14:paraId="4732B35F" w14:textId="77777777" w:rsidR="008A1361" w:rsidRPr="005D27C0" w:rsidRDefault="007B790E" w:rsidP="005D27C0">
            <w:pPr>
              <w:spacing w:line="360" w:lineRule="auto"/>
              <w:rPr>
                <w:rFonts w:ascii="Book Antiqua" w:eastAsia="等线" w:hAnsi="Book Antiqua"/>
                <w:color w:val="000000" w:themeColor="text1"/>
                <w:sz w:val="24"/>
                <w:szCs w:val="24"/>
              </w:rPr>
            </w:pPr>
            <w:r w:rsidRPr="005D27C0">
              <w:rPr>
                <w:rFonts w:ascii="Book Antiqua" w:eastAsia="等线" w:hAnsi="Book Antiqua"/>
                <w:color w:val="000000" w:themeColor="text1"/>
                <w:sz w:val="24"/>
                <w:szCs w:val="24"/>
              </w:rPr>
              <w:t>P2.6</w:t>
            </w:r>
          </w:p>
        </w:tc>
        <w:tc>
          <w:tcPr>
            <w:tcW w:w="340" w:type="pct"/>
            <w:shd w:val="clear" w:color="auto" w:fill="auto"/>
            <w:noWrap/>
            <w:vAlign w:val="center"/>
          </w:tcPr>
          <w:p w14:paraId="7F182836" w14:textId="77777777" w:rsidR="008A1361" w:rsidRPr="005D27C0" w:rsidRDefault="007B790E" w:rsidP="005D27C0">
            <w:pPr>
              <w:spacing w:line="360" w:lineRule="auto"/>
              <w:rPr>
                <w:rFonts w:ascii="Book Antiqua" w:eastAsia="等线" w:hAnsi="Book Antiqua"/>
                <w:color w:val="000000" w:themeColor="text1"/>
                <w:sz w:val="24"/>
                <w:szCs w:val="24"/>
              </w:rPr>
            </w:pPr>
            <w:r w:rsidRPr="005D27C0">
              <w:rPr>
                <w:rFonts w:ascii="Book Antiqua" w:eastAsia="等线" w:hAnsi="Book Antiqua"/>
                <w:color w:val="000000" w:themeColor="text1"/>
                <w:sz w:val="24"/>
                <w:szCs w:val="24"/>
              </w:rPr>
              <w:t>21</w:t>
            </w:r>
          </w:p>
        </w:tc>
        <w:tc>
          <w:tcPr>
            <w:tcW w:w="540" w:type="pct"/>
            <w:shd w:val="clear" w:color="auto" w:fill="auto"/>
            <w:noWrap/>
            <w:vAlign w:val="center"/>
          </w:tcPr>
          <w:p w14:paraId="5CCBA49D" w14:textId="729071BC" w:rsidR="008A1361" w:rsidRPr="005D27C0" w:rsidRDefault="005D27C0" w:rsidP="005D27C0">
            <w:pPr>
              <w:spacing w:line="360" w:lineRule="auto"/>
              <w:rPr>
                <w:rFonts w:ascii="Book Antiqua" w:eastAsia="等线" w:hAnsi="Book Antiqua"/>
                <w:color w:val="000000" w:themeColor="text1"/>
                <w:sz w:val="24"/>
                <w:szCs w:val="24"/>
              </w:rPr>
            </w:pPr>
            <w:r w:rsidRPr="005D27C0">
              <w:rPr>
                <w:rFonts w:ascii="Book Antiqua" w:eastAsia="等线" w:hAnsi="Book Antiqua"/>
                <w:color w:val="000000" w:themeColor="text1"/>
                <w:sz w:val="24"/>
                <w:szCs w:val="24"/>
              </w:rPr>
              <w:t>F</w:t>
            </w:r>
          </w:p>
        </w:tc>
        <w:tc>
          <w:tcPr>
            <w:tcW w:w="811" w:type="pct"/>
            <w:shd w:val="clear" w:color="auto" w:fill="auto"/>
            <w:noWrap/>
          </w:tcPr>
          <w:p w14:paraId="0B7704C3" w14:textId="77777777" w:rsidR="008A1361" w:rsidRPr="005D27C0" w:rsidRDefault="007B790E" w:rsidP="005D27C0">
            <w:pPr>
              <w:spacing w:line="360" w:lineRule="auto"/>
              <w:rPr>
                <w:rFonts w:ascii="Book Antiqua" w:eastAsia="等线" w:hAnsi="Book Antiqua"/>
                <w:color w:val="000000" w:themeColor="text1"/>
                <w:sz w:val="24"/>
                <w:szCs w:val="24"/>
                <w:lang w:val="da-DK"/>
              </w:rPr>
            </w:pPr>
            <w:r w:rsidRPr="005D27C0">
              <w:rPr>
                <w:rFonts w:ascii="Book Antiqua" w:eastAsia="等线" w:hAnsi="Book Antiqua"/>
                <w:color w:val="000000" w:themeColor="text1"/>
                <w:sz w:val="24"/>
                <w:szCs w:val="24"/>
                <w:lang w:val="da-DK"/>
              </w:rPr>
              <w:t>TJP2 [NM_004817.3]:c.[3334C&gt;T];[3334C&gt;T]</w:t>
            </w:r>
          </w:p>
        </w:tc>
        <w:tc>
          <w:tcPr>
            <w:tcW w:w="677" w:type="pct"/>
            <w:vAlign w:val="center"/>
          </w:tcPr>
          <w:p w14:paraId="6FFE6BA1" w14:textId="77777777" w:rsidR="008A1361" w:rsidRPr="005D27C0" w:rsidRDefault="007B790E" w:rsidP="005D27C0">
            <w:pPr>
              <w:spacing w:line="360" w:lineRule="auto"/>
              <w:rPr>
                <w:rFonts w:ascii="Book Antiqua" w:eastAsia="等线" w:hAnsi="Book Antiqua"/>
                <w:color w:val="000000" w:themeColor="text1"/>
                <w:sz w:val="24"/>
                <w:szCs w:val="24"/>
              </w:rPr>
            </w:pPr>
            <w:r w:rsidRPr="005D27C0">
              <w:rPr>
                <w:rFonts w:ascii="Book Antiqua" w:eastAsia="等线" w:hAnsi="Book Antiqua"/>
                <w:color w:val="000000" w:themeColor="text1"/>
                <w:sz w:val="24"/>
                <w:szCs w:val="24"/>
              </w:rPr>
              <w:t>Homozygous</w:t>
            </w:r>
          </w:p>
        </w:tc>
        <w:tc>
          <w:tcPr>
            <w:tcW w:w="1080" w:type="pct"/>
            <w:shd w:val="clear" w:color="auto" w:fill="auto"/>
            <w:noWrap/>
          </w:tcPr>
          <w:p w14:paraId="0E73E193" w14:textId="5F5F06FC" w:rsidR="008A1361" w:rsidRPr="005D27C0" w:rsidRDefault="007B790E" w:rsidP="005D27C0">
            <w:pPr>
              <w:spacing w:line="360" w:lineRule="auto"/>
              <w:rPr>
                <w:rFonts w:ascii="Book Antiqua" w:eastAsia="等线" w:hAnsi="Book Antiqua"/>
                <w:color w:val="000000" w:themeColor="text1"/>
                <w:sz w:val="24"/>
                <w:szCs w:val="24"/>
              </w:rPr>
            </w:pPr>
            <w:r w:rsidRPr="005D27C0">
              <w:rPr>
                <w:rFonts w:ascii="Book Antiqua" w:eastAsia="等线" w:hAnsi="Book Antiqua"/>
                <w:i/>
                <w:iCs/>
                <w:color w:val="000000" w:themeColor="text1"/>
                <w:sz w:val="24"/>
                <w:szCs w:val="24"/>
              </w:rPr>
              <w:t>ABCB11</w:t>
            </w:r>
            <w:r w:rsidRPr="005D27C0">
              <w:rPr>
                <w:rFonts w:ascii="Book Antiqua" w:eastAsia="等线" w:hAnsi="Book Antiqua"/>
                <w:color w:val="000000" w:themeColor="text1"/>
                <w:sz w:val="24"/>
                <w:szCs w:val="24"/>
              </w:rPr>
              <w:t>[NM_003742.2]:c.[1331T&gt;C];[=]</w:t>
            </w:r>
            <w:r w:rsidRPr="005D27C0">
              <w:rPr>
                <w:rFonts w:ascii="Book Antiqua" w:eastAsia="等线" w:hAnsi="Book Antiqua"/>
                <w:color w:val="000000" w:themeColor="text1"/>
                <w:sz w:val="24"/>
                <w:szCs w:val="24"/>
              </w:rPr>
              <w:br/>
            </w:r>
            <w:r w:rsidRPr="005D27C0">
              <w:rPr>
                <w:rFonts w:ascii="Book Antiqua" w:eastAsia="等线" w:hAnsi="Book Antiqua"/>
                <w:i/>
                <w:iCs/>
                <w:color w:val="000000" w:themeColor="text1"/>
                <w:sz w:val="24"/>
                <w:szCs w:val="24"/>
              </w:rPr>
              <w:t>ABCC2</w:t>
            </w:r>
            <w:r w:rsidRPr="005D27C0">
              <w:rPr>
                <w:rFonts w:ascii="Book Antiqua" w:eastAsia="等线" w:hAnsi="Book Antiqua"/>
                <w:color w:val="000000" w:themeColor="text1"/>
                <w:sz w:val="24"/>
                <w:szCs w:val="24"/>
              </w:rPr>
              <w:t>[NM_000392.3]:c.[3563T&gt;A];[4544G&gt;A]</w:t>
            </w:r>
            <w:r w:rsidR="0057299B" w:rsidRPr="005D27C0">
              <w:rPr>
                <w:rFonts w:ascii="Book Antiqua" w:eastAsia="等线" w:hAnsi="Book Antiqua"/>
                <w:color w:val="000000" w:themeColor="text1"/>
                <w:sz w:val="24"/>
                <w:szCs w:val="24"/>
                <w:vertAlign w:val="superscript"/>
              </w:rPr>
              <w:t>1</w:t>
            </w:r>
            <w:r w:rsidRPr="005D27C0">
              <w:rPr>
                <w:rFonts w:ascii="Book Antiqua" w:eastAsia="等线" w:hAnsi="Book Antiqua"/>
                <w:color w:val="000000" w:themeColor="text1"/>
                <w:sz w:val="24"/>
                <w:szCs w:val="24"/>
              </w:rPr>
              <w:br/>
            </w:r>
            <w:r w:rsidRPr="005D27C0">
              <w:rPr>
                <w:rFonts w:ascii="Book Antiqua" w:eastAsia="等线" w:hAnsi="Book Antiqua"/>
                <w:i/>
                <w:iCs/>
                <w:color w:val="000000" w:themeColor="text1"/>
                <w:sz w:val="24"/>
                <w:szCs w:val="24"/>
              </w:rPr>
              <w:t>ABCG5</w:t>
            </w:r>
            <w:r w:rsidRPr="005D27C0">
              <w:rPr>
                <w:rFonts w:ascii="Book Antiqua" w:eastAsia="等线" w:hAnsi="Book Antiqua"/>
                <w:color w:val="000000" w:themeColor="text1"/>
                <w:sz w:val="24"/>
                <w:szCs w:val="24"/>
              </w:rPr>
              <w:t>[NM_022436.2]:c.[148C&gt;T];[=]</w:t>
            </w:r>
            <w:r w:rsidRPr="005D27C0">
              <w:rPr>
                <w:rFonts w:ascii="Book Antiqua" w:eastAsia="等线" w:hAnsi="Book Antiqua"/>
                <w:color w:val="000000" w:themeColor="text1"/>
                <w:sz w:val="24"/>
                <w:szCs w:val="24"/>
              </w:rPr>
              <w:br/>
            </w:r>
            <w:r w:rsidRPr="005D27C0">
              <w:rPr>
                <w:rFonts w:ascii="Book Antiqua" w:eastAsia="等线" w:hAnsi="Book Antiqua"/>
                <w:i/>
                <w:iCs/>
                <w:color w:val="000000" w:themeColor="text1"/>
                <w:sz w:val="24"/>
                <w:szCs w:val="24"/>
              </w:rPr>
              <w:t>UGT1A1</w:t>
            </w:r>
            <w:r w:rsidRPr="005D27C0">
              <w:rPr>
                <w:rFonts w:ascii="Book Antiqua" w:eastAsia="等线" w:hAnsi="Book Antiqua"/>
                <w:color w:val="000000" w:themeColor="text1"/>
                <w:sz w:val="24"/>
                <w:szCs w:val="24"/>
              </w:rPr>
              <w:t>[NM_000463.2]C.-53TA[6];[7]</w:t>
            </w:r>
          </w:p>
        </w:tc>
        <w:tc>
          <w:tcPr>
            <w:tcW w:w="1014" w:type="pct"/>
            <w:vAlign w:val="center"/>
          </w:tcPr>
          <w:p w14:paraId="0EA16F0A" w14:textId="77777777" w:rsidR="008A1361" w:rsidRPr="005D27C0" w:rsidRDefault="007B790E" w:rsidP="005D27C0">
            <w:pPr>
              <w:spacing w:line="360" w:lineRule="auto"/>
              <w:rPr>
                <w:rFonts w:ascii="Book Antiqua" w:eastAsia="等线" w:hAnsi="Book Antiqua"/>
                <w:color w:val="000000" w:themeColor="text1"/>
                <w:sz w:val="24"/>
                <w:szCs w:val="24"/>
              </w:rPr>
            </w:pPr>
            <w:r w:rsidRPr="005D27C0">
              <w:rPr>
                <w:rFonts w:ascii="Book Antiqua" w:eastAsia="等线" w:hAnsi="Book Antiqua"/>
                <w:color w:val="000000" w:themeColor="text1"/>
                <w:sz w:val="24"/>
                <w:szCs w:val="24"/>
              </w:rPr>
              <w:t>Elevated liver enzymes</w:t>
            </w:r>
          </w:p>
          <w:p w14:paraId="622D93AB" w14:textId="77777777" w:rsidR="008A1361" w:rsidRPr="005D27C0" w:rsidRDefault="007B790E" w:rsidP="005D27C0">
            <w:pPr>
              <w:spacing w:line="360" w:lineRule="auto"/>
              <w:rPr>
                <w:rFonts w:ascii="Book Antiqua" w:eastAsia="等线" w:hAnsi="Book Antiqua"/>
                <w:color w:val="000000" w:themeColor="text1"/>
                <w:sz w:val="24"/>
                <w:szCs w:val="24"/>
              </w:rPr>
            </w:pPr>
            <w:r w:rsidRPr="005D27C0">
              <w:rPr>
                <w:rFonts w:ascii="Book Antiqua" w:eastAsia="等线" w:hAnsi="Book Antiqua"/>
                <w:color w:val="000000" w:themeColor="text1"/>
                <w:sz w:val="24"/>
                <w:szCs w:val="24"/>
              </w:rPr>
              <w:t>Severe cholestasis in pregnancy</w:t>
            </w:r>
          </w:p>
        </w:tc>
      </w:tr>
      <w:tr w:rsidR="005D27C0" w:rsidRPr="005D27C0" w14:paraId="14950266" w14:textId="77777777" w:rsidTr="0057299B">
        <w:trPr>
          <w:trHeight w:val="280"/>
          <w:jc w:val="center"/>
        </w:trPr>
        <w:tc>
          <w:tcPr>
            <w:tcW w:w="536" w:type="pct"/>
            <w:shd w:val="clear" w:color="auto" w:fill="auto"/>
            <w:noWrap/>
            <w:vAlign w:val="center"/>
          </w:tcPr>
          <w:p w14:paraId="1A426312" w14:textId="77777777" w:rsidR="008A1361" w:rsidRPr="005D27C0" w:rsidRDefault="007B790E" w:rsidP="005D27C0">
            <w:pPr>
              <w:spacing w:line="360" w:lineRule="auto"/>
              <w:rPr>
                <w:rFonts w:ascii="Book Antiqua" w:eastAsia="等线" w:hAnsi="Book Antiqua"/>
                <w:color w:val="000000" w:themeColor="text1"/>
                <w:sz w:val="24"/>
                <w:szCs w:val="24"/>
              </w:rPr>
            </w:pPr>
            <w:r w:rsidRPr="005D27C0">
              <w:rPr>
                <w:rFonts w:ascii="Book Antiqua" w:eastAsia="等线" w:hAnsi="Book Antiqua"/>
                <w:color w:val="000000" w:themeColor="text1"/>
                <w:sz w:val="24"/>
                <w:szCs w:val="24"/>
              </w:rPr>
              <w:t>P2.7</w:t>
            </w:r>
          </w:p>
        </w:tc>
        <w:tc>
          <w:tcPr>
            <w:tcW w:w="340" w:type="pct"/>
            <w:shd w:val="clear" w:color="auto" w:fill="auto"/>
            <w:noWrap/>
            <w:vAlign w:val="center"/>
          </w:tcPr>
          <w:p w14:paraId="7FDF6ED8" w14:textId="77777777" w:rsidR="008A1361" w:rsidRPr="005D27C0" w:rsidRDefault="007B790E" w:rsidP="005D27C0">
            <w:pPr>
              <w:spacing w:line="360" w:lineRule="auto"/>
              <w:rPr>
                <w:rFonts w:ascii="Book Antiqua" w:eastAsia="等线" w:hAnsi="Book Antiqua"/>
                <w:color w:val="000000" w:themeColor="text1"/>
                <w:sz w:val="24"/>
                <w:szCs w:val="24"/>
              </w:rPr>
            </w:pPr>
            <w:r w:rsidRPr="005D27C0">
              <w:rPr>
                <w:rFonts w:ascii="Book Antiqua" w:eastAsia="等线" w:hAnsi="Book Antiqua"/>
                <w:color w:val="000000" w:themeColor="text1"/>
                <w:sz w:val="24"/>
                <w:szCs w:val="24"/>
              </w:rPr>
              <w:t>19</w:t>
            </w:r>
          </w:p>
        </w:tc>
        <w:tc>
          <w:tcPr>
            <w:tcW w:w="540" w:type="pct"/>
            <w:shd w:val="clear" w:color="auto" w:fill="auto"/>
            <w:noWrap/>
            <w:vAlign w:val="center"/>
          </w:tcPr>
          <w:p w14:paraId="39AC5559" w14:textId="79844B7D" w:rsidR="008A1361" w:rsidRPr="005D27C0" w:rsidRDefault="005D27C0" w:rsidP="005D27C0">
            <w:pPr>
              <w:spacing w:line="360" w:lineRule="auto"/>
              <w:rPr>
                <w:rFonts w:ascii="Book Antiqua" w:eastAsia="等线" w:hAnsi="Book Antiqua"/>
                <w:color w:val="000000" w:themeColor="text1"/>
                <w:sz w:val="24"/>
                <w:szCs w:val="24"/>
              </w:rPr>
            </w:pPr>
            <w:r w:rsidRPr="005D27C0">
              <w:rPr>
                <w:rFonts w:ascii="Book Antiqua" w:eastAsia="等线" w:hAnsi="Book Antiqua"/>
                <w:color w:val="000000" w:themeColor="text1"/>
                <w:sz w:val="24"/>
                <w:szCs w:val="24"/>
              </w:rPr>
              <w:t>M</w:t>
            </w:r>
          </w:p>
        </w:tc>
        <w:tc>
          <w:tcPr>
            <w:tcW w:w="811" w:type="pct"/>
            <w:shd w:val="clear" w:color="auto" w:fill="auto"/>
            <w:noWrap/>
          </w:tcPr>
          <w:p w14:paraId="2352FAFF" w14:textId="77777777" w:rsidR="008A1361" w:rsidRPr="005D27C0" w:rsidRDefault="007B790E" w:rsidP="005D27C0">
            <w:pPr>
              <w:spacing w:line="360" w:lineRule="auto"/>
              <w:rPr>
                <w:rFonts w:ascii="Book Antiqua" w:eastAsia="等线" w:hAnsi="Book Antiqua"/>
                <w:color w:val="000000" w:themeColor="text1"/>
                <w:sz w:val="24"/>
                <w:szCs w:val="24"/>
                <w:lang w:val="da-DK"/>
              </w:rPr>
            </w:pPr>
            <w:r w:rsidRPr="005D27C0">
              <w:rPr>
                <w:rFonts w:ascii="Book Antiqua" w:eastAsia="等线" w:hAnsi="Book Antiqua"/>
                <w:color w:val="000000" w:themeColor="text1"/>
                <w:sz w:val="24"/>
                <w:szCs w:val="24"/>
                <w:lang w:val="da-DK"/>
              </w:rPr>
              <w:t>TJP2 [NM_004817.3]:c.[3334C&gt;T];[3334C&gt;T]</w:t>
            </w:r>
          </w:p>
        </w:tc>
        <w:tc>
          <w:tcPr>
            <w:tcW w:w="677" w:type="pct"/>
            <w:vAlign w:val="center"/>
          </w:tcPr>
          <w:p w14:paraId="4173BCF0" w14:textId="77777777" w:rsidR="008A1361" w:rsidRPr="005D27C0" w:rsidRDefault="007B790E" w:rsidP="005D27C0">
            <w:pPr>
              <w:spacing w:line="360" w:lineRule="auto"/>
              <w:rPr>
                <w:rFonts w:ascii="Book Antiqua" w:eastAsia="等线" w:hAnsi="Book Antiqua"/>
                <w:color w:val="000000" w:themeColor="text1"/>
                <w:sz w:val="24"/>
                <w:szCs w:val="24"/>
              </w:rPr>
            </w:pPr>
            <w:r w:rsidRPr="005D27C0">
              <w:rPr>
                <w:rFonts w:ascii="Book Antiqua" w:eastAsia="等线" w:hAnsi="Book Antiqua"/>
                <w:color w:val="000000" w:themeColor="text1"/>
                <w:sz w:val="24"/>
                <w:szCs w:val="24"/>
              </w:rPr>
              <w:t>Homozygous</w:t>
            </w:r>
          </w:p>
        </w:tc>
        <w:tc>
          <w:tcPr>
            <w:tcW w:w="1080" w:type="pct"/>
            <w:shd w:val="clear" w:color="auto" w:fill="auto"/>
            <w:noWrap/>
          </w:tcPr>
          <w:p w14:paraId="102414CA" w14:textId="5C9BC846" w:rsidR="008A1361" w:rsidRPr="005D27C0" w:rsidRDefault="007B790E" w:rsidP="005D27C0">
            <w:pPr>
              <w:spacing w:line="360" w:lineRule="auto"/>
              <w:rPr>
                <w:rFonts w:ascii="Book Antiqua" w:eastAsia="等线" w:hAnsi="Book Antiqua"/>
                <w:color w:val="000000" w:themeColor="text1"/>
                <w:sz w:val="24"/>
                <w:szCs w:val="24"/>
              </w:rPr>
            </w:pPr>
            <w:r w:rsidRPr="005D27C0">
              <w:rPr>
                <w:rFonts w:ascii="Book Antiqua" w:eastAsia="等线" w:hAnsi="Book Antiqua"/>
                <w:i/>
                <w:iCs/>
                <w:color w:val="000000" w:themeColor="text1"/>
                <w:sz w:val="24"/>
                <w:szCs w:val="24"/>
              </w:rPr>
              <w:t>ABCB11</w:t>
            </w:r>
            <w:r w:rsidRPr="005D27C0">
              <w:rPr>
                <w:rFonts w:ascii="Book Antiqua" w:eastAsia="等线" w:hAnsi="Book Antiqua"/>
                <w:color w:val="000000" w:themeColor="text1"/>
                <w:sz w:val="24"/>
                <w:szCs w:val="24"/>
              </w:rPr>
              <w:t>[NM_003742.2]:c.[1331T&gt;C];[=]</w:t>
            </w:r>
            <w:r w:rsidRPr="005D27C0">
              <w:rPr>
                <w:rFonts w:ascii="Book Antiqua" w:eastAsia="等线" w:hAnsi="Book Antiqua"/>
                <w:color w:val="000000" w:themeColor="text1"/>
                <w:sz w:val="24"/>
                <w:szCs w:val="24"/>
              </w:rPr>
              <w:br/>
            </w:r>
            <w:r w:rsidRPr="005D27C0">
              <w:rPr>
                <w:rFonts w:ascii="Book Antiqua" w:eastAsia="等线" w:hAnsi="Book Antiqua"/>
                <w:i/>
                <w:iCs/>
                <w:color w:val="000000" w:themeColor="text1"/>
                <w:sz w:val="24"/>
                <w:szCs w:val="24"/>
              </w:rPr>
              <w:t>ABCC2</w:t>
            </w:r>
            <w:r w:rsidRPr="005D27C0">
              <w:rPr>
                <w:rFonts w:ascii="Book Antiqua" w:eastAsia="等线" w:hAnsi="Book Antiqua"/>
                <w:color w:val="000000" w:themeColor="text1"/>
                <w:sz w:val="24"/>
                <w:szCs w:val="24"/>
              </w:rPr>
              <w:t>[NM_000392.3]:c.[3563T&gt;A];[4544G&gt;A]</w:t>
            </w:r>
            <w:r w:rsidR="0057299B" w:rsidRPr="005D27C0">
              <w:rPr>
                <w:rFonts w:ascii="Book Antiqua" w:eastAsia="等线" w:hAnsi="Book Antiqua"/>
                <w:color w:val="000000" w:themeColor="text1"/>
                <w:sz w:val="24"/>
                <w:szCs w:val="24"/>
                <w:vertAlign w:val="superscript"/>
              </w:rPr>
              <w:t>1</w:t>
            </w:r>
            <w:r w:rsidRPr="005D27C0">
              <w:rPr>
                <w:rFonts w:ascii="Book Antiqua" w:eastAsia="等线" w:hAnsi="Book Antiqua"/>
                <w:color w:val="000000" w:themeColor="text1"/>
                <w:sz w:val="24"/>
                <w:szCs w:val="24"/>
              </w:rPr>
              <w:br/>
            </w:r>
            <w:r w:rsidRPr="005D27C0">
              <w:rPr>
                <w:rFonts w:ascii="Book Antiqua" w:eastAsia="等线" w:hAnsi="Book Antiqua"/>
                <w:i/>
                <w:iCs/>
                <w:color w:val="000000" w:themeColor="text1"/>
                <w:sz w:val="24"/>
                <w:szCs w:val="24"/>
              </w:rPr>
              <w:t>ABCG5</w:t>
            </w:r>
            <w:r w:rsidRPr="005D27C0">
              <w:rPr>
                <w:rFonts w:ascii="Book Antiqua" w:eastAsia="等线" w:hAnsi="Book Antiqua"/>
                <w:color w:val="000000" w:themeColor="text1"/>
                <w:sz w:val="24"/>
                <w:szCs w:val="24"/>
              </w:rPr>
              <w:t>[NM_022436.2]:c.[148C&gt;T];[=]</w:t>
            </w:r>
            <w:r w:rsidRPr="005D27C0">
              <w:rPr>
                <w:rFonts w:ascii="Book Antiqua" w:eastAsia="等线" w:hAnsi="Book Antiqua"/>
                <w:color w:val="000000" w:themeColor="text1"/>
                <w:sz w:val="24"/>
                <w:szCs w:val="24"/>
              </w:rPr>
              <w:br/>
            </w:r>
            <w:r w:rsidRPr="005D27C0">
              <w:rPr>
                <w:rFonts w:ascii="Book Antiqua" w:eastAsia="等线" w:hAnsi="Book Antiqua"/>
                <w:i/>
                <w:iCs/>
                <w:color w:val="000000" w:themeColor="text1"/>
                <w:sz w:val="24"/>
                <w:szCs w:val="24"/>
              </w:rPr>
              <w:t>UGT1A1</w:t>
            </w:r>
            <w:r w:rsidRPr="005D27C0">
              <w:rPr>
                <w:rFonts w:ascii="Book Antiqua" w:eastAsia="等线" w:hAnsi="Book Antiqua"/>
                <w:color w:val="000000" w:themeColor="text1"/>
                <w:sz w:val="24"/>
                <w:szCs w:val="24"/>
              </w:rPr>
              <w:t>[NM_000463.2]C.-53TA[6];[7]</w:t>
            </w:r>
          </w:p>
        </w:tc>
        <w:tc>
          <w:tcPr>
            <w:tcW w:w="1014" w:type="pct"/>
            <w:vAlign w:val="center"/>
          </w:tcPr>
          <w:p w14:paraId="533E3571" w14:textId="77777777" w:rsidR="008A1361" w:rsidRPr="005D27C0" w:rsidRDefault="007B790E" w:rsidP="005D27C0">
            <w:pPr>
              <w:spacing w:line="360" w:lineRule="auto"/>
              <w:rPr>
                <w:rFonts w:ascii="Book Antiqua" w:eastAsia="等线" w:hAnsi="Book Antiqua"/>
                <w:color w:val="000000" w:themeColor="text1"/>
                <w:sz w:val="24"/>
                <w:szCs w:val="24"/>
              </w:rPr>
            </w:pPr>
            <w:r w:rsidRPr="005D27C0">
              <w:rPr>
                <w:rFonts w:ascii="Book Antiqua" w:eastAsia="等线" w:hAnsi="Book Antiqua"/>
                <w:color w:val="000000" w:themeColor="text1"/>
                <w:sz w:val="24"/>
                <w:szCs w:val="24"/>
              </w:rPr>
              <w:t>Elevated liver enzymes</w:t>
            </w:r>
          </w:p>
        </w:tc>
      </w:tr>
      <w:tr w:rsidR="005D27C0" w:rsidRPr="005D27C0" w14:paraId="28189909" w14:textId="77777777" w:rsidTr="0057299B">
        <w:trPr>
          <w:trHeight w:val="624"/>
          <w:jc w:val="center"/>
        </w:trPr>
        <w:tc>
          <w:tcPr>
            <w:tcW w:w="536" w:type="pct"/>
            <w:shd w:val="clear" w:color="auto" w:fill="auto"/>
            <w:noWrap/>
            <w:vAlign w:val="center"/>
            <w:hideMark/>
          </w:tcPr>
          <w:p w14:paraId="3389CE6F" w14:textId="77777777" w:rsidR="008A1361" w:rsidRPr="005D27C0" w:rsidRDefault="007B790E" w:rsidP="005D27C0">
            <w:pPr>
              <w:spacing w:line="360" w:lineRule="auto"/>
              <w:rPr>
                <w:rFonts w:ascii="Book Antiqua" w:eastAsia="等线" w:hAnsi="Book Antiqua"/>
                <w:color w:val="000000" w:themeColor="text1"/>
                <w:sz w:val="24"/>
                <w:szCs w:val="24"/>
              </w:rPr>
            </w:pPr>
            <w:r w:rsidRPr="005D27C0">
              <w:rPr>
                <w:rFonts w:ascii="Book Antiqua" w:eastAsia="等线" w:hAnsi="Book Antiqua"/>
                <w:color w:val="000000" w:themeColor="text1"/>
                <w:sz w:val="24"/>
                <w:szCs w:val="24"/>
              </w:rPr>
              <w:t>P1.1</w:t>
            </w:r>
          </w:p>
        </w:tc>
        <w:tc>
          <w:tcPr>
            <w:tcW w:w="340" w:type="pct"/>
            <w:shd w:val="clear" w:color="auto" w:fill="auto"/>
            <w:noWrap/>
            <w:vAlign w:val="center"/>
            <w:hideMark/>
          </w:tcPr>
          <w:p w14:paraId="48C147D3" w14:textId="77777777" w:rsidR="008A1361" w:rsidRPr="005D27C0" w:rsidRDefault="007B790E" w:rsidP="005D27C0">
            <w:pPr>
              <w:spacing w:line="360" w:lineRule="auto"/>
              <w:rPr>
                <w:rFonts w:ascii="Book Antiqua" w:eastAsia="等线" w:hAnsi="Book Antiqua"/>
                <w:color w:val="000000" w:themeColor="text1"/>
                <w:sz w:val="24"/>
                <w:szCs w:val="24"/>
              </w:rPr>
            </w:pPr>
            <w:r w:rsidRPr="005D27C0">
              <w:rPr>
                <w:rFonts w:ascii="Book Antiqua" w:eastAsia="等线" w:hAnsi="Book Antiqua"/>
                <w:color w:val="000000" w:themeColor="text1"/>
                <w:sz w:val="24"/>
                <w:szCs w:val="24"/>
              </w:rPr>
              <w:t>60</w:t>
            </w:r>
          </w:p>
        </w:tc>
        <w:tc>
          <w:tcPr>
            <w:tcW w:w="540" w:type="pct"/>
            <w:shd w:val="clear" w:color="auto" w:fill="auto"/>
            <w:noWrap/>
            <w:vAlign w:val="center"/>
            <w:hideMark/>
          </w:tcPr>
          <w:p w14:paraId="39ED38C7" w14:textId="32A2E244" w:rsidR="008A1361" w:rsidRPr="005D27C0" w:rsidRDefault="005D27C0" w:rsidP="005D27C0">
            <w:pPr>
              <w:spacing w:line="360" w:lineRule="auto"/>
              <w:rPr>
                <w:rFonts w:ascii="Book Antiqua" w:eastAsia="等线" w:hAnsi="Book Antiqua"/>
                <w:color w:val="000000" w:themeColor="text1"/>
                <w:sz w:val="24"/>
                <w:szCs w:val="24"/>
              </w:rPr>
            </w:pPr>
            <w:r w:rsidRPr="005D27C0">
              <w:rPr>
                <w:rFonts w:ascii="Book Antiqua" w:eastAsia="等线" w:hAnsi="Book Antiqua"/>
                <w:color w:val="000000" w:themeColor="text1"/>
                <w:sz w:val="24"/>
                <w:szCs w:val="24"/>
              </w:rPr>
              <w:t>M</w:t>
            </w:r>
          </w:p>
        </w:tc>
        <w:tc>
          <w:tcPr>
            <w:tcW w:w="811" w:type="pct"/>
            <w:shd w:val="clear" w:color="auto" w:fill="auto"/>
            <w:noWrap/>
            <w:hideMark/>
          </w:tcPr>
          <w:p w14:paraId="5CA7FCF0" w14:textId="77777777" w:rsidR="008A1361" w:rsidRPr="005D27C0" w:rsidRDefault="007B790E" w:rsidP="005D27C0">
            <w:pPr>
              <w:spacing w:line="360" w:lineRule="auto"/>
              <w:rPr>
                <w:rFonts w:ascii="Book Antiqua" w:eastAsia="等线" w:hAnsi="Book Antiqua"/>
                <w:color w:val="000000" w:themeColor="text1"/>
                <w:sz w:val="24"/>
                <w:szCs w:val="24"/>
              </w:rPr>
            </w:pPr>
            <w:r w:rsidRPr="005D27C0">
              <w:rPr>
                <w:rFonts w:ascii="Book Antiqua" w:eastAsia="等线" w:hAnsi="Book Antiqua"/>
                <w:color w:val="000000" w:themeColor="text1"/>
                <w:sz w:val="24"/>
                <w:szCs w:val="24"/>
              </w:rPr>
              <w:t xml:space="preserve">TJP2 </w:t>
            </w:r>
            <w:r w:rsidRPr="005D27C0">
              <w:rPr>
                <w:rFonts w:ascii="Book Antiqua" w:eastAsia="等线" w:hAnsi="Book Antiqua"/>
                <w:color w:val="000000" w:themeColor="text1"/>
                <w:sz w:val="24"/>
                <w:szCs w:val="24"/>
              </w:rPr>
              <w:lastRenderedPageBreak/>
              <w:t>[NM_004817.3</w:t>
            </w:r>
            <w:proofErr w:type="gramStart"/>
            <w:r w:rsidRPr="005D27C0">
              <w:rPr>
                <w:rFonts w:ascii="Book Antiqua" w:eastAsia="等线" w:hAnsi="Book Antiqua"/>
                <w:color w:val="000000" w:themeColor="text1"/>
                <w:sz w:val="24"/>
                <w:szCs w:val="24"/>
              </w:rPr>
              <w:t>]:c.</w:t>
            </w:r>
            <w:proofErr w:type="gramEnd"/>
            <w:r w:rsidRPr="005D27C0">
              <w:rPr>
                <w:rFonts w:ascii="Book Antiqua" w:eastAsia="等线" w:hAnsi="Book Antiqua"/>
                <w:color w:val="000000" w:themeColor="text1"/>
                <w:sz w:val="24"/>
                <w:szCs w:val="24"/>
              </w:rPr>
              <w:t>[3334C&gt;T];[3334=]</w:t>
            </w:r>
          </w:p>
        </w:tc>
        <w:tc>
          <w:tcPr>
            <w:tcW w:w="677" w:type="pct"/>
            <w:vAlign w:val="center"/>
          </w:tcPr>
          <w:p w14:paraId="339F6A71" w14:textId="77777777" w:rsidR="008A1361" w:rsidRPr="005D27C0" w:rsidRDefault="007B790E" w:rsidP="005D27C0">
            <w:pPr>
              <w:spacing w:line="360" w:lineRule="auto"/>
              <w:rPr>
                <w:rFonts w:ascii="Book Antiqua" w:eastAsia="等线" w:hAnsi="Book Antiqua"/>
                <w:color w:val="000000" w:themeColor="text1"/>
                <w:sz w:val="24"/>
                <w:szCs w:val="24"/>
              </w:rPr>
            </w:pPr>
            <w:r w:rsidRPr="005D27C0">
              <w:rPr>
                <w:rFonts w:ascii="Book Antiqua" w:eastAsia="等线" w:hAnsi="Book Antiqua"/>
                <w:color w:val="000000" w:themeColor="text1"/>
                <w:sz w:val="24"/>
                <w:szCs w:val="24"/>
              </w:rPr>
              <w:lastRenderedPageBreak/>
              <w:t>Heterozygous</w:t>
            </w:r>
          </w:p>
        </w:tc>
        <w:tc>
          <w:tcPr>
            <w:tcW w:w="1080" w:type="pct"/>
            <w:shd w:val="clear" w:color="auto" w:fill="auto"/>
            <w:hideMark/>
          </w:tcPr>
          <w:p w14:paraId="05C33012" w14:textId="4CEA8922" w:rsidR="008A1361" w:rsidRPr="005D27C0" w:rsidRDefault="007B790E" w:rsidP="005D27C0">
            <w:pPr>
              <w:spacing w:line="360" w:lineRule="auto"/>
              <w:rPr>
                <w:rFonts w:ascii="Book Antiqua" w:eastAsia="等线" w:hAnsi="Book Antiqua"/>
                <w:color w:val="000000" w:themeColor="text1"/>
                <w:sz w:val="24"/>
                <w:szCs w:val="24"/>
              </w:rPr>
            </w:pPr>
            <w:r w:rsidRPr="005D27C0">
              <w:rPr>
                <w:rFonts w:ascii="Book Antiqua" w:eastAsia="等线" w:hAnsi="Book Antiqua"/>
                <w:i/>
                <w:iCs/>
                <w:color w:val="000000" w:themeColor="text1"/>
                <w:sz w:val="24"/>
                <w:szCs w:val="24"/>
              </w:rPr>
              <w:t>ABCB11</w:t>
            </w:r>
            <w:r w:rsidRPr="005D27C0">
              <w:rPr>
                <w:rFonts w:ascii="Book Antiqua" w:eastAsia="等线" w:hAnsi="Book Antiqua"/>
                <w:color w:val="000000" w:themeColor="text1"/>
                <w:sz w:val="24"/>
                <w:szCs w:val="24"/>
              </w:rPr>
              <w:t>[NM_003742.2</w:t>
            </w:r>
            <w:proofErr w:type="gramStart"/>
            <w:r w:rsidRPr="005D27C0">
              <w:rPr>
                <w:rFonts w:ascii="Book Antiqua" w:eastAsia="等线" w:hAnsi="Book Antiqua"/>
                <w:color w:val="000000" w:themeColor="text1"/>
                <w:sz w:val="24"/>
                <w:szCs w:val="24"/>
              </w:rPr>
              <w:t>]:c.</w:t>
            </w:r>
            <w:proofErr w:type="gramEnd"/>
            <w:r w:rsidRPr="005D27C0">
              <w:rPr>
                <w:rFonts w:ascii="Book Antiqua" w:eastAsia="等线" w:hAnsi="Book Antiqua"/>
                <w:color w:val="000000" w:themeColor="text1"/>
                <w:sz w:val="24"/>
                <w:szCs w:val="24"/>
              </w:rPr>
              <w:t>[133</w:t>
            </w:r>
            <w:r w:rsidRPr="005D27C0">
              <w:rPr>
                <w:rFonts w:ascii="Book Antiqua" w:eastAsia="等线" w:hAnsi="Book Antiqua"/>
                <w:color w:val="000000" w:themeColor="text1"/>
                <w:sz w:val="24"/>
                <w:szCs w:val="24"/>
              </w:rPr>
              <w:lastRenderedPageBreak/>
              <w:t>1T&gt;C];[1331T=]</w:t>
            </w:r>
            <w:r w:rsidRPr="005D27C0">
              <w:rPr>
                <w:rFonts w:ascii="Book Antiqua" w:eastAsia="等线" w:hAnsi="Book Antiqua"/>
                <w:color w:val="000000" w:themeColor="text1"/>
                <w:sz w:val="24"/>
                <w:szCs w:val="24"/>
              </w:rPr>
              <w:br/>
            </w:r>
            <w:r w:rsidRPr="005D27C0">
              <w:rPr>
                <w:rFonts w:ascii="Book Antiqua" w:eastAsia="等线" w:hAnsi="Book Antiqua"/>
                <w:i/>
                <w:iCs/>
                <w:color w:val="000000" w:themeColor="text1"/>
                <w:sz w:val="24"/>
                <w:szCs w:val="24"/>
              </w:rPr>
              <w:t>ABCC2</w:t>
            </w:r>
            <w:r w:rsidRPr="005D27C0">
              <w:rPr>
                <w:rFonts w:ascii="Book Antiqua" w:eastAsia="等线" w:hAnsi="Book Antiqua"/>
                <w:color w:val="000000" w:themeColor="text1"/>
                <w:sz w:val="24"/>
                <w:szCs w:val="24"/>
              </w:rPr>
              <w:t>[NM_000392.3]:c.[3563T&gt;A];[4544G&gt;A]</w:t>
            </w:r>
            <w:r w:rsidR="0057299B" w:rsidRPr="005D27C0">
              <w:rPr>
                <w:rFonts w:ascii="Book Antiqua" w:eastAsia="等线" w:hAnsi="Book Antiqua"/>
                <w:color w:val="000000" w:themeColor="text1"/>
                <w:sz w:val="24"/>
                <w:szCs w:val="24"/>
                <w:vertAlign w:val="superscript"/>
              </w:rPr>
              <w:t>1</w:t>
            </w:r>
            <w:r w:rsidRPr="005D27C0">
              <w:rPr>
                <w:rFonts w:ascii="Book Antiqua" w:eastAsia="等线" w:hAnsi="Book Antiqua"/>
                <w:color w:val="000000" w:themeColor="text1"/>
                <w:sz w:val="24"/>
                <w:szCs w:val="24"/>
              </w:rPr>
              <w:br/>
            </w:r>
            <w:r w:rsidRPr="005D27C0">
              <w:rPr>
                <w:rFonts w:ascii="Book Antiqua" w:eastAsia="等线" w:hAnsi="Book Antiqua"/>
                <w:i/>
                <w:iCs/>
                <w:color w:val="000000" w:themeColor="text1"/>
                <w:sz w:val="24"/>
                <w:szCs w:val="24"/>
              </w:rPr>
              <w:t>UGT1A1</w:t>
            </w:r>
            <w:r w:rsidRPr="005D27C0">
              <w:rPr>
                <w:rFonts w:ascii="Book Antiqua" w:eastAsia="等线" w:hAnsi="Book Antiqua"/>
                <w:color w:val="000000" w:themeColor="text1"/>
                <w:sz w:val="24"/>
                <w:szCs w:val="24"/>
              </w:rPr>
              <w:t>[NM_000643.2]C.-53TA[6];[7]</w:t>
            </w:r>
          </w:p>
        </w:tc>
        <w:tc>
          <w:tcPr>
            <w:tcW w:w="1014" w:type="pct"/>
            <w:vAlign w:val="center"/>
          </w:tcPr>
          <w:p w14:paraId="2C17CCCD" w14:textId="77777777" w:rsidR="008A1361" w:rsidRPr="005D27C0" w:rsidRDefault="007B790E" w:rsidP="005D27C0">
            <w:pPr>
              <w:spacing w:line="360" w:lineRule="auto"/>
              <w:rPr>
                <w:rFonts w:ascii="Book Antiqua" w:eastAsia="等线" w:hAnsi="Book Antiqua"/>
                <w:color w:val="000000" w:themeColor="text1"/>
                <w:sz w:val="24"/>
                <w:szCs w:val="24"/>
              </w:rPr>
            </w:pPr>
            <w:r w:rsidRPr="005D27C0">
              <w:rPr>
                <w:rFonts w:ascii="Book Antiqua" w:eastAsia="等线" w:hAnsi="Book Antiqua"/>
                <w:color w:val="000000" w:themeColor="text1"/>
                <w:sz w:val="24"/>
                <w:szCs w:val="24"/>
              </w:rPr>
              <w:lastRenderedPageBreak/>
              <w:t>Normal</w:t>
            </w:r>
          </w:p>
        </w:tc>
      </w:tr>
      <w:tr w:rsidR="005D27C0" w:rsidRPr="005D27C0" w14:paraId="3B64F627" w14:textId="77777777" w:rsidTr="0057299B">
        <w:trPr>
          <w:trHeight w:val="560"/>
          <w:jc w:val="center"/>
        </w:trPr>
        <w:tc>
          <w:tcPr>
            <w:tcW w:w="536" w:type="pct"/>
            <w:shd w:val="clear" w:color="auto" w:fill="auto"/>
            <w:noWrap/>
            <w:vAlign w:val="center"/>
            <w:hideMark/>
          </w:tcPr>
          <w:p w14:paraId="52B3A976" w14:textId="77777777" w:rsidR="008A1361" w:rsidRPr="005D27C0" w:rsidRDefault="007B790E" w:rsidP="005D27C0">
            <w:pPr>
              <w:spacing w:line="360" w:lineRule="auto"/>
              <w:rPr>
                <w:rFonts w:ascii="Book Antiqua" w:eastAsia="等线" w:hAnsi="Book Antiqua"/>
                <w:color w:val="000000" w:themeColor="text1"/>
                <w:sz w:val="24"/>
                <w:szCs w:val="24"/>
              </w:rPr>
            </w:pPr>
            <w:r w:rsidRPr="005D27C0">
              <w:rPr>
                <w:rFonts w:ascii="Book Antiqua" w:eastAsia="等线" w:hAnsi="Book Antiqua"/>
                <w:color w:val="000000" w:themeColor="text1"/>
                <w:sz w:val="24"/>
                <w:szCs w:val="24"/>
              </w:rPr>
              <w:t>P1.2</w:t>
            </w:r>
          </w:p>
        </w:tc>
        <w:tc>
          <w:tcPr>
            <w:tcW w:w="340" w:type="pct"/>
            <w:shd w:val="clear" w:color="auto" w:fill="auto"/>
            <w:noWrap/>
            <w:vAlign w:val="center"/>
            <w:hideMark/>
          </w:tcPr>
          <w:p w14:paraId="517900BD" w14:textId="77777777" w:rsidR="008A1361" w:rsidRPr="005D27C0" w:rsidRDefault="007B790E" w:rsidP="005D27C0">
            <w:pPr>
              <w:spacing w:line="360" w:lineRule="auto"/>
              <w:rPr>
                <w:rFonts w:ascii="Book Antiqua" w:eastAsia="等线" w:hAnsi="Book Antiqua"/>
                <w:color w:val="000000" w:themeColor="text1"/>
                <w:sz w:val="24"/>
                <w:szCs w:val="24"/>
              </w:rPr>
            </w:pPr>
            <w:r w:rsidRPr="005D27C0">
              <w:rPr>
                <w:rFonts w:ascii="Book Antiqua" w:eastAsia="等线" w:hAnsi="Book Antiqua"/>
                <w:color w:val="000000" w:themeColor="text1"/>
                <w:sz w:val="24"/>
                <w:szCs w:val="24"/>
              </w:rPr>
              <w:t>55</w:t>
            </w:r>
          </w:p>
        </w:tc>
        <w:tc>
          <w:tcPr>
            <w:tcW w:w="540" w:type="pct"/>
            <w:shd w:val="clear" w:color="auto" w:fill="auto"/>
            <w:noWrap/>
            <w:vAlign w:val="center"/>
            <w:hideMark/>
          </w:tcPr>
          <w:p w14:paraId="2A1E2994" w14:textId="7D8BE7BE" w:rsidR="008A1361" w:rsidRPr="005D27C0" w:rsidRDefault="005D27C0" w:rsidP="005D27C0">
            <w:pPr>
              <w:spacing w:line="360" w:lineRule="auto"/>
              <w:rPr>
                <w:rFonts w:ascii="Book Antiqua" w:eastAsia="等线" w:hAnsi="Book Antiqua"/>
                <w:color w:val="000000" w:themeColor="text1"/>
                <w:sz w:val="24"/>
                <w:szCs w:val="24"/>
              </w:rPr>
            </w:pPr>
            <w:r w:rsidRPr="005D27C0">
              <w:rPr>
                <w:rFonts w:ascii="Book Antiqua" w:eastAsia="等线" w:hAnsi="Book Antiqua"/>
                <w:color w:val="000000" w:themeColor="text1"/>
                <w:sz w:val="24"/>
                <w:szCs w:val="24"/>
              </w:rPr>
              <w:t>F</w:t>
            </w:r>
          </w:p>
        </w:tc>
        <w:tc>
          <w:tcPr>
            <w:tcW w:w="811" w:type="pct"/>
            <w:shd w:val="clear" w:color="auto" w:fill="auto"/>
            <w:noWrap/>
            <w:hideMark/>
          </w:tcPr>
          <w:p w14:paraId="622DE137" w14:textId="77777777" w:rsidR="008A1361" w:rsidRPr="005D27C0" w:rsidRDefault="007B790E" w:rsidP="005D27C0">
            <w:pPr>
              <w:spacing w:line="360" w:lineRule="auto"/>
              <w:rPr>
                <w:rFonts w:ascii="Book Antiqua" w:eastAsia="等线" w:hAnsi="Book Antiqua"/>
                <w:color w:val="000000" w:themeColor="text1"/>
                <w:sz w:val="24"/>
                <w:szCs w:val="24"/>
              </w:rPr>
            </w:pPr>
            <w:r w:rsidRPr="005D27C0">
              <w:rPr>
                <w:rFonts w:ascii="Book Antiqua" w:eastAsia="等线" w:hAnsi="Book Antiqua"/>
                <w:color w:val="000000" w:themeColor="text1"/>
                <w:sz w:val="24"/>
                <w:szCs w:val="24"/>
              </w:rPr>
              <w:t>TJP2 [NM_004817.3</w:t>
            </w:r>
            <w:proofErr w:type="gramStart"/>
            <w:r w:rsidRPr="005D27C0">
              <w:rPr>
                <w:rFonts w:ascii="Book Antiqua" w:eastAsia="等线" w:hAnsi="Book Antiqua"/>
                <w:color w:val="000000" w:themeColor="text1"/>
                <w:sz w:val="24"/>
                <w:szCs w:val="24"/>
              </w:rPr>
              <w:t>]:c.</w:t>
            </w:r>
            <w:proofErr w:type="gramEnd"/>
            <w:r w:rsidRPr="005D27C0">
              <w:rPr>
                <w:rFonts w:ascii="Book Antiqua" w:eastAsia="等线" w:hAnsi="Book Antiqua"/>
                <w:color w:val="000000" w:themeColor="text1"/>
                <w:sz w:val="24"/>
                <w:szCs w:val="24"/>
              </w:rPr>
              <w:t>[3334C&gt;T];[3334=]</w:t>
            </w:r>
          </w:p>
        </w:tc>
        <w:tc>
          <w:tcPr>
            <w:tcW w:w="677" w:type="pct"/>
            <w:vAlign w:val="center"/>
          </w:tcPr>
          <w:p w14:paraId="1525DBA4" w14:textId="77777777" w:rsidR="008A1361" w:rsidRPr="005D27C0" w:rsidRDefault="007B790E" w:rsidP="005D27C0">
            <w:pPr>
              <w:spacing w:line="360" w:lineRule="auto"/>
              <w:rPr>
                <w:rFonts w:ascii="Book Antiqua" w:eastAsia="等线" w:hAnsi="Book Antiqua"/>
                <w:color w:val="000000" w:themeColor="text1"/>
                <w:sz w:val="24"/>
                <w:szCs w:val="24"/>
              </w:rPr>
            </w:pPr>
            <w:r w:rsidRPr="005D27C0">
              <w:rPr>
                <w:rFonts w:ascii="Book Antiqua" w:eastAsia="等线" w:hAnsi="Book Antiqua"/>
                <w:color w:val="000000" w:themeColor="text1"/>
                <w:sz w:val="24"/>
                <w:szCs w:val="24"/>
              </w:rPr>
              <w:t>Heterozygous</w:t>
            </w:r>
          </w:p>
        </w:tc>
        <w:tc>
          <w:tcPr>
            <w:tcW w:w="1080" w:type="pct"/>
            <w:shd w:val="clear" w:color="auto" w:fill="auto"/>
            <w:hideMark/>
          </w:tcPr>
          <w:p w14:paraId="6867E231" w14:textId="77777777" w:rsidR="008A1361" w:rsidRPr="005D27C0" w:rsidRDefault="007B790E" w:rsidP="005D27C0">
            <w:pPr>
              <w:spacing w:line="360" w:lineRule="auto"/>
              <w:rPr>
                <w:rFonts w:ascii="Book Antiqua" w:eastAsia="等线" w:hAnsi="Book Antiqua"/>
                <w:color w:val="000000" w:themeColor="text1"/>
                <w:sz w:val="24"/>
                <w:szCs w:val="24"/>
              </w:rPr>
            </w:pPr>
            <w:r w:rsidRPr="005D27C0">
              <w:rPr>
                <w:rFonts w:ascii="Book Antiqua" w:eastAsia="等线" w:hAnsi="Book Antiqua"/>
                <w:i/>
                <w:iCs/>
                <w:color w:val="000000" w:themeColor="text1"/>
                <w:sz w:val="24"/>
                <w:szCs w:val="24"/>
              </w:rPr>
              <w:t>ABCB11</w:t>
            </w:r>
            <w:r w:rsidRPr="005D27C0">
              <w:rPr>
                <w:rFonts w:ascii="Book Antiqua" w:eastAsia="等线" w:hAnsi="Book Antiqua"/>
                <w:color w:val="000000" w:themeColor="text1"/>
                <w:sz w:val="24"/>
                <w:szCs w:val="24"/>
              </w:rPr>
              <w:t>[NM_003742.2</w:t>
            </w:r>
            <w:proofErr w:type="gramStart"/>
            <w:r w:rsidRPr="005D27C0">
              <w:rPr>
                <w:rFonts w:ascii="Book Antiqua" w:eastAsia="等线" w:hAnsi="Book Antiqua"/>
                <w:color w:val="000000" w:themeColor="text1"/>
                <w:sz w:val="24"/>
                <w:szCs w:val="24"/>
              </w:rPr>
              <w:t>]:c.</w:t>
            </w:r>
            <w:proofErr w:type="gramEnd"/>
            <w:r w:rsidRPr="005D27C0">
              <w:rPr>
                <w:rFonts w:ascii="Book Antiqua" w:eastAsia="等线" w:hAnsi="Book Antiqua"/>
                <w:color w:val="000000" w:themeColor="text1"/>
                <w:sz w:val="24"/>
                <w:szCs w:val="24"/>
              </w:rPr>
              <w:t>[1331T&gt;C];[=]</w:t>
            </w:r>
            <w:r w:rsidRPr="005D27C0">
              <w:rPr>
                <w:rFonts w:ascii="Book Antiqua" w:eastAsia="等线" w:hAnsi="Book Antiqua"/>
                <w:color w:val="000000" w:themeColor="text1"/>
                <w:sz w:val="24"/>
                <w:szCs w:val="24"/>
              </w:rPr>
              <w:br/>
            </w:r>
            <w:r w:rsidRPr="005D27C0">
              <w:rPr>
                <w:rFonts w:ascii="Book Antiqua" w:eastAsia="等线" w:hAnsi="Book Antiqua"/>
                <w:i/>
                <w:iCs/>
                <w:color w:val="000000" w:themeColor="text1"/>
                <w:sz w:val="24"/>
                <w:szCs w:val="24"/>
              </w:rPr>
              <w:t>ABCG5</w:t>
            </w:r>
            <w:r w:rsidRPr="005D27C0">
              <w:rPr>
                <w:rFonts w:ascii="Book Antiqua" w:eastAsia="等线" w:hAnsi="Book Antiqua"/>
                <w:color w:val="000000" w:themeColor="text1"/>
                <w:sz w:val="24"/>
                <w:szCs w:val="24"/>
              </w:rPr>
              <w:t>[NM_022436.2]:c.[148C&gt;T];[=]</w:t>
            </w:r>
          </w:p>
        </w:tc>
        <w:tc>
          <w:tcPr>
            <w:tcW w:w="1014" w:type="pct"/>
            <w:vAlign w:val="center"/>
          </w:tcPr>
          <w:p w14:paraId="745D53CE" w14:textId="77777777" w:rsidR="008A1361" w:rsidRPr="005D27C0" w:rsidRDefault="007B790E" w:rsidP="005D27C0">
            <w:pPr>
              <w:spacing w:line="360" w:lineRule="auto"/>
              <w:rPr>
                <w:rFonts w:ascii="Book Antiqua" w:eastAsia="等线" w:hAnsi="Book Antiqua"/>
                <w:color w:val="000000" w:themeColor="text1"/>
                <w:sz w:val="24"/>
                <w:szCs w:val="24"/>
              </w:rPr>
            </w:pPr>
            <w:r w:rsidRPr="005D27C0">
              <w:rPr>
                <w:rFonts w:ascii="Book Antiqua" w:eastAsia="等线" w:hAnsi="Book Antiqua"/>
                <w:color w:val="000000" w:themeColor="text1"/>
                <w:sz w:val="24"/>
                <w:szCs w:val="24"/>
              </w:rPr>
              <w:t>Normal</w:t>
            </w:r>
          </w:p>
        </w:tc>
      </w:tr>
      <w:tr w:rsidR="005D27C0" w:rsidRPr="005D27C0" w14:paraId="79E83803" w14:textId="77777777" w:rsidTr="0057299B">
        <w:trPr>
          <w:trHeight w:val="560"/>
          <w:jc w:val="center"/>
        </w:trPr>
        <w:tc>
          <w:tcPr>
            <w:tcW w:w="536" w:type="pct"/>
            <w:shd w:val="clear" w:color="auto" w:fill="auto"/>
            <w:noWrap/>
            <w:vAlign w:val="center"/>
            <w:hideMark/>
          </w:tcPr>
          <w:p w14:paraId="2B441ACC" w14:textId="77777777" w:rsidR="008A1361" w:rsidRPr="005D27C0" w:rsidRDefault="007B790E" w:rsidP="005D27C0">
            <w:pPr>
              <w:spacing w:line="360" w:lineRule="auto"/>
              <w:rPr>
                <w:rFonts w:ascii="Book Antiqua" w:eastAsia="等线" w:hAnsi="Book Antiqua"/>
                <w:color w:val="000000" w:themeColor="text1"/>
                <w:sz w:val="24"/>
                <w:szCs w:val="24"/>
              </w:rPr>
            </w:pPr>
            <w:r w:rsidRPr="005D27C0">
              <w:rPr>
                <w:rFonts w:ascii="Book Antiqua" w:eastAsia="等线" w:hAnsi="Book Antiqua"/>
                <w:color w:val="000000" w:themeColor="text1"/>
                <w:sz w:val="24"/>
                <w:szCs w:val="24"/>
              </w:rPr>
              <w:t>P2.2</w:t>
            </w:r>
          </w:p>
        </w:tc>
        <w:tc>
          <w:tcPr>
            <w:tcW w:w="340" w:type="pct"/>
            <w:shd w:val="clear" w:color="auto" w:fill="auto"/>
            <w:noWrap/>
            <w:vAlign w:val="center"/>
            <w:hideMark/>
          </w:tcPr>
          <w:p w14:paraId="6EC4DBC6" w14:textId="77777777" w:rsidR="008A1361" w:rsidRPr="005D27C0" w:rsidRDefault="007B790E" w:rsidP="005D27C0">
            <w:pPr>
              <w:spacing w:line="360" w:lineRule="auto"/>
              <w:rPr>
                <w:rFonts w:ascii="Book Antiqua" w:eastAsia="等线" w:hAnsi="Book Antiqua"/>
                <w:color w:val="000000" w:themeColor="text1"/>
                <w:sz w:val="24"/>
                <w:szCs w:val="24"/>
              </w:rPr>
            </w:pPr>
            <w:r w:rsidRPr="005D27C0">
              <w:rPr>
                <w:rFonts w:ascii="Book Antiqua" w:eastAsia="等线" w:hAnsi="Book Antiqua"/>
                <w:color w:val="000000" w:themeColor="text1"/>
                <w:sz w:val="24"/>
                <w:szCs w:val="24"/>
              </w:rPr>
              <w:t>32</w:t>
            </w:r>
          </w:p>
        </w:tc>
        <w:tc>
          <w:tcPr>
            <w:tcW w:w="540" w:type="pct"/>
            <w:shd w:val="clear" w:color="auto" w:fill="auto"/>
            <w:noWrap/>
            <w:vAlign w:val="center"/>
            <w:hideMark/>
          </w:tcPr>
          <w:p w14:paraId="113028B4" w14:textId="5809A506" w:rsidR="008A1361" w:rsidRPr="005D27C0" w:rsidRDefault="005D27C0" w:rsidP="005D27C0">
            <w:pPr>
              <w:spacing w:line="360" w:lineRule="auto"/>
              <w:rPr>
                <w:rFonts w:ascii="Book Antiqua" w:eastAsia="等线" w:hAnsi="Book Antiqua"/>
                <w:color w:val="000000" w:themeColor="text1"/>
                <w:sz w:val="24"/>
                <w:szCs w:val="24"/>
              </w:rPr>
            </w:pPr>
            <w:r w:rsidRPr="005D27C0">
              <w:rPr>
                <w:rFonts w:ascii="Book Antiqua" w:eastAsia="等线" w:hAnsi="Book Antiqua"/>
                <w:color w:val="000000" w:themeColor="text1"/>
                <w:sz w:val="24"/>
                <w:szCs w:val="24"/>
              </w:rPr>
              <w:t>F</w:t>
            </w:r>
          </w:p>
        </w:tc>
        <w:tc>
          <w:tcPr>
            <w:tcW w:w="811" w:type="pct"/>
            <w:shd w:val="clear" w:color="auto" w:fill="auto"/>
            <w:noWrap/>
            <w:hideMark/>
          </w:tcPr>
          <w:p w14:paraId="7F9638E9" w14:textId="77777777" w:rsidR="008A1361" w:rsidRPr="005D27C0" w:rsidRDefault="007B790E" w:rsidP="005D27C0">
            <w:pPr>
              <w:spacing w:line="360" w:lineRule="auto"/>
              <w:rPr>
                <w:rFonts w:ascii="Book Antiqua" w:eastAsia="等线" w:hAnsi="Book Antiqua"/>
                <w:color w:val="000000" w:themeColor="text1"/>
                <w:sz w:val="24"/>
                <w:szCs w:val="24"/>
              </w:rPr>
            </w:pPr>
            <w:r w:rsidRPr="005D27C0">
              <w:rPr>
                <w:rFonts w:ascii="Book Antiqua" w:eastAsia="等线" w:hAnsi="Book Antiqua"/>
                <w:color w:val="000000" w:themeColor="text1"/>
                <w:sz w:val="24"/>
                <w:szCs w:val="24"/>
              </w:rPr>
              <w:t>TJP2 [NM_004817.3</w:t>
            </w:r>
            <w:proofErr w:type="gramStart"/>
            <w:r w:rsidRPr="005D27C0">
              <w:rPr>
                <w:rFonts w:ascii="Book Antiqua" w:eastAsia="等线" w:hAnsi="Book Antiqua"/>
                <w:color w:val="000000" w:themeColor="text1"/>
                <w:sz w:val="24"/>
                <w:szCs w:val="24"/>
              </w:rPr>
              <w:t>]:c.</w:t>
            </w:r>
            <w:proofErr w:type="gramEnd"/>
            <w:r w:rsidRPr="005D27C0">
              <w:rPr>
                <w:rFonts w:ascii="Book Antiqua" w:eastAsia="等线" w:hAnsi="Book Antiqua"/>
                <w:color w:val="000000" w:themeColor="text1"/>
                <w:sz w:val="24"/>
                <w:szCs w:val="24"/>
              </w:rPr>
              <w:t>[3334C&gt;T];[3334=]</w:t>
            </w:r>
          </w:p>
        </w:tc>
        <w:tc>
          <w:tcPr>
            <w:tcW w:w="677" w:type="pct"/>
            <w:vAlign w:val="center"/>
          </w:tcPr>
          <w:p w14:paraId="41123356" w14:textId="77777777" w:rsidR="008A1361" w:rsidRPr="005D27C0" w:rsidRDefault="007B790E" w:rsidP="005D27C0">
            <w:pPr>
              <w:spacing w:line="360" w:lineRule="auto"/>
              <w:rPr>
                <w:rFonts w:ascii="Book Antiqua" w:eastAsia="等线" w:hAnsi="Book Antiqua"/>
                <w:color w:val="000000" w:themeColor="text1"/>
                <w:sz w:val="24"/>
                <w:szCs w:val="24"/>
              </w:rPr>
            </w:pPr>
            <w:r w:rsidRPr="005D27C0">
              <w:rPr>
                <w:rFonts w:ascii="Book Antiqua" w:eastAsia="等线" w:hAnsi="Book Antiqua"/>
                <w:color w:val="000000" w:themeColor="text1"/>
                <w:sz w:val="24"/>
                <w:szCs w:val="24"/>
              </w:rPr>
              <w:t>Heterozygous</w:t>
            </w:r>
          </w:p>
        </w:tc>
        <w:tc>
          <w:tcPr>
            <w:tcW w:w="1080" w:type="pct"/>
            <w:shd w:val="clear" w:color="auto" w:fill="auto"/>
            <w:hideMark/>
          </w:tcPr>
          <w:p w14:paraId="72484B46" w14:textId="77777777" w:rsidR="008A1361" w:rsidRPr="005D27C0" w:rsidRDefault="007B790E" w:rsidP="005D27C0">
            <w:pPr>
              <w:spacing w:line="360" w:lineRule="auto"/>
              <w:rPr>
                <w:rFonts w:ascii="Book Antiqua" w:eastAsia="等线" w:hAnsi="Book Antiqua"/>
                <w:color w:val="000000" w:themeColor="text1"/>
                <w:sz w:val="24"/>
                <w:szCs w:val="24"/>
              </w:rPr>
            </w:pPr>
            <w:r w:rsidRPr="005D27C0">
              <w:rPr>
                <w:rFonts w:ascii="Book Antiqua" w:eastAsia="等线" w:hAnsi="Book Antiqua"/>
                <w:i/>
                <w:iCs/>
                <w:color w:val="000000" w:themeColor="text1"/>
                <w:sz w:val="24"/>
                <w:szCs w:val="24"/>
              </w:rPr>
              <w:t>ABCB11</w:t>
            </w:r>
            <w:r w:rsidRPr="005D27C0">
              <w:rPr>
                <w:rFonts w:ascii="Book Antiqua" w:eastAsia="等线" w:hAnsi="Book Antiqua"/>
                <w:color w:val="000000" w:themeColor="text1"/>
                <w:sz w:val="24"/>
                <w:szCs w:val="24"/>
              </w:rPr>
              <w:t>[NM_003742.2</w:t>
            </w:r>
            <w:proofErr w:type="gramStart"/>
            <w:r w:rsidRPr="005D27C0">
              <w:rPr>
                <w:rFonts w:ascii="Book Antiqua" w:eastAsia="等线" w:hAnsi="Book Antiqua"/>
                <w:color w:val="000000" w:themeColor="text1"/>
                <w:sz w:val="24"/>
                <w:szCs w:val="24"/>
              </w:rPr>
              <w:t>]:c.</w:t>
            </w:r>
            <w:proofErr w:type="gramEnd"/>
            <w:r w:rsidRPr="005D27C0">
              <w:rPr>
                <w:rFonts w:ascii="Book Antiqua" w:eastAsia="等线" w:hAnsi="Book Antiqua"/>
                <w:color w:val="000000" w:themeColor="text1"/>
                <w:sz w:val="24"/>
                <w:szCs w:val="24"/>
              </w:rPr>
              <w:t>[1331T&gt;C];[=]</w:t>
            </w:r>
            <w:r w:rsidRPr="005D27C0">
              <w:rPr>
                <w:rFonts w:ascii="Book Antiqua" w:eastAsia="等线" w:hAnsi="Book Antiqua"/>
                <w:color w:val="000000" w:themeColor="text1"/>
                <w:sz w:val="24"/>
                <w:szCs w:val="24"/>
              </w:rPr>
              <w:br/>
            </w:r>
            <w:r w:rsidRPr="005D27C0">
              <w:rPr>
                <w:rFonts w:ascii="Book Antiqua" w:eastAsia="等线" w:hAnsi="Book Antiqua"/>
                <w:i/>
                <w:iCs/>
                <w:color w:val="000000" w:themeColor="text1"/>
                <w:sz w:val="24"/>
                <w:szCs w:val="24"/>
              </w:rPr>
              <w:t>ABCG5</w:t>
            </w:r>
            <w:r w:rsidRPr="005D27C0">
              <w:rPr>
                <w:rFonts w:ascii="Book Antiqua" w:eastAsia="等线" w:hAnsi="Book Antiqua"/>
                <w:color w:val="000000" w:themeColor="text1"/>
                <w:sz w:val="24"/>
                <w:szCs w:val="24"/>
              </w:rPr>
              <w:t>[NM_022436.2]:c.[148C&gt;T];[=]</w:t>
            </w:r>
          </w:p>
        </w:tc>
        <w:tc>
          <w:tcPr>
            <w:tcW w:w="1014" w:type="pct"/>
            <w:vAlign w:val="center"/>
          </w:tcPr>
          <w:p w14:paraId="5A7C9EE2" w14:textId="77777777" w:rsidR="008A1361" w:rsidRPr="005D27C0" w:rsidRDefault="007B790E" w:rsidP="005D27C0">
            <w:pPr>
              <w:spacing w:line="360" w:lineRule="auto"/>
              <w:rPr>
                <w:rFonts w:ascii="Book Antiqua" w:eastAsia="等线" w:hAnsi="Book Antiqua"/>
                <w:color w:val="000000" w:themeColor="text1"/>
                <w:sz w:val="24"/>
                <w:szCs w:val="24"/>
              </w:rPr>
            </w:pPr>
            <w:r w:rsidRPr="005D27C0">
              <w:rPr>
                <w:rFonts w:ascii="Book Antiqua" w:eastAsia="等线" w:hAnsi="Book Antiqua"/>
                <w:color w:val="000000" w:themeColor="text1"/>
                <w:sz w:val="24"/>
                <w:szCs w:val="24"/>
              </w:rPr>
              <w:t>Mild cholestasis in pregnancy</w:t>
            </w:r>
          </w:p>
        </w:tc>
      </w:tr>
      <w:tr w:rsidR="005D27C0" w:rsidRPr="005D27C0" w14:paraId="1E83D2F2" w14:textId="77777777" w:rsidTr="0057299B">
        <w:trPr>
          <w:trHeight w:val="340"/>
          <w:jc w:val="center"/>
        </w:trPr>
        <w:tc>
          <w:tcPr>
            <w:tcW w:w="536" w:type="pct"/>
            <w:shd w:val="clear" w:color="auto" w:fill="auto"/>
            <w:noWrap/>
            <w:vAlign w:val="center"/>
          </w:tcPr>
          <w:p w14:paraId="5CB9CB37" w14:textId="77777777" w:rsidR="008A1361" w:rsidRPr="005D27C0" w:rsidRDefault="007B790E" w:rsidP="005D27C0">
            <w:pPr>
              <w:spacing w:line="360" w:lineRule="auto"/>
              <w:rPr>
                <w:rFonts w:ascii="Book Antiqua" w:eastAsia="等线" w:hAnsi="Book Antiqua"/>
                <w:color w:val="000000" w:themeColor="text1"/>
                <w:sz w:val="24"/>
                <w:szCs w:val="24"/>
              </w:rPr>
            </w:pPr>
            <w:r w:rsidRPr="005D27C0">
              <w:rPr>
                <w:rFonts w:ascii="Book Antiqua" w:eastAsia="等线" w:hAnsi="Book Antiqua"/>
                <w:color w:val="000000" w:themeColor="text1"/>
                <w:sz w:val="24"/>
                <w:szCs w:val="24"/>
              </w:rPr>
              <w:t>P2.8</w:t>
            </w:r>
          </w:p>
        </w:tc>
        <w:tc>
          <w:tcPr>
            <w:tcW w:w="340" w:type="pct"/>
            <w:shd w:val="clear" w:color="auto" w:fill="auto"/>
            <w:noWrap/>
            <w:vAlign w:val="center"/>
          </w:tcPr>
          <w:p w14:paraId="5EB5EE32" w14:textId="77777777" w:rsidR="008A1361" w:rsidRPr="005D27C0" w:rsidRDefault="007B790E" w:rsidP="005D27C0">
            <w:pPr>
              <w:spacing w:line="360" w:lineRule="auto"/>
              <w:rPr>
                <w:rFonts w:ascii="Book Antiqua" w:eastAsia="等线" w:hAnsi="Book Antiqua"/>
                <w:color w:val="000000" w:themeColor="text1"/>
                <w:sz w:val="24"/>
                <w:szCs w:val="24"/>
              </w:rPr>
            </w:pPr>
            <w:r w:rsidRPr="005D27C0">
              <w:rPr>
                <w:rFonts w:ascii="Book Antiqua" w:eastAsia="等线" w:hAnsi="Book Antiqua"/>
                <w:color w:val="000000" w:themeColor="text1"/>
                <w:sz w:val="24"/>
                <w:szCs w:val="24"/>
              </w:rPr>
              <w:t>16</w:t>
            </w:r>
          </w:p>
        </w:tc>
        <w:tc>
          <w:tcPr>
            <w:tcW w:w="540" w:type="pct"/>
            <w:shd w:val="clear" w:color="auto" w:fill="auto"/>
            <w:noWrap/>
            <w:vAlign w:val="center"/>
          </w:tcPr>
          <w:p w14:paraId="047FDF9D" w14:textId="54824C62" w:rsidR="008A1361" w:rsidRPr="005D27C0" w:rsidRDefault="005D27C0" w:rsidP="005D27C0">
            <w:pPr>
              <w:spacing w:line="360" w:lineRule="auto"/>
              <w:rPr>
                <w:rFonts w:ascii="Book Antiqua" w:eastAsia="等线" w:hAnsi="Book Antiqua"/>
                <w:color w:val="000000" w:themeColor="text1"/>
                <w:sz w:val="24"/>
                <w:szCs w:val="24"/>
              </w:rPr>
            </w:pPr>
            <w:r w:rsidRPr="005D27C0">
              <w:rPr>
                <w:rFonts w:ascii="Book Antiqua" w:eastAsia="等线" w:hAnsi="Book Antiqua"/>
                <w:color w:val="000000" w:themeColor="text1"/>
                <w:sz w:val="24"/>
                <w:szCs w:val="24"/>
              </w:rPr>
              <w:t>M</w:t>
            </w:r>
          </w:p>
        </w:tc>
        <w:tc>
          <w:tcPr>
            <w:tcW w:w="811" w:type="pct"/>
            <w:shd w:val="clear" w:color="auto" w:fill="auto"/>
            <w:noWrap/>
          </w:tcPr>
          <w:p w14:paraId="38B24FA5" w14:textId="77777777" w:rsidR="008A1361" w:rsidRPr="005D27C0" w:rsidRDefault="007B790E" w:rsidP="005D27C0">
            <w:pPr>
              <w:spacing w:line="360" w:lineRule="auto"/>
              <w:rPr>
                <w:rFonts w:ascii="Book Antiqua" w:eastAsia="等线" w:hAnsi="Book Antiqua"/>
                <w:color w:val="000000" w:themeColor="text1"/>
                <w:sz w:val="24"/>
                <w:szCs w:val="24"/>
              </w:rPr>
            </w:pPr>
            <w:r w:rsidRPr="005D27C0">
              <w:rPr>
                <w:rFonts w:ascii="Book Antiqua" w:eastAsia="等线" w:hAnsi="Book Antiqua"/>
                <w:color w:val="000000" w:themeColor="text1"/>
                <w:sz w:val="24"/>
                <w:szCs w:val="24"/>
              </w:rPr>
              <w:t>TJP2 [NM_004817.3</w:t>
            </w:r>
            <w:proofErr w:type="gramStart"/>
            <w:r w:rsidRPr="005D27C0">
              <w:rPr>
                <w:rFonts w:ascii="Book Antiqua" w:eastAsia="等线" w:hAnsi="Book Antiqua"/>
                <w:color w:val="000000" w:themeColor="text1"/>
                <w:sz w:val="24"/>
                <w:szCs w:val="24"/>
              </w:rPr>
              <w:t>]:c.</w:t>
            </w:r>
            <w:proofErr w:type="gramEnd"/>
            <w:r w:rsidRPr="005D27C0">
              <w:rPr>
                <w:rFonts w:ascii="Book Antiqua" w:eastAsia="等线" w:hAnsi="Book Antiqua"/>
                <w:color w:val="000000" w:themeColor="text1"/>
                <w:sz w:val="24"/>
                <w:szCs w:val="24"/>
              </w:rPr>
              <w:t>[3334C&gt;T];[=]</w:t>
            </w:r>
          </w:p>
        </w:tc>
        <w:tc>
          <w:tcPr>
            <w:tcW w:w="677" w:type="pct"/>
            <w:vAlign w:val="center"/>
          </w:tcPr>
          <w:p w14:paraId="2BA63CF7" w14:textId="77777777" w:rsidR="008A1361" w:rsidRPr="005D27C0" w:rsidRDefault="007B790E" w:rsidP="005D27C0">
            <w:pPr>
              <w:spacing w:line="360" w:lineRule="auto"/>
              <w:rPr>
                <w:rFonts w:ascii="Book Antiqua" w:eastAsia="等线" w:hAnsi="Book Antiqua"/>
                <w:color w:val="000000" w:themeColor="text1"/>
                <w:sz w:val="24"/>
                <w:szCs w:val="24"/>
              </w:rPr>
            </w:pPr>
            <w:r w:rsidRPr="005D27C0">
              <w:rPr>
                <w:rFonts w:ascii="Book Antiqua" w:eastAsia="等线" w:hAnsi="Book Antiqua"/>
                <w:color w:val="000000" w:themeColor="text1"/>
                <w:sz w:val="24"/>
                <w:szCs w:val="24"/>
              </w:rPr>
              <w:t>Heterozygous</w:t>
            </w:r>
          </w:p>
        </w:tc>
        <w:tc>
          <w:tcPr>
            <w:tcW w:w="1080" w:type="pct"/>
            <w:shd w:val="clear" w:color="auto" w:fill="auto"/>
            <w:noWrap/>
          </w:tcPr>
          <w:p w14:paraId="237DA946" w14:textId="7108E4B5" w:rsidR="008A1361" w:rsidRPr="005D27C0" w:rsidRDefault="007B790E" w:rsidP="005D27C0">
            <w:pPr>
              <w:spacing w:line="360" w:lineRule="auto"/>
              <w:rPr>
                <w:rFonts w:ascii="Book Antiqua" w:eastAsia="等线" w:hAnsi="Book Antiqua"/>
                <w:color w:val="000000" w:themeColor="text1"/>
                <w:sz w:val="24"/>
                <w:szCs w:val="24"/>
              </w:rPr>
            </w:pPr>
            <w:r w:rsidRPr="005D27C0">
              <w:rPr>
                <w:rFonts w:ascii="Book Antiqua" w:eastAsia="等线" w:hAnsi="Book Antiqua"/>
                <w:i/>
                <w:iCs/>
                <w:color w:val="000000" w:themeColor="text1"/>
                <w:sz w:val="24"/>
                <w:szCs w:val="24"/>
              </w:rPr>
              <w:t>ABCB11</w:t>
            </w:r>
            <w:r w:rsidRPr="005D27C0">
              <w:rPr>
                <w:rFonts w:ascii="Book Antiqua" w:eastAsia="等线" w:hAnsi="Book Antiqua"/>
                <w:color w:val="000000" w:themeColor="text1"/>
                <w:sz w:val="24"/>
                <w:szCs w:val="24"/>
              </w:rPr>
              <w:t>[NM_003742.2</w:t>
            </w:r>
            <w:proofErr w:type="gramStart"/>
            <w:r w:rsidRPr="005D27C0">
              <w:rPr>
                <w:rFonts w:ascii="Book Antiqua" w:eastAsia="等线" w:hAnsi="Book Antiqua"/>
                <w:color w:val="000000" w:themeColor="text1"/>
                <w:sz w:val="24"/>
                <w:szCs w:val="24"/>
              </w:rPr>
              <w:t>]:c.</w:t>
            </w:r>
            <w:proofErr w:type="gramEnd"/>
            <w:r w:rsidRPr="005D27C0">
              <w:rPr>
                <w:rFonts w:ascii="Book Antiqua" w:eastAsia="等线" w:hAnsi="Book Antiqua"/>
                <w:color w:val="000000" w:themeColor="text1"/>
                <w:sz w:val="24"/>
                <w:szCs w:val="24"/>
              </w:rPr>
              <w:t>[1331T&gt;C];[1331T=]</w:t>
            </w:r>
            <w:r w:rsidR="0057299B" w:rsidRPr="005D27C0">
              <w:rPr>
                <w:rFonts w:ascii="Book Antiqua" w:eastAsia="等线" w:hAnsi="Book Antiqua"/>
                <w:color w:val="000000" w:themeColor="text1"/>
                <w:sz w:val="24"/>
                <w:szCs w:val="24"/>
                <w:vertAlign w:val="superscript"/>
              </w:rPr>
              <w:t>1</w:t>
            </w:r>
            <w:r w:rsidRPr="005D27C0">
              <w:rPr>
                <w:rFonts w:ascii="Book Antiqua" w:eastAsia="等线" w:hAnsi="Book Antiqua"/>
                <w:color w:val="000000" w:themeColor="text1"/>
                <w:sz w:val="24"/>
                <w:szCs w:val="24"/>
              </w:rPr>
              <w:br/>
            </w:r>
            <w:r w:rsidRPr="005D27C0">
              <w:rPr>
                <w:rFonts w:ascii="Book Antiqua" w:eastAsia="等线" w:hAnsi="Book Antiqua"/>
                <w:i/>
                <w:iCs/>
                <w:color w:val="000000" w:themeColor="text1"/>
                <w:sz w:val="24"/>
                <w:szCs w:val="24"/>
              </w:rPr>
              <w:t>ABCG5</w:t>
            </w:r>
            <w:r w:rsidRPr="005D27C0">
              <w:rPr>
                <w:rFonts w:ascii="Book Antiqua" w:eastAsia="等线" w:hAnsi="Book Antiqua"/>
                <w:color w:val="000000" w:themeColor="text1"/>
                <w:sz w:val="24"/>
                <w:szCs w:val="24"/>
              </w:rPr>
              <w:t>[NM_022436.2]:c.[148C&gt;T];[=]</w:t>
            </w:r>
            <w:r w:rsidRPr="005D27C0">
              <w:rPr>
                <w:rFonts w:ascii="Book Antiqua" w:eastAsia="等线" w:hAnsi="Book Antiqua"/>
                <w:color w:val="000000" w:themeColor="text1"/>
                <w:sz w:val="24"/>
                <w:szCs w:val="24"/>
              </w:rPr>
              <w:br/>
            </w:r>
            <w:r w:rsidRPr="005D27C0">
              <w:rPr>
                <w:rFonts w:ascii="Book Antiqua" w:eastAsia="等线" w:hAnsi="Book Antiqua"/>
                <w:i/>
                <w:iCs/>
                <w:color w:val="000000" w:themeColor="text1"/>
                <w:sz w:val="24"/>
                <w:szCs w:val="24"/>
              </w:rPr>
              <w:t>UGT1A1</w:t>
            </w:r>
            <w:r w:rsidRPr="005D27C0">
              <w:rPr>
                <w:rFonts w:ascii="Book Antiqua" w:eastAsia="等线" w:hAnsi="Book Antiqua"/>
                <w:color w:val="000000" w:themeColor="text1"/>
                <w:sz w:val="24"/>
                <w:szCs w:val="24"/>
              </w:rPr>
              <w:t>[NM_000463.2]C.-53TA[6];[7]</w:t>
            </w:r>
          </w:p>
        </w:tc>
        <w:tc>
          <w:tcPr>
            <w:tcW w:w="1014" w:type="pct"/>
            <w:vAlign w:val="center"/>
          </w:tcPr>
          <w:p w14:paraId="26D3983B" w14:textId="77777777" w:rsidR="008A1361" w:rsidRPr="005D27C0" w:rsidRDefault="007B790E" w:rsidP="005D27C0">
            <w:pPr>
              <w:spacing w:line="360" w:lineRule="auto"/>
              <w:rPr>
                <w:rFonts w:ascii="Book Antiqua" w:eastAsia="等线" w:hAnsi="Book Antiqua"/>
                <w:color w:val="000000" w:themeColor="text1"/>
                <w:sz w:val="24"/>
                <w:szCs w:val="24"/>
              </w:rPr>
            </w:pPr>
            <w:r w:rsidRPr="005D27C0">
              <w:rPr>
                <w:rFonts w:ascii="Book Antiqua" w:eastAsia="等线" w:hAnsi="Book Antiqua"/>
                <w:color w:val="000000" w:themeColor="text1"/>
                <w:sz w:val="24"/>
                <w:szCs w:val="24"/>
              </w:rPr>
              <w:t>Normal</w:t>
            </w:r>
          </w:p>
        </w:tc>
      </w:tr>
      <w:tr w:rsidR="005D27C0" w:rsidRPr="005D27C0" w14:paraId="230609B2" w14:textId="77777777" w:rsidTr="0057299B">
        <w:trPr>
          <w:trHeight w:val="409"/>
          <w:jc w:val="center"/>
        </w:trPr>
        <w:tc>
          <w:tcPr>
            <w:tcW w:w="536" w:type="pct"/>
            <w:shd w:val="clear" w:color="auto" w:fill="auto"/>
            <w:noWrap/>
            <w:vAlign w:val="center"/>
          </w:tcPr>
          <w:p w14:paraId="42405AA4" w14:textId="77777777" w:rsidR="008A1361" w:rsidRPr="005D27C0" w:rsidRDefault="007B790E" w:rsidP="005D27C0">
            <w:pPr>
              <w:spacing w:line="360" w:lineRule="auto"/>
              <w:rPr>
                <w:rFonts w:ascii="Book Antiqua" w:eastAsia="等线" w:hAnsi="Book Antiqua"/>
                <w:color w:val="000000" w:themeColor="text1"/>
                <w:sz w:val="24"/>
                <w:szCs w:val="24"/>
              </w:rPr>
            </w:pPr>
            <w:r w:rsidRPr="005D27C0">
              <w:rPr>
                <w:rFonts w:ascii="Book Antiqua" w:eastAsia="等线" w:hAnsi="Book Antiqua"/>
                <w:color w:val="000000" w:themeColor="text1"/>
                <w:sz w:val="24"/>
                <w:szCs w:val="24"/>
              </w:rPr>
              <w:t>P2.3</w:t>
            </w:r>
          </w:p>
        </w:tc>
        <w:tc>
          <w:tcPr>
            <w:tcW w:w="340" w:type="pct"/>
            <w:shd w:val="clear" w:color="auto" w:fill="auto"/>
            <w:noWrap/>
            <w:vAlign w:val="center"/>
          </w:tcPr>
          <w:p w14:paraId="39E21F6B" w14:textId="77777777" w:rsidR="008A1361" w:rsidRPr="005D27C0" w:rsidRDefault="007B790E" w:rsidP="005D27C0">
            <w:pPr>
              <w:spacing w:line="360" w:lineRule="auto"/>
              <w:rPr>
                <w:rFonts w:ascii="Book Antiqua" w:eastAsia="等线" w:hAnsi="Book Antiqua"/>
                <w:color w:val="000000" w:themeColor="text1"/>
                <w:sz w:val="24"/>
                <w:szCs w:val="24"/>
              </w:rPr>
            </w:pPr>
            <w:r w:rsidRPr="005D27C0">
              <w:rPr>
                <w:rFonts w:ascii="Book Antiqua" w:eastAsia="等线" w:hAnsi="Book Antiqua"/>
                <w:color w:val="000000" w:themeColor="text1"/>
                <w:sz w:val="24"/>
                <w:szCs w:val="24"/>
              </w:rPr>
              <w:t>31</w:t>
            </w:r>
          </w:p>
        </w:tc>
        <w:tc>
          <w:tcPr>
            <w:tcW w:w="540" w:type="pct"/>
            <w:shd w:val="clear" w:color="auto" w:fill="auto"/>
            <w:noWrap/>
            <w:vAlign w:val="center"/>
          </w:tcPr>
          <w:p w14:paraId="32DC1D8B" w14:textId="4A937516" w:rsidR="008A1361" w:rsidRPr="005D27C0" w:rsidRDefault="005D27C0" w:rsidP="005D27C0">
            <w:pPr>
              <w:spacing w:line="360" w:lineRule="auto"/>
              <w:rPr>
                <w:rFonts w:ascii="Book Antiqua" w:eastAsia="等线" w:hAnsi="Book Antiqua"/>
                <w:color w:val="000000" w:themeColor="text1"/>
                <w:sz w:val="24"/>
                <w:szCs w:val="24"/>
              </w:rPr>
            </w:pPr>
            <w:r w:rsidRPr="005D27C0">
              <w:rPr>
                <w:rFonts w:ascii="Book Antiqua" w:eastAsia="等线" w:hAnsi="Book Antiqua"/>
                <w:color w:val="000000" w:themeColor="text1"/>
                <w:sz w:val="24"/>
                <w:szCs w:val="24"/>
              </w:rPr>
              <w:t>M</w:t>
            </w:r>
          </w:p>
        </w:tc>
        <w:tc>
          <w:tcPr>
            <w:tcW w:w="811" w:type="pct"/>
            <w:shd w:val="clear" w:color="auto" w:fill="auto"/>
            <w:noWrap/>
          </w:tcPr>
          <w:p w14:paraId="416636E3" w14:textId="77777777" w:rsidR="008A1361" w:rsidRPr="005D27C0" w:rsidRDefault="007B790E" w:rsidP="005D27C0">
            <w:pPr>
              <w:spacing w:line="360" w:lineRule="auto"/>
              <w:rPr>
                <w:rFonts w:ascii="Book Antiqua" w:eastAsia="等线" w:hAnsi="Book Antiqua"/>
                <w:color w:val="000000" w:themeColor="text1"/>
                <w:sz w:val="24"/>
                <w:szCs w:val="24"/>
              </w:rPr>
            </w:pPr>
            <w:r w:rsidRPr="005D27C0">
              <w:rPr>
                <w:rFonts w:ascii="Book Antiqua" w:eastAsia="等线" w:hAnsi="Book Antiqua"/>
                <w:color w:val="000000" w:themeColor="text1"/>
                <w:sz w:val="24"/>
                <w:szCs w:val="24"/>
              </w:rPr>
              <w:t xml:space="preserve">TJP2 </w:t>
            </w:r>
            <w:r w:rsidRPr="005D27C0">
              <w:rPr>
                <w:rFonts w:ascii="Book Antiqua" w:eastAsia="等线" w:hAnsi="Book Antiqua"/>
                <w:color w:val="000000" w:themeColor="text1"/>
                <w:sz w:val="24"/>
                <w:szCs w:val="24"/>
              </w:rPr>
              <w:lastRenderedPageBreak/>
              <w:t>[NM_004817.3</w:t>
            </w:r>
            <w:proofErr w:type="gramStart"/>
            <w:r w:rsidRPr="005D27C0">
              <w:rPr>
                <w:rFonts w:ascii="Book Antiqua" w:eastAsia="等线" w:hAnsi="Book Antiqua"/>
                <w:color w:val="000000" w:themeColor="text1"/>
                <w:sz w:val="24"/>
                <w:szCs w:val="24"/>
              </w:rPr>
              <w:t>]:c.</w:t>
            </w:r>
            <w:proofErr w:type="gramEnd"/>
            <w:r w:rsidRPr="005D27C0">
              <w:rPr>
                <w:rFonts w:ascii="Book Antiqua" w:eastAsia="等线" w:hAnsi="Book Antiqua"/>
                <w:color w:val="000000" w:themeColor="text1"/>
                <w:sz w:val="24"/>
                <w:szCs w:val="24"/>
              </w:rPr>
              <w:t>[3334=];[3334=]</w:t>
            </w:r>
          </w:p>
        </w:tc>
        <w:tc>
          <w:tcPr>
            <w:tcW w:w="677" w:type="pct"/>
            <w:vAlign w:val="center"/>
          </w:tcPr>
          <w:p w14:paraId="095470B2" w14:textId="77777777" w:rsidR="008A1361" w:rsidRPr="005D27C0" w:rsidRDefault="007B790E" w:rsidP="005D27C0">
            <w:pPr>
              <w:spacing w:line="360" w:lineRule="auto"/>
              <w:rPr>
                <w:rFonts w:ascii="Book Antiqua" w:eastAsia="等线" w:hAnsi="Book Antiqua"/>
                <w:color w:val="000000" w:themeColor="text1"/>
                <w:sz w:val="24"/>
                <w:szCs w:val="24"/>
              </w:rPr>
            </w:pPr>
            <w:r w:rsidRPr="005D27C0">
              <w:rPr>
                <w:rFonts w:ascii="Book Antiqua" w:eastAsia="等线" w:hAnsi="Book Antiqua"/>
                <w:color w:val="000000" w:themeColor="text1"/>
                <w:sz w:val="24"/>
                <w:szCs w:val="24"/>
              </w:rPr>
              <w:lastRenderedPageBreak/>
              <w:t>Wild type</w:t>
            </w:r>
          </w:p>
        </w:tc>
        <w:tc>
          <w:tcPr>
            <w:tcW w:w="1080" w:type="pct"/>
            <w:shd w:val="clear" w:color="auto" w:fill="auto"/>
          </w:tcPr>
          <w:p w14:paraId="0774020F" w14:textId="77777777" w:rsidR="008A1361" w:rsidRPr="005D27C0" w:rsidRDefault="007B790E" w:rsidP="005D27C0">
            <w:pPr>
              <w:spacing w:line="360" w:lineRule="auto"/>
              <w:rPr>
                <w:rFonts w:ascii="Book Antiqua" w:eastAsia="等线" w:hAnsi="Book Antiqua"/>
                <w:color w:val="000000" w:themeColor="text1"/>
                <w:sz w:val="24"/>
                <w:szCs w:val="24"/>
              </w:rPr>
            </w:pPr>
            <w:r w:rsidRPr="005D27C0">
              <w:rPr>
                <w:rFonts w:ascii="Book Antiqua" w:eastAsia="等线" w:hAnsi="Book Antiqua"/>
                <w:i/>
                <w:iCs/>
                <w:color w:val="000000" w:themeColor="text1"/>
                <w:sz w:val="24"/>
                <w:szCs w:val="24"/>
              </w:rPr>
              <w:t>ABCG5</w:t>
            </w:r>
            <w:r w:rsidRPr="005D27C0">
              <w:rPr>
                <w:rFonts w:ascii="Book Antiqua" w:eastAsia="等线" w:hAnsi="Book Antiqua"/>
                <w:color w:val="000000" w:themeColor="text1"/>
                <w:sz w:val="24"/>
                <w:szCs w:val="24"/>
              </w:rPr>
              <w:t>[NM_022436.2</w:t>
            </w:r>
            <w:proofErr w:type="gramStart"/>
            <w:r w:rsidRPr="005D27C0">
              <w:rPr>
                <w:rFonts w:ascii="Book Antiqua" w:eastAsia="等线" w:hAnsi="Book Antiqua"/>
                <w:color w:val="000000" w:themeColor="text1"/>
                <w:sz w:val="24"/>
                <w:szCs w:val="24"/>
              </w:rPr>
              <w:t>]:c.</w:t>
            </w:r>
            <w:proofErr w:type="gramEnd"/>
            <w:r w:rsidRPr="005D27C0">
              <w:rPr>
                <w:rFonts w:ascii="Book Antiqua" w:eastAsia="等线" w:hAnsi="Book Antiqua"/>
                <w:color w:val="000000" w:themeColor="text1"/>
                <w:sz w:val="24"/>
                <w:szCs w:val="24"/>
              </w:rPr>
              <w:t>[148</w:t>
            </w:r>
            <w:r w:rsidRPr="005D27C0">
              <w:rPr>
                <w:rFonts w:ascii="Book Antiqua" w:eastAsia="等线" w:hAnsi="Book Antiqua"/>
                <w:color w:val="000000" w:themeColor="text1"/>
                <w:sz w:val="24"/>
                <w:szCs w:val="24"/>
              </w:rPr>
              <w:lastRenderedPageBreak/>
              <w:t>C&gt;T];[=]</w:t>
            </w:r>
          </w:p>
        </w:tc>
        <w:tc>
          <w:tcPr>
            <w:tcW w:w="1014" w:type="pct"/>
            <w:vAlign w:val="center"/>
          </w:tcPr>
          <w:p w14:paraId="087F9F11" w14:textId="77777777" w:rsidR="008A1361" w:rsidRPr="005D27C0" w:rsidRDefault="007B790E" w:rsidP="005D27C0">
            <w:pPr>
              <w:spacing w:line="360" w:lineRule="auto"/>
              <w:rPr>
                <w:rFonts w:ascii="Book Antiqua" w:eastAsia="等线" w:hAnsi="Book Antiqua"/>
                <w:color w:val="000000" w:themeColor="text1"/>
                <w:sz w:val="24"/>
                <w:szCs w:val="24"/>
              </w:rPr>
            </w:pPr>
            <w:r w:rsidRPr="005D27C0">
              <w:rPr>
                <w:rFonts w:ascii="Book Antiqua" w:eastAsia="等线" w:hAnsi="Book Antiqua"/>
                <w:color w:val="000000" w:themeColor="text1"/>
                <w:sz w:val="24"/>
                <w:szCs w:val="24"/>
              </w:rPr>
              <w:lastRenderedPageBreak/>
              <w:t>Normal</w:t>
            </w:r>
          </w:p>
        </w:tc>
      </w:tr>
      <w:tr w:rsidR="005D27C0" w:rsidRPr="005D27C0" w14:paraId="2DB21709" w14:textId="77777777" w:rsidTr="0057299B">
        <w:trPr>
          <w:trHeight w:val="479"/>
          <w:jc w:val="center"/>
        </w:trPr>
        <w:tc>
          <w:tcPr>
            <w:tcW w:w="536" w:type="pct"/>
            <w:shd w:val="clear" w:color="auto" w:fill="auto"/>
            <w:noWrap/>
            <w:vAlign w:val="center"/>
            <w:hideMark/>
          </w:tcPr>
          <w:p w14:paraId="39AEC62F" w14:textId="77777777" w:rsidR="008A1361" w:rsidRPr="005D27C0" w:rsidRDefault="007B790E" w:rsidP="005D27C0">
            <w:pPr>
              <w:spacing w:line="360" w:lineRule="auto"/>
              <w:rPr>
                <w:rFonts w:ascii="Book Antiqua" w:eastAsia="等线" w:hAnsi="Book Antiqua"/>
                <w:color w:val="000000" w:themeColor="text1"/>
                <w:sz w:val="24"/>
                <w:szCs w:val="24"/>
              </w:rPr>
            </w:pPr>
            <w:r w:rsidRPr="005D27C0">
              <w:rPr>
                <w:rFonts w:ascii="Book Antiqua" w:eastAsia="等线" w:hAnsi="Book Antiqua"/>
                <w:color w:val="000000" w:themeColor="text1"/>
                <w:sz w:val="24"/>
                <w:szCs w:val="24"/>
              </w:rPr>
              <w:t>P2.9</w:t>
            </w:r>
          </w:p>
        </w:tc>
        <w:tc>
          <w:tcPr>
            <w:tcW w:w="340" w:type="pct"/>
            <w:shd w:val="clear" w:color="auto" w:fill="auto"/>
            <w:noWrap/>
            <w:vAlign w:val="center"/>
            <w:hideMark/>
          </w:tcPr>
          <w:p w14:paraId="00F5CEB9" w14:textId="77777777" w:rsidR="008A1361" w:rsidRPr="005D27C0" w:rsidRDefault="007B790E" w:rsidP="005D27C0">
            <w:pPr>
              <w:spacing w:line="360" w:lineRule="auto"/>
              <w:rPr>
                <w:rFonts w:ascii="Book Antiqua" w:eastAsia="等线" w:hAnsi="Book Antiqua"/>
                <w:color w:val="000000" w:themeColor="text1"/>
                <w:sz w:val="24"/>
                <w:szCs w:val="24"/>
              </w:rPr>
            </w:pPr>
            <w:r w:rsidRPr="005D27C0">
              <w:rPr>
                <w:rFonts w:ascii="Book Antiqua" w:eastAsia="等线" w:hAnsi="Book Antiqua"/>
                <w:color w:val="000000" w:themeColor="text1"/>
                <w:sz w:val="24"/>
                <w:szCs w:val="24"/>
              </w:rPr>
              <w:t>15</w:t>
            </w:r>
          </w:p>
        </w:tc>
        <w:tc>
          <w:tcPr>
            <w:tcW w:w="540" w:type="pct"/>
            <w:shd w:val="clear" w:color="auto" w:fill="auto"/>
            <w:noWrap/>
            <w:vAlign w:val="center"/>
            <w:hideMark/>
          </w:tcPr>
          <w:p w14:paraId="710833EB" w14:textId="0A6E198A" w:rsidR="008A1361" w:rsidRPr="005D27C0" w:rsidRDefault="005D27C0" w:rsidP="005D27C0">
            <w:pPr>
              <w:spacing w:line="360" w:lineRule="auto"/>
              <w:rPr>
                <w:rFonts w:ascii="Book Antiqua" w:eastAsia="等线" w:hAnsi="Book Antiqua"/>
                <w:color w:val="000000" w:themeColor="text1"/>
                <w:sz w:val="24"/>
                <w:szCs w:val="24"/>
              </w:rPr>
            </w:pPr>
            <w:r w:rsidRPr="005D27C0">
              <w:rPr>
                <w:rFonts w:ascii="Book Antiqua" w:eastAsia="等线" w:hAnsi="Book Antiqua"/>
                <w:color w:val="000000" w:themeColor="text1"/>
                <w:sz w:val="24"/>
                <w:szCs w:val="24"/>
              </w:rPr>
              <w:t>M</w:t>
            </w:r>
          </w:p>
        </w:tc>
        <w:tc>
          <w:tcPr>
            <w:tcW w:w="811" w:type="pct"/>
            <w:shd w:val="clear" w:color="auto" w:fill="auto"/>
            <w:noWrap/>
            <w:hideMark/>
          </w:tcPr>
          <w:p w14:paraId="62BCBEB9" w14:textId="77777777" w:rsidR="008A1361" w:rsidRPr="005D27C0" w:rsidRDefault="007B790E" w:rsidP="005D27C0">
            <w:pPr>
              <w:spacing w:line="360" w:lineRule="auto"/>
              <w:rPr>
                <w:rFonts w:ascii="Book Antiqua" w:eastAsia="等线" w:hAnsi="Book Antiqua"/>
                <w:color w:val="000000" w:themeColor="text1"/>
                <w:sz w:val="24"/>
                <w:szCs w:val="24"/>
              </w:rPr>
            </w:pPr>
            <w:r w:rsidRPr="005D27C0">
              <w:rPr>
                <w:rFonts w:ascii="Book Antiqua" w:eastAsia="等线" w:hAnsi="Book Antiqua"/>
                <w:color w:val="000000" w:themeColor="text1"/>
                <w:sz w:val="24"/>
                <w:szCs w:val="24"/>
              </w:rPr>
              <w:t>TJP2 [NM_004817.3</w:t>
            </w:r>
            <w:proofErr w:type="gramStart"/>
            <w:r w:rsidRPr="005D27C0">
              <w:rPr>
                <w:rFonts w:ascii="Book Antiqua" w:eastAsia="等线" w:hAnsi="Book Antiqua"/>
                <w:color w:val="000000" w:themeColor="text1"/>
                <w:sz w:val="24"/>
                <w:szCs w:val="24"/>
              </w:rPr>
              <w:t>]:c.</w:t>
            </w:r>
            <w:proofErr w:type="gramEnd"/>
            <w:r w:rsidRPr="005D27C0">
              <w:rPr>
                <w:rFonts w:ascii="Book Antiqua" w:eastAsia="等线" w:hAnsi="Book Antiqua"/>
                <w:color w:val="000000" w:themeColor="text1"/>
                <w:sz w:val="24"/>
                <w:szCs w:val="24"/>
              </w:rPr>
              <w:t>[3334=];[3334=]</w:t>
            </w:r>
          </w:p>
        </w:tc>
        <w:tc>
          <w:tcPr>
            <w:tcW w:w="677" w:type="pct"/>
            <w:vAlign w:val="center"/>
          </w:tcPr>
          <w:p w14:paraId="7DEDAA6D" w14:textId="77777777" w:rsidR="008A1361" w:rsidRPr="005D27C0" w:rsidRDefault="007B790E" w:rsidP="005D27C0">
            <w:pPr>
              <w:spacing w:line="360" w:lineRule="auto"/>
              <w:rPr>
                <w:rFonts w:ascii="Book Antiqua" w:eastAsia="等线" w:hAnsi="Book Antiqua"/>
                <w:color w:val="000000" w:themeColor="text1"/>
                <w:sz w:val="24"/>
                <w:szCs w:val="24"/>
              </w:rPr>
            </w:pPr>
            <w:r w:rsidRPr="005D27C0">
              <w:rPr>
                <w:rFonts w:ascii="Book Antiqua" w:eastAsia="等线" w:hAnsi="Book Antiqua"/>
                <w:color w:val="000000" w:themeColor="text1"/>
                <w:sz w:val="24"/>
                <w:szCs w:val="24"/>
              </w:rPr>
              <w:t>Wild type</w:t>
            </w:r>
          </w:p>
        </w:tc>
        <w:tc>
          <w:tcPr>
            <w:tcW w:w="1080" w:type="pct"/>
            <w:shd w:val="clear" w:color="auto" w:fill="auto"/>
            <w:hideMark/>
          </w:tcPr>
          <w:p w14:paraId="4D5983F1" w14:textId="7E27949B" w:rsidR="0057299B" w:rsidRPr="005D27C0" w:rsidRDefault="007B790E" w:rsidP="005D27C0">
            <w:pPr>
              <w:spacing w:line="360" w:lineRule="auto"/>
              <w:rPr>
                <w:rFonts w:ascii="Book Antiqua" w:eastAsia="等线" w:hAnsi="Book Antiqua"/>
                <w:color w:val="000000" w:themeColor="text1"/>
                <w:sz w:val="24"/>
                <w:szCs w:val="24"/>
              </w:rPr>
            </w:pPr>
            <w:r w:rsidRPr="005D27C0">
              <w:rPr>
                <w:rFonts w:ascii="Book Antiqua" w:eastAsia="等线" w:hAnsi="Book Antiqua"/>
                <w:i/>
                <w:iCs/>
                <w:color w:val="000000" w:themeColor="text1"/>
                <w:sz w:val="24"/>
                <w:szCs w:val="24"/>
              </w:rPr>
              <w:t>ABCB11</w:t>
            </w:r>
            <w:r w:rsidRPr="005D27C0">
              <w:rPr>
                <w:rFonts w:ascii="Book Antiqua" w:eastAsia="等线" w:hAnsi="Book Antiqua"/>
                <w:color w:val="000000" w:themeColor="text1"/>
                <w:sz w:val="24"/>
                <w:szCs w:val="24"/>
              </w:rPr>
              <w:t>[NM_003742.2</w:t>
            </w:r>
            <w:proofErr w:type="gramStart"/>
            <w:r w:rsidRPr="005D27C0">
              <w:rPr>
                <w:rFonts w:ascii="Book Antiqua" w:eastAsia="等线" w:hAnsi="Book Antiqua"/>
                <w:color w:val="000000" w:themeColor="text1"/>
                <w:sz w:val="24"/>
                <w:szCs w:val="24"/>
              </w:rPr>
              <w:t>]:c.</w:t>
            </w:r>
            <w:proofErr w:type="gramEnd"/>
            <w:r w:rsidRPr="005D27C0">
              <w:rPr>
                <w:rFonts w:ascii="Book Antiqua" w:eastAsia="等线" w:hAnsi="Book Antiqua"/>
                <w:color w:val="000000" w:themeColor="text1"/>
                <w:sz w:val="24"/>
                <w:szCs w:val="24"/>
              </w:rPr>
              <w:t>[1331T&gt;C];[1331T&gt;C]</w:t>
            </w:r>
            <w:r w:rsidR="0057299B" w:rsidRPr="005D27C0">
              <w:rPr>
                <w:rFonts w:ascii="Book Antiqua" w:eastAsia="等线" w:hAnsi="Book Antiqua"/>
                <w:color w:val="000000" w:themeColor="text1"/>
                <w:sz w:val="24"/>
                <w:szCs w:val="24"/>
                <w:vertAlign w:val="superscript"/>
              </w:rPr>
              <w:t>2</w:t>
            </w:r>
            <w:r w:rsidRPr="005D27C0">
              <w:rPr>
                <w:rFonts w:ascii="Book Antiqua" w:eastAsia="等线" w:hAnsi="Book Antiqua"/>
                <w:color w:val="000000" w:themeColor="text1"/>
                <w:sz w:val="24"/>
                <w:szCs w:val="24"/>
              </w:rPr>
              <w:t xml:space="preserve"> </w:t>
            </w:r>
          </w:p>
          <w:p w14:paraId="21B01508" w14:textId="0ABC09F4" w:rsidR="008A1361" w:rsidRPr="005D27C0" w:rsidRDefault="007B790E" w:rsidP="005D27C0">
            <w:pPr>
              <w:spacing w:line="360" w:lineRule="auto"/>
              <w:rPr>
                <w:rFonts w:ascii="Book Antiqua" w:eastAsia="等线" w:hAnsi="Book Antiqua"/>
                <w:color w:val="000000" w:themeColor="text1"/>
                <w:sz w:val="24"/>
                <w:szCs w:val="24"/>
              </w:rPr>
            </w:pPr>
            <w:r w:rsidRPr="005D27C0">
              <w:rPr>
                <w:rFonts w:ascii="Book Antiqua" w:eastAsia="等线" w:hAnsi="Book Antiqua"/>
                <w:i/>
                <w:iCs/>
                <w:color w:val="000000" w:themeColor="text1"/>
                <w:sz w:val="24"/>
                <w:szCs w:val="24"/>
              </w:rPr>
              <w:t>ABCC2</w:t>
            </w:r>
            <w:r w:rsidRPr="005D27C0">
              <w:rPr>
                <w:rFonts w:ascii="Book Antiqua" w:eastAsia="等线" w:hAnsi="Book Antiqua"/>
                <w:color w:val="000000" w:themeColor="text1"/>
                <w:sz w:val="24"/>
                <w:szCs w:val="24"/>
              </w:rPr>
              <w:t>[NM_000392.3</w:t>
            </w:r>
            <w:proofErr w:type="gramStart"/>
            <w:r w:rsidRPr="005D27C0">
              <w:rPr>
                <w:rFonts w:ascii="Book Antiqua" w:eastAsia="等线" w:hAnsi="Book Antiqua"/>
                <w:color w:val="000000" w:themeColor="text1"/>
                <w:sz w:val="24"/>
                <w:szCs w:val="24"/>
              </w:rPr>
              <w:t>]:c.</w:t>
            </w:r>
            <w:proofErr w:type="gramEnd"/>
            <w:r w:rsidRPr="005D27C0">
              <w:rPr>
                <w:rFonts w:ascii="Book Antiqua" w:eastAsia="等线" w:hAnsi="Book Antiqua"/>
                <w:color w:val="000000" w:themeColor="text1"/>
                <w:sz w:val="24"/>
                <w:szCs w:val="24"/>
              </w:rPr>
              <w:t>[3563T&gt;A];[4544G&gt;A]</w:t>
            </w:r>
            <w:r w:rsidR="0057299B" w:rsidRPr="005D27C0">
              <w:rPr>
                <w:rFonts w:ascii="Book Antiqua" w:eastAsia="等线" w:hAnsi="Book Antiqua"/>
                <w:color w:val="000000" w:themeColor="text1"/>
                <w:sz w:val="24"/>
                <w:szCs w:val="24"/>
                <w:vertAlign w:val="superscript"/>
              </w:rPr>
              <w:t>1</w:t>
            </w:r>
            <w:r w:rsidRPr="005D27C0">
              <w:rPr>
                <w:rFonts w:ascii="Book Antiqua" w:eastAsia="等线" w:hAnsi="Book Antiqua"/>
                <w:color w:val="000000" w:themeColor="text1"/>
                <w:sz w:val="24"/>
                <w:szCs w:val="24"/>
              </w:rPr>
              <w:br/>
            </w:r>
          </w:p>
          <w:p w14:paraId="7B238A13" w14:textId="77777777" w:rsidR="008A1361" w:rsidRPr="005D27C0" w:rsidRDefault="008A1361" w:rsidP="005D27C0">
            <w:pPr>
              <w:spacing w:line="360" w:lineRule="auto"/>
              <w:rPr>
                <w:rFonts w:ascii="Book Antiqua" w:eastAsia="等线" w:hAnsi="Book Antiqua"/>
                <w:color w:val="000000" w:themeColor="text1"/>
                <w:sz w:val="24"/>
                <w:szCs w:val="24"/>
              </w:rPr>
            </w:pPr>
          </w:p>
        </w:tc>
        <w:tc>
          <w:tcPr>
            <w:tcW w:w="1014" w:type="pct"/>
            <w:vAlign w:val="center"/>
          </w:tcPr>
          <w:p w14:paraId="1D75079F" w14:textId="77777777" w:rsidR="008A1361" w:rsidRPr="005D27C0" w:rsidRDefault="007B790E" w:rsidP="005D27C0">
            <w:pPr>
              <w:spacing w:line="360" w:lineRule="auto"/>
              <w:rPr>
                <w:rFonts w:ascii="Book Antiqua" w:eastAsia="等线" w:hAnsi="Book Antiqua"/>
                <w:color w:val="000000" w:themeColor="text1"/>
                <w:sz w:val="24"/>
                <w:szCs w:val="24"/>
              </w:rPr>
            </w:pPr>
            <w:r w:rsidRPr="005D27C0">
              <w:rPr>
                <w:rFonts w:ascii="Book Antiqua" w:eastAsia="等线" w:hAnsi="Book Antiqua"/>
                <w:color w:val="000000" w:themeColor="text1"/>
                <w:sz w:val="24"/>
                <w:szCs w:val="24"/>
              </w:rPr>
              <w:t>Normal</w:t>
            </w:r>
          </w:p>
        </w:tc>
      </w:tr>
      <w:tr w:rsidR="005D27C0" w:rsidRPr="005D27C0" w14:paraId="3BDD07B8" w14:textId="77777777" w:rsidTr="0057299B">
        <w:trPr>
          <w:trHeight w:val="370"/>
          <w:jc w:val="center"/>
        </w:trPr>
        <w:tc>
          <w:tcPr>
            <w:tcW w:w="536" w:type="pct"/>
            <w:shd w:val="clear" w:color="auto" w:fill="auto"/>
            <w:noWrap/>
            <w:vAlign w:val="center"/>
            <w:hideMark/>
          </w:tcPr>
          <w:p w14:paraId="242A778F" w14:textId="77777777" w:rsidR="008A1361" w:rsidRPr="005D27C0" w:rsidRDefault="007B790E" w:rsidP="005D27C0">
            <w:pPr>
              <w:spacing w:line="360" w:lineRule="auto"/>
              <w:rPr>
                <w:rFonts w:ascii="Book Antiqua" w:eastAsia="等线" w:hAnsi="Book Antiqua"/>
                <w:color w:val="000000" w:themeColor="text1"/>
                <w:sz w:val="24"/>
                <w:szCs w:val="24"/>
              </w:rPr>
            </w:pPr>
            <w:r w:rsidRPr="005D27C0">
              <w:rPr>
                <w:rFonts w:ascii="Book Antiqua" w:eastAsia="等线" w:hAnsi="Book Antiqua"/>
                <w:color w:val="000000" w:themeColor="text1"/>
                <w:sz w:val="24"/>
                <w:szCs w:val="24"/>
              </w:rPr>
              <w:t>P2.10</w:t>
            </w:r>
          </w:p>
        </w:tc>
        <w:tc>
          <w:tcPr>
            <w:tcW w:w="340" w:type="pct"/>
            <w:shd w:val="clear" w:color="auto" w:fill="auto"/>
            <w:noWrap/>
            <w:vAlign w:val="center"/>
            <w:hideMark/>
          </w:tcPr>
          <w:p w14:paraId="0C3960C6" w14:textId="77777777" w:rsidR="008A1361" w:rsidRPr="005D27C0" w:rsidRDefault="007B790E" w:rsidP="005D27C0">
            <w:pPr>
              <w:spacing w:line="360" w:lineRule="auto"/>
              <w:rPr>
                <w:rFonts w:ascii="Book Antiqua" w:eastAsia="等线" w:hAnsi="Book Antiqua"/>
                <w:color w:val="000000" w:themeColor="text1"/>
                <w:sz w:val="24"/>
                <w:szCs w:val="24"/>
              </w:rPr>
            </w:pPr>
            <w:r w:rsidRPr="005D27C0">
              <w:rPr>
                <w:rFonts w:ascii="Book Antiqua" w:eastAsia="等线" w:hAnsi="Book Antiqua"/>
                <w:color w:val="000000" w:themeColor="text1"/>
                <w:sz w:val="24"/>
                <w:szCs w:val="24"/>
              </w:rPr>
              <w:t>-</w:t>
            </w:r>
          </w:p>
        </w:tc>
        <w:tc>
          <w:tcPr>
            <w:tcW w:w="540" w:type="pct"/>
            <w:shd w:val="clear" w:color="auto" w:fill="auto"/>
            <w:noWrap/>
            <w:vAlign w:val="center"/>
            <w:hideMark/>
          </w:tcPr>
          <w:p w14:paraId="10424BC6" w14:textId="0AADCF0E" w:rsidR="008A1361" w:rsidRPr="005D27C0" w:rsidRDefault="005D27C0" w:rsidP="005D27C0">
            <w:pPr>
              <w:spacing w:line="360" w:lineRule="auto"/>
              <w:rPr>
                <w:rFonts w:ascii="Book Antiqua" w:hAnsi="Book Antiqua"/>
                <w:color w:val="000000" w:themeColor="text1"/>
                <w:sz w:val="24"/>
                <w:szCs w:val="24"/>
              </w:rPr>
            </w:pPr>
            <w:r w:rsidRPr="005D27C0">
              <w:rPr>
                <w:rFonts w:ascii="Book Antiqua" w:hAnsi="Book Antiqua"/>
                <w:color w:val="000000" w:themeColor="text1"/>
                <w:sz w:val="24"/>
                <w:szCs w:val="24"/>
              </w:rPr>
              <w:t>F</w:t>
            </w:r>
          </w:p>
        </w:tc>
        <w:tc>
          <w:tcPr>
            <w:tcW w:w="811" w:type="pct"/>
            <w:shd w:val="clear" w:color="auto" w:fill="auto"/>
            <w:noWrap/>
            <w:hideMark/>
          </w:tcPr>
          <w:p w14:paraId="5A61951D" w14:textId="77777777" w:rsidR="008A1361" w:rsidRPr="005D27C0" w:rsidRDefault="007B790E" w:rsidP="005D27C0">
            <w:pPr>
              <w:spacing w:line="360" w:lineRule="auto"/>
              <w:rPr>
                <w:rFonts w:ascii="Book Antiqua" w:hAnsi="Book Antiqua"/>
                <w:color w:val="000000" w:themeColor="text1"/>
                <w:sz w:val="24"/>
                <w:szCs w:val="24"/>
              </w:rPr>
            </w:pPr>
            <w:r w:rsidRPr="005D27C0">
              <w:rPr>
                <w:rFonts w:ascii="Book Antiqua" w:hAnsi="Book Antiqua"/>
                <w:color w:val="000000" w:themeColor="text1"/>
                <w:sz w:val="24"/>
                <w:szCs w:val="24"/>
              </w:rPr>
              <w:t>-</w:t>
            </w:r>
          </w:p>
        </w:tc>
        <w:tc>
          <w:tcPr>
            <w:tcW w:w="677" w:type="pct"/>
          </w:tcPr>
          <w:p w14:paraId="6CA25D7D" w14:textId="77777777" w:rsidR="008A1361" w:rsidRPr="005D27C0" w:rsidRDefault="008A1361" w:rsidP="005D27C0">
            <w:pPr>
              <w:spacing w:line="360" w:lineRule="auto"/>
              <w:rPr>
                <w:rFonts w:ascii="Book Antiqua" w:hAnsi="Book Antiqua"/>
                <w:color w:val="000000" w:themeColor="text1"/>
                <w:sz w:val="24"/>
                <w:szCs w:val="24"/>
              </w:rPr>
            </w:pPr>
          </w:p>
        </w:tc>
        <w:tc>
          <w:tcPr>
            <w:tcW w:w="1080" w:type="pct"/>
            <w:shd w:val="clear" w:color="auto" w:fill="auto"/>
            <w:noWrap/>
            <w:hideMark/>
          </w:tcPr>
          <w:p w14:paraId="2BE96A17" w14:textId="77777777" w:rsidR="008A1361" w:rsidRPr="005D27C0" w:rsidRDefault="007B790E" w:rsidP="005D27C0">
            <w:pPr>
              <w:spacing w:line="360" w:lineRule="auto"/>
              <w:rPr>
                <w:rFonts w:ascii="Book Antiqua" w:hAnsi="Book Antiqua"/>
                <w:color w:val="000000" w:themeColor="text1"/>
                <w:sz w:val="24"/>
                <w:szCs w:val="24"/>
              </w:rPr>
            </w:pPr>
            <w:r w:rsidRPr="005D27C0">
              <w:rPr>
                <w:rFonts w:ascii="Book Antiqua" w:hAnsi="Book Antiqua"/>
                <w:color w:val="000000" w:themeColor="text1"/>
                <w:sz w:val="24"/>
                <w:szCs w:val="24"/>
              </w:rPr>
              <w:t>-</w:t>
            </w:r>
          </w:p>
        </w:tc>
        <w:tc>
          <w:tcPr>
            <w:tcW w:w="1014" w:type="pct"/>
            <w:vAlign w:val="center"/>
          </w:tcPr>
          <w:p w14:paraId="3497BA90" w14:textId="77777777" w:rsidR="008A1361" w:rsidRPr="005D27C0" w:rsidRDefault="007B790E" w:rsidP="005D27C0">
            <w:pPr>
              <w:spacing w:line="360" w:lineRule="auto"/>
              <w:rPr>
                <w:rFonts w:ascii="Book Antiqua" w:hAnsi="Book Antiqua"/>
                <w:color w:val="000000" w:themeColor="text1"/>
                <w:sz w:val="24"/>
                <w:szCs w:val="24"/>
              </w:rPr>
            </w:pPr>
            <w:r w:rsidRPr="005D27C0">
              <w:rPr>
                <w:rFonts w:ascii="Book Antiqua" w:hAnsi="Book Antiqua"/>
                <w:color w:val="000000" w:themeColor="text1"/>
                <w:sz w:val="24"/>
                <w:szCs w:val="24"/>
              </w:rPr>
              <w:t>Mild cholestasis, 4 pregnancies?</w:t>
            </w:r>
          </w:p>
        </w:tc>
      </w:tr>
      <w:tr w:rsidR="005D27C0" w:rsidRPr="005D27C0" w14:paraId="6F5E6E88" w14:textId="77777777" w:rsidTr="0057299B">
        <w:trPr>
          <w:trHeight w:val="370"/>
          <w:jc w:val="center"/>
        </w:trPr>
        <w:tc>
          <w:tcPr>
            <w:tcW w:w="536" w:type="pct"/>
            <w:shd w:val="clear" w:color="auto" w:fill="auto"/>
            <w:noWrap/>
            <w:vAlign w:val="center"/>
            <w:hideMark/>
          </w:tcPr>
          <w:p w14:paraId="297DFCC8" w14:textId="77777777" w:rsidR="008A1361" w:rsidRPr="005D27C0" w:rsidRDefault="007B790E" w:rsidP="005D27C0">
            <w:pPr>
              <w:spacing w:line="360" w:lineRule="auto"/>
              <w:rPr>
                <w:rFonts w:ascii="Book Antiqua" w:eastAsia="等线" w:hAnsi="Book Antiqua"/>
                <w:color w:val="000000" w:themeColor="text1"/>
                <w:sz w:val="24"/>
                <w:szCs w:val="24"/>
              </w:rPr>
            </w:pPr>
            <w:r w:rsidRPr="005D27C0">
              <w:rPr>
                <w:rFonts w:ascii="Book Antiqua" w:eastAsia="等线" w:hAnsi="Book Antiqua"/>
                <w:color w:val="000000" w:themeColor="text1"/>
                <w:sz w:val="24"/>
                <w:szCs w:val="24"/>
              </w:rPr>
              <w:t>P2.11</w:t>
            </w:r>
          </w:p>
        </w:tc>
        <w:tc>
          <w:tcPr>
            <w:tcW w:w="340" w:type="pct"/>
            <w:shd w:val="clear" w:color="auto" w:fill="auto"/>
            <w:noWrap/>
            <w:vAlign w:val="center"/>
            <w:hideMark/>
          </w:tcPr>
          <w:p w14:paraId="61573D73" w14:textId="77777777" w:rsidR="008A1361" w:rsidRPr="005D27C0" w:rsidRDefault="007B790E" w:rsidP="005D27C0">
            <w:pPr>
              <w:spacing w:line="360" w:lineRule="auto"/>
              <w:rPr>
                <w:rFonts w:ascii="Book Antiqua" w:eastAsia="等线" w:hAnsi="Book Antiqua"/>
                <w:color w:val="000000" w:themeColor="text1"/>
                <w:sz w:val="24"/>
                <w:szCs w:val="24"/>
              </w:rPr>
            </w:pPr>
            <w:r w:rsidRPr="005D27C0">
              <w:rPr>
                <w:rFonts w:ascii="Book Antiqua" w:eastAsia="等线" w:hAnsi="Book Antiqua"/>
                <w:color w:val="000000" w:themeColor="text1"/>
                <w:sz w:val="24"/>
                <w:szCs w:val="24"/>
              </w:rPr>
              <w:t>-</w:t>
            </w:r>
          </w:p>
        </w:tc>
        <w:tc>
          <w:tcPr>
            <w:tcW w:w="540" w:type="pct"/>
            <w:shd w:val="clear" w:color="auto" w:fill="auto"/>
            <w:noWrap/>
            <w:vAlign w:val="center"/>
            <w:hideMark/>
          </w:tcPr>
          <w:p w14:paraId="6ADD58D7" w14:textId="46968EAD" w:rsidR="008A1361" w:rsidRPr="005D27C0" w:rsidRDefault="005D27C0" w:rsidP="005D27C0">
            <w:pPr>
              <w:spacing w:line="360" w:lineRule="auto"/>
              <w:rPr>
                <w:rFonts w:ascii="Book Antiqua" w:hAnsi="Book Antiqua"/>
                <w:color w:val="000000" w:themeColor="text1"/>
                <w:sz w:val="24"/>
                <w:szCs w:val="24"/>
              </w:rPr>
            </w:pPr>
            <w:r w:rsidRPr="005D27C0">
              <w:rPr>
                <w:rFonts w:ascii="Book Antiqua" w:hAnsi="Book Antiqua"/>
                <w:color w:val="000000" w:themeColor="text1"/>
                <w:sz w:val="24"/>
                <w:szCs w:val="24"/>
              </w:rPr>
              <w:t>F</w:t>
            </w:r>
          </w:p>
        </w:tc>
        <w:tc>
          <w:tcPr>
            <w:tcW w:w="811" w:type="pct"/>
            <w:shd w:val="clear" w:color="auto" w:fill="auto"/>
            <w:noWrap/>
            <w:hideMark/>
          </w:tcPr>
          <w:p w14:paraId="48A617CE" w14:textId="77777777" w:rsidR="008A1361" w:rsidRPr="005D27C0" w:rsidRDefault="007B790E" w:rsidP="005D27C0">
            <w:pPr>
              <w:spacing w:line="360" w:lineRule="auto"/>
              <w:rPr>
                <w:rFonts w:ascii="Book Antiqua" w:hAnsi="Book Antiqua"/>
                <w:color w:val="000000" w:themeColor="text1"/>
                <w:sz w:val="24"/>
                <w:szCs w:val="24"/>
              </w:rPr>
            </w:pPr>
            <w:r w:rsidRPr="005D27C0">
              <w:rPr>
                <w:rFonts w:ascii="Book Antiqua" w:hAnsi="Book Antiqua"/>
                <w:color w:val="000000" w:themeColor="text1"/>
                <w:sz w:val="24"/>
                <w:szCs w:val="24"/>
              </w:rPr>
              <w:t>-</w:t>
            </w:r>
          </w:p>
        </w:tc>
        <w:tc>
          <w:tcPr>
            <w:tcW w:w="677" w:type="pct"/>
          </w:tcPr>
          <w:p w14:paraId="26EC22AA" w14:textId="77777777" w:rsidR="008A1361" w:rsidRPr="005D27C0" w:rsidRDefault="008A1361" w:rsidP="005D27C0">
            <w:pPr>
              <w:spacing w:line="360" w:lineRule="auto"/>
              <w:rPr>
                <w:rFonts w:ascii="Book Antiqua" w:hAnsi="Book Antiqua"/>
                <w:color w:val="000000" w:themeColor="text1"/>
                <w:sz w:val="24"/>
                <w:szCs w:val="24"/>
              </w:rPr>
            </w:pPr>
          </w:p>
        </w:tc>
        <w:tc>
          <w:tcPr>
            <w:tcW w:w="1080" w:type="pct"/>
            <w:shd w:val="clear" w:color="auto" w:fill="auto"/>
            <w:noWrap/>
            <w:hideMark/>
          </w:tcPr>
          <w:p w14:paraId="4BFA8BA7" w14:textId="77777777" w:rsidR="008A1361" w:rsidRPr="005D27C0" w:rsidRDefault="007B790E" w:rsidP="005D27C0">
            <w:pPr>
              <w:spacing w:line="360" w:lineRule="auto"/>
              <w:rPr>
                <w:rFonts w:ascii="Book Antiqua" w:hAnsi="Book Antiqua"/>
                <w:color w:val="000000" w:themeColor="text1"/>
                <w:sz w:val="24"/>
                <w:szCs w:val="24"/>
              </w:rPr>
            </w:pPr>
            <w:r w:rsidRPr="005D27C0">
              <w:rPr>
                <w:rFonts w:ascii="Book Antiqua" w:hAnsi="Book Antiqua"/>
                <w:color w:val="000000" w:themeColor="text1"/>
                <w:sz w:val="24"/>
                <w:szCs w:val="24"/>
              </w:rPr>
              <w:t>-</w:t>
            </w:r>
          </w:p>
        </w:tc>
        <w:tc>
          <w:tcPr>
            <w:tcW w:w="1014" w:type="pct"/>
            <w:vAlign w:val="center"/>
          </w:tcPr>
          <w:p w14:paraId="65CC72D6" w14:textId="77777777" w:rsidR="008A1361" w:rsidRPr="005D27C0" w:rsidRDefault="007B790E" w:rsidP="005D27C0">
            <w:pPr>
              <w:spacing w:line="360" w:lineRule="auto"/>
              <w:rPr>
                <w:rFonts w:ascii="Book Antiqua" w:hAnsi="Book Antiqua"/>
                <w:color w:val="000000" w:themeColor="text1"/>
                <w:sz w:val="24"/>
                <w:szCs w:val="24"/>
              </w:rPr>
            </w:pPr>
            <w:r w:rsidRPr="005D27C0">
              <w:rPr>
                <w:rFonts w:ascii="Book Antiqua" w:hAnsi="Book Antiqua"/>
                <w:color w:val="000000" w:themeColor="text1"/>
                <w:sz w:val="24"/>
                <w:szCs w:val="24"/>
              </w:rPr>
              <w:t>Mild cholestasis, 3 pregnancies?</w:t>
            </w:r>
          </w:p>
        </w:tc>
      </w:tr>
      <w:tr w:rsidR="005D27C0" w:rsidRPr="005D27C0" w14:paraId="084FD9D6" w14:textId="77777777" w:rsidTr="0057299B">
        <w:trPr>
          <w:trHeight w:val="370"/>
          <w:jc w:val="center"/>
        </w:trPr>
        <w:tc>
          <w:tcPr>
            <w:tcW w:w="536" w:type="pct"/>
            <w:shd w:val="clear" w:color="auto" w:fill="auto"/>
            <w:noWrap/>
            <w:vAlign w:val="center"/>
            <w:hideMark/>
          </w:tcPr>
          <w:p w14:paraId="14C33BBD" w14:textId="77777777" w:rsidR="008A1361" w:rsidRPr="005D27C0" w:rsidRDefault="007B790E" w:rsidP="005D27C0">
            <w:pPr>
              <w:spacing w:line="360" w:lineRule="auto"/>
              <w:rPr>
                <w:rFonts w:ascii="Book Antiqua" w:eastAsia="等线" w:hAnsi="Book Antiqua"/>
                <w:color w:val="000000" w:themeColor="text1"/>
                <w:sz w:val="24"/>
                <w:szCs w:val="24"/>
              </w:rPr>
            </w:pPr>
            <w:r w:rsidRPr="005D27C0">
              <w:rPr>
                <w:rFonts w:ascii="Book Antiqua" w:eastAsia="等线" w:hAnsi="Book Antiqua"/>
                <w:color w:val="000000" w:themeColor="text1"/>
                <w:sz w:val="24"/>
                <w:szCs w:val="24"/>
              </w:rPr>
              <w:t>P2.12</w:t>
            </w:r>
          </w:p>
        </w:tc>
        <w:tc>
          <w:tcPr>
            <w:tcW w:w="340" w:type="pct"/>
            <w:shd w:val="clear" w:color="auto" w:fill="auto"/>
            <w:noWrap/>
            <w:vAlign w:val="center"/>
            <w:hideMark/>
          </w:tcPr>
          <w:p w14:paraId="20D77D88" w14:textId="77777777" w:rsidR="008A1361" w:rsidRPr="005D27C0" w:rsidRDefault="007B790E" w:rsidP="005D27C0">
            <w:pPr>
              <w:spacing w:line="360" w:lineRule="auto"/>
              <w:rPr>
                <w:rFonts w:ascii="Book Antiqua" w:eastAsia="等线" w:hAnsi="Book Antiqua"/>
                <w:color w:val="000000" w:themeColor="text1"/>
                <w:sz w:val="24"/>
                <w:szCs w:val="24"/>
              </w:rPr>
            </w:pPr>
            <w:r w:rsidRPr="005D27C0">
              <w:rPr>
                <w:rFonts w:ascii="Book Antiqua" w:eastAsia="等线" w:hAnsi="Book Antiqua"/>
                <w:color w:val="000000" w:themeColor="text1"/>
                <w:sz w:val="24"/>
                <w:szCs w:val="24"/>
              </w:rPr>
              <w:t>-</w:t>
            </w:r>
          </w:p>
        </w:tc>
        <w:tc>
          <w:tcPr>
            <w:tcW w:w="540" w:type="pct"/>
            <w:shd w:val="clear" w:color="auto" w:fill="auto"/>
            <w:noWrap/>
            <w:vAlign w:val="center"/>
            <w:hideMark/>
          </w:tcPr>
          <w:p w14:paraId="05F782E8" w14:textId="3D08F07E" w:rsidR="008A1361" w:rsidRPr="005D27C0" w:rsidRDefault="005D27C0" w:rsidP="005D27C0">
            <w:pPr>
              <w:spacing w:line="360" w:lineRule="auto"/>
              <w:rPr>
                <w:rFonts w:ascii="Book Antiqua" w:eastAsia="等线" w:hAnsi="Book Antiqua"/>
                <w:color w:val="000000" w:themeColor="text1"/>
                <w:sz w:val="24"/>
                <w:szCs w:val="24"/>
              </w:rPr>
            </w:pPr>
            <w:r w:rsidRPr="005D27C0">
              <w:rPr>
                <w:rFonts w:ascii="Book Antiqua" w:eastAsia="等线" w:hAnsi="Book Antiqua"/>
                <w:color w:val="000000" w:themeColor="text1"/>
                <w:sz w:val="24"/>
                <w:szCs w:val="24"/>
              </w:rPr>
              <w:t>F</w:t>
            </w:r>
          </w:p>
        </w:tc>
        <w:tc>
          <w:tcPr>
            <w:tcW w:w="811" w:type="pct"/>
            <w:shd w:val="clear" w:color="auto" w:fill="auto"/>
            <w:noWrap/>
            <w:hideMark/>
          </w:tcPr>
          <w:p w14:paraId="0365B01D" w14:textId="77777777" w:rsidR="008A1361" w:rsidRPr="005D27C0" w:rsidRDefault="007B790E" w:rsidP="005D27C0">
            <w:pPr>
              <w:spacing w:line="360" w:lineRule="auto"/>
              <w:rPr>
                <w:rFonts w:ascii="Book Antiqua" w:eastAsia="等线" w:hAnsi="Book Antiqua"/>
                <w:color w:val="000000" w:themeColor="text1"/>
                <w:sz w:val="24"/>
                <w:szCs w:val="24"/>
              </w:rPr>
            </w:pPr>
            <w:r w:rsidRPr="005D27C0">
              <w:rPr>
                <w:rFonts w:ascii="Book Antiqua" w:eastAsia="等线" w:hAnsi="Book Antiqua"/>
                <w:color w:val="000000" w:themeColor="text1"/>
                <w:sz w:val="24"/>
                <w:szCs w:val="24"/>
              </w:rPr>
              <w:t>-</w:t>
            </w:r>
          </w:p>
        </w:tc>
        <w:tc>
          <w:tcPr>
            <w:tcW w:w="677" w:type="pct"/>
          </w:tcPr>
          <w:p w14:paraId="6F21F3FE" w14:textId="77777777" w:rsidR="008A1361" w:rsidRPr="005D27C0" w:rsidRDefault="008A1361" w:rsidP="005D27C0">
            <w:pPr>
              <w:spacing w:line="360" w:lineRule="auto"/>
              <w:rPr>
                <w:rFonts w:ascii="Book Antiqua" w:eastAsia="等线" w:hAnsi="Book Antiqua"/>
                <w:color w:val="000000" w:themeColor="text1"/>
                <w:sz w:val="24"/>
                <w:szCs w:val="24"/>
              </w:rPr>
            </w:pPr>
          </w:p>
        </w:tc>
        <w:tc>
          <w:tcPr>
            <w:tcW w:w="1080" w:type="pct"/>
            <w:shd w:val="clear" w:color="auto" w:fill="auto"/>
            <w:noWrap/>
            <w:hideMark/>
          </w:tcPr>
          <w:p w14:paraId="049A3E9A" w14:textId="77777777" w:rsidR="008A1361" w:rsidRPr="005D27C0" w:rsidRDefault="007B790E" w:rsidP="005D27C0">
            <w:pPr>
              <w:spacing w:line="360" w:lineRule="auto"/>
              <w:rPr>
                <w:rFonts w:ascii="Book Antiqua" w:eastAsia="等线" w:hAnsi="Book Antiqua"/>
                <w:color w:val="000000" w:themeColor="text1"/>
                <w:sz w:val="24"/>
                <w:szCs w:val="24"/>
              </w:rPr>
            </w:pPr>
            <w:r w:rsidRPr="005D27C0">
              <w:rPr>
                <w:rFonts w:ascii="Book Antiqua" w:eastAsia="等线" w:hAnsi="Book Antiqua"/>
                <w:color w:val="000000" w:themeColor="text1"/>
                <w:sz w:val="24"/>
                <w:szCs w:val="24"/>
              </w:rPr>
              <w:t>-</w:t>
            </w:r>
          </w:p>
        </w:tc>
        <w:tc>
          <w:tcPr>
            <w:tcW w:w="1014" w:type="pct"/>
            <w:vAlign w:val="center"/>
          </w:tcPr>
          <w:p w14:paraId="2C606001" w14:textId="77777777" w:rsidR="008A1361" w:rsidRPr="005D27C0" w:rsidRDefault="007B790E" w:rsidP="005D27C0">
            <w:pPr>
              <w:spacing w:line="360" w:lineRule="auto"/>
              <w:rPr>
                <w:rFonts w:ascii="Book Antiqua" w:eastAsia="等线" w:hAnsi="Book Antiqua"/>
                <w:color w:val="000000" w:themeColor="text1"/>
                <w:sz w:val="24"/>
                <w:szCs w:val="24"/>
              </w:rPr>
            </w:pPr>
            <w:r w:rsidRPr="005D27C0">
              <w:rPr>
                <w:rFonts w:ascii="Book Antiqua" w:hAnsi="Book Antiqua"/>
                <w:color w:val="000000" w:themeColor="text1"/>
                <w:sz w:val="24"/>
                <w:szCs w:val="24"/>
              </w:rPr>
              <w:t>Mild cholestasis, 2 pregnancies?</w:t>
            </w:r>
          </w:p>
        </w:tc>
      </w:tr>
    </w:tbl>
    <w:p w14:paraId="027CD100" w14:textId="343BFCE7" w:rsidR="008A1361" w:rsidRPr="005D27C0" w:rsidRDefault="0057299B" w:rsidP="005D27C0">
      <w:pPr>
        <w:adjustRightInd w:val="0"/>
        <w:spacing w:line="360" w:lineRule="auto"/>
        <w:rPr>
          <w:rFonts w:ascii="Book Antiqua" w:hAnsi="Book Antiqua"/>
          <w:color w:val="000000" w:themeColor="text1"/>
          <w:sz w:val="24"/>
          <w:szCs w:val="24"/>
        </w:rPr>
      </w:pPr>
      <w:r w:rsidRPr="005D27C0">
        <w:rPr>
          <w:rFonts w:ascii="Book Antiqua" w:eastAsia="等线" w:hAnsi="Book Antiqua"/>
          <w:color w:val="000000" w:themeColor="text1"/>
          <w:sz w:val="24"/>
          <w:szCs w:val="24"/>
          <w:vertAlign w:val="superscript"/>
        </w:rPr>
        <w:t>1</w:t>
      </w:r>
      <w:r w:rsidR="007B790E" w:rsidRPr="005D27C0">
        <w:rPr>
          <w:rFonts w:ascii="Book Antiqua" w:hAnsi="Book Antiqua"/>
          <w:color w:val="000000" w:themeColor="text1"/>
          <w:sz w:val="24"/>
          <w:szCs w:val="24"/>
        </w:rPr>
        <w:t xml:space="preserve">Compound heterozygosity for the </w:t>
      </w:r>
      <w:r w:rsidR="007B790E" w:rsidRPr="005D27C0">
        <w:rPr>
          <w:rFonts w:ascii="Book Antiqua" w:hAnsi="Book Antiqua"/>
          <w:i/>
          <w:iCs/>
          <w:color w:val="000000" w:themeColor="text1"/>
          <w:sz w:val="24"/>
          <w:szCs w:val="24"/>
        </w:rPr>
        <w:t>ABCC2</w:t>
      </w:r>
      <w:r w:rsidR="007B790E" w:rsidRPr="005D27C0">
        <w:rPr>
          <w:rFonts w:ascii="Book Antiqua" w:hAnsi="Book Antiqua"/>
          <w:color w:val="000000" w:themeColor="text1"/>
          <w:sz w:val="24"/>
          <w:szCs w:val="24"/>
        </w:rPr>
        <w:t xml:space="preserve"> gene variant</w:t>
      </w:r>
      <w:r w:rsidR="00827FB1" w:rsidRPr="005D27C0">
        <w:rPr>
          <w:rFonts w:ascii="Book Antiqua" w:hAnsi="Book Antiqua" w:cs="Arial"/>
          <w:color w:val="000000" w:themeColor="text1"/>
          <w:sz w:val="24"/>
          <w:szCs w:val="24"/>
        </w:rPr>
        <w:t xml:space="preserve"> coding for </w:t>
      </w:r>
      <w:r w:rsidR="00827FB1" w:rsidRPr="005D27C0">
        <w:rPr>
          <w:rFonts w:ascii="Book Antiqua" w:hAnsi="Book Antiqua" w:cs="Arial"/>
          <w:color w:val="000000" w:themeColor="text1"/>
          <w:sz w:val="24"/>
          <w:szCs w:val="24"/>
          <w:shd w:val="clear" w:color="auto" w:fill="FFFFFF"/>
        </w:rPr>
        <w:t xml:space="preserve">multidrug resistance protein 2 (MRP2) </w:t>
      </w:r>
      <w:r w:rsidR="007B790E" w:rsidRPr="005D27C0">
        <w:rPr>
          <w:rFonts w:ascii="Book Antiqua" w:hAnsi="Book Antiqua"/>
          <w:color w:val="000000" w:themeColor="text1"/>
          <w:sz w:val="24"/>
          <w:szCs w:val="24"/>
        </w:rPr>
        <w:t>may be associated with pruritus in patients with primary biliary cholangitis</w:t>
      </w:r>
      <w:r w:rsidRPr="005D27C0">
        <w:rPr>
          <w:rFonts w:ascii="Book Antiqua" w:hAnsi="Book Antiqua"/>
          <w:color w:val="000000" w:themeColor="text1"/>
          <w:sz w:val="24"/>
          <w:szCs w:val="24"/>
        </w:rPr>
        <w:t xml:space="preserve">. </w:t>
      </w:r>
      <w:r w:rsidRPr="005D27C0">
        <w:rPr>
          <w:rFonts w:ascii="Book Antiqua" w:eastAsia="等线" w:hAnsi="Book Antiqua"/>
          <w:color w:val="000000" w:themeColor="text1"/>
          <w:sz w:val="24"/>
          <w:szCs w:val="24"/>
          <w:vertAlign w:val="superscript"/>
        </w:rPr>
        <w:t>2</w:t>
      </w:r>
      <w:r w:rsidR="007B790E" w:rsidRPr="005D27C0">
        <w:rPr>
          <w:rFonts w:ascii="Book Antiqua" w:hAnsi="Book Antiqua"/>
          <w:color w:val="000000" w:themeColor="text1"/>
          <w:sz w:val="24"/>
          <w:szCs w:val="24"/>
        </w:rPr>
        <w:t xml:space="preserve">Homozygosity for </w:t>
      </w:r>
      <w:r w:rsidR="007B790E" w:rsidRPr="005D27C0">
        <w:rPr>
          <w:rFonts w:ascii="Book Antiqua" w:hAnsi="Book Antiqua"/>
          <w:i/>
          <w:iCs/>
          <w:color w:val="000000" w:themeColor="text1"/>
          <w:sz w:val="24"/>
          <w:szCs w:val="24"/>
        </w:rPr>
        <w:t>ABCB11</w:t>
      </w:r>
      <w:r w:rsidR="007B790E" w:rsidRPr="005D27C0">
        <w:rPr>
          <w:rFonts w:ascii="Book Antiqua" w:hAnsi="Book Antiqua"/>
          <w:color w:val="000000" w:themeColor="text1"/>
          <w:sz w:val="24"/>
          <w:szCs w:val="24"/>
        </w:rPr>
        <w:t xml:space="preserve"> gene variant</w:t>
      </w:r>
      <w:r w:rsidR="00827FB1" w:rsidRPr="005D27C0">
        <w:rPr>
          <w:rFonts w:ascii="Book Antiqua" w:hAnsi="Book Antiqua" w:cs="Arial"/>
          <w:color w:val="000000" w:themeColor="text1"/>
          <w:sz w:val="24"/>
          <w:szCs w:val="24"/>
        </w:rPr>
        <w:t xml:space="preserve"> coding for </w:t>
      </w:r>
      <w:r w:rsidR="00827FB1" w:rsidRPr="005D27C0">
        <w:rPr>
          <w:rFonts w:ascii="Book Antiqua" w:hAnsi="Book Antiqua" w:cs="Arial"/>
          <w:color w:val="000000" w:themeColor="text1"/>
          <w:sz w:val="24"/>
          <w:szCs w:val="24"/>
          <w:shd w:val="clear" w:color="auto" w:fill="FFFFFF"/>
        </w:rPr>
        <w:t>bile salt export pump (</w:t>
      </w:r>
      <w:r w:rsidR="00827FB1" w:rsidRPr="005D27C0">
        <w:rPr>
          <w:rStyle w:val="afa"/>
          <w:rFonts w:ascii="Book Antiqua" w:hAnsi="Book Antiqua" w:cs="Arial"/>
          <w:i w:val="0"/>
          <w:iCs w:val="0"/>
          <w:color w:val="000000" w:themeColor="text1"/>
          <w:sz w:val="24"/>
          <w:szCs w:val="24"/>
          <w:shd w:val="clear" w:color="auto" w:fill="FFFFFF"/>
        </w:rPr>
        <w:t>BSEP) protein</w:t>
      </w:r>
      <w:r w:rsidR="007B790E" w:rsidRPr="005D27C0">
        <w:rPr>
          <w:rFonts w:ascii="Book Antiqua" w:hAnsi="Book Antiqua"/>
          <w:color w:val="000000" w:themeColor="text1"/>
          <w:sz w:val="24"/>
          <w:szCs w:val="24"/>
        </w:rPr>
        <w:t xml:space="preserve"> is associated with cholestasis in pregnancy and drug-induced cholestasis</w:t>
      </w:r>
      <w:r w:rsidRPr="005D27C0">
        <w:rPr>
          <w:rFonts w:ascii="Book Antiqua" w:hAnsi="Book Antiqua"/>
          <w:color w:val="000000" w:themeColor="text1"/>
          <w:sz w:val="24"/>
          <w:szCs w:val="24"/>
        </w:rPr>
        <w:t xml:space="preserve">. </w:t>
      </w:r>
      <w:r w:rsidR="005D27C0">
        <w:rPr>
          <w:rFonts w:ascii="Book Antiqua" w:hAnsi="Book Antiqua"/>
          <w:color w:val="000000" w:themeColor="text1"/>
          <w:sz w:val="24"/>
          <w:szCs w:val="24"/>
        </w:rPr>
        <w:t xml:space="preserve">M: Male; F: Female. </w:t>
      </w:r>
    </w:p>
    <w:p w14:paraId="096A9B62" w14:textId="77777777" w:rsidR="008A1361" w:rsidRPr="005D27C0" w:rsidRDefault="008A1361" w:rsidP="005D27C0">
      <w:pPr>
        <w:autoSpaceDE w:val="0"/>
        <w:autoSpaceDN w:val="0"/>
        <w:adjustRightInd w:val="0"/>
        <w:spacing w:line="360" w:lineRule="auto"/>
        <w:rPr>
          <w:rFonts w:ascii="Book Antiqua" w:hAnsi="Book Antiqua"/>
          <w:color w:val="000000" w:themeColor="text1"/>
          <w:sz w:val="24"/>
          <w:szCs w:val="24"/>
        </w:rPr>
      </w:pPr>
    </w:p>
    <w:p w14:paraId="5EB68D79" w14:textId="671565D5" w:rsidR="005D27C0" w:rsidRDefault="005D27C0" w:rsidP="005D27C0">
      <w:pPr>
        <w:spacing w:line="360" w:lineRule="auto"/>
        <w:rPr>
          <w:rFonts w:ascii="Book Antiqua" w:hAnsi="Book Antiqua"/>
          <w:b/>
          <w:color w:val="000000" w:themeColor="text1"/>
          <w:sz w:val="24"/>
          <w:szCs w:val="24"/>
        </w:rPr>
      </w:pPr>
      <w:r>
        <w:rPr>
          <w:rFonts w:ascii="Book Antiqua" w:hAnsi="Book Antiqua"/>
          <w:b/>
          <w:color w:val="000000" w:themeColor="text1"/>
          <w:sz w:val="24"/>
          <w:szCs w:val="24"/>
        </w:rPr>
        <w:br w:type="page"/>
      </w:r>
    </w:p>
    <w:p w14:paraId="69551727" w14:textId="45BCDF49" w:rsidR="008A1361" w:rsidRPr="005D27C0" w:rsidRDefault="007B790E" w:rsidP="005D27C0">
      <w:pPr>
        <w:spacing w:line="360" w:lineRule="auto"/>
        <w:rPr>
          <w:rFonts w:ascii="Book Antiqua" w:hAnsi="Book Antiqua"/>
          <w:b/>
          <w:color w:val="000000" w:themeColor="text1"/>
          <w:sz w:val="24"/>
          <w:szCs w:val="24"/>
        </w:rPr>
      </w:pPr>
      <w:r w:rsidRPr="005D27C0">
        <w:rPr>
          <w:rFonts w:ascii="Book Antiqua" w:hAnsi="Book Antiqua"/>
          <w:b/>
          <w:color w:val="000000" w:themeColor="text1"/>
          <w:sz w:val="24"/>
          <w:szCs w:val="24"/>
        </w:rPr>
        <w:lastRenderedPageBreak/>
        <w:t xml:space="preserve">Table </w:t>
      </w:r>
      <w:r w:rsidR="005D27C0" w:rsidRPr="005D27C0">
        <w:rPr>
          <w:rFonts w:ascii="Book Antiqua" w:hAnsi="Book Antiqua"/>
          <w:b/>
          <w:color w:val="000000" w:themeColor="text1"/>
          <w:sz w:val="24"/>
          <w:szCs w:val="24"/>
        </w:rPr>
        <w:t xml:space="preserve">3 </w:t>
      </w:r>
      <w:r w:rsidRPr="005D27C0">
        <w:rPr>
          <w:rFonts w:ascii="Book Antiqua" w:hAnsi="Book Antiqua"/>
          <w:b/>
          <w:color w:val="000000" w:themeColor="text1"/>
          <w:sz w:val="24"/>
          <w:szCs w:val="24"/>
        </w:rPr>
        <w:t xml:space="preserve">Literature review of findings of genetically verified </w:t>
      </w:r>
      <w:r w:rsidR="001F6FC6" w:rsidRPr="001F6FC6">
        <w:rPr>
          <w:rFonts w:ascii="Book Antiqua" w:hAnsi="Book Antiqua" w:cs="Times New Roman"/>
          <w:b/>
          <w:bCs/>
          <w:color w:val="000000" w:themeColor="text1"/>
          <w:sz w:val="24"/>
          <w:szCs w:val="24"/>
        </w:rPr>
        <w:t>tight junction protein 2</w:t>
      </w:r>
      <w:r w:rsidR="001F6FC6" w:rsidRPr="001F6FC6">
        <w:rPr>
          <w:rFonts w:ascii="Book Antiqua" w:hAnsi="Book Antiqua"/>
          <w:b/>
          <w:bCs/>
          <w:color w:val="000000" w:themeColor="text1"/>
          <w:sz w:val="24"/>
          <w:szCs w:val="24"/>
        </w:rPr>
        <w:t xml:space="preserve"> </w:t>
      </w:r>
      <w:r w:rsidRPr="005D27C0">
        <w:rPr>
          <w:rFonts w:ascii="Book Antiqua" w:hAnsi="Book Antiqua"/>
          <w:b/>
          <w:color w:val="000000" w:themeColor="text1"/>
          <w:sz w:val="24"/>
          <w:szCs w:val="24"/>
        </w:rPr>
        <w:t xml:space="preserve"> variants</w:t>
      </w:r>
    </w:p>
    <w:tbl>
      <w:tblPr>
        <w:tblStyle w:val="110"/>
        <w:tblpPr w:leftFromText="180" w:rightFromText="180" w:vertAnchor="text" w:horzAnchor="margin" w:tblpY="229"/>
        <w:tblW w:w="1437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0"/>
        <w:gridCol w:w="1715"/>
        <w:gridCol w:w="657"/>
        <w:gridCol w:w="1176"/>
        <w:gridCol w:w="1143"/>
        <w:gridCol w:w="1619"/>
        <w:gridCol w:w="1331"/>
        <w:gridCol w:w="1312"/>
        <w:gridCol w:w="1665"/>
        <w:gridCol w:w="1944"/>
        <w:gridCol w:w="2526"/>
        <w:gridCol w:w="2067"/>
      </w:tblGrid>
      <w:tr w:rsidR="0057299B" w:rsidRPr="005D27C0" w14:paraId="4F60932A" w14:textId="77777777" w:rsidTr="005D27C0">
        <w:tc>
          <w:tcPr>
            <w:tcW w:w="1080" w:type="dxa"/>
            <w:tcBorders>
              <w:top w:val="single" w:sz="4" w:space="0" w:color="auto"/>
              <w:bottom w:val="single" w:sz="4" w:space="0" w:color="auto"/>
            </w:tcBorders>
            <w:vAlign w:val="center"/>
            <w:hideMark/>
          </w:tcPr>
          <w:p w14:paraId="006623F0" w14:textId="6E5FE5EA" w:rsidR="00B97C77" w:rsidRPr="005D27C0" w:rsidRDefault="0057299B" w:rsidP="005D27C0">
            <w:pPr>
              <w:spacing w:line="360" w:lineRule="auto"/>
              <w:rPr>
                <w:rFonts w:ascii="Book Antiqua" w:hAnsi="Book Antiqua"/>
                <w:b/>
                <w:bCs/>
                <w:color w:val="000000" w:themeColor="text1"/>
                <w:sz w:val="24"/>
                <w:szCs w:val="24"/>
                <w:lang w:val="en-US"/>
              </w:rPr>
            </w:pPr>
            <w:r w:rsidRPr="005D27C0">
              <w:rPr>
                <w:rFonts w:ascii="Book Antiqua" w:hAnsi="Book Antiqua"/>
                <w:b/>
                <w:bCs/>
                <w:color w:val="000000" w:themeColor="text1"/>
                <w:sz w:val="24"/>
                <w:szCs w:val="24"/>
                <w:lang w:val="en-US"/>
              </w:rPr>
              <w:t>Ref.</w:t>
            </w:r>
          </w:p>
        </w:tc>
        <w:tc>
          <w:tcPr>
            <w:tcW w:w="1174" w:type="dxa"/>
            <w:tcBorders>
              <w:top w:val="single" w:sz="4" w:space="0" w:color="auto"/>
              <w:bottom w:val="single" w:sz="4" w:space="0" w:color="auto"/>
            </w:tcBorders>
            <w:vAlign w:val="center"/>
            <w:hideMark/>
          </w:tcPr>
          <w:p w14:paraId="697D6FD3" w14:textId="77777777" w:rsidR="00B97C77" w:rsidRPr="005D27C0" w:rsidRDefault="00B97C77" w:rsidP="005D27C0">
            <w:pPr>
              <w:spacing w:line="360" w:lineRule="auto"/>
              <w:rPr>
                <w:rFonts w:ascii="Book Antiqua" w:hAnsi="Book Antiqua"/>
                <w:b/>
                <w:bCs/>
                <w:color w:val="000000" w:themeColor="text1"/>
                <w:sz w:val="24"/>
                <w:szCs w:val="24"/>
                <w:lang w:val="en-US"/>
              </w:rPr>
            </w:pPr>
            <w:r w:rsidRPr="005D27C0">
              <w:rPr>
                <w:rFonts w:ascii="Book Antiqua" w:hAnsi="Book Antiqua"/>
                <w:b/>
                <w:bCs/>
                <w:i/>
                <w:iCs/>
                <w:color w:val="000000" w:themeColor="text1"/>
                <w:sz w:val="24"/>
                <w:szCs w:val="24"/>
                <w:lang w:val="en-US"/>
              </w:rPr>
              <w:t xml:space="preserve">TJP2 </w:t>
            </w:r>
            <w:r w:rsidRPr="005D27C0">
              <w:rPr>
                <w:rFonts w:ascii="Book Antiqua" w:hAnsi="Book Antiqua"/>
                <w:b/>
                <w:bCs/>
                <w:color w:val="000000" w:themeColor="text1"/>
                <w:sz w:val="24"/>
                <w:szCs w:val="24"/>
                <w:lang w:val="en-US"/>
              </w:rPr>
              <w:t>gene</w:t>
            </w:r>
          </w:p>
        </w:tc>
        <w:tc>
          <w:tcPr>
            <w:tcW w:w="935" w:type="dxa"/>
            <w:tcBorders>
              <w:top w:val="single" w:sz="4" w:space="0" w:color="auto"/>
              <w:bottom w:val="single" w:sz="4" w:space="0" w:color="auto"/>
            </w:tcBorders>
            <w:vAlign w:val="center"/>
            <w:hideMark/>
          </w:tcPr>
          <w:p w14:paraId="0C37CFFE" w14:textId="77777777" w:rsidR="00B97C77" w:rsidRPr="005D27C0" w:rsidRDefault="00B97C77" w:rsidP="005D27C0">
            <w:pPr>
              <w:spacing w:line="360" w:lineRule="auto"/>
              <w:rPr>
                <w:rFonts w:ascii="Book Antiqua" w:hAnsi="Book Antiqua"/>
                <w:b/>
                <w:bCs/>
                <w:color w:val="000000" w:themeColor="text1"/>
                <w:sz w:val="24"/>
                <w:szCs w:val="24"/>
                <w:lang w:val="en-US"/>
              </w:rPr>
            </w:pPr>
            <w:r w:rsidRPr="005D27C0">
              <w:rPr>
                <w:rFonts w:ascii="Book Antiqua" w:hAnsi="Book Antiqua"/>
                <w:b/>
                <w:bCs/>
                <w:color w:val="000000" w:themeColor="text1"/>
                <w:sz w:val="24"/>
                <w:szCs w:val="24"/>
                <w:lang w:val="en-US"/>
              </w:rPr>
              <w:t>Age</w:t>
            </w:r>
          </w:p>
        </w:tc>
        <w:tc>
          <w:tcPr>
            <w:tcW w:w="923" w:type="dxa"/>
            <w:tcBorders>
              <w:top w:val="single" w:sz="4" w:space="0" w:color="auto"/>
              <w:bottom w:val="single" w:sz="4" w:space="0" w:color="auto"/>
            </w:tcBorders>
            <w:vAlign w:val="center"/>
            <w:hideMark/>
          </w:tcPr>
          <w:p w14:paraId="5432F912" w14:textId="77777777" w:rsidR="00B97C77" w:rsidRPr="005D27C0" w:rsidRDefault="00B97C77" w:rsidP="005D27C0">
            <w:pPr>
              <w:spacing w:line="360" w:lineRule="auto"/>
              <w:rPr>
                <w:rFonts w:ascii="Book Antiqua" w:hAnsi="Book Antiqua"/>
                <w:b/>
                <w:bCs/>
                <w:color w:val="000000" w:themeColor="text1"/>
                <w:sz w:val="24"/>
                <w:szCs w:val="24"/>
                <w:lang w:val="en-US"/>
              </w:rPr>
            </w:pPr>
            <w:r w:rsidRPr="005D27C0">
              <w:rPr>
                <w:rFonts w:ascii="Book Antiqua" w:hAnsi="Book Antiqua"/>
                <w:b/>
                <w:bCs/>
                <w:color w:val="000000" w:themeColor="text1"/>
                <w:sz w:val="24"/>
                <w:szCs w:val="24"/>
                <w:lang w:val="en-US"/>
              </w:rPr>
              <w:t>Liver enzymes</w:t>
            </w:r>
          </w:p>
        </w:tc>
        <w:tc>
          <w:tcPr>
            <w:tcW w:w="836" w:type="dxa"/>
            <w:tcBorders>
              <w:top w:val="single" w:sz="4" w:space="0" w:color="auto"/>
              <w:bottom w:val="single" w:sz="4" w:space="0" w:color="auto"/>
            </w:tcBorders>
            <w:vAlign w:val="center"/>
            <w:hideMark/>
          </w:tcPr>
          <w:p w14:paraId="428A116A" w14:textId="77777777" w:rsidR="00B97C77" w:rsidRPr="005D27C0" w:rsidRDefault="00B97C77" w:rsidP="005D27C0">
            <w:pPr>
              <w:spacing w:line="360" w:lineRule="auto"/>
              <w:rPr>
                <w:rFonts w:ascii="Book Antiqua" w:hAnsi="Book Antiqua"/>
                <w:b/>
                <w:bCs/>
                <w:color w:val="000000" w:themeColor="text1"/>
                <w:sz w:val="24"/>
                <w:szCs w:val="24"/>
                <w:lang w:val="en-US"/>
              </w:rPr>
            </w:pPr>
            <w:r w:rsidRPr="005D27C0">
              <w:rPr>
                <w:rFonts w:ascii="Book Antiqua" w:hAnsi="Book Antiqua"/>
                <w:b/>
                <w:bCs/>
                <w:color w:val="000000" w:themeColor="text1"/>
                <w:sz w:val="24"/>
                <w:szCs w:val="24"/>
                <w:lang w:val="en-US"/>
              </w:rPr>
              <w:t>Bile acids</w:t>
            </w:r>
          </w:p>
        </w:tc>
        <w:tc>
          <w:tcPr>
            <w:tcW w:w="1135" w:type="dxa"/>
            <w:tcBorders>
              <w:top w:val="single" w:sz="4" w:space="0" w:color="auto"/>
              <w:bottom w:val="single" w:sz="4" w:space="0" w:color="auto"/>
            </w:tcBorders>
            <w:vAlign w:val="center"/>
            <w:hideMark/>
          </w:tcPr>
          <w:p w14:paraId="45CADC3C" w14:textId="77777777" w:rsidR="00B97C77" w:rsidRPr="005D27C0" w:rsidRDefault="00B97C77" w:rsidP="005D27C0">
            <w:pPr>
              <w:spacing w:line="360" w:lineRule="auto"/>
              <w:rPr>
                <w:rFonts w:ascii="Book Antiqua" w:hAnsi="Book Antiqua"/>
                <w:b/>
                <w:bCs/>
                <w:color w:val="000000" w:themeColor="text1"/>
                <w:sz w:val="24"/>
                <w:szCs w:val="24"/>
                <w:lang w:val="en-US"/>
              </w:rPr>
            </w:pPr>
            <w:r w:rsidRPr="005D27C0">
              <w:rPr>
                <w:rFonts w:ascii="Book Antiqua" w:hAnsi="Book Antiqua"/>
                <w:b/>
                <w:bCs/>
                <w:color w:val="000000" w:themeColor="text1"/>
                <w:sz w:val="24"/>
                <w:szCs w:val="24"/>
                <w:lang w:val="en-US"/>
              </w:rPr>
              <w:t>Fibrosis</w:t>
            </w:r>
          </w:p>
        </w:tc>
        <w:tc>
          <w:tcPr>
            <w:tcW w:w="925" w:type="dxa"/>
            <w:tcBorders>
              <w:top w:val="single" w:sz="4" w:space="0" w:color="auto"/>
              <w:bottom w:val="single" w:sz="4" w:space="0" w:color="auto"/>
            </w:tcBorders>
            <w:vAlign w:val="center"/>
            <w:hideMark/>
          </w:tcPr>
          <w:p w14:paraId="126FC3A4" w14:textId="77777777" w:rsidR="00B97C77" w:rsidRPr="005D27C0" w:rsidRDefault="00B97C77" w:rsidP="005D27C0">
            <w:pPr>
              <w:spacing w:line="360" w:lineRule="auto"/>
              <w:rPr>
                <w:rFonts w:ascii="Book Antiqua" w:hAnsi="Book Antiqua"/>
                <w:b/>
                <w:bCs/>
                <w:color w:val="000000" w:themeColor="text1"/>
                <w:sz w:val="24"/>
                <w:szCs w:val="24"/>
                <w:lang w:val="en-US"/>
              </w:rPr>
            </w:pPr>
            <w:r w:rsidRPr="005D27C0">
              <w:rPr>
                <w:rFonts w:ascii="Book Antiqua" w:hAnsi="Book Antiqua"/>
                <w:b/>
                <w:bCs/>
                <w:color w:val="000000" w:themeColor="text1"/>
                <w:sz w:val="24"/>
                <w:szCs w:val="24"/>
                <w:lang w:val="en-US"/>
              </w:rPr>
              <w:t>Pruritus</w:t>
            </w:r>
          </w:p>
        </w:tc>
        <w:tc>
          <w:tcPr>
            <w:tcW w:w="914" w:type="dxa"/>
            <w:tcBorders>
              <w:top w:val="single" w:sz="4" w:space="0" w:color="auto"/>
              <w:bottom w:val="single" w:sz="4" w:space="0" w:color="auto"/>
            </w:tcBorders>
            <w:vAlign w:val="center"/>
            <w:hideMark/>
          </w:tcPr>
          <w:p w14:paraId="64B115E3" w14:textId="77777777" w:rsidR="00B97C77" w:rsidRPr="005D27C0" w:rsidRDefault="00B97C77" w:rsidP="005D27C0">
            <w:pPr>
              <w:spacing w:line="360" w:lineRule="auto"/>
              <w:rPr>
                <w:rFonts w:ascii="Book Antiqua" w:hAnsi="Book Antiqua"/>
                <w:b/>
                <w:bCs/>
                <w:color w:val="000000" w:themeColor="text1"/>
                <w:sz w:val="24"/>
                <w:szCs w:val="24"/>
                <w:lang w:val="en-US"/>
              </w:rPr>
            </w:pPr>
            <w:r w:rsidRPr="005D27C0">
              <w:rPr>
                <w:rFonts w:ascii="Book Antiqua" w:hAnsi="Book Antiqua"/>
                <w:b/>
                <w:bCs/>
                <w:color w:val="000000" w:themeColor="text1"/>
                <w:sz w:val="24"/>
                <w:szCs w:val="24"/>
                <w:lang w:val="en-US"/>
              </w:rPr>
              <w:t>ICP</w:t>
            </w:r>
          </w:p>
        </w:tc>
        <w:tc>
          <w:tcPr>
            <w:tcW w:w="1137" w:type="dxa"/>
            <w:tcBorders>
              <w:top w:val="single" w:sz="4" w:space="0" w:color="auto"/>
              <w:bottom w:val="single" w:sz="4" w:space="0" w:color="auto"/>
            </w:tcBorders>
            <w:vAlign w:val="center"/>
            <w:hideMark/>
          </w:tcPr>
          <w:p w14:paraId="78A17EDA" w14:textId="77777777" w:rsidR="00B97C77" w:rsidRPr="005D27C0" w:rsidRDefault="00B97C77" w:rsidP="005D27C0">
            <w:pPr>
              <w:spacing w:line="360" w:lineRule="auto"/>
              <w:rPr>
                <w:rFonts w:ascii="Book Antiqua" w:hAnsi="Book Antiqua"/>
                <w:b/>
                <w:bCs/>
                <w:color w:val="000000" w:themeColor="text1"/>
                <w:sz w:val="24"/>
                <w:szCs w:val="24"/>
                <w:lang w:val="en-US"/>
              </w:rPr>
            </w:pPr>
            <w:r w:rsidRPr="005D27C0">
              <w:rPr>
                <w:rFonts w:ascii="Book Antiqua" w:hAnsi="Book Antiqua"/>
                <w:b/>
                <w:bCs/>
                <w:color w:val="000000" w:themeColor="text1"/>
                <w:sz w:val="24"/>
                <w:szCs w:val="24"/>
                <w:lang w:val="en-US"/>
              </w:rPr>
              <w:t>HCC</w:t>
            </w:r>
          </w:p>
        </w:tc>
        <w:tc>
          <w:tcPr>
            <w:tcW w:w="1313" w:type="dxa"/>
            <w:tcBorders>
              <w:top w:val="single" w:sz="4" w:space="0" w:color="auto"/>
              <w:bottom w:val="single" w:sz="4" w:space="0" w:color="auto"/>
            </w:tcBorders>
            <w:vAlign w:val="center"/>
            <w:hideMark/>
          </w:tcPr>
          <w:p w14:paraId="668C65C8" w14:textId="77777777" w:rsidR="00B97C77" w:rsidRPr="005D27C0" w:rsidRDefault="00B97C77" w:rsidP="005D27C0">
            <w:pPr>
              <w:spacing w:line="360" w:lineRule="auto"/>
              <w:rPr>
                <w:rFonts w:ascii="Book Antiqua" w:hAnsi="Book Antiqua"/>
                <w:b/>
                <w:bCs/>
                <w:color w:val="000000" w:themeColor="text1"/>
                <w:sz w:val="24"/>
                <w:szCs w:val="24"/>
                <w:lang w:val="en-US"/>
              </w:rPr>
            </w:pPr>
            <w:r w:rsidRPr="005D27C0">
              <w:rPr>
                <w:rFonts w:ascii="Book Antiqua" w:hAnsi="Book Antiqua"/>
                <w:b/>
                <w:bCs/>
                <w:color w:val="000000" w:themeColor="text1"/>
                <w:sz w:val="24"/>
                <w:szCs w:val="24"/>
                <w:lang w:val="en-US"/>
              </w:rPr>
              <w:t>Liver failure</w:t>
            </w:r>
          </w:p>
        </w:tc>
        <w:tc>
          <w:tcPr>
            <w:tcW w:w="2610" w:type="dxa"/>
            <w:tcBorders>
              <w:top w:val="single" w:sz="4" w:space="0" w:color="auto"/>
              <w:bottom w:val="single" w:sz="4" w:space="0" w:color="auto"/>
            </w:tcBorders>
            <w:vAlign w:val="center"/>
            <w:hideMark/>
          </w:tcPr>
          <w:p w14:paraId="33299BC6" w14:textId="347D1AE5" w:rsidR="00B97C77" w:rsidRPr="005D27C0" w:rsidRDefault="00B97C77" w:rsidP="005D27C0">
            <w:pPr>
              <w:spacing w:line="360" w:lineRule="auto"/>
              <w:rPr>
                <w:rFonts w:ascii="Book Antiqua" w:hAnsi="Book Antiqua"/>
                <w:b/>
                <w:bCs/>
                <w:color w:val="000000" w:themeColor="text1"/>
                <w:sz w:val="24"/>
                <w:szCs w:val="24"/>
                <w:lang w:val="en-US"/>
              </w:rPr>
            </w:pPr>
            <w:r w:rsidRPr="005D27C0">
              <w:rPr>
                <w:rFonts w:ascii="Book Antiqua" w:hAnsi="Book Antiqua"/>
                <w:b/>
                <w:bCs/>
                <w:color w:val="000000" w:themeColor="text1"/>
                <w:sz w:val="24"/>
                <w:szCs w:val="24"/>
                <w:lang w:val="en-US"/>
              </w:rPr>
              <w:t>TJP2 mutation</w:t>
            </w:r>
          </w:p>
        </w:tc>
        <w:tc>
          <w:tcPr>
            <w:tcW w:w="1397" w:type="dxa"/>
            <w:tcBorders>
              <w:top w:val="single" w:sz="4" w:space="0" w:color="auto"/>
              <w:bottom w:val="single" w:sz="4" w:space="0" w:color="auto"/>
            </w:tcBorders>
            <w:vAlign w:val="center"/>
          </w:tcPr>
          <w:p w14:paraId="5E49C6E8" w14:textId="77777777" w:rsidR="00B97C77" w:rsidRPr="005D27C0" w:rsidRDefault="00B97C77" w:rsidP="005D27C0">
            <w:pPr>
              <w:spacing w:line="360" w:lineRule="auto"/>
              <w:rPr>
                <w:rFonts w:ascii="Book Antiqua" w:hAnsi="Book Antiqua"/>
                <w:b/>
                <w:bCs/>
                <w:color w:val="000000" w:themeColor="text1"/>
                <w:sz w:val="24"/>
                <w:szCs w:val="24"/>
                <w:lang w:val="en-US"/>
              </w:rPr>
            </w:pPr>
            <w:r w:rsidRPr="005D27C0">
              <w:rPr>
                <w:rFonts w:ascii="Book Antiqua" w:hAnsi="Book Antiqua"/>
                <w:b/>
                <w:bCs/>
                <w:color w:val="000000" w:themeColor="text1"/>
                <w:sz w:val="24"/>
                <w:szCs w:val="24"/>
                <w:lang w:val="en-US"/>
              </w:rPr>
              <w:t>TJP2/Included</w:t>
            </w:r>
          </w:p>
        </w:tc>
      </w:tr>
      <w:tr w:rsidR="0057299B" w:rsidRPr="005D27C0" w14:paraId="19945C73" w14:textId="77777777" w:rsidTr="005D27C0">
        <w:tc>
          <w:tcPr>
            <w:tcW w:w="1080" w:type="dxa"/>
            <w:tcBorders>
              <w:top w:val="single" w:sz="4" w:space="0" w:color="auto"/>
            </w:tcBorders>
            <w:hideMark/>
          </w:tcPr>
          <w:p w14:paraId="46FA86C7" w14:textId="6D3F1B78" w:rsidR="00B97C77" w:rsidRPr="005D27C0" w:rsidRDefault="00B97C77" w:rsidP="005D27C0">
            <w:pPr>
              <w:spacing w:line="360" w:lineRule="auto"/>
              <w:rPr>
                <w:rFonts w:ascii="Book Antiqua" w:hAnsi="Book Antiqua"/>
                <w:color w:val="000000" w:themeColor="text1"/>
                <w:sz w:val="24"/>
                <w:szCs w:val="24"/>
                <w:lang w:val="en-US"/>
              </w:rPr>
            </w:pPr>
            <w:r w:rsidRPr="005D27C0">
              <w:rPr>
                <w:rFonts w:ascii="Book Antiqua" w:hAnsi="Book Antiqua"/>
                <w:color w:val="000000" w:themeColor="text1"/>
                <w:sz w:val="24"/>
                <w:szCs w:val="24"/>
                <w:lang w:val="en-US"/>
              </w:rPr>
              <w:t>Vitale</w:t>
            </w:r>
            <w:r w:rsidR="0057299B" w:rsidRPr="005D27C0">
              <w:rPr>
                <w:rFonts w:ascii="Book Antiqua" w:hAnsi="Book Antiqua"/>
                <w:color w:val="000000" w:themeColor="text1"/>
                <w:sz w:val="24"/>
                <w:szCs w:val="24"/>
                <w:lang w:val="en-US"/>
              </w:rPr>
              <w:t xml:space="preserve"> </w:t>
            </w:r>
            <w:r w:rsidR="0057299B" w:rsidRPr="005D27C0">
              <w:rPr>
                <w:rFonts w:ascii="Book Antiqua" w:hAnsi="Book Antiqua"/>
                <w:i/>
                <w:iCs/>
                <w:color w:val="000000" w:themeColor="text1"/>
                <w:sz w:val="24"/>
                <w:szCs w:val="24"/>
                <w:lang w:val="en-US"/>
              </w:rPr>
              <w:t>et al</w:t>
            </w:r>
            <w:r w:rsidRPr="005D27C0">
              <w:rPr>
                <w:rFonts w:ascii="Book Antiqua" w:hAnsi="Book Antiqua"/>
                <w:color w:val="000000" w:themeColor="text1"/>
                <w:sz w:val="24"/>
                <w:szCs w:val="24"/>
              </w:rPr>
              <w:fldChar w:fldCharType="begin"/>
            </w:r>
            <w:r w:rsidRPr="005D27C0">
              <w:rPr>
                <w:rFonts w:ascii="Book Antiqua" w:hAnsi="Book Antiqua"/>
                <w:color w:val="000000" w:themeColor="text1"/>
                <w:sz w:val="24"/>
                <w:szCs w:val="24"/>
                <w:lang w:val="en-US"/>
              </w:rPr>
              <w:instrText xml:space="preserve"> ADDIN NE.Ref.{3548D0B0-9411-4B65-A73C-C4CCEA2E1FEB}</w:instrText>
            </w:r>
            <w:r w:rsidRPr="005D27C0">
              <w:rPr>
                <w:rFonts w:ascii="Book Antiqua" w:hAnsi="Book Antiqua"/>
                <w:color w:val="000000" w:themeColor="text1"/>
                <w:sz w:val="24"/>
                <w:szCs w:val="24"/>
              </w:rPr>
              <w:fldChar w:fldCharType="separate"/>
            </w:r>
            <w:r w:rsidRPr="005D27C0">
              <w:rPr>
                <w:rFonts w:ascii="Book Antiqua" w:hAnsi="Book Antiqua" w:cs="Book Antiqua"/>
                <w:color w:val="000000" w:themeColor="text1"/>
                <w:kern w:val="0"/>
                <w:sz w:val="24"/>
                <w:szCs w:val="24"/>
                <w:vertAlign w:val="superscript"/>
                <w:lang w:val="en-US"/>
              </w:rPr>
              <w:t>[2]</w:t>
            </w:r>
            <w:r w:rsidRPr="005D27C0">
              <w:rPr>
                <w:rFonts w:ascii="Book Antiqua" w:hAnsi="Book Antiqua"/>
                <w:color w:val="000000" w:themeColor="text1"/>
                <w:sz w:val="24"/>
                <w:szCs w:val="24"/>
              </w:rPr>
              <w:fldChar w:fldCharType="end"/>
            </w:r>
          </w:p>
        </w:tc>
        <w:tc>
          <w:tcPr>
            <w:tcW w:w="1174" w:type="dxa"/>
            <w:tcBorders>
              <w:top w:val="single" w:sz="4" w:space="0" w:color="auto"/>
            </w:tcBorders>
            <w:hideMark/>
          </w:tcPr>
          <w:p w14:paraId="141155F0" w14:textId="77777777" w:rsidR="00B97C77" w:rsidRPr="005D27C0" w:rsidRDefault="00B97C77" w:rsidP="005D27C0">
            <w:pPr>
              <w:spacing w:line="360" w:lineRule="auto"/>
              <w:rPr>
                <w:rFonts w:ascii="Book Antiqua" w:hAnsi="Book Antiqua"/>
                <w:color w:val="000000" w:themeColor="text1"/>
                <w:sz w:val="24"/>
                <w:szCs w:val="24"/>
                <w:lang w:val="en-US"/>
              </w:rPr>
            </w:pPr>
            <w:r w:rsidRPr="005D27C0">
              <w:rPr>
                <w:rFonts w:ascii="Book Antiqua" w:hAnsi="Book Antiqua"/>
                <w:color w:val="000000" w:themeColor="text1"/>
                <w:sz w:val="24"/>
                <w:szCs w:val="24"/>
                <w:lang w:val="en-US"/>
              </w:rPr>
              <w:t>Heterozygous</w:t>
            </w:r>
          </w:p>
        </w:tc>
        <w:tc>
          <w:tcPr>
            <w:tcW w:w="935" w:type="dxa"/>
            <w:tcBorders>
              <w:top w:val="single" w:sz="4" w:space="0" w:color="auto"/>
            </w:tcBorders>
            <w:hideMark/>
          </w:tcPr>
          <w:p w14:paraId="781AA343" w14:textId="1CB781F8" w:rsidR="00B97C77" w:rsidRPr="005D27C0" w:rsidRDefault="00B97C77" w:rsidP="005D27C0">
            <w:pPr>
              <w:spacing w:line="360" w:lineRule="auto"/>
              <w:rPr>
                <w:rFonts w:ascii="Book Antiqua" w:hAnsi="Book Antiqua"/>
                <w:color w:val="000000" w:themeColor="text1"/>
                <w:sz w:val="24"/>
                <w:szCs w:val="24"/>
                <w:lang w:val="en-US"/>
              </w:rPr>
            </w:pPr>
            <w:r w:rsidRPr="005D27C0">
              <w:rPr>
                <w:rFonts w:ascii="Book Antiqua" w:hAnsi="Book Antiqua"/>
                <w:color w:val="000000" w:themeColor="text1"/>
                <w:sz w:val="24"/>
                <w:szCs w:val="24"/>
                <w:lang w:val="en-US"/>
              </w:rPr>
              <w:t xml:space="preserve">37-51 </w:t>
            </w:r>
            <w:proofErr w:type="spellStart"/>
            <w:r w:rsidRPr="005D27C0">
              <w:rPr>
                <w:rFonts w:ascii="Book Antiqua" w:hAnsi="Book Antiqua"/>
                <w:color w:val="000000" w:themeColor="text1"/>
                <w:sz w:val="24"/>
                <w:szCs w:val="24"/>
                <w:lang w:val="en-US"/>
              </w:rPr>
              <w:t>yr</w:t>
            </w:r>
            <w:proofErr w:type="spellEnd"/>
          </w:p>
        </w:tc>
        <w:tc>
          <w:tcPr>
            <w:tcW w:w="923" w:type="dxa"/>
            <w:tcBorders>
              <w:top w:val="single" w:sz="4" w:space="0" w:color="auto"/>
            </w:tcBorders>
            <w:hideMark/>
          </w:tcPr>
          <w:p w14:paraId="30F641B1" w14:textId="77777777" w:rsidR="00B97C77" w:rsidRPr="005D27C0" w:rsidRDefault="00B97C77" w:rsidP="005D27C0">
            <w:pPr>
              <w:spacing w:line="360" w:lineRule="auto"/>
              <w:rPr>
                <w:rFonts w:ascii="Book Antiqua" w:hAnsi="Book Antiqua"/>
                <w:color w:val="000000" w:themeColor="text1"/>
                <w:sz w:val="24"/>
                <w:szCs w:val="24"/>
                <w:lang w:val="en-US"/>
              </w:rPr>
            </w:pPr>
            <w:r w:rsidRPr="005D27C0">
              <w:rPr>
                <w:rFonts w:ascii="Book Antiqua" w:hAnsi="Book Antiqua"/>
                <w:color w:val="000000" w:themeColor="text1"/>
                <w:sz w:val="24"/>
                <w:szCs w:val="24"/>
                <w:lang w:val="en-US"/>
              </w:rPr>
              <w:t>Elevated</w:t>
            </w:r>
          </w:p>
        </w:tc>
        <w:tc>
          <w:tcPr>
            <w:tcW w:w="836" w:type="dxa"/>
            <w:tcBorders>
              <w:top w:val="single" w:sz="4" w:space="0" w:color="auto"/>
            </w:tcBorders>
          </w:tcPr>
          <w:p w14:paraId="724302FB" w14:textId="77777777" w:rsidR="00B97C77" w:rsidRPr="005D27C0" w:rsidRDefault="00B97C77" w:rsidP="005D27C0">
            <w:pPr>
              <w:spacing w:line="360" w:lineRule="auto"/>
              <w:rPr>
                <w:rFonts w:ascii="Book Antiqua" w:hAnsi="Book Antiqua"/>
                <w:color w:val="000000" w:themeColor="text1"/>
                <w:sz w:val="24"/>
                <w:szCs w:val="24"/>
                <w:lang w:val="en-US"/>
              </w:rPr>
            </w:pPr>
            <w:r w:rsidRPr="005D27C0">
              <w:rPr>
                <w:rFonts w:ascii="Book Antiqua" w:hAnsi="Book Antiqua"/>
                <w:color w:val="000000" w:themeColor="text1"/>
                <w:sz w:val="24"/>
                <w:szCs w:val="24"/>
                <w:lang w:val="en-US"/>
              </w:rPr>
              <w:t>Elevated</w:t>
            </w:r>
          </w:p>
        </w:tc>
        <w:tc>
          <w:tcPr>
            <w:tcW w:w="1135" w:type="dxa"/>
            <w:tcBorders>
              <w:top w:val="single" w:sz="4" w:space="0" w:color="auto"/>
            </w:tcBorders>
            <w:hideMark/>
          </w:tcPr>
          <w:p w14:paraId="0FD655AA" w14:textId="77777777" w:rsidR="00B97C77" w:rsidRPr="005D27C0" w:rsidRDefault="00B97C77" w:rsidP="005D27C0">
            <w:pPr>
              <w:spacing w:line="360" w:lineRule="auto"/>
              <w:rPr>
                <w:rFonts w:ascii="Book Antiqua" w:hAnsi="Book Antiqua"/>
                <w:color w:val="000000" w:themeColor="text1"/>
                <w:sz w:val="24"/>
                <w:szCs w:val="24"/>
                <w:lang w:val="en-US"/>
              </w:rPr>
            </w:pPr>
            <w:r w:rsidRPr="005D27C0">
              <w:rPr>
                <w:rFonts w:ascii="Book Antiqua" w:hAnsi="Book Antiqua"/>
                <w:color w:val="000000" w:themeColor="text1"/>
                <w:sz w:val="24"/>
                <w:szCs w:val="24"/>
                <w:lang w:val="en-US"/>
              </w:rPr>
              <w:t>Normal FibroScan</w:t>
            </w:r>
          </w:p>
        </w:tc>
        <w:tc>
          <w:tcPr>
            <w:tcW w:w="925" w:type="dxa"/>
            <w:tcBorders>
              <w:top w:val="single" w:sz="4" w:space="0" w:color="auto"/>
            </w:tcBorders>
          </w:tcPr>
          <w:p w14:paraId="2CA1259D" w14:textId="77777777" w:rsidR="00B97C77" w:rsidRPr="005D27C0" w:rsidRDefault="00B97C77" w:rsidP="005D27C0">
            <w:pPr>
              <w:spacing w:line="360" w:lineRule="auto"/>
              <w:rPr>
                <w:rFonts w:ascii="Book Antiqua" w:hAnsi="Book Antiqua"/>
                <w:color w:val="000000" w:themeColor="text1"/>
                <w:sz w:val="24"/>
                <w:szCs w:val="24"/>
                <w:lang w:val="en-US"/>
              </w:rPr>
            </w:pPr>
            <w:r w:rsidRPr="005D27C0">
              <w:rPr>
                <w:rFonts w:ascii="Book Antiqua" w:hAnsi="Book Antiqua"/>
                <w:color w:val="000000" w:themeColor="text1"/>
                <w:sz w:val="24"/>
                <w:szCs w:val="24"/>
                <w:lang w:val="en-US"/>
              </w:rPr>
              <w:t>1 with obvious symptoms</w:t>
            </w:r>
          </w:p>
        </w:tc>
        <w:tc>
          <w:tcPr>
            <w:tcW w:w="914" w:type="dxa"/>
            <w:tcBorders>
              <w:top w:val="single" w:sz="4" w:space="0" w:color="auto"/>
            </w:tcBorders>
            <w:hideMark/>
          </w:tcPr>
          <w:p w14:paraId="3D2CBD1F" w14:textId="77777777" w:rsidR="00B97C77" w:rsidRPr="005D27C0" w:rsidRDefault="00B97C77" w:rsidP="005D27C0">
            <w:pPr>
              <w:spacing w:line="360" w:lineRule="auto"/>
              <w:rPr>
                <w:rFonts w:ascii="Book Antiqua" w:hAnsi="Book Antiqua"/>
                <w:color w:val="000000" w:themeColor="text1"/>
                <w:sz w:val="24"/>
                <w:szCs w:val="24"/>
                <w:lang w:val="en-US"/>
              </w:rPr>
            </w:pPr>
            <w:r w:rsidRPr="005D27C0">
              <w:rPr>
                <w:rFonts w:ascii="Book Antiqua" w:hAnsi="Book Antiqua"/>
                <w:color w:val="000000" w:themeColor="text1"/>
                <w:sz w:val="24"/>
                <w:szCs w:val="24"/>
                <w:lang w:val="en-US"/>
              </w:rPr>
              <w:t>1 with DIC and ICP</w:t>
            </w:r>
          </w:p>
        </w:tc>
        <w:tc>
          <w:tcPr>
            <w:tcW w:w="1137" w:type="dxa"/>
            <w:tcBorders>
              <w:top w:val="single" w:sz="4" w:space="0" w:color="auto"/>
            </w:tcBorders>
          </w:tcPr>
          <w:p w14:paraId="786013DE" w14:textId="77777777" w:rsidR="00B97C77" w:rsidRPr="005D27C0" w:rsidRDefault="00B97C77" w:rsidP="005D27C0">
            <w:pPr>
              <w:spacing w:line="360" w:lineRule="auto"/>
              <w:rPr>
                <w:rFonts w:ascii="Book Antiqua" w:hAnsi="Book Antiqua"/>
                <w:color w:val="000000" w:themeColor="text1"/>
                <w:sz w:val="24"/>
                <w:szCs w:val="24"/>
                <w:lang w:val="en-US"/>
              </w:rPr>
            </w:pPr>
            <w:r w:rsidRPr="005D27C0">
              <w:rPr>
                <w:rFonts w:ascii="Book Antiqua" w:hAnsi="Book Antiqua"/>
                <w:color w:val="000000" w:themeColor="text1"/>
                <w:sz w:val="24"/>
                <w:szCs w:val="24"/>
                <w:lang w:val="en-US"/>
              </w:rPr>
              <w:t>NK</w:t>
            </w:r>
          </w:p>
        </w:tc>
        <w:tc>
          <w:tcPr>
            <w:tcW w:w="1313" w:type="dxa"/>
            <w:tcBorders>
              <w:top w:val="single" w:sz="4" w:space="0" w:color="auto"/>
            </w:tcBorders>
          </w:tcPr>
          <w:p w14:paraId="18E7220A" w14:textId="77777777" w:rsidR="00B97C77" w:rsidRPr="005D27C0" w:rsidRDefault="00B97C77" w:rsidP="005D27C0">
            <w:pPr>
              <w:spacing w:line="360" w:lineRule="auto"/>
              <w:rPr>
                <w:rFonts w:ascii="Book Antiqua" w:hAnsi="Book Antiqua"/>
                <w:color w:val="000000" w:themeColor="text1"/>
                <w:sz w:val="24"/>
                <w:szCs w:val="24"/>
                <w:lang w:val="en-US"/>
              </w:rPr>
            </w:pPr>
            <w:r w:rsidRPr="005D27C0">
              <w:rPr>
                <w:rFonts w:ascii="Book Antiqua" w:hAnsi="Book Antiqua"/>
                <w:color w:val="000000" w:themeColor="text1"/>
                <w:sz w:val="24"/>
                <w:szCs w:val="24"/>
                <w:lang w:val="en-US"/>
              </w:rPr>
              <w:t>NK</w:t>
            </w:r>
          </w:p>
        </w:tc>
        <w:tc>
          <w:tcPr>
            <w:tcW w:w="2610" w:type="dxa"/>
            <w:tcBorders>
              <w:top w:val="single" w:sz="4" w:space="0" w:color="auto"/>
            </w:tcBorders>
            <w:hideMark/>
          </w:tcPr>
          <w:p w14:paraId="76118CCE" w14:textId="77777777" w:rsidR="00B97C77" w:rsidRPr="005D27C0" w:rsidRDefault="00B97C77" w:rsidP="005D27C0">
            <w:pPr>
              <w:spacing w:line="360" w:lineRule="auto"/>
              <w:rPr>
                <w:rFonts w:ascii="Book Antiqua" w:hAnsi="Book Antiqua"/>
                <w:color w:val="000000" w:themeColor="text1"/>
                <w:sz w:val="24"/>
                <w:szCs w:val="24"/>
                <w:lang w:val="en-US"/>
              </w:rPr>
            </w:pPr>
            <w:r w:rsidRPr="005D27C0">
              <w:rPr>
                <w:rFonts w:ascii="Book Antiqua" w:hAnsi="Book Antiqua"/>
                <w:color w:val="000000" w:themeColor="text1"/>
                <w:sz w:val="24"/>
                <w:szCs w:val="24"/>
                <w:lang w:val="en-US"/>
              </w:rPr>
              <w:t>p.[T62M]; [</w:t>
            </w:r>
            <w:proofErr w:type="gramStart"/>
            <w:r w:rsidRPr="005D27C0">
              <w:rPr>
                <w:rFonts w:ascii="Book Antiqua" w:hAnsi="Book Antiqua"/>
                <w:color w:val="000000" w:themeColor="text1"/>
                <w:sz w:val="24"/>
                <w:szCs w:val="24"/>
                <w:lang w:val="en-US"/>
              </w:rPr>
              <w:t>=]p.</w:t>
            </w:r>
            <w:proofErr w:type="gramEnd"/>
            <w:r w:rsidRPr="005D27C0">
              <w:rPr>
                <w:rFonts w:ascii="Book Antiqua" w:hAnsi="Book Antiqua"/>
                <w:color w:val="000000" w:themeColor="text1"/>
                <w:sz w:val="24"/>
                <w:szCs w:val="24"/>
                <w:lang w:val="en-US"/>
              </w:rPr>
              <w:t>[I875T]; [=]</w:t>
            </w:r>
          </w:p>
        </w:tc>
        <w:tc>
          <w:tcPr>
            <w:tcW w:w="1397" w:type="dxa"/>
            <w:tcBorders>
              <w:top w:val="single" w:sz="4" w:space="0" w:color="auto"/>
            </w:tcBorders>
          </w:tcPr>
          <w:p w14:paraId="1A53BD5D" w14:textId="77777777" w:rsidR="00B97C77" w:rsidRPr="005D27C0" w:rsidRDefault="00B97C77" w:rsidP="005D27C0">
            <w:pPr>
              <w:spacing w:line="360" w:lineRule="auto"/>
              <w:rPr>
                <w:rFonts w:ascii="Book Antiqua" w:hAnsi="Book Antiqua"/>
                <w:color w:val="000000" w:themeColor="text1"/>
                <w:sz w:val="24"/>
                <w:szCs w:val="24"/>
                <w:lang w:val="en-US"/>
              </w:rPr>
            </w:pPr>
            <w:r w:rsidRPr="005D27C0">
              <w:rPr>
                <w:rFonts w:ascii="Book Antiqua" w:hAnsi="Book Antiqua"/>
                <w:color w:val="000000" w:themeColor="text1"/>
                <w:sz w:val="24"/>
                <w:szCs w:val="24"/>
                <w:lang w:val="en-US"/>
              </w:rPr>
              <w:t>10/48</w:t>
            </w:r>
          </w:p>
        </w:tc>
      </w:tr>
      <w:tr w:rsidR="0057299B" w:rsidRPr="005D27C0" w14:paraId="2B625450" w14:textId="77777777" w:rsidTr="005D27C0">
        <w:tc>
          <w:tcPr>
            <w:tcW w:w="1080" w:type="dxa"/>
          </w:tcPr>
          <w:p w14:paraId="6BAB5C13" w14:textId="04D9DEBA" w:rsidR="00B97C77" w:rsidRPr="005D27C0" w:rsidRDefault="00B97C77" w:rsidP="005D27C0">
            <w:pPr>
              <w:spacing w:line="360" w:lineRule="auto"/>
              <w:rPr>
                <w:rFonts w:ascii="Book Antiqua" w:hAnsi="Book Antiqua"/>
                <w:color w:val="000000" w:themeColor="text1"/>
                <w:sz w:val="24"/>
                <w:szCs w:val="24"/>
                <w:lang w:val="en-US"/>
              </w:rPr>
            </w:pPr>
            <w:proofErr w:type="spellStart"/>
            <w:r w:rsidRPr="005D27C0">
              <w:rPr>
                <w:rFonts w:ascii="Book Antiqua" w:hAnsi="Book Antiqua"/>
                <w:color w:val="000000" w:themeColor="text1"/>
                <w:sz w:val="24"/>
                <w:szCs w:val="24"/>
                <w:lang w:val="en-US"/>
              </w:rPr>
              <w:t>Sambrotta</w:t>
            </w:r>
            <w:proofErr w:type="spellEnd"/>
            <w:r w:rsidR="0057299B" w:rsidRPr="005D27C0">
              <w:rPr>
                <w:rFonts w:ascii="Book Antiqua" w:hAnsi="Book Antiqua"/>
                <w:i/>
                <w:iCs/>
                <w:color w:val="000000" w:themeColor="text1"/>
                <w:sz w:val="24"/>
                <w:szCs w:val="24"/>
                <w:lang w:val="en-US"/>
              </w:rPr>
              <w:t xml:space="preserve"> et al</w:t>
            </w:r>
            <w:r w:rsidR="0057299B" w:rsidRPr="005D27C0">
              <w:rPr>
                <w:rFonts w:ascii="Book Antiqua" w:hAnsi="Book Antiqua"/>
                <w:color w:val="000000" w:themeColor="text1"/>
                <w:sz w:val="24"/>
                <w:szCs w:val="24"/>
              </w:rPr>
              <w:fldChar w:fldCharType="begin"/>
            </w:r>
            <w:r w:rsidR="0057299B" w:rsidRPr="005D27C0">
              <w:rPr>
                <w:rFonts w:ascii="Book Antiqua" w:hAnsi="Book Antiqua"/>
                <w:color w:val="000000" w:themeColor="text1"/>
                <w:sz w:val="24"/>
                <w:szCs w:val="24"/>
                <w:lang w:val="en-US"/>
              </w:rPr>
              <w:instrText xml:space="preserve"> ADDIN NE.Ref.{3548D0B0-9411-4B65-A73C-C4CCEA2E1FEB}</w:instrText>
            </w:r>
            <w:r w:rsidR="0057299B" w:rsidRPr="005D27C0">
              <w:rPr>
                <w:rFonts w:ascii="Book Antiqua" w:hAnsi="Book Antiqua"/>
                <w:color w:val="000000" w:themeColor="text1"/>
                <w:sz w:val="24"/>
                <w:szCs w:val="24"/>
              </w:rPr>
              <w:fldChar w:fldCharType="separate"/>
            </w:r>
            <w:r w:rsidR="0057299B" w:rsidRPr="005D27C0">
              <w:rPr>
                <w:rFonts w:ascii="Book Antiqua" w:hAnsi="Book Antiqua" w:cs="Book Antiqua"/>
                <w:color w:val="000000" w:themeColor="text1"/>
                <w:kern w:val="0"/>
                <w:sz w:val="24"/>
                <w:szCs w:val="24"/>
                <w:vertAlign w:val="superscript"/>
                <w:lang w:val="en-US"/>
              </w:rPr>
              <w:t>[6]</w:t>
            </w:r>
            <w:r w:rsidR="0057299B" w:rsidRPr="005D27C0">
              <w:rPr>
                <w:rFonts w:ascii="Book Antiqua" w:hAnsi="Book Antiqua"/>
                <w:color w:val="000000" w:themeColor="text1"/>
                <w:sz w:val="24"/>
                <w:szCs w:val="24"/>
              </w:rPr>
              <w:fldChar w:fldCharType="end"/>
            </w:r>
          </w:p>
        </w:tc>
        <w:tc>
          <w:tcPr>
            <w:tcW w:w="1174" w:type="dxa"/>
          </w:tcPr>
          <w:p w14:paraId="27F83CDD" w14:textId="77777777" w:rsidR="00B97C77" w:rsidRPr="005D27C0" w:rsidRDefault="00B97C77" w:rsidP="005D27C0">
            <w:pPr>
              <w:spacing w:line="360" w:lineRule="auto"/>
              <w:rPr>
                <w:rFonts w:ascii="Book Antiqua" w:hAnsi="Book Antiqua"/>
                <w:color w:val="000000" w:themeColor="text1"/>
                <w:sz w:val="24"/>
                <w:szCs w:val="24"/>
                <w:lang w:val="en-US"/>
              </w:rPr>
            </w:pPr>
            <w:r w:rsidRPr="005D27C0">
              <w:rPr>
                <w:rFonts w:ascii="Book Antiqua" w:hAnsi="Book Antiqua"/>
                <w:color w:val="000000" w:themeColor="text1"/>
                <w:sz w:val="24"/>
                <w:szCs w:val="24"/>
                <w:lang w:val="en-US"/>
              </w:rPr>
              <w:t>12 children Homozygous</w:t>
            </w:r>
          </w:p>
        </w:tc>
        <w:tc>
          <w:tcPr>
            <w:tcW w:w="935" w:type="dxa"/>
          </w:tcPr>
          <w:p w14:paraId="7943BCC7" w14:textId="5BDEB387" w:rsidR="00B97C77" w:rsidRPr="005D27C0" w:rsidRDefault="00B97C77" w:rsidP="005D27C0">
            <w:pPr>
              <w:spacing w:line="360" w:lineRule="auto"/>
              <w:rPr>
                <w:rFonts w:ascii="Book Antiqua" w:hAnsi="Book Antiqua"/>
                <w:color w:val="000000" w:themeColor="text1"/>
                <w:sz w:val="24"/>
                <w:szCs w:val="24"/>
                <w:lang w:val="en-US"/>
              </w:rPr>
            </w:pPr>
            <w:r w:rsidRPr="005D27C0">
              <w:rPr>
                <w:rFonts w:ascii="Book Antiqua" w:hAnsi="Book Antiqua"/>
                <w:color w:val="000000" w:themeColor="text1"/>
                <w:sz w:val="24"/>
                <w:szCs w:val="24"/>
                <w:lang w:val="en-US"/>
              </w:rPr>
              <w:t xml:space="preserve">1-3 </w:t>
            </w:r>
            <w:proofErr w:type="spellStart"/>
            <w:r w:rsidRPr="005D27C0">
              <w:rPr>
                <w:rFonts w:ascii="Book Antiqua" w:hAnsi="Book Antiqua"/>
                <w:color w:val="000000" w:themeColor="text1"/>
                <w:sz w:val="24"/>
                <w:szCs w:val="24"/>
                <w:lang w:val="en-US"/>
              </w:rPr>
              <w:t>mo</w:t>
            </w:r>
            <w:proofErr w:type="spellEnd"/>
          </w:p>
        </w:tc>
        <w:tc>
          <w:tcPr>
            <w:tcW w:w="923" w:type="dxa"/>
          </w:tcPr>
          <w:p w14:paraId="36AE1DF9" w14:textId="77777777" w:rsidR="00B97C77" w:rsidRPr="005D27C0" w:rsidRDefault="00B97C77" w:rsidP="005D27C0">
            <w:pPr>
              <w:spacing w:line="360" w:lineRule="auto"/>
              <w:rPr>
                <w:rFonts w:ascii="Book Antiqua" w:hAnsi="Book Antiqua"/>
                <w:color w:val="000000" w:themeColor="text1"/>
                <w:sz w:val="24"/>
                <w:szCs w:val="24"/>
                <w:lang w:val="en-US"/>
              </w:rPr>
            </w:pPr>
            <w:r w:rsidRPr="005D27C0">
              <w:rPr>
                <w:rFonts w:ascii="Book Antiqua" w:hAnsi="Book Antiqua"/>
                <w:color w:val="000000" w:themeColor="text1"/>
                <w:sz w:val="24"/>
                <w:szCs w:val="24"/>
                <w:lang w:val="en-US"/>
              </w:rPr>
              <w:t>Low or normal</w:t>
            </w:r>
          </w:p>
        </w:tc>
        <w:tc>
          <w:tcPr>
            <w:tcW w:w="836" w:type="dxa"/>
          </w:tcPr>
          <w:p w14:paraId="50C0A0B7" w14:textId="77777777" w:rsidR="00B97C77" w:rsidRPr="005D27C0" w:rsidRDefault="00B97C77" w:rsidP="005D27C0">
            <w:pPr>
              <w:spacing w:line="360" w:lineRule="auto"/>
              <w:rPr>
                <w:rFonts w:ascii="Book Antiqua" w:hAnsi="Book Antiqua"/>
                <w:color w:val="000000" w:themeColor="text1"/>
                <w:sz w:val="24"/>
                <w:szCs w:val="24"/>
                <w:lang w:val="en-US"/>
              </w:rPr>
            </w:pPr>
            <w:r w:rsidRPr="005D27C0">
              <w:rPr>
                <w:rFonts w:ascii="Book Antiqua" w:hAnsi="Book Antiqua"/>
                <w:color w:val="000000" w:themeColor="text1"/>
                <w:sz w:val="24"/>
                <w:szCs w:val="24"/>
                <w:lang w:val="en-US"/>
              </w:rPr>
              <w:t>Elevated</w:t>
            </w:r>
          </w:p>
        </w:tc>
        <w:tc>
          <w:tcPr>
            <w:tcW w:w="1135" w:type="dxa"/>
          </w:tcPr>
          <w:p w14:paraId="08E25C5C" w14:textId="77777777" w:rsidR="00B97C77" w:rsidRPr="005D27C0" w:rsidRDefault="00B97C77" w:rsidP="005D27C0">
            <w:pPr>
              <w:spacing w:line="360" w:lineRule="auto"/>
              <w:rPr>
                <w:rFonts w:ascii="Book Antiqua" w:hAnsi="Book Antiqua"/>
                <w:color w:val="000000" w:themeColor="text1"/>
                <w:sz w:val="24"/>
                <w:szCs w:val="24"/>
                <w:lang w:val="en-US"/>
              </w:rPr>
            </w:pPr>
            <w:r w:rsidRPr="005D27C0">
              <w:rPr>
                <w:rFonts w:ascii="Book Antiqua" w:hAnsi="Book Antiqua"/>
                <w:color w:val="000000" w:themeColor="text1"/>
                <w:sz w:val="24"/>
                <w:szCs w:val="24"/>
                <w:lang w:val="en-US"/>
              </w:rPr>
              <w:t>Cirrhosis and portal hypertension age 4 and 7</w:t>
            </w:r>
          </w:p>
          <w:p w14:paraId="6EFDDAA9" w14:textId="77777777" w:rsidR="00B97C77" w:rsidRPr="005D27C0" w:rsidRDefault="00B97C77" w:rsidP="005D27C0">
            <w:pPr>
              <w:spacing w:line="360" w:lineRule="auto"/>
              <w:rPr>
                <w:rFonts w:ascii="Book Antiqua" w:hAnsi="Book Antiqua"/>
                <w:color w:val="000000" w:themeColor="text1"/>
                <w:sz w:val="24"/>
                <w:szCs w:val="24"/>
                <w:lang w:val="en-US"/>
              </w:rPr>
            </w:pPr>
          </w:p>
        </w:tc>
        <w:tc>
          <w:tcPr>
            <w:tcW w:w="925" w:type="dxa"/>
          </w:tcPr>
          <w:p w14:paraId="1BBA69CD" w14:textId="77777777" w:rsidR="00B97C77" w:rsidRPr="005D27C0" w:rsidRDefault="00B97C77" w:rsidP="005D27C0">
            <w:pPr>
              <w:spacing w:line="360" w:lineRule="auto"/>
              <w:rPr>
                <w:rFonts w:ascii="Book Antiqua" w:hAnsi="Book Antiqua"/>
                <w:color w:val="000000" w:themeColor="text1"/>
                <w:sz w:val="24"/>
                <w:szCs w:val="24"/>
                <w:lang w:val="en-US"/>
              </w:rPr>
            </w:pPr>
            <w:r w:rsidRPr="005D27C0">
              <w:rPr>
                <w:rFonts w:ascii="Book Antiqua" w:hAnsi="Book Antiqua"/>
                <w:color w:val="000000" w:themeColor="text1"/>
                <w:sz w:val="24"/>
                <w:szCs w:val="24"/>
                <w:lang w:val="en-US"/>
              </w:rPr>
              <w:t>No</w:t>
            </w:r>
          </w:p>
        </w:tc>
        <w:tc>
          <w:tcPr>
            <w:tcW w:w="914" w:type="dxa"/>
          </w:tcPr>
          <w:p w14:paraId="5979A03C" w14:textId="77777777" w:rsidR="00B97C77" w:rsidRPr="005D27C0" w:rsidRDefault="00B97C77" w:rsidP="005D27C0">
            <w:pPr>
              <w:spacing w:line="360" w:lineRule="auto"/>
              <w:rPr>
                <w:rFonts w:ascii="Book Antiqua" w:hAnsi="Book Antiqua"/>
                <w:color w:val="000000" w:themeColor="text1"/>
                <w:sz w:val="24"/>
                <w:szCs w:val="24"/>
                <w:lang w:val="en-US"/>
              </w:rPr>
            </w:pPr>
            <w:r w:rsidRPr="005D27C0">
              <w:rPr>
                <w:rFonts w:ascii="Book Antiqua" w:hAnsi="Book Antiqua"/>
                <w:color w:val="000000" w:themeColor="text1"/>
                <w:sz w:val="24"/>
                <w:szCs w:val="24"/>
                <w:lang w:val="en-US"/>
              </w:rPr>
              <w:t>No</w:t>
            </w:r>
          </w:p>
        </w:tc>
        <w:tc>
          <w:tcPr>
            <w:tcW w:w="1137" w:type="dxa"/>
          </w:tcPr>
          <w:p w14:paraId="2A04F192" w14:textId="77777777" w:rsidR="00B97C77" w:rsidRPr="005D27C0" w:rsidRDefault="00B97C77" w:rsidP="005D27C0">
            <w:pPr>
              <w:spacing w:line="360" w:lineRule="auto"/>
              <w:rPr>
                <w:rFonts w:ascii="Book Antiqua" w:hAnsi="Book Antiqua"/>
                <w:color w:val="000000" w:themeColor="text1"/>
                <w:sz w:val="24"/>
                <w:szCs w:val="24"/>
                <w:lang w:val="en-US"/>
              </w:rPr>
            </w:pPr>
            <w:r w:rsidRPr="005D27C0">
              <w:rPr>
                <w:rFonts w:ascii="Book Antiqua" w:hAnsi="Book Antiqua"/>
                <w:color w:val="000000" w:themeColor="text1"/>
                <w:sz w:val="24"/>
                <w:szCs w:val="24"/>
                <w:lang w:val="en-US"/>
              </w:rPr>
              <w:t>Not described</w:t>
            </w:r>
          </w:p>
        </w:tc>
        <w:tc>
          <w:tcPr>
            <w:tcW w:w="1313" w:type="dxa"/>
          </w:tcPr>
          <w:p w14:paraId="1AB4245D" w14:textId="77777777" w:rsidR="00B97C77" w:rsidRPr="005D27C0" w:rsidRDefault="00B97C77" w:rsidP="005D27C0">
            <w:pPr>
              <w:spacing w:line="360" w:lineRule="auto"/>
              <w:rPr>
                <w:rFonts w:ascii="Book Antiqua" w:hAnsi="Book Antiqua"/>
                <w:color w:val="000000" w:themeColor="text1"/>
                <w:sz w:val="24"/>
                <w:szCs w:val="24"/>
                <w:lang w:val="en-US"/>
              </w:rPr>
            </w:pPr>
            <w:r w:rsidRPr="005D27C0">
              <w:rPr>
                <w:rFonts w:ascii="Book Antiqua" w:hAnsi="Book Antiqua"/>
                <w:color w:val="000000" w:themeColor="text1"/>
                <w:sz w:val="24"/>
                <w:szCs w:val="24"/>
                <w:lang w:val="en-US"/>
              </w:rPr>
              <w:t>9 liver transplantations</w:t>
            </w:r>
          </w:p>
          <w:p w14:paraId="0BE3D1B7" w14:textId="77777777" w:rsidR="00B97C77" w:rsidRPr="005D27C0" w:rsidRDefault="00B97C77" w:rsidP="005D27C0">
            <w:pPr>
              <w:spacing w:line="360" w:lineRule="auto"/>
              <w:rPr>
                <w:rFonts w:ascii="Book Antiqua" w:hAnsi="Book Antiqua"/>
                <w:color w:val="000000" w:themeColor="text1"/>
                <w:sz w:val="24"/>
                <w:szCs w:val="24"/>
                <w:lang w:val="en-US"/>
              </w:rPr>
            </w:pPr>
            <w:r w:rsidRPr="005D27C0">
              <w:rPr>
                <w:rFonts w:ascii="Book Antiqua" w:hAnsi="Book Antiqua"/>
                <w:color w:val="000000" w:themeColor="text1"/>
                <w:sz w:val="24"/>
                <w:szCs w:val="24"/>
                <w:lang w:val="en-US"/>
              </w:rPr>
              <w:t>1.5-4 years age</w:t>
            </w:r>
          </w:p>
          <w:p w14:paraId="3DF1095C" w14:textId="77777777" w:rsidR="00B97C77" w:rsidRPr="005D27C0" w:rsidRDefault="00B97C77" w:rsidP="005D27C0">
            <w:pPr>
              <w:spacing w:line="360" w:lineRule="auto"/>
              <w:rPr>
                <w:rFonts w:ascii="Book Antiqua" w:hAnsi="Book Antiqua"/>
                <w:color w:val="000000" w:themeColor="text1"/>
                <w:sz w:val="24"/>
                <w:szCs w:val="24"/>
                <w:lang w:val="en-US"/>
              </w:rPr>
            </w:pPr>
            <w:r w:rsidRPr="005D27C0">
              <w:rPr>
                <w:rFonts w:ascii="Book Antiqua" w:hAnsi="Book Antiqua"/>
                <w:color w:val="000000" w:themeColor="text1"/>
                <w:sz w:val="24"/>
                <w:szCs w:val="24"/>
                <w:lang w:val="en-US"/>
              </w:rPr>
              <w:t>1 died 13 months</w:t>
            </w:r>
          </w:p>
        </w:tc>
        <w:tc>
          <w:tcPr>
            <w:tcW w:w="2610" w:type="dxa"/>
          </w:tcPr>
          <w:p w14:paraId="6300EAE2" w14:textId="77777777" w:rsidR="00B97C77" w:rsidRPr="005D27C0" w:rsidRDefault="00B97C77" w:rsidP="005D27C0">
            <w:pPr>
              <w:spacing w:line="360" w:lineRule="auto"/>
              <w:rPr>
                <w:rFonts w:ascii="Book Antiqua" w:hAnsi="Book Antiqua"/>
                <w:color w:val="000000" w:themeColor="text1"/>
                <w:sz w:val="24"/>
                <w:szCs w:val="24"/>
                <w:lang w:val="en-US"/>
              </w:rPr>
            </w:pPr>
            <w:r w:rsidRPr="005D27C0">
              <w:rPr>
                <w:rFonts w:ascii="Book Antiqua" w:hAnsi="Book Antiqua"/>
                <w:color w:val="000000" w:themeColor="text1"/>
                <w:sz w:val="24"/>
                <w:szCs w:val="24"/>
                <w:lang w:val="en-US"/>
              </w:rPr>
              <w:t xml:space="preserve">c.766_769delGCCT, c.885delC, </w:t>
            </w:r>
          </w:p>
          <w:p w14:paraId="353FBF7C" w14:textId="77777777" w:rsidR="00B97C77" w:rsidRPr="005D27C0" w:rsidRDefault="00B97C77" w:rsidP="005D27C0">
            <w:pPr>
              <w:spacing w:line="360" w:lineRule="auto"/>
              <w:rPr>
                <w:rFonts w:ascii="Book Antiqua" w:hAnsi="Book Antiqua"/>
                <w:color w:val="000000" w:themeColor="text1"/>
                <w:sz w:val="24"/>
                <w:szCs w:val="24"/>
                <w:lang w:val="en-US"/>
              </w:rPr>
            </w:pPr>
            <w:r w:rsidRPr="005D27C0">
              <w:rPr>
                <w:rFonts w:ascii="Book Antiqua" w:hAnsi="Book Antiqua"/>
                <w:color w:val="000000" w:themeColor="text1"/>
                <w:sz w:val="24"/>
                <w:szCs w:val="24"/>
                <w:lang w:val="en-US"/>
              </w:rPr>
              <w:t xml:space="preserve">c.782delA, c.1361delC, c.1992-2A&gt;G, c.953-735_2356-249del, </w:t>
            </w:r>
          </w:p>
          <w:p w14:paraId="69A1DAA6" w14:textId="77777777" w:rsidR="00B97C77" w:rsidRPr="005D27C0" w:rsidRDefault="00B97C77" w:rsidP="005D27C0">
            <w:pPr>
              <w:spacing w:line="360" w:lineRule="auto"/>
              <w:rPr>
                <w:rFonts w:ascii="Book Antiqua" w:hAnsi="Book Antiqua"/>
                <w:color w:val="000000" w:themeColor="text1"/>
                <w:sz w:val="24"/>
                <w:szCs w:val="24"/>
                <w:lang w:val="en-US"/>
              </w:rPr>
            </w:pPr>
            <w:r w:rsidRPr="005D27C0">
              <w:rPr>
                <w:rFonts w:ascii="Book Antiqua" w:hAnsi="Book Antiqua"/>
                <w:color w:val="000000" w:themeColor="text1"/>
                <w:sz w:val="24"/>
                <w:szCs w:val="24"/>
                <w:lang w:val="en-US"/>
              </w:rPr>
              <w:t>c.3408</w:t>
            </w:r>
            <w:proofErr w:type="gramStart"/>
            <w:r w:rsidRPr="005D27C0">
              <w:rPr>
                <w:rFonts w:ascii="Book Antiqua" w:hAnsi="Book Antiqua"/>
                <w:color w:val="000000" w:themeColor="text1"/>
                <w:sz w:val="24"/>
                <w:szCs w:val="24"/>
                <w:lang w:val="en-US"/>
              </w:rPr>
              <w:t>-?_</w:t>
            </w:r>
            <w:proofErr w:type="gramEnd"/>
            <w:r w:rsidRPr="005D27C0">
              <w:rPr>
                <w:rFonts w:ascii="Book Antiqua" w:hAnsi="Book Antiqua"/>
                <w:color w:val="000000" w:themeColor="text1"/>
                <w:sz w:val="24"/>
                <w:szCs w:val="24"/>
                <w:lang w:val="en-US"/>
              </w:rPr>
              <w:t>3573+?del and c.1894C&gt;T</w:t>
            </w:r>
          </w:p>
        </w:tc>
        <w:tc>
          <w:tcPr>
            <w:tcW w:w="1397" w:type="dxa"/>
          </w:tcPr>
          <w:p w14:paraId="014E1402" w14:textId="77777777" w:rsidR="00B97C77" w:rsidRPr="005D27C0" w:rsidRDefault="00B97C77" w:rsidP="005D27C0">
            <w:pPr>
              <w:spacing w:line="360" w:lineRule="auto"/>
              <w:rPr>
                <w:rFonts w:ascii="Book Antiqua" w:hAnsi="Book Antiqua"/>
                <w:color w:val="000000" w:themeColor="text1"/>
                <w:sz w:val="24"/>
                <w:szCs w:val="24"/>
                <w:lang w:val="en-US"/>
              </w:rPr>
            </w:pPr>
            <w:r w:rsidRPr="005D27C0">
              <w:rPr>
                <w:rFonts w:ascii="Book Antiqua" w:hAnsi="Book Antiqua"/>
                <w:color w:val="000000" w:themeColor="text1"/>
                <w:sz w:val="24"/>
                <w:szCs w:val="24"/>
                <w:lang w:val="en-US"/>
              </w:rPr>
              <w:t>12/12</w:t>
            </w:r>
          </w:p>
        </w:tc>
      </w:tr>
      <w:tr w:rsidR="0057299B" w:rsidRPr="005D27C0" w14:paraId="719075D5" w14:textId="77777777" w:rsidTr="005D27C0">
        <w:tc>
          <w:tcPr>
            <w:tcW w:w="1080" w:type="dxa"/>
          </w:tcPr>
          <w:p w14:paraId="764954C1" w14:textId="296409EA" w:rsidR="00B97C77" w:rsidRPr="005D27C0" w:rsidRDefault="00B97C77" w:rsidP="005D27C0">
            <w:pPr>
              <w:spacing w:line="360" w:lineRule="auto"/>
              <w:rPr>
                <w:rFonts w:ascii="Book Antiqua" w:hAnsi="Book Antiqua"/>
                <w:color w:val="000000" w:themeColor="text1"/>
                <w:sz w:val="24"/>
                <w:szCs w:val="24"/>
                <w:lang w:val="en-US"/>
              </w:rPr>
            </w:pPr>
            <w:r w:rsidRPr="005D27C0">
              <w:rPr>
                <w:rFonts w:ascii="Book Antiqua" w:hAnsi="Book Antiqua"/>
                <w:color w:val="000000" w:themeColor="text1"/>
                <w:sz w:val="24"/>
                <w:szCs w:val="24"/>
                <w:lang w:val="en-US"/>
              </w:rPr>
              <w:t>Wang</w:t>
            </w:r>
            <w:r w:rsidR="0057299B" w:rsidRPr="005D27C0">
              <w:rPr>
                <w:rFonts w:ascii="Book Antiqua" w:hAnsi="Book Antiqua"/>
                <w:i/>
                <w:iCs/>
                <w:color w:val="000000" w:themeColor="text1"/>
                <w:sz w:val="24"/>
                <w:szCs w:val="24"/>
                <w:lang w:val="en-US"/>
              </w:rPr>
              <w:t xml:space="preserve"> et al</w:t>
            </w:r>
            <w:r w:rsidR="0057299B" w:rsidRPr="005D27C0">
              <w:rPr>
                <w:rFonts w:ascii="Book Antiqua" w:hAnsi="Book Antiqua"/>
                <w:color w:val="000000" w:themeColor="text1"/>
                <w:sz w:val="24"/>
                <w:szCs w:val="24"/>
              </w:rPr>
              <w:fldChar w:fldCharType="begin"/>
            </w:r>
            <w:r w:rsidR="0057299B" w:rsidRPr="005D27C0">
              <w:rPr>
                <w:rFonts w:ascii="Book Antiqua" w:hAnsi="Book Antiqua"/>
                <w:color w:val="000000" w:themeColor="text1"/>
                <w:sz w:val="24"/>
                <w:szCs w:val="24"/>
                <w:lang w:val="en-US"/>
              </w:rPr>
              <w:instrText xml:space="preserve"> ADDIN NE.Ref.{3548D0B0-9411-4B65-A73C-C4CCEA2E1FEB}</w:instrText>
            </w:r>
            <w:r w:rsidR="0057299B" w:rsidRPr="005D27C0">
              <w:rPr>
                <w:rFonts w:ascii="Book Antiqua" w:hAnsi="Book Antiqua"/>
                <w:color w:val="000000" w:themeColor="text1"/>
                <w:sz w:val="24"/>
                <w:szCs w:val="24"/>
              </w:rPr>
              <w:fldChar w:fldCharType="separate"/>
            </w:r>
            <w:r w:rsidR="0057299B" w:rsidRPr="005D27C0">
              <w:rPr>
                <w:rFonts w:ascii="Book Antiqua" w:hAnsi="Book Antiqua" w:cs="Book Antiqua"/>
                <w:color w:val="000000" w:themeColor="text1"/>
                <w:kern w:val="0"/>
                <w:sz w:val="24"/>
                <w:szCs w:val="24"/>
                <w:vertAlign w:val="superscript"/>
                <w:lang w:val="en-US"/>
              </w:rPr>
              <w:t>[10]</w:t>
            </w:r>
            <w:r w:rsidR="0057299B" w:rsidRPr="005D27C0">
              <w:rPr>
                <w:rFonts w:ascii="Book Antiqua" w:hAnsi="Book Antiqua"/>
                <w:color w:val="000000" w:themeColor="text1"/>
                <w:sz w:val="24"/>
                <w:szCs w:val="24"/>
              </w:rPr>
              <w:fldChar w:fldCharType="end"/>
            </w:r>
          </w:p>
        </w:tc>
        <w:tc>
          <w:tcPr>
            <w:tcW w:w="1174" w:type="dxa"/>
          </w:tcPr>
          <w:p w14:paraId="764577B1" w14:textId="77777777" w:rsidR="00B97C77" w:rsidRPr="005D27C0" w:rsidRDefault="00B97C77" w:rsidP="005D27C0">
            <w:pPr>
              <w:spacing w:line="360" w:lineRule="auto"/>
              <w:rPr>
                <w:rFonts w:ascii="Book Antiqua" w:hAnsi="Book Antiqua"/>
                <w:color w:val="000000" w:themeColor="text1"/>
                <w:sz w:val="24"/>
                <w:szCs w:val="24"/>
                <w:lang w:val="en-US"/>
              </w:rPr>
            </w:pPr>
          </w:p>
        </w:tc>
        <w:tc>
          <w:tcPr>
            <w:tcW w:w="935" w:type="dxa"/>
          </w:tcPr>
          <w:p w14:paraId="620DC865" w14:textId="7C6DC80C" w:rsidR="00B97C77" w:rsidRPr="005D27C0" w:rsidRDefault="00B97C77" w:rsidP="005D27C0">
            <w:pPr>
              <w:spacing w:line="360" w:lineRule="auto"/>
              <w:rPr>
                <w:rFonts w:ascii="Book Antiqua" w:hAnsi="Book Antiqua"/>
                <w:color w:val="000000" w:themeColor="text1"/>
                <w:sz w:val="24"/>
                <w:szCs w:val="24"/>
                <w:lang w:val="en-US"/>
              </w:rPr>
            </w:pPr>
            <w:r w:rsidRPr="005D27C0">
              <w:rPr>
                <w:rFonts w:ascii="Book Antiqua" w:hAnsi="Book Antiqua"/>
                <w:color w:val="000000" w:themeColor="text1"/>
                <w:sz w:val="24"/>
                <w:szCs w:val="24"/>
                <w:lang w:val="en-US"/>
              </w:rPr>
              <w:t xml:space="preserve">21-68 </w:t>
            </w:r>
            <w:proofErr w:type="spellStart"/>
            <w:r w:rsidRPr="005D27C0">
              <w:rPr>
                <w:rFonts w:ascii="Book Antiqua" w:hAnsi="Book Antiqua"/>
                <w:color w:val="000000" w:themeColor="text1"/>
                <w:sz w:val="24"/>
                <w:szCs w:val="24"/>
                <w:lang w:val="en-US"/>
              </w:rPr>
              <w:t>yr</w:t>
            </w:r>
            <w:proofErr w:type="spellEnd"/>
          </w:p>
        </w:tc>
        <w:tc>
          <w:tcPr>
            <w:tcW w:w="923" w:type="dxa"/>
          </w:tcPr>
          <w:p w14:paraId="45CDB7B6" w14:textId="77777777" w:rsidR="00B97C77" w:rsidRPr="005D27C0" w:rsidRDefault="00B97C77" w:rsidP="005D27C0">
            <w:pPr>
              <w:spacing w:line="360" w:lineRule="auto"/>
              <w:rPr>
                <w:rFonts w:ascii="Book Antiqua" w:hAnsi="Book Antiqua"/>
                <w:color w:val="000000" w:themeColor="text1"/>
                <w:sz w:val="24"/>
                <w:szCs w:val="24"/>
                <w:lang w:val="en-US"/>
              </w:rPr>
            </w:pPr>
            <w:r w:rsidRPr="005D27C0">
              <w:rPr>
                <w:rFonts w:ascii="Book Antiqua" w:hAnsi="Book Antiqua"/>
                <w:color w:val="000000" w:themeColor="text1"/>
                <w:sz w:val="24"/>
                <w:szCs w:val="24"/>
                <w:lang w:val="en-US"/>
              </w:rPr>
              <w:t>NK</w:t>
            </w:r>
          </w:p>
        </w:tc>
        <w:tc>
          <w:tcPr>
            <w:tcW w:w="836" w:type="dxa"/>
          </w:tcPr>
          <w:p w14:paraId="000DA5FA" w14:textId="77777777" w:rsidR="00B97C77" w:rsidRPr="005D27C0" w:rsidRDefault="00B97C77" w:rsidP="005D27C0">
            <w:pPr>
              <w:spacing w:line="360" w:lineRule="auto"/>
              <w:rPr>
                <w:rFonts w:ascii="Book Antiqua" w:hAnsi="Book Antiqua"/>
                <w:color w:val="000000" w:themeColor="text1"/>
                <w:sz w:val="24"/>
                <w:szCs w:val="24"/>
                <w:lang w:val="en-US"/>
              </w:rPr>
            </w:pPr>
            <w:r w:rsidRPr="005D27C0">
              <w:rPr>
                <w:rFonts w:ascii="Book Antiqua" w:hAnsi="Book Antiqua"/>
                <w:color w:val="000000" w:themeColor="text1"/>
                <w:sz w:val="24"/>
                <w:szCs w:val="24"/>
                <w:lang w:val="en-US"/>
              </w:rPr>
              <w:t>NK</w:t>
            </w:r>
          </w:p>
        </w:tc>
        <w:tc>
          <w:tcPr>
            <w:tcW w:w="1135" w:type="dxa"/>
          </w:tcPr>
          <w:p w14:paraId="26A507AB" w14:textId="77777777" w:rsidR="00B97C77" w:rsidRPr="005D27C0" w:rsidRDefault="00B97C77" w:rsidP="005D27C0">
            <w:pPr>
              <w:spacing w:line="360" w:lineRule="auto"/>
              <w:rPr>
                <w:rFonts w:ascii="Book Antiqua" w:hAnsi="Book Antiqua"/>
                <w:color w:val="000000" w:themeColor="text1"/>
                <w:sz w:val="24"/>
                <w:szCs w:val="24"/>
                <w:lang w:val="en-US"/>
              </w:rPr>
            </w:pPr>
            <w:r w:rsidRPr="005D27C0">
              <w:rPr>
                <w:rFonts w:ascii="Book Antiqua" w:hAnsi="Book Antiqua"/>
                <w:color w:val="000000" w:themeColor="text1"/>
                <w:sz w:val="24"/>
                <w:szCs w:val="24"/>
                <w:lang w:val="en-US"/>
              </w:rPr>
              <w:t>NK</w:t>
            </w:r>
          </w:p>
        </w:tc>
        <w:tc>
          <w:tcPr>
            <w:tcW w:w="925" w:type="dxa"/>
          </w:tcPr>
          <w:p w14:paraId="2423E62B" w14:textId="77777777" w:rsidR="00B97C77" w:rsidRPr="005D27C0" w:rsidRDefault="00B97C77" w:rsidP="005D27C0">
            <w:pPr>
              <w:spacing w:line="360" w:lineRule="auto"/>
              <w:rPr>
                <w:rFonts w:ascii="Book Antiqua" w:hAnsi="Book Antiqua"/>
                <w:color w:val="000000" w:themeColor="text1"/>
                <w:sz w:val="24"/>
                <w:szCs w:val="24"/>
                <w:lang w:val="en-US"/>
              </w:rPr>
            </w:pPr>
            <w:r w:rsidRPr="005D27C0">
              <w:rPr>
                <w:rFonts w:ascii="Book Antiqua" w:hAnsi="Book Antiqua"/>
                <w:color w:val="000000" w:themeColor="text1"/>
                <w:sz w:val="24"/>
                <w:szCs w:val="24"/>
                <w:lang w:val="en-US"/>
              </w:rPr>
              <w:t>NK</w:t>
            </w:r>
          </w:p>
        </w:tc>
        <w:tc>
          <w:tcPr>
            <w:tcW w:w="914" w:type="dxa"/>
          </w:tcPr>
          <w:p w14:paraId="1041C5D5" w14:textId="77777777" w:rsidR="00B97C77" w:rsidRPr="005D27C0" w:rsidRDefault="00B97C77" w:rsidP="005D27C0">
            <w:pPr>
              <w:spacing w:line="360" w:lineRule="auto"/>
              <w:rPr>
                <w:rFonts w:ascii="Book Antiqua" w:hAnsi="Book Antiqua"/>
                <w:color w:val="000000" w:themeColor="text1"/>
                <w:sz w:val="24"/>
                <w:szCs w:val="24"/>
                <w:lang w:val="en-US"/>
              </w:rPr>
            </w:pPr>
            <w:r w:rsidRPr="005D27C0">
              <w:rPr>
                <w:rFonts w:ascii="Book Antiqua" w:hAnsi="Book Antiqua"/>
                <w:color w:val="000000" w:themeColor="text1"/>
                <w:sz w:val="24"/>
                <w:szCs w:val="24"/>
                <w:lang w:val="en-US"/>
              </w:rPr>
              <w:t>NK</w:t>
            </w:r>
          </w:p>
        </w:tc>
        <w:tc>
          <w:tcPr>
            <w:tcW w:w="1137" w:type="dxa"/>
          </w:tcPr>
          <w:p w14:paraId="464F376C" w14:textId="77777777" w:rsidR="00B97C77" w:rsidRPr="005D27C0" w:rsidRDefault="00B97C77" w:rsidP="005D27C0">
            <w:pPr>
              <w:spacing w:line="360" w:lineRule="auto"/>
              <w:rPr>
                <w:rFonts w:ascii="Book Antiqua" w:hAnsi="Book Antiqua"/>
                <w:color w:val="000000" w:themeColor="text1"/>
                <w:sz w:val="24"/>
                <w:szCs w:val="24"/>
                <w:lang w:val="en-US"/>
              </w:rPr>
            </w:pPr>
            <w:r w:rsidRPr="005D27C0">
              <w:rPr>
                <w:rFonts w:ascii="Book Antiqua" w:hAnsi="Book Antiqua"/>
                <w:color w:val="000000" w:themeColor="text1"/>
                <w:sz w:val="24"/>
                <w:szCs w:val="24"/>
                <w:lang w:val="en-US"/>
              </w:rPr>
              <w:t>NK</w:t>
            </w:r>
          </w:p>
        </w:tc>
        <w:tc>
          <w:tcPr>
            <w:tcW w:w="1313" w:type="dxa"/>
          </w:tcPr>
          <w:p w14:paraId="680E092B" w14:textId="77777777" w:rsidR="00B97C77" w:rsidRPr="005D27C0" w:rsidRDefault="00B97C77" w:rsidP="005D27C0">
            <w:pPr>
              <w:spacing w:line="360" w:lineRule="auto"/>
              <w:rPr>
                <w:rFonts w:ascii="Book Antiqua" w:hAnsi="Book Antiqua"/>
                <w:color w:val="000000" w:themeColor="text1"/>
                <w:sz w:val="24"/>
                <w:szCs w:val="24"/>
                <w:lang w:val="en-US"/>
              </w:rPr>
            </w:pPr>
            <w:r w:rsidRPr="005D27C0">
              <w:rPr>
                <w:rFonts w:ascii="Book Antiqua" w:hAnsi="Book Antiqua"/>
                <w:color w:val="000000" w:themeColor="text1"/>
                <w:sz w:val="24"/>
                <w:szCs w:val="24"/>
                <w:lang w:val="en-US"/>
              </w:rPr>
              <w:t>NK</w:t>
            </w:r>
          </w:p>
        </w:tc>
        <w:tc>
          <w:tcPr>
            <w:tcW w:w="2610" w:type="dxa"/>
          </w:tcPr>
          <w:p w14:paraId="7D8295C7" w14:textId="77777777" w:rsidR="00B97C77" w:rsidRPr="005D27C0" w:rsidRDefault="00B97C77" w:rsidP="005D27C0">
            <w:pPr>
              <w:spacing w:line="360" w:lineRule="auto"/>
              <w:rPr>
                <w:rFonts w:ascii="Book Antiqua" w:hAnsi="Book Antiqua"/>
                <w:color w:val="000000" w:themeColor="text1"/>
                <w:sz w:val="24"/>
                <w:szCs w:val="24"/>
                <w:lang w:val="en-US"/>
              </w:rPr>
            </w:pPr>
            <w:r w:rsidRPr="005D27C0">
              <w:rPr>
                <w:rFonts w:ascii="Book Antiqua" w:hAnsi="Book Antiqua"/>
                <w:color w:val="000000" w:themeColor="text1"/>
                <w:sz w:val="24"/>
                <w:szCs w:val="24"/>
                <w:lang w:val="en-US"/>
              </w:rPr>
              <w:t>c.2081G&gt;</w:t>
            </w:r>
            <w:proofErr w:type="gramStart"/>
            <w:r w:rsidRPr="005D27C0">
              <w:rPr>
                <w:rFonts w:ascii="Book Antiqua" w:hAnsi="Book Antiqua"/>
                <w:color w:val="000000" w:themeColor="text1"/>
                <w:sz w:val="24"/>
                <w:szCs w:val="24"/>
                <w:lang w:val="en-US"/>
              </w:rPr>
              <w:t>A(</w:t>
            </w:r>
            <w:proofErr w:type="gramEnd"/>
            <w:r w:rsidRPr="005D27C0">
              <w:rPr>
                <w:rFonts w:ascii="Book Antiqua" w:hAnsi="Book Antiqua"/>
                <w:color w:val="000000" w:themeColor="text1"/>
                <w:sz w:val="24"/>
                <w:szCs w:val="24"/>
                <w:lang w:val="en-US"/>
              </w:rPr>
              <w:t>p.G694E)</w:t>
            </w:r>
          </w:p>
        </w:tc>
        <w:tc>
          <w:tcPr>
            <w:tcW w:w="1397" w:type="dxa"/>
          </w:tcPr>
          <w:p w14:paraId="15B8E75C" w14:textId="77777777" w:rsidR="00B97C77" w:rsidRPr="005D27C0" w:rsidRDefault="00B97C77" w:rsidP="005D27C0">
            <w:pPr>
              <w:spacing w:line="360" w:lineRule="auto"/>
              <w:rPr>
                <w:rFonts w:ascii="Book Antiqua" w:hAnsi="Book Antiqua"/>
                <w:color w:val="000000" w:themeColor="text1"/>
                <w:sz w:val="24"/>
                <w:szCs w:val="24"/>
                <w:lang w:val="en-US"/>
              </w:rPr>
            </w:pPr>
            <w:r w:rsidRPr="005D27C0">
              <w:rPr>
                <w:rFonts w:ascii="Book Antiqua" w:hAnsi="Book Antiqua"/>
                <w:color w:val="000000" w:themeColor="text1"/>
                <w:sz w:val="24"/>
                <w:szCs w:val="24"/>
                <w:lang w:val="en-US"/>
              </w:rPr>
              <w:t>8/21 Hearing loss</w:t>
            </w:r>
          </w:p>
        </w:tc>
      </w:tr>
      <w:tr w:rsidR="0057299B" w:rsidRPr="005D27C0" w14:paraId="195705FD" w14:textId="77777777" w:rsidTr="005D27C0">
        <w:tc>
          <w:tcPr>
            <w:tcW w:w="1080" w:type="dxa"/>
            <w:hideMark/>
          </w:tcPr>
          <w:p w14:paraId="4E055C2C" w14:textId="29C256E5" w:rsidR="00B97C77" w:rsidRPr="005D27C0" w:rsidRDefault="00B97C77" w:rsidP="005D27C0">
            <w:pPr>
              <w:spacing w:line="360" w:lineRule="auto"/>
              <w:rPr>
                <w:rFonts w:ascii="Book Antiqua" w:hAnsi="Book Antiqua"/>
                <w:color w:val="000000" w:themeColor="text1"/>
                <w:sz w:val="24"/>
                <w:szCs w:val="24"/>
                <w:lang w:val="en-US"/>
              </w:rPr>
            </w:pPr>
            <w:r w:rsidRPr="005D27C0">
              <w:rPr>
                <w:rFonts w:ascii="Book Antiqua" w:hAnsi="Book Antiqua"/>
                <w:color w:val="000000" w:themeColor="text1"/>
                <w:sz w:val="24"/>
                <w:szCs w:val="24"/>
                <w:lang w:val="en-US"/>
              </w:rPr>
              <w:t>Dixon</w:t>
            </w:r>
            <w:r w:rsidR="0057299B" w:rsidRPr="005D27C0">
              <w:rPr>
                <w:rFonts w:ascii="Book Antiqua" w:hAnsi="Book Antiqua"/>
                <w:i/>
                <w:iCs/>
                <w:color w:val="000000" w:themeColor="text1"/>
                <w:sz w:val="24"/>
                <w:szCs w:val="24"/>
                <w:lang w:val="en-US"/>
              </w:rPr>
              <w:t xml:space="preserve"> et al</w:t>
            </w:r>
            <w:r w:rsidR="0057299B" w:rsidRPr="005D27C0">
              <w:rPr>
                <w:rFonts w:ascii="Book Antiqua" w:hAnsi="Book Antiqua"/>
                <w:color w:val="000000" w:themeColor="text1"/>
                <w:sz w:val="24"/>
                <w:szCs w:val="24"/>
              </w:rPr>
              <w:fldChar w:fldCharType="begin"/>
            </w:r>
            <w:r w:rsidR="0057299B" w:rsidRPr="005D27C0">
              <w:rPr>
                <w:rFonts w:ascii="Book Antiqua" w:hAnsi="Book Antiqua"/>
                <w:color w:val="000000" w:themeColor="text1"/>
                <w:sz w:val="24"/>
                <w:szCs w:val="24"/>
                <w:lang w:val="en-US"/>
              </w:rPr>
              <w:instrText xml:space="preserve"> ADDIN NE.Ref.{3548D0B0-9411-4B65-A73C-C4CCEA2E1FEB}</w:instrText>
            </w:r>
            <w:r w:rsidR="0057299B" w:rsidRPr="005D27C0">
              <w:rPr>
                <w:rFonts w:ascii="Book Antiqua" w:hAnsi="Book Antiqua"/>
                <w:color w:val="000000" w:themeColor="text1"/>
                <w:sz w:val="24"/>
                <w:szCs w:val="24"/>
              </w:rPr>
              <w:fldChar w:fldCharType="separate"/>
            </w:r>
            <w:r w:rsidR="0057299B" w:rsidRPr="005D27C0">
              <w:rPr>
                <w:rFonts w:ascii="Book Antiqua" w:hAnsi="Book Antiqua" w:cs="Book Antiqua"/>
                <w:color w:val="000000" w:themeColor="text1"/>
                <w:kern w:val="0"/>
                <w:sz w:val="24"/>
                <w:szCs w:val="24"/>
                <w:vertAlign w:val="superscript"/>
                <w:lang w:val="en-US"/>
              </w:rPr>
              <w:t>[11]</w:t>
            </w:r>
            <w:r w:rsidR="0057299B" w:rsidRPr="005D27C0">
              <w:rPr>
                <w:rFonts w:ascii="Book Antiqua" w:hAnsi="Book Antiqua"/>
                <w:color w:val="000000" w:themeColor="text1"/>
                <w:sz w:val="24"/>
                <w:szCs w:val="24"/>
              </w:rPr>
              <w:fldChar w:fldCharType="end"/>
            </w:r>
          </w:p>
        </w:tc>
        <w:tc>
          <w:tcPr>
            <w:tcW w:w="1174" w:type="dxa"/>
            <w:hideMark/>
          </w:tcPr>
          <w:p w14:paraId="3EADDE20" w14:textId="77777777" w:rsidR="00B97C77" w:rsidRPr="005D27C0" w:rsidRDefault="00B97C77" w:rsidP="005D27C0">
            <w:pPr>
              <w:spacing w:line="360" w:lineRule="auto"/>
              <w:rPr>
                <w:rFonts w:ascii="Book Antiqua" w:hAnsi="Book Antiqua"/>
                <w:color w:val="000000" w:themeColor="text1"/>
                <w:sz w:val="24"/>
                <w:szCs w:val="24"/>
                <w:lang w:val="en-US"/>
              </w:rPr>
            </w:pPr>
            <w:r w:rsidRPr="005D27C0">
              <w:rPr>
                <w:rFonts w:ascii="Book Antiqua" w:hAnsi="Book Antiqua"/>
                <w:color w:val="000000" w:themeColor="text1"/>
                <w:sz w:val="24"/>
                <w:szCs w:val="24"/>
                <w:lang w:val="en-US"/>
              </w:rPr>
              <w:t>Heterozygous</w:t>
            </w:r>
          </w:p>
        </w:tc>
        <w:tc>
          <w:tcPr>
            <w:tcW w:w="935" w:type="dxa"/>
          </w:tcPr>
          <w:p w14:paraId="2F2F38CF" w14:textId="77777777" w:rsidR="00B97C77" w:rsidRPr="005D27C0" w:rsidRDefault="00B97C77" w:rsidP="005D27C0">
            <w:pPr>
              <w:spacing w:line="360" w:lineRule="auto"/>
              <w:rPr>
                <w:rFonts w:ascii="Book Antiqua" w:hAnsi="Book Antiqua"/>
                <w:color w:val="000000" w:themeColor="text1"/>
                <w:sz w:val="24"/>
                <w:szCs w:val="24"/>
                <w:lang w:val="en-US"/>
              </w:rPr>
            </w:pPr>
            <w:r w:rsidRPr="005D27C0">
              <w:rPr>
                <w:rFonts w:ascii="Book Antiqua" w:hAnsi="Book Antiqua"/>
                <w:color w:val="000000" w:themeColor="text1"/>
                <w:sz w:val="24"/>
                <w:szCs w:val="24"/>
                <w:lang w:val="en-US"/>
              </w:rPr>
              <w:t>NK</w:t>
            </w:r>
          </w:p>
        </w:tc>
        <w:tc>
          <w:tcPr>
            <w:tcW w:w="923" w:type="dxa"/>
            <w:hideMark/>
          </w:tcPr>
          <w:p w14:paraId="41A3261B" w14:textId="77777777" w:rsidR="00B97C77" w:rsidRPr="005D27C0" w:rsidRDefault="00B97C77" w:rsidP="005D27C0">
            <w:pPr>
              <w:spacing w:line="360" w:lineRule="auto"/>
              <w:rPr>
                <w:rFonts w:ascii="Book Antiqua" w:hAnsi="Book Antiqua"/>
                <w:color w:val="000000" w:themeColor="text1"/>
                <w:sz w:val="24"/>
                <w:szCs w:val="24"/>
                <w:lang w:val="en-US"/>
              </w:rPr>
            </w:pPr>
            <w:r w:rsidRPr="005D27C0">
              <w:rPr>
                <w:rFonts w:ascii="Book Antiqua" w:hAnsi="Book Antiqua"/>
                <w:color w:val="000000" w:themeColor="text1"/>
                <w:sz w:val="24"/>
                <w:szCs w:val="24"/>
                <w:lang w:val="en-US"/>
              </w:rPr>
              <w:t>Elevated</w:t>
            </w:r>
          </w:p>
        </w:tc>
        <w:tc>
          <w:tcPr>
            <w:tcW w:w="836" w:type="dxa"/>
            <w:hideMark/>
          </w:tcPr>
          <w:p w14:paraId="2AF9A989" w14:textId="77777777" w:rsidR="00B97C77" w:rsidRPr="005D27C0" w:rsidRDefault="00B97C77" w:rsidP="005D27C0">
            <w:pPr>
              <w:spacing w:line="360" w:lineRule="auto"/>
              <w:rPr>
                <w:rFonts w:ascii="Book Antiqua" w:hAnsi="Book Antiqua"/>
                <w:color w:val="000000" w:themeColor="text1"/>
                <w:sz w:val="24"/>
                <w:szCs w:val="24"/>
                <w:lang w:val="en-US"/>
              </w:rPr>
            </w:pPr>
            <w:r w:rsidRPr="005D27C0">
              <w:rPr>
                <w:rFonts w:ascii="Book Antiqua" w:hAnsi="Book Antiqua"/>
                <w:color w:val="000000" w:themeColor="text1"/>
                <w:sz w:val="24"/>
                <w:szCs w:val="24"/>
                <w:lang w:val="en-US"/>
              </w:rPr>
              <w:t>Elevated</w:t>
            </w:r>
          </w:p>
        </w:tc>
        <w:tc>
          <w:tcPr>
            <w:tcW w:w="1135" w:type="dxa"/>
          </w:tcPr>
          <w:p w14:paraId="46E9AA6F" w14:textId="77777777" w:rsidR="00B97C77" w:rsidRPr="005D27C0" w:rsidRDefault="00B97C77" w:rsidP="005D27C0">
            <w:pPr>
              <w:spacing w:line="360" w:lineRule="auto"/>
              <w:rPr>
                <w:rFonts w:ascii="Book Antiqua" w:hAnsi="Book Antiqua"/>
                <w:color w:val="000000" w:themeColor="text1"/>
                <w:sz w:val="24"/>
                <w:szCs w:val="24"/>
                <w:lang w:val="en-US"/>
              </w:rPr>
            </w:pPr>
            <w:r w:rsidRPr="005D27C0">
              <w:rPr>
                <w:rFonts w:ascii="Book Antiqua" w:hAnsi="Book Antiqua"/>
                <w:color w:val="000000" w:themeColor="text1"/>
                <w:sz w:val="24"/>
                <w:szCs w:val="24"/>
                <w:lang w:val="en-US"/>
              </w:rPr>
              <w:t>NK</w:t>
            </w:r>
          </w:p>
        </w:tc>
        <w:tc>
          <w:tcPr>
            <w:tcW w:w="925" w:type="dxa"/>
          </w:tcPr>
          <w:p w14:paraId="0D3C50F9" w14:textId="77777777" w:rsidR="00B97C77" w:rsidRPr="005D27C0" w:rsidRDefault="00B97C77" w:rsidP="005D27C0">
            <w:pPr>
              <w:spacing w:line="360" w:lineRule="auto"/>
              <w:rPr>
                <w:rFonts w:ascii="Book Antiqua" w:hAnsi="Book Antiqua"/>
                <w:color w:val="000000" w:themeColor="text1"/>
                <w:sz w:val="24"/>
                <w:szCs w:val="24"/>
                <w:lang w:val="en-US"/>
              </w:rPr>
            </w:pPr>
            <w:r w:rsidRPr="005D27C0">
              <w:rPr>
                <w:rFonts w:ascii="Book Antiqua" w:hAnsi="Book Antiqua"/>
                <w:color w:val="000000" w:themeColor="text1"/>
                <w:sz w:val="24"/>
                <w:szCs w:val="24"/>
                <w:lang w:val="en-US"/>
              </w:rPr>
              <w:t>Yes</w:t>
            </w:r>
          </w:p>
        </w:tc>
        <w:tc>
          <w:tcPr>
            <w:tcW w:w="914" w:type="dxa"/>
            <w:hideMark/>
          </w:tcPr>
          <w:p w14:paraId="5DFB2278" w14:textId="77777777" w:rsidR="00B97C77" w:rsidRPr="005D27C0" w:rsidRDefault="00B97C77" w:rsidP="005D27C0">
            <w:pPr>
              <w:spacing w:line="360" w:lineRule="auto"/>
              <w:rPr>
                <w:rFonts w:ascii="Book Antiqua" w:hAnsi="Book Antiqua"/>
                <w:color w:val="000000" w:themeColor="text1"/>
                <w:sz w:val="24"/>
                <w:szCs w:val="24"/>
                <w:lang w:val="en-US"/>
              </w:rPr>
            </w:pPr>
            <w:r w:rsidRPr="005D27C0">
              <w:rPr>
                <w:rFonts w:ascii="Book Antiqua" w:hAnsi="Book Antiqua"/>
                <w:color w:val="000000" w:themeColor="text1"/>
                <w:sz w:val="24"/>
                <w:szCs w:val="24"/>
                <w:lang w:val="en-US"/>
              </w:rPr>
              <w:t>All confirmed ICP.</w:t>
            </w:r>
          </w:p>
          <w:p w14:paraId="06663069" w14:textId="77777777" w:rsidR="00B97C77" w:rsidRPr="005D27C0" w:rsidRDefault="00B97C77" w:rsidP="005D27C0">
            <w:pPr>
              <w:spacing w:line="360" w:lineRule="auto"/>
              <w:rPr>
                <w:rFonts w:ascii="Book Antiqua" w:hAnsi="Book Antiqua"/>
                <w:color w:val="000000" w:themeColor="text1"/>
                <w:sz w:val="24"/>
                <w:szCs w:val="24"/>
                <w:lang w:val="en-US"/>
              </w:rPr>
            </w:pPr>
            <w:r w:rsidRPr="005D27C0">
              <w:rPr>
                <w:rFonts w:ascii="Book Antiqua" w:hAnsi="Book Antiqua"/>
                <w:color w:val="000000" w:themeColor="text1"/>
                <w:sz w:val="24"/>
                <w:szCs w:val="24"/>
                <w:lang w:val="en-US"/>
              </w:rPr>
              <w:lastRenderedPageBreak/>
              <w:t>1 stillbirth</w:t>
            </w:r>
          </w:p>
        </w:tc>
        <w:tc>
          <w:tcPr>
            <w:tcW w:w="1137" w:type="dxa"/>
          </w:tcPr>
          <w:p w14:paraId="195BE551" w14:textId="77777777" w:rsidR="00B97C77" w:rsidRPr="005D27C0" w:rsidRDefault="00B97C77" w:rsidP="005D27C0">
            <w:pPr>
              <w:spacing w:line="360" w:lineRule="auto"/>
              <w:rPr>
                <w:rFonts w:ascii="Book Antiqua" w:hAnsi="Book Antiqua"/>
                <w:color w:val="000000" w:themeColor="text1"/>
                <w:sz w:val="24"/>
                <w:szCs w:val="24"/>
                <w:lang w:val="en-US"/>
              </w:rPr>
            </w:pPr>
            <w:r w:rsidRPr="005D27C0">
              <w:rPr>
                <w:rFonts w:ascii="Book Antiqua" w:hAnsi="Book Antiqua"/>
                <w:color w:val="000000" w:themeColor="text1"/>
                <w:sz w:val="24"/>
                <w:szCs w:val="24"/>
                <w:lang w:val="en-US"/>
              </w:rPr>
              <w:lastRenderedPageBreak/>
              <w:t>NK</w:t>
            </w:r>
          </w:p>
        </w:tc>
        <w:tc>
          <w:tcPr>
            <w:tcW w:w="1313" w:type="dxa"/>
          </w:tcPr>
          <w:p w14:paraId="75791E9A" w14:textId="77777777" w:rsidR="00B97C77" w:rsidRPr="005D27C0" w:rsidRDefault="00B97C77" w:rsidP="005D27C0">
            <w:pPr>
              <w:spacing w:line="360" w:lineRule="auto"/>
              <w:rPr>
                <w:rFonts w:ascii="Book Antiqua" w:hAnsi="Book Antiqua"/>
                <w:color w:val="000000" w:themeColor="text1"/>
                <w:sz w:val="24"/>
                <w:szCs w:val="24"/>
                <w:lang w:val="en-US"/>
              </w:rPr>
            </w:pPr>
            <w:r w:rsidRPr="005D27C0">
              <w:rPr>
                <w:rFonts w:ascii="Book Antiqua" w:hAnsi="Book Antiqua"/>
                <w:color w:val="000000" w:themeColor="text1"/>
                <w:sz w:val="24"/>
                <w:szCs w:val="24"/>
                <w:lang w:val="en-US"/>
              </w:rPr>
              <w:t>NK</w:t>
            </w:r>
          </w:p>
        </w:tc>
        <w:tc>
          <w:tcPr>
            <w:tcW w:w="2610" w:type="dxa"/>
            <w:hideMark/>
          </w:tcPr>
          <w:p w14:paraId="4297F367" w14:textId="77777777" w:rsidR="00B97C77" w:rsidRPr="005D27C0" w:rsidRDefault="00B97C77" w:rsidP="005D27C0">
            <w:pPr>
              <w:spacing w:line="360" w:lineRule="auto"/>
              <w:rPr>
                <w:rFonts w:ascii="Book Antiqua" w:hAnsi="Book Antiqua"/>
                <w:color w:val="000000" w:themeColor="text1"/>
                <w:sz w:val="24"/>
                <w:szCs w:val="24"/>
              </w:rPr>
            </w:pPr>
            <w:r w:rsidRPr="005D27C0">
              <w:rPr>
                <w:rFonts w:ascii="Book Antiqua" w:hAnsi="Book Antiqua"/>
                <w:color w:val="000000" w:themeColor="text1"/>
                <w:sz w:val="24"/>
                <w:szCs w:val="24"/>
              </w:rPr>
              <w:t>p.Thr62Met; p.Thr626Ser</w:t>
            </w:r>
          </w:p>
          <w:p w14:paraId="5A61A131" w14:textId="77777777" w:rsidR="00B97C77" w:rsidRPr="005D27C0" w:rsidRDefault="00B97C77" w:rsidP="005D27C0">
            <w:pPr>
              <w:spacing w:line="360" w:lineRule="auto"/>
              <w:rPr>
                <w:rFonts w:ascii="Book Antiqua" w:hAnsi="Book Antiqua"/>
                <w:color w:val="000000" w:themeColor="text1"/>
                <w:sz w:val="24"/>
                <w:szCs w:val="24"/>
              </w:rPr>
            </w:pPr>
            <w:r w:rsidRPr="005D27C0">
              <w:rPr>
                <w:rFonts w:ascii="Book Antiqua" w:hAnsi="Book Antiqua"/>
                <w:color w:val="000000" w:themeColor="text1"/>
                <w:sz w:val="24"/>
                <w:szCs w:val="24"/>
              </w:rPr>
              <w:t xml:space="preserve">c.1877C &gt; G. </w:t>
            </w:r>
            <w:r w:rsidRPr="005D27C0">
              <w:rPr>
                <w:rFonts w:ascii="Book Antiqua" w:hAnsi="Book Antiqua"/>
                <w:color w:val="000000" w:themeColor="text1"/>
                <w:sz w:val="24"/>
                <w:szCs w:val="24"/>
              </w:rPr>
              <w:lastRenderedPageBreak/>
              <w:t>p.Thr626Aer</w:t>
            </w:r>
          </w:p>
        </w:tc>
        <w:tc>
          <w:tcPr>
            <w:tcW w:w="1397" w:type="dxa"/>
          </w:tcPr>
          <w:p w14:paraId="6E71A86B" w14:textId="77777777" w:rsidR="00B97C77" w:rsidRPr="005D27C0" w:rsidRDefault="00B97C77" w:rsidP="005D27C0">
            <w:pPr>
              <w:spacing w:line="360" w:lineRule="auto"/>
              <w:rPr>
                <w:rFonts w:ascii="Book Antiqua" w:hAnsi="Book Antiqua"/>
                <w:color w:val="000000" w:themeColor="text1"/>
                <w:sz w:val="24"/>
                <w:szCs w:val="24"/>
                <w:lang w:val="en-US"/>
              </w:rPr>
            </w:pPr>
            <w:r w:rsidRPr="005D27C0">
              <w:rPr>
                <w:rFonts w:ascii="Book Antiqua" w:hAnsi="Book Antiqua"/>
                <w:color w:val="000000" w:themeColor="text1"/>
                <w:sz w:val="24"/>
                <w:szCs w:val="24"/>
                <w:lang w:val="en-US"/>
              </w:rPr>
              <w:lastRenderedPageBreak/>
              <w:t>3/26</w:t>
            </w:r>
          </w:p>
        </w:tc>
      </w:tr>
      <w:tr w:rsidR="0057299B" w:rsidRPr="005D27C0" w14:paraId="44BE00F3" w14:textId="77777777" w:rsidTr="005D27C0">
        <w:tc>
          <w:tcPr>
            <w:tcW w:w="1080" w:type="dxa"/>
            <w:hideMark/>
          </w:tcPr>
          <w:p w14:paraId="3A8D6ACA" w14:textId="4D08E087" w:rsidR="00B97C77" w:rsidRPr="005D27C0" w:rsidRDefault="00B97C77" w:rsidP="005D27C0">
            <w:pPr>
              <w:spacing w:line="360" w:lineRule="auto"/>
              <w:rPr>
                <w:rFonts w:ascii="Book Antiqua" w:hAnsi="Book Antiqua"/>
                <w:color w:val="000000" w:themeColor="text1"/>
                <w:sz w:val="24"/>
                <w:szCs w:val="24"/>
                <w:lang w:val="en-US"/>
              </w:rPr>
            </w:pPr>
            <w:r w:rsidRPr="005D27C0">
              <w:rPr>
                <w:rFonts w:ascii="Book Antiqua" w:hAnsi="Book Antiqua"/>
                <w:color w:val="000000" w:themeColor="text1"/>
                <w:sz w:val="24"/>
                <w:szCs w:val="24"/>
                <w:lang w:val="en-US"/>
              </w:rPr>
              <w:t>Ge</w:t>
            </w:r>
            <w:r w:rsidR="0057299B" w:rsidRPr="005D27C0">
              <w:rPr>
                <w:rFonts w:ascii="Book Antiqua" w:hAnsi="Book Antiqua"/>
                <w:i/>
                <w:iCs/>
                <w:color w:val="000000" w:themeColor="text1"/>
                <w:sz w:val="24"/>
                <w:szCs w:val="24"/>
                <w:lang w:val="en-US"/>
              </w:rPr>
              <w:t xml:space="preserve"> et al</w:t>
            </w:r>
            <w:r w:rsidR="0057299B" w:rsidRPr="005D27C0">
              <w:rPr>
                <w:rFonts w:ascii="Book Antiqua" w:hAnsi="Book Antiqua"/>
                <w:color w:val="000000" w:themeColor="text1"/>
                <w:sz w:val="24"/>
                <w:szCs w:val="24"/>
              </w:rPr>
              <w:fldChar w:fldCharType="begin"/>
            </w:r>
            <w:r w:rsidR="0057299B" w:rsidRPr="005D27C0">
              <w:rPr>
                <w:rFonts w:ascii="Book Antiqua" w:hAnsi="Book Antiqua"/>
                <w:color w:val="000000" w:themeColor="text1"/>
                <w:sz w:val="24"/>
                <w:szCs w:val="24"/>
                <w:lang w:val="en-US"/>
              </w:rPr>
              <w:instrText xml:space="preserve"> ADDIN NE.Ref.{3548D0B0-9411-4B65-A73C-C4CCEA2E1FEB}</w:instrText>
            </w:r>
            <w:r w:rsidR="0057299B" w:rsidRPr="005D27C0">
              <w:rPr>
                <w:rFonts w:ascii="Book Antiqua" w:hAnsi="Book Antiqua"/>
                <w:color w:val="000000" w:themeColor="text1"/>
                <w:sz w:val="24"/>
                <w:szCs w:val="24"/>
              </w:rPr>
              <w:fldChar w:fldCharType="separate"/>
            </w:r>
            <w:r w:rsidR="0057299B" w:rsidRPr="005D27C0">
              <w:rPr>
                <w:rFonts w:ascii="Book Antiqua" w:hAnsi="Book Antiqua" w:cs="Book Antiqua"/>
                <w:color w:val="000000" w:themeColor="text1"/>
                <w:kern w:val="0"/>
                <w:sz w:val="24"/>
                <w:szCs w:val="24"/>
                <w:vertAlign w:val="superscript"/>
                <w:lang w:val="en-US"/>
              </w:rPr>
              <w:t>[14]</w:t>
            </w:r>
            <w:r w:rsidR="0057299B" w:rsidRPr="005D27C0">
              <w:rPr>
                <w:rFonts w:ascii="Book Antiqua" w:hAnsi="Book Antiqua"/>
                <w:color w:val="000000" w:themeColor="text1"/>
                <w:sz w:val="24"/>
                <w:szCs w:val="24"/>
              </w:rPr>
              <w:fldChar w:fldCharType="end"/>
            </w:r>
          </w:p>
        </w:tc>
        <w:tc>
          <w:tcPr>
            <w:tcW w:w="1174" w:type="dxa"/>
            <w:hideMark/>
          </w:tcPr>
          <w:p w14:paraId="5E46A3D8" w14:textId="77777777" w:rsidR="00B97C77" w:rsidRPr="005D27C0" w:rsidRDefault="00B97C77" w:rsidP="005D27C0">
            <w:pPr>
              <w:spacing w:line="360" w:lineRule="auto"/>
              <w:rPr>
                <w:rFonts w:ascii="Book Antiqua" w:hAnsi="Book Antiqua"/>
                <w:color w:val="000000" w:themeColor="text1"/>
                <w:sz w:val="24"/>
                <w:szCs w:val="24"/>
                <w:lang w:val="en-US"/>
              </w:rPr>
            </w:pPr>
            <w:r w:rsidRPr="005D27C0">
              <w:rPr>
                <w:rFonts w:ascii="Book Antiqua" w:hAnsi="Book Antiqua"/>
                <w:color w:val="000000" w:themeColor="text1"/>
                <w:sz w:val="24"/>
                <w:szCs w:val="24"/>
                <w:lang w:val="en-US"/>
              </w:rPr>
              <w:t>Compound heterozygous</w:t>
            </w:r>
          </w:p>
        </w:tc>
        <w:tc>
          <w:tcPr>
            <w:tcW w:w="935" w:type="dxa"/>
            <w:hideMark/>
          </w:tcPr>
          <w:p w14:paraId="570874DA" w14:textId="4CFB70F5" w:rsidR="00B97C77" w:rsidRPr="005D27C0" w:rsidRDefault="00B97C77" w:rsidP="005D27C0">
            <w:pPr>
              <w:spacing w:line="360" w:lineRule="auto"/>
              <w:rPr>
                <w:rFonts w:ascii="Book Antiqua" w:hAnsi="Book Antiqua"/>
                <w:color w:val="000000" w:themeColor="text1"/>
                <w:sz w:val="24"/>
                <w:szCs w:val="24"/>
                <w:lang w:val="en-US"/>
              </w:rPr>
            </w:pPr>
            <w:r w:rsidRPr="005D27C0">
              <w:rPr>
                <w:rFonts w:ascii="Book Antiqua" w:hAnsi="Book Antiqua"/>
                <w:color w:val="000000" w:themeColor="text1"/>
                <w:sz w:val="24"/>
                <w:szCs w:val="24"/>
                <w:lang w:val="en-US"/>
              </w:rPr>
              <w:t xml:space="preserve">23 </w:t>
            </w:r>
            <w:proofErr w:type="spellStart"/>
            <w:r w:rsidRPr="005D27C0">
              <w:rPr>
                <w:rFonts w:ascii="Book Antiqua" w:hAnsi="Book Antiqua"/>
                <w:color w:val="000000" w:themeColor="text1"/>
                <w:sz w:val="24"/>
                <w:szCs w:val="24"/>
                <w:lang w:val="en-US"/>
              </w:rPr>
              <w:t>mo</w:t>
            </w:r>
            <w:proofErr w:type="spellEnd"/>
          </w:p>
        </w:tc>
        <w:tc>
          <w:tcPr>
            <w:tcW w:w="923" w:type="dxa"/>
            <w:hideMark/>
          </w:tcPr>
          <w:p w14:paraId="7A77B1CC" w14:textId="77777777" w:rsidR="00B97C77" w:rsidRPr="005D27C0" w:rsidRDefault="00B97C77" w:rsidP="005D27C0">
            <w:pPr>
              <w:spacing w:line="360" w:lineRule="auto"/>
              <w:rPr>
                <w:rFonts w:ascii="Book Antiqua" w:hAnsi="Book Antiqua"/>
                <w:color w:val="000000" w:themeColor="text1"/>
                <w:sz w:val="24"/>
                <w:szCs w:val="24"/>
                <w:lang w:val="en-US"/>
              </w:rPr>
            </w:pPr>
            <w:r w:rsidRPr="005D27C0">
              <w:rPr>
                <w:rFonts w:ascii="Book Antiqua" w:hAnsi="Book Antiqua"/>
                <w:color w:val="000000" w:themeColor="text1"/>
                <w:sz w:val="24"/>
                <w:szCs w:val="24"/>
                <w:lang w:val="en-US"/>
              </w:rPr>
              <w:t>Elevated</w:t>
            </w:r>
          </w:p>
        </w:tc>
        <w:tc>
          <w:tcPr>
            <w:tcW w:w="836" w:type="dxa"/>
            <w:hideMark/>
          </w:tcPr>
          <w:p w14:paraId="5CECE0CF" w14:textId="77777777" w:rsidR="00B97C77" w:rsidRPr="005D27C0" w:rsidRDefault="00B97C77" w:rsidP="005D27C0">
            <w:pPr>
              <w:spacing w:line="360" w:lineRule="auto"/>
              <w:rPr>
                <w:rFonts w:ascii="Book Antiqua" w:hAnsi="Book Antiqua"/>
                <w:color w:val="000000" w:themeColor="text1"/>
                <w:sz w:val="24"/>
                <w:szCs w:val="24"/>
                <w:lang w:val="en-US"/>
              </w:rPr>
            </w:pPr>
            <w:r w:rsidRPr="005D27C0">
              <w:rPr>
                <w:rFonts w:ascii="Book Antiqua" w:hAnsi="Book Antiqua"/>
                <w:color w:val="000000" w:themeColor="text1"/>
                <w:sz w:val="24"/>
                <w:szCs w:val="24"/>
                <w:lang w:val="en-US"/>
              </w:rPr>
              <w:t>Elevated</w:t>
            </w:r>
          </w:p>
        </w:tc>
        <w:tc>
          <w:tcPr>
            <w:tcW w:w="1135" w:type="dxa"/>
          </w:tcPr>
          <w:p w14:paraId="06794F3A" w14:textId="77777777" w:rsidR="00B97C77" w:rsidRPr="005D27C0" w:rsidRDefault="00B97C77" w:rsidP="005D27C0">
            <w:pPr>
              <w:spacing w:line="360" w:lineRule="auto"/>
              <w:rPr>
                <w:rFonts w:ascii="Book Antiqua" w:hAnsi="Book Antiqua"/>
                <w:color w:val="000000" w:themeColor="text1"/>
                <w:sz w:val="24"/>
                <w:szCs w:val="24"/>
                <w:lang w:val="en-US"/>
              </w:rPr>
            </w:pPr>
            <w:r w:rsidRPr="005D27C0">
              <w:rPr>
                <w:rFonts w:ascii="Book Antiqua" w:hAnsi="Book Antiqua"/>
                <w:color w:val="000000" w:themeColor="text1"/>
                <w:sz w:val="24"/>
                <w:szCs w:val="24"/>
                <w:lang w:val="en-US"/>
              </w:rPr>
              <w:t>NK</w:t>
            </w:r>
          </w:p>
        </w:tc>
        <w:tc>
          <w:tcPr>
            <w:tcW w:w="925" w:type="dxa"/>
          </w:tcPr>
          <w:p w14:paraId="76E1185E" w14:textId="77777777" w:rsidR="00B97C77" w:rsidRPr="005D27C0" w:rsidRDefault="00B97C77" w:rsidP="005D27C0">
            <w:pPr>
              <w:spacing w:line="360" w:lineRule="auto"/>
              <w:rPr>
                <w:rFonts w:ascii="Book Antiqua" w:hAnsi="Book Antiqua"/>
                <w:color w:val="000000" w:themeColor="text1"/>
                <w:sz w:val="24"/>
                <w:szCs w:val="24"/>
                <w:lang w:val="en-US"/>
              </w:rPr>
            </w:pPr>
            <w:r w:rsidRPr="005D27C0">
              <w:rPr>
                <w:rFonts w:ascii="Book Antiqua" w:hAnsi="Book Antiqua"/>
                <w:color w:val="000000" w:themeColor="text1"/>
                <w:sz w:val="24"/>
                <w:szCs w:val="24"/>
                <w:lang w:val="en-US"/>
              </w:rPr>
              <w:t>Alleviated after treatment</w:t>
            </w:r>
          </w:p>
        </w:tc>
        <w:tc>
          <w:tcPr>
            <w:tcW w:w="914" w:type="dxa"/>
            <w:hideMark/>
          </w:tcPr>
          <w:p w14:paraId="3470C61C" w14:textId="77777777" w:rsidR="00B97C77" w:rsidRPr="005D27C0" w:rsidRDefault="00B97C77" w:rsidP="005D27C0">
            <w:pPr>
              <w:spacing w:line="360" w:lineRule="auto"/>
              <w:rPr>
                <w:rFonts w:ascii="Book Antiqua" w:hAnsi="Book Antiqua"/>
                <w:color w:val="000000" w:themeColor="text1"/>
                <w:sz w:val="24"/>
                <w:szCs w:val="24"/>
                <w:lang w:val="en-US"/>
              </w:rPr>
            </w:pPr>
            <w:r w:rsidRPr="005D27C0">
              <w:rPr>
                <w:rFonts w:ascii="Book Antiqua" w:hAnsi="Book Antiqua"/>
                <w:color w:val="000000" w:themeColor="text1"/>
                <w:sz w:val="24"/>
                <w:szCs w:val="24"/>
                <w:lang w:val="en-US"/>
              </w:rPr>
              <w:t>-</w:t>
            </w:r>
          </w:p>
        </w:tc>
        <w:tc>
          <w:tcPr>
            <w:tcW w:w="1137" w:type="dxa"/>
          </w:tcPr>
          <w:p w14:paraId="656CF2AA" w14:textId="77777777" w:rsidR="00B97C77" w:rsidRPr="005D27C0" w:rsidRDefault="00B97C77" w:rsidP="005D27C0">
            <w:pPr>
              <w:spacing w:line="360" w:lineRule="auto"/>
              <w:rPr>
                <w:rFonts w:ascii="Book Antiqua" w:hAnsi="Book Antiqua"/>
                <w:color w:val="000000" w:themeColor="text1"/>
                <w:sz w:val="24"/>
                <w:szCs w:val="24"/>
                <w:lang w:val="en-US"/>
              </w:rPr>
            </w:pPr>
            <w:r w:rsidRPr="005D27C0">
              <w:rPr>
                <w:rFonts w:ascii="Book Antiqua" w:hAnsi="Book Antiqua"/>
                <w:color w:val="000000" w:themeColor="text1"/>
                <w:sz w:val="24"/>
                <w:szCs w:val="24"/>
                <w:lang w:val="en-US"/>
              </w:rPr>
              <w:t>NK</w:t>
            </w:r>
          </w:p>
        </w:tc>
        <w:tc>
          <w:tcPr>
            <w:tcW w:w="1313" w:type="dxa"/>
          </w:tcPr>
          <w:p w14:paraId="1FA66370" w14:textId="77777777" w:rsidR="00B97C77" w:rsidRPr="005D27C0" w:rsidRDefault="00B97C77" w:rsidP="005D27C0">
            <w:pPr>
              <w:spacing w:line="360" w:lineRule="auto"/>
              <w:rPr>
                <w:rFonts w:ascii="Book Antiqua" w:hAnsi="Book Antiqua"/>
                <w:color w:val="000000" w:themeColor="text1"/>
                <w:sz w:val="24"/>
                <w:szCs w:val="24"/>
                <w:lang w:val="en-US"/>
              </w:rPr>
            </w:pPr>
            <w:r w:rsidRPr="005D27C0">
              <w:rPr>
                <w:rFonts w:ascii="Book Antiqua" w:hAnsi="Book Antiqua"/>
                <w:color w:val="000000" w:themeColor="text1"/>
                <w:sz w:val="24"/>
                <w:szCs w:val="24"/>
                <w:lang w:val="en-US"/>
              </w:rPr>
              <w:t>NK</w:t>
            </w:r>
          </w:p>
        </w:tc>
        <w:tc>
          <w:tcPr>
            <w:tcW w:w="2610" w:type="dxa"/>
          </w:tcPr>
          <w:p w14:paraId="4D4186F2" w14:textId="77777777" w:rsidR="00B97C77" w:rsidRPr="005D27C0" w:rsidRDefault="00B97C77" w:rsidP="005D27C0">
            <w:pPr>
              <w:spacing w:line="360" w:lineRule="auto"/>
              <w:rPr>
                <w:rFonts w:ascii="Book Antiqua" w:hAnsi="Book Antiqua"/>
                <w:color w:val="000000" w:themeColor="text1"/>
                <w:sz w:val="24"/>
                <w:szCs w:val="24"/>
                <w:lang w:val="en-US"/>
              </w:rPr>
            </w:pPr>
            <w:r w:rsidRPr="005D27C0">
              <w:rPr>
                <w:rFonts w:ascii="Book Antiqua" w:hAnsi="Book Antiqua"/>
                <w:color w:val="000000" w:themeColor="text1"/>
                <w:sz w:val="24"/>
                <w:szCs w:val="24"/>
                <w:lang w:val="en-US"/>
              </w:rPr>
              <w:t>c.2448 + 1G &gt; C</w:t>
            </w:r>
          </w:p>
          <w:p w14:paraId="65E2C1C9" w14:textId="77777777" w:rsidR="00B97C77" w:rsidRPr="005D27C0" w:rsidRDefault="00B97C77" w:rsidP="005D27C0">
            <w:pPr>
              <w:spacing w:line="360" w:lineRule="auto"/>
              <w:rPr>
                <w:rFonts w:ascii="Book Antiqua" w:hAnsi="Book Antiqua"/>
                <w:color w:val="000000" w:themeColor="text1"/>
                <w:sz w:val="24"/>
                <w:szCs w:val="24"/>
                <w:lang w:val="en-US"/>
              </w:rPr>
            </w:pPr>
            <w:r w:rsidRPr="005D27C0">
              <w:rPr>
                <w:rFonts w:ascii="Book Antiqua" w:hAnsi="Book Antiqua"/>
                <w:color w:val="000000" w:themeColor="text1"/>
                <w:sz w:val="24"/>
                <w:szCs w:val="24"/>
                <w:lang w:val="en-US"/>
              </w:rPr>
              <w:t>c.2639delC (</w:t>
            </w:r>
            <w:proofErr w:type="gramStart"/>
            <w:r w:rsidRPr="005D27C0">
              <w:rPr>
                <w:rFonts w:ascii="Book Antiqua" w:hAnsi="Book Antiqua"/>
                <w:color w:val="000000" w:themeColor="text1"/>
                <w:sz w:val="24"/>
                <w:szCs w:val="24"/>
                <w:lang w:val="en-US"/>
              </w:rPr>
              <w:t>p.T</w:t>
            </w:r>
            <w:proofErr w:type="gramEnd"/>
            <w:r w:rsidRPr="005D27C0">
              <w:rPr>
                <w:rFonts w:ascii="Book Antiqua" w:hAnsi="Book Antiqua"/>
                <w:color w:val="000000" w:themeColor="text1"/>
                <w:sz w:val="24"/>
                <w:szCs w:val="24"/>
                <w:lang w:val="en-US"/>
              </w:rPr>
              <w:t>880Sfs*12)</w:t>
            </w:r>
          </w:p>
        </w:tc>
        <w:tc>
          <w:tcPr>
            <w:tcW w:w="1397" w:type="dxa"/>
          </w:tcPr>
          <w:p w14:paraId="47312DFC" w14:textId="77777777" w:rsidR="00B97C77" w:rsidRPr="005D27C0" w:rsidRDefault="00B97C77" w:rsidP="005D27C0">
            <w:pPr>
              <w:spacing w:line="360" w:lineRule="auto"/>
              <w:rPr>
                <w:rFonts w:ascii="Book Antiqua" w:hAnsi="Book Antiqua"/>
                <w:color w:val="000000" w:themeColor="text1"/>
                <w:sz w:val="24"/>
                <w:szCs w:val="24"/>
                <w:lang w:val="en-US"/>
              </w:rPr>
            </w:pPr>
            <w:r w:rsidRPr="005D27C0">
              <w:rPr>
                <w:rFonts w:ascii="Book Antiqua" w:hAnsi="Book Antiqua"/>
                <w:color w:val="000000" w:themeColor="text1"/>
                <w:sz w:val="24"/>
                <w:szCs w:val="24"/>
                <w:lang w:val="en-US"/>
              </w:rPr>
              <w:t>1/1</w:t>
            </w:r>
          </w:p>
        </w:tc>
      </w:tr>
      <w:tr w:rsidR="0057299B" w:rsidRPr="005D27C0" w14:paraId="081DD29F" w14:textId="77777777" w:rsidTr="005D27C0">
        <w:tc>
          <w:tcPr>
            <w:tcW w:w="1080" w:type="dxa"/>
          </w:tcPr>
          <w:p w14:paraId="48375367" w14:textId="6D7C0E4B" w:rsidR="00B97C77" w:rsidRPr="005D27C0" w:rsidRDefault="00B97C77" w:rsidP="005D27C0">
            <w:pPr>
              <w:spacing w:line="360" w:lineRule="auto"/>
              <w:rPr>
                <w:rFonts w:ascii="Book Antiqua" w:hAnsi="Book Antiqua"/>
                <w:color w:val="000000" w:themeColor="text1"/>
                <w:sz w:val="24"/>
                <w:szCs w:val="24"/>
                <w:lang w:val="en-US"/>
              </w:rPr>
            </w:pPr>
            <w:r w:rsidRPr="005D27C0">
              <w:rPr>
                <w:rFonts w:ascii="Book Antiqua" w:hAnsi="Book Antiqua"/>
                <w:color w:val="000000" w:themeColor="text1"/>
                <w:sz w:val="24"/>
                <w:szCs w:val="24"/>
                <w:lang w:val="en-US"/>
              </w:rPr>
              <w:t>Zhou</w:t>
            </w:r>
            <w:r w:rsidR="0057299B" w:rsidRPr="005D27C0">
              <w:rPr>
                <w:rFonts w:ascii="Book Antiqua" w:hAnsi="Book Antiqua"/>
                <w:i/>
                <w:iCs/>
                <w:color w:val="000000" w:themeColor="text1"/>
                <w:sz w:val="24"/>
                <w:szCs w:val="24"/>
                <w:lang w:val="en-US"/>
              </w:rPr>
              <w:t xml:space="preserve"> et al</w:t>
            </w:r>
            <w:r w:rsidR="0057299B" w:rsidRPr="005D27C0">
              <w:rPr>
                <w:rFonts w:ascii="Book Antiqua" w:hAnsi="Book Antiqua"/>
                <w:color w:val="000000" w:themeColor="text1"/>
                <w:sz w:val="24"/>
                <w:szCs w:val="24"/>
              </w:rPr>
              <w:fldChar w:fldCharType="begin"/>
            </w:r>
            <w:r w:rsidR="0057299B" w:rsidRPr="005D27C0">
              <w:rPr>
                <w:rFonts w:ascii="Book Antiqua" w:hAnsi="Book Antiqua"/>
                <w:color w:val="000000" w:themeColor="text1"/>
                <w:sz w:val="24"/>
                <w:szCs w:val="24"/>
                <w:lang w:val="en-US"/>
              </w:rPr>
              <w:instrText xml:space="preserve"> ADDIN NE.Ref.{3548D0B0-9411-4B65-A73C-C4CCEA2E1FEB}</w:instrText>
            </w:r>
            <w:r w:rsidR="0057299B" w:rsidRPr="005D27C0">
              <w:rPr>
                <w:rFonts w:ascii="Book Antiqua" w:hAnsi="Book Antiqua"/>
                <w:color w:val="000000" w:themeColor="text1"/>
                <w:sz w:val="24"/>
                <w:szCs w:val="24"/>
              </w:rPr>
              <w:fldChar w:fldCharType="separate"/>
            </w:r>
            <w:r w:rsidR="0057299B" w:rsidRPr="005D27C0">
              <w:rPr>
                <w:rFonts w:ascii="Book Antiqua" w:hAnsi="Book Antiqua" w:cs="Book Antiqua"/>
                <w:color w:val="000000" w:themeColor="text1"/>
                <w:kern w:val="0"/>
                <w:sz w:val="24"/>
                <w:szCs w:val="24"/>
                <w:vertAlign w:val="superscript"/>
                <w:lang w:val="en-US"/>
              </w:rPr>
              <w:t>[15]</w:t>
            </w:r>
            <w:r w:rsidR="0057299B" w:rsidRPr="005D27C0">
              <w:rPr>
                <w:rFonts w:ascii="Book Antiqua" w:hAnsi="Book Antiqua"/>
                <w:color w:val="000000" w:themeColor="text1"/>
                <w:sz w:val="24"/>
                <w:szCs w:val="24"/>
              </w:rPr>
              <w:fldChar w:fldCharType="end"/>
            </w:r>
          </w:p>
        </w:tc>
        <w:tc>
          <w:tcPr>
            <w:tcW w:w="1174" w:type="dxa"/>
          </w:tcPr>
          <w:p w14:paraId="0D876A31" w14:textId="77777777" w:rsidR="00B97C77" w:rsidRPr="005D27C0" w:rsidRDefault="00B97C77" w:rsidP="005D27C0">
            <w:pPr>
              <w:spacing w:line="360" w:lineRule="auto"/>
              <w:rPr>
                <w:rFonts w:ascii="Book Antiqua" w:hAnsi="Book Antiqua"/>
                <w:color w:val="000000" w:themeColor="text1"/>
                <w:sz w:val="24"/>
                <w:szCs w:val="24"/>
                <w:lang w:val="en-US"/>
              </w:rPr>
            </w:pPr>
            <w:r w:rsidRPr="005D27C0">
              <w:rPr>
                <w:rFonts w:ascii="Book Antiqua" w:hAnsi="Book Antiqua"/>
                <w:color w:val="000000" w:themeColor="text1"/>
                <w:sz w:val="24"/>
                <w:szCs w:val="24"/>
                <w:lang w:val="en-US"/>
              </w:rPr>
              <w:t>Compound heterozygous</w:t>
            </w:r>
          </w:p>
          <w:p w14:paraId="1F019020" w14:textId="77777777" w:rsidR="00B97C77" w:rsidRPr="005D27C0" w:rsidRDefault="00B97C77" w:rsidP="005D27C0">
            <w:pPr>
              <w:spacing w:line="360" w:lineRule="auto"/>
              <w:rPr>
                <w:rFonts w:ascii="Book Antiqua" w:hAnsi="Book Antiqua"/>
                <w:color w:val="000000" w:themeColor="text1"/>
                <w:sz w:val="24"/>
                <w:szCs w:val="24"/>
                <w:lang w:val="en-US"/>
              </w:rPr>
            </w:pPr>
            <w:r w:rsidRPr="005D27C0">
              <w:rPr>
                <w:rFonts w:ascii="Book Antiqua" w:hAnsi="Book Antiqua"/>
                <w:color w:val="000000" w:themeColor="text1"/>
                <w:sz w:val="24"/>
                <w:szCs w:val="24"/>
                <w:lang w:val="en-US"/>
              </w:rPr>
              <w:t>Homozygous</w:t>
            </w:r>
          </w:p>
        </w:tc>
        <w:tc>
          <w:tcPr>
            <w:tcW w:w="935" w:type="dxa"/>
          </w:tcPr>
          <w:p w14:paraId="1A02E98E" w14:textId="7EF5323E" w:rsidR="00B97C77" w:rsidRPr="005D27C0" w:rsidRDefault="00B97C77" w:rsidP="005D27C0">
            <w:pPr>
              <w:spacing w:line="360" w:lineRule="auto"/>
              <w:rPr>
                <w:rFonts w:ascii="Book Antiqua" w:hAnsi="Book Antiqua"/>
                <w:color w:val="000000" w:themeColor="text1"/>
                <w:sz w:val="24"/>
                <w:szCs w:val="24"/>
                <w:lang w:val="en-US"/>
              </w:rPr>
            </w:pPr>
            <w:r w:rsidRPr="005D27C0">
              <w:rPr>
                <w:rFonts w:ascii="Book Antiqua" w:hAnsi="Book Antiqua"/>
                <w:color w:val="000000" w:themeColor="text1"/>
                <w:sz w:val="24"/>
                <w:szCs w:val="24"/>
                <w:lang w:val="en-US"/>
              </w:rPr>
              <w:t xml:space="preserve">26 </w:t>
            </w:r>
            <w:proofErr w:type="spellStart"/>
            <w:r w:rsidRPr="005D27C0">
              <w:rPr>
                <w:rFonts w:ascii="Book Antiqua" w:hAnsi="Book Antiqua"/>
                <w:color w:val="000000" w:themeColor="text1"/>
                <w:sz w:val="24"/>
                <w:szCs w:val="24"/>
                <w:lang w:val="en-US"/>
              </w:rPr>
              <w:t>mo</w:t>
            </w:r>
            <w:proofErr w:type="spellEnd"/>
          </w:p>
          <w:p w14:paraId="7CC69C76" w14:textId="77777777" w:rsidR="00B97C77" w:rsidRPr="005D27C0" w:rsidRDefault="00B97C77" w:rsidP="005D27C0">
            <w:pPr>
              <w:spacing w:line="360" w:lineRule="auto"/>
              <w:rPr>
                <w:rFonts w:ascii="Book Antiqua" w:hAnsi="Book Antiqua"/>
                <w:color w:val="000000" w:themeColor="text1"/>
                <w:sz w:val="24"/>
                <w:szCs w:val="24"/>
                <w:lang w:val="en-US"/>
              </w:rPr>
            </w:pPr>
          </w:p>
          <w:p w14:paraId="6A6D5DB1" w14:textId="362E291E" w:rsidR="00B97C77" w:rsidRPr="005D27C0" w:rsidRDefault="00B97C77" w:rsidP="005D27C0">
            <w:pPr>
              <w:spacing w:line="360" w:lineRule="auto"/>
              <w:rPr>
                <w:rFonts w:ascii="Book Antiqua" w:hAnsi="Book Antiqua"/>
                <w:color w:val="000000" w:themeColor="text1"/>
                <w:sz w:val="24"/>
                <w:szCs w:val="24"/>
                <w:lang w:val="en-US"/>
              </w:rPr>
            </w:pPr>
            <w:r w:rsidRPr="005D27C0">
              <w:rPr>
                <w:rFonts w:ascii="Book Antiqua" w:hAnsi="Book Antiqua"/>
                <w:color w:val="000000" w:themeColor="text1"/>
                <w:sz w:val="24"/>
                <w:szCs w:val="24"/>
                <w:lang w:val="en-US"/>
              </w:rPr>
              <w:t xml:space="preserve">6 </w:t>
            </w:r>
            <w:proofErr w:type="spellStart"/>
            <w:r w:rsidRPr="005D27C0">
              <w:rPr>
                <w:rFonts w:ascii="Book Antiqua" w:hAnsi="Book Antiqua"/>
                <w:color w:val="000000" w:themeColor="text1"/>
                <w:sz w:val="24"/>
                <w:szCs w:val="24"/>
                <w:lang w:val="en-US"/>
              </w:rPr>
              <w:t>mo</w:t>
            </w:r>
            <w:proofErr w:type="spellEnd"/>
          </w:p>
        </w:tc>
        <w:tc>
          <w:tcPr>
            <w:tcW w:w="923" w:type="dxa"/>
          </w:tcPr>
          <w:p w14:paraId="00B02ED7" w14:textId="77777777" w:rsidR="00B97C77" w:rsidRPr="005D27C0" w:rsidRDefault="00B97C77" w:rsidP="005D27C0">
            <w:pPr>
              <w:spacing w:line="360" w:lineRule="auto"/>
              <w:rPr>
                <w:rFonts w:ascii="Book Antiqua" w:hAnsi="Book Antiqua"/>
                <w:color w:val="000000" w:themeColor="text1"/>
                <w:sz w:val="24"/>
                <w:szCs w:val="24"/>
                <w:lang w:val="en-US"/>
              </w:rPr>
            </w:pPr>
            <w:r w:rsidRPr="005D27C0">
              <w:rPr>
                <w:rFonts w:ascii="Book Antiqua" w:hAnsi="Book Antiqua"/>
                <w:color w:val="000000" w:themeColor="text1"/>
                <w:sz w:val="24"/>
                <w:szCs w:val="24"/>
                <w:lang w:val="en-US"/>
              </w:rPr>
              <w:t>Elevated</w:t>
            </w:r>
          </w:p>
          <w:p w14:paraId="020191ED" w14:textId="77777777" w:rsidR="00B97C77" w:rsidRPr="005D27C0" w:rsidRDefault="00B97C77" w:rsidP="005D27C0">
            <w:pPr>
              <w:spacing w:line="360" w:lineRule="auto"/>
              <w:rPr>
                <w:rFonts w:ascii="Book Antiqua" w:hAnsi="Book Antiqua"/>
                <w:color w:val="000000" w:themeColor="text1"/>
                <w:sz w:val="24"/>
                <w:szCs w:val="24"/>
                <w:lang w:val="en-US"/>
              </w:rPr>
            </w:pPr>
          </w:p>
          <w:p w14:paraId="1147DDD6" w14:textId="77777777" w:rsidR="00B97C77" w:rsidRPr="005D27C0" w:rsidRDefault="00B97C77" w:rsidP="005D27C0">
            <w:pPr>
              <w:spacing w:line="360" w:lineRule="auto"/>
              <w:rPr>
                <w:rFonts w:ascii="Book Antiqua" w:hAnsi="Book Antiqua"/>
                <w:color w:val="000000" w:themeColor="text1"/>
                <w:sz w:val="24"/>
                <w:szCs w:val="24"/>
                <w:lang w:val="en-US"/>
              </w:rPr>
            </w:pPr>
            <w:r w:rsidRPr="005D27C0">
              <w:rPr>
                <w:rFonts w:ascii="Book Antiqua" w:hAnsi="Book Antiqua"/>
                <w:color w:val="000000" w:themeColor="text1"/>
                <w:sz w:val="24"/>
                <w:szCs w:val="24"/>
                <w:lang w:val="en-US"/>
              </w:rPr>
              <w:t>Elevated</w:t>
            </w:r>
          </w:p>
        </w:tc>
        <w:tc>
          <w:tcPr>
            <w:tcW w:w="836" w:type="dxa"/>
          </w:tcPr>
          <w:p w14:paraId="0D160437" w14:textId="77777777" w:rsidR="00B97C77" w:rsidRPr="005D27C0" w:rsidRDefault="00B97C77" w:rsidP="005D27C0">
            <w:pPr>
              <w:spacing w:line="360" w:lineRule="auto"/>
              <w:rPr>
                <w:rFonts w:ascii="Book Antiqua" w:hAnsi="Book Antiqua"/>
                <w:color w:val="000000" w:themeColor="text1"/>
                <w:sz w:val="24"/>
                <w:szCs w:val="24"/>
                <w:lang w:val="en-US"/>
              </w:rPr>
            </w:pPr>
            <w:r w:rsidRPr="005D27C0">
              <w:rPr>
                <w:rFonts w:ascii="Book Antiqua" w:hAnsi="Book Antiqua"/>
                <w:color w:val="000000" w:themeColor="text1"/>
                <w:sz w:val="24"/>
                <w:szCs w:val="24"/>
                <w:lang w:val="en-US"/>
              </w:rPr>
              <w:t>NK</w:t>
            </w:r>
          </w:p>
        </w:tc>
        <w:tc>
          <w:tcPr>
            <w:tcW w:w="1135" w:type="dxa"/>
          </w:tcPr>
          <w:p w14:paraId="20AC7648" w14:textId="77777777" w:rsidR="00B97C77" w:rsidRPr="005D27C0" w:rsidRDefault="00B97C77" w:rsidP="005D27C0">
            <w:pPr>
              <w:spacing w:line="360" w:lineRule="auto"/>
              <w:rPr>
                <w:rFonts w:ascii="Book Antiqua" w:hAnsi="Book Antiqua"/>
                <w:color w:val="000000" w:themeColor="text1"/>
                <w:sz w:val="24"/>
                <w:szCs w:val="24"/>
                <w:lang w:val="en-US"/>
              </w:rPr>
            </w:pPr>
            <w:r w:rsidRPr="005D27C0">
              <w:rPr>
                <w:rFonts w:ascii="Book Antiqua" w:hAnsi="Book Antiqua"/>
                <w:color w:val="000000" w:themeColor="text1"/>
                <w:sz w:val="24"/>
                <w:szCs w:val="24"/>
                <w:lang w:val="en-US"/>
              </w:rPr>
              <w:t>Both with cirrhosis</w:t>
            </w:r>
          </w:p>
          <w:p w14:paraId="13425E25" w14:textId="77777777" w:rsidR="00B97C77" w:rsidRPr="005D27C0" w:rsidRDefault="00B97C77" w:rsidP="005D27C0">
            <w:pPr>
              <w:spacing w:line="360" w:lineRule="auto"/>
              <w:rPr>
                <w:rFonts w:ascii="Book Antiqua" w:hAnsi="Book Antiqua"/>
                <w:color w:val="000000" w:themeColor="text1"/>
                <w:sz w:val="24"/>
                <w:szCs w:val="24"/>
                <w:lang w:val="en-US"/>
              </w:rPr>
            </w:pPr>
          </w:p>
          <w:p w14:paraId="74227330" w14:textId="77777777" w:rsidR="00B97C77" w:rsidRPr="005D27C0" w:rsidRDefault="00B97C77" w:rsidP="005D27C0">
            <w:pPr>
              <w:spacing w:line="360" w:lineRule="auto"/>
              <w:rPr>
                <w:rFonts w:ascii="Book Antiqua" w:hAnsi="Book Antiqua"/>
                <w:color w:val="000000" w:themeColor="text1"/>
                <w:sz w:val="24"/>
                <w:szCs w:val="24"/>
                <w:lang w:val="en-US"/>
              </w:rPr>
            </w:pPr>
          </w:p>
          <w:p w14:paraId="68A9F467" w14:textId="77777777" w:rsidR="00B97C77" w:rsidRPr="005D27C0" w:rsidRDefault="00B97C77" w:rsidP="005D27C0">
            <w:pPr>
              <w:spacing w:line="360" w:lineRule="auto"/>
              <w:rPr>
                <w:rFonts w:ascii="Book Antiqua" w:hAnsi="Book Antiqua"/>
                <w:color w:val="000000" w:themeColor="text1"/>
                <w:sz w:val="24"/>
                <w:szCs w:val="24"/>
                <w:lang w:val="en-US"/>
              </w:rPr>
            </w:pPr>
          </w:p>
        </w:tc>
        <w:tc>
          <w:tcPr>
            <w:tcW w:w="925" w:type="dxa"/>
          </w:tcPr>
          <w:p w14:paraId="5B1214AB" w14:textId="77777777" w:rsidR="00B97C77" w:rsidRPr="005D27C0" w:rsidRDefault="00B97C77" w:rsidP="005D27C0">
            <w:pPr>
              <w:spacing w:line="360" w:lineRule="auto"/>
              <w:rPr>
                <w:rFonts w:ascii="Book Antiqua" w:hAnsi="Book Antiqua"/>
                <w:color w:val="000000" w:themeColor="text1"/>
                <w:sz w:val="24"/>
                <w:szCs w:val="24"/>
                <w:lang w:val="en-US"/>
              </w:rPr>
            </w:pPr>
            <w:r w:rsidRPr="005D27C0">
              <w:rPr>
                <w:rFonts w:ascii="Book Antiqua" w:hAnsi="Book Antiqua"/>
                <w:color w:val="000000" w:themeColor="text1"/>
                <w:sz w:val="24"/>
                <w:szCs w:val="24"/>
                <w:lang w:val="en-US"/>
              </w:rPr>
              <w:t>NK</w:t>
            </w:r>
          </w:p>
        </w:tc>
        <w:tc>
          <w:tcPr>
            <w:tcW w:w="914" w:type="dxa"/>
          </w:tcPr>
          <w:p w14:paraId="5FAFCA9F" w14:textId="77777777" w:rsidR="00B97C77" w:rsidRPr="005D27C0" w:rsidRDefault="00B97C77" w:rsidP="005D27C0">
            <w:pPr>
              <w:spacing w:line="360" w:lineRule="auto"/>
              <w:rPr>
                <w:rFonts w:ascii="Book Antiqua" w:hAnsi="Book Antiqua"/>
                <w:color w:val="000000" w:themeColor="text1"/>
                <w:sz w:val="24"/>
                <w:szCs w:val="24"/>
                <w:lang w:val="en-US"/>
              </w:rPr>
            </w:pPr>
            <w:r w:rsidRPr="005D27C0">
              <w:rPr>
                <w:rFonts w:ascii="Book Antiqua" w:eastAsia="等线" w:hAnsi="Book Antiqua"/>
                <w:color w:val="000000" w:themeColor="text1"/>
                <w:sz w:val="24"/>
                <w:szCs w:val="24"/>
                <w:lang w:val="en-US"/>
              </w:rPr>
              <w:t>No</w:t>
            </w:r>
          </w:p>
        </w:tc>
        <w:tc>
          <w:tcPr>
            <w:tcW w:w="1137" w:type="dxa"/>
          </w:tcPr>
          <w:p w14:paraId="75FD222E" w14:textId="77777777" w:rsidR="00B97C77" w:rsidRPr="005D27C0" w:rsidRDefault="00B97C77" w:rsidP="005D27C0">
            <w:pPr>
              <w:spacing w:line="360" w:lineRule="auto"/>
              <w:rPr>
                <w:rFonts w:ascii="Book Antiqua" w:hAnsi="Book Antiqua"/>
                <w:color w:val="000000" w:themeColor="text1"/>
                <w:sz w:val="24"/>
                <w:szCs w:val="24"/>
                <w:lang w:val="en-US"/>
              </w:rPr>
            </w:pPr>
            <w:r w:rsidRPr="005D27C0">
              <w:rPr>
                <w:rFonts w:ascii="Book Antiqua" w:hAnsi="Book Antiqua"/>
                <w:color w:val="000000" w:themeColor="text1"/>
                <w:sz w:val="24"/>
                <w:szCs w:val="24"/>
                <w:lang w:val="en-US"/>
              </w:rPr>
              <w:t>Yes</w:t>
            </w:r>
          </w:p>
          <w:p w14:paraId="0B15388C" w14:textId="77777777" w:rsidR="00B97C77" w:rsidRPr="005D27C0" w:rsidRDefault="00B97C77" w:rsidP="005D27C0">
            <w:pPr>
              <w:spacing w:line="360" w:lineRule="auto"/>
              <w:rPr>
                <w:rFonts w:ascii="Book Antiqua" w:hAnsi="Book Antiqua"/>
                <w:color w:val="000000" w:themeColor="text1"/>
                <w:sz w:val="24"/>
                <w:szCs w:val="24"/>
                <w:lang w:val="en-US"/>
              </w:rPr>
            </w:pPr>
          </w:p>
          <w:p w14:paraId="482713D2" w14:textId="77777777" w:rsidR="00B97C77" w:rsidRPr="005D27C0" w:rsidRDefault="00B97C77" w:rsidP="005D27C0">
            <w:pPr>
              <w:spacing w:line="360" w:lineRule="auto"/>
              <w:rPr>
                <w:rFonts w:ascii="Book Antiqua" w:hAnsi="Book Antiqua"/>
                <w:color w:val="000000" w:themeColor="text1"/>
                <w:sz w:val="24"/>
                <w:szCs w:val="24"/>
                <w:lang w:val="en-US"/>
              </w:rPr>
            </w:pPr>
            <w:r w:rsidRPr="005D27C0">
              <w:rPr>
                <w:rFonts w:ascii="Book Antiqua" w:hAnsi="Book Antiqua"/>
                <w:color w:val="000000" w:themeColor="text1"/>
                <w:sz w:val="24"/>
                <w:szCs w:val="24"/>
                <w:lang w:val="en-US"/>
              </w:rPr>
              <w:t>Yes, age 2 years</w:t>
            </w:r>
          </w:p>
        </w:tc>
        <w:tc>
          <w:tcPr>
            <w:tcW w:w="1313" w:type="dxa"/>
          </w:tcPr>
          <w:p w14:paraId="1E304BA3" w14:textId="77777777" w:rsidR="00B97C77" w:rsidRPr="005D27C0" w:rsidRDefault="00B97C77" w:rsidP="005D27C0">
            <w:pPr>
              <w:spacing w:line="360" w:lineRule="auto"/>
              <w:rPr>
                <w:rFonts w:ascii="Book Antiqua" w:hAnsi="Book Antiqua"/>
                <w:color w:val="000000" w:themeColor="text1"/>
                <w:sz w:val="24"/>
                <w:szCs w:val="24"/>
                <w:lang w:val="en-US"/>
              </w:rPr>
            </w:pPr>
            <w:r w:rsidRPr="005D27C0">
              <w:rPr>
                <w:rFonts w:ascii="Book Antiqua" w:hAnsi="Book Antiqua"/>
                <w:color w:val="000000" w:themeColor="text1"/>
                <w:sz w:val="24"/>
                <w:szCs w:val="24"/>
                <w:lang w:val="en-US"/>
              </w:rPr>
              <w:t>Yes</w:t>
            </w:r>
          </w:p>
          <w:p w14:paraId="3DD278B8" w14:textId="77777777" w:rsidR="00B97C77" w:rsidRPr="005D27C0" w:rsidRDefault="00B97C77" w:rsidP="005D27C0">
            <w:pPr>
              <w:spacing w:line="360" w:lineRule="auto"/>
              <w:rPr>
                <w:rFonts w:ascii="Book Antiqua" w:hAnsi="Book Antiqua"/>
                <w:color w:val="000000" w:themeColor="text1"/>
                <w:sz w:val="24"/>
                <w:szCs w:val="24"/>
                <w:lang w:val="en-US"/>
              </w:rPr>
            </w:pPr>
          </w:p>
          <w:p w14:paraId="4E6DEFC7" w14:textId="77777777" w:rsidR="00B97C77" w:rsidRPr="005D27C0" w:rsidRDefault="00B97C77" w:rsidP="005D27C0">
            <w:pPr>
              <w:spacing w:line="360" w:lineRule="auto"/>
              <w:rPr>
                <w:rFonts w:ascii="Book Antiqua" w:hAnsi="Book Antiqua"/>
                <w:color w:val="000000" w:themeColor="text1"/>
                <w:sz w:val="24"/>
                <w:szCs w:val="24"/>
                <w:lang w:val="en-US"/>
              </w:rPr>
            </w:pPr>
            <w:r w:rsidRPr="005D27C0">
              <w:rPr>
                <w:rFonts w:ascii="Book Antiqua" w:hAnsi="Book Antiqua"/>
                <w:color w:val="000000" w:themeColor="text1"/>
                <w:sz w:val="24"/>
                <w:szCs w:val="24"/>
                <w:lang w:val="en-US"/>
              </w:rPr>
              <w:t>NK</w:t>
            </w:r>
          </w:p>
        </w:tc>
        <w:tc>
          <w:tcPr>
            <w:tcW w:w="2610" w:type="dxa"/>
          </w:tcPr>
          <w:p w14:paraId="6A948353" w14:textId="77777777" w:rsidR="00B97C77" w:rsidRPr="005D27C0" w:rsidRDefault="00B97C77" w:rsidP="005D27C0">
            <w:pPr>
              <w:spacing w:line="360" w:lineRule="auto"/>
              <w:rPr>
                <w:rFonts w:ascii="Book Antiqua" w:hAnsi="Book Antiqua"/>
                <w:color w:val="000000" w:themeColor="text1"/>
                <w:sz w:val="24"/>
                <w:szCs w:val="24"/>
                <w:lang w:val="en-US"/>
              </w:rPr>
            </w:pPr>
            <w:r w:rsidRPr="005D27C0">
              <w:rPr>
                <w:rFonts w:ascii="Book Antiqua" w:hAnsi="Book Antiqua"/>
                <w:color w:val="000000" w:themeColor="text1"/>
                <w:sz w:val="24"/>
                <w:szCs w:val="24"/>
                <w:lang w:val="en-US"/>
              </w:rPr>
              <w:t>2668-1G&gt;T /c.2438dupT (</w:t>
            </w:r>
            <w:proofErr w:type="gramStart"/>
            <w:r w:rsidRPr="005D27C0">
              <w:rPr>
                <w:rFonts w:ascii="Book Antiqua" w:hAnsi="Book Antiqua"/>
                <w:color w:val="000000" w:themeColor="text1"/>
                <w:sz w:val="24"/>
                <w:szCs w:val="24"/>
                <w:lang w:val="en-US"/>
              </w:rPr>
              <w:t>p.Asn</w:t>
            </w:r>
            <w:proofErr w:type="gramEnd"/>
            <w:r w:rsidRPr="005D27C0">
              <w:rPr>
                <w:rFonts w:ascii="Book Antiqua" w:hAnsi="Book Antiqua"/>
                <w:color w:val="000000" w:themeColor="text1"/>
                <w:sz w:val="24"/>
                <w:szCs w:val="24"/>
                <w:lang w:val="en-US"/>
              </w:rPr>
              <w:t>814Glnfs</w:t>
            </w:r>
          </w:p>
          <w:p w14:paraId="5E7F05C8" w14:textId="77777777" w:rsidR="00B97C77" w:rsidRPr="005D27C0" w:rsidRDefault="00B97C77" w:rsidP="005D27C0">
            <w:pPr>
              <w:spacing w:line="360" w:lineRule="auto"/>
              <w:rPr>
                <w:rFonts w:ascii="Book Antiqua" w:hAnsi="Book Antiqua"/>
                <w:color w:val="000000" w:themeColor="text1"/>
                <w:sz w:val="24"/>
                <w:szCs w:val="24"/>
                <w:lang w:val="en-US"/>
              </w:rPr>
            </w:pPr>
            <w:r w:rsidRPr="005D27C0">
              <w:rPr>
                <w:rFonts w:ascii="Book Antiqua" w:hAnsi="Book Antiqua"/>
                <w:color w:val="000000" w:themeColor="text1"/>
                <w:sz w:val="24"/>
                <w:szCs w:val="24"/>
                <w:lang w:val="en-US"/>
              </w:rPr>
              <w:t>c.817delG (</w:t>
            </w:r>
            <w:proofErr w:type="gramStart"/>
            <w:r w:rsidRPr="005D27C0">
              <w:rPr>
                <w:rFonts w:ascii="Book Antiqua" w:hAnsi="Book Antiqua"/>
                <w:color w:val="000000" w:themeColor="text1"/>
                <w:sz w:val="24"/>
                <w:szCs w:val="24"/>
                <w:lang w:val="en-US"/>
              </w:rPr>
              <w:t>p.A</w:t>
            </w:r>
            <w:proofErr w:type="gramEnd"/>
            <w:r w:rsidRPr="005D27C0">
              <w:rPr>
                <w:rFonts w:ascii="Book Antiqua" w:hAnsi="Book Antiqua"/>
                <w:color w:val="000000" w:themeColor="text1"/>
                <w:sz w:val="24"/>
                <w:szCs w:val="24"/>
                <w:lang w:val="en-US"/>
              </w:rPr>
              <w:t>273fs</w:t>
            </w:r>
          </w:p>
        </w:tc>
        <w:tc>
          <w:tcPr>
            <w:tcW w:w="1397" w:type="dxa"/>
          </w:tcPr>
          <w:p w14:paraId="4A0DA272" w14:textId="77777777" w:rsidR="00B97C77" w:rsidRPr="005D27C0" w:rsidRDefault="00B97C77" w:rsidP="005D27C0">
            <w:pPr>
              <w:spacing w:line="360" w:lineRule="auto"/>
              <w:rPr>
                <w:rFonts w:ascii="Book Antiqua" w:hAnsi="Book Antiqua"/>
                <w:color w:val="000000" w:themeColor="text1"/>
                <w:sz w:val="24"/>
                <w:szCs w:val="24"/>
                <w:lang w:val="en-US"/>
              </w:rPr>
            </w:pPr>
            <w:r w:rsidRPr="005D27C0">
              <w:rPr>
                <w:rFonts w:ascii="Book Antiqua" w:hAnsi="Book Antiqua"/>
                <w:color w:val="000000" w:themeColor="text1"/>
                <w:sz w:val="24"/>
                <w:szCs w:val="24"/>
                <w:lang w:val="en-US"/>
              </w:rPr>
              <w:t>2/2</w:t>
            </w:r>
          </w:p>
        </w:tc>
      </w:tr>
      <w:tr w:rsidR="0057299B" w:rsidRPr="005D27C0" w14:paraId="319F0C62" w14:textId="77777777" w:rsidTr="005D27C0">
        <w:tc>
          <w:tcPr>
            <w:tcW w:w="1080" w:type="dxa"/>
          </w:tcPr>
          <w:p w14:paraId="7B25E41E" w14:textId="56F7F9EF" w:rsidR="00B97C77" w:rsidRPr="005D27C0" w:rsidRDefault="00B97C77" w:rsidP="005D27C0">
            <w:pPr>
              <w:spacing w:line="360" w:lineRule="auto"/>
              <w:rPr>
                <w:rFonts w:ascii="Book Antiqua" w:hAnsi="Book Antiqua"/>
                <w:color w:val="000000" w:themeColor="text1"/>
                <w:sz w:val="24"/>
                <w:szCs w:val="24"/>
                <w:lang w:val="en-US"/>
              </w:rPr>
            </w:pPr>
            <w:proofErr w:type="spellStart"/>
            <w:r w:rsidRPr="005D27C0">
              <w:rPr>
                <w:rFonts w:ascii="Book Antiqua" w:hAnsi="Book Antiqua"/>
                <w:color w:val="000000" w:themeColor="text1"/>
                <w:sz w:val="24"/>
                <w:szCs w:val="24"/>
                <w:lang w:val="en-US"/>
              </w:rPr>
              <w:t>Vij</w:t>
            </w:r>
            <w:proofErr w:type="spellEnd"/>
            <w:r w:rsidR="0057299B" w:rsidRPr="005D27C0">
              <w:rPr>
                <w:rFonts w:ascii="Book Antiqua" w:hAnsi="Book Antiqua"/>
                <w:i/>
                <w:iCs/>
                <w:color w:val="000000" w:themeColor="text1"/>
                <w:sz w:val="24"/>
                <w:szCs w:val="24"/>
                <w:lang w:val="en-US"/>
              </w:rPr>
              <w:t xml:space="preserve"> et al</w:t>
            </w:r>
            <w:r w:rsidR="0057299B" w:rsidRPr="005D27C0">
              <w:rPr>
                <w:rFonts w:ascii="Book Antiqua" w:hAnsi="Book Antiqua"/>
                <w:color w:val="000000" w:themeColor="text1"/>
                <w:sz w:val="24"/>
                <w:szCs w:val="24"/>
              </w:rPr>
              <w:fldChar w:fldCharType="begin"/>
            </w:r>
            <w:r w:rsidR="0057299B" w:rsidRPr="005D27C0">
              <w:rPr>
                <w:rFonts w:ascii="Book Antiqua" w:hAnsi="Book Antiqua"/>
                <w:color w:val="000000" w:themeColor="text1"/>
                <w:sz w:val="24"/>
                <w:szCs w:val="24"/>
                <w:lang w:val="en-US"/>
              </w:rPr>
              <w:instrText xml:space="preserve"> ADDIN NE.Ref.{3548D0B0-9411-4B65-A73C-C4CCEA2E1FEB}</w:instrText>
            </w:r>
            <w:r w:rsidR="0057299B" w:rsidRPr="005D27C0">
              <w:rPr>
                <w:rFonts w:ascii="Book Antiqua" w:hAnsi="Book Antiqua"/>
                <w:color w:val="000000" w:themeColor="text1"/>
                <w:sz w:val="24"/>
                <w:szCs w:val="24"/>
              </w:rPr>
              <w:fldChar w:fldCharType="separate"/>
            </w:r>
            <w:r w:rsidR="0057299B" w:rsidRPr="005D27C0">
              <w:rPr>
                <w:rFonts w:ascii="Book Antiqua" w:hAnsi="Book Antiqua" w:cs="Book Antiqua"/>
                <w:color w:val="000000" w:themeColor="text1"/>
                <w:kern w:val="0"/>
                <w:sz w:val="24"/>
                <w:szCs w:val="24"/>
                <w:vertAlign w:val="superscript"/>
                <w:lang w:val="en-US"/>
              </w:rPr>
              <w:t>[16]</w:t>
            </w:r>
            <w:r w:rsidR="0057299B" w:rsidRPr="005D27C0">
              <w:rPr>
                <w:rFonts w:ascii="Book Antiqua" w:hAnsi="Book Antiqua"/>
                <w:color w:val="000000" w:themeColor="text1"/>
                <w:sz w:val="24"/>
                <w:szCs w:val="24"/>
              </w:rPr>
              <w:fldChar w:fldCharType="end"/>
            </w:r>
          </w:p>
        </w:tc>
        <w:tc>
          <w:tcPr>
            <w:tcW w:w="1174" w:type="dxa"/>
          </w:tcPr>
          <w:p w14:paraId="77AD423D" w14:textId="77777777" w:rsidR="00B97C77" w:rsidRPr="005D27C0" w:rsidRDefault="00B97C77" w:rsidP="005D27C0">
            <w:pPr>
              <w:spacing w:line="360" w:lineRule="auto"/>
              <w:rPr>
                <w:rFonts w:ascii="Book Antiqua" w:hAnsi="Book Antiqua"/>
                <w:color w:val="000000" w:themeColor="text1"/>
                <w:sz w:val="24"/>
                <w:szCs w:val="24"/>
                <w:lang w:val="en-US"/>
              </w:rPr>
            </w:pPr>
            <w:r w:rsidRPr="005D27C0">
              <w:rPr>
                <w:rFonts w:ascii="Book Antiqua" w:hAnsi="Book Antiqua"/>
                <w:color w:val="000000" w:themeColor="text1"/>
                <w:sz w:val="24"/>
                <w:szCs w:val="24"/>
                <w:lang w:val="en-US"/>
              </w:rPr>
              <w:t>Homozygous</w:t>
            </w:r>
          </w:p>
        </w:tc>
        <w:tc>
          <w:tcPr>
            <w:tcW w:w="935" w:type="dxa"/>
          </w:tcPr>
          <w:p w14:paraId="4CD31B5D" w14:textId="470BDA2A" w:rsidR="00B97C77" w:rsidRPr="005D27C0" w:rsidRDefault="00B97C77" w:rsidP="005D27C0">
            <w:pPr>
              <w:spacing w:line="360" w:lineRule="auto"/>
              <w:rPr>
                <w:rFonts w:ascii="Book Antiqua" w:hAnsi="Book Antiqua"/>
                <w:color w:val="000000" w:themeColor="text1"/>
                <w:sz w:val="24"/>
                <w:szCs w:val="24"/>
                <w:lang w:val="en-US"/>
              </w:rPr>
            </w:pPr>
            <w:r w:rsidRPr="005D27C0">
              <w:rPr>
                <w:rFonts w:ascii="Book Antiqua" w:hAnsi="Book Antiqua"/>
                <w:color w:val="000000" w:themeColor="text1"/>
                <w:sz w:val="24"/>
                <w:szCs w:val="24"/>
                <w:lang w:val="en-US"/>
              </w:rPr>
              <w:t xml:space="preserve">7 </w:t>
            </w:r>
            <w:proofErr w:type="spellStart"/>
            <w:r w:rsidRPr="005D27C0">
              <w:rPr>
                <w:rFonts w:ascii="Book Antiqua" w:hAnsi="Book Antiqua"/>
                <w:color w:val="000000" w:themeColor="text1"/>
                <w:sz w:val="24"/>
                <w:szCs w:val="24"/>
                <w:lang w:val="en-US"/>
              </w:rPr>
              <w:t>yr</w:t>
            </w:r>
            <w:proofErr w:type="spellEnd"/>
          </w:p>
        </w:tc>
        <w:tc>
          <w:tcPr>
            <w:tcW w:w="923" w:type="dxa"/>
          </w:tcPr>
          <w:p w14:paraId="59CDACB4" w14:textId="77777777" w:rsidR="00B97C77" w:rsidRPr="005D27C0" w:rsidRDefault="00B97C77" w:rsidP="005D27C0">
            <w:pPr>
              <w:spacing w:line="360" w:lineRule="auto"/>
              <w:rPr>
                <w:rFonts w:ascii="Book Antiqua" w:hAnsi="Book Antiqua"/>
                <w:color w:val="000000" w:themeColor="text1"/>
                <w:sz w:val="24"/>
                <w:szCs w:val="24"/>
                <w:lang w:val="en-US"/>
              </w:rPr>
            </w:pPr>
            <w:r w:rsidRPr="005D27C0">
              <w:rPr>
                <w:rFonts w:ascii="Book Antiqua" w:hAnsi="Book Antiqua"/>
                <w:color w:val="000000" w:themeColor="text1"/>
                <w:sz w:val="24"/>
                <w:szCs w:val="24"/>
                <w:lang w:val="en-US"/>
              </w:rPr>
              <w:t>Normal</w:t>
            </w:r>
          </w:p>
        </w:tc>
        <w:tc>
          <w:tcPr>
            <w:tcW w:w="836" w:type="dxa"/>
          </w:tcPr>
          <w:p w14:paraId="42676123" w14:textId="77777777" w:rsidR="00B97C77" w:rsidRPr="005D27C0" w:rsidRDefault="00B97C77" w:rsidP="005D27C0">
            <w:pPr>
              <w:spacing w:line="360" w:lineRule="auto"/>
              <w:rPr>
                <w:rFonts w:ascii="Book Antiqua" w:hAnsi="Book Antiqua"/>
                <w:color w:val="000000" w:themeColor="text1"/>
                <w:sz w:val="24"/>
                <w:szCs w:val="24"/>
                <w:lang w:val="en-US"/>
              </w:rPr>
            </w:pPr>
            <w:r w:rsidRPr="005D27C0">
              <w:rPr>
                <w:rFonts w:ascii="Book Antiqua" w:hAnsi="Book Antiqua"/>
                <w:color w:val="000000" w:themeColor="text1"/>
                <w:sz w:val="24"/>
                <w:szCs w:val="24"/>
                <w:lang w:val="en-US"/>
              </w:rPr>
              <w:t>Elevated</w:t>
            </w:r>
          </w:p>
        </w:tc>
        <w:tc>
          <w:tcPr>
            <w:tcW w:w="1135" w:type="dxa"/>
          </w:tcPr>
          <w:p w14:paraId="13065D33" w14:textId="77777777" w:rsidR="00B97C77" w:rsidRPr="005D27C0" w:rsidRDefault="00B97C77" w:rsidP="005D27C0">
            <w:pPr>
              <w:spacing w:line="360" w:lineRule="auto"/>
              <w:rPr>
                <w:rFonts w:ascii="Book Antiqua" w:hAnsi="Book Antiqua"/>
                <w:color w:val="000000" w:themeColor="text1"/>
                <w:sz w:val="24"/>
                <w:szCs w:val="24"/>
                <w:lang w:val="en-US"/>
              </w:rPr>
            </w:pPr>
            <w:r w:rsidRPr="005D27C0">
              <w:rPr>
                <w:rFonts w:ascii="Book Antiqua" w:hAnsi="Book Antiqua"/>
                <w:color w:val="000000" w:themeColor="text1"/>
                <w:sz w:val="24"/>
                <w:szCs w:val="24"/>
                <w:lang w:val="en-US"/>
              </w:rPr>
              <w:t>Cirrhotic explant liver and high-grade dysplastic nodule</w:t>
            </w:r>
          </w:p>
        </w:tc>
        <w:tc>
          <w:tcPr>
            <w:tcW w:w="925" w:type="dxa"/>
          </w:tcPr>
          <w:p w14:paraId="76322D10" w14:textId="77777777" w:rsidR="00B97C77" w:rsidRPr="005D27C0" w:rsidRDefault="00B97C77" w:rsidP="005D27C0">
            <w:pPr>
              <w:spacing w:line="360" w:lineRule="auto"/>
              <w:rPr>
                <w:rFonts w:ascii="Book Antiqua" w:hAnsi="Book Antiqua"/>
                <w:color w:val="000000" w:themeColor="text1"/>
                <w:sz w:val="24"/>
                <w:szCs w:val="24"/>
                <w:lang w:val="en-US"/>
              </w:rPr>
            </w:pPr>
            <w:r w:rsidRPr="005D27C0">
              <w:rPr>
                <w:rFonts w:ascii="Book Antiqua" w:hAnsi="Book Antiqua"/>
                <w:color w:val="000000" w:themeColor="text1"/>
                <w:sz w:val="24"/>
                <w:szCs w:val="24"/>
                <w:lang w:val="en-US"/>
              </w:rPr>
              <w:t xml:space="preserve">Yes </w:t>
            </w:r>
          </w:p>
        </w:tc>
        <w:tc>
          <w:tcPr>
            <w:tcW w:w="914" w:type="dxa"/>
          </w:tcPr>
          <w:p w14:paraId="7DF7C036" w14:textId="77777777" w:rsidR="00B97C77" w:rsidRPr="005D27C0" w:rsidRDefault="00B97C77" w:rsidP="005D27C0">
            <w:pPr>
              <w:spacing w:line="360" w:lineRule="auto"/>
              <w:rPr>
                <w:rFonts w:ascii="Book Antiqua" w:eastAsia="等线" w:hAnsi="Book Antiqua"/>
                <w:color w:val="000000" w:themeColor="text1"/>
                <w:sz w:val="24"/>
                <w:szCs w:val="24"/>
                <w:lang w:val="en-US"/>
              </w:rPr>
            </w:pPr>
            <w:r w:rsidRPr="005D27C0">
              <w:rPr>
                <w:rFonts w:ascii="Book Antiqua" w:hAnsi="Book Antiqua"/>
                <w:color w:val="000000" w:themeColor="text1"/>
                <w:sz w:val="24"/>
                <w:szCs w:val="24"/>
                <w:lang w:val="en-US"/>
              </w:rPr>
              <w:t>No</w:t>
            </w:r>
          </w:p>
        </w:tc>
        <w:tc>
          <w:tcPr>
            <w:tcW w:w="1137" w:type="dxa"/>
          </w:tcPr>
          <w:p w14:paraId="2495CC22" w14:textId="77777777" w:rsidR="00B97C77" w:rsidRPr="005D27C0" w:rsidRDefault="00B97C77" w:rsidP="005D27C0">
            <w:pPr>
              <w:spacing w:line="360" w:lineRule="auto"/>
              <w:rPr>
                <w:rFonts w:ascii="Book Antiqua" w:hAnsi="Book Antiqua"/>
                <w:color w:val="000000" w:themeColor="text1"/>
                <w:sz w:val="24"/>
                <w:szCs w:val="24"/>
                <w:lang w:val="en-US"/>
              </w:rPr>
            </w:pPr>
            <w:r w:rsidRPr="005D27C0">
              <w:rPr>
                <w:rFonts w:ascii="Book Antiqua" w:hAnsi="Book Antiqua"/>
                <w:color w:val="000000" w:themeColor="text1"/>
                <w:sz w:val="24"/>
                <w:szCs w:val="24"/>
                <w:lang w:val="en-US"/>
              </w:rPr>
              <w:t>Yes,</w:t>
            </w:r>
            <w:r w:rsidRPr="005D27C0">
              <w:rPr>
                <w:rFonts w:ascii="Book Antiqua" w:eastAsia="等线" w:hAnsi="Book Antiqua"/>
                <w:color w:val="000000" w:themeColor="text1"/>
                <w:sz w:val="24"/>
                <w:szCs w:val="24"/>
                <w:lang w:val="en-US"/>
              </w:rPr>
              <w:t xml:space="preserve"> </w:t>
            </w:r>
            <w:r w:rsidRPr="005D27C0">
              <w:rPr>
                <w:rFonts w:ascii="Book Antiqua" w:hAnsi="Book Antiqua"/>
                <w:color w:val="000000" w:themeColor="text1"/>
                <w:sz w:val="24"/>
                <w:szCs w:val="24"/>
                <w:lang w:val="en-US"/>
              </w:rPr>
              <w:t>early well-</w:t>
            </w:r>
          </w:p>
          <w:p w14:paraId="21C4F936" w14:textId="77777777" w:rsidR="00B97C77" w:rsidRPr="005D27C0" w:rsidRDefault="00B97C77" w:rsidP="005D27C0">
            <w:pPr>
              <w:spacing w:line="360" w:lineRule="auto"/>
              <w:rPr>
                <w:rFonts w:ascii="Book Antiqua" w:hAnsi="Book Antiqua"/>
                <w:color w:val="000000" w:themeColor="text1"/>
                <w:sz w:val="24"/>
                <w:szCs w:val="24"/>
                <w:lang w:val="en-US"/>
              </w:rPr>
            </w:pPr>
            <w:r w:rsidRPr="005D27C0">
              <w:rPr>
                <w:rFonts w:ascii="Book Antiqua" w:hAnsi="Book Antiqua"/>
                <w:color w:val="000000" w:themeColor="text1"/>
                <w:sz w:val="24"/>
                <w:szCs w:val="24"/>
                <w:lang w:val="en-US"/>
              </w:rPr>
              <w:t>differentiated</w:t>
            </w:r>
          </w:p>
        </w:tc>
        <w:tc>
          <w:tcPr>
            <w:tcW w:w="1313" w:type="dxa"/>
          </w:tcPr>
          <w:p w14:paraId="1C9963B0" w14:textId="77777777" w:rsidR="00B97C77" w:rsidRPr="005D27C0" w:rsidRDefault="00B97C77" w:rsidP="005D27C0">
            <w:pPr>
              <w:spacing w:line="360" w:lineRule="auto"/>
              <w:rPr>
                <w:rFonts w:ascii="Book Antiqua" w:hAnsi="Book Antiqua"/>
                <w:color w:val="000000" w:themeColor="text1"/>
                <w:sz w:val="24"/>
                <w:szCs w:val="24"/>
                <w:lang w:val="en-US"/>
              </w:rPr>
            </w:pPr>
            <w:r w:rsidRPr="005D27C0">
              <w:rPr>
                <w:rFonts w:ascii="Book Antiqua" w:hAnsi="Book Antiqua"/>
                <w:color w:val="000000" w:themeColor="text1"/>
                <w:sz w:val="24"/>
                <w:szCs w:val="24"/>
                <w:lang w:val="en-US"/>
              </w:rPr>
              <w:t>No</w:t>
            </w:r>
          </w:p>
        </w:tc>
        <w:tc>
          <w:tcPr>
            <w:tcW w:w="2610" w:type="dxa"/>
          </w:tcPr>
          <w:p w14:paraId="43920CF6" w14:textId="77777777" w:rsidR="00B97C77" w:rsidRPr="005D27C0" w:rsidRDefault="00B97C77" w:rsidP="005D27C0">
            <w:pPr>
              <w:spacing w:line="360" w:lineRule="auto"/>
              <w:rPr>
                <w:rFonts w:ascii="Book Antiqua" w:hAnsi="Book Antiqua"/>
                <w:color w:val="000000" w:themeColor="text1"/>
                <w:sz w:val="24"/>
                <w:szCs w:val="24"/>
                <w:lang w:val="en-US"/>
              </w:rPr>
            </w:pPr>
            <w:proofErr w:type="gramStart"/>
            <w:r w:rsidRPr="005D27C0">
              <w:rPr>
                <w:rFonts w:ascii="Book Antiqua" w:hAnsi="Book Antiqua"/>
                <w:color w:val="000000" w:themeColor="text1"/>
                <w:sz w:val="24"/>
                <w:szCs w:val="24"/>
                <w:lang w:val="en-US"/>
              </w:rPr>
              <w:t>c.(</w:t>
            </w:r>
            <w:proofErr w:type="gramEnd"/>
            <w:r w:rsidRPr="005D27C0">
              <w:rPr>
                <w:rFonts w:ascii="Book Antiqua" w:hAnsi="Book Antiqua"/>
                <w:color w:val="000000" w:themeColor="text1"/>
                <w:sz w:val="24"/>
                <w:szCs w:val="24"/>
                <w:lang w:val="en-US"/>
              </w:rPr>
              <w:t>2659+1_2660-1)/(2760+1_2761-1)</w:t>
            </w:r>
          </w:p>
        </w:tc>
        <w:tc>
          <w:tcPr>
            <w:tcW w:w="1397" w:type="dxa"/>
          </w:tcPr>
          <w:p w14:paraId="550811C8" w14:textId="77777777" w:rsidR="00B97C77" w:rsidRPr="005D27C0" w:rsidRDefault="00B97C77" w:rsidP="005D27C0">
            <w:pPr>
              <w:spacing w:line="360" w:lineRule="auto"/>
              <w:rPr>
                <w:rFonts w:ascii="Book Antiqua" w:hAnsi="Book Antiqua"/>
                <w:color w:val="000000" w:themeColor="text1"/>
                <w:sz w:val="24"/>
                <w:szCs w:val="24"/>
                <w:lang w:val="en-US"/>
              </w:rPr>
            </w:pPr>
            <w:r w:rsidRPr="005D27C0">
              <w:rPr>
                <w:rFonts w:ascii="Book Antiqua" w:hAnsi="Book Antiqua"/>
                <w:color w:val="000000" w:themeColor="text1"/>
                <w:sz w:val="24"/>
                <w:szCs w:val="24"/>
                <w:lang w:val="en-US"/>
              </w:rPr>
              <w:t>1/1</w:t>
            </w:r>
          </w:p>
        </w:tc>
      </w:tr>
      <w:tr w:rsidR="0057299B" w:rsidRPr="005D27C0" w14:paraId="79A42D12" w14:textId="77777777" w:rsidTr="005D27C0">
        <w:tc>
          <w:tcPr>
            <w:tcW w:w="1080" w:type="dxa"/>
            <w:hideMark/>
          </w:tcPr>
          <w:p w14:paraId="3DAAE691" w14:textId="4D653F50" w:rsidR="00B97C77" w:rsidRPr="005D27C0" w:rsidRDefault="00B97C77" w:rsidP="005D27C0">
            <w:pPr>
              <w:spacing w:line="360" w:lineRule="auto"/>
              <w:rPr>
                <w:rFonts w:ascii="Book Antiqua" w:hAnsi="Book Antiqua"/>
                <w:color w:val="000000" w:themeColor="text1"/>
                <w:sz w:val="24"/>
                <w:szCs w:val="24"/>
                <w:lang w:val="en-US"/>
              </w:rPr>
            </w:pPr>
            <w:proofErr w:type="spellStart"/>
            <w:r w:rsidRPr="005D27C0">
              <w:rPr>
                <w:rFonts w:ascii="Book Antiqua" w:hAnsi="Book Antiqua"/>
                <w:color w:val="000000" w:themeColor="text1"/>
                <w:sz w:val="24"/>
                <w:szCs w:val="24"/>
                <w:lang w:val="en-US"/>
              </w:rPr>
              <w:t>Shagrani</w:t>
            </w:r>
            <w:proofErr w:type="spellEnd"/>
            <w:r w:rsidR="0057299B" w:rsidRPr="005D27C0">
              <w:rPr>
                <w:rFonts w:ascii="Book Antiqua" w:hAnsi="Book Antiqua"/>
                <w:i/>
                <w:iCs/>
                <w:color w:val="000000" w:themeColor="text1"/>
                <w:sz w:val="24"/>
                <w:szCs w:val="24"/>
                <w:lang w:val="en-US"/>
              </w:rPr>
              <w:t xml:space="preserve"> et al</w:t>
            </w:r>
            <w:r w:rsidR="0057299B" w:rsidRPr="005D27C0">
              <w:rPr>
                <w:rFonts w:ascii="Book Antiqua" w:hAnsi="Book Antiqua"/>
                <w:color w:val="000000" w:themeColor="text1"/>
                <w:sz w:val="24"/>
                <w:szCs w:val="24"/>
              </w:rPr>
              <w:fldChar w:fldCharType="begin"/>
            </w:r>
            <w:r w:rsidR="0057299B" w:rsidRPr="005D27C0">
              <w:rPr>
                <w:rFonts w:ascii="Book Antiqua" w:hAnsi="Book Antiqua"/>
                <w:color w:val="000000" w:themeColor="text1"/>
                <w:sz w:val="24"/>
                <w:szCs w:val="24"/>
                <w:lang w:val="en-US"/>
              </w:rPr>
              <w:instrText xml:space="preserve"> ADDIN NE.Ref.{3548D0B0-9411-4B65-A73C-C4CCEA2E1FEB}</w:instrText>
            </w:r>
            <w:r w:rsidR="0057299B" w:rsidRPr="005D27C0">
              <w:rPr>
                <w:rFonts w:ascii="Book Antiqua" w:hAnsi="Book Antiqua"/>
                <w:color w:val="000000" w:themeColor="text1"/>
                <w:sz w:val="24"/>
                <w:szCs w:val="24"/>
              </w:rPr>
              <w:fldChar w:fldCharType="separate"/>
            </w:r>
            <w:r w:rsidR="0057299B" w:rsidRPr="005D27C0">
              <w:rPr>
                <w:rFonts w:ascii="Book Antiqua" w:hAnsi="Book Antiqua" w:cs="Book Antiqua"/>
                <w:color w:val="000000" w:themeColor="text1"/>
                <w:kern w:val="0"/>
                <w:sz w:val="24"/>
                <w:szCs w:val="24"/>
                <w:vertAlign w:val="superscript"/>
                <w:lang w:val="en-US"/>
              </w:rPr>
              <w:t>[17]</w:t>
            </w:r>
            <w:r w:rsidR="0057299B" w:rsidRPr="005D27C0">
              <w:rPr>
                <w:rFonts w:ascii="Book Antiqua" w:hAnsi="Book Antiqua"/>
                <w:color w:val="000000" w:themeColor="text1"/>
                <w:sz w:val="24"/>
                <w:szCs w:val="24"/>
              </w:rPr>
              <w:fldChar w:fldCharType="end"/>
            </w:r>
          </w:p>
        </w:tc>
        <w:tc>
          <w:tcPr>
            <w:tcW w:w="1174" w:type="dxa"/>
          </w:tcPr>
          <w:p w14:paraId="605C0FC8" w14:textId="77777777" w:rsidR="00B97C77" w:rsidRPr="005D27C0" w:rsidRDefault="00B97C77" w:rsidP="005D27C0">
            <w:pPr>
              <w:spacing w:line="360" w:lineRule="auto"/>
              <w:rPr>
                <w:rFonts w:ascii="Book Antiqua" w:hAnsi="Book Antiqua"/>
                <w:color w:val="000000" w:themeColor="text1"/>
                <w:sz w:val="24"/>
                <w:szCs w:val="24"/>
                <w:lang w:val="en-US"/>
              </w:rPr>
            </w:pPr>
            <w:r w:rsidRPr="005D27C0">
              <w:rPr>
                <w:rFonts w:ascii="Book Antiqua" w:hAnsi="Book Antiqua"/>
                <w:color w:val="000000" w:themeColor="text1"/>
                <w:sz w:val="24"/>
                <w:szCs w:val="24"/>
                <w:lang w:val="en-US"/>
              </w:rPr>
              <w:t>Heterozygous</w:t>
            </w:r>
          </w:p>
          <w:p w14:paraId="46D653F5" w14:textId="77777777" w:rsidR="00B97C77" w:rsidRPr="005D27C0" w:rsidRDefault="00B97C77" w:rsidP="005D27C0">
            <w:pPr>
              <w:spacing w:line="360" w:lineRule="auto"/>
              <w:rPr>
                <w:rFonts w:ascii="Book Antiqua" w:hAnsi="Book Antiqua"/>
                <w:color w:val="000000" w:themeColor="text1"/>
                <w:sz w:val="24"/>
                <w:szCs w:val="24"/>
                <w:lang w:val="en-US"/>
              </w:rPr>
            </w:pPr>
            <w:r w:rsidRPr="005D27C0">
              <w:rPr>
                <w:rFonts w:ascii="Book Antiqua" w:hAnsi="Book Antiqua"/>
                <w:color w:val="000000" w:themeColor="text1"/>
                <w:sz w:val="24"/>
                <w:szCs w:val="24"/>
                <w:lang w:val="en-US"/>
              </w:rPr>
              <w:t>Homozygous</w:t>
            </w:r>
          </w:p>
        </w:tc>
        <w:tc>
          <w:tcPr>
            <w:tcW w:w="935" w:type="dxa"/>
            <w:hideMark/>
          </w:tcPr>
          <w:p w14:paraId="275FB1DA" w14:textId="1009C84B" w:rsidR="00B97C77" w:rsidRPr="005D27C0" w:rsidRDefault="00B97C77" w:rsidP="005D27C0">
            <w:pPr>
              <w:spacing w:line="360" w:lineRule="auto"/>
              <w:rPr>
                <w:rFonts w:ascii="Book Antiqua" w:hAnsi="Book Antiqua"/>
                <w:color w:val="000000" w:themeColor="text1"/>
                <w:sz w:val="24"/>
                <w:szCs w:val="24"/>
                <w:lang w:val="en-US"/>
              </w:rPr>
            </w:pPr>
            <w:r w:rsidRPr="005D27C0">
              <w:rPr>
                <w:rFonts w:ascii="Book Antiqua" w:hAnsi="Book Antiqua"/>
                <w:color w:val="000000" w:themeColor="text1"/>
                <w:sz w:val="24"/>
                <w:szCs w:val="24"/>
                <w:lang w:val="en-US"/>
              </w:rPr>
              <w:t xml:space="preserve">0-12 </w:t>
            </w:r>
            <w:proofErr w:type="spellStart"/>
            <w:r w:rsidRPr="005D27C0">
              <w:rPr>
                <w:rFonts w:ascii="Book Antiqua" w:hAnsi="Book Antiqua"/>
                <w:color w:val="000000" w:themeColor="text1"/>
                <w:sz w:val="24"/>
                <w:szCs w:val="24"/>
                <w:lang w:val="en-US"/>
              </w:rPr>
              <w:t>yr</w:t>
            </w:r>
            <w:proofErr w:type="spellEnd"/>
          </w:p>
        </w:tc>
        <w:tc>
          <w:tcPr>
            <w:tcW w:w="923" w:type="dxa"/>
          </w:tcPr>
          <w:p w14:paraId="1D36B57D" w14:textId="77777777" w:rsidR="00B97C77" w:rsidRPr="005D27C0" w:rsidRDefault="00B97C77" w:rsidP="005D27C0">
            <w:pPr>
              <w:spacing w:line="360" w:lineRule="auto"/>
              <w:rPr>
                <w:rFonts w:ascii="Book Antiqua" w:hAnsi="Book Antiqua"/>
                <w:color w:val="000000" w:themeColor="text1"/>
                <w:sz w:val="24"/>
                <w:szCs w:val="24"/>
                <w:lang w:val="en-US"/>
              </w:rPr>
            </w:pPr>
            <w:r w:rsidRPr="005D27C0">
              <w:rPr>
                <w:rFonts w:ascii="Book Antiqua" w:hAnsi="Book Antiqua"/>
                <w:color w:val="000000" w:themeColor="text1"/>
                <w:sz w:val="24"/>
                <w:szCs w:val="24"/>
                <w:lang w:val="en-US"/>
              </w:rPr>
              <w:t>Elevated</w:t>
            </w:r>
          </w:p>
        </w:tc>
        <w:tc>
          <w:tcPr>
            <w:tcW w:w="836" w:type="dxa"/>
          </w:tcPr>
          <w:p w14:paraId="56DD4637" w14:textId="77777777" w:rsidR="00B97C77" w:rsidRPr="005D27C0" w:rsidRDefault="00B97C77" w:rsidP="005D27C0">
            <w:pPr>
              <w:spacing w:line="360" w:lineRule="auto"/>
              <w:rPr>
                <w:rFonts w:ascii="Book Antiqua" w:hAnsi="Book Antiqua"/>
                <w:color w:val="000000" w:themeColor="text1"/>
                <w:sz w:val="24"/>
                <w:szCs w:val="24"/>
                <w:lang w:val="en-US"/>
              </w:rPr>
            </w:pPr>
            <w:r w:rsidRPr="005D27C0">
              <w:rPr>
                <w:rFonts w:ascii="Book Antiqua" w:hAnsi="Book Antiqua"/>
                <w:color w:val="000000" w:themeColor="text1"/>
                <w:sz w:val="24"/>
                <w:szCs w:val="24"/>
                <w:lang w:val="en-US"/>
              </w:rPr>
              <w:t>Normal</w:t>
            </w:r>
          </w:p>
        </w:tc>
        <w:tc>
          <w:tcPr>
            <w:tcW w:w="1135" w:type="dxa"/>
          </w:tcPr>
          <w:p w14:paraId="01DB829A" w14:textId="77777777" w:rsidR="00B97C77" w:rsidRPr="005D27C0" w:rsidRDefault="00B97C77" w:rsidP="005D27C0">
            <w:pPr>
              <w:spacing w:line="360" w:lineRule="auto"/>
              <w:rPr>
                <w:rFonts w:ascii="Book Antiqua" w:hAnsi="Book Antiqua"/>
                <w:color w:val="000000" w:themeColor="text1"/>
                <w:sz w:val="24"/>
                <w:szCs w:val="24"/>
                <w:lang w:val="en-US"/>
              </w:rPr>
            </w:pPr>
            <w:r w:rsidRPr="005D27C0">
              <w:rPr>
                <w:rFonts w:ascii="Book Antiqua" w:hAnsi="Book Antiqua"/>
                <w:color w:val="000000" w:themeColor="text1"/>
                <w:sz w:val="24"/>
                <w:szCs w:val="24"/>
                <w:lang w:val="en-US"/>
              </w:rPr>
              <w:t>1 with congenital hepatic fibrosis</w:t>
            </w:r>
          </w:p>
        </w:tc>
        <w:tc>
          <w:tcPr>
            <w:tcW w:w="925" w:type="dxa"/>
          </w:tcPr>
          <w:p w14:paraId="5D2E0085" w14:textId="77777777" w:rsidR="00B97C77" w:rsidRPr="005D27C0" w:rsidRDefault="00B97C77" w:rsidP="005D27C0">
            <w:pPr>
              <w:spacing w:line="360" w:lineRule="auto"/>
              <w:rPr>
                <w:rFonts w:ascii="Book Antiqua" w:hAnsi="Book Antiqua"/>
                <w:color w:val="000000" w:themeColor="text1"/>
                <w:sz w:val="24"/>
                <w:szCs w:val="24"/>
                <w:lang w:val="en-US"/>
              </w:rPr>
            </w:pPr>
            <w:r w:rsidRPr="005D27C0">
              <w:rPr>
                <w:rFonts w:ascii="Book Antiqua" w:hAnsi="Book Antiqua"/>
                <w:color w:val="000000" w:themeColor="text1"/>
                <w:sz w:val="24"/>
                <w:szCs w:val="24"/>
                <w:lang w:val="en-US"/>
              </w:rPr>
              <w:t>No</w:t>
            </w:r>
          </w:p>
        </w:tc>
        <w:tc>
          <w:tcPr>
            <w:tcW w:w="914" w:type="dxa"/>
          </w:tcPr>
          <w:p w14:paraId="48D6DF76" w14:textId="77777777" w:rsidR="00B97C77" w:rsidRPr="005D27C0" w:rsidRDefault="00B97C77" w:rsidP="005D27C0">
            <w:pPr>
              <w:spacing w:line="360" w:lineRule="auto"/>
              <w:rPr>
                <w:rFonts w:ascii="Book Antiqua" w:hAnsi="Book Antiqua"/>
                <w:color w:val="000000" w:themeColor="text1"/>
                <w:sz w:val="24"/>
                <w:szCs w:val="24"/>
                <w:lang w:val="en-US"/>
              </w:rPr>
            </w:pPr>
            <w:r w:rsidRPr="005D27C0">
              <w:rPr>
                <w:rFonts w:ascii="Book Antiqua" w:hAnsi="Book Antiqua"/>
                <w:color w:val="000000" w:themeColor="text1"/>
                <w:sz w:val="24"/>
                <w:szCs w:val="24"/>
                <w:lang w:val="en-US"/>
              </w:rPr>
              <w:t>No</w:t>
            </w:r>
          </w:p>
        </w:tc>
        <w:tc>
          <w:tcPr>
            <w:tcW w:w="1137" w:type="dxa"/>
          </w:tcPr>
          <w:p w14:paraId="764786FC" w14:textId="77777777" w:rsidR="00B97C77" w:rsidRPr="005D27C0" w:rsidRDefault="00B97C77" w:rsidP="005D27C0">
            <w:pPr>
              <w:spacing w:line="360" w:lineRule="auto"/>
              <w:rPr>
                <w:rFonts w:ascii="Book Antiqua" w:hAnsi="Book Antiqua"/>
                <w:color w:val="000000" w:themeColor="text1"/>
                <w:sz w:val="24"/>
                <w:szCs w:val="24"/>
                <w:lang w:val="en-US"/>
              </w:rPr>
            </w:pPr>
            <w:r w:rsidRPr="005D27C0">
              <w:rPr>
                <w:rFonts w:ascii="Book Antiqua" w:hAnsi="Book Antiqua"/>
                <w:color w:val="000000" w:themeColor="text1"/>
                <w:sz w:val="24"/>
                <w:szCs w:val="24"/>
                <w:lang w:val="en-US"/>
              </w:rPr>
              <w:t>No</w:t>
            </w:r>
          </w:p>
        </w:tc>
        <w:tc>
          <w:tcPr>
            <w:tcW w:w="1313" w:type="dxa"/>
          </w:tcPr>
          <w:p w14:paraId="31125893" w14:textId="77777777" w:rsidR="00B97C77" w:rsidRPr="005D27C0" w:rsidRDefault="00B97C77" w:rsidP="005D27C0">
            <w:pPr>
              <w:spacing w:line="360" w:lineRule="auto"/>
              <w:rPr>
                <w:rFonts w:ascii="Book Antiqua" w:hAnsi="Book Antiqua"/>
                <w:color w:val="000000" w:themeColor="text1"/>
                <w:sz w:val="24"/>
                <w:szCs w:val="24"/>
                <w:lang w:val="en-US"/>
              </w:rPr>
            </w:pPr>
            <w:r w:rsidRPr="005D27C0">
              <w:rPr>
                <w:rFonts w:ascii="Book Antiqua" w:hAnsi="Book Antiqua"/>
                <w:color w:val="000000" w:themeColor="text1"/>
                <w:sz w:val="24"/>
                <w:szCs w:val="24"/>
                <w:lang w:val="en-US"/>
              </w:rPr>
              <w:t xml:space="preserve">NK </w:t>
            </w:r>
          </w:p>
          <w:p w14:paraId="27DCCFF4" w14:textId="77777777" w:rsidR="00B97C77" w:rsidRPr="005D27C0" w:rsidRDefault="00B97C77" w:rsidP="005D27C0">
            <w:pPr>
              <w:spacing w:line="360" w:lineRule="auto"/>
              <w:rPr>
                <w:rFonts w:ascii="Book Antiqua" w:hAnsi="Book Antiqua"/>
                <w:color w:val="000000" w:themeColor="text1"/>
                <w:sz w:val="24"/>
                <w:szCs w:val="24"/>
                <w:lang w:val="en-US"/>
              </w:rPr>
            </w:pPr>
            <w:r w:rsidRPr="005D27C0">
              <w:rPr>
                <w:rFonts w:ascii="Book Antiqua" w:hAnsi="Book Antiqua"/>
                <w:color w:val="000000" w:themeColor="text1"/>
                <w:sz w:val="24"/>
                <w:szCs w:val="24"/>
                <w:lang w:val="en-US"/>
              </w:rPr>
              <w:t>But 4 patients required liver transplantation</w:t>
            </w:r>
          </w:p>
        </w:tc>
        <w:tc>
          <w:tcPr>
            <w:tcW w:w="2610" w:type="dxa"/>
          </w:tcPr>
          <w:p w14:paraId="5D22813B" w14:textId="77777777" w:rsidR="00B97C77" w:rsidRPr="005D27C0" w:rsidRDefault="00B97C77" w:rsidP="005D27C0">
            <w:pPr>
              <w:spacing w:line="360" w:lineRule="auto"/>
              <w:rPr>
                <w:rFonts w:ascii="Book Antiqua" w:hAnsi="Book Antiqua"/>
                <w:color w:val="000000" w:themeColor="text1"/>
                <w:sz w:val="24"/>
                <w:szCs w:val="24"/>
                <w:lang w:val="en-US"/>
              </w:rPr>
            </w:pPr>
            <w:r w:rsidRPr="005D27C0">
              <w:rPr>
                <w:rFonts w:ascii="Book Antiqua" w:hAnsi="Book Antiqua"/>
                <w:color w:val="000000" w:themeColor="text1"/>
                <w:sz w:val="24"/>
                <w:szCs w:val="24"/>
                <w:lang w:val="en-US"/>
              </w:rPr>
              <w:t>c.2038</w:t>
            </w:r>
            <w:proofErr w:type="gramStart"/>
            <w:r w:rsidRPr="005D27C0">
              <w:rPr>
                <w:rFonts w:ascii="Book Antiqua" w:hAnsi="Book Antiqua"/>
                <w:color w:val="000000" w:themeColor="text1"/>
                <w:sz w:val="24"/>
                <w:szCs w:val="24"/>
                <w:lang w:val="en-US"/>
              </w:rPr>
              <w:t>delA:p</w:t>
            </w:r>
            <w:proofErr w:type="gramEnd"/>
            <w:r w:rsidRPr="005D27C0">
              <w:rPr>
                <w:rFonts w:ascii="Book Antiqua" w:hAnsi="Book Antiqua"/>
                <w:color w:val="000000" w:themeColor="text1"/>
                <w:sz w:val="24"/>
                <w:szCs w:val="24"/>
                <w:lang w:val="en-US"/>
              </w:rPr>
              <w:t>.R680fs</w:t>
            </w:r>
          </w:p>
          <w:p w14:paraId="0FC49A1D" w14:textId="77777777" w:rsidR="00B97C77" w:rsidRPr="005D27C0" w:rsidRDefault="00B97C77" w:rsidP="005D27C0">
            <w:pPr>
              <w:spacing w:line="360" w:lineRule="auto"/>
              <w:rPr>
                <w:rFonts w:ascii="Book Antiqua" w:hAnsi="Book Antiqua"/>
                <w:color w:val="000000" w:themeColor="text1"/>
                <w:sz w:val="24"/>
                <w:szCs w:val="24"/>
                <w:lang w:val="en-US"/>
              </w:rPr>
            </w:pPr>
            <w:r w:rsidRPr="005D27C0">
              <w:rPr>
                <w:rFonts w:ascii="Book Antiqua" w:hAnsi="Book Antiqua"/>
                <w:color w:val="000000" w:themeColor="text1"/>
                <w:sz w:val="24"/>
                <w:szCs w:val="24"/>
                <w:lang w:val="en-US"/>
              </w:rPr>
              <w:t>c.1012C&gt;</w:t>
            </w:r>
            <w:proofErr w:type="gramStart"/>
            <w:r w:rsidRPr="005D27C0">
              <w:rPr>
                <w:rFonts w:ascii="Book Antiqua" w:hAnsi="Book Antiqua"/>
                <w:color w:val="000000" w:themeColor="text1"/>
                <w:sz w:val="24"/>
                <w:szCs w:val="24"/>
                <w:lang w:val="en-US"/>
              </w:rPr>
              <w:t>T:p</w:t>
            </w:r>
            <w:proofErr w:type="gramEnd"/>
            <w:r w:rsidRPr="005D27C0">
              <w:rPr>
                <w:rFonts w:ascii="Book Antiqua" w:hAnsi="Book Antiqua"/>
                <w:color w:val="000000" w:themeColor="text1"/>
                <w:sz w:val="24"/>
                <w:szCs w:val="24"/>
                <w:lang w:val="en-US"/>
              </w:rPr>
              <w:t>.R338X</w:t>
            </w:r>
          </w:p>
          <w:p w14:paraId="045910AC" w14:textId="77777777" w:rsidR="00B97C77" w:rsidRPr="005D27C0" w:rsidRDefault="00B97C77" w:rsidP="005D27C0">
            <w:pPr>
              <w:spacing w:line="360" w:lineRule="auto"/>
              <w:rPr>
                <w:rFonts w:ascii="Book Antiqua" w:hAnsi="Book Antiqua"/>
                <w:color w:val="000000" w:themeColor="text1"/>
                <w:sz w:val="24"/>
                <w:szCs w:val="24"/>
                <w:lang w:val="en-US"/>
              </w:rPr>
            </w:pPr>
            <w:r w:rsidRPr="005D27C0">
              <w:rPr>
                <w:rFonts w:ascii="Book Antiqua" w:hAnsi="Book Antiqua"/>
                <w:color w:val="000000" w:themeColor="text1"/>
                <w:sz w:val="24"/>
                <w:szCs w:val="24"/>
                <w:lang w:val="en-US"/>
              </w:rPr>
              <w:t>c.1012C&gt;</w:t>
            </w:r>
            <w:proofErr w:type="gramStart"/>
            <w:r w:rsidRPr="005D27C0">
              <w:rPr>
                <w:rFonts w:ascii="Book Antiqua" w:hAnsi="Book Antiqua"/>
                <w:color w:val="000000" w:themeColor="text1"/>
                <w:sz w:val="24"/>
                <w:szCs w:val="24"/>
                <w:lang w:val="en-US"/>
              </w:rPr>
              <w:t>T:p</w:t>
            </w:r>
            <w:proofErr w:type="gramEnd"/>
            <w:r w:rsidRPr="005D27C0">
              <w:rPr>
                <w:rFonts w:ascii="Book Antiqua" w:hAnsi="Book Antiqua"/>
                <w:color w:val="000000" w:themeColor="text1"/>
                <w:sz w:val="24"/>
                <w:szCs w:val="24"/>
                <w:lang w:val="en-US"/>
              </w:rPr>
              <w:t>.R338X</w:t>
            </w:r>
          </w:p>
          <w:p w14:paraId="67E14A8F" w14:textId="77777777" w:rsidR="00B97C77" w:rsidRPr="005D27C0" w:rsidRDefault="00B97C77" w:rsidP="005D27C0">
            <w:pPr>
              <w:spacing w:line="360" w:lineRule="auto"/>
              <w:rPr>
                <w:rFonts w:ascii="Book Antiqua" w:hAnsi="Book Antiqua"/>
                <w:color w:val="000000" w:themeColor="text1"/>
                <w:sz w:val="24"/>
                <w:szCs w:val="24"/>
                <w:lang w:val="en-US"/>
              </w:rPr>
            </w:pPr>
            <w:r w:rsidRPr="005D27C0">
              <w:rPr>
                <w:rFonts w:ascii="Book Antiqua" w:hAnsi="Book Antiqua"/>
                <w:color w:val="000000" w:themeColor="text1"/>
                <w:sz w:val="24"/>
                <w:szCs w:val="24"/>
                <w:lang w:val="en-US"/>
              </w:rPr>
              <w:t>c.1013</w:t>
            </w:r>
            <w:proofErr w:type="gramStart"/>
            <w:r w:rsidRPr="005D27C0">
              <w:rPr>
                <w:rFonts w:ascii="Book Antiqua" w:hAnsi="Book Antiqua"/>
                <w:color w:val="000000" w:themeColor="text1"/>
                <w:sz w:val="24"/>
                <w:szCs w:val="24"/>
                <w:lang w:val="en-US"/>
              </w:rPr>
              <w:t>delG:p</w:t>
            </w:r>
            <w:proofErr w:type="gramEnd"/>
            <w:r w:rsidRPr="005D27C0">
              <w:rPr>
                <w:rFonts w:ascii="Book Antiqua" w:hAnsi="Book Antiqua"/>
                <w:color w:val="000000" w:themeColor="text1"/>
                <w:sz w:val="24"/>
                <w:szCs w:val="24"/>
                <w:lang w:val="en-US"/>
              </w:rPr>
              <w:t>.R338fs</w:t>
            </w:r>
          </w:p>
          <w:p w14:paraId="48F63301" w14:textId="77777777" w:rsidR="00B97C77" w:rsidRPr="005D27C0" w:rsidRDefault="00B97C77" w:rsidP="005D27C0">
            <w:pPr>
              <w:spacing w:line="360" w:lineRule="auto"/>
              <w:rPr>
                <w:rFonts w:ascii="Book Antiqua" w:hAnsi="Book Antiqua"/>
                <w:color w:val="000000" w:themeColor="text1"/>
                <w:sz w:val="24"/>
                <w:szCs w:val="24"/>
                <w:lang w:val="en-US"/>
              </w:rPr>
            </w:pPr>
            <w:r w:rsidRPr="005D27C0">
              <w:rPr>
                <w:rFonts w:ascii="Book Antiqua" w:hAnsi="Book Antiqua"/>
                <w:color w:val="000000" w:themeColor="text1"/>
                <w:sz w:val="24"/>
                <w:szCs w:val="24"/>
                <w:lang w:val="en-US"/>
              </w:rPr>
              <w:t>c.1190C&gt;</w:t>
            </w:r>
            <w:proofErr w:type="gramStart"/>
            <w:r w:rsidRPr="005D27C0">
              <w:rPr>
                <w:rFonts w:ascii="Book Antiqua" w:hAnsi="Book Antiqua"/>
                <w:color w:val="000000" w:themeColor="text1"/>
                <w:sz w:val="24"/>
                <w:szCs w:val="24"/>
                <w:lang w:val="en-US"/>
              </w:rPr>
              <w:t>T:p</w:t>
            </w:r>
            <w:proofErr w:type="gramEnd"/>
            <w:r w:rsidRPr="005D27C0">
              <w:rPr>
                <w:rFonts w:ascii="Book Antiqua" w:hAnsi="Book Antiqua"/>
                <w:color w:val="000000" w:themeColor="text1"/>
                <w:sz w:val="24"/>
                <w:szCs w:val="24"/>
                <w:lang w:val="en-US"/>
              </w:rPr>
              <w:t>.P397L</w:t>
            </w:r>
          </w:p>
          <w:p w14:paraId="280F8C26" w14:textId="77777777" w:rsidR="00B97C77" w:rsidRPr="005D27C0" w:rsidRDefault="00B97C77" w:rsidP="005D27C0">
            <w:pPr>
              <w:spacing w:line="360" w:lineRule="auto"/>
              <w:rPr>
                <w:rFonts w:ascii="Book Antiqua" w:hAnsi="Book Antiqua"/>
                <w:color w:val="000000" w:themeColor="text1"/>
                <w:sz w:val="24"/>
                <w:szCs w:val="24"/>
                <w:lang w:val="en-US"/>
              </w:rPr>
            </w:pPr>
            <w:r w:rsidRPr="005D27C0">
              <w:rPr>
                <w:rFonts w:ascii="Book Antiqua" w:hAnsi="Book Antiqua"/>
                <w:color w:val="000000" w:themeColor="text1"/>
                <w:sz w:val="24"/>
                <w:szCs w:val="24"/>
                <w:lang w:val="en-US"/>
              </w:rPr>
              <w:lastRenderedPageBreak/>
              <w:t>c.1373</w:t>
            </w:r>
            <w:proofErr w:type="gramStart"/>
            <w:r w:rsidRPr="005D27C0">
              <w:rPr>
                <w:rFonts w:ascii="Book Antiqua" w:hAnsi="Book Antiqua"/>
                <w:color w:val="000000" w:themeColor="text1"/>
                <w:sz w:val="24"/>
                <w:szCs w:val="24"/>
                <w:lang w:val="en-US"/>
              </w:rPr>
              <w:t>delC:p</w:t>
            </w:r>
            <w:proofErr w:type="gramEnd"/>
            <w:r w:rsidRPr="005D27C0">
              <w:rPr>
                <w:rFonts w:ascii="Book Antiqua" w:hAnsi="Book Antiqua"/>
                <w:color w:val="000000" w:themeColor="text1"/>
                <w:sz w:val="24"/>
                <w:szCs w:val="24"/>
                <w:lang w:val="en-US"/>
              </w:rPr>
              <w:t>.A458fs</w:t>
            </w:r>
          </w:p>
          <w:p w14:paraId="77805F06" w14:textId="77777777" w:rsidR="00B97C77" w:rsidRPr="005D27C0" w:rsidRDefault="00B97C77" w:rsidP="005D27C0">
            <w:pPr>
              <w:spacing w:line="360" w:lineRule="auto"/>
              <w:rPr>
                <w:rFonts w:ascii="Book Antiqua" w:hAnsi="Book Antiqua"/>
                <w:color w:val="000000" w:themeColor="text1"/>
                <w:sz w:val="24"/>
                <w:szCs w:val="24"/>
                <w:lang w:val="en-US"/>
              </w:rPr>
            </w:pPr>
            <w:r w:rsidRPr="005D27C0">
              <w:rPr>
                <w:rFonts w:ascii="Book Antiqua" w:hAnsi="Book Antiqua"/>
                <w:color w:val="000000" w:themeColor="text1"/>
                <w:sz w:val="24"/>
                <w:szCs w:val="24"/>
                <w:lang w:val="en-US"/>
              </w:rPr>
              <w:t>c.1373</w:t>
            </w:r>
            <w:proofErr w:type="gramStart"/>
            <w:r w:rsidRPr="005D27C0">
              <w:rPr>
                <w:rFonts w:ascii="Book Antiqua" w:hAnsi="Book Antiqua"/>
                <w:color w:val="000000" w:themeColor="text1"/>
                <w:sz w:val="24"/>
                <w:szCs w:val="24"/>
                <w:lang w:val="en-US"/>
              </w:rPr>
              <w:t>delC:p</w:t>
            </w:r>
            <w:proofErr w:type="gramEnd"/>
            <w:r w:rsidRPr="005D27C0">
              <w:rPr>
                <w:rFonts w:ascii="Book Antiqua" w:hAnsi="Book Antiqua"/>
                <w:color w:val="000000" w:themeColor="text1"/>
                <w:sz w:val="24"/>
                <w:szCs w:val="24"/>
                <w:lang w:val="en-US"/>
              </w:rPr>
              <w:t>.A458fs</w:t>
            </w:r>
          </w:p>
        </w:tc>
        <w:tc>
          <w:tcPr>
            <w:tcW w:w="1397" w:type="dxa"/>
          </w:tcPr>
          <w:p w14:paraId="12CA657D" w14:textId="77777777" w:rsidR="00B97C77" w:rsidRPr="005D27C0" w:rsidRDefault="00B97C77" w:rsidP="005D27C0">
            <w:pPr>
              <w:spacing w:line="360" w:lineRule="auto"/>
              <w:rPr>
                <w:rFonts w:ascii="Book Antiqua" w:hAnsi="Book Antiqua"/>
                <w:color w:val="000000" w:themeColor="text1"/>
                <w:sz w:val="24"/>
                <w:szCs w:val="24"/>
                <w:lang w:val="en-US"/>
              </w:rPr>
            </w:pPr>
            <w:r w:rsidRPr="005D27C0">
              <w:rPr>
                <w:rFonts w:ascii="Book Antiqua" w:hAnsi="Book Antiqua"/>
                <w:color w:val="000000" w:themeColor="text1"/>
                <w:sz w:val="24"/>
                <w:szCs w:val="24"/>
                <w:lang w:val="en-US"/>
              </w:rPr>
              <w:lastRenderedPageBreak/>
              <w:t>12/37</w:t>
            </w:r>
          </w:p>
        </w:tc>
      </w:tr>
      <w:tr w:rsidR="0057299B" w:rsidRPr="005D27C0" w14:paraId="72212947" w14:textId="77777777" w:rsidTr="005D27C0">
        <w:tc>
          <w:tcPr>
            <w:tcW w:w="1080" w:type="dxa"/>
          </w:tcPr>
          <w:p w14:paraId="2A620261" w14:textId="093C54B5" w:rsidR="00B97C77" w:rsidRPr="005D27C0" w:rsidRDefault="00B97C77" w:rsidP="005D27C0">
            <w:pPr>
              <w:spacing w:line="360" w:lineRule="auto"/>
              <w:rPr>
                <w:rFonts w:ascii="Book Antiqua" w:hAnsi="Book Antiqua"/>
                <w:color w:val="000000" w:themeColor="text1"/>
                <w:sz w:val="24"/>
                <w:szCs w:val="24"/>
                <w:lang w:val="en-US"/>
              </w:rPr>
            </w:pPr>
            <w:r w:rsidRPr="005D27C0">
              <w:rPr>
                <w:rFonts w:ascii="Book Antiqua" w:hAnsi="Book Antiqua"/>
                <w:color w:val="000000" w:themeColor="text1"/>
                <w:sz w:val="24"/>
                <w:szCs w:val="24"/>
                <w:lang w:val="en-US"/>
              </w:rPr>
              <w:t>Chen</w:t>
            </w:r>
            <w:r w:rsidR="0057299B" w:rsidRPr="005D27C0">
              <w:rPr>
                <w:rFonts w:ascii="Book Antiqua" w:hAnsi="Book Antiqua"/>
                <w:i/>
                <w:iCs/>
                <w:color w:val="000000" w:themeColor="text1"/>
                <w:sz w:val="24"/>
                <w:szCs w:val="24"/>
                <w:lang w:val="en-US"/>
              </w:rPr>
              <w:t xml:space="preserve"> et al</w:t>
            </w:r>
            <w:r w:rsidR="0057299B" w:rsidRPr="005D27C0">
              <w:rPr>
                <w:rFonts w:ascii="Book Antiqua" w:hAnsi="Book Antiqua"/>
                <w:color w:val="000000" w:themeColor="text1"/>
                <w:sz w:val="24"/>
                <w:szCs w:val="24"/>
              </w:rPr>
              <w:fldChar w:fldCharType="begin"/>
            </w:r>
            <w:r w:rsidR="0057299B" w:rsidRPr="005D27C0">
              <w:rPr>
                <w:rFonts w:ascii="Book Antiqua" w:hAnsi="Book Antiqua"/>
                <w:color w:val="000000" w:themeColor="text1"/>
                <w:sz w:val="24"/>
                <w:szCs w:val="24"/>
                <w:lang w:val="en-US"/>
              </w:rPr>
              <w:instrText xml:space="preserve"> ADDIN NE.Ref.{3548D0B0-9411-4B65-A73C-C4CCEA2E1FEB}</w:instrText>
            </w:r>
            <w:r w:rsidR="0057299B" w:rsidRPr="005D27C0">
              <w:rPr>
                <w:rFonts w:ascii="Book Antiqua" w:hAnsi="Book Antiqua"/>
                <w:color w:val="000000" w:themeColor="text1"/>
                <w:sz w:val="24"/>
                <w:szCs w:val="24"/>
              </w:rPr>
              <w:fldChar w:fldCharType="separate"/>
            </w:r>
            <w:r w:rsidR="0057299B" w:rsidRPr="005D27C0">
              <w:rPr>
                <w:rFonts w:ascii="Book Antiqua" w:hAnsi="Book Antiqua" w:cs="Book Antiqua"/>
                <w:color w:val="000000" w:themeColor="text1"/>
                <w:kern w:val="0"/>
                <w:sz w:val="24"/>
                <w:szCs w:val="24"/>
                <w:vertAlign w:val="superscript"/>
                <w:lang w:val="en-US"/>
              </w:rPr>
              <w:t>[18]</w:t>
            </w:r>
            <w:r w:rsidR="0057299B" w:rsidRPr="005D27C0">
              <w:rPr>
                <w:rFonts w:ascii="Book Antiqua" w:hAnsi="Book Antiqua"/>
                <w:color w:val="000000" w:themeColor="text1"/>
                <w:sz w:val="24"/>
                <w:szCs w:val="24"/>
              </w:rPr>
              <w:fldChar w:fldCharType="end"/>
            </w:r>
          </w:p>
        </w:tc>
        <w:tc>
          <w:tcPr>
            <w:tcW w:w="1174" w:type="dxa"/>
          </w:tcPr>
          <w:p w14:paraId="0D01FA04" w14:textId="77777777" w:rsidR="00B97C77" w:rsidRPr="005D27C0" w:rsidRDefault="00B97C77" w:rsidP="005D27C0">
            <w:pPr>
              <w:spacing w:line="360" w:lineRule="auto"/>
              <w:rPr>
                <w:rFonts w:ascii="Book Antiqua" w:hAnsi="Book Antiqua"/>
                <w:color w:val="000000" w:themeColor="text1"/>
                <w:sz w:val="24"/>
                <w:szCs w:val="24"/>
                <w:lang w:val="en-US"/>
              </w:rPr>
            </w:pPr>
            <w:r w:rsidRPr="005D27C0">
              <w:rPr>
                <w:rFonts w:ascii="Book Antiqua" w:hAnsi="Book Antiqua"/>
                <w:color w:val="000000" w:themeColor="text1"/>
                <w:sz w:val="24"/>
                <w:szCs w:val="24"/>
                <w:lang w:val="en-US"/>
              </w:rPr>
              <w:t>Heterozygous</w:t>
            </w:r>
          </w:p>
        </w:tc>
        <w:tc>
          <w:tcPr>
            <w:tcW w:w="935" w:type="dxa"/>
          </w:tcPr>
          <w:p w14:paraId="1FE11677" w14:textId="6147AEF0" w:rsidR="00B97C77" w:rsidRPr="005D27C0" w:rsidRDefault="00B97C77" w:rsidP="005D27C0">
            <w:pPr>
              <w:spacing w:line="360" w:lineRule="auto"/>
              <w:rPr>
                <w:rFonts w:ascii="Book Antiqua" w:hAnsi="Book Antiqua"/>
                <w:color w:val="000000" w:themeColor="text1"/>
                <w:sz w:val="24"/>
                <w:szCs w:val="24"/>
                <w:lang w:val="en-US"/>
              </w:rPr>
            </w:pPr>
            <w:r w:rsidRPr="005D27C0">
              <w:rPr>
                <w:rFonts w:ascii="Book Antiqua" w:hAnsi="Book Antiqua"/>
                <w:color w:val="000000" w:themeColor="text1"/>
                <w:sz w:val="24"/>
                <w:szCs w:val="24"/>
                <w:lang w:val="en-US"/>
              </w:rPr>
              <w:t>&gt;</w:t>
            </w:r>
            <w:r w:rsidR="005D27C0" w:rsidRPr="005D27C0">
              <w:rPr>
                <w:rFonts w:ascii="Book Antiqua" w:hAnsi="Book Antiqua"/>
                <w:color w:val="000000" w:themeColor="text1"/>
                <w:sz w:val="24"/>
                <w:szCs w:val="24"/>
                <w:lang w:val="en-US"/>
              </w:rPr>
              <w:t xml:space="preserve"> </w:t>
            </w:r>
            <w:r w:rsidRPr="005D27C0">
              <w:rPr>
                <w:rFonts w:ascii="Book Antiqua" w:hAnsi="Book Antiqua"/>
                <w:color w:val="000000" w:themeColor="text1"/>
                <w:sz w:val="24"/>
                <w:szCs w:val="24"/>
                <w:lang w:val="en-US"/>
              </w:rPr>
              <w:t xml:space="preserve">1 </w:t>
            </w:r>
            <w:proofErr w:type="spellStart"/>
            <w:r w:rsidRPr="005D27C0">
              <w:rPr>
                <w:rFonts w:ascii="Book Antiqua" w:hAnsi="Book Antiqua"/>
                <w:color w:val="000000" w:themeColor="text1"/>
                <w:sz w:val="24"/>
                <w:szCs w:val="24"/>
                <w:lang w:val="en-US"/>
              </w:rPr>
              <w:t>yr</w:t>
            </w:r>
            <w:proofErr w:type="spellEnd"/>
          </w:p>
        </w:tc>
        <w:tc>
          <w:tcPr>
            <w:tcW w:w="923" w:type="dxa"/>
          </w:tcPr>
          <w:p w14:paraId="192790C0" w14:textId="77777777" w:rsidR="00B97C77" w:rsidRPr="005D27C0" w:rsidRDefault="00B97C77" w:rsidP="005D27C0">
            <w:pPr>
              <w:spacing w:line="360" w:lineRule="auto"/>
              <w:rPr>
                <w:rFonts w:ascii="Book Antiqua" w:hAnsi="Book Antiqua"/>
                <w:color w:val="000000" w:themeColor="text1"/>
                <w:sz w:val="24"/>
                <w:szCs w:val="24"/>
                <w:lang w:val="en-US"/>
              </w:rPr>
            </w:pPr>
            <w:r w:rsidRPr="005D27C0">
              <w:rPr>
                <w:rFonts w:ascii="Book Antiqua" w:hAnsi="Book Antiqua"/>
                <w:color w:val="000000" w:themeColor="text1"/>
                <w:sz w:val="24"/>
                <w:szCs w:val="24"/>
                <w:lang w:val="en-US"/>
              </w:rPr>
              <w:t>NK</w:t>
            </w:r>
          </w:p>
        </w:tc>
        <w:tc>
          <w:tcPr>
            <w:tcW w:w="836" w:type="dxa"/>
          </w:tcPr>
          <w:p w14:paraId="1DE8CE19" w14:textId="77777777" w:rsidR="00B97C77" w:rsidRPr="005D27C0" w:rsidRDefault="00B97C77" w:rsidP="005D27C0">
            <w:pPr>
              <w:spacing w:line="360" w:lineRule="auto"/>
              <w:rPr>
                <w:rFonts w:ascii="Book Antiqua" w:hAnsi="Book Antiqua"/>
                <w:color w:val="000000" w:themeColor="text1"/>
                <w:sz w:val="24"/>
                <w:szCs w:val="24"/>
                <w:lang w:val="en-US"/>
              </w:rPr>
            </w:pPr>
            <w:r w:rsidRPr="005D27C0">
              <w:rPr>
                <w:rFonts w:ascii="Book Antiqua" w:hAnsi="Book Antiqua"/>
                <w:color w:val="000000" w:themeColor="text1"/>
                <w:sz w:val="24"/>
                <w:szCs w:val="24"/>
                <w:lang w:val="en-US"/>
              </w:rPr>
              <w:t>Elevated but no detailed data</w:t>
            </w:r>
          </w:p>
        </w:tc>
        <w:tc>
          <w:tcPr>
            <w:tcW w:w="1135" w:type="dxa"/>
          </w:tcPr>
          <w:p w14:paraId="07375F57" w14:textId="77777777" w:rsidR="00B97C77" w:rsidRPr="005D27C0" w:rsidRDefault="00B97C77" w:rsidP="005D27C0">
            <w:pPr>
              <w:spacing w:line="360" w:lineRule="auto"/>
              <w:rPr>
                <w:rFonts w:ascii="Book Antiqua" w:hAnsi="Book Antiqua"/>
                <w:color w:val="000000" w:themeColor="text1"/>
                <w:sz w:val="24"/>
                <w:szCs w:val="24"/>
                <w:lang w:val="en-US"/>
              </w:rPr>
            </w:pPr>
            <w:r w:rsidRPr="005D27C0">
              <w:rPr>
                <w:rFonts w:ascii="Book Antiqua" w:hAnsi="Book Antiqua"/>
                <w:color w:val="000000" w:themeColor="text1"/>
                <w:sz w:val="24"/>
                <w:szCs w:val="24"/>
                <w:lang w:val="en-US"/>
              </w:rPr>
              <w:t>NK</w:t>
            </w:r>
          </w:p>
        </w:tc>
        <w:tc>
          <w:tcPr>
            <w:tcW w:w="925" w:type="dxa"/>
          </w:tcPr>
          <w:p w14:paraId="7251404E" w14:textId="77777777" w:rsidR="00B97C77" w:rsidRPr="005D27C0" w:rsidRDefault="00B97C77" w:rsidP="005D27C0">
            <w:pPr>
              <w:spacing w:line="360" w:lineRule="auto"/>
              <w:rPr>
                <w:rFonts w:ascii="Book Antiqua" w:hAnsi="Book Antiqua"/>
                <w:color w:val="000000" w:themeColor="text1"/>
                <w:sz w:val="24"/>
                <w:szCs w:val="24"/>
                <w:lang w:val="en-US"/>
              </w:rPr>
            </w:pPr>
            <w:r w:rsidRPr="005D27C0">
              <w:rPr>
                <w:rFonts w:ascii="Book Antiqua" w:hAnsi="Book Antiqua"/>
                <w:color w:val="000000" w:themeColor="text1"/>
                <w:sz w:val="24"/>
                <w:szCs w:val="24"/>
                <w:lang w:val="en-US"/>
              </w:rPr>
              <w:t>No</w:t>
            </w:r>
          </w:p>
        </w:tc>
        <w:tc>
          <w:tcPr>
            <w:tcW w:w="914" w:type="dxa"/>
          </w:tcPr>
          <w:p w14:paraId="321CD6EA" w14:textId="77777777" w:rsidR="00B97C77" w:rsidRPr="005D27C0" w:rsidRDefault="00B97C77" w:rsidP="005D27C0">
            <w:pPr>
              <w:spacing w:line="360" w:lineRule="auto"/>
              <w:rPr>
                <w:rFonts w:ascii="Book Antiqua" w:hAnsi="Book Antiqua"/>
                <w:color w:val="000000" w:themeColor="text1"/>
                <w:sz w:val="24"/>
                <w:szCs w:val="24"/>
                <w:lang w:val="en-US"/>
              </w:rPr>
            </w:pPr>
            <w:r w:rsidRPr="005D27C0">
              <w:rPr>
                <w:rFonts w:ascii="Book Antiqua" w:hAnsi="Book Antiqua"/>
                <w:color w:val="000000" w:themeColor="text1"/>
                <w:sz w:val="24"/>
                <w:szCs w:val="24"/>
                <w:lang w:val="en-US"/>
              </w:rPr>
              <w:t>No</w:t>
            </w:r>
          </w:p>
        </w:tc>
        <w:tc>
          <w:tcPr>
            <w:tcW w:w="1137" w:type="dxa"/>
          </w:tcPr>
          <w:p w14:paraId="176D9C1D" w14:textId="77777777" w:rsidR="00B97C77" w:rsidRPr="005D27C0" w:rsidRDefault="00B97C77" w:rsidP="005D27C0">
            <w:pPr>
              <w:spacing w:line="360" w:lineRule="auto"/>
              <w:rPr>
                <w:rFonts w:ascii="Book Antiqua" w:hAnsi="Book Antiqua"/>
                <w:color w:val="000000" w:themeColor="text1"/>
                <w:sz w:val="24"/>
                <w:szCs w:val="24"/>
                <w:lang w:val="en-US"/>
              </w:rPr>
            </w:pPr>
            <w:r w:rsidRPr="005D27C0">
              <w:rPr>
                <w:rFonts w:ascii="Book Antiqua" w:hAnsi="Book Antiqua"/>
                <w:color w:val="000000" w:themeColor="text1"/>
                <w:sz w:val="24"/>
                <w:szCs w:val="24"/>
                <w:lang w:val="en-US"/>
              </w:rPr>
              <w:t>No</w:t>
            </w:r>
          </w:p>
        </w:tc>
        <w:tc>
          <w:tcPr>
            <w:tcW w:w="1313" w:type="dxa"/>
          </w:tcPr>
          <w:p w14:paraId="630AB47D" w14:textId="77777777" w:rsidR="00B97C77" w:rsidRPr="005D27C0" w:rsidRDefault="00B97C77" w:rsidP="005D27C0">
            <w:pPr>
              <w:spacing w:line="360" w:lineRule="auto"/>
              <w:rPr>
                <w:rFonts w:ascii="Book Antiqua" w:hAnsi="Book Antiqua"/>
                <w:color w:val="000000" w:themeColor="text1"/>
                <w:sz w:val="24"/>
                <w:szCs w:val="24"/>
                <w:lang w:val="en-US"/>
              </w:rPr>
            </w:pPr>
            <w:r w:rsidRPr="005D27C0">
              <w:rPr>
                <w:rFonts w:ascii="Book Antiqua" w:hAnsi="Book Antiqua"/>
                <w:color w:val="000000" w:themeColor="text1"/>
                <w:sz w:val="24"/>
                <w:szCs w:val="24"/>
                <w:lang w:val="en-US"/>
              </w:rPr>
              <w:t>NK</w:t>
            </w:r>
          </w:p>
        </w:tc>
        <w:tc>
          <w:tcPr>
            <w:tcW w:w="2610" w:type="dxa"/>
          </w:tcPr>
          <w:p w14:paraId="2CBB02D7" w14:textId="77777777" w:rsidR="00B97C77" w:rsidRPr="005D27C0" w:rsidRDefault="00B97C77" w:rsidP="005D27C0">
            <w:pPr>
              <w:spacing w:line="360" w:lineRule="auto"/>
              <w:rPr>
                <w:rFonts w:ascii="Book Antiqua" w:hAnsi="Book Antiqua"/>
                <w:color w:val="000000" w:themeColor="text1"/>
                <w:sz w:val="24"/>
                <w:szCs w:val="24"/>
                <w:lang w:val="en-US"/>
              </w:rPr>
            </w:pPr>
            <w:r w:rsidRPr="005D27C0">
              <w:rPr>
                <w:rFonts w:ascii="Book Antiqua" w:hAnsi="Book Antiqua"/>
                <w:color w:val="000000" w:themeColor="text1"/>
                <w:sz w:val="24"/>
                <w:szCs w:val="24"/>
                <w:lang w:val="en-US"/>
              </w:rPr>
              <w:t xml:space="preserve">c.2174G&gt;A, </w:t>
            </w:r>
          </w:p>
          <w:p w14:paraId="1D68CD5F" w14:textId="77777777" w:rsidR="00B97C77" w:rsidRPr="005D27C0" w:rsidRDefault="00B97C77" w:rsidP="005D27C0">
            <w:pPr>
              <w:spacing w:line="360" w:lineRule="auto"/>
              <w:rPr>
                <w:rFonts w:ascii="Book Antiqua" w:hAnsi="Book Antiqua"/>
                <w:color w:val="000000" w:themeColor="text1"/>
                <w:sz w:val="24"/>
                <w:szCs w:val="24"/>
                <w:lang w:val="en-US"/>
              </w:rPr>
            </w:pPr>
            <w:r w:rsidRPr="005D27C0">
              <w:rPr>
                <w:rFonts w:ascii="Book Antiqua" w:hAnsi="Book Antiqua"/>
                <w:color w:val="000000" w:themeColor="text1"/>
                <w:sz w:val="24"/>
                <w:szCs w:val="24"/>
                <w:lang w:val="en-US"/>
              </w:rPr>
              <w:t>c.343A&gt;G/c.1377T&gt;G</w:t>
            </w:r>
          </w:p>
          <w:p w14:paraId="589B7221" w14:textId="77777777" w:rsidR="00B97C77" w:rsidRPr="005D27C0" w:rsidRDefault="00B97C77" w:rsidP="005D27C0">
            <w:pPr>
              <w:spacing w:line="360" w:lineRule="auto"/>
              <w:rPr>
                <w:rFonts w:ascii="Book Antiqua" w:hAnsi="Book Antiqua"/>
                <w:color w:val="000000" w:themeColor="text1"/>
                <w:sz w:val="24"/>
                <w:szCs w:val="24"/>
                <w:lang w:val="en-US"/>
              </w:rPr>
            </w:pPr>
            <w:r w:rsidRPr="005D27C0">
              <w:rPr>
                <w:rFonts w:ascii="Book Antiqua" w:hAnsi="Book Antiqua"/>
                <w:color w:val="000000" w:themeColor="text1"/>
                <w:sz w:val="24"/>
                <w:szCs w:val="24"/>
                <w:lang w:val="en-US"/>
              </w:rPr>
              <w:t>c.343A&gt;G/c.1377T&gt;G</w:t>
            </w:r>
          </w:p>
          <w:p w14:paraId="5E7633CD" w14:textId="77777777" w:rsidR="00B97C77" w:rsidRPr="005D27C0" w:rsidRDefault="00B97C77" w:rsidP="005D27C0">
            <w:pPr>
              <w:spacing w:line="360" w:lineRule="auto"/>
              <w:rPr>
                <w:rFonts w:ascii="Book Antiqua" w:hAnsi="Book Antiqua"/>
                <w:color w:val="000000" w:themeColor="text1"/>
                <w:sz w:val="24"/>
                <w:szCs w:val="24"/>
                <w:lang w:val="en-US"/>
              </w:rPr>
            </w:pPr>
            <w:r w:rsidRPr="005D27C0">
              <w:rPr>
                <w:rFonts w:ascii="Book Antiqua" w:hAnsi="Book Antiqua"/>
                <w:color w:val="000000" w:themeColor="text1"/>
                <w:sz w:val="24"/>
                <w:szCs w:val="24"/>
                <w:lang w:val="en-US"/>
              </w:rPr>
              <w:t>c.925C&gt;T</w:t>
            </w:r>
          </w:p>
        </w:tc>
        <w:tc>
          <w:tcPr>
            <w:tcW w:w="1397" w:type="dxa"/>
          </w:tcPr>
          <w:p w14:paraId="77AE3B2D" w14:textId="77777777" w:rsidR="00B97C77" w:rsidRPr="005D27C0" w:rsidRDefault="00B97C77" w:rsidP="005D27C0">
            <w:pPr>
              <w:spacing w:line="360" w:lineRule="auto"/>
              <w:rPr>
                <w:rFonts w:ascii="Book Antiqua" w:hAnsi="Book Antiqua"/>
                <w:color w:val="000000" w:themeColor="text1"/>
                <w:sz w:val="24"/>
                <w:szCs w:val="24"/>
                <w:lang w:val="en-US"/>
              </w:rPr>
            </w:pPr>
            <w:r w:rsidRPr="005D27C0">
              <w:rPr>
                <w:rFonts w:ascii="Book Antiqua" w:hAnsi="Book Antiqua"/>
                <w:color w:val="000000" w:themeColor="text1"/>
                <w:sz w:val="24"/>
                <w:szCs w:val="24"/>
                <w:lang w:val="en-US"/>
              </w:rPr>
              <w:t>4/33</w:t>
            </w:r>
          </w:p>
        </w:tc>
      </w:tr>
      <w:tr w:rsidR="0057299B" w:rsidRPr="005D27C0" w14:paraId="06A2F78B" w14:textId="77777777" w:rsidTr="005D27C0">
        <w:tc>
          <w:tcPr>
            <w:tcW w:w="1080" w:type="dxa"/>
          </w:tcPr>
          <w:p w14:paraId="7D39736A" w14:textId="1A4E33E7" w:rsidR="00B97C77" w:rsidRPr="005D27C0" w:rsidRDefault="00B97C77" w:rsidP="005D27C0">
            <w:pPr>
              <w:spacing w:line="360" w:lineRule="auto"/>
              <w:rPr>
                <w:rFonts w:ascii="Book Antiqua" w:hAnsi="Book Antiqua"/>
                <w:color w:val="000000" w:themeColor="text1"/>
                <w:sz w:val="24"/>
                <w:szCs w:val="24"/>
                <w:lang w:val="en-US"/>
              </w:rPr>
            </w:pPr>
            <w:r w:rsidRPr="005D27C0">
              <w:rPr>
                <w:rFonts w:ascii="Book Antiqua" w:hAnsi="Book Antiqua"/>
                <w:color w:val="000000" w:themeColor="text1"/>
                <w:sz w:val="24"/>
                <w:szCs w:val="24"/>
                <w:lang w:val="en-US"/>
              </w:rPr>
              <w:t>Carlton</w:t>
            </w:r>
            <w:r w:rsidR="0057299B" w:rsidRPr="005D27C0">
              <w:rPr>
                <w:rFonts w:ascii="Book Antiqua" w:hAnsi="Book Antiqua"/>
                <w:i/>
                <w:iCs/>
                <w:color w:val="000000" w:themeColor="text1"/>
                <w:sz w:val="24"/>
                <w:szCs w:val="24"/>
                <w:lang w:val="en-US"/>
              </w:rPr>
              <w:t xml:space="preserve"> et al</w:t>
            </w:r>
            <w:r w:rsidR="0057299B" w:rsidRPr="005D27C0">
              <w:rPr>
                <w:rFonts w:ascii="Book Antiqua" w:hAnsi="Book Antiqua"/>
                <w:color w:val="000000" w:themeColor="text1"/>
                <w:sz w:val="24"/>
                <w:szCs w:val="24"/>
              </w:rPr>
              <w:fldChar w:fldCharType="begin"/>
            </w:r>
            <w:r w:rsidR="0057299B" w:rsidRPr="005D27C0">
              <w:rPr>
                <w:rFonts w:ascii="Book Antiqua" w:hAnsi="Book Antiqua"/>
                <w:color w:val="000000" w:themeColor="text1"/>
                <w:sz w:val="24"/>
                <w:szCs w:val="24"/>
                <w:lang w:val="en-US"/>
              </w:rPr>
              <w:instrText xml:space="preserve"> ADDIN NE.Ref.{3548D0B0-9411-4B65-A73C-C4CCEA2E1FEB}</w:instrText>
            </w:r>
            <w:r w:rsidR="0057299B" w:rsidRPr="005D27C0">
              <w:rPr>
                <w:rFonts w:ascii="Book Antiqua" w:hAnsi="Book Antiqua"/>
                <w:color w:val="000000" w:themeColor="text1"/>
                <w:sz w:val="24"/>
                <w:szCs w:val="24"/>
              </w:rPr>
              <w:fldChar w:fldCharType="separate"/>
            </w:r>
            <w:r w:rsidR="0057299B" w:rsidRPr="005D27C0">
              <w:rPr>
                <w:rFonts w:ascii="Book Antiqua" w:hAnsi="Book Antiqua" w:cs="Book Antiqua"/>
                <w:color w:val="000000" w:themeColor="text1"/>
                <w:kern w:val="0"/>
                <w:sz w:val="24"/>
                <w:szCs w:val="24"/>
                <w:vertAlign w:val="superscript"/>
                <w:lang w:val="en-US"/>
              </w:rPr>
              <w:t>[19]</w:t>
            </w:r>
            <w:r w:rsidR="0057299B" w:rsidRPr="005D27C0">
              <w:rPr>
                <w:rFonts w:ascii="Book Antiqua" w:hAnsi="Book Antiqua"/>
                <w:color w:val="000000" w:themeColor="text1"/>
                <w:sz w:val="24"/>
                <w:szCs w:val="24"/>
              </w:rPr>
              <w:fldChar w:fldCharType="end"/>
            </w:r>
          </w:p>
        </w:tc>
        <w:tc>
          <w:tcPr>
            <w:tcW w:w="1174" w:type="dxa"/>
          </w:tcPr>
          <w:p w14:paraId="200D95A2" w14:textId="77777777" w:rsidR="00B97C77" w:rsidRPr="005D27C0" w:rsidRDefault="00B97C77" w:rsidP="005D27C0">
            <w:pPr>
              <w:spacing w:line="360" w:lineRule="auto"/>
              <w:rPr>
                <w:rFonts w:ascii="Book Antiqua" w:hAnsi="Book Antiqua"/>
                <w:color w:val="000000" w:themeColor="text1"/>
                <w:sz w:val="24"/>
                <w:szCs w:val="24"/>
                <w:lang w:val="en-US"/>
              </w:rPr>
            </w:pPr>
            <w:r w:rsidRPr="005D27C0">
              <w:rPr>
                <w:rFonts w:ascii="Book Antiqua" w:hAnsi="Book Antiqua"/>
                <w:color w:val="000000" w:themeColor="text1"/>
                <w:sz w:val="24"/>
                <w:szCs w:val="24"/>
                <w:lang w:val="en-US"/>
              </w:rPr>
              <w:t>Homozygous</w:t>
            </w:r>
          </w:p>
        </w:tc>
        <w:tc>
          <w:tcPr>
            <w:tcW w:w="935" w:type="dxa"/>
          </w:tcPr>
          <w:p w14:paraId="44321F86" w14:textId="3E0E0DC2" w:rsidR="00B97C77" w:rsidRPr="005D27C0" w:rsidRDefault="00B97C77" w:rsidP="005D27C0">
            <w:pPr>
              <w:spacing w:line="360" w:lineRule="auto"/>
              <w:rPr>
                <w:rFonts w:ascii="Book Antiqua" w:hAnsi="Book Antiqua"/>
                <w:color w:val="000000" w:themeColor="text1"/>
                <w:sz w:val="24"/>
                <w:szCs w:val="24"/>
                <w:lang w:val="en-US"/>
              </w:rPr>
            </w:pPr>
            <w:r w:rsidRPr="005D27C0">
              <w:rPr>
                <w:rFonts w:ascii="Book Antiqua" w:hAnsi="Book Antiqua"/>
                <w:color w:val="000000" w:themeColor="text1"/>
                <w:sz w:val="24"/>
                <w:szCs w:val="24"/>
                <w:lang w:val="en-US"/>
              </w:rPr>
              <w:t xml:space="preserve">1-8 </w:t>
            </w:r>
            <w:proofErr w:type="spellStart"/>
            <w:r w:rsidRPr="005D27C0">
              <w:rPr>
                <w:rFonts w:ascii="Book Antiqua" w:hAnsi="Book Antiqua"/>
                <w:color w:val="000000" w:themeColor="text1"/>
                <w:sz w:val="24"/>
                <w:szCs w:val="24"/>
                <w:lang w:val="en-US"/>
              </w:rPr>
              <w:t>yr</w:t>
            </w:r>
            <w:proofErr w:type="spellEnd"/>
          </w:p>
        </w:tc>
        <w:tc>
          <w:tcPr>
            <w:tcW w:w="923" w:type="dxa"/>
          </w:tcPr>
          <w:p w14:paraId="51F02FF2" w14:textId="77777777" w:rsidR="00B97C77" w:rsidRPr="005D27C0" w:rsidRDefault="00B97C77" w:rsidP="005D27C0">
            <w:pPr>
              <w:spacing w:line="360" w:lineRule="auto"/>
              <w:rPr>
                <w:rFonts w:ascii="Book Antiqua" w:hAnsi="Book Antiqua"/>
                <w:color w:val="000000" w:themeColor="text1"/>
                <w:sz w:val="24"/>
                <w:szCs w:val="24"/>
                <w:lang w:val="en-US"/>
              </w:rPr>
            </w:pPr>
            <w:r w:rsidRPr="005D27C0">
              <w:rPr>
                <w:rFonts w:ascii="Book Antiqua" w:hAnsi="Book Antiqua"/>
                <w:color w:val="000000" w:themeColor="text1"/>
                <w:sz w:val="24"/>
                <w:szCs w:val="24"/>
                <w:lang w:val="en-US"/>
              </w:rPr>
              <w:t>Almost normal</w:t>
            </w:r>
          </w:p>
        </w:tc>
        <w:tc>
          <w:tcPr>
            <w:tcW w:w="836" w:type="dxa"/>
          </w:tcPr>
          <w:p w14:paraId="066C2FB5" w14:textId="77777777" w:rsidR="00B97C77" w:rsidRPr="005D27C0" w:rsidRDefault="00B97C77" w:rsidP="005D27C0">
            <w:pPr>
              <w:spacing w:line="360" w:lineRule="auto"/>
              <w:rPr>
                <w:rFonts w:ascii="Book Antiqua" w:hAnsi="Book Antiqua"/>
                <w:color w:val="000000" w:themeColor="text1"/>
                <w:sz w:val="24"/>
                <w:szCs w:val="24"/>
                <w:lang w:val="en-US"/>
              </w:rPr>
            </w:pPr>
            <w:r w:rsidRPr="005D27C0">
              <w:rPr>
                <w:rFonts w:ascii="Book Antiqua" w:hAnsi="Book Antiqua"/>
                <w:color w:val="000000" w:themeColor="text1"/>
                <w:sz w:val="24"/>
                <w:szCs w:val="24"/>
                <w:lang w:val="en-US"/>
              </w:rPr>
              <w:t>Almost normal or NK</w:t>
            </w:r>
          </w:p>
        </w:tc>
        <w:tc>
          <w:tcPr>
            <w:tcW w:w="1135" w:type="dxa"/>
          </w:tcPr>
          <w:p w14:paraId="7F6EEF98" w14:textId="77777777" w:rsidR="00B97C77" w:rsidRPr="005D27C0" w:rsidRDefault="00B97C77" w:rsidP="005D27C0">
            <w:pPr>
              <w:spacing w:line="360" w:lineRule="auto"/>
              <w:rPr>
                <w:rFonts w:ascii="Book Antiqua" w:hAnsi="Book Antiqua"/>
                <w:color w:val="000000" w:themeColor="text1"/>
                <w:sz w:val="24"/>
                <w:szCs w:val="24"/>
                <w:lang w:val="en-US"/>
              </w:rPr>
            </w:pPr>
            <w:r w:rsidRPr="005D27C0">
              <w:rPr>
                <w:rFonts w:ascii="Book Antiqua" w:hAnsi="Book Antiqua"/>
                <w:color w:val="000000" w:themeColor="text1"/>
                <w:sz w:val="24"/>
                <w:szCs w:val="24"/>
                <w:lang w:val="en-US"/>
              </w:rPr>
              <w:t>NK</w:t>
            </w:r>
          </w:p>
        </w:tc>
        <w:tc>
          <w:tcPr>
            <w:tcW w:w="925" w:type="dxa"/>
          </w:tcPr>
          <w:p w14:paraId="5DEA86F0" w14:textId="77777777" w:rsidR="00B97C77" w:rsidRPr="005D27C0" w:rsidRDefault="00B97C77" w:rsidP="005D27C0">
            <w:pPr>
              <w:spacing w:line="360" w:lineRule="auto"/>
              <w:rPr>
                <w:rFonts w:ascii="Book Antiqua" w:hAnsi="Book Antiqua"/>
                <w:color w:val="000000" w:themeColor="text1"/>
                <w:sz w:val="24"/>
                <w:szCs w:val="24"/>
                <w:lang w:val="en-US"/>
              </w:rPr>
            </w:pPr>
            <w:r w:rsidRPr="005D27C0">
              <w:rPr>
                <w:rFonts w:ascii="Book Antiqua" w:hAnsi="Book Antiqua"/>
                <w:color w:val="000000" w:themeColor="text1"/>
                <w:sz w:val="24"/>
                <w:szCs w:val="24"/>
                <w:lang w:val="en-US"/>
              </w:rPr>
              <w:t>Yes</w:t>
            </w:r>
          </w:p>
        </w:tc>
        <w:tc>
          <w:tcPr>
            <w:tcW w:w="914" w:type="dxa"/>
          </w:tcPr>
          <w:p w14:paraId="0947949C" w14:textId="77777777" w:rsidR="00B97C77" w:rsidRPr="005D27C0" w:rsidRDefault="00B97C77" w:rsidP="005D27C0">
            <w:pPr>
              <w:spacing w:line="360" w:lineRule="auto"/>
              <w:rPr>
                <w:rFonts w:ascii="Book Antiqua" w:hAnsi="Book Antiqua"/>
                <w:color w:val="000000" w:themeColor="text1"/>
                <w:sz w:val="24"/>
                <w:szCs w:val="24"/>
                <w:lang w:val="en-US"/>
              </w:rPr>
            </w:pPr>
            <w:r w:rsidRPr="005D27C0">
              <w:rPr>
                <w:rFonts w:ascii="Book Antiqua" w:hAnsi="Book Antiqua"/>
                <w:color w:val="000000" w:themeColor="text1"/>
                <w:sz w:val="24"/>
                <w:szCs w:val="24"/>
                <w:lang w:val="en-US"/>
              </w:rPr>
              <w:t>NK</w:t>
            </w:r>
          </w:p>
        </w:tc>
        <w:tc>
          <w:tcPr>
            <w:tcW w:w="1137" w:type="dxa"/>
          </w:tcPr>
          <w:p w14:paraId="1A1CDBF9" w14:textId="77777777" w:rsidR="00B97C77" w:rsidRPr="005D27C0" w:rsidRDefault="00B97C77" w:rsidP="005D27C0">
            <w:pPr>
              <w:spacing w:line="360" w:lineRule="auto"/>
              <w:rPr>
                <w:rFonts w:ascii="Book Antiqua" w:hAnsi="Book Antiqua"/>
                <w:color w:val="000000" w:themeColor="text1"/>
                <w:sz w:val="24"/>
                <w:szCs w:val="24"/>
                <w:lang w:val="en-US"/>
              </w:rPr>
            </w:pPr>
            <w:r w:rsidRPr="005D27C0">
              <w:rPr>
                <w:rFonts w:ascii="Book Antiqua" w:hAnsi="Book Antiqua"/>
                <w:color w:val="000000" w:themeColor="text1"/>
                <w:sz w:val="24"/>
                <w:szCs w:val="24"/>
                <w:lang w:val="en-US"/>
              </w:rPr>
              <w:t>NK</w:t>
            </w:r>
          </w:p>
        </w:tc>
        <w:tc>
          <w:tcPr>
            <w:tcW w:w="1313" w:type="dxa"/>
          </w:tcPr>
          <w:p w14:paraId="602F94E1" w14:textId="77777777" w:rsidR="00B97C77" w:rsidRPr="005D27C0" w:rsidRDefault="00B97C77" w:rsidP="005D27C0">
            <w:pPr>
              <w:spacing w:line="360" w:lineRule="auto"/>
              <w:rPr>
                <w:rFonts w:ascii="Book Antiqua" w:hAnsi="Book Antiqua"/>
                <w:color w:val="000000" w:themeColor="text1"/>
                <w:sz w:val="24"/>
                <w:szCs w:val="24"/>
                <w:lang w:val="en-US"/>
              </w:rPr>
            </w:pPr>
            <w:r w:rsidRPr="005D27C0">
              <w:rPr>
                <w:rFonts w:ascii="Book Antiqua" w:hAnsi="Book Antiqua"/>
                <w:color w:val="000000" w:themeColor="text1"/>
                <w:sz w:val="24"/>
                <w:szCs w:val="24"/>
                <w:lang w:val="en-US"/>
              </w:rPr>
              <w:t>NK</w:t>
            </w:r>
          </w:p>
        </w:tc>
        <w:tc>
          <w:tcPr>
            <w:tcW w:w="2610" w:type="dxa"/>
          </w:tcPr>
          <w:p w14:paraId="1C6F6923" w14:textId="77777777" w:rsidR="00B97C77" w:rsidRPr="005D27C0" w:rsidRDefault="00B97C77" w:rsidP="005D27C0">
            <w:pPr>
              <w:spacing w:line="360" w:lineRule="auto"/>
              <w:rPr>
                <w:rFonts w:ascii="Book Antiqua" w:hAnsi="Book Antiqua"/>
                <w:color w:val="000000" w:themeColor="text1"/>
                <w:sz w:val="24"/>
                <w:szCs w:val="24"/>
                <w:lang w:val="en-US"/>
              </w:rPr>
            </w:pPr>
            <w:r w:rsidRPr="005D27C0">
              <w:rPr>
                <w:rFonts w:ascii="Book Antiqua" w:hAnsi="Book Antiqua"/>
                <w:color w:val="000000" w:themeColor="text1"/>
                <w:sz w:val="24"/>
                <w:szCs w:val="24"/>
                <w:lang w:val="en-US"/>
              </w:rPr>
              <w:t>143C/143C</w:t>
            </w:r>
          </w:p>
        </w:tc>
        <w:tc>
          <w:tcPr>
            <w:tcW w:w="1397" w:type="dxa"/>
          </w:tcPr>
          <w:p w14:paraId="79211EAE" w14:textId="77777777" w:rsidR="00B97C77" w:rsidRPr="005D27C0" w:rsidRDefault="00B97C77" w:rsidP="005D27C0">
            <w:pPr>
              <w:spacing w:line="360" w:lineRule="auto"/>
              <w:rPr>
                <w:rFonts w:ascii="Book Antiqua" w:hAnsi="Book Antiqua"/>
                <w:color w:val="000000" w:themeColor="text1"/>
                <w:sz w:val="24"/>
                <w:szCs w:val="24"/>
                <w:lang w:val="en-US"/>
              </w:rPr>
            </w:pPr>
            <w:r w:rsidRPr="005D27C0">
              <w:rPr>
                <w:rFonts w:ascii="Book Antiqua" w:hAnsi="Book Antiqua"/>
                <w:color w:val="000000" w:themeColor="text1"/>
                <w:sz w:val="24"/>
                <w:szCs w:val="24"/>
                <w:lang w:val="en-US"/>
              </w:rPr>
              <w:t>11 individuals with familial hypercholanemia in 8 families</w:t>
            </w:r>
          </w:p>
        </w:tc>
      </w:tr>
    </w:tbl>
    <w:p w14:paraId="086F271E" w14:textId="380607EF" w:rsidR="005D27C0" w:rsidRPr="005D27C0" w:rsidRDefault="005D27C0" w:rsidP="005D27C0">
      <w:pPr>
        <w:spacing w:line="360" w:lineRule="auto"/>
        <w:rPr>
          <w:rFonts w:ascii="Book Antiqua" w:hAnsi="Book Antiqua" w:cs="Times New Roman"/>
          <w:color w:val="000000" w:themeColor="text1"/>
          <w:sz w:val="24"/>
          <w:szCs w:val="24"/>
        </w:rPr>
      </w:pPr>
      <w:r w:rsidRPr="005D27C0">
        <w:rPr>
          <w:rFonts w:ascii="Book Antiqua" w:hAnsi="Book Antiqua" w:cs="Times New Roman"/>
          <w:color w:val="000000" w:themeColor="text1"/>
          <w:sz w:val="24"/>
          <w:szCs w:val="24"/>
        </w:rPr>
        <w:t xml:space="preserve">TJP2: Tight junction protein-2; ICP: Intrahepatic cholestasis of pregnancy; HCC: </w:t>
      </w:r>
      <w:r w:rsidRPr="005D27C0">
        <w:rPr>
          <w:rFonts w:ascii="Book Antiqua" w:hAnsi="Book Antiqua" w:cs="Times New Roman"/>
          <w:caps/>
          <w:color w:val="000000" w:themeColor="text1"/>
          <w:sz w:val="24"/>
          <w:szCs w:val="24"/>
        </w:rPr>
        <w:t>h</w:t>
      </w:r>
      <w:r w:rsidRPr="005D27C0">
        <w:rPr>
          <w:rFonts w:ascii="Book Antiqua" w:hAnsi="Book Antiqua" w:cs="Times New Roman"/>
          <w:color w:val="000000" w:themeColor="text1"/>
          <w:sz w:val="24"/>
          <w:szCs w:val="24"/>
        </w:rPr>
        <w:t xml:space="preserve">epatocellular carcinoma; </w:t>
      </w:r>
      <w:r w:rsidRPr="005D27C0">
        <w:rPr>
          <w:rFonts w:ascii="Book Antiqua" w:eastAsia="宋体" w:hAnsi="Book Antiqua"/>
          <w:color w:val="000000" w:themeColor="text1"/>
          <w:sz w:val="24"/>
          <w:szCs w:val="24"/>
        </w:rPr>
        <w:t>NK: Not known.</w:t>
      </w:r>
    </w:p>
    <w:p w14:paraId="5EADE962" w14:textId="77777777" w:rsidR="008A1361" w:rsidRPr="005D27C0" w:rsidRDefault="008A1361" w:rsidP="005D27C0">
      <w:pPr>
        <w:spacing w:line="360" w:lineRule="auto"/>
        <w:rPr>
          <w:rFonts w:ascii="Book Antiqua" w:hAnsi="Book Antiqua"/>
          <w:b/>
          <w:color w:val="000000" w:themeColor="text1"/>
          <w:sz w:val="24"/>
          <w:szCs w:val="24"/>
        </w:rPr>
      </w:pPr>
    </w:p>
    <w:p w14:paraId="50DF2C6B" w14:textId="7F783136" w:rsidR="008A1361" w:rsidRPr="005D27C0" w:rsidRDefault="008A1361" w:rsidP="005D27C0">
      <w:pPr>
        <w:widowControl/>
        <w:spacing w:line="360" w:lineRule="auto"/>
        <w:ind w:hanging="420"/>
        <w:rPr>
          <w:rFonts w:ascii="Book Antiqua" w:hAnsi="Book Antiqua"/>
          <w:color w:val="000000" w:themeColor="text1"/>
          <w:sz w:val="24"/>
          <w:szCs w:val="24"/>
        </w:rPr>
      </w:pPr>
    </w:p>
    <w:p w14:paraId="4104E040" w14:textId="731BC5FF" w:rsidR="005D27C0" w:rsidRPr="005D27C0" w:rsidRDefault="005D27C0" w:rsidP="005D27C0">
      <w:pPr>
        <w:widowControl/>
        <w:spacing w:line="360" w:lineRule="auto"/>
        <w:ind w:hanging="420"/>
        <w:rPr>
          <w:rFonts w:ascii="Book Antiqua" w:hAnsi="Book Antiqua"/>
          <w:color w:val="000000" w:themeColor="text1"/>
          <w:sz w:val="24"/>
          <w:szCs w:val="24"/>
        </w:rPr>
      </w:pPr>
    </w:p>
    <w:p w14:paraId="0B87C42C" w14:textId="727D7B43" w:rsidR="005D27C0" w:rsidRPr="005D27C0" w:rsidRDefault="005D27C0" w:rsidP="005D27C0">
      <w:pPr>
        <w:widowControl/>
        <w:spacing w:line="360" w:lineRule="auto"/>
        <w:ind w:hanging="420"/>
        <w:rPr>
          <w:rFonts w:ascii="Book Antiqua" w:hAnsi="Book Antiqua"/>
          <w:color w:val="000000" w:themeColor="text1"/>
          <w:sz w:val="24"/>
          <w:szCs w:val="24"/>
        </w:rPr>
      </w:pPr>
    </w:p>
    <w:p w14:paraId="52EEAAC8" w14:textId="291A94CC" w:rsidR="005D27C0" w:rsidRPr="005D27C0" w:rsidRDefault="005D27C0" w:rsidP="005D27C0">
      <w:pPr>
        <w:widowControl/>
        <w:spacing w:line="360" w:lineRule="auto"/>
        <w:ind w:hanging="420"/>
        <w:rPr>
          <w:rFonts w:ascii="Book Antiqua" w:hAnsi="Book Antiqua"/>
          <w:color w:val="000000" w:themeColor="text1"/>
          <w:sz w:val="24"/>
          <w:szCs w:val="24"/>
        </w:rPr>
      </w:pPr>
    </w:p>
    <w:p w14:paraId="7BCB1D4A" w14:textId="3A2F8F27" w:rsidR="005D27C0" w:rsidRPr="005D27C0" w:rsidRDefault="005D27C0" w:rsidP="005D27C0">
      <w:pPr>
        <w:widowControl/>
        <w:spacing w:line="360" w:lineRule="auto"/>
        <w:ind w:hanging="420"/>
        <w:rPr>
          <w:rFonts w:ascii="Book Antiqua" w:hAnsi="Book Antiqua"/>
          <w:color w:val="000000" w:themeColor="text1"/>
          <w:sz w:val="24"/>
          <w:szCs w:val="24"/>
        </w:rPr>
      </w:pPr>
    </w:p>
    <w:p w14:paraId="4D939AF7" w14:textId="32ACE0BB" w:rsidR="005D27C0" w:rsidRPr="005D27C0" w:rsidRDefault="005D27C0" w:rsidP="005D27C0">
      <w:pPr>
        <w:widowControl/>
        <w:spacing w:line="360" w:lineRule="auto"/>
        <w:ind w:hanging="420"/>
        <w:rPr>
          <w:rFonts w:ascii="Book Antiqua" w:hAnsi="Book Antiqua"/>
          <w:color w:val="000000" w:themeColor="text1"/>
          <w:sz w:val="24"/>
          <w:szCs w:val="24"/>
        </w:rPr>
      </w:pPr>
    </w:p>
    <w:p w14:paraId="2D362819" w14:textId="11AD0979" w:rsidR="005D27C0" w:rsidRPr="005D27C0" w:rsidRDefault="005D27C0" w:rsidP="005D27C0">
      <w:pPr>
        <w:widowControl/>
        <w:spacing w:line="360" w:lineRule="auto"/>
        <w:ind w:hanging="420"/>
        <w:rPr>
          <w:rFonts w:ascii="Book Antiqua" w:hAnsi="Book Antiqua"/>
          <w:color w:val="000000" w:themeColor="text1"/>
          <w:sz w:val="24"/>
          <w:szCs w:val="24"/>
        </w:rPr>
      </w:pPr>
    </w:p>
    <w:p w14:paraId="365117E3" w14:textId="600E2A64" w:rsidR="005D27C0" w:rsidRPr="005D27C0" w:rsidRDefault="005D27C0" w:rsidP="005D27C0">
      <w:pPr>
        <w:widowControl/>
        <w:spacing w:line="360" w:lineRule="auto"/>
        <w:ind w:hanging="420"/>
        <w:rPr>
          <w:rFonts w:ascii="Book Antiqua" w:hAnsi="Book Antiqua"/>
          <w:color w:val="000000" w:themeColor="text1"/>
          <w:sz w:val="24"/>
          <w:szCs w:val="24"/>
        </w:rPr>
      </w:pPr>
    </w:p>
    <w:p w14:paraId="1A7D30BF" w14:textId="77777777" w:rsidR="005D27C0" w:rsidRPr="005D27C0" w:rsidRDefault="005D27C0" w:rsidP="005D27C0">
      <w:pPr>
        <w:widowControl/>
        <w:spacing w:line="360" w:lineRule="auto"/>
        <w:ind w:hanging="420"/>
        <w:rPr>
          <w:rFonts w:ascii="Book Antiqua" w:hAnsi="Book Antiqua"/>
          <w:color w:val="000000" w:themeColor="text1"/>
          <w:sz w:val="24"/>
          <w:szCs w:val="24"/>
        </w:rPr>
      </w:pPr>
    </w:p>
    <w:p w14:paraId="434E0B7B" w14:textId="77777777" w:rsidR="005D27C0" w:rsidRPr="005D27C0" w:rsidRDefault="005D27C0" w:rsidP="005D27C0">
      <w:pPr>
        <w:spacing w:line="360" w:lineRule="auto"/>
        <w:rPr>
          <w:rFonts w:ascii="Book Antiqua" w:hAnsi="Book Antiqua"/>
          <w:b/>
          <w:color w:val="000000" w:themeColor="text1"/>
          <w:sz w:val="24"/>
          <w:szCs w:val="24"/>
        </w:rPr>
      </w:pPr>
      <w:r w:rsidRPr="005D27C0">
        <w:rPr>
          <w:rFonts w:ascii="Book Antiqua" w:hAnsi="Book Antiqua"/>
          <w:b/>
          <w:color w:val="000000" w:themeColor="text1"/>
          <w:sz w:val="24"/>
          <w:szCs w:val="24"/>
        </w:rPr>
        <w:t>Table 4 Common known phenotypes of the genes included in the panel including characteristics of progressive familial intrahepatic cholestasis</w:t>
      </w:r>
      <w:r w:rsidRPr="005D27C0">
        <w:rPr>
          <w:rFonts w:ascii="Book Antiqua" w:hAnsi="Book Antiqua"/>
          <w:b/>
          <w:color w:val="000000" w:themeColor="text1"/>
          <w:sz w:val="24"/>
          <w:szCs w:val="24"/>
        </w:rPr>
        <w:fldChar w:fldCharType="begin"/>
      </w:r>
      <w:r w:rsidRPr="005D27C0">
        <w:rPr>
          <w:rFonts w:ascii="Book Antiqua" w:hAnsi="Book Antiqua"/>
          <w:b/>
          <w:color w:val="000000" w:themeColor="text1"/>
          <w:sz w:val="24"/>
          <w:szCs w:val="24"/>
        </w:rPr>
        <w:instrText xml:space="preserve"> ADDIN NE.Ref.{54DD3767-957C-4010-B284-3734C51C9E1C}</w:instrText>
      </w:r>
      <w:r w:rsidRPr="005D27C0">
        <w:rPr>
          <w:rFonts w:ascii="Book Antiqua" w:hAnsi="Book Antiqua"/>
          <w:b/>
          <w:color w:val="000000" w:themeColor="text1"/>
          <w:sz w:val="24"/>
          <w:szCs w:val="24"/>
        </w:rPr>
        <w:fldChar w:fldCharType="separate"/>
      </w:r>
      <w:r w:rsidRPr="005D27C0">
        <w:rPr>
          <w:rFonts w:ascii="Book Antiqua" w:hAnsi="Book Antiqua" w:cs="Book Antiqua"/>
          <w:b/>
          <w:color w:val="000000" w:themeColor="text1"/>
          <w:sz w:val="24"/>
          <w:szCs w:val="24"/>
          <w:vertAlign w:val="superscript"/>
        </w:rPr>
        <w:t>[24,25]</w:t>
      </w:r>
      <w:r w:rsidRPr="005D27C0">
        <w:rPr>
          <w:rFonts w:ascii="Book Antiqua" w:hAnsi="Book Antiqua"/>
          <w:b/>
          <w:color w:val="000000" w:themeColor="text1"/>
          <w:sz w:val="24"/>
          <w:szCs w:val="24"/>
        </w:rPr>
        <w:fldChar w:fldCharType="end"/>
      </w:r>
    </w:p>
    <w:tbl>
      <w:tblPr>
        <w:tblStyle w:val="af6"/>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1"/>
        <w:gridCol w:w="5262"/>
        <w:gridCol w:w="5865"/>
      </w:tblGrid>
      <w:tr w:rsidR="005D27C0" w:rsidRPr="005D27C0" w14:paraId="2DBEBA8C" w14:textId="77777777" w:rsidTr="00EA21E0">
        <w:trPr>
          <w:trHeight w:val="319"/>
        </w:trPr>
        <w:tc>
          <w:tcPr>
            <w:tcW w:w="1014" w:type="pct"/>
            <w:tcBorders>
              <w:top w:val="single" w:sz="4" w:space="0" w:color="auto"/>
              <w:bottom w:val="single" w:sz="4" w:space="0" w:color="auto"/>
            </w:tcBorders>
            <w:vAlign w:val="center"/>
            <w:hideMark/>
          </w:tcPr>
          <w:p w14:paraId="241B4AF9" w14:textId="77777777" w:rsidR="005D27C0" w:rsidRPr="005D27C0" w:rsidRDefault="005D27C0" w:rsidP="005D27C0">
            <w:pPr>
              <w:autoSpaceDE w:val="0"/>
              <w:autoSpaceDN w:val="0"/>
              <w:adjustRightInd w:val="0"/>
              <w:spacing w:line="360" w:lineRule="auto"/>
              <w:rPr>
                <w:rFonts w:ascii="Book Antiqua" w:hAnsi="Book Antiqua"/>
                <w:b/>
                <w:bCs/>
                <w:color w:val="000000" w:themeColor="text1"/>
                <w:sz w:val="24"/>
                <w:szCs w:val="24"/>
              </w:rPr>
            </w:pPr>
            <w:r w:rsidRPr="005D27C0">
              <w:rPr>
                <w:rFonts w:ascii="Book Antiqua" w:hAnsi="Book Antiqua"/>
                <w:b/>
                <w:bCs/>
                <w:color w:val="000000" w:themeColor="text1"/>
                <w:sz w:val="24"/>
                <w:szCs w:val="24"/>
              </w:rPr>
              <w:t>Mutated gene (deficiency)</w:t>
            </w:r>
          </w:p>
        </w:tc>
        <w:tc>
          <w:tcPr>
            <w:tcW w:w="1885" w:type="pct"/>
            <w:tcBorders>
              <w:top w:val="single" w:sz="4" w:space="0" w:color="auto"/>
              <w:bottom w:val="single" w:sz="4" w:space="0" w:color="auto"/>
            </w:tcBorders>
            <w:vAlign w:val="center"/>
            <w:hideMark/>
          </w:tcPr>
          <w:p w14:paraId="4617EB67" w14:textId="77777777" w:rsidR="005D27C0" w:rsidRPr="005D27C0" w:rsidRDefault="005D27C0" w:rsidP="005D27C0">
            <w:pPr>
              <w:autoSpaceDE w:val="0"/>
              <w:autoSpaceDN w:val="0"/>
              <w:adjustRightInd w:val="0"/>
              <w:spacing w:line="360" w:lineRule="auto"/>
              <w:rPr>
                <w:rFonts w:ascii="Book Antiqua" w:hAnsi="Book Antiqua"/>
                <w:b/>
                <w:bCs/>
                <w:color w:val="000000" w:themeColor="text1"/>
                <w:sz w:val="24"/>
                <w:szCs w:val="24"/>
              </w:rPr>
            </w:pPr>
            <w:r w:rsidRPr="005D27C0">
              <w:rPr>
                <w:rFonts w:ascii="Book Antiqua" w:hAnsi="Book Antiqua"/>
                <w:b/>
                <w:bCs/>
                <w:color w:val="000000" w:themeColor="text1"/>
                <w:sz w:val="24"/>
                <w:szCs w:val="24"/>
              </w:rPr>
              <w:t>Disease association (autosomal recessive)</w:t>
            </w:r>
          </w:p>
        </w:tc>
        <w:tc>
          <w:tcPr>
            <w:tcW w:w="2101" w:type="pct"/>
            <w:tcBorders>
              <w:top w:val="single" w:sz="4" w:space="0" w:color="auto"/>
              <w:bottom w:val="single" w:sz="4" w:space="0" w:color="auto"/>
            </w:tcBorders>
            <w:vAlign w:val="center"/>
            <w:hideMark/>
          </w:tcPr>
          <w:p w14:paraId="1EAEAA0F" w14:textId="77777777" w:rsidR="005D27C0" w:rsidRPr="005D27C0" w:rsidRDefault="005D27C0" w:rsidP="005D27C0">
            <w:pPr>
              <w:autoSpaceDE w:val="0"/>
              <w:autoSpaceDN w:val="0"/>
              <w:adjustRightInd w:val="0"/>
              <w:spacing w:line="360" w:lineRule="auto"/>
              <w:rPr>
                <w:rFonts w:ascii="Book Antiqua" w:hAnsi="Book Antiqua"/>
                <w:b/>
                <w:bCs/>
                <w:color w:val="000000" w:themeColor="text1"/>
                <w:sz w:val="24"/>
                <w:szCs w:val="24"/>
              </w:rPr>
            </w:pPr>
            <w:r w:rsidRPr="005D27C0">
              <w:rPr>
                <w:rFonts w:ascii="Book Antiqua" w:hAnsi="Book Antiqua"/>
                <w:b/>
                <w:bCs/>
                <w:color w:val="000000" w:themeColor="text1"/>
                <w:sz w:val="24"/>
                <w:szCs w:val="24"/>
              </w:rPr>
              <w:t>Disease association (autosomal dominant)</w:t>
            </w:r>
          </w:p>
        </w:tc>
      </w:tr>
      <w:tr w:rsidR="005D27C0" w:rsidRPr="005D27C0" w14:paraId="1FD5FA59" w14:textId="77777777" w:rsidTr="00EA21E0">
        <w:tc>
          <w:tcPr>
            <w:tcW w:w="1014" w:type="pct"/>
            <w:tcBorders>
              <w:top w:val="single" w:sz="4" w:space="0" w:color="auto"/>
            </w:tcBorders>
            <w:vAlign w:val="center"/>
            <w:hideMark/>
          </w:tcPr>
          <w:p w14:paraId="09075013" w14:textId="77777777" w:rsidR="005D27C0" w:rsidRPr="005D27C0" w:rsidRDefault="005D27C0" w:rsidP="005D27C0">
            <w:pPr>
              <w:autoSpaceDE w:val="0"/>
              <w:autoSpaceDN w:val="0"/>
              <w:adjustRightInd w:val="0"/>
              <w:spacing w:line="360" w:lineRule="auto"/>
              <w:rPr>
                <w:rFonts w:ascii="Book Antiqua" w:hAnsi="Book Antiqua"/>
                <w:color w:val="000000" w:themeColor="text1"/>
                <w:sz w:val="24"/>
                <w:szCs w:val="24"/>
              </w:rPr>
            </w:pPr>
            <w:r w:rsidRPr="005D27C0">
              <w:rPr>
                <w:rFonts w:ascii="Book Antiqua" w:hAnsi="Book Antiqua"/>
                <w:i/>
                <w:iCs/>
                <w:color w:val="000000" w:themeColor="text1"/>
                <w:sz w:val="24"/>
                <w:szCs w:val="24"/>
              </w:rPr>
              <w:t>ATP8B1</w:t>
            </w:r>
            <w:r w:rsidRPr="005D27C0">
              <w:rPr>
                <w:rFonts w:ascii="Book Antiqua" w:hAnsi="Book Antiqua"/>
                <w:color w:val="000000" w:themeColor="text1"/>
                <w:sz w:val="24"/>
                <w:szCs w:val="24"/>
              </w:rPr>
              <w:t>(FIC1)</w:t>
            </w:r>
          </w:p>
        </w:tc>
        <w:tc>
          <w:tcPr>
            <w:tcW w:w="1885" w:type="pct"/>
            <w:tcBorders>
              <w:top w:val="single" w:sz="4" w:space="0" w:color="auto"/>
            </w:tcBorders>
            <w:hideMark/>
          </w:tcPr>
          <w:p w14:paraId="789799C1" w14:textId="77777777" w:rsidR="005D27C0" w:rsidRPr="005D27C0" w:rsidRDefault="005D27C0" w:rsidP="005D27C0">
            <w:pPr>
              <w:autoSpaceDE w:val="0"/>
              <w:autoSpaceDN w:val="0"/>
              <w:adjustRightInd w:val="0"/>
              <w:spacing w:line="360" w:lineRule="auto"/>
              <w:rPr>
                <w:rFonts w:ascii="Book Antiqua" w:hAnsi="Book Antiqua"/>
                <w:color w:val="000000" w:themeColor="text1"/>
                <w:sz w:val="24"/>
                <w:szCs w:val="24"/>
              </w:rPr>
            </w:pPr>
            <w:r w:rsidRPr="005D27C0">
              <w:rPr>
                <w:rFonts w:ascii="Book Antiqua" w:hAnsi="Book Antiqua"/>
                <w:color w:val="000000" w:themeColor="text1"/>
                <w:sz w:val="24"/>
                <w:szCs w:val="24"/>
              </w:rPr>
              <w:t>PFIC1</w:t>
            </w:r>
            <w:r w:rsidRPr="005D27C0">
              <w:rPr>
                <w:rFonts w:ascii="Book Antiqua" w:hAnsi="Book Antiqua"/>
                <w:color w:val="000000" w:themeColor="text1"/>
                <w:sz w:val="24"/>
                <w:szCs w:val="24"/>
              </w:rPr>
              <w:fldChar w:fldCharType="begin"/>
            </w:r>
            <w:r w:rsidRPr="005D27C0">
              <w:rPr>
                <w:rFonts w:ascii="Book Antiqua" w:hAnsi="Book Antiqua"/>
                <w:color w:val="000000" w:themeColor="text1"/>
                <w:sz w:val="24"/>
                <w:szCs w:val="24"/>
              </w:rPr>
              <w:instrText xml:space="preserve"> ADDIN NE.Ref.{2064431E-6486-44E1-A8E9-95CD5E82FD42}</w:instrText>
            </w:r>
            <w:r w:rsidRPr="005D27C0">
              <w:rPr>
                <w:rFonts w:ascii="Book Antiqua" w:hAnsi="Book Antiqua"/>
                <w:color w:val="000000" w:themeColor="text1"/>
                <w:sz w:val="24"/>
                <w:szCs w:val="24"/>
              </w:rPr>
              <w:fldChar w:fldCharType="separate"/>
            </w:r>
            <w:r w:rsidRPr="005D27C0">
              <w:rPr>
                <w:rFonts w:ascii="Book Antiqua" w:hAnsi="Book Antiqua"/>
                <w:color w:val="000000" w:themeColor="text1"/>
                <w:sz w:val="24"/>
                <w:szCs w:val="24"/>
              </w:rPr>
              <w:t>(2009)</w:t>
            </w:r>
            <w:r w:rsidRPr="005D27C0">
              <w:rPr>
                <w:rFonts w:ascii="Book Antiqua" w:hAnsi="Book Antiqua"/>
                <w:color w:val="000000" w:themeColor="text1"/>
                <w:sz w:val="24"/>
                <w:szCs w:val="24"/>
              </w:rPr>
              <w:fldChar w:fldCharType="end"/>
            </w:r>
          </w:p>
          <w:p w14:paraId="6AF26B6F" w14:textId="77777777" w:rsidR="005D27C0" w:rsidRPr="005D27C0" w:rsidRDefault="005D27C0" w:rsidP="005D27C0">
            <w:pPr>
              <w:autoSpaceDE w:val="0"/>
              <w:autoSpaceDN w:val="0"/>
              <w:adjustRightInd w:val="0"/>
              <w:spacing w:line="360" w:lineRule="auto"/>
              <w:rPr>
                <w:rFonts w:ascii="Book Antiqua" w:hAnsi="Book Antiqua"/>
                <w:color w:val="000000" w:themeColor="text1"/>
                <w:sz w:val="24"/>
                <w:szCs w:val="24"/>
              </w:rPr>
            </w:pPr>
            <w:r w:rsidRPr="005D27C0">
              <w:rPr>
                <w:rFonts w:ascii="Book Antiqua" w:hAnsi="Book Antiqua"/>
                <w:color w:val="000000" w:themeColor="text1"/>
                <w:sz w:val="24"/>
                <w:szCs w:val="24"/>
              </w:rPr>
              <w:t>BRIC1</w:t>
            </w:r>
          </w:p>
        </w:tc>
        <w:tc>
          <w:tcPr>
            <w:tcW w:w="2101" w:type="pct"/>
            <w:tcBorders>
              <w:top w:val="single" w:sz="4" w:space="0" w:color="auto"/>
            </w:tcBorders>
            <w:hideMark/>
          </w:tcPr>
          <w:p w14:paraId="711077EF" w14:textId="77777777" w:rsidR="005D27C0" w:rsidRPr="005D27C0" w:rsidRDefault="005D27C0" w:rsidP="005D27C0">
            <w:pPr>
              <w:autoSpaceDE w:val="0"/>
              <w:autoSpaceDN w:val="0"/>
              <w:adjustRightInd w:val="0"/>
              <w:spacing w:line="360" w:lineRule="auto"/>
              <w:rPr>
                <w:rFonts w:ascii="Book Antiqua" w:hAnsi="Book Antiqua"/>
                <w:color w:val="000000" w:themeColor="text1"/>
                <w:sz w:val="24"/>
                <w:szCs w:val="24"/>
              </w:rPr>
            </w:pPr>
            <w:r w:rsidRPr="005D27C0">
              <w:rPr>
                <w:rFonts w:ascii="Book Antiqua" w:hAnsi="Book Antiqua"/>
                <w:color w:val="000000" w:themeColor="text1"/>
                <w:sz w:val="24"/>
                <w:szCs w:val="24"/>
              </w:rPr>
              <w:t>ICP</w:t>
            </w:r>
          </w:p>
        </w:tc>
      </w:tr>
      <w:tr w:rsidR="005D27C0" w:rsidRPr="005D27C0" w14:paraId="5D00A3CA" w14:textId="77777777" w:rsidTr="00EA21E0">
        <w:tc>
          <w:tcPr>
            <w:tcW w:w="1014" w:type="pct"/>
            <w:vAlign w:val="center"/>
            <w:hideMark/>
          </w:tcPr>
          <w:p w14:paraId="6EF1D8CF" w14:textId="77777777" w:rsidR="005D27C0" w:rsidRPr="005D27C0" w:rsidRDefault="005D27C0" w:rsidP="005D27C0">
            <w:pPr>
              <w:autoSpaceDE w:val="0"/>
              <w:autoSpaceDN w:val="0"/>
              <w:adjustRightInd w:val="0"/>
              <w:spacing w:line="360" w:lineRule="auto"/>
              <w:rPr>
                <w:rFonts w:ascii="Book Antiqua" w:hAnsi="Book Antiqua"/>
                <w:color w:val="000000" w:themeColor="text1"/>
                <w:sz w:val="24"/>
                <w:szCs w:val="24"/>
              </w:rPr>
            </w:pPr>
            <w:r w:rsidRPr="005D27C0">
              <w:rPr>
                <w:rFonts w:ascii="Book Antiqua" w:hAnsi="Book Antiqua"/>
                <w:i/>
                <w:iCs/>
                <w:color w:val="000000" w:themeColor="text1"/>
                <w:sz w:val="24"/>
                <w:szCs w:val="24"/>
              </w:rPr>
              <w:t>ABCB11</w:t>
            </w:r>
            <w:r w:rsidRPr="005D27C0">
              <w:rPr>
                <w:rFonts w:ascii="Book Antiqua" w:hAnsi="Book Antiqua"/>
                <w:color w:val="000000" w:themeColor="text1"/>
                <w:sz w:val="24"/>
                <w:szCs w:val="24"/>
              </w:rPr>
              <w:t>(BSEP)</w:t>
            </w:r>
          </w:p>
        </w:tc>
        <w:tc>
          <w:tcPr>
            <w:tcW w:w="1885" w:type="pct"/>
            <w:hideMark/>
          </w:tcPr>
          <w:p w14:paraId="4F176B0B" w14:textId="77777777" w:rsidR="005D27C0" w:rsidRPr="005D27C0" w:rsidRDefault="005D27C0" w:rsidP="005D27C0">
            <w:pPr>
              <w:autoSpaceDE w:val="0"/>
              <w:autoSpaceDN w:val="0"/>
              <w:adjustRightInd w:val="0"/>
              <w:spacing w:line="360" w:lineRule="auto"/>
              <w:rPr>
                <w:rFonts w:ascii="Book Antiqua" w:hAnsi="Book Antiqua"/>
                <w:color w:val="000000" w:themeColor="text1"/>
                <w:sz w:val="24"/>
                <w:szCs w:val="24"/>
              </w:rPr>
            </w:pPr>
            <w:r w:rsidRPr="005D27C0">
              <w:rPr>
                <w:rFonts w:ascii="Book Antiqua" w:hAnsi="Book Antiqua"/>
                <w:color w:val="000000" w:themeColor="text1"/>
                <w:sz w:val="24"/>
                <w:szCs w:val="24"/>
              </w:rPr>
              <w:t>PFIC2</w:t>
            </w:r>
            <w:r w:rsidRPr="005D27C0">
              <w:rPr>
                <w:rFonts w:ascii="Book Antiqua" w:hAnsi="Book Antiqua"/>
                <w:color w:val="000000" w:themeColor="text1"/>
                <w:sz w:val="24"/>
                <w:szCs w:val="24"/>
              </w:rPr>
              <w:fldChar w:fldCharType="begin"/>
            </w:r>
            <w:r w:rsidRPr="005D27C0">
              <w:rPr>
                <w:rFonts w:ascii="Book Antiqua" w:hAnsi="Book Antiqua"/>
                <w:color w:val="000000" w:themeColor="text1"/>
                <w:sz w:val="24"/>
                <w:szCs w:val="24"/>
              </w:rPr>
              <w:instrText xml:space="preserve"> ADDIN NE.Ref.{23C52CA8-DC11-4C96-8CF1-CC7408788170}</w:instrText>
            </w:r>
            <w:r w:rsidRPr="005D27C0">
              <w:rPr>
                <w:rFonts w:ascii="Book Antiqua" w:hAnsi="Book Antiqua"/>
                <w:color w:val="000000" w:themeColor="text1"/>
                <w:sz w:val="24"/>
                <w:szCs w:val="24"/>
              </w:rPr>
              <w:fldChar w:fldCharType="separate"/>
            </w:r>
            <w:r w:rsidRPr="005D27C0">
              <w:rPr>
                <w:rFonts w:ascii="Book Antiqua" w:hAnsi="Book Antiqua"/>
                <w:color w:val="000000" w:themeColor="text1"/>
                <w:sz w:val="24"/>
                <w:szCs w:val="24"/>
              </w:rPr>
              <w:t>(2009)</w:t>
            </w:r>
            <w:r w:rsidRPr="005D27C0">
              <w:rPr>
                <w:rFonts w:ascii="Book Antiqua" w:hAnsi="Book Antiqua"/>
                <w:color w:val="000000" w:themeColor="text1"/>
                <w:sz w:val="24"/>
                <w:szCs w:val="24"/>
              </w:rPr>
              <w:fldChar w:fldCharType="end"/>
            </w:r>
          </w:p>
          <w:p w14:paraId="507269EC" w14:textId="77777777" w:rsidR="005D27C0" w:rsidRPr="005D27C0" w:rsidRDefault="005D27C0" w:rsidP="005D27C0">
            <w:pPr>
              <w:autoSpaceDE w:val="0"/>
              <w:autoSpaceDN w:val="0"/>
              <w:adjustRightInd w:val="0"/>
              <w:spacing w:line="360" w:lineRule="auto"/>
              <w:rPr>
                <w:rFonts w:ascii="Book Antiqua" w:hAnsi="Book Antiqua"/>
                <w:color w:val="000000" w:themeColor="text1"/>
                <w:sz w:val="24"/>
                <w:szCs w:val="24"/>
              </w:rPr>
            </w:pPr>
            <w:r w:rsidRPr="005D27C0">
              <w:rPr>
                <w:rFonts w:ascii="Book Antiqua" w:hAnsi="Book Antiqua"/>
                <w:color w:val="000000" w:themeColor="text1"/>
                <w:sz w:val="24"/>
                <w:szCs w:val="24"/>
              </w:rPr>
              <w:t>BRIC2</w:t>
            </w:r>
          </w:p>
        </w:tc>
        <w:tc>
          <w:tcPr>
            <w:tcW w:w="2101" w:type="pct"/>
            <w:hideMark/>
          </w:tcPr>
          <w:p w14:paraId="50567646" w14:textId="77777777" w:rsidR="005D27C0" w:rsidRPr="005D27C0" w:rsidRDefault="005D27C0" w:rsidP="005D27C0">
            <w:pPr>
              <w:autoSpaceDE w:val="0"/>
              <w:autoSpaceDN w:val="0"/>
              <w:adjustRightInd w:val="0"/>
              <w:spacing w:line="360" w:lineRule="auto"/>
              <w:rPr>
                <w:rFonts w:ascii="Book Antiqua" w:hAnsi="Book Antiqua"/>
                <w:color w:val="000000" w:themeColor="text1"/>
                <w:sz w:val="24"/>
                <w:szCs w:val="24"/>
              </w:rPr>
            </w:pPr>
            <w:r w:rsidRPr="005D27C0">
              <w:rPr>
                <w:rFonts w:ascii="Book Antiqua" w:hAnsi="Book Antiqua"/>
                <w:color w:val="000000" w:themeColor="text1"/>
                <w:sz w:val="24"/>
                <w:szCs w:val="24"/>
              </w:rPr>
              <w:t>ICP</w:t>
            </w:r>
          </w:p>
          <w:p w14:paraId="200438B8" w14:textId="77777777" w:rsidR="005D27C0" w:rsidRPr="005D27C0" w:rsidRDefault="005D27C0" w:rsidP="005D27C0">
            <w:pPr>
              <w:autoSpaceDE w:val="0"/>
              <w:autoSpaceDN w:val="0"/>
              <w:adjustRightInd w:val="0"/>
              <w:spacing w:line="360" w:lineRule="auto"/>
              <w:rPr>
                <w:rFonts w:ascii="Book Antiqua" w:hAnsi="Book Antiqua"/>
                <w:color w:val="000000" w:themeColor="text1"/>
                <w:sz w:val="24"/>
                <w:szCs w:val="24"/>
              </w:rPr>
            </w:pPr>
            <w:r w:rsidRPr="005D27C0">
              <w:rPr>
                <w:rFonts w:ascii="Book Antiqua" w:hAnsi="Book Antiqua"/>
                <w:color w:val="000000" w:themeColor="text1"/>
                <w:sz w:val="24"/>
                <w:szCs w:val="24"/>
              </w:rPr>
              <w:t>Drug-induced cholestasis</w:t>
            </w:r>
          </w:p>
        </w:tc>
      </w:tr>
      <w:tr w:rsidR="005D27C0" w:rsidRPr="005D27C0" w14:paraId="67E8F3D3" w14:textId="77777777" w:rsidTr="00EA21E0">
        <w:tc>
          <w:tcPr>
            <w:tcW w:w="1014" w:type="pct"/>
            <w:vAlign w:val="center"/>
            <w:hideMark/>
          </w:tcPr>
          <w:p w14:paraId="7C985804" w14:textId="77777777" w:rsidR="005D27C0" w:rsidRPr="005D27C0" w:rsidRDefault="005D27C0" w:rsidP="005D27C0">
            <w:pPr>
              <w:autoSpaceDE w:val="0"/>
              <w:autoSpaceDN w:val="0"/>
              <w:adjustRightInd w:val="0"/>
              <w:spacing w:line="360" w:lineRule="auto"/>
              <w:rPr>
                <w:rFonts w:ascii="Book Antiqua" w:hAnsi="Book Antiqua"/>
                <w:color w:val="000000" w:themeColor="text1"/>
                <w:sz w:val="24"/>
                <w:szCs w:val="24"/>
              </w:rPr>
            </w:pPr>
            <w:r w:rsidRPr="005D27C0">
              <w:rPr>
                <w:rFonts w:ascii="Book Antiqua" w:hAnsi="Book Antiqua"/>
                <w:i/>
                <w:iCs/>
                <w:color w:val="000000" w:themeColor="text1"/>
                <w:sz w:val="24"/>
                <w:szCs w:val="24"/>
              </w:rPr>
              <w:t>ABCB4</w:t>
            </w:r>
            <w:r w:rsidRPr="005D27C0">
              <w:rPr>
                <w:rFonts w:ascii="Book Antiqua" w:hAnsi="Book Antiqua"/>
                <w:color w:val="000000" w:themeColor="text1"/>
                <w:sz w:val="24"/>
                <w:szCs w:val="24"/>
              </w:rPr>
              <w:t xml:space="preserve"> (MDR3)</w:t>
            </w:r>
          </w:p>
        </w:tc>
        <w:tc>
          <w:tcPr>
            <w:tcW w:w="1885" w:type="pct"/>
            <w:hideMark/>
          </w:tcPr>
          <w:p w14:paraId="7B759746" w14:textId="77777777" w:rsidR="005D27C0" w:rsidRPr="005D27C0" w:rsidRDefault="005D27C0" w:rsidP="005D27C0">
            <w:pPr>
              <w:autoSpaceDE w:val="0"/>
              <w:autoSpaceDN w:val="0"/>
              <w:adjustRightInd w:val="0"/>
              <w:spacing w:line="360" w:lineRule="auto"/>
              <w:rPr>
                <w:rFonts w:ascii="Book Antiqua" w:hAnsi="Book Antiqua"/>
                <w:color w:val="000000" w:themeColor="text1"/>
                <w:sz w:val="24"/>
                <w:szCs w:val="24"/>
              </w:rPr>
            </w:pPr>
            <w:r w:rsidRPr="005D27C0">
              <w:rPr>
                <w:rFonts w:ascii="Book Antiqua" w:hAnsi="Book Antiqua"/>
                <w:color w:val="000000" w:themeColor="text1"/>
                <w:sz w:val="24"/>
                <w:szCs w:val="24"/>
              </w:rPr>
              <w:t>PFIC3</w:t>
            </w:r>
          </w:p>
        </w:tc>
        <w:tc>
          <w:tcPr>
            <w:tcW w:w="2101" w:type="pct"/>
            <w:hideMark/>
          </w:tcPr>
          <w:p w14:paraId="69394227" w14:textId="77777777" w:rsidR="005D27C0" w:rsidRPr="005D27C0" w:rsidRDefault="005D27C0" w:rsidP="005D27C0">
            <w:pPr>
              <w:autoSpaceDE w:val="0"/>
              <w:autoSpaceDN w:val="0"/>
              <w:adjustRightInd w:val="0"/>
              <w:spacing w:line="360" w:lineRule="auto"/>
              <w:rPr>
                <w:rFonts w:ascii="Book Antiqua" w:hAnsi="Book Antiqua"/>
                <w:color w:val="000000" w:themeColor="text1"/>
                <w:sz w:val="24"/>
                <w:szCs w:val="24"/>
              </w:rPr>
            </w:pPr>
            <w:r w:rsidRPr="005D27C0">
              <w:rPr>
                <w:rFonts w:ascii="Book Antiqua" w:hAnsi="Book Antiqua"/>
                <w:color w:val="000000" w:themeColor="text1"/>
                <w:sz w:val="24"/>
                <w:szCs w:val="24"/>
              </w:rPr>
              <w:t xml:space="preserve">ICP </w:t>
            </w:r>
          </w:p>
          <w:p w14:paraId="54ABB765" w14:textId="77777777" w:rsidR="005D27C0" w:rsidRPr="005D27C0" w:rsidRDefault="005D27C0" w:rsidP="005D27C0">
            <w:pPr>
              <w:autoSpaceDE w:val="0"/>
              <w:autoSpaceDN w:val="0"/>
              <w:adjustRightInd w:val="0"/>
              <w:spacing w:line="360" w:lineRule="auto"/>
              <w:rPr>
                <w:rFonts w:ascii="Book Antiqua" w:hAnsi="Book Antiqua"/>
                <w:color w:val="000000" w:themeColor="text1"/>
                <w:sz w:val="24"/>
                <w:szCs w:val="24"/>
              </w:rPr>
            </w:pPr>
            <w:r w:rsidRPr="005D27C0">
              <w:rPr>
                <w:rFonts w:ascii="Book Antiqua" w:hAnsi="Book Antiqua"/>
                <w:color w:val="000000" w:themeColor="text1"/>
                <w:sz w:val="24"/>
                <w:szCs w:val="24"/>
              </w:rPr>
              <w:t>LPAC</w:t>
            </w:r>
          </w:p>
          <w:p w14:paraId="5AA786BD" w14:textId="77777777" w:rsidR="005D27C0" w:rsidRPr="005D27C0" w:rsidRDefault="005D27C0" w:rsidP="005D27C0">
            <w:pPr>
              <w:autoSpaceDE w:val="0"/>
              <w:autoSpaceDN w:val="0"/>
              <w:adjustRightInd w:val="0"/>
              <w:spacing w:line="360" w:lineRule="auto"/>
              <w:rPr>
                <w:rFonts w:ascii="Book Antiqua" w:hAnsi="Book Antiqua"/>
                <w:color w:val="000000" w:themeColor="text1"/>
                <w:sz w:val="24"/>
                <w:szCs w:val="24"/>
              </w:rPr>
            </w:pPr>
            <w:r w:rsidRPr="005D27C0">
              <w:rPr>
                <w:rFonts w:ascii="Book Antiqua" w:hAnsi="Book Antiqua"/>
                <w:color w:val="000000" w:themeColor="text1"/>
                <w:sz w:val="24"/>
                <w:szCs w:val="24"/>
              </w:rPr>
              <w:t>Drug-induced cholestasis</w:t>
            </w:r>
          </w:p>
        </w:tc>
      </w:tr>
      <w:tr w:rsidR="005D27C0" w:rsidRPr="005D27C0" w14:paraId="75B76BDC" w14:textId="77777777" w:rsidTr="00EA21E0">
        <w:tc>
          <w:tcPr>
            <w:tcW w:w="1014" w:type="pct"/>
            <w:vAlign w:val="center"/>
            <w:hideMark/>
          </w:tcPr>
          <w:p w14:paraId="6EDEC675" w14:textId="77777777" w:rsidR="005D27C0" w:rsidRPr="005D27C0" w:rsidRDefault="005D27C0" w:rsidP="005D27C0">
            <w:pPr>
              <w:autoSpaceDE w:val="0"/>
              <w:autoSpaceDN w:val="0"/>
              <w:adjustRightInd w:val="0"/>
              <w:spacing w:line="360" w:lineRule="auto"/>
              <w:rPr>
                <w:rFonts w:ascii="Book Antiqua" w:hAnsi="Book Antiqua"/>
                <w:color w:val="000000" w:themeColor="text1"/>
                <w:sz w:val="24"/>
                <w:szCs w:val="24"/>
              </w:rPr>
            </w:pPr>
            <w:r w:rsidRPr="005D27C0">
              <w:rPr>
                <w:rFonts w:ascii="Book Antiqua" w:hAnsi="Book Antiqua"/>
                <w:i/>
                <w:iCs/>
                <w:color w:val="000000" w:themeColor="text1"/>
                <w:sz w:val="24"/>
                <w:szCs w:val="24"/>
              </w:rPr>
              <w:t>TJP2</w:t>
            </w:r>
            <w:r w:rsidRPr="005D27C0">
              <w:rPr>
                <w:rFonts w:ascii="Book Antiqua" w:hAnsi="Book Antiqua"/>
                <w:color w:val="000000" w:themeColor="text1"/>
                <w:sz w:val="24"/>
                <w:szCs w:val="24"/>
              </w:rPr>
              <w:t>(TJP2)</w:t>
            </w:r>
          </w:p>
        </w:tc>
        <w:tc>
          <w:tcPr>
            <w:tcW w:w="1885" w:type="pct"/>
            <w:hideMark/>
          </w:tcPr>
          <w:p w14:paraId="73706A6A" w14:textId="77777777" w:rsidR="005D27C0" w:rsidRPr="005D27C0" w:rsidRDefault="005D27C0" w:rsidP="005D27C0">
            <w:pPr>
              <w:autoSpaceDE w:val="0"/>
              <w:autoSpaceDN w:val="0"/>
              <w:adjustRightInd w:val="0"/>
              <w:spacing w:line="360" w:lineRule="auto"/>
              <w:rPr>
                <w:rFonts w:ascii="Book Antiqua" w:hAnsi="Book Antiqua"/>
                <w:color w:val="000000" w:themeColor="text1"/>
                <w:sz w:val="24"/>
                <w:szCs w:val="24"/>
              </w:rPr>
            </w:pPr>
            <w:r w:rsidRPr="005D27C0">
              <w:rPr>
                <w:rFonts w:ascii="Book Antiqua" w:hAnsi="Book Antiqua"/>
                <w:color w:val="000000" w:themeColor="text1"/>
                <w:sz w:val="24"/>
                <w:szCs w:val="24"/>
              </w:rPr>
              <w:t>PFIC4</w:t>
            </w:r>
          </w:p>
        </w:tc>
        <w:tc>
          <w:tcPr>
            <w:tcW w:w="2101" w:type="pct"/>
            <w:hideMark/>
          </w:tcPr>
          <w:p w14:paraId="3AAF64B6" w14:textId="77777777" w:rsidR="005D27C0" w:rsidRPr="005D27C0" w:rsidRDefault="005D27C0" w:rsidP="005D27C0">
            <w:pPr>
              <w:autoSpaceDE w:val="0"/>
              <w:autoSpaceDN w:val="0"/>
              <w:adjustRightInd w:val="0"/>
              <w:spacing w:line="360" w:lineRule="auto"/>
              <w:rPr>
                <w:rFonts w:ascii="Book Antiqua" w:hAnsi="Book Antiqua"/>
                <w:color w:val="000000" w:themeColor="text1"/>
                <w:sz w:val="24"/>
                <w:szCs w:val="24"/>
              </w:rPr>
            </w:pPr>
            <w:r w:rsidRPr="005D27C0">
              <w:rPr>
                <w:rFonts w:ascii="Book Antiqua" w:hAnsi="Book Antiqua"/>
                <w:color w:val="000000" w:themeColor="text1"/>
                <w:sz w:val="24"/>
                <w:szCs w:val="24"/>
              </w:rPr>
              <w:t>ICP</w:t>
            </w:r>
          </w:p>
        </w:tc>
      </w:tr>
      <w:tr w:rsidR="005D27C0" w:rsidRPr="005D27C0" w14:paraId="0C9384CD" w14:textId="77777777" w:rsidTr="00EA21E0">
        <w:tc>
          <w:tcPr>
            <w:tcW w:w="1014" w:type="pct"/>
            <w:vAlign w:val="center"/>
            <w:hideMark/>
          </w:tcPr>
          <w:p w14:paraId="18B1DDA5" w14:textId="77777777" w:rsidR="005D27C0" w:rsidRPr="005D27C0" w:rsidRDefault="005D27C0" w:rsidP="005D27C0">
            <w:pPr>
              <w:autoSpaceDE w:val="0"/>
              <w:autoSpaceDN w:val="0"/>
              <w:adjustRightInd w:val="0"/>
              <w:spacing w:line="360" w:lineRule="auto"/>
              <w:rPr>
                <w:rFonts w:ascii="Book Antiqua" w:hAnsi="Book Antiqua"/>
                <w:color w:val="000000" w:themeColor="text1"/>
                <w:sz w:val="24"/>
                <w:szCs w:val="24"/>
              </w:rPr>
            </w:pPr>
            <w:r w:rsidRPr="005D27C0">
              <w:rPr>
                <w:rFonts w:ascii="Book Antiqua" w:hAnsi="Book Antiqua"/>
                <w:i/>
                <w:iCs/>
                <w:color w:val="000000" w:themeColor="text1"/>
                <w:sz w:val="24"/>
                <w:szCs w:val="24"/>
              </w:rPr>
              <w:t>ABCC2</w:t>
            </w:r>
            <w:r w:rsidRPr="005D27C0">
              <w:rPr>
                <w:rFonts w:ascii="Book Antiqua" w:hAnsi="Book Antiqua"/>
                <w:color w:val="000000" w:themeColor="text1"/>
                <w:sz w:val="24"/>
                <w:szCs w:val="24"/>
              </w:rPr>
              <w:t>(MRP2)</w:t>
            </w:r>
          </w:p>
        </w:tc>
        <w:tc>
          <w:tcPr>
            <w:tcW w:w="1885" w:type="pct"/>
            <w:hideMark/>
          </w:tcPr>
          <w:p w14:paraId="7A90CD31" w14:textId="77777777" w:rsidR="005D27C0" w:rsidRPr="005D27C0" w:rsidRDefault="005D27C0" w:rsidP="005D27C0">
            <w:pPr>
              <w:autoSpaceDE w:val="0"/>
              <w:autoSpaceDN w:val="0"/>
              <w:adjustRightInd w:val="0"/>
              <w:spacing w:line="360" w:lineRule="auto"/>
              <w:rPr>
                <w:rFonts w:ascii="Book Antiqua" w:hAnsi="Book Antiqua"/>
                <w:color w:val="000000" w:themeColor="text1"/>
                <w:sz w:val="24"/>
                <w:szCs w:val="24"/>
              </w:rPr>
            </w:pPr>
            <w:proofErr w:type="spellStart"/>
            <w:r w:rsidRPr="005D27C0">
              <w:rPr>
                <w:rFonts w:ascii="Book Antiqua" w:hAnsi="Book Antiqua"/>
                <w:color w:val="000000" w:themeColor="text1"/>
                <w:sz w:val="24"/>
                <w:szCs w:val="24"/>
              </w:rPr>
              <w:t>Dubin</w:t>
            </w:r>
            <w:proofErr w:type="spellEnd"/>
            <w:r w:rsidRPr="005D27C0">
              <w:rPr>
                <w:rFonts w:ascii="Book Antiqua" w:hAnsi="Book Antiqua"/>
                <w:color w:val="000000" w:themeColor="text1"/>
                <w:sz w:val="24"/>
                <w:szCs w:val="24"/>
              </w:rPr>
              <w:t>-Johnson</w:t>
            </w:r>
          </w:p>
        </w:tc>
        <w:tc>
          <w:tcPr>
            <w:tcW w:w="2101" w:type="pct"/>
            <w:hideMark/>
          </w:tcPr>
          <w:p w14:paraId="201CD13B" w14:textId="77777777" w:rsidR="005D27C0" w:rsidRPr="005D27C0" w:rsidRDefault="005D27C0" w:rsidP="005D27C0">
            <w:pPr>
              <w:autoSpaceDE w:val="0"/>
              <w:autoSpaceDN w:val="0"/>
              <w:adjustRightInd w:val="0"/>
              <w:spacing w:line="360" w:lineRule="auto"/>
              <w:rPr>
                <w:rFonts w:ascii="Book Antiqua" w:hAnsi="Book Antiqua"/>
                <w:color w:val="000000" w:themeColor="text1"/>
                <w:sz w:val="24"/>
                <w:szCs w:val="24"/>
              </w:rPr>
            </w:pPr>
            <w:r w:rsidRPr="005D27C0">
              <w:rPr>
                <w:rFonts w:ascii="Book Antiqua" w:hAnsi="Book Antiqua"/>
                <w:color w:val="000000" w:themeColor="text1"/>
                <w:sz w:val="24"/>
                <w:szCs w:val="24"/>
              </w:rPr>
              <w:t>ICP</w:t>
            </w:r>
          </w:p>
        </w:tc>
      </w:tr>
      <w:tr w:rsidR="005D27C0" w:rsidRPr="005D27C0" w14:paraId="77A8A662" w14:textId="77777777" w:rsidTr="00EA21E0">
        <w:tc>
          <w:tcPr>
            <w:tcW w:w="1014" w:type="pct"/>
            <w:vAlign w:val="center"/>
            <w:hideMark/>
          </w:tcPr>
          <w:p w14:paraId="125A6113" w14:textId="77777777" w:rsidR="005D27C0" w:rsidRPr="005D27C0" w:rsidRDefault="005D27C0" w:rsidP="005D27C0">
            <w:pPr>
              <w:autoSpaceDE w:val="0"/>
              <w:autoSpaceDN w:val="0"/>
              <w:adjustRightInd w:val="0"/>
              <w:spacing w:line="360" w:lineRule="auto"/>
              <w:rPr>
                <w:rFonts w:ascii="Book Antiqua" w:hAnsi="Book Antiqua"/>
                <w:color w:val="000000" w:themeColor="text1"/>
                <w:sz w:val="24"/>
                <w:szCs w:val="24"/>
              </w:rPr>
            </w:pPr>
            <w:r w:rsidRPr="005D27C0">
              <w:rPr>
                <w:rFonts w:ascii="Book Antiqua" w:hAnsi="Book Antiqua"/>
                <w:i/>
                <w:iCs/>
                <w:color w:val="000000" w:themeColor="text1"/>
                <w:sz w:val="24"/>
                <w:szCs w:val="24"/>
              </w:rPr>
              <w:t>ABCG5</w:t>
            </w:r>
            <w:r w:rsidRPr="005D27C0">
              <w:rPr>
                <w:rFonts w:ascii="Book Antiqua" w:hAnsi="Book Antiqua"/>
                <w:color w:val="000000" w:themeColor="text1"/>
                <w:sz w:val="24"/>
                <w:szCs w:val="24"/>
              </w:rPr>
              <w:t>(ABCG5)</w:t>
            </w:r>
          </w:p>
        </w:tc>
        <w:tc>
          <w:tcPr>
            <w:tcW w:w="1885" w:type="pct"/>
            <w:hideMark/>
          </w:tcPr>
          <w:p w14:paraId="304ADD03" w14:textId="77777777" w:rsidR="005D27C0" w:rsidRPr="005D27C0" w:rsidRDefault="005D27C0" w:rsidP="005D27C0">
            <w:pPr>
              <w:autoSpaceDE w:val="0"/>
              <w:autoSpaceDN w:val="0"/>
              <w:adjustRightInd w:val="0"/>
              <w:spacing w:line="360" w:lineRule="auto"/>
              <w:rPr>
                <w:rFonts w:ascii="Book Antiqua" w:hAnsi="Book Antiqua"/>
                <w:color w:val="000000" w:themeColor="text1"/>
                <w:sz w:val="24"/>
                <w:szCs w:val="24"/>
              </w:rPr>
            </w:pPr>
            <w:r w:rsidRPr="005D27C0">
              <w:rPr>
                <w:rFonts w:ascii="Book Antiqua" w:hAnsi="Book Antiqua"/>
                <w:color w:val="000000" w:themeColor="text1"/>
                <w:sz w:val="24"/>
                <w:szCs w:val="24"/>
              </w:rPr>
              <w:t>Sitosterolemia</w:t>
            </w:r>
          </w:p>
        </w:tc>
        <w:tc>
          <w:tcPr>
            <w:tcW w:w="2101" w:type="pct"/>
            <w:hideMark/>
          </w:tcPr>
          <w:p w14:paraId="430D7E07" w14:textId="77777777" w:rsidR="005D27C0" w:rsidRPr="005D27C0" w:rsidRDefault="005D27C0" w:rsidP="005D27C0">
            <w:pPr>
              <w:autoSpaceDE w:val="0"/>
              <w:autoSpaceDN w:val="0"/>
              <w:adjustRightInd w:val="0"/>
              <w:spacing w:line="360" w:lineRule="auto"/>
              <w:rPr>
                <w:rFonts w:ascii="Book Antiqua" w:hAnsi="Book Antiqua"/>
                <w:color w:val="000000" w:themeColor="text1"/>
                <w:sz w:val="24"/>
                <w:szCs w:val="24"/>
              </w:rPr>
            </w:pPr>
            <w:r w:rsidRPr="005D27C0">
              <w:rPr>
                <w:rFonts w:ascii="Book Antiqua" w:hAnsi="Book Antiqua"/>
                <w:color w:val="000000" w:themeColor="text1"/>
                <w:sz w:val="24"/>
                <w:szCs w:val="24"/>
              </w:rPr>
              <w:t>Cholelithiasis</w:t>
            </w:r>
          </w:p>
        </w:tc>
      </w:tr>
      <w:tr w:rsidR="005D27C0" w:rsidRPr="005D27C0" w14:paraId="250B2033" w14:textId="77777777" w:rsidTr="00EA21E0">
        <w:tc>
          <w:tcPr>
            <w:tcW w:w="1014" w:type="pct"/>
            <w:vAlign w:val="center"/>
            <w:hideMark/>
          </w:tcPr>
          <w:p w14:paraId="1C04079F" w14:textId="77777777" w:rsidR="005D27C0" w:rsidRPr="005D27C0" w:rsidRDefault="005D27C0" w:rsidP="005D27C0">
            <w:pPr>
              <w:autoSpaceDE w:val="0"/>
              <w:autoSpaceDN w:val="0"/>
              <w:adjustRightInd w:val="0"/>
              <w:spacing w:line="360" w:lineRule="auto"/>
              <w:rPr>
                <w:rFonts w:ascii="Book Antiqua" w:hAnsi="Book Antiqua"/>
                <w:color w:val="000000" w:themeColor="text1"/>
                <w:sz w:val="24"/>
                <w:szCs w:val="24"/>
              </w:rPr>
            </w:pPr>
            <w:r w:rsidRPr="005D27C0">
              <w:rPr>
                <w:rFonts w:ascii="Book Antiqua" w:hAnsi="Book Antiqua"/>
                <w:i/>
                <w:iCs/>
                <w:color w:val="000000" w:themeColor="text1"/>
                <w:sz w:val="24"/>
                <w:szCs w:val="24"/>
              </w:rPr>
              <w:t>UGT1A1</w:t>
            </w:r>
            <w:r w:rsidRPr="005D27C0">
              <w:rPr>
                <w:rFonts w:ascii="Book Antiqua" w:hAnsi="Book Antiqua"/>
                <w:color w:val="000000" w:themeColor="text1"/>
                <w:sz w:val="24"/>
                <w:szCs w:val="24"/>
              </w:rPr>
              <w:t>(UGT1A1)</w:t>
            </w:r>
          </w:p>
        </w:tc>
        <w:tc>
          <w:tcPr>
            <w:tcW w:w="1885" w:type="pct"/>
            <w:hideMark/>
          </w:tcPr>
          <w:p w14:paraId="61A528B7" w14:textId="77777777" w:rsidR="005D27C0" w:rsidRPr="005D27C0" w:rsidRDefault="005D27C0" w:rsidP="005D27C0">
            <w:pPr>
              <w:autoSpaceDE w:val="0"/>
              <w:autoSpaceDN w:val="0"/>
              <w:adjustRightInd w:val="0"/>
              <w:spacing w:line="360" w:lineRule="auto"/>
              <w:rPr>
                <w:rFonts w:ascii="Book Antiqua" w:hAnsi="Book Antiqua"/>
                <w:color w:val="000000" w:themeColor="text1"/>
                <w:sz w:val="24"/>
                <w:szCs w:val="24"/>
                <w:lang w:val="da-DK"/>
              </w:rPr>
            </w:pPr>
            <w:r w:rsidRPr="005D27C0">
              <w:rPr>
                <w:rFonts w:ascii="Book Antiqua" w:hAnsi="Book Antiqua"/>
                <w:color w:val="000000" w:themeColor="text1"/>
                <w:sz w:val="24"/>
                <w:szCs w:val="24"/>
                <w:lang w:val="da-DK"/>
              </w:rPr>
              <w:t>Crigler-Najjar syndrome type 1</w:t>
            </w:r>
          </w:p>
          <w:p w14:paraId="1817D909" w14:textId="77777777" w:rsidR="005D27C0" w:rsidRPr="005D27C0" w:rsidRDefault="005D27C0" w:rsidP="005D27C0">
            <w:pPr>
              <w:autoSpaceDE w:val="0"/>
              <w:autoSpaceDN w:val="0"/>
              <w:adjustRightInd w:val="0"/>
              <w:spacing w:line="360" w:lineRule="auto"/>
              <w:rPr>
                <w:rFonts w:ascii="Book Antiqua" w:hAnsi="Book Antiqua"/>
                <w:color w:val="000000" w:themeColor="text1"/>
                <w:sz w:val="24"/>
                <w:szCs w:val="24"/>
                <w:lang w:val="da-DK"/>
              </w:rPr>
            </w:pPr>
            <w:r w:rsidRPr="005D27C0">
              <w:rPr>
                <w:rFonts w:ascii="Book Antiqua" w:hAnsi="Book Antiqua"/>
                <w:color w:val="000000" w:themeColor="text1"/>
                <w:sz w:val="24"/>
                <w:szCs w:val="24"/>
                <w:lang w:val="da-DK"/>
              </w:rPr>
              <w:t>Crigler-Najjar syndrome type 2</w:t>
            </w:r>
          </w:p>
          <w:p w14:paraId="65EDFEF7" w14:textId="77777777" w:rsidR="005D27C0" w:rsidRPr="005D27C0" w:rsidRDefault="005D27C0" w:rsidP="005D27C0">
            <w:pPr>
              <w:autoSpaceDE w:val="0"/>
              <w:autoSpaceDN w:val="0"/>
              <w:adjustRightInd w:val="0"/>
              <w:spacing w:line="360" w:lineRule="auto"/>
              <w:rPr>
                <w:rFonts w:ascii="Book Antiqua" w:hAnsi="Book Antiqua"/>
                <w:color w:val="000000" w:themeColor="text1"/>
                <w:sz w:val="24"/>
                <w:szCs w:val="24"/>
              </w:rPr>
            </w:pPr>
            <w:r w:rsidRPr="005D27C0">
              <w:rPr>
                <w:rFonts w:ascii="Book Antiqua" w:hAnsi="Book Antiqua"/>
                <w:color w:val="000000" w:themeColor="text1"/>
                <w:sz w:val="24"/>
                <w:szCs w:val="24"/>
              </w:rPr>
              <w:t>Gilbert syndrome (promotor regions)</w:t>
            </w:r>
          </w:p>
        </w:tc>
        <w:tc>
          <w:tcPr>
            <w:tcW w:w="2101" w:type="pct"/>
          </w:tcPr>
          <w:p w14:paraId="765B3B9E" w14:textId="77777777" w:rsidR="005D27C0" w:rsidRPr="005D27C0" w:rsidRDefault="005D27C0" w:rsidP="005D27C0">
            <w:pPr>
              <w:autoSpaceDE w:val="0"/>
              <w:autoSpaceDN w:val="0"/>
              <w:adjustRightInd w:val="0"/>
              <w:spacing w:line="360" w:lineRule="auto"/>
              <w:rPr>
                <w:rFonts w:ascii="Book Antiqua" w:hAnsi="Book Antiqua"/>
                <w:color w:val="000000" w:themeColor="text1"/>
                <w:sz w:val="24"/>
                <w:szCs w:val="24"/>
              </w:rPr>
            </w:pPr>
          </w:p>
        </w:tc>
      </w:tr>
      <w:tr w:rsidR="005D27C0" w:rsidRPr="005D27C0" w14:paraId="689D5056" w14:textId="77777777" w:rsidTr="00EA21E0">
        <w:tc>
          <w:tcPr>
            <w:tcW w:w="1014" w:type="pct"/>
            <w:vAlign w:val="center"/>
            <w:hideMark/>
          </w:tcPr>
          <w:p w14:paraId="36DF0B7C" w14:textId="77777777" w:rsidR="005D27C0" w:rsidRPr="005D27C0" w:rsidRDefault="005D27C0" w:rsidP="005D27C0">
            <w:pPr>
              <w:autoSpaceDE w:val="0"/>
              <w:autoSpaceDN w:val="0"/>
              <w:adjustRightInd w:val="0"/>
              <w:spacing w:line="360" w:lineRule="auto"/>
              <w:ind w:hanging="1752"/>
              <w:rPr>
                <w:rFonts w:ascii="Book Antiqua" w:hAnsi="Book Antiqua"/>
                <w:color w:val="000000" w:themeColor="text1"/>
                <w:sz w:val="24"/>
                <w:szCs w:val="24"/>
              </w:rPr>
            </w:pPr>
            <w:r w:rsidRPr="005D27C0">
              <w:rPr>
                <w:rFonts w:ascii="Book Antiqua" w:hAnsi="Book Antiqua"/>
                <w:i/>
                <w:iCs/>
                <w:color w:val="000000" w:themeColor="text1"/>
                <w:sz w:val="24"/>
                <w:szCs w:val="24"/>
              </w:rPr>
              <w:t>NR1H4</w:t>
            </w:r>
            <w:r w:rsidRPr="005D27C0">
              <w:rPr>
                <w:rFonts w:ascii="Book Antiqua" w:hAnsi="Book Antiqua"/>
                <w:color w:val="000000" w:themeColor="text1"/>
                <w:sz w:val="24"/>
                <w:szCs w:val="24"/>
              </w:rPr>
              <w:t>(FXR)</w:t>
            </w:r>
          </w:p>
        </w:tc>
        <w:tc>
          <w:tcPr>
            <w:tcW w:w="1885" w:type="pct"/>
            <w:hideMark/>
          </w:tcPr>
          <w:p w14:paraId="25C86E6A" w14:textId="77777777" w:rsidR="005D27C0" w:rsidRPr="005D27C0" w:rsidRDefault="005D27C0" w:rsidP="005D27C0">
            <w:pPr>
              <w:autoSpaceDE w:val="0"/>
              <w:autoSpaceDN w:val="0"/>
              <w:adjustRightInd w:val="0"/>
              <w:spacing w:line="360" w:lineRule="auto"/>
              <w:rPr>
                <w:rFonts w:ascii="Book Antiqua" w:hAnsi="Book Antiqua"/>
                <w:color w:val="000000" w:themeColor="text1"/>
                <w:sz w:val="24"/>
                <w:szCs w:val="24"/>
              </w:rPr>
            </w:pPr>
            <w:r w:rsidRPr="005D27C0">
              <w:rPr>
                <w:rFonts w:ascii="Book Antiqua" w:hAnsi="Book Antiqua"/>
                <w:color w:val="000000" w:themeColor="text1"/>
                <w:sz w:val="24"/>
                <w:szCs w:val="24"/>
              </w:rPr>
              <w:t>Intralobular cholestasis</w:t>
            </w:r>
          </w:p>
        </w:tc>
        <w:tc>
          <w:tcPr>
            <w:tcW w:w="2101" w:type="pct"/>
            <w:hideMark/>
          </w:tcPr>
          <w:p w14:paraId="15408E3C" w14:textId="77777777" w:rsidR="005D27C0" w:rsidRPr="005D27C0" w:rsidRDefault="005D27C0" w:rsidP="005D27C0">
            <w:pPr>
              <w:autoSpaceDE w:val="0"/>
              <w:autoSpaceDN w:val="0"/>
              <w:adjustRightInd w:val="0"/>
              <w:spacing w:line="360" w:lineRule="auto"/>
              <w:rPr>
                <w:rFonts w:ascii="Book Antiqua" w:hAnsi="Book Antiqua"/>
                <w:color w:val="000000" w:themeColor="text1"/>
                <w:sz w:val="24"/>
                <w:szCs w:val="24"/>
              </w:rPr>
            </w:pPr>
            <w:r w:rsidRPr="005D27C0">
              <w:rPr>
                <w:rFonts w:ascii="Book Antiqua" w:hAnsi="Book Antiqua"/>
                <w:color w:val="000000" w:themeColor="text1"/>
                <w:sz w:val="24"/>
                <w:szCs w:val="24"/>
              </w:rPr>
              <w:t>Posttransplant hepatic steatosis</w:t>
            </w:r>
          </w:p>
        </w:tc>
      </w:tr>
      <w:tr w:rsidR="005D27C0" w:rsidRPr="005D27C0" w14:paraId="03C4CC46" w14:textId="77777777" w:rsidTr="00EA21E0">
        <w:tc>
          <w:tcPr>
            <w:tcW w:w="1014" w:type="pct"/>
            <w:vAlign w:val="center"/>
            <w:hideMark/>
          </w:tcPr>
          <w:p w14:paraId="761FEA73" w14:textId="77777777" w:rsidR="005D27C0" w:rsidRPr="005D27C0" w:rsidRDefault="005D27C0" w:rsidP="005D27C0">
            <w:pPr>
              <w:autoSpaceDE w:val="0"/>
              <w:autoSpaceDN w:val="0"/>
              <w:adjustRightInd w:val="0"/>
              <w:spacing w:line="360" w:lineRule="auto"/>
              <w:rPr>
                <w:rFonts w:ascii="Book Antiqua" w:hAnsi="Book Antiqua"/>
                <w:color w:val="000000" w:themeColor="text1"/>
                <w:sz w:val="24"/>
                <w:szCs w:val="24"/>
              </w:rPr>
            </w:pPr>
            <w:r w:rsidRPr="005D27C0">
              <w:rPr>
                <w:rFonts w:ascii="Book Antiqua" w:hAnsi="Book Antiqua"/>
                <w:i/>
                <w:iCs/>
                <w:color w:val="000000" w:themeColor="text1"/>
                <w:sz w:val="24"/>
                <w:szCs w:val="24"/>
              </w:rPr>
              <w:t>MYO5B</w:t>
            </w:r>
            <w:r w:rsidRPr="005D27C0">
              <w:rPr>
                <w:rFonts w:ascii="Book Antiqua" w:hAnsi="Book Antiqua"/>
                <w:color w:val="000000" w:themeColor="text1"/>
                <w:sz w:val="24"/>
                <w:szCs w:val="24"/>
              </w:rPr>
              <w:t>(MYO5B)</w:t>
            </w:r>
          </w:p>
        </w:tc>
        <w:tc>
          <w:tcPr>
            <w:tcW w:w="1885" w:type="pct"/>
            <w:hideMark/>
          </w:tcPr>
          <w:p w14:paraId="41723D9B" w14:textId="77777777" w:rsidR="005D27C0" w:rsidRPr="005D27C0" w:rsidRDefault="005D27C0" w:rsidP="005D27C0">
            <w:pPr>
              <w:autoSpaceDE w:val="0"/>
              <w:autoSpaceDN w:val="0"/>
              <w:adjustRightInd w:val="0"/>
              <w:spacing w:line="360" w:lineRule="auto"/>
              <w:rPr>
                <w:rFonts w:ascii="Book Antiqua" w:hAnsi="Book Antiqua"/>
                <w:color w:val="000000" w:themeColor="text1"/>
                <w:sz w:val="24"/>
                <w:szCs w:val="24"/>
              </w:rPr>
            </w:pPr>
            <w:r w:rsidRPr="005D27C0">
              <w:rPr>
                <w:rFonts w:ascii="Book Antiqua" w:hAnsi="Book Antiqua"/>
                <w:color w:val="000000" w:themeColor="text1"/>
                <w:sz w:val="24"/>
                <w:szCs w:val="24"/>
              </w:rPr>
              <w:t>Microvillus inclusion disease (MVID)</w:t>
            </w:r>
          </w:p>
          <w:p w14:paraId="56B238A7" w14:textId="77777777" w:rsidR="005D27C0" w:rsidRPr="005D27C0" w:rsidRDefault="005D27C0" w:rsidP="005D27C0">
            <w:pPr>
              <w:autoSpaceDE w:val="0"/>
              <w:autoSpaceDN w:val="0"/>
              <w:adjustRightInd w:val="0"/>
              <w:spacing w:line="360" w:lineRule="auto"/>
              <w:rPr>
                <w:rFonts w:ascii="Book Antiqua" w:hAnsi="Book Antiqua"/>
                <w:color w:val="000000" w:themeColor="text1"/>
                <w:sz w:val="24"/>
                <w:szCs w:val="24"/>
              </w:rPr>
            </w:pPr>
            <w:r w:rsidRPr="005D27C0">
              <w:rPr>
                <w:rFonts w:ascii="Book Antiqua" w:hAnsi="Book Antiqua"/>
                <w:color w:val="000000" w:themeColor="text1"/>
                <w:sz w:val="24"/>
                <w:szCs w:val="24"/>
              </w:rPr>
              <w:lastRenderedPageBreak/>
              <w:t>Cholestasis without MVID</w:t>
            </w:r>
          </w:p>
        </w:tc>
        <w:tc>
          <w:tcPr>
            <w:tcW w:w="2101" w:type="pct"/>
          </w:tcPr>
          <w:p w14:paraId="0E34343D" w14:textId="77777777" w:rsidR="005D27C0" w:rsidRPr="005D27C0" w:rsidRDefault="005D27C0" w:rsidP="005D27C0">
            <w:pPr>
              <w:autoSpaceDE w:val="0"/>
              <w:autoSpaceDN w:val="0"/>
              <w:adjustRightInd w:val="0"/>
              <w:spacing w:line="360" w:lineRule="auto"/>
              <w:rPr>
                <w:rFonts w:ascii="Book Antiqua" w:hAnsi="Book Antiqua"/>
                <w:color w:val="000000" w:themeColor="text1"/>
                <w:sz w:val="24"/>
                <w:szCs w:val="24"/>
              </w:rPr>
            </w:pPr>
          </w:p>
        </w:tc>
      </w:tr>
    </w:tbl>
    <w:p w14:paraId="2FDD512D" w14:textId="77777777" w:rsidR="005D27C0" w:rsidRPr="005D27C0" w:rsidRDefault="005D27C0" w:rsidP="005D27C0">
      <w:pPr>
        <w:autoSpaceDE w:val="0"/>
        <w:autoSpaceDN w:val="0"/>
        <w:adjustRightInd w:val="0"/>
        <w:spacing w:line="360" w:lineRule="auto"/>
        <w:rPr>
          <w:rFonts w:ascii="Book Antiqua" w:hAnsi="Book Antiqua"/>
          <w:color w:val="000000" w:themeColor="text1"/>
          <w:sz w:val="24"/>
          <w:szCs w:val="24"/>
        </w:rPr>
      </w:pPr>
      <w:r w:rsidRPr="005D27C0">
        <w:rPr>
          <w:rFonts w:ascii="Book Antiqua" w:hAnsi="Book Antiqua"/>
          <w:color w:val="000000" w:themeColor="text1"/>
          <w:sz w:val="24"/>
          <w:szCs w:val="24"/>
        </w:rPr>
        <w:t>ICP: Intrahepatic cholestasis during pregnancy; LPAC: Low phospholipid-associated cholelithiasis; PFIC: Progressive familial intrahepatic cholestasis; BRIC: Benign recurrent intrahepatic cholestasis.</w:t>
      </w:r>
    </w:p>
    <w:p w14:paraId="70F7C225" w14:textId="77777777" w:rsidR="008A1361" w:rsidRPr="005D27C0" w:rsidRDefault="008A1361" w:rsidP="00B35275">
      <w:pPr>
        <w:widowControl/>
        <w:spacing w:line="360" w:lineRule="auto"/>
        <w:rPr>
          <w:rFonts w:ascii="Book Antiqua" w:hAnsi="Book Antiqua"/>
          <w:color w:val="000000" w:themeColor="text1"/>
          <w:sz w:val="24"/>
          <w:szCs w:val="24"/>
        </w:rPr>
        <w:sectPr w:rsidR="008A1361" w:rsidRPr="005D27C0" w:rsidSect="0057299B">
          <w:pgSz w:w="16838" w:h="11906" w:orient="landscape"/>
          <w:pgMar w:top="1296" w:right="1440" w:bottom="1296" w:left="1440" w:header="0" w:footer="0" w:gutter="0"/>
          <w:cols w:space="708"/>
          <w:formProt w:val="0"/>
          <w:docGrid w:type="lines" w:linePitch="312" w:charSpace="6143"/>
        </w:sectPr>
      </w:pPr>
    </w:p>
    <w:p w14:paraId="6E1899CC" w14:textId="3D178EE5" w:rsidR="008A1361" w:rsidRPr="005D27C0" w:rsidRDefault="008A1361" w:rsidP="00B35275">
      <w:pPr>
        <w:widowControl/>
        <w:spacing w:line="360" w:lineRule="auto"/>
        <w:rPr>
          <w:rFonts w:ascii="Book Antiqua" w:hAnsi="Book Antiqua"/>
          <w:b/>
          <w:bCs/>
          <w:color w:val="000000" w:themeColor="text1"/>
          <w:sz w:val="24"/>
          <w:szCs w:val="24"/>
        </w:rPr>
      </w:pPr>
    </w:p>
    <w:sectPr w:rsidR="008A1361" w:rsidRPr="005D27C0" w:rsidSect="0057299B">
      <w:pgSz w:w="16838" w:h="11906" w:orient="landscape"/>
      <w:pgMar w:top="1296" w:right="1440" w:bottom="1296" w:left="1440" w:header="0" w:footer="0" w:gutter="0"/>
      <w:cols w:space="708"/>
      <w:formProt w:val="0"/>
      <w:docGrid w:type="lines" w:linePitch="312" w:charSpace="61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12A56" w14:textId="77777777" w:rsidR="00E24D8F" w:rsidRDefault="00E24D8F">
      <w:r>
        <w:separator/>
      </w:r>
    </w:p>
  </w:endnote>
  <w:endnote w:type="continuationSeparator" w:id="0">
    <w:p w14:paraId="610D9E7E" w14:textId="77777777" w:rsidR="00E24D8F" w:rsidRDefault="00E24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微软雅黑">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9"/>
      </w:rPr>
      <w:id w:val="-1198011524"/>
      <w:docPartObj>
        <w:docPartGallery w:val="Page Numbers (Bottom of Page)"/>
        <w:docPartUnique/>
      </w:docPartObj>
    </w:sdtPr>
    <w:sdtEndPr>
      <w:rPr>
        <w:rStyle w:val="af9"/>
      </w:rPr>
    </w:sdtEndPr>
    <w:sdtContent>
      <w:p w14:paraId="1C509227" w14:textId="77777777" w:rsidR="00657168" w:rsidRDefault="00657168">
        <w:pPr>
          <w:pStyle w:val="a6"/>
          <w:framePr w:wrap="none" w:vAnchor="text" w:hAnchor="margin" w:xAlign="right" w:y="1"/>
          <w:rPr>
            <w:rStyle w:val="af9"/>
          </w:rPr>
        </w:pPr>
        <w:r>
          <w:rPr>
            <w:rStyle w:val="af9"/>
          </w:rPr>
          <w:fldChar w:fldCharType="begin"/>
        </w:r>
        <w:r>
          <w:rPr>
            <w:rStyle w:val="af9"/>
          </w:rPr>
          <w:instrText xml:space="preserve"> PAGE </w:instrText>
        </w:r>
        <w:r>
          <w:rPr>
            <w:rStyle w:val="af9"/>
          </w:rPr>
          <w:fldChar w:fldCharType="end"/>
        </w:r>
      </w:p>
    </w:sdtContent>
  </w:sdt>
  <w:p w14:paraId="5A03B3EA" w14:textId="77777777" w:rsidR="00657168" w:rsidRDefault="00657168">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9"/>
      </w:rPr>
      <w:id w:val="926613366"/>
      <w:docPartObj>
        <w:docPartGallery w:val="Page Numbers (Bottom of Page)"/>
        <w:docPartUnique/>
      </w:docPartObj>
    </w:sdtPr>
    <w:sdtEndPr>
      <w:rPr>
        <w:rStyle w:val="af9"/>
      </w:rPr>
    </w:sdtEndPr>
    <w:sdtContent>
      <w:p w14:paraId="0E59F842" w14:textId="77777777" w:rsidR="00657168" w:rsidRDefault="00657168">
        <w:pPr>
          <w:pStyle w:val="a6"/>
          <w:framePr w:wrap="none" w:vAnchor="text" w:hAnchor="margin" w:xAlign="right" w:y="1"/>
          <w:rPr>
            <w:rStyle w:val="af9"/>
          </w:rPr>
        </w:pPr>
        <w:r>
          <w:rPr>
            <w:rStyle w:val="af9"/>
          </w:rPr>
          <w:fldChar w:fldCharType="begin"/>
        </w:r>
        <w:r>
          <w:rPr>
            <w:rStyle w:val="af9"/>
          </w:rPr>
          <w:instrText xml:space="preserve"> PAGE </w:instrText>
        </w:r>
        <w:r>
          <w:rPr>
            <w:rStyle w:val="af9"/>
          </w:rPr>
          <w:fldChar w:fldCharType="separate"/>
        </w:r>
        <w:r>
          <w:rPr>
            <w:rStyle w:val="af9"/>
            <w:noProof/>
          </w:rPr>
          <w:t>1</w:t>
        </w:r>
        <w:r>
          <w:rPr>
            <w:rStyle w:val="af9"/>
          </w:rPr>
          <w:fldChar w:fldCharType="end"/>
        </w:r>
      </w:p>
    </w:sdtContent>
  </w:sdt>
  <w:p w14:paraId="2C95A1BE" w14:textId="77777777" w:rsidR="00657168" w:rsidRDefault="00657168">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8834A2" w14:textId="77777777" w:rsidR="00E24D8F" w:rsidRDefault="00E24D8F">
      <w:r>
        <w:separator/>
      </w:r>
    </w:p>
  </w:footnote>
  <w:footnote w:type="continuationSeparator" w:id="0">
    <w:p w14:paraId="5A5DA9A9" w14:textId="77777777" w:rsidR="00E24D8F" w:rsidRDefault="00E24D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B0502"/>
    <w:multiLevelType w:val="multilevel"/>
    <w:tmpl w:val="9664F054"/>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 w15:restartNumberingAfterBreak="0">
    <w:nsid w:val="458E14E2"/>
    <w:multiLevelType w:val="multilevel"/>
    <w:tmpl w:val="88C8FDA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4096" w:nlCheck="1" w:checkStyle="1"/>
  <w:activeWritingStyle w:appName="MSWord" w:lang="en-GB" w:vendorID="64" w:dllVersion="4096" w:nlCheck="1" w:checkStyle="0"/>
  <w:activeWritingStyle w:appName="MSWord" w:lang="da-DK" w:vendorID="64" w:dllVersion="4096" w:nlCheck="1" w:checkStyle="0"/>
  <w:activeWritingStyle w:appName="MSWord" w:lang="zh-CN" w:vendorID="64" w:dllVersion="0" w:nlCheck="1" w:checkStyle="1"/>
  <w:proofState w:spelling="clean" w:grammar="clean"/>
  <w:defaultTabStop w:val="420"/>
  <w:hyphenationZone w:val="425"/>
  <w:drawingGridHorizontalSpacing w:val="120"/>
  <w:drawingGridVerticalSpacing w:val="156"/>
  <w:displayHorizontalDrawingGridEvery w:val="2"/>
  <w:displayVerticalDrawingGridEvery w:val="2"/>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achineID" w:val="204|188|197|190|207|197|201|200|197|199|207|197|206|200|197|187|185|"/>
    <w:docVar w:name="NE.Ref{00F7B11E-E8A2-4DDE-B91B-E6123ED58F66}" w:val=" ADDIN NE.Ref.{00F7B11E-E8A2-4DDE-B91B-E6123ED58F66}&lt;Citation&gt;&lt;Group&gt;&lt;References&gt;&lt;Item&gt;&lt;ID&gt;2432&lt;/ID&gt;&lt;UID&gt;{F567B2C6-30CE-4018-BC50-971DAC00917F}&lt;/UID&gt;&lt;Title&gt;Paediatric hepatocellular carcinoma in tight junction protein 2 (TJP2) deficiency&lt;/Title&gt;&lt;Template&gt;Journal Article&lt;/Template&gt;&lt;Star&gt;0&lt;/Star&gt;&lt;Tag&gt;2&lt;/Tag&gt;&lt;Author&gt;Vij, M; Shanmugam, N P; Reddy, M S; Sankaranarayanan, S; Rela, M&lt;/Author&gt;&lt;Year&gt;2017&lt;/Year&gt;&lt;Details&gt;&lt;_accessed&gt;62980817&lt;/_accessed&gt;&lt;_accession_num&gt;28733884&lt;/_accession_num&gt;&lt;_author_adr&gt;Department of Pathology, Institute of Liver Disease and Transplantation, Gleneagles Global Health City, Chennai, Tamil Nadu, 600100, India. mukul.vij.path@gmail.com.; Institute of Liver Disease and Transplantation, Gleneagles Global Health City, Chennai, Tamil Nadu, 600100, India.; Institute of Liver Disease and Transplantation, Gleneagles Global Health City, Chennai, Tamil Nadu, 600100, India.; Kanchi Kamakoti Childs Trust Hospital, Chennai, Tamil Nadu, India.; Institute of Liver Disease and Transplantation, Gleneagles Global Health City, Chennai, Tamil Nadu, 600100, India.; National Foundation for Liver Research, Chennai, Tamil Nadu, India.&lt;/_author_adr&gt;&lt;_collection_scope&gt;SCI;SCIE&lt;/_collection_scope&gt;&lt;_created&gt;62456345&lt;/_created&gt;&lt;_date&gt;61974720&lt;/_date&gt;&lt;_date_display&gt;2017 Nov&lt;/_date_display&gt;&lt;_db_updated&gt;PubMed&lt;/_db_updated&gt;&lt;_doi&gt;10.1007/s00428-017-2204-1&lt;/_doi&gt;&lt;_impact_factor&gt;   2.868&lt;/_impact_factor&gt;&lt;_isbn&gt;1432-2307 (Electronic); 0945-6317 (Linking)&lt;/_isbn&gt;&lt;_issue&gt;5&lt;/_issue&gt;&lt;_journal&gt;Virchows Arch&lt;/_journal&gt;&lt;_keywords&gt;Carcinoma, Hepatocellular/*genetics; Child; Cholestasis, Intrahepatic/*complications/genetics; Female; Humans; Liver Neoplasms/*genetics; Zonula Occludens-2 Protein/*deficiency/*genetics&lt;/_keywords&gt;&lt;_language&gt;eng&lt;/_language&gt;&lt;_modified&gt;62980817&lt;/_modified&gt;&lt;_pages&gt;679-683&lt;/_pages&gt;&lt;_tertiary_title&gt;Virchows Archiv : an international journal of pathology&lt;/_tertiary_title&gt;&lt;_type_work&gt;Case Reports; Journal Article&lt;/_type_work&gt;&lt;_url&gt;http://www.ncbi.nlm.nih.gov/entrez/query.fcgi?cmd=Retrieve&amp;amp;db=pubmed&amp;amp;dopt=Abstract&amp;amp;list_uids=28733884&amp;amp;query_hl=1&lt;/_url&gt;&lt;_volume&gt;471&lt;/_volume&gt;&lt;/Details&gt;&lt;Extra&gt;&lt;DBUID&gt;{F96A950B-833F-4880-A151-76DA2D6A2879}&lt;/DBUID&gt;&lt;/Extra&gt;&lt;/Item&gt;&lt;/References&gt;&lt;/Group&gt;&lt;/Citation&gt;_x000a_"/>
    <w:docVar w:name="NE.Ref{0174D889-162C-4702-8C7E-8A8DDB6692CB}" w:val=" ADDIN NE.Ref.{0174D889-162C-4702-8C7E-8A8DDB6692CB}&lt;Citation&gt;&lt;Group&gt;&lt;References&gt;&lt;Item&gt;&lt;ID&gt;2807&lt;/ID&gt;&lt;UID&gt;{20C07D30-F8E7-40A4-8A0C-2C682379B567}&lt;/UID&gt;&lt;Title&gt;Novel compound heterozygote mutations of TJP2 in a Chinese child with progressive cholestatic liver disease&lt;/Title&gt;&lt;Template&gt;Journal Article&lt;/Template&gt;&lt;Star&gt;0&lt;/Star&gt;&lt;Tag&gt;2&lt;/Tag&gt;&lt;Author&gt;Ge, T; Zhang, X; Xiao, Y; Wang, Y; Zhang, T&lt;/Author&gt;&lt;Year&gt;2019&lt;/Year&gt;&lt;Details&gt;&lt;_accessed&gt;62994936&lt;/_accessed&gt;&lt;_accession_num&gt;30658709&lt;/_accession_num&gt;&lt;_author_adr&gt;Department of Gastroenterology, Hepatology, and Nutrition, Shanghai Children&amp;apos;s Hospital, Shanghai Jiao Tong University, Shanghai, 200062, China.; Department of Gastroenterology, Hepatology, and Nutrition, Shanghai Children&amp;apos;s Hospital, Shanghai Jiao Tong University, Shanghai, 200062, China.; Department of Gastroenterology, Hepatology, and Nutrition, Shanghai Children&amp;apos;s Hospital, Shanghai Jiao Tong University, Shanghai, 200062, China.; Department of Gastroenterology, Hepatology, and Nutrition, Shanghai Children&amp;apos;s Hospital, Shanghai Jiao Tong University, Shanghai, 200062, China. yzwang11267@163.com.; Department of Gastroenterology, Hepatology, and Nutrition, Shanghai Children&amp;apos;s Hospital, Shanghai Jiao Tong University, Shanghai, 200062, China. zhangt@shchildren.com.cn.&lt;/_author_adr&gt;&lt;_collection_scope&gt;SCIE&lt;/_collection_scope&gt;&lt;_created&gt;62643536&lt;/_created&gt;&lt;_date&gt;62612640&lt;/_date&gt;&lt;_date_display&gt;2019 Jan 18&lt;/_date_display&gt;&lt;_db_provider&gt;ISI&lt;/_db_provider&gt;&lt;_db_updated&gt;PubMed&lt;/_db_updated&gt;&lt;_doi&gt;10.1186/s12881-019-0753-7&lt;/_doi&gt;&lt;_impact_factor&gt;   1.740&lt;/_impact_factor&gt;&lt;_isbn&gt;1471-2350 (Electronic); 1471-2350 (Linking)&lt;/_isbn&gt;&lt;_issue&gt;1&lt;/_issue&gt;&lt;_journal&gt;BMC Med Genet&lt;/_journal&gt;&lt;_keywords&gt;China; Cholestasis, Intrahepatic/*genetics; Female; Heterozygote; High-Throughput Nucleotide Sequencing/*methods; Humans; Infant; Maternal Inheritance; *Mutation; Paternal Inheritance; Sequence Analysis, DNA/methods; Zonula Occludens-2 Protein/*genetics*Autosomal recessive disorder; *Child; *Compound heterozygote mutations; *Progressive cholestatic liver disease; *TJP2&lt;/_keywords&gt;&lt;_language&gt;eng&lt;/_language&gt;&lt;_modified&gt;62994936&lt;/_modified&gt;&lt;_pages&gt;18-23&lt;/_pages&gt;&lt;_tertiary_title&gt;BMC medical genetics&lt;/_tertiary_title&gt;&lt;_type_work&gt;Case Reports; Journal Article; Research Support, Non-U.S. Gov&amp;apos;t&lt;/_type_work&gt;&lt;_url&gt;http://www.ncbi.nlm.nih.gov/entrez/query.fcgi?cmd=Retrieve&amp;amp;db=pubmed&amp;amp;dopt=Abstract&amp;amp;list_uids=30658709&amp;amp;query_hl=1&lt;/_url&gt;&lt;_volume&gt;20&lt;/_volume&gt;&lt;/Details&gt;&lt;Extra&gt;&lt;DBUID&gt;{F96A950B-833F-4880-A151-76DA2D6A2879}&lt;/DBUID&gt;&lt;/Extra&gt;&lt;/Item&gt;&lt;/References&gt;&lt;/Group&gt;&lt;Group&gt;&lt;References&gt;&lt;Item&gt;&lt;ID&gt;2430&lt;/ID&gt;&lt;UID&gt;{295C7459-636D-4F77-BCCF-8C7EF3E543C4}&lt;/UID&gt;&lt;Title&gt;Mutations in TJP2, encoding zona occludens 2, and liver disease&lt;/Title&gt;&lt;Template&gt;Journal Article&lt;/Template&gt;&lt;Star&gt;0&lt;/Star&gt;&lt;Tag&gt;0&lt;/Tag&gt;&lt;Author&gt;Sambrotta, M; Thompson, R J&lt;/Author&gt;&lt;Year&gt;2015&lt;/Year&gt;&lt;Details&gt;&lt;_accessed&gt;63003938&lt;/_accessed&gt;&lt;_accession_num&gt;26451340&lt;/_accession_num&gt;&lt;_author_adr&gt;Institute of Liver Studies; Division of Transplantation Immunology and Mucosal Biology ; King&amp;apos;s College London ; London, UK.; Institute of Liver Studies; Division of Transplantation Immunology and Mucosal Biology ; King&amp;apos;s College London ; London, UK ; Paediatric Liver and GI Centre; King&amp;apos;s College Hospital ; London, UK.&lt;/_author_adr&gt;&lt;_created&gt;62456345&lt;/_created&gt;&lt;_date&gt;60744960&lt;/_date&gt;&lt;_date_display&gt;2015 Jul-Sep&lt;/_date_display&gt;&lt;_db_updated&gt;PubMed&lt;/_db_updated&gt;&lt;_doi&gt;10.1080/21688370.2015.1026537&lt;/_doi&gt;&lt;_isbn&gt;2168-8362 (Print); 2168-8362 (Linking)&lt;/_isbn&gt;&lt;_issue&gt;3&lt;/_issue&gt;&lt;_journal&gt;Tissue Barriers&lt;/_journal&gt;&lt;_keywords&gt;bile; canaliculus; cholestasis; claudin; liver; tight junction&lt;/_keywords&gt;&lt;_language&gt;eng&lt;/_language&gt;&lt;_modified&gt;62980817&lt;/_modified&gt;&lt;_pages&gt;e1026537&lt;/_pages&gt;&lt;_tertiary_title&gt;Tissue barriers&lt;/_tertiary_title&gt;&lt;_type_work&gt;Journal Article&lt;/_type_work&gt;&lt;_url&gt;http://www.ncbi.nlm.nih.gov/entrez/query.fcgi?cmd=Retrieve&amp;amp;db=pubmed&amp;amp;dopt=Abstract&amp;amp;list_uids=26451340&amp;amp;query_hl=1&lt;/_url&gt;&lt;_volume&gt;3&lt;/_volume&gt;&lt;/Details&gt;&lt;Extra&gt;&lt;DBUID&gt;{F96A950B-833F-4880-A151-76DA2D6A2879}&lt;/DBUID&gt;&lt;/Extra&gt;&lt;/Item&gt;&lt;/References&gt;&lt;/Group&gt;&lt;Group&gt;&lt;References&gt;&lt;Item&gt;&lt;ID&gt;2423&lt;/ID&gt;&lt;UID&gt;{26114DE6-BAB3-40F5-9E49-F69782B77236}&lt;/UID&gt;&lt;Title&gt;Hepatocellular carcinoma associated with tight-junction protein 2 deficiency&lt;/Title&gt;&lt;Template&gt;Journal Article&lt;/Template&gt;&lt;Star&gt;0&lt;/Star&gt;&lt;Tag&gt;1&lt;/Tag&gt;&lt;Author&gt;Zhou, S; Hertel, P M; Finegold, M J; Wang, L; Kerkar, N; Wang, J; Wong, L J; Plon, S E; Sambrotta, M; Foskett, P; Niu, Z; Thompson, R J; Knisely, A S&lt;/Author&gt;&lt;Year&gt;2015&lt;/Year&gt;&lt;Details&gt;&lt;_accessed&gt;62994950&lt;/_accessed&gt;&lt;_accession_num&gt;25921221&lt;/_accession_num&gt;&lt;_author_adr&gt;Department of Pathology and Laboratory Medicine, Children&amp;apos;s Hospital Los Angeles, Los Angeles, CA.; Keck School of Medicine, University of Southern California, Los Angeles, CA.; Division of Gastroenterology, Hepatology, and Nutrition, Department of Pediatrics, Texas Children&amp;apos;s Hospital, Baylor College of Medicine, Houston, TX.; Department of Pathology, Texas Children&amp;apos;s Hospital, Baylor College of Medicine, Houston, TX.; Department of Pathology and Laboratory Medicine, Children&amp;apos;s Hospital Los Angeles, Los Angeles, CA.; Keck School of Medicine, University of Southern California, Los Angeles, CA.; Keck School of Medicine, University of Southern California, Los Angeles, CA.; Division of Gastroenterology, Hepatology and Nutrition, Department of Pediatrics, Children&amp;apos;s Hospital Los Angeles, Los Angeles, CA.; Department of Molecular and Human Genetics, Baylor College of Medicine, Houston,  TX.; Department of Molecular and Human Genetics, Baylor College of Medicine, Houston,  TX.; Texas Children&amp;apos;s Cancer Center, Department of Pediatrics, Baylor College of Medicine, Houston, TX.; Institute of Liver Studies, King&amp;apos;s College London, London, United Kingdom.; Institute of Liver Studies, King&amp;apos;s College Hospital, London, United Kingdom.; Department of Molecular and Human Genetics, Baylor College of Medicine, Houston,  TX.; Institute of Liver Studies, King&amp;apos;s College London, London, United Kingdom.; Institute of Liver Studies, King&amp;apos;s College Hospital, London, United Kingdom.&lt;/_author_adr&gt;&lt;_cited_count&gt;12&lt;/_cited_count&gt;&lt;_collection_scope&gt;SCI;SCIE&lt;/_collection_scope&gt;&lt;_created&gt;62456345&lt;/_created&gt;&lt;_date&gt;60965280&lt;/_date&gt;&lt;_date_display&gt;2015 Dec&lt;/_date_display&gt;&lt;_db_provider&gt;ISI&lt;/_db_provider&gt;&lt;_db_updated&gt;PubMed&lt;/_db_updated&gt;&lt;_doi&gt;10.1002/hep.27872&lt;/_doi&gt;&lt;_impact_factor&gt;  14.971&lt;/_impact_factor&gt;&lt;_isbn&gt;1527-3350 (Electronic); 0270-9139 (Linking)&lt;/_isbn&gt;&lt;_issue&gt;6&lt;/_issue&gt;&lt;_journal&gt;Hepatology&lt;/_journal&gt;&lt;_keywords&gt;Carcinoma, Hepatocellular/*etiology/pathology; Child, Preschool; Female; Humans; Infant; Liver Neoplasms/*etiology/pathology; Male; Zonula Occludens-2 Protein/*deficiency&lt;/_keywords&gt;&lt;_language&gt;eng&lt;/_language&gt;&lt;_modified&gt;62994951&lt;/_modified&gt;&lt;_pages&gt;1914-1916&lt;/_pages&gt;&lt;_tertiary_title&gt;Hepatology (Baltimore, Md.)&lt;/_tertiary_title&gt;&lt;_type_work&gt;Case Reports; Journal Article; Research Support, N.I.H., Extramural&lt;/_type_work&gt;&lt;_url&gt;http://www.ncbi.nlm.nih.gov/entrez/query.fcgi?cmd=Retrieve&amp;amp;db=pubmed&amp;amp;dopt=Abstract&amp;amp;list_uids=25921221&amp;amp;query_hl=1&lt;/_url&gt;&lt;_volume&gt;62&lt;/_volume&gt;&lt;/Details&gt;&lt;Extra&gt;&lt;DBUID&gt;{F96A950B-833F-4880-A151-76DA2D6A2879}&lt;/DBUID&gt;&lt;/Extra&gt;&lt;/Item&gt;&lt;/References&gt;&lt;/Group&gt;&lt;Group&gt;&lt;References&gt;&lt;Item&gt;&lt;ID&gt;2297&lt;/ID&gt;&lt;UID&gt;{2D5DE124-0BD7-4D12-90B1-DE49F853ED98}&lt;/UID&gt;&lt;Title&gt;Mutations in TJP2 cause progressive cholestatic liver disease&lt;/Title&gt;&lt;Template&gt;Journal Article&lt;/Template&gt;&lt;Star&gt;1&lt;/Star&gt;&lt;Tag&gt;1&lt;/Tag&gt;&lt;Author&gt;Sambrotta, M; Strautnieks, S; Papouli, E; Rushton, P; Clark, B E; Parry, D A; Logan, C V; Newbury, L J; Kamath, B M; Ling, S; Grammatikopoulos, T; Wagner, B E; Magee, J C; Sokol, R J; Mieli-Vergani, G; Smith, J D; Johnson, C A; McClean, P; Simpson, M A; Knisely, A S; Bull, L N; Thompson, R J&lt;/Author&gt;&lt;Year&gt;2014&lt;/Year&gt;&lt;Details&gt;&lt;_accessed&gt;62994955&lt;/_accessed&gt;&lt;_accession_num&gt;24614073&lt;/_accession_num&gt;&lt;_author_adr&gt;Institute of Liver Studies, Division of Transplantation Immunology and Mucosal Biology, King&amp;apos;s College London School of Medicine, London, UK.; Institute of Liver Studies, King&amp;apos;s College Hospital, London, UK.; Biomedical Research Centre (BRC) Genomics Core Facility, Guy&amp;apos;s and St Thomas&amp;apos; National Health Service (NHS) Foundation Trust and King&amp;apos;s College London, London, UK.; King&amp;apos;s College Hospital NHS Foundation Trust, Department of Haematological Medicine, London, UK.; King&amp;apos;s College Hospital NHS Foundation Trust, Department of Haematological Medicine, London, UK.; Leeds Institute of Molecular Medicine, St James&amp;apos;s University Hospital, University of Leeds, Leeds, UK.; Leeds Institute of Molecular Medicine, St James&amp;apos;s University Hospital, University of Leeds, Leeds, UK.; Renal Sciences, Division of Transplantation Immunology and Mucosal Biology, King&amp;apos;s College London School of Medicine, London, UK.; 1] Division of Gastroenterology, Hepatology and Nutrition, The Hospital for Sick  Children, Toronto, Ontario, Canada. [2] Department of Pediatrics, University of Toronto, Toronto, Ontario, Canada.; 1] Division of Gastroenterology, Hepatology and Nutrition, The Hospital for Sick  Children, Toronto, Ontario, Canada. [2] Department of Pediatrics, University of Toronto, Toronto, Ontario, Canada.; 1] Institute of Liver Studies, Division of Transplantation Immunology and Mucosal Biology, King&amp;apos;s College London School of Medicine, London, UK. [2] Paediatric Liver, GI and Nutrition Centre, King&amp;apos;s College Hospital, London, UK.; Histopathology Department, Royal Hallamshire Hospital, Sheffield, UK.; Department of Surgery, University of Michigan Medical School, Ann Arbor, Michigan, USA.; Department of Pediatrics, Children&amp;apos;s Hospital Colorado and University of Colorado School of Medicine, Aurora, Colorado, USA.; 1] Institute of Liver Studies, Division of Transplantation Immunology and Mucosal Biology, King&amp;apos;s College London School of Medicine, London, UK. [2] Paediatric Liver, GI and Nutrition Centre, King&amp;apos;s College Hospital, London, UK.; Department of Genome Sciences, University of Washington, Seattle, Washington, USA.; Leeds Institute of Molecular Medicine, St James&amp;apos;s University Hospital, University of Leeds, Leeds, UK.; Children&amp;apos;s Liver and Gastroenterology Unit, Leeds General Infirmary, Leeds, UK.; Division of Genetics and Molecular Medicine, King&amp;apos;s College London School of Medicine, Guy&amp;apos;s Hospital, London, UK.; Institute of Liver Studies, King&amp;apos;s College Hospital, London, UK.; 1] Liver Center Laboratory, Department of Medicine, University of California, San Francisco, San Francisco, California, USA. [2] Institute for Human Genetics, University of California, San Francisco, San Francisco, California, USA.; 1] Institute of Liver Studies, Division of Transplantation Immunology and Mucosal Biology, King&amp;apos;s College London School of Medicine, London, UK. [2] Paediatric Liver, GI and Nutrition Centre, King&amp;apos;s College Hospital, London, UK.&lt;/_author_adr&gt;&lt;_collection_scope&gt;SCI;SCIE&lt;/_collection_scope&gt;&lt;_created&gt;62447131&lt;/_created&gt;&lt;_date&gt;60088320&lt;/_date&gt;&lt;_date_display&gt;2014 Apr&lt;/_date_display&gt;&lt;_db_updated&gt;PubMed&lt;/_db_updated&gt;&lt;_doi&gt;10.1038/ng.2918&lt;/_doi&gt;&lt;_impact_factor&gt;  25.455&lt;/_impact_factor&gt;&lt;_isbn&gt;1546-1718 (Electronic); 1061-4036 (Linking)&lt;/_isbn&gt;&lt;_issue&gt;4&lt;/_issue&gt;&lt;_journal&gt;Nat Genet&lt;/_journal&gt;&lt;_keywords&gt;Animals; Base Sequence; Cholestasis, Intrahepatic/*genetics/physiopathology; High-Throughput Nucleotide Sequencing; Humans; Immunoblotting; Immunohistochemistry; Mice; Mice, Knockout; Microscopy, Electron, Transmission; Models, Biological; Molecular Sequence Data; Mutation/*genetics; Pedigree; Real-Time Polymerase Chain Reaction; Sequence Alignment; Species Specificity; Tight Junctions/genetics/*pathology; Zonula Occludens-2 Protein/*genetics&lt;/_keywords&gt;&lt;_language&gt;eng&lt;/_language&gt;&lt;_modified&gt;62994955&lt;/_modified&gt;&lt;_pages&gt;326-328&lt;/_pages&gt;&lt;_tertiary_title&gt;Nature genetics&lt;/_tertiary_title&gt;&lt;_type_work&gt;Comparative Study; Journal Article; Research Support, N.I.H., Extramural; Research Support, Non-U.S. Gov&amp;apos;t&lt;/_type_work&gt;&lt;_url&gt;http://www.ncbi.nlm.nih.gov/entrez/query.fcgi?cmd=Retrieve&amp;amp;db=pubmed&amp;amp;dopt=Abstract&amp;amp;list_uids=24614073&amp;amp;query_hl=1&lt;/_url&gt;&lt;_volume&gt;46&lt;/_volume&gt;&lt;/Details&gt;&lt;Extra&gt;&lt;DBUID&gt;{F96A950B-833F-4880-A151-76DA2D6A2879}&lt;/DBUID&gt;&lt;/Extra&gt;&lt;/Item&gt;&lt;/References&gt;&lt;/Group&gt;&lt;Group&gt;&lt;References&gt;&lt;Item&gt;&lt;ID&gt;2432&lt;/ID&gt;&lt;UID&gt;{F567B2C6-30CE-4018-BC50-971DAC00917F}&lt;/UID&gt;&lt;Title&gt;Paediatric hepatocellular carcinoma in tight junction protein 2 (TJP2) deficiency&lt;/Title&gt;&lt;Template&gt;Journal Article&lt;/Template&gt;&lt;Star&gt;0&lt;/Star&gt;&lt;Tag&gt;2&lt;/Tag&gt;&lt;Author&gt;Vij, M; Shanmugam, N P; Reddy, M S; Sankaranarayanan, S; Rela, M&lt;/Author&gt;&lt;Year&gt;2017&lt;/Year&gt;&lt;Details&gt;&lt;_accessed&gt;62980817&lt;/_accessed&gt;&lt;_accession_num&gt;28733884&lt;/_accession_num&gt;&lt;_author_adr&gt;Department of Pathology, Institute of Liver Disease and Transplantation, Gleneagles Global Health City, Chennai, Tamil Nadu, 600100, India. mukul.vij.path@gmail.com.; Institute of Liver Disease and Transplantation, Gleneagles Global Health City, Chennai, Tamil Nadu, 600100, India.; Institute of Liver Disease and Transplantation, Gleneagles Global Health City, Chennai, Tamil Nadu, 600100, India.; Kanchi Kamakoti Childs Trust Hospital, Chennai, Tamil Nadu, India.; Institute of Liver Disease and Transplantation, Gleneagles Global Health City, Chennai, Tamil Nadu, 600100, India.; National Foundation for Liver Research, Chennai, Tamil Nadu, India.&lt;/_author_adr&gt;&lt;_collection_scope&gt;SCI;SCIE&lt;/_collection_scope&gt;&lt;_created&gt;62456345&lt;/_created&gt;&lt;_date&gt;61974720&lt;/_date&gt;&lt;_date_display&gt;2017 Nov&lt;/_date_display&gt;&lt;_db_updated&gt;PubMed&lt;/_db_updated&gt;&lt;_doi&gt;10.1007/s00428-017-2204-1&lt;/_doi&gt;&lt;_impact_factor&gt;   2.868&lt;/_impact_factor&gt;&lt;_isbn&gt;1432-2307 (Electronic); 0945-6317 (Linking)&lt;/_isbn&gt;&lt;_issue&gt;5&lt;/_issue&gt;&lt;_journal&gt;Virchows Arch&lt;/_journal&gt;&lt;_keywords&gt;Carcinoma, Hepatocellular/*genetics; Child; Cholestasis, Intrahepatic/*complications/genetics; Female; Humans; Liver Neoplasms/*genetics; Zonula Occludens-2 Protein/*deficiency/*genetics&lt;/_keywords&gt;&lt;_language&gt;eng&lt;/_language&gt;&lt;_modified&gt;62980817&lt;/_modified&gt;&lt;_pages&gt;679-683&lt;/_pages&gt;&lt;_tertiary_title&gt;Virchows Archiv : an international journal of pathology&lt;/_tertiary_title&gt;&lt;_type_work&gt;Case Reports; Journal Article&lt;/_type_work&gt;&lt;_url&gt;http://www.ncbi.nlm.nih.gov/entrez/query.fcgi?cmd=Retrieve&amp;amp;db=pubmed&amp;amp;dopt=Abstract&amp;amp;list_uids=28733884&amp;amp;query_hl=1&lt;/_url&gt;&lt;_volume&gt;471&lt;/_volume&gt;&lt;/Details&gt;&lt;Extra&gt;&lt;DBUID&gt;{F96A950B-833F-4880-A151-76DA2D6A2879}&lt;/DBUID&gt;&lt;/Extra&gt;&lt;/Item&gt;&lt;/References&gt;&lt;/Group&gt;&lt;Group&gt;&lt;References&gt;&lt;Item&gt;&lt;ID&gt;3226&lt;/ID&gt;&lt;UID&gt;{80706DC5-4D5D-4294-8283-177BDFF782B5}&lt;/UID&gt;&lt;Title&gt;Genetic profiling of children with advanced cholestatic liver disease&lt;/Title&gt;&lt;Template&gt;Journal Article&lt;/Template&gt;&lt;Star&gt;1&lt;/Star&gt;&lt;Tag&gt;2&lt;/Tag&gt;&lt;Author&gt;Shagrani, M; Burkholder, J; Broering, D; Abouelhoda, M; Faquih, T; El-Kalioby, M; Subhani, S N; Goljan, E; Albar, R; Monies, D; Mazhar, N; AlAbdulaziz, B S; Abdelrahman, K A; Altassan, N; Alkuraya, F S&lt;/Author&gt;&lt;Year&gt;2017&lt;/Year&gt;&lt;Details&gt;&lt;_accessed&gt;62980817&lt;/_accessed&gt;&lt;_accession_num&gt;28039895&lt;/_accession_num&gt;&lt;_author_adr&gt;Organ Transplant Centre, King Faisal Specialist Hospital and Research Center, Riyadh, Saudi Arabia.; Department of Medicine, College of Medicine, Alfaisal University, Riyadh, Saudi Arabia.; Organ Transplant Centre, King Faisal Specialist Hospital and Research Center, Riyadh, Saudi Arabia.; Organ Transplant Centre, King Faisal Specialist Hospital and Research Center, Riyadh, Saudi Arabia.; Saudi Human Genome Project, King Abdulaziz City for Science and Technology, Riyadh, Saudi Arabia.; Department of Genetics, King Faisal Specialist Hospital and Research Center, Riyadh, Saudi Arabia.; Saudi Human Genome Project, King Abdulaziz City for Science and Technology, Riyadh, Saudi Arabia.; Department of Genetics, King Faisal Specialist Hospital and Research Center, Riyadh, Saudi Arabia.; Saudi Human Genome Project, King Abdulaziz City for Science and Technology, Riyadh, Saudi Arabia.; Department of Genetics, King Faisal Specialist Hospital and Research Center, Riyadh, Saudi Arabia.; Saudi Human Genome Project, King Abdulaziz City for Science and Technology, Riyadh, Saudi Arabia.; Department of Genetics, King Faisal Specialist Hospital and Research Center, Riyadh, Saudi Arabia.; Saudi Human Genome Project, King Abdulaziz City for Science and Technology, Riyadh, Saudi Arabia.; Department of Genetics, King Faisal Specialist Hospital and Research Center, Riyadh, Saudi Arabia.; Saudi Human Genome Project, King Abdulaziz City for Science and Technology, Riyadh, Saudi Arabia.; Saudi Human Genome Project, King Abdulaziz City for Science and Technology, Riyadh, Saudi Arabia.; Department of Genetics, King Faisal Specialist Hospital and Research Center, Riyadh, Saudi Arabia.; Saudi Human Genome Project, King Abdulaziz City for Science and Technology, Riyadh, Saudi Arabia.; Saudi Human Genome Project, King Abdulaziz City for Science and Technology, Riyadh, Saudi Arabia.; Saudi Human Genome Project, King Abdulaziz City for Science and Technology, Riyadh, Saudi Arabia.; Saudi Human Genome Project, King Abdulaziz City for Science and Technology, Riyadh, Saudi Arabia.; Department of Genetics, King Faisal Specialist Hospital and Research Center, Riyadh, Saudi Arabia.; Saudi Human Genome Project, King Abdulaziz City for Science and Technology, Riyadh, Saudi Arabia.; Department of Genetics, King Faisal Specialist Hospital and Research Center, Riyadh, Saudi Arabia.; Department of Anatomy and Cell Biology, College of Medicine, Alfaisal University, Riyadh, Saudi Arabia.&lt;/_author_adr&gt;&lt;_collection_scope&gt;SCI;SCIE&lt;/_collection_scope&gt;&lt;_created&gt;62704176&lt;/_created&gt;&lt;_date&gt;61797600&lt;/_date&gt;&lt;_date_display&gt;2017 Jul&lt;/_date_display&gt;&lt;_db_updated&gt;PubMed&lt;/_db_updated&gt;&lt;_doi&gt;10.1111/cge.12959&lt;/_doi&gt;&lt;_impact_factor&gt;   4.104&lt;/_impact_factor&gt;&lt;_isbn&gt;1399-0004 (Electronic); 0009-9163 (Linking)&lt;/_isbn&gt;&lt;_issue&gt;1&lt;/_issue&gt;&lt;_journal&gt;Clin Genet&lt;/_journal&gt;&lt;_keywords&gt;Adolescent; Child; Child, Preschool; Cholestasis/diagnosis/enzymology/*genetics/pathology; Female; Gene Expression Regulation; Genetic Predisposition to Disease; High-Throughput Nucleotide Sequencing; Humans; Infant; Infant, Newborn; Liver Diseases/diagnosis/enzymology/*genetics/pathology; Male; Mutation; Vesicular Transport Proteins/*genetics; Young Adult; Zonula Occludens-2 Protein/*geneticscholestasis; personalized medicine; tight-junction; transplant&lt;/_keywords&gt;&lt;_language&gt;eng&lt;/_language&gt;&lt;_modified&gt;62980817&lt;/_modified&gt;&lt;_ori_publication&gt;(c) 2016 John Wiley &amp;amp;amp; Sons A/S. Published by John Wiley &amp;amp;amp; Sons Ltd.&lt;/_ori_publication&gt;&lt;_pages&gt;52-61&lt;/_pages&gt;&lt;_tertiary_title&gt;Clinical genetics&lt;/_tertiary_title&gt;&lt;_type_work&gt;Journal Article&lt;/_type_work&gt;&lt;_url&gt;http://www.ncbi.nlm.nih.gov/entrez/query.fcgi?cmd=Retrieve&amp;amp;db=pubmed&amp;amp;dopt=Abstract&amp;amp;list_uids=28039895&amp;amp;query_hl=1&lt;/_url&gt;&lt;_volume&gt;92&lt;/_volume&gt;&lt;/Details&gt;&lt;Extra&gt;&lt;DBUID&gt;{F96A950B-833F-4880-A151-76DA2D6A2879}&lt;/DBUID&gt;&lt;/Extra&gt;&lt;/Item&gt;&lt;/References&gt;&lt;/Group&gt;&lt;/Citation&gt;_x000a_"/>
    <w:docVar w:name="NE.Ref{02F3A70F-4A7F-4489-A9DF-7CE3CADDE3C0}" w:val=" ADDIN NE.Ref.{02F3A70F-4A7F-4489-A9DF-7CE3CADDE3C0}&lt;Citation&gt;&lt;Group&gt;&lt;References&gt;&lt;Item&gt;&lt;ID&gt;2297&lt;/ID&gt;&lt;UID&gt;{2D5DE124-0BD7-4D12-90B1-DE49F853ED98}&lt;/UID&gt;&lt;Title&gt;Mutations in TJP2 cause progressive cholestatic liver disease&lt;/Title&gt;&lt;Template&gt;Journal Article&lt;/Template&gt;&lt;Star&gt;1&lt;/Star&gt;&lt;Tag&gt;1&lt;/Tag&gt;&lt;Author&gt;Sambrotta, M; Strautnieks, S; Papouli, E; Rushton, P; Clark, B E; Parry, D A; Logan, C V; Newbury, L J; Kamath, B M; Ling, S; Grammatikopoulos, T; Wagner, B E; Magee, J C; Sokol, R J; Mieli-Vergani, G; Smith, J D; Johnson, C A; McClean, P; Simpson, M A; Knisely, A S; Bull, L N; Thompson, R J&lt;/Author&gt;&lt;Year&gt;2014&lt;/Year&gt;&lt;Details&gt;&lt;_accessed&gt;62994955&lt;/_accessed&gt;&lt;_accession_num&gt;24614073&lt;/_accession_num&gt;&lt;_author_adr&gt;Institute of Liver Studies, Division of Transplantation Immunology and Mucosal Biology, King&amp;apos;s College London School of Medicine, London, UK.; Institute of Liver Studies, King&amp;apos;s College Hospital, London, UK.; Biomedical Research Centre (BRC) Genomics Core Facility, Guy&amp;apos;s and St Thomas&amp;apos; National Health Service (NHS) Foundation Trust and King&amp;apos;s College London, London, UK.; King&amp;apos;s College Hospital NHS Foundation Trust, Department of Haematological Medicine, London, UK.; King&amp;apos;s College Hospital NHS Foundation Trust, Department of Haematological Medicine, London, UK.; Leeds Institute of Molecular Medicine, St James&amp;apos;s University Hospital, University of Leeds, Leeds, UK.; Leeds Institute of Molecular Medicine, St James&amp;apos;s University Hospital, University of Leeds, Leeds, UK.; Renal Sciences, Division of Transplantation Immunology and Mucosal Biology, King&amp;apos;s College London School of Medicine, London, UK.; 1] Division of Gastroenterology, Hepatology and Nutrition, The Hospital for Sick  Children, Toronto, Ontario, Canada. [2] Department of Pediatrics, University of Toronto, Toronto, Ontario, Canada.; 1] Division of Gastroenterology, Hepatology and Nutrition, The Hospital for Sick  Children, Toronto, Ontario, Canada. [2] Department of Pediatrics, University of Toronto, Toronto, Ontario, Canada.; 1] Institute of Liver Studies, Division of Transplantation Immunology and Mucosal Biology, King&amp;apos;s College London School of Medicine, London, UK. [2] Paediatric Liver, GI and Nutrition Centre, King&amp;apos;s College Hospital, London, UK.; Histopathology Department, Royal Hallamshire Hospital, Sheffield, UK.; Department of Surgery, University of Michigan Medical School, Ann Arbor, Michigan, USA.; Department of Pediatrics, Children&amp;apos;s Hospital Colorado and University of Colorado School of Medicine, Aurora, Colorado, USA.; 1] Institute of Liver Studies, Division of Transplantation Immunology and Mucosal Biology, King&amp;apos;s College London School of Medicine, London, UK. [2] Paediatric Liver, GI and Nutrition Centre, King&amp;apos;s College Hospital, London, UK.; Department of Genome Sciences, University of Washington, Seattle, Washington, USA.; Leeds Institute of Molecular Medicine, St James&amp;apos;s University Hospital, University of Leeds, Leeds, UK.; Children&amp;apos;s Liver and Gastroenterology Unit, Leeds General Infirmary, Leeds, UK.; Division of Genetics and Molecular Medicine, King&amp;apos;s College London School of Medicine, Guy&amp;apos;s Hospital, London, UK.; Institute of Liver Studies, King&amp;apos;s College Hospital, London, UK.; 1] Liver Center Laboratory, Department of Medicine, University of California, San Francisco, San Francisco, California, USA. [2] Institute for Human Genetics, University of California, San Francisco, San Francisco, California, USA.; 1] Institute of Liver Studies, Division of Transplantation Immunology and Mucosal Biology, King&amp;apos;s College London School of Medicine, London, UK. [2] Paediatric Liver, GI and Nutrition Centre, King&amp;apos;s College Hospital, London, UK.&lt;/_author_adr&gt;&lt;_collection_scope&gt;SCI;SCIE&lt;/_collection_scope&gt;&lt;_created&gt;62447131&lt;/_created&gt;&lt;_date&gt;60088320&lt;/_date&gt;&lt;_date_display&gt;2014 Apr&lt;/_date_display&gt;&lt;_db_updated&gt;PubMed&lt;/_db_updated&gt;&lt;_doi&gt;10.1038/ng.2918&lt;/_doi&gt;&lt;_impact_factor&gt;  25.455&lt;/_impact_factor&gt;&lt;_isbn&gt;1546-1718 (Electronic); 1061-4036 (Linking)&lt;/_isbn&gt;&lt;_issue&gt;4&lt;/_issue&gt;&lt;_journal&gt;Nat Genet&lt;/_journal&gt;&lt;_keywords&gt;Animals; Base Sequence; Cholestasis, Intrahepatic/*genetics/physiopathology; High-Throughput Nucleotide Sequencing; Humans; Immunoblotting; Immunohistochemistry; Mice; Mice, Knockout; Microscopy, Electron, Transmission; Models, Biological; Molecular Sequence Data; Mutation/*genetics; Pedigree; Real-Time Polymerase Chain Reaction; Sequence Alignment; Species Specificity; Tight Junctions/genetics/*pathology; Zonula Occludens-2 Protein/*genetics&lt;/_keywords&gt;&lt;_language&gt;eng&lt;/_language&gt;&lt;_modified&gt;62994955&lt;/_modified&gt;&lt;_pages&gt;326-328&lt;/_pages&gt;&lt;_tertiary_title&gt;Nature genetics&lt;/_tertiary_title&gt;&lt;_type_work&gt;Comparative Study; Journal Article; Research Support, N.I.H., Extramural; Research Support, Non-U.S. Gov&amp;apos;t&lt;/_type_work&gt;&lt;_url&gt;http://www.ncbi.nlm.nih.gov/entrez/query.fcgi?cmd=Retrieve&amp;amp;db=pubmed&amp;amp;dopt=Abstract&amp;amp;list_uids=24614073&amp;amp;query_hl=1&lt;/_url&gt;&lt;_volume&gt;46&lt;/_volume&gt;&lt;/Details&gt;&lt;Extra&gt;&lt;DBUID&gt;{F96A950B-833F-4880-A151-76DA2D6A2879}&lt;/DBUID&gt;&lt;/Extra&gt;&lt;/Item&gt;&lt;/References&gt;&lt;/Group&gt;&lt;Group&gt;&lt;References&gt;&lt;Item&gt;&lt;ID&gt;2807&lt;/ID&gt;&lt;UID&gt;{20C07D30-F8E7-40A4-8A0C-2C682379B567}&lt;/UID&gt;&lt;Title&gt;Novel compound heterozygote mutations of TJP2 in a Chinese child with progressive cholestatic liver disease&lt;/Title&gt;&lt;Template&gt;Journal Article&lt;/Template&gt;&lt;Star&gt;0&lt;/Star&gt;&lt;Tag&gt;2&lt;/Tag&gt;&lt;Author&gt;Ge, T; Zhang, X; Xiao, Y; Wang, Y; Zhang, T&lt;/Author&gt;&lt;Year&gt;2019&lt;/Year&gt;&lt;Details&gt;&lt;_accessed&gt;62994936&lt;/_accessed&gt;&lt;_accession_num&gt;30658709&lt;/_accession_num&gt;&lt;_author_adr&gt;Department of Gastroenterology, Hepatology, and Nutrition, Shanghai Children&amp;apos;s Hospital, Shanghai Jiao Tong University, Shanghai, 200062, China.; Department of Gastroenterology, Hepatology, and Nutrition, Shanghai Children&amp;apos;s Hospital, Shanghai Jiao Tong University, Shanghai, 200062, China.; Department of Gastroenterology, Hepatology, and Nutrition, Shanghai Children&amp;apos;s Hospital, Shanghai Jiao Tong University, Shanghai, 200062, China.; Department of Gastroenterology, Hepatology, and Nutrition, Shanghai Children&amp;apos;s Hospital, Shanghai Jiao Tong University, Shanghai, 200062, China. yzwang11267@163.com.; Department of Gastroenterology, Hepatology, and Nutrition, Shanghai Children&amp;apos;s Hospital, Shanghai Jiao Tong University, Shanghai, 200062, China. zhangt@shchildren.com.cn.&lt;/_author_adr&gt;&lt;_collection_scope&gt;SCIE&lt;/_collection_scope&gt;&lt;_created&gt;62643536&lt;/_created&gt;&lt;_date&gt;62612640&lt;/_date&gt;&lt;_date_display&gt;2019 Jan 18&lt;/_date_display&gt;&lt;_db_provider&gt;ISI&lt;/_db_provider&gt;&lt;_db_updated&gt;PubMed&lt;/_db_updated&gt;&lt;_doi&gt;10.1186/s12881-019-0753-7&lt;/_doi&gt;&lt;_impact_factor&gt;   1.740&lt;/_impact_factor&gt;&lt;_isbn&gt;1471-2350 (Electronic); 1471-2350 (Linking)&lt;/_isbn&gt;&lt;_issue&gt;1&lt;/_issue&gt;&lt;_journal&gt;BMC Med Genet&lt;/_journal&gt;&lt;_keywords&gt;China; Cholestasis, Intrahepatic/*genetics; Female; Heterozygote; High-Throughput Nucleotide Sequencing/*methods; Humans; Infant; Maternal Inheritance; *Mutation; Paternal Inheritance; Sequence Analysis, DNA/methods; Zonula Occludens-2 Protein/*genetics*Autosomal recessive disorder; *Child; *Compound heterozygote mutations; *Progressive cholestatic liver disease; *TJP2&lt;/_keywords&gt;&lt;_language&gt;eng&lt;/_language&gt;&lt;_modified&gt;62994936&lt;/_modified&gt;&lt;_pages&gt;18-23&lt;/_pages&gt;&lt;_tertiary_title&gt;BMC medical genetics&lt;/_tertiary_title&gt;&lt;_type_work&gt;Case Reports; Journal Article; Research Support, Non-U.S. Gov&amp;apos;t&lt;/_type_work&gt;&lt;_url&gt;http://www.ncbi.nlm.nih.gov/entrez/query.fcgi?cmd=Retrieve&amp;amp;db=pubmed&amp;amp;dopt=Abstract&amp;amp;list_uids=30658709&amp;amp;query_hl=1&lt;/_url&gt;&lt;_volume&gt;20&lt;/_volume&gt;&lt;/Details&gt;&lt;Extra&gt;&lt;DBUID&gt;{F96A950B-833F-4880-A151-76DA2D6A2879}&lt;/DBUID&gt;&lt;/Extra&gt;&lt;/Item&gt;&lt;/References&gt;&lt;/Group&gt;&lt;Group&gt;&lt;References&gt;&lt;Item&gt;&lt;ID&gt;2423&lt;/ID&gt;&lt;UID&gt;{26114DE6-BAB3-40F5-9E49-F69782B77236}&lt;/UID&gt;&lt;Title&gt;Hepatocellular carcinoma associated with tight-junction protein 2 deficiency&lt;/Title&gt;&lt;Template&gt;Journal Article&lt;/Template&gt;&lt;Star&gt;0&lt;/Star&gt;&lt;Tag&gt;1&lt;/Tag&gt;&lt;Author&gt;Zhou, S; Hertel, P M; Finegold, M J; Wang, L; Kerkar, N; Wang, J; Wong, L J; Plon, S E; Sambrotta, M; Foskett, P; Niu, Z; Thompson, R J; Knisely, A S&lt;/Author&gt;&lt;Year&gt;2015&lt;/Year&gt;&lt;Details&gt;&lt;_accessed&gt;62994950&lt;/_accessed&gt;&lt;_accession_num&gt;25921221&lt;/_accession_num&gt;&lt;_author_adr&gt;Department of Pathology and Laboratory Medicine, Children&amp;apos;s Hospital Los Angeles, Los Angeles, CA.; Keck School of Medicine, University of Southern California, Los Angeles, CA.; Division of Gastroenterology, Hepatology, and Nutrition, Department of Pediatrics, Texas Children&amp;apos;s Hospital, Baylor College of Medicine, Houston, TX.; Department of Pathology, Texas Children&amp;apos;s Hospital, Baylor College of Medicine, Houston, TX.; Department of Pathology and Laboratory Medicine, Children&amp;apos;s Hospital Los Angeles, Los Angeles, CA.; Keck School of Medicine, University of Southern California, Los Angeles, CA.; Keck School of Medicine, University of Southern California, Los Angeles, CA.; Division of Gastroenterology, Hepatology and Nutrition, Department of Pediatrics, Children&amp;apos;s Hospital Los Angeles, Los Angeles, CA.; Department of Molecular and Human Genetics, Baylor College of Medicine, Houston,  TX.; Department of Molecular and Human Genetics, Baylor College of Medicine, Houston,  TX.; Texas Children&amp;apos;s Cancer Center, Department of Pediatrics, Baylor College of Medicine, Houston, TX.; Institute of Liver Studies, King&amp;apos;s College London, London, United Kingdom.; Institute of Liver Studies, King&amp;apos;s College Hospital, London, United Kingdom.; Department of Molecular and Human Genetics, Baylor College of Medicine, Houston,  TX.; Institute of Liver Studies, King&amp;apos;s College London, London, United Kingdom.; Institute of Liver Studies, King&amp;apos;s College Hospital, London, United Kingdom.&lt;/_author_adr&gt;&lt;_cited_count&gt;12&lt;/_cited_count&gt;&lt;_collection_scope&gt;SCI;SCIE&lt;/_collection_scope&gt;&lt;_created&gt;62456345&lt;/_created&gt;&lt;_date&gt;60965280&lt;/_date&gt;&lt;_date_display&gt;2015 Dec&lt;/_date_display&gt;&lt;_db_provider&gt;ISI&lt;/_db_provider&gt;&lt;_db_updated&gt;PubMed&lt;/_db_updated&gt;&lt;_doi&gt;10.1002/hep.27872&lt;/_doi&gt;&lt;_impact_factor&gt;  14.971&lt;/_impact_factor&gt;&lt;_isbn&gt;1527-3350 (Electronic); 0270-9139 (Linking)&lt;/_isbn&gt;&lt;_issue&gt;6&lt;/_issue&gt;&lt;_journal&gt;Hepatology&lt;/_journal&gt;&lt;_keywords&gt;Carcinoma, Hepatocellular/*etiology/pathology; Child, Preschool; Female; Humans; Infant; Liver Neoplasms/*etiology/pathology; Male; Zonula Occludens-2 Protein/*deficiency&lt;/_keywords&gt;&lt;_language&gt;eng&lt;/_language&gt;&lt;_modified&gt;62994951&lt;/_modified&gt;&lt;_pages&gt;1914-1916&lt;/_pages&gt;&lt;_tertiary_title&gt;Hepatology (Baltimore, Md.)&lt;/_tertiary_title&gt;&lt;_type_work&gt;Case Reports; Journal Article; Research Support, N.I.H., Extramural&lt;/_type_work&gt;&lt;_url&gt;http://www.ncbi.nlm.nih.gov/entrez/query.fcgi?cmd=Retrieve&amp;amp;db=pubmed&amp;amp;dopt=Abstract&amp;amp;list_uids=25921221&amp;amp;query_hl=1&lt;/_url&gt;&lt;_volume&gt;62&lt;/_volume&gt;&lt;/Details&gt;&lt;Extra&gt;&lt;DBUID&gt;{F96A950B-833F-4880-A151-76DA2D6A2879}&lt;/DBUID&gt;&lt;/Extra&gt;&lt;/Item&gt;&lt;/References&gt;&lt;/Group&gt;&lt;Group&gt;&lt;References&gt;&lt;Item&gt;&lt;ID&gt;2432&lt;/ID&gt;&lt;UID&gt;{F567B2C6-30CE-4018-BC50-971DAC00917F}&lt;/UID&gt;&lt;Title&gt;Paediatric hepatocellular carcinoma in tight junction protein 2 (TJP2) deficiency&lt;/Title&gt;&lt;Template&gt;Journal Article&lt;/Template&gt;&lt;Star&gt;0&lt;/Star&gt;&lt;Tag&gt;2&lt;/Tag&gt;&lt;Author&gt;Vij, M; Shanmugam, N P; Reddy, M S; Sankaranarayanan, S; Rela, M&lt;/Author&gt;&lt;Year&gt;2017&lt;/Year&gt;&lt;Details&gt;&lt;_accessed&gt;62980817&lt;/_accessed&gt;&lt;_accession_num&gt;28733884&lt;/_accession_num&gt;&lt;_author_adr&gt;Department of Pathology, Institute of Liver Disease and Transplantation, Gleneagles Global Health City, Chennai, Tamil Nadu, 600100, India. mukul.vij.path@gmail.com.; Institute of Liver Disease and Transplantation, Gleneagles Global Health City, Chennai, Tamil Nadu, 600100, India.; Institute of Liver Disease and Transplantation, Gleneagles Global Health City, Chennai, Tamil Nadu, 600100, India.; Kanchi Kamakoti Childs Trust Hospital, Chennai, Tamil Nadu, India.; Institute of Liver Disease and Transplantation, Gleneagles Global Health City, Chennai, Tamil Nadu, 600100, India.; National Foundation for Liver Research, Chennai, Tamil Nadu, India.&lt;/_author_adr&gt;&lt;_collection_scope&gt;SCI;SCIE&lt;/_collection_scope&gt;&lt;_created&gt;62456345&lt;/_created&gt;&lt;_date&gt;61974720&lt;/_date&gt;&lt;_date_display&gt;2017 Nov&lt;/_date_display&gt;&lt;_db_updated&gt;PubMed&lt;/_db_updated&gt;&lt;_doi&gt;10.1007/s00428-017-2204-1&lt;/_doi&gt;&lt;_impact_factor&gt;   2.868&lt;/_impact_factor&gt;&lt;_isbn&gt;1432-2307 (Electronic); 0945-6317 (Linking)&lt;/_isbn&gt;&lt;_issue&gt;5&lt;/_issue&gt;&lt;_journal&gt;Virchows Arch&lt;/_journal&gt;&lt;_keywords&gt;Carcinoma, Hepatocellular/*genetics; Child; Cholestasis, Intrahepatic/*complications/genetics; Female; Humans; Liver Neoplasms/*genetics; Zonula Occludens-2 Protein/*deficiency/*genetics&lt;/_keywords&gt;&lt;_language&gt;eng&lt;/_language&gt;&lt;_modified&gt;62980817&lt;/_modified&gt;&lt;_pages&gt;679-683&lt;/_pages&gt;&lt;_tertiary_title&gt;Virchows Archiv : an international journal of pathology&lt;/_tertiary_title&gt;&lt;_type_work&gt;Case Reports; Journal Article&lt;/_type_work&gt;&lt;_url&gt;http://www.ncbi.nlm.nih.gov/entrez/query.fcgi?cmd=Retrieve&amp;amp;db=pubmed&amp;amp;dopt=Abstract&amp;amp;list_uids=28733884&amp;amp;query_hl=1&lt;/_url&gt;&lt;_volume&gt;471&lt;/_volume&gt;&lt;/Details&gt;&lt;Extra&gt;&lt;DBUID&gt;{F96A950B-833F-4880-A151-76DA2D6A2879}&lt;/DBUID&gt;&lt;/Extra&gt;&lt;/Item&gt;&lt;/References&gt;&lt;/Group&gt;&lt;Group&gt;&lt;References&gt;&lt;Item&gt;&lt;ID&gt;3226&lt;/ID&gt;&lt;UID&gt;{80706DC5-4D5D-4294-8283-177BDFF782B5}&lt;/UID&gt;&lt;Title&gt;Genetic profiling of children with advanced cholestatic liver disease&lt;/Title&gt;&lt;Template&gt;Journal Article&lt;/Template&gt;&lt;Star&gt;1&lt;/Star&gt;&lt;Tag&gt;2&lt;/Tag&gt;&lt;Author&gt;Shagrani, M; Burkholder, J; Broering, D; Abouelhoda, M; Faquih, T; El-Kalioby, M; Subhani, S N; Goljan, E; Albar, R; Monies, D; Mazhar, N; AlAbdulaziz, B S; Abdelrahman, K A; Altassan, N; Alkuraya, F S&lt;/Author&gt;&lt;Year&gt;2017&lt;/Year&gt;&lt;Details&gt;&lt;_accessed&gt;62980817&lt;/_accessed&gt;&lt;_accession_num&gt;28039895&lt;/_accession_num&gt;&lt;_author_adr&gt;Organ Transplant Centre, King Faisal Specialist Hospital and Research Center, Riyadh, Saudi Arabia.; Department of Medicine, College of Medicine, Alfaisal University, Riyadh, Saudi Arabia.; Organ Transplant Centre, King Faisal Specialist Hospital and Research Center, Riyadh, Saudi Arabia.; Organ Transplant Centre, King Faisal Specialist Hospital and Research Center, Riyadh, Saudi Arabia.; Saudi Human Genome Project, King Abdulaziz City for Science and Technology, Riyadh, Saudi Arabia.; Department of Genetics, King Faisal Specialist Hospital and Research Center, Riyadh, Saudi Arabia.; Saudi Human Genome Project, King Abdulaziz City for Science and Technology, Riyadh, Saudi Arabia.; Department of Genetics, King Faisal Specialist Hospital and Research Center, Riyadh, Saudi Arabia.; Saudi Human Genome Project, King Abdulaziz City for Science and Technology, Riyadh, Saudi Arabia.; Department of Genetics, King Faisal Specialist Hospital and Research Center, Riyadh, Saudi Arabia.; Saudi Human Genome Project, King Abdulaziz City for Science and Technology, Riyadh, Saudi Arabia.; Department of Genetics, King Faisal Specialist Hospital and Research Center, Riyadh, Saudi Arabia.; Saudi Human Genome Project, King Abdulaziz City for Science and Technology, Riyadh, Saudi Arabia.; Department of Genetics, King Faisal Specialist Hospital and Research Center, Riyadh, Saudi Arabia.; Saudi Human Genome Project, King Abdulaziz City for Science and Technology, Riyadh, Saudi Arabia.; Saudi Human Genome Project, King Abdulaziz City for Science and Technology, Riyadh, Saudi Arabia.; Department of Genetics, King Faisal Specialist Hospital and Research Center, Riyadh, Saudi Arabia.; Saudi Human Genome Project, King Abdulaziz City for Science and Technology, Riyadh, Saudi Arabia.; Saudi Human Genome Project, King Abdulaziz City for Science and Technology, Riyadh, Saudi Arabia.; Saudi Human Genome Project, King Abdulaziz City for Science and Technology, Riyadh, Saudi Arabia.; Saudi Human Genome Project, King Abdulaziz City for Science and Technology, Riyadh, Saudi Arabia.; Department of Genetics, King Faisal Specialist Hospital and Research Center, Riyadh, Saudi Arabia.; Saudi Human Genome Project, King Abdulaziz City for Science and Technology, Riyadh, Saudi Arabia.; Department of Genetics, King Faisal Specialist Hospital and Research Center, Riyadh, Saudi Arabia.; Department of Anatomy and Cell Biology, College of Medicine, Alfaisal University, Riyadh, Saudi Arabia.&lt;/_author_adr&gt;&lt;_collection_scope&gt;SCI;SCIE&lt;/_collection_scope&gt;&lt;_created&gt;62704176&lt;/_created&gt;&lt;_date&gt;61797600&lt;/_date&gt;&lt;_date_display&gt;2017 Jul&lt;/_date_display&gt;&lt;_db_updated&gt;PubMed&lt;/_db_updated&gt;&lt;_doi&gt;10.1111/cge.12959&lt;/_doi&gt;&lt;_impact_factor&gt;   4.104&lt;/_impact_factor&gt;&lt;_isbn&gt;1399-0004 (Electronic); 0009-9163 (Linking)&lt;/_isbn&gt;&lt;_issue&gt;1&lt;/_issue&gt;&lt;_journal&gt;Clin Genet&lt;/_journal&gt;&lt;_keywords&gt;Adolescent; Child; Child, Preschool; Cholestasis/diagnosis/enzymology/*genetics/pathology; Female; Gene Expression Regulation; Genetic Predisposition to Disease; High-Throughput Nucleotide Sequencing; Humans; Infant; Infant, Newborn; Liver Diseases/diagnosis/enzymology/*genetics/pathology; Male; Mutation; Vesicular Transport Proteins/*genetics; Young Adult; Zonula Occludens-2 Protein/*geneticscholestasis; personalized medicine; tight-junction; transplant&lt;/_keywords&gt;&lt;_language&gt;eng&lt;/_language&gt;&lt;_modified&gt;62980817&lt;/_modified&gt;&lt;_ori_publication&gt;(c) 2016 John Wiley &amp;amp;amp; Sons A/S. Published by John Wiley &amp;amp;amp; Sons Ltd.&lt;/_ori_publication&gt;&lt;_pages&gt;52-61&lt;/_pages&gt;&lt;_tertiary_title&gt;Clinical genetics&lt;/_tertiary_title&gt;&lt;_type_work&gt;Journal Article&lt;/_type_work&gt;&lt;_url&gt;http://www.ncbi.nlm.nih.gov/entrez/query.fcgi?cmd=Retrieve&amp;amp;db=pubmed&amp;amp;dopt=Abstract&amp;amp;list_uids=28039895&amp;amp;query_hl=1&lt;/_url&gt;&lt;_volume&gt;92&lt;/_volume&gt;&lt;/Details&gt;&lt;Extra&gt;&lt;DBUID&gt;{F96A950B-833F-4880-A151-76DA2D6A2879}&lt;/DBUID&gt;&lt;/Extra&gt;&lt;/Item&gt;&lt;/References&gt;&lt;/Group&gt;&lt;/Citation&gt;_x000a_"/>
    <w:docVar w:name="NE.Ref{0DAA21AD-2657-41E7-A5D5-6917B9A2DC17}" w:val=" ADDIN NE.Ref.{0DAA21AD-2657-41E7-A5D5-6917B9A2DC17}&lt;Citation&gt;&lt;Group&gt;&lt;References&gt;&lt;Item&gt;&lt;ID&gt;2863&lt;/ID&gt;&lt;UID&gt;{BF24D32A-AC97-4FFC-B133-9598B3718313}&lt;/UID&gt;&lt;Title&gt;Aetiology and risk factors of ischaemic cholangiopathy after liver transplantation&lt;/Title&gt;&lt;Template&gt;Journal Article&lt;/Template&gt;&lt;Star&gt;0&lt;/Star&gt;&lt;Tag&gt;0&lt;/Tag&gt;&lt;Author&gt;Mourad, M M; Algarni, A; Liossis, C; Bramhall, S R&lt;/Author&gt;&lt;Year&gt;2014&lt;/Year&gt;&lt;Details&gt;&lt;_accessed&gt;62994956&lt;/_accessed&gt;&lt;_accession_num&gt;24876737&lt;/_accession_num&gt;&lt;_author_adr&gt;Moustafa Mabrouk Mourad, Abdullah Algarni, Christos Liossis, Simon R Bramhall, Liver Unit, Queen Elizabeth Hospital, Birmingham B15 2TH, United Kingdom.; Moustafa Mabrouk Mourad, Abdullah Algarni, Christos Liossis, Simon R Bramhall, Liver Unit, Queen Elizabeth Hospital, Birmingham B15 2TH, United Kingdom.; Moustafa Mabrouk Mourad, Abdullah Algarni, Christos Liossis, Simon R Bramhall, Liver Unit, Queen Elizabeth Hospital, Birmingham B15 2TH, United Kingdom.; Moustafa Mabrouk Mourad, Abdullah Algarni, Christos Liossis, Simon R Bramhall, Liver Unit, Queen Elizabeth Hospital, Birmingham B15 2TH, United Kingdom.&lt;/_author_adr&gt;&lt;_collection_scope&gt;SCIE&lt;/_collection_scope&gt;&lt;_created&gt;62653484&lt;/_created&gt;&lt;_date&gt;60170400&lt;/_date&gt;&lt;_date_display&gt;2014 May 28&lt;/_date_display&gt;&lt;_db_updated&gt;PubMed&lt;/_db_updated&gt;&lt;_doi&gt;10.3748/wjg.v20.i20.6159&lt;/_doi&gt;&lt;_impact_factor&gt;   3.411&lt;/_impact_factor&gt;&lt;_isbn&gt;2219-2840 (Electronic); 1007-9327 (Linking)&lt;/_isbn&gt;&lt;_issue&gt;20&lt;/_issue&gt;&lt;_journal&gt;World J Gastroenterol&lt;/_journal&gt;&lt;_keywords&gt;Bile Duct Diseases/etiology; Biliary Tract/*physiopathology; Brain Death; End Stage Liver Disease/*complications/*therapy; Graft Survival; Humans; Liver Diseases/*etiology; Liver Transplantation/*adverse effects; Patient Readmission; Quality of Life; Reperfusion Injury; Risk Factors; Time Factors; Tissue Donors; Tissue and Organ Procurement; Treatment Outcome; Warm Ischemia/adverse effectsBiliary complications; Cold ischaemia time; Donation after circulatory death; Ischaemic cholangiopathy; Orthotopic liver transplantation; Reperfusion injury&lt;/_keywords&gt;&lt;_language&gt;eng&lt;/_language&gt;&lt;_modified&gt;62994956&lt;/_modified&gt;&lt;_pages&gt;6159-6169&lt;/_pages&gt;&lt;_tertiary_title&gt;World journal of gastroenterology&lt;/_tertiary_title&gt;&lt;_type_work&gt;Journal Article; Review&lt;/_type_work&gt;&lt;_url&gt;http://www.ncbi.nlm.nih.gov/entrez/query.fcgi?cmd=Retrieve&amp;amp;db=pubmed&amp;amp;dopt=Abstract&amp;amp;list_uids=24876737&amp;amp;query_hl=1&lt;/_url&gt;&lt;_volume&gt;20&lt;/_volume&gt;&lt;/Details&gt;&lt;Extra&gt;&lt;DBUID&gt;{F96A950B-833F-4880-A151-76DA2D6A2879}&lt;/DBUID&gt;&lt;/Extra&gt;&lt;/Item&gt;&lt;/References&gt;&lt;/Group&gt;&lt;/Citation&gt;_x000a_"/>
    <w:docVar w:name="NE.Ref{0F304C83-8E54-45BE-A637-F50834E853FA}" w:val=" ADDIN NE.Ref.{0F304C83-8E54-45BE-A637-F50834E853FA}&lt;Citation&gt;&lt;Group&gt;&lt;References&gt;&lt;Item&gt;&lt;ID&gt;2421&lt;/ID&gt;&lt;UID&gt;{4F9EF992-8261-4504-8009-118640DC820F}&lt;/UID&gt;&lt;Title&gt;An expanded role for heterozygous mutations of ABCB4, ABCB11, ATP8B1, ABCC2 and TJP2 in intrahepatic cholestasis of pregnancy&lt;/Title&gt;&lt;Template&gt;Journal Article&lt;/Template&gt;&lt;Star&gt;1&lt;/Star&gt;&lt;Tag&gt;2&lt;/Tag&gt;&lt;Author&gt;Dixon, P H; Sambrotta, M; Chambers, J; Taylor-Harris, P; Syngelaki, A; Nicolaides, K; Knisely, A S; Thompson, R J; Williamson, C&lt;/Author&gt;&lt;Year&gt;2017&lt;/Year&gt;&lt;Details&gt;&lt;_accessed&gt;62994945&lt;/_accessed&gt;&lt;_accession_num&gt;28924228&lt;/_accession_num&gt;&lt;_author_adr&gt;Division of Women&amp;apos;s Health, King&amp;apos;s College London, London, UK.; Division of Transplantation Immunology &amp;amp;amp; Mucosal Biology, Liver Sciences, King&amp;apos;s  College London, London, UK.; Division of Women&amp;apos;s Health, King&amp;apos;s College London, London, UK.; Division of Women&amp;apos;s Health, King&amp;apos;s College London, London, UK.; Harris Birthright Centre for Fetal Medicine, King&amp;apos;s College Hospital, London, UK.; Harris Birthright Centre for Fetal Medicine, King&amp;apos;s College Hospital, London, UK.; Institute of Liver Studies, King&amp;apos;s College Hospital, London, UK.; Institut fur Pathologie, Medizinische Universitat Graz, Graz, Austria.; Division of Transplantation Immunology &amp;amp;amp; Mucosal Biology, Liver Sciences, King&amp;apos;s  College London, London, UK.; Division of Women&amp;apos;s Health, King&amp;apos;s College London, London, UK. catherine.williamson@kcl.ac.uk.&lt;/_author_adr&gt;&lt;_collection_scope&gt;SCI;SCIE&lt;/_collection_scope&gt;&lt;_created&gt;62456345&lt;/_created&gt;&lt;_date&gt;61911360&lt;/_date&gt;&lt;_date_display&gt;2017 Sep 18&lt;/_date_display&gt;&lt;_db_updated&gt;PubMed&lt;/_db_updated&gt;&lt;_doi&gt;10.1038/s41598-017-11626-x&lt;/_doi&gt;&lt;_impact_factor&gt;   4.011&lt;/_impact_factor&gt;&lt;_isbn&gt;2045-2322 (Electronic); 2045-2322 (Linking)&lt;/_isbn&gt;&lt;_issue&gt;1&lt;/_issue&gt;&lt;_journal&gt;Sci Rep&lt;/_journal&gt;&lt;_keywords&gt;ATP Binding Cassette Transporter, Subfamily B, Member 11/*genetics; Adenosine Triphosphatases/*genetics; Amino Acid Substitution; Cholestasis, Intrahepatic/*genetics; Female; *Heterozygote; Humans; Multidrug Resistance-Associated Proteins/*genetics; *Mutation, Missense; Pregnancy; Pregnancy Complications/*genetics; Zonula Occludens-2 Protein/*genetics&lt;/_keywords&gt;&lt;_language&gt;eng&lt;/_language&gt;&lt;_modified&gt;62994946&lt;/_modified&gt;&lt;_pages&gt;11823-11830&lt;/_pages&gt;&lt;_tertiary_title&gt;Scientific reports&lt;/_tertiary_title&gt;&lt;_type_work&gt;Journal Article; Research Support, Non-U.S. Gov&amp;apos;t&lt;/_type_work&gt;&lt;_url&gt;http://www.ncbi.nlm.nih.gov/entrez/query.fcgi?cmd=Retrieve&amp;amp;db=pubmed&amp;amp;dopt=Abstract&amp;amp;list_uids=28924228&amp;amp;query_hl=1&lt;/_url&gt;&lt;_volume&gt;7&lt;/_volume&gt;&lt;/Details&gt;&lt;Extra&gt;&lt;DBUID&gt;{F96A950B-833F-4880-A151-76DA2D6A2879}&lt;/DBUID&gt;&lt;/Extra&gt;&lt;/Item&gt;&lt;/References&gt;&lt;/Group&gt;&lt;/Citation&gt;_x000a_"/>
    <w:docVar w:name="NE.Ref{1320A7B4-A0FD-4349-B7B3-F53756FA4810}" w:val=" ADDIN NE.Ref.{1320A7B4-A0FD-4349-B7B3-F53756FA4810}&lt;Citation&gt;&lt;Group&gt;&lt;References&gt;&lt;Item&gt;&lt;ID&gt;2663&lt;/ID&gt;&lt;UID&gt;{61038432-A900-4980-8378-D666A7E71E99}&lt;/UID&gt;&lt;Title&gt;Identification of Two Disease-causing Genes TJP2 and GJB2 in a Chinese Family with Unconditional Autosomal Dominant Nonsyndromic Hereditary Hearing Impairment&lt;/Title&gt;&lt;Template&gt;Journal Article&lt;/Template&gt;&lt;Star&gt;0&lt;/Star&gt;&lt;Tag&gt;0&lt;/Tag&gt;&lt;Author&gt;Wang, H Y; Zhao, Y L; Liu, Q; Yuan, H; Gao, Y; Lan, L; Yu, L; Wang, D Y; Guan, J; Wang, Q J&lt;/Author&gt;&lt;Year&gt;2015&lt;/Year&gt;&lt;Details&gt;&lt;_accessed&gt;62994952&lt;/_accessed&gt;&lt;_accession_num&gt;26668150&lt;/_accession_num&gt;&lt;_author_adr&gt;Department of Otolaryngology-Head and Neck, Chinese People&amp;apos;s Liberation Army Institute of Otolaryngology, Chinese People&amp;apos;s Liberation Army General Hospital, Beijing 100853, China.&lt;/_author_adr&gt;&lt;_created&gt;62475752&lt;/_created&gt;&lt;_date&gt;60992640&lt;/_date&gt;&lt;_date_display&gt;2015 Dec 20&lt;/_date_display&gt;&lt;_db_updated&gt;PubMed&lt;/_db_updated&gt;&lt;_doi&gt;10.4103/0366-6999.171440&lt;/_doi&gt;&lt;_impact_factor&gt;   1.555&lt;/_impact_factor&gt;&lt;_isbn&gt;2542-5641 (Electronic); 0366-6999 (Linking)&lt;/_isbn&gt;&lt;_issue&gt;24&lt;/_issue&gt;&lt;_journal&gt;Chin Med J (Engl)&lt;/_journal&gt;&lt;_keywords&gt;Adult; Aged; Asian Continental Ancestry Group; Connexins/*genetics; Exome/genetics; Female; Genetic Linkage/genetics; Haplotypes/genetics; Hearing Loss, Sensorineural/*genetics; Humans; Male; Middle Aged; Mutation/genetics; Pedigree; Young Adult; Zonula Occludens-2 Protein/*genetics&lt;/_keywords&gt;&lt;_language&gt;eng&lt;/_language&gt;&lt;_modified&gt;62994952&lt;/_modified&gt;&lt;_pages&gt;3345-3351&lt;/_pages&gt;&lt;_tertiary_title&gt;Chinese medical journal&lt;/_tertiary_title&gt;&lt;_type_work&gt;Journal Article; Research Support, Non-U.S. Gov&amp;apos;t&lt;/_type_work&gt;&lt;_url&gt;http://www.ncbi.nlm.nih.gov/entrez/query.fcgi?cmd=Retrieve&amp;amp;db=pubmed&amp;amp;dopt=Abstract&amp;amp;list_uids=26668150&amp;amp;query_hl=1&lt;/_url&gt;&lt;_volume&gt;128&lt;/_volume&gt;&lt;/Details&gt;&lt;Extra&gt;&lt;DBUID&gt;{F96A950B-833F-4880-A151-76DA2D6A2879}&lt;/DBUID&gt;&lt;/Extra&gt;&lt;/Item&gt;&lt;/References&gt;&lt;/Group&gt;&lt;/Citation&gt;_x000a_"/>
    <w:docVar w:name="NE.Ref{1DC18064-0150-44AC-A3D4-86FD91E2C272}" w:val=" ADDIN NE.Ref.{1DC18064-0150-44AC-A3D4-86FD91E2C272}&lt;Citation&gt;&lt;Group&gt;&lt;References&gt;&lt;Item&gt;&lt;ID&gt;2421&lt;/ID&gt;&lt;UID&gt;{4F9EF992-8261-4504-8009-118640DC820F}&lt;/UID&gt;&lt;Title&gt;An expanded role for heterozygous mutations of ABCB4, ABCB11, ATP8B1, ABCC2 and TJP2 in intrahepatic cholestasis of pregnancy&lt;/Title&gt;&lt;Template&gt;Journal Article&lt;/Template&gt;&lt;Star&gt;1&lt;/Star&gt;&lt;Tag&gt;2&lt;/Tag&gt;&lt;Author&gt;Dixon, P H; Sambrotta, M; Chambers, J; Taylor-Harris, P; Syngelaki, A; Nicolaides, K; Knisely, A S; Thompson, R J; Williamson, C&lt;/Author&gt;&lt;Year&gt;2017&lt;/Year&gt;&lt;Details&gt;&lt;_accessed&gt;62994945&lt;/_accessed&gt;&lt;_accession_num&gt;28924228&lt;/_accession_num&gt;&lt;_author_adr&gt;Division of Women&amp;apos;s Health, King&amp;apos;s College London, London, UK.; Division of Transplantation Immunology &amp;amp;amp; Mucosal Biology, Liver Sciences, King&amp;apos;s  College London, London, UK.; Division of Women&amp;apos;s Health, King&amp;apos;s College London, London, UK.; Division of Women&amp;apos;s Health, King&amp;apos;s College London, London, UK.; Harris Birthright Centre for Fetal Medicine, King&amp;apos;s College Hospital, London, UK.; Harris Birthright Centre for Fetal Medicine, King&amp;apos;s College Hospital, London, UK.; Institute of Liver Studies, King&amp;apos;s College Hospital, London, UK.; Institut fur Pathologie, Medizinische Universitat Graz, Graz, Austria.; Division of Transplantation Immunology &amp;amp;amp; Mucosal Biology, Liver Sciences, King&amp;apos;s  College London, London, UK.; Division of Women&amp;apos;s Health, King&amp;apos;s College London, London, UK. catherine.williamson@kcl.ac.uk.&lt;/_author_adr&gt;&lt;_collection_scope&gt;SCI;SCIE&lt;/_collection_scope&gt;&lt;_created&gt;62456345&lt;/_created&gt;&lt;_date&gt;61911360&lt;/_date&gt;&lt;_date_display&gt;2017 Sep 18&lt;/_date_display&gt;&lt;_db_updated&gt;PubMed&lt;/_db_updated&gt;&lt;_doi&gt;10.1038/s41598-017-11626-x&lt;/_doi&gt;&lt;_impact_factor&gt;   4.011&lt;/_impact_factor&gt;&lt;_isbn&gt;2045-2322 (Electronic); 2045-2322 (Linking)&lt;/_isbn&gt;&lt;_issue&gt;1&lt;/_issue&gt;&lt;_journal&gt;Sci Rep&lt;/_journal&gt;&lt;_keywords&gt;ATP Binding Cassette Transporter, Subfamily B, Member 11/*genetics; Adenosine Triphosphatases/*genetics; Amino Acid Substitution; Cholestasis, Intrahepatic/*genetics; Female; *Heterozygote; Humans; Multidrug Resistance-Associated Proteins/*genetics; *Mutation, Missense; Pregnancy; Pregnancy Complications/*genetics; Zonula Occludens-2 Protein/*genetics&lt;/_keywords&gt;&lt;_language&gt;eng&lt;/_language&gt;&lt;_modified&gt;62994946&lt;/_modified&gt;&lt;_pages&gt;11823-11830&lt;/_pages&gt;&lt;_tertiary_title&gt;Scientific reports&lt;/_tertiary_title&gt;&lt;_type_work&gt;Journal Article; Research Support, Non-U.S. Gov&amp;apos;t&lt;/_type_work&gt;&lt;_url&gt;http://www.ncbi.nlm.nih.gov/entrez/query.fcgi?cmd=Retrieve&amp;amp;db=pubmed&amp;amp;dopt=Abstract&amp;amp;list_uids=28924228&amp;amp;query_hl=1&lt;/_url&gt;&lt;_volume&gt;7&lt;/_volume&gt;&lt;/Details&gt;&lt;Extra&gt;&lt;DBUID&gt;{F96A950B-833F-4880-A151-76DA2D6A2879}&lt;/DBUID&gt;&lt;/Extra&gt;&lt;/Item&gt;&lt;/References&gt;&lt;/Group&gt;&lt;/Citation&gt;_x000a_"/>
    <w:docVar w:name="NE.Ref{22BC9741-472D-4232-A5CE-B373D4E36BC3}" w:val=" ADDIN NE.Ref.{22BC9741-472D-4232-A5CE-B373D4E36BC3}&lt;Citation&gt;&lt;Group&gt;&lt;References&gt;&lt;Item&gt;&lt;ID&gt;2663&lt;/ID&gt;&lt;UID&gt;{61038432-A900-4980-8378-D666A7E71E99}&lt;/UID&gt;&lt;Title&gt;Identification of Two Disease-causing Genes TJP2 and GJB2 in a Chinese Family with Unconditional Autosomal Dominant Nonsyndromic Hereditary Hearing Impairment&lt;/Title&gt;&lt;Template&gt;Journal Article&lt;/Template&gt;&lt;Star&gt;0&lt;/Star&gt;&lt;Tag&gt;0&lt;/Tag&gt;&lt;Author&gt;Wang, H Y; Zhao, Y L; Liu, Q; Yuan, H; Gao, Y; Lan, L; Yu, L; Wang, D Y; Guan, J; Wang, Q J&lt;/Author&gt;&lt;Year&gt;2015&lt;/Year&gt;&lt;Details&gt;&lt;_accessed&gt;62994952&lt;/_accessed&gt;&lt;_accession_num&gt;26668150&lt;/_accession_num&gt;&lt;_author_adr&gt;Department of Otolaryngology-Head and Neck, Chinese People&amp;apos;s Liberation Army Institute of Otolaryngology, Chinese People&amp;apos;s Liberation Army General Hospital, Beijing 100853, China.&lt;/_author_adr&gt;&lt;_created&gt;62475752&lt;/_created&gt;&lt;_date&gt;60992640&lt;/_date&gt;&lt;_date_display&gt;2015 Dec 20&lt;/_date_display&gt;&lt;_db_updated&gt;PubMed&lt;/_db_updated&gt;&lt;_doi&gt;10.4103/0366-6999.171440&lt;/_doi&gt;&lt;_impact_factor&gt;   1.555&lt;/_impact_factor&gt;&lt;_isbn&gt;2542-5641 (Electronic); 0366-6999 (Linking)&lt;/_isbn&gt;&lt;_issue&gt;24&lt;/_issue&gt;&lt;_journal&gt;Chin Med J (Engl)&lt;/_journal&gt;&lt;_keywords&gt;Adult; Aged; Asian Continental Ancestry Group; Connexins/*genetics; Exome/genetics; Female; Genetic Linkage/genetics; Haplotypes/genetics; Hearing Loss, Sensorineural/*genetics; Humans; Male; Middle Aged; Mutation/genetics; Pedigree; Young Adult; Zonula Occludens-2 Protein/*genetics&lt;/_keywords&gt;&lt;_language&gt;eng&lt;/_language&gt;&lt;_modified&gt;62994952&lt;/_modified&gt;&lt;_pages&gt;3345-3351&lt;/_pages&gt;&lt;_tertiary_title&gt;Chinese medical journal&lt;/_tertiary_title&gt;&lt;_type_work&gt;Journal Article; Research Support, Non-U.S. Gov&amp;apos;t&lt;/_type_work&gt;&lt;_url&gt;http://www.ncbi.nlm.nih.gov/entrez/query.fcgi?cmd=Retrieve&amp;amp;db=pubmed&amp;amp;dopt=Abstract&amp;amp;list_uids=26668150&amp;amp;query_hl=1&lt;/_url&gt;&lt;_volume&gt;128&lt;/_volume&gt;&lt;/Details&gt;&lt;Extra&gt;&lt;DBUID&gt;{F96A950B-833F-4880-A151-76DA2D6A2879}&lt;/DBUID&gt;&lt;/Extra&gt;&lt;/Item&gt;&lt;/References&gt;&lt;/Group&gt;&lt;/Citation&gt;_x000a_"/>
    <w:docVar w:name="NE.Ref{28F8240B-DD52-46A1-92E8-41C25F7165AD}" w:val=" ADDIN NE.Ref.{28F8240B-DD52-46A1-92E8-41C25F7165AD}&lt;Citation&gt;&lt;Group&gt;&lt;References&gt;&lt;Item&gt;&lt;ID&gt;2809&lt;/ID&gt;&lt;UID&gt;{1F26762B-C020-4312-8FEB-0C8CF842F3B4}&lt;/UID&gt;&lt;Title&gt;MAGI-1: a widely expressed, alternatively spliced tight junction protein&lt;/Title&gt;&lt;Template&gt;Journal Article&lt;/Template&gt;&lt;Star&gt;0&lt;/Star&gt;&lt;Tag&gt;0&lt;/Tag&gt;&lt;Author&gt;Laura, R P; Ross, S; Koeppen, H; Lasky, L A&lt;/Author&gt;&lt;Year&gt;2002&lt;/Year&gt;&lt;Details&gt;&lt;_accessed&gt;62995006&lt;/_accessed&gt;&lt;_accession_num&gt;11969287&lt;/_accession_num&gt;&lt;_author_adr&gt;Department of Molecular Oncology, Department of Pathology, Genentech, Inc., 1 DNA Way, South San Francisco, California 94080, USA.&lt;/_author_adr&gt;&lt;_collection_scope&gt;SCI;SCIE&lt;/_collection_scope&gt;&lt;_created&gt;62650325&lt;/_created&gt;&lt;_date&gt;53820000&lt;/_date&gt;&lt;_date_display&gt;2002 May 1&lt;/_date_display&gt;&lt;_db_updated&gt;PubMed&lt;/_db_updated&gt;&lt;_doi&gt;10.1006/excr.2002.5475&lt;/_doi&gt;&lt;_impact_factor&gt;   3.329&lt;/_impact_factor&gt;&lt;_isbn&gt;0014-4827 (Print); 0014-4827 (Linking)&lt;/_isbn&gt;&lt;_issue&gt;2&lt;/_issue&gt;&lt;_journal&gt;Exp Cell Res&lt;/_journal&gt;&lt;_keywords&gt;*Alternative Splicing; Amino Acid Sequence; Animals; Base Sequence; Cell Line; Cell Polarity; Epithelial Cells/chemistry/metabolism; Guanylate Kinases; Humans; Mice; Molecular Sequence Data; Nucleoside-Phosphate Kinase/analysis/chemistry/*genetics/*metabolism; Protein Isoforms/analysis/genetics/metabolism; Protein Structure, Tertiary; Sequence Alignment; Tight Junctions/*chemistry; Tissue Distribution; Tumor Cells, Cultured&lt;/_keywords&gt;&lt;_language&gt;eng&lt;/_language&gt;&lt;_modified&gt;62995006&lt;/_modified&gt;&lt;_pages&gt;155-170&lt;/_pages&gt;&lt;_tertiary_title&gt;Experimental cell research&lt;/_tertiary_title&gt;&lt;_type_work&gt;Journal Article&lt;/_type_work&gt;&lt;_url&gt;http://www.ncbi.nlm.nih.gov/entrez/query.fcgi?cmd=Retrieve&amp;amp;db=pubmed&amp;amp;dopt=Abstract&amp;amp;list_uids=11969287&amp;amp;query_hl=1&lt;/_url&gt;&lt;_volume&gt;275&lt;/_volume&gt;&lt;/Details&gt;&lt;Extra&gt;&lt;DBUID&gt;{F96A950B-833F-4880-A151-76DA2D6A2879}&lt;/DBUID&gt;&lt;/Extra&gt;&lt;/Item&gt;&lt;/References&gt;&lt;/Group&gt;&lt;/Citation&gt;_x000a_"/>
    <w:docVar w:name="NE.Ref{2F91DF19-5C4F-46FA-804D-019E7C4C6266}" w:val=" ADDIN NE.Ref.{2F91DF19-5C4F-46FA-804D-019E7C4C6266}&lt;Citation&gt;&lt;Group&gt;&lt;References&gt;&lt;Item&gt;&lt;ID&gt;3226&lt;/ID&gt;&lt;UID&gt;{80706DC5-4D5D-4294-8283-177BDFF782B5}&lt;/UID&gt;&lt;Title&gt;Genetic profiling of children with advanced cholestatic liver disease&lt;/Title&gt;&lt;Template&gt;Journal Article&lt;/Template&gt;&lt;Star&gt;1&lt;/Star&gt;&lt;Tag&gt;2&lt;/Tag&gt;&lt;Author&gt;Shagrani, M; Burkholder, J; Broering, D; Abouelhoda, M; Faquih, T; El-Kalioby, M; Subhani, S N; Goljan, E; Albar, R; Monies, D; Mazhar, N; AlAbdulaziz, B S; Abdelrahman, K A; Altassan, N; Alkuraya, F S&lt;/Author&gt;&lt;Year&gt;2017&lt;/Year&gt;&lt;Details&gt;&lt;_accessed&gt;62980817&lt;/_accessed&gt;&lt;_accession_num&gt;28039895&lt;/_accession_num&gt;&lt;_author_adr&gt;Organ Transplant Centre, King Faisal Specialist Hospital and Research Center, Riyadh, Saudi Arabia.; Department of Medicine, College of Medicine, Alfaisal University, Riyadh, Saudi Arabia.; Organ Transplant Centre, King Faisal Specialist Hospital and Research Center, Riyadh, Saudi Arabia.; Organ Transplant Centre, King Faisal Specialist Hospital and Research Center, Riyadh, Saudi Arabia.; Saudi Human Genome Project, King Abdulaziz City for Science and Technology, Riyadh, Saudi Arabia.; Department of Genetics, King Faisal Specialist Hospital and Research Center, Riyadh, Saudi Arabia.; Saudi Human Genome Project, King Abdulaziz City for Science and Technology, Riyadh, Saudi Arabia.; Department of Genetics, King Faisal Specialist Hospital and Research Center, Riyadh, Saudi Arabia.; Saudi Human Genome Project, King Abdulaziz City for Science and Technology, Riyadh, Saudi Arabia.; Department of Genetics, King Faisal Specialist Hospital and Research Center, Riyadh, Saudi Arabia.; Saudi Human Genome Project, King Abdulaziz City for Science and Technology, Riyadh, Saudi Arabia.; Department of Genetics, King Faisal Specialist Hospital and Research Center, Riyadh, Saudi Arabia.; Saudi Human Genome Project, King Abdulaziz City for Science and Technology, Riyadh, Saudi Arabia.; Department of Genetics, King Faisal Specialist Hospital and Research Center, Riyadh, Saudi Arabia.; Saudi Human Genome Project, King Abdulaziz City for Science and Technology, Riyadh, Saudi Arabia.; Saudi Human Genome Project, King Abdulaziz City for Science and Technology, Riyadh, Saudi Arabia.; Department of Genetics, King Faisal Specialist Hospital and Research Center, Riyadh, Saudi Arabia.; Saudi Human Genome Project, King Abdulaziz City for Science and Technology, Riyadh, Saudi Arabia.; Saudi Human Genome Project, King Abdulaziz City for Science and Technology, Riyadh, Saudi Arabia.; Saudi Human Genome Project, King Abdulaziz City for Science and Technology, Riyadh, Saudi Arabia.; Saudi Human Genome Project, King Abdulaziz City for Science and Technology, Riyadh, Saudi Arabia.; Department of Genetics, King Faisal Specialist Hospital and Research Center, Riyadh, Saudi Arabia.; Saudi Human Genome Project, King Abdulaziz City for Science and Technology, Riyadh, Saudi Arabia.; Department of Genetics, King Faisal Specialist Hospital and Research Center, Riyadh, Saudi Arabia.; Department of Anatomy and Cell Biology, College of Medicine, Alfaisal University, Riyadh, Saudi Arabia.&lt;/_author_adr&gt;&lt;_collection_scope&gt;SCI;SCIE&lt;/_collection_scope&gt;&lt;_created&gt;62704176&lt;/_created&gt;&lt;_date&gt;61797600&lt;/_date&gt;&lt;_date_display&gt;2017 Jul&lt;/_date_display&gt;&lt;_db_updated&gt;PubMed&lt;/_db_updated&gt;&lt;_doi&gt;10.1111/cge.12959&lt;/_doi&gt;&lt;_impact_factor&gt;   4.104&lt;/_impact_factor&gt;&lt;_isbn&gt;1399-0004 (Electronic); 0009-9163 (Linking)&lt;/_isbn&gt;&lt;_issue&gt;1&lt;/_issue&gt;&lt;_journal&gt;Clin Genet&lt;/_journal&gt;&lt;_keywords&gt;Adolescent; Child; Child, Preschool; Cholestasis/diagnosis/enzymology/*genetics/pathology; Female; Gene Expression Regulation; Genetic Predisposition to Disease; High-Throughput Nucleotide Sequencing; Humans; Infant; Infant, Newborn; Liver Diseases/diagnosis/enzymology/*genetics/pathology; Male; Mutation; Vesicular Transport Proteins/*genetics; Young Adult; Zonula Occludens-2 Protein/*geneticscholestasis; personalized medicine; tight-junction; transplant&lt;/_keywords&gt;&lt;_language&gt;eng&lt;/_language&gt;&lt;_modified&gt;62980817&lt;/_modified&gt;&lt;_ori_publication&gt;(c) 2016 John Wiley &amp;amp;amp; Sons A/S. Published by John Wiley &amp;amp;amp; Sons Ltd.&lt;/_ori_publication&gt;&lt;_pages&gt;52-61&lt;/_pages&gt;&lt;_tertiary_title&gt;Clinical genetics&lt;/_tertiary_title&gt;&lt;_type_work&gt;Journal Article&lt;/_type_work&gt;&lt;_url&gt;http://www.ncbi.nlm.nih.gov/entrez/query.fcgi?cmd=Retrieve&amp;amp;db=pubmed&amp;amp;dopt=Abstract&amp;amp;list_uids=28039895&amp;amp;query_hl=1&lt;/_url&gt;&lt;_volume&gt;92&lt;/_volume&gt;&lt;/Details&gt;&lt;Extra&gt;&lt;DBUID&gt;{F96A950B-833F-4880-A151-76DA2D6A2879}&lt;/DBUID&gt;&lt;/Extra&gt;&lt;/Item&gt;&lt;/References&gt;&lt;/Group&gt;&lt;/Citation&gt;_x000a_"/>
    <w:docVar w:name="NE.Ref{3126BC7C-BC23-4CFF-8021-C864BD56B45C}" w:val=" ADDIN NE.Ref.{3126BC7C-BC23-4CFF-8021-C864BD56B45C}&lt;Citation&gt;&lt;Group&gt;&lt;References&gt;&lt;Item&gt;&lt;ID&gt;3522&lt;/ID&gt;&lt;UID&gt;{FC204603-F9E4-468F-8B75-824ACC63CC14}&lt;/UID&gt;&lt;Title&gt;The role of cellular interactions in the induction of hepatocyte polarity and functional maturation in stem cell-derived hepatic cells&lt;/Title&gt;&lt;Template&gt;Journal Article&lt;/Template&gt;&lt;Star&gt;0&lt;/Star&gt;&lt;Tag&gt;0&lt;/Tag&gt;&lt;Author&gt;Blau, B J; Miki, T&lt;/Author&gt;&lt;Year&gt;2019&lt;/Year&gt;&lt;Details&gt;&lt;_accession_num&gt;30878880&lt;/_accession_num&gt;&lt;_author_adr&gt;Department of Surgery, Keck School of Medicine, University of Southern California, USA.; Department of Surgery, Keck School of Medicine, University of Southern California, USA. Electronic address: toshiomi@usc.edu.&lt;/_author_adr&gt;&lt;_collection_scope&gt;SCI;SCIE&lt;/_collection_scope&gt;&lt;_created&gt;62992939&lt;/_created&gt;&lt;_date&gt;2019-03-01&lt;/_date&gt;&lt;_date_display&gt;2019 Mar - Apr&lt;/_date_display&gt;&lt;_db_updated&gt;PubMed&lt;/_db_updated&gt;&lt;_doi&gt;10.1016/j.diff.2019.02.006&lt;/_doi&gt;&lt;_impact_factor&gt;   3.022&lt;/_impact_factor&gt;&lt;_isbn&gt;1432-0436 (Electronic); 0301-4681 (Linking)&lt;/_isbn&gt;&lt;_journal&gt;Differentiation&lt;/_journal&gt;&lt;_keywords&gt;*Cell Differentiation; *Cell Polarity; Extracellular Matrix/metabolism; Hepatocytes/*cytology/*metabolism; Humans; Pluripotent Stem Cells/*cytology/*metabolism*Bioartificial liver; *Cell culture; *Cell differentiation; *Cell physiology; *Hepatocytes; *Pluripotent stem cells&lt;/_keywords&gt;&lt;_language&gt;eng&lt;/_language&gt;&lt;_modified&gt;62992942&lt;/_modified&gt;&lt;_ori_publication&gt;Copyright (c) 2019 International Society of Differentiation. Published by_x000d__x000a_      Elsevier B.V. All rights reserved.&lt;/_ori_publication&gt;&lt;_pages&gt;42-48&lt;/_pages&gt;&lt;_tertiary_title&gt;Differentiation; research in biological diversity&lt;/_tertiary_title&gt;&lt;_type_work&gt;Journal Article; Research Support, Non-U.S. Gov&amp;apos;t; Review&lt;/_type_work&gt;&lt;_url&gt;http://www.ncbi.nlm.nih.gov/entrez/query.fcgi?cmd=Retrieve&amp;amp;db=pubmed&amp;amp;dopt=Abstract&amp;amp;list_uids=30878880&amp;amp;query_hl=1&lt;/_url&gt;&lt;_volume&gt;106&lt;/_volume&gt;&lt;/Details&gt;&lt;Extra&gt;&lt;DBUID&gt;{F96A950B-833F-4880-A151-76DA2D6A2879}&lt;/DBUID&gt;&lt;/Extra&gt;&lt;/Item&gt;&lt;/References&gt;&lt;/Group&gt;&lt;Group&gt;&lt;References&gt;&lt;Item&gt;&lt;ID&gt;3521&lt;/ID&gt;&lt;UID&gt;{44ACB6F8-91A5-4E3F-A050-942AE0D828C9}&lt;/UID&gt;&lt;Title&gt;Hepatocyte polarity&lt;/Title&gt;&lt;Template&gt;Journal Article&lt;/Template&gt;&lt;Star&gt;0&lt;/Star&gt;&lt;Tag&gt;0&lt;/Tag&gt;&lt;Author&gt;Treyer, A; Musch, A&lt;/Author&gt;&lt;Year&gt;2013&lt;/Year&gt;&lt;Details&gt;&lt;_accessed&gt;62994956&lt;/_accessed&gt;&lt;_accession_num&gt;23720287&lt;/_accession_num&gt;&lt;_author_adr&gt;Albert Einstein College of Medicine, Department of Developmental and Molecular Biology, Bronx, New York, USA.&lt;/_author_adr&gt;&lt;_collection_scope&gt;SCIE&lt;/_collection_scope&gt;&lt;_created&gt;62992939&lt;/_created&gt;&lt;_date&gt;2013-01-01&lt;/_date&gt;&lt;_date_display&gt;2013 Jan&lt;/_date_display&gt;&lt;_db_updated&gt;PubMed&lt;/_db_updated&gt;&lt;_doi&gt;10.1002/cphy.c120009&lt;/_doi&gt;&lt;_impact_factor&gt;   6.246&lt;/_impact_factor&gt;&lt;_isbn&gt;2040-4603 (Electronic); 2040-4603 (Linking)&lt;/_isbn&gt;&lt;_issue&gt;1&lt;/_issue&gt;&lt;_journal&gt;Compr Physiol&lt;/_journal&gt;&lt;_keywords&gt;Animals; Cell Adhesion; *Cell Polarity; Hepatocytes/*cytology/*physiology; Humans; Intercellular Junctions; Liver/cytology; Phenotype&lt;/_keywords&gt;&lt;_language&gt;eng&lt;/_language&gt;&lt;_modified&gt;62994956&lt;/_modified&gt;&lt;_pages&gt;243-287&lt;/_pages&gt;&lt;_tertiary_title&gt;Comprehensive Physiology&lt;/_tertiary_title&gt;&lt;_type_work&gt;Journal Article; Research Support, N.I.H., Extramural; Review&lt;/_type_work&gt;&lt;_url&gt;http://www.ncbi.nlm.nih.gov/entrez/query.fcgi?cmd=Retrieve&amp;amp;db=pubmed&amp;amp;dopt=Abstract&amp;amp;list_uids=23720287&amp;amp;query_hl=1&lt;/_url&gt;&lt;_volume&gt;3&lt;/_volume&gt;&lt;/Details&gt;&lt;Extra&gt;&lt;DBUID&gt;{F96A950B-833F-4880-A151-76DA2D6A2879}&lt;/DBUID&gt;&lt;/Extra&gt;&lt;/Item&gt;&lt;/References&gt;&lt;/Group&gt;&lt;/Citation&gt;_x000a_"/>
    <w:docVar w:name="NE.Ref{3548D0B0-9411-4B65-A73C-C4CCEA2E1FEB}" w:val=" ADDIN NE.Ref.{3548D0B0-9411-4B65-A73C-C4CCEA2E1FEB}&lt;Citation&gt;&lt;Group&gt;&lt;References&gt;&lt;Item&gt;&lt;ID&gt;2434&lt;/ID&gt;&lt;UID&gt;{B304554B-3867-44AF-A091-64905C507186}&lt;/UID&gt;&lt;Title&gt;Cryptogenic cholestasis in young and adults: ATP8B1, ABCB11, ABCB4, and TJP2 gene variants analysis by high-throughput sequencing&lt;/Title&gt;&lt;Template&gt;Journal Article&lt;/Template&gt;&lt;Star&gt;1&lt;/Star&gt;&lt;Tag&gt;2&lt;/Tag&gt;&lt;Author&gt;Vitale, G; Gitto, S; Raimondi, F; Mattiaccio, A; Mantovani, V; Vukotic, R; D&amp;apos;Errico, A; Seri, M; Russell, R B; Andreone, P&lt;/Author&gt;&lt;Year&gt;2018&lt;/Year&gt;&lt;Details&gt;&lt;_accessed&gt;62980791&lt;/_accessed&gt;&lt;_accession_num&gt;29238877&lt;/_accession_num&gt;&lt;_author_adr&gt;Department of Medical and Surgical Sciences, University of Bologna, Bologna, Italy.; Department of Medical and Surgical Sciences, University of Bologna, Bologna, Italy.; CellNetworks, Bioquant, Heidelberg University, Im Neuenheimer Feld 267, 69120, Heidelberg, Germany.; Bioochemie Zentrum Heidelberg (BZH), Heidelberg University, Im Neuenheimer Feld 328, 69120, Heidelberg, Germany.; Center for Applied Biomedical Research (CRBA), University Hospital, Bologna, Italy.; Center for Applied Biomedical Research (CRBA), University Hospital, Bologna, Italy.; Department of Medical and Surgical Sciences, University of Bologna, Bologna, Italy.; Addari Institute of Oncology and Transplant Pathology, Policlinico S. Orsola-Malpighi, University of Bologna, Bologna, Italy.; Department of Medical and Surgical Sciences, University of Bologna, Bologna, Italy.; CellNetworks, Bioquant, Heidelberg University, Im Neuenheimer Feld 267, 69120, Heidelberg, Germany.; Bioochemie Zentrum Heidelberg (BZH), Heidelberg University, Im Neuenheimer Feld 328, 69120, Heidelberg, Germany.; Department of Medical and Surgical Sciences, University of Bologna, Bologna, Italy. pietro.andreone@unibo.it.; Department of Medical and Surgical Sciences and Research Center for the Study of  Hepatitis, University of Bologna, Italy, Via Massarenti 9, 40138, Bologna, Italy. pietro.andreone@unibo.it.&lt;/_author_adr&gt;&lt;_collection_scope&gt;SCIE&lt;/_collection_scope&gt;&lt;_created&gt;62456345&lt;/_created&gt;&lt;_date&gt;62367840&lt;/_date&gt;&lt;_date_display&gt;2018 Aug&lt;/_date_display&gt;&lt;_db_updated&gt;PubMed&lt;/_db_updated&gt;&lt;_doi&gt;10.1007/s00535-017-1423-1&lt;/_doi&gt;&lt;_impact_factor&gt;   5.130&lt;/_impact_factor&gt;&lt;_isbn&gt;1435-5922 (Electronic); 0944-1174 (Linking)&lt;/_isbn&gt;&lt;_issue&gt;8&lt;/_issue&gt;&lt;_journal&gt;J Gastroenterol&lt;/_journal&gt;&lt;_keywords&gt;ATP Binding Cassette Transporter, Subfamily B/deficiency/*genetics; ATP Binding Cassette Transporter, Subfamily B, Member 11/*genetics; Adenosine Triphosphatases/*genetics; Adolescent; Adult; Cholestasis/genetics; Cholestasis, Intrahepatic/complications/*genetics; Elasticity Imaging Techniques; Female; Humans; Liver/diagnostic imaging; Male; Middle Aged; Mutation; Oligonucleotide Array Sequence Analysis; Pruritus/etiology; Steroid Metabolism, Inborn Errors/genetics; Young Adult; Zonula Occludens-2 Protein/*geneticsBioinformatics analysis; Cryptogenic disease; Genetic variants; Pathogenic mutations; Progressive familial intrahepatic cholestasis&lt;/_keywords&gt;&lt;_language&gt;eng&lt;/_language&gt;&lt;_modified&gt;62980791&lt;/_modified&gt;&lt;_pages&gt;945-958&lt;/_pages&gt;&lt;_tertiary_title&gt;Journal of gastroenterology&lt;/_tertiary_title&gt;&lt;_type_work&gt;Journal Article&lt;/_type_work&gt;&lt;_url&gt;http://www.ncbi.nlm.nih.gov/entrez/query.fcgi?cmd=Retrieve&amp;amp;db=pubmed&amp;amp;dopt=Abstract&amp;amp;list_uids=29238877&amp;amp;query_hl=1&lt;/_url&gt;&lt;_volume&gt;53&lt;/_volume&gt;&lt;/Details&gt;&lt;Extra&gt;&lt;DBUID&gt;{F96A950B-833F-4880-A151-76DA2D6A2879}&lt;/DBUID&gt;&lt;/Extra&gt;&lt;/Item&gt;&lt;/References&gt;&lt;/Group&gt;&lt;/Citation&gt;_x000a_"/>
    <w:docVar w:name="NE.Ref{42BE51A3-7140-41DF-A76C-813422310972}" w:val=" ADDIN NE.Ref.{42BE51A3-7140-41DF-A76C-813422310972}&lt;Citation&gt;&lt;Group&gt;&lt;References&gt;&lt;Item&gt;&lt;ID&gt;2297&lt;/ID&gt;&lt;UID&gt;{2D5DE124-0BD7-4D12-90B1-DE49F853ED98}&lt;/UID&gt;&lt;Title&gt;Mutations in TJP2 cause progressive cholestatic liver disease&lt;/Title&gt;&lt;Template&gt;Journal Article&lt;/Template&gt;&lt;Star&gt;1&lt;/Star&gt;&lt;Tag&gt;1&lt;/Tag&gt;&lt;Author&gt;Sambrotta, M; Strautnieks, S; Papouli, E; Rushton, P; Clark, B E; Parry, D A; Logan, C V; Newbury, L J; Kamath, B M; Ling, S; Grammatikopoulos, T; Wagner, B E; Magee, J C; Sokol, R J; Mieli-Vergani, G; Smith, J D; Johnson, C A; McClean, P; Simpson, M A; Knisely, A S; Bull, L N; Thompson, R J&lt;/Author&gt;&lt;Year&gt;2014&lt;/Year&gt;&lt;Details&gt;&lt;_accessed&gt;62994955&lt;/_accessed&gt;&lt;_accession_num&gt;24614073&lt;/_accession_num&gt;&lt;_author_adr&gt;Institute of Liver Studies, Division of Transplantation Immunology and Mucosal Biology, King&amp;apos;s College London School of Medicine, London, UK.; Institute of Liver Studies, King&amp;apos;s College Hospital, London, UK.; Biomedical Research Centre (BRC) Genomics Core Facility, Guy&amp;apos;s and St Thomas&amp;apos; National Health Service (NHS) Foundation Trust and King&amp;apos;s College London, London, UK.; King&amp;apos;s College Hospital NHS Foundation Trust, Department of Haematological Medicine, London, UK.; King&amp;apos;s College Hospital NHS Foundation Trust, Department of Haematological Medicine, London, UK.; Leeds Institute of Molecular Medicine, St James&amp;apos;s University Hospital, University of Leeds, Leeds, UK.; Leeds Institute of Molecular Medicine, St James&amp;apos;s University Hospital, University of Leeds, Leeds, UK.; Renal Sciences, Division of Transplantation Immunology and Mucosal Biology, King&amp;apos;s College London School of Medicine, London, UK.; 1] Division of Gastroenterology, Hepatology and Nutrition, The Hospital for Sick  Children, Toronto, Ontario, Canada. [2] Department of Pediatrics, University of Toronto, Toronto, Ontario, Canada.; 1] Division of Gastroenterology, Hepatology and Nutrition, The Hospital for Sick  Children, Toronto, Ontario, Canada. [2] Department of Pediatrics, University of Toronto, Toronto, Ontario, Canada.; 1] Institute of Liver Studies, Division of Transplantation Immunology and Mucosal Biology, King&amp;apos;s College London School of Medicine, London, UK. [2] Paediatric Liver, GI and Nutrition Centre, King&amp;apos;s College Hospital, London, UK.; Histopathology Department, Royal Hallamshire Hospital, Sheffield, UK.; Department of Surgery, University of Michigan Medical School, Ann Arbor, Michigan, USA.; Department of Pediatrics, Children&amp;apos;s Hospital Colorado and University of Colorado School of Medicine, Aurora, Colorado, USA.; 1] Institute of Liver Studies, Division of Transplantation Immunology and Mucosal Biology, King&amp;apos;s College London School of Medicine, London, UK. [2] Paediatric Liver, GI and Nutrition Centre, King&amp;apos;s College Hospital, London, UK.; Department of Genome Sciences, University of Washington, Seattle, Washington, USA.; Leeds Institute of Molecular Medicine, St James&amp;apos;s University Hospital, University of Leeds, Leeds, UK.; Children&amp;apos;s Liver and Gastroenterology Unit, Leeds General Infirmary, Leeds, UK.; Division of Genetics and Molecular Medicine, King&amp;apos;s College London School of Medicine, Guy&amp;apos;s Hospital, London, UK.; Institute of Liver Studies, King&amp;apos;s College Hospital, London, UK.; 1] Liver Center Laboratory, Department of Medicine, University of California, San Francisco, San Francisco, California, USA. [2] Institute for Human Genetics, University of California, San Francisco, San Francisco, California, USA.; 1] Institute of Liver Studies, Division of Transplantation Immunology and Mucosal Biology, King&amp;apos;s College London School of Medicine, London, UK. [2] Paediatric Liver, GI and Nutrition Centre, King&amp;apos;s College Hospital, London, UK.&lt;/_author_adr&gt;&lt;_collection_scope&gt;SCI;SCIE&lt;/_collection_scope&gt;&lt;_created&gt;62447131&lt;/_created&gt;&lt;_date&gt;60088320&lt;/_date&gt;&lt;_date_display&gt;2014 Apr&lt;/_date_display&gt;&lt;_db_updated&gt;PubMed&lt;/_db_updated&gt;&lt;_doi&gt;10.1038/ng.2918&lt;/_doi&gt;&lt;_impact_factor&gt;  25.455&lt;/_impact_factor&gt;&lt;_isbn&gt;1546-1718 (Electronic); 1061-4036 (Linking)&lt;/_isbn&gt;&lt;_issue&gt;4&lt;/_issue&gt;&lt;_journal&gt;Nat Genet&lt;/_journal&gt;&lt;_keywords&gt;Animals; Base Sequence; Cholestasis, Intrahepatic/*genetics/physiopathology; High-Throughput Nucleotide Sequencing; Humans; Immunoblotting; Immunohistochemistry; Mice; Mice, Knockout; Microscopy, Electron, Transmission; Models, Biological; Molecular Sequence Data; Mutation/*genetics; Pedigree; Real-Time Polymerase Chain Reaction; Sequence Alignment; Species Specificity; Tight Junctions/genetics/*pathology; Zonula Occludens-2 Protein/*genetics&lt;/_keywords&gt;&lt;_language&gt;eng&lt;/_language&gt;&lt;_modified&gt;62994955&lt;/_modified&gt;&lt;_pages&gt;326-328&lt;/_pages&gt;&lt;_tertiary_title&gt;Nature genetics&lt;/_tertiary_title&gt;&lt;_type_work&gt;Comparative Study; Journal Article; Research Support, N.I.H., Extramural; Research Support, Non-U.S. Gov&amp;apos;t&lt;/_type_work&gt;&lt;_url&gt;http://www.ncbi.nlm.nih.gov/entrez/query.fcgi?cmd=Retrieve&amp;amp;db=pubmed&amp;amp;dopt=Abstract&amp;amp;list_uids=24614073&amp;amp;query_hl=1&lt;/_url&gt;&lt;_volume&gt;46&lt;/_volume&gt;&lt;/Details&gt;&lt;Extra&gt;&lt;DBUID&gt;{F96A950B-833F-4880-A151-76DA2D6A2879}&lt;/DBUID&gt;&lt;/Extra&gt;&lt;/Item&gt;&lt;/References&gt;&lt;/Group&gt;&lt;/Citation&gt;_x000a_"/>
    <w:docVar w:name="NE.Ref{42D474C4-1A73-4F0A-953B-3184AF5D079D}" w:val=" ADDIN NE.Ref.{42D474C4-1A73-4F0A-953B-3184AF5D079D}&lt;Citation&gt;&lt;Group&gt;&lt;References&gt;&lt;Item&gt;&lt;ID&gt;2423&lt;/ID&gt;&lt;UID&gt;{26114DE6-BAB3-40F5-9E49-F69782B77236}&lt;/UID&gt;&lt;Title&gt;Hepatocellular carcinoma associated with tight-junction protein 2 deficiency&lt;/Title&gt;&lt;Template&gt;Journal Article&lt;/Template&gt;&lt;Star&gt;0&lt;/Star&gt;&lt;Tag&gt;1&lt;/Tag&gt;&lt;Author&gt;Zhou, S; Hertel, P M; Finegold, M J; Wang, L; Kerkar, N; Wang, J; Wong, L J; Plon, S E; Sambrotta, M; Foskett, P; Niu, Z; Thompson, R J; Knisely, A S&lt;/Author&gt;&lt;Year&gt;2015&lt;/Year&gt;&lt;Details&gt;&lt;_accessed&gt;62994950&lt;/_accessed&gt;&lt;_accession_num&gt;25921221&lt;/_accession_num&gt;&lt;_author_adr&gt;Department of Pathology and Laboratory Medicine, Children&amp;apos;s Hospital Los Angeles, Los Angeles, CA.; Keck School of Medicine, University of Southern California, Los Angeles, CA.; Division of Gastroenterology, Hepatology, and Nutrition, Department of Pediatrics, Texas Children&amp;apos;s Hospital, Baylor College of Medicine, Houston, TX.; Department of Pathology, Texas Children&amp;apos;s Hospital, Baylor College of Medicine, Houston, TX.; Department of Pathology and Laboratory Medicine, Children&amp;apos;s Hospital Los Angeles, Los Angeles, CA.; Keck School of Medicine, University of Southern California, Los Angeles, CA.; Keck School of Medicine, University of Southern California, Los Angeles, CA.; Division of Gastroenterology, Hepatology and Nutrition, Department of Pediatrics, Children&amp;apos;s Hospital Los Angeles, Los Angeles, CA.; Department of Molecular and Human Genetics, Baylor College of Medicine, Houston,  TX.; Department of Molecular and Human Genetics, Baylor College of Medicine, Houston,  TX.; Texas Children&amp;apos;s Cancer Center, Department of Pediatrics, Baylor College of Medicine, Houston, TX.; Institute of Liver Studies, King&amp;apos;s College London, London, United Kingdom.; Institute of Liver Studies, King&amp;apos;s College Hospital, London, United Kingdom.; Department of Molecular and Human Genetics, Baylor College of Medicine, Houston,  TX.; Institute of Liver Studies, King&amp;apos;s College London, London, United Kingdom.; Institute of Liver Studies, King&amp;apos;s College Hospital, London, United Kingdom.&lt;/_author_adr&gt;&lt;_cited_count&gt;12&lt;/_cited_count&gt;&lt;_collection_scope&gt;SCI;SCIE&lt;/_collection_scope&gt;&lt;_created&gt;62456345&lt;/_created&gt;&lt;_date&gt;60965280&lt;/_date&gt;&lt;_date_display&gt;2015 Dec&lt;/_date_display&gt;&lt;_db_provider&gt;ISI&lt;/_db_provider&gt;&lt;_db_updated&gt;PubMed&lt;/_db_updated&gt;&lt;_doi&gt;10.1002/hep.27872&lt;/_doi&gt;&lt;_impact_factor&gt;  14.971&lt;/_impact_factor&gt;&lt;_isbn&gt;1527-3350 (Electronic); 0270-9139 (Linking)&lt;/_isbn&gt;&lt;_issue&gt;6&lt;/_issue&gt;&lt;_journal&gt;Hepatology&lt;/_journal&gt;&lt;_keywords&gt;Carcinoma, Hepatocellular/*etiology/pathology; Child, Preschool; Female; Humans; Infant; Liver Neoplasms/*etiology/pathology; Male; Zonula Occludens-2 Protein/*deficiency&lt;/_keywords&gt;&lt;_language&gt;eng&lt;/_language&gt;&lt;_modified&gt;62994951&lt;/_modified&gt;&lt;_pages&gt;1914-1916&lt;/_pages&gt;&lt;_tertiary_title&gt;Hepatology (Baltimore, Md.)&lt;/_tertiary_title&gt;&lt;_type_work&gt;Case Reports; Journal Article; Research Support, N.I.H., Extramural&lt;/_type_work&gt;&lt;_url&gt;http://www.ncbi.nlm.nih.gov/entrez/query.fcgi?cmd=Retrieve&amp;amp;db=pubmed&amp;amp;dopt=Abstract&amp;amp;list_uids=25921221&amp;amp;query_hl=1&lt;/_url&gt;&lt;_volume&gt;62&lt;/_volume&gt;&lt;/Details&gt;&lt;Extra&gt;&lt;DBUID&gt;{F96A950B-833F-4880-A151-76DA2D6A2879}&lt;/DBUID&gt;&lt;/Extra&gt;&lt;/Item&gt;&lt;/References&gt;&lt;/Group&gt;&lt;/Citation&gt;_x000a_"/>
    <w:docVar w:name="NE.Ref{432E00DC-0AC6-4411-B8C4-5C4C27D0FD3A}" w:val=" ADDIN NE.Ref.{432E00DC-0AC6-4411-B8C4-5C4C27D0FD3A}&lt;Citation&gt;&lt;Group&gt;&lt;References&gt;&lt;Item&gt;&lt;ID&gt;2434&lt;/ID&gt;&lt;UID&gt;{B304554B-3867-44AF-A091-64905C507186}&lt;/UID&gt;&lt;Title&gt;Cryptogenic cholestasis in young and adults: ATP8B1, ABCB11, ABCB4, and TJP2 gene variants analysis by high-throughput sequencing&lt;/Title&gt;&lt;Template&gt;Journal Article&lt;/Template&gt;&lt;Star&gt;1&lt;/Star&gt;&lt;Tag&gt;2&lt;/Tag&gt;&lt;Author&gt;Vitale, G; Gitto, S; Raimondi, F; Mattiaccio, A; Mantovani, V; Vukotic, R; D&amp;apos;Errico, A; Seri, M; Russell, R B; Andreone, P&lt;/Author&gt;&lt;Year&gt;2018&lt;/Year&gt;&lt;Details&gt;&lt;_accessed&gt;62980791&lt;/_accessed&gt;&lt;_accession_num&gt;29238877&lt;/_accession_num&gt;&lt;_author_adr&gt;Department of Medical and Surgical Sciences, University of Bologna, Bologna, Italy.; Department of Medical and Surgical Sciences, University of Bologna, Bologna, Italy.; CellNetworks, Bioquant, Heidelberg University, Im Neuenheimer Feld 267, 69120, Heidelberg, Germany.; Bioochemie Zentrum Heidelberg (BZH), Heidelberg University, Im Neuenheimer Feld 328, 69120, Heidelberg, Germany.; Center for Applied Biomedical Research (CRBA), University Hospital, Bologna, Italy.; Center for Applied Biomedical Research (CRBA), University Hospital, Bologna, Italy.; Department of Medical and Surgical Sciences, University of Bologna, Bologna, Italy.; Addari Institute of Oncology and Transplant Pathology, Policlinico S. Orsola-Malpighi, University of Bologna, Bologna, Italy.; Department of Medical and Surgical Sciences, University of Bologna, Bologna, Italy.; CellNetworks, Bioquant, Heidelberg University, Im Neuenheimer Feld 267, 69120, Heidelberg, Germany.; Bioochemie Zentrum Heidelberg (BZH), Heidelberg University, Im Neuenheimer Feld 328, 69120, Heidelberg, Germany.; Department of Medical and Surgical Sciences, University of Bologna, Bologna, Italy. pietro.andreone@unibo.it.; Department of Medical and Surgical Sciences and Research Center for the Study of  Hepatitis, University of Bologna, Italy, Via Massarenti 9, 40138, Bologna, Italy. pietro.andreone@unibo.it.&lt;/_author_adr&gt;&lt;_collection_scope&gt;SCIE&lt;/_collection_scope&gt;&lt;_created&gt;62456345&lt;/_created&gt;&lt;_date&gt;62367840&lt;/_date&gt;&lt;_date_display&gt;2018 Aug&lt;/_date_display&gt;&lt;_db_updated&gt;PubMed&lt;/_db_updated&gt;&lt;_doi&gt;10.1007/s00535-017-1423-1&lt;/_doi&gt;&lt;_impact_factor&gt;   5.130&lt;/_impact_factor&gt;&lt;_isbn&gt;1435-5922 (Electronic); 0944-1174 (Linking)&lt;/_isbn&gt;&lt;_issue&gt;8&lt;/_issue&gt;&lt;_journal&gt;J Gastroenterol&lt;/_journal&gt;&lt;_keywords&gt;ATP Binding Cassette Transporter, Subfamily B/deficiency/*genetics; ATP Binding Cassette Transporter, Subfamily B, Member 11/*genetics; Adenosine Triphosphatases/*genetics; Adolescent; Adult; Cholestasis/genetics; Cholestasis, Intrahepatic/complications/*genetics; Elasticity Imaging Techniques; Female; Humans; Liver/diagnostic imaging; Male; Middle Aged; Mutation; Oligonucleotide Array Sequence Analysis; Pruritus/etiology; Steroid Metabolism, Inborn Errors/genetics; Young Adult; Zonula Occludens-2 Protein/*geneticsBioinformatics analysis; Cryptogenic disease; Genetic variants; Pathogenic mutations; Progressive familial intrahepatic cholestasis&lt;/_keywords&gt;&lt;_language&gt;eng&lt;/_language&gt;&lt;_modified&gt;62980791&lt;/_modified&gt;&lt;_pages&gt;945-958&lt;/_pages&gt;&lt;_tertiary_title&gt;Journal of gastroenterology&lt;/_tertiary_title&gt;&lt;_type_work&gt;Journal Article&lt;/_type_work&gt;&lt;_url&gt;http://www.ncbi.nlm.nih.gov/entrez/query.fcgi?cmd=Retrieve&amp;amp;db=pubmed&amp;amp;dopt=Abstract&amp;amp;list_uids=29238877&amp;amp;query_hl=1&lt;/_url&gt;&lt;_volume&gt;53&lt;/_volume&gt;&lt;/Details&gt;&lt;Extra&gt;&lt;DBUID&gt;{F96A950B-833F-4880-A151-76DA2D6A2879}&lt;/DBUID&gt;&lt;/Extra&gt;&lt;/Item&gt;&lt;/References&gt;&lt;/Group&gt;&lt;Group&gt;&lt;References&gt;&lt;Item&gt;&lt;ID&gt;2421&lt;/ID&gt;&lt;UID&gt;{4F9EF992-8261-4504-8009-118640DC820F}&lt;/UID&gt;&lt;Title&gt;An expanded role for heterozygous mutations of ABCB4, ABCB11, ATP8B1, ABCC2 and TJP2 in intrahepatic cholestasis of pregnancy&lt;/Title&gt;&lt;Template&gt;Journal Article&lt;/Template&gt;&lt;Star&gt;1&lt;/Star&gt;&lt;Tag&gt;2&lt;/Tag&gt;&lt;Author&gt;Dixon, P H; Sambrotta, M; Chambers, J; Taylor-Harris, P; Syngelaki, A; Nicolaides, K; Knisely, A S; Thompson, R J; Williamson, C&lt;/Author&gt;&lt;Year&gt;2017&lt;/Year&gt;&lt;Details&gt;&lt;_accessed&gt;62994945&lt;/_accessed&gt;&lt;_accession_num&gt;28924228&lt;/_accession_num&gt;&lt;_author_adr&gt;Division of Women&amp;apos;s Health, King&amp;apos;s College London, London, UK.; Division of Transplantation Immunology &amp;amp;amp; Mucosal Biology, Liver Sciences, King&amp;apos;s  College London, London, UK.; Division of Women&amp;apos;s Health, King&amp;apos;s College London, London, UK.; Division of Women&amp;apos;s Health, King&amp;apos;s College London, London, UK.; Harris Birthright Centre for Fetal Medicine, King&amp;apos;s College Hospital, London, UK.; Harris Birthright Centre for Fetal Medicine, King&amp;apos;s College Hospital, London, UK.; Institute of Liver Studies, King&amp;apos;s College Hospital, London, UK.; Institut fur Pathologie, Medizinische Universitat Graz, Graz, Austria.; Division of Transplantation Immunology &amp;amp;amp; Mucosal Biology, Liver Sciences, King&amp;apos;s  College London, London, UK.; Division of Women&amp;apos;s Health, King&amp;apos;s College London, London, UK. catherine.williamson@kcl.ac.uk.&lt;/_author_adr&gt;&lt;_collection_scope&gt;SCI;SCIE&lt;/_collection_scope&gt;&lt;_created&gt;62456345&lt;/_created&gt;&lt;_date&gt;61911360&lt;/_date&gt;&lt;_date_display&gt;2017 Sep 18&lt;/_date_display&gt;&lt;_db_updated&gt;PubMed&lt;/_db_updated&gt;&lt;_doi&gt;10.1038/s41598-017-11626-x&lt;/_doi&gt;&lt;_impact_factor&gt;   4.011&lt;/_impact_factor&gt;&lt;_isbn&gt;2045-2322 (Electronic); 2045-2322 (Linking)&lt;/_isbn&gt;&lt;_issue&gt;1&lt;/_issue&gt;&lt;_journal&gt;Sci Rep&lt;/_journal&gt;&lt;_keywords&gt;ATP Binding Cassette Transporter, Subfamily B, Member 11/*genetics; Adenosine Triphosphatases/*genetics; Amino Acid Substitution; Cholestasis, Intrahepatic/*genetics; Female; *Heterozygote; Humans; Multidrug Resistance-Associated Proteins/*genetics; *Mutation, Missense; Pregnancy; Pregnancy Complications/*genetics; Zonula Occludens-2 Protein/*genetics&lt;/_keywords&gt;&lt;_language&gt;eng&lt;/_language&gt;&lt;_modified&gt;62994946&lt;/_modified&gt;&lt;_pages&gt;11823-11830&lt;/_pages&gt;&lt;_tertiary_title&gt;Scientific reports&lt;/_tertiary_title&gt;&lt;_type_work&gt;Journal Article; Research Support, Non-U.S. Gov&amp;apos;t&lt;/_type_work&gt;&lt;_url&gt;http://www.ncbi.nlm.nih.gov/entrez/query.fcgi?cmd=Retrieve&amp;amp;db=pubmed&amp;amp;dopt=Abstract&amp;amp;list_uids=28924228&amp;amp;query_hl=1&lt;/_url&gt;&lt;_volume&gt;7&lt;/_volume&gt;&lt;/Details&gt;&lt;Extra&gt;&lt;DBUID&gt;{F96A950B-833F-4880-A151-76DA2D6A2879}&lt;/DBUID&gt;&lt;/Extra&gt;&lt;/Item&gt;&lt;/References&gt;&lt;/Group&gt;&lt;/Citation&gt;_x000a_"/>
    <w:docVar w:name="NE.Ref{46FE84E1-8A1F-4C13-93B0-289A0DCFC145}" w:val=" ADDIN NE.Ref.{46FE84E1-8A1F-4C13-93B0-289A0DCFC145}&lt;Citation&gt;&lt;Group&gt;&lt;References&gt;&lt;Item&gt;&lt;ID&gt;2809&lt;/ID&gt;&lt;UID&gt;{1F26762B-C020-4312-8FEB-0C8CF842F3B4}&lt;/UID&gt;&lt;Title&gt;MAGI-1: a widely expressed, alternatively spliced tight junction protein&lt;/Title&gt;&lt;Template&gt;Journal Article&lt;/Template&gt;&lt;Star&gt;0&lt;/Star&gt;&lt;Tag&gt;0&lt;/Tag&gt;&lt;Author&gt;Laura, R P; Ross, S; Koeppen, H; Lasky, L A&lt;/Author&gt;&lt;Year&gt;2002&lt;/Year&gt;&lt;Details&gt;&lt;_accessed&gt;62995006&lt;/_accessed&gt;&lt;_accession_num&gt;11969287&lt;/_accession_num&gt;&lt;_author_adr&gt;Department of Molecular Oncology, Department of Pathology, Genentech, Inc., 1 DNA Way, South San Francisco, California 94080, USA.&lt;/_author_adr&gt;&lt;_collection_scope&gt;SCI;SCIE&lt;/_collection_scope&gt;&lt;_created&gt;62650325&lt;/_created&gt;&lt;_date&gt;53820000&lt;/_date&gt;&lt;_date_display&gt;2002 May 1&lt;/_date_display&gt;&lt;_db_updated&gt;PubMed&lt;/_db_updated&gt;&lt;_doi&gt;10.1006/excr.2002.5475&lt;/_doi&gt;&lt;_impact_factor&gt;   3.329&lt;/_impact_factor&gt;&lt;_isbn&gt;0014-4827 (Print); 0014-4827 (Linking)&lt;/_isbn&gt;&lt;_issue&gt;2&lt;/_issue&gt;&lt;_journal&gt;Exp Cell Res&lt;/_journal&gt;&lt;_keywords&gt;*Alternative Splicing; Amino Acid Sequence; Animals; Base Sequence; Cell Line; Cell Polarity; Epithelial Cells/chemistry/metabolism; Guanylate Kinases; Humans; Mice; Molecular Sequence Data; Nucleoside-Phosphate Kinase/analysis/chemistry/*genetics/*metabolism; Protein Isoforms/analysis/genetics/metabolism; Protein Structure, Tertiary; Sequence Alignment; Tight Junctions/*chemistry; Tissue Distribution; Tumor Cells, Cultured&lt;/_keywords&gt;&lt;_language&gt;eng&lt;/_language&gt;&lt;_modified&gt;62995006&lt;/_modified&gt;&lt;_pages&gt;155-170&lt;/_pages&gt;&lt;_tertiary_title&gt;Experimental cell research&lt;/_tertiary_title&gt;&lt;_type_work&gt;Journal Article&lt;/_type_work&gt;&lt;_url&gt;http://www.ncbi.nlm.nih.gov/entrez/query.fcgi?cmd=Retrieve&amp;amp;db=pubmed&amp;amp;dopt=Abstract&amp;amp;list_uids=11969287&amp;amp;query_hl=1&lt;/_url&gt;&lt;_volume&gt;275&lt;/_volume&gt;&lt;/Details&gt;&lt;Extra&gt;&lt;DBUID&gt;{F96A950B-833F-4880-A151-76DA2D6A2879}&lt;/DBUID&gt;&lt;/Extra&gt;&lt;/Item&gt;&lt;/References&gt;&lt;/Group&gt;&lt;/Citation&gt;_x000a_"/>
    <w:docVar w:name="NE.Ref{4CC83BA3-AB0B-4DE4-B77B-CAB730CE3025}" w:val=" ADDIN NE.Ref.{4CC83BA3-AB0B-4DE4-B77B-CAB730CE3025}&lt;Citation&gt;&lt;Group&gt;&lt;References&gt;&lt;Item&gt;&lt;ID&gt;2297&lt;/ID&gt;&lt;UID&gt;{2D5DE124-0BD7-4D12-90B1-DE49F853ED98}&lt;/UID&gt;&lt;Title&gt;Mutations in TJP2 cause progressive cholestatic liver disease&lt;/Title&gt;&lt;Template&gt;Journal Article&lt;/Template&gt;&lt;Star&gt;1&lt;/Star&gt;&lt;Tag&gt;1&lt;/Tag&gt;&lt;Author&gt;Sambrotta, M; Strautnieks, S; Papouli, E; Rushton, P; Clark, B E; Parry, D A; Logan, C V; Newbury, L J; Kamath, B M; Ling, S; Grammatikopoulos, T; Wagner, B E; Magee, J C; Sokol, R J; Mieli-Vergani, G; Smith, J D; Johnson, C A; McClean, P; Simpson, M A; Knisely, A S; Bull, L N; Thompson, R J&lt;/Author&gt;&lt;Year&gt;2014&lt;/Year&gt;&lt;Details&gt;&lt;_accessed&gt;62994955&lt;/_accessed&gt;&lt;_accession_num&gt;24614073&lt;/_accession_num&gt;&lt;_author_adr&gt;Institute of Liver Studies, Division of Transplantation Immunology and Mucosal Biology, King&amp;apos;s College London School of Medicine, London, UK.; Institute of Liver Studies, King&amp;apos;s College Hospital, London, UK.; Biomedical Research Centre (BRC) Genomics Core Facility, Guy&amp;apos;s and St Thomas&amp;apos; National Health Service (NHS) Foundation Trust and King&amp;apos;s College London, London, UK.; King&amp;apos;s College Hospital NHS Foundation Trust, Department of Haematological Medicine, London, UK.; King&amp;apos;s College Hospital NHS Foundation Trust, Department of Haematological Medicine, London, UK.; Leeds Institute of Molecular Medicine, St James&amp;apos;s University Hospital, University of Leeds, Leeds, UK.; Leeds Institute of Molecular Medicine, St James&amp;apos;s University Hospital, University of Leeds, Leeds, UK.; Renal Sciences, Division of Transplantation Immunology and Mucosal Biology, King&amp;apos;s College London School of Medicine, London, UK.; 1] Division of Gastroenterology, Hepatology and Nutrition, The Hospital for Sick  Children, Toronto, Ontario, Canada. [2] Department of Pediatrics, University of Toronto, Toronto, Ontario, Canada.; 1] Division of Gastroenterology, Hepatology and Nutrition, The Hospital for Sick  Children, Toronto, Ontario, Canada. [2] Department of Pediatrics, University of Toronto, Toronto, Ontario, Canada.; 1] Institute of Liver Studies, Division of Transplantation Immunology and Mucosal Biology, King&amp;apos;s College London School of Medicine, London, UK. [2] Paediatric Liver, GI and Nutrition Centre, King&amp;apos;s College Hospital, London, UK.; Histopathology Department, Royal Hallamshire Hospital, Sheffield, UK.; Department of Surgery, University of Michigan Medical School, Ann Arbor, Michigan, USA.; Department of Pediatrics, Children&amp;apos;s Hospital Colorado and University of Colorado School of Medicine, Aurora, Colorado, USA.; 1] Institute of Liver Studies, Division of Transplantation Immunology and Mucosal Biology, King&amp;apos;s College London School of Medicine, London, UK. [2] Paediatric Liver, GI and Nutrition Centre, King&amp;apos;s College Hospital, London, UK.; Department of Genome Sciences, University of Washington, Seattle, Washington, USA.; Leeds Institute of Molecular Medicine, St James&amp;apos;s University Hospital, University of Leeds, Leeds, UK.; Children&amp;apos;s Liver and Gastroenterology Unit, Leeds General Infirmary, Leeds, UK.; Division of Genetics and Molecular Medicine, King&amp;apos;s College London School of Medicine, Guy&amp;apos;s Hospital, London, UK.; Institute of Liver Studies, King&amp;apos;s College Hospital, London, UK.; 1] Liver Center Laboratory, Department of Medicine, University of California, San Francisco, San Francisco, California, USA. [2] Institute for Human Genetics, University of California, San Francisco, San Francisco, California, USA.; 1] Institute of Liver Studies, Division of Transplantation Immunology and Mucosal Biology, King&amp;apos;s College London School of Medicine, London, UK. [2] Paediatric Liver, GI and Nutrition Centre, King&amp;apos;s College Hospital, London, UK.&lt;/_author_adr&gt;&lt;_collection_scope&gt;SCI;SCIE&lt;/_collection_scope&gt;&lt;_created&gt;62447131&lt;/_created&gt;&lt;_date&gt;60088320&lt;/_date&gt;&lt;_date_display&gt;2014 Apr&lt;/_date_display&gt;&lt;_db_updated&gt;PubMed&lt;/_db_updated&gt;&lt;_doi&gt;10.1038/ng.2918&lt;/_doi&gt;&lt;_impact_factor&gt;  25.455&lt;/_impact_factor&gt;&lt;_isbn&gt;1546-1718 (Electronic); 1061-4036 (Linking)&lt;/_isbn&gt;&lt;_issue&gt;4&lt;/_issue&gt;&lt;_journal&gt;Nat Genet&lt;/_journal&gt;&lt;_keywords&gt;Animals; Base Sequence; Cholestasis, Intrahepatic/*genetics/physiopathology; High-Throughput Nucleotide Sequencing; Humans; Immunoblotting; Immunohistochemistry; Mice; Mice, Knockout; Microscopy, Electron, Transmission; Models, Biological; Molecular Sequence Data; Mutation/*genetics; Pedigree; Real-Time Polymerase Chain Reaction; Sequence Alignment; Species Specificity; Tight Junctions/genetics/*pathology; Zonula Occludens-2 Protein/*genetics&lt;/_keywords&gt;&lt;_language&gt;eng&lt;/_language&gt;&lt;_modified&gt;62994955&lt;/_modified&gt;&lt;_pages&gt;326-328&lt;/_pages&gt;&lt;_tertiary_title&gt;Nature genetics&lt;/_tertiary_title&gt;&lt;_type_work&gt;Comparative Study; Journal Article; Research Support, N.I.H., Extramural; Research Support, Non-U.S. Gov&amp;apos;t&lt;/_type_work&gt;&lt;_url&gt;http://www.ncbi.nlm.nih.gov/entrez/query.fcgi?cmd=Retrieve&amp;amp;db=pubmed&amp;amp;dopt=Abstract&amp;amp;list_uids=24614073&amp;amp;query_hl=1&lt;/_url&gt;&lt;_volume&gt;46&lt;/_volume&gt;&lt;/Details&gt;&lt;Extra&gt;&lt;DBUID&gt;{F96A950B-833F-4880-A151-76DA2D6A2879}&lt;/DBUID&gt;&lt;/Extra&gt;&lt;/Item&gt;&lt;/References&gt;&lt;/Group&gt;&lt;/Citation&gt;_x000a_"/>
    <w:docVar w:name="NE.Ref{4CCC872E-3A7F-46D7-8E5B-5DF90E3EB94E}" w:val=" ADDIN NE.Ref.{4CCC872E-3A7F-46D7-8E5B-5DF90E3EB94E}&lt;Citation&gt;&lt;Group&gt;&lt;References&gt;&lt;Item&gt;&lt;ID&gt;2663&lt;/ID&gt;&lt;UID&gt;{61038432-A900-4980-8378-D666A7E71E99}&lt;/UID&gt;&lt;Title&gt;Identification of Two Disease-causing Genes TJP2 and GJB2 in a Chinese Family with Unconditional Autosomal Dominant Nonsyndromic Hereditary Hearing Impairment&lt;/Title&gt;&lt;Template&gt;Journal Article&lt;/Template&gt;&lt;Star&gt;0&lt;/Star&gt;&lt;Tag&gt;0&lt;/Tag&gt;&lt;Author&gt;Hong-Yang, Wang; Ya-Li, Zhao; Qiong, Liu&lt;/Author&gt;&lt;Year&gt;2015&lt;/Year&gt;&lt;Details&gt;&lt;_accessed&gt;62875462&lt;/_accessed&gt;&lt;_collection_scope&gt;CSCD;SCI;SCIE;中国科技核心期刊;&lt;/_collection_scope&gt;&lt;_created&gt;62475752&lt;/_created&gt;&lt;_date&gt;60484320&lt;/_date&gt;&lt;_date_display&gt;2015&lt;/_date_display&gt;&lt;_db_updated&gt;PKU Search&lt;/_db_updated&gt;&lt;_doi&gt;10.4103/0366-6999.171440&lt;/_doi&gt;&lt;_impact_factor&gt;   1.555&lt;/_impact_factor&gt;&lt;_isbn&gt;0366-6999;1041-0303;_x000d__x000a_&lt;/_isbn&gt;&lt;_issue&gt;24&lt;/_issue&gt;&lt;_journal&gt;Chinese Medical Journal&lt;/_journal&gt;&lt;_keywords&gt;遗传性_x000d__x000a_; 综合征_x000d__x000a_; 基因位点_x000d__x000a_; 常染色体_x000d__x000a_; 家庭成员_x000d__x000a_; Humans_x000d__x000a_; Middle Aged_x000d__x000a_; Connexins - genetics_x000d__x000a_; Male_x000d__x000a_; Hearing Loss, Sensorineural - genetics_x000d__x000a_; Mutation - genetics_x000d__x000a_; Zonula Occludens-2 Protein - genetics_x000d__x000a_; Young Adult_x000d__x000a_; Haplotypes - genetics_x000d__x000a_; Asian Continental Ancestry Group_x000d__x000a_; Exome - genetics_x000d__x000a_; Pedigree_x000d__x000a_; Adult_x000d__x000a_; Female_x000d__x000a_; Aged_x000d__x000a_; Genetic Linkage - genetics_x000d__x000a_; Haplotypes_x000d__x000a_; Hospitals_x000d__x000a_; Genomics_x000d__x000a_; Otolaryngology_x000d__x000a_; Genetics_x000d__x000a_; Genomes_x000d__x000a_; Gene loci_x000d__x000a_; Family medical history_x000d__x000a_; Mutation_x000d__x000a_; Hearing impairment_x000d__x000a_; Kinases_x000d__x000a_; Autosomal Dominant Nonsyndromic Hereditary Hearing Impairment_x000d__x000a_; GJB2_x000d__x000a_; TJP2_x000d__x000a_&lt;/_keywords&gt;&lt;_modified&gt;62875463&lt;/_modified&gt;&lt;_number&gt;1&lt;/_number&gt;&lt;_ori_publication&gt;Medknow Publications &amp;amp; Media Pvt. Ltd_x000d__x000a_&lt;/_ori_publication&gt;&lt;_pages&gt;3345-3351_x000d__x000a_&lt;/_pages&gt;&lt;_place_published&gt;China_x000d__x000a_&lt;/_place_published&gt;&lt;_url&gt;http://pku.summon.serialssolutions.com/2.0.0/link/0/eLvHCXMwtV1La9wwEBZpAm0ufaRN6iZd5tqDE61tyfYhlLw2ydKUDWyhNyNL1mJK7c0-KP0z-a2dsWyHFNJbb8IPjNGnT9_MaGYY2wkOuf8XJ1A29E3yZRKMLsR4g912qS_tdHYs2FCzqTV5xY9Qe4gEt7dIfJ7f-dQniuKpXdMM1TZTMMfDcEg51Fto3Ag61Bd_fzC5hIjbaKX0JWohF6iMhjw86q8dUg9wcn68QMKpZne4ZTzapJpa_k8L0GYjGr36D__0mr1sVSmcOBi9YRtFtcOe37Rx97fs3uXz2tbBB7WF6a8azl10x9eKjs_PgGpYL2E6ngSgKgOX49MAygoUUJfuYlmAa7MB5PyFbxWa4qZ0vkg4Wa_qZf0TR-e1O50DX3FBuHoKpYYr6ilartTiNw4VOSPhGpmsXJB38x2bji6mZ1d-29nB1yEKQH9oc8l1IHTBlQjiWJiQp4oLG0TWcosErSWyj-E2TEng5Cm32lCtelQniQx32WZVV8V7Bqg-U6rZr2MdRGQpJChJIkVlEE3EtfHYfj-r2dwV8Mgk5SaFMo089qmb5_4mWkWEj4zwkRE-MocPj50SEPrnqC53c6FezLJ2mWfcyCQXFFtOkRpziWLP2EhaHAqjcu2xgw4XWUsWy-wBFB7bc9Dqv4L6SSYo2j_8-8V9to1KTtA5m4AfsM3VYl18ZM_mP9aDZkEM2NbZ7fXlZND4HP4AHXQS7Q&lt;/_url&gt;&lt;_volume&gt;128&lt;/_volume&gt;&lt;/Details&gt;&lt;Extra&gt;&lt;DBUID&gt;{F96A950B-833F-4880-A151-76DA2D6A2879}&lt;/DBUID&gt;&lt;/Extra&gt;&lt;/Item&gt;&lt;/References&gt;&lt;/Group&gt;&lt;/Citation&gt;_x000a_"/>
    <w:docVar w:name="NE.Ref{5264239A-2A29-45EC-B20E-6148CDABFCC9}" w:val=" ADDIN NE.Ref.{5264239A-2A29-45EC-B20E-6148CDABFCC9}&lt;Citation&gt;&lt;Group&gt;&lt;References&gt;&lt;Item&gt;&lt;ID&gt;2434&lt;/ID&gt;&lt;UID&gt;{B304554B-3867-44AF-A091-64905C507186}&lt;/UID&gt;&lt;Title&gt;Cryptogenic cholestasis in young and adults: ATP8B1, ABCB11, ABCB4, and TJP2 gene variants analysis by high-throughput sequencing&lt;/Title&gt;&lt;Template&gt;Journal Article&lt;/Template&gt;&lt;Star&gt;1&lt;/Star&gt;&lt;Tag&gt;2&lt;/Tag&gt;&lt;Author&gt;Vitale, G; Gitto, S; Raimondi, F; Mattiaccio, A; Mantovani, V; Vukotic, R; D&amp;apos;Errico, A; Seri, M; Russell, R B; Andreone, P&lt;/Author&gt;&lt;Year&gt;2018&lt;/Year&gt;&lt;Details&gt;&lt;_accessed&gt;62980791&lt;/_accessed&gt;&lt;_accession_num&gt;29238877&lt;/_accession_num&gt;&lt;_author_adr&gt;Department of Medical and Surgical Sciences, University of Bologna, Bologna, Italy.; Department of Medical and Surgical Sciences, University of Bologna, Bologna, Italy.; CellNetworks, Bioquant, Heidelberg University, Im Neuenheimer Feld 267, 69120, Heidelberg, Germany.; Bioochemie Zentrum Heidelberg (BZH), Heidelberg University, Im Neuenheimer Feld 328, 69120, Heidelberg, Germany.; Center for Applied Biomedical Research (CRBA), University Hospital, Bologna, Italy.; Center for Applied Biomedical Research (CRBA), University Hospital, Bologna, Italy.; Department of Medical and Surgical Sciences, University of Bologna, Bologna, Italy.; Addari Institute of Oncology and Transplant Pathology, Policlinico S. Orsola-Malpighi, University of Bologna, Bologna, Italy.; Department of Medical and Surgical Sciences, University of Bologna, Bologna, Italy.; CellNetworks, Bioquant, Heidelberg University, Im Neuenheimer Feld 267, 69120, Heidelberg, Germany.; Bioochemie Zentrum Heidelberg (BZH), Heidelberg University, Im Neuenheimer Feld 328, 69120, Heidelberg, Germany.; Department of Medical and Surgical Sciences, University of Bologna, Bologna, Italy. pietro.andreone@unibo.it.; Department of Medical and Surgical Sciences and Research Center for the Study of  Hepatitis, University of Bologna, Italy, Via Massarenti 9, 40138, Bologna, Italy. pietro.andreone@unibo.it.&lt;/_author_adr&gt;&lt;_collection_scope&gt;SCIE&lt;/_collection_scope&gt;&lt;_created&gt;62456345&lt;/_created&gt;&lt;_date&gt;62367840&lt;/_date&gt;&lt;_date_display&gt;2018 Aug&lt;/_date_display&gt;&lt;_db_updated&gt;PubMed&lt;/_db_updated&gt;&lt;_doi&gt;10.1007/s00535-017-1423-1&lt;/_doi&gt;&lt;_impact_factor&gt;   5.130&lt;/_impact_factor&gt;&lt;_isbn&gt;1435-5922 (Electronic); 0944-1174 (Linking)&lt;/_isbn&gt;&lt;_issue&gt;8&lt;/_issue&gt;&lt;_journal&gt;J Gastroenterol&lt;/_journal&gt;&lt;_keywords&gt;ATP Binding Cassette Transporter, Subfamily B/deficiency/*genetics; ATP Binding Cassette Transporter, Subfamily B, Member 11/*genetics; Adenosine Triphosphatases/*genetics; Adolescent; Adult; Cholestasis/genetics; Cholestasis, Intrahepatic/complications/*genetics; Elasticity Imaging Techniques; Female; Humans; Liver/diagnostic imaging; Male; Middle Aged; Mutation; Oligonucleotide Array Sequence Analysis; Pruritus/etiology; Steroid Metabolism, Inborn Errors/genetics; Young Adult; Zonula Occludens-2 Protein/*geneticsBioinformatics analysis; Cryptogenic disease; Genetic variants; Pathogenic mutations; Progressive familial intrahepatic cholestasis&lt;/_keywords&gt;&lt;_language&gt;eng&lt;/_language&gt;&lt;_modified&gt;62980791&lt;/_modified&gt;&lt;_pages&gt;945-958&lt;/_pages&gt;&lt;_tertiary_title&gt;Journal of gastroenterology&lt;/_tertiary_title&gt;&lt;_type_work&gt;Journal Article&lt;/_type_work&gt;&lt;_url&gt;http://www.ncbi.nlm.nih.gov/entrez/query.fcgi?cmd=Retrieve&amp;amp;db=pubmed&amp;amp;dopt=Abstract&amp;amp;list_uids=29238877&amp;amp;query_hl=1&lt;/_url&gt;&lt;_volume&gt;53&lt;/_volume&gt;&lt;/Details&gt;&lt;Extra&gt;&lt;DBUID&gt;{F96A950B-833F-4880-A151-76DA2D6A2879}&lt;/DBUID&gt;&lt;/Extra&gt;&lt;/Item&gt;&lt;/References&gt;&lt;/Group&gt;&lt;Group&gt;&lt;References&gt;&lt;Item&gt;&lt;ID&gt;2421&lt;/ID&gt;&lt;UID&gt;{4F9EF992-8261-4504-8009-118640DC820F}&lt;/UID&gt;&lt;Title&gt;An expanded role for heterozygous mutations of ABCB4, ABCB11, ATP8B1, ABCC2 and TJP2 in intrahepatic cholestasis of pregnancy&lt;/Title&gt;&lt;Template&gt;Journal Article&lt;/Template&gt;&lt;Star&gt;1&lt;/Star&gt;&lt;Tag&gt;2&lt;/Tag&gt;&lt;Author&gt;Dixon, P H; Sambrotta, M; Chambers, J; Taylor-Harris, P; Syngelaki, A; Nicolaides, K; Knisely, A S; Thompson, R J; Williamson, C&lt;/Author&gt;&lt;Year&gt;2017&lt;/Year&gt;&lt;Details&gt;&lt;_accessed&gt;62994945&lt;/_accessed&gt;&lt;_accession_num&gt;28924228&lt;/_accession_num&gt;&lt;_author_adr&gt;Division of Women&amp;apos;s Health, King&amp;apos;s College London, London, UK.; Division of Transplantation Immunology &amp;amp;amp; Mucosal Biology, Liver Sciences, King&amp;apos;s  College London, London, UK.; Division of Women&amp;apos;s Health, King&amp;apos;s College London, London, UK.; Division of Women&amp;apos;s Health, King&amp;apos;s College London, London, UK.; Harris Birthright Centre for Fetal Medicine, King&amp;apos;s College Hospital, London, UK.; Harris Birthright Centre for Fetal Medicine, King&amp;apos;s College Hospital, London, UK.; Institute of Liver Studies, King&amp;apos;s College Hospital, London, UK.; Institut fur Pathologie, Medizinische Universitat Graz, Graz, Austria.; Division of Transplantation Immunology &amp;amp;amp; Mucosal Biology, Liver Sciences, King&amp;apos;s  College London, London, UK.; Division of Women&amp;apos;s Health, King&amp;apos;s College London, London, UK. catherine.williamson@kcl.ac.uk.&lt;/_author_adr&gt;&lt;_collection_scope&gt;SCI;SCIE&lt;/_collection_scope&gt;&lt;_created&gt;62456345&lt;/_created&gt;&lt;_date&gt;61911360&lt;/_date&gt;&lt;_date_display&gt;2017 Sep 18&lt;/_date_display&gt;&lt;_db_updated&gt;PubMed&lt;/_db_updated&gt;&lt;_doi&gt;10.1038/s41598-017-11626-x&lt;/_doi&gt;&lt;_impact_factor&gt;   4.011&lt;/_impact_factor&gt;&lt;_isbn&gt;2045-2322 (Electronic); 2045-2322 (Linking)&lt;/_isbn&gt;&lt;_issue&gt;1&lt;/_issue&gt;&lt;_journal&gt;Sci Rep&lt;/_journal&gt;&lt;_keywords&gt;ATP Binding Cassette Transporter, Subfamily B, Member 11/*genetics; Adenosine Triphosphatases/*genetics; Amino Acid Substitution; Cholestasis, Intrahepatic/*genetics; Female; *Heterozygote; Humans; Multidrug Resistance-Associated Proteins/*genetics; *Mutation, Missense; Pregnancy; Pregnancy Complications/*genetics; Zonula Occludens-2 Protein/*genetics&lt;/_keywords&gt;&lt;_language&gt;eng&lt;/_language&gt;&lt;_modified&gt;62994946&lt;/_modified&gt;&lt;_pages&gt;11823-11830&lt;/_pages&gt;&lt;_tertiary_title&gt;Scientific reports&lt;/_tertiary_title&gt;&lt;_type_work&gt;Journal Article; Research Support, Non-U.S. Gov&amp;apos;t&lt;/_type_work&gt;&lt;_url&gt;http://www.ncbi.nlm.nih.gov/entrez/query.fcgi?cmd=Retrieve&amp;amp;db=pubmed&amp;amp;dopt=Abstract&amp;amp;list_uids=28924228&amp;amp;query_hl=1&lt;/_url&gt;&lt;_volume&gt;7&lt;/_volume&gt;&lt;/Details&gt;&lt;Extra&gt;&lt;DBUID&gt;{F96A950B-833F-4880-A151-76DA2D6A2879}&lt;/DBUID&gt;&lt;/Extra&gt;&lt;/Item&gt;&lt;/References&gt;&lt;/Group&gt;&lt;/Citation&gt;_x000a_"/>
    <w:docVar w:name="NE.Ref{54DD3767-957C-4010-B284-3734C51C9E1C}" w:val=" ADDIN NE.Ref.{54DD3767-957C-4010-B284-3734C51C9E1C}&lt;Citation&gt;&lt;Group&gt;&lt;References&gt;&lt;Item&gt;&lt;ID&gt;3525&lt;/ID&gt;&lt;UID&gt;{20037D45-7E6A-4EA4-9918-6D809A0E939C}&lt;/UID&gt;&lt;Title&gt;Progressive Familial Intrahepatic Cholestasis&lt;/Title&gt;&lt;Template&gt;Journal Article&lt;/Template&gt;&lt;Star&gt;0&lt;/Star&gt;&lt;Tag&gt;0&lt;/Tag&gt;&lt;Author&gt;Bull, Laura N; Thompson, Richard J&lt;/Author&gt;&lt;Year&gt;2018&lt;/Year&gt;&lt;Details&gt;&lt;_accessed&gt;63003964&lt;/_accessed&gt;&lt;_accession_num&gt;30266155&lt;/_accession_num&gt;&lt;_collection_scope&gt;SCIE&lt;/_collection_scope&gt;&lt;_created&gt;63003960&lt;/_created&gt;&lt;_db_updated&gt;CrossRef&lt;/_db_updated&gt;&lt;_doi&gt;10.1016/j.cld.2018.06.003&lt;/_doi&gt;&lt;_impact_factor&gt;   5.233&lt;/_impact_factor&gt;&lt;_isbn&gt;10893261&lt;/_isbn&gt;&lt;_issue&gt;4&lt;/_issue&gt;&lt;_journal&gt;Clin Liver Dis&lt;/_journal&gt;&lt;_modified&gt;63003966&lt;/_modified&gt;&lt;_pages&gt;657-669&lt;/_pages&gt;&lt;_tertiary_title&gt;Clinics in Liver Disease&lt;/_tertiary_title&gt;&lt;_url&gt;https://linkinghub.elsevier.com/retrieve/pii/S1089326118300540_x000d__x000a_https://api.elsevier.com/content/article/PII:S1089326118300540?httpAccept=text/xml&lt;/_url&gt;&lt;_volume&gt;22&lt;/_volume&gt;&lt;/Details&gt;&lt;Extra&gt;&lt;DBUID&gt;{F96A950B-833F-4880-A151-76DA2D6A2879}&lt;/DBUID&gt;&lt;/Extra&gt;&lt;/Item&gt;&lt;/References&gt;&lt;/Group&gt;&lt;Group&gt;&lt;References&gt;&lt;Item&gt;&lt;ID&gt;2295&lt;/ID&gt;&lt;UID&gt;{7F990B29-4268-4C29-9E0A-236A4C998897}&lt;/UID&gt;&lt;Title&gt;Unexplained cholestasis in adults and adolescents: diagnostic benefit of genetic  examination&lt;/Title&gt;&lt;Template&gt;Journal Article&lt;/Template&gt;&lt;Star&gt;0&lt;/Star&gt;&lt;Tag&gt;0&lt;/Tag&gt;&lt;Author&gt;Aamann, L; Orntoft, N; Vogel, I; Gronbaek, H; Becher, N; Vilstrup, H; Ott, P; Lildballe, D L&lt;/Author&gt;&lt;Year&gt;2018&lt;/Year&gt;&lt;Details&gt;&lt;_accessed&gt;62980817&lt;/_accessed&gt;&lt;_accession_num&gt;29304564&lt;/_accession_num&gt;&lt;_author_adr&gt;a Department of Hepatology and Gastroenterology , Aarhus University Hospital , Aarhus , Denmark.; a Department of Hepatology and Gastroenterology , Aarhus University Hospital , Aarhus , Denmark.; b Department of Clinical Genetics , Aarhus University Hospital , Aarhus , Denmark.; a Department of Hepatology and Gastroenterology , Aarhus University Hospital , Aarhus , Denmark.; b Department of Clinical Genetics , Aarhus University Hospital , Aarhus , Denmark.; a Department of Hepatology and Gastroenterology , Aarhus University Hospital , Aarhus , Denmark.; a Department of Hepatology and Gastroenterology , Aarhus University Hospital , Aarhus , Denmark.; b Department of Clinical Genetics , Aarhus University Hospital , Aarhus , Denmark.&lt;/_author_adr&gt;&lt;_collection_scope&gt;SCI;SCIE&lt;/_collection_scope&gt;&lt;_created&gt;62447131&lt;/_created&gt;&lt;_date&gt;62147520&lt;/_date&gt;&lt;_date_display&gt;2018 Mar&lt;/_date_display&gt;&lt;_db_provider&gt;ISI&lt;/_db_provider&gt;&lt;_db_updated&gt;PubMed&lt;/_db_updated&gt;&lt;_doi&gt;10.1080/00365521.2017.1422800&lt;/_doi&gt;&lt;_impact_factor&gt;   2.152&lt;/_impact_factor&gt;&lt;_isbn&gt;1502-7708 (Electronic); 0036-5521 (Linking)&lt;/_isbn&gt;&lt;_issue&gt;3&lt;/_issue&gt;&lt;_journal&gt;Scand J Gastroenterol&lt;/_journal&gt;&lt;_keywords&gt;Adolescent; Adult; Aged; Cholestasis, Intrahepatic/*diagnosis/*genetics; Female; Genetic Predisposition to Disease/*genetics; *Genetic Testing; High-Throughput Nucleotide Sequencing; Humans; Male; Middle Aged; Mutation; Pedigree; Pregnancy; Pregnancy Complications/genetics; Young AdultCholestatic liver disease; NGS-panel; genetic disease; massive parallel sequencing; unexplained cholestasis&lt;/_keywords&gt;&lt;_language&gt;eng&lt;/_language&gt;&lt;_modified&gt;62980817&lt;/_modified&gt;&lt;_pages&gt;305-311&lt;/_pages&gt;&lt;_tertiary_title&gt;Scandinavian journal of gastroenterology&lt;/_tertiary_title&gt;&lt;_type_work&gt;Journal Article&lt;/_type_work&gt;&lt;_url&gt;http://www.ncbi.nlm.nih.gov/entrez/query.fcgi?cmd=Retrieve&amp;amp;db=pubmed&amp;amp;dopt=Abstract&amp;amp;list_uids=29304564&amp;amp;query_hl=1&lt;/_url&gt;&lt;_volume&gt;53&lt;/_volume&gt;&lt;/Details&gt;&lt;Extra&gt;&lt;DBUID&gt;{F96A950B-833F-4880-A151-76DA2D6A2879}&lt;/DBUID&gt;&lt;/Extra&gt;&lt;/Item&gt;&lt;/References&gt;&lt;/Group&gt;&lt;/Citation&gt;_x000a_"/>
    <w:docVar w:name="NE.Ref{576F198A-5C51-42D5-8D2A-0DAA243EE00C}" w:val=" ADDIN NE.Ref.{576F198A-5C51-42D5-8D2A-0DAA243EE00C}&lt;Citation&gt;&lt;Group&gt;&lt;References&gt;&lt;Item&gt;&lt;ID&gt;2862&lt;/ID&gt;&lt;UID&gt;{8BF2FBD8-84D0-47D8-AF55-6DBC01226C56}&lt;/UID&gt;&lt;Title&gt;Soluble CD163 (sCD163): Biomarker of Kupffer Cell Activation in Liver Disease&lt;/Title&gt;&lt;Template&gt;Book Section&lt;/Template&gt;&lt;Star&gt;0&lt;/Star&gt;&lt;Tag&gt;0&lt;/Tag&gt;&lt;Author&gt;Møller, Holger Jon; Kazankov, Konstantin; Rødgaard-Hansen, Sidsel; Nielsen, Marlene Christina; Sandahl, Thomas D; Vilstrup, Hendrik; Moestrup, Søren Kragh; Grønbæk, Henning&lt;/Author&gt;&lt;Year&gt;2016&lt;/Year&gt;&lt;Details&gt;&lt;_accessed&gt;62875442&lt;/_accessed&gt;&lt;_created&gt;62653427&lt;/_created&gt;&lt;_doi&gt;10.1007/978-94-007-7742-2_40-1&lt;/_doi&gt;&lt;_isbn&gt;978-94-007-7742-2&lt;/_isbn&gt;&lt;_modified&gt;62768917&lt;/_modified&gt;&lt;_number&gt;Møller2016&lt;/_number&gt;&lt;_ori_publication&gt;Springer Netherlands&lt;/_ori_publication&gt;&lt;_pages&gt;1-28&lt;/_pages&gt;&lt;_place_published&gt;Dordrecht&lt;/_place_published&gt;&lt;_publisher&gt;Springer Netherlands&lt;/_publisher&gt;&lt;_secondary_author&gt;Preedy, Victor R&lt;/_secondary_author&gt;&lt;_secondary_title&gt;Biomarkers in Liver Disease&lt;/_secondary_title&gt;&lt;_url&gt;https://doi.org/10.1007/978-94-007-7742-2_40-1&lt;/_url&gt;&lt;/Details&gt;&lt;Extra&gt;&lt;DBUID&gt;{F96A950B-833F-4880-A151-76DA2D6A2879}&lt;/DBUID&gt;&lt;/Extra&gt;&lt;/Item&gt;&lt;/References&gt;&lt;/Group&gt;&lt;Group&gt;&lt;References&gt;&lt;Item&gt;&lt;ID&gt;2735&lt;/ID&gt;&lt;UID&gt;{82D76124-69DB-4A82-95B0-C04F0ECB42BE}&lt;/UID&gt;&lt;Title&gt;Soluble CD163, a marker of Kupffer cell activation, is related to portal hypertension in patients with liver cirrhosis&lt;/Title&gt;&lt;Template&gt;Journal Article&lt;/Template&gt;&lt;Star&gt;1&lt;/Star&gt;&lt;Tag&gt;5&lt;/Tag&gt;&lt;Author&gt;Gronbaek, H; Sandahl, T D; Mortensen, C; Vilstrup, H; Moller, H J; Moller, S&lt;/Author&gt;&lt;Year&gt;2012&lt;/Year&gt;&lt;Details&gt;&lt;_accessed&gt;62994957&lt;/_accessed&gt;&lt;_accession_num&gt;22591184&lt;/_accession_num&gt;&lt;_author_adr&gt;Department of Medicine V, Aarhus University Hospital, Denmark.&lt;/_author_adr&gt;&lt;_cited_count&gt;61&lt;/_cited_count&gt;&lt;_collection_scope&gt;SCI;SCIE&lt;/_collection_scope&gt;&lt;_created&gt;62591676&lt;/_created&gt;&lt;_date&gt;59168160&lt;/_date&gt;&lt;_date_display&gt;2012 Jul&lt;/_date_display&gt;&lt;_db_provider&gt;ISI&lt;/_db_provider&gt;&lt;_db_updated&gt;PubMed&lt;/_db_updated&gt;&lt;_doi&gt;10.1111/j.1365-2036.2012.05134.x&lt;/_doi&gt;&lt;_impact_factor&gt;   7.731&lt;/_impact_factor&gt;&lt;_isbn&gt;1365-2036 (Electronic); 0269-2813 (Linking)&lt;/_isbn&gt;&lt;_issue&gt;2&lt;/_issue&gt;&lt;_journal&gt;Aliment Pharmacol Ther&lt;/_journal&gt;&lt;_keywords&gt;Adult; Aged; Antigens, CD/*blood; Antigens, Differentiation, Myelomonocytic/*blood; Biomarkers/*blood; Cardiac Output/physiology; Case-Control Studies; Humans; Hypertension, Portal/*blood/etiology; Kupffer Cells/*metabolism; Liver Cirrhosis/*blood/complications; Macrophage Activation; Middle Aged; Multivariate Analysis; Portal Pressure/physiology; Predictive Value of Tests; Receptors, Cell Surface/*blood; Severity of Illness Index&lt;/_keywords&gt;&lt;_language&gt;eng&lt;/_language&gt;&lt;_modified&gt;62994957&lt;/_modified&gt;&lt;_ori_publication&gt;(c) 2012 Blackwell Publishing Ltd.&lt;/_ori_publication&gt;&lt;_pages&gt;173-180&lt;/_pages&gt;&lt;_tertiary_title&gt;Alimentary pharmacology &amp;amp;amp; therapeutics&lt;/_tertiary_title&gt;&lt;_type_work&gt;Journal Article; Research Support, Non-U.S. Gov&amp;apos;t&lt;/_type_work&gt;&lt;_url&gt;http://www.ncbi.nlm.nih.gov/entrez/query.fcgi?cmd=Retrieve&amp;amp;db=pubmed&amp;amp;dopt=Abstract&amp;amp;list_uids=22591184&amp;amp;query_hl=1&lt;/_url&gt;&lt;_volume&gt;36&lt;/_volume&gt;&lt;/Details&gt;&lt;Extra&gt;&lt;DBUID&gt;{F96A950B-833F-4880-A151-76DA2D6A2879}&lt;/DBUID&gt;&lt;/Extra&gt;&lt;/Item&gt;&lt;/References&gt;&lt;/Group&gt;&lt;/Citation&gt;_x000a_"/>
    <w:docVar w:name="NE.Ref{6673FA7D-813C-4349-8107-5DFB14228274}" w:val=" ADDIN NE.Ref.{6673FA7D-813C-4349-8107-5DFB14228274}&lt;Citation&gt;&lt;Group&gt;&lt;References&gt;&lt;Item&gt;&lt;ID&gt;2430&lt;/ID&gt;&lt;UID&gt;{295C7459-636D-4F77-BCCF-8C7EF3E543C4}&lt;/UID&gt;&lt;Title&gt;Mutations in TJP2, encoding zona occludens 2, and liver disease&lt;/Title&gt;&lt;Template&gt;Journal Article&lt;/Template&gt;&lt;Star&gt;0&lt;/Star&gt;&lt;Tag&gt;0&lt;/Tag&gt;&lt;Author&gt;Sambrotta, M; Thompson, R J&lt;/Author&gt;&lt;Year&gt;2015&lt;/Year&gt;&lt;Details&gt;&lt;_accessed&gt;63003938&lt;/_accessed&gt;&lt;_accession_num&gt;26451340&lt;/_accession_num&gt;&lt;_author_adr&gt;Institute of Liver Studies; Division of Transplantation Immunology and Mucosal Biology ; King&amp;apos;s College London ; London, UK.; Institute of Liver Studies; Division of Transplantation Immunology and Mucosal Biology ; King&amp;apos;s College London ; London, UK ; Paediatric Liver and GI Centre; King&amp;apos;s College Hospital ; London, UK.&lt;/_author_adr&gt;&lt;_created&gt;62456345&lt;/_created&gt;&lt;_date&gt;60744960&lt;/_date&gt;&lt;_date_display&gt;2015 Jul-Sep&lt;/_date_display&gt;&lt;_db_updated&gt;PubMed&lt;/_db_updated&gt;&lt;_doi&gt;10.1080/21688370.2015.1026537&lt;/_doi&gt;&lt;_isbn&gt;2168-8362 (Print); 2168-8362 (Linking)&lt;/_isbn&gt;&lt;_issue&gt;3&lt;/_issue&gt;&lt;_journal&gt;Tissue Barriers&lt;/_journal&gt;&lt;_keywords&gt;bile; canaliculus; cholestasis; claudin; liver; tight junction&lt;/_keywords&gt;&lt;_language&gt;eng&lt;/_language&gt;&lt;_modified&gt;62980817&lt;/_modified&gt;&lt;_pages&gt;e1026537&lt;/_pages&gt;&lt;_tertiary_title&gt;Tissue barriers&lt;/_tertiary_title&gt;&lt;_type_work&gt;Journal Article&lt;/_type_work&gt;&lt;_url&gt;http://www.ncbi.nlm.nih.gov/entrez/query.fcgi?cmd=Retrieve&amp;amp;db=pubmed&amp;amp;dopt=Abstract&amp;amp;list_uids=26451340&amp;amp;query_hl=1&lt;/_url&gt;&lt;_volume&gt;3&lt;/_volume&gt;&lt;/Details&gt;&lt;Extra&gt;&lt;DBUID&gt;{F96A950B-833F-4880-A151-76DA2D6A2879}&lt;/DBUID&gt;&lt;/Extra&gt;&lt;/Item&gt;&lt;/References&gt;&lt;/Group&gt;&lt;/Citation&gt;_x000a_"/>
    <w:docVar w:name="NE.Ref{6BBA72BC-7513-4C01-9E19-B97FFE8E7B01}" w:val=" ADDIN NE.Ref.{6BBA72BC-7513-4C01-9E19-B97FFE8E7B01}&lt;Citation&gt;&lt;Group&gt;&lt;References&gt;&lt;Item&gt;&lt;ID&gt;2748&lt;/ID&gt;&lt;UID&gt;{CF43640F-168A-458A-971A-D9EF4ADD7F6B}&lt;/UID&gt;&lt;Title&gt;Novel compound heterozygous ABCC2 variants in patients with Dubin-Johnson syndrome and intrahepatic cholestasis of pregnancy&lt;/Title&gt;&lt;Template&gt;Journal Article&lt;/Template&gt;&lt;Star&gt;0&lt;/Star&gt;&lt;Tag&gt;0&lt;/Tag&gt;&lt;Author&gt;Huynh, M T; Chretien, Y; Grison, S; Delaunay, J L; Lascols, O; Tran, C T; Goria, O; Ramond, M J; Barbu, V&lt;/Author&gt;&lt;Year&gt;2018&lt;/Year&gt;&lt;Details&gt;&lt;_accessed&gt;62980817&lt;/_accessed&gt;&lt;_accession_num&gt;30092126&lt;/_accession_num&gt;&lt;_author_adr&gt;Laboratoire commun de Biologie et Genetique Moleculaires, APHP, hopital Saint-Antoine, Paris, France.; Embryology-Histology and Genetics Department, Pham Ngoc Thach Medical University, Ho Chi Minh City, Vietnam.; INSERM, CRSA, Sorbonne Universite, Paris, France.; Laboratoire commun de Biologie et Genetique Moleculaires, APHP, hopital Saint-Antoine, Paris, France.; INSERM, CRSA, Sorbonne Universite, Paris, France.; Laboratoire commun de Biologie et Genetique Moleculaires, APHP, hopital Saint-Antoine, Paris, France.; INSERM, CRSA, Sorbonne Universite, Paris, France.; Embryology-Histology and Genetics Department, Pham Ngoc Thach Medical University, Ho Chi Minh City, Vietnam.; Service d&amp;apos;Hepato-Gastroenterologie et Oncologie digestive-CHU de, hopital Charles Nicolle, Rouen, France.; Service d&amp;apos;Hepatologie, Centre Pierre Abrami, APHP hopital Beaujon, Paris, France.; Laboratoire commun de Biologie et Genetique Moleculaires, APHP, hopital Saint-Antoine, Paris, France.; INSERM, CRSA, Sorbonne Universite, Paris, France.&lt;/_author_adr&gt;&lt;_collection_scope&gt;SCI;SCIE&lt;/_collection_scope&gt;&lt;_created&gt;62603231&lt;/_created&gt;&lt;_date&gt;62500320&lt;/_date&gt;&lt;_date_display&gt;2018 Nov&lt;/_date_display&gt;&lt;_db_updated&gt;PubMed&lt;/_db_updated&gt;&lt;_doi&gt;10.1111/cge.13420&lt;/_doi&gt;&lt;_impact_factor&gt;   4.104&lt;/_impact_factor&gt;&lt;_isbn&gt;1399-0004 (Electronic); 0009-9163 (Linking)&lt;/_isbn&gt;&lt;_issue&gt;5&lt;/_issue&gt;&lt;_journal&gt;Clin Genet&lt;/_journal&gt;&lt;_language&gt;eng&lt;/_language&gt;&lt;_modified&gt;62980817&lt;/_modified&gt;&lt;_pages&gt;480-481&lt;/_pages&gt;&lt;_tertiary_title&gt;Clinical genetics&lt;/_tertiary_title&gt;&lt;_type_work&gt;Letter&lt;/_type_work&gt;&lt;_url&gt;http://www.ncbi.nlm.nih.gov/entrez/query.fcgi?cmd=Retrieve&amp;amp;db=pubmed&amp;amp;dopt=Abstract&amp;amp;list_uids=30092126&amp;amp;query_hl=1&lt;/_url&gt;&lt;_volume&gt;94&lt;/_volume&gt;&lt;/Details&gt;&lt;Extra&gt;&lt;DBUID&gt;{F96A950B-833F-4880-A151-76DA2D6A2879}&lt;/DBUID&gt;&lt;/Extra&gt;&lt;/Item&gt;&lt;/References&gt;&lt;/Group&gt;&lt;/Citation&gt;_x000a_"/>
    <w:docVar w:name="NE.Ref{6E192231-BD88-4B57-90DF-F15D649882C3}" w:val=" ADDIN NE.Ref.{6E192231-BD88-4B57-90DF-F15D649882C3}&lt;Citation&gt;&lt;Group&gt;&lt;References&gt;&lt;Item&gt;&lt;ID&gt;2700&lt;/ID&gt;&lt;UID&gt;{AEF47C6A-4B85-4B7D-BF78-3709141BFF85}&lt;/UID&gt;&lt;Title&gt;Organization and expression of the human zo-2 gene (tjp-2) in normal and neoplastic tissues&lt;/Title&gt;&lt;Template&gt;Journal Article&lt;/Template&gt;&lt;Star&gt;1&lt;/Star&gt;&lt;Tag&gt;0&lt;/Tag&gt;&lt;Author&gt;Chlenski, A; Ketels, K V; Korovaitseva, G I; Talamonti, M S; Oyasu, R; Scarpelli, D G&lt;/Author&gt;&lt;Year&gt;2000&lt;/Year&gt;&lt;Details&gt;&lt;_accessed&gt;62995005&lt;/_accessed&gt;&lt;_accession_num&gt;11018256&lt;/_accession_num&gt;&lt;_author_adr&gt;Department of Pathology and the Robert H. Lurie Cancer Center, Northwestern University Medical School, Chicago, IL 60611, USA. a-chlenski@nwu.edu&lt;/_author_adr&gt;&lt;_created&gt;62477885&lt;/_created&gt;&lt;_date&gt;52990560&lt;/_date&gt;&lt;_date_display&gt;2000 Oct 2&lt;/_date_display&gt;&lt;_db_updated&gt;PubMed&lt;/_db_updated&gt;&lt;_doi&gt;10.1016/s0167-4781(00)00185-8&lt;/_doi&gt;&lt;_isbn&gt;0006-3002 (Print); 0006-3002 (Linking)&lt;/_isbn&gt;&lt;_issue&gt;3&lt;/_issue&gt;&lt;_journal&gt;Biochim Biophys Acta&lt;/_journal&gt;&lt;_keywords&gt;Exons; *Gene Expression Regulation, Neoplastic; Introns; Membrane Proteins/biosynthesis/*genetics; Molecular Sequence Data; Protein Isoforms/biosynthesis; Tumor Cells, Cultured; Zonula Occludens-2 Protein&lt;/_keywords&gt;&lt;_language&gt;eng&lt;/_language&gt;&lt;_modified&gt;62995005&lt;/_modified&gt;&lt;_pages&gt;319-324&lt;/_pages&gt;&lt;_tertiary_title&gt;Biochimica et biophysica acta&lt;/_tertiary_title&gt;&lt;_type_work&gt;Journal Article; Research Support, Non-U.S. Gov&amp;apos;t; Research Support, U.S. Gov&amp;apos;t, P.H.S.&lt;/_type_work&gt;&lt;_url&gt;http://www.ncbi.nlm.nih.gov/entrez/query.fcgi?cmd=Retrieve&amp;amp;db=pubmed&amp;amp;dopt=Abstract&amp;amp;list_uids=11018256&amp;amp;query_hl=1&lt;/_url&gt;&lt;_volume&gt;1493&lt;/_volume&gt;&lt;/Details&gt;&lt;Extra&gt;&lt;DBUID&gt;{F96A950B-833F-4880-A151-76DA2D6A2879}&lt;/DBUID&gt;&lt;/Extra&gt;&lt;/Item&gt;&lt;/References&gt;&lt;/Group&gt;&lt;/Citation&gt;_x000a_"/>
    <w:docVar w:name="NE.Ref{6E252AC2-46DB-4350-B721-A927785E4F9B}" w:val=" ADDIN NE.Ref.{6E252AC2-46DB-4350-B721-A927785E4F9B}&lt;Citation&gt;&lt;Group&gt;&lt;References&gt;&lt;Item&gt;&lt;ID&gt;2748&lt;/ID&gt;&lt;UID&gt;{CF43640F-168A-458A-971A-D9EF4ADD7F6B}&lt;/UID&gt;&lt;Title&gt;Novel compound heterozygous ABCC2 variants in patients with Dubin-Johnson syndrome and intrahepatic cholestasis of pregnancy&lt;/Title&gt;&lt;Template&gt;Journal Article&lt;/Template&gt;&lt;Star&gt;0&lt;/Star&gt;&lt;Tag&gt;0&lt;/Tag&gt;&lt;Author&gt;Huynh, M T; Chretien, Y; Grison, S; Delaunay, J L; Lascols, O; Tran, C T; Goria, O; Ramond, M J; Barbu, V&lt;/Author&gt;&lt;Year&gt;2018&lt;/Year&gt;&lt;Details&gt;&lt;_accessed&gt;62980817&lt;/_accessed&gt;&lt;_accession_num&gt;30092126&lt;/_accession_num&gt;&lt;_author_adr&gt;Laboratoire commun de Biologie et Genetique Moleculaires, APHP, hopital Saint-Antoine, Paris, France.; Embryology-Histology and Genetics Department, Pham Ngoc Thach Medical University, Ho Chi Minh City, Vietnam.; INSERM, CRSA, Sorbonne Universite, Paris, France.; Laboratoire commun de Biologie et Genetique Moleculaires, APHP, hopital Saint-Antoine, Paris, France.; INSERM, CRSA, Sorbonne Universite, Paris, France.; Laboratoire commun de Biologie et Genetique Moleculaires, APHP, hopital Saint-Antoine, Paris, France.; INSERM, CRSA, Sorbonne Universite, Paris, France.; Embryology-Histology and Genetics Department, Pham Ngoc Thach Medical University, Ho Chi Minh City, Vietnam.; Service d&amp;apos;Hepato-Gastroenterologie et Oncologie digestive-CHU de, hopital Charles Nicolle, Rouen, France.; Service d&amp;apos;Hepatologie, Centre Pierre Abrami, APHP hopital Beaujon, Paris, France.; Laboratoire commun de Biologie et Genetique Moleculaires, APHP, hopital Saint-Antoine, Paris, France.; INSERM, CRSA, Sorbonne Universite, Paris, France.&lt;/_author_adr&gt;&lt;_collection_scope&gt;SCI;SCIE&lt;/_collection_scope&gt;&lt;_created&gt;62603231&lt;/_created&gt;&lt;_date&gt;62500320&lt;/_date&gt;&lt;_date_display&gt;2018 Nov&lt;/_date_display&gt;&lt;_db_updated&gt;PubMed&lt;/_db_updated&gt;&lt;_doi&gt;10.1111/cge.13420&lt;/_doi&gt;&lt;_impact_factor&gt;   4.104&lt;/_impact_factor&gt;&lt;_isbn&gt;1399-0004 (Electronic); 0009-9163 (Linking)&lt;/_isbn&gt;&lt;_issue&gt;5&lt;/_issue&gt;&lt;_journal&gt;Clin Genet&lt;/_journal&gt;&lt;_language&gt;eng&lt;/_language&gt;&lt;_modified&gt;62980817&lt;/_modified&gt;&lt;_pages&gt;480-481&lt;/_pages&gt;&lt;_tertiary_title&gt;Clinical genetics&lt;/_tertiary_title&gt;&lt;_type_work&gt;Letter&lt;/_type_work&gt;&lt;_url&gt;http://www.ncbi.nlm.nih.gov/entrez/query.fcgi?cmd=Retrieve&amp;amp;db=pubmed&amp;amp;dopt=Abstract&amp;amp;list_uids=30092126&amp;amp;query_hl=1&lt;/_url&gt;&lt;_volume&gt;94&lt;/_volume&gt;&lt;/Details&gt;&lt;Extra&gt;&lt;DBUID&gt;{F96A950B-833F-4880-A151-76DA2D6A2879}&lt;/DBUID&gt;&lt;/Extra&gt;&lt;/Item&gt;&lt;/References&gt;&lt;/Group&gt;&lt;/Citation&gt;_x000a_"/>
    <w:docVar w:name="NE.Ref{7837597A-7149-4F5C-9BD4-A72877702009}" w:val=" ADDIN NE.Ref.{7837597A-7149-4F5C-9BD4-A72877702009}&lt;Citation&gt;&lt;Group&gt;&lt;References&gt;&lt;Item&gt;&lt;ID&gt;2422&lt;/ID&gt;&lt;UID&gt;{0E13765C-279E-4FE4-A18A-6A624610A6A9}&lt;/UID&gt;&lt;Title&gt;Complex inheritance of familial hypercholanemia with associated mutations in TJP2 and BAAT&lt;/Title&gt;&lt;Template&gt;Journal Article&lt;/Template&gt;&lt;Star&gt;1&lt;/Star&gt;&lt;Tag&gt;2&lt;/Tag&gt;&lt;Author&gt;Carlton, V E; Harris, B Z; Puffenberger, E G; Batta, A K; Knisely, A S; Robinson, D L; Strauss, K A; Shneider, B L; Lim, W A; Salen, G; Morton, D H; Bull, L N&lt;/Author&gt;&lt;Year&gt;2003&lt;/Year&gt;&lt;Details&gt;&lt;_accessed&gt;62995006&lt;/_accessed&gt;&lt;_accession_num&gt;12704386&lt;/_accession_num&gt;&lt;_author_adr&gt;Liver Center Laboratory and Department of Medicine, San Francisco General Hospital, University of California San Francisco, California 94110, USA.&lt;/_author_adr&gt;&lt;_cited_count&gt;168&lt;/_cited_count&gt;&lt;_collection_scope&gt;SCI;SCIE&lt;/_collection_scope&gt;&lt;_created&gt;62456345&lt;/_created&gt;&lt;_date&gt;54345600&lt;/_date&gt;&lt;_date_display&gt;2003 May&lt;/_date_display&gt;&lt;_db_provider&gt;ISI&lt;/_db_provider&gt;&lt;_db_updated&gt;PubMed&lt;/_db_updated&gt;&lt;_doi&gt;10.1038/ng1147&lt;/_doi&gt;&lt;_impact_factor&gt;  25.455&lt;/_impact_factor&gt;&lt;_isbn&gt;1061-4036 (Print); 1061-4036 (Linking)&lt;/_isbn&gt;&lt;_issue&gt;1&lt;/_issue&gt;&lt;_journal&gt;Nat Genet&lt;/_journal&gt;&lt;_keywords&gt;Acyltransferases/*genetics; Bile Acids and Salts/*blood; Case-Control Studies; Ethnic Groups/genetics; Female; Genotype; Humans; Linkage Disequilibrium; Liver/pathology; Malabsorption Syndromes/*blood/*genetics/pathology; Male; Membrane Proteins/*genetics; *Mutation; Pedigree; Pennsylvania; Phenotype; Tight Junctions/pathology; Zonula Occludens-2 Protein&lt;/_keywords&gt;&lt;_language&gt;eng&lt;/_language&gt;&lt;_modified&gt;62995007&lt;/_modified&gt;&lt;_pages&gt;91-96&lt;/_pages&gt;&lt;_tertiary_title&gt;Nature genetics&lt;/_tertiary_title&gt;&lt;_type_work&gt;Journal Article; Research Support, Non-U.S. Gov&amp;apos;t; Research Support, U.S. Gov&amp;apos;t, P.H.S.&lt;/_type_work&gt;&lt;_url&gt;http://www.ncbi.nlm.nih.gov/entrez/query.fcgi?cmd=Retrieve&amp;amp;db=pubmed&amp;amp;dopt=Abstract&amp;amp;list_uids=12704386&amp;amp;query_hl=1&lt;/_url&gt;&lt;_volume&gt;34&lt;/_volume&gt;&lt;/Details&gt;&lt;Extra&gt;&lt;DBUID&gt;{F96A950B-833F-4880-A151-76DA2D6A2879}&lt;/DBUID&gt;&lt;/Extra&gt;&lt;/Item&gt;&lt;/References&gt;&lt;/Group&gt;&lt;/Citation&gt;_x000a_"/>
    <w:docVar w:name="NE.Ref{7DD00D44-FD68-4051-908D-9305C99D20CE}" w:val=" ADDIN NE.Ref.{7DD00D44-FD68-4051-908D-9305C99D20CE}&lt;Citation&gt;&lt;Group&gt;&lt;References&gt;&lt;Item&gt;&lt;ID&gt;2431&lt;/ID&gt;&lt;UID&gt;{E215946C-59CA-4FD7-8F60-4B45503EF7BF}&lt;/UID&gt;&lt;Title&gt;New Insights in Genetic Cholestasis: From Molecular Mechanisms to Clinical Implications&lt;/Title&gt;&lt;Template&gt;Journal Article&lt;/Template&gt;&lt;Star&gt;1&lt;/Star&gt;&lt;Tag&gt;0&lt;/Tag&gt;&lt;Author&gt;Sticova, E; Jirsa, M; Pawlowska, J&lt;/Author&gt;&lt;Year&gt;2018&lt;/Year&gt;&lt;Details&gt;&lt;_accessed&gt;62980817&lt;/_accessed&gt;&lt;_accession_num&gt;30148122&lt;/_accession_num&gt;&lt;_author_adr&gt;Clinical and Transplant Pathology Centre, Institute for Clinical and Experimental Medicine, Prague 4, 140 21, Czech Republic.; Department of Pathology, Third Faculty of Medicine, Charles University, Prague 10, 100 00, Czech Republic.; Laboratory of Experimental Hepatology, Experimental Medicine Centre, Institute for Clinical and Experimental Medicine, Prague 4, 140 21, Czech Republic.; Department of Gastroenterology, Hepatology, Nutritional Disorders and Pediatrics, The Children&amp;apos;s Memorial Health Institute (CMHI), Warsaw 04-730, Poland.&lt;/_author_adr&gt;&lt;_collection_scope&gt;SCIE&lt;/_collection_scope&gt;&lt;_created&gt;62456345&lt;/_created&gt;&lt;_date&gt;62089920&lt;/_date&gt;&lt;_date_display&gt;2018&lt;/_date_display&gt;&lt;_db_updated&gt;PubMed&lt;/_db_updated&gt;&lt;_doi&gt;10.1155/2018/2313675&lt;/_doi&gt;&lt;_impact_factor&gt;   1.714&lt;/_impact_factor&gt;&lt;_isbn&gt;2291-2797 (Electronic); 2291-2789 (Linking)&lt;/_isbn&gt;&lt;_journal&gt;Can J Gastroenterol Hepatol&lt;/_journal&gt;&lt;_keywords&gt;ATP Binding Cassette Transporter, Subfamily B/deficiency/genetics; ATP Binding Cassette Transporter, Subfamily B, Member 11/genetics; Adenosine Triphosphatases/genetics; Anion Transport Proteins/*metabolism; Bile Acids and Salts/biosynthesis; Cholestasis, Intrahepatic/*genetics/*metabolism; Humans; Pregnancy Complications/genetics; Receptors, Cytoplasmic and Nuclear/genetics/metabolism&lt;/_keywords&gt;&lt;_language&gt;eng&lt;/_language&gt;&lt;_modified&gt;62992929&lt;/_modified&gt;&lt;_pages&gt;2313675&lt;/_pages&gt;&lt;_tertiary_title&gt;Canadian journal of gastroenterology &amp;amp;amp; hepatology&lt;/_tertiary_title&gt;&lt;_type_work&gt;Journal Article; Review&lt;/_type_work&gt;&lt;_url&gt;http://www.ncbi.nlm.nih.gov/entrez/query.fcgi?cmd=Retrieve&amp;amp;db=pubmed&amp;amp;dopt=Abstract&amp;amp;list_uids=30148122&amp;amp;query_hl=1&lt;/_url&gt;&lt;_volume&gt;2018&lt;/_volume&gt;&lt;/Details&gt;&lt;Extra&gt;&lt;DBUID&gt;{F96A950B-833F-4880-A151-76DA2D6A2879}&lt;/DBUID&gt;&lt;/Extra&gt;&lt;/Item&gt;&lt;/References&gt;&lt;/Group&gt;&lt;/Citation&gt;_x000a_"/>
    <w:docVar w:name="NE.Ref{82F96F91-2BB9-428F-8E1F-ACC5F0C6B64A}" w:val=" ADDIN NE.Ref.{82F96F91-2BB9-428F-8E1F-ACC5F0C6B64A}&lt;Citation&gt;&lt;Group&gt;&lt;References&gt;&lt;Item&gt;&lt;ID&gt;2430&lt;/ID&gt;&lt;UID&gt;{295C7459-636D-4F77-BCCF-8C7EF3E543C4}&lt;/UID&gt;&lt;Title&gt;Mutations in TJP2, encoding zona occludens 2, and liver disease&lt;/Title&gt;&lt;Template&gt;Journal Article&lt;/Template&gt;&lt;Star&gt;0&lt;/Star&gt;&lt;Tag&gt;0&lt;/Tag&gt;&lt;Author&gt;Sambrotta, M; Thompson, R J&lt;/Author&gt;&lt;Year&gt;2015&lt;/Year&gt;&lt;Details&gt;&lt;_accessed&gt;63003938&lt;/_accessed&gt;&lt;_accession_num&gt;26451340&lt;/_accession_num&gt;&lt;_author_adr&gt;Institute of Liver Studies; Division of Transplantation Immunology and Mucosal Biology ; King&amp;apos;s College London ; London, UK.; Institute of Liver Studies; Division of Transplantation Immunology and Mucosal Biology ; King&amp;apos;s College London ; London, UK ; Paediatric Liver and GI Centre; King&amp;apos;s College Hospital ; London, UK.&lt;/_author_adr&gt;&lt;_created&gt;62456345&lt;/_created&gt;&lt;_date&gt;60744960&lt;/_date&gt;&lt;_date_display&gt;2015 Jul-Sep&lt;/_date_display&gt;&lt;_db_updated&gt;PubMed&lt;/_db_updated&gt;&lt;_doi&gt;10.1080/21688370.2015.1026537&lt;/_doi&gt;&lt;_isbn&gt;2168-8362 (Print); 2168-8362 (Linking)&lt;/_isbn&gt;&lt;_issue&gt;3&lt;/_issue&gt;&lt;_journal&gt;Tissue Barriers&lt;/_journal&gt;&lt;_keywords&gt;bile; canaliculus; cholestasis; claudin; liver; tight junction&lt;/_keywords&gt;&lt;_language&gt;eng&lt;/_language&gt;&lt;_modified&gt;62980817&lt;/_modified&gt;&lt;_pages&gt;e1026537&lt;/_pages&gt;&lt;_tertiary_title&gt;Tissue barriers&lt;/_tertiary_title&gt;&lt;_type_work&gt;Journal Article&lt;/_type_work&gt;&lt;_url&gt;http://www.ncbi.nlm.nih.gov/entrez/query.fcgi?cmd=Retrieve&amp;amp;db=pubmed&amp;amp;dopt=Abstract&amp;amp;list_uids=26451340&amp;amp;query_hl=1&lt;/_url&gt;&lt;_volume&gt;3&lt;/_volume&gt;&lt;/Details&gt;&lt;Extra&gt;&lt;DBUID&gt;{F96A950B-833F-4880-A151-76DA2D6A2879}&lt;/DBUID&gt;&lt;/Extra&gt;&lt;/Item&gt;&lt;/References&gt;&lt;/Group&gt;&lt;/Citation&gt;_x000a_"/>
    <w:docVar w:name="NE.Ref{86F7BB79-B0DE-4B82-8171-04E1EEE99B12}" w:val=" ADDIN NE.Ref.{86F7BB79-B0DE-4B82-8171-04E1EEE99B12}&lt;Citation&gt;&lt;Group&gt;&lt;References&gt;&lt;Item&gt;&lt;ID&gt;2421&lt;/ID&gt;&lt;UID&gt;{4F9EF992-8261-4504-8009-118640DC820F}&lt;/UID&gt;&lt;Title&gt;An expanded role for heterozygous mutations of ABCB4, ABCB11, ATP8B1, ABCC2 and TJP2 in intrahepatic cholestasis of pregnancy&lt;/Title&gt;&lt;Template&gt;Journal Article&lt;/Template&gt;&lt;Star&gt;1&lt;/Star&gt;&lt;Tag&gt;2&lt;/Tag&gt;&lt;Author&gt;Dixon, P H; Sambrotta, M; Chambers, J; Taylor-Harris, P; Syngelaki, A; Nicolaides, K; Knisely, A S; Thompson, R J; Williamson, C&lt;/Author&gt;&lt;Year&gt;2017&lt;/Year&gt;&lt;Details&gt;&lt;_accessed&gt;62994945&lt;/_accessed&gt;&lt;_accession_num&gt;28924228&lt;/_accession_num&gt;&lt;_author_adr&gt;Division of Women&amp;apos;s Health, King&amp;apos;s College London, London, UK.; Division of Transplantation Immunology &amp;amp;amp; Mucosal Biology, Liver Sciences, King&amp;apos;s  College London, London, UK.; Division of Women&amp;apos;s Health, King&amp;apos;s College London, London, UK.; Division of Women&amp;apos;s Health, King&amp;apos;s College London, London, UK.; Harris Birthright Centre for Fetal Medicine, King&amp;apos;s College Hospital, London, UK.; Harris Birthright Centre for Fetal Medicine, King&amp;apos;s College Hospital, London, UK.; Institute of Liver Studies, King&amp;apos;s College Hospital, London, UK.; Institut fur Pathologie, Medizinische Universitat Graz, Graz, Austria.; Division of Transplantation Immunology &amp;amp;amp; Mucosal Biology, Liver Sciences, King&amp;apos;s  College London, London, UK.; Division of Women&amp;apos;s Health, King&amp;apos;s College London, London, UK. catherine.williamson@kcl.ac.uk.&lt;/_author_adr&gt;&lt;_collection_scope&gt;SCI;SCIE&lt;/_collection_scope&gt;&lt;_created&gt;62456345&lt;/_created&gt;&lt;_date&gt;61911360&lt;/_date&gt;&lt;_date_display&gt;2017 Sep 18&lt;/_date_display&gt;&lt;_db_updated&gt;PubMed&lt;/_db_updated&gt;&lt;_doi&gt;10.1038/s41598-017-11626-x&lt;/_doi&gt;&lt;_impact_factor&gt;   4.011&lt;/_impact_factor&gt;&lt;_isbn&gt;2045-2322 (Electronic); 2045-2322 (Linking)&lt;/_isbn&gt;&lt;_issue&gt;1&lt;/_issue&gt;&lt;_journal&gt;Sci Rep&lt;/_journal&gt;&lt;_keywords&gt;ATP Binding Cassette Transporter, Subfamily B, Member 11/*genetics; Adenosine Triphosphatases/*genetics; Amino Acid Substitution; Cholestasis, Intrahepatic/*genetics; Female; *Heterozygote; Humans; Multidrug Resistance-Associated Proteins/*genetics; *Mutation, Missense; Pregnancy; Pregnancy Complications/*genetics; Zonula Occludens-2 Protein/*genetics&lt;/_keywords&gt;&lt;_language&gt;eng&lt;/_language&gt;&lt;_modified&gt;62994946&lt;/_modified&gt;&lt;_pages&gt;11823-11830&lt;/_pages&gt;&lt;_tertiary_title&gt;Scientific reports&lt;/_tertiary_title&gt;&lt;_type_work&gt;Journal Article; Research Support, Non-U.S. Gov&amp;apos;t&lt;/_type_work&gt;&lt;_url&gt;http://www.ncbi.nlm.nih.gov/entrez/query.fcgi?cmd=Retrieve&amp;amp;db=pubmed&amp;amp;dopt=Abstract&amp;amp;list_uids=28924228&amp;amp;query_hl=1&lt;/_url&gt;&lt;_volume&gt;7&lt;/_volume&gt;&lt;/Details&gt;&lt;Extra&gt;&lt;DBUID&gt;{F96A950B-833F-4880-A151-76DA2D6A2879}&lt;/DBUID&gt;&lt;/Extra&gt;&lt;/Item&gt;&lt;/References&gt;&lt;/Group&gt;&lt;Group&gt;&lt;References&gt;&lt;Item&gt;&lt;ID&gt;2682&lt;/ID&gt;&lt;UID&gt;{B7EA9BA4-E0C5-446A-B7B0-52C359DEBF8D}&lt;/UID&gt;&lt;Title&gt;ATP8B1 and ABCB11 analysis in 62 children with normal gamma-glutamyl transferase  progressive familial intrahepatic cholestasis (PFIC): phenotypic differences between PFIC1 and PFIC2 and natural history&lt;/Title&gt;&lt;Template&gt;Journal Article&lt;/Template&gt;&lt;Star&gt;0&lt;/Star&gt;&lt;Tag&gt;0&lt;/Tag&gt;&lt;Author&gt;Davit-Spraul, A; Fabre, M; Branchereau, S; Baussan, C; Gonzales, E; Stieger, B; Bernard, O; Jacquemin, E&lt;/Author&gt;&lt;Year&gt;2010&lt;/Year&gt;&lt;Details&gt;&lt;_accessed&gt;62994958&lt;/_accessed&gt;&lt;_accession_num&gt;20232290&lt;/_accession_num&gt;&lt;_author_adr&gt;Biochemistry Unit, Hopital Bicetre, Assistance Publique, Hopitaux de Paris, Paris, France.&lt;/_author_adr&gt;&lt;_collection_scope&gt;SCI;SCIE&lt;/_collection_scope&gt;&lt;_created&gt;62475780&lt;/_created&gt;&lt;_date&gt;58027680&lt;/_date&gt;&lt;_date_display&gt;2010 May&lt;/_date_display&gt;&lt;_db_updated&gt;PubMed&lt;/_db_updated&gt;&lt;_doi&gt;10.1002/hep.23539&lt;/_doi&gt;&lt;_impact_factor&gt;  14.971&lt;/_impact_factor&gt;&lt;_isbn&gt;1527-3350 (Electronic); 0270-9139 (Linking)&lt;/_isbn&gt;&lt;_issue&gt;5&lt;/_issue&gt;&lt;_journal&gt;Hepatology&lt;/_journal&gt;&lt;_keywords&gt;ATP Binding Cassette Transporter, Subfamily B, Member 11; ATP-Binding Cassette Transporters/*genetics; Adenosine Triphosphatases/*genetics; Alanine Transaminase/blood; Child; Child, Preschool; Cholestasis, Intrahepatic/diagnosis/*genetics/pathology/therapy; Humans; Infant; Liver/pathology; Liver Cirrhosis/pathology; Phenotype; Retrospective Studies; Ursodeoxycholic Acid/therapeutic use; alpha-Fetoproteins/metabolism; gamma-Glutamyltransferase/blood/genetics&lt;/_keywords&gt;&lt;_language&gt;eng&lt;/_language&gt;&lt;_modified&gt;62994958&lt;/_modified&gt;&lt;_pages&gt;1645-1655&lt;/_pages&gt;&lt;_tertiary_title&gt;Hepatology (Baltimore, Md.)&lt;/_tertiary_title&gt;&lt;_type_work&gt;Journal Article; Research Support, Non-U.S. Gov&amp;apos;t&lt;/_type_work&gt;&lt;_url&gt;http://www.ncbi.nlm.nih.gov/entrez/query.fcgi?cmd=Retrieve&amp;amp;db=pubmed&amp;amp;dopt=Abstract&amp;amp;list_uids=20232290&amp;amp;query_hl=1&lt;/_url&gt;&lt;_volume&gt;51&lt;/_volume&gt;&lt;/Details&gt;&lt;Extra&gt;&lt;DBUID&gt;{F96A950B-833F-4880-A151-76DA2D6A2879}&lt;/DBUID&gt;&lt;/Extra&gt;&lt;/Item&gt;&lt;/References&gt;&lt;/Group&gt;&lt;/Citation&gt;_x000a_"/>
    <w:docVar w:name="NE.Ref{87828974-D04C-4978-B95F-3771CCBE7832}" w:val=" ADDIN NE.Ref.{87828974-D04C-4978-B95F-3771CCBE7832}&lt;Citation&gt;&lt;Group&gt;&lt;References&gt;&lt;Item&gt;&lt;ID&gt;2422&lt;/ID&gt;&lt;UID&gt;{0E13765C-279E-4FE4-A18A-6A624610A6A9}&lt;/UID&gt;&lt;Title&gt;Complex inheritance of familial hypercholanemia with associated mutations in TJP2 and BAAT&lt;/Title&gt;&lt;Template&gt;Journal Article&lt;/Template&gt;&lt;Star&gt;1&lt;/Star&gt;&lt;Tag&gt;2&lt;/Tag&gt;&lt;Author&gt;Carlton, V E; Harris, B Z; Puffenberger, E G; Batta, A K; Knisely, A S; Robinson, D L; Strauss, K A; Shneider, B L; Lim, W A; Salen, G; Morton, D H; Bull, L N&lt;/Author&gt;&lt;Year&gt;2003&lt;/Year&gt;&lt;Details&gt;&lt;_accessed&gt;62995006&lt;/_accessed&gt;&lt;_accession_num&gt;12704386&lt;/_accession_num&gt;&lt;_author_adr&gt;Liver Center Laboratory and Department of Medicine, San Francisco General Hospital, University of California San Francisco, California 94110, USA.&lt;/_author_adr&gt;&lt;_cited_count&gt;168&lt;/_cited_count&gt;&lt;_collection_scope&gt;SCI;SCIE&lt;/_collection_scope&gt;&lt;_created&gt;62456345&lt;/_created&gt;&lt;_date&gt;54345600&lt;/_date&gt;&lt;_date_display&gt;2003 May&lt;/_date_display&gt;&lt;_db_provider&gt;ISI&lt;/_db_provider&gt;&lt;_db_updated&gt;PubMed&lt;/_db_updated&gt;&lt;_doi&gt;10.1038/ng1147&lt;/_doi&gt;&lt;_impact_factor&gt;  25.455&lt;/_impact_factor&gt;&lt;_isbn&gt;1061-4036 (Print); 1061-4036 (Linking)&lt;/_isbn&gt;&lt;_issue&gt;1&lt;/_issue&gt;&lt;_journal&gt;Nat Genet&lt;/_journal&gt;&lt;_keywords&gt;Acyltransferases/*genetics; Bile Acids and Salts/*blood; Case-Control Studies; Ethnic Groups/genetics; Female; Genotype; Humans; Linkage Disequilibrium; Liver/pathology; Malabsorption Syndromes/*blood/*genetics/pathology; Male; Membrane Proteins/*genetics; *Mutation; Pedigree; Pennsylvania; Phenotype; Tight Junctions/pathology; Zonula Occludens-2 Protein&lt;/_keywords&gt;&lt;_language&gt;eng&lt;/_language&gt;&lt;_modified&gt;62995007&lt;/_modified&gt;&lt;_pages&gt;91-96&lt;/_pages&gt;&lt;_tertiary_title&gt;Nature genetics&lt;/_tertiary_title&gt;&lt;_type_work&gt;Journal Article; Research Support, Non-U.S. Gov&amp;apos;t; Research Support, U.S. Gov&amp;apos;t, P.H.S.&lt;/_type_work&gt;&lt;_url&gt;http://www.ncbi.nlm.nih.gov/entrez/query.fcgi?cmd=Retrieve&amp;amp;db=pubmed&amp;amp;dopt=Abstract&amp;amp;list_uids=12704386&amp;amp;query_hl=1&lt;/_url&gt;&lt;_volume&gt;34&lt;/_volume&gt;&lt;/Details&gt;&lt;Extra&gt;&lt;DBUID&gt;{F96A950B-833F-4880-A151-76DA2D6A2879}&lt;/DBUID&gt;&lt;/Extra&gt;&lt;/Item&gt;&lt;/References&gt;&lt;/Group&gt;&lt;/Citation&gt;_x000a_"/>
    <w:docVar w:name="NE.Ref{97D989D7-2E17-4B56-88C9-7025CE90D51F}" w:val=" ADDIN NE.Ref.{97D989D7-2E17-4B56-88C9-7025CE90D51F}&lt;Citation&gt;&lt;Group&gt;&lt;References&gt;&lt;Item&gt;&lt;ID&gt;2297&lt;/ID&gt;&lt;UID&gt;{2D5DE124-0BD7-4D12-90B1-DE49F853ED98}&lt;/UID&gt;&lt;Title&gt;Mutations in TJP2 cause progressive cholestatic liver disease&lt;/Title&gt;&lt;Template&gt;Journal Article&lt;/Template&gt;&lt;Star&gt;1&lt;/Star&gt;&lt;Tag&gt;1&lt;/Tag&gt;&lt;Author&gt;Sambrotta, M; Strautnieks, S; Papouli, E; Rushton, P; Clark, B E; Parry, D A; Logan, C V; Newbury, L J; Kamath, B M; Ling, S; Grammatikopoulos, T; Wagner, B E; Magee, J C; Sokol, R J; Mieli-Vergani, G; Smith, J D; Johnson, C A; McClean, P; Simpson, M A; Knisely, A S; Bull, L N; Thompson, R J&lt;/Author&gt;&lt;Year&gt;2014&lt;/Year&gt;&lt;Details&gt;&lt;_accessed&gt;62994955&lt;/_accessed&gt;&lt;_accession_num&gt;24614073&lt;/_accession_num&gt;&lt;_author_adr&gt;Institute of Liver Studies, Division of Transplantation Immunology and Mucosal Biology, King&amp;apos;s College London School of Medicine, London, UK.; Institute of Liver Studies, King&amp;apos;s College Hospital, London, UK.; Biomedical Research Centre (BRC) Genomics Core Facility, Guy&amp;apos;s and St Thomas&amp;apos; National Health Service (NHS) Foundation Trust and King&amp;apos;s College London, London, UK.; King&amp;apos;s College Hospital NHS Foundation Trust, Department of Haematological Medicine, London, UK.; King&amp;apos;s College Hospital NHS Foundation Trust, Department of Haematological Medicine, London, UK.; Leeds Institute of Molecular Medicine, St James&amp;apos;s University Hospital, University of Leeds, Leeds, UK.; Leeds Institute of Molecular Medicine, St James&amp;apos;s University Hospital, University of Leeds, Leeds, UK.; Renal Sciences, Division of Transplantation Immunology and Mucosal Biology, King&amp;apos;s College London School of Medicine, London, UK.; 1] Division of Gastroenterology, Hepatology and Nutrition, The Hospital for Sick  Children, Toronto, Ontario, Canada. [2] Department of Pediatrics, University of Toronto, Toronto, Ontario, Canada.; 1] Division of Gastroenterology, Hepatology and Nutrition, The Hospital for Sick  Children, Toronto, Ontario, Canada. [2] Department of Pediatrics, University of Toronto, Toronto, Ontario, Canada.; 1] Institute of Liver Studies, Division of Transplantation Immunology and Mucosal Biology, King&amp;apos;s College London School of Medicine, London, UK. [2] Paediatric Liver, GI and Nutrition Centre, King&amp;apos;s College Hospital, London, UK.; Histopathology Department, Royal Hallamshire Hospital, Sheffield, UK.; Department of Surgery, University of Michigan Medical School, Ann Arbor, Michigan, USA.; Department of Pediatrics, Children&amp;apos;s Hospital Colorado and University of Colorado School of Medicine, Aurora, Colorado, USA.; 1] Institute of Liver Studies, Division of Transplantation Immunology and Mucosal Biology, King&amp;apos;s College London School of Medicine, London, UK. [2] Paediatric Liver, GI and Nutrition Centre, King&amp;apos;s College Hospital, London, UK.; Department of Genome Sciences, University of Washington, Seattle, Washington, USA.; Leeds Institute of Molecular Medicine, St James&amp;apos;s University Hospital, University of Leeds, Leeds, UK.; Children&amp;apos;s Liver and Gastroenterology Unit, Leeds General Infirmary, Leeds, UK.; Division of Genetics and Molecular Medicine, King&amp;apos;s College London School of Medicine, Guy&amp;apos;s Hospital, London, UK.; Institute of Liver Studies, King&amp;apos;s College Hospital, London, UK.; 1] Liver Center Laboratory, Department of Medicine, University of California, San Francisco, San Francisco, California, USA. [2] Institute for Human Genetics, University of California, San Francisco, San Francisco, California, USA.; 1] Institute of Liver Studies, Division of Transplantation Immunology and Mucosal Biology, King&amp;apos;s College London School of Medicine, London, UK. [2] Paediatric Liver, GI and Nutrition Centre, King&amp;apos;s College Hospital, London, UK.&lt;/_author_adr&gt;&lt;_collection_scope&gt;SCI;SCIE&lt;/_collection_scope&gt;&lt;_created&gt;62447131&lt;/_created&gt;&lt;_date&gt;60088320&lt;/_date&gt;&lt;_date_display&gt;2014 Apr&lt;/_date_display&gt;&lt;_db_updated&gt;PubMed&lt;/_db_updated&gt;&lt;_doi&gt;10.1038/ng.2918&lt;/_doi&gt;&lt;_impact_factor&gt;  25.455&lt;/_impact_factor&gt;&lt;_isbn&gt;1546-1718 (Electronic); 1061-4036 (Linking)&lt;/_isbn&gt;&lt;_issue&gt;4&lt;/_issue&gt;&lt;_journal&gt;Nat Genet&lt;/_journal&gt;&lt;_keywords&gt;Animals; Base Sequence; Cholestasis, Intrahepatic/*genetics/physiopathology; High-Throughput Nucleotide Sequencing; Humans; Immunoblotting; Immunohistochemistry; Mice; Mice, Knockout; Microscopy, Electron, Transmission; Models, Biological; Molecular Sequence Data; Mutation/*genetics; Pedigree; Real-Time Polymerase Chain Reaction; Sequence Alignment; Species Specificity; Tight Junctions/genetics/*pathology; Zonula Occludens-2 Protein/*genetics&lt;/_keywords&gt;&lt;_language&gt;eng&lt;/_language&gt;&lt;_modified&gt;62994955&lt;/_modified&gt;&lt;_pages&gt;326-328&lt;/_pages&gt;&lt;_tertiary_title&gt;Nature genetics&lt;/_tertiary_title&gt;&lt;_type_work&gt;Comparative Study; Journal Article; Research Support, N.I.H., Extramural; Research Support, Non-U.S. Gov&amp;apos;t&lt;/_type_work&gt;&lt;_url&gt;http://www.ncbi.nlm.nih.gov/entrez/query.fcgi?cmd=Retrieve&amp;amp;db=pubmed&amp;amp;dopt=Abstract&amp;amp;list_uids=24614073&amp;amp;query_hl=1&lt;/_url&gt;&lt;_volume&gt;46&lt;/_volume&gt;&lt;/Details&gt;&lt;Extra&gt;&lt;DBUID&gt;{F96A950B-833F-4880-A151-76DA2D6A2879}&lt;/DBUID&gt;&lt;/Extra&gt;&lt;/Item&gt;&lt;/References&gt;&lt;/Group&gt;&lt;/Citation&gt;_x000a_"/>
    <w:docVar w:name="NE.Ref{983686AE-F665-4525-A8F0-A7406A537D45}" w:val=" ADDIN NE.Ref.{983686AE-F665-4525-A8F0-A7406A537D45}&lt;Citation&gt;&lt;Group&gt;&lt;References&gt;&lt;Item&gt;&lt;ID&gt;3226&lt;/ID&gt;&lt;UID&gt;{80706DC5-4D5D-4294-8283-177BDFF782B5}&lt;/UID&gt;&lt;Title&gt;Genetic profiling of children with advanced cholestatic liver disease&lt;/Title&gt;&lt;Template&gt;Journal Article&lt;/Template&gt;&lt;Star&gt;1&lt;/Star&gt;&lt;Tag&gt;2&lt;/Tag&gt;&lt;Author&gt;Shagrani, M; Burkholder, J; Broering, D; Abouelhoda, M; Faquih, T; El-Kalioby, M; Subhani, S N; Goljan, E; Albar, R; Monies, D; Mazhar, N; AlAbdulaziz, B S; Abdelrahman, K A; Altassan, N; Alkuraya, F S&lt;/Author&gt;&lt;Year&gt;2017&lt;/Year&gt;&lt;Details&gt;&lt;_accessed&gt;62710035&lt;/_accessed&gt;&lt;_collection_scope&gt;SCI;SCIE&lt;/_collection_scope&gt;&lt;_created&gt;62704176&lt;/_created&gt;&lt;_db_updated&gt;CrossRef&lt;/_db_updated&gt;&lt;_doi&gt;10.1111/cge.12959&lt;/_doi&gt;&lt;_impact_factor&gt;   4.104&lt;/_impact_factor&gt;&lt;_issue&gt;1&lt;/_issue&gt;&lt;_journal&gt;Clinical Genetics&lt;/_journal&gt;&lt;_modified&gt;62875206&lt;/_modified&gt;&lt;_pages&gt;52-61&lt;/_pages&gt;&lt;_tertiary_title&gt;Clin Genet&lt;/_tertiary_title&gt;&lt;_url&gt;http://doi.wiley.com/10.1111/cge.12959_x000d__x000a_http://onlinelibrary.wiley.com/wol1/doi/10.1111/cge.12959/fullpdf&lt;/_url&gt;&lt;_volume&gt;92&lt;/_volume&gt;&lt;/Details&gt;&lt;Extra&gt;&lt;DBUID&gt;{F96A950B-833F-4880-A151-76DA2D6A2879}&lt;/DBUID&gt;&lt;/Extra&gt;&lt;/Item&gt;&lt;/References&gt;&lt;/Group&gt;&lt;Group&gt;&lt;References&gt;&lt;Item&gt;&lt;ID&gt;2432&lt;/ID&gt;&lt;UID&gt;{F567B2C6-30CE-4018-BC50-971DAC00917F}&lt;/UID&gt;&lt;Title&gt;Paediatric hepatocellular carcinoma in tight junction protein 2 (TJP2) deficiency&lt;/Title&gt;&lt;Template&gt;Journal Article&lt;/Template&gt;&lt;Star&gt;0&lt;/Star&gt;&lt;Tag&gt;2&lt;/Tag&gt;&lt;Author&gt;Vij, Mukul; Shanmugam, Naresh P; Reddy, Mettu Srinivas; Sankaranarayanan, Srinivas; Rela, Mohamed&lt;/Author&gt;&lt;Year&gt;2017&lt;/Year&gt;&lt;Details&gt;&lt;_accessed&gt;62703997&lt;/_accessed&gt;&lt;_collection_scope&gt;SCI;SCIE;&lt;/_collection_scope&gt;&lt;_created&gt;62456345&lt;/_created&gt;&lt;_db_updated&gt;CrossRef&lt;/_db_updated&gt;&lt;_doi&gt;10.1007/s00428-017-2204-1&lt;/_doi&gt;&lt;_impact_factor&gt;   2.868&lt;/_impact_factor&gt;&lt;_isbn&gt;0945-6317&lt;/_isbn&gt;&lt;_issue&gt;5&lt;/_issue&gt;&lt;_journal&gt;Virchows Archiv&lt;/_journal&gt;&lt;_modified&gt;62875074&lt;/_modified&gt;&lt;_pages&gt;679-683&lt;/_pages&gt;&lt;_tertiary_title&gt;Virchows Arch&lt;/_tertiary_title&gt;&lt;_url&gt;http://link.springer.com/10.1007/s00428-017-2204-1_x000d__x000a_http://link.springer.com/content/pdf/10.1007/s00428-017-2204-1.pdf&lt;/_url&gt;&lt;_volume&gt;471&lt;/_volume&gt;&lt;/Details&gt;&lt;Extra&gt;&lt;DBUID&gt;{F96A950B-833F-4880-A151-76DA2D6A2879}&lt;/DBUID&gt;&lt;/Extra&gt;&lt;/Item&gt;&lt;/References&gt;&lt;/Group&gt;&lt;/Citation&gt;_x000a_"/>
    <w:docVar w:name="NE.Ref{9D34512D-6057-4503-82A9-58E36855BA17}" w:val=" ADDIN NE.Ref.{9D34512D-6057-4503-82A9-58E36855BA17}&lt;Citation&gt;&lt;Group&gt;&lt;References&gt;&lt;Item&gt;&lt;ID&gt;2807&lt;/ID&gt;&lt;UID&gt;{20C07D30-F8E7-40A4-8A0C-2C682379B567}&lt;/UID&gt;&lt;Title&gt;Novel compound heterozygote mutations of TJP2 in a Chinese child with progressive cholestatic liver disease&lt;/Title&gt;&lt;Template&gt;Journal Article&lt;/Template&gt;&lt;Star&gt;0&lt;/Star&gt;&lt;Tag&gt;2&lt;/Tag&gt;&lt;Author&gt;Ge, T; Zhang, X; Xiao, Y; Wang, Y; Zhang, T&lt;/Author&gt;&lt;Year&gt;2019&lt;/Year&gt;&lt;Details&gt;&lt;_accessed&gt;62994936&lt;/_accessed&gt;&lt;_accession_num&gt;30658709&lt;/_accession_num&gt;&lt;_author_adr&gt;Department of Gastroenterology, Hepatology, and Nutrition, Shanghai Children&amp;apos;s Hospital, Shanghai Jiao Tong University, Shanghai, 200062, China.; Department of Gastroenterology, Hepatology, and Nutrition, Shanghai Children&amp;apos;s Hospital, Shanghai Jiao Tong University, Shanghai, 200062, China.; Department of Gastroenterology, Hepatology, and Nutrition, Shanghai Children&amp;apos;s Hospital, Shanghai Jiao Tong University, Shanghai, 200062, China.; Department of Gastroenterology, Hepatology, and Nutrition, Shanghai Children&amp;apos;s Hospital, Shanghai Jiao Tong University, Shanghai, 200062, China. yzwang11267@163.com.; Department of Gastroenterology, Hepatology, and Nutrition, Shanghai Children&amp;apos;s Hospital, Shanghai Jiao Tong University, Shanghai, 200062, China. zhangt@shchildren.com.cn.&lt;/_author_adr&gt;&lt;_collection_scope&gt;SCIE&lt;/_collection_scope&gt;&lt;_created&gt;62643536&lt;/_created&gt;&lt;_date&gt;62612640&lt;/_date&gt;&lt;_date_display&gt;2019 Jan 18&lt;/_date_display&gt;&lt;_db_provider&gt;ISI&lt;/_db_provider&gt;&lt;_db_updated&gt;PubMed&lt;/_db_updated&gt;&lt;_doi&gt;10.1186/s12881-019-0753-7&lt;/_doi&gt;&lt;_impact_factor&gt;   1.740&lt;/_impact_factor&gt;&lt;_isbn&gt;1471-2350 (Electronic); 1471-2350 (Linking)&lt;/_isbn&gt;&lt;_issue&gt;1&lt;/_issue&gt;&lt;_journal&gt;BMC Med Genet&lt;/_journal&gt;&lt;_keywords&gt;China; Cholestasis, Intrahepatic/*genetics; Female; Heterozygote; High-Throughput Nucleotide Sequencing/*methods; Humans; Infant; Maternal Inheritance; *Mutation; Paternal Inheritance; Sequence Analysis, DNA/methods; Zonula Occludens-2 Protein/*genetics*Autosomal recessive disorder; *Child; *Compound heterozygote mutations; *Progressive cholestatic liver disease; *TJP2&lt;/_keywords&gt;&lt;_language&gt;eng&lt;/_language&gt;&lt;_modified&gt;62994936&lt;/_modified&gt;&lt;_pages&gt;18-23&lt;/_pages&gt;&lt;_tertiary_title&gt;BMC medical genetics&lt;/_tertiary_title&gt;&lt;_type_work&gt;Case Reports; Journal Article; Research Support, Non-U.S. Gov&amp;apos;t&lt;/_type_work&gt;&lt;_url&gt;http://www.ncbi.nlm.nih.gov/entrez/query.fcgi?cmd=Retrieve&amp;amp;db=pubmed&amp;amp;dopt=Abstract&amp;amp;list_uids=30658709&amp;amp;query_hl=1&lt;/_url&gt;&lt;_volume&gt;20&lt;/_volume&gt;&lt;/Details&gt;&lt;Extra&gt;&lt;DBUID&gt;{F96A950B-833F-4880-A151-76DA2D6A2879}&lt;/DBUID&gt;&lt;/Extra&gt;&lt;/Item&gt;&lt;/References&gt;&lt;/Group&gt;&lt;/Citation&gt;_x000a_"/>
    <w:docVar w:name="NE.Ref{A0005FD0-B4B8-4B41-8941-CCFF2B26C6E5}" w:val=" ADDIN NE.Ref.{A0005FD0-B4B8-4B41-8941-CCFF2B26C6E5}&lt;Citation&gt;&lt;Group&gt;&lt;References&gt;&lt;Item&gt;&lt;ID&gt;2430&lt;/ID&gt;&lt;UID&gt;{295C7459-636D-4F77-BCCF-8C7EF3E543C4}&lt;/UID&gt;&lt;Title&gt;Mutations in TJP2, encoding zona occludens 2, and liver disease&lt;/Title&gt;&lt;Template&gt;Journal Article&lt;/Template&gt;&lt;Star&gt;0&lt;/Star&gt;&lt;Tag&gt;0&lt;/Tag&gt;&lt;Author&gt;Sambrotta, M; Thompson, R J&lt;/Author&gt;&lt;Year&gt;2015&lt;/Year&gt;&lt;Details&gt;&lt;_accessed&gt;62980817&lt;/_accessed&gt;&lt;_accession_num&gt;26451340&lt;/_accession_num&gt;&lt;_author_adr&gt;Institute of Liver Studies; Division of Transplantation Immunology and Mucosal Biology ; King&amp;apos;s College London ; London, UK.; Institute of Liver Studies; Division of Transplantation Immunology and Mucosal Biology ; King&amp;apos;s College London ; London, UK ; Paediatric Liver and GI Centre; King&amp;apos;s College Hospital ; London, UK.&lt;/_author_adr&gt;&lt;_created&gt;62456345&lt;/_created&gt;&lt;_date&gt;60744960&lt;/_date&gt;&lt;_date_display&gt;2015 Jul-Sep&lt;/_date_display&gt;&lt;_db_updated&gt;PubMed&lt;/_db_updated&gt;&lt;_doi&gt;10.1080/21688370.2015.1026537&lt;/_doi&gt;&lt;_isbn&gt;2168-8362 (Print); 2168-8362 (Linking)&lt;/_isbn&gt;&lt;_issue&gt;3&lt;/_issue&gt;&lt;_journal&gt;Tissue Barriers&lt;/_journal&gt;&lt;_keywords&gt;bile; canaliculus; cholestasis; claudin; liver; tight junction&lt;/_keywords&gt;&lt;_language&gt;eng&lt;/_language&gt;&lt;_modified&gt;62980817&lt;/_modified&gt;&lt;_pages&gt;e1026537&lt;/_pages&gt;&lt;_tertiary_title&gt;Tissue barriers&lt;/_tertiary_title&gt;&lt;_type_work&gt;Journal Article&lt;/_type_work&gt;&lt;_url&gt;http://www.ncbi.nlm.nih.gov/entrez/query.fcgi?cmd=Retrieve&amp;amp;db=pubmed&amp;amp;dopt=Abstract&amp;amp;list_uids=26451340&amp;amp;query_hl=1&lt;/_url&gt;&lt;_volume&gt;3&lt;/_volume&gt;&lt;/Details&gt;&lt;Extra&gt;&lt;DBUID&gt;{F96A950B-833F-4880-A151-76DA2D6A2879}&lt;/DBUID&gt;&lt;/Extra&gt;&lt;/Item&gt;&lt;/References&gt;&lt;/Group&gt;&lt;/Citation&gt;_x000a_"/>
    <w:docVar w:name="NE.Ref{A1203DEF-1067-4F9E-8FC4-F455751BB08A}" w:val=" ADDIN NE.Ref.{A1203DEF-1067-4F9E-8FC4-F455751BB08A}&lt;Citation&gt;&lt;Group&gt;&lt;References&gt;&lt;Item&gt;&lt;ID&gt;3222&lt;/ID&gt;&lt;UID&gt;{DD32D221-CB4F-434D-A975-D0219763927F}&lt;/UID&gt;&lt;Title&gt;Panel-Based Next-Generation Sequencing for the Diagnosis of Cholestatic Genetic Liver Diseases: Clinical Utility and Challenges&lt;/Title&gt;&lt;Template&gt;Journal Article&lt;/Template&gt;&lt;Star&gt;0&lt;/Star&gt;&lt;Tag&gt;2&lt;/Tag&gt;&lt;Author&gt;Chen, H L; Li, H Y; Wu, J F; Wu, S H; Chen, H L; Yang, Y H; Hsu, Y H; Liou, B Y; Chang, M H; Ni, Y H&lt;/Author&gt;&lt;Year&gt;2019&lt;/Year&gt;&lt;Details&gt;&lt;_accessed&gt;62980778&lt;/_accessed&gt;&lt;_accession_num&gt;30366773&lt;/_accession_num&gt;&lt;_author_adr&gt;Department of Pediatrics, National Taiwan University College of Medicine and Children&amp;apos;s Hospital, Taipei, Taiwan.; Medical Microbiome Center, National Taiwan University College of Medicine, Taipei, Taiwan.; Department of Pediatrics, National Taiwan University College of Medicine and Children&amp;apos;s Hospital, Taipei, Taiwan.; Graduate Institution of Clinical Medicine, National Taiwan University College of  Medicine, Taipei, Taiwan.; Hepatitis Research Center, National Taiwan University Hospital, Taipei, Taiwan.; Medical Microbiome Center, National Taiwan University College of Medicine, Taipei, Taiwan.; Department of Medical Genetics, National Taiwan University Hospital, Taipei, Taiwan.; Department of Pediatrics, National Taiwan University College of Medicine and Children&amp;apos;s Hospital, Taipei, Taiwan.; Department of Pediatrics, National Taiwan University College of Medicine and Children&amp;apos;s Hospital, Taipei, Taiwan.; Department of Pediatrics, National Taiwan University College of Medicine and Children&amp;apos;s Hospital, Taipei, Taiwan; Medical Microbiome Center, National Taiwan University College of Medicine, Taipei, Taiwan; Hepatitis Research Center, National Taiwan University Hospital, Taipei, Taiwan. Electronic address: yhni@ntu.edu.tw.&lt;/_author_adr&gt;&lt;_created&gt;62701090&lt;/_created&gt;&lt;_date&gt;62632800&lt;/_date&gt;&lt;_date_display&gt;2019 Feb&lt;/_date_display&gt;&lt;_db_updated&gt;PubMed&lt;/_db_updated&gt;&lt;_doi&gt;10.1016/j.jpeds.2018.09.028&lt;/_doi&gt;&lt;_impact_factor&gt;   3.739&lt;/_impact_factor&gt;&lt;_isbn&gt;1097-6833 (Electronic); 0022-3476 (Linking)&lt;/_isbn&gt;&lt;_journal&gt;J Pediatr&lt;/_journal&gt;&lt;_keywords&gt;Jaundice; NR1H4 (FXR); gamma-glutamyl transferase; progressive familial intrahepatic cholestasis&lt;/_keywords&gt;&lt;_language&gt;eng&lt;/_language&gt;&lt;_modified&gt;62980778&lt;/_modified&gt;&lt;_ori_publication&gt;Copyright (c) 2018 Elsevier Inc. All rights reserved.&lt;/_ori_publication&gt;&lt;_pages&gt;153-159.e6&lt;/_pages&gt;&lt;_tertiary_title&gt;The Journal of pediatrics&lt;/_tertiary_title&gt;&lt;_type_work&gt;Journal Article&lt;/_type_work&gt;&lt;_url&gt;http://www.ncbi.nlm.nih.gov/entrez/query.fcgi?cmd=Retrieve&amp;amp;db=pubmed&amp;amp;dopt=Abstract&amp;amp;list_uids=30366773&amp;amp;query_hl=1&lt;/_url&gt;&lt;_volume&gt;205&lt;/_volume&gt;&lt;/Details&gt;&lt;Extra&gt;&lt;DBUID&gt;{F96A950B-833F-4880-A151-76DA2D6A2879}&lt;/DBUID&gt;&lt;/Extra&gt;&lt;/Item&gt;&lt;/References&gt;&lt;/Group&gt;&lt;/Citation&gt;_x000a_"/>
    <w:docVar w:name="NE.Ref{A1C3351A-1106-4C74-B62C-F0AFA1B2E82E}" w:val=" ADDIN NE.Ref.{A1C3351A-1106-4C74-B62C-F0AFA1B2E82E}&lt;Citation&gt;&lt;Group&gt;&lt;References&gt;&lt;Item&gt;&lt;ID&gt;2700&lt;/ID&gt;&lt;UID&gt;{AEF47C6A-4B85-4B7D-BF78-3709141BFF85}&lt;/UID&gt;&lt;Title&gt;Organization and expression of the human zo-2 gene (tjp-2) in normal and neoplastic tissues&lt;/Title&gt;&lt;Template&gt;Journal Article&lt;/Template&gt;&lt;Star&gt;1&lt;/Star&gt;&lt;Tag&gt;0&lt;/Tag&gt;&lt;Author&gt;Chlenski, A; Ketels, K V; Korovaitseva, G I; Talamonti, M S; Oyasu, R; Scarpelli, D G&lt;/Author&gt;&lt;Year&gt;2000&lt;/Year&gt;&lt;Details&gt;&lt;_accessed&gt;62995005&lt;/_accessed&gt;&lt;_accession_num&gt;11018256&lt;/_accession_num&gt;&lt;_author_adr&gt;Department of Pathology and the Robert H. Lurie Cancer Center, Northwestern University Medical School, Chicago, IL 60611, USA. a-chlenski@nwu.edu&lt;/_author_adr&gt;&lt;_created&gt;62477885&lt;/_created&gt;&lt;_date&gt;52990560&lt;/_date&gt;&lt;_date_display&gt;2000 Oct 2&lt;/_date_display&gt;&lt;_db_updated&gt;PubMed&lt;/_db_updated&gt;&lt;_doi&gt;10.1016/s0167-4781(00)00185-8&lt;/_doi&gt;&lt;_isbn&gt;0006-3002 (Print); 0006-3002 (Linking)&lt;/_isbn&gt;&lt;_issue&gt;3&lt;/_issue&gt;&lt;_journal&gt;Biochim Biophys Acta&lt;/_journal&gt;&lt;_keywords&gt;Exons; *Gene Expression Regulation, Neoplastic; Introns; Membrane Proteins/biosynthesis/*genetics; Molecular Sequence Data; Protein Isoforms/biosynthesis; Tumor Cells, Cultured; Zonula Occludens-2 Protein&lt;/_keywords&gt;&lt;_language&gt;eng&lt;/_language&gt;&lt;_modified&gt;62995005&lt;/_modified&gt;&lt;_pages&gt;319-324&lt;/_pages&gt;&lt;_tertiary_title&gt;Biochimica et biophysica acta&lt;/_tertiary_title&gt;&lt;_type_work&gt;Journal Article; Research Support, Non-U.S. Gov&amp;apos;t; Research Support, U.S. Gov&amp;apos;t, P.H.S.&lt;/_type_work&gt;&lt;_url&gt;http://www.ncbi.nlm.nih.gov/entrez/query.fcgi?cmd=Retrieve&amp;amp;db=pubmed&amp;amp;dopt=Abstract&amp;amp;list_uids=11018256&amp;amp;query_hl=1&lt;/_url&gt;&lt;_volume&gt;1493&lt;/_volume&gt;&lt;/Details&gt;&lt;Extra&gt;&lt;DBUID&gt;{F96A950B-833F-4880-A151-76DA2D6A2879}&lt;/DBUID&gt;&lt;/Extra&gt;&lt;/Item&gt;&lt;/References&gt;&lt;/Group&gt;&lt;Group&gt;&lt;References&gt;&lt;Item&gt;&lt;ID&gt;2297&lt;/ID&gt;&lt;UID&gt;{2D5DE124-0BD7-4D12-90B1-DE49F853ED98}&lt;/UID&gt;&lt;Title&gt;Mutations in TJP2 cause progressive cholestatic liver disease&lt;/Title&gt;&lt;Template&gt;Journal Article&lt;/Template&gt;&lt;Star&gt;1&lt;/Star&gt;&lt;Tag&gt;1&lt;/Tag&gt;&lt;Author&gt;Sambrotta, M; Strautnieks, S; Papouli, E; Rushton, P; Clark, B E; Parry, D A; Logan, C V; Newbury, L J; Kamath, B M; Ling, S; Grammatikopoulos, T; Wagner, B E; Magee, J C; Sokol, R J; Mieli-Vergani, G; Smith, J D; Johnson, C A; McClean, P; Simpson, M A; Knisely, A S; Bull, L N; Thompson, R J&lt;/Author&gt;&lt;Year&gt;2014&lt;/Year&gt;&lt;Details&gt;&lt;_accessed&gt;62994955&lt;/_accessed&gt;&lt;_accession_num&gt;24614073&lt;/_accession_num&gt;&lt;_author_adr&gt;Institute of Liver Studies, Division of Transplantation Immunology and Mucosal Biology, King&amp;apos;s College London School of Medicine, London, UK.; Institute of Liver Studies, King&amp;apos;s College Hospital, London, UK.; Biomedical Research Centre (BRC) Genomics Core Facility, Guy&amp;apos;s and St Thomas&amp;apos; National Health Service (NHS) Foundation Trust and King&amp;apos;s College London, London, UK.; King&amp;apos;s College Hospital NHS Foundation Trust, Department of Haematological Medicine, London, UK.; King&amp;apos;s College Hospital NHS Foundation Trust, Department of Haematological Medicine, London, UK.; Leeds Institute of Molecular Medicine, St James&amp;apos;s University Hospital, University of Leeds, Leeds, UK.; Leeds Institute of Molecular Medicine, St James&amp;apos;s University Hospital, University of Leeds, Leeds, UK.; Renal Sciences, Division of Transplantation Immunology and Mucosal Biology, King&amp;apos;s College London School of Medicine, London, UK.; 1] Division of Gastroenterology, Hepatology and Nutrition, The Hospital for Sick  Children, Toronto, Ontario, Canada. [2] Department of Pediatrics, University of Toronto, Toronto, Ontario, Canada.; 1] Division of Gastroenterology, Hepatology and Nutrition, The Hospital for Sick  Children, Toronto, Ontario, Canada. [2] Department of Pediatrics, University of Toronto, Toronto, Ontario, Canada.; 1] Institute of Liver Studies, Division of Transplantation Immunology and Mucosal Biology, King&amp;apos;s College London School of Medicine, London, UK. [2] Paediatric Liver, GI and Nutrition Centre, King&amp;apos;s College Hospital, London, UK.; Histopathology Department, Royal Hallamshire Hospital, Sheffield, UK.; Department of Surgery, University of Michigan Medical School, Ann Arbor, Michigan, USA.; Department of Pediatrics, Children&amp;apos;s Hospital Colorado and University of Colorado School of Medicine, Aurora, Colorado, USA.; 1] Institute of Liver Studies, Division of Transplantation Immunology and Mucosal Biology, King&amp;apos;s College London School of Medicine, London, UK. [2] Paediatric Liver, GI and Nutrition Centre, King&amp;apos;s College Hospital, London, UK.; Department of Genome Sciences, University of Washington, Seattle, Washington, USA.; Leeds Institute of Molecular Medicine, St James&amp;apos;s University Hospital, University of Leeds, Leeds, UK.; Children&amp;apos;s Liver and Gastroenterology Unit, Leeds General Infirmary, Leeds, UK.; Division of Genetics and Molecular Medicine, King&amp;apos;s College London School of Medicine, Guy&amp;apos;s Hospital, London, UK.; Institute of Liver Studies, King&amp;apos;s College Hospital, London, UK.; 1] Liver Center Laboratory, Department of Medicine, University of California, San Francisco, San Francisco, California, USA. [2] Institute for Human Genetics, University of California, San Francisco, San Francisco, California, USA.; 1] Institute of Liver Studies, Division of Transplantation Immunology and Mucosal Biology, King&amp;apos;s College London School of Medicine, London, UK. [2] Paediatric Liver, GI and Nutrition Centre, King&amp;apos;s College Hospital, London, UK.&lt;/_author_adr&gt;&lt;_collection_scope&gt;SCI;SCIE&lt;/_collection_scope&gt;&lt;_created&gt;62447131&lt;/_created&gt;&lt;_date&gt;60088320&lt;/_date&gt;&lt;_date_display&gt;2014 Apr&lt;/_date_display&gt;&lt;_db_updated&gt;PubMed&lt;/_db_updated&gt;&lt;_doi&gt;10.1038/ng.2918&lt;/_doi&gt;&lt;_impact_factor&gt;  25.455&lt;/_impact_factor&gt;&lt;_isbn&gt;1546-1718 (Electronic); 1061-4036 (Linking)&lt;/_isbn&gt;&lt;_issue&gt;4&lt;/_issue&gt;&lt;_journal&gt;Nat Genet&lt;/_journal&gt;&lt;_keywords&gt;Animals; Base Sequence; Cholestasis, Intrahepatic/*genetics/physiopathology; High-Throughput Nucleotide Sequencing; Humans; Immunoblotting; Immunohistochemistry; Mice; Mice, Knockout; Microscopy, Electron, Transmission; Models, Biological; Molecular Sequence Data; Mutation/*genetics; Pedigree; Real-Time Polymerase Chain Reaction; Sequence Alignment; Species Specificity; Tight Junctions/genetics/*pathology; Zonula Occludens-2 Protein/*genetics&lt;/_keywords&gt;&lt;_language&gt;eng&lt;/_language&gt;&lt;_modified&gt;62994955&lt;/_modified&gt;&lt;_pages&gt;326-328&lt;/_pages&gt;&lt;_tertiary_title&gt;Nature genetics&lt;/_tertiary_title&gt;&lt;_type_work&gt;Comparative Study; Journal Article; Research Support, N.I.H., Extramural; Research Support, Non-U.S. Gov&amp;apos;t&lt;/_type_work&gt;&lt;_url&gt;http://www.ncbi.nlm.nih.gov/entrez/query.fcgi?cmd=Retrieve&amp;amp;db=pubmed&amp;amp;dopt=Abstract&amp;amp;list_uids=24614073&amp;amp;query_hl=1&lt;/_url&gt;&lt;_volume&gt;46&lt;/_volume&gt;&lt;/Details&gt;&lt;Extra&gt;&lt;DBUID&gt;{F96A950B-833F-4880-A151-76DA2D6A2879}&lt;/DBUID&gt;&lt;/Extra&gt;&lt;/Item&gt;&lt;/References&gt;&lt;/Group&gt;&lt;/Citation&gt;_x000a_"/>
    <w:docVar w:name="NE.Ref{A660B8C8-62AB-4CC6-A585-B50DA1E30614}" w:val=" ADDIN NE.Ref.{A660B8C8-62AB-4CC6-A585-B50DA1E30614}&lt;Citation&gt;&lt;Group&gt;&lt;References&gt;&lt;Item&gt;&lt;ID&gt;2421&lt;/ID&gt;&lt;UID&gt;{4F9EF992-8261-4504-8009-118640DC820F}&lt;/UID&gt;&lt;Title&gt;An expanded role for heterozygous mutations of ABCB4, ABCB11, ATP8B1, ABCC2 and TJP2 in intrahepatic cholestasis of pregnancy&lt;/Title&gt;&lt;Template&gt;Journal Article&lt;/Template&gt;&lt;Star&gt;1&lt;/Star&gt;&lt;Tag&gt;2&lt;/Tag&gt;&lt;Author&gt;Dixon, P H; Sambrotta, M; Chambers, J; Taylor-Harris, P; Syngelaki, A; Nicolaides, K; Knisely, A S; Thompson, R J; Williamson, C&lt;/Author&gt;&lt;Year&gt;2017&lt;/Year&gt;&lt;Details&gt;&lt;_accessed&gt;62994945&lt;/_accessed&gt;&lt;_accession_num&gt;28924228&lt;/_accession_num&gt;&lt;_author_adr&gt;Division of Women&amp;apos;s Health, King&amp;apos;s College London, London, UK.; Division of Transplantation Immunology &amp;amp;amp; Mucosal Biology, Liver Sciences, King&amp;apos;s  College London, London, UK.; Division of Women&amp;apos;s Health, King&amp;apos;s College London, London, UK.; Division of Women&amp;apos;s Health, King&amp;apos;s College London, London, UK.; Harris Birthright Centre for Fetal Medicine, King&amp;apos;s College Hospital, London, UK.; Harris Birthright Centre for Fetal Medicine, King&amp;apos;s College Hospital, London, UK.; Institute of Liver Studies, King&amp;apos;s College Hospital, London, UK.; Institut fur Pathologie, Medizinische Universitat Graz, Graz, Austria.; Division of Transplantation Immunology &amp;amp;amp; Mucosal Biology, Liver Sciences, King&amp;apos;s  College London, London, UK.; Division of Women&amp;apos;s Health, King&amp;apos;s College London, London, UK. catherine.williamson@kcl.ac.uk.&lt;/_author_adr&gt;&lt;_collection_scope&gt;SCI;SCIE&lt;/_collection_scope&gt;&lt;_created&gt;62456345&lt;/_created&gt;&lt;_date&gt;61911360&lt;/_date&gt;&lt;_date_display&gt;2017 Sep 18&lt;/_date_display&gt;&lt;_db_updated&gt;PubMed&lt;/_db_updated&gt;&lt;_doi&gt;10.1038/s41598-017-11626-x&lt;/_doi&gt;&lt;_impact_factor&gt;   4.011&lt;/_impact_factor&gt;&lt;_isbn&gt;2045-2322 (Electronic); 2045-2322 (Linking)&lt;/_isbn&gt;&lt;_issue&gt;1&lt;/_issue&gt;&lt;_journal&gt;Sci Rep&lt;/_journal&gt;&lt;_keywords&gt;ATP Binding Cassette Transporter, Subfamily B, Member 11/*genetics; Adenosine Triphosphatases/*genetics; Amino Acid Substitution; Cholestasis, Intrahepatic/*genetics; Female; *Heterozygote; Humans; Multidrug Resistance-Associated Proteins/*genetics; *Mutation, Missense; Pregnancy; Pregnancy Complications/*genetics; Zonula Occludens-2 Protein/*genetics&lt;/_keywords&gt;&lt;_language&gt;eng&lt;/_language&gt;&lt;_modified&gt;62994946&lt;/_modified&gt;&lt;_pages&gt;11823-11830&lt;/_pages&gt;&lt;_tertiary_title&gt;Scientific reports&lt;/_tertiary_title&gt;&lt;_type_work&gt;Journal Article; Research Support, Non-U.S. Gov&amp;apos;t&lt;/_type_work&gt;&lt;_url&gt;http://www.ncbi.nlm.nih.gov/entrez/query.fcgi?cmd=Retrieve&amp;amp;db=pubmed&amp;amp;dopt=Abstract&amp;amp;list_uids=28924228&amp;amp;query_hl=1&lt;/_url&gt;&lt;_volume&gt;7&lt;/_volume&gt;&lt;/Details&gt;&lt;Extra&gt;&lt;DBUID&gt;{F96A950B-833F-4880-A151-76DA2D6A2879}&lt;/DBUID&gt;&lt;/Extra&gt;&lt;/Item&gt;&lt;/References&gt;&lt;/Group&gt;&lt;/Citation&gt;_x000a_"/>
    <w:docVar w:name="NE.Ref{B7B1DECC-D615-45BD-B3F1-7C2872217F6B}" w:val=" ADDIN NE.Ref.{B7B1DECC-D615-45BD-B3F1-7C2872217F6B}&lt;Citation&gt;&lt;Group&gt;&lt;References&gt;&lt;Item&gt;&lt;ID&gt;2422&lt;/ID&gt;&lt;UID&gt;{0E13765C-279E-4FE4-A18A-6A624610A6A9}&lt;/UID&gt;&lt;Title&gt;Complex inheritance of familial hypercholanemia with associated mutations in TJP2 and BAAT&lt;/Title&gt;&lt;Template&gt;Journal Article&lt;/Template&gt;&lt;Star&gt;1&lt;/Star&gt;&lt;Tag&gt;2&lt;/Tag&gt;&lt;Author&gt;Carlton, V E; Harris, B Z; Puffenberger, E G; Batta, A K; Knisely, A S; Robinson, D L; Strauss, K A; Shneider, B L; Lim, W A; Salen, G; Morton, D H; Bull, L N&lt;/Author&gt;&lt;Year&gt;2003&lt;/Year&gt;&lt;Details&gt;&lt;_accessed&gt;62995006&lt;/_accessed&gt;&lt;_accession_num&gt;12704386&lt;/_accession_num&gt;&lt;_author_adr&gt;Liver Center Laboratory and Department of Medicine, San Francisco General Hospital, University of California San Francisco, California 94110, USA.&lt;/_author_adr&gt;&lt;_cited_count&gt;168&lt;/_cited_count&gt;&lt;_collection_scope&gt;SCI;SCIE&lt;/_collection_scope&gt;&lt;_created&gt;62456345&lt;/_created&gt;&lt;_date&gt;54345600&lt;/_date&gt;&lt;_date_display&gt;2003 May&lt;/_date_display&gt;&lt;_db_provider&gt;ISI&lt;/_db_provider&gt;&lt;_db_updated&gt;PubMed&lt;/_db_updated&gt;&lt;_doi&gt;10.1038/ng1147&lt;/_doi&gt;&lt;_impact_factor&gt;  25.455&lt;/_impact_factor&gt;&lt;_isbn&gt;1061-4036 (Print); 1061-4036 (Linking)&lt;/_isbn&gt;&lt;_issue&gt;1&lt;/_issue&gt;&lt;_journal&gt;Nat Genet&lt;/_journal&gt;&lt;_keywords&gt;Acyltransferases/*genetics; Bile Acids and Salts/*blood; Case-Control Studies; Ethnic Groups/genetics; Female; Genotype; Humans; Linkage Disequilibrium; Liver/pathology; Malabsorption Syndromes/*blood/*genetics/pathology; Male; Membrane Proteins/*genetics; *Mutation; Pedigree; Pennsylvania; Phenotype; Tight Junctions/pathology; Zonula Occludens-2 Protein&lt;/_keywords&gt;&lt;_language&gt;eng&lt;/_language&gt;&lt;_modified&gt;62995007&lt;/_modified&gt;&lt;_pages&gt;91-96&lt;/_pages&gt;&lt;_tertiary_title&gt;Nature genetics&lt;/_tertiary_title&gt;&lt;_type_work&gt;Journal Article; Research Support, Non-U.S. Gov&amp;apos;t; Research Support, U.S. Gov&amp;apos;t, P.H.S.&lt;/_type_work&gt;&lt;_url&gt;http://www.ncbi.nlm.nih.gov/entrez/query.fcgi?cmd=Retrieve&amp;amp;db=pubmed&amp;amp;dopt=Abstract&amp;amp;list_uids=12704386&amp;amp;query_hl=1&lt;/_url&gt;&lt;_volume&gt;34&lt;/_volume&gt;&lt;/Details&gt;&lt;Extra&gt;&lt;DBUID&gt;{F96A950B-833F-4880-A151-76DA2D6A2879}&lt;/DBUID&gt;&lt;/Extra&gt;&lt;/Item&gt;&lt;/References&gt;&lt;/Group&gt;&lt;/Citation&gt;_x000a_"/>
    <w:docVar w:name="NE.Ref{BC0DD039-C18C-42A1-92FE-1219D4517E50}" w:val=" ADDIN NE.Ref.{BC0DD039-C18C-42A1-92FE-1219D4517E50}&lt;Citation&gt;&lt;Group&gt;&lt;References&gt;&lt;Item&gt;&lt;ID&gt;2700&lt;/ID&gt;&lt;UID&gt;{AEF47C6A-4B85-4B7D-BF78-3709141BFF85}&lt;/UID&gt;&lt;Title&gt;Organization and expression of the human zo-2 gene (tjp-2) in normal and neoplastic tissues&lt;/Title&gt;&lt;Template&gt;Journal Article&lt;/Template&gt;&lt;Star&gt;1&lt;/Star&gt;&lt;Tag&gt;0&lt;/Tag&gt;&lt;Author&gt;Chlenski, A; Ketels, K V; Korovaitseva, G I; Talamonti, M S; Oyasu, R; Scarpelli, D G&lt;/Author&gt;&lt;Year&gt;2000&lt;/Year&gt;&lt;Details&gt;&lt;_accessed&gt;62995005&lt;/_accessed&gt;&lt;_accession_num&gt;11018256&lt;/_accession_num&gt;&lt;_author_adr&gt;Department of Pathology and the Robert H. Lurie Cancer Center, Northwestern University Medical School, Chicago, IL 60611, USA. a-chlenski@nwu.edu&lt;/_author_adr&gt;&lt;_created&gt;62477885&lt;/_created&gt;&lt;_date&gt;52990560&lt;/_date&gt;&lt;_date_display&gt;2000 Oct 2&lt;/_date_display&gt;&lt;_db_updated&gt;PubMed&lt;/_db_updated&gt;&lt;_doi&gt;10.1016/s0167-4781(00)00185-8&lt;/_doi&gt;&lt;_isbn&gt;0006-3002 (Print); 0006-3002 (Linking)&lt;/_isbn&gt;&lt;_issue&gt;3&lt;/_issue&gt;&lt;_journal&gt;Biochim Biophys Acta&lt;/_journal&gt;&lt;_keywords&gt;Exons; *Gene Expression Regulation, Neoplastic; Introns; Membrane Proteins/biosynthesis/*genetics; Molecular Sequence Data; Protein Isoforms/biosynthesis; Tumor Cells, Cultured; Zonula Occludens-2 Protein&lt;/_keywords&gt;&lt;_language&gt;eng&lt;/_language&gt;&lt;_modified&gt;62995005&lt;/_modified&gt;&lt;_pages&gt;319-324&lt;/_pages&gt;&lt;_tertiary_title&gt;Biochimica et biophysica acta&lt;/_tertiary_title&gt;&lt;_type_work&gt;Journal Article; Research Support, Non-U.S. Gov&amp;apos;t; Research Support, U.S. Gov&amp;apos;t, P.H.S.&lt;/_type_work&gt;&lt;_url&gt;http://www.ncbi.nlm.nih.gov/entrez/query.fcgi?cmd=Retrieve&amp;amp;db=pubmed&amp;amp;dopt=Abstract&amp;amp;list_uids=11018256&amp;amp;query_hl=1&lt;/_url&gt;&lt;_volume&gt;1493&lt;/_volume&gt;&lt;/Details&gt;&lt;Extra&gt;&lt;DBUID&gt;{F96A950B-833F-4880-A151-76DA2D6A2879}&lt;/DBUID&gt;&lt;/Extra&gt;&lt;/Item&gt;&lt;/References&gt;&lt;/Group&gt;&lt;Group&gt;&lt;References&gt;&lt;Item&gt;&lt;ID&gt;2297&lt;/ID&gt;&lt;UID&gt;{2D5DE124-0BD7-4D12-90B1-DE49F853ED98}&lt;/UID&gt;&lt;Title&gt;Mutations in TJP2 cause progressive cholestatic liver disease&lt;/Title&gt;&lt;Template&gt;Journal Article&lt;/Template&gt;&lt;Star&gt;1&lt;/Star&gt;&lt;Tag&gt;1&lt;/Tag&gt;&lt;Author&gt;Sambrotta, M; Strautnieks, S; Papouli, E; Rushton, P; Clark, B E; Parry, D A; Logan, C V; Newbury, L J; Kamath, B M; Ling, S; Grammatikopoulos, T; Wagner, B E; Magee, J C; Sokol, R J; Mieli-Vergani, G; Smith, J D; Johnson, C A; McClean, P; Simpson, M A; Knisely, A S; Bull, L N; Thompson, R J&lt;/Author&gt;&lt;Year&gt;2014&lt;/Year&gt;&lt;Details&gt;&lt;_accessed&gt;62994955&lt;/_accessed&gt;&lt;_accession_num&gt;24614073&lt;/_accession_num&gt;&lt;_author_adr&gt;Institute of Liver Studies, Division of Transplantation Immunology and Mucosal Biology, King&amp;apos;s College London School of Medicine, London, UK.; Institute of Liver Studies, King&amp;apos;s College Hospital, London, UK.; Biomedical Research Centre (BRC) Genomics Core Facility, Guy&amp;apos;s and St Thomas&amp;apos; National Health Service (NHS) Foundation Trust and King&amp;apos;s College London, London, UK.; King&amp;apos;s College Hospital NHS Foundation Trust, Department of Haematological Medicine, London, UK.; King&amp;apos;s College Hospital NHS Foundation Trust, Department of Haematological Medicine, London, UK.; Leeds Institute of Molecular Medicine, St James&amp;apos;s University Hospital, University of Leeds, Leeds, UK.; Leeds Institute of Molecular Medicine, St James&amp;apos;s University Hospital, University of Leeds, Leeds, UK.; Renal Sciences, Division of Transplantation Immunology and Mucosal Biology, King&amp;apos;s College London School of Medicine, London, UK.; 1] Division of Gastroenterology, Hepatology and Nutrition, The Hospital for Sick  Children, Toronto, Ontario, Canada. [2] Department of Pediatrics, University of Toronto, Toronto, Ontario, Canada.; 1] Division of Gastroenterology, Hepatology and Nutrition, The Hospital for Sick  Children, Toronto, Ontario, Canada. [2] Department of Pediatrics, University of Toronto, Toronto, Ontario, Canada.; 1] Institute of Liver Studies, Division of Transplantation Immunology and Mucosal Biology, King&amp;apos;s College London School of Medicine, London, UK. [2] Paediatric Liver, GI and Nutrition Centre, King&amp;apos;s College Hospital, London, UK.; Histopathology Department, Royal Hallamshire Hospital, Sheffield, UK.; Department of Surgery, University of Michigan Medical School, Ann Arbor, Michigan, USA.; Department of Pediatrics, Children&amp;apos;s Hospital Colorado and University of Colorado School of Medicine, Aurora, Colorado, USA.; 1] Institute of Liver Studies, Division of Transplantation Immunology and Mucosal Biology, King&amp;apos;s College London School of Medicine, London, UK. [2] Paediatric Liver, GI and Nutrition Centre, King&amp;apos;s College Hospital, London, UK.; Department of Genome Sciences, University of Washington, Seattle, Washington, USA.; Leeds Institute of Molecular Medicine, St James&amp;apos;s University Hospital, University of Leeds, Leeds, UK.; Children&amp;apos;s Liver and Gastroenterology Unit, Leeds General Infirmary, Leeds, UK.; Division of Genetics and Molecular Medicine, King&amp;apos;s College London School of Medicine, Guy&amp;apos;s Hospital, London, UK.; Institute of Liver Studies, King&amp;apos;s College Hospital, London, UK.; 1] Liver Center Laboratory, Department of Medicine, University of California, San Francisco, San Francisco, California, USA. [2] Institute for Human Genetics, University of California, San Francisco, San Francisco, California, USA.; 1] Institute of Liver Studies, Division of Transplantation Immunology and Mucosal Biology, King&amp;apos;s College London School of Medicine, London, UK. [2] Paediatric Liver, GI and Nutrition Centre, King&amp;apos;s College Hospital, London, UK.&lt;/_author_adr&gt;&lt;_collection_scope&gt;SCI;SCIE&lt;/_collection_scope&gt;&lt;_created&gt;62447131&lt;/_created&gt;&lt;_date&gt;60088320&lt;/_date&gt;&lt;_date_display&gt;2014 Apr&lt;/_date_display&gt;&lt;_db_updated&gt;PubMed&lt;/_db_updated&gt;&lt;_doi&gt;10.1038/ng.2918&lt;/_doi&gt;&lt;_impact_factor&gt;  25.455&lt;/_impact_factor&gt;&lt;_isbn&gt;1546-1718 (Electronic); 1061-4036 (Linking)&lt;/_isbn&gt;&lt;_issue&gt;4&lt;/_issue&gt;&lt;_journal&gt;Nat Genet&lt;/_journal&gt;&lt;_keywords&gt;Animals; Base Sequence; Cholestasis, Intrahepatic/*genetics/physiopathology; High-Throughput Nucleotide Sequencing; Humans; Immunoblotting; Immunohistochemistry; Mice; Mice, Knockout; Microscopy, Electron, Transmission; Models, Biological; Molecular Sequence Data; Mutation/*genetics; Pedigree; Real-Time Polymerase Chain Reaction; Sequence Alignment; Species Specificity; Tight Junctions/genetics/*pathology; Zonula Occludens-2 Protein/*genetics&lt;/_keywords&gt;&lt;_language&gt;eng&lt;/_language&gt;&lt;_modified&gt;62994955&lt;/_modified&gt;&lt;_pages&gt;326-328&lt;/_pages&gt;&lt;_tertiary_title&gt;Nature genetics&lt;/_tertiary_title&gt;&lt;_type_work&gt;Comparative Study; Journal Article; Research Support, N.I.H., Extramural; Research Support, Non-U.S. Gov&amp;apos;t&lt;/_type_work&gt;&lt;_url&gt;http://www.ncbi.nlm.nih.gov/entrez/query.fcgi?cmd=Retrieve&amp;amp;db=pubmed&amp;amp;dopt=Abstract&amp;amp;list_uids=24614073&amp;amp;query_hl=1&lt;/_url&gt;&lt;_volume&gt;46&lt;/_volume&gt;&lt;/Details&gt;&lt;Extra&gt;&lt;DBUID&gt;{F96A950B-833F-4880-A151-76DA2D6A2879}&lt;/DBUID&gt;&lt;/Extra&gt;&lt;/Item&gt;&lt;/References&gt;&lt;/Group&gt;&lt;/Citation&gt;_x000a_"/>
    <w:docVar w:name="NE.Ref{C37096DF-AAA6-4B2C-B3B3-671878A97157}" w:val=" ADDIN NE.Ref.{C37096DF-AAA6-4B2C-B3B3-671878A97157}&lt;Citation&gt;&lt;Group&gt;&lt;References&gt;&lt;Item&gt;&lt;ID&gt;2430&lt;/ID&gt;&lt;UID&gt;{295C7459-636D-4F77-BCCF-8C7EF3E543C4}&lt;/UID&gt;&lt;Title&gt;Mutations in TJP2, encoding zona occludens 2, and liver disease&lt;/Title&gt;&lt;Template&gt;Journal Article&lt;/Template&gt;&lt;Star&gt;0&lt;/Star&gt;&lt;Tag&gt;0&lt;/Tag&gt;&lt;Author&gt;Sambrotta, M; Thompson, R J&lt;/Author&gt;&lt;Year&gt;2015&lt;/Year&gt;&lt;Details&gt;&lt;_accessed&gt;62980817&lt;/_accessed&gt;&lt;_accession_num&gt;26451340&lt;/_accession_num&gt;&lt;_author_adr&gt;Institute of Liver Studies; Division of Transplantation Immunology and Mucosal Biology ; King&amp;apos;s College London ; London, UK.; Institute of Liver Studies; Division of Transplantation Immunology and Mucosal Biology ; King&amp;apos;s College London ; London, UK ; Paediatric Liver and GI Centre; King&amp;apos;s College Hospital ; London, UK.&lt;/_author_adr&gt;&lt;_created&gt;62456345&lt;/_created&gt;&lt;_date&gt;60744960&lt;/_date&gt;&lt;_date_display&gt;2015 Jul-Sep&lt;/_date_display&gt;&lt;_db_updated&gt;PubMed&lt;/_db_updated&gt;&lt;_doi&gt;10.1080/21688370.2015.1026537&lt;/_doi&gt;&lt;_isbn&gt;2168-8362 (Print); 2168-8362 (Linking)&lt;/_isbn&gt;&lt;_issue&gt;3&lt;/_issue&gt;&lt;_journal&gt;Tissue Barriers&lt;/_journal&gt;&lt;_keywords&gt;bile; canaliculus; cholestasis; claudin; liver; tight junction&lt;/_keywords&gt;&lt;_language&gt;eng&lt;/_language&gt;&lt;_modified&gt;62980817&lt;/_modified&gt;&lt;_pages&gt;e1026537&lt;/_pages&gt;&lt;_tertiary_title&gt;Tissue barriers&lt;/_tertiary_title&gt;&lt;_type_work&gt;Journal Article&lt;/_type_work&gt;&lt;_url&gt;http://www.ncbi.nlm.nih.gov/entrez/query.fcgi?cmd=Retrieve&amp;amp;db=pubmed&amp;amp;dopt=Abstract&amp;amp;list_uids=26451340&amp;amp;query_hl=1&lt;/_url&gt;&lt;_volume&gt;3&lt;/_volume&gt;&lt;/Details&gt;&lt;Extra&gt;&lt;DBUID&gt;{F96A950B-833F-4880-A151-76DA2D6A2879}&lt;/DBUID&gt;&lt;/Extra&gt;&lt;/Item&gt;&lt;/References&gt;&lt;/Group&gt;&lt;Group&gt;&lt;References&gt;&lt;Item&gt;&lt;ID&gt;2297&lt;/ID&gt;&lt;UID&gt;{2D5DE124-0BD7-4D12-90B1-DE49F853ED98}&lt;/UID&gt;&lt;Title&gt;Mutations in TJP2 cause progressive cholestatic liver disease&lt;/Title&gt;&lt;Template&gt;Journal Article&lt;/Template&gt;&lt;Star&gt;1&lt;/Star&gt;&lt;Tag&gt;1&lt;/Tag&gt;&lt;Author&gt;Sambrotta, M; Strautnieks, S; Papouli, E; Rushton, P; Clark, B E; Parry, D A; Logan, C V; Newbury, L J; Kamath, B M; Ling, S; Grammatikopoulos, T; Wagner, B E; Magee, J C; Sokol, R J; Mieli-Vergani, G; Smith, J D; Johnson, C A; McClean, P; Simpson, M A; Knisely, A S; Bull, L N; Thompson, R J&lt;/Author&gt;&lt;Year&gt;2014&lt;/Year&gt;&lt;Details&gt;&lt;_accessed&gt;62994955&lt;/_accessed&gt;&lt;_accession_num&gt;24614073&lt;/_accession_num&gt;&lt;_author_adr&gt;Institute of Liver Studies, Division of Transplantation Immunology and Mucosal Biology, King&amp;apos;s College London School of Medicine, London, UK.; Institute of Liver Studies, King&amp;apos;s College Hospital, London, UK.; Biomedical Research Centre (BRC) Genomics Core Facility, Guy&amp;apos;s and St Thomas&amp;apos; National Health Service (NHS) Foundation Trust and King&amp;apos;s College London, London, UK.; King&amp;apos;s College Hospital NHS Foundation Trust, Department of Haematological Medicine, London, UK.; King&amp;apos;s College Hospital NHS Foundation Trust, Department of Haematological Medicine, London, UK.; Leeds Institute of Molecular Medicine, St James&amp;apos;s University Hospital, University of Leeds, Leeds, UK.; Leeds Institute of Molecular Medicine, St James&amp;apos;s University Hospital, University of Leeds, Leeds, UK.; Renal Sciences, Division of Transplantation Immunology and Mucosal Biology, King&amp;apos;s College London School of Medicine, London, UK.; 1] Division of Gastroenterology, Hepatology and Nutrition, The Hospital for Sick  Children, Toronto, Ontario, Canada. [2] Department of Pediatrics, University of Toronto, Toronto, Ontario, Canada.; 1] Division of Gastroenterology, Hepatology and Nutrition, The Hospital for Sick  Children, Toronto, Ontario, Canada. [2] Department of Pediatrics, University of Toronto, Toronto, Ontario, Canada.; 1] Institute of Liver Studies, Division of Transplantation Immunology and Mucosal Biology, King&amp;apos;s College London School of Medicine, London, UK. [2] Paediatric Liver, GI and Nutrition Centre, King&amp;apos;s College Hospital, London, UK.; Histopathology Department, Royal Hallamshire Hospital, Sheffield, UK.; Department of Surgery, University of Michigan Medical School, Ann Arbor, Michigan, USA.; Department of Pediatrics, Children&amp;apos;s Hospital Colorado and University of Colorado School of Medicine, Aurora, Colorado, USA.; 1] Institute of Liver Studies, Division of Transplantation Immunology and Mucosal Biology, King&amp;apos;s College London School of Medicine, London, UK. [2] Paediatric Liver, GI and Nutrition Centre, King&amp;apos;s College Hospital, London, UK.; Department of Genome Sciences, University of Washington, Seattle, Washington, USA.; Leeds Institute of Molecular Medicine, St James&amp;apos;s University Hospital, University of Leeds, Leeds, UK.; Children&amp;apos;s Liver and Gastroenterology Unit, Leeds General Infirmary, Leeds, UK.; Division of Genetics and Molecular Medicine, King&amp;apos;s College London School of Medicine, Guy&amp;apos;s Hospital, London, UK.; Institute of Liver Studies, King&amp;apos;s College Hospital, London, UK.; 1] Liver Center Laboratory, Department of Medicine, University of California, San Francisco, San Francisco, California, USA. [2] Institute for Human Genetics, University of California, San Francisco, San Francisco, California, USA.; 1] Institute of Liver Studies, Division of Transplantation Immunology and Mucosal Biology, King&amp;apos;s College London School of Medicine, London, UK. [2] Paediatric Liver, GI and Nutrition Centre, King&amp;apos;s College Hospital, London, UK.&lt;/_author_adr&gt;&lt;_collection_scope&gt;SCI;SCIE&lt;/_collection_scope&gt;&lt;_created&gt;62447131&lt;/_created&gt;&lt;_date&gt;60088320&lt;/_date&gt;&lt;_date_display&gt;2014 Apr&lt;/_date_display&gt;&lt;_db_updated&gt;PubMed&lt;/_db_updated&gt;&lt;_doi&gt;10.1038/ng.2918&lt;/_doi&gt;&lt;_impact_factor&gt;  25.455&lt;/_impact_factor&gt;&lt;_isbn&gt;1546-1718 (Electronic); 1061-4036 (Linking)&lt;/_isbn&gt;&lt;_issue&gt;4&lt;/_issue&gt;&lt;_journal&gt;Nat Genet&lt;/_journal&gt;&lt;_keywords&gt;Animals; Base Sequence; Cholestasis, Intrahepatic/*genetics/physiopathology; High-Throughput Nucleotide Sequencing; Humans; Immunoblotting; Immunohistochemistry; Mice; Mice, Knockout; Microscopy, Electron, Transmission; Models, Biological; Molecular Sequence Data; Mutation/*genetics; Pedigree; Real-Time Polymerase Chain Reaction; Sequence Alignment; Species Specificity; Tight Junctions/genetics/*pathology; Zonula Occludens-2 Protein/*genetics&lt;/_keywords&gt;&lt;_language&gt;eng&lt;/_language&gt;&lt;_modified&gt;62994955&lt;/_modified&gt;&lt;_pages&gt;326-328&lt;/_pages&gt;&lt;_tertiary_title&gt;Nature genetics&lt;/_tertiary_title&gt;&lt;_type_work&gt;Comparative Study; Journal Article; Research Support, N.I.H., Extramural; Research Support, Non-U.S. Gov&amp;apos;t&lt;/_type_work&gt;&lt;_url&gt;http://www.ncbi.nlm.nih.gov/entrez/query.fcgi?cmd=Retrieve&amp;amp;db=pubmed&amp;amp;dopt=Abstract&amp;amp;list_uids=24614073&amp;amp;query_hl=1&lt;/_url&gt;&lt;_volume&gt;46&lt;/_volume&gt;&lt;/Details&gt;&lt;Extra&gt;&lt;DBUID&gt;{F96A950B-833F-4880-A151-76DA2D6A2879}&lt;/DBUID&gt;&lt;/Extra&gt;&lt;/Item&gt;&lt;/References&gt;&lt;/Group&gt;&lt;/Citation&gt;_x000a_"/>
    <w:docVar w:name="NE.Ref{C51C2974-3CFF-4BD1-8322-89A5379ACA79}" w:val=" ADDIN NE.Ref.{C51C2974-3CFF-4BD1-8322-89A5379ACA79}&lt;Citation&gt;&lt;Group&gt;&lt;References&gt;&lt;Item&gt;&lt;ID&gt;2297&lt;/ID&gt;&lt;UID&gt;{2D5DE124-0BD7-4D12-90B1-DE49F853ED98}&lt;/UID&gt;&lt;Title&gt;Mutations in TJP2 cause progressive cholestatic liver disease&lt;/Title&gt;&lt;Template&gt;Journal Article&lt;/Template&gt;&lt;Star&gt;1&lt;/Star&gt;&lt;Tag&gt;1&lt;/Tag&gt;&lt;Author&gt;Sambrotta, M; Strautnieks, S; Papouli, E; Rushton, P; Clark, B E; Parry, D A; Logan, C V; Newbury, L J; Kamath, B M; Ling, S; Grammatikopoulos, T; Wagner, B E; Magee, J C; Sokol, R J; Mieli-Vergani, G; Smith, J D; Johnson, C A; McClean, P; Simpson, M A; Knisely, A S; Bull, L N; Thompson, R J&lt;/Author&gt;&lt;Year&gt;2014&lt;/Year&gt;&lt;Details&gt;&lt;_accessed&gt;62994955&lt;/_accessed&gt;&lt;_accession_num&gt;24614073&lt;/_accession_num&gt;&lt;_author_adr&gt;Institute of Liver Studies, Division of Transplantation Immunology and Mucosal Biology, King&amp;apos;s College London School of Medicine, London, UK.; Institute of Liver Studies, King&amp;apos;s College Hospital, London, UK.; Biomedical Research Centre (BRC) Genomics Core Facility, Guy&amp;apos;s and St Thomas&amp;apos; National Health Service (NHS) Foundation Trust and King&amp;apos;s College London, London, UK.; King&amp;apos;s College Hospital NHS Foundation Trust, Department of Haematological Medicine, London, UK.; King&amp;apos;s College Hospital NHS Foundation Trust, Department of Haematological Medicine, London, UK.; Leeds Institute of Molecular Medicine, St James&amp;apos;s University Hospital, University of Leeds, Leeds, UK.; Leeds Institute of Molecular Medicine, St James&amp;apos;s University Hospital, University of Leeds, Leeds, UK.; Renal Sciences, Division of Transplantation Immunology and Mucosal Biology, King&amp;apos;s College London School of Medicine, London, UK.; 1] Division of Gastroenterology, Hepatology and Nutrition, The Hospital for Sick  Children, Toronto, Ontario, Canada. [2] Department of Pediatrics, University of Toronto, Toronto, Ontario, Canada.; 1] Division of Gastroenterology, Hepatology and Nutrition, The Hospital for Sick  Children, Toronto, Ontario, Canada. [2] Department of Pediatrics, University of Toronto, Toronto, Ontario, Canada.; 1] Institute of Liver Studies, Division of Transplantation Immunology and Mucosal Biology, King&amp;apos;s College London School of Medicine, London, UK. [2] Paediatric Liver, GI and Nutrition Centre, King&amp;apos;s College Hospital, London, UK.; Histopathology Department, Royal Hallamshire Hospital, Sheffield, UK.; Department of Surgery, University of Michigan Medical School, Ann Arbor, Michigan, USA.; Department of Pediatrics, Children&amp;apos;s Hospital Colorado and University of Colorado School of Medicine, Aurora, Colorado, USA.; 1] Institute of Liver Studies, Division of Transplantation Immunology and Mucosal Biology, King&amp;apos;s College London School of Medicine, London, UK. [2] Paediatric Liver, GI and Nutrition Centre, King&amp;apos;s College Hospital, London, UK.; Department of Genome Sciences, University of Washington, Seattle, Washington, USA.; Leeds Institute of Molecular Medicine, St James&amp;apos;s University Hospital, University of Leeds, Leeds, UK.; Children&amp;apos;s Liver and Gastroenterology Unit, Leeds General Infirmary, Leeds, UK.; Division of Genetics and Molecular Medicine, King&amp;apos;s College London School of Medicine, Guy&amp;apos;s Hospital, London, UK.; Institute of Liver Studies, King&amp;apos;s College Hospital, London, UK.; 1] Liver Center Laboratory, Department of Medicine, University of California, San Francisco, San Francisco, California, USA. [2] Institute for Human Genetics, University of California, San Francisco, San Francisco, California, USA.; 1] Institute of Liver Studies, Division of Transplantation Immunology and Mucosal Biology, King&amp;apos;s College London School of Medicine, London, UK. [2] Paediatric Liver, GI and Nutrition Centre, King&amp;apos;s College Hospital, London, UK.&lt;/_author_adr&gt;&lt;_collection_scope&gt;SCI;SCIE&lt;/_collection_scope&gt;&lt;_created&gt;62447131&lt;/_created&gt;&lt;_date&gt;60088320&lt;/_date&gt;&lt;_date_display&gt;2014 Apr&lt;/_date_display&gt;&lt;_db_updated&gt;PubMed&lt;/_db_updated&gt;&lt;_doi&gt;10.1038/ng.2918&lt;/_doi&gt;&lt;_impact_factor&gt;  25.455&lt;/_impact_factor&gt;&lt;_isbn&gt;1546-1718 (Electronic); 1061-4036 (Linking)&lt;/_isbn&gt;&lt;_issue&gt;4&lt;/_issue&gt;&lt;_journal&gt;Nat Genet&lt;/_journal&gt;&lt;_keywords&gt;Animals; Base Sequence; Cholestasis, Intrahepatic/*genetics/physiopathology; High-Throughput Nucleotide Sequencing; Humans; Immunoblotting; Immunohistochemistry; Mice; Mice, Knockout; Microscopy, Electron, Transmission; Models, Biological; Molecular Sequence Data; Mutation/*genetics; Pedigree; Real-Time Polymerase Chain Reaction; Sequence Alignment; Species Specificity; Tight Junctions/genetics/*pathology; Zonula Occludens-2 Protein/*genetics&lt;/_keywords&gt;&lt;_language&gt;eng&lt;/_language&gt;&lt;_modified&gt;62994955&lt;/_modified&gt;&lt;_pages&gt;326-328&lt;/_pages&gt;&lt;_tertiary_title&gt;Nature genetics&lt;/_tertiary_title&gt;&lt;_type_work&gt;Comparative Study; Journal Article; Research Support, N.I.H., Extramural; Research Support, Non-U.S. Gov&amp;apos;t&lt;/_type_work&gt;&lt;_url&gt;http://www.ncbi.nlm.nih.gov/entrez/query.fcgi?cmd=Retrieve&amp;amp;db=pubmed&amp;amp;dopt=Abstract&amp;amp;list_uids=24614073&amp;amp;query_hl=1&lt;/_url&gt;&lt;_volume&gt;46&lt;/_volume&gt;&lt;/Details&gt;&lt;Extra&gt;&lt;DBUID&gt;{F96A950B-833F-4880-A151-76DA2D6A2879}&lt;/DBUID&gt;&lt;/Extra&gt;&lt;/Item&gt;&lt;/References&gt;&lt;/Group&gt;&lt;/Citation&gt;_x000a_"/>
    <w:docVar w:name="NE.Ref{C7854FAE-0658-474E-BFD5-DD95AB13FC9E}" w:val=" ADDIN NE.Ref.{C7854FAE-0658-474E-BFD5-DD95AB13FC9E}&lt;Citation&gt;&lt;Group&gt;&lt;References&gt;&lt;Item&gt;&lt;ID&gt;2297&lt;/ID&gt;&lt;UID&gt;{2D5DE124-0BD7-4D12-90B1-DE49F853ED98}&lt;/UID&gt;&lt;Title&gt;Mutations in TJP2 cause progressive cholestatic liver disease&lt;/Title&gt;&lt;Template&gt;Journal Article&lt;/Template&gt;&lt;Star&gt;1&lt;/Star&gt;&lt;Tag&gt;1&lt;/Tag&gt;&lt;Author&gt;Sambrotta, Melissa; Strautnieks, Sandra; Papouli, Efterpi; Rushton, Peter; Clark, Barnaby E; Parry, David A; Logan, Clare V; Newbury, Lucy J; Kamath, Binita M; Ling, Simon; Grammatikopoulos, Tassos; Wagner, Bart E; Magee, John C; Sokol, Ronald J; Mieli-Vergani, Giorgina; Smith, Joshua D; Johnson, Colin A; McClean, Patricia; Simpson, Michael A; Knisely, A S; Bull, Laura N; Thompson, Richard J&lt;/Author&gt;&lt;Year&gt;2014&lt;/Year&gt;&lt;Details&gt;&lt;_accessed&gt;62447131&lt;/_accessed&gt;&lt;_collection_scope&gt;SCI;SCIE;&lt;/_collection_scope&gt;&lt;_created&gt;62447131&lt;/_created&gt;&lt;_db_updated&gt;CrossRef&lt;/_db_updated&gt;&lt;_doi&gt;10.1038/ng.2918&lt;/_doi&gt;&lt;_impact_factor&gt;  25.455&lt;/_impact_factor&gt;&lt;_isbn&gt;1061-4036&lt;/_isbn&gt;&lt;_issue&gt;4&lt;/_issue&gt;&lt;_journal&gt;Nature Genetics&lt;/_journal&gt;&lt;_modified&gt;62874670&lt;/_modified&gt;&lt;_pages&gt;326-328&lt;/_pages&gt;&lt;_tertiary_title&gt;Nat Genet&lt;/_tertiary_title&gt;&lt;_url&gt;http://www.nature.com/articles/ng.2918_x000d__x000a_http://www.nature.com/articles/ng.2918.pdf&lt;/_url&gt;&lt;_volume&gt;46&lt;/_volume&gt;&lt;/Details&gt;&lt;Extra&gt;&lt;DBUID&gt;{F96A950B-833F-4880-A151-76DA2D6A2879}&lt;/DBUID&gt;&lt;/Extra&gt;&lt;/Item&gt;&lt;/References&gt;&lt;/Group&gt;&lt;/Citation&gt;_x000a_"/>
    <w:docVar w:name="NE.Ref{C884DB6B-E4DB-4FD9-ABF7-CF3019577F0D}" w:val=" ADDIN NE.Ref.{C884DB6B-E4DB-4FD9-ABF7-CF3019577F0D}&lt;Citation&gt;&lt;Group&gt;&lt;References&gt;&lt;Item&gt;&lt;ID&gt;2715&lt;/ID&gt;&lt;UID&gt;{F69CB104-2ED3-4F84-A13D-D05408603101}&lt;/UID&gt;&lt;Title&gt;Identification of a 160-kDa polypeptide that binds to the tight junction protein  ZO-1&lt;/Title&gt;&lt;Template&gt;Journal Article&lt;/Template&gt;&lt;Star&gt;0&lt;/Star&gt;&lt;Tag&gt;0&lt;/Tag&gt;&lt;Author&gt;Gumbiner, B; Lowenkopf, T; Apatira, D&lt;/Author&gt;&lt;Year&gt;1991&lt;/Year&gt;&lt;Details&gt;&lt;_accessed&gt;62995004&lt;/_accessed&gt;&lt;_accession_num&gt;2014265&lt;/_accession_num&gt;&lt;_author_adr&gt;Department of Pharmacology, University of California School of Medicine, San Francisco 94143.&lt;/_author_adr&gt;&lt;_created&gt;62502458&lt;/_created&gt;&lt;_date&gt;48011040&lt;/_date&gt;&lt;_date_display&gt;1991 Apr 15&lt;/_date_display&gt;&lt;_db_updated&gt;PubMed&lt;/_db_updated&gt;&lt;_doi&gt;10.1073/pnas.88.8.3460&lt;/_doi&gt;&lt;_impact_factor&gt;   9.580&lt;/_impact_factor&gt;&lt;_isbn&gt;0027-8424 (Print); 0027-8424 (Linking)&lt;/_isbn&gt;&lt;_issue&gt;8&lt;/_issue&gt;&lt;_journal&gt;Proc Natl Acad Sci U S A&lt;/_journal&gt;&lt;_keywords&gt;Animals; Cell Line; Dogs; Hydrogen-Ion Concentration; Intercellular Junctions/*ultrastructure; Macromolecular Substances; Membrane Proteins/chemistry/immunology/*metabolism; Molecular Weight; Peptide Mapping; Phosphoproteins/chemistry/immunology/*metabolism; Precipitin Tests; Protein Binding; Zonula Occludens-1 Protein&lt;/_keywords&gt;&lt;_language&gt;eng&lt;/_language&gt;&lt;_modified&gt;62995004&lt;/_modified&gt;&lt;_pages&gt;3460-3464&lt;/_pages&gt;&lt;_tertiary_title&gt;Proceedings of the National Academy of Sciences of the United States of America&lt;/_tertiary_title&gt;&lt;_type_work&gt;Journal Article; Research Support, Non-U.S. Gov&amp;apos;t; Research Support, U.S. Gov&amp;apos;t, P.H.S.&lt;/_type_work&gt;&lt;_url&gt;http://www.ncbi.nlm.nih.gov/entrez/query.fcgi?cmd=Retrieve&amp;amp;db=pubmed&amp;amp;dopt=Abstract&amp;amp;list_uids=2014265&amp;amp;query_hl=1&lt;/_url&gt;&lt;_volume&gt;88&lt;/_volume&gt;&lt;/Details&gt;&lt;Extra&gt;&lt;DBUID&gt;{F96A950B-833F-4880-A151-76DA2D6A2879}&lt;/DBUID&gt;&lt;/Extra&gt;&lt;/Item&gt;&lt;/References&gt;&lt;/Group&gt;&lt;/Citation&gt;_x000a_"/>
    <w:docVar w:name="NE.Ref{CC015F6D-15A4-40E9-8E58-EC49B6C0EEDB}" w:val=" ADDIN NE.Ref.{CC015F6D-15A4-40E9-8E58-EC49B6C0EEDB}&lt;Citation&gt;&lt;Group&gt;&lt;References&gt;&lt;Item&gt;&lt;ID&gt;3222&lt;/ID&gt;&lt;UID&gt;{DD32D221-CB4F-434D-A975-D0219763927F}&lt;/UID&gt;&lt;Title&gt;Panel-Based Next-Generation Sequencing for the Diagnosis of Cholestatic Genetic Liver Diseases: Clinical Utility and Challenges&lt;/Title&gt;&lt;Template&gt;Journal Article&lt;/Template&gt;&lt;Star&gt;0&lt;/Star&gt;&lt;Tag&gt;2&lt;/Tag&gt;&lt;Author&gt;Chen, H L; Li, H Y; Wu, J F; Wu, S H; Chen, H L; Yang, Y H; Hsu, Y H; Liou, B Y; Chang, M H; Ni, Y H&lt;/Author&gt;&lt;Year&gt;2019&lt;/Year&gt;&lt;Details&gt;&lt;_accessed&gt;62980778&lt;/_accessed&gt;&lt;_accession_num&gt;30366773&lt;/_accession_num&gt;&lt;_author_adr&gt;Department of Pediatrics, National Taiwan University College of Medicine and Children&amp;apos;s Hospital, Taipei, Taiwan.; Medical Microbiome Center, National Taiwan University College of Medicine, Taipei, Taiwan.; Department of Pediatrics, National Taiwan University College of Medicine and Children&amp;apos;s Hospital, Taipei, Taiwan.; Graduate Institution of Clinical Medicine, National Taiwan University College of  Medicine, Taipei, Taiwan.; Hepatitis Research Center, National Taiwan University Hospital, Taipei, Taiwan.; Medical Microbiome Center, National Taiwan University College of Medicine, Taipei, Taiwan.; Department of Medical Genetics, National Taiwan University Hospital, Taipei, Taiwan.; Department of Pediatrics, National Taiwan University College of Medicine and Children&amp;apos;s Hospital, Taipei, Taiwan.; Department of Pediatrics, National Taiwan University College of Medicine and Children&amp;apos;s Hospital, Taipei, Taiwan.; Department of Pediatrics, National Taiwan University College of Medicine and Children&amp;apos;s Hospital, Taipei, Taiwan; Medical Microbiome Center, National Taiwan University College of Medicine, Taipei, Taiwan; Hepatitis Research Center, National Taiwan University Hospital, Taipei, Taiwan. Electronic address: yhni@ntu.edu.tw.&lt;/_author_adr&gt;&lt;_created&gt;62701090&lt;/_created&gt;&lt;_date&gt;62632800&lt;/_date&gt;&lt;_date_display&gt;2019 Feb&lt;/_date_display&gt;&lt;_db_updated&gt;PubMed&lt;/_db_updated&gt;&lt;_doi&gt;10.1016/j.jpeds.2018.09.028&lt;/_doi&gt;&lt;_impact_factor&gt;   3.739&lt;/_impact_factor&gt;&lt;_isbn&gt;1097-6833 (Electronic); 0022-3476 (Linking)&lt;/_isbn&gt;&lt;_journal&gt;J Pediatr&lt;/_journal&gt;&lt;_keywords&gt;Jaundice; NR1H4 (FXR); gamma-glutamyl transferase; progressive familial intrahepatic cholestasis&lt;/_keywords&gt;&lt;_language&gt;eng&lt;/_language&gt;&lt;_modified&gt;62980778&lt;/_modified&gt;&lt;_ori_publication&gt;Copyright (c) 2018 Elsevier Inc. All rights reserved.&lt;/_ori_publication&gt;&lt;_pages&gt;153-159.e6&lt;/_pages&gt;&lt;_tertiary_title&gt;The Journal of pediatrics&lt;/_tertiary_title&gt;&lt;_type_work&gt;Journal Article&lt;/_type_work&gt;&lt;_url&gt;http://www.ncbi.nlm.nih.gov/entrez/query.fcgi?cmd=Retrieve&amp;amp;db=pubmed&amp;amp;dopt=Abstract&amp;amp;list_uids=30366773&amp;amp;query_hl=1&lt;/_url&gt;&lt;_volume&gt;205&lt;/_volume&gt;&lt;/Details&gt;&lt;Extra&gt;&lt;DBUID&gt;{F96A950B-833F-4880-A151-76DA2D6A2879}&lt;/DBUID&gt;&lt;/Extra&gt;&lt;/Item&gt;&lt;/References&gt;&lt;/Group&gt;&lt;Group&gt;&lt;References&gt;&lt;Item&gt;&lt;ID&gt;2434&lt;/ID&gt;&lt;UID&gt;{B304554B-3867-44AF-A091-64905C507186}&lt;/UID&gt;&lt;Title&gt;Cryptogenic cholestasis in young and adults: ATP8B1, ABCB11, ABCB4, and TJP2 gene variants analysis by high-throughput sequencing&lt;/Title&gt;&lt;Template&gt;Journal Article&lt;/Template&gt;&lt;Star&gt;1&lt;/Star&gt;&lt;Tag&gt;2&lt;/Tag&gt;&lt;Author&gt;Vitale, G; Gitto, S; Raimondi, F; Mattiaccio, A; Mantovani, V; Vukotic, R; D&amp;apos;Errico, A; Seri, M; Russell, R B; Andreone, P&lt;/Author&gt;&lt;Year&gt;2018&lt;/Year&gt;&lt;Details&gt;&lt;_accessed&gt;62980791&lt;/_accessed&gt;&lt;_accession_num&gt;29238877&lt;/_accession_num&gt;&lt;_author_adr&gt;Department of Medical and Surgical Sciences, University of Bologna, Bologna, Italy.; Department of Medical and Surgical Sciences, University of Bologna, Bologna, Italy.; CellNetworks, Bioquant, Heidelberg University, Im Neuenheimer Feld 267, 69120, Heidelberg, Germany.; Bioochemie Zentrum Heidelberg (BZH), Heidelberg University, Im Neuenheimer Feld 328, 69120, Heidelberg, Germany.; Center for Applied Biomedical Research (CRBA), University Hospital, Bologna, Italy.; Center for Applied Biomedical Research (CRBA), University Hospital, Bologna, Italy.; Department of Medical and Surgical Sciences, University of Bologna, Bologna, Italy.; Addari Institute of Oncology and Transplant Pathology, Policlinico S. Orsola-Malpighi, University of Bologna, Bologna, Italy.; Department of Medical and Surgical Sciences, University of Bologna, Bologna, Italy.; CellNetworks, Bioquant, Heidelberg University, Im Neuenheimer Feld 267, 69120, Heidelberg, Germany.; Bioochemie Zentrum Heidelberg (BZH), Heidelberg University, Im Neuenheimer Feld 328, 69120, Heidelberg, Germany.; Department of Medical and Surgical Sciences, University of Bologna, Bologna, Italy. pietro.andreone@unibo.it.; Department of Medical and Surgical Sciences and Research Center for the Study of  Hepatitis, University of Bologna, Italy, Via Massarenti 9, 40138, Bologna, Italy. pietro.andreone@unibo.it.&lt;/_author_adr&gt;&lt;_collection_scope&gt;SCIE&lt;/_collection_scope&gt;&lt;_created&gt;62456345&lt;/_created&gt;&lt;_date&gt;62367840&lt;/_date&gt;&lt;_date_display&gt;2018 Aug&lt;/_date_display&gt;&lt;_db_updated&gt;PubMed&lt;/_db_updated&gt;&lt;_doi&gt;10.1007/s00535-017-1423-1&lt;/_doi&gt;&lt;_impact_factor&gt;   5.130&lt;/_impact_factor&gt;&lt;_isbn&gt;1435-5922 (Electronic); 0944-1174 (Linking)&lt;/_isbn&gt;&lt;_issue&gt;8&lt;/_issue&gt;&lt;_journal&gt;J Gastroenterol&lt;/_journal&gt;&lt;_keywords&gt;ATP Binding Cassette Transporter, Subfamily B/deficiency/*genetics; ATP Binding Cassette Transporter, Subfamily B, Member 11/*genetics; Adenosine Triphosphatases/*genetics; Adolescent; Adult; Cholestasis/genetics; Cholestasis, Intrahepatic/complications/*genetics; Elasticity Imaging Techniques; Female; Humans; Liver/diagnostic imaging; Male; Middle Aged; Mutation; Oligonucleotide Array Sequence Analysis; Pruritus/etiology; Steroid Metabolism, Inborn Errors/genetics; Young Adult; Zonula Occludens-2 Protein/*geneticsBioinformatics analysis; Cryptogenic disease; Genetic variants; Pathogenic mutations; Progressive familial intrahepatic cholestasis&lt;/_keywords&gt;&lt;_language&gt;eng&lt;/_language&gt;&lt;_modified&gt;62980791&lt;/_modified&gt;&lt;_pages&gt;945-958&lt;/_pages&gt;&lt;_tertiary_title&gt;Journal of gastroenterology&lt;/_tertiary_title&gt;&lt;_type_work&gt;Journal Article&lt;/_type_work&gt;&lt;_url&gt;http://www.ncbi.nlm.nih.gov/entrez/query.fcgi?cmd=Retrieve&amp;amp;db=pubmed&amp;amp;dopt=Abstract&amp;amp;list_uids=29238877&amp;amp;query_hl=1&lt;/_url&gt;&lt;_volume&gt;53&lt;/_volume&gt;&lt;/Details&gt;&lt;Extra&gt;&lt;DBUID&gt;{F96A950B-833F-4880-A151-76DA2D6A2879}&lt;/DBUID&gt;&lt;/Extra&gt;&lt;/Item&gt;&lt;/References&gt;&lt;/Group&gt;&lt;/Citation&gt;_x000a_"/>
    <w:docVar w:name="NE.Ref{D0E136A7-F1E6-4D89-8868-EE80B192CD96}" w:val=" ADDIN NE.Ref.{D0E136A7-F1E6-4D89-8868-EE80B192CD96}&lt;Citation&gt;&lt;Group&gt;&lt;References&gt;&lt;Item&gt;&lt;ID&gt;3516&lt;/ID&gt;&lt;UID&gt;{34CE6F24-EE0B-4AF5-8E63-2FDFE85B4C74}&lt;/UID&gt;&lt;Title&gt;Genetic cholestatic disorders&lt;/Title&gt;&lt;Template&gt;Book Section&lt;/Template&gt;&lt;Star&gt;1&lt;/Star&gt;&lt;Tag&gt;0&lt;/Tag&gt;&lt;Author&gt;Nicastro, Emanuele; D&amp;apos;Antiga, Lorenzo&lt;/Author&gt;&lt;Year&gt;2019&lt;/Year&gt;&lt;Details&gt;&lt;_accessed&gt;62952997&lt;/_accessed&gt;&lt;_author_adr&gt;Bergamo Italy&lt;/_author_adr&gt;&lt;_author_aff&gt;Hospital Papa Giovanni XXIII&lt;/_author_aff&gt;&lt;_created&gt;62952997&lt;/_created&gt;&lt;_doi&gt;http://doi.org/10.1007/978-3-319-96400-3&lt;/_doi&gt;&lt;_isbn&gt;978-3-319-96400-3&lt;/_isbn&gt;&lt;_modified&gt;62954517&lt;/_modified&gt;&lt;_pages&gt;228&lt;/_pages&gt;&lt;_place_published&gt;Bergamo, Italy&lt;/_place_published&gt;&lt;_publisher&gt;Springer Nature Switzerland AG&lt;/_publisher&gt;&lt;_secondary_title&gt;Paediatric hepatology, gastroenterology and transplantation&lt;/_secondary_title&gt;&lt;_section&gt;13&lt;/_section&gt;&lt;_url&gt;https://books.google.dk/books?id=leuVDwAAQBAJ&amp;amp;pg=PA228&amp;amp;lpg=PA228&amp;amp;dq=1/50,000+to+1/100,000+TJP2&amp;amp;source=bl&amp;amp;ots=jCWsSDBG8U&amp;amp;sig=ACfU3U0_YjgH7WeOUjFnktqgp3ai2Kzelg&amp;amp;hl=en&amp;amp;sa=X&amp;amp;ved=2ahUKEwignqrnjsjkAhXQGewKHbHqBZoQ6AEwC3oECAkQAQ#v=onepage&amp;amp;q=1%2F50%2C000%20to%201%2F100%2C000%20TJP2&amp;amp;f=false&lt;/_url&gt;&lt;/Details&gt;&lt;Extra&gt;&lt;DBUID&gt;{F96A950B-833F-4880-A151-76DA2D6A2879}&lt;/DBUID&gt;&lt;/Extra&gt;&lt;/Item&gt;&lt;/References&gt;&lt;/Group&gt;&lt;/Citation&gt;_x000a_"/>
    <w:docVar w:name="NE.Ref{D2C8D73D-967C-4C1C-A495-EB71B060248A}" w:val=" ADDIN NE.Ref.{D2C8D73D-967C-4C1C-A495-EB71B060248A}&lt;Citation&gt;&lt;Group&gt;&lt;References&gt;&lt;Item&gt;&lt;ID&gt;3222&lt;/ID&gt;&lt;UID&gt;{DD32D221-CB4F-434D-A975-D0219763927F}&lt;/UID&gt;&lt;Title&gt;Panel-Based Next-Generation Sequencing for the Diagnosis of Cholestatic Genetic Liver Diseases: Clinical Utility and Challenges&lt;/Title&gt;&lt;Template&gt;Journal Article&lt;/Template&gt;&lt;Star&gt;0&lt;/Star&gt;&lt;Tag&gt;2&lt;/Tag&gt;&lt;Author&gt;Chen, H L; Li, H Y; Wu, J F; Wu, S H; Chen, H L; Yang, Y H; Hsu, Y H; Liou, B Y; Chang, M H; Ni, Y H&lt;/Author&gt;&lt;Year&gt;2019&lt;/Year&gt;&lt;Details&gt;&lt;_accessed&gt;62980778&lt;/_accessed&gt;&lt;_accession_num&gt;30366773&lt;/_accession_num&gt;&lt;_author_adr&gt;Department of Pediatrics, National Taiwan University College of Medicine and Children&amp;apos;s Hospital, Taipei, Taiwan.; Medical Microbiome Center, National Taiwan University College of Medicine, Taipei, Taiwan.; Department of Pediatrics, National Taiwan University College of Medicine and Children&amp;apos;s Hospital, Taipei, Taiwan.; Graduate Institution of Clinical Medicine, National Taiwan University College of  Medicine, Taipei, Taiwan.; Hepatitis Research Center, National Taiwan University Hospital, Taipei, Taiwan.; Medical Microbiome Center, National Taiwan University College of Medicine, Taipei, Taiwan.; Department of Medical Genetics, National Taiwan University Hospital, Taipei, Taiwan.; Department of Pediatrics, National Taiwan University College of Medicine and Children&amp;apos;s Hospital, Taipei, Taiwan.; Department of Pediatrics, National Taiwan University College of Medicine and Children&amp;apos;s Hospital, Taipei, Taiwan.; Department of Pediatrics, National Taiwan University College of Medicine and Children&amp;apos;s Hospital, Taipei, Taiwan; Medical Microbiome Center, National Taiwan University College of Medicine, Taipei, Taiwan; Hepatitis Research Center, National Taiwan University Hospital, Taipei, Taiwan. Electronic address: yhni@ntu.edu.tw.&lt;/_author_adr&gt;&lt;_created&gt;62701090&lt;/_created&gt;&lt;_date&gt;62632800&lt;/_date&gt;&lt;_date_display&gt;2019 Feb&lt;/_date_display&gt;&lt;_db_updated&gt;PubMed&lt;/_db_updated&gt;&lt;_doi&gt;10.1016/j.jpeds.2018.09.028&lt;/_doi&gt;&lt;_impact_factor&gt;   3.739&lt;/_impact_factor&gt;&lt;_isbn&gt;1097-6833 (Electronic); 0022-3476 (Linking)&lt;/_isbn&gt;&lt;_journal&gt;J Pediatr&lt;/_journal&gt;&lt;_keywords&gt;Jaundice; NR1H4 (FXR); gamma-glutamyl transferase; progressive familial intrahepatic cholestasis&lt;/_keywords&gt;&lt;_language&gt;eng&lt;/_language&gt;&lt;_modified&gt;62980778&lt;/_modified&gt;&lt;_ori_publication&gt;Copyright (c) 2018 Elsevier Inc. All rights reserved.&lt;/_ori_publication&gt;&lt;_pages&gt;153-159.e6&lt;/_pages&gt;&lt;_tertiary_title&gt;The Journal of pediatrics&lt;/_tertiary_title&gt;&lt;_type_work&gt;Journal Article&lt;/_type_work&gt;&lt;_url&gt;http://www.ncbi.nlm.nih.gov/entrez/query.fcgi?cmd=Retrieve&amp;amp;db=pubmed&amp;amp;dopt=Abstract&amp;amp;list_uids=30366773&amp;amp;query_hl=1&lt;/_url&gt;&lt;_volume&gt;205&lt;/_volume&gt;&lt;/Details&gt;&lt;Extra&gt;&lt;DBUID&gt;{F96A950B-833F-4880-A151-76DA2D6A2879}&lt;/DBUID&gt;&lt;/Extra&gt;&lt;/Item&gt;&lt;/References&gt;&lt;/Group&gt;&lt;Group&gt;&lt;References&gt;&lt;Item&gt;&lt;ID&gt;2434&lt;/ID&gt;&lt;UID&gt;{B304554B-3867-44AF-A091-64905C507186}&lt;/UID&gt;&lt;Title&gt;Cryptogenic cholestasis in young and adults: ATP8B1, ABCB11, ABCB4, and TJP2 gene variants analysis by high-throughput sequencing&lt;/Title&gt;&lt;Template&gt;Journal Article&lt;/Template&gt;&lt;Star&gt;1&lt;/Star&gt;&lt;Tag&gt;2&lt;/Tag&gt;&lt;Author&gt;Vitale, G; Gitto, S; Raimondi, F; Mattiaccio, A; Mantovani, V; Vukotic, R; D&amp;apos;Errico, A; Seri, M; Russell, R B; Andreone, P&lt;/Author&gt;&lt;Year&gt;2018&lt;/Year&gt;&lt;Details&gt;&lt;_accessed&gt;62980791&lt;/_accessed&gt;&lt;_accession_num&gt;29238877&lt;/_accession_num&gt;&lt;_author_adr&gt;Department of Medical and Surgical Sciences, University of Bologna, Bologna, Italy.; Department of Medical and Surgical Sciences, University of Bologna, Bologna, Italy.; CellNetworks, Bioquant, Heidelberg University, Im Neuenheimer Feld 267, 69120, Heidelberg, Germany.; Bioochemie Zentrum Heidelberg (BZH), Heidelberg University, Im Neuenheimer Feld 328, 69120, Heidelberg, Germany.; Center for Applied Biomedical Research (CRBA), University Hospital, Bologna, Italy.; Center for Applied Biomedical Research (CRBA), University Hospital, Bologna, Italy.; Department of Medical and Surgical Sciences, University of Bologna, Bologna, Italy.; Addari Institute of Oncology and Transplant Pathology, Policlinico S. Orsola-Malpighi, University of Bologna, Bologna, Italy.; Department of Medical and Surgical Sciences, University of Bologna, Bologna, Italy.; CellNetworks, Bioquant, Heidelberg University, Im Neuenheimer Feld 267, 69120, Heidelberg, Germany.; Bioochemie Zentrum Heidelberg (BZH), Heidelberg University, Im Neuenheimer Feld 328, 69120, Heidelberg, Germany.; Department of Medical and Surgical Sciences, University of Bologna, Bologna, Italy. pietro.andreone@unibo.it.; Department of Medical and Surgical Sciences and Research Center for the Study of  Hepatitis, University of Bologna, Italy, Via Massarenti 9, 40138, Bologna, Italy. pietro.andreone@unibo.it.&lt;/_author_adr&gt;&lt;_collection_scope&gt;SCIE&lt;/_collection_scope&gt;&lt;_created&gt;62456345&lt;/_created&gt;&lt;_date&gt;62367840&lt;/_date&gt;&lt;_date_display&gt;2018 Aug&lt;/_date_display&gt;&lt;_db_updated&gt;PubMed&lt;/_db_updated&gt;&lt;_doi&gt;10.1007/s00535-017-1423-1&lt;/_doi&gt;&lt;_impact_factor&gt;   5.130&lt;/_impact_factor&gt;&lt;_isbn&gt;1435-5922 (Electronic); 0944-1174 (Linking)&lt;/_isbn&gt;&lt;_issue&gt;8&lt;/_issue&gt;&lt;_journal&gt;J Gastroenterol&lt;/_journal&gt;&lt;_keywords&gt;ATP Binding Cassette Transporter, Subfamily B/deficiency/*genetics; ATP Binding Cassette Transporter, Subfamily B, Member 11/*genetics; Adenosine Triphosphatases/*genetics; Adolescent; Adult; Cholestasis/genetics; Cholestasis, Intrahepatic/complications/*genetics; Elasticity Imaging Techniques; Female; Humans; Liver/diagnostic imaging; Male; Middle Aged; Mutation; Oligonucleotide Array Sequence Analysis; Pruritus/etiology; Steroid Metabolism, Inborn Errors/genetics; Young Adult; Zonula Occludens-2 Protein/*geneticsBioinformatics analysis; Cryptogenic disease; Genetic variants; Pathogenic mutations; Progressive familial intrahepatic cholestasis&lt;/_keywords&gt;&lt;_language&gt;eng&lt;/_language&gt;&lt;_modified&gt;62980791&lt;/_modified&gt;&lt;_pages&gt;945-958&lt;/_pages&gt;&lt;_tertiary_title&gt;Journal of gastroenterology&lt;/_tertiary_title&gt;&lt;_type_work&gt;Journal Article&lt;/_type_work&gt;&lt;_url&gt;http://www.ncbi.nlm.nih.gov/entrez/query.fcgi?cmd=Retrieve&amp;amp;db=pubmed&amp;amp;dopt=Abstract&amp;amp;list_uids=29238877&amp;amp;query_hl=1&lt;/_url&gt;&lt;_volume&gt;53&lt;/_volume&gt;&lt;/Details&gt;&lt;Extra&gt;&lt;DBUID&gt;{F96A950B-833F-4880-A151-76DA2D6A2879}&lt;/DBUID&gt;&lt;/Extra&gt;&lt;/Item&gt;&lt;/References&gt;&lt;/Group&gt;&lt;/Citation&gt;_x000a_"/>
    <w:docVar w:name="NE.Ref{D416ED44-7F50-4F3B-B9E7-27F33DBB3AB8}" w:val=" ADDIN NE.Ref.{D416ED44-7F50-4F3B-B9E7-27F33DBB3AB8}&lt;Citation&gt;&lt;Group&gt;&lt;References&gt;&lt;Item&gt;&lt;ID&gt;2663&lt;/ID&gt;&lt;UID&gt;{61038432-A900-4980-8378-D666A7E71E99}&lt;/UID&gt;&lt;Title&gt;Identification of Two Disease-causing Genes TJP2 and GJB2 in a Chinese Family with Unconditional Autosomal Dominant Nonsyndromic Hereditary Hearing Impairment&lt;/Title&gt;&lt;Template&gt;Journal Article&lt;/Template&gt;&lt;Star&gt;0&lt;/Star&gt;&lt;Tag&gt;0&lt;/Tag&gt;&lt;Author&gt;Wang, H Y; Zhao, Y L; Liu, Q; Yuan, H; Gao, Y; Lan, L; Yu, L; Wang, D Y; Guan, J; Wang, Q J&lt;/Author&gt;&lt;Year&gt;2015&lt;/Year&gt;&lt;Details&gt;&lt;_accessed&gt;62994952&lt;/_accessed&gt;&lt;_accession_num&gt;26668150&lt;/_accession_num&gt;&lt;_author_adr&gt;Department of Otolaryngology-Head and Neck, Chinese People&amp;apos;s Liberation Army Institute of Otolaryngology, Chinese People&amp;apos;s Liberation Army General Hospital, Beijing 100853, China.&lt;/_author_adr&gt;&lt;_created&gt;62475752&lt;/_created&gt;&lt;_date&gt;60992640&lt;/_date&gt;&lt;_date_display&gt;2015 Dec 20&lt;/_date_display&gt;&lt;_db_updated&gt;PubMed&lt;/_db_updated&gt;&lt;_doi&gt;10.4103/0366-6999.171440&lt;/_doi&gt;&lt;_impact_factor&gt;   1.555&lt;/_impact_factor&gt;&lt;_isbn&gt;2542-5641 (Electronic); 0366-6999 (Linking)&lt;/_isbn&gt;&lt;_issue&gt;24&lt;/_issue&gt;&lt;_journal&gt;Chin Med J (Engl)&lt;/_journal&gt;&lt;_keywords&gt;Adult; Aged; Asian Continental Ancestry Group; Connexins/*genetics; Exome/genetics; Female; Genetic Linkage/genetics; Haplotypes/genetics; Hearing Loss, Sensorineural/*genetics; Humans; Male; Middle Aged; Mutation/genetics; Pedigree; Young Adult; Zonula Occludens-2 Protein/*genetics&lt;/_keywords&gt;&lt;_language&gt;eng&lt;/_language&gt;&lt;_modified&gt;62994952&lt;/_modified&gt;&lt;_pages&gt;3345-3351&lt;/_pages&gt;&lt;_tertiary_title&gt;Chinese medical journal&lt;/_tertiary_title&gt;&lt;_type_work&gt;Journal Article; Research Support, Non-U.S. Gov&amp;apos;t&lt;/_type_work&gt;&lt;_url&gt;http://www.ncbi.nlm.nih.gov/entrez/query.fcgi?cmd=Retrieve&amp;amp;db=pubmed&amp;amp;dopt=Abstract&amp;amp;list_uids=26668150&amp;amp;query_hl=1&lt;/_url&gt;&lt;_volume&gt;128&lt;/_volume&gt;&lt;/Details&gt;&lt;Extra&gt;&lt;DBUID&gt;{F96A950B-833F-4880-A151-76DA2D6A2879}&lt;/DBUID&gt;&lt;/Extra&gt;&lt;/Item&gt;&lt;/References&gt;&lt;/Group&gt;&lt;/Citation&gt;_x000a_"/>
    <w:docVar w:name="NE.Ref{D9D6BD99-0F6C-4B1D-8906-1F6A8B9A64BD}" w:val=" ADDIN NE.Ref.{D9D6BD99-0F6C-4B1D-8906-1F6A8B9A64BD}&lt;Citation&gt;&lt;Group&gt;&lt;References&gt;&lt;Item&gt;&lt;ID&gt;2411&lt;/ID&gt;&lt;UID&gt;{653C65E8-A72A-4060-8854-ADC460F2906D}&lt;/UID&gt;&lt;Title&gt;Molecular characterization and tissue distribution of ZO-2, a tight junction protein homologous to ZO-1 and the Drosophila discs-large tumor suppressor protein&lt;/Title&gt;&lt;Template&gt;Journal Article&lt;/Template&gt;&lt;Star&gt;1&lt;/Star&gt;&lt;Tag&gt;0&lt;/Tag&gt;&lt;Author&gt;Jesaitis, L A; Goodenough, D A&lt;/Author&gt;&lt;Year&gt;1994&lt;/Year&gt;&lt;Details&gt;&lt;_accessed&gt;63003938&lt;/_accessed&gt;&lt;_accession_num&gt;8132716&lt;/_accession_num&gt;&lt;_author_adr&gt;Program in Cell and Development Biology, Harvard Medical School, Boston, Massachusetts 02115.&lt;/_author_adr&gt;&lt;_collection_scope&gt;SCI;SCIE&lt;/_collection_scope&gt;&lt;_created&gt;62456329&lt;/_created&gt;&lt;_date&gt;49524480&lt;/_date&gt;&lt;_date_display&gt;1994 Mar&lt;/_date_display&gt;&lt;_db_updated&gt;PubMed&lt;/_db_updated&gt;&lt;_doi&gt;10.1083/jcb.124.6.949&lt;/_doi&gt;&lt;_impact_factor&gt;   8.891&lt;/_impact_factor&gt;&lt;_isbn&gt;0021-9525 (Print); 0021-9525 (Linking)&lt;/_isbn&gt;&lt;_issue&gt;6&lt;/_issue&gt;&lt;_journal&gt;J Cell Biol&lt;/_journal&gt;&lt;_keywords&gt;Amino Acid Sequence; Animals; Cell Line; Dogs; *Drosophila Proteins; Endothelium/chemistry; Epithelium/chemistry; Fluorescent Antibody Technique; Genes, Tumor Suppressor; Insect Hormones/*chemistry; Intercellular Junctions/*chemistry; Membrane Proteins/*analysis/*chemistry/isolation &amp;amp;amp; purification; Microscopy, Fluorescence; Molecular Sequence Data; Myocardium/chemistry; Phosphoproteins/*chemistry; *Tumor Suppressor Proteins; Zonula Occludens-1 Protein; Zonula Occludens-2 Protein&lt;/_keywords&gt;&lt;_language&gt;eng&lt;/_language&gt;&lt;_modified&gt;62995004&lt;/_modified&gt;&lt;_pages&gt;949-961&lt;/_pages&gt;&lt;_tertiary_title&gt;The Journal of cell biology&lt;/_tertiary_title&gt;&lt;_type_work&gt;Journal Article; Research Support, U.S. Gov&amp;apos;t, P.H.S.&lt;/_type_work&gt;&lt;_url&gt;http://www.ncbi.nlm.nih.gov/entrez/query.fcgi?cmd=Retrieve&amp;amp;db=pubmed&amp;amp;dopt=Abstract&amp;amp;list_uids=8132716&amp;amp;query_hl=1&lt;/_url&gt;&lt;_volume&gt;124&lt;/_volume&gt;&lt;/Details&gt;&lt;Extra&gt;&lt;DBUID&gt;{F96A950B-833F-4880-A151-76DA2D6A2879}&lt;/DBUID&gt;&lt;/Extra&gt;&lt;/Item&gt;&lt;/References&gt;&lt;/Group&gt;&lt;/Citation&gt;_x000a_"/>
    <w:docVar w:name="NE.Ref{D9F4D81C-2F41-4334-83D8-3E675F415179}" w:val=" ADDIN NE.Ref.{D9F4D81C-2F41-4334-83D8-3E675F415179}&lt;Citation&gt;&lt;Group&gt;&lt;References&gt;&lt;Item&gt;&lt;ID&gt;2741&lt;/ID&gt;&lt;UID&gt;{2A544365-4CF0-4B43-BDC4-6F31FF1F0D39}&lt;/UID&gt;&lt;Title&gt;Changes in the expression and localization of hepatocellular transporters and radixin in primary biliary cirrhosis&lt;/Title&gt;&lt;Template&gt;Journal Article&lt;/Template&gt;&lt;Star&gt;0&lt;/Star&gt;&lt;Tag&gt;0&lt;/Tag&gt;&lt;Author&gt;Kojima, H; Nies, A T; Konig, J; Hagmann, W; Spring, H; Uemura, M; Fukui, H; Keppler, D&lt;/Author&gt;&lt;Year&gt;2003&lt;/Year&gt;&lt;Details&gt;&lt;_accessed&gt;62980817&lt;/_accessed&gt;&lt;_accession_num&gt;14568249&lt;/_accession_num&gt;&lt;_author_adr&gt;Division of Tumor Biochemistry, Deutsches Krebsforschungszentrum, Heidelberg, Germany.&lt;/_author_adr&gt;&lt;_collection_scope&gt;SCI;SCIE&lt;/_collection_scope&gt;&lt;_created&gt;62600553&lt;/_created&gt;&lt;_date&gt;54610560&lt;/_date&gt;&lt;_date_display&gt;2003 Nov&lt;/_date_display&gt;&lt;_db_updated&gt;PubMed&lt;/_db_updated&gt;&lt;_doi&gt;10.1016/s0168-8278(03)00410-0&lt;/_doi&gt;&lt;_impact_factor&gt;  18.946&lt;/_impact_factor&gt;&lt;_isbn&gt;0168-8278 (Print); 0168-8278 (Linking)&lt;/_isbn&gt;&lt;_issue&gt;5&lt;/_issue&gt;&lt;_journal&gt;J Hepatol&lt;/_journal&gt;&lt;_keywords&gt;Adult; Blood Proteins/genetics/*metabolism; Case-Control Studies; Cytoskeletal Proteins/genetics/*metabolism; Female; Fluorescent Antibody Technique; Humans; Liver/*metabolism; Liver Cirrhosis, Biliary/*metabolism; Male; Membrane Proteins/genetics/*metabolism; Membrane Transport Proteins/genetics/*metabolism; Middle Aged; Multidrug Resistance-Associated Proteins/genetics/*metabolism; RNA, Messenger/metabolism; Reverse Transcriptase Polymerase Chain Reaction; Staining and Labeling; Tissue Distribution&lt;/_keywords&gt;&lt;_language&gt;eng&lt;/_language&gt;&lt;_modified&gt;62980817&lt;/_modified&gt;&lt;_pages&gt;693-702&lt;/_pages&gt;&lt;_tertiary_title&gt;Journal of hepatology&lt;/_tertiary_title&gt;&lt;_type_work&gt;Journal Article; Research Support, Non-U.S. Gov&amp;apos;t&lt;/_type_work&gt;&lt;_url&gt;http://www.ncbi.nlm.nih.gov/entrez/query.fcgi?cmd=Retrieve&amp;amp;db=pubmed&amp;amp;dopt=Abstract&amp;amp;list_uids=14568249&amp;amp;query_hl=1&lt;/_url&gt;&lt;_volume&gt;39&lt;/_volume&gt;&lt;/Details&gt;&lt;Extra&gt;&lt;DBUID&gt;{F96A950B-833F-4880-A151-76DA2D6A2879}&lt;/DBUID&gt;&lt;/Extra&gt;&lt;/Item&gt;&lt;/References&gt;&lt;/Group&gt;&lt;/Citation&gt;_x000a_"/>
    <w:docVar w:name="NE.Ref{DB1D2226-A93E-4D5B-B45D-4C47BE3BE25B}" w:val=" ADDIN NE.Ref.{DB1D2226-A93E-4D5B-B45D-4C47BE3BE25B}&lt;Citation&gt;&lt;Group&gt;&lt;References&gt;&lt;Item&gt;&lt;ID&gt;2741&lt;/ID&gt;&lt;UID&gt;{2A544365-4CF0-4B43-BDC4-6F31FF1F0D39}&lt;/UID&gt;&lt;Title&gt;Changes in the expression and localization of hepatocellular transporters and radixin in primary biliary cirrhosis&lt;/Title&gt;&lt;Template&gt;Journal Article&lt;/Template&gt;&lt;Star&gt;0&lt;/Star&gt;&lt;Tag&gt;0&lt;/Tag&gt;&lt;Author&gt;Kojima, H; Nies, A T; Konig, J; Hagmann, W; Spring, H; Uemura, M; Fukui, H; Keppler, D&lt;/Author&gt;&lt;Year&gt;2003&lt;/Year&gt;&lt;Details&gt;&lt;_accessed&gt;62980817&lt;/_accessed&gt;&lt;_accession_num&gt;14568249&lt;/_accession_num&gt;&lt;_author_adr&gt;Division of Tumor Biochemistry, Deutsches Krebsforschungszentrum, Heidelberg, Germany.&lt;/_author_adr&gt;&lt;_collection_scope&gt;SCI;SCIE&lt;/_collection_scope&gt;&lt;_created&gt;62600553&lt;/_created&gt;&lt;_date&gt;54610560&lt;/_date&gt;&lt;_date_display&gt;2003 Nov&lt;/_date_display&gt;&lt;_db_updated&gt;PubMed&lt;/_db_updated&gt;&lt;_doi&gt;10.1016/s0168-8278(03)00410-0&lt;/_doi&gt;&lt;_impact_factor&gt;  18.946&lt;/_impact_factor&gt;&lt;_isbn&gt;0168-8278 (Print); 0168-8278 (Linking)&lt;/_isbn&gt;&lt;_issue&gt;5&lt;/_issue&gt;&lt;_journal&gt;J Hepatol&lt;/_journal&gt;&lt;_keywords&gt;Adult; Blood Proteins/genetics/*metabolism; Case-Control Studies; Cytoskeletal Proteins/genetics/*metabolism; Female; Fluorescent Antibody Technique; Humans; Liver/*metabolism; Liver Cirrhosis, Biliary/*metabolism; Male; Membrane Proteins/genetics/*metabolism; Membrane Transport Proteins/genetics/*metabolism; Middle Aged; Multidrug Resistance-Associated Proteins/genetics/*metabolism; RNA, Messenger/metabolism; Reverse Transcriptase Polymerase Chain Reaction; Staining and Labeling; Tissue Distribution&lt;/_keywords&gt;&lt;_language&gt;eng&lt;/_language&gt;&lt;_modified&gt;62980817&lt;/_modified&gt;&lt;_pages&gt;693-702&lt;/_pages&gt;&lt;_tertiary_title&gt;Journal of hepatology&lt;/_tertiary_title&gt;&lt;_type_work&gt;Journal Article; Research Support, Non-U.S. Gov&amp;apos;t&lt;/_type_work&gt;&lt;_url&gt;http://www.ncbi.nlm.nih.gov/entrez/query.fcgi?cmd=Retrieve&amp;amp;db=pubmed&amp;amp;dopt=Abstract&amp;amp;list_uids=14568249&amp;amp;query_hl=1&lt;/_url&gt;&lt;_volume&gt;39&lt;/_volume&gt;&lt;/Details&gt;&lt;Extra&gt;&lt;DBUID&gt;{F96A950B-833F-4880-A151-76DA2D6A2879}&lt;/DBUID&gt;&lt;/Extra&gt;&lt;/Item&gt;&lt;/References&gt;&lt;/Group&gt;&lt;/Citation&gt;_x000a_"/>
    <w:docVar w:name="NE.Ref{E15000B1-2299-466A-93D3-9120D74A8E0E}" w:val=" ADDIN NE.Ref.{E15000B1-2299-466A-93D3-9120D74A8E0E}&lt;Citation&gt;&lt;Group&gt;&lt;References&gt;&lt;Item&gt;&lt;ID&gt;2700&lt;/ID&gt;&lt;UID&gt;{AEF47C6A-4B85-4B7D-BF78-3709141BFF85}&lt;/UID&gt;&lt;Title&gt;Organization and expression of the human zo-2 gene (tjp-2) in normal and neoplastic tissues&lt;/Title&gt;&lt;Template&gt;Journal Article&lt;/Template&gt;&lt;Star&gt;1&lt;/Star&gt;&lt;Tag&gt;0&lt;/Tag&gt;&lt;Author&gt;Chlenski, A; Ketels, K V; Korovaitseva, G I; Talamonti, M S; Oyasu, R; Scarpelli, D G&lt;/Author&gt;&lt;Year&gt;2000&lt;/Year&gt;&lt;Details&gt;&lt;_accessed&gt;62875472&lt;/_accessed&gt;&lt;_accession_num&gt;11018256&lt;/_accession_num&gt;&lt;_author_adr&gt;Department of Pathology and the Robert H. Lurie Cancer Center, Northwestern University Medical School, Chicago, IL 60611, USA. a-chlenski@nwu.edu&lt;/_author_adr&gt;&lt;_created&gt;62477885&lt;/_created&gt;&lt;_date&gt;52990560&lt;/_date&gt;&lt;_date_display&gt;2000 Oct 2&lt;/_date_display&gt;&lt;_db_updated&gt;PubMed&lt;/_db_updated&gt;&lt;_isbn&gt;0006-3002 (Print); 0006-3002 (Linking)&lt;/_isbn&gt;&lt;_issue&gt;3&lt;/_issue&gt;&lt;_journal&gt;Biochimica et biophysica acta&lt;/_journal&gt;&lt;_keywords&gt;Exons; *Gene Expression Regulation, Neoplastic; Introns; Membrane Proteins/biosynthesis/*genetics; Molecular Sequence Data; Protein Isoforms/biosynthesis; Tumor Cells, Cultured; Zonula Occludens-2 Protein&lt;/_keywords&gt;&lt;_language&gt;eng&lt;/_language&gt;&lt;_modified&gt;62875472&lt;/_modified&gt;&lt;_pages&gt;319-324&lt;/_pages&gt;&lt;_tertiary_title&gt;Biochim Biophys Acta&lt;/_tertiary_title&gt;&lt;_type_work&gt;Journal Article; Research Support, Non-U.S. Gov&amp;apos;t; Research Support, U.S. Gov&amp;apos;t, P.H.S.&lt;/_type_work&gt;&lt;_url&gt;http://www.ncbi.nlm.nih.gov/entrez/query.fcgi?cmd=Retrieve&amp;amp;db=pubmed&amp;amp;dopt=Abstract&amp;amp;list_uids=11018256&amp;amp;query_hl=1&lt;/_url&gt;&lt;_volume&gt;1493&lt;/_volume&gt;&lt;/Details&gt;&lt;Extra&gt;&lt;DBUID&gt;{F96A950B-833F-4880-A151-76DA2D6A2879}&lt;/DBUID&gt;&lt;/Extra&gt;&lt;/Item&gt;&lt;/References&gt;&lt;/Group&gt;&lt;/Citation&gt;_x000a_"/>
    <w:docVar w:name="NE.Ref{E15C2B7E-71BE-4522-A1F5-AAF832469C2F}" w:val=" ADDIN NE.Ref.{E15C2B7E-71BE-4522-A1F5-AAF832469C2F}&lt;Citation&gt;&lt;Group&gt;&lt;References&gt;&lt;Item&gt;&lt;ID&gt;2421&lt;/ID&gt;&lt;UID&gt;{4F9EF992-8261-4504-8009-118640DC820F}&lt;/UID&gt;&lt;Title&gt;An expanded role for heterozygous mutations of ABCB4, ABCB11, ATP8B1, ABCC2 and TJP2 in intrahepatic cholestasis of pregnancy&lt;/Title&gt;&lt;Template&gt;Journal Article&lt;/Template&gt;&lt;Star&gt;1&lt;/Star&gt;&lt;Tag&gt;2&lt;/Tag&gt;&lt;Author&gt;Dixon, P H; Sambrotta, M; Chambers, J; Taylor-Harris, P; Syngelaki, A; Nicolaides, K; Knisely, A S; Thompson, R J; Williamson, C&lt;/Author&gt;&lt;Year&gt;2017&lt;/Year&gt;&lt;Details&gt;&lt;_accessed&gt;62994945&lt;/_accessed&gt;&lt;_accession_num&gt;28924228&lt;/_accession_num&gt;&lt;_author_adr&gt;Division of Women&amp;apos;s Health, King&amp;apos;s College London, London, UK.; Division of Transplantation Immunology &amp;amp;amp; Mucosal Biology, Liver Sciences, King&amp;apos;s  College London, London, UK.; Division of Women&amp;apos;s Health, King&amp;apos;s College London, London, UK.; Division of Women&amp;apos;s Health, King&amp;apos;s College London, London, UK.; Harris Birthright Centre for Fetal Medicine, King&amp;apos;s College Hospital, London, UK.; Harris Birthright Centre for Fetal Medicine, King&amp;apos;s College Hospital, London, UK.; Institute of Liver Studies, King&amp;apos;s College Hospital, London, UK.; Institut fur Pathologie, Medizinische Universitat Graz, Graz, Austria.; Division of Transplantation Immunology &amp;amp;amp; Mucosal Biology, Liver Sciences, King&amp;apos;s  College London, London, UK.; Division of Women&amp;apos;s Health, King&amp;apos;s College London, London, UK. catherine.williamson@kcl.ac.uk.&lt;/_author_adr&gt;&lt;_collection_scope&gt;SCI;SCIE&lt;/_collection_scope&gt;&lt;_created&gt;62456345&lt;/_created&gt;&lt;_date&gt;61911360&lt;/_date&gt;&lt;_date_display&gt;2017 Sep 18&lt;/_date_display&gt;&lt;_db_updated&gt;PubMed&lt;/_db_updated&gt;&lt;_doi&gt;10.1038/s41598-017-11626-x&lt;/_doi&gt;&lt;_impact_factor&gt;   4.011&lt;/_impact_factor&gt;&lt;_isbn&gt;2045-2322 (Electronic); 2045-2322 (Linking)&lt;/_isbn&gt;&lt;_issue&gt;1&lt;/_issue&gt;&lt;_journal&gt;Sci Rep&lt;/_journal&gt;&lt;_keywords&gt;ATP Binding Cassette Transporter, Subfamily B, Member 11/*genetics; Adenosine Triphosphatases/*genetics; Amino Acid Substitution; Cholestasis, Intrahepatic/*genetics; Female; *Heterozygote; Humans; Multidrug Resistance-Associated Proteins/*genetics; *Mutation, Missense; Pregnancy; Pregnancy Complications/*genetics; Zonula Occludens-2 Protein/*genetics&lt;/_keywords&gt;&lt;_language&gt;eng&lt;/_language&gt;&lt;_modified&gt;62994946&lt;/_modified&gt;&lt;_pages&gt;11823-11830&lt;/_pages&gt;&lt;_tertiary_title&gt;Scientific reports&lt;/_tertiary_title&gt;&lt;_type_work&gt;Journal Article; Research Support, Non-U.S. Gov&amp;apos;t&lt;/_type_work&gt;&lt;_url&gt;http://www.ncbi.nlm.nih.gov/entrez/query.fcgi?cmd=Retrieve&amp;amp;db=pubmed&amp;amp;dopt=Abstract&amp;amp;list_uids=28924228&amp;amp;query_hl=1&lt;/_url&gt;&lt;_volume&gt;7&lt;/_volume&gt;&lt;/Details&gt;&lt;Extra&gt;&lt;DBUID&gt;{F96A950B-833F-4880-A151-76DA2D6A2879}&lt;/DBUID&gt;&lt;/Extra&gt;&lt;/Item&gt;&lt;/References&gt;&lt;/Group&gt;&lt;Group&gt;&lt;References&gt;&lt;Item&gt;&lt;ID&gt;2682&lt;/ID&gt;&lt;UID&gt;{B7EA9BA4-E0C5-446A-B7B0-52C359DEBF8D}&lt;/UID&gt;&lt;Title&gt;ATP8B1 and ABCB11 analysis in 62 children with normal gamma-glutamyl transferase  progressive familial intrahepatic cholestasis (PFIC): phenotypic differences between PFIC1 and PFIC2 and natural history&lt;/Title&gt;&lt;Template&gt;Journal Article&lt;/Template&gt;&lt;Star&gt;0&lt;/Star&gt;&lt;Tag&gt;0&lt;/Tag&gt;&lt;Author&gt;Davit-Spraul, A; Fabre, M; Branchereau, S; Baussan, C; Gonzales, E; Stieger, B; Bernard, O; Jacquemin, E&lt;/Author&gt;&lt;Year&gt;2010&lt;/Year&gt;&lt;Details&gt;&lt;_accessed&gt;62994958&lt;/_accessed&gt;&lt;_accession_num&gt;20232290&lt;/_accession_num&gt;&lt;_author_adr&gt;Biochemistry Unit, Hopital Bicetre, Assistance Publique, Hopitaux de Paris, Paris, France.&lt;/_author_adr&gt;&lt;_collection_scope&gt;SCI;SCIE&lt;/_collection_scope&gt;&lt;_created&gt;62475780&lt;/_created&gt;&lt;_date&gt;58027680&lt;/_date&gt;&lt;_date_display&gt;2010 May&lt;/_date_display&gt;&lt;_db_updated&gt;PubMed&lt;/_db_updated&gt;&lt;_doi&gt;10.1002/hep.23539&lt;/_doi&gt;&lt;_impact_factor&gt;  14.971&lt;/_impact_factor&gt;&lt;_isbn&gt;1527-3350 (Electronic); 0270-9139 (Linking)&lt;/_isbn&gt;&lt;_issue&gt;5&lt;/_issue&gt;&lt;_journal&gt;Hepatology&lt;/_journal&gt;&lt;_keywords&gt;ATP Binding Cassette Transporter, Subfamily B, Member 11; ATP-Binding Cassette Transporters/*genetics; Adenosine Triphosphatases/*genetics; Alanine Transaminase/blood; Child; Child, Preschool; Cholestasis, Intrahepatic/diagnosis/*genetics/pathology/therapy; Humans; Infant; Liver/pathology; Liver Cirrhosis/pathology; Phenotype; Retrospective Studies; Ursodeoxycholic Acid/therapeutic use; alpha-Fetoproteins/metabolism; gamma-Glutamyltransferase/blood/genetics&lt;/_keywords&gt;&lt;_language&gt;eng&lt;/_language&gt;&lt;_modified&gt;62994958&lt;/_modified&gt;&lt;_pages&gt;1645-1655&lt;/_pages&gt;&lt;_tertiary_title&gt;Hepatology (Baltimore, Md.)&lt;/_tertiary_title&gt;&lt;_type_work&gt;Journal Article; Research Support, Non-U.S. Gov&amp;apos;t&lt;/_type_work&gt;&lt;_url&gt;http://www.ncbi.nlm.nih.gov/entrez/query.fcgi?cmd=Retrieve&amp;amp;db=pubmed&amp;amp;dopt=Abstract&amp;amp;list_uids=20232290&amp;amp;query_hl=1&lt;/_url&gt;&lt;_volume&gt;51&lt;/_volume&gt;&lt;/Details&gt;&lt;Extra&gt;&lt;DBUID&gt;{F96A950B-833F-4880-A151-76DA2D6A2879}&lt;/DBUID&gt;&lt;/Extra&gt;&lt;/Item&gt;&lt;/References&gt;&lt;/Group&gt;&lt;/Citation&gt;_x000a_"/>
    <w:docVar w:name="NE.Ref{E64804BC-3250-4CAD-841B-5371A5F4630B}" w:val=" ADDIN NE.Ref.{E64804BC-3250-4CAD-841B-5371A5F4630B}&lt;Citation&gt;&lt;Group&gt;&lt;References&gt;&lt;Item&gt;&lt;ID&gt;2862&lt;/ID&gt;&lt;UID&gt;{8BF2FBD8-84D0-47D8-AF55-6DBC01226C56}&lt;/UID&gt;&lt;Title&gt;Soluble CD163 (sCD163): Biomarker of Kupffer Cell Activation in Liver Disease&lt;/Title&gt;&lt;Template&gt;Book Section&lt;/Template&gt;&lt;Star&gt;0&lt;/Star&gt;&lt;Tag&gt;0&lt;/Tag&gt;&lt;Author&gt;Møller, Holger Jon; Kazankov, Konstantin; Rødgaard-Hansen, Sidsel; Nielsen, Marlene Christina; Sandahl, Thomas D; Vilstrup, Hendrik; Moestrup, Søren Kragh; Grønbæk, Henning&lt;/Author&gt;&lt;Year&gt;2016&lt;/Year&gt;&lt;Details&gt;&lt;_accessed&gt;62875442&lt;/_accessed&gt;&lt;_created&gt;62653427&lt;/_created&gt;&lt;_doi&gt;10.1007/978-94-007-7742-2_40-1&lt;/_doi&gt;&lt;_isbn&gt;978-94-007-7742-2&lt;/_isbn&gt;&lt;_modified&gt;62768917&lt;/_modified&gt;&lt;_number&gt;Møller2016&lt;/_number&gt;&lt;_ori_publication&gt;Springer Netherlands&lt;/_ori_publication&gt;&lt;_pages&gt;1-28&lt;/_pages&gt;&lt;_place_published&gt;Dordrecht&lt;/_place_published&gt;&lt;_publisher&gt;Springer Netherlands&lt;/_publisher&gt;&lt;_secondary_author&gt;Preedy, Victor R&lt;/_secondary_author&gt;&lt;_secondary_title&gt;Biomarkers in Liver Disease&lt;/_secondary_title&gt;&lt;_url&gt;https://doi.org/10.1007/978-94-007-7742-2_40-1&lt;/_url&gt;&lt;/Details&gt;&lt;Extra&gt;&lt;DBUID&gt;{F96A950B-833F-4880-A151-76DA2D6A2879}&lt;/DBUID&gt;&lt;/Extra&gt;&lt;/Item&gt;&lt;/References&gt;&lt;/Group&gt;&lt;Group&gt;&lt;References&gt;&lt;Item&gt;&lt;ID&gt;2735&lt;/ID&gt;&lt;UID&gt;{82D76124-69DB-4A82-95B0-C04F0ECB42BE}&lt;/UID&gt;&lt;Title&gt;Soluble CD163, a marker of Kupffer cell activation, is related to portal hypertension in patients with liver cirrhosis&lt;/Title&gt;&lt;Template&gt;Journal Article&lt;/Template&gt;&lt;Star&gt;1&lt;/Star&gt;&lt;Tag&gt;5&lt;/Tag&gt;&lt;Author&gt;Gronbaek, H; Sandahl, T D; Mortensen, C; Vilstrup, H; Moller, H J; Moller, S&lt;/Author&gt;&lt;Year&gt;2012&lt;/Year&gt;&lt;Details&gt;&lt;_accessed&gt;62994957&lt;/_accessed&gt;&lt;_accession_num&gt;22591184&lt;/_accession_num&gt;&lt;_author_adr&gt;Department of Medicine V, Aarhus University Hospital, Denmark.&lt;/_author_adr&gt;&lt;_cited_count&gt;61&lt;/_cited_count&gt;&lt;_collection_scope&gt;SCI;SCIE&lt;/_collection_scope&gt;&lt;_created&gt;62591676&lt;/_created&gt;&lt;_date&gt;59168160&lt;/_date&gt;&lt;_date_display&gt;2012 Jul&lt;/_date_display&gt;&lt;_db_provider&gt;ISI&lt;/_db_provider&gt;&lt;_db_updated&gt;PubMed&lt;/_db_updated&gt;&lt;_doi&gt;10.1111/j.1365-2036.2012.05134.x&lt;/_doi&gt;&lt;_impact_factor&gt;   7.731&lt;/_impact_factor&gt;&lt;_isbn&gt;1365-2036 (Electronic); 0269-2813 (Linking)&lt;/_isbn&gt;&lt;_issue&gt;2&lt;/_issue&gt;&lt;_journal&gt;Aliment Pharmacol Ther&lt;/_journal&gt;&lt;_keywords&gt;Adult; Aged; Antigens, CD/*blood; Antigens, Differentiation, Myelomonocytic/*blood; Biomarkers/*blood; Cardiac Output/physiology; Case-Control Studies; Humans; Hypertension, Portal/*blood/etiology; Kupffer Cells/*metabolism; Liver Cirrhosis/*blood/complications; Macrophage Activation; Middle Aged; Multivariate Analysis; Portal Pressure/physiology; Predictive Value of Tests; Receptors, Cell Surface/*blood; Severity of Illness Index&lt;/_keywords&gt;&lt;_language&gt;eng&lt;/_language&gt;&lt;_modified&gt;62994957&lt;/_modified&gt;&lt;_ori_publication&gt;(c) 2012 Blackwell Publishing Ltd.&lt;/_ori_publication&gt;&lt;_pages&gt;173-180&lt;/_pages&gt;&lt;_tertiary_title&gt;Alimentary pharmacology &amp;amp;amp; therapeutics&lt;/_tertiary_title&gt;&lt;_type_work&gt;Journal Article; Research Support, Non-U.S. Gov&amp;apos;t&lt;/_type_work&gt;&lt;_url&gt;http://www.ncbi.nlm.nih.gov/entrez/query.fcgi?cmd=Retrieve&amp;amp;db=pubmed&amp;amp;dopt=Abstract&amp;amp;list_uids=22591184&amp;amp;query_hl=1&lt;/_url&gt;&lt;_volume&gt;36&lt;/_volume&gt;&lt;/Details&gt;&lt;Extra&gt;&lt;DBUID&gt;{F96A950B-833F-4880-A151-76DA2D6A2879}&lt;/DBUID&gt;&lt;/Extra&gt;&lt;/Item&gt;&lt;/References&gt;&lt;/Group&gt;&lt;/Citation&gt;_x000a_"/>
    <w:docVar w:name="NE.Ref{ECF08C30-6E3E-4578-9452-213DFA6D6D63}" w:val=" ADDIN NE.Ref.{ECF08C30-6E3E-4578-9452-213DFA6D6D63}&lt;Citation&gt;&lt;Group&gt;&lt;References&gt;&lt;Item&gt;&lt;ID&gt;3522&lt;/ID&gt;&lt;UID&gt;{FC204603-F9E4-468F-8B75-824ACC63CC14}&lt;/UID&gt;&lt;Title&gt;The role of cellular interactions in the induction of hepatocyte polarity and functional maturation in stem cell-derived hepatic cells&lt;/Title&gt;&lt;Template&gt;Journal Article&lt;/Template&gt;&lt;Star&gt;0&lt;/Star&gt;&lt;Tag&gt;0&lt;/Tag&gt;&lt;Author&gt;Blau, B J; Miki, T&lt;/Author&gt;&lt;Year&gt;2019&lt;/Year&gt;&lt;Details&gt;&lt;_accession_num&gt;30878880&lt;/_accession_num&gt;&lt;_author_adr&gt;Department of Surgery, Keck School of Medicine, University of Southern California, USA.; Department of Surgery, Keck School of Medicine, University of Southern California, USA. Electronic address: toshiomi@usc.edu.&lt;/_author_adr&gt;&lt;_collection_scope&gt;SCI;SCIE&lt;/_collection_scope&gt;&lt;_created&gt;62992939&lt;/_created&gt;&lt;_date&gt;2019-03-01&lt;/_date&gt;&lt;_date_display&gt;2019 Mar - Apr&lt;/_date_display&gt;&lt;_db_updated&gt;PubMed&lt;/_db_updated&gt;&lt;_doi&gt;10.1016/j.diff.2019.02.006&lt;/_doi&gt;&lt;_impact_factor&gt;   3.022&lt;/_impact_factor&gt;&lt;_isbn&gt;1432-0436 (Electronic); 0301-4681 (Linking)&lt;/_isbn&gt;&lt;_journal&gt;Differentiation&lt;/_journal&gt;&lt;_keywords&gt;*Cell Differentiation; *Cell Polarity; Extracellular Matrix/metabolism; Hepatocytes/*cytology/*metabolism; Humans; Pluripotent Stem Cells/*cytology/*metabolism*Bioartificial liver; *Cell culture; *Cell differentiation; *Cell physiology; *Hepatocytes; *Pluripotent stem cells&lt;/_keywords&gt;&lt;_language&gt;eng&lt;/_language&gt;&lt;_modified&gt;62992942&lt;/_modified&gt;&lt;_ori_publication&gt;Copyright (c) 2019 International Society of Differentiation. Published by_x000d__x000a_      Elsevier B.V. All rights reserved.&lt;/_ori_publication&gt;&lt;_pages&gt;42-48&lt;/_pages&gt;&lt;_tertiary_title&gt;Differentiation; research in biological diversity&lt;/_tertiary_title&gt;&lt;_type_work&gt;Journal Article; Research Support, Non-U.S. Gov&amp;apos;t; Review&lt;/_type_work&gt;&lt;_url&gt;http://www.ncbi.nlm.nih.gov/entrez/query.fcgi?cmd=Retrieve&amp;amp;db=pubmed&amp;amp;dopt=Abstract&amp;amp;list_uids=30878880&amp;amp;query_hl=1&lt;/_url&gt;&lt;_volume&gt;106&lt;/_volume&gt;&lt;/Details&gt;&lt;Extra&gt;&lt;DBUID&gt;{F96A950B-833F-4880-A151-76DA2D6A2879}&lt;/DBUID&gt;&lt;/Extra&gt;&lt;/Item&gt;&lt;/References&gt;&lt;/Group&gt;&lt;Group&gt;&lt;References&gt;&lt;Item&gt;&lt;ID&gt;3521&lt;/ID&gt;&lt;UID&gt;{44ACB6F8-91A5-4E3F-A050-942AE0D828C9}&lt;/UID&gt;&lt;Title&gt;Hepatocyte polarity&lt;/Title&gt;&lt;Template&gt;Journal Article&lt;/Template&gt;&lt;Star&gt;0&lt;/Star&gt;&lt;Tag&gt;0&lt;/Tag&gt;&lt;Author&gt;Treyer, A; Musch, A&lt;/Author&gt;&lt;Year&gt;2013&lt;/Year&gt;&lt;Details&gt;&lt;_accessed&gt;62994956&lt;/_accessed&gt;&lt;_accession_num&gt;23720287&lt;/_accession_num&gt;&lt;_author_adr&gt;Albert Einstein College of Medicine, Department of Developmental and Molecular Biology, Bronx, New York, USA.&lt;/_author_adr&gt;&lt;_collection_scope&gt;SCIE&lt;/_collection_scope&gt;&lt;_created&gt;62992939&lt;/_created&gt;&lt;_date&gt;2013-01-01&lt;/_date&gt;&lt;_date_display&gt;2013 Jan&lt;/_date_display&gt;&lt;_db_updated&gt;PubMed&lt;/_db_updated&gt;&lt;_doi&gt;10.1002/cphy.c120009&lt;/_doi&gt;&lt;_impact_factor&gt;   6.246&lt;/_impact_factor&gt;&lt;_isbn&gt;2040-4603 (Electronic); 2040-4603 (Linking)&lt;/_isbn&gt;&lt;_issue&gt;1&lt;/_issue&gt;&lt;_journal&gt;Compr Physiol&lt;/_journal&gt;&lt;_keywords&gt;Animals; Cell Adhesion; *Cell Polarity; Hepatocytes/*cytology/*physiology; Humans; Intercellular Junctions; Liver/cytology; Phenotype&lt;/_keywords&gt;&lt;_language&gt;eng&lt;/_language&gt;&lt;_modified&gt;62994956&lt;/_modified&gt;&lt;_pages&gt;243-287&lt;/_pages&gt;&lt;_tertiary_title&gt;Comprehensive Physiology&lt;/_tertiary_title&gt;&lt;_type_work&gt;Journal Article; Research Support, N.I.H., Extramural; Review&lt;/_type_work&gt;&lt;_url&gt;http://www.ncbi.nlm.nih.gov/entrez/query.fcgi?cmd=Retrieve&amp;amp;db=pubmed&amp;amp;dopt=Abstract&amp;amp;list_uids=23720287&amp;amp;query_hl=1&lt;/_url&gt;&lt;_volume&gt;3&lt;/_volume&gt;&lt;/Details&gt;&lt;Extra&gt;&lt;DBUID&gt;{F96A950B-833F-4880-A151-76DA2D6A2879}&lt;/DBUID&gt;&lt;/Extra&gt;&lt;/Item&gt;&lt;/References&gt;&lt;/Group&gt;&lt;/Citation&gt;_x000a_"/>
    <w:docVar w:name="NE.Ref{EEAF6769-76DD-476A-B332-892A35B95142}" w:val=" ADDIN NE.Ref.{EEAF6769-76DD-476A-B332-892A35B95142}&lt;Citation&gt;&lt;Group&gt;&lt;References&gt;&lt;Item&gt;&lt;ID&gt;2434&lt;/ID&gt;&lt;UID&gt;{B304554B-3867-44AF-A091-64905C507186}&lt;/UID&gt;&lt;Title&gt;Cryptogenic cholestasis in young and adults: ATP8B1, ABCB11, ABCB4, and TJP2 gene variants analysis by high-throughput sequencing&lt;/Title&gt;&lt;Template&gt;Journal Article&lt;/Template&gt;&lt;Star&gt;1&lt;/Star&gt;&lt;Tag&gt;2&lt;/Tag&gt;&lt;Author&gt;Vitale, G; Gitto, S; Raimondi, F; Mattiaccio, A; Mantovani, V; Vukotic, R; D&amp;apos;Errico, A; Seri, M; Russell, R B; Andreone, P&lt;/Author&gt;&lt;Year&gt;2018&lt;/Year&gt;&lt;Details&gt;&lt;_accessed&gt;62980791&lt;/_accessed&gt;&lt;_accession_num&gt;29238877&lt;/_accession_num&gt;&lt;_author_adr&gt;Department of Medical and Surgical Sciences, University of Bologna, Bologna, Italy.; Department of Medical and Surgical Sciences, University of Bologna, Bologna, Italy.; CellNetworks, Bioquant, Heidelberg University, Im Neuenheimer Feld 267, 69120, Heidelberg, Germany.; Bioochemie Zentrum Heidelberg (BZH), Heidelberg University, Im Neuenheimer Feld 328, 69120, Heidelberg, Germany.; Center for Applied Biomedical Research (CRBA), University Hospital, Bologna, Italy.; Center for Applied Biomedical Research (CRBA), University Hospital, Bologna, Italy.; Department of Medical and Surgical Sciences, University of Bologna, Bologna, Italy.; Addari Institute of Oncology and Transplant Pathology, Policlinico S. Orsola-Malpighi, University of Bologna, Bologna, Italy.; Department of Medical and Surgical Sciences, University of Bologna, Bologna, Italy.; CellNetworks, Bioquant, Heidelberg University, Im Neuenheimer Feld 267, 69120, Heidelberg, Germany.; Bioochemie Zentrum Heidelberg (BZH), Heidelberg University, Im Neuenheimer Feld 328, 69120, Heidelberg, Germany.; Department of Medical and Surgical Sciences, University of Bologna, Bologna, Italy. pietro.andreone@unibo.it.; Department of Medical and Surgical Sciences and Research Center for the Study of  Hepatitis, University of Bologna, Italy, Via Massarenti 9, 40138, Bologna, Italy. pietro.andreone@unibo.it.&lt;/_author_adr&gt;&lt;_collection_scope&gt;SCIE&lt;/_collection_scope&gt;&lt;_created&gt;62456345&lt;/_created&gt;&lt;_date&gt;62367840&lt;/_date&gt;&lt;_date_display&gt;2018 Aug&lt;/_date_display&gt;&lt;_db_updated&gt;PubMed&lt;/_db_updated&gt;&lt;_doi&gt;10.1007/s00535-017-1423-1&lt;/_doi&gt;&lt;_impact_factor&gt;   5.130&lt;/_impact_factor&gt;&lt;_isbn&gt;1435-5922 (Electronic); 0944-1174 (Linking)&lt;/_isbn&gt;&lt;_issue&gt;8&lt;/_issue&gt;&lt;_journal&gt;J Gastroenterol&lt;/_journal&gt;&lt;_keywords&gt;ATP Binding Cassette Transporter, Subfamily B/deficiency/*genetics; ATP Binding Cassette Transporter, Subfamily B, Member 11/*genetics; Adenosine Triphosphatases/*genetics; Adolescent; Adult; Cholestasis/genetics; Cholestasis, Intrahepatic/complications/*genetics; Elasticity Imaging Techniques; Female; Humans; Liver/diagnostic imaging; Male; Middle Aged; Mutation; Oligonucleotide Array Sequence Analysis; Pruritus/etiology; Steroid Metabolism, Inborn Errors/genetics; Young Adult; Zonula Occludens-2 Protein/*geneticsBioinformatics analysis; Cryptogenic disease; Genetic variants; Pathogenic mutations; Progressive familial intrahepatic cholestasis&lt;/_keywords&gt;&lt;_language&gt;eng&lt;/_language&gt;&lt;_modified&gt;62980791&lt;/_modified&gt;&lt;_pages&gt;945-958&lt;/_pages&gt;&lt;_tertiary_title&gt;Journal of gastroenterology&lt;/_tertiary_title&gt;&lt;_type_work&gt;Journal Article&lt;/_type_work&gt;&lt;_url&gt;http://www.ncbi.nlm.nih.gov/entrez/query.fcgi?cmd=Retrieve&amp;amp;db=pubmed&amp;amp;dopt=Abstract&amp;amp;list_uids=29238877&amp;amp;query_hl=1&lt;/_url&gt;&lt;_volume&gt;53&lt;/_volume&gt;&lt;/Details&gt;&lt;Extra&gt;&lt;DBUID&gt;{F96A950B-833F-4880-A151-76DA2D6A2879}&lt;/DBUID&gt;&lt;/Extra&gt;&lt;/Item&gt;&lt;/References&gt;&lt;/Group&gt;&lt;/Citation&gt;_x000a_"/>
    <w:docVar w:name="NE.Ref{F209336D-C441-4A87-8F48-CF6A5D121A78}" w:val=" ADDIN NE.Ref.{F209336D-C441-4A87-8F48-CF6A5D121A78}&lt;Citation&gt;&lt;Group&gt;&lt;References&gt;&lt;Item&gt;&lt;ID&gt;2663&lt;/ID&gt;&lt;UID&gt;{61038432-A900-4980-8378-D666A7E71E99}&lt;/UID&gt;&lt;Title&gt;Identification of Two Disease-causing Genes TJP2 and GJB2 in a Chinese Family with Unconditional Autosomal Dominant Nonsyndromic Hereditary Hearing Impairment&lt;/Title&gt;&lt;Template&gt;Journal Article&lt;/Template&gt;&lt;Star&gt;0&lt;/Star&gt;&lt;Tag&gt;0&lt;/Tag&gt;&lt;Author&gt;Wang, H Y; Zhao, Y L; Liu, Q; Yuan, H; Gao, Y; Lan, L; Yu, L; Wang, D Y; Guan, J; Wang, Q J&lt;/Author&gt;&lt;Year&gt;2015&lt;/Year&gt;&lt;Details&gt;&lt;_accessed&gt;62994952&lt;/_accessed&gt;&lt;_accession_num&gt;26668150&lt;/_accession_num&gt;&lt;_author_adr&gt;Department of Otolaryngology-Head and Neck, Chinese People&amp;apos;s Liberation Army Institute of Otolaryngology, Chinese People&amp;apos;s Liberation Army General Hospital, Beijing 100853, China.&lt;/_author_adr&gt;&lt;_created&gt;62475752&lt;/_created&gt;&lt;_date&gt;60992640&lt;/_date&gt;&lt;_date_display&gt;2015 Dec 20&lt;/_date_display&gt;&lt;_db_updated&gt;PubMed&lt;/_db_updated&gt;&lt;_doi&gt;10.4103/0366-6999.171440&lt;/_doi&gt;&lt;_impact_factor&gt;   1.555&lt;/_impact_factor&gt;&lt;_isbn&gt;2542-5641 (Electronic); 0366-6999 (Linking)&lt;/_isbn&gt;&lt;_issue&gt;24&lt;/_issue&gt;&lt;_journal&gt;Chin Med J (Engl)&lt;/_journal&gt;&lt;_keywords&gt;Adult; Aged; Asian Continental Ancestry Group; Connexins/*genetics; Exome/genetics; Female; Genetic Linkage/genetics; Haplotypes/genetics; Hearing Loss, Sensorineural/*genetics; Humans; Male; Middle Aged; Mutation/genetics; Pedigree; Young Adult; Zonula Occludens-2 Protein/*genetics&lt;/_keywords&gt;&lt;_language&gt;eng&lt;/_language&gt;&lt;_modified&gt;62994952&lt;/_modified&gt;&lt;_pages&gt;3345-3351&lt;/_pages&gt;&lt;_tertiary_title&gt;Chinese medical journal&lt;/_tertiary_title&gt;&lt;_type_work&gt;Journal Article; Research Support, Non-U.S. Gov&amp;apos;t&lt;/_type_work&gt;&lt;_url&gt;http://www.ncbi.nlm.nih.gov/entrez/query.fcgi?cmd=Retrieve&amp;amp;db=pubmed&amp;amp;dopt=Abstract&amp;amp;list_uids=26668150&amp;amp;query_hl=1&lt;/_url&gt;&lt;_volume&gt;128&lt;/_volume&gt;&lt;/Details&gt;&lt;Extra&gt;&lt;DBUID&gt;{F96A950B-833F-4880-A151-76DA2D6A2879}&lt;/DBUID&gt;&lt;/Extra&gt;&lt;/Item&gt;&lt;/References&gt;&lt;/Group&gt;&lt;/Citation&gt;_x000a_"/>
    <w:docVar w:name="NE.Ref{F4E2D4AE-C46F-426A-8AC3-86BCC1C8E10E}" w:val=" ADDIN NE.Ref.{F4E2D4AE-C46F-426A-8AC3-86BCC1C8E10E}&lt;Citation&gt;&lt;Group&gt;&lt;References&gt;&lt;Item&gt;&lt;ID&gt;2863&lt;/ID&gt;&lt;UID&gt;{BF24D32A-AC97-4FFC-B133-9598B3718313}&lt;/UID&gt;&lt;Title&gt;Aetiology and risk factors of ischaemic cholangiopathy after liver transplantation&lt;/Title&gt;&lt;Template&gt;Journal Article&lt;/Template&gt;&lt;Star&gt;0&lt;/Star&gt;&lt;Tag&gt;0&lt;/Tag&gt;&lt;Author&gt;Mourad, M M; Algarni, A; Liossis, C; Bramhall, S R&lt;/Author&gt;&lt;Year&gt;2014&lt;/Year&gt;&lt;Details&gt;&lt;_accessed&gt;62994956&lt;/_accessed&gt;&lt;_accession_num&gt;24876737&lt;/_accession_num&gt;&lt;_author_adr&gt;Moustafa Mabrouk Mourad, Abdullah Algarni, Christos Liossis, Simon R Bramhall, Liver Unit, Queen Elizabeth Hospital, Birmingham B15 2TH, United Kingdom.; Moustafa Mabrouk Mourad, Abdullah Algarni, Christos Liossis, Simon R Bramhall, Liver Unit, Queen Elizabeth Hospital, Birmingham B15 2TH, United Kingdom.; Moustafa Mabrouk Mourad, Abdullah Algarni, Christos Liossis, Simon R Bramhall, Liver Unit, Queen Elizabeth Hospital, Birmingham B15 2TH, United Kingdom.; Moustafa Mabrouk Mourad, Abdullah Algarni, Christos Liossis, Simon R Bramhall, Liver Unit, Queen Elizabeth Hospital, Birmingham B15 2TH, United Kingdom.&lt;/_author_adr&gt;&lt;_collection_scope&gt;SCIE&lt;/_collection_scope&gt;&lt;_created&gt;62653484&lt;/_created&gt;&lt;_date&gt;60170400&lt;/_date&gt;&lt;_date_display&gt;2014 May 28&lt;/_date_display&gt;&lt;_db_updated&gt;PubMed&lt;/_db_updated&gt;&lt;_doi&gt;10.3748/wjg.v20.i20.6159&lt;/_doi&gt;&lt;_impact_factor&gt;   3.411&lt;/_impact_factor&gt;&lt;_isbn&gt;2219-2840 (Electronic); 1007-9327 (Linking)&lt;/_isbn&gt;&lt;_issue&gt;20&lt;/_issue&gt;&lt;_journal&gt;World J Gastroenterol&lt;/_journal&gt;&lt;_keywords&gt;Bile Duct Diseases/etiology; Biliary Tract/*physiopathology; Brain Death; End Stage Liver Disease/*complications/*therapy; Graft Survival; Humans; Liver Diseases/*etiology; Liver Transplantation/*adverse effects; Patient Readmission; Quality of Life; Reperfusion Injury; Risk Factors; Time Factors; Tissue Donors; Tissue and Organ Procurement; Treatment Outcome; Warm Ischemia/adverse effectsBiliary complications; Cold ischaemia time; Donation after circulatory death; Ischaemic cholangiopathy; Orthotopic liver transplantation; Reperfusion injury&lt;/_keywords&gt;&lt;_language&gt;eng&lt;/_language&gt;&lt;_modified&gt;62994956&lt;/_modified&gt;&lt;_pages&gt;6159-6169&lt;/_pages&gt;&lt;_tertiary_title&gt;World journal of gastroenterology&lt;/_tertiary_title&gt;&lt;_type_work&gt;Journal Article; Review&lt;/_type_work&gt;&lt;_url&gt;http://www.ncbi.nlm.nih.gov/entrez/query.fcgi?cmd=Retrieve&amp;amp;db=pubmed&amp;amp;dopt=Abstract&amp;amp;list_uids=24876737&amp;amp;query_hl=1&lt;/_url&gt;&lt;_volume&gt;20&lt;/_volume&gt;&lt;/Details&gt;&lt;Extra&gt;&lt;DBUID&gt;{F96A950B-833F-4880-A151-76DA2D6A2879}&lt;/DBUID&gt;&lt;/Extra&gt;&lt;/Item&gt;&lt;/References&gt;&lt;/Group&gt;&lt;/Citation&gt;_x000a_"/>
    <w:docVar w:name="NE.Ref{FB7934DD-4593-4FE3-BC98-3AA22E0ED3EB}" w:val=" ADDIN NE.Ref.{FB7934DD-4593-4FE3-BC98-3AA22E0ED3EB}&lt;Citation&gt;&lt;Group&gt;&lt;References&gt;&lt;Item&gt;&lt;ID&gt;2297&lt;/ID&gt;&lt;UID&gt;{2D5DE124-0BD7-4D12-90B1-DE49F853ED98}&lt;/UID&gt;&lt;Title&gt;Mutations in TJP2 cause progressive cholestatic liver disease&lt;/Title&gt;&lt;Template&gt;Journal Article&lt;/Template&gt;&lt;Star&gt;1&lt;/Star&gt;&lt;Tag&gt;1&lt;/Tag&gt;&lt;Author&gt;Sambrotta, M; Strautnieks, S; Papouli, E; Rushton, P; Clark, B E; Parry, D A; Logan, C V; Newbury, L J; Kamath, B M; Ling, S; Grammatikopoulos, T; Wagner, B E; Magee, J C; Sokol, R J; Mieli-Vergani, G; Smith, J D; Johnson, C A; McClean, P; Simpson, M A; Knisely, A S; Bull, L N; Thompson, R J&lt;/Author&gt;&lt;Year&gt;2014&lt;/Year&gt;&lt;Details&gt;&lt;_accessed&gt;62994955&lt;/_accessed&gt;&lt;_accession_num&gt;24614073&lt;/_accession_num&gt;&lt;_author_adr&gt;Institute of Liver Studies, Division of Transplantation Immunology and Mucosal Biology, King&amp;apos;s College London School of Medicine, London, UK.; Institute of Liver Studies, King&amp;apos;s College Hospital, London, UK.; Biomedical Research Centre (BRC) Genomics Core Facility, Guy&amp;apos;s and St Thomas&amp;apos; National Health Service (NHS) Foundation Trust and King&amp;apos;s College London, London, UK.; King&amp;apos;s College Hospital NHS Foundation Trust, Department of Haematological Medicine, London, UK.; King&amp;apos;s College Hospital NHS Foundation Trust, Department of Haematological Medicine, London, UK.; Leeds Institute of Molecular Medicine, St James&amp;apos;s University Hospital, University of Leeds, Leeds, UK.; Leeds Institute of Molecular Medicine, St James&amp;apos;s University Hospital, University of Leeds, Leeds, UK.; Renal Sciences, Division of Transplantation Immunology and Mucosal Biology, King&amp;apos;s College London School of Medicine, London, UK.; 1] Division of Gastroenterology, Hepatology and Nutrition, The Hospital for Sick  Children, Toronto, Ontario, Canada. [2] Department of Pediatrics, University of Toronto, Toronto, Ontario, Canada.; 1] Division of Gastroenterology, Hepatology and Nutrition, The Hospital for Sick  Children, Toronto, Ontario, Canada. [2] Department of Pediatrics, University of Toronto, Toronto, Ontario, Canada.; 1] Institute of Liver Studies, Division of Transplantation Immunology and Mucosal Biology, King&amp;apos;s College London School of Medicine, London, UK. [2] Paediatric Liver, GI and Nutrition Centre, King&amp;apos;s College Hospital, London, UK.; Histopathology Department, Royal Hallamshire Hospital, Sheffield, UK.; Department of Surgery, University of Michigan Medical School, Ann Arbor, Michigan, USA.; Department of Pediatrics, Children&amp;apos;s Hospital Colorado and University of Colorado School of Medicine, Aurora, Colorado, USA.; 1] Institute of Liver Studies, Division of Transplantation Immunology and Mucosal Biology, King&amp;apos;s College London School of Medicine, London, UK. [2] Paediatric Liver, GI and Nutrition Centre, King&amp;apos;s College Hospital, London, UK.; Department of Genome Sciences, University of Washington, Seattle, Washington, USA.; Leeds Institute of Molecular Medicine, St James&amp;apos;s University Hospital, University of Leeds, Leeds, UK.; Children&amp;apos;s Liver and Gastroenterology Unit, Leeds General Infirmary, Leeds, UK.; Division of Genetics and Molecular Medicine, King&amp;apos;s College London School of Medicine, Guy&amp;apos;s Hospital, London, UK.; Institute of Liver Studies, King&amp;apos;s College Hospital, London, UK.; 1] Liver Center Laboratory, Department of Medicine, University of California, San Francisco, San Francisco, California, USA. [2] Institute for Human Genetics, University of California, San Francisco, San Francisco, California, USA.; 1] Institute of Liver Studies, Division of Transplantation Immunology and Mucosal Biology, King&amp;apos;s College London School of Medicine, London, UK. [2] Paediatric Liver, GI and Nutrition Centre, King&amp;apos;s College Hospital, London, UK.&lt;/_author_adr&gt;&lt;_collection_scope&gt;SCI;SCIE&lt;/_collection_scope&gt;&lt;_created&gt;62447131&lt;/_created&gt;&lt;_date&gt;60088320&lt;/_date&gt;&lt;_date_display&gt;2014 Apr&lt;/_date_display&gt;&lt;_db_updated&gt;PubMed&lt;/_db_updated&gt;&lt;_doi&gt;10.1038/ng.2918&lt;/_doi&gt;&lt;_impact_factor&gt;  25.455&lt;/_impact_factor&gt;&lt;_isbn&gt;1546-1718 (Electronic); 1061-4036 (Linking)&lt;/_isbn&gt;&lt;_issue&gt;4&lt;/_issue&gt;&lt;_journal&gt;Nat Genet&lt;/_journal&gt;&lt;_keywords&gt;Animals; Base Sequence; Cholestasis, Intrahepatic/*genetics/physiopathology; High-Throughput Nucleotide Sequencing; Humans; Immunoblotting; Immunohistochemistry; Mice; Mice, Knockout; Microscopy, Electron, Transmission; Models, Biological; Molecular Sequence Data; Mutation/*genetics; Pedigree; Real-Time Polymerase Chain Reaction; Sequence Alignment; Species Specificity; Tight Junctions/genetics/*pathology; Zonula Occludens-2 Protein/*genetics&lt;/_keywords&gt;&lt;_language&gt;eng&lt;/_language&gt;&lt;_modified&gt;62994955&lt;/_modified&gt;&lt;_pages&gt;326-328&lt;/_pages&gt;&lt;_tertiary_title&gt;Nature genetics&lt;/_tertiary_title&gt;&lt;_type_work&gt;Comparative Study; Journal Article; Research Support, N.I.H., Extramural; Research Support, Non-U.S. Gov&amp;apos;t&lt;/_type_work&gt;&lt;_url&gt;http://www.ncbi.nlm.nih.gov/entrez/query.fcgi?cmd=Retrieve&amp;amp;db=pubmed&amp;amp;dopt=Abstract&amp;amp;list_uids=24614073&amp;amp;query_hl=1&lt;/_url&gt;&lt;_volume&gt;46&lt;/_volume&gt;&lt;/Details&gt;&lt;Extra&gt;&lt;DBUID&gt;{F96A950B-833F-4880-A151-76DA2D6A2879}&lt;/DBUID&gt;&lt;/Extra&gt;&lt;/Item&gt;&lt;/References&gt;&lt;/Group&gt;&lt;/Citation&gt;_x000a_"/>
    <w:docVar w:name="NE.Ref{FEA8FB92-CAB8-47A5-B1B6-A4930EF16158}" w:val=" ADDIN NE.Ref.{FEA8FB92-CAB8-47A5-B1B6-A4930EF16158}&lt;Citation&gt;&lt;Group&gt;&lt;References&gt;&lt;Item&gt;&lt;ID&gt;2663&lt;/ID&gt;&lt;UID&gt;{61038432-A900-4980-8378-D666A7E71E99}&lt;/UID&gt;&lt;Title&gt;Identification of Two Disease-causing Genes TJP2 and GJB2 in a Chinese Family with Unconditional Autosomal Dominant Nonsyndromic Hereditary Hearing Impairment&lt;/Title&gt;&lt;Template&gt;Journal Article&lt;/Template&gt;&lt;Star&gt;0&lt;/Star&gt;&lt;Tag&gt;0&lt;/Tag&gt;&lt;Author&gt;Wang, H Y; Zhao, Y L; Liu, Q; Yuan, H; Gao, Y; Lan, L; Yu, L; Wang, D Y; Guan, J; Wang, Q J&lt;/Author&gt;&lt;Year&gt;2015&lt;/Year&gt;&lt;Details&gt;&lt;_accessed&gt;62994952&lt;/_accessed&gt;&lt;_accession_num&gt;26668150&lt;/_accession_num&gt;&lt;_author_adr&gt;Department of Otolaryngology-Head and Neck, Chinese People&amp;apos;s Liberation Army Institute of Otolaryngology, Chinese People&amp;apos;s Liberation Army General Hospital, Beijing 100853, China.&lt;/_author_adr&gt;&lt;_created&gt;62475752&lt;/_created&gt;&lt;_date&gt;60992640&lt;/_date&gt;&lt;_date_display&gt;2015 Dec 20&lt;/_date_display&gt;&lt;_db_updated&gt;PubMed&lt;/_db_updated&gt;&lt;_doi&gt;10.4103/0366-6999.171440&lt;/_doi&gt;&lt;_impact_factor&gt;   1.555&lt;/_impact_factor&gt;&lt;_isbn&gt;2542-5641 (Electronic); 0366-6999 (Linking)&lt;/_isbn&gt;&lt;_issue&gt;24&lt;/_issue&gt;&lt;_journal&gt;Chin Med J (Engl)&lt;/_journal&gt;&lt;_keywords&gt;Adult; Aged; Asian Continental Ancestry Group; Connexins/*genetics; Exome/genetics; Female; Genetic Linkage/genetics; Haplotypes/genetics; Hearing Loss, Sensorineural/*genetics; Humans; Male; Middle Aged; Mutation/genetics; Pedigree; Young Adult; Zonula Occludens-2 Protein/*genetics&lt;/_keywords&gt;&lt;_language&gt;eng&lt;/_language&gt;&lt;_modified&gt;62994952&lt;/_modified&gt;&lt;_pages&gt;3345-3351&lt;/_pages&gt;&lt;_tertiary_title&gt;Chinese medical journal&lt;/_tertiary_title&gt;&lt;_type_work&gt;Journal Article; Research Support, Non-U.S. Gov&amp;apos;t&lt;/_type_work&gt;&lt;_url&gt;http://www.ncbi.nlm.nih.gov/entrez/query.fcgi?cmd=Retrieve&amp;amp;db=pubmed&amp;amp;dopt=Abstract&amp;amp;list_uids=26668150&amp;amp;query_hl=1&lt;/_url&gt;&lt;_volume&gt;128&lt;/_volume&gt;&lt;/Details&gt;&lt;Extra&gt;&lt;DBUID&gt;{F96A950B-833F-4880-A151-76DA2D6A2879}&lt;/DBUID&gt;&lt;/Extra&gt;&lt;/Item&gt;&lt;/References&gt;&lt;/Group&gt;&lt;/Citation&gt;_x000a_"/>
    <w:docVar w:name="ne_docsoft" w:val="MSWord"/>
    <w:docVar w:name="ne_docversion" w:val="NoteExpress 2.0"/>
    <w:docVar w:name="ne_stylename" w:val="ICMJE New Vancouver"/>
    <w:docVar w:name="Username" w:val="Editor"/>
  </w:docVars>
  <w:rsids>
    <w:rsidRoot w:val="008A1361"/>
    <w:rsid w:val="000333CC"/>
    <w:rsid w:val="00066031"/>
    <w:rsid w:val="001B4D23"/>
    <w:rsid w:val="001D3AD1"/>
    <w:rsid w:val="001F6FC6"/>
    <w:rsid w:val="00295554"/>
    <w:rsid w:val="002E40AD"/>
    <w:rsid w:val="003E409B"/>
    <w:rsid w:val="003F4CCC"/>
    <w:rsid w:val="00424867"/>
    <w:rsid w:val="004408E2"/>
    <w:rsid w:val="004561A6"/>
    <w:rsid w:val="0046574C"/>
    <w:rsid w:val="00502939"/>
    <w:rsid w:val="0056395C"/>
    <w:rsid w:val="0057299B"/>
    <w:rsid w:val="005C51AF"/>
    <w:rsid w:val="005D27C0"/>
    <w:rsid w:val="006228C9"/>
    <w:rsid w:val="00644C3D"/>
    <w:rsid w:val="00657168"/>
    <w:rsid w:val="00673B8F"/>
    <w:rsid w:val="006F3189"/>
    <w:rsid w:val="00731A70"/>
    <w:rsid w:val="007B790E"/>
    <w:rsid w:val="007E142A"/>
    <w:rsid w:val="00827FB1"/>
    <w:rsid w:val="00827FCF"/>
    <w:rsid w:val="00885DDB"/>
    <w:rsid w:val="008A1361"/>
    <w:rsid w:val="00916C30"/>
    <w:rsid w:val="00956AC0"/>
    <w:rsid w:val="009F1C0E"/>
    <w:rsid w:val="00A610C7"/>
    <w:rsid w:val="00AA36D3"/>
    <w:rsid w:val="00AD4579"/>
    <w:rsid w:val="00AF3FF3"/>
    <w:rsid w:val="00B35275"/>
    <w:rsid w:val="00B97C77"/>
    <w:rsid w:val="00C57EA5"/>
    <w:rsid w:val="00C910B1"/>
    <w:rsid w:val="00D60CD0"/>
    <w:rsid w:val="00E24D8F"/>
    <w:rsid w:val="00E863BC"/>
    <w:rsid w:val="00FB5FD6"/>
    <w:rsid w:val="00FD3CDC"/>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643E1"/>
  <w15:docId w15:val="{10C2939E-31D0-444F-AE1A-E73CFE124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pPr>
      <w:keepNext/>
      <w:keepLines/>
      <w:spacing w:before="340" w:after="330" w:line="578" w:lineRule="auto"/>
      <w:outlineLvl w:val="0"/>
    </w:pPr>
    <w:rPr>
      <w:b/>
      <w:bCs/>
      <w:sz w:val="44"/>
      <w:szCs w:val="44"/>
    </w:rPr>
  </w:style>
  <w:style w:type="paragraph" w:styleId="2">
    <w:name w:val="heading 2"/>
    <w:basedOn w:val="a"/>
    <w:next w:val="a"/>
    <w:link w:val="20"/>
    <w:uiPriority w:val="9"/>
    <w:unhideWhenUsed/>
    <w:qFormat/>
    <w:pPr>
      <w:keepNext/>
      <w:keepLines/>
      <w:spacing w:before="260" w:after="260" w:line="415"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pPr>
      <w:keepNext/>
      <w:keepLines/>
      <w:spacing w:before="260" w:after="260" w:line="415"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rc">
    <w:name w:val="src"/>
    <w:basedOn w:val="a0"/>
    <w:qFormat/>
  </w:style>
  <w:style w:type="character" w:customStyle="1" w:styleId="apple-converted-space">
    <w:name w:val="apple-converted-space"/>
    <w:basedOn w:val="a0"/>
    <w:qFormat/>
  </w:style>
  <w:style w:type="character" w:customStyle="1" w:styleId="a3">
    <w:name w:val="页眉 字符"/>
    <w:basedOn w:val="a0"/>
    <w:link w:val="a4"/>
    <w:uiPriority w:val="99"/>
    <w:qFormat/>
    <w:rPr>
      <w:sz w:val="18"/>
      <w:szCs w:val="18"/>
    </w:rPr>
  </w:style>
  <w:style w:type="character" w:customStyle="1" w:styleId="a5">
    <w:name w:val="页脚 字符"/>
    <w:basedOn w:val="a0"/>
    <w:link w:val="a6"/>
    <w:uiPriority w:val="99"/>
    <w:qFormat/>
    <w:rPr>
      <w:sz w:val="18"/>
      <w:szCs w:val="18"/>
    </w:rPr>
  </w:style>
  <w:style w:type="character" w:customStyle="1" w:styleId="30">
    <w:name w:val="标题 3 字符"/>
    <w:basedOn w:val="a0"/>
    <w:link w:val="3"/>
    <w:uiPriority w:val="9"/>
    <w:semiHidden/>
    <w:qFormat/>
    <w:rPr>
      <w:b/>
      <w:bCs/>
      <w:sz w:val="32"/>
      <w:szCs w:val="32"/>
    </w:rPr>
  </w:style>
  <w:style w:type="character" w:customStyle="1" w:styleId="20">
    <w:name w:val="标题 2 字符"/>
    <w:basedOn w:val="a0"/>
    <w:link w:val="2"/>
    <w:uiPriority w:val="9"/>
    <w:qFormat/>
    <w:rPr>
      <w:rFonts w:asciiTheme="majorHAnsi" w:eastAsiaTheme="majorEastAsia" w:hAnsiTheme="majorHAnsi" w:cstheme="majorBidi"/>
      <w:b/>
      <w:bCs/>
      <w:sz w:val="32"/>
      <w:szCs w:val="32"/>
    </w:rPr>
  </w:style>
  <w:style w:type="character" w:customStyle="1" w:styleId="10">
    <w:name w:val="标题 1 字符"/>
    <w:basedOn w:val="a0"/>
    <w:link w:val="1"/>
    <w:uiPriority w:val="9"/>
    <w:qFormat/>
    <w:rPr>
      <w:b/>
      <w:bCs/>
      <w:kern w:val="2"/>
      <w:sz w:val="44"/>
      <w:szCs w:val="44"/>
    </w:rPr>
  </w:style>
  <w:style w:type="character" w:styleId="a7">
    <w:name w:val="Hyperlink"/>
    <w:basedOn w:val="a0"/>
    <w:uiPriority w:val="99"/>
    <w:unhideWhenUsed/>
    <w:rPr>
      <w:color w:val="0563C1"/>
      <w:u w:val="single"/>
    </w:rPr>
  </w:style>
  <w:style w:type="character" w:styleId="a8">
    <w:name w:val="FollowedHyperlink"/>
    <w:basedOn w:val="a0"/>
    <w:uiPriority w:val="99"/>
    <w:semiHidden/>
    <w:unhideWhenUsed/>
    <w:qFormat/>
    <w:rPr>
      <w:color w:val="954F72"/>
      <w:u w:val="single"/>
    </w:rPr>
  </w:style>
  <w:style w:type="character" w:customStyle="1" w:styleId="a9">
    <w:name w:val="批注框文本 字符"/>
    <w:basedOn w:val="a0"/>
    <w:link w:val="aa"/>
    <w:uiPriority w:val="99"/>
    <w:semiHidden/>
    <w:qFormat/>
    <w:rPr>
      <w:rFonts w:ascii="Times New Roman" w:hAnsi="Times New Roman" w:cs="Times New Roman"/>
      <w:sz w:val="18"/>
      <w:szCs w:val="18"/>
    </w:rPr>
  </w:style>
  <w:style w:type="character" w:styleId="ab">
    <w:name w:val="annotation reference"/>
    <w:basedOn w:val="a0"/>
    <w:uiPriority w:val="99"/>
    <w:semiHidden/>
    <w:unhideWhenUsed/>
    <w:qFormat/>
    <w:rPr>
      <w:rFonts w:ascii="Tahoma" w:hAnsi="Tahoma" w:cs="Tahoma"/>
      <w:b w:val="0"/>
      <w:i w:val="0"/>
      <w:caps w:val="0"/>
      <w:strike w:val="0"/>
      <w:sz w:val="16"/>
      <w:szCs w:val="16"/>
      <w:u w:val="none"/>
    </w:rPr>
  </w:style>
  <w:style w:type="character" w:customStyle="1" w:styleId="ac">
    <w:name w:val="批注文字 字符"/>
    <w:basedOn w:val="a0"/>
    <w:link w:val="ad"/>
    <w:uiPriority w:val="99"/>
    <w:qFormat/>
    <w:rPr>
      <w:rFonts w:ascii="Tahoma" w:hAnsi="Tahoma" w:cs="Tahoma"/>
      <w:sz w:val="16"/>
      <w:szCs w:val="20"/>
    </w:rPr>
  </w:style>
  <w:style w:type="character" w:customStyle="1" w:styleId="ae">
    <w:name w:val="批注主题 字符"/>
    <w:basedOn w:val="ac"/>
    <w:link w:val="af"/>
    <w:uiPriority w:val="99"/>
    <w:semiHidden/>
    <w:qFormat/>
    <w:rPr>
      <w:rFonts w:ascii="Tahoma" w:hAnsi="Tahoma" w:cs="Tahoma"/>
      <w:b/>
      <w:bCs/>
      <w:sz w:val="16"/>
      <w:szCs w:val="20"/>
    </w:rPr>
  </w:style>
  <w:style w:type="character" w:customStyle="1" w:styleId="EndNoteBibliographyTitleTegn">
    <w:name w:val="EndNote Bibliography Title Tegn"/>
    <w:basedOn w:val="a0"/>
    <w:link w:val="EndNoteBibliographyTitle"/>
    <w:qFormat/>
    <w:rPr>
      <w:rFonts w:ascii="等线" w:eastAsia="等线" w:hAnsi="等线"/>
      <w:sz w:val="20"/>
    </w:rPr>
  </w:style>
  <w:style w:type="character" w:customStyle="1" w:styleId="EndNoteBibliographyTegn">
    <w:name w:val="EndNote Bibliography Tegn"/>
    <w:basedOn w:val="a0"/>
    <w:link w:val="EndNoteBibliography"/>
    <w:qFormat/>
    <w:rPr>
      <w:rFonts w:ascii="等线" w:eastAsia="等线" w:hAnsi="等线"/>
      <w:sz w:val="20"/>
    </w:rPr>
  </w:style>
  <w:style w:type="character" w:customStyle="1" w:styleId="Ulstomtale1">
    <w:name w:val="Uløst omtale1"/>
    <w:basedOn w:val="a0"/>
    <w:uiPriority w:val="99"/>
    <w:semiHidden/>
    <w:unhideWhenUsed/>
    <w:qFormat/>
    <w:rPr>
      <w:color w:val="605E5C"/>
      <w:shd w:val="clear" w:color="auto" w:fill="E1DFDD"/>
    </w:rPr>
  </w:style>
  <w:style w:type="character" w:customStyle="1" w:styleId="nlmarticle-title">
    <w:name w:val="nlm_article-title"/>
    <w:basedOn w:val="a0"/>
    <w:qFormat/>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paragraph" w:styleId="TOC">
    <w:name w:val="TOC Heading"/>
    <w:basedOn w:val="a"/>
    <w:next w:val="af0"/>
    <w:qFormat/>
    <w:pPr>
      <w:keepNext/>
      <w:spacing w:before="240" w:after="120"/>
    </w:pPr>
    <w:rPr>
      <w:rFonts w:ascii="Verdana" w:eastAsia="微软雅黑" w:hAnsi="Verdana" w:cs="Mangal"/>
      <w:sz w:val="28"/>
      <w:szCs w:val="28"/>
    </w:rPr>
  </w:style>
  <w:style w:type="paragraph" w:styleId="af0">
    <w:name w:val="Body Text"/>
    <w:basedOn w:val="a"/>
    <w:pPr>
      <w:spacing w:after="140" w:line="276" w:lineRule="auto"/>
    </w:pPr>
  </w:style>
  <w:style w:type="paragraph" w:styleId="af1">
    <w:name w:val="List"/>
    <w:basedOn w:val="af0"/>
    <w:rPr>
      <w:rFonts w:ascii="Verdana" w:hAnsi="Verdana" w:cs="Mangal"/>
    </w:rPr>
  </w:style>
  <w:style w:type="paragraph" w:styleId="af2">
    <w:name w:val="caption"/>
    <w:basedOn w:val="a"/>
    <w:qFormat/>
    <w:pPr>
      <w:suppressLineNumbers/>
      <w:spacing w:before="120" w:after="120"/>
    </w:pPr>
    <w:rPr>
      <w:rFonts w:ascii="Verdana" w:hAnsi="Verdana" w:cs="Mangal"/>
      <w:i/>
      <w:iCs/>
      <w:sz w:val="20"/>
      <w:szCs w:val="24"/>
    </w:rPr>
  </w:style>
  <w:style w:type="paragraph" w:customStyle="1" w:styleId="Indeks">
    <w:name w:val="Indeks"/>
    <w:basedOn w:val="a"/>
    <w:qFormat/>
    <w:pPr>
      <w:suppressLineNumbers/>
    </w:pPr>
    <w:rPr>
      <w:rFonts w:ascii="Verdana" w:hAnsi="Verdana" w:cs="Mangal"/>
    </w:rPr>
  </w:style>
  <w:style w:type="paragraph" w:styleId="a4">
    <w:name w:val="header"/>
    <w:basedOn w:val="a"/>
    <w:link w:val="a3"/>
    <w:uiPriority w:val="99"/>
    <w:unhideWhenUsed/>
    <w:pPr>
      <w:pBdr>
        <w:bottom w:val="single" w:sz="6" w:space="1" w:color="000000"/>
      </w:pBdr>
      <w:tabs>
        <w:tab w:val="center" w:pos="4153"/>
        <w:tab w:val="right" w:pos="8306"/>
      </w:tabs>
      <w:snapToGrid w:val="0"/>
      <w:jc w:val="center"/>
    </w:pPr>
    <w:rPr>
      <w:sz w:val="18"/>
      <w:szCs w:val="18"/>
    </w:rPr>
  </w:style>
  <w:style w:type="paragraph" w:styleId="a6">
    <w:name w:val="footer"/>
    <w:basedOn w:val="a"/>
    <w:link w:val="a5"/>
    <w:uiPriority w:val="99"/>
    <w:unhideWhenUsed/>
    <w:pPr>
      <w:tabs>
        <w:tab w:val="center" w:pos="4153"/>
        <w:tab w:val="right" w:pos="8306"/>
      </w:tabs>
      <w:snapToGrid w:val="0"/>
      <w:jc w:val="left"/>
    </w:pPr>
    <w:rPr>
      <w:sz w:val="18"/>
      <w:szCs w:val="18"/>
    </w:rPr>
  </w:style>
  <w:style w:type="paragraph" w:customStyle="1" w:styleId="msonormal0">
    <w:name w:val="msonormal"/>
    <w:basedOn w:val="a"/>
    <w:qFormat/>
    <w:pPr>
      <w:widowControl/>
      <w:spacing w:beforeAutospacing="1" w:afterAutospacing="1"/>
      <w:jc w:val="left"/>
    </w:pPr>
    <w:rPr>
      <w:rFonts w:ascii="宋体" w:eastAsia="宋体" w:hAnsi="宋体" w:cs="宋体"/>
      <w:kern w:val="0"/>
      <w:sz w:val="24"/>
      <w:szCs w:val="24"/>
    </w:rPr>
  </w:style>
  <w:style w:type="paragraph" w:customStyle="1" w:styleId="font5">
    <w:name w:val="font5"/>
    <w:basedOn w:val="a"/>
    <w:qFormat/>
    <w:pPr>
      <w:widowControl/>
      <w:spacing w:beforeAutospacing="1" w:afterAutospacing="1"/>
      <w:jc w:val="left"/>
    </w:pPr>
    <w:rPr>
      <w:rFonts w:ascii="宋体" w:eastAsia="宋体" w:hAnsi="宋体" w:cs="宋体"/>
      <w:kern w:val="0"/>
      <w:sz w:val="18"/>
      <w:szCs w:val="18"/>
    </w:rPr>
  </w:style>
  <w:style w:type="paragraph" w:customStyle="1" w:styleId="font6">
    <w:name w:val="font6"/>
    <w:basedOn w:val="a"/>
    <w:qFormat/>
    <w:pPr>
      <w:widowControl/>
      <w:spacing w:beforeAutospacing="1" w:afterAutospacing="1"/>
      <w:jc w:val="left"/>
    </w:pPr>
    <w:rPr>
      <w:rFonts w:ascii="Arial" w:eastAsia="宋体" w:hAnsi="Arial" w:cs="Arial"/>
      <w:color w:val="000000"/>
      <w:kern w:val="0"/>
      <w:sz w:val="16"/>
      <w:szCs w:val="16"/>
    </w:rPr>
  </w:style>
  <w:style w:type="paragraph" w:customStyle="1" w:styleId="font7">
    <w:name w:val="font7"/>
    <w:basedOn w:val="a"/>
    <w:qFormat/>
    <w:pPr>
      <w:widowControl/>
      <w:spacing w:beforeAutospacing="1" w:afterAutospacing="1"/>
      <w:jc w:val="left"/>
    </w:pPr>
    <w:rPr>
      <w:rFonts w:ascii="宋体" w:eastAsia="宋体" w:hAnsi="宋体" w:cs="宋体"/>
      <w:color w:val="000000"/>
      <w:kern w:val="0"/>
      <w:sz w:val="16"/>
      <w:szCs w:val="16"/>
    </w:rPr>
  </w:style>
  <w:style w:type="paragraph" w:customStyle="1" w:styleId="xl63">
    <w:name w:val="xl63"/>
    <w:basedOn w:val="a"/>
    <w:qFormat/>
    <w:pPr>
      <w:widowControl/>
      <w:shd w:val="clear" w:color="000000" w:fill="FFFFFF"/>
      <w:spacing w:beforeAutospacing="1" w:afterAutospacing="1"/>
      <w:jc w:val="left"/>
    </w:pPr>
    <w:rPr>
      <w:rFonts w:ascii="Arial" w:eastAsia="宋体" w:hAnsi="Arial" w:cs="Arial"/>
      <w:kern w:val="0"/>
      <w:sz w:val="16"/>
      <w:szCs w:val="16"/>
    </w:rPr>
  </w:style>
  <w:style w:type="paragraph" w:customStyle="1" w:styleId="xl64">
    <w:name w:val="xl64"/>
    <w:basedOn w:val="a"/>
    <w:qFormat/>
    <w:pPr>
      <w:widowControl/>
      <w:pBdr>
        <w:bottom w:val="single" w:sz="4" w:space="0" w:color="000000"/>
      </w:pBdr>
      <w:shd w:val="clear" w:color="000000" w:fill="FFFFFF"/>
      <w:spacing w:beforeAutospacing="1" w:afterAutospacing="1"/>
      <w:jc w:val="left"/>
    </w:pPr>
    <w:rPr>
      <w:rFonts w:ascii="Arial" w:eastAsia="宋体" w:hAnsi="Arial" w:cs="Arial"/>
      <w:kern w:val="0"/>
      <w:sz w:val="16"/>
      <w:szCs w:val="16"/>
    </w:rPr>
  </w:style>
  <w:style w:type="paragraph" w:customStyle="1" w:styleId="xl65">
    <w:name w:val="xl65"/>
    <w:basedOn w:val="a"/>
    <w:qFormat/>
    <w:pPr>
      <w:widowControl/>
      <w:pBdr>
        <w:top w:val="single" w:sz="4" w:space="0" w:color="000000"/>
        <w:left w:val="single" w:sz="4" w:space="0" w:color="000000"/>
        <w:bottom w:val="single" w:sz="4" w:space="0" w:color="000000"/>
        <w:right w:val="single" w:sz="4" w:space="0" w:color="000000"/>
      </w:pBdr>
      <w:spacing w:beforeAutospacing="1" w:afterAutospacing="1"/>
      <w:jc w:val="left"/>
      <w:textAlignment w:val="center"/>
    </w:pPr>
    <w:rPr>
      <w:rFonts w:ascii="Arial" w:eastAsia="宋体" w:hAnsi="Arial" w:cs="Arial"/>
      <w:kern w:val="0"/>
      <w:sz w:val="16"/>
      <w:szCs w:val="16"/>
    </w:rPr>
  </w:style>
  <w:style w:type="paragraph" w:customStyle="1" w:styleId="xl66">
    <w:name w:val="xl66"/>
    <w:basedOn w:val="a"/>
    <w:qFormat/>
    <w:pPr>
      <w:widowControl/>
      <w:pBdr>
        <w:top w:val="single" w:sz="4" w:space="0" w:color="000000"/>
        <w:left w:val="single" w:sz="4" w:space="0" w:color="000000"/>
        <w:bottom w:val="single" w:sz="4" w:space="0" w:color="000000"/>
        <w:right w:val="single" w:sz="4" w:space="0" w:color="000000"/>
      </w:pBdr>
      <w:shd w:val="clear" w:color="9DC3E6" w:fill="FFFFFF"/>
      <w:spacing w:beforeAutospacing="1" w:afterAutospacing="1"/>
      <w:jc w:val="left"/>
    </w:pPr>
    <w:rPr>
      <w:rFonts w:ascii="Arial" w:eastAsia="宋体" w:hAnsi="Arial" w:cs="Arial"/>
      <w:kern w:val="0"/>
      <w:sz w:val="16"/>
      <w:szCs w:val="16"/>
    </w:rPr>
  </w:style>
  <w:style w:type="paragraph" w:customStyle="1" w:styleId="xl67">
    <w:name w:val="xl67"/>
    <w:basedOn w:val="a"/>
    <w:qFormat/>
    <w:pPr>
      <w:widowControl/>
      <w:pBdr>
        <w:top w:val="single" w:sz="4" w:space="0" w:color="000000"/>
        <w:left w:val="single" w:sz="4" w:space="0" w:color="000000"/>
        <w:bottom w:val="single" w:sz="4" w:space="0" w:color="000000"/>
        <w:right w:val="single" w:sz="4" w:space="0" w:color="000000"/>
      </w:pBdr>
      <w:shd w:val="clear" w:color="FFFF00" w:fill="FFFFFF"/>
      <w:spacing w:beforeAutospacing="1" w:afterAutospacing="1"/>
      <w:jc w:val="left"/>
    </w:pPr>
    <w:rPr>
      <w:rFonts w:ascii="Arial" w:eastAsia="宋体" w:hAnsi="Arial" w:cs="Arial"/>
      <w:kern w:val="0"/>
      <w:sz w:val="16"/>
      <w:szCs w:val="16"/>
    </w:rPr>
  </w:style>
  <w:style w:type="paragraph" w:customStyle="1" w:styleId="xl68">
    <w:name w:val="xl68"/>
    <w:basedOn w:val="a"/>
    <w:qFormat/>
    <w:pPr>
      <w:widowControl/>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left"/>
      <w:textAlignment w:val="center"/>
    </w:pPr>
    <w:rPr>
      <w:rFonts w:ascii="Arial" w:eastAsia="宋体" w:hAnsi="Arial" w:cs="Arial"/>
      <w:kern w:val="0"/>
      <w:sz w:val="16"/>
      <w:szCs w:val="16"/>
    </w:rPr>
  </w:style>
  <w:style w:type="paragraph" w:customStyle="1" w:styleId="xl69">
    <w:name w:val="xl69"/>
    <w:basedOn w:val="a"/>
    <w:qFormat/>
    <w:pPr>
      <w:widowControl/>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left"/>
      <w:textAlignment w:val="center"/>
    </w:pPr>
    <w:rPr>
      <w:rFonts w:ascii="Arial" w:eastAsia="宋体" w:hAnsi="Arial" w:cs="Arial"/>
      <w:kern w:val="0"/>
      <w:sz w:val="16"/>
      <w:szCs w:val="16"/>
    </w:rPr>
  </w:style>
  <w:style w:type="paragraph" w:customStyle="1" w:styleId="xl70">
    <w:name w:val="xl70"/>
    <w:basedOn w:val="a"/>
    <w:qFormat/>
    <w:pPr>
      <w:widowControl/>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left"/>
    </w:pPr>
    <w:rPr>
      <w:rFonts w:ascii="Arial" w:eastAsia="宋体" w:hAnsi="Arial" w:cs="Arial"/>
      <w:color w:val="333333"/>
      <w:kern w:val="0"/>
      <w:sz w:val="16"/>
      <w:szCs w:val="16"/>
    </w:rPr>
  </w:style>
  <w:style w:type="paragraph" w:customStyle="1" w:styleId="xl71">
    <w:name w:val="xl71"/>
    <w:basedOn w:val="a"/>
    <w:qFormat/>
    <w:pPr>
      <w:widowControl/>
      <w:pBdr>
        <w:top w:val="single" w:sz="4" w:space="0" w:color="000000"/>
        <w:left w:val="single" w:sz="4" w:space="0" w:color="000000"/>
        <w:bottom w:val="single" w:sz="4" w:space="0" w:color="000000"/>
        <w:right w:val="single" w:sz="4" w:space="0" w:color="000000"/>
      </w:pBdr>
      <w:shd w:val="clear" w:color="FFFF00" w:fill="FFFFFF"/>
      <w:spacing w:beforeAutospacing="1" w:afterAutospacing="1"/>
      <w:jc w:val="left"/>
      <w:textAlignment w:val="center"/>
    </w:pPr>
    <w:rPr>
      <w:rFonts w:ascii="Arial" w:eastAsia="宋体" w:hAnsi="Arial" w:cs="Arial"/>
      <w:kern w:val="0"/>
      <w:sz w:val="16"/>
      <w:szCs w:val="16"/>
    </w:rPr>
  </w:style>
  <w:style w:type="paragraph" w:customStyle="1" w:styleId="xl72">
    <w:name w:val="xl72"/>
    <w:basedOn w:val="a"/>
    <w:qFormat/>
    <w:pPr>
      <w:widowControl/>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left"/>
    </w:pPr>
    <w:rPr>
      <w:rFonts w:ascii="Arial" w:eastAsia="宋体" w:hAnsi="Arial" w:cs="Arial"/>
      <w:kern w:val="0"/>
      <w:sz w:val="16"/>
      <w:szCs w:val="16"/>
    </w:rPr>
  </w:style>
  <w:style w:type="paragraph" w:customStyle="1" w:styleId="xl73">
    <w:name w:val="xl73"/>
    <w:basedOn w:val="a"/>
    <w:qFormat/>
    <w:pPr>
      <w:widowControl/>
      <w:pBdr>
        <w:top w:val="single" w:sz="4" w:space="0" w:color="000000"/>
        <w:left w:val="single" w:sz="4" w:space="0" w:color="000000"/>
        <w:bottom w:val="single" w:sz="4" w:space="0" w:color="000000"/>
        <w:right w:val="single" w:sz="4" w:space="0" w:color="000000"/>
      </w:pBdr>
      <w:spacing w:beforeAutospacing="1" w:afterAutospacing="1"/>
      <w:jc w:val="right"/>
      <w:textAlignment w:val="center"/>
    </w:pPr>
    <w:rPr>
      <w:rFonts w:ascii="Arial" w:eastAsia="宋体" w:hAnsi="Arial" w:cs="Arial"/>
      <w:kern w:val="0"/>
      <w:sz w:val="16"/>
      <w:szCs w:val="16"/>
    </w:rPr>
  </w:style>
  <w:style w:type="paragraph" w:customStyle="1" w:styleId="xl74">
    <w:name w:val="xl74"/>
    <w:basedOn w:val="a"/>
    <w:qFormat/>
    <w:pPr>
      <w:widowControl/>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left"/>
      <w:textAlignment w:val="center"/>
    </w:pPr>
    <w:rPr>
      <w:rFonts w:ascii="Arial" w:eastAsia="宋体" w:hAnsi="Arial" w:cs="Arial"/>
      <w:kern w:val="0"/>
      <w:sz w:val="16"/>
      <w:szCs w:val="16"/>
    </w:rPr>
  </w:style>
  <w:style w:type="paragraph" w:customStyle="1" w:styleId="xl75">
    <w:name w:val="xl75"/>
    <w:basedOn w:val="a"/>
    <w:qFormat/>
    <w:pPr>
      <w:widowControl/>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right"/>
      <w:textAlignment w:val="center"/>
    </w:pPr>
    <w:rPr>
      <w:rFonts w:ascii="Arial" w:eastAsia="宋体" w:hAnsi="Arial" w:cs="Arial"/>
      <w:kern w:val="0"/>
      <w:sz w:val="16"/>
      <w:szCs w:val="16"/>
    </w:rPr>
  </w:style>
  <w:style w:type="paragraph" w:customStyle="1" w:styleId="xl76">
    <w:name w:val="xl76"/>
    <w:basedOn w:val="a"/>
    <w:qFormat/>
    <w:pPr>
      <w:widowControl/>
      <w:spacing w:beforeAutospacing="1" w:afterAutospacing="1"/>
      <w:jc w:val="left"/>
    </w:pPr>
    <w:rPr>
      <w:rFonts w:ascii="Arial" w:eastAsia="宋体" w:hAnsi="Arial" w:cs="Arial"/>
      <w:kern w:val="0"/>
      <w:sz w:val="16"/>
      <w:szCs w:val="16"/>
    </w:rPr>
  </w:style>
  <w:style w:type="paragraph" w:customStyle="1" w:styleId="xl77">
    <w:name w:val="xl77"/>
    <w:basedOn w:val="a"/>
    <w:qFormat/>
    <w:pPr>
      <w:widowControl/>
      <w:shd w:val="clear" w:color="000000" w:fill="FFFFFF"/>
      <w:spacing w:beforeAutospacing="1" w:afterAutospacing="1"/>
      <w:jc w:val="left"/>
    </w:pPr>
    <w:rPr>
      <w:rFonts w:ascii="Arial" w:eastAsia="宋体" w:hAnsi="Arial" w:cs="Arial"/>
      <w:kern w:val="0"/>
      <w:sz w:val="16"/>
      <w:szCs w:val="16"/>
    </w:rPr>
  </w:style>
  <w:style w:type="paragraph" w:customStyle="1" w:styleId="xl78">
    <w:name w:val="xl78"/>
    <w:basedOn w:val="a"/>
    <w:qFormat/>
    <w:pPr>
      <w:widowControl/>
      <w:spacing w:beforeAutospacing="1" w:afterAutospacing="1"/>
      <w:jc w:val="left"/>
    </w:pPr>
    <w:rPr>
      <w:rFonts w:ascii="Arial" w:eastAsia="宋体" w:hAnsi="Arial" w:cs="Arial"/>
      <w:kern w:val="0"/>
      <w:sz w:val="16"/>
      <w:szCs w:val="16"/>
    </w:rPr>
  </w:style>
  <w:style w:type="paragraph" w:customStyle="1" w:styleId="xl79">
    <w:name w:val="xl79"/>
    <w:basedOn w:val="a"/>
    <w:qFormat/>
    <w:pPr>
      <w:widowControl/>
      <w:spacing w:beforeAutospacing="1" w:afterAutospacing="1"/>
      <w:jc w:val="left"/>
    </w:pPr>
    <w:rPr>
      <w:rFonts w:ascii="宋体" w:eastAsia="宋体" w:hAnsi="宋体" w:cs="宋体"/>
      <w:kern w:val="0"/>
      <w:sz w:val="16"/>
      <w:szCs w:val="16"/>
    </w:rPr>
  </w:style>
  <w:style w:type="paragraph" w:customStyle="1" w:styleId="xl80">
    <w:name w:val="xl80"/>
    <w:basedOn w:val="a"/>
    <w:qFormat/>
    <w:pPr>
      <w:widowControl/>
      <w:pBdr>
        <w:bottom w:val="single" w:sz="4" w:space="0" w:color="000000"/>
      </w:pBdr>
      <w:spacing w:beforeAutospacing="1" w:afterAutospacing="1"/>
      <w:jc w:val="left"/>
    </w:pPr>
    <w:rPr>
      <w:rFonts w:ascii="Arial" w:eastAsia="宋体" w:hAnsi="Arial" w:cs="Arial"/>
      <w:kern w:val="0"/>
      <w:sz w:val="16"/>
      <w:szCs w:val="16"/>
    </w:rPr>
  </w:style>
  <w:style w:type="paragraph" w:customStyle="1" w:styleId="xl81">
    <w:name w:val="xl81"/>
    <w:basedOn w:val="a"/>
    <w:qFormat/>
    <w:pPr>
      <w:widowControl/>
      <w:pBdr>
        <w:bottom w:val="single" w:sz="4" w:space="0" w:color="000000"/>
      </w:pBdr>
      <w:shd w:val="clear" w:color="000000" w:fill="FFFFFF"/>
      <w:spacing w:beforeAutospacing="1" w:afterAutospacing="1"/>
      <w:jc w:val="left"/>
    </w:pPr>
    <w:rPr>
      <w:rFonts w:ascii="Arial" w:eastAsia="宋体" w:hAnsi="Arial" w:cs="Arial"/>
      <w:kern w:val="0"/>
      <w:sz w:val="16"/>
      <w:szCs w:val="16"/>
    </w:rPr>
  </w:style>
  <w:style w:type="paragraph" w:customStyle="1" w:styleId="xl82">
    <w:name w:val="xl82"/>
    <w:basedOn w:val="a"/>
    <w:qFormat/>
    <w:pPr>
      <w:widowControl/>
      <w:pBdr>
        <w:bottom w:val="single" w:sz="4" w:space="0" w:color="000000"/>
      </w:pBdr>
      <w:shd w:val="clear" w:color="FFFFCC" w:fill="FFFFFF"/>
      <w:spacing w:beforeAutospacing="1" w:afterAutospacing="1"/>
      <w:jc w:val="left"/>
    </w:pPr>
    <w:rPr>
      <w:rFonts w:ascii="Arial" w:eastAsia="宋体" w:hAnsi="Arial" w:cs="Arial"/>
      <w:kern w:val="0"/>
      <w:sz w:val="16"/>
      <w:szCs w:val="16"/>
    </w:rPr>
  </w:style>
  <w:style w:type="paragraph" w:customStyle="1" w:styleId="xl83">
    <w:name w:val="xl83"/>
    <w:basedOn w:val="a"/>
    <w:qFormat/>
    <w:pPr>
      <w:widowControl/>
      <w:pBdr>
        <w:bottom w:val="single" w:sz="4" w:space="0" w:color="000000"/>
      </w:pBdr>
      <w:spacing w:beforeAutospacing="1" w:afterAutospacing="1"/>
      <w:jc w:val="left"/>
    </w:pPr>
    <w:rPr>
      <w:rFonts w:ascii="Arial" w:eastAsia="宋体" w:hAnsi="Arial" w:cs="Arial"/>
      <w:kern w:val="0"/>
      <w:sz w:val="16"/>
      <w:szCs w:val="16"/>
    </w:rPr>
  </w:style>
  <w:style w:type="paragraph" w:customStyle="1" w:styleId="xl84">
    <w:name w:val="xl84"/>
    <w:basedOn w:val="a"/>
    <w:qFormat/>
    <w:pPr>
      <w:widowControl/>
      <w:pBdr>
        <w:bottom w:val="single" w:sz="4" w:space="0" w:color="000000"/>
      </w:pBdr>
      <w:spacing w:beforeAutospacing="1" w:afterAutospacing="1"/>
      <w:jc w:val="left"/>
    </w:pPr>
    <w:rPr>
      <w:rFonts w:ascii="宋体" w:eastAsia="宋体" w:hAnsi="宋体" w:cs="宋体"/>
      <w:kern w:val="0"/>
      <w:sz w:val="16"/>
      <w:szCs w:val="16"/>
    </w:rPr>
  </w:style>
  <w:style w:type="paragraph" w:customStyle="1" w:styleId="xl85">
    <w:name w:val="xl85"/>
    <w:basedOn w:val="a"/>
    <w:qFormat/>
    <w:pPr>
      <w:widowControl/>
      <w:pBdr>
        <w:left w:val="single" w:sz="4" w:space="0" w:color="000000"/>
        <w:bottom w:val="single" w:sz="4" w:space="0" w:color="000000"/>
        <w:right w:val="single" w:sz="4" w:space="0" w:color="000000"/>
      </w:pBdr>
      <w:spacing w:beforeAutospacing="1" w:afterAutospacing="1"/>
      <w:jc w:val="left"/>
    </w:pPr>
    <w:rPr>
      <w:rFonts w:ascii="Arial" w:eastAsia="宋体" w:hAnsi="Arial" w:cs="Arial"/>
      <w:kern w:val="0"/>
      <w:sz w:val="16"/>
      <w:szCs w:val="16"/>
    </w:rPr>
  </w:style>
  <w:style w:type="paragraph" w:customStyle="1" w:styleId="xl86">
    <w:name w:val="xl86"/>
    <w:basedOn w:val="a"/>
    <w:qFormat/>
    <w:pPr>
      <w:widowControl/>
      <w:pBdr>
        <w:left w:val="single" w:sz="4" w:space="0" w:color="000000"/>
        <w:bottom w:val="single" w:sz="4" w:space="0" w:color="000000"/>
        <w:right w:val="single" w:sz="4" w:space="0" w:color="000000"/>
      </w:pBdr>
      <w:shd w:val="clear" w:color="000000" w:fill="FFFFFF"/>
      <w:spacing w:beforeAutospacing="1" w:afterAutospacing="1"/>
      <w:jc w:val="left"/>
    </w:pPr>
    <w:rPr>
      <w:rFonts w:ascii="Arial" w:eastAsia="宋体" w:hAnsi="Arial" w:cs="Arial"/>
      <w:kern w:val="0"/>
      <w:sz w:val="16"/>
      <w:szCs w:val="16"/>
    </w:rPr>
  </w:style>
  <w:style w:type="paragraph" w:customStyle="1" w:styleId="xl87">
    <w:name w:val="xl87"/>
    <w:basedOn w:val="a"/>
    <w:qFormat/>
    <w:pPr>
      <w:widowControl/>
      <w:pBdr>
        <w:left w:val="single" w:sz="4" w:space="0" w:color="000000"/>
        <w:bottom w:val="single" w:sz="4" w:space="0" w:color="000000"/>
        <w:right w:val="single" w:sz="4" w:space="0" w:color="000000"/>
      </w:pBdr>
      <w:shd w:val="clear" w:color="CCCCFF" w:fill="9DC3E6"/>
      <w:spacing w:beforeAutospacing="1" w:afterAutospacing="1"/>
      <w:jc w:val="left"/>
    </w:pPr>
    <w:rPr>
      <w:rFonts w:ascii="Arial" w:eastAsia="宋体" w:hAnsi="Arial" w:cs="Arial"/>
      <w:kern w:val="0"/>
      <w:sz w:val="16"/>
      <w:szCs w:val="16"/>
    </w:rPr>
  </w:style>
  <w:style w:type="paragraph" w:customStyle="1" w:styleId="xl88">
    <w:name w:val="xl88"/>
    <w:basedOn w:val="a"/>
    <w:qFormat/>
    <w:pPr>
      <w:widowControl/>
      <w:pBdr>
        <w:left w:val="single" w:sz="4" w:space="0" w:color="000000"/>
        <w:bottom w:val="single" w:sz="4" w:space="0" w:color="000000"/>
        <w:right w:val="single" w:sz="4" w:space="0" w:color="000000"/>
      </w:pBdr>
      <w:spacing w:beforeAutospacing="1" w:afterAutospacing="1"/>
      <w:jc w:val="left"/>
    </w:pPr>
    <w:rPr>
      <w:rFonts w:ascii="Arial" w:eastAsia="宋体" w:hAnsi="Arial" w:cs="Arial"/>
      <w:kern w:val="0"/>
      <w:sz w:val="16"/>
      <w:szCs w:val="16"/>
    </w:rPr>
  </w:style>
  <w:style w:type="paragraph" w:customStyle="1" w:styleId="xl89">
    <w:name w:val="xl89"/>
    <w:basedOn w:val="a"/>
    <w:qFormat/>
    <w:pPr>
      <w:widowControl/>
      <w:pBdr>
        <w:top w:val="single" w:sz="4" w:space="0" w:color="000000"/>
        <w:left w:val="single" w:sz="4" w:space="0" w:color="000000"/>
        <w:bottom w:val="single" w:sz="4" w:space="0" w:color="000000"/>
        <w:right w:val="single" w:sz="4" w:space="0" w:color="000000"/>
      </w:pBdr>
      <w:shd w:val="clear" w:color="9DC3E6" w:fill="A9D18E"/>
      <w:spacing w:beforeAutospacing="1" w:afterAutospacing="1"/>
      <w:jc w:val="left"/>
    </w:pPr>
    <w:rPr>
      <w:rFonts w:ascii="Arial" w:eastAsia="宋体" w:hAnsi="Arial" w:cs="Arial"/>
      <w:kern w:val="0"/>
      <w:sz w:val="16"/>
      <w:szCs w:val="16"/>
    </w:rPr>
  </w:style>
  <w:style w:type="paragraph" w:customStyle="1" w:styleId="xl90">
    <w:name w:val="xl90"/>
    <w:basedOn w:val="a"/>
    <w:qFormat/>
    <w:pPr>
      <w:widowControl/>
      <w:pBdr>
        <w:top w:val="single" w:sz="4" w:space="0" w:color="000000"/>
        <w:left w:val="single" w:sz="4" w:space="0" w:color="000000"/>
        <w:bottom w:val="single" w:sz="4" w:space="0" w:color="000000"/>
        <w:right w:val="single" w:sz="4" w:space="0" w:color="000000"/>
      </w:pBdr>
      <w:shd w:val="clear" w:color="9DC3E6" w:fill="FFFFFF"/>
      <w:spacing w:beforeAutospacing="1" w:afterAutospacing="1"/>
      <w:jc w:val="left"/>
    </w:pPr>
    <w:rPr>
      <w:rFonts w:ascii="Arial" w:eastAsia="宋体" w:hAnsi="Arial" w:cs="Arial"/>
      <w:kern w:val="0"/>
      <w:sz w:val="16"/>
      <w:szCs w:val="16"/>
    </w:rPr>
  </w:style>
  <w:style w:type="paragraph" w:customStyle="1" w:styleId="xl91">
    <w:name w:val="xl91"/>
    <w:basedOn w:val="a"/>
    <w:qFormat/>
    <w:pPr>
      <w:widowControl/>
      <w:pBdr>
        <w:top w:val="single" w:sz="4" w:space="0" w:color="000000"/>
        <w:left w:val="single" w:sz="4" w:space="0" w:color="000000"/>
        <w:bottom w:val="single" w:sz="4" w:space="0" w:color="000000"/>
        <w:right w:val="single" w:sz="4" w:space="0" w:color="000000"/>
      </w:pBdr>
      <w:shd w:val="clear" w:color="FFFFCC" w:fill="FFFFFF"/>
      <w:spacing w:beforeAutospacing="1" w:afterAutospacing="1"/>
      <w:jc w:val="left"/>
    </w:pPr>
    <w:rPr>
      <w:rFonts w:ascii="Arial" w:eastAsia="宋体" w:hAnsi="Arial" w:cs="Arial"/>
      <w:kern w:val="0"/>
      <w:sz w:val="16"/>
      <w:szCs w:val="16"/>
    </w:rPr>
  </w:style>
  <w:style w:type="paragraph" w:customStyle="1" w:styleId="xl92">
    <w:name w:val="xl92"/>
    <w:basedOn w:val="a"/>
    <w:qFormat/>
    <w:pPr>
      <w:widowControl/>
      <w:pBdr>
        <w:top w:val="single" w:sz="4" w:space="0" w:color="000000"/>
        <w:left w:val="single" w:sz="4" w:space="0" w:color="000000"/>
        <w:bottom w:val="single" w:sz="4" w:space="0" w:color="000000"/>
        <w:right w:val="single" w:sz="4" w:space="0" w:color="000000"/>
      </w:pBdr>
      <w:shd w:val="clear" w:color="FFFF00" w:fill="FFFF00"/>
      <w:spacing w:beforeAutospacing="1" w:afterAutospacing="1"/>
      <w:jc w:val="left"/>
    </w:pPr>
    <w:rPr>
      <w:rFonts w:ascii="Arial" w:eastAsia="宋体" w:hAnsi="Arial" w:cs="Arial"/>
      <w:kern w:val="0"/>
      <w:sz w:val="16"/>
      <w:szCs w:val="16"/>
    </w:rPr>
  </w:style>
  <w:style w:type="paragraph" w:customStyle="1" w:styleId="xl93">
    <w:name w:val="xl93"/>
    <w:basedOn w:val="a"/>
    <w:qFormat/>
    <w:pPr>
      <w:widowControl/>
      <w:pBdr>
        <w:top w:val="single" w:sz="4" w:space="0" w:color="000000"/>
        <w:left w:val="single" w:sz="4" w:space="0" w:color="000000"/>
        <w:bottom w:val="single" w:sz="4" w:space="0" w:color="000000"/>
        <w:right w:val="single" w:sz="4" w:space="0" w:color="000000"/>
      </w:pBdr>
      <w:shd w:val="clear" w:color="FFFF00" w:fill="FFFFFF"/>
      <w:spacing w:beforeAutospacing="1" w:afterAutospacing="1"/>
      <w:jc w:val="left"/>
    </w:pPr>
    <w:rPr>
      <w:rFonts w:ascii="Arial" w:eastAsia="宋体" w:hAnsi="Arial" w:cs="Arial"/>
      <w:kern w:val="0"/>
      <w:sz w:val="16"/>
      <w:szCs w:val="16"/>
    </w:rPr>
  </w:style>
  <w:style w:type="paragraph" w:customStyle="1" w:styleId="xl94">
    <w:name w:val="xl94"/>
    <w:basedOn w:val="a"/>
    <w:qFormat/>
    <w:pPr>
      <w:widowControl/>
      <w:pBdr>
        <w:top w:val="single" w:sz="4" w:space="0" w:color="000000"/>
        <w:left w:val="single" w:sz="4" w:space="0" w:color="000000"/>
        <w:bottom w:val="single" w:sz="4" w:space="0" w:color="000000"/>
        <w:right w:val="single" w:sz="4" w:space="0" w:color="000000"/>
      </w:pBdr>
      <w:shd w:val="clear" w:color="FFFFCC" w:fill="FFFFFF"/>
      <w:spacing w:beforeAutospacing="1" w:afterAutospacing="1"/>
      <w:jc w:val="left"/>
    </w:pPr>
    <w:rPr>
      <w:rFonts w:ascii="Arial" w:eastAsia="宋体" w:hAnsi="Arial" w:cs="Arial"/>
      <w:kern w:val="0"/>
      <w:sz w:val="16"/>
      <w:szCs w:val="16"/>
    </w:rPr>
  </w:style>
  <w:style w:type="paragraph" w:customStyle="1" w:styleId="xl95">
    <w:name w:val="xl95"/>
    <w:basedOn w:val="a"/>
    <w:qFormat/>
    <w:pPr>
      <w:widowControl/>
      <w:pBdr>
        <w:top w:val="single" w:sz="4" w:space="0" w:color="000000"/>
        <w:left w:val="single" w:sz="4" w:space="0" w:color="000000"/>
        <w:bottom w:val="single" w:sz="4" w:space="0" w:color="000000"/>
        <w:right w:val="single" w:sz="4" w:space="0" w:color="000000"/>
      </w:pBdr>
      <w:spacing w:beforeAutospacing="1" w:afterAutospacing="1"/>
      <w:jc w:val="left"/>
    </w:pPr>
    <w:rPr>
      <w:rFonts w:ascii="Arial" w:eastAsia="宋体" w:hAnsi="Arial" w:cs="Arial"/>
      <w:kern w:val="0"/>
      <w:sz w:val="16"/>
      <w:szCs w:val="16"/>
    </w:rPr>
  </w:style>
  <w:style w:type="paragraph" w:customStyle="1" w:styleId="xl96">
    <w:name w:val="xl96"/>
    <w:basedOn w:val="a"/>
    <w:qFormat/>
    <w:pPr>
      <w:widowControl/>
      <w:pBdr>
        <w:top w:val="single" w:sz="4" w:space="0" w:color="000000"/>
        <w:left w:val="single" w:sz="4" w:space="0" w:color="000000"/>
        <w:bottom w:val="single" w:sz="4" w:space="0" w:color="000000"/>
        <w:right w:val="single" w:sz="4" w:space="0" w:color="000000"/>
      </w:pBdr>
      <w:spacing w:beforeAutospacing="1" w:afterAutospacing="1"/>
      <w:jc w:val="left"/>
      <w:textAlignment w:val="center"/>
    </w:pPr>
    <w:rPr>
      <w:rFonts w:ascii="Arial" w:eastAsia="宋体" w:hAnsi="Arial" w:cs="Arial"/>
      <w:kern w:val="0"/>
      <w:sz w:val="16"/>
      <w:szCs w:val="16"/>
    </w:rPr>
  </w:style>
  <w:style w:type="paragraph" w:customStyle="1" w:styleId="xl97">
    <w:name w:val="xl97"/>
    <w:basedOn w:val="a"/>
    <w:qFormat/>
    <w:pPr>
      <w:widowControl/>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left"/>
      <w:textAlignment w:val="center"/>
    </w:pPr>
    <w:rPr>
      <w:rFonts w:ascii="Arial" w:eastAsia="宋体" w:hAnsi="Arial" w:cs="Arial"/>
      <w:kern w:val="0"/>
      <w:sz w:val="16"/>
      <w:szCs w:val="16"/>
    </w:rPr>
  </w:style>
  <w:style w:type="paragraph" w:customStyle="1" w:styleId="xl98">
    <w:name w:val="xl98"/>
    <w:basedOn w:val="a"/>
    <w:qFormat/>
    <w:pPr>
      <w:widowControl/>
      <w:pBdr>
        <w:top w:val="single" w:sz="4" w:space="0" w:color="000000"/>
        <w:left w:val="single" w:sz="4" w:space="0" w:color="000000"/>
        <w:bottom w:val="single" w:sz="4" w:space="0" w:color="000000"/>
        <w:right w:val="single" w:sz="4" w:space="0" w:color="000000"/>
      </w:pBdr>
      <w:spacing w:beforeAutospacing="1" w:afterAutospacing="1"/>
      <w:jc w:val="left"/>
      <w:textAlignment w:val="center"/>
    </w:pPr>
    <w:rPr>
      <w:rFonts w:ascii="Arial" w:eastAsia="宋体" w:hAnsi="Arial" w:cs="Arial"/>
      <w:kern w:val="0"/>
      <w:sz w:val="16"/>
      <w:szCs w:val="16"/>
    </w:rPr>
  </w:style>
  <w:style w:type="paragraph" w:customStyle="1" w:styleId="xl99">
    <w:name w:val="xl99"/>
    <w:basedOn w:val="a"/>
    <w:qFormat/>
    <w:pPr>
      <w:widowControl/>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left"/>
      <w:textAlignment w:val="center"/>
    </w:pPr>
    <w:rPr>
      <w:rFonts w:ascii="Arial" w:eastAsia="宋体" w:hAnsi="Arial" w:cs="Arial"/>
      <w:kern w:val="0"/>
      <w:sz w:val="16"/>
      <w:szCs w:val="16"/>
    </w:rPr>
  </w:style>
  <w:style w:type="paragraph" w:customStyle="1" w:styleId="xl100">
    <w:name w:val="xl100"/>
    <w:basedOn w:val="a"/>
    <w:qFormat/>
    <w:pPr>
      <w:widowControl/>
      <w:pBdr>
        <w:top w:val="single" w:sz="4" w:space="0" w:color="000000"/>
        <w:left w:val="single" w:sz="4" w:space="0" w:color="000000"/>
        <w:bottom w:val="single" w:sz="4" w:space="0" w:color="000000"/>
        <w:right w:val="single" w:sz="4" w:space="0" w:color="000000"/>
      </w:pBdr>
      <w:spacing w:beforeAutospacing="1" w:afterAutospacing="1"/>
      <w:jc w:val="left"/>
    </w:pPr>
    <w:rPr>
      <w:rFonts w:ascii="Arial" w:eastAsia="宋体" w:hAnsi="Arial" w:cs="Arial"/>
      <w:color w:val="333333"/>
      <w:kern w:val="0"/>
      <w:sz w:val="16"/>
      <w:szCs w:val="16"/>
    </w:rPr>
  </w:style>
  <w:style w:type="paragraph" w:customStyle="1" w:styleId="xl101">
    <w:name w:val="xl101"/>
    <w:basedOn w:val="a"/>
    <w:qFormat/>
    <w:pPr>
      <w:widowControl/>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left"/>
    </w:pPr>
    <w:rPr>
      <w:rFonts w:ascii="Arial" w:eastAsia="宋体" w:hAnsi="Arial" w:cs="Arial"/>
      <w:color w:val="333333"/>
      <w:kern w:val="0"/>
      <w:sz w:val="16"/>
      <w:szCs w:val="16"/>
    </w:rPr>
  </w:style>
  <w:style w:type="paragraph" w:customStyle="1" w:styleId="xl102">
    <w:name w:val="xl102"/>
    <w:basedOn w:val="a"/>
    <w:qFormat/>
    <w:pPr>
      <w:widowControl/>
      <w:pBdr>
        <w:top w:val="single" w:sz="4" w:space="0" w:color="000000"/>
        <w:left w:val="single" w:sz="4" w:space="0" w:color="000000"/>
        <w:bottom w:val="single" w:sz="4" w:space="0" w:color="000000"/>
        <w:right w:val="single" w:sz="4" w:space="0" w:color="000000"/>
      </w:pBdr>
      <w:spacing w:beforeAutospacing="1" w:afterAutospacing="1"/>
      <w:jc w:val="left"/>
      <w:textAlignment w:val="center"/>
    </w:pPr>
    <w:rPr>
      <w:rFonts w:ascii="Arial" w:eastAsia="宋体" w:hAnsi="Arial" w:cs="Arial"/>
      <w:kern w:val="0"/>
      <w:sz w:val="16"/>
      <w:szCs w:val="16"/>
    </w:rPr>
  </w:style>
  <w:style w:type="paragraph" w:customStyle="1" w:styleId="xl103">
    <w:name w:val="xl103"/>
    <w:basedOn w:val="a"/>
    <w:qFormat/>
    <w:pPr>
      <w:widowControl/>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left"/>
      <w:textAlignment w:val="center"/>
    </w:pPr>
    <w:rPr>
      <w:rFonts w:ascii="Arial" w:eastAsia="宋体" w:hAnsi="Arial" w:cs="Arial"/>
      <w:kern w:val="0"/>
      <w:sz w:val="16"/>
      <w:szCs w:val="16"/>
    </w:rPr>
  </w:style>
  <w:style w:type="paragraph" w:customStyle="1" w:styleId="xl104">
    <w:name w:val="xl104"/>
    <w:basedOn w:val="a"/>
    <w:qFormat/>
    <w:pPr>
      <w:widowControl/>
      <w:pBdr>
        <w:top w:val="single" w:sz="4" w:space="0" w:color="000000"/>
        <w:left w:val="single" w:sz="4" w:space="0" w:color="000000"/>
        <w:bottom w:val="single" w:sz="4" w:space="0" w:color="000000"/>
        <w:right w:val="single" w:sz="4" w:space="0" w:color="000000"/>
      </w:pBdr>
      <w:shd w:val="clear" w:color="000000" w:fill="FFFF00"/>
      <w:spacing w:beforeAutospacing="1" w:afterAutospacing="1"/>
      <w:jc w:val="left"/>
      <w:textAlignment w:val="center"/>
    </w:pPr>
    <w:rPr>
      <w:rFonts w:ascii="Arial" w:eastAsia="宋体" w:hAnsi="Arial" w:cs="Arial"/>
      <w:kern w:val="0"/>
      <w:sz w:val="16"/>
      <w:szCs w:val="16"/>
    </w:rPr>
  </w:style>
  <w:style w:type="paragraph" w:customStyle="1" w:styleId="xl105">
    <w:name w:val="xl105"/>
    <w:basedOn w:val="a"/>
    <w:qFormat/>
    <w:pPr>
      <w:widowControl/>
      <w:spacing w:beforeAutospacing="1" w:afterAutospacing="1"/>
      <w:jc w:val="left"/>
    </w:pPr>
    <w:rPr>
      <w:rFonts w:ascii="Arial" w:eastAsia="宋体" w:hAnsi="Arial" w:cs="Arial"/>
      <w:color w:val="FF0000"/>
      <w:kern w:val="0"/>
      <w:sz w:val="16"/>
      <w:szCs w:val="16"/>
    </w:rPr>
  </w:style>
  <w:style w:type="paragraph" w:customStyle="1" w:styleId="xl106">
    <w:name w:val="xl106"/>
    <w:basedOn w:val="a"/>
    <w:qFormat/>
    <w:pPr>
      <w:widowControl/>
      <w:pBdr>
        <w:top w:val="single" w:sz="4" w:space="0" w:color="000000"/>
        <w:left w:val="single" w:sz="4" w:space="0" w:color="000000"/>
        <w:bottom w:val="single" w:sz="4" w:space="0" w:color="000000"/>
        <w:right w:val="single" w:sz="4" w:space="0" w:color="000000"/>
      </w:pBdr>
      <w:spacing w:beforeAutospacing="1" w:afterAutospacing="1"/>
      <w:jc w:val="left"/>
    </w:pPr>
    <w:rPr>
      <w:rFonts w:ascii="Arial" w:eastAsia="宋体" w:hAnsi="Arial" w:cs="Arial"/>
      <w:color w:val="FF0000"/>
      <w:kern w:val="0"/>
      <w:sz w:val="16"/>
      <w:szCs w:val="16"/>
    </w:rPr>
  </w:style>
  <w:style w:type="paragraph" w:customStyle="1" w:styleId="xl107">
    <w:name w:val="xl107"/>
    <w:basedOn w:val="a"/>
    <w:qFormat/>
    <w:pPr>
      <w:widowControl/>
      <w:pBdr>
        <w:top w:val="single" w:sz="4" w:space="0" w:color="000000"/>
        <w:left w:val="single" w:sz="4" w:space="0" w:color="000000"/>
        <w:bottom w:val="single" w:sz="4" w:space="0" w:color="000000"/>
        <w:right w:val="single" w:sz="4" w:space="0" w:color="000000"/>
      </w:pBdr>
      <w:shd w:val="clear" w:color="FFFF00" w:fill="FFFF00"/>
      <w:spacing w:beforeAutospacing="1" w:afterAutospacing="1"/>
      <w:jc w:val="left"/>
      <w:textAlignment w:val="center"/>
    </w:pPr>
    <w:rPr>
      <w:rFonts w:ascii="Arial" w:eastAsia="宋体" w:hAnsi="Arial" w:cs="Arial"/>
      <w:kern w:val="0"/>
      <w:sz w:val="16"/>
      <w:szCs w:val="16"/>
    </w:rPr>
  </w:style>
  <w:style w:type="paragraph" w:customStyle="1" w:styleId="xl108">
    <w:name w:val="xl108"/>
    <w:basedOn w:val="a"/>
    <w:qFormat/>
    <w:pPr>
      <w:widowControl/>
      <w:pBdr>
        <w:top w:val="single" w:sz="4" w:space="0" w:color="000000"/>
        <w:left w:val="single" w:sz="4" w:space="0" w:color="000000"/>
        <w:bottom w:val="single" w:sz="4" w:space="0" w:color="000000"/>
        <w:right w:val="single" w:sz="4" w:space="0" w:color="000000"/>
      </w:pBdr>
      <w:shd w:val="clear" w:color="FFFF00" w:fill="FFFFFF"/>
      <w:spacing w:beforeAutospacing="1" w:afterAutospacing="1"/>
      <w:jc w:val="left"/>
      <w:textAlignment w:val="center"/>
    </w:pPr>
    <w:rPr>
      <w:rFonts w:ascii="Arial" w:eastAsia="宋体" w:hAnsi="Arial" w:cs="Arial"/>
      <w:kern w:val="0"/>
      <w:sz w:val="16"/>
      <w:szCs w:val="16"/>
    </w:rPr>
  </w:style>
  <w:style w:type="paragraph" w:customStyle="1" w:styleId="xl109">
    <w:name w:val="xl109"/>
    <w:basedOn w:val="a"/>
    <w:qFormat/>
    <w:pPr>
      <w:widowControl/>
      <w:pBdr>
        <w:top w:val="single" w:sz="4" w:space="0" w:color="000000"/>
        <w:left w:val="single" w:sz="4" w:space="0" w:color="000000"/>
        <w:bottom w:val="single" w:sz="4" w:space="0" w:color="000000"/>
        <w:right w:val="single" w:sz="4" w:space="0" w:color="000000"/>
      </w:pBdr>
      <w:spacing w:beforeAutospacing="1" w:afterAutospacing="1"/>
      <w:jc w:val="left"/>
    </w:pPr>
    <w:rPr>
      <w:rFonts w:ascii="Arial" w:eastAsia="宋体" w:hAnsi="Arial" w:cs="Arial"/>
      <w:kern w:val="0"/>
      <w:sz w:val="16"/>
      <w:szCs w:val="16"/>
    </w:rPr>
  </w:style>
  <w:style w:type="paragraph" w:customStyle="1" w:styleId="xl110">
    <w:name w:val="xl110"/>
    <w:basedOn w:val="a"/>
    <w:qFormat/>
    <w:pPr>
      <w:widowControl/>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left"/>
    </w:pPr>
    <w:rPr>
      <w:rFonts w:ascii="Arial" w:eastAsia="宋体" w:hAnsi="Arial" w:cs="Arial"/>
      <w:kern w:val="0"/>
      <w:sz w:val="16"/>
      <w:szCs w:val="16"/>
    </w:rPr>
  </w:style>
  <w:style w:type="paragraph" w:customStyle="1" w:styleId="xl111">
    <w:name w:val="xl111"/>
    <w:basedOn w:val="a"/>
    <w:qFormat/>
    <w:pPr>
      <w:widowControl/>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right"/>
    </w:pPr>
    <w:rPr>
      <w:rFonts w:ascii="Arial" w:eastAsia="宋体" w:hAnsi="Arial" w:cs="Arial"/>
      <w:color w:val="333333"/>
      <w:kern w:val="0"/>
      <w:sz w:val="16"/>
      <w:szCs w:val="16"/>
    </w:rPr>
  </w:style>
  <w:style w:type="paragraph" w:customStyle="1" w:styleId="xl112">
    <w:name w:val="xl112"/>
    <w:basedOn w:val="a"/>
    <w:qFormat/>
    <w:pPr>
      <w:widowControl/>
      <w:pBdr>
        <w:top w:val="single" w:sz="4" w:space="0" w:color="000000"/>
        <w:left w:val="single" w:sz="4" w:space="0" w:color="000000"/>
        <w:bottom w:val="single" w:sz="4" w:space="0" w:color="000000"/>
        <w:right w:val="single" w:sz="4" w:space="0" w:color="000000"/>
      </w:pBdr>
      <w:shd w:val="clear" w:color="000000" w:fill="FFE699"/>
      <w:spacing w:beforeAutospacing="1" w:afterAutospacing="1"/>
      <w:jc w:val="left"/>
    </w:pPr>
    <w:rPr>
      <w:rFonts w:ascii="Arial" w:eastAsia="宋体" w:hAnsi="Arial" w:cs="Arial"/>
      <w:kern w:val="0"/>
      <w:sz w:val="16"/>
      <w:szCs w:val="16"/>
    </w:rPr>
  </w:style>
  <w:style w:type="paragraph" w:customStyle="1" w:styleId="xl113">
    <w:name w:val="xl113"/>
    <w:basedOn w:val="a"/>
    <w:qFormat/>
    <w:pPr>
      <w:widowControl/>
      <w:pBdr>
        <w:top w:val="single" w:sz="4" w:space="0" w:color="000000"/>
        <w:left w:val="single" w:sz="4" w:space="0" w:color="000000"/>
        <w:bottom w:val="single" w:sz="4" w:space="0" w:color="000000"/>
        <w:right w:val="single" w:sz="4" w:space="0" w:color="000000"/>
      </w:pBdr>
      <w:shd w:val="clear" w:color="000000" w:fill="FFE699"/>
      <w:spacing w:beforeAutospacing="1" w:afterAutospacing="1"/>
      <w:jc w:val="left"/>
    </w:pPr>
    <w:rPr>
      <w:rFonts w:ascii="Arial" w:eastAsia="宋体" w:hAnsi="Arial" w:cs="Arial"/>
      <w:kern w:val="0"/>
      <w:sz w:val="16"/>
      <w:szCs w:val="16"/>
    </w:rPr>
  </w:style>
  <w:style w:type="paragraph" w:customStyle="1" w:styleId="xl114">
    <w:name w:val="xl114"/>
    <w:basedOn w:val="a"/>
    <w:qFormat/>
    <w:pPr>
      <w:widowControl/>
      <w:pBdr>
        <w:top w:val="single" w:sz="4" w:space="0" w:color="000000"/>
        <w:left w:val="single" w:sz="4" w:space="0" w:color="000000"/>
        <w:bottom w:val="single" w:sz="4" w:space="0" w:color="000000"/>
        <w:right w:val="single" w:sz="4" w:space="0" w:color="000000"/>
      </w:pBdr>
      <w:shd w:val="clear" w:color="000000" w:fill="92D050"/>
      <w:spacing w:beforeAutospacing="1" w:afterAutospacing="1"/>
      <w:jc w:val="left"/>
    </w:pPr>
    <w:rPr>
      <w:rFonts w:ascii="Arial" w:eastAsia="宋体" w:hAnsi="Arial" w:cs="Arial"/>
      <w:kern w:val="0"/>
      <w:sz w:val="16"/>
      <w:szCs w:val="16"/>
    </w:rPr>
  </w:style>
  <w:style w:type="paragraph" w:customStyle="1" w:styleId="xl115">
    <w:name w:val="xl115"/>
    <w:basedOn w:val="a"/>
    <w:qFormat/>
    <w:pPr>
      <w:widowControl/>
      <w:pBdr>
        <w:left w:val="single" w:sz="4" w:space="0" w:color="000000"/>
        <w:bottom w:val="single" w:sz="4" w:space="0" w:color="000000"/>
        <w:right w:val="single" w:sz="4" w:space="0" w:color="000000"/>
      </w:pBdr>
      <w:shd w:val="clear" w:color="CCCCFF" w:fill="ED7D31"/>
      <w:spacing w:beforeAutospacing="1" w:afterAutospacing="1"/>
      <w:jc w:val="left"/>
    </w:pPr>
    <w:rPr>
      <w:rFonts w:ascii="Arial" w:eastAsia="宋体" w:hAnsi="Arial" w:cs="Arial"/>
      <w:kern w:val="0"/>
      <w:sz w:val="16"/>
      <w:szCs w:val="16"/>
    </w:rPr>
  </w:style>
  <w:style w:type="paragraph" w:customStyle="1" w:styleId="xl116">
    <w:name w:val="xl116"/>
    <w:basedOn w:val="a"/>
    <w:qFormat/>
    <w:pPr>
      <w:widowControl/>
      <w:pBdr>
        <w:top w:val="single" w:sz="4" w:space="0" w:color="000000"/>
        <w:left w:val="single" w:sz="4" w:space="0" w:color="000000"/>
        <w:bottom w:val="single" w:sz="4" w:space="0" w:color="000000"/>
        <w:right w:val="single" w:sz="4" w:space="0" w:color="000000"/>
      </w:pBdr>
      <w:shd w:val="clear" w:color="FFFFCC" w:fill="00B0F0"/>
      <w:spacing w:beforeAutospacing="1" w:afterAutospacing="1"/>
      <w:jc w:val="left"/>
    </w:pPr>
    <w:rPr>
      <w:rFonts w:ascii="Arial" w:eastAsia="宋体" w:hAnsi="Arial" w:cs="Arial"/>
      <w:kern w:val="0"/>
      <w:sz w:val="16"/>
      <w:szCs w:val="16"/>
    </w:rPr>
  </w:style>
  <w:style w:type="paragraph" w:customStyle="1" w:styleId="xl117">
    <w:name w:val="xl117"/>
    <w:basedOn w:val="a"/>
    <w:qFormat/>
    <w:pPr>
      <w:widowControl/>
      <w:pBdr>
        <w:top w:val="single" w:sz="4" w:space="0" w:color="000000"/>
        <w:left w:val="single" w:sz="4" w:space="0" w:color="000000"/>
        <w:bottom w:val="single" w:sz="4" w:space="0" w:color="000000"/>
        <w:right w:val="single" w:sz="4" w:space="0" w:color="000000"/>
      </w:pBdr>
      <w:shd w:val="clear" w:color="000000" w:fill="92D050"/>
      <w:spacing w:beforeAutospacing="1" w:afterAutospacing="1"/>
      <w:jc w:val="left"/>
    </w:pPr>
    <w:rPr>
      <w:rFonts w:ascii="Arial" w:eastAsia="宋体" w:hAnsi="Arial" w:cs="Arial"/>
      <w:kern w:val="0"/>
      <w:sz w:val="16"/>
      <w:szCs w:val="16"/>
    </w:rPr>
  </w:style>
  <w:style w:type="paragraph" w:customStyle="1" w:styleId="xl118">
    <w:name w:val="xl118"/>
    <w:basedOn w:val="a"/>
    <w:qFormat/>
    <w:pPr>
      <w:widowControl/>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left"/>
    </w:pPr>
    <w:rPr>
      <w:rFonts w:ascii="Arial" w:eastAsia="宋体" w:hAnsi="Arial" w:cs="Arial"/>
      <w:color w:val="FF0000"/>
      <w:kern w:val="0"/>
      <w:sz w:val="16"/>
      <w:szCs w:val="16"/>
    </w:rPr>
  </w:style>
  <w:style w:type="paragraph" w:customStyle="1" w:styleId="xl119">
    <w:name w:val="xl119"/>
    <w:basedOn w:val="a"/>
    <w:qFormat/>
    <w:pPr>
      <w:widowControl/>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left"/>
    </w:pPr>
    <w:rPr>
      <w:rFonts w:ascii="Arial" w:eastAsia="宋体" w:hAnsi="Arial" w:cs="Arial"/>
      <w:kern w:val="0"/>
      <w:sz w:val="16"/>
      <w:szCs w:val="16"/>
    </w:rPr>
  </w:style>
  <w:style w:type="paragraph" w:customStyle="1" w:styleId="xl120">
    <w:name w:val="xl120"/>
    <w:basedOn w:val="a"/>
    <w:qFormat/>
    <w:pPr>
      <w:widowControl/>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left"/>
    </w:pPr>
    <w:rPr>
      <w:rFonts w:ascii="Arial" w:eastAsia="宋体" w:hAnsi="Arial" w:cs="Arial"/>
      <w:kern w:val="0"/>
      <w:sz w:val="16"/>
      <w:szCs w:val="16"/>
    </w:rPr>
  </w:style>
  <w:style w:type="paragraph" w:customStyle="1" w:styleId="xl121">
    <w:name w:val="xl121"/>
    <w:basedOn w:val="a"/>
    <w:qFormat/>
    <w:pPr>
      <w:widowControl/>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left"/>
    </w:pPr>
    <w:rPr>
      <w:rFonts w:ascii="Arial" w:eastAsia="宋体" w:hAnsi="Arial" w:cs="Arial"/>
      <w:kern w:val="0"/>
      <w:sz w:val="16"/>
      <w:szCs w:val="16"/>
    </w:rPr>
  </w:style>
  <w:style w:type="paragraph" w:customStyle="1" w:styleId="xl122">
    <w:name w:val="xl122"/>
    <w:basedOn w:val="a"/>
    <w:qFormat/>
    <w:pPr>
      <w:widowControl/>
      <w:pBdr>
        <w:top w:val="single" w:sz="4" w:space="0" w:color="000000"/>
        <w:left w:val="single" w:sz="4" w:space="0" w:color="000000"/>
        <w:bottom w:val="single" w:sz="4" w:space="0" w:color="000000"/>
        <w:right w:val="single" w:sz="4" w:space="0" w:color="000000"/>
      </w:pBdr>
      <w:shd w:val="clear" w:color="000000" w:fill="FFD966"/>
      <w:spacing w:beforeAutospacing="1" w:afterAutospacing="1"/>
      <w:jc w:val="left"/>
    </w:pPr>
    <w:rPr>
      <w:rFonts w:ascii="Arial" w:eastAsia="宋体" w:hAnsi="Arial" w:cs="Arial"/>
      <w:kern w:val="0"/>
      <w:sz w:val="16"/>
      <w:szCs w:val="16"/>
    </w:rPr>
  </w:style>
  <w:style w:type="paragraph" w:customStyle="1" w:styleId="xl123">
    <w:name w:val="xl123"/>
    <w:basedOn w:val="a"/>
    <w:qFormat/>
    <w:pPr>
      <w:widowControl/>
      <w:pBdr>
        <w:top w:val="single" w:sz="4" w:space="0" w:color="000000"/>
        <w:left w:val="single" w:sz="4" w:space="0" w:color="000000"/>
        <w:bottom w:val="single" w:sz="4" w:space="0" w:color="000000"/>
        <w:right w:val="single" w:sz="4" w:space="0" w:color="000000"/>
      </w:pBdr>
      <w:spacing w:beforeAutospacing="1" w:afterAutospacing="1"/>
      <w:jc w:val="left"/>
    </w:pPr>
    <w:rPr>
      <w:rFonts w:ascii="Arial" w:eastAsia="宋体" w:hAnsi="Arial" w:cs="Arial"/>
      <w:kern w:val="0"/>
      <w:sz w:val="16"/>
      <w:szCs w:val="16"/>
    </w:rPr>
  </w:style>
  <w:style w:type="paragraph" w:styleId="af3">
    <w:name w:val="Normal (Web)"/>
    <w:basedOn w:val="a"/>
    <w:uiPriority w:val="99"/>
    <w:semiHidden/>
    <w:unhideWhenUsed/>
    <w:qFormat/>
    <w:pPr>
      <w:widowControl/>
      <w:spacing w:beforeAutospacing="1" w:afterAutospacing="1"/>
      <w:jc w:val="left"/>
    </w:pPr>
    <w:rPr>
      <w:rFonts w:ascii="宋体" w:eastAsia="宋体" w:hAnsi="宋体" w:cs="宋体"/>
      <w:kern w:val="0"/>
      <w:sz w:val="24"/>
      <w:szCs w:val="24"/>
    </w:rPr>
  </w:style>
  <w:style w:type="paragraph" w:styleId="aa">
    <w:name w:val="Balloon Text"/>
    <w:basedOn w:val="a"/>
    <w:link w:val="a9"/>
    <w:uiPriority w:val="99"/>
    <w:semiHidden/>
    <w:unhideWhenUsed/>
    <w:qFormat/>
    <w:rPr>
      <w:rFonts w:ascii="Times New Roman" w:hAnsi="Times New Roman" w:cs="Times New Roman"/>
      <w:sz w:val="18"/>
      <w:szCs w:val="18"/>
    </w:rPr>
  </w:style>
  <w:style w:type="paragraph" w:styleId="af4">
    <w:name w:val="List Paragraph"/>
    <w:basedOn w:val="a"/>
    <w:uiPriority w:val="34"/>
    <w:qFormat/>
    <w:pPr>
      <w:ind w:left="720"/>
      <w:contextualSpacing/>
    </w:pPr>
  </w:style>
  <w:style w:type="paragraph" w:styleId="ad">
    <w:name w:val="annotation text"/>
    <w:basedOn w:val="a"/>
    <w:link w:val="ac"/>
    <w:uiPriority w:val="99"/>
    <w:unhideWhenUsed/>
    <w:qFormat/>
    <w:rPr>
      <w:rFonts w:ascii="Tahoma" w:hAnsi="Tahoma" w:cs="Tahoma"/>
      <w:sz w:val="16"/>
      <w:szCs w:val="20"/>
    </w:rPr>
  </w:style>
  <w:style w:type="paragraph" w:styleId="af">
    <w:name w:val="annotation subject"/>
    <w:basedOn w:val="ad"/>
    <w:next w:val="ad"/>
    <w:link w:val="ae"/>
    <w:uiPriority w:val="99"/>
    <w:semiHidden/>
    <w:unhideWhenUsed/>
    <w:qFormat/>
    <w:rPr>
      <w:b/>
      <w:bCs/>
    </w:rPr>
  </w:style>
  <w:style w:type="paragraph" w:styleId="af5">
    <w:name w:val="Revision"/>
    <w:uiPriority w:val="99"/>
    <w:semiHidden/>
    <w:qFormat/>
  </w:style>
  <w:style w:type="paragraph" w:customStyle="1" w:styleId="EndNoteBibliographyTitle">
    <w:name w:val="EndNote Bibliography Title"/>
    <w:basedOn w:val="a"/>
    <w:link w:val="EndNoteBibliographyTitleTegn"/>
    <w:qFormat/>
    <w:pPr>
      <w:jc w:val="center"/>
    </w:pPr>
    <w:rPr>
      <w:rFonts w:ascii="等线" w:eastAsia="等线" w:hAnsi="等线"/>
      <w:sz w:val="20"/>
    </w:rPr>
  </w:style>
  <w:style w:type="paragraph" w:customStyle="1" w:styleId="EndNoteBibliography">
    <w:name w:val="EndNote Bibliography"/>
    <w:basedOn w:val="a"/>
    <w:link w:val="EndNoteBibliographyTegn"/>
    <w:qFormat/>
    <w:pPr>
      <w:jc w:val="left"/>
    </w:pPr>
    <w:rPr>
      <w:rFonts w:ascii="等线" w:eastAsia="等线" w:hAnsi="等线"/>
      <w:sz w:val="20"/>
    </w:rPr>
  </w:style>
  <w:style w:type="numbering" w:customStyle="1" w:styleId="11">
    <w:name w:val="无列表1"/>
    <w:uiPriority w:val="99"/>
    <w:semiHidden/>
    <w:unhideWhenUsed/>
    <w:qFormat/>
  </w:style>
  <w:style w:type="table" w:styleId="af6">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网格型1"/>
    <w:basedOn w:val="a1"/>
    <w:uiPriority w:val="39"/>
    <w:rPr>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网格型11"/>
    <w:basedOn w:val="a1"/>
    <w:uiPriority w:val="39"/>
    <w:rPr>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basedOn w:val="a0"/>
    <w:uiPriority w:val="22"/>
    <w:qFormat/>
    <w:rPr>
      <w:b/>
      <w:bCs/>
    </w:rPr>
  </w:style>
  <w:style w:type="character" w:customStyle="1" w:styleId="UnresolvedMention1">
    <w:name w:val="Unresolved Mention1"/>
    <w:basedOn w:val="a0"/>
    <w:uiPriority w:val="99"/>
    <w:semiHidden/>
    <w:unhideWhenUsed/>
    <w:rPr>
      <w:color w:val="605E5C"/>
      <w:shd w:val="clear" w:color="auto" w:fill="E1DFDD"/>
    </w:rPr>
  </w:style>
  <w:style w:type="character" w:styleId="af8">
    <w:name w:val="line number"/>
    <w:basedOn w:val="a0"/>
    <w:uiPriority w:val="99"/>
    <w:semiHidden/>
    <w:unhideWhenUsed/>
  </w:style>
  <w:style w:type="character" w:styleId="af9">
    <w:name w:val="page number"/>
    <w:basedOn w:val="a0"/>
    <w:uiPriority w:val="99"/>
    <w:semiHidden/>
    <w:unhideWhenUsed/>
  </w:style>
  <w:style w:type="character" w:styleId="afa">
    <w:name w:val="Emphasis"/>
    <w:basedOn w:val="a0"/>
    <w:uiPriority w:val="20"/>
    <w:qFormat/>
    <w:rsid w:val="00827FB1"/>
    <w:rPr>
      <w:i/>
      <w:iCs/>
    </w:rPr>
  </w:style>
  <w:style w:type="paragraph" w:customStyle="1" w:styleId="Normal1">
    <w:name w:val="Normal1"/>
    <w:rsid w:val="003E409B"/>
    <w:pPr>
      <w:spacing w:after="200" w:line="276" w:lineRule="auto"/>
    </w:pPr>
    <w:rPr>
      <w:rFonts w:ascii="Calibri" w:eastAsia="Calibri" w:hAnsi="Calibri" w:cs="Calibri"/>
      <w:kern w:val="0"/>
      <w:sz w:val="22"/>
      <w:lang w:eastAsia="en-US"/>
    </w:rPr>
  </w:style>
  <w:style w:type="character" w:styleId="afb">
    <w:name w:val="Unresolved Mention"/>
    <w:basedOn w:val="a0"/>
    <w:uiPriority w:val="99"/>
    <w:rsid w:val="005029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01F816-FDA9-40F4-A7D8-EF9F1BA17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6467</Words>
  <Characters>36864</Characters>
  <Application>Microsoft Office Word</Application>
  <DocSecurity>0</DocSecurity>
  <Lines>307</Lines>
  <Paragraphs>86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Region Midtjylland</Company>
  <LinksUpToDate>false</LinksUpToDate>
  <CharactersWithSpaces>43245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WCS</dc:creator>
  <dc:description>NE.Ref</dc:description>
  <cp:lastModifiedBy>Liansheng Ma</cp:lastModifiedBy>
  <cp:revision>2</cp:revision>
  <cp:lastPrinted>2019-09-02T18:20:00Z</cp:lastPrinted>
  <dcterms:created xsi:type="dcterms:W3CDTF">2020-01-18T17:14:00Z</dcterms:created>
  <dcterms:modified xsi:type="dcterms:W3CDTF">2020-01-18T17:14:00Z</dcterms:modified>
  <dc:language>da-DK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UseTimer">
    <vt:bool>false</vt:bool>
  </property>
  <property fmtid="{D5CDD505-2E9C-101B-9397-08002B2CF9AE}" pid="9" name="LastTick">
    <vt:r8>43760.4435416667</vt:r8>
  </property>
</Properties>
</file>