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EB5" w14:textId="3F06D6A1" w:rsidR="00D45FEC" w:rsidRPr="009A11CE" w:rsidRDefault="00D45FEC" w:rsidP="00C30371">
      <w:pPr>
        <w:tabs>
          <w:tab w:val="left" w:pos="6090"/>
        </w:tabs>
        <w:adjustRightInd w:val="0"/>
        <w:snapToGrid w:val="0"/>
        <w:rPr>
          <w:b/>
          <w:bCs/>
          <w:i/>
          <w:color w:val="000000" w:themeColor="text1"/>
          <w:szCs w:val="24"/>
        </w:rPr>
      </w:pPr>
      <w:bookmarkStart w:id="0" w:name="OLE_LINK2"/>
      <w:r w:rsidRPr="009A11CE">
        <w:rPr>
          <w:b/>
          <w:color w:val="000000" w:themeColor="text1"/>
          <w:szCs w:val="24"/>
        </w:rPr>
        <w:t>Name of Journal:</w:t>
      </w:r>
      <w:r w:rsidRPr="009A11CE">
        <w:rPr>
          <w:b/>
          <w:bCs/>
          <w:color w:val="000000" w:themeColor="text1"/>
          <w:szCs w:val="24"/>
        </w:rPr>
        <w:t xml:space="preserve"> </w:t>
      </w:r>
      <w:r w:rsidR="009C139A" w:rsidRPr="009A11CE">
        <w:rPr>
          <w:b/>
          <w:bCs/>
          <w:i/>
          <w:color w:val="000000" w:themeColor="text1"/>
          <w:szCs w:val="24"/>
        </w:rPr>
        <w:t>World Journal of Clinical Cases</w:t>
      </w:r>
    </w:p>
    <w:p w14:paraId="2EB88823" w14:textId="4B3639BF" w:rsidR="00177EB6" w:rsidRPr="009A11CE" w:rsidRDefault="00177EB6" w:rsidP="00C30371">
      <w:pPr>
        <w:adjustRightInd w:val="0"/>
        <w:snapToGrid w:val="0"/>
        <w:rPr>
          <w:rFonts w:cs="Arial"/>
          <w:b/>
          <w:color w:val="000000" w:themeColor="text1"/>
          <w:szCs w:val="24"/>
          <w:lang w:val="en"/>
        </w:rPr>
      </w:pPr>
      <w:bookmarkStart w:id="1" w:name="_Hlk10708186"/>
      <w:r w:rsidRPr="009A11CE">
        <w:rPr>
          <w:rFonts w:eastAsia="Times New Roman"/>
          <w:b/>
          <w:bCs/>
          <w:color w:val="000000" w:themeColor="text1"/>
          <w:szCs w:val="24"/>
        </w:rPr>
        <w:t xml:space="preserve">Manuscript </w:t>
      </w:r>
      <w:proofErr w:type="gramStart"/>
      <w:r w:rsidRPr="009A11CE">
        <w:rPr>
          <w:rFonts w:eastAsia="Times New Roman"/>
          <w:b/>
          <w:bCs/>
          <w:color w:val="000000" w:themeColor="text1"/>
          <w:szCs w:val="24"/>
        </w:rPr>
        <w:t>NO</w:t>
      </w:r>
      <w:r w:rsidRPr="009A11CE">
        <w:rPr>
          <w:rFonts w:cs="Arial"/>
          <w:b/>
          <w:color w:val="000000" w:themeColor="text1"/>
          <w:szCs w:val="24"/>
          <w:lang w:val="en"/>
        </w:rPr>
        <w:t>:</w:t>
      </w:r>
      <w:proofErr w:type="gramEnd"/>
      <w:r w:rsidRPr="009A11CE">
        <w:rPr>
          <w:rFonts w:cs="Arial"/>
          <w:b/>
          <w:color w:val="000000" w:themeColor="text1"/>
          <w:szCs w:val="24"/>
          <w:lang w:val="en"/>
        </w:rPr>
        <w:t xml:space="preserve"> 51881</w:t>
      </w:r>
    </w:p>
    <w:p w14:paraId="784B6979" w14:textId="77777777" w:rsidR="00177EB6" w:rsidRPr="009A11CE" w:rsidRDefault="00177EB6" w:rsidP="00C30371">
      <w:pPr>
        <w:adjustRightInd w:val="0"/>
        <w:snapToGrid w:val="0"/>
        <w:rPr>
          <w:rFonts w:cs="Times New Roman"/>
          <w:b/>
          <w:color w:val="000000" w:themeColor="text1"/>
          <w:szCs w:val="24"/>
        </w:rPr>
      </w:pPr>
      <w:r w:rsidRPr="009A11CE">
        <w:rPr>
          <w:b/>
          <w:color w:val="000000" w:themeColor="text1"/>
          <w:szCs w:val="24"/>
        </w:rPr>
        <w:t>Manuscript Type: ORIGINAL ARTICLE</w:t>
      </w:r>
      <w:bookmarkEnd w:id="1"/>
    </w:p>
    <w:p w14:paraId="51B43265" w14:textId="77777777" w:rsidR="00C2180D" w:rsidRDefault="00C2180D" w:rsidP="00C30371">
      <w:pPr>
        <w:adjustRightInd w:val="0"/>
        <w:snapToGrid w:val="0"/>
        <w:rPr>
          <w:color w:val="000000" w:themeColor="text1"/>
          <w:szCs w:val="24"/>
        </w:rPr>
      </w:pPr>
    </w:p>
    <w:p w14:paraId="43D5B752" w14:textId="107ED6CA" w:rsidR="002250A4" w:rsidRPr="00C2180D" w:rsidRDefault="00C2180D" w:rsidP="00C30371">
      <w:pPr>
        <w:adjustRightInd w:val="0"/>
        <w:snapToGrid w:val="0"/>
        <w:rPr>
          <w:b/>
          <w:i/>
          <w:color w:val="000000" w:themeColor="text1"/>
          <w:szCs w:val="24"/>
        </w:rPr>
      </w:pPr>
      <w:r w:rsidRPr="00C2180D">
        <w:rPr>
          <w:b/>
          <w:i/>
          <w:color w:val="000000" w:themeColor="text1"/>
          <w:szCs w:val="24"/>
        </w:rPr>
        <w:t>Case Control Study</w:t>
      </w:r>
    </w:p>
    <w:p w14:paraId="27F0B91F" w14:textId="1C7335CD" w:rsidR="000B4594" w:rsidRPr="009A11CE" w:rsidRDefault="00345904" w:rsidP="00C30371">
      <w:pPr>
        <w:adjustRightInd w:val="0"/>
        <w:snapToGrid w:val="0"/>
        <w:rPr>
          <w:b/>
          <w:color w:val="000000" w:themeColor="text1"/>
          <w:szCs w:val="24"/>
        </w:rPr>
      </w:pPr>
      <w:bookmarkStart w:id="2" w:name="OLE_LINK1152"/>
      <w:bookmarkStart w:id="3" w:name="OLE_LINK1"/>
      <w:bookmarkStart w:id="4" w:name="_Hlk5282202"/>
      <w:r w:rsidRPr="009A11CE">
        <w:rPr>
          <w:b/>
          <w:color w:val="000000" w:themeColor="text1"/>
          <w:szCs w:val="24"/>
        </w:rPr>
        <w:t xml:space="preserve">Oncogenic role of </w:t>
      </w:r>
      <w:r w:rsidR="00404D1F" w:rsidRPr="009A11CE">
        <w:rPr>
          <w:b/>
          <w:color w:val="000000" w:themeColor="text1"/>
          <w:szCs w:val="24"/>
        </w:rPr>
        <w:t>Tc17 cells in cervical cancer development</w:t>
      </w:r>
    </w:p>
    <w:bookmarkEnd w:id="2"/>
    <w:p w14:paraId="4F42A61B" w14:textId="77777777" w:rsidR="00404D1F" w:rsidRPr="009A11CE" w:rsidRDefault="00404D1F" w:rsidP="00C30371">
      <w:pPr>
        <w:adjustRightInd w:val="0"/>
        <w:snapToGrid w:val="0"/>
        <w:rPr>
          <w:b/>
          <w:color w:val="000000" w:themeColor="text1"/>
          <w:szCs w:val="24"/>
        </w:rPr>
      </w:pPr>
    </w:p>
    <w:p w14:paraId="17EBE311" w14:textId="56032638" w:rsidR="00011FF8" w:rsidRPr="009A11CE" w:rsidRDefault="00404D1F" w:rsidP="00C30371">
      <w:pPr>
        <w:adjustRightInd w:val="0"/>
        <w:snapToGrid w:val="0"/>
        <w:rPr>
          <w:color w:val="000000" w:themeColor="text1"/>
          <w:szCs w:val="24"/>
        </w:rPr>
      </w:pPr>
      <w:r w:rsidRPr="009A11CE">
        <w:rPr>
          <w:color w:val="000000" w:themeColor="text1"/>
          <w:szCs w:val="24"/>
        </w:rPr>
        <w:t xml:space="preserve">Zhang ZS </w:t>
      </w:r>
      <w:r w:rsidRPr="009A11CE">
        <w:rPr>
          <w:i/>
          <w:color w:val="000000" w:themeColor="text1"/>
          <w:szCs w:val="24"/>
        </w:rPr>
        <w:t>et al.</w:t>
      </w:r>
      <w:r w:rsidRPr="009A11CE">
        <w:rPr>
          <w:color w:val="000000" w:themeColor="text1"/>
          <w:szCs w:val="24"/>
        </w:rPr>
        <w:t xml:space="preserve"> Tc17 cells </w:t>
      </w:r>
      <w:r w:rsidR="00345904" w:rsidRPr="009A11CE">
        <w:rPr>
          <w:color w:val="000000" w:themeColor="text1"/>
          <w:szCs w:val="24"/>
        </w:rPr>
        <w:t>affect</w:t>
      </w:r>
      <w:r w:rsidRPr="009A11CE">
        <w:rPr>
          <w:color w:val="000000" w:themeColor="text1"/>
          <w:szCs w:val="24"/>
        </w:rPr>
        <w:t xml:space="preserve"> cervical cancer development</w:t>
      </w:r>
    </w:p>
    <w:p w14:paraId="61066F9A" w14:textId="77777777" w:rsidR="00826AC6" w:rsidRPr="009A11CE" w:rsidRDefault="00826AC6" w:rsidP="00C30371">
      <w:pPr>
        <w:adjustRightInd w:val="0"/>
        <w:snapToGrid w:val="0"/>
        <w:rPr>
          <w:color w:val="000000" w:themeColor="text1"/>
          <w:szCs w:val="24"/>
        </w:rPr>
      </w:pPr>
    </w:p>
    <w:bookmarkEnd w:id="3"/>
    <w:p w14:paraId="690D02ED" w14:textId="6F4FF4CC" w:rsidR="00D45FEC" w:rsidRPr="009A11CE" w:rsidRDefault="00404D1F" w:rsidP="00C30371">
      <w:pPr>
        <w:adjustRightInd w:val="0"/>
        <w:snapToGrid w:val="0"/>
        <w:rPr>
          <w:bCs/>
          <w:color w:val="000000" w:themeColor="text1"/>
          <w:szCs w:val="24"/>
        </w:rPr>
      </w:pPr>
      <w:proofErr w:type="spellStart"/>
      <w:r w:rsidRPr="009A11CE">
        <w:rPr>
          <w:bCs/>
          <w:color w:val="000000" w:themeColor="text1"/>
          <w:szCs w:val="24"/>
        </w:rPr>
        <w:t>Zun</w:t>
      </w:r>
      <w:proofErr w:type="spellEnd"/>
      <w:r w:rsidRPr="009A11CE">
        <w:rPr>
          <w:bCs/>
          <w:color w:val="000000" w:themeColor="text1"/>
          <w:szCs w:val="24"/>
        </w:rPr>
        <w:t xml:space="preserve">-Sheng Zhang, Ying </w:t>
      </w:r>
      <w:proofErr w:type="spellStart"/>
      <w:proofErr w:type="gramStart"/>
      <w:r w:rsidRPr="009A11CE">
        <w:rPr>
          <w:bCs/>
          <w:color w:val="000000" w:themeColor="text1"/>
          <w:szCs w:val="24"/>
        </w:rPr>
        <w:t>Gu</w:t>
      </w:r>
      <w:proofErr w:type="spellEnd"/>
      <w:proofErr w:type="gramEnd"/>
      <w:r w:rsidRPr="009A11CE">
        <w:rPr>
          <w:bCs/>
          <w:color w:val="000000" w:themeColor="text1"/>
          <w:szCs w:val="24"/>
        </w:rPr>
        <w:t>, Bing-Gang Liu, Hong Tang, Yu Hua, Jun Wang</w:t>
      </w:r>
    </w:p>
    <w:p w14:paraId="256A38FC" w14:textId="51337D12" w:rsidR="00826AC6" w:rsidRPr="009A11CE" w:rsidRDefault="00826AC6" w:rsidP="00C30371">
      <w:pPr>
        <w:adjustRightInd w:val="0"/>
        <w:snapToGrid w:val="0"/>
        <w:rPr>
          <w:b/>
          <w:color w:val="000000" w:themeColor="text1"/>
          <w:szCs w:val="24"/>
        </w:rPr>
      </w:pPr>
    </w:p>
    <w:p w14:paraId="43477061" w14:textId="26AF1B06" w:rsidR="00404D1F" w:rsidRPr="009A11CE" w:rsidRDefault="00404D1F" w:rsidP="00C30371">
      <w:pPr>
        <w:adjustRightInd w:val="0"/>
        <w:snapToGrid w:val="0"/>
        <w:rPr>
          <w:b/>
          <w:color w:val="000000" w:themeColor="text1"/>
          <w:szCs w:val="24"/>
        </w:rPr>
      </w:pPr>
      <w:proofErr w:type="spellStart"/>
      <w:r w:rsidRPr="009A11CE">
        <w:rPr>
          <w:b/>
          <w:color w:val="000000" w:themeColor="text1"/>
          <w:szCs w:val="24"/>
        </w:rPr>
        <w:t>Zun</w:t>
      </w:r>
      <w:proofErr w:type="spellEnd"/>
      <w:r w:rsidRPr="009A11CE">
        <w:rPr>
          <w:b/>
          <w:color w:val="000000" w:themeColor="text1"/>
          <w:szCs w:val="24"/>
        </w:rPr>
        <w:t xml:space="preserve">-Sheng Zhang, Ying </w:t>
      </w:r>
      <w:proofErr w:type="spellStart"/>
      <w:proofErr w:type="gramStart"/>
      <w:r w:rsidRPr="009A11CE">
        <w:rPr>
          <w:b/>
          <w:color w:val="000000" w:themeColor="text1"/>
          <w:szCs w:val="24"/>
        </w:rPr>
        <w:t>Gu</w:t>
      </w:r>
      <w:proofErr w:type="spellEnd"/>
      <w:proofErr w:type="gramEnd"/>
      <w:r w:rsidRPr="009A11CE">
        <w:rPr>
          <w:b/>
          <w:color w:val="000000" w:themeColor="text1"/>
          <w:szCs w:val="24"/>
        </w:rPr>
        <w:t>, Bing-Gang Liu, Hong Tang, Yu Hua, Jun Wang,</w:t>
      </w:r>
    </w:p>
    <w:p w14:paraId="3F51FAEC" w14:textId="45A39827" w:rsidR="00404D1F" w:rsidRPr="009A11CE" w:rsidRDefault="00404D1F" w:rsidP="00C30371">
      <w:pPr>
        <w:adjustRightInd w:val="0"/>
        <w:snapToGrid w:val="0"/>
        <w:rPr>
          <w:color w:val="000000" w:themeColor="text1"/>
          <w:szCs w:val="24"/>
        </w:rPr>
      </w:pPr>
      <w:r w:rsidRPr="009A11CE">
        <w:rPr>
          <w:color w:val="000000" w:themeColor="text1"/>
          <w:szCs w:val="24"/>
        </w:rPr>
        <w:t>Department of Obstetrics and Gynecology, Shanghai Seventh People’s Hospital, Shanghai</w:t>
      </w:r>
      <w:r w:rsidR="002B0EC2" w:rsidRPr="009A11CE">
        <w:rPr>
          <w:color w:val="000000" w:themeColor="text1"/>
          <w:szCs w:val="24"/>
        </w:rPr>
        <w:t xml:space="preserve"> 200120</w:t>
      </w:r>
      <w:r w:rsidRPr="009A11CE">
        <w:rPr>
          <w:color w:val="000000" w:themeColor="text1"/>
          <w:szCs w:val="24"/>
        </w:rPr>
        <w:t>, China</w:t>
      </w:r>
    </w:p>
    <w:bookmarkEnd w:id="4"/>
    <w:p w14:paraId="5A629A3A" w14:textId="77777777" w:rsidR="00826AC6" w:rsidRPr="009A11CE" w:rsidRDefault="00826AC6" w:rsidP="00C30371">
      <w:pPr>
        <w:adjustRightInd w:val="0"/>
        <w:snapToGrid w:val="0"/>
        <w:rPr>
          <w:b/>
          <w:color w:val="000000" w:themeColor="text1"/>
          <w:szCs w:val="24"/>
        </w:rPr>
      </w:pPr>
    </w:p>
    <w:p w14:paraId="4BC7DC6D" w14:textId="364C6DE1" w:rsidR="00D45FEC" w:rsidRPr="009A11CE" w:rsidRDefault="00FC68D7" w:rsidP="00C30371">
      <w:pPr>
        <w:adjustRightInd w:val="0"/>
        <w:snapToGrid w:val="0"/>
        <w:rPr>
          <w:color w:val="000000" w:themeColor="text1"/>
          <w:szCs w:val="24"/>
        </w:rPr>
      </w:pPr>
      <w:r w:rsidRPr="009A11CE">
        <w:rPr>
          <w:b/>
          <w:color w:val="000000" w:themeColor="text1"/>
          <w:szCs w:val="24"/>
        </w:rPr>
        <w:t>ORCID number:</w:t>
      </w:r>
      <w:r w:rsidR="00862CF8" w:rsidRPr="009A11CE">
        <w:rPr>
          <w:b/>
          <w:color w:val="000000" w:themeColor="text1"/>
          <w:szCs w:val="24"/>
        </w:rPr>
        <w:t xml:space="preserve"> </w:t>
      </w:r>
      <w:proofErr w:type="spellStart"/>
      <w:r w:rsidR="00404D1F" w:rsidRPr="009A11CE">
        <w:rPr>
          <w:color w:val="000000" w:themeColor="text1"/>
          <w:szCs w:val="24"/>
        </w:rPr>
        <w:t>Zun</w:t>
      </w:r>
      <w:proofErr w:type="spellEnd"/>
      <w:r w:rsidR="00404D1F" w:rsidRPr="009A11CE">
        <w:rPr>
          <w:color w:val="000000" w:themeColor="text1"/>
          <w:szCs w:val="24"/>
        </w:rPr>
        <w:t>-Sheng Zhang</w:t>
      </w:r>
      <w:r w:rsidR="00345904" w:rsidRPr="009A11CE">
        <w:rPr>
          <w:color w:val="000000" w:themeColor="text1"/>
          <w:szCs w:val="24"/>
        </w:rPr>
        <w:t xml:space="preserve"> (</w:t>
      </w:r>
      <w:r w:rsidR="004821FE" w:rsidRPr="009A11CE">
        <w:rPr>
          <w:color w:val="000000" w:themeColor="text1"/>
          <w:szCs w:val="24"/>
        </w:rPr>
        <w:t>0000-0002-9013-5536</w:t>
      </w:r>
      <w:r w:rsidR="00345904" w:rsidRPr="009A11CE">
        <w:rPr>
          <w:color w:val="000000" w:themeColor="text1"/>
          <w:szCs w:val="24"/>
        </w:rPr>
        <w:t>);</w:t>
      </w:r>
      <w:r w:rsidR="00404D1F" w:rsidRPr="009A11CE">
        <w:rPr>
          <w:color w:val="000000" w:themeColor="text1"/>
          <w:szCs w:val="24"/>
        </w:rPr>
        <w:t xml:space="preserve"> Ying </w:t>
      </w:r>
      <w:proofErr w:type="spellStart"/>
      <w:r w:rsidR="00404D1F" w:rsidRPr="009A11CE">
        <w:rPr>
          <w:color w:val="000000" w:themeColor="text1"/>
          <w:szCs w:val="24"/>
        </w:rPr>
        <w:t>Gu</w:t>
      </w:r>
      <w:proofErr w:type="spellEnd"/>
      <w:r w:rsidR="00345904" w:rsidRPr="009A11CE">
        <w:rPr>
          <w:color w:val="000000" w:themeColor="text1"/>
          <w:szCs w:val="24"/>
        </w:rPr>
        <w:t xml:space="preserve"> (</w:t>
      </w:r>
      <w:r w:rsidR="004821FE" w:rsidRPr="009A11CE">
        <w:rPr>
          <w:color w:val="000000" w:themeColor="text1"/>
          <w:szCs w:val="24"/>
        </w:rPr>
        <w:t>0000-0002-6499-6738</w:t>
      </w:r>
      <w:r w:rsidR="00345904" w:rsidRPr="009A11CE">
        <w:rPr>
          <w:color w:val="000000" w:themeColor="text1"/>
          <w:szCs w:val="24"/>
        </w:rPr>
        <w:t>);</w:t>
      </w:r>
      <w:r w:rsidR="00404D1F" w:rsidRPr="009A11CE">
        <w:rPr>
          <w:color w:val="000000" w:themeColor="text1"/>
          <w:szCs w:val="24"/>
        </w:rPr>
        <w:t xml:space="preserve"> Bing-Gang Liu</w:t>
      </w:r>
      <w:r w:rsidR="00345904" w:rsidRPr="009A11CE">
        <w:rPr>
          <w:color w:val="000000" w:themeColor="text1"/>
          <w:szCs w:val="24"/>
        </w:rPr>
        <w:t xml:space="preserve"> (</w:t>
      </w:r>
      <w:r w:rsidR="004821FE" w:rsidRPr="009A11CE">
        <w:rPr>
          <w:color w:val="000000" w:themeColor="text1"/>
          <w:szCs w:val="24"/>
        </w:rPr>
        <w:t>0000-0001-8927-5200</w:t>
      </w:r>
      <w:r w:rsidR="00345904" w:rsidRPr="009A11CE">
        <w:rPr>
          <w:color w:val="000000" w:themeColor="text1"/>
          <w:szCs w:val="24"/>
        </w:rPr>
        <w:t>);</w:t>
      </w:r>
      <w:r w:rsidR="00404D1F" w:rsidRPr="009A11CE">
        <w:rPr>
          <w:color w:val="000000" w:themeColor="text1"/>
          <w:szCs w:val="24"/>
        </w:rPr>
        <w:t xml:space="preserve"> Hong Tang</w:t>
      </w:r>
      <w:r w:rsidR="00345904" w:rsidRPr="009A11CE">
        <w:rPr>
          <w:color w:val="000000" w:themeColor="text1"/>
          <w:szCs w:val="24"/>
        </w:rPr>
        <w:t xml:space="preserve"> (</w:t>
      </w:r>
      <w:r w:rsidR="004821FE" w:rsidRPr="009A11CE">
        <w:rPr>
          <w:color w:val="000000" w:themeColor="text1"/>
          <w:szCs w:val="24"/>
        </w:rPr>
        <w:t>0000-0002-5933-8909</w:t>
      </w:r>
      <w:r w:rsidR="00345904" w:rsidRPr="009A11CE">
        <w:rPr>
          <w:color w:val="000000" w:themeColor="text1"/>
          <w:szCs w:val="24"/>
        </w:rPr>
        <w:t>);</w:t>
      </w:r>
      <w:r w:rsidR="00404D1F" w:rsidRPr="009A11CE">
        <w:rPr>
          <w:color w:val="000000" w:themeColor="text1"/>
          <w:szCs w:val="24"/>
        </w:rPr>
        <w:t xml:space="preserve"> Yu Hua</w:t>
      </w:r>
      <w:r w:rsidR="00345904" w:rsidRPr="009A11CE">
        <w:rPr>
          <w:color w:val="000000" w:themeColor="text1"/>
          <w:szCs w:val="24"/>
        </w:rPr>
        <w:t xml:space="preserve"> (</w:t>
      </w:r>
      <w:r w:rsidR="004821FE" w:rsidRPr="009A11CE">
        <w:rPr>
          <w:color w:val="000000" w:themeColor="text1"/>
          <w:szCs w:val="24"/>
        </w:rPr>
        <w:t>0000-0002-8230-2920</w:t>
      </w:r>
      <w:r w:rsidR="00345904" w:rsidRPr="009A11CE">
        <w:rPr>
          <w:color w:val="000000" w:themeColor="text1"/>
          <w:szCs w:val="24"/>
        </w:rPr>
        <w:t>);</w:t>
      </w:r>
      <w:r w:rsidR="00404D1F" w:rsidRPr="009A11CE">
        <w:rPr>
          <w:color w:val="000000" w:themeColor="text1"/>
          <w:szCs w:val="24"/>
        </w:rPr>
        <w:t xml:space="preserve"> Jun Wang</w:t>
      </w:r>
      <w:r w:rsidR="004821FE" w:rsidRPr="009A11CE">
        <w:rPr>
          <w:color w:val="000000" w:themeColor="text1"/>
          <w:szCs w:val="24"/>
        </w:rPr>
        <w:t xml:space="preserve"> (0000-0002-3726-3125)</w:t>
      </w:r>
      <w:r w:rsidR="00561847" w:rsidRPr="009A11CE">
        <w:rPr>
          <w:color w:val="000000" w:themeColor="text1"/>
          <w:szCs w:val="24"/>
        </w:rPr>
        <w:t>.</w:t>
      </w:r>
    </w:p>
    <w:p w14:paraId="4E7CAB28" w14:textId="77777777" w:rsidR="00294D11" w:rsidRPr="009A11CE" w:rsidRDefault="00294D11" w:rsidP="00C30371">
      <w:pPr>
        <w:adjustRightInd w:val="0"/>
        <w:snapToGrid w:val="0"/>
        <w:rPr>
          <w:b/>
          <w:color w:val="000000" w:themeColor="text1"/>
          <w:szCs w:val="24"/>
        </w:rPr>
      </w:pPr>
    </w:p>
    <w:p w14:paraId="13C38215" w14:textId="7F591F9E" w:rsidR="00826AC6" w:rsidRPr="009A11CE" w:rsidRDefault="00FC68D7" w:rsidP="00C30371">
      <w:pPr>
        <w:adjustRightInd w:val="0"/>
        <w:snapToGrid w:val="0"/>
        <w:rPr>
          <w:color w:val="000000" w:themeColor="text1"/>
          <w:szCs w:val="24"/>
        </w:rPr>
      </w:pPr>
      <w:r w:rsidRPr="009A11CE">
        <w:rPr>
          <w:b/>
          <w:color w:val="000000" w:themeColor="text1"/>
          <w:szCs w:val="24"/>
        </w:rPr>
        <w:t>Author contributions:</w:t>
      </w:r>
      <w:r w:rsidRPr="009A11CE">
        <w:rPr>
          <w:color w:val="000000" w:themeColor="text1"/>
          <w:szCs w:val="24"/>
        </w:rPr>
        <w:t xml:space="preserve"> </w:t>
      </w:r>
      <w:r w:rsidR="00404D1F" w:rsidRPr="009A11CE">
        <w:rPr>
          <w:color w:val="000000" w:themeColor="text1"/>
          <w:szCs w:val="24"/>
        </w:rPr>
        <w:t xml:space="preserve">Zhang ZS and </w:t>
      </w:r>
      <w:proofErr w:type="spellStart"/>
      <w:r w:rsidR="00404D1F" w:rsidRPr="009A11CE">
        <w:rPr>
          <w:color w:val="000000" w:themeColor="text1"/>
          <w:szCs w:val="24"/>
        </w:rPr>
        <w:t>Gu</w:t>
      </w:r>
      <w:proofErr w:type="spellEnd"/>
      <w:r w:rsidR="00404D1F" w:rsidRPr="009A11CE">
        <w:rPr>
          <w:color w:val="000000" w:themeColor="text1"/>
          <w:szCs w:val="24"/>
        </w:rPr>
        <w:t xml:space="preserve"> Y </w:t>
      </w:r>
      <w:r w:rsidR="001979C3" w:rsidRPr="009A11CE">
        <w:rPr>
          <w:color w:val="000000" w:themeColor="text1"/>
          <w:szCs w:val="24"/>
        </w:rPr>
        <w:t xml:space="preserve">designed </w:t>
      </w:r>
      <w:r w:rsidR="00387D9E">
        <w:rPr>
          <w:color w:val="000000" w:themeColor="text1"/>
          <w:szCs w:val="24"/>
        </w:rPr>
        <w:t>the r</w:t>
      </w:r>
      <w:r w:rsidR="001979C3" w:rsidRPr="009A11CE">
        <w:rPr>
          <w:color w:val="000000" w:themeColor="text1"/>
          <w:szCs w:val="24"/>
        </w:rPr>
        <w:t>esearch;</w:t>
      </w:r>
      <w:r w:rsidR="001979C3" w:rsidRPr="009A11CE">
        <w:rPr>
          <w:b/>
          <w:color w:val="000000" w:themeColor="text1"/>
          <w:szCs w:val="24"/>
        </w:rPr>
        <w:t xml:space="preserve"> </w:t>
      </w:r>
      <w:r w:rsidR="00404D1F" w:rsidRPr="009A11CE">
        <w:rPr>
          <w:color w:val="000000" w:themeColor="text1"/>
          <w:szCs w:val="24"/>
        </w:rPr>
        <w:t xml:space="preserve">Tang H and Hua Y </w:t>
      </w:r>
      <w:r w:rsidR="001979C3" w:rsidRPr="009A11CE">
        <w:rPr>
          <w:color w:val="000000" w:themeColor="text1"/>
          <w:szCs w:val="24"/>
        </w:rPr>
        <w:t xml:space="preserve">performed </w:t>
      </w:r>
      <w:r w:rsidR="00387D9E">
        <w:rPr>
          <w:color w:val="000000" w:themeColor="text1"/>
          <w:szCs w:val="24"/>
        </w:rPr>
        <w:t xml:space="preserve">the </w:t>
      </w:r>
      <w:r w:rsidR="001979C3" w:rsidRPr="009A11CE">
        <w:rPr>
          <w:color w:val="000000" w:themeColor="text1"/>
          <w:szCs w:val="24"/>
        </w:rPr>
        <w:t xml:space="preserve">research; </w:t>
      </w:r>
      <w:r w:rsidR="00404D1F" w:rsidRPr="009A11CE">
        <w:rPr>
          <w:color w:val="000000" w:themeColor="text1"/>
          <w:szCs w:val="24"/>
        </w:rPr>
        <w:t>Liu BG</w:t>
      </w:r>
      <w:r w:rsidR="001979C3" w:rsidRPr="009A11CE">
        <w:rPr>
          <w:color w:val="000000" w:themeColor="text1"/>
          <w:szCs w:val="24"/>
        </w:rPr>
        <w:t xml:space="preserve"> analyzed </w:t>
      </w:r>
      <w:r w:rsidR="00387D9E">
        <w:rPr>
          <w:color w:val="000000" w:themeColor="text1"/>
          <w:szCs w:val="24"/>
        </w:rPr>
        <w:t xml:space="preserve">the </w:t>
      </w:r>
      <w:r w:rsidR="001979C3" w:rsidRPr="009A11CE">
        <w:rPr>
          <w:color w:val="000000" w:themeColor="text1"/>
          <w:szCs w:val="24"/>
        </w:rPr>
        <w:t xml:space="preserve">data; </w:t>
      </w:r>
      <w:r w:rsidR="00404D1F" w:rsidRPr="009A11CE">
        <w:rPr>
          <w:color w:val="000000" w:themeColor="text1"/>
          <w:szCs w:val="24"/>
        </w:rPr>
        <w:t>Wang J</w:t>
      </w:r>
      <w:r w:rsidR="001979C3" w:rsidRPr="009A11CE">
        <w:rPr>
          <w:color w:val="000000" w:themeColor="text1"/>
          <w:szCs w:val="24"/>
        </w:rPr>
        <w:t xml:space="preserve"> wrote the paper.</w:t>
      </w:r>
    </w:p>
    <w:p w14:paraId="4E621F64" w14:textId="77777777" w:rsidR="00826AC6" w:rsidRPr="009A11CE" w:rsidRDefault="00826AC6" w:rsidP="00C30371">
      <w:pPr>
        <w:adjustRightInd w:val="0"/>
        <w:snapToGrid w:val="0"/>
        <w:rPr>
          <w:b/>
          <w:color w:val="000000" w:themeColor="text1"/>
          <w:szCs w:val="24"/>
        </w:rPr>
      </w:pPr>
    </w:p>
    <w:p w14:paraId="6CE8C444" w14:textId="20AC4BF5" w:rsidR="00FC68D7" w:rsidRPr="009A11CE" w:rsidRDefault="00FC68D7" w:rsidP="00C30371">
      <w:pPr>
        <w:adjustRightInd w:val="0"/>
        <w:snapToGrid w:val="0"/>
        <w:rPr>
          <w:color w:val="000000" w:themeColor="text1"/>
          <w:szCs w:val="24"/>
        </w:rPr>
      </w:pPr>
      <w:r w:rsidRPr="009A11CE">
        <w:rPr>
          <w:b/>
          <w:color w:val="000000" w:themeColor="text1"/>
          <w:szCs w:val="24"/>
        </w:rPr>
        <w:t xml:space="preserve">Institutional review board statement: </w:t>
      </w:r>
      <w:r w:rsidRPr="009A11CE">
        <w:rPr>
          <w:color w:val="000000" w:themeColor="text1"/>
          <w:szCs w:val="24"/>
        </w:rPr>
        <w:t xml:space="preserve">This study </w:t>
      </w:r>
      <w:proofErr w:type="gramStart"/>
      <w:r w:rsidRPr="009A11CE">
        <w:rPr>
          <w:color w:val="000000" w:themeColor="text1"/>
          <w:szCs w:val="24"/>
        </w:rPr>
        <w:t xml:space="preserve">was reviewed and approved by the </w:t>
      </w:r>
      <w:r w:rsidR="00404D1F" w:rsidRPr="009A11CE">
        <w:rPr>
          <w:color w:val="000000" w:themeColor="text1"/>
          <w:szCs w:val="24"/>
        </w:rPr>
        <w:t>Shanghai Seventh People’s Hospital</w:t>
      </w:r>
      <w:r w:rsidRPr="009A11CE">
        <w:rPr>
          <w:color w:val="000000" w:themeColor="text1"/>
          <w:szCs w:val="24"/>
        </w:rPr>
        <w:t xml:space="preserve"> Ethics Committee</w:t>
      </w:r>
      <w:proofErr w:type="gramEnd"/>
      <w:r w:rsidRPr="009A11CE">
        <w:rPr>
          <w:color w:val="000000" w:themeColor="text1"/>
          <w:szCs w:val="24"/>
        </w:rPr>
        <w:t>.</w:t>
      </w:r>
    </w:p>
    <w:p w14:paraId="255B2F46" w14:textId="41856564" w:rsidR="00826AC6" w:rsidRPr="009A11CE" w:rsidRDefault="00826AC6" w:rsidP="00C30371">
      <w:pPr>
        <w:adjustRightInd w:val="0"/>
        <w:snapToGrid w:val="0"/>
        <w:rPr>
          <w:color w:val="000000" w:themeColor="text1"/>
          <w:szCs w:val="24"/>
        </w:rPr>
      </w:pPr>
    </w:p>
    <w:p w14:paraId="358F751C" w14:textId="7C74AF5C" w:rsidR="00705705" w:rsidRPr="009A11CE" w:rsidRDefault="00705705" w:rsidP="00C30371">
      <w:pPr>
        <w:adjustRightInd w:val="0"/>
        <w:snapToGrid w:val="0"/>
        <w:rPr>
          <w:color w:val="000000" w:themeColor="text1"/>
          <w:szCs w:val="24"/>
        </w:rPr>
      </w:pPr>
      <w:r w:rsidRPr="009A11CE">
        <w:rPr>
          <w:b/>
          <w:color w:val="000000" w:themeColor="text1"/>
          <w:szCs w:val="24"/>
        </w:rPr>
        <w:t>Informed consent statement:</w:t>
      </w:r>
      <w:r w:rsidRPr="009A11CE">
        <w:rPr>
          <w:color w:val="000000" w:themeColor="text1"/>
          <w:szCs w:val="24"/>
        </w:rPr>
        <w:t xml:space="preserve"> All patients in our study provided informed consent.</w:t>
      </w:r>
    </w:p>
    <w:p w14:paraId="3A1BBCFD" w14:textId="77777777" w:rsidR="00705705" w:rsidRPr="009A11CE" w:rsidRDefault="00705705" w:rsidP="00C30371">
      <w:pPr>
        <w:adjustRightInd w:val="0"/>
        <w:snapToGrid w:val="0"/>
        <w:rPr>
          <w:color w:val="000000" w:themeColor="text1"/>
          <w:szCs w:val="24"/>
        </w:rPr>
      </w:pPr>
    </w:p>
    <w:p w14:paraId="38BE4822" w14:textId="657FEA0B" w:rsidR="00FC68D7" w:rsidRPr="009A11CE" w:rsidRDefault="00FC68D7" w:rsidP="00C30371">
      <w:pPr>
        <w:adjustRightInd w:val="0"/>
        <w:snapToGrid w:val="0"/>
        <w:rPr>
          <w:color w:val="000000" w:themeColor="text1"/>
          <w:szCs w:val="24"/>
        </w:rPr>
      </w:pPr>
      <w:r w:rsidRPr="009A11CE">
        <w:rPr>
          <w:b/>
          <w:color w:val="000000" w:themeColor="text1"/>
          <w:szCs w:val="24"/>
        </w:rPr>
        <w:lastRenderedPageBreak/>
        <w:t xml:space="preserve">Conflict-of-interest statement: </w:t>
      </w:r>
      <w:r w:rsidRPr="009A11CE">
        <w:rPr>
          <w:color w:val="000000" w:themeColor="text1"/>
          <w:szCs w:val="24"/>
        </w:rPr>
        <w:t>The authors declare no conflict of interest.</w:t>
      </w:r>
    </w:p>
    <w:p w14:paraId="774296D0" w14:textId="77777777" w:rsidR="00177EB6" w:rsidRPr="009A11CE" w:rsidRDefault="00177EB6" w:rsidP="00C30371">
      <w:pPr>
        <w:adjustRightInd w:val="0"/>
        <w:snapToGrid w:val="0"/>
        <w:rPr>
          <w:color w:val="000000" w:themeColor="text1"/>
          <w:szCs w:val="24"/>
        </w:rPr>
      </w:pPr>
    </w:p>
    <w:p w14:paraId="1D291462" w14:textId="1D21EFFA" w:rsidR="00826AC6" w:rsidRPr="009A11CE" w:rsidRDefault="00705705" w:rsidP="00C30371">
      <w:pPr>
        <w:adjustRightInd w:val="0"/>
        <w:snapToGrid w:val="0"/>
        <w:rPr>
          <w:color w:val="000000" w:themeColor="text1"/>
          <w:szCs w:val="24"/>
        </w:rPr>
      </w:pPr>
      <w:r w:rsidRPr="009A11CE">
        <w:rPr>
          <w:b/>
          <w:color w:val="000000" w:themeColor="text1"/>
          <w:szCs w:val="24"/>
        </w:rPr>
        <w:t>STROBE statement:</w:t>
      </w:r>
      <w:r w:rsidRPr="009A11CE">
        <w:rPr>
          <w:color w:val="000000" w:themeColor="text1"/>
          <w:szCs w:val="24"/>
        </w:rPr>
        <w:t xml:space="preserve"> The authors have read the STROBE Statement-checklist of items, and the manuscript was prepared and revised according to the STROBE Statement-checklist of items.</w:t>
      </w:r>
    </w:p>
    <w:p w14:paraId="7AD9B930" w14:textId="77777777" w:rsidR="00705705" w:rsidRPr="009A11CE" w:rsidRDefault="00705705" w:rsidP="00C30371">
      <w:pPr>
        <w:adjustRightInd w:val="0"/>
        <w:snapToGrid w:val="0"/>
        <w:rPr>
          <w:color w:val="000000" w:themeColor="text1"/>
          <w:szCs w:val="24"/>
        </w:rPr>
      </w:pPr>
    </w:p>
    <w:p w14:paraId="76E21BB0" w14:textId="77777777" w:rsidR="00FC68D7" w:rsidRPr="009A11CE" w:rsidRDefault="00FC68D7" w:rsidP="00C30371">
      <w:pPr>
        <w:adjustRightInd w:val="0"/>
        <w:snapToGrid w:val="0"/>
        <w:rPr>
          <w:color w:val="000000" w:themeColor="text1"/>
          <w:szCs w:val="24"/>
        </w:rPr>
      </w:pPr>
      <w:r w:rsidRPr="009A11CE">
        <w:rPr>
          <w:b/>
          <w:color w:val="000000" w:themeColor="text1"/>
          <w:szCs w:val="24"/>
        </w:rPr>
        <w:t xml:space="preserve">Data sharing statement: </w:t>
      </w:r>
      <w:r w:rsidRPr="009A11CE">
        <w:rPr>
          <w:color w:val="000000" w:themeColor="text1"/>
          <w:szCs w:val="24"/>
        </w:rPr>
        <w:t>No additional data are available.</w:t>
      </w:r>
    </w:p>
    <w:p w14:paraId="36315225" w14:textId="4B0CB9AE" w:rsidR="00826AC6" w:rsidRDefault="00826AC6" w:rsidP="00C30371">
      <w:pPr>
        <w:adjustRightInd w:val="0"/>
        <w:snapToGrid w:val="0"/>
        <w:rPr>
          <w:color w:val="000000" w:themeColor="text1"/>
          <w:szCs w:val="24"/>
        </w:rPr>
      </w:pPr>
    </w:p>
    <w:p w14:paraId="020DD89A" w14:textId="77777777" w:rsidR="0086059C" w:rsidRDefault="0086059C" w:rsidP="00C30371">
      <w:pPr>
        <w:adjustRightInd w:val="0"/>
        <w:snapToGrid w:val="0"/>
        <w:rPr>
          <w:color w:val="000000"/>
          <w:szCs w:val="20"/>
        </w:rPr>
      </w:pPr>
      <w:bookmarkStart w:id="5" w:name="OLE_LINK479"/>
      <w:bookmarkStart w:id="6" w:name="OLE_LINK496"/>
      <w:bookmarkStart w:id="7" w:name="OLE_LINK506"/>
      <w:bookmarkStart w:id="8" w:name="OLE_LINK507"/>
      <w:r>
        <w:rPr>
          <w:b/>
          <w:color w:val="000000"/>
        </w:rPr>
        <w:t xml:space="preserve">Open-Access: </w:t>
      </w:r>
      <w:r>
        <w:rPr>
          <w:color w:val="000000"/>
        </w:rPr>
        <w:t xml:space="preserve">This article is an open-access </w:t>
      </w:r>
      <w:proofErr w:type="gramStart"/>
      <w:r>
        <w:rPr>
          <w:color w:val="000000"/>
        </w:rPr>
        <w:t>article which</w:t>
      </w:r>
      <w:proofErr w:type="gramEnd"/>
      <w:r>
        <w:rPr>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75C39205" w14:textId="77777777" w:rsidR="0086059C" w:rsidRDefault="0086059C" w:rsidP="00C30371">
      <w:pPr>
        <w:adjustRightInd w:val="0"/>
        <w:snapToGrid w:val="0"/>
        <w:rPr>
          <w:b/>
        </w:rPr>
      </w:pPr>
      <w:bookmarkStart w:id="9" w:name="_Hlk17899658"/>
    </w:p>
    <w:p w14:paraId="683B366D" w14:textId="7692B8AC" w:rsidR="0086059C" w:rsidRDefault="0086059C" w:rsidP="00C30371">
      <w:pPr>
        <w:adjustRightInd w:val="0"/>
        <w:snapToGrid w:val="0"/>
        <w:rPr>
          <w:b/>
        </w:rPr>
      </w:pPr>
      <w:r>
        <w:rPr>
          <w:b/>
        </w:rPr>
        <w:t xml:space="preserve">Manuscript source: </w:t>
      </w:r>
      <w:r>
        <w:t>Unsolicited manuscript</w:t>
      </w:r>
      <w:bookmarkEnd w:id="9"/>
    </w:p>
    <w:p w14:paraId="423C1E3B" w14:textId="77777777" w:rsidR="0086059C" w:rsidRPr="0086059C" w:rsidRDefault="0086059C" w:rsidP="00C30371">
      <w:pPr>
        <w:adjustRightInd w:val="0"/>
        <w:snapToGrid w:val="0"/>
        <w:rPr>
          <w:color w:val="000000" w:themeColor="text1"/>
          <w:szCs w:val="24"/>
        </w:rPr>
      </w:pPr>
    </w:p>
    <w:p w14:paraId="5DAED66A" w14:textId="49FCD142" w:rsidR="008B2667" w:rsidRPr="009A11CE" w:rsidRDefault="00FC68D7" w:rsidP="008B2667">
      <w:pPr>
        <w:adjustRightInd w:val="0"/>
        <w:snapToGrid w:val="0"/>
        <w:rPr>
          <w:color w:val="000000" w:themeColor="text1"/>
          <w:szCs w:val="24"/>
        </w:rPr>
      </w:pPr>
      <w:bookmarkStart w:id="10" w:name="OLE_LINK295"/>
      <w:bookmarkStart w:id="11" w:name="OLE_LINK294"/>
      <w:bookmarkStart w:id="12" w:name="OLE_LINK56"/>
      <w:bookmarkStart w:id="13" w:name="OLE_LINK16"/>
      <w:bookmarkStart w:id="14" w:name="OLE_LINK15"/>
      <w:bookmarkStart w:id="15" w:name="OLE_LINK26"/>
      <w:r w:rsidRPr="009A11CE">
        <w:rPr>
          <w:rFonts w:cs="Times New Roman"/>
          <w:b/>
          <w:bCs/>
          <w:color w:val="000000" w:themeColor="text1"/>
          <w:szCs w:val="24"/>
        </w:rPr>
        <w:t>Corresponding author:</w:t>
      </w:r>
      <w:bookmarkEnd w:id="10"/>
      <w:bookmarkEnd w:id="11"/>
      <w:bookmarkEnd w:id="12"/>
      <w:bookmarkEnd w:id="13"/>
      <w:bookmarkEnd w:id="14"/>
      <w:r w:rsidR="00404D1F" w:rsidRPr="009A11CE">
        <w:rPr>
          <w:rFonts w:cs="Times New Roman"/>
          <w:b/>
          <w:bCs/>
          <w:color w:val="000000" w:themeColor="text1"/>
          <w:szCs w:val="24"/>
        </w:rPr>
        <w:t xml:space="preserve"> </w:t>
      </w:r>
      <w:r w:rsidR="0091642B" w:rsidRPr="009A11CE">
        <w:rPr>
          <w:b/>
          <w:color w:val="000000" w:themeColor="text1"/>
          <w:szCs w:val="24"/>
        </w:rPr>
        <w:t>Jun Wang</w:t>
      </w:r>
      <w:r w:rsidRPr="009A11CE">
        <w:rPr>
          <w:b/>
          <w:color w:val="000000" w:themeColor="text1"/>
          <w:szCs w:val="24"/>
        </w:rPr>
        <w:t>,</w:t>
      </w:r>
      <w:r w:rsidRPr="009A11CE">
        <w:rPr>
          <w:color w:val="000000" w:themeColor="text1"/>
          <w:szCs w:val="24"/>
        </w:rPr>
        <w:t xml:space="preserve"> </w:t>
      </w:r>
      <w:r w:rsidR="00B72F88" w:rsidRPr="009A11CE">
        <w:rPr>
          <w:b/>
          <w:color w:val="000000" w:themeColor="text1"/>
          <w:szCs w:val="24"/>
        </w:rPr>
        <w:t>M</w:t>
      </w:r>
      <w:r w:rsidR="000B4594" w:rsidRPr="009A11CE">
        <w:rPr>
          <w:b/>
          <w:color w:val="000000" w:themeColor="text1"/>
          <w:szCs w:val="24"/>
        </w:rPr>
        <w:t>Sc</w:t>
      </w:r>
      <w:r w:rsidRPr="009A11CE">
        <w:rPr>
          <w:b/>
          <w:color w:val="000000" w:themeColor="text1"/>
          <w:szCs w:val="24"/>
        </w:rPr>
        <w:t>,</w:t>
      </w:r>
      <w:r w:rsidRPr="009A11CE">
        <w:rPr>
          <w:color w:val="000000" w:themeColor="text1"/>
          <w:szCs w:val="24"/>
        </w:rPr>
        <w:t xml:space="preserve"> </w:t>
      </w:r>
      <w:r w:rsidR="00826AC6" w:rsidRPr="009A11CE">
        <w:rPr>
          <w:b/>
          <w:color w:val="000000" w:themeColor="text1"/>
          <w:szCs w:val="24"/>
        </w:rPr>
        <w:t>Attending Doctor</w:t>
      </w:r>
      <w:r w:rsidR="008B57B3" w:rsidRPr="009A11CE">
        <w:rPr>
          <w:b/>
          <w:color w:val="000000" w:themeColor="text1"/>
          <w:szCs w:val="24"/>
        </w:rPr>
        <w:t>,</w:t>
      </w:r>
      <w:r w:rsidR="00826AC6" w:rsidRPr="009A11CE">
        <w:rPr>
          <w:color w:val="000000" w:themeColor="text1"/>
          <w:szCs w:val="24"/>
        </w:rPr>
        <w:t xml:space="preserve"> </w:t>
      </w:r>
      <w:r w:rsidR="008B2667" w:rsidRPr="009A11CE">
        <w:rPr>
          <w:color w:val="000000" w:themeColor="text1"/>
          <w:szCs w:val="24"/>
        </w:rPr>
        <w:t xml:space="preserve">Department of Obstetrics and Gynecology, Shanghai Seventh People’s Hospital, No. 358, Datong Road, </w:t>
      </w:r>
      <w:proofErr w:type="spellStart"/>
      <w:r w:rsidR="008B2667" w:rsidRPr="009A11CE">
        <w:rPr>
          <w:color w:val="000000" w:themeColor="text1"/>
          <w:szCs w:val="24"/>
        </w:rPr>
        <w:t>Gaoqiao</w:t>
      </w:r>
      <w:proofErr w:type="spellEnd"/>
      <w:r w:rsidR="008B2667" w:rsidRPr="009A11CE">
        <w:rPr>
          <w:color w:val="000000" w:themeColor="text1"/>
          <w:szCs w:val="24"/>
        </w:rPr>
        <w:t xml:space="preserve"> Town, </w:t>
      </w:r>
      <w:proofErr w:type="spellStart"/>
      <w:r w:rsidR="008B2667" w:rsidRPr="009A11CE">
        <w:rPr>
          <w:color w:val="000000" w:themeColor="text1"/>
          <w:szCs w:val="24"/>
        </w:rPr>
        <w:t>Pudong</w:t>
      </w:r>
      <w:proofErr w:type="spellEnd"/>
      <w:r w:rsidR="008B2667" w:rsidRPr="009A11CE">
        <w:rPr>
          <w:color w:val="000000" w:themeColor="text1"/>
          <w:szCs w:val="24"/>
        </w:rPr>
        <w:t xml:space="preserve"> New Area, Shanghai 200120, China</w:t>
      </w:r>
      <w:r w:rsidR="008B2667">
        <w:rPr>
          <w:color w:val="000000" w:themeColor="text1"/>
          <w:szCs w:val="24"/>
        </w:rPr>
        <w:t>.</w:t>
      </w:r>
      <w:r w:rsidR="008B2667" w:rsidRPr="008B2667">
        <w:rPr>
          <w:color w:val="000000" w:themeColor="text1"/>
          <w:szCs w:val="24"/>
        </w:rPr>
        <w:t xml:space="preserve"> </w:t>
      </w:r>
      <w:r w:rsidR="008B2667" w:rsidRPr="009A11CE">
        <w:rPr>
          <w:color w:val="000000" w:themeColor="text1"/>
          <w:szCs w:val="24"/>
        </w:rPr>
        <w:t>wanchuang3069629@163.com</w:t>
      </w:r>
    </w:p>
    <w:p w14:paraId="37C0904F" w14:textId="39532F88" w:rsidR="00FC68D7" w:rsidRPr="009A11CE" w:rsidRDefault="00FC68D7" w:rsidP="00C30371">
      <w:pPr>
        <w:adjustRightInd w:val="0"/>
        <w:snapToGrid w:val="0"/>
        <w:rPr>
          <w:b/>
          <w:color w:val="000000" w:themeColor="text1"/>
          <w:szCs w:val="24"/>
          <w:lang w:val="pl-PL"/>
        </w:rPr>
      </w:pPr>
      <w:bookmarkStart w:id="16" w:name="OLE_LINK1092"/>
      <w:bookmarkStart w:id="17" w:name="OLE_LINK1091"/>
      <w:bookmarkStart w:id="18" w:name="OLE_LINK523"/>
      <w:bookmarkStart w:id="19" w:name="OLE_LINK90"/>
      <w:bookmarkStart w:id="20" w:name="OLE_LINK1027"/>
      <w:bookmarkStart w:id="21" w:name="OLE_LINK1009"/>
      <w:bookmarkStart w:id="22" w:name="OLE_LINK904"/>
      <w:bookmarkStart w:id="23" w:name="OLE_LINK658"/>
      <w:bookmarkStart w:id="24" w:name="OLE_LINK406"/>
      <w:bookmarkStart w:id="25" w:name="OLE_LINK389"/>
      <w:bookmarkEnd w:id="15"/>
      <w:r w:rsidRPr="009A11CE">
        <w:rPr>
          <w:b/>
          <w:color w:val="000000" w:themeColor="text1"/>
          <w:szCs w:val="24"/>
          <w:lang w:val="pl-PL"/>
        </w:rPr>
        <w:t xml:space="preserve">Telephone: </w:t>
      </w:r>
      <w:r w:rsidR="00D41876" w:rsidRPr="009A11CE">
        <w:rPr>
          <w:color w:val="000000" w:themeColor="text1"/>
          <w:szCs w:val="24"/>
          <w:lang w:val="pl-PL"/>
        </w:rPr>
        <w:t>+86-</w:t>
      </w:r>
      <w:r w:rsidR="00B72F88" w:rsidRPr="009A11CE">
        <w:rPr>
          <w:color w:val="000000" w:themeColor="text1"/>
          <w:szCs w:val="24"/>
          <w:lang w:val="pl-PL"/>
        </w:rPr>
        <w:t>18560073105</w:t>
      </w:r>
    </w:p>
    <w:p w14:paraId="716D0A5A" w14:textId="02F17022" w:rsidR="008C5469" w:rsidRPr="009A11CE" w:rsidRDefault="00FC68D7" w:rsidP="00C30371">
      <w:pPr>
        <w:adjustRightInd w:val="0"/>
        <w:snapToGrid w:val="0"/>
        <w:rPr>
          <w:color w:val="000000" w:themeColor="text1"/>
          <w:szCs w:val="24"/>
          <w:lang w:val="pl-PL"/>
        </w:rPr>
      </w:pPr>
      <w:r w:rsidRPr="009A11CE">
        <w:rPr>
          <w:b/>
          <w:color w:val="000000" w:themeColor="text1"/>
          <w:szCs w:val="24"/>
          <w:lang w:val="pl-PL"/>
        </w:rPr>
        <w:t>Fax:</w:t>
      </w:r>
      <w:bookmarkEnd w:id="16"/>
      <w:bookmarkEnd w:id="17"/>
      <w:r w:rsidRPr="009A11CE">
        <w:rPr>
          <w:b/>
          <w:color w:val="000000" w:themeColor="text1"/>
          <w:szCs w:val="24"/>
          <w:lang w:val="pl-PL"/>
        </w:rPr>
        <w:t xml:space="preserve"> </w:t>
      </w:r>
      <w:bookmarkEnd w:id="18"/>
      <w:bookmarkEnd w:id="19"/>
      <w:bookmarkEnd w:id="20"/>
      <w:bookmarkEnd w:id="21"/>
      <w:bookmarkEnd w:id="22"/>
      <w:bookmarkEnd w:id="23"/>
      <w:bookmarkEnd w:id="24"/>
      <w:bookmarkEnd w:id="25"/>
      <w:r w:rsidR="00177EB6" w:rsidRPr="009A11CE">
        <w:rPr>
          <w:color w:val="000000" w:themeColor="text1"/>
          <w:szCs w:val="24"/>
          <w:lang w:val="pl-PL"/>
        </w:rPr>
        <w:t>+86-</w:t>
      </w:r>
      <w:r w:rsidR="00B72F88" w:rsidRPr="009A11CE">
        <w:rPr>
          <w:color w:val="000000" w:themeColor="text1"/>
          <w:szCs w:val="24"/>
          <w:lang w:val="pl-PL"/>
        </w:rPr>
        <w:t>21-58670000</w:t>
      </w:r>
    </w:p>
    <w:p w14:paraId="0367863F" w14:textId="3595D3B7" w:rsidR="00177EB6" w:rsidRPr="009A11CE" w:rsidRDefault="00177EB6" w:rsidP="00C30371">
      <w:pPr>
        <w:adjustRightInd w:val="0"/>
        <w:snapToGrid w:val="0"/>
        <w:rPr>
          <w:color w:val="000000" w:themeColor="text1"/>
          <w:szCs w:val="24"/>
          <w:lang w:val="pl-PL"/>
        </w:rPr>
      </w:pPr>
    </w:p>
    <w:p w14:paraId="320DBE16" w14:textId="7CE2C145" w:rsidR="009A11CE" w:rsidRPr="009A11CE" w:rsidRDefault="009A11CE" w:rsidP="00C30371">
      <w:pPr>
        <w:adjustRightInd w:val="0"/>
        <w:snapToGrid w:val="0"/>
        <w:rPr>
          <w:b/>
          <w:szCs w:val="24"/>
        </w:rPr>
      </w:pPr>
      <w:r w:rsidRPr="009A11CE">
        <w:rPr>
          <w:b/>
          <w:szCs w:val="24"/>
        </w:rPr>
        <w:t xml:space="preserve">Received: </w:t>
      </w:r>
      <w:bookmarkStart w:id="26" w:name="OLE_LINK14"/>
      <w:r w:rsidR="001D7AEB">
        <w:t>October</w:t>
      </w:r>
      <w:bookmarkEnd w:id="26"/>
      <w:r w:rsidR="001D7AEB">
        <w:t xml:space="preserve"> 7, 2019</w:t>
      </w:r>
    </w:p>
    <w:p w14:paraId="54422FCD" w14:textId="58983646" w:rsidR="009A11CE" w:rsidRPr="009A11CE" w:rsidRDefault="009A11CE" w:rsidP="00C30371">
      <w:pPr>
        <w:adjustRightInd w:val="0"/>
        <w:snapToGrid w:val="0"/>
        <w:rPr>
          <w:b/>
          <w:szCs w:val="24"/>
        </w:rPr>
      </w:pPr>
      <w:r w:rsidRPr="009A11CE">
        <w:rPr>
          <w:b/>
          <w:szCs w:val="24"/>
        </w:rPr>
        <w:t xml:space="preserve">Peer-review </w:t>
      </w:r>
      <w:proofErr w:type="gramStart"/>
      <w:r w:rsidRPr="009A11CE">
        <w:rPr>
          <w:b/>
          <w:szCs w:val="24"/>
        </w:rPr>
        <w:t>started:</w:t>
      </w:r>
      <w:proofErr w:type="gramEnd"/>
      <w:r w:rsidR="001D7AEB">
        <w:rPr>
          <w:b/>
          <w:szCs w:val="24"/>
        </w:rPr>
        <w:t xml:space="preserve"> </w:t>
      </w:r>
      <w:r w:rsidR="001D7AEB">
        <w:t>October 7, 2019</w:t>
      </w:r>
    </w:p>
    <w:p w14:paraId="0A30B533" w14:textId="17F7970B" w:rsidR="009A11CE" w:rsidRPr="009A11CE" w:rsidRDefault="009A11CE" w:rsidP="00C30371">
      <w:pPr>
        <w:adjustRightInd w:val="0"/>
        <w:snapToGrid w:val="0"/>
        <w:rPr>
          <w:b/>
          <w:szCs w:val="24"/>
        </w:rPr>
      </w:pPr>
      <w:r w:rsidRPr="009A11CE">
        <w:rPr>
          <w:b/>
          <w:szCs w:val="24"/>
        </w:rPr>
        <w:t>First decision:</w:t>
      </w:r>
      <w:r w:rsidR="00FE66F8">
        <w:rPr>
          <w:b/>
          <w:szCs w:val="24"/>
        </w:rPr>
        <w:t xml:space="preserve"> </w:t>
      </w:r>
      <w:r w:rsidR="00FE66F8">
        <w:t>November 13, 2019</w:t>
      </w:r>
    </w:p>
    <w:p w14:paraId="09A42452" w14:textId="1C0E6738" w:rsidR="009A11CE" w:rsidRPr="009A11CE" w:rsidRDefault="009A11CE" w:rsidP="00C30371">
      <w:pPr>
        <w:adjustRightInd w:val="0"/>
        <w:snapToGrid w:val="0"/>
        <w:rPr>
          <w:b/>
          <w:szCs w:val="24"/>
        </w:rPr>
      </w:pPr>
      <w:r w:rsidRPr="009A11CE">
        <w:rPr>
          <w:b/>
          <w:szCs w:val="24"/>
        </w:rPr>
        <w:t xml:space="preserve">Revised: </w:t>
      </w:r>
      <w:r w:rsidR="00FE66F8">
        <w:t>November 18, 2019</w:t>
      </w:r>
      <w:r w:rsidRPr="009A11CE">
        <w:rPr>
          <w:b/>
          <w:szCs w:val="24"/>
        </w:rPr>
        <w:t xml:space="preserve"> </w:t>
      </w:r>
    </w:p>
    <w:p w14:paraId="79121981" w14:textId="42692800" w:rsidR="009A11CE" w:rsidRPr="009A11CE" w:rsidRDefault="009A11CE" w:rsidP="00C30371">
      <w:pPr>
        <w:adjustRightInd w:val="0"/>
        <w:snapToGrid w:val="0"/>
        <w:rPr>
          <w:b/>
          <w:szCs w:val="24"/>
        </w:rPr>
      </w:pPr>
      <w:r w:rsidRPr="009A11CE">
        <w:rPr>
          <w:b/>
          <w:szCs w:val="24"/>
        </w:rPr>
        <w:t>Accepted:</w:t>
      </w:r>
      <w:r w:rsidR="00FC0942" w:rsidRPr="00FC0942">
        <w:t xml:space="preserve"> </w:t>
      </w:r>
      <w:r w:rsidR="00FC0942" w:rsidRPr="00FC0942">
        <w:rPr>
          <w:szCs w:val="24"/>
        </w:rPr>
        <w:t>November 30, 2019</w:t>
      </w:r>
    </w:p>
    <w:p w14:paraId="46696126" w14:textId="7043A280" w:rsidR="009A11CE" w:rsidRPr="009A11CE" w:rsidRDefault="009A11CE" w:rsidP="00C30371">
      <w:pPr>
        <w:adjustRightInd w:val="0"/>
        <w:snapToGrid w:val="0"/>
        <w:rPr>
          <w:b/>
          <w:szCs w:val="24"/>
        </w:rPr>
      </w:pPr>
      <w:r w:rsidRPr="009A11CE">
        <w:rPr>
          <w:b/>
          <w:szCs w:val="24"/>
        </w:rPr>
        <w:lastRenderedPageBreak/>
        <w:t>Article in press:</w:t>
      </w:r>
      <w:r w:rsidR="00A31963" w:rsidRPr="00A31963">
        <w:rPr>
          <w:szCs w:val="24"/>
        </w:rPr>
        <w:t xml:space="preserve"> </w:t>
      </w:r>
      <w:r w:rsidR="00A31963" w:rsidRPr="00FC0942">
        <w:rPr>
          <w:szCs w:val="24"/>
        </w:rPr>
        <w:t>November 30, 2019</w:t>
      </w:r>
    </w:p>
    <w:p w14:paraId="53C0CF3D" w14:textId="7D0373B2" w:rsidR="009A11CE" w:rsidRPr="009A11CE" w:rsidRDefault="009A11CE" w:rsidP="00C30371">
      <w:pPr>
        <w:adjustRightInd w:val="0"/>
        <w:snapToGrid w:val="0"/>
        <w:rPr>
          <w:szCs w:val="24"/>
        </w:rPr>
      </w:pPr>
      <w:r w:rsidRPr="009A11CE">
        <w:rPr>
          <w:b/>
          <w:szCs w:val="24"/>
        </w:rPr>
        <w:t>Published online:</w:t>
      </w:r>
      <w:r w:rsidR="003120D1" w:rsidRPr="003120D1">
        <w:t xml:space="preserve"> </w:t>
      </w:r>
      <w:r w:rsidR="003120D1" w:rsidRPr="00546EF6">
        <w:t>January</w:t>
      </w:r>
      <w:r w:rsidR="003120D1">
        <w:rPr>
          <w:rFonts w:eastAsia="等线" w:hint="eastAsia"/>
        </w:rPr>
        <w:t xml:space="preserve"> 6</w:t>
      </w:r>
      <w:r w:rsidR="003120D1" w:rsidRPr="00FE3D06">
        <w:t>, 20</w:t>
      </w:r>
      <w:r w:rsidR="003120D1">
        <w:rPr>
          <w:rFonts w:hint="eastAsia"/>
        </w:rPr>
        <w:t>20</w:t>
      </w:r>
    </w:p>
    <w:p w14:paraId="02F6867C" w14:textId="4E6C49A8" w:rsidR="008B2667" w:rsidRDefault="008B2667">
      <w:pPr>
        <w:widowControl/>
        <w:spacing w:line="240" w:lineRule="auto"/>
        <w:jc w:val="left"/>
        <w:rPr>
          <w:b/>
          <w:color w:val="000000" w:themeColor="text1"/>
          <w:szCs w:val="24"/>
          <w:lang w:val="pl-PL"/>
        </w:rPr>
      </w:pPr>
      <w:r>
        <w:rPr>
          <w:b/>
          <w:color w:val="000000" w:themeColor="text1"/>
          <w:szCs w:val="24"/>
          <w:lang w:val="pl-PL"/>
        </w:rPr>
        <w:br w:type="page"/>
      </w:r>
    </w:p>
    <w:p w14:paraId="24D77185" w14:textId="77777777" w:rsidR="00CC30A8" w:rsidRPr="009A11CE" w:rsidRDefault="00CC30A8" w:rsidP="00C30371">
      <w:pPr>
        <w:pStyle w:val="12ptBold"/>
        <w:adjustRightInd w:val="0"/>
        <w:snapToGrid w:val="0"/>
        <w:rPr>
          <w:color w:val="000000" w:themeColor="text1"/>
        </w:rPr>
      </w:pPr>
      <w:r w:rsidRPr="009A11CE">
        <w:rPr>
          <w:color w:val="000000" w:themeColor="text1"/>
        </w:rPr>
        <w:lastRenderedPageBreak/>
        <w:t>Abstract</w:t>
      </w:r>
    </w:p>
    <w:p w14:paraId="16B5780A" w14:textId="77777777" w:rsidR="008C5469" w:rsidRPr="009A11CE" w:rsidRDefault="00CC30A8" w:rsidP="00C30371">
      <w:pPr>
        <w:adjustRightInd w:val="0"/>
        <w:snapToGrid w:val="0"/>
        <w:rPr>
          <w:b/>
          <w:i/>
          <w:color w:val="000000" w:themeColor="text1"/>
          <w:szCs w:val="24"/>
        </w:rPr>
      </w:pPr>
      <w:r w:rsidRPr="009A11CE">
        <w:rPr>
          <w:b/>
          <w:i/>
          <w:color w:val="000000" w:themeColor="text1"/>
          <w:szCs w:val="24"/>
        </w:rPr>
        <w:t>BACKGROUND</w:t>
      </w:r>
    </w:p>
    <w:p w14:paraId="2E5196CB" w14:textId="05EF5A58" w:rsidR="00690D64" w:rsidRPr="009A11CE" w:rsidRDefault="000A07DE" w:rsidP="00C30371">
      <w:pPr>
        <w:adjustRightInd w:val="0"/>
        <w:snapToGrid w:val="0"/>
        <w:rPr>
          <w:color w:val="000000" w:themeColor="text1"/>
          <w:szCs w:val="24"/>
        </w:rPr>
      </w:pPr>
      <w:r w:rsidRPr="009A11CE">
        <w:rPr>
          <w:color w:val="000000" w:themeColor="text1"/>
          <w:szCs w:val="24"/>
        </w:rPr>
        <w:t xml:space="preserve">As one of </w:t>
      </w:r>
      <w:r w:rsidR="004D2791" w:rsidRPr="009A11CE">
        <w:rPr>
          <w:color w:val="000000" w:themeColor="text1"/>
          <w:szCs w:val="24"/>
        </w:rPr>
        <w:t xml:space="preserve">the </w:t>
      </w:r>
      <w:r w:rsidRPr="009A11CE">
        <w:rPr>
          <w:color w:val="000000" w:themeColor="text1"/>
          <w:szCs w:val="24"/>
        </w:rPr>
        <w:t>subsets of CD8+ T cells, Tc17 cell</w:t>
      </w:r>
      <w:r w:rsidR="00387D9E">
        <w:rPr>
          <w:color w:val="000000" w:themeColor="text1"/>
          <w:szCs w:val="24"/>
        </w:rPr>
        <w:t>s</w:t>
      </w:r>
      <w:r w:rsidRPr="009A11CE">
        <w:rPr>
          <w:color w:val="000000" w:themeColor="text1"/>
          <w:szCs w:val="24"/>
        </w:rPr>
        <w:t xml:space="preserve"> </w:t>
      </w:r>
      <w:proofErr w:type="gramStart"/>
      <w:r w:rsidRPr="009A11CE">
        <w:rPr>
          <w:color w:val="000000" w:themeColor="text1"/>
          <w:szCs w:val="24"/>
        </w:rPr>
        <w:t>ha</w:t>
      </w:r>
      <w:r w:rsidR="00387D9E">
        <w:rPr>
          <w:color w:val="000000" w:themeColor="text1"/>
          <w:szCs w:val="24"/>
        </w:rPr>
        <w:t xml:space="preserve">ve </w:t>
      </w:r>
      <w:r w:rsidRPr="009A11CE">
        <w:rPr>
          <w:color w:val="000000" w:themeColor="text1"/>
          <w:szCs w:val="24"/>
        </w:rPr>
        <w:t>recently been identified</w:t>
      </w:r>
      <w:proofErr w:type="gramEnd"/>
      <w:r w:rsidRPr="009A11CE">
        <w:rPr>
          <w:color w:val="000000" w:themeColor="text1"/>
          <w:szCs w:val="24"/>
        </w:rPr>
        <w:t xml:space="preserve"> </w:t>
      </w:r>
      <w:r w:rsidR="00387D9E">
        <w:rPr>
          <w:color w:val="000000" w:themeColor="text1"/>
          <w:szCs w:val="24"/>
        </w:rPr>
        <w:t>and are</w:t>
      </w:r>
      <w:r w:rsidRPr="009A11CE">
        <w:rPr>
          <w:color w:val="000000" w:themeColor="text1"/>
          <w:szCs w:val="24"/>
        </w:rPr>
        <w:t xml:space="preserve"> characterized by the secretion of interleukin (IL)-17</w:t>
      </w:r>
      <w:r w:rsidR="00EA6606">
        <w:rPr>
          <w:color w:val="000000" w:themeColor="text1"/>
          <w:szCs w:val="24"/>
        </w:rPr>
        <w:t>,</w:t>
      </w:r>
      <w:r w:rsidRPr="009A11CE">
        <w:rPr>
          <w:color w:val="000000" w:themeColor="text1"/>
          <w:szCs w:val="24"/>
        </w:rPr>
        <w:t xml:space="preserve"> </w:t>
      </w:r>
      <w:r w:rsidR="00387D9E">
        <w:rPr>
          <w:color w:val="000000" w:themeColor="text1"/>
          <w:szCs w:val="24"/>
        </w:rPr>
        <w:t>which</w:t>
      </w:r>
      <w:r w:rsidRPr="009A11CE">
        <w:rPr>
          <w:color w:val="000000" w:themeColor="text1"/>
          <w:szCs w:val="24"/>
        </w:rPr>
        <w:t xml:space="preserve"> is related </w:t>
      </w:r>
      <w:r w:rsidR="003C3283" w:rsidRPr="009A11CE">
        <w:rPr>
          <w:color w:val="000000" w:themeColor="text1"/>
          <w:szCs w:val="24"/>
        </w:rPr>
        <w:t xml:space="preserve">to </w:t>
      </w:r>
      <w:r w:rsidRPr="009A11CE">
        <w:rPr>
          <w:color w:val="000000" w:themeColor="text1"/>
          <w:szCs w:val="24"/>
        </w:rPr>
        <w:t>inflammatory diseases.</w:t>
      </w:r>
    </w:p>
    <w:p w14:paraId="513D1A87" w14:textId="77777777" w:rsidR="000A07DE" w:rsidRPr="009A11CE" w:rsidRDefault="000A07DE" w:rsidP="00C30371">
      <w:pPr>
        <w:adjustRightInd w:val="0"/>
        <w:snapToGrid w:val="0"/>
        <w:rPr>
          <w:b/>
          <w:i/>
          <w:color w:val="000000" w:themeColor="text1"/>
          <w:szCs w:val="24"/>
        </w:rPr>
      </w:pPr>
    </w:p>
    <w:p w14:paraId="4BF250F9" w14:textId="254E8B27" w:rsidR="00CC30A8" w:rsidRPr="009A11CE" w:rsidRDefault="00CC30A8" w:rsidP="00C30371">
      <w:pPr>
        <w:adjustRightInd w:val="0"/>
        <w:snapToGrid w:val="0"/>
        <w:rPr>
          <w:b/>
          <w:i/>
          <w:color w:val="000000" w:themeColor="text1"/>
          <w:szCs w:val="24"/>
        </w:rPr>
      </w:pPr>
      <w:r w:rsidRPr="009A11CE">
        <w:rPr>
          <w:b/>
          <w:i/>
          <w:color w:val="000000" w:themeColor="text1"/>
          <w:szCs w:val="24"/>
        </w:rPr>
        <w:t xml:space="preserve">AIM </w:t>
      </w:r>
    </w:p>
    <w:p w14:paraId="012BCDC6" w14:textId="4A69978B" w:rsidR="008C5469" w:rsidRPr="009A11CE" w:rsidRDefault="000A07DE" w:rsidP="00C30371">
      <w:pPr>
        <w:adjustRightInd w:val="0"/>
        <w:snapToGrid w:val="0"/>
        <w:rPr>
          <w:color w:val="000000" w:themeColor="text1"/>
          <w:szCs w:val="24"/>
        </w:rPr>
      </w:pPr>
      <w:proofErr w:type="gramStart"/>
      <w:r w:rsidRPr="009A11CE">
        <w:rPr>
          <w:color w:val="000000" w:themeColor="text1"/>
          <w:szCs w:val="24"/>
        </w:rPr>
        <w:t xml:space="preserve">To assess the status of Tc17 cells in cervical cancer and investigate the biological function of Tc17 cells in </w:t>
      </w:r>
      <w:r w:rsidR="00387D9E">
        <w:rPr>
          <w:color w:val="000000" w:themeColor="text1"/>
          <w:szCs w:val="24"/>
        </w:rPr>
        <w:t>cervical</w:t>
      </w:r>
      <w:r w:rsidRPr="009A11CE">
        <w:rPr>
          <w:color w:val="000000" w:themeColor="text1"/>
          <w:szCs w:val="24"/>
        </w:rPr>
        <w:t xml:space="preserve"> cancer development.</w:t>
      </w:r>
      <w:proofErr w:type="gramEnd"/>
    </w:p>
    <w:p w14:paraId="12610034" w14:textId="77777777" w:rsidR="00690D64" w:rsidRPr="009A11CE" w:rsidRDefault="00690D64" w:rsidP="00C30371">
      <w:pPr>
        <w:adjustRightInd w:val="0"/>
        <w:snapToGrid w:val="0"/>
        <w:rPr>
          <w:color w:val="000000" w:themeColor="text1"/>
          <w:szCs w:val="24"/>
        </w:rPr>
      </w:pPr>
    </w:p>
    <w:p w14:paraId="2570E0B0" w14:textId="78F0C77C" w:rsidR="00CC30A8" w:rsidRPr="009A11CE" w:rsidRDefault="00CC30A8" w:rsidP="00C30371">
      <w:pPr>
        <w:adjustRightInd w:val="0"/>
        <w:snapToGrid w:val="0"/>
        <w:rPr>
          <w:b/>
          <w:i/>
          <w:color w:val="000000" w:themeColor="text1"/>
          <w:szCs w:val="24"/>
        </w:rPr>
      </w:pPr>
      <w:r w:rsidRPr="009A11CE">
        <w:rPr>
          <w:b/>
          <w:i/>
          <w:color w:val="000000" w:themeColor="text1"/>
          <w:szCs w:val="24"/>
        </w:rPr>
        <w:t>METHODS</w:t>
      </w:r>
    </w:p>
    <w:p w14:paraId="73C6A827" w14:textId="3D551376" w:rsidR="00690D64" w:rsidRPr="009A11CE" w:rsidRDefault="000A07DE" w:rsidP="00C30371">
      <w:pPr>
        <w:adjustRightInd w:val="0"/>
        <w:snapToGrid w:val="0"/>
        <w:rPr>
          <w:color w:val="000000" w:themeColor="text1"/>
          <w:szCs w:val="24"/>
        </w:rPr>
      </w:pPr>
      <w:r w:rsidRPr="009A11CE">
        <w:rPr>
          <w:color w:val="000000" w:themeColor="text1"/>
          <w:szCs w:val="24"/>
        </w:rPr>
        <w:t xml:space="preserve">Flow cytometry assay, immunohistochemistry, and immunofluorescence </w:t>
      </w:r>
      <w:proofErr w:type="gramStart"/>
      <w:r w:rsidRPr="009A11CE">
        <w:rPr>
          <w:color w:val="000000" w:themeColor="text1"/>
          <w:szCs w:val="24"/>
        </w:rPr>
        <w:t xml:space="preserve">were </w:t>
      </w:r>
      <w:r w:rsidR="00387D9E">
        <w:rPr>
          <w:color w:val="000000" w:themeColor="text1"/>
          <w:szCs w:val="24"/>
        </w:rPr>
        <w:t>performed</w:t>
      </w:r>
      <w:proofErr w:type="gramEnd"/>
      <w:r w:rsidRPr="009A11CE">
        <w:rPr>
          <w:color w:val="000000" w:themeColor="text1"/>
          <w:szCs w:val="24"/>
        </w:rPr>
        <w:t xml:space="preserve"> to detect the levels and phenotype of Tc17 cells in blood and tumor samples from patients with cervical cancer. </w:t>
      </w:r>
      <w:r w:rsidR="00387D9E">
        <w:rPr>
          <w:color w:val="000000" w:themeColor="text1"/>
          <w:szCs w:val="24"/>
        </w:rPr>
        <w:t>Prior</w:t>
      </w:r>
      <w:r w:rsidR="002F4F42" w:rsidRPr="009A11CE">
        <w:rPr>
          <w:color w:val="000000" w:themeColor="text1"/>
          <w:szCs w:val="24"/>
        </w:rPr>
        <w:t xml:space="preserve"> to cell suspension </w:t>
      </w:r>
      <w:r w:rsidR="0006292F" w:rsidRPr="009A11CE">
        <w:rPr>
          <w:color w:val="000000" w:themeColor="text1"/>
          <w:szCs w:val="24"/>
        </w:rPr>
        <w:t>culture, ELISA</w:t>
      </w:r>
      <w:r w:rsidRPr="009A11CE">
        <w:rPr>
          <w:color w:val="000000" w:themeColor="text1"/>
          <w:szCs w:val="24"/>
        </w:rPr>
        <w:t xml:space="preserve"> </w:t>
      </w:r>
      <w:proofErr w:type="gramStart"/>
      <w:r w:rsidR="00F514D8" w:rsidRPr="009A11CE">
        <w:rPr>
          <w:color w:val="000000" w:themeColor="text1"/>
          <w:szCs w:val="24"/>
        </w:rPr>
        <w:t>was</w:t>
      </w:r>
      <w:r w:rsidRPr="009A11CE">
        <w:rPr>
          <w:color w:val="000000" w:themeColor="text1"/>
          <w:szCs w:val="24"/>
        </w:rPr>
        <w:t xml:space="preserve"> </w:t>
      </w:r>
      <w:r w:rsidR="00387D9E">
        <w:rPr>
          <w:color w:val="000000" w:themeColor="text1"/>
          <w:szCs w:val="24"/>
        </w:rPr>
        <w:t>carried out</w:t>
      </w:r>
      <w:proofErr w:type="gramEnd"/>
      <w:r w:rsidRPr="009A11CE">
        <w:rPr>
          <w:color w:val="000000" w:themeColor="text1"/>
          <w:szCs w:val="24"/>
        </w:rPr>
        <w:t xml:space="preserve"> to measure the production of IL-6, IL-1β, IL-23, CXCL12</w:t>
      </w:r>
      <w:r w:rsidR="00BB548A" w:rsidRPr="009A11CE">
        <w:rPr>
          <w:color w:val="000000" w:themeColor="text1"/>
          <w:szCs w:val="24"/>
        </w:rPr>
        <w:t>,</w:t>
      </w:r>
      <w:r w:rsidRPr="009A11CE">
        <w:rPr>
          <w:color w:val="000000" w:themeColor="text1"/>
          <w:szCs w:val="24"/>
        </w:rPr>
        <w:t xml:space="preserve"> and IL-17 in tumor tissue supernatant and co-cultured supernatant of patients with cervical cancer. </w:t>
      </w:r>
      <w:r w:rsidR="00387D9E">
        <w:rPr>
          <w:color w:val="000000" w:themeColor="text1"/>
          <w:szCs w:val="24"/>
        </w:rPr>
        <w:t>In addition</w:t>
      </w:r>
      <w:r w:rsidRPr="009A11CE">
        <w:rPr>
          <w:color w:val="000000" w:themeColor="text1"/>
          <w:szCs w:val="24"/>
        </w:rPr>
        <w:t xml:space="preserve">, multivariate analysis </w:t>
      </w:r>
      <w:proofErr w:type="gramStart"/>
      <w:r w:rsidR="00387D9E" w:rsidRPr="009A11CE">
        <w:rPr>
          <w:color w:val="000000" w:themeColor="text1"/>
          <w:szCs w:val="24"/>
        </w:rPr>
        <w:t>w</w:t>
      </w:r>
      <w:r w:rsidR="00387D9E">
        <w:rPr>
          <w:color w:val="000000" w:themeColor="text1"/>
          <w:szCs w:val="24"/>
        </w:rPr>
        <w:t xml:space="preserve">as </w:t>
      </w:r>
      <w:r w:rsidR="00387D9E" w:rsidRPr="009A11CE">
        <w:rPr>
          <w:color w:val="000000" w:themeColor="text1"/>
          <w:szCs w:val="24"/>
        </w:rPr>
        <w:t>performed</w:t>
      </w:r>
      <w:proofErr w:type="gramEnd"/>
      <w:r w:rsidR="00387D9E" w:rsidRPr="009A11CE">
        <w:rPr>
          <w:color w:val="000000" w:themeColor="text1"/>
          <w:szCs w:val="24"/>
        </w:rPr>
        <w:t xml:space="preserve"> </w:t>
      </w:r>
      <w:r w:rsidRPr="009A11CE">
        <w:rPr>
          <w:color w:val="000000" w:themeColor="text1"/>
          <w:szCs w:val="24"/>
        </w:rPr>
        <w:t>to identify factors associated with overall survival using the Cox proportional hazards model.</w:t>
      </w:r>
    </w:p>
    <w:p w14:paraId="1D01726F" w14:textId="77777777" w:rsidR="000A07DE" w:rsidRPr="009A11CE" w:rsidRDefault="000A07DE" w:rsidP="00C30371">
      <w:pPr>
        <w:adjustRightInd w:val="0"/>
        <w:snapToGrid w:val="0"/>
        <w:rPr>
          <w:color w:val="000000" w:themeColor="text1"/>
          <w:szCs w:val="24"/>
        </w:rPr>
      </w:pPr>
    </w:p>
    <w:p w14:paraId="230EB96D" w14:textId="5A0C93B8" w:rsidR="00CC30A8" w:rsidRPr="009A11CE" w:rsidRDefault="00CC30A8" w:rsidP="00C30371">
      <w:pPr>
        <w:adjustRightInd w:val="0"/>
        <w:snapToGrid w:val="0"/>
        <w:rPr>
          <w:b/>
          <w:i/>
          <w:color w:val="000000" w:themeColor="text1"/>
          <w:szCs w:val="24"/>
        </w:rPr>
      </w:pPr>
      <w:r w:rsidRPr="009A11CE">
        <w:rPr>
          <w:b/>
          <w:i/>
          <w:color w:val="000000" w:themeColor="text1"/>
          <w:szCs w:val="24"/>
        </w:rPr>
        <w:t>RESULTS</w:t>
      </w:r>
    </w:p>
    <w:p w14:paraId="2F8BDD33" w14:textId="488DBACE" w:rsidR="008C5469" w:rsidRPr="009A11CE" w:rsidRDefault="000A07DE" w:rsidP="00C30371">
      <w:pPr>
        <w:adjustRightInd w:val="0"/>
        <w:snapToGrid w:val="0"/>
        <w:rPr>
          <w:color w:val="000000" w:themeColor="text1"/>
          <w:szCs w:val="24"/>
        </w:rPr>
      </w:pPr>
      <w:bookmarkStart w:id="27" w:name="_Hlk5291914"/>
      <w:r w:rsidRPr="009A11CE">
        <w:rPr>
          <w:color w:val="000000" w:themeColor="text1"/>
          <w:szCs w:val="24"/>
        </w:rPr>
        <w:t>Compared with normal tissues, Tc17 cells speci</w:t>
      </w:r>
      <w:r w:rsidR="00EA6606">
        <w:rPr>
          <w:color w:val="000000" w:themeColor="text1"/>
          <w:szCs w:val="24"/>
        </w:rPr>
        <w:t>fica</w:t>
      </w:r>
      <w:r w:rsidRPr="009A11CE">
        <w:rPr>
          <w:color w:val="000000" w:themeColor="text1"/>
          <w:szCs w:val="24"/>
        </w:rPr>
        <w:t xml:space="preserve">lly accumulated in tumor tissues of cervical cancer patients. Cancer cells produced </w:t>
      </w:r>
      <w:r w:rsidR="007C6316" w:rsidRPr="009A11CE">
        <w:rPr>
          <w:color w:val="000000" w:themeColor="text1"/>
          <w:szCs w:val="24"/>
        </w:rPr>
        <w:t xml:space="preserve">a </w:t>
      </w:r>
      <w:r w:rsidRPr="009A11CE">
        <w:rPr>
          <w:color w:val="000000" w:themeColor="text1"/>
          <w:szCs w:val="24"/>
        </w:rPr>
        <w:t>greater amount of IL-6, IL-1β, and IL-23, which in turn promoted Tc17 cell polarization. Unlike the traditional cytotoxic CD8+ T cells, Tc17 cells secreted IL-17, which subsequently promote</w:t>
      </w:r>
      <w:r w:rsidR="00387D9E">
        <w:rPr>
          <w:color w:val="000000" w:themeColor="text1"/>
          <w:szCs w:val="24"/>
        </w:rPr>
        <w:t>d</w:t>
      </w:r>
      <w:r w:rsidRPr="009A11CE">
        <w:rPr>
          <w:color w:val="000000" w:themeColor="text1"/>
          <w:szCs w:val="24"/>
        </w:rPr>
        <w:t xml:space="preserve"> CXCL12 expression in tumor cells, eventually enhancing the proliferation and migration of tumor cells. </w:t>
      </w:r>
      <w:r w:rsidR="00387D9E">
        <w:rPr>
          <w:color w:val="000000" w:themeColor="text1"/>
          <w:szCs w:val="24"/>
        </w:rPr>
        <w:t>Thus</w:t>
      </w:r>
      <w:r w:rsidRPr="009A11CE">
        <w:rPr>
          <w:color w:val="000000" w:themeColor="text1"/>
          <w:szCs w:val="24"/>
        </w:rPr>
        <w:t xml:space="preserve">, the ratio of tumor-infiltrating Tc17 cells </w:t>
      </w:r>
      <w:r w:rsidR="00387D9E">
        <w:rPr>
          <w:color w:val="000000" w:themeColor="text1"/>
          <w:szCs w:val="24"/>
        </w:rPr>
        <w:t>was</w:t>
      </w:r>
      <w:r w:rsidRPr="009A11CE">
        <w:rPr>
          <w:color w:val="000000" w:themeColor="text1"/>
          <w:szCs w:val="24"/>
        </w:rPr>
        <w:t xml:space="preserve"> highly correlated with poor clinical outcome </w:t>
      </w:r>
      <w:r w:rsidR="00387D9E">
        <w:rPr>
          <w:color w:val="000000" w:themeColor="text1"/>
          <w:szCs w:val="24"/>
        </w:rPr>
        <w:t>in</w:t>
      </w:r>
      <w:r w:rsidRPr="009A11CE">
        <w:rPr>
          <w:color w:val="000000" w:themeColor="text1"/>
          <w:szCs w:val="24"/>
        </w:rPr>
        <w:t xml:space="preserve"> patients with cervical cancer.</w:t>
      </w:r>
    </w:p>
    <w:p w14:paraId="4D088B84" w14:textId="77777777" w:rsidR="00690D64" w:rsidRPr="009A11CE" w:rsidRDefault="00690D64" w:rsidP="00C30371">
      <w:pPr>
        <w:adjustRightInd w:val="0"/>
        <w:snapToGrid w:val="0"/>
        <w:rPr>
          <w:color w:val="000000" w:themeColor="text1"/>
          <w:szCs w:val="24"/>
        </w:rPr>
      </w:pPr>
    </w:p>
    <w:bookmarkEnd w:id="27"/>
    <w:p w14:paraId="3590F177" w14:textId="4BF38301" w:rsidR="00CC30A8" w:rsidRPr="009A11CE" w:rsidRDefault="00CC30A8" w:rsidP="00C30371">
      <w:pPr>
        <w:adjustRightInd w:val="0"/>
        <w:snapToGrid w:val="0"/>
        <w:rPr>
          <w:b/>
          <w:i/>
          <w:color w:val="000000" w:themeColor="text1"/>
          <w:szCs w:val="24"/>
        </w:rPr>
      </w:pPr>
      <w:r w:rsidRPr="009A11CE">
        <w:rPr>
          <w:b/>
          <w:i/>
          <w:color w:val="000000" w:themeColor="text1"/>
          <w:szCs w:val="24"/>
        </w:rPr>
        <w:t xml:space="preserve">CONCLUSION </w:t>
      </w:r>
    </w:p>
    <w:p w14:paraId="57F5A1D7" w14:textId="656B0F20" w:rsidR="008C5469" w:rsidRPr="009A11CE" w:rsidRDefault="000A07DE" w:rsidP="00C30371">
      <w:pPr>
        <w:adjustRightInd w:val="0"/>
        <w:snapToGrid w:val="0"/>
        <w:rPr>
          <w:color w:val="000000" w:themeColor="text1"/>
          <w:szCs w:val="24"/>
        </w:rPr>
      </w:pPr>
      <w:r w:rsidRPr="009A11CE">
        <w:rPr>
          <w:color w:val="000000" w:themeColor="text1"/>
          <w:szCs w:val="24"/>
        </w:rPr>
        <w:lastRenderedPageBreak/>
        <w:t>Our data identif</w:t>
      </w:r>
      <w:r w:rsidR="00387D9E">
        <w:rPr>
          <w:color w:val="000000" w:themeColor="text1"/>
          <w:szCs w:val="24"/>
        </w:rPr>
        <w:t>ied</w:t>
      </w:r>
      <w:r w:rsidRPr="009A11CE">
        <w:rPr>
          <w:color w:val="000000" w:themeColor="text1"/>
          <w:szCs w:val="24"/>
        </w:rPr>
        <w:t xml:space="preserve"> the oncogenic role of Tc17 cells in </w:t>
      </w:r>
      <w:r w:rsidR="00387D9E">
        <w:rPr>
          <w:color w:val="000000" w:themeColor="text1"/>
          <w:szCs w:val="24"/>
        </w:rPr>
        <w:t xml:space="preserve">the development of </w:t>
      </w:r>
      <w:r w:rsidRPr="009A11CE">
        <w:rPr>
          <w:color w:val="000000" w:themeColor="text1"/>
          <w:szCs w:val="24"/>
        </w:rPr>
        <w:t xml:space="preserve">cervical cancer. We propose that the ratio of Tc17 cells </w:t>
      </w:r>
      <w:r w:rsidR="00387D9E">
        <w:rPr>
          <w:color w:val="000000" w:themeColor="text1"/>
          <w:szCs w:val="24"/>
        </w:rPr>
        <w:t>may</w:t>
      </w:r>
      <w:r w:rsidRPr="009A11CE">
        <w:rPr>
          <w:color w:val="000000" w:themeColor="text1"/>
          <w:szCs w:val="24"/>
        </w:rPr>
        <w:t xml:space="preserve"> be a useful index in </w:t>
      </w:r>
      <w:r w:rsidR="0023548B" w:rsidRPr="009A11CE">
        <w:rPr>
          <w:color w:val="000000" w:themeColor="text1"/>
          <w:szCs w:val="24"/>
        </w:rPr>
        <w:t xml:space="preserve">the </w:t>
      </w:r>
      <w:r w:rsidRPr="009A11CE">
        <w:rPr>
          <w:color w:val="000000" w:themeColor="text1"/>
          <w:szCs w:val="24"/>
        </w:rPr>
        <w:t>prognosis of patients with cervical cancer.</w:t>
      </w:r>
    </w:p>
    <w:p w14:paraId="58755E2D" w14:textId="77777777" w:rsidR="007E1009" w:rsidRPr="009A11CE" w:rsidRDefault="007E1009" w:rsidP="00C30371">
      <w:pPr>
        <w:adjustRightInd w:val="0"/>
        <w:snapToGrid w:val="0"/>
        <w:rPr>
          <w:color w:val="000000" w:themeColor="text1"/>
          <w:szCs w:val="24"/>
        </w:rPr>
      </w:pPr>
    </w:p>
    <w:p w14:paraId="606B2CEB" w14:textId="169F1832" w:rsidR="00CC30A8" w:rsidRPr="009A11CE" w:rsidRDefault="00CC30A8" w:rsidP="00C30371">
      <w:pPr>
        <w:adjustRightInd w:val="0"/>
        <w:snapToGrid w:val="0"/>
        <w:rPr>
          <w:color w:val="000000" w:themeColor="text1"/>
          <w:szCs w:val="24"/>
        </w:rPr>
      </w:pPr>
      <w:r w:rsidRPr="009A11CE">
        <w:rPr>
          <w:b/>
          <w:color w:val="000000" w:themeColor="text1"/>
          <w:szCs w:val="24"/>
        </w:rPr>
        <w:t>Key words:</w:t>
      </w:r>
      <w:r w:rsidRPr="009A11CE">
        <w:rPr>
          <w:color w:val="000000" w:themeColor="text1"/>
          <w:szCs w:val="24"/>
        </w:rPr>
        <w:t xml:space="preserve"> </w:t>
      </w:r>
      <w:r w:rsidR="004821FE" w:rsidRPr="00FE66F8">
        <w:rPr>
          <w:caps/>
          <w:color w:val="000000" w:themeColor="text1"/>
          <w:szCs w:val="24"/>
        </w:rPr>
        <w:t>c</w:t>
      </w:r>
      <w:r w:rsidR="000A07DE" w:rsidRPr="009A11CE">
        <w:rPr>
          <w:color w:val="000000" w:themeColor="text1"/>
          <w:szCs w:val="24"/>
        </w:rPr>
        <w:t>ervical cancer; Tc17 cells; Interleukin-17;</w:t>
      </w:r>
      <w:r w:rsidR="004821FE" w:rsidRPr="009A11CE">
        <w:rPr>
          <w:color w:val="000000" w:themeColor="text1"/>
          <w:szCs w:val="24"/>
        </w:rPr>
        <w:t xml:space="preserve"> </w:t>
      </w:r>
      <w:r w:rsidR="004821FE" w:rsidRPr="00FE66F8">
        <w:rPr>
          <w:caps/>
          <w:color w:val="000000" w:themeColor="text1"/>
          <w:szCs w:val="24"/>
        </w:rPr>
        <w:t>c</w:t>
      </w:r>
      <w:r w:rsidR="000A07DE" w:rsidRPr="009A11CE">
        <w:rPr>
          <w:color w:val="000000" w:themeColor="text1"/>
          <w:szCs w:val="24"/>
        </w:rPr>
        <w:t>ancer development</w:t>
      </w:r>
      <w:r w:rsidR="004821FE" w:rsidRPr="009A11CE">
        <w:rPr>
          <w:color w:val="000000" w:themeColor="text1"/>
          <w:szCs w:val="24"/>
        </w:rPr>
        <w:t xml:space="preserve">; </w:t>
      </w:r>
      <w:r w:rsidR="004821FE" w:rsidRPr="00FE66F8">
        <w:rPr>
          <w:caps/>
          <w:color w:val="000000" w:themeColor="text1"/>
          <w:szCs w:val="24"/>
        </w:rPr>
        <w:t>b</w:t>
      </w:r>
      <w:r w:rsidR="004821FE" w:rsidRPr="009A11CE">
        <w:rPr>
          <w:color w:val="000000" w:themeColor="text1"/>
          <w:szCs w:val="24"/>
        </w:rPr>
        <w:t xml:space="preserve">iological function; </w:t>
      </w:r>
      <w:proofErr w:type="gramStart"/>
      <w:r w:rsidR="004821FE" w:rsidRPr="00FE66F8">
        <w:rPr>
          <w:caps/>
          <w:color w:val="000000" w:themeColor="text1"/>
          <w:szCs w:val="24"/>
        </w:rPr>
        <w:t>o</w:t>
      </w:r>
      <w:r w:rsidR="004821FE" w:rsidRPr="009A11CE">
        <w:rPr>
          <w:color w:val="000000" w:themeColor="text1"/>
          <w:szCs w:val="24"/>
        </w:rPr>
        <w:t>ncogenic</w:t>
      </w:r>
      <w:proofErr w:type="gramEnd"/>
      <w:r w:rsidR="00217ED4" w:rsidRPr="009A11CE">
        <w:rPr>
          <w:color w:val="000000" w:themeColor="text1"/>
          <w:szCs w:val="24"/>
        </w:rPr>
        <w:t xml:space="preserve"> role</w:t>
      </w:r>
    </w:p>
    <w:p w14:paraId="4F2169E3" w14:textId="706FF1E1" w:rsidR="00690D64" w:rsidRDefault="00690D64" w:rsidP="00C30371">
      <w:pPr>
        <w:adjustRightInd w:val="0"/>
        <w:snapToGrid w:val="0"/>
        <w:rPr>
          <w:color w:val="000000" w:themeColor="text1"/>
          <w:szCs w:val="24"/>
        </w:rPr>
      </w:pPr>
    </w:p>
    <w:p w14:paraId="1F7DD254" w14:textId="77777777" w:rsidR="00FE66F8" w:rsidRDefault="00FE66F8" w:rsidP="00C30371">
      <w:pPr>
        <w:autoSpaceDE w:val="0"/>
        <w:autoSpaceDN w:val="0"/>
        <w:adjustRightInd w:val="0"/>
        <w:snapToGrid w:val="0"/>
        <w:rPr>
          <w:rFonts w:cs="Arial Unicode MS"/>
          <w:szCs w:val="20"/>
        </w:rPr>
      </w:pPr>
      <w:bookmarkStart w:id="28" w:name="OLE_LINK2582"/>
      <w:bookmarkStart w:id="29" w:name="OLE_LINK2962"/>
      <w:bookmarkStart w:id="30" w:name="OLE_LINK2762"/>
      <w:bookmarkStart w:id="31" w:name="OLE_LINK2583"/>
      <w:bookmarkStart w:id="32" w:name="OLE_LINK2643"/>
      <w:bookmarkStart w:id="33" w:name="OLE_LINK2993"/>
      <w:bookmarkStart w:id="34" w:name="OLE_LINK2856"/>
      <w:bookmarkStart w:id="35" w:name="OLE_LINK2761"/>
      <w:bookmarkStart w:id="36" w:name="OLE_LINK2663"/>
      <w:bookmarkStart w:id="37" w:name="OLE_LINK2482"/>
      <w:bookmarkStart w:id="38" w:name="OLE_LINK2627"/>
      <w:bookmarkStart w:id="39" w:name="OLE_LINK2451"/>
      <w:bookmarkStart w:id="40" w:name="OLE_LINK2348"/>
      <w:bookmarkStart w:id="41" w:name="OLE_LINK2252"/>
      <w:bookmarkStart w:id="42" w:name="OLE_LINK2221"/>
      <w:bookmarkStart w:id="43" w:name="OLE_LINK2157"/>
      <w:bookmarkStart w:id="44" w:name="OLE_LINK2484"/>
      <w:bookmarkStart w:id="45" w:name="OLE_LINK2467"/>
      <w:bookmarkStart w:id="46" w:name="OLE_LINK2345"/>
      <w:bookmarkStart w:id="47" w:name="OLE_LINK2331"/>
      <w:bookmarkStart w:id="48" w:name="OLE_LINK2190"/>
      <w:bookmarkStart w:id="49" w:name="OLE_LINK2169"/>
      <w:bookmarkStart w:id="50" w:name="OLE_LINK2446"/>
      <w:bookmarkStart w:id="51" w:name="OLE_LINK2445"/>
      <w:bookmarkStart w:id="52" w:name="OLE_LINK2110"/>
      <w:bookmarkStart w:id="53" w:name="OLE_LINK2192"/>
      <w:bookmarkStart w:id="54" w:name="OLE_LINK1923"/>
      <w:bookmarkStart w:id="55" w:name="OLE_LINK2562"/>
      <w:bookmarkStart w:id="56" w:name="OLE_LINK2265"/>
      <w:bookmarkStart w:id="57" w:name="OLE_LINK2134"/>
      <w:bookmarkStart w:id="58" w:name="OLE_LINK2071"/>
      <w:bookmarkStart w:id="59" w:name="OLE_LINK2020"/>
      <w:bookmarkStart w:id="60" w:name="OLE_LINK1964"/>
      <w:bookmarkStart w:id="61" w:name="OLE_LINK1931"/>
      <w:bookmarkStart w:id="62" w:name="OLE_LINK2292"/>
      <w:bookmarkStart w:id="63" w:name="OLE_LINK2082"/>
      <w:bookmarkStart w:id="64" w:name="OLE_LINK2081"/>
      <w:bookmarkStart w:id="65" w:name="OLE_LINK1938"/>
      <w:bookmarkStart w:id="66" w:name="OLE_LINK1995"/>
      <w:bookmarkStart w:id="67" w:name="OLE_LINK1941"/>
      <w:bookmarkStart w:id="68" w:name="OLE_LINK1929"/>
      <w:bookmarkStart w:id="69" w:name="OLE_LINK1894"/>
      <w:bookmarkStart w:id="70" w:name="OLE_LINK2013"/>
      <w:bookmarkStart w:id="71" w:name="OLE_LINK1902"/>
      <w:bookmarkStart w:id="72" w:name="OLE_LINK1901"/>
      <w:bookmarkStart w:id="73" w:name="OLE_LINK1882"/>
      <w:bookmarkStart w:id="74" w:name="OLE_LINK1866"/>
      <w:bookmarkStart w:id="75" w:name="OLE_LINK1835"/>
      <w:bookmarkStart w:id="76" w:name="OLE_LINK1817"/>
      <w:bookmarkStart w:id="77" w:name="OLE_LINK1744"/>
      <w:bookmarkStart w:id="78" w:name="OLE_LINK1868"/>
      <w:bookmarkStart w:id="79" w:name="OLE_LINK1777"/>
      <w:bookmarkStart w:id="80" w:name="OLE_LINK1776"/>
      <w:bookmarkStart w:id="81" w:name="OLE_LINK1756"/>
      <w:bookmarkStart w:id="82" w:name="OLE_LINK1778"/>
      <w:bookmarkStart w:id="83" w:name="OLE_LINK1549"/>
      <w:bookmarkStart w:id="84" w:name="OLE_LINK1543"/>
      <w:bookmarkStart w:id="85" w:name="OLE_LINK1539"/>
      <w:bookmarkStart w:id="86" w:name="OLE_LINK1538"/>
      <w:bookmarkStart w:id="87" w:name="OLE_LINK1885"/>
      <w:bookmarkStart w:id="88" w:name="OLE_LINK1884"/>
      <w:bookmarkStart w:id="89" w:name="OLE_LINK1644"/>
      <w:bookmarkStart w:id="90" w:name="OLE_LINK1478"/>
      <w:bookmarkStart w:id="91" w:name="OLE_LINK1373"/>
      <w:bookmarkStart w:id="92" w:name="OLE_LINK1265"/>
      <w:bookmarkStart w:id="93" w:name="OLE_LINK1186"/>
      <w:bookmarkStart w:id="94" w:name="OLE_LINK259"/>
      <w:bookmarkStart w:id="95" w:name="OLE_LINK216"/>
      <w:bookmarkStart w:id="96" w:name="OLE_LINK135"/>
      <w:bookmarkStart w:id="97" w:name="OLE_LINK1516"/>
      <w:bookmarkStart w:id="98" w:name="OLE_LINK1504"/>
      <w:bookmarkStart w:id="99" w:name="OLE_LINK1480"/>
      <w:bookmarkStart w:id="100" w:name="OLE_LINK1454"/>
      <w:bookmarkStart w:id="101" w:name="OLE_LINK1437"/>
      <w:bookmarkStart w:id="102" w:name="OLE_LINK1403"/>
      <w:bookmarkStart w:id="103" w:name="OLE_LINK1384"/>
      <w:bookmarkStart w:id="104" w:name="OLE_LINK1361"/>
      <w:bookmarkStart w:id="105" w:name="OLE_LINK1313"/>
      <w:bookmarkStart w:id="106" w:name="OLE_LINK1284"/>
      <w:bookmarkStart w:id="107" w:name="OLE_LINK1247"/>
      <w:bookmarkStart w:id="108" w:name="OLE_LINK1219"/>
      <w:bookmarkStart w:id="109" w:name="OLE_LINK1193"/>
      <w:bookmarkStart w:id="110" w:name="OLE_LINK1163"/>
      <w:bookmarkStart w:id="111" w:name="OLE_LINK1125"/>
      <w:bookmarkStart w:id="112" w:name="OLE_LINK1100"/>
      <w:bookmarkStart w:id="113" w:name="OLE_LINK1086"/>
      <w:bookmarkStart w:id="114" w:name="OLE_LINK1348"/>
      <w:bookmarkStart w:id="115" w:name="OLE_LINK1061"/>
      <w:bookmarkStart w:id="116" w:name="OLE_LINK1060"/>
      <w:bookmarkStart w:id="117" w:name="OLE_LINK1029"/>
      <w:bookmarkStart w:id="118" w:name="OLE_LINK1334"/>
      <w:bookmarkStart w:id="119" w:name="OLE_LINK983"/>
      <w:bookmarkStart w:id="120" w:name="OLE_LINK861"/>
      <w:bookmarkStart w:id="121" w:name="OLE_LINK960"/>
      <w:bookmarkStart w:id="122" w:name="OLE_LINK928"/>
      <w:bookmarkStart w:id="123" w:name="OLE_LINK906"/>
      <w:bookmarkStart w:id="124" w:name="OLE_LINK879"/>
      <w:bookmarkStart w:id="125" w:name="OLE_LINK862"/>
      <w:bookmarkStart w:id="126" w:name="OLE_LINK820"/>
      <w:bookmarkStart w:id="127" w:name="OLE_LINK807"/>
      <w:bookmarkStart w:id="128" w:name="OLE_LINK787"/>
      <w:bookmarkStart w:id="129" w:name="OLE_LINK758"/>
      <w:bookmarkStart w:id="130" w:name="OLE_LINK744"/>
      <w:bookmarkStart w:id="131" w:name="OLE_LINK652"/>
      <w:bookmarkStart w:id="132" w:name="OLE_LINK651"/>
      <w:bookmarkStart w:id="133" w:name="OLE_LINK714"/>
      <w:bookmarkStart w:id="134" w:name="OLE_LINK672"/>
      <w:bookmarkStart w:id="135" w:name="OLE_LINK640"/>
      <w:bookmarkStart w:id="136" w:name="OLE_LINK575"/>
      <w:bookmarkStart w:id="137" w:name="OLE_LINK547"/>
      <w:bookmarkStart w:id="138" w:name="OLE_LINK546"/>
      <w:bookmarkStart w:id="139" w:name="OLE_LINK504"/>
      <w:bookmarkStart w:id="140" w:name="OLE_LINK982"/>
      <w:bookmarkStart w:id="141" w:name="OLE_LINK800"/>
      <w:bookmarkStart w:id="142" w:name="OLE_LINK512"/>
      <w:bookmarkStart w:id="143" w:name="OLE_LINK474"/>
      <w:bookmarkStart w:id="144" w:name="OLE_LINK472"/>
      <w:bookmarkStart w:id="145" w:name="OLE_LINK471"/>
      <w:bookmarkStart w:id="146" w:name="OLE_LINK470"/>
      <w:bookmarkStart w:id="147" w:name="OLE_LINK466"/>
      <w:bookmarkStart w:id="148" w:name="OLE_LINK465"/>
      <w:bookmarkStart w:id="149" w:name="OLE_LINK464"/>
      <w:bookmarkStart w:id="150" w:name="OLE_LINK514"/>
      <w:bookmarkStart w:id="151" w:name="OLE_LINK513"/>
      <w:bookmarkStart w:id="152" w:name="OLE_LINK330"/>
      <w:bookmarkStart w:id="153" w:name="OLE_LINK325"/>
      <w:bookmarkStart w:id="154" w:name="OLE_LINK312"/>
      <w:bookmarkStart w:id="155" w:name="OLE_LINK311"/>
      <w:bookmarkStart w:id="156" w:name="OLE_LINK247"/>
      <w:bookmarkStart w:id="157" w:name="OLE_LINK242"/>
      <w:bookmarkStart w:id="158" w:name="OLE_LINK217"/>
      <w:bookmarkStart w:id="159" w:name="OLE_LINK196"/>
      <w:bookmarkStart w:id="160" w:name="OLE_LINK156"/>
      <w:bookmarkStart w:id="161" w:name="OLE_LINK98"/>
      <w:bookmarkStart w:id="162" w:name="_Hlk17899813"/>
      <w:r>
        <w:rPr>
          <w:b/>
          <w:color w:val="000000"/>
          <w:lang w:val="en-GB"/>
        </w:rPr>
        <w:t xml:space="preserve">© </w:t>
      </w:r>
      <w:r>
        <w:rPr>
          <w:rFonts w:eastAsia="AdvTimes" w:cs="AdvTimes"/>
          <w:b/>
          <w:color w:val="000000"/>
        </w:rPr>
        <w:t>The Author(s) 201</w:t>
      </w:r>
      <w:r>
        <w:rPr>
          <w:rFonts w:cs="AdvTimes"/>
          <w:b/>
          <w:color w:val="000000"/>
        </w:rPr>
        <w:t>9</w:t>
      </w:r>
      <w:r>
        <w:rPr>
          <w:rFonts w:eastAsia="AdvTimes" w:cs="AdvTimes"/>
          <w:color w:val="000000"/>
        </w:rPr>
        <w:t xml:space="preserve"> Published by </w:t>
      </w:r>
      <w:proofErr w:type="spellStart"/>
      <w:r>
        <w:rPr>
          <w:rFonts w:cs="Arial Unicode MS"/>
          <w:color w:val="000000"/>
          <w:lang w:val="en-GB"/>
        </w:rPr>
        <w:t>Baishideng</w:t>
      </w:r>
      <w:proofErr w:type="spellEnd"/>
      <w:r>
        <w:rPr>
          <w:rFonts w:cs="Arial Unicode MS"/>
          <w:color w:val="000000"/>
          <w:lang w:val="en-GB"/>
        </w:rPr>
        <w:t xml:space="preserve"> Publishing Group Inc.</w:t>
      </w:r>
      <w:r>
        <w:rPr>
          <w:rFonts w:cs="Arial Unicode MS"/>
          <w:lang w:val="en-GB"/>
        </w:rPr>
        <w:t xml:space="preserve"> </w:t>
      </w:r>
      <w:r>
        <w:rPr>
          <w:rFonts w:cs="Arial Unicode MS"/>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19F3C07" w14:textId="77777777" w:rsidR="00FE66F8" w:rsidRPr="009A11CE" w:rsidRDefault="00FE66F8" w:rsidP="00C30371">
      <w:pPr>
        <w:adjustRightInd w:val="0"/>
        <w:snapToGrid w:val="0"/>
        <w:rPr>
          <w:color w:val="000000" w:themeColor="text1"/>
          <w:szCs w:val="24"/>
        </w:rPr>
      </w:pPr>
    </w:p>
    <w:p w14:paraId="0AA72D48" w14:textId="0F4D6362" w:rsidR="00CC30A8" w:rsidRPr="009A11CE" w:rsidRDefault="00CC30A8" w:rsidP="00C30371">
      <w:pPr>
        <w:adjustRightInd w:val="0"/>
        <w:snapToGrid w:val="0"/>
        <w:rPr>
          <w:color w:val="000000" w:themeColor="text1"/>
          <w:szCs w:val="24"/>
        </w:rPr>
      </w:pPr>
      <w:r w:rsidRPr="009A11CE">
        <w:rPr>
          <w:b/>
          <w:color w:val="000000" w:themeColor="text1"/>
          <w:szCs w:val="24"/>
        </w:rPr>
        <w:t>Core tip:</w:t>
      </w:r>
      <w:r w:rsidRPr="009A11CE">
        <w:rPr>
          <w:color w:val="000000" w:themeColor="text1"/>
          <w:szCs w:val="24"/>
        </w:rPr>
        <w:t xml:space="preserve"> </w:t>
      </w:r>
      <w:r w:rsidR="000A07DE" w:rsidRPr="009A11CE">
        <w:rPr>
          <w:color w:val="000000" w:themeColor="text1"/>
          <w:szCs w:val="24"/>
        </w:rPr>
        <w:t xml:space="preserve">Inflammation contributes to cancer development. </w:t>
      </w:r>
      <w:r w:rsidR="00387D9E">
        <w:rPr>
          <w:color w:val="000000" w:themeColor="text1"/>
          <w:szCs w:val="24"/>
        </w:rPr>
        <w:t xml:space="preserve">In this study, it </w:t>
      </w:r>
      <w:proofErr w:type="gramStart"/>
      <w:r w:rsidR="00387D9E">
        <w:rPr>
          <w:color w:val="000000" w:themeColor="text1"/>
          <w:szCs w:val="24"/>
        </w:rPr>
        <w:t>was found</w:t>
      </w:r>
      <w:proofErr w:type="gramEnd"/>
      <w:r w:rsidR="000A07DE" w:rsidRPr="009A11CE">
        <w:rPr>
          <w:color w:val="000000" w:themeColor="text1"/>
          <w:szCs w:val="24"/>
        </w:rPr>
        <w:t xml:space="preserve"> that cervical cancer-elicited inflammation increase</w:t>
      </w:r>
      <w:r w:rsidR="00387D9E">
        <w:rPr>
          <w:color w:val="000000" w:themeColor="text1"/>
          <w:szCs w:val="24"/>
        </w:rPr>
        <w:t>d</w:t>
      </w:r>
      <w:r w:rsidR="000A07DE" w:rsidRPr="009A11CE">
        <w:rPr>
          <w:color w:val="000000" w:themeColor="text1"/>
          <w:szCs w:val="24"/>
        </w:rPr>
        <w:t xml:space="preserve"> Tc17-polarizing cytokine production, which attenuate</w:t>
      </w:r>
      <w:r w:rsidR="00387D9E">
        <w:rPr>
          <w:color w:val="000000" w:themeColor="text1"/>
          <w:szCs w:val="24"/>
        </w:rPr>
        <w:t>d</w:t>
      </w:r>
      <w:r w:rsidR="000A07DE" w:rsidRPr="009A11CE">
        <w:rPr>
          <w:color w:val="000000" w:themeColor="text1"/>
          <w:szCs w:val="24"/>
        </w:rPr>
        <w:t xml:space="preserve"> cytotoxic CD8+ T cell development. </w:t>
      </w:r>
      <w:r w:rsidR="00877BCF" w:rsidRPr="009A11CE">
        <w:rPr>
          <w:color w:val="000000" w:themeColor="text1"/>
          <w:szCs w:val="24"/>
        </w:rPr>
        <w:t xml:space="preserve">The </w:t>
      </w:r>
      <w:r w:rsidR="00877BCF" w:rsidRPr="009A11CE">
        <w:rPr>
          <w:rFonts w:cs="Times New Roman"/>
          <w:color w:val="000000" w:themeColor="text1"/>
          <w:szCs w:val="24"/>
        </w:rPr>
        <w:t>h</w:t>
      </w:r>
      <w:r w:rsidR="002A17BD" w:rsidRPr="009A11CE">
        <w:rPr>
          <w:rFonts w:cs="Times New Roman"/>
          <w:color w:val="000000" w:themeColor="text1"/>
          <w:szCs w:val="24"/>
        </w:rPr>
        <w:t>igh</w:t>
      </w:r>
      <w:r w:rsidR="000A07DE" w:rsidRPr="009A11CE">
        <w:rPr>
          <w:color w:val="000000" w:themeColor="text1"/>
          <w:szCs w:val="24"/>
        </w:rPr>
        <w:t xml:space="preserve"> </w:t>
      </w:r>
      <w:r w:rsidR="00387D9E">
        <w:rPr>
          <w:color w:val="000000" w:themeColor="text1"/>
          <w:szCs w:val="24"/>
        </w:rPr>
        <w:t>level</w:t>
      </w:r>
      <w:r w:rsidR="000A07DE" w:rsidRPr="009A11CE">
        <w:rPr>
          <w:color w:val="000000" w:themeColor="text1"/>
          <w:szCs w:val="24"/>
        </w:rPr>
        <w:t xml:space="preserve"> of interleukin-17 production by Tc17 cells led to CXCL12 upregulation and cancer cell migration. Consistent </w:t>
      </w:r>
      <w:r w:rsidR="00823123" w:rsidRPr="009A11CE">
        <w:rPr>
          <w:color w:val="000000" w:themeColor="text1"/>
          <w:szCs w:val="24"/>
        </w:rPr>
        <w:t xml:space="preserve">with </w:t>
      </w:r>
      <w:r w:rsidR="000A07DE" w:rsidRPr="009A11CE">
        <w:rPr>
          <w:color w:val="000000" w:themeColor="text1"/>
          <w:szCs w:val="24"/>
        </w:rPr>
        <w:t xml:space="preserve">the oncogenic role of Tc17 cells in cancer development, the ratio of cancer-infiltrating Tc17 </w:t>
      </w:r>
      <w:r w:rsidR="00871AA0">
        <w:rPr>
          <w:color w:val="000000" w:themeColor="text1"/>
          <w:szCs w:val="24"/>
        </w:rPr>
        <w:t>cells was</w:t>
      </w:r>
      <w:r w:rsidR="000A07DE" w:rsidRPr="009A11CE">
        <w:rPr>
          <w:color w:val="000000" w:themeColor="text1"/>
          <w:szCs w:val="24"/>
        </w:rPr>
        <w:t xml:space="preserve"> highly associated with poor prognosis </w:t>
      </w:r>
      <w:r w:rsidR="00871AA0">
        <w:rPr>
          <w:color w:val="000000" w:themeColor="text1"/>
          <w:szCs w:val="24"/>
        </w:rPr>
        <w:t>in</w:t>
      </w:r>
      <w:r w:rsidR="000A07DE" w:rsidRPr="009A11CE">
        <w:rPr>
          <w:color w:val="000000" w:themeColor="text1"/>
          <w:szCs w:val="24"/>
        </w:rPr>
        <w:t xml:space="preserve"> patients with cervical cancer. </w:t>
      </w:r>
      <w:r w:rsidR="00871AA0">
        <w:rPr>
          <w:color w:val="000000" w:themeColor="text1"/>
          <w:szCs w:val="24"/>
        </w:rPr>
        <w:t>Thus, o</w:t>
      </w:r>
      <w:r w:rsidR="000A07DE" w:rsidRPr="009A11CE">
        <w:rPr>
          <w:color w:val="000000" w:themeColor="text1"/>
          <w:szCs w:val="24"/>
        </w:rPr>
        <w:t xml:space="preserve">ur data demonstrate that Tc17 cells </w:t>
      </w:r>
      <w:proofErr w:type="gramStart"/>
      <w:r w:rsidR="000A07DE" w:rsidRPr="009A11CE">
        <w:rPr>
          <w:color w:val="000000" w:themeColor="text1"/>
          <w:szCs w:val="24"/>
        </w:rPr>
        <w:t>can be induced</w:t>
      </w:r>
      <w:proofErr w:type="gramEnd"/>
      <w:r w:rsidR="000A07DE" w:rsidRPr="009A11CE">
        <w:rPr>
          <w:color w:val="000000" w:themeColor="text1"/>
          <w:szCs w:val="24"/>
        </w:rPr>
        <w:t xml:space="preserve"> in cervical cancers and serve as a meaningful index in the prognosis of patients with cervical cancer.</w:t>
      </w:r>
    </w:p>
    <w:p w14:paraId="4A80EAF0" w14:textId="77777777" w:rsidR="00CC30A8" w:rsidRPr="009A11CE" w:rsidRDefault="00CC30A8" w:rsidP="00C30371">
      <w:pPr>
        <w:adjustRightInd w:val="0"/>
        <w:snapToGrid w:val="0"/>
        <w:rPr>
          <w:color w:val="000000" w:themeColor="text1"/>
          <w:szCs w:val="24"/>
        </w:rPr>
      </w:pPr>
    </w:p>
    <w:p w14:paraId="75A03E74" w14:textId="03E786D5" w:rsidR="009C1D40" w:rsidRPr="009A11CE" w:rsidRDefault="000A07DE" w:rsidP="00C30371">
      <w:pPr>
        <w:pStyle w:val="Red"/>
        <w:adjustRightInd w:val="0"/>
        <w:rPr>
          <w:color w:val="000000" w:themeColor="text1"/>
          <w:sz w:val="24"/>
        </w:rPr>
      </w:pPr>
      <w:bookmarkStart w:id="163" w:name="OLE_LINK428"/>
      <w:bookmarkStart w:id="164" w:name="OLE_LINK494"/>
      <w:bookmarkStart w:id="165" w:name="OLE_LINK289"/>
      <w:bookmarkStart w:id="166" w:name="OLE_LINK48"/>
      <w:bookmarkStart w:id="167" w:name="OLE_LINK47"/>
      <w:bookmarkStart w:id="168" w:name="OLE_LINK85"/>
      <w:bookmarkStart w:id="169" w:name="OLE_LINK256"/>
      <w:bookmarkStart w:id="170" w:name="OLE_LINK249"/>
      <w:bookmarkStart w:id="171" w:name="OLE_LINK143"/>
      <w:bookmarkStart w:id="172" w:name="OLE_LINK142"/>
      <w:bookmarkStart w:id="173" w:name="OLE_LINK108"/>
      <w:bookmarkStart w:id="174" w:name="OLE_LINK109"/>
      <w:bookmarkStart w:id="175" w:name="OLE_LINK1107"/>
      <w:bookmarkStart w:id="176" w:name="OLE_LINK1105"/>
      <w:proofErr w:type="gramStart"/>
      <w:r w:rsidRPr="009A11CE">
        <w:rPr>
          <w:color w:val="000000" w:themeColor="text1"/>
          <w:sz w:val="24"/>
        </w:rPr>
        <w:t xml:space="preserve">Zhang ZS, </w:t>
      </w:r>
      <w:proofErr w:type="spellStart"/>
      <w:r w:rsidRPr="009A11CE">
        <w:rPr>
          <w:color w:val="000000" w:themeColor="text1"/>
          <w:sz w:val="24"/>
        </w:rPr>
        <w:t>Gu</w:t>
      </w:r>
      <w:proofErr w:type="spellEnd"/>
      <w:r w:rsidRPr="009A11CE">
        <w:rPr>
          <w:color w:val="000000" w:themeColor="text1"/>
          <w:sz w:val="24"/>
        </w:rPr>
        <w:t xml:space="preserve"> Y, Liu BG, Tang H, Hua Y, Wang J</w:t>
      </w:r>
      <w:r w:rsidR="00CC30A8" w:rsidRPr="009A11CE">
        <w:rPr>
          <w:color w:val="000000" w:themeColor="text1"/>
          <w:sz w:val="24"/>
        </w:rPr>
        <w:t xml:space="preserve">.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345904" w:rsidRPr="009A11CE">
        <w:rPr>
          <w:color w:val="000000" w:themeColor="text1"/>
          <w:sz w:val="24"/>
        </w:rPr>
        <w:t>Oncogenic role of Tc17 cells in cervical cancer development</w:t>
      </w:r>
      <w:r w:rsidR="009A11CE">
        <w:rPr>
          <w:color w:val="000000" w:themeColor="text1"/>
          <w:sz w:val="24"/>
        </w:rPr>
        <w:t>.</w:t>
      </w:r>
      <w:proofErr w:type="gramEnd"/>
      <w:r w:rsidR="009A11CE">
        <w:rPr>
          <w:color w:val="000000" w:themeColor="text1"/>
          <w:sz w:val="24"/>
        </w:rPr>
        <w:t xml:space="preserve"> </w:t>
      </w:r>
      <w:r w:rsidR="009A11CE" w:rsidRPr="009A11CE">
        <w:rPr>
          <w:i/>
          <w:iCs/>
          <w:color w:val="000000" w:themeColor="text1"/>
          <w:sz w:val="24"/>
        </w:rPr>
        <w:t xml:space="preserve">World J </w:t>
      </w:r>
      <w:proofErr w:type="spellStart"/>
      <w:r w:rsidR="009A11CE" w:rsidRPr="009A11CE">
        <w:rPr>
          <w:i/>
          <w:iCs/>
          <w:color w:val="000000" w:themeColor="text1"/>
          <w:sz w:val="24"/>
        </w:rPr>
        <w:t>Clin</w:t>
      </w:r>
      <w:proofErr w:type="spellEnd"/>
      <w:r w:rsidR="009A11CE" w:rsidRPr="009A11CE">
        <w:rPr>
          <w:i/>
          <w:iCs/>
          <w:color w:val="000000" w:themeColor="text1"/>
          <w:sz w:val="24"/>
        </w:rPr>
        <w:t xml:space="preserve"> Cases </w:t>
      </w:r>
      <w:r w:rsidR="009A11CE">
        <w:rPr>
          <w:color w:val="000000" w:themeColor="text1"/>
          <w:sz w:val="24"/>
        </w:rPr>
        <w:t>20</w:t>
      </w:r>
      <w:r w:rsidR="006E7844">
        <w:rPr>
          <w:rFonts w:hint="eastAsia"/>
          <w:color w:val="000000" w:themeColor="text1"/>
          <w:sz w:val="24"/>
        </w:rPr>
        <w:t>20</w:t>
      </w:r>
      <w:r w:rsidR="009A11CE">
        <w:rPr>
          <w:color w:val="000000" w:themeColor="text1"/>
          <w:sz w:val="24"/>
        </w:rPr>
        <w:t xml:space="preserve">; </w:t>
      </w:r>
      <w:r w:rsidR="006E7844" w:rsidRPr="006E7844">
        <w:rPr>
          <w:color w:val="000000" w:themeColor="text1"/>
          <w:sz w:val="24"/>
        </w:rPr>
        <w:t xml:space="preserve">8(1): </w:t>
      </w:r>
      <w:r w:rsidR="006E7844">
        <w:rPr>
          <w:rFonts w:hint="eastAsia"/>
          <w:color w:val="000000" w:themeColor="text1"/>
          <w:sz w:val="24"/>
        </w:rPr>
        <w:t>11-19</w:t>
      </w:r>
      <w:r w:rsidR="006E7844" w:rsidRPr="006E7844">
        <w:rPr>
          <w:color w:val="000000" w:themeColor="text1"/>
          <w:sz w:val="24"/>
        </w:rPr>
        <w:t xml:space="preserve"> URL: https://www.wjgnet.com/2307-8960/full/v8/i1/</w:t>
      </w:r>
      <w:r w:rsidR="006E7844">
        <w:rPr>
          <w:rFonts w:hint="eastAsia"/>
          <w:color w:val="000000" w:themeColor="text1"/>
          <w:sz w:val="24"/>
        </w:rPr>
        <w:t>11</w:t>
      </w:r>
      <w:r w:rsidR="006E7844" w:rsidRPr="006E7844">
        <w:rPr>
          <w:color w:val="000000" w:themeColor="text1"/>
          <w:sz w:val="24"/>
        </w:rPr>
        <w:t xml:space="preserve">.htm DOI: </w:t>
      </w:r>
      <w:bookmarkStart w:id="177" w:name="_GoBack"/>
      <w:r w:rsidR="006E7844" w:rsidRPr="006E7844">
        <w:rPr>
          <w:color w:val="000000" w:themeColor="text1"/>
          <w:sz w:val="24"/>
        </w:rPr>
        <w:t>https://dx.doi.org/10.12998/wjcc.v8.i1.</w:t>
      </w:r>
      <w:r w:rsidR="006E7844">
        <w:rPr>
          <w:rFonts w:hint="eastAsia"/>
          <w:color w:val="000000" w:themeColor="text1"/>
          <w:sz w:val="24"/>
        </w:rPr>
        <w:t>11</w:t>
      </w:r>
      <w:bookmarkEnd w:id="177"/>
    </w:p>
    <w:p w14:paraId="61FE6D06" w14:textId="77777777" w:rsidR="009C1D40" w:rsidRPr="009A11CE" w:rsidRDefault="009C1D40" w:rsidP="00C30371">
      <w:pPr>
        <w:adjustRightInd w:val="0"/>
        <w:snapToGrid w:val="0"/>
        <w:rPr>
          <w:rFonts w:cs="Times New Roman"/>
          <w:color w:val="000000" w:themeColor="text1"/>
          <w:szCs w:val="24"/>
        </w:rPr>
      </w:pPr>
      <w:r w:rsidRPr="009A11CE">
        <w:rPr>
          <w:rFonts w:cs="Times New Roman"/>
          <w:color w:val="000000" w:themeColor="text1"/>
          <w:szCs w:val="24"/>
        </w:rPr>
        <w:br w:type="page"/>
      </w:r>
    </w:p>
    <w:p w14:paraId="48076A17" w14:textId="0EAD2346" w:rsidR="004D3E63" w:rsidRPr="009A11CE" w:rsidRDefault="00215953"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lastRenderedPageBreak/>
        <w:t>Introduction</w:t>
      </w:r>
    </w:p>
    <w:p w14:paraId="2FDCBE2D" w14:textId="0A2FD76A" w:rsidR="000A07DE" w:rsidRPr="009A11CE" w:rsidRDefault="000A07DE" w:rsidP="00C30371">
      <w:pPr>
        <w:adjustRightInd w:val="0"/>
        <w:snapToGrid w:val="0"/>
        <w:rPr>
          <w:color w:val="000000" w:themeColor="text1"/>
          <w:szCs w:val="24"/>
        </w:rPr>
      </w:pPr>
      <w:r w:rsidRPr="009A11CE">
        <w:rPr>
          <w:color w:val="000000" w:themeColor="text1"/>
          <w:szCs w:val="24"/>
        </w:rPr>
        <w:t xml:space="preserve">As the fourth </w:t>
      </w:r>
      <w:r w:rsidR="00871AA0">
        <w:rPr>
          <w:color w:val="000000" w:themeColor="text1"/>
          <w:szCs w:val="24"/>
        </w:rPr>
        <w:t>most common</w:t>
      </w:r>
      <w:r w:rsidRPr="009A11CE">
        <w:rPr>
          <w:color w:val="000000" w:themeColor="text1"/>
          <w:szCs w:val="24"/>
        </w:rPr>
        <w:t xml:space="preserve"> malignant tumor</w:t>
      </w:r>
      <w:r w:rsidR="00871AA0">
        <w:rPr>
          <w:color w:val="000000" w:themeColor="text1"/>
          <w:szCs w:val="24"/>
        </w:rPr>
        <w:t xml:space="preserve"> worldwide</w:t>
      </w:r>
      <w:r w:rsidRPr="009A11CE">
        <w:rPr>
          <w:color w:val="000000" w:themeColor="text1"/>
          <w:szCs w:val="24"/>
        </w:rPr>
        <w:t>, the incidence of new cervical cancer is a</w:t>
      </w:r>
      <w:r w:rsidR="00871AA0">
        <w:rPr>
          <w:color w:val="000000" w:themeColor="text1"/>
          <w:szCs w:val="24"/>
        </w:rPr>
        <w:t>pproximately</w:t>
      </w:r>
      <w:r w:rsidRPr="009A11CE">
        <w:rPr>
          <w:color w:val="000000" w:themeColor="text1"/>
          <w:szCs w:val="24"/>
        </w:rPr>
        <w:t xml:space="preserve"> 130000, accounting for 28% of the total number of cases </w:t>
      </w:r>
      <w:r w:rsidR="00871AA0">
        <w:rPr>
          <w:color w:val="000000" w:themeColor="text1"/>
          <w:szCs w:val="24"/>
        </w:rPr>
        <w:t>globally</w:t>
      </w:r>
      <w:r w:rsidRPr="009A11CE">
        <w:rPr>
          <w:color w:val="000000" w:themeColor="text1"/>
          <w:szCs w:val="24"/>
        </w:rPr>
        <w:t xml:space="preserve">. About 20000 women die of cervical cancer each </w:t>
      </w:r>
      <w:proofErr w:type="gramStart"/>
      <w:r w:rsidRPr="009A11CE">
        <w:rPr>
          <w:color w:val="000000" w:themeColor="text1"/>
          <w:szCs w:val="24"/>
        </w:rPr>
        <w:t>year</w:t>
      </w:r>
      <w:r w:rsidRPr="009A11CE">
        <w:rPr>
          <w:noProof/>
          <w:color w:val="000000" w:themeColor="text1"/>
          <w:szCs w:val="24"/>
          <w:vertAlign w:val="superscript"/>
        </w:rPr>
        <w:t>[</w:t>
      </w:r>
      <w:proofErr w:type="gramEnd"/>
      <w:r w:rsidRPr="009A11CE">
        <w:rPr>
          <w:noProof/>
          <w:color w:val="000000" w:themeColor="text1"/>
          <w:szCs w:val="24"/>
          <w:vertAlign w:val="superscript"/>
        </w:rPr>
        <w:t>1,2]</w:t>
      </w:r>
      <w:r w:rsidRPr="009A11CE">
        <w:rPr>
          <w:color w:val="000000" w:themeColor="text1"/>
          <w:szCs w:val="24"/>
        </w:rPr>
        <w:t xml:space="preserve">. Tumor progression </w:t>
      </w:r>
      <w:proofErr w:type="gramStart"/>
      <w:r w:rsidRPr="009A11CE">
        <w:rPr>
          <w:color w:val="000000" w:themeColor="text1"/>
          <w:szCs w:val="24"/>
        </w:rPr>
        <w:t>has been recognized</w:t>
      </w:r>
      <w:proofErr w:type="gramEnd"/>
      <w:r w:rsidRPr="009A11CE">
        <w:rPr>
          <w:color w:val="000000" w:themeColor="text1"/>
          <w:szCs w:val="24"/>
        </w:rPr>
        <w:t xml:space="preserve"> </w:t>
      </w:r>
      <w:r w:rsidR="00871AA0">
        <w:rPr>
          <w:color w:val="000000" w:themeColor="text1"/>
          <w:szCs w:val="24"/>
        </w:rPr>
        <w:t>to be</w:t>
      </w:r>
      <w:r w:rsidRPr="009A11CE">
        <w:rPr>
          <w:color w:val="000000" w:themeColor="text1"/>
          <w:szCs w:val="24"/>
        </w:rPr>
        <w:t xml:space="preserve"> the product of evolving crosstalk between immune cells and tumor cells. </w:t>
      </w:r>
      <w:r w:rsidR="00871AA0">
        <w:rPr>
          <w:color w:val="000000" w:themeColor="text1"/>
          <w:szCs w:val="24"/>
        </w:rPr>
        <w:t>By</w:t>
      </w:r>
      <w:r w:rsidRPr="009A11CE">
        <w:rPr>
          <w:color w:val="000000" w:themeColor="text1"/>
          <w:szCs w:val="24"/>
        </w:rPr>
        <w:t xml:space="preserve"> affecting immune cell activation or differentiation, cancer cells escape host immune attack and enhance tumor resistance to </w:t>
      </w:r>
      <w:proofErr w:type="gramStart"/>
      <w:r w:rsidRPr="009A11CE">
        <w:rPr>
          <w:color w:val="000000" w:themeColor="text1"/>
          <w:szCs w:val="24"/>
        </w:rPr>
        <w:t>immunotherapies</w:t>
      </w:r>
      <w:r w:rsidRPr="009A11CE">
        <w:rPr>
          <w:noProof/>
          <w:color w:val="000000" w:themeColor="text1"/>
          <w:szCs w:val="24"/>
          <w:vertAlign w:val="superscript"/>
        </w:rPr>
        <w:t>[</w:t>
      </w:r>
      <w:proofErr w:type="gramEnd"/>
      <w:r w:rsidRPr="009A11CE">
        <w:rPr>
          <w:noProof/>
          <w:color w:val="000000" w:themeColor="text1"/>
          <w:szCs w:val="24"/>
          <w:vertAlign w:val="superscript"/>
        </w:rPr>
        <w:t>3,4]</w:t>
      </w:r>
      <w:r w:rsidRPr="009A11CE">
        <w:rPr>
          <w:color w:val="000000" w:themeColor="text1"/>
          <w:szCs w:val="24"/>
        </w:rPr>
        <w:t>.</w:t>
      </w:r>
    </w:p>
    <w:p w14:paraId="427880AA" w14:textId="362B329E"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As the </w:t>
      </w:r>
      <w:r w:rsidR="0043540D" w:rsidRPr="009A11CE">
        <w:rPr>
          <w:rFonts w:cs="Times New Roman"/>
          <w:color w:val="000000" w:themeColor="text1"/>
          <w:szCs w:val="24"/>
        </w:rPr>
        <w:t>primary</w:t>
      </w:r>
      <w:r w:rsidRPr="009A11CE">
        <w:rPr>
          <w:color w:val="000000" w:themeColor="text1"/>
          <w:szCs w:val="24"/>
        </w:rPr>
        <w:t xml:space="preserve"> component of tumor-infiltrating lymphocytes, T cells elicit </w:t>
      </w:r>
      <w:r w:rsidR="00871AA0">
        <w:rPr>
          <w:color w:val="000000" w:themeColor="text1"/>
          <w:szCs w:val="24"/>
        </w:rPr>
        <w:t xml:space="preserve">a </w:t>
      </w:r>
      <w:r w:rsidRPr="009A11CE">
        <w:rPr>
          <w:color w:val="000000" w:themeColor="text1"/>
          <w:szCs w:val="24"/>
        </w:rPr>
        <w:t xml:space="preserve">crucial effector function in cancer eradication. Recent studies showed that T cells that produce interleukin (IL)-17 are detected in human tumors, which have a certain pro-inflammatory </w:t>
      </w:r>
      <w:proofErr w:type="gramStart"/>
      <w:r w:rsidRPr="009A11CE">
        <w:rPr>
          <w:color w:val="000000" w:themeColor="text1"/>
          <w:szCs w:val="24"/>
        </w:rPr>
        <w:t>effect</w:t>
      </w:r>
      <w:r w:rsidRPr="009A11CE">
        <w:rPr>
          <w:noProof/>
          <w:color w:val="000000" w:themeColor="text1"/>
          <w:szCs w:val="24"/>
          <w:vertAlign w:val="superscript"/>
        </w:rPr>
        <w:t>[</w:t>
      </w:r>
      <w:proofErr w:type="gramEnd"/>
      <w:r w:rsidRPr="009A11CE">
        <w:rPr>
          <w:noProof/>
          <w:color w:val="000000" w:themeColor="text1"/>
          <w:szCs w:val="24"/>
          <w:vertAlign w:val="superscript"/>
        </w:rPr>
        <w:t>3]</w:t>
      </w:r>
      <w:r w:rsidRPr="009A11CE">
        <w:rPr>
          <w:color w:val="000000" w:themeColor="text1"/>
          <w:szCs w:val="24"/>
        </w:rPr>
        <w:t xml:space="preserve">. On the one hand, Th17 cell polarizing factor may induce differentiation and proliferation of Tc17 cells, despite exhibiting reduced cytotoxic activity </w:t>
      </w:r>
      <w:r w:rsidR="00871AA0">
        <w:rPr>
          <w:color w:val="000000" w:themeColor="text1"/>
          <w:szCs w:val="24"/>
        </w:rPr>
        <w:t>in</w:t>
      </w:r>
      <w:r w:rsidRPr="009A11CE">
        <w:rPr>
          <w:color w:val="000000" w:themeColor="text1"/>
          <w:szCs w:val="24"/>
        </w:rPr>
        <w:t xml:space="preserve"> CD8</w:t>
      </w:r>
      <w:r w:rsidRPr="009A11CE">
        <w:rPr>
          <w:color w:val="000000" w:themeColor="text1"/>
          <w:szCs w:val="24"/>
          <w:vertAlign w:val="superscript"/>
        </w:rPr>
        <w:t>+</w:t>
      </w:r>
      <w:r w:rsidRPr="009A11CE">
        <w:rPr>
          <w:color w:val="000000" w:themeColor="text1"/>
          <w:szCs w:val="24"/>
        </w:rPr>
        <w:t xml:space="preserve"> T cells, thereby interrupting host immune </w:t>
      </w:r>
      <w:proofErr w:type="gramStart"/>
      <w:r w:rsidRPr="009A11CE">
        <w:rPr>
          <w:color w:val="000000" w:themeColor="text1"/>
          <w:szCs w:val="24"/>
        </w:rPr>
        <w:t>surveillance</w:t>
      </w:r>
      <w:r w:rsidRPr="009A11CE">
        <w:rPr>
          <w:noProof/>
          <w:color w:val="000000" w:themeColor="text1"/>
          <w:szCs w:val="24"/>
          <w:vertAlign w:val="superscript"/>
        </w:rPr>
        <w:t>[</w:t>
      </w:r>
      <w:proofErr w:type="gramEnd"/>
      <w:r w:rsidRPr="009A11CE">
        <w:rPr>
          <w:noProof/>
          <w:color w:val="000000" w:themeColor="text1"/>
          <w:szCs w:val="24"/>
          <w:vertAlign w:val="superscript"/>
        </w:rPr>
        <w:t>5,6]</w:t>
      </w:r>
      <w:r w:rsidRPr="009A11CE">
        <w:rPr>
          <w:color w:val="000000" w:themeColor="text1"/>
          <w:szCs w:val="24"/>
        </w:rPr>
        <w:t xml:space="preserve">. Moreover, </w:t>
      </w:r>
      <w:r w:rsidR="00871AA0">
        <w:rPr>
          <w:color w:val="000000" w:themeColor="text1"/>
          <w:szCs w:val="24"/>
        </w:rPr>
        <w:t>i</w:t>
      </w:r>
      <w:r w:rsidRPr="009A11CE">
        <w:rPr>
          <w:color w:val="000000" w:themeColor="text1"/>
          <w:szCs w:val="24"/>
        </w:rPr>
        <w:t xml:space="preserve">n a monkey immunodeficiency virus infection model </w:t>
      </w:r>
      <w:r w:rsidR="00871AA0">
        <w:rPr>
          <w:color w:val="000000" w:themeColor="text1"/>
          <w:szCs w:val="24"/>
        </w:rPr>
        <w:t>with</w:t>
      </w:r>
      <w:r w:rsidRPr="009A11CE">
        <w:rPr>
          <w:color w:val="000000" w:themeColor="text1"/>
          <w:szCs w:val="24"/>
        </w:rPr>
        <w:t xml:space="preserve"> mammals such as macaques and black-and-white marmosets, Tc17 cells play a pathological role in promoting disease </w:t>
      </w:r>
      <w:proofErr w:type="gramStart"/>
      <w:r w:rsidRPr="009A11CE">
        <w:rPr>
          <w:color w:val="000000" w:themeColor="text1"/>
          <w:szCs w:val="24"/>
        </w:rPr>
        <w:t>progression</w:t>
      </w:r>
      <w:r w:rsidRPr="009A11CE">
        <w:rPr>
          <w:noProof/>
          <w:color w:val="000000" w:themeColor="text1"/>
          <w:szCs w:val="24"/>
          <w:vertAlign w:val="superscript"/>
        </w:rPr>
        <w:t>[</w:t>
      </w:r>
      <w:proofErr w:type="gramEnd"/>
      <w:r w:rsidRPr="009A11CE">
        <w:rPr>
          <w:noProof/>
          <w:color w:val="000000" w:themeColor="text1"/>
          <w:szCs w:val="24"/>
          <w:vertAlign w:val="superscript"/>
        </w:rPr>
        <w:t>7,8]</w:t>
      </w:r>
      <w:r w:rsidRPr="009A11CE">
        <w:rPr>
          <w:color w:val="000000" w:themeColor="text1"/>
          <w:szCs w:val="24"/>
        </w:rPr>
        <w:t>. However, the role of Tc17 cells in human cervical cancer development remains unclear.</w:t>
      </w:r>
    </w:p>
    <w:p w14:paraId="23ECDC11" w14:textId="33461A0D"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A large number of Tc17 cells </w:t>
      </w:r>
      <w:proofErr w:type="gramStart"/>
      <w:r w:rsidRPr="009A11CE">
        <w:rPr>
          <w:color w:val="000000" w:themeColor="text1"/>
          <w:szCs w:val="24"/>
        </w:rPr>
        <w:t>were found</w:t>
      </w:r>
      <w:proofErr w:type="gramEnd"/>
      <w:r w:rsidRPr="009A11CE">
        <w:rPr>
          <w:color w:val="000000" w:themeColor="text1"/>
          <w:szCs w:val="24"/>
        </w:rPr>
        <w:t xml:space="preserve"> in black and white monkey tumor tissues, which were induced by the cytokine IL-23</w:t>
      </w:r>
      <w:r w:rsidRPr="009A11CE">
        <w:rPr>
          <w:noProof/>
          <w:color w:val="000000" w:themeColor="text1"/>
          <w:szCs w:val="24"/>
          <w:vertAlign w:val="superscript"/>
        </w:rPr>
        <w:t>[8]</w:t>
      </w:r>
      <w:r w:rsidRPr="009A11CE">
        <w:rPr>
          <w:color w:val="000000" w:themeColor="text1"/>
          <w:szCs w:val="24"/>
        </w:rPr>
        <w:t xml:space="preserve">. At the same time, other studies have shown that IL-6 may also be crucial for Tc17 cell </w:t>
      </w:r>
      <w:proofErr w:type="gramStart"/>
      <w:r w:rsidRPr="009A11CE">
        <w:rPr>
          <w:color w:val="000000" w:themeColor="text1"/>
          <w:szCs w:val="24"/>
        </w:rPr>
        <w:t>differentiat</w:t>
      </w:r>
      <w:r w:rsidR="00871AA0">
        <w:rPr>
          <w:color w:val="000000" w:themeColor="text1"/>
          <w:szCs w:val="24"/>
        </w:rPr>
        <w:t>ion</w:t>
      </w:r>
      <w:r w:rsidRPr="009A11CE">
        <w:rPr>
          <w:noProof/>
          <w:color w:val="000000" w:themeColor="text1"/>
          <w:szCs w:val="24"/>
          <w:vertAlign w:val="superscript"/>
        </w:rPr>
        <w:t>[</w:t>
      </w:r>
      <w:proofErr w:type="gramEnd"/>
      <w:r w:rsidRPr="009A11CE">
        <w:rPr>
          <w:noProof/>
          <w:color w:val="000000" w:themeColor="text1"/>
          <w:szCs w:val="24"/>
          <w:vertAlign w:val="superscript"/>
        </w:rPr>
        <w:t>9]</w:t>
      </w:r>
      <w:r w:rsidRPr="009A11CE">
        <w:rPr>
          <w:color w:val="000000" w:themeColor="text1"/>
          <w:szCs w:val="24"/>
        </w:rPr>
        <w:t xml:space="preserve">. However, it is unclear whether other cytokines can induce Tc17 cell differentiation and how Tc17 cells affect cancer development </w:t>
      </w:r>
      <w:proofErr w:type="gramStart"/>
      <w:r w:rsidR="00871AA0">
        <w:rPr>
          <w:color w:val="000000" w:themeColor="text1"/>
          <w:szCs w:val="24"/>
        </w:rPr>
        <w:t>is</w:t>
      </w:r>
      <w:r w:rsidRPr="009A11CE">
        <w:rPr>
          <w:color w:val="000000" w:themeColor="text1"/>
          <w:szCs w:val="24"/>
        </w:rPr>
        <w:t xml:space="preserve"> still poorly understood</w:t>
      </w:r>
      <w:proofErr w:type="gramEnd"/>
      <w:r w:rsidRPr="009A11CE">
        <w:rPr>
          <w:color w:val="000000" w:themeColor="text1"/>
          <w:szCs w:val="24"/>
        </w:rPr>
        <w:t>.</w:t>
      </w:r>
    </w:p>
    <w:p w14:paraId="50C337A4" w14:textId="21EC6E2F"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In this study, we showed that Tc17 cells are highly enriched within cervical cancer tissue. Cervical cancer cells produced a </w:t>
      </w:r>
      <w:r w:rsidR="00871AA0">
        <w:rPr>
          <w:color w:val="000000" w:themeColor="text1"/>
          <w:szCs w:val="24"/>
        </w:rPr>
        <w:t>large</w:t>
      </w:r>
      <w:r w:rsidRPr="009A11CE">
        <w:rPr>
          <w:color w:val="000000" w:themeColor="text1"/>
          <w:szCs w:val="24"/>
        </w:rPr>
        <w:t xml:space="preserve"> amount of IL-6, IL-1β, and IL-23, which induce</w:t>
      </w:r>
      <w:r w:rsidR="00871AA0">
        <w:rPr>
          <w:color w:val="000000" w:themeColor="text1"/>
          <w:szCs w:val="24"/>
        </w:rPr>
        <w:t>d</w:t>
      </w:r>
      <w:r w:rsidRPr="009A11CE">
        <w:rPr>
          <w:color w:val="000000" w:themeColor="text1"/>
          <w:szCs w:val="24"/>
        </w:rPr>
        <w:t xml:space="preserve"> Tc17 cell polarization. Increased levels of IL-17 induced by Tc17 cells led to CXCL12 upregulation in tumor cells, resulting in tumor cell proliferation and migration. Moreover, the percentage of Tc17 cells </w:t>
      </w:r>
      <w:r w:rsidR="00871AA0">
        <w:rPr>
          <w:color w:val="000000" w:themeColor="text1"/>
          <w:szCs w:val="24"/>
        </w:rPr>
        <w:t>was</w:t>
      </w:r>
      <w:r w:rsidRPr="009A11CE">
        <w:rPr>
          <w:color w:val="000000" w:themeColor="text1"/>
          <w:szCs w:val="24"/>
        </w:rPr>
        <w:t xml:space="preserve"> associated with tumor progression and clinical outcome </w:t>
      </w:r>
      <w:r w:rsidR="00871AA0">
        <w:rPr>
          <w:color w:val="000000" w:themeColor="text1"/>
          <w:szCs w:val="24"/>
        </w:rPr>
        <w:t>in</w:t>
      </w:r>
      <w:r w:rsidRPr="009A11CE">
        <w:rPr>
          <w:color w:val="000000" w:themeColor="text1"/>
          <w:szCs w:val="24"/>
        </w:rPr>
        <w:t xml:space="preserve"> patients with </w:t>
      </w:r>
      <w:r w:rsidRPr="009A11CE">
        <w:rPr>
          <w:color w:val="000000" w:themeColor="text1"/>
          <w:szCs w:val="24"/>
        </w:rPr>
        <w:lastRenderedPageBreak/>
        <w:t xml:space="preserve">cervical cancer. Our data demonstrate the oncogenic role of Tc17 cells in cancer development and provide a theoretical basis for </w:t>
      </w:r>
      <w:r w:rsidR="00B96F3B" w:rsidRPr="009A11CE">
        <w:rPr>
          <w:color w:val="000000" w:themeColor="text1"/>
          <w:szCs w:val="24"/>
        </w:rPr>
        <w:t xml:space="preserve">the </w:t>
      </w:r>
      <w:r w:rsidRPr="009A11CE">
        <w:rPr>
          <w:color w:val="000000" w:themeColor="text1"/>
          <w:szCs w:val="24"/>
        </w:rPr>
        <w:t>clinical treatment of cervical cancer.</w:t>
      </w:r>
    </w:p>
    <w:p w14:paraId="6AFB12E6" w14:textId="77777777" w:rsidR="0071438E" w:rsidRPr="009A11CE" w:rsidRDefault="0071438E" w:rsidP="00C30371">
      <w:pPr>
        <w:adjustRightInd w:val="0"/>
        <w:snapToGrid w:val="0"/>
        <w:rPr>
          <w:color w:val="000000" w:themeColor="text1"/>
          <w:szCs w:val="24"/>
        </w:rPr>
      </w:pPr>
    </w:p>
    <w:p w14:paraId="6C3A62A5"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MATERIALS AND METHODS</w:t>
      </w:r>
    </w:p>
    <w:p w14:paraId="16E74C81" w14:textId="0E8B10BA"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Patients and tissue specimen</w:t>
      </w:r>
      <w:r w:rsidR="00871AA0">
        <w:rPr>
          <w:color w:val="000000" w:themeColor="text1"/>
          <w:szCs w:val="24"/>
        </w:rPr>
        <w:t>s</w:t>
      </w:r>
    </w:p>
    <w:p w14:paraId="426EAE61" w14:textId="120E501B" w:rsidR="000A07DE" w:rsidRPr="009A11CE" w:rsidRDefault="000A07DE" w:rsidP="00C30371">
      <w:pPr>
        <w:adjustRightInd w:val="0"/>
        <w:snapToGrid w:val="0"/>
        <w:rPr>
          <w:color w:val="000000" w:themeColor="text1"/>
          <w:szCs w:val="24"/>
        </w:rPr>
      </w:pPr>
      <w:r w:rsidRPr="009A11CE">
        <w:rPr>
          <w:color w:val="000000" w:themeColor="text1"/>
          <w:szCs w:val="24"/>
        </w:rPr>
        <w:t xml:space="preserve">Fresh blood, tumor, </w:t>
      </w:r>
      <w:proofErr w:type="spellStart"/>
      <w:r w:rsidRPr="009A11CE">
        <w:rPr>
          <w:color w:val="000000" w:themeColor="text1"/>
          <w:szCs w:val="24"/>
        </w:rPr>
        <w:t>peritumoral</w:t>
      </w:r>
      <w:proofErr w:type="spellEnd"/>
      <w:r w:rsidRPr="009A11CE">
        <w:rPr>
          <w:color w:val="000000" w:themeColor="text1"/>
          <w:szCs w:val="24"/>
        </w:rPr>
        <w:t xml:space="preserve">, or matched adjacent tissues (at least 5 cm distant from the tumor site) were obtained from patients with cervical cancer who underwent surgical resection at the </w:t>
      </w:r>
      <w:r w:rsidR="00217194" w:rsidRPr="009A11CE">
        <w:rPr>
          <w:color w:val="000000" w:themeColor="text1"/>
          <w:szCs w:val="24"/>
        </w:rPr>
        <w:t>Shanghai Seventh People’s Hospital</w:t>
      </w:r>
      <w:r w:rsidRPr="009A11CE">
        <w:rPr>
          <w:color w:val="000000" w:themeColor="text1"/>
          <w:szCs w:val="24"/>
        </w:rPr>
        <w:t>. None of these patients had received chemotherapy or radiotherapy before sampling. Individuals with autoimmune disease, infectious diseases, and multi-primary cancers were excluded. Blood from healthy donors was used for control experiments. The clinical stages of tumors were determined according to the TNM classification system of the International Union Against Cancer.</w:t>
      </w:r>
    </w:p>
    <w:p w14:paraId="2B249DF3" w14:textId="77777777" w:rsidR="000A07DE" w:rsidRPr="009A11CE" w:rsidRDefault="000A07DE" w:rsidP="00C30371">
      <w:pPr>
        <w:adjustRightInd w:val="0"/>
        <w:snapToGrid w:val="0"/>
        <w:ind w:firstLineChars="200" w:firstLine="480"/>
        <w:rPr>
          <w:rFonts w:eastAsia="宋体" w:cs="Times New Roman"/>
          <w:color w:val="000000" w:themeColor="text1"/>
          <w:szCs w:val="24"/>
        </w:rPr>
      </w:pPr>
    </w:p>
    <w:p w14:paraId="36CC3D88" w14:textId="1349EF3D"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Isolation a</w:t>
      </w:r>
      <w:r w:rsidR="00FE66F8" w:rsidRPr="009A11CE">
        <w:rPr>
          <w:color w:val="000000" w:themeColor="text1"/>
          <w:szCs w:val="24"/>
        </w:rPr>
        <w:t>nd stimulation of tumor cells</w:t>
      </w:r>
    </w:p>
    <w:p w14:paraId="54616478" w14:textId="2EBE6116" w:rsidR="000A07DE" w:rsidRPr="009A11CE" w:rsidRDefault="000A07DE" w:rsidP="00C30371">
      <w:pPr>
        <w:adjustRightInd w:val="0"/>
        <w:snapToGrid w:val="0"/>
        <w:rPr>
          <w:color w:val="000000" w:themeColor="text1"/>
          <w:szCs w:val="24"/>
        </w:rPr>
      </w:pPr>
      <w:r w:rsidRPr="009A11CE">
        <w:rPr>
          <w:color w:val="000000" w:themeColor="text1"/>
          <w:szCs w:val="24"/>
        </w:rPr>
        <w:t xml:space="preserve">Fresh tissues were washed 3 times with Hank’s solution containing 1% fetal calf serum </w:t>
      </w:r>
      <w:r w:rsidR="0031226E">
        <w:rPr>
          <w:color w:val="000000" w:themeColor="text1"/>
          <w:szCs w:val="24"/>
        </w:rPr>
        <w:t xml:space="preserve">(FCS) </w:t>
      </w:r>
      <w:r w:rsidRPr="009A11CE">
        <w:rPr>
          <w:color w:val="000000" w:themeColor="text1"/>
          <w:szCs w:val="24"/>
        </w:rPr>
        <w:t xml:space="preserve">before being cut into small pieces. The specimens were then </w:t>
      </w:r>
      <w:r w:rsidR="00871AA0">
        <w:rPr>
          <w:color w:val="000000" w:themeColor="text1"/>
          <w:szCs w:val="24"/>
        </w:rPr>
        <w:t>placed</w:t>
      </w:r>
      <w:r w:rsidRPr="009A11CE">
        <w:rPr>
          <w:color w:val="000000" w:themeColor="text1"/>
          <w:szCs w:val="24"/>
        </w:rPr>
        <w:t xml:space="preserve"> in RPMI 1640 </w:t>
      </w:r>
      <w:r w:rsidR="00871AA0">
        <w:rPr>
          <w:color w:val="000000" w:themeColor="text1"/>
          <w:szCs w:val="24"/>
        </w:rPr>
        <w:t xml:space="preserve">medium </w:t>
      </w:r>
      <w:r w:rsidRPr="009A11CE">
        <w:rPr>
          <w:color w:val="000000" w:themeColor="text1"/>
          <w:szCs w:val="24"/>
        </w:rPr>
        <w:t xml:space="preserve">containing 1 mg/mL collagenase IV and 10 mg/mL </w:t>
      </w:r>
      <w:proofErr w:type="spellStart"/>
      <w:r w:rsidRPr="009A11CE">
        <w:rPr>
          <w:color w:val="000000" w:themeColor="text1"/>
          <w:szCs w:val="24"/>
        </w:rPr>
        <w:t>deoxyribonuclease</w:t>
      </w:r>
      <w:proofErr w:type="spellEnd"/>
      <w:r w:rsidRPr="009A11CE">
        <w:rPr>
          <w:color w:val="000000" w:themeColor="text1"/>
          <w:szCs w:val="24"/>
        </w:rPr>
        <w:t xml:space="preserve"> I and mechanically dissociated using </w:t>
      </w:r>
      <w:r w:rsidR="00871AA0">
        <w:rPr>
          <w:color w:val="000000" w:themeColor="text1"/>
          <w:szCs w:val="24"/>
        </w:rPr>
        <w:t>a</w:t>
      </w:r>
      <w:r w:rsidRPr="009A11CE">
        <w:rPr>
          <w:color w:val="000000" w:themeColor="text1"/>
          <w:szCs w:val="24"/>
        </w:rPr>
        <w:t xml:space="preserve"> gentle MACS </w:t>
      </w:r>
      <w:proofErr w:type="spellStart"/>
      <w:r w:rsidRPr="009A11CE">
        <w:rPr>
          <w:color w:val="000000" w:themeColor="text1"/>
          <w:szCs w:val="24"/>
        </w:rPr>
        <w:t>Dissociator</w:t>
      </w:r>
      <w:proofErr w:type="spellEnd"/>
      <w:r w:rsidRPr="009A11CE">
        <w:rPr>
          <w:color w:val="000000" w:themeColor="text1"/>
          <w:szCs w:val="24"/>
        </w:rPr>
        <w:t xml:space="preserve"> (</w:t>
      </w:r>
      <w:proofErr w:type="spellStart"/>
      <w:r w:rsidRPr="009A11CE">
        <w:rPr>
          <w:color w:val="000000" w:themeColor="text1"/>
          <w:szCs w:val="24"/>
        </w:rPr>
        <w:t>Miltenyi</w:t>
      </w:r>
      <w:proofErr w:type="spellEnd"/>
      <w:r w:rsidRPr="009A11CE">
        <w:rPr>
          <w:color w:val="000000" w:themeColor="text1"/>
          <w:szCs w:val="24"/>
        </w:rPr>
        <w:t xml:space="preserve"> </w:t>
      </w:r>
      <w:proofErr w:type="spellStart"/>
      <w:r w:rsidRPr="009A11CE">
        <w:rPr>
          <w:color w:val="000000" w:themeColor="text1"/>
          <w:szCs w:val="24"/>
        </w:rPr>
        <w:t>Biotec</w:t>
      </w:r>
      <w:proofErr w:type="spellEnd"/>
      <w:r w:rsidRPr="009A11CE">
        <w:rPr>
          <w:color w:val="000000" w:themeColor="text1"/>
          <w:szCs w:val="24"/>
        </w:rPr>
        <w:t xml:space="preserve">, </w:t>
      </w:r>
      <w:proofErr w:type="spellStart"/>
      <w:r w:rsidRPr="009A11CE">
        <w:rPr>
          <w:color w:val="000000" w:themeColor="text1"/>
          <w:szCs w:val="24"/>
        </w:rPr>
        <w:t>Bergisch</w:t>
      </w:r>
      <w:proofErr w:type="spellEnd"/>
      <w:r w:rsidRPr="009A11CE">
        <w:rPr>
          <w:color w:val="000000" w:themeColor="text1"/>
          <w:szCs w:val="24"/>
        </w:rPr>
        <w:t xml:space="preserve"> </w:t>
      </w:r>
      <w:proofErr w:type="spellStart"/>
      <w:r w:rsidRPr="009A11CE">
        <w:rPr>
          <w:color w:val="000000" w:themeColor="text1"/>
          <w:szCs w:val="24"/>
        </w:rPr>
        <w:t>Gladbach</w:t>
      </w:r>
      <w:proofErr w:type="spellEnd"/>
      <w:r w:rsidRPr="009A11CE">
        <w:rPr>
          <w:color w:val="000000" w:themeColor="text1"/>
          <w:szCs w:val="24"/>
        </w:rPr>
        <w:t xml:space="preserve">, Germany). Dissociated cell suspensions were further incubated for 1 h at 37°C under continuous rotation. The cell suspensions were then filtered through a 70 </w:t>
      </w:r>
      <w:proofErr w:type="spellStart"/>
      <w:r w:rsidRPr="009A11CE">
        <w:rPr>
          <w:color w:val="000000" w:themeColor="text1"/>
          <w:szCs w:val="24"/>
        </w:rPr>
        <w:t>μm</w:t>
      </w:r>
      <w:proofErr w:type="spellEnd"/>
      <w:r w:rsidRPr="009A11CE">
        <w:rPr>
          <w:color w:val="000000" w:themeColor="text1"/>
          <w:szCs w:val="24"/>
        </w:rPr>
        <w:t xml:space="preserve"> cell strainer (BD </w:t>
      </w:r>
      <w:proofErr w:type="spellStart"/>
      <w:r w:rsidRPr="009A11CE">
        <w:rPr>
          <w:color w:val="000000" w:themeColor="text1"/>
          <w:szCs w:val="24"/>
        </w:rPr>
        <w:t>Labware</w:t>
      </w:r>
      <w:proofErr w:type="spellEnd"/>
      <w:r w:rsidRPr="009A11CE">
        <w:rPr>
          <w:color w:val="000000" w:themeColor="text1"/>
          <w:szCs w:val="24"/>
        </w:rPr>
        <w:t>, Bedford, MA</w:t>
      </w:r>
      <w:r w:rsidR="008B2667">
        <w:rPr>
          <w:color w:val="000000" w:themeColor="text1"/>
          <w:szCs w:val="24"/>
        </w:rPr>
        <w:t>, United States</w:t>
      </w:r>
      <w:r w:rsidRPr="009A11CE">
        <w:rPr>
          <w:color w:val="000000" w:themeColor="text1"/>
          <w:szCs w:val="24"/>
        </w:rPr>
        <w:t xml:space="preserve">). Then, part of cells </w:t>
      </w:r>
      <w:r w:rsidR="0031226E">
        <w:rPr>
          <w:color w:val="000000" w:themeColor="text1"/>
          <w:szCs w:val="24"/>
        </w:rPr>
        <w:t xml:space="preserve">was </w:t>
      </w:r>
      <w:r w:rsidRPr="009A11CE">
        <w:rPr>
          <w:color w:val="000000" w:themeColor="text1"/>
          <w:szCs w:val="24"/>
        </w:rPr>
        <w:t>used for flow cytometry to detect the number of Tc17 cells, an</w:t>
      </w:r>
      <w:r w:rsidR="0031226E">
        <w:rPr>
          <w:color w:val="000000" w:themeColor="text1"/>
          <w:szCs w:val="24"/>
        </w:rPr>
        <w:t>d the remaining</w:t>
      </w:r>
      <w:r w:rsidRPr="009A11CE">
        <w:rPr>
          <w:color w:val="000000" w:themeColor="text1"/>
          <w:szCs w:val="24"/>
        </w:rPr>
        <w:t xml:space="preserve"> cells were cultured with IL-17 (0-10 ng/mL), IL-22 (0-10 ng/mL), interferon (IFN)-γ (0-10 ng/mL), IL-17 plus IL-22, or 100% Tc17 cell-polarizing culture for 48 h. The culture supernatants were harvested for ELISA.</w:t>
      </w:r>
    </w:p>
    <w:p w14:paraId="3758362C" w14:textId="77777777" w:rsidR="000A07DE" w:rsidRPr="009A11CE" w:rsidRDefault="000A07DE" w:rsidP="00C30371">
      <w:pPr>
        <w:adjustRightInd w:val="0"/>
        <w:snapToGrid w:val="0"/>
        <w:rPr>
          <w:rFonts w:eastAsia="宋体" w:cs="Times New Roman"/>
          <w:color w:val="000000" w:themeColor="text1"/>
          <w:szCs w:val="24"/>
        </w:rPr>
      </w:pPr>
    </w:p>
    <w:p w14:paraId="4E230303"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lastRenderedPageBreak/>
        <w:t>In vitro monocyte-T-cell co-culture system</w:t>
      </w:r>
    </w:p>
    <w:p w14:paraId="30375971" w14:textId="589F5F16" w:rsidR="000A07DE" w:rsidRPr="009A11CE" w:rsidRDefault="000A07DE" w:rsidP="00C30371">
      <w:pPr>
        <w:adjustRightInd w:val="0"/>
        <w:snapToGrid w:val="0"/>
        <w:rPr>
          <w:color w:val="000000" w:themeColor="text1"/>
          <w:szCs w:val="24"/>
        </w:rPr>
      </w:pPr>
      <w:r w:rsidRPr="009A11CE">
        <w:rPr>
          <w:color w:val="000000" w:themeColor="text1"/>
          <w:szCs w:val="24"/>
        </w:rPr>
        <w:t xml:space="preserve">Peripheral blood mononuclear cells from cervical cancer patients were isolated by </w:t>
      </w:r>
      <w:proofErr w:type="spellStart"/>
      <w:r w:rsidRPr="009A11CE">
        <w:rPr>
          <w:color w:val="000000" w:themeColor="text1"/>
          <w:szCs w:val="24"/>
        </w:rPr>
        <w:t>Ficoll</w:t>
      </w:r>
      <w:proofErr w:type="spellEnd"/>
      <w:r w:rsidRPr="009A11CE">
        <w:rPr>
          <w:color w:val="000000" w:themeColor="text1"/>
          <w:szCs w:val="24"/>
        </w:rPr>
        <w:t xml:space="preserve"> density gradient centrifugation. Fresh peripheral blood CD8</w:t>
      </w:r>
      <w:r w:rsidRPr="009A11CE">
        <w:rPr>
          <w:color w:val="000000" w:themeColor="text1"/>
          <w:szCs w:val="24"/>
          <w:vertAlign w:val="superscript"/>
        </w:rPr>
        <w:t>+</w:t>
      </w:r>
      <w:r w:rsidRPr="009A11CE">
        <w:rPr>
          <w:color w:val="000000" w:themeColor="text1"/>
          <w:szCs w:val="24"/>
        </w:rPr>
        <w:t xml:space="preserve"> T cells were selected using positive isolation and negative isolation kits, respectively. In a 5-d incubation</w:t>
      </w:r>
      <w:r w:rsidR="0031226E">
        <w:rPr>
          <w:color w:val="000000" w:themeColor="text1"/>
          <w:szCs w:val="24"/>
        </w:rPr>
        <w:t xml:space="preserve"> period</w:t>
      </w:r>
      <w:r w:rsidRPr="009A11CE">
        <w:rPr>
          <w:color w:val="000000" w:themeColor="text1"/>
          <w:szCs w:val="24"/>
        </w:rPr>
        <w:t>, bead-</w:t>
      </w:r>
      <w:proofErr w:type="spellStart"/>
      <w:r w:rsidRPr="009A11CE">
        <w:rPr>
          <w:color w:val="000000" w:themeColor="text1"/>
          <w:szCs w:val="24"/>
        </w:rPr>
        <w:t>puriWed</w:t>
      </w:r>
      <w:proofErr w:type="spellEnd"/>
      <w:r w:rsidRPr="009A11CE">
        <w:rPr>
          <w:color w:val="000000" w:themeColor="text1"/>
          <w:szCs w:val="24"/>
        </w:rPr>
        <w:t xml:space="preserve"> peripheral CD8</w:t>
      </w:r>
      <w:r w:rsidRPr="009A11CE">
        <w:rPr>
          <w:color w:val="000000" w:themeColor="text1"/>
          <w:szCs w:val="24"/>
          <w:vertAlign w:val="superscript"/>
        </w:rPr>
        <w:t>+</w:t>
      </w:r>
      <w:r w:rsidRPr="009A11CE">
        <w:rPr>
          <w:color w:val="000000" w:themeColor="text1"/>
          <w:szCs w:val="24"/>
        </w:rPr>
        <w:t xml:space="preserve"> T cells were co-cultured with autologous blood monocytes at </w:t>
      </w:r>
      <w:r w:rsidR="0031226E">
        <w:rPr>
          <w:color w:val="000000" w:themeColor="text1"/>
          <w:szCs w:val="24"/>
        </w:rPr>
        <w:t xml:space="preserve">a </w:t>
      </w:r>
      <w:r w:rsidRPr="009A11CE">
        <w:rPr>
          <w:color w:val="000000" w:themeColor="text1"/>
          <w:szCs w:val="24"/>
        </w:rPr>
        <w:t>2:1 ratio in the presence or absence of recombinant human IL-6 (10 ng/m</w:t>
      </w:r>
      <w:r w:rsidRPr="00705E3E">
        <w:rPr>
          <w:caps/>
          <w:color w:val="000000" w:themeColor="text1"/>
          <w:szCs w:val="24"/>
        </w:rPr>
        <w:t>l</w:t>
      </w:r>
      <w:r w:rsidRPr="009A11CE">
        <w:rPr>
          <w:color w:val="000000" w:themeColor="text1"/>
          <w:szCs w:val="24"/>
        </w:rPr>
        <w:t>), IL-1β (10 ng/m</w:t>
      </w:r>
      <w:r w:rsidRPr="00705E3E">
        <w:rPr>
          <w:caps/>
          <w:color w:val="000000" w:themeColor="text1"/>
          <w:szCs w:val="24"/>
        </w:rPr>
        <w:t>l</w:t>
      </w:r>
      <w:r w:rsidRPr="009A11CE">
        <w:rPr>
          <w:color w:val="000000" w:themeColor="text1"/>
          <w:szCs w:val="24"/>
        </w:rPr>
        <w:t>) and IL-23 (10 ng/m</w:t>
      </w:r>
      <w:r w:rsidRPr="00705E3E">
        <w:rPr>
          <w:caps/>
          <w:color w:val="000000" w:themeColor="text1"/>
          <w:szCs w:val="24"/>
        </w:rPr>
        <w:t>l</w:t>
      </w:r>
      <w:r w:rsidRPr="009A11CE">
        <w:rPr>
          <w:color w:val="000000" w:themeColor="text1"/>
          <w:szCs w:val="24"/>
        </w:rPr>
        <w:t xml:space="preserve">) in 200 </w:t>
      </w:r>
      <w:proofErr w:type="spellStart"/>
      <w:r w:rsidRPr="009A11CE">
        <w:rPr>
          <w:color w:val="000000" w:themeColor="text1"/>
          <w:szCs w:val="24"/>
        </w:rPr>
        <w:t>μL</w:t>
      </w:r>
      <w:proofErr w:type="spellEnd"/>
      <w:r w:rsidRPr="009A11CE">
        <w:rPr>
          <w:color w:val="000000" w:themeColor="text1"/>
          <w:szCs w:val="24"/>
        </w:rPr>
        <w:t xml:space="preserve"> RPMI 1640 medium supplemented with 10% FCS. After 5-d incubation, the supernatants were harvested for ELISA and the cells for intracellular cytokine staining.</w:t>
      </w:r>
    </w:p>
    <w:p w14:paraId="566F053D" w14:textId="77777777" w:rsidR="000A07DE" w:rsidRPr="009A11CE" w:rsidRDefault="000A07DE" w:rsidP="00C30371">
      <w:pPr>
        <w:adjustRightInd w:val="0"/>
        <w:snapToGrid w:val="0"/>
        <w:ind w:firstLineChars="200" w:firstLine="480"/>
        <w:rPr>
          <w:rFonts w:eastAsia="宋体" w:cs="Times New Roman"/>
          <w:color w:val="000000" w:themeColor="text1"/>
          <w:szCs w:val="24"/>
        </w:rPr>
      </w:pPr>
    </w:p>
    <w:p w14:paraId="7C28D00B"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Flow cytometry analysis</w:t>
      </w:r>
    </w:p>
    <w:p w14:paraId="44C242DC" w14:textId="74D3F4C3" w:rsidR="000A07DE" w:rsidRPr="009A11CE" w:rsidRDefault="000A07DE" w:rsidP="00C30371">
      <w:pPr>
        <w:adjustRightInd w:val="0"/>
        <w:snapToGrid w:val="0"/>
        <w:rPr>
          <w:color w:val="000000" w:themeColor="text1"/>
          <w:szCs w:val="24"/>
        </w:rPr>
      </w:pPr>
      <w:r w:rsidRPr="009A11CE">
        <w:rPr>
          <w:color w:val="000000" w:themeColor="text1"/>
          <w:szCs w:val="24"/>
        </w:rPr>
        <w:t>For detection of intracellular molecule</w:t>
      </w:r>
      <w:r w:rsidR="0031226E">
        <w:rPr>
          <w:color w:val="000000" w:themeColor="text1"/>
          <w:szCs w:val="24"/>
        </w:rPr>
        <w:t>s</w:t>
      </w:r>
      <w:r w:rsidRPr="009A11CE">
        <w:rPr>
          <w:color w:val="000000" w:themeColor="text1"/>
          <w:szCs w:val="24"/>
        </w:rPr>
        <w:t xml:space="preserve">, T lymphocytes were stimulated for 5 h with </w:t>
      </w:r>
      <w:proofErr w:type="spellStart"/>
      <w:r w:rsidRPr="009A11CE">
        <w:rPr>
          <w:color w:val="000000" w:themeColor="text1"/>
          <w:szCs w:val="24"/>
        </w:rPr>
        <w:t>phorbol</w:t>
      </w:r>
      <w:proofErr w:type="spellEnd"/>
      <w:r w:rsidRPr="009A11CE">
        <w:rPr>
          <w:color w:val="000000" w:themeColor="text1"/>
          <w:szCs w:val="24"/>
        </w:rPr>
        <w:t xml:space="preserve"> </w:t>
      </w:r>
      <w:proofErr w:type="spellStart"/>
      <w:r w:rsidRPr="009A11CE">
        <w:rPr>
          <w:color w:val="000000" w:themeColor="text1"/>
          <w:szCs w:val="24"/>
        </w:rPr>
        <w:t>myristate</w:t>
      </w:r>
      <w:proofErr w:type="spellEnd"/>
      <w:r w:rsidRPr="009A11CE">
        <w:rPr>
          <w:color w:val="000000" w:themeColor="text1"/>
          <w:szCs w:val="24"/>
        </w:rPr>
        <w:t xml:space="preserve"> acetate (50 ng/mL) plus </w:t>
      </w:r>
      <w:proofErr w:type="spellStart"/>
      <w:r w:rsidRPr="009A11CE">
        <w:rPr>
          <w:color w:val="000000" w:themeColor="text1"/>
          <w:szCs w:val="24"/>
        </w:rPr>
        <w:t>ionomycin</w:t>
      </w:r>
      <w:proofErr w:type="spellEnd"/>
      <w:r w:rsidRPr="009A11CE">
        <w:rPr>
          <w:color w:val="000000" w:themeColor="text1"/>
          <w:szCs w:val="24"/>
        </w:rPr>
        <w:t xml:space="preserve"> (1</w:t>
      </w:r>
      <w:r w:rsidR="005F06A3">
        <w:rPr>
          <w:color w:val="000000" w:themeColor="text1"/>
          <w:szCs w:val="24"/>
        </w:rPr>
        <w:t xml:space="preserve"> </w:t>
      </w:r>
      <w:proofErr w:type="spellStart"/>
      <w:r w:rsidRPr="009A11CE">
        <w:rPr>
          <w:color w:val="000000" w:themeColor="text1"/>
          <w:szCs w:val="24"/>
        </w:rPr>
        <w:t>μg</w:t>
      </w:r>
      <w:proofErr w:type="spellEnd"/>
      <w:r w:rsidRPr="009A11CE">
        <w:rPr>
          <w:color w:val="000000" w:themeColor="text1"/>
          <w:szCs w:val="24"/>
        </w:rPr>
        <w:t xml:space="preserve">/mL) in the presence of </w:t>
      </w:r>
      <w:proofErr w:type="spellStart"/>
      <w:r w:rsidRPr="009A11CE">
        <w:rPr>
          <w:color w:val="000000" w:themeColor="text1"/>
          <w:szCs w:val="24"/>
        </w:rPr>
        <w:t>GolgiStop</w:t>
      </w:r>
      <w:proofErr w:type="spellEnd"/>
      <w:r w:rsidRPr="009A11CE">
        <w:rPr>
          <w:color w:val="000000" w:themeColor="text1"/>
          <w:szCs w:val="24"/>
        </w:rPr>
        <w:t xml:space="preserve"> (BD </w:t>
      </w:r>
      <w:proofErr w:type="spellStart"/>
      <w:r w:rsidRPr="009A11CE">
        <w:rPr>
          <w:color w:val="000000" w:themeColor="text1"/>
          <w:szCs w:val="24"/>
        </w:rPr>
        <w:t>Pharmingen</w:t>
      </w:r>
      <w:proofErr w:type="spellEnd"/>
      <w:r w:rsidRPr="009A11CE">
        <w:rPr>
          <w:color w:val="000000" w:themeColor="text1"/>
          <w:szCs w:val="24"/>
        </w:rPr>
        <w:t>, San Diego, CA</w:t>
      </w:r>
      <w:r w:rsidR="0031226E">
        <w:rPr>
          <w:color w:val="000000" w:themeColor="text1"/>
          <w:szCs w:val="24"/>
        </w:rPr>
        <w:t>, United States</w:t>
      </w:r>
      <w:r w:rsidRPr="009A11CE">
        <w:rPr>
          <w:color w:val="000000" w:themeColor="text1"/>
          <w:szCs w:val="24"/>
        </w:rPr>
        <w:t xml:space="preserve">). Intracellular cytokine staining was performed after fixation and </w:t>
      </w:r>
      <w:proofErr w:type="spellStart"/>
      <w:r w:rsidRPr="009A11CE">
        <w:rPr>
          <w:color w:val="000000" w:themeColor="text1"/>
          <w:szCs w:val="24"/>
        </w:rPr>
        <w:t>permeabilization</w:t>
      </w:r>
      <w:proofErr w:type="spellEnd"/>
      <w:r w:rsidRPr="009A11CE">
        <w:rPr>
          <w:color w:val="000000" w:themeColor="text1"/>
          <w:szCs w:val="24"/>
        </w:rPr>
        <w:t xml:space="preserve"> using Perm/Wash solution (BD </w:t>
      </w:r>
      <w:proofErr w:type="spellStart"/>
      <w:r w:rsidRPr="009A11CE">
        <w:rPr>
          <w:color w:val="000000" w:themeColor="text1"/>
          <w:szCs w:val="24"/>
        </w:rPr>
        <w:t>Pharmingen</w:t>
      </w:r>
      <w:proofErr w:type="spellEnd"/>
      <w:r w:rsidRPr="009A11CE">
        <w:rPr>
          <w:color w:val="000000" w:themeColor="text1"/>
          <w:szCs w:val="24"/>
        </w:rPr>
        <w:t xml:space="preserve">). The lymphocytes were analyzed by multicolor flow cytometry with </w:t>
      </w:r>
      <w:proofErr w:type="spellStart"/>
      <w:r w:rsidRPr="009A11CE">
        <w:rPr>
          <w:color w:val="000000" w:themeColor="text1"/>
          <w:szCs w:val="24"/>
        </w:rPr>
        <w:t>FACSCanto</w:t>
      </w:r>
      <w:proofErr w:type="spellEnd"/>
      <w:r w:rsidRPr="009A11CE">
        <w:rPr>
          <w:color w:val="000000" w:themeColor="text1"/>
          <w:szCs w:val="24"/>
        </w:rPr>
        <w:t xml:space="preserve"> II (BD Biosciences). Data were analyzed with </w:t>
      </w:r>
      <w:proofErr w:type="spellStart"/>
      <w:r w:rsidRPr="009A11CE">
        <w:rPr>
          <w:color w:val="000000" w:themeColor="text1"/>
          <w:szCs w:val="24"/>
        </w:rPr>
        <w:t>FlowJo</w:t>
      </w:r>
      <w:proofErr w:type="spellEnd"/>
      <w:r w:rsidRPr="009A11CE">
        <w:rPr>
          <w:color w:val="000000" w:themeColor="text1"/>
          <w:szCs w:val="24"/>
        </w:rPr>
        <w:t xml:space="preserve"> software (</w:t>
      </w:r>
      <w:proofErr w:type="spellStart"/>
      <w:r w:rsidRPr="009A11CE">
        <w:rPr>
          <w:color w:val="000000" w:themeColor="text1"/>
          <w:szCs w:val="24"/>
        </w:rPr>
        <w:t>TreeStar</w:t>
      </w:r>
      <w:proofErr w:type="spellEnd"/>
      <w:r w:rsidRPr="009A11CE">
        <w:rPr>
          <w:color w:val="000000" w:themeColor="text1"/>
          <w:szCs w:val="24"/>
        </w:rPr>
        <w:t>, Ashland, OR</w:t>
      </w:r>
      <w:r w:rsidR="0031226E">
        <w:rPr>
          <w:color w:val="000000" w:themeColor="text1"/>
          <w:szCs w:val="24"/>
        </w:rPr>
        <w:t>, United States</w:t>
      </w:r>
      <w:r w:rsidRPr="009A11CE">
        <w:rPr>
          <w:color w:val="000000" w:themeColor="text1"/>
          <w:szCs w:val="24"/>
        </w:rPr>
        <w:t xml:space="preserve">) or </w:t>
      </w:r>
      <w:proofErr w:type="spellStart"/>
      <w:r w:rsidRPr="009A11CE">
        <w:rPr>
          <w:color w:val="000000" w:themeColor="text1"/>
          <w:szCs w:val="24"/>
        </w:rPr>
        <w:t>FACSDiva</w:t>
      </w:r>
      <w:proofErr w:type="spellEnd"/>
      <w:r w:rsidRPr="009A11CE">
        <w:rPr>
          <w:color w:val="000000" w:themeColor="text1"/>
          <w:szCs w:val="24"/>
        </w:rPr>
        <w:t xml:space="preserve"> software (BD Biosciences).</w:t>
      </w:r>
    </w:p>
    <w:p w14:paraId="6B8BDE57" w14:textId="77777777" w:rsidR="000A07DE" w:rsidRPr="009A11CE" w:rsidRDefault="000A07DE" w:rsidP="00C30371">
      <w:pPr>
        <w:adjustRightInd w:val="0"/>
        <w:snapToGrid w:val="0"/>
        <w:rPr>
          <w:rFonts w:eastAsia="宋体" w:cs="Times New Roman"/>
          <w:color w:val="000000" w:themeColor="text1"/>
          <w:szCs w:val="24"/>
        </w:rPr>
      </w:pPr>
    </w:p>
    <w:p w14:paraId="6FDDA970"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Immunohistochemistry assay</w:t>
      </w:r>
    </w:p>
    <w:p w14:paraId="25BA1504" w14:textId="7E55CD28" w:rsidR="000A07DE" w:rsidRPr="009A11CE" w:rsidRDefault="000A07DE" w:rsidP="00C30371">
      <w:pPr>
        <w:adjustRightInd w:val="0"/>
        <w:snapToGrid w:val="0"/>
        <w:rPr>
          <w:color w:val="000000" w:themeColor="text1"/>
          <w:szCs w:val="24"/>
        </w:rPr>
      </w:pPr>
      <w:bookmarkStart w:id="178" w:name="OLE_LINK6"/>
      <w:r w:rsidRPr="009A11CE">
        <w:rPr>
          <w:color w:val="000000" w:themeColor="text1"/>
          <w:szCs w:val="24"/>
        </w:rPr>
        <w:t xml:space="preserve">Paraformaldehyde-fixed and paraffin-embedded samples were cut into 5 </w:t>
      </w:r>
      <w:proofErr w:type="spellStart"/>
      <w:r w:rsidRPr="009A11CE">
        <w:rPr>
          <w:color w:val="000000" w:themeColor="text1"/>
          <w:szCs w:val="24"/>
        </w:rPr>
        <w:t>μm</w:t>
      </w:r>
      <w:proofErr w:type="spellEnd"/>
      <w:r w:rsidRPr="009A11CE">
        <w:rPr>
          <w:color w:val="000000" w:themeColor="text1"/>
          <w:szCs w:val="24"/>
        </w:rPr>
        <w:t xml:space="preserve"> sections, which were incubated with rabbit anti-IL-17 antibody and stained by horseradish peroxidase anti-rabbit immunoglobulin G followed by </w:t>
      </w:r>
      <w:proofErr w:type="spellStart"/>
      <w:r w:rsidRPr="009A11CE">
        <w:rPr>
          <w:color w:val="000000" w:themeColor="text1"/>
          <w:szCs w:val="24"/>
        </w:rPr>
        <w:t>diaminobenzidine</w:t>
      </w:r>
      <w:proofErr w:type="spellEnd"/>
      <w:r w:rsidRPr="009A11CE">
        <w:rPr>
          <w:color w:val="000000" w:themeColor="text1"/>
          <w:szCs w:val="24"/>
        </w:rPr>
        <w:t>. The</w:t>
      </w:r>
      <w:r w:rsidR="0031226E">
        <w:rPr>
          <w:color w:val="000000" w:themeColor="text1"/>
          <w:szCs w:val="24"/>
        </w:rPr>
        <w:t xml:space="preserve"> sections</w:t>
      </w:r>
      <w:r w:rsidRPr="009A11CE">
        <w:rPr>
          <w:color w:val="000000" w:themeColor="text1"/>
          <w:szCs w:val="24"/>
        </w:rPr>
        <w:t xml:space="preserve"> were then incubated with mouse anti-CD8 antibody and stained using </w:t>
      </w:r>
      <w:proofErr w:type="spellStart"/>
      <w:r w:rsidRPr="009A11CE">
        <w:rPr>
          <w:color w:val="000000" w:themeColor="text1"/>
          <w:szCs w:val="24"/>
        </w:rPr>
        <w:t>EnVision</w:t>
      </w:r>
      <w:proofErr w:type="spellEnd"/>
      <w:r w:rsidRPr="009A11CE">
        <w:rPr>
          <w:color w:val="000000" w:themeColor="text1"/>
          <w:szCs w:val="24"/>
        </w:rPr>
        <w:t xml:space="preserve"> G2 System/AP Rabbit/Mouse (Permanent Red) (</w:t>
      </w:r>
      <w:proofErr w:type="spellStart"/>
      <w:r w:rsidRPr="009A11CE">
        <w:rPr>
          <w:color w:val="000000" w:themeColor="text1"/>
          <w:szCs w:val="24"/>
        </w:rPr>
        <w:t>Dako</w:t>
      </w:r>
      <w:proofErr w:type="spellEnd"/>
      <w:r w:rsidRPr="009A11CE">
        <w:rPr>
          <w:color w:val="000000" w:themeColor="text1"/>
          <w:szCs w:val="24"/>
        </w:rPr>
        <w:t xml:space="preserve">, </w:t>
      </w:r>
      <w:proofErr w:type="spellStart"/>
      <w:r w:rsidRPr="009A11CE">
        <w:rPr>
          <w:color w:val="000000" w:themeColor="text1"/>
          <w:szCs w:val="24"/>
        </w:rPr>
        <w:t>Glostrup</w:t>
      </w:r>
      <w:proofErr w:type="spellEnd"/>
      <w:r w:rsidRPr="009A11CE">
        <w:rPr>
          <w:color w:val="000000" w:themeColor="text1"/>
          <w:szCs w:val="24"/>
        </w:rPr>
        <w:t>, Denmark) and subsequently counterstained with hematoxylin. Slides were examined using an Olympus 71 inverted fluorescence microscope.</w:t>
      </w:r>
    </w:p>
    <w:p w14:paraId="6EC50082" w14:textId="77777777" w:rsidR="000A07DE" w:rsidRPr="009A11CE" w:rsidRDefault="000A07DE" w:rsidP="00C30371">
      <w:pPr>
        <w:adjustRightInd w:val="0"/>
        <w:snapToGrid w:val="0"/>
        <w:rPr>
          <w:rFonts w:eastAsia="宋体" w:cs="Times New Roman"/>
          <w:color w:val="000000" w:themeColor="text1"/>
          <w:szCs w:val="24"/>
        </w:rPr>
      </w:pPr>
    </w:p>
    <w:bookmarkEnd w:id="178"/>
    <w:p w14:paraId="16B17510"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lastRenderedPageBreak/>
        <w:t>Immunofluorescence</w:t>
      </w:r>
    </w:p>
    <w:p w14:paraId="30E4A7C7" w14:textId="1C76C96A" w:rsidR="000A07DE" w:rsidRPr="009A11CE" w:rsidRDefault="000A07DE" w:rsidP="00C30371">
      <w:pPr>
        <w:adjustRightInd w:val="0"/>
        <w:snapToGrid w:val="0"/>
        <w:rPr>
          <w:color w:val="000000" w:themeColor="text1"/>
          <w:szCs w:val="24"/>
        </w:rPr>
      </w:pPr>
      <w:r w:rsidRPr="009A11CE">
        <w:rPr>
          <w:color w:val="000000" w:themeColor="text1"/>
          <w:szCs w:val="24"/>
        </w:rPr>
        <w:t xml:space="preserve">Immunofluorescence was performed as </w:t>
      </w:r>
      <w:r w:rsidR="0031226E">
        <w:rPr>
          <w:color w:val="000000" w:themeColor="text1"/>
          <w:szCs w:val="24"/>
        </w:rPr>
        <w:t xml:space="preserve">previously </w:t>
      </w:r>
      <w:r w:rsidRPr="009A11CE">
        <w:rPr>
          <w:color w:val="000000" w:themeColor="text1"/>
          <w:szCs w:val="24"/>
        </w:rPr>
        <w:t xml:space="preserve">described with minor </w:t>
      </w:r>
      <w:proofErr w:type="gramStart"/>
      <w:r w:rsidRPr="009A11CE">
        <w:rPr>
          <w:color w:val="000000" w:themeColor="text1"/>
          <w:szCs w:val="24"/>
        </w:rPr>
        <w:t>modifications</w:t>
      </w:r>
      <w:r w:rsidRPr="009A11CE">
        <w:rPr>
          <w:noProof/>
          <w:color w:val="000000" w:themeColor="text1"/>
          <w:szCs w:val="24"/>
          <w:vertAlign w:val="superscript"/>
        </w:rPr>
        <w:t>[</w:t>
      </w:r>
      <w:proofErr w:type="gramEnd"/>
      <w:r w:rsidRPr="009A11CE">
        <w:rPr>
          <w:noProof/>
          <w:color w:val="000000" w:themeColor="text1"/>
          <w:szCs w:val="24"/>
          <w:vertAlign w:val="superscript"/>
        </w:rPr>
        <w:t>10]</w:t>
      </w:r>
      <w:r w:rsidRPr="009A11CE">
        <w:rPr>
          <w:color w:val="000000" w:themeColor="text1"/>
          <w:szCs w:val="24"/>
        </w:rPr>
        <w:t>. In detail, Paraformaldehyde-Waxed cryostat sections of tumor tissues were washed in PBS and blocked for 30 min with 20% rabbit serum in PBS. Sections were incubated with goat anti</w:t>
      </w:r>
      <w:r w:rsidR="0031226E">
        <w:rPr>
          <w:color w:val="000000" w:themeColor="text1"/>
          <w:szCs w:val="24"/>
        </w:rPr>
        <w:t>-</w:t>
      </w:r>
      <w:r w:rsidRPr="009A11CE">
        <w:rPr>
          <w:color w:val="000000" w:themeColor="text1"/>
          <w:szCs w:val="24"/>
        </w:rPr>
        <w:t xml:space="preserve">human IL-17 antibody (Ab) diluted in 5% rabbit serum. The bound Ab </w:t>
      </w:r>
      <w:r w:rsidR="006904A9" w:rsidRPr="009A11CE">
        <w:rPr>
          <w:color w:val="000000" w:themeColor="text1"/>
          <w:szCs w:val="24"/>
        </w:rPr>
        <w:t>was detected</w:t>
      </w:r>
      <w:r w:rsidRPr="009A11CE">
        <w:rPr>
          <w:color w:val="000000" w:themeColor="text1"/>
          <w:szCs w:val="24"/>
        </w:rPr>
        <w:t xml:space="preserve"> with FITC-conjugated rabbit anti-goat Ab. After washing with PBS, </w:t>
      </w:r>
      <w:r w:rsidR="0031226E">
        <w:rPr>
          <w:color w:val="000000" w:themeColor="text1"/>
          <w:szCs w:val="24"/>
        </w:rPr>
        <w:t xml:space="preserve">the </w:t>
      </w:r>
      <w:r w:rsidRPr="009A11CE">
        <w:rPr>
          <w:color w:val="000000" w:themeColor="text1"/>
          <w:szCs w:val="24"/>
        </w:rPr>
        <w:t xml:space="preserve">sections were blocked for 30 min with 20% goat serum in PBS and incubated with mouse anti-human CD8 Ab diluted in 5% goat serum. The bound Ab was detected with TRITC-conjugated goat anti-mouse Ab. After washing with PBS, </w:t>
      </w:r>
      <w:r w:rsidR="0031226E">
        <w:rPr>
          <w:color w:val="000000" w:themeColor="text1"/>
          <w:szCs w:val="24"/>
        </w:rPr>
        <w:t xml:space="preserve">the </w:t>
      </w:r>
      <w:r w:rsidRPr="009A11CE">
        <w:rPr>
          <w:color w:val="000000" w:themeColor="text1"/>
          <w:szCs w:val="24"/>
        </w:rPr>
        <w:t>slides were examined with an Olympus 71 inverted fluorescence microscope.</w:t>
      </w:r>
    </w:p>
    <w:p w14:paraId="4F054347" w14:textId="77777777" w:rsidR="000A07DE" w:rsidRPr="009A11CE" w:rsidRDefault="000A07DE" w:rsidP="00C30371">
      <w:pPr>
        <w:adjustRightInd w:val="0"/>
        <w:snapToGrid w:val="0"/>
        <w:rPr>
          <w:rFonts w:eastAsia="宋体" w:cs="Times New Roman"/>
          <w:b/>
          <w:color w:val="000000" w:themeColor="text1"/>
          <w:szCs w:val="24"/>
        </w:rPr>
      </w:pPr>
    </w:p>
    <w:p w14:paraId="17F2C74C"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ELISA</w:t>
      </w:r>
    </w:p>
    <w:p w14:paraId="57D4738B" w14:textId="39F15F6D" w:rsidR="000A07DE" w:rsidRPr="009A11CE" w:rsidRDefault="000A07DE" w:rsidP="00C30371">
      <w:pPr>
        <w:adjustRightInd w:val="0"/>
        <w:snapToGrid w:val="0"/>
        <w:rPr>
          <w:color w:val="000000" w:themeColor="text1"/>
          <w:szCs w:val="24"/>
        </w:rPr>
      </w:pPr>
      <w:bookmarkStart w:id="179" w:name="OLE_LINK7"/>
      <w:r w:rsidRPr="009A11CE">
        <w:rPr>
          <w:color w:val="000000" w:themeColor="text1"/>
          <w:szCs w:val="24"/>
        </w:rPr>
        <w:t>Cervical cancer tissues or their matched adjacent normal tissues were homogenized in 1 mL Protein Extraction Reagent (Rockford, IL</w:t>
      </w:r>
      <w:r w:rsidR="008B2667">
        <w:rPr>
          <w:color w:val="000000" w:themeColor="text1"/>
          <w:szCs w:val="24"/>
        </w:rPr>
        <w:t>, United States</w:t>
      </w:r>
      <w:r w:rsidRPr="009A11CE">
        <w:rPr>
          <w:color w:val="000000" w:themeColor="text1"/>
          <w:szCs w:val="24"/>
        </w:rPr>
        <w:t>). Concentrations of IL-6, IL-1β, and IL-23 in the tissue supernatants; concentrations of CXCL12 in the co</w:t>
      </w:r>
      <w:r w:rsidR="005060BC">
        <w:rPr>
          <w:color w:val="000000" w:themeColor="text1"/>
          <w:szCs w:val="24"/>
        </w:rPr>
        <w:t>-</w:t>
      </w:r>
      <w:r w:rsidRPr="009A11CE">
        <w:rPr>
          <w:color w:val="000000" w:themeColor="text1"/>
          <w:szCs w:val="24"/>
        </w:rPr>
        <w:t>culture supernatants or tissue supernatants; and concentrations of IL-17 in the co</w:t>
      </w:r>
      <w:r w:rsidR="005060BC">
        <w:rPr>
          <w:color w:val="000000" w:themeColor="text1"/>
          <w:szCs w:val="24"/>
        </w:rPr>
        <w:t>-</w:t>
      </w:r>
      <w:r w:rsidRPr="009A11CE">
        <w:rPr>
          <w:color w:val="000000" w:themeColor="text1"/>
          <w:szCs w:val="24"/>
        </w:rPr>
        <w:t>culture supernatants were determined using ELISA kits according to the manufacturer’s instructions.</w:t>
      </w:r>
    </w:p>
    <w:bookmarkEnd w:id="179"/>
    <w:p w14:paraId="0C617989" w14:textId="77777777" w:rsidR="000A07DE" w:rsidRPr="009A11CE" w:rsidRDefault="000A07DE" w:rsidP="00C30371">
      <w:pPr>
        <w:adjustRightInd w:val="0"/>
        <w:snapToGrid w:val="0"/>
        <w:rPr>
          <w:rFonts w:eastAsia="宋体" w:cs="Times New Roman"/>
          <w:b/>
          <w:color w:val="000000" w:themeColor="text1"/>
          <w:szCs w:val="24"/>
        </w:rPr>
      </w:pPr>
    </w:p>
    <w:p w14:paraId="12802EAD"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Statistical analysis</w:t>
      </w:r>
    </w:p>
    <w:p w14:paraId="2E5341A3" w14:textId="60608A0B" w:rsidR="000A07DE" w:rsidRDefault="000A07DE" w:rsidP="00C30371">
      <w:pPr>
        <w:adjustRightInd w:val="0"/>
        <w:snapToGrid w:val="0"/>
        <w:rPr>
          <w:color w:val="000000" w:themeColor="text1"/>
          <w:szCs w:val="24"/>
        </w:rPr>
      </w:pPr>
      <w:r w:rsidRPr="009A11CE">
        <w:rPr>
          <w:color w:val="000000" w:themeColor="text1"/>
          <w:szCs w:val="24"/>
        </w:rPr>
        <w:t xml:space="preserve">Comparisons between data groups were performed as stated in each figure legend </w:t>
      </w:r>
      <w:r w:rsidR="005060BC">
        <w:rPr>
          <w:color w:val="000000" w:themeColor="text1"/>
          <w:szCs w:val="24"/>
        </w:rPr>
        <w:t>with</w:t>
      </w:r>
      <w:r w:rsidRPr="009A11CE">
        <w:rPr>
          <w:color w:val="000000" w:themeColor="text1"/>
          <w:szCs w:val="24"/>
        </w:rPr>
        <w:t xml:space="preserve"> the use of </w:t>
      </w:r>
      <w:proofErr w:type="spellStart"/>
      <w:r w:rsidRPr="009A11CE">
        <w:rPr>
          <w:color w:val="000000" w:themeColor="text1"/>
          <w:szCs w:val="24"/>
        </w:rPr>
        <w:t>GraphPad</w:t>
      </w:r>
      <w:proofErr w:type="spellEnd"/>
      <w:r w:rsidRPr="009A11CE">
        <w:rPr>
          <w:color w:val="000000" w:themeColor="text1"/>
          <w:szCs w:val="24"/>
        </w:rPr>
        <w:t xml:space="preserve"> Prism ver.6. </w:t>
      </w:r>
      <w:r w:rsidR="00D0520C">
        <w:rPr>
          <w:color w:val="000000" w:themeColor="text1"/>
          <w:szCs w:val="24"/>
        </w:rPr>
        <w:t xml:space="preserve">A value of </w:t>
      </w:r>
      <w:r w:rsidRPr="005F06A3">
        <w:rPr>
          <w:i/>
          <w:caps/>
          <w:color w:val="000000" w:themeColor="text1"/>
          <w:szCs w:val="24"/>
        </w:rPr>
        <w:t>p</w:t>
      </w:r>
      <w:r w:rsidRPr="005F06A3">
        <w:rPr>
          <w:color w:val="000000" w:themeColor="text1"/>
          <w:szCs w:val="24"/>
        </w:rPr>
        <w:t xml:space="preserve"> </w:t>
      </w:r>
      <w:r w:rsidRPr="009A11CE">
        <w:rPr>
          <w:color w:val="000000" w:themeColor="text1"/>
          <w:szCs w:val="24"/>
        </w:rPr>
        <w:t xml:space="preserve">&lt; 0.05 was considered </w:t>
      </w:r>
      <w:r w:rsidR="005060BC">
        <w:rPr>
          <w:color w:val="000000" w:themeColor="text1"/>
          <w:szCs w:val="24"/>
        </w:rPr>
        <w:t xml:space="preserve">statistically </w:t>
      </w:r>
      <w:r w:rsidRPr="009A11CE">
        <w:rPr>
          <w:color w:val="000000" w:themeColor="text1"/>
          <w:szCs w:val="24"/>
        </w:rPr>
        <w:t>significant. The resulting data were presented as mean ± SE.</w:t>
      </w:r>
    </w:p>
    <w:p w14:paraId="565DA142" w14:textId="77777777" w:rsidR="008B2667" w:rsidRPr="009A11CE" w:rsidRDefault="008B2667" w:rsidP="00C30371">
      <w:pPr>
        <w:adjustRightInd w:val="0"/>
        <w:snapToGrid w:val="0"/>
        <w:rPr>
          <w:rFonts w:eastAsia="宋体" w:cs="Times New Roman"/>
          <w:color w:val="000000" w:themeColor="text1"/>
          <w:szCs w:val="24"/>
        </w:rPr>
      </w:pPr>
    </w:p>
    <w:p w14:paraId="4B09D092"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RESULTS</w:t>
      </w:r>
    </w:p>
    <w:p w14:paraId="52936062" w14:textId="01147943"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Tc17 cells speci</w:t>
      </w:r>
      <w:r w:rsidR="00D0520C">
        <w:rPr>
          <w:color w:val="000000" w:themeColor="text1"/>
          <w:szCs w:val="24"/>
        </w:rPr>
        <w:t>fic</w:t>
      </w:r>
      <w:r w:rsidRPr="009A11CE">
        <w:rPr>
          <w:color w:val="000000" w:themeColor="text1"/>
          <w:szCs w:val="24"/>
        </w:rPr>
        <w:t>ally accumulate in tumor tissues of cervical cancer patients</w:t>
      </w:r>
    </w:p>
    <w:p w14:paraId="7AE5664A" w14:textId="3425AE5F" w:rsidR="000A07DE" w:rsidRPr="009A11CE" w:rsidRDefault="000A07DE" w:rsidP="00C30371">
      <w:pPr>
        <w:adjustRightInd w:val="0"/>
        <w:snapToGrid w:val="0"/>
        <w:rPr>
          <w:color w:val="000000" w:themeColor="text1"/>
          <w:szCs w:val="24"/>
        </w:rPr>
      </w:pPr>
      <w:r w:rsidRPr="009A11CE">
        <w:rPr>
          <w:color w:val="000000" w:themeColor="text1"/>
          <w:szCs w:val="24"/>
        </w:rPr>
        <w:t xml:space="preserve">To </w:t>
      </w:r>
      <w:r w:rsidR="00217194" w:rsidRPr="009A11CE">
        <w:rPr>
          <w:color w:val="000000" w:themeColor="text1"/>
          <w:szCs w:val="24"/>
        </w:rPr>
        <w:t>assess the status of</w:t>
      </w:r>
      <w:r w:rsidRPr="009A11CE">
        <w:rPr>
          <w:color w:val="000000" w:themeColor="text1"/>
          <w:szCs w:val="24"/>
        </w:rPr>
        <w:t xml:space="preserve"> Tc17 cells in human cervical cancer tissues, we isolated immune cells from cancer tissues, matched adjacent normal tissues as well as </w:t>
      </w:r>
      <w:r w:rsidRPr="009A11CE">
        <w:rPr>
          <w:color w:val="000000" w:themeColor="text1"/>
          <w:szCs w:val="24"/>
        </w:rPr>
        <w:lastRenderedPageBreak/>
        <w:t>peripheral blood. Compared with healthy donors, the percentage of Tc17 cells in the peripher</w:t>
      </w:r>
      <w:r w:rsidR="005060BC">
        <w:rPr>
          <w:color w:val="000000" w:themeColor="text1"/>
          <w:szCs w:val="24"/>
        </w:rPr>
        <w:t>al</w:t>
      </w:r>
      <w:r w:rsidRPr="009A11CE">
        <w:rPr>
          <w:color w:val="000000" w:themeColor="text1"/>
          <w:szCs w:val="24"/>
        </w:rPr>
        <w:t xml:space="preserve"> blood from patients with cervical cancers w</w:t>
      </w:r>
      <w:r w:rsidR="005060BC">
        <w:rPr>
          <w:color w:val="000000" w:themeColor="text1"/>
          <w:szCs w:val="24"/>
        </w:rPr>
        <w:t>as</w:t>
      </w:r>
      <w:r w:rsidRPr="009A11CE">
        <w:rPr>
          <w:color w:val="000000" w:themeColor="text1"/>
          <w:szCs w:val="24"/>
        </w:rPr>
        <w:t xml:space="preserve"> identical (Figure 1A). Of note, we found that Tc17 cells </w:t>
      </w:r>
      <w:r w:rsidR="006904A9" w:rsidRPr="009A11CE">
        <w:rPr>
          <w:color w:val="000000" w:themeColor="text1"/>
          <w:szCs w:val="24"/>
        </w:rPr>
        <w:t xml:space="preserve">were </w:t>
      </w:r>
      <w:r w:rsidRPr="009A11CE">
        <w:rPr>
          <w:color w:val="000000" w:themeColor="text1"/>
          <w:szCs w:val="24"/>
        </w:rPr>
        <w:t xml:space="preserve">selectively induced in tumors </w:t>
      </w:r>
      <w:r w:rsidR="005060BC">
        <w:rPr>
          <w:color w:val="000000" w:themeColor="text1"/>
          <w:szCs w:val="24"/>
        </w:rPr>
        <w:t>compared</w:t>
      </w:r>
      <w:r w:rsidRPr="009A11CE">
        <w:rPr>
          <w:color w:val="000000" w:themeColor="text1"/>
          <w:szCs w:val="24"/>
        </w:rPr>
        <w:t xml:space="preserve"> to their matched adjacent normal tissues (Figure 1A). To further confirm this result, we analyzed the distribution of Tc17 cells in the </w:t>
      </w:r>
      <w:proofErr w:type="spellStart"/>
      <w:r w:rsidRPr="009A11CE">
        <w:rPr>
          <w:color w:val="000000" w:themeColor="text1"/>
          <w:szCs w:val="24"/>
        </w:rPr>
        <w:t>paracancerous</w:t>
      </w:r>
      <w:proofErr w:type="spellEnd"/>
      <w:r w:rsidRPr="009A11CE">
        <w:rPr>
          <w:color w:val="000000" w:themeColor="text1"/>
          <w:szCs w:val="24"/>
        </w:rPr>
        <w:t xml:space="preserve"> stroma, carcinoma nets</w:t>
      </w:r>
      <w:r w:rsidR="006904A9" w:rsidRPr="009A11CE">
        <w:rPr>
          <w:color w:val="000000" w:themeColor="text1"/>
          <w:szCs w:val="24"/>
        </w:rPr>
        <w:t xml:space="preserve">, </w:t>
      </w:r>
      <w:r w:rsidRPr="009A11CE">
        <w:rPr>
          <w:color w:val="000000" w:themeColor="text1"/>
          <w:szCs w:val="24"/>
        </w:rPr>
        <w:t xml:space="preserve">and intra-tumor sites. The results showed that Tc17 cells accumulated in all these sites, especially in carcinoma nets and intra-tumor sites (Figure 1B-D). </w:t>
      </w:r>
      <w:r w:rsidR="005060BC">
        <w:rPr>
          <w:color w:val="000000" w:themeColor="text1"/>
          <w:szCs w:val="24"/>
        </w:rPr>
        <w:t>Thus, these</w:t>
      </w:r>
      <w:r w:rsidRPr="009A11CE">
        <w:rPr>
          <w:color w:val="000000" w:themeColor="text1"/>
          <w:szCs w:val="24"/>
        </w:rPr>
        <w:t xml:space="preserve"> data </w:t>
      </w:r>
      <w:r w:rsidR="005060BC">
        <w:rPr>
          <w:color w:val="000000" w:themeColor="text1"/>
          <w:szCs w:val="24"/>
        </w:rPr>
        <w:t>show</w:t>
      </w:r>
      <w:r w:rsidRPr="009A11CE">
        <w:rPr>
          <w:color w:val="000000" w:themeColor="text1"/>
          <w:szCs w:val="24"/>
        </w:rPr>
        <w:t xml:space="preserve"> that Tc17 cells </w:t>
      </w:r>
      <w:r w:rsidR="00535D8D">
        <w:rPr>
          <w:color w:val="000000" w:themeColor="text1"/>
          <w:szCs w:val="24"/>
        </w:rPr>
        <w:t>have an</w:t>
      </w:r>
      <w:r w:rsidRPr="009A11CE">
        <w:rPr>
          <w:color w:val="000000" w:themeColor="text1"/>
          <w:szCs w:val="24"/>
        </w:rPr>
        <w:t xml:space="preserve"> </w:t>
      </w:r>
      <w:r w:rsidRPr="00535D8D">
        <w:rPr>
          <w:color w:val="000000" w:themeColor="text1"/>
          <w:szCs w:val="24"/>
        </w:rPr>
        <w:t xml:space="preserve">oncogenic </w:t>
      </w:r>
      <w:r w:rsidR="00217ED4" w:rsidRPr="00535D8D">
        <w:rPr>
          <w:color w:val="000000" w:themeColor="text1"/>
          <w:szCs w:val="24"/>
        </w:rPr>
        <w:t>role</w:t>
      </w:r>
      <w:r w:rsidR="00535D8D">
        <w:rPr>
          <w:color w:val="000000" w:themeColor="text1"/>
          <w:szCs w:val="24"/>
        </w:rPr>
        <w:t xml:space="preserve"> in cervical cancer development</w:t>
      </w:r>
      <w:r w:rsidRPr="009A11CE">
        <w:rPr>
          <w:color w:val="000000" w:themeColor="text1"/>
          <w:szCs w:val="24"/>
        </w:rPr>
        <w:t xml:space="preserve">. </w:t>
      </w:r>
    </w:p>
    <w:p w14:paraId="4D922B27" w14:textId="77777777" w:rsidR="000A07DE" w:rsidRPr="009A11CE" w:rsidRDefault="000A07DE" w:rsidP="00C30371">
      <w:pPr>
        <w:adjustRightInd w:val="0"/>
        <w:snapToGrid w:val="0"/>
        <w:rPr>
          <w:rFonts w:eastAsia="宋体" w:cs="Times New Roman"/>
          <w:b/>
          <w:color w:val="000000" w:themeColor="text1"/>
          <w:szCs w:val="24"/>
        </w:rPr>
      </w:pPr>
    </w:p>
    <w:p w14:paraId="7B8E642F" w14:textId="4B9A7BAE"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 xml:space="preserve">Cervical cancer cells produce </w:t>
      </w:r>
      <w:r w:rsidR="00063878" w:rsidRPr="009A11CE">
        <w:rPr>
          <w:color w:val="000000" w:themeColor="text1"/>
          <w:szCs w:val="24"/>
        </w:rPr>
        <w:t xml:space="preserve">a </w:t>
      </w:r>
      <w:r w:rsidRPr="009A11CE">
        <w:rPr>
          <w:color w:val="000000" w:themeColor="text1"/>
          <w:szCs w:val="24"/>
        </w:rPr>
        <w:t>greater amount of Tc17-polari</w:t>
      </w:r>
      <w:r w:rsidR="005060BC">
        <w:rPr>
          <w:color w:val="000000" w:themeColor="text1"/>
          <w:szCs w:val="24"/>
        </w:rPr>
        <w:t>zi</w:t>
      </w:r>
      <w:r w:rsidRPr="009A11CE">
        <w:rPr>
          <w:color w:val="000000" w:themeColor="text1"/>
          <w:szCs w:val="24"/>
        </w:rPr>
        <w:t>ng cytokines</w:t>
      </w:r>
    </w:p>
    <w:p w14:paraId="20A66A4B" w14:textId="2887212E" w:rsidR="000A07DE" w:rsidRPr="009A11CE" w:rsidRDefault="000A07DE" w:rsidP="00C30371">
      <w:pPr>
        <w:adjustRightInd w:val="0"/>
        <w:snapToGrid w:val="0"/>
        <w:rPr>
          <w:color w:val="000000" w:themeColor="text1"/>
          <w:szCs w:val="24"/>
        </w:rPr>
      </w:pPr>
      <w:r w:rsidRPr="009A11CE">
        <w:rPr>
          <w:color w:val="000000" w:themeColor="text1"/>
          <w:szCs w:val="24"/>
        </w:rPr>
        <w:t xml:space="preserve">Previous </w:t>
      </w:r>
      <w:r w:rsidR="00E405E3" w:rsidRPr="009A11CE">
        <w:rPr>
          <w:color w:val="000000" w:themeColor="text1"/>
          <w:szCs w:val="24"/>
        </w:rPr>
        <w:t>s</w:t>
      </w:r>
      <w:r w:rsidRPr="009A11CE">
        <w:rPr>
          <w:color w:val="000000" w:themeColor="text1"/>
          <w:szCs w:val="24"/>
        </w:rPr>
        <w:t>tudies reveal</w:t>
      </w:r>
      <w:r w:rsidR="005060BC">
        <w:rPr>
          <w:color w:val="000000" w:themeColor="text1"/>
          <w:szCs w:val="24"/>
        </w:rPr>
        <w:t>ed</w:t>
      </w:r>
      <w:r w:rsidRPr="009A11CE">
        <w:rPr>
          <w:color w:val="000000" w:themeColor="text1"/>
          <w:szCs w:val="24"/>
        </w:rPr>
        <w:t xml:space="preserve"> that IL-6, IL-1β, and IL-23 are essential for Tc17 cell </w:t>
      </w:r>
      <w:proofErr w:type="gramStart"/>
      <w:r w:rsidRPr="009A11CE">
        <w:rPr>
          <w:color w:val="000000" w:themeColor="text1"/>
          <w:szCs w:val="24"/>
        </w:rPr>
        <w:t>differentiation</w:t>
      </w:r>
      <w:r w:rsidRPr="009A11CE">
        <w:rPr>
          <w:noProof/>
          <w:color w:val="000000" w:themeColor="text1"/>
          <w:szCs w:val="24"/>
          <w:vertAlign w:val="superscript"/>
        </w:rPr>
        <w:t>[</w:t>
      </w:r>
      <w:proofErr w:type="gramEnd"/>
      <w:r w:rsidRPr="009A11CE">
        <w:rPr>
          <w:noProof/>
          <w:color w:val="000000" w:themeColor="text1"/>
          <w:szCs w:val="24"/>
          <w:vertAlign w:val="superscript"/>
        </w:rPr>
        <w:t>11,12]</w:t>
      </w:r>
      <w:r w:rsidRPr="009A11CE">
        <w:rPr>
          <w:color w:val="000000" w:themeColor="text1"/>
          <w:szCs w:val="24"/>
        </w:rPr>
        <w:t xml:space="preserve">. To investigate the mechanism of cervical cancer </w:t>
      </w:r>
      <w:r w:rsidR="005060BC">
        <w:rPr>
          <w:color w:val="000000" w:themeColor="text1"/>
          <w:szCs w:val="24"/>
        </w:rPr>
        <w:t>following</w:t>
      </w:r>
      <w:r w:rsidR="009C1D53" w:rsidRPr="009A11CE">
        <w:rPr>
          <w:color w:val="000000" w:themeColor="text1"/>
          <w:szCs w:val="24"/>
        </w:rPr>
        <w:t xml:space="preserve"> </w:t>
      </w:r>
      <w:r w:rsidRPr="009A11CE">
        <w:rPr>
          <w:color w:val="000000" w:themeColor="text1"/>
          <w:szCs w:val="24"/>
        </w:rPr>
        <w:t xml:space="preserve">modulation of Tc17 cell development, we assessed the levels of Tc17-polarizing cytokines in cancer-associated tissues. As expected, the concentrations of IL-6, IL-1β, and IL-23 were significantly increased in </w:t>
      </w:r>
      <w:proofErr w:type="spellStart"/>
      <w:r w:rsidRPr="009A11CE">
        <w:rPr>
          <w:color w:val="000000" w:themeColor="text1"/>
          <w:szCs w:val="24"/>
        </w:rPr>
        <w:t>peritumoral</w:t>
      </w:r>
      <w:proofErr w:type="spellEnd"/>
      <w:r w:rsidRPr="009A11CE">
        <w:rPr>
          <w:color w:val="000000" w:themeColor="text1"/>
          <w:szCs w:val="24"/>
        </w:rPr>
        <w:t xml:space="preserve"> and intra-tumor tissue relative to their matched normal tissues or peripheral blood (Figure 2A-C). </w:t>
      </w:r>
      <w:r w:rsidR="005060BC">
        <w:rPr>
          <w:color w:val="000000" w:themeColor="text1"/>
          <w:szCs w:val="24"/>
        </w:rPr>
        <w:t>Thus, these</w:t>
      </w:r>
      <w:r w:rsidRPr="009A11CE">
        <w:rPr>
          <w:color w:val="000000" w:themeColor="text1"/>
          <w:szCs w:val="24"/>
        </w:rPr>
        <w:t xml:space="preserve"> data indicate that tumor-derived cytokines play a stimulatory role in </w:t>
      </w:r>
      <w:r w:rsidR="009C1D53" w:rsidRPr="009A11CE">
        <w:rPr>
          <w:color w:val="000000" w:themeColor="text1"/>
          <w:szCs w:val="24"/>
        </w:rPr>
        <w:t xml:space="preserve">the </w:t>
      </w:r>
      <w:r w:rsidRPr="009A11CE">
        <w:rPr>
          <w:color w:val="000000" w:themeColor="text1"/>
          <w:szCs w:val="24"/>
        </w:rPr>
        <w:t xml:space="preserve">modulation of Tc17 polarization. </w:t>
      </w:r>
    </w:p>
    <w:p w14:paraId="2B48859B" w14:textId="77777777" w:rsidR="000A07DE" w:rsidRPr="009A11CE" w:rsidRDefault="000A07DE" w:rsidP="00C30371">
      <w:pPr>
        <w:adjustRightInd w:val="0"/>
        <w:snapToGrid w:val="0"/>
        <w:rPr>
          <w:rFonts w:eastAsia="宋体" w:cs="Times New Roman"/>
          <w:color w:val="000000" w:themeColor="text1"/>
          <w:szCs w:val="24"/>
        </w:rPr>
      </w:pPr>
    </w:p>
    <w:p w14:paraId="183A544B" w14:textId="77777777" w:rsidR="000A07DE" w:rsidRPr="009A11CE" w:rsidRDefault="000A07DE" w:rsidP="00C30371">
      <w:pPr>
        <w:pStyle w:val="2"/>
        <w:keepNext w:val="0"/>
        <w:keepLines w:val="0"/>
        <w:adjustRightInd w:val="0"/>
        <w:snapToGrid w:val="0"/>
        <w:spacing w:line="360" w:lineRule="auto"/>
        <w:rPr>
          <w:color w:val="000000" w:themeColor="text1"/>
          <w:szCs w:val="24"/>
        </w:rPr>
      </w:pPr>
      <w:bookmarkStart w:id="180" w:name="_Hlk8470949"/>
      <w:r w:rsidRPr="009A11CE">
        <w:rPr>
          <w:color w:val="000000" w:themeColor="text1"/>
          <w:szCs w:val="24"/>
        </w:rPr>
        <w:t>IL-6, IL-1β, and IL-23 acts synergistically to enhance Tc17 cell differentiation</w:t>
      </w:r>
    </w:p>
    <w:bookmarkEnd w:id="180"/>
    <w:p w14:paraId="10C07194" w14:textId="4FCC4F0E" w:rsidR="000A07DE" w:rsidRPr="009A11CE" w:rsidRDefault="000A07DE" w:rsidP="00C30371">
      <w:pPr>
        <w:adjustRightInd w:val="0"/>
        <w:snapToGrid w:val="0"/>
        <w:rPr>
          <w:color w:val="000000" w:themeColor="text1"/>
          <w:szCs w:val="24"/>
        </w:rPr>
      </w:pPr>
      <w:r w:rsidRPr="009A11CE">
        <w:rPr>
          <w:color w:val="000000" w:themeColor="text1"/>
          <w:szCs w:val="24"/>
        </w:rPr>
        <w:t>To evaluate the potential role of these cytokines in Tc17 cell differentiation, we isolated peripheral blood CD8</w:t>
      </w:r>
      <w:r w:rsidRPr="009A11CE">
        <w:rPr>
          <w:color w:val="000000" w:themeColor="text1"/>
          <w:szCs w:val="24"/>
          <w:vertAlign w:val="superscript"/>
        </w:rPr>
        <w:t xml:space="preserve">+ </w:t>
      </w:r>
      <w:r w:rsidRPr="009A11CE">
        <w:rPr>
          <w:color w:val="000000" w:themeColor="text1"/>
          <w:szCs w:val="24"/>
        </w:rPr>
        <w:t xml:space="preserve">T cells and autologous blood monocytes of cervical cancer patients. After 5-day co-culture incubation, the supernatants were harvested for ELISA and the cells for intracellular cytokine staining. The results showed that the </w:t>
      </w:r>
      <w:r w:rsidR="005060BC">
        <w:rPr>
          <w:color w:val="000000" w:themeColor="text1"/>
          <w:szCs w:val="24"/>
        </w:rPr>
        <w:t>addition</w:t>
      </w:r>
      <w:r w:rsidRPr="009A11CE">
        <w:rPr>
          <w:color w:val="000000" w:themeColor="text1"/>
          <w:szCs w:val="24"/>
        </w:rPr>
        <w:t xml:space="preserve"> of exogenous IL-6, IL-1β, and IL-23 significantly increased the frequency of Tc17 cells either alone or in combination compared with co</w:t>
      </w:r>
      <w:r w:rsidR="005060BC">
        <w:rPr>
          <w:color w:val="000000" w:themeColor="text1"/>
          <w:szCs w:val="24"/>
        </w:rPr>
        <w:t>-</w:t>
      </w:r>
      <w:r w:rsidRPr="009A11CE">
        <w:rPr>
          <w:color w:val="000000" w:themeColor="text1"/>
          <w:szCs w:val="24"/>
        </w:rPr>
        <w:t>culture without any cytokine</w:t>
      </w:r>
      <w:r w:rsidR="005060BC">
        <w:rPr>
          <w:color w:val="000000" w:themeColor="text1"/>
          <w:szCs w:val="24"/>
        </w:rPr>
        <w:t>s</w:t>
      </w:r>
      <w:r w:rsidRPr="009A11CE">
        <w:rPr>
          <w:color w:val="000000" w:themeColor="text1"/>
          <w:szCs w:val="24"/>
        </w:rPr>
        <w:t xml:space="preserve"> added (Figure 3A and B). In addition, </w:t>
      </w:r>
      <w:r w:rsidR="005060BC">
        <w:rPr>
          <w:color w:val="000000" w:themeColor="text1"/>
          <w:szCs w:val="24"/>
        </w:rPr>
        <w:t xml:space="preserve">the </w:t>
      </w:r>
      <w:r w:rsidRPr="009A11CE">
        <w:rPr>
          <w:color w:val="000000" w:themeColor="text1"/>
          <w:szCs w:val="24"/>
        </w:rPr>
        <w:t xml:space="preserve">ELISA results showed that IL-17 production was consistent with the percentage of Tc17 cells (Figure 3C). These findings showed that IL-6, IL-1β, and IL-23 act synergistically to induce Tc17 cell </w:t>
      </w:r>
      <w:r w:rsidRPr="009A11CE">
        <w:rPr>
          <w:color w:val="000000" w:themeColor="text1"/>
          <w:szCs w:val="24"/>
        </w:rPr>
        <w:lastRenderedPageBreak/>
        <w:t xml:space="preserve">polarization </w:t>
      </w:r>
      <w:r w:rsidRPr="00A124DA">
        <w:rPr>
          <w:i/>
          <w:color w:val="000000" w:themeColor="text1"/>
          <w:szCs w:val="24"/>
        </w:rPr>
        <w:t>in</w:t>
      </w:r>
      <w:r w:rsidRPr="009A11CE">
        <w:rPr>
          <w:color w:val="000000" w:themeColor="text1"/>
          <w:szCs w:val="24"/>
        </w:rPr>
        <w:t xml:space="preserve"> </w:t>
      </w:r>
      <w:r w:rsidRPr="009A11CE">
        <w:rPr>
          <w:i/>
          <w:color w:val="000000" w:themeColor="text1"/>
          <w:szCs w:val="24"/>
        </w:rPr>
        <w:t>vitro</w:t>
      </w:r>
      <w:r w:rsidRPr="009A11CE">
        <w:rPr>
          <w:color w:val="000000" w:themeColor="text1"/>
          <w:szCs w:val="24"/>
        </w:rPr>
        <w:t xml:space="preserve"> and suggest that a similar process might operate</w:t>
      </w:r>
      <w:r w:rsidRPr="009A11CE">
        <w:rPr>
          <w:i/>
          <w:color w:val="000000" w:themeColor="text1"/>
          <w:szCs w:val="24"/>
        </w:rPr>
        <w:t xml:space="preserve"> in vivo</w:t>
      </w:r>
      <w:r w:rsidRPr="009A11CE">
        <w:rPr>
          <w:color w:val="000000" w:themeColor="text1"/>
          <w:szCs w:val="24"/>
        </w:rPr>
        <w:t>.</w:t>
      </w:r>
    </w:p>
    <w:p w14:paraId="41D1F450" w14:textId="77777777" w:rsidR="000A07DE" w:rsidRPr="009A11CE" w:rsidRDefault="000A07DE" w:rsidP="00C30371">
      <w:pPr>
        <w:adjustRightInd w:val="0"/>
        <w:snapToGrid w:val="0"/>
        <w:rPr>
          <w:rFonts w:eastAsia="宋体" w:cs="Times New Roman"/>
          <w:b/>
          <w:color w:val="000000" w:themeColor="text1"/>
          <w:szCs w:val="24"/>
        </w:rPr>
      </w:pPr>
    </w:p>
    <w:p w14:paraId="2E9667B9" w14:textId="6C019EA8" w:rsidR="000A07DE" w:rsidRPr="009A11CE" w:rsidRDefault="000A07DE" w:rsidP="00C30371">
      <w:pPr>
        <w:pStyle w:val="2"/>
        <w:keepNext w:val="0"/>
        <w:keepLines w:val="0"/>
        <w:adjustRightInd w:val="0"/>
        <w:snapToGrid w:val="0"/>
        <w:spacing w:line="360" w:lineRule="auto"/>
        <w:rPr>
          <w:color w:val="000000" w:themeColor="text1"/>
          <w:szCs w:val="24"/>
        </w:rPr>
      </w:pPr>
      <w:bookmarkStart w:id="181" w:name="OLE_LINK3"/>
      <w:r w:rsidRPr="009A11CE">
        <w:rPr>
          <w:color w:val="000000" w:themeColor="text1"/>
          <w:szCs w:val="24"/>
        </w:rPr>
        <w:t>Tc17 cell-derived IL-17 promote</w:t>
      </w:r>
      <w:r w:rsidR="00535D8D">
        <w:rPr>
          <w:color w:val="000000" w:themeColor="text1"/>
          <w:szCs w:val="24"/>
        </w:rPr>
        <w:t>s</w:t>
      </w:r>
      <w:r w:rsidRPr="009A11CE">
        <w:rPr>
          <w:color w:val="000000" w:themeColor="text1"/>
          <w:szCs w:val="24"/>
        </w:rPr>
        <w:t xml:space="preserve"> CXCL12 expression in tumor cells</w:t>
      </w:r>
      <w:bookmarkEnd w:id="181"/>
    </w:p>
    <w:p w14:paraId="5B15E2B2" w14:textId="4EE3EF49" w:rsidR="000A07DE" w:rsidRPr="009A11CE" w:rsidRDefault="000A07DE" w:rsidP="00C30371">
      <w:pPr>
        <w:adjustRightInd w:val="0"/>
        <w:snapToGrid w:val="0"/>
        <w:rPr>
          <w:color w:val="000000" w:themeColor="text1"/>
          <w:szCs w:val="24"/>
        </w:rPr>
      </w:pPr>
      <w:r w:rsidRPr="009A11CE">
        <w:rPr>
          <w:color w:val="000000" w:themeColor="text1"/>
          <w:szCs w:val="24"/>
        </w:rPr>
        <w:t>To investigate the biological function of Tc17 cells in cervical cancer development, we isolated primary tumor cells and stimulated them with vari</w:t>
      </w:r>
      <w:r w:rsidR="00535D8D">
        <w:rPr>
          <w:color w:val="000000" w:themeColor="text1"/>
          <w:szCs w:val="24"/>
        </w:rPr>
        <w:t>ous</w:t>
      </w:r>
      <w:r w:rsidRPr="009A11CE">
        <w:rPr>
          <w:color w:val="000000" w:themeColor="text1"/>
          <w:szCs w:val="24"/>
        </w:rPr>
        <w:t xml:space="preserve"> concentrations of IL-17, IL-22, </w:t>
      </w:r>
      <w:r w:rsidR="00535D8D">
        <w:rPr>
          <w:color w:val="000000" w:themeColor="text1"/>
          <w:szCs w:val="24"/>
        </w:rPr>
        <w:t xml:space="preserve">and </w:t>
      </w:r>
      <w:r w:rsidRPr="009A11CE">
        <w:rPr>
          <w:color w:val="000000" w:themeColor="text1"/>
          <w:szCs w:val="24"/>
        </w:rPr>
        <w:t xml:space="preserve">IFN-γ, </w:t>
      </w:r>
      <w:r w:rsidR="00535D8D">
        <w:rPr>
          <w:color w:val="000000" w:themeColor="text1"/>
          <w:szCs w:val="24"/>
        </w:rPr>
        <w:t xml:space="preserve">and the </w:t>
      </w:r>
      <w:r w:rsidRPr="009A11CE">
        <w:rPr>
          <w:color w:val="000000" w:themeColor="text1"/>
          <w:szCs w:val="24"/>
        </w:rPr>
        <w:t>production of CXC12 was detected in the culture supernatants by ELISA. As shown in Figure 4A, CXCL12 expression in cancer cells was increased upon IL-17</w:t>
      </w:r>
      <w:r w:rsidR="00535D8D">
        <w:rPr>
          <w:color w:val="000000" w:themeColor="text1"/>
          <w:szCs w:val="24"/>
        </w:rPr>
        <w:t xml:space="preserve"> </w:t>
      </w:r>
      <w:r w:rsidRPr="009A11CE">
        <w:rPr>
          <w:color w:val="000000" w:themeColor="text1"/>
          <w:szCs w:val="24"/>
        </w:rPr>
        <w:t>stimulation, while IL-22 or IFN-γ exhibited little effects on CXCL12 upregulation in cancer cells (Figure 4A). Moreover, unlike the co-culture supernatants from blood or non</w:t>
      </w:r>
      <w:r w:rsidR="00535D8D">
        <w:rPr>
          <w:color w:val="000000" w:themeColor="text1"/>
          <w:szCs w:val="24"/>
        </w:rPr>
        <w:t>-</w:t>
      </w:r>
      <w:r w:rsidRPr="009A11CE">
        <w:rPr>
          <w:color w:val="000000" w:themeColor="text1"/>
          <w:szCs w:val="24"/>
        </w:rPr>
        <w:t>tumor tissue monocyte</w:t>
      </w:r>
      <w:r w:rsidR="00535D8D">
        <w:rPr>
          <w:color w:val="000000" w:themeColor="text1"/>
          <w:szCs w:val="24"/>
        </w:rPr>
        <w:t>s</w:t>
      </w:r>
      <w:r w:rsidRPr="009A11CE">
        <w:rPr>
          <w:color w:val="000000" w:themeColor="text1"/>
          <w:szCs w:val="24"/>
        </w:rPr>
        <w:t>, TAM-derived Tc17 cell culture supernatants selectively induced CXCL12 production in cancer cells (Figure 4B). The effects o</w:t>
      </w:r>
      <w:r w:rsidR="00535D8D">
        <w:rPr>
          <w:color w:val="000000" w:themeColor="text1"/>
          <w:szCs w:val="24"/>
        </w:rPr>
        <w:t>f</w:t>
      </w:r>
      <w:r w:rsidRPr="009A11CE">
        <w:rPr>
          <w:color w:val="000000" w:themeColor="text1"/>
          <w:szCs w:val="24"/>
        </w:rPr>
        <w:t xml:space="preserve"> CXCL12 upregulation </w:t>
      </w:r>
      <w:r w:rsidR="00535D8D">
        <w:rPr>
          <w:color w:val="000000" w:themeColor="text1"/>
          <w:szCs w:val="24"/>
        </w:rPr>
        <w:t>were</w:t>
      </w:r>
      <w:r w:rsidRPr="009A11CE">
        <w:rPr>
          <w:color w:val="000000" w:themeColor="text1"/>
          <w:szCs w:val="24"/>
        </w:rPr>
        <w:t xml:space="preserve"> attenuated by anti–IL-17 neutralizing antibody</w:t>
      </w:r>
      <w:r w:rsidR="00535D8D">
        <w:rPr>
          <w:color w:val="000000" w:themeColor="text1"/>
          <w:szCs w:val="24"/>
        </w:rPr>
        <w:t>,</w:t>
      </w:r>
      <w:r w:rsidRPr="009A11CE">
        <w:rPr>
          <w:color w:val="000000" w:themeColor="text1"/>
          <w:szCs w:val="24"/>
        </w:rPr>
        <w:t xml:space="preserve"> but not anti–IL-22 neutralizing antibody (Figure 4B). These findings suggested that Tc17 cell–derived IL-17 induced chemokine CXCL12 production by tumor cells.</w:t>
      </w:r>
    </w:p>
    <w:p w14:paraId="71A6B33C" w14:textId="77777777" w:rsidR="000A07DE" w:rsidRPr="009A11CE" w:rsidRDefault="000A07DE" w:rsidP="00C30371">
      <w:pPr>
        <w:adjustRightInd w:val="0"/>
        <w:snapToGrid w:val="0"/>
        <w:rPr>
          <w:rFonts w:cs="Times New Roman"/>
          <w:b/>
          <w:color w:val="000000" w:themeColor="text1"/>
          <w:szCs w:val="24"/>
        </w:rPr>
      </w:pPr>
    </w:p>
    <w:p w14:paraId="2336E635" w14:textId="14289D0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 xml:space="preserve">Tumor-infiltrating Tc17 cells are related </w:t>
      </w:r>
      <w:r w:rsidR="000C48E8" w:rsidRPr="009A11CE">
        <w:rPr>
          <w:color w:val="000000" w:themeColor="text1"/>
          <w:szCs w:val="24"/>
        </w:rPr>
        <w:t xml:space="preserve">to </w:t>
      </w:r>
      <w:r w:rsidR="00994C59" w:rsidRPr="009A11CE">
        <w:rPr>
          <w:color w:val="000000" w:themeColor="text1"/>
          <w:szCs w:val="24"/>
        </w:rPr>
        <w:t xml:space="preserve">the </w:t>
      </w:r>
      <w:r w:rsidRPr="009A11CE">
        <w:rPr>
          <w:color w:val="000000" w:themeColor="text1"/>
          <w:szCs w:val="24"/>
        </w:rPr>
        <w:t>poor outcome of patients with cervical cancer</w:t>
      </w:r>
    </w:p>
    <w:p w14:paraId="0C2A37D4" w14:textId="72275B35" w:rsidR="000A07DE" w:rsidRPr="009A11CE" w:rsidRDefault="00535D8D" w:rsidP="00C30371">
      <w:pPr>
        <w:adjustRightInd w:val="0"/>
        <w:snapToGrid w:val="0"/>
        <w:rPr>
          <w:rFonts w:eastAsia="宋体"/>
          <w:b/>
          <w:color w:val="000000" w:themeColor="text1"/>
          <w:szCs w:val="24"/>
        </w:rPr>
      </w:pPr>
      <w:r>
        <w:rPr>
          <w:color w:val="000000" w:themeColor="text1"/>
          <w:szCs w:val="24"/>
        </w:rPr>
        <w:t>As</w:t>
      </w:r>
      <w:r w:rsidR="000A07DE" w:rsidRPr="009A11CE">
        <w:rPr>
          <w:color w:val="000000" w:themeColor="text1"/>
          <w:szCs w:val="24"/>
        </w:rPr>
        <w:t xml:space="preserve"> CXCL12 upregulation drives cancer development, we assess</w:t>
      </w:r>
      <w:r>
        <w:rPr>
          <w:color w:val="000000" w:themeColor="text1"/>
          <w:szCs w:val="24"/>
        </w:rPr>
        <w:t>ed</w:t>
      </w:r>
      <w:r w:rsidR="000A07DE" w:rsidRPr="009A11CE">
        <w:rPr>
          <w:color w:val="000000" w:themeColor="text1"/>
          <w:szCs w:val="24"/>
        </w:rPr>
        <w:t xml:space="preserve"> the relationship between the number of Tc17 cells and the survival rate of patients with cervical cancer. We first analyzed the number of Tc17 cells per million total cells in each tissue </w:t>
      </w:r>
      <w:r>
        <w:rPr>
          <w:color w:val="000000" w:themeColor="text1"/>
          <w:szCs w:val="24"/>
        </w:rPr>
        <w:t>from</w:t>
      </w:r>
      <w:r w:rsidR="000A07DE" w:rsidRPr="009A11CE">
        <w:rPr>
          <w:color w:val="000000" w:themeColor="text1"/>
          <w:szCs w:val="24"/>
        </w:rPr>
        <w:t xml:space="preserve"> patients in different TNM stage</w:t>
      </w:r>
      <w:r w:rsidR="00480BC5" w:rsidRPr="009A11CE">
        <w:rPr>
          <w:color w:val="000000" w:themeColor="text1"/>
          <w:szCs w:val="24"/>
        </w:rPr>
        <w:t>s</w:t>
      </w:r>
      <w:r w:rsidR="000A07DE" w:rsidRPr="009A11CE">
        <w:rPr>
          <w:color w:val="000000" w:themeColor="text1"/>
          <w:szCs w:val="24"/>
        </w:rPr>
        <w:t xml:space="preserve">. The results showed that as cancer progressed, the number of Tc17 cells significantly increased in each of the tested tissues (Figure 5A). Conversely, patient survival </w:t>
      </w:r>
      <w:r>
        <w:rPr>
          <w:color w:val="000000" w:themeColor="text1"/>
          <w:szCs w:val="24"/>
        </w:rPr>
        <w:t xml:space="preserve">was </w:t>
      </w:r>
      <w:r w:rsidR="000A07DE" w:rsidRPr="009A11CE">
        <w:rPr>
          <w:color w:val="000000" w:themeColor="text1"/>
          <w:szCs w:val="24"/>
        </w:rPr>
        <w:t>significantly reduced (Figure 5A and B). Simultaneously, we analyzed Tc17 cell percentage within the total CD8</w:t>
      </w:r>
      <w:r w:rsidR="000A07DE" w:rsidRPr="009A11CE">
        <w:rPr>
          <w:color w:val="000000" w:themeColor="text1"/>
          <w:szCs w:val="24"/>
          <w:vertAlign w:val="superscript"/>
        </w:rPr>
        <w:t xml:space="preserve">+ </w:t>
      </w:r>
      <w:r w:rsidR="000A07DE" w:rsidRPr="009A11CE">
        <w:rPr>
          <w:color w:val="000000" w:themeColor="text1"/>
          <w:szCs w:val="24"/>
        </w:rPr>
        <w:t xml:space="preserve">T cells in </w:t>
      </w:r>
      <w:r>
        <w:rPr>
          <w:color w:val="000000" w:themeColor="text1"/>
          <w:szCs w:val="24"/>
        </w:rPr>
        <w:t xml:space="preserve">the </w:t>
      </w:r>
      <w:r w:rsidR="000A07DE" w:rsidRPr="009A11CE">
        <w:rPr>
          <w:color w:val="000000" w:themeColor="text1"/>
          <w:szCs w:val="24"/>
        </w:rPr>
        <w:t xml:space="preserve">same samples, </w:t>
      </w:r>
      <w:r w:rsidR="00D0520C">
        <w:rPr>
          <w:color w:val="000000" w:themeColor="text1"/>
          <w:szCs w:val="24"/>
        </w:rPr>
        <w:t xml:space="preserve">and </w:t>
      </w:r>
      <w:r w:rsidR="000A07DE" w:rsidRPr="009A11CE">
        <w:rPr>
          <w:color w:val="000000" w:themeColor="text1"/>
          <w:szCs w:val="24"/>
        </w:rPr>
        <w:t xml:space="preserve">as cancer progressed, we found that the percentage of Tc17 cells significantly increased in the tested tissues, and </w:t>
      </w:r>
      <w:r>
        <w:rPr>
          <w:color w:val="000000" w:themeColor="text1"/>
          <w:szCs w:val="24"/>
        </w:rPr>
        <w:t xml:space="preserve">was </w:t>
      </w:r>
      <w:r w:rsidR="000A07DE" w:rsidRPr="009A11CE">
        <w:rPr>
          <w:color w:val="000000" w:themeColor="text1"/>
          <w:szCs w:val="24"/>
        </w:rPr>
        <w:t xml:space="preserve">negatively associated with patient survival (Figure 5C and D). These findings suggested that the number of Tc17 cells was related to the survival rate of patients, thereby </w:t>
      </w:r>
      <w:r w:rsidR="000A07DE" w:rsidRPr="009A11CE">
        <w:rPr>
          <w:color w:val="000000" w:themeColor="text1"/>
          <w:szCs w:val="24"/>
        </w:rPr>
        <w:lastRenderedPageBreak/>
        <w:t>predicting the clinical outcome of patients with cervical cancer.</w:t>
      </w:r>
    </w:p>
    <w:p w14:paraId="4AAC78D0" w14:textId="77777777" w:rsidR="000A07DE" w:rsidRPr="009A11CE" w:rsidRDefault="000A07DE" w:rsidP="00C30371">
      <w:pPr>
        <w:adjustRightInd w:val="0"/>
        <w:snapToGrid w:val="0"/>
        <w:rPr>
          <w:rFonts w:cs="Times New Roman"/>
          <w:color w:val="000000" w:themeColor="text1"/>
          <w:szCs w:val="24"/>
        </w:rPr>
      </w:pPr>
    </w:p>
    <w:p w14:paraId="55A39143"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DISCUSSION</w:t>
      </w:r>
    </w:p>
    <w:p w14:paraId="7F089F09" w14:textId="075DDBC9" w:rsidR="000A07DE" w:rsidRPr="009A11CE" w:rsidRDefault="000A07DE" w:rsidP="00C30371">
      <w:pPr>
        <w:adjustRightInd w:val="0"/>
        <w:snapToGrid w:val="0"/>
        <w:rPr>
          <w:color w:val="000000" w:themeColor="text1"/>
          <w:szCs w:val="24"/>
        </w:rPr>
      </w:pPr>
      <w:r w:rsidRPr="009A11CE">
        <w:rPr>
          <w:color w:val="000000" w:themeColor="text1"/>
          <w:szCs w:val="24"/>
        </w:rPr>
        <w:t xml:space="preserve">Although Tc17 cell-mediated immune regulation has been studied in tumor progression </w:t>
      </w:r>
      <w:r w:rsidR="00535D8D">
        <w:rPr>
          <w:color w:val="000000" w:themeColor="text1"/>
          <w:szCs w:val="24"/>
        </w:rPr>
        <w:t>in both</w:t>
      </w:r>
      <w:r w:rsidRPr="009A11CE">
        <w:rPr>
          <w:color w:val="000000" w:themeColor="text1"/>
          <w:szCs w:val="24"/>
        </w:rPr>
        <w:t xml:space="preserve"> m</w:t>
      </w:r>
      <w:r w:rsidR="00D0520C">
        <w:rPr>
          <w:color w:val="000000" w:themeColor="text1"/>
          <w:szCs w:val="24"/>
        </w:rPr>
        <w:t>ice</w:t>
      </w:r>
      <w:r w:rsidRPr="009A11CE">
        <w:rPr>
          <w:color w:val="000000" w:themeColor="text1"/>
          <w:szCs w:val="24"/>
        </w:rPr>
        <w:t xml:space="preserve"> </w:t>
      </w:r>
      <w:r w:rsidR="00535D8D">
        <w:rPr>
          <w:color w:val="000000" w:themeColor="text1"/>
          <w:szCs w:val="24"/>
        </w:rPr>
        <w:t>and</w:t>
      </w:r>
      <w:r w:rsidRPr="009A11CE">
        <w:rPr>
          <w:color w:val="000000" w:themeColor="text1"/>
          <w:szCs w:val="24"/>
        </w:rPr>
        <w:t xml:space="preserve"> black-and-white </w:t>
      </w:r>
      <w:proofErr w:type="gramStart"/>
      <w:r w:rsidRPr="009A11CE">
        <w:rPr>
          <w:color w:val="000000" w:themeColor="text1"/>
          <w:szCs w:val="24"/>
        </w:rPr>
        <w:t>monkey</w:t>
      </w:r>
      <w:r w:rsidR="00D0520C">
        <w:rPr>
          <w:color w:val="000000" w:themeColor="text1"/>
          <w:szCs w:val="24"/>
        </w:rPr>
        <w:t>s</w:t>
      </w:r>
      <w:r w:rsidRPr="009A11CE">
        <w:rPr>
          <w:noProof/>
          <w:color w:val="000000" w:themeColor="text1"/>
          <w:szCs w:val="24"/>
          <w:vertAlign w:val="superscript"/>
        </w:rPr>
        <w:t>[</w:t>
      </w:r>
      <w:proofErr w:type="gramEnd"/>
      <w:r w:rsidRPr="009A11CE">
        <w:rPr>
          <w:noProof/>
          <w:color w:val="000000" w:themeColor="text1"/>
          <w:szCs w:val="24"/>
          <w:vertAlign w:val="superscript"/>
        </w:rPr>
        <w:t>13]</w:t>
      </w:r>
      <w:r w:rsidRPr="009A11CE">
        <w:rPr>
          <w:color w:val="000000" w:themeColor="text1"/>
          <w:szCs w:val="24"/>
        </w:rPr>
        <w:t xml:space="preserve">, the mechanism of Tc17 cells in human cervical cancer </w:t>
      </w:r>
      <w:r w:rsidR="00535D8D">
        <w:rPr>
          <w:color w:val="000000" w:themeColor="text1"/>
          <w:szCs w:val="24"/>
        </w:rPr>
        <w:t>has been</w:t>
      </w:r>
      <w:r w:rsidRPr="009A11CE">
        <w:rPr>
          <w:color w:val="000000" w:themeColor="text1"/>
          <w:szCs w:val="24"/>
        </w:rPr>
        <w:t xml:space="preserve"> rarely reported. In this study, we found that Tc17 cells play a stimulatory role in </w:t>
      </w:r>
      <w:r w:rsidR="008A0EC3" w:rsidRPr="009A11CE">
        <w:rPr>
          <w:color w:val="000000" w:themeColor="text1"/>
          <w:szCs w:val="24"/>
        </w:rPr>
        <w:t xml:space="preserve">the </w:t>
      </w:r>
      <w:r w:rsidRPr="009A11CE">
        <w:rPr>
          <w:color w:val="000000" w:themeColor="text1"/>
          <w:szCs w:val="24"/>
        </w:rPr>
        <w:t xml:space="preserve">progression of cervical cancer. Compared with normal tissues, cervical cancer cells produced </w:t>
      </w:r>
      <w:r w:rsidR="00535D8D">
        <w:rPr>
          <w:color w:val="000000" w:themeColor="text1"/>
          <w:szCs w:val="24"/>
        </w:rPr>
        <w:t xml:space="preserve">a </w:t>
      </w:r>
      <w:r w:rsidRPr="009A11CE">
        <w:rPr>
          <w:color w:val="000000" w:themeColor="text1"/>
          <w:szCs w:val="24"/>
        </w:rPr>
        <w:t xml:space="preserve">greater amount of IL-6, IL-1β, and IL-23A, which are essential for Tc17 cell </w:t>
      </w:r>
      <w:r w:rsidR="008A0EC3" w:rsidRPr="009A11CE">
        <w:rPr>
          <w:color w:val="000000" w:themeColor="text1"/>
          <w:szCs w:val="24"/>
        </w:rPr>
        <w:t>differentiation</w:t>
      </w:r>
      <w:r w:rsidR="008A0EC3" w:rsidRPr="009A11CE">
        <w:rPr>
          <w:color w:val="000000" w:themeColor="text1"/>
          <w:szCs w:val="24"/>
          <w:vertAlign w:val="superscript"/>
        </w:rPr>
        <w:t>[</w:t>
      </w:r>
      <w:r w:rsidRPr="009A11CE">
        <w:rPr>
          <w:color w:val="000000" w:themeColor="text1"/>
          <w:szCs w:val="24"/>
          <w:vertAlign w:val="superscript"/>
        </w:rPr>
        <w:t>11</w:t>
      </w:r>
      <w:r w:rsidR="00785B39">
        <w:rPr>
          <w:color w:val="000000" w:themeColor="text1"/>
          <w:szCs w:val="24"/>
          <w:vertAlign w:val="superscript"/>
        </w:rPr>
        <w:t>,</w:t>
      </w:r>
      <w:r w:rsidRPr="009A11CE">
        <w:rPr>
          <w:color w:val="000000" w:themeColor="text1"/>
          <w:szCs w:val="24"/>
          <w:vertAlign w:val="superscript"/>
        </w:rPr>
        <w:t>12]</w:t>
      </w:r>
      <w:r w:rsidRPr="009A11CE">
        <w:rPr>
          <w:color w:val="000000" w:themeColor="text1"/>
          <w:szCs w:val="24"/>
        </w:rPr>
        <w:t>. Tc17 induction in turn augment</w:t>
      </w:r>
      <w:r w:rsidR="00535D8D">
        <w:rPr>
          <w:color w:val="000000" w:themeColor="text1"/>
          <w:szCs w:val="24"/>
        </w:rPr>
        <w:t>ed</w:t>
      </w:r>
      <w:r w:rsidRPr="009A11CE">
        <w:rPr>
          <w:color w:val="000000" w:themeColor="text1"/>
          <w:szCs w:val="24"/>
        </w:rPr>
        <w:t xml:space="preserve"> CXCL12 expression in tumor cells </w:t>
      </w:r>
      <w:r w:rsidRPr="00A124DA">
        <w:rPr>
          <w:i/>
          <w:color w:val="000000" w:themeColor="text1"/>
          <w:szCs w:val="24"/>
        </w:rPr>
        <w:t>via</w:t>
      </w:r>
      <w:r w:rsidRPr="009A11CE">
        <w:rPr>
          <w:color w:val="000000" w:themeColor="text1"/>
          <w:szCs w:val="24"/>
        </w:rPr>
        <w:t xml:space="preserve"> activation of IL-17 signaling. Furthermore, the increased ratio of Tc17 cells in tumors predicted </w:t>
      </w:r>
      <w:r w:rsidR="00535D8D">
        <w:rPr>
          <w:color w:val="000000" w:themeColor="text1"/>
          <w:szCs w:val="24"/>
        </w:rPr>
        <w:t xml:space="preserve">a </w:t>
      </w:r>
      <w:r w:rsidRPr="009A11CE">
        <w:rPr>
          <w:color w:val="000000" w:themeColor="text1"/>
          <w:szCs w:val="24"/>
        </w:rPr>
        <w:t xml:space="preserve">poor prognosis </w:t>
      </w:r>
      <w:r w:rsidR="00535D8D">
        <w:rPr>
          <w:color w:val="000000" w:themeColor="text1"/>
          <w:szCs w:val="24"/>
        </w:rPr>
        <w:t>in</w:t>
      </w:r>
      <w:r w:rsidRPr="009A11CE">
        <w:rPr>
          <w:color w:val="000000" w:themeColor="text1"/>
          <w:szCs w:val="24"/>
        </w:rPr>
        <w:t xml:space="preserve"> pa</w:t>
      </w:r>
      <w:r w:rsidR="00817B4C" w:rsidRPr="009A11CE">
        <w:rPr>
          <w:color w:val="000000" w:themeColor="text1"/>
          <w:szCs w:val="24"/>
        </w:rPr>
        <w:t xml:space="preserve">tients with cervical cancers. </w:t>
      </w:r>
      <w:r w:rsidR="00535D8D">
        <w:rPr>
          <w:color w:val="000000" w:themeColor="text1"/>
          <w:szCs w:val="24"/>
        </w:rPr>
        <w:t>Thus, these</w:t>
      </w:r>
      <w:r w:rsidRPr="009A11CE">
        <w:rPr>
          <w:color w:val="000000" w:themeColor="text1"/>
          <w:szCs w:val="24"/>
        </w:rPr>
        <w:t xml:space="preserve"> data demonstrate </w:t>
      </w:r>
      <w:r w:rsidR="00535D8D">
        <w:rPr>
          <w:color w:val="000000" w:themeColor="text1"/>
          <w:szCs w:val="24"/>
        </w:rPr>
        <w:t xml:space="preserve">that </w:t>
      </w:r>
      <w:r w:rsidRPr="009A11CE">
        <w:rPr>
          <w:color w:val="000000" w:themeColor="text1"/>
          <w:szCs w:val="24"/>
        </w:rPr>
        <w:t xml:space="preserve">Tc17 cells </w:t>
      </w:r>
      <w:r w:rsidR="00535D8D">
        <w:rPr>
          <w:color w:val="000000" w:themeColor="text1"/>
          <w:szCs w:val="24"/>
        </w:rPr>
        <w:t>have an</w:t>
      </w:r>
      <w:r w:rsidRPr="009A11CE">
        <w:rPr>
          <w:color w:val="000000" w:themeColor="text1"/>
          <w:szCs w:val="24"/>
        </w:rPr>
        <w:t xml:space="preserve"> oncogenic role in cervical cancer development. </w:t>
      </w:r>
    </w:p>
    <w:p w14:paraId="08CA2B76" w14:textId="205A30FF"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Recent studies </w:t>
      </w:r>
      <w:r w:rsidR="00535D8D">
        <w:rPr>
          <w:color w:val="000000" w:themeColor="text1"/>
          <w:szCs w:val="24"/>
        </w:rPr>
        <w:t xml:space="preserve">have </w:t>
      </w:r>
      <w:r w:rsidRPr="009A11CE">
        <w:rPr>
          <w:color w:val="000000" w:themeColor="text1"/>
          <w:szCs w:val="24"/>
        </w:rPr>
        <w:t>show</w:t>
      </w:r>
      <w:r w:rsidR="00535D8D">
        <w:rPr>
          <w:color w:val="000000" w:themeColor="text1"/>
          <w:szCs w:val="24"/>
        </w:rPr>
        <w:t>n</w:t>
      </w:r>
      <w:r w:rsidRPr="009A11CE">
        <w:rPr>
          <w:color w:val="000000" w:themeColor="text1"/>
          <w:szCs w:val="24"/>
        </w:rPr>
        <w:t xml:space="preserve"> that persistent antigenic stimulation leads to CD8</w:t>
      </w:r>
      <w:r w:rsidRPr="009A11CE">
        <w:rPr>
          <w:color w:val="000000" w:themeColor="text1"/>
          <w:szCs w:val="24"/>
          <w:vertAlign w:val="superscript"/>
        </w:rPr>
        <w:t>+</w:t>
      </w:r>
      <w:r w:rsidRPr="009A11CE">
        <w:rPr>
          <w:color w:val="000000" w:themeColor="text1"/>
          <w:szCs w:val="24"/>
        </w:rPr>
        <w:t xml:space="preserve"> T cell </w:t>
      </w:r>
      <w:r w:rsidR="008A0EC3" w:rsidRPr="009A11CE">
        <w:rPr>
          <w:color w:val="000000" w:themeColor="text1"/>
          <w:szCs w:val="24"/>
        </w:rPr>
        <w:t>exhaustion</w:t>
      </w:r>
      <w:r w:rsidR="008A0EC3" w:rsidRPr="009A11CE">
        <w:rPr>
          <w:color w:val="000000" w:themeColor="text1"/>
          <w:szCs w:val="24"/>
          <w:vertAlign w:val="superscript"/>
        </w:rPr>
        <w:t>[</w:t>
      </w:r>
      <w:r w:rsidRPr="009A11CE">
        <w:rPr>
          <w:color w:val="000000" w:themeColor="text1"/>
          <w:szCs w:val="24"/>
          <w:vertAlign w:val="superscript"/>
        </w:rPr>
        <w:t>14</w:t>
      </w:r>
      <w:r w:rsidR="00785B39">
        <w:rPr>
          <w:color w:val="000000" w:themeColor="text1"/>
          <w:szCs w:val="24"/>
          <w:vertAlign w:val="superscript"/>
        </w:rPr>
        <w:t>,</w:t>
      </w:r>
      <w:r w:rsidRPr="009A11CE">
        <w:rPr>
          <w:color w:val="000000" w:themeColor="text1"/>
          <w:szCs w:val="24"/>
          <w:vertAlign w:val="superscript"/>
        </w:rPr>
        <w:t>15]</w:t>
      </w:r>
      <w:r w:rsidRPr="009A11CE">
        <w:rPr>
          <w:color w:val="000000" w:themeColor="text1"/>
          <w:szCs w:val="24"/>
        </w:rPr>
        <w:t xml:space="preserve">. Blockade of </w:t>
      </w:r>
      <w:r w:rsidR="00535D8D">
        <w:rPr>
          <w:color w:val="000000" w:themeColor="text1"/>
          <w:szCs w:val="24"/>
        </w:rPr>
        <w:t xml:space="preserve">the </w:t>
      </w:r>
      <w:r w:rsidRPr="009A11CE">
        <w:rPr>
          <w:color w:val="000000" w:themeColor="text1"/>
          <w:szCs w:val="24"/>
        </w:rPr>
        <w:t xml:space="preserve">PD-1/PD-L1 strategy </w:t>
      </w:r>
      <w:r w:rsidR="00535D8D">
        <w:rPr>
          <w:color w:val="000000" w:themeColor="text1"/>
          <w:szCs w:val="24"/>
        </w:rPr>
        <w:t>is</w:t>
      </w:r>
      <w:r w:rsidRPr="009A11CE">
        <w:rPr>
          <w:color w:val="000000" w:themeColor="text1"/>
          <w:szCs w:val="24"/>
        </w:rPr>
        <w:t xml:space="preserve"> promising for the treatment of </w:t>
      </w:r>
      <w:r w:rsidR="008A0EC3" w:rsidRPr="009A11CE">
        <w:rPr>
          <w:color w:val="000000" w:themeColor="text1"/>
          <w:szCs w:val="24"/>
        </w:rPr>
        <w:t>cancer</w:t>
      </w:r>
      <w:r w:rsidR="008A0EC3" w:rsidRPr="009A11CE">
        <w:rPr>
          <w:color w:val="000000" w:themeColor="text1"/>
          <w:szCs w:val="24"/>
          <w:vertAlign w:val="superscript"/>
        </w:rPr>
        <w:t>[</w:t>
      </w:r>
      <w:r w:rsidRPr="009A11CE">
        <w:rPr>
          <w:color w:val="000000" w:themeColor="text1"/>
          <w:szCs w:val="24"/>
          <w:vertAlign w:val="superscript"/>
        </w:rPr>
        <w:t>16]</w:t>
      </w:r>
      <w:r w:rsidRPr="009A11CE">
        <w:rPr>
          <w:color w:val="000000" w:themeColor="text1"/>
          <w:szCs w:val="24"/>
        </w:rPr>
        <w:t>. However, a</w:t>
      </w:r>
      <w:r w:rsidR="00D0520C">
        <w:rPr>
          <w:color w:val="000000" w:themeColor="text1"/>
          <w:szCs w:val="24"/>
        </w:rPr>
        <w:t>n increasing number of</w:t>
      </w:r>
      <w:r w:rsidRPr="009A11CE">
        <w:rPr>
          <w:color w:val="000000" w:themeColor="text1"/>
          <w:szCs w:val="24"/>
        </w:rPr>
        <w:t xml:space="preserve"> studies </w:t>
      </w:r>
      <w:r w:rsidR="00535D8D">
        <w:rPr>
          <w:color w:val="000000" w:themeColor="text1"/>
          <w:szCs w:val="24"/>
        </w:rPr>
        <w:t xml:space="preserve">have </w:t>
      </w:r>
      <w:r w:rsidRPr="009A11CE">
        <w:rPr>
          <w:color w:val="000000" w:themeColor="text1"/>
          <w:szCs w:val="24"/>
        </w:rPr>
        <w:t>revealed that tumor-elicited inflammation enhance</w:t>
      </w:r>
      <w:r w:rsidR="000E480F" w:rsidRPr="009A11CE">
        <w:rPr>
          <w:color w:val="000000" w:themeColor="text1"/>
          <w:szCs w:val="24"/>
        </w:rPr>
        <w:t>s</w:t>
      </w:r>
      <w:r w:rsidRPr="009A11CE">
        <w:rPr>
          <w:color w:val="000000" w:themeColor="text1"/>
          <w:szCs w:val="24"/>
        </w:rPr>
        <w:t xml:space="preserve"> resistance to cancer immunotherapy, which suggest</w:t>
      </w:r>
      <w:r w:rsidR="001156D2">
        <w:rPr>
          <w:color w:val="000000" w:themeColor="text1"/>
          <w:szCs w:val="24"/>
        </w:rPr>
        <w:t>s</w:t>
      </w:r>
      <w:r w:rsidRPr="009A11CE">
        <w:rPr>
          <w:color w:val="000000" w:themeColor="text1"/>
          <w:szCs w:val="24"/>
        </w:rPr>
        <w:t xml:space="preserve"> that cancer cells adopt other strategies to escape immune attack. </w:t>
      </w:r>
      <w:r w:rsidR="001156D2">
        <w:rPr>
          <w:color w:val="000000" w:themeColor="text1"/>
          <w:szCs w:val="24"/>
        </w:rPr>
        <w:t>In the present study,</w:t>
      </w:r>
      <w:r w:rsidRPr="009A11CE">
        <w:rPr>
          <w:color w:val="000000" w:themeColor="text1"/>
          <w:szCs w:val="24"/>
        </w:rPr>
        <w:t xml:space="preserve"> we f</w:t>
      </w:r>
      <w:r w:rsidR="001156D2">
        <w:rPr>
          <w:color w:val="000000" w:themeColor="text1"/>
          <w:szCs w:val="24"/>
        </w:rPr>
        <w:t>ound</w:t>
      </w:r>
      <w:r w:rsidRPr="009A11CE">
        <w:rPr>
          <w:color w:val="000000" w:themeColor="text1"/>
          <w:szCs w:val="24"/>
        </w:rPr>
        <w:t xml:space="preserve"> that Tc17 cells speci</w:t>
      </w:r>
      <w:r w:rsidR="001156D2">
        <w:rPr>
          <w:color w:val="000000" w:themeColor="text1"/>
          <w:szCs w:val="24"/>
        </w:rPr>
        <w:t>fic</w:t>
      </w:r>
      <w:r w:rsidRPr="009A11CE">
        <w:rPr>
          <w:color w:val="000000" w:themeColor="text1"/>
          <w:szCs w:val="24"/>
        </w:rPr>
        <w:t>ally accumulate</w:t>
      </w:r>
      <w:r w:rsidR="001156D2">
        <w:rPr>
          <w:color w:val="000000" w:themeColor="text1"/>
          <w:szCs w:val="24"/>
        </w:rPr>
        <w:t>d</w:t>
      </w:r>
      <w:r w:rsidRPr="009A11CE">
        <w:rPr>
          <w:color w:val="000000" w:themeColor="text1"/>
          <w:szCs w:val="24"/>
        </w:rPr>
        <w:t xml:space="preserve"> in cervical cancer tissue. Unlike the necessary role of IL-6 and IFN-γ in stimulation of Tc17 cell expansion in colorectal or liver </w:t>
      </w:r>
      <w:proofErr w:type="gramStart"/>
      <w:r w:rsidRPr="009A11CE">
        <w:rPr>
          <w:color w:val="000000" w:themeColor="text1"/>
          <w:szCs w:val="24"/>
        </w:rPr>
        <w:t>cancers</w:t>
      </w:r>
      <w:r w:rsidRPr="009A11CE">
        <w:rPr>
          <w:noProof/>
          <w:color w:val="000000" w:themeColor="text1"/>
          <w:szCs w:val="24"/>
          <w:vertAlign w:val="superscript"/>
        </w:rPr>
        <w:t>[</w:t>
      </w:r>
      <w:proofErr w:type="gramEnd"/>
      <w:r w:rsidRPr="009A11CE">
        <w:rPr>
          <w:noProof/>
          <w:color w:val="000000" w:themeColor="text1"/>
          <w:szCs w:val="24"/>
          <w:vertAlign w:val="superscript"/>
        </w:rPr>
        <w:t>14,15]</w:t>
      </w:r>
      <w:r w:rsidRPr="009A11CE">
        <w:rPr>
          <w:color w:val="000000" w:themeColor="text1"/>
          <w:szCs w:val="24"/>
        </w:rPr>
        <w:t>, cervical cancer cells secrete abundant Tc17-polari</w:t>
      </w:r>
      <w:r w:rsidR="001156D2">
        <w:rPr>
          <w:color w:val="000000" w:themeColor="text1"/>
          <w:szCs w:val="24"/>
        </w:rPr>
        <w:t>zi</w:t>
      </w:r>
      <w:r w:rsidRPr="009A11CE">
        <w:rPr>
          <w:color w:val="000000" w:themeColor="text1"/>
          <w:szCs w:val="24"/>
        </w:rPr>
        <w:t>ng cytokines including IL-6, IL-1β, and IL-23, suggesting the enhanced effects on Tc17 cell development is attribute</w:t>
      </w:r>
      <w:r w:rsidR="001156D2">
        <w:rPr>
          <w:color w:val="000000" w:themeColor="text1"/>
          <w:szCs w:val="24"/>
        </w:rPr>
        <w:t>d</w:t>
      </w:r>
      <w:r w:rsidR="00817B4C" w:rsidRPr="009A11CE">
        <w:rPr>
          <w:color w:val="000000" w:themeColor="text1"/>
          <w:szCs w:val="24"/>
        </w:rPr>
        <w:t xml:space="preserve"> to </w:t>
      </w:r>
      <w:r w:rsidR="001156D2">
        <w:rPr>
          <w:color w:val="000000" w:themeColor="text1"/>
          <w:szCs w:val="24"/>
        </w:rPr>
        <w:t xml:space="preserve">the </w:t>
      </w:r>
      <w:r w:rsidR="00817B4C" w:rsidRPr="009A11CE">
        <w:rPr>
          <w:color w:val="000000" w:themeColor="text1"/>
          <w:szCs w:val="24"/>
        </w:rPr>
        <w:t>cancer microenvironment.</w:t>
      </w:r>
    </w:p>
    <w:p w14:paraId="4EF205D7" w14:textId="011F2F2F"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Murine tumor models have shown that Tc17 cell</w:t>
      </w:r>
      <w:r w:rsidR="00FE1A5F" w:rsidRPr="009A11CE">
        <w:rPr>
          <w:color w:val="000000" w:themeColor="text1"/>
          <w:szCs w:val="24"/>
        </w:rPr>
        <w:t>s</w:t>
      </w:r>
      <w:r w:rsidRPr="009A11CE">
        <w:rPr>
          <w:color w:val="000000" w:themeColor="text1"/>
          <w:szCs w:val="24"/>
        </w:rPr>
        <w:t xml:space="preserve"> impair immune surveillance and promote </w:t>
      </w:r>
      <w:r w:rsidRPr="009A11CE">
        <w:rPr>
          <w:i/>
          <w:color w:val="000000" w:themeColor="text1"/>
          <w:szCs w:val="24"/>
        </w:rPr>
        <w:t>de novo</w:t>
      </w:r>
      <w:r w:rsidRPr="009A11CE">
        <w:rPr>
          <w:color w:val="000000" w:themeColor="text1"/>
          <w:szCs w:val="24"/>
        </w:rPr>
        <w:t xml:space="preserve"> carcinogenesis and neovascularization of </w:t>
      </w:r>
      <w:proofErr w:type="gramStart"/>
      <w:r w:rsidRPr="009A11CE">
        <w:rPr>
          <w:color w:val="000000" w:themeColor="text1"/>
          <w:szCs w:val="24"/>
        </w:rPr>
        <w:t>tumors</w:t>
      </w:r>
      <w:r w:rsidRPr="009A11CE">
        <w:rPr>
          <w:noProof/>
          <w:color w:val="000000" w:themeColor="text1"/>
          <w:szCs w:val="24"/>
          <w:vertAlign w:val="superscript"/>
        </w:rPr>
        <w:t>[</w:t>
      </w:r>
      <w:proofErr w:type="gramEnd"/>
      <w:r w:rsidRPr="009A11CE">
        <w:rPr>
          <w:noProof/>
          <w:color w:val="000000" w:themeColor="text1"/>
          <w:szCs w:val="24"/>
          <w:vertAlign w:val="superscript"/>
        </w:rPr>
        <w:t>16,17]</w:t>
      </w:r>
      <w:r w:rsidRPr="009A11CE">
        <w:rPr>
          <w:color w:val="000000" w:themeColor="text1"/>
          <w:szCs w:val="24"/>
        </w:rPr>
        <w:t>. However, other group</w:t>
      </w:r>
      <w:r w:rsidR="00FE1A5F" w:rsidRPr="009A11CE">
        <w:rPr>
          <w:color w:val="000000" w:themeColor="text1"/>
          <w:szCs w:val="24"/>
        </w:rPr>
        <w:t>s</w:t>
      </w:r>
      <w:r w:rsidRPr="009A11CE">
        <w:rPr>
          <w:color w:val="000000" w:themeColor="text1"/>
          <w:szCs w:val="24"/>
        </w:rPr>
        <w:t xml:space="preserve"> </w:t>
      </w:r>
      <w:r w:rsidR="001156D2">
        <w:rPr>
          <w:color w:val="000000" w:themeColor="text1"/>
          <w:szCs w:val="24"/>
        </w:rPr>
        <w:t xml:space="preserve">have </w:t>
      </w:r>
      <w:r w:rsidRPr="009A11CE">
        <w:rPr>
          <w:color w:val="000000" w:themeColor="text1"/>
          <w:szCs w:val="24"/>
        </w:rPr>
        <w:t>identif</w:t>
      </w:r>
      <w:r w:rsidR="001156D2">
        <w:rPr>
          <w:color w:val="000000" w:themeColor="text1"/>
          <w:szCs w:val="24"/>
        </w:rPr>
        <w:t>ied</w:t>
      </w:r>
      <w:r w:rsidRPr="009A11CE">
        <w:rPr>
          <w:color w:val="000000" w:themeColor="text1"/>
          <w:szCs w:val="24"/>
        </w:rPr>
        <w:t xml:space="preserve"> anti-tumor activity of Tc17 cells in </w:t>
      </w:r>
      <w:proofErr w:type="gramStart"/>
      <w:r w:rsidRPr="009A11CE">
        <w:rPr>
          <w:color w:val="000000" w:themeColor="text1"/>
          <w:szCs w:val="24"/>
        </w:rPr>
        <w:t>m</w:t>
      </w:r>
      <w:r w:rsidR="001156D2">
        <w:rPr>
          <w:color w:val="000000" w:themeColor="text1"/>
          <w:szCs w:val="24"/>
        </w:rPr>
        <w:t>ice</w:t>
      </w:r>
      <w:r w:rsidRPr="009A11CE">
        <w:rPr>
          <w:noProof/>
          <w:color w:val="000000" w:themeColor="text1"/>
          <w:szCs w:val="24"/>
          <w:vertAlign w:val="superscript"/>
        </w:rPr>
        <w:t>[</w:t>
      </w:r>
      <w:proofErr w:type="gramEnd"/>
      <w:r w:rsidRPr="009A11CE">
        <w:rPr>
          <w:noProof/>
          <w:color w:val="000000" w:themeColor="text1"/>
          <w:szCs w:val="24"/>
          <w:vertAlign w:val="superscript"/>
        </w:rPr>
        <w:t>18,19]</w:t>
      </w:r>
      <w:r w:rsidRPr="009A11CE">
        <w:rPr>
          <w:color w:val="000000" w:themeColor="text1"/>
          <w:szCs w:val="24"/>
        </w:rPr>
        <w:t xml:space="preserve">. Therefore, the precise underlying mechanism is still </w:t>
      </w:r>
      <w:r w:rsidR="001156D2">
        <w:rPr>
          <w:color w:val="000000" w:themeColor="text1"/>
          <w:szCs w:val="24"/>
        </w:rPr>
        <w:t>unclear</w:t>
      </w:r>
      <w:r w:rsidRPr="009A11CE">
        <w:rPr>
          <w:color w:val="000000" w:themeColor="text1"/>
          <w:szCs w:val="24"/>
        </w:rPr>
        <w:t>. Our data reveal</w:t>
      </w:r>
      <w:r w:rsidR="001156D2">
        <w:rPr>
          <w:color w:val="000000" w:themeColor="text1"/>
          <w:szCs w:val="24"/>
        </w:rPr>
        <w:t>ed</w:t>
      </w:r>
      <w:r w:rsidRPr="009A11CE">
        <w:rPr>
          <w:color w:val="000000" w:themeColor="text1"/>
          <w:szCs w:val="24"/>
        </w:rPr>
        <w:t xml:space="preserve"> that increased IL-17 derived from Tc17 cells drives CXCL12 expression in tumor cells, which has been reported to enhance cell </w:t>
      </w:r>
      <w:r w:rsidRPr="009A11CE">
        <w:rPr>
          <w:color w:val="000000" w:themeColor="text1"/>
          <w:szCs w:val="24"/>
        </w:rPr>
        <w:lastRenderedPageBreak/>
        <w:t xml:space="preserve">proliferation and </w:t>
      </w:r>
      <w:r w:rsidR="008A0EC3" w:rsidRPr="009A11CE">
        <w:rPr>
          <w:color w:val="000000" w:themeColor="text1"/>
          <w:szCs w:val="24"/>
        </w:rPr>
        <w:t>migration</w:t>
      </w:r>
      <w:r w:rsidRPr="009A11CE">
        <w:rPr>
          <w:color w:val="000000" w:themeColor="text1"/>
          <w:szCs w:val="24"/>
        </w:rPr>
        <w:t xml:space="preserve">, thereby exacerbating malignant formation. Finally, we assessed the relationship between the number of Tc17 cells and the survival rate of patients with cervical cancer. Similar studies have been conducted in mice and gastric cancer </w:t>
      </w:r>
      <w:proofErr w:type="gramStart"/>
      <w:r w:rsidRPr="009A11CE">
        <w:rPr>
          <w:color w:val="000000" w:themeColor="text1"/>
          <w:szCs w:val="24"/>
        </w:rPr>
        <w:t>patients</w:t>
      </w:r>
      <w:r w:rsidRPr="009A11CE">
        <w:rPr>
          <w:noProof/>
          <w:color w:val="000000" w:themeColor="text1"/>
          <w:szCs w:val="24"/>
          <w:vertAlign w:val="superscript"/>
        </w:rPr>
        <w:t>[</w:t>
      </w:r>
      <w:proofErr w:type="gramEnd"/>
      <w:r w:rsidRPr="009A11CE">
        <w:rPr>
          <w:noProof/>
          <w:color w:val="000000" w:themeColor="text1"/>
          <w:szCs w:val="24"/>
          <w:vertAlign w:val="superscript"/>
        </w:rPr>
        <w:t>20]</w:t>
      </w:r>
      <w:r w:rsidRPr="009A11CE">
        <w:rPr>
          <w:color w:val="000000" w:themeColor="text1"/>
          <w:szCs w:val="24"/>
        </w:rPr>
        <w:t xml:space="preserve">. The results showed that </w:t>
      </w:r>
      <w:r w:rsidR="00FE1A5F" w:rsidRPr="009A11CE">
        <w:rPr>
          <w:color w:val="000000" w:themeColor="text1"/>
          <w:szCs w:val="24"/>
        </w:rPr>
        <w:t xml:space="preserve">the </w:t>
      </w:r>
      <w:r w:rsidRPr="009A11CE">
        <w:rPr>
          <w:color w:val="000000" w:themeColor="text1"/>
          <w:szCs w:val="24"/>
        </w:rPr>
        <w:t xml:space="preserve">increased ratio of Tc17 in tumors is highly correlated with poor outcome </w:t>
      </w:r>
      <w:r w:rsidR="001156D2">
        <w:rPr>
          <w:color w:val="000000" w:themeColor="text1"/>
          <w:szCs w:val="24"/>
        </w:rPr>
        <w:t>in</w:t>
      </w:r>
      <w:r w:rsidRPr="009A11CE">
        <w:rPr>
          <w:color w:val="000000" w:themeColor="text1"/>
          <w:szCs w:val="24"/>
        </w:rPr>
        <w:t xml:space="preserve"> patients with cervical cancer.</w:t>
      </w:r>
    </w:p>
    <w:p w14:paraId="49816D80" w14:textId="216B8D9E"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In conclusion, our data demonstrate that Tc17 cells </w:t>
      </w:r>
      <w:r w:rsidR="001156D2">
        <w:rPr>
          <w:color w:val="000000" w:themeColor="text1"/>
          <w:szCs w:val="24"/>
        </w:rPr>
        <w:t xml:space="preserve">are </w:t>
      </w:r>
      <w:r w:rsidRPr="009A11CE">
        <w:rPr>
          <w:color w:val="000000" w:themeColor="text1"/>
          <w:szCs w:val="24"/>
        </w:rPr>
        <w:t>speci</w:t>
      </w:r>
      <w:r w:rsidR="001156D2">
        <w:rPr>
          <w:color w:val="000000" w:themeColor="text1"/>
          <w:szCs w:val="24"/>
        </w:rPr>
        <w:t>fic</w:t>
      </w:r>
      <w:r w:rsidRPr="009A11CE">
        <w:rPr>
          <w:color w:val="000000" w:themeColor="text1"/>
          <w:szCs w:val="24"/>
        </w:rPr>
        <w:t>ally induced by the cervical cancer</w:t>
      </w:r>
      <w:r w:rsidR="001156D2" w:rsidRPr="001156D2">
        <w:rPr>
          <w:color w:val="000000" w:themeColor="text1"/>
          <w:szCs w:val="24"/>
        </w:rPr>
        <w:t xml:space="preserve"> </w:t>
      </w:r>
      <w:r w:rsidR="001156D2" w:rsidRPr="009A11CE">
        <w:rPr>
          <w:color w:val="000000" w:themeColor="text1"/>
          <w:szCs w:val="24"/>
        </w:rPr>
        <w:t>microenvironment</w:t>
      </w:r>
      <w:r w:rsidRPr="009A11CE">
        <w:rPr>
          <w:color w:val="000000" w:themeColor="text1"/>
          <w:szCs w:val="24"/>
        </w:rPr>
        <w:t>. Tc17 cell</w:t>
      </w:r>
      <w:r w:rsidR="001156D2">
        <w:rPr>
          <w:color w:val="000000" w:themeColor="text1"/>
          <w:szCs w:val="24"/>
        </w:rPr>
        <w:t>s</w:t>
      </w:r>
      <w:r w:rsidRPr="009A11CE">
        <w:rPr>
          <w:color w:val="000000" w:themeColor="text1"/>
          <w:szCs w:val="24"/>
        </w:rPr>
        <w:t xml:space="preserve"> promote tumor development </w:t>
      </w:r>
      <w:r w:rsidRPr="00A124DA">
        <w:rPr>
          <w:i/>
          <w:color w:val="000000" w:themeColor="text1"/>
          <w:szCs w:val="24"/>
        </w:rPr>
        <w:t>via</w:t>
      </w:r>
      <w:r w:rsidRPr="009A11CE">
        <w:rPr>
          <w:color w:val="000000" w:themeColor="text1"/>
          <w:szCs w:val="24"/>
        </w:rPr>
        <w:t xml:space="preserve"> activation of IL-17 signaling and </w:t>
      </w:r>
      <w:r w:rsidR="001156D2">
        <w:rPr>
          <w:color w:val="000000" w:themeColor="text1"/>
          <w:szCs w:val="24"/>
        </w:rPr>
        <w:t>are</w:t>
      </w:r>
      <w:r w:rsidRPr="009A11CE">
        <w:rPr>
          <w:color w:val="000000" w:themeColor="text1"/>
          <w:szCs w:val="24"/>
        </w:rPr>
        <w:t xml:space="preserve"> associated with the prognosis of patients with cervical cancer. </w:t>
      </w:r>
      <w:r w:rsidR="001156D2">
        <w:rPr>
          <w:color w:val="000000" w:themeColor="text1"/>
          <w:szCs w:val="24"/>
        </w:rPr>
        <w:t>Thus, w</w:t>
      </w:r>
      <w:r w:rsidRPr="009A11CE">
        <w:rPr>
          <w:color w:val="000000" w:themeColor="text1"/>
          <w:szCs w:val="24"/>
        </w:rPr>
        <w:t>e propose that Tc17 cells can be used as a useful clinical index in the prognosis of cervical cancer.</w:t>
      </w:r>
      <w:bookmarkEnd w:id="0"/>
    </w:p>
    <w:p w14:paraId="4F24BB79" w14:textId="4F38EC12" w:rsidR="00664F47" w:rsidRPr="009A11CE" w:rsidRDefault="00664F47" w:rsidP="00C30371">
      <w:pPr>
        <w:adjustRightInd w:val="0"/>
        <w:snapToGrid w:val="0"/>
        <w:rPr>
          <w:rFonts w:eastAsia="宋体" w:cs="Times New Roman"/>
          <w:color w:val="000000" w:themeColor="text1"/>
          <w:szCs w:val="24"/>
        </w:rPr>
      </w:pPr>
    </w:p>
    <w:p w14:paraId="2559F01D" w14:textId="79EE7E3D" w:rsidR="00F37E25" w:rsidRPr="009A11CE" w:rsidRDefault="00F37E25" w:rsidP="00C30371">
      <w:pPr>
        <w:adjustRightInd w:val="0"/>
        <w:snapToGrid w:val="0"/>
        <w:rPr>
          <w:rFonts w:eastAsia="宋体" w:cs="Times New Roman"/>
          <w:b/>
          <w:color w:val="000000" w:themeColor="text1"/>
          <w:szCs w:val="24"/>
        </w:rPr>
      </w:pPr>
      <w:r w:rsidRPr="009A11CE">
        <w:rPr>
          <w:rFonts w:eastAsia="宋体" w:cs="Times New Roman"/>
          <w:b/>
          <w:color w:val="000000" w:themeColor="text1"/>
          <w:szCs w:val="24"/>
        </w:rPr>
        <w:t>ARTICLE HIGHLIGHTS</w:t>
      </w:r>
    </w:p>
    <w:p w14:paraId="065D520B"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background</w:t>
      </w:r>
    </w:p>
    <w:p w14:paraId="45212ABD"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The existence of Tc17 cells was recently shown in several types of inflammatory diseases. </w:t>
      </w:r>
    </w:p>
    <w:p w14:paraId="24717E16" w14:textId="77777777" w:rsidR="00F37E25" w:rsidRPr="009A11CE" w:rsidRDefault="00F37E25" w:rsidP="00C30371">
      <w:pPr>
        <w:adjustRightInd w:val="0"/>
        <w:snapToGrid w:val="0"/>
        <w:rPr>
          <w:rFonts w:eastAsia="宋体" w:cs="Times New Roman"/>
          <w:b/>
          <w:color w:val="000000" w:themeColor="text1"/>
          <w:szCs w:val="24"/>
        </w:rPr>
      </w:pPr>
    </w:p>
    <w:p w14:paraId="30FEDB46"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motivation</w:t>
      </w:r>
    </w:p>
    <w:p w14:paraId="3C2ED8A2" w14:textId="76C1874A"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The distribution and functions of Tc17 </w:t>
      </w:r>
      <w:r w:rsidR="001156D2">
        <w:rPr>
          <w:rFonts w:eastAsia="宋体" w:cs="Times New Roman"/>
          <w:color w:val="000000" w:themeColor="text1"/>
          <w:szCs w:val="24"/>
        </w:rPr>
        <w:t xml:space="preserve">cells </w:t>
      </w:r>
      <w:r w:rsidRPr="009A11CE">
        <w:rPr>
          <w:rFonts w:eastAsia="宋体" w:cs="Times New Roman"/>
          <w:color w:val="000000" w:themeColor="text1"/>
          <w:szCs w:val="24"/>
        </w:rPr>
        <w:t>in cervical cancer have not been fully elucidated.</w:t>
      </w:r>
    </w:p>
    <w:p w14:paraId="6C398E46" w14:textId="77777777" w:rsidR="00F37E25" w:rsidRPr="009A11CE" w:rsidRDefault="00F37E25" w:rsidP="00C30371">
      <w:pPr>
        <w:adjustRightInd w:val="0"/>
        <w:snapToGrid w:val="0"/>
        <w:rPr>
          <w:rFonts w:eastAsia="宋体" w:cs="Times New Roman"/>
          <w:b/>
          <w:i/>
          <w:color w:val="000000" w:themeColor="text1"/>
          <w:szCs w:val="24"/>
        </w:rPr>
      </w:pPr>
    </w:p>
    <w:p w14:paraId="771401F2"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objectives</w:t>
      </w:r>
    </w:p>
    <w:p w14:paraId="559B9E1E"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To investigate the role of Tc17 cells in the pathogenesis of cervical cancer.</w:t>
      </w:r>
    </w:p>
    <w:p w14:paraId="4E0DD2D1" w14:textId="77777777" w:rsidR="00F37E25" w:rsidRPr="009A11CE" w:rsidRDefault="00F37E25" w:rsidP="00C30371">
      <w:pPr>
        <w:adjustRightInd w:val="0"/>
        <w:snapToGrid w:val="0"/>
        <w:rPr>
          <w:rFonts w:eastAsia="宋体" w:cs="Times New Roman"/>
          <w:b/>
          <w:i/>
          <w:color w:val="000000" w:themeColor="text1"/>
          <w:szCs w:val="24"/>
        </w:rPr>
      </w:pPr>
    </w:p>
    <w:p w14:paraId="035D87AD"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methods</w:t>
      </w:r>
    </w:p>
    <w:p w14:paraId="362AB2F8" w14:textId="7453D0EB"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The frequency of Tc17 cells in blood and tumor samples from patients with cervical cancer was determined by flow cytometry. </w:t>
      </w:r>
      <w:r w:rsidR="001156D2">
        <w:rPr>
          <w:rFonts w:eastAsia="宋体" w:cs="Times New Roman"/>
          <w:color w:val="000000" w:themeColor="text1"/>
          <w:szCs w:val="24"/>
        </w:rPr>
        <w:t>In addition</w:t>
      </w:r>
      <w:r w:rsidRPr="009A11CE">
        <w:rPr>
          <w:rFonts w:eastAsia="宋体" w:cs="Times New Roman"/>
          <w:color w:val="000000" w:themeColor="text1"/>
          <w:szCs w:val="24"/>
        </w:rPr>
        <w:t xml:space="preserve">, the levels and phenotype of Tc17 cells in tissue samples </w:t>
      </w:r>
      <w:r w:rsidR="001156D2">
        <w:rPr>
          <w:rFonts w:eastAsia="宋体" w:cs="Times New Roman"/>
          <w:color w:val="000000" w:themeColor="text1"/>
          <w:szCs w:val="24"/>
        </w:rPr>
        <w:t>from cervical cancer</w:t>
      </w:r>
      <w:r w:rsidRPr="009A11CE">
        <w:rPr>
          <w:rFonts w:eastAsia="宋体" w:cs="Times New Roman"/>
          <w:color w:val="000000" w:themeColor="text1"/>
          <w:szCs w:val="24"/>
        </w:rPr>
        <w:t xml:space="preserve"> patients were assessed by immunohistochemistry staining.</w:t>
      </w:r>
    </w:p>
    <w:p w14:paraId="1F2093A3" w14:textId="77777777" w:rsidR="00F37E25" w:rsidRPr="009A11CE" w:rsidRDefault="00F37E25" w:rsidP="00C30371">
      <w:pPr>
        <w:adjustRightInd w:val="0"/>
        <w:snapToGrid w:val="0"/>
        <w:rPr>
          <w:rFonts w:eastAsia="宋体" w:cs="Times New Roman"/>
          <w:b/>
          <w:i/>
          <w:color w:val="000000" w:themeColor="text1"/>
          <w:szCs w:val="24"/>
        </w:rPr>
      </w:pPr>
    </w:p>
    <w:p w14:paraId="3FCC88E4"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results</w:t>
      </w:r>
    </w:p>
    <w:p w14:paraId="24AC60E8" w14:textId="69BCB993"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lastRenderedPageBreak/>
        <w:t>Tc17 cells speci</w:t>
      </w:r>
      <w:r w:rsidR="001156D2">
        <w:rPr>
          <w:rFonts w:eastAsia="宋体" w:cs="Times New Roman"/>
          <w:color w:val="000000" w:themeColor="text1"/>
          <w:szCs w:val="24"/>
        </w:rPr>
        <w:t>fic</w:t>
      </w:r>
      <w:r w:rsidRPr="009A11CE">
        <w:rPr>
          <w:rFonts w:eastAsia="宋体" w:cs="Times New Roman"/>
          <w:color w:val="000000" w:themeColor="text1"/>
          <w:szCs w:val="24"/>
        </w:rPr>
        <w:t xml:space="preserve">ally accumulate in </w:t>
      </w:r>
      <w:r w:rsidR="001156D2">
        <w:rPr>
          <w:rFonts w:eastAsia="宋体" w:cs="Times New Roman"/>
          <w:color w:val="000000" w:themeColor="text1"/>
          <w:szCs w:val="24"/>
        </w:rPr>
        <w:t xml:space="preserve">the </w:t>
      </w:r>
      <w:r w:rsidRPr="009A11CE">
        <w:rPr>
          <w:rFonts w:eastAsia="宋体" w:cs="Times New Roman"/>
          <w:color w:val="000000" w:themeColor="text1"/>
          <w:szCs w:val="24"/>
        </w:rPr>
        <w:t xml:space="preserve">tumor tissues of cervical cancer patients. Cervical cancer-elicited inflammation increases Tc17-polarizing cytokine production, which attenuates cytotoxic CD8+ T cell development. </w:t>
      </w:r>
      <w:r w:rsidR="001156D2">
        <w:rPr>
          <w:rFonts w:eastAsia="宋体" w:cs="Times New Roman"/>
          <w:color w:val="000000" w:themeColor="text1"/>
          <w:szCs w:val="24"/>
        </w:rPr>
        <w:t>H</w:t>
      </w:r>
      <w:r w:rsidRPr="009A11CE">
        <w:rPr>
          <w:rFonts w:eastAsia="宋体" w:cs="Times New Roman"/>
          <w:color w:val="000000" w:themeColor="text1"/>
          <w:szCs w:val="24"/>
        </w:rPr>
        <w:t xml:space="preserve">igh interleukin-17 production by Tc17 cells leads to CXCL12 upregulation and cancer cell migration. </w:t>
      </w:r>
    </w:p>
    <w:p w14:paraId="040E621A" w14:textId="77777777" w:rsidR="00F37E25" w:rsidRPr="009A11CE" w:rsidRDefault="00F37E25" w:rsidP="00C30371">
      <w:pPr>
        <w:adjustRightInd w:val="0"/>
        <w:snapToGrid w:val="0"/>
        <w:rPr>
          <w:rFonts w:eastAsia="宋体" w:cs="Times New Roman"/>
          <w:b/>
          <w:i/>
          <w:color w:val="000000" w:themeColor="text1"/>
          <w:szCs w:val="24"/>
        </w:rPr>
      </w:pPr>
    </w:p>
    <w:p w14:paraId="36D62D4D"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conclusions</w:t>
      </w:r>
    </w:p>
    <w:p w14:paraId="5194C31B" w14:textId="070681E3"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Consistent with the oncogenic role of Tc17 cells in cancer development, the ratio of cancer-infiltrating Tc17 </w:t>
      </w:r>
      <w:r w:rsidR="001156D2">
        <w:rPr>
          <w:rFonts w:eastAsia="宋体" w:cs="Times New Roman"/>
          <w:color w:val="000000" w:themeColor="text1"/>
          <w:szCs w:val="24"/>
        </w:rPr>
        <w:t xml:space="preserve">cells </w:t>
      </w:r>
      <w:r w:rsidRPr="009A11CE">
        <w:rPr>
          <w:rFonts w:eastAsia="宋体" w:cs="Times New Roman"/>
          <w:color w:val="000000" w:themeColor="text1"/>
          <w:szCs w:val="24"/>
        </w:rPr>
        <w:t xml:space="preserve">is highly associated with poor prognosis </w:t>
      </w:r>
      <w:r w:rsidR="001156D2">
        <w:rPr>
          <w:rFonts w:eastAsia="宋体" w:cs="Times New Roman"/>
          <w:color w:val="000000" w:themeColor="text1"/>
          <w:szCs w:val="24"/>
        </w:rPr>
        <w:t>in</w:t>
      </w:r>
      <w:r w:rsidRPr="009A11CE">
        <w:rPr>
          <w:rFonts w:eastAsia="宋体" w:cs="Times New Roman"/>
          <w:color w:val="000000" w:themeColor="text1"/>
          <w:szCs w:val="24"/>
        </w:rPr>
        <w:t xml:space="preserve"> patients with cervical cancer.</w:t>
      </w:r>
    </w:p>
    <w:p w14:paraId="530DBE5F" w14:textId="77777777" w:rsidR="00F37E25" w:rsidRPr="009A11CE" w:rsidRDefault="00F37E25" w:rsidP="00C30371">
      <w:pPr>
        <w:adjustRightInd w:val="0"/>
        <w:snapToGrid w:val="0"/>
        <w:rPr>
          <w:rFonts w:eastAsia="宋体" w:cs="Times New Roman"/>
          <w:b/>
          <w:color w:val="000000" w:themeColor="text1"/>
          <w:szCs w:val="24"/>
        </w:rPr>
      </w:pPr>
    </w:p>
    <w:p w14:paraId="514D1B00"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perspectives</w:t>
      </w:r>
    </w:p>
    <w:p w14:paraId="0C3A53BD" w14:textId="7EDF92AF"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This study indicates that Tc17 </w:t>
      </w:r>
      <w:r w:rsidR="001156D2">
        <w:rPr>
          <w:rFonts w:eastAsia="宋体" w:cs="Times New Roman"/>
          <w:color w:val="000000" w:themeColor="text1"/>
          <w:szCs w:val="24"/>
        </w:rPr>
        <w:t xml:space="preserve">cells </w:t>
      </w:r>
      <w:r w:rsidRPr="009A11CE">
        <w:rPr>
          <w:rFonts w:eastAsia="宋体" w:cs="Times New Roman"/>
          <w:color w:val="000000" w:themeColor="text1"/>
          <w:szCs w:val="24"/>
        </w:rPr>
        <w:t>in cervical cancer a</w:t>
      </w:r>
      <w:r w:rsidR="001156D2">
        <w:rPr>
          <w:rFonts w:eastAsia="宋体" w:cs="Times New Roman"/>
          <w:color w:val="000000" w:themeColor="text1"/>
          <w:szCs w:val="24"/>
        </w:rPr>
        <w:t>nd</w:t>
      </w:r>
      <w:r w:rsidRPr="009A11CE">
        <w:rPr>
          <w:rFonts w:eastAsia="宋体" w:cs="Times New Roman"/>
          <w:color w:val="000000" w:themeColor="text1"/>
          <w:szCs w:val="24"/>
        </w:rPr>
        <w:t xml:space="preserve"> their regulatory mechanisms </w:t>
      </w:r>
      <w:r w:rsidR="001156D2">
        <w:rPr>
          <w:rFonts w:eastAsia="宋体" w:cs="Times New Roman"/>
          <w:color w:val="000000" w:themeColor="text1"/>
          <w:szCs w:val="24"/>
        </w:rPr>
        <w:t>are</w:t>
      </w:r>
      <w:r w:rsidRPr="009A11CE">
        <w:rPr>
          <w:rFonts w:eastAsia="宋体" w:cs="Times New Roman"/>
          <w:color w:val="000000" w:themeColor="text1"/>
          <w:szCs w:val="24"/>
        </w:rPr>
        <w:t xml:space="preserve"> associated with cancer progression.</w:t>
      </w:r>
    </w:p>
    <w:p w14:paraId="34AB293E" w14:textId="77777777" w:rsidR="00F37E25" w:rsidRPr="009A11CE" w:rsidRDefault="00F37E25" w:rsidP="00C30371">
      <w:pPr>
        <w:adjustRightInd w:val="0"/>
        <w:snapToGrid w:val="0"/>
        <w:rPr>
          <w:rFonts w:eastAsia="宋体" w:cs="Times New Roman"/>
          <w:color w:val="000000" w:themeColor="text1"/>
          <w:szCs w:val="24"/>
        </w:rPr>
      </w:pPr>
    </w:p>
    <w:p w14:paraId="6EE8BEC2" w14:textId="23877FA9" w:rsidR="000A07D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References</w:t>
      </w:r>
    </w:p>
    <w:p w14:paraId="06F0EBDA"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 </w:t>
      </w:r>
      <w:r w:rsidRPr="004C3EEC">
        <w:rPr>
          <w:rFonts w:eastAsia="等线" w:cs="Times New Roman"/>
          <w:b/>
          <w:szCs w:val="24"/>
        </w:rPr>
        <w:t>Chen W</w:t>
      </w:r>
      <w:r w:rsidRPr="004C3EEC">
        <w:rPr>
          <w:rFonts w:eastAsia="等线" w:cs="Times New Roman"/>
          <w:szCs w:val="24"/>
        </w:rPr>
        <w:t xml:space="preserve">, Zheng R, Baade PD, Zhang S, Zeng H, Bray F, </w:t>
      </w:r>
      <w:proofErr w:type="spellStart"/>
      <w:r w:rsidRPr="004C3EEC">
        <w:rPr>
          <w:rFonts w:eastAsia="等线" w:cs="Times New Roman"/>
          <w:szCs w:val="24"/>
        </w:rPr>
        <w:t>Jemal</w:t>
      </w:r>
      <w:proofErr w:type="spellEnd"/>
      <w:r w:rsidRPr="004C3EEC">
        <w:rPr>
          <w:rFonts w:eastAsia="等线" w:cs="Times New Roman"/>
          <w:szCs w:val="24"/>
        </w:rPr>
        <w:t xml:space="preserve"> A, Yu XQ, He J. Cancer statistics in China, 2015. </w:t>
      </w:r>
      <w:r w:rsidRPr="004C3EEC">
        <w:rPr>
          <w:rFonts w:eastAsia="等线" w:cs="Times New Roman"/>
          <w:i/>
          <w:szCs w:val="24"/>
        </w:rPr>
        <w:t xml:space="preserve">CA Cancer J </w:t>
      </w:r>
      <w:proofErr w:type="spellStart"/>
      <w:r w:rsidRPr="004C3EEC">
        <w:rPr>
          <w:rFonts w:eastAsia="等线" w:cs="Times New Roman"/>
          <w:i/>
          <w:szCs w:val="24"/>
        </w:rPr>
        <w:t>Clin</w:t>
      </w:r>
      <w:proofErr w:type="spellEnd"/>
      <w:r w:rsidRPr="004C3EEC">
        <w:rPr>
          <w:rFonts w:eastAsia="等线" w:cs="Times New Roman"/>
          <w:szCs w:val="24"/>
        </w:rPr>
        <w:t xml:space="preserve"> 2016; </w:t>
      </w:r>
      <w:r w:rsidRPr="004C3EEC">
        <w:rPr>
          <w:rFonts w:eastAsia="等线" w:cs="Times New Roman"/>
          <w:b/>
          <w:szCs w:val="24"/>
        </w:rPr>
        <w:t>66</w:t>
      </w:r>
      <w:r w:rsidRPr="004C3EEC">
        <w:rPr>
          <w:rFonts w:eastAsia="等线" w:cs="Times New Roman"/>
          <w:szCs w:val="24"/>
        </w:rPr>
        <w:t>: 115-132 [PMID: 26808342 DOI: 10.3322/caac.21338]</w:t>
      </w:r>
    </w:p>
    <w:p w14:paraId="6394D14D"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2 </w:t>
      </w:r>
      <w:r w:rsidRPr="004C3EEC">
        <w:rPr>
          <w:rFonts w:eastAsia="等线" w:cs="Times New Roman"/>
          <w:b/>
          <w:szCs w:val="24"/>
        </w:rPr>
        <w:t>Li S</w:t>
      </w:r>
      <w:r w:rsidRPr="004C3EEC">
        <w:rPr>
          <w:rFonts w:eastAsia="等线" w:cs="Times New Roman"/>
          <w:szCs w:val="24"/>
        </w:rPr>
        <w:t xml:space="preserve">, Hu T, </w:t>
      </w:r>
      <w:proofErr w:type="spellStart"/>
      <w:r w:rsidRPr="004C3EEC">
        <w:rPr>
          <w:rFonts w:eastAsia="等线" w:cs="Times New Roman"/>
          <w:szCs w:val="24"/>
        </w:rPr>
        <w:t>Lv</w:t>
      </w:r>
      <w:proofErr w:type="spellEnd"/>
      <w:r w:rsidRPr="004C3EEC">
        <w:rPr>
          <w:rFonts w:eastAsia="等线" w:cs="Times New Roman"/>
          <w:szCs w:val="24"/>
        </w:rPr>
        <w:t xml:space="preserve"> W, Zhou H, Li X, Yang R, </w:t>
      </w:r>
      <w:proofErr w:type="spellStart"/>
      <w:r w:rsidRPr="004C3EEC">
        <w:rPr>
          <w:rFonts w:eastAsia="等线" w:cs="Times New Roman"/>
          <w:szCs w:val="24"/>
        </w:rPr>
        <w:t>Jia</w:t>
      </w:r>
      <w:proofErr w:type="spellEnd"/>
      <w:r w:rsidRPr="004C3EEC">
        <w:rPr>
          <w:rFonts w:eastAsia="等线" w:cs="Times New Roman"/>
          <w:szCs w:val="24"/>
        </w:rPr>
        <w:t xml:space="preserve"> Y, Huang K, Chen Z, Wang S, Tang F, Zhang Q, Shen J, Zhou J, Xi L, Deng D, Wang H, Wang S, </w:t>
      </w:r>
      <w:proofErr w:type="spellStart"/>
      <w:r w:rsidRPr="004C3EEC">
        <w:rPr>
          <w:rFonts w:eastAsia="等线" w:cs="Times New Roman"/>
          <w:szCs w:val="24"/>
        </w:rPr>
        <w:t>Xie</w:t>
      </w:r>
      <w:proofErr w:type="spellEnd"/>
      <w:r w:rsidRPr="004C3EEC">
        <w:rPr>
          <w:rFonts w:eastAsia="等线" w:cs="Times New Roman"/>
          <w:szCs w:val="24"/>
        </w:rPr>
        <w:t xml:space="preserve"> X, Ma D. Changes in prevalence and clinical characteristics of cervical cancer in the People's Republic of China: a study of 10,012 cases from a nationwide working group. </w:t>
      </w:r>
      <w:r w:rsidRPr="004C3EEC">
        <w:rPr>
          <w:rFonts w:eastAsia="等线" w:cs="Times New Roman"/>
          <w:i/>
          <w:szCs w:val="24"/>
        </w:rPr>
        <w:t>Oncologist</w:t>
      </w:r>
      <w:r w:rsidRPr="004C3EEC">
        <w:rPr>
          <w:rFonts w:eastAsia="等线" w:cs="Times New Roman"/>
          <w:szCs w:val="24"/>
        </w:rPr>
        <w:t xml:space="preserve"> 2013; </w:t>
      </w:r>
      <w:r w:rsidRPr="004C3EEC">
        <w:rPr>
          <w:rFonts w:eastAsia="等线" w:cs="Times New Roman"/>
          <w:b/>
          <w:szCs w:val="24"/>
        </w:rPr>
        <w:t>18</w:t>
      </w:r>
      <w:r w:rsidRPr="004C3EEC">
        <w:rPr>
          <w:rFonts w:eastAsia="等线" w:cs="Times New Roman"/>
          <w:szCs w:val="24"/>
        </w:rPr>
        <w:t>: 1101-1107 [PMID: 24043599 DOI: 10.1634/theoncologist.2013-0123]</w:t>
      </w:r>
    </w:p>
    <w:p w14:paraId="5F2E5F45"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3 </w:t>
      </w:r>
      <w:proofErr w:type="spellStart"/>
      <w:r w:rsidRPr="004C3EEC">
        <w:rPr>
          <w:rFonts w:eastAsia="等线" w:cs="Times New Roman"/>
          <w:b/>
          <w:szCs w:val="24"/>
        </w:rPr>
        <w:t>Tu</w:t>
      </w:r>
      <w:proofErr w:type="spellEnd"/>
      <w:r w:rsidRPr="004C3EEC">
        <w:rPr>
          <w:rFonts w:eastAsia="等线" w:cs="Times New Roman"/>
          <w:b/>
          <w:szCs w:val="24"/>
        </w:rPr>
        <w:t xml:space="preserve"> JF</w:t>
      </w:r>
      <w:r w:rsidRPr="004C3EEC">
        <w:rPr>
          <w:rFonts w:eastAsia="等线" w:cs="Times New Roman"/>
          <w:szCs w:val="24"/>
        </w:rPr>
        <w:t xml:space="preserve">, Pan HY, Ying XH, Lou J, Ji JS, Zou H. Mast Cells Comprise the Major of Interleukin 17-Producing Cells and Predict a Poor Prognosis in Hepatocellular Carcinoma. </w:t>
      </w:r>
      <w:r w:rsidRPr="004C3EEC">
        <w:rPr>
          <w:rFonts w:eastAsia="等线" w:cs="Times New Roman"/>
          <w:i/>
          <w:szCs w:val="24"/>
        </w:rPr>
        <w:t xml:space="preserve">Medicine </w:t>
      </w:r>
      <w:r w:rsidRPr="008B2667">
        <w:rPr>
          <w:rFonts w:eastAsia="等线" w:cs="Times New Roman"/>
          <w:iCs/>
          <w:szCs w:val="24"/>
        </w:rPr>
        <w:t>(Baltimore)</w:t>
      </w:r>
      <w:r w:rsidRPr="004C3EEC">
        <w:rPr>
          <w:rFonts w:eastAsia="等线" w:cs="Times New Roman"/>
          <w:szCs w:val="24"/>
        </w:rPr>
        <w:t xml:space="preserve"> 2016; </w:t>
      </w:r>
      <w:r w:rsidRPr="004C3EEC">
        <w:rPr>
          <w:rFonts w:eastAsia="等线" w:cs="Times New Roman"/>
          <w:b/>
          <w:szCs w:val="24"/>
        </w:rPr>
        <w:t>95</w:t>
      </w:r>
      <w:r w:rsidRPr="004C3EEC">
        <w:rPr>
          <w:rFonts w:eastAsia="等线" w:cs="Times New Roman"/>
          <w:szCs w:val="24"/>
        </w:rPr>
        <w:t>: e3220 [PMID: 27043690 DOI: 10.1097/MD.0000000000003220]</w:t>
      </w:r>
    </w:p>
    <w:p w14:paraId="1109D447"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4 </w:t>
      </w:r>
      <w:r w:rsidRPr="004C3EEC">
        <w:rPr>
          <w:rFonts w:eastAsia="等线" w:cs="Times New Roman"/>
          <w:b/>
          <w:szCs w:val="24"/>
        </w:rPr>
        <w:t>Yamaguchi Y</w:t>
      </w:r>
      <w:r w:rsidRPr="004C3EEC">
        <w:rPr>
          <w:rFonts w:eastAsia="等线" w:cs="Times New Roman"/>
          <w:szCs w:val="24"/>
        </w:rPr>
        <w:t xml:space="preserve">, Seino Y, Takei H, </w:t>
      </w:r>
      <w:proofErr w:type="spellStart"/>
      <w:r w:rsidRPr="004C3EEC">
        <w:rPr>
          <w:rFonts w:eastAsia="等线" w:cs="Times New Roman"/>
          <w:szCs w:val="24"/>
        </w:rPr>
        <w:t>Kurosumi</w:t>
      </w:r>
      <w:proofErr w:type="spellEnd"/>
      <w:r w:rsidRPr="004C3EEC">
        <w:rPr>
          <w:rFonts w:eastAsia="等线" w:cs="Times New Roman"/>
          <w:szCs w:val="24"/>
        </w:rPr>
        <w:t xml:space="preserve"> M, Hayashi S. Detection of estrogen-independent growth-stimulating activity in breast cancer tissues: </w:t>
      </w:r>
      <w:r w:rsidRPr="004C3EEC">
        <w:rPr>
          <w:rFonts w:eastAsia="等线" w:cs="Times New Roman"/>
          <w:szCs w:val="24"/>
        </w:rPr>
        <w:lastRenderedPageBreak/>
        <w:t xml:space="preserve">implication for tumor aggressiveness. </w:t>
      </w:r>
      <w:r w:rsidRPr="004C3EEC">
        <w:rPr>
          <w:rFonts w:eastAsia="等线" w:cs="Times New Roman"/>
          <w:i/>
          <w:szCs w:val="24"/>
        </w:rPr>
        <w:t xml:space="preserve">Cancer </w:t>
      </w:r>
      <w:proofErr w:type="spellStart"/>
      <w:r w:rsidRPr="004C3EEC">
        <w:rPr>
          <w:rFonts w:eastAsia="等线" w:cs="Times New Roman"/>
          <w:i/>
          <w:szCs w:val="24"/>
        </w:rPr>
        <w:t>Microenviron</w:t>
      </w:r>
      <w:proofErr w:type="spellEnd"/>
      <w:r w:rsidRPr="004C3EEC">
        <w:rPr>
          <w:rFonts w:eastAsia="等线" w:cs="Times New Roman"/>
          <w:szCs w:val="24"/>
        </w:rPr>
        <w:t xml:space="preserve"> 2014; </w:t>
      </w:r>
      <w:r w:rsidRPr="004C3EEC">
        <w:rPr>
          <w:rFonts w:eastAsia="等线" w:cs="Times New Roman"/>
          <w:b/>
          <w:szCs w:val="24"/>
        </w:rPr>
        <w:t>7</w:t>
      </w:r>
      <w:r w:rsidRPr="004C3EEC">
        <w:rPr>
          <w:rFonts w:eastAsia="等线" w:cs="Times New Roman"/>
          <w:szCs w:val="24"/>
        </w:rPr>
        <w:t>: 23-31 [PMID: 24203105 DOI: 10.1007/s12307-013-0139-x]</w:t>
      </w:r>
    </w:p>
    <w:p w14:paraId="41216516"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5 </w:t>
      </w:r>
      <w:r w:rsidRPr="004C3EEC">
        <w:rPr>
          <w:rFonts w:eastAsia="等线" w:cs="Times New Roman"/>
          <w:b/>
          <w:szCs w:val="24"/>
        </w:rPr>
        <w:t>Ma J</w:t>
      </w:r>
      <w:r w:rsidRPr="004C3EEC">
        <w:rPr>
          <w:rFonts w:eastAsia="等线" w:cs="Times New Roman"/>
          <w:szCs w:val="24"/>
        </w:rPr>
        <w:t xml:space="preserve">, Shi LL, Deng YK, Wang H, Cao PP, Long XB, Zhang XH, Liu Y, Zeng M, Liu Z. CD8(+) T cells with distinct cytokine-producing features and low cytotoxic activity in eosinophilic and non-eosinophilic chronic rhinosinusitis with nasal polyps. </w:t>
      </w:r>
      <w:proofErr w:type="spellStart"/>
      <w:r w:rsidRPr="004C3EEC">
        <w:rPr>
          <w:rFonts w:eastAsia="等线" w:cs="Times New Roman"/>
          <w:i/>
          <w:szCs w:val="24"/>
        </w:rPr>
        <w:t>Clin</w:t>
      </w:r>
      <w:proofErr w:type="spellEnd"/>
      <w:r w:rsidRPr="004C3EEC">
        <w:rPr>
          <w:rFonts w:eastAsia="等线" w:cs="Times New Roman"/>
          <w:i/>
          <w:szCs w:val="24"/>
        </w:rPr>
        <w:t xml:space="preserve"> </w:t>
      </w:r>
      <w:proofErr w:type="spellStart"/>
      <w:r w:rsidRPr="004C3EEC">
        <w:rPr>
          <w:rFonts w:eastAsia="等线" w:cs="Times New Roman"/>
          <w:i/>
          <w:szCs w:val="24"/>
        </w:rPr>
        <w:t>Exp</w:t>
      </w:r>
      <w:proofErr w:type="spellEnd"/>
      <w:r w:rsidRPr="004C3EEC">
        <w:rPr>
          <w:rFonts w:eastAsia="等线" w:cs="Times New Roman"/>
          <w:i/>
          <w:szCs w:val="24"/>
        </w:rPr>
        <w:t xml:space="preserve"> Allergy</w:t>
      </w:r>
      <w:r w:rsidRPr="004C3EEC">
        <w:rPr>
          <w:rFonts w:eastAsia="等线" w:cs="Times New Roman"/>
          <w:szCs w:val="24"/>
        </w:rPr>
        <w:t xml:space="preserve"> 2016; </w:t>
      </w:r>
      <w:r w:rsidRPr="004C3EEC">
        <w:rPr>
          <w:rFonts w:eastAsia="等线" w:cs="Times New Roman"/>
          <w:b/>
          <w:szCs w:val="24"/>
        </w:rPr>
        <w:t>46</w:t>
      </w:r>
      <w:r w:rsidRPr="004C3EEC">
        <w:rPr>
          <w:rFonts w:eastAsia="等线" w:cs="Times New Roman"/>
          <w:szCs w:val="24"/>
        </w:rPr>
        <w:t>: 1162-1175 [PMID: 27176491 DOI: 10.1111/cea.12758]</w:t>
      </w:r>
    </w:p>
    <w:p w14:paraId="392FC6CC"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6 </w:t>
      </w:r>
      <w:r w:rsidRPr="004C3EEC">
        <w:rPr>
          <w:rFonts w:eastAsia="等线" w:cs="Times New Roman"/>
          <w:b/>
          <w:szCs w:val="24"/>
        </w:rPr>
        <w:t>Coughlan L</w:t>
      </w:r>
      <w:r w:rsidRPr="004C3EEC">
        <w:rPr>
          <w:rFonts w:eastAsia="等线" w:cs="Times New Roman"/>
          <w:szCs w:val="24"/>
        </w:rPr>
        <w:t xml:space="preserve">, </w:t>
      </w:r>
      <w:proofErr w:type="spellStart"/>
      <w:r w:rsidRPr="004C3EEC">
        <w:rPr>
          <w:rFonts w:eastAsia="等线" w:cs="Times New Roman"/>
          <w:szCs w:val="24"/>
        </w:rPr>
        <w:t>Lambe</w:t>
      </w:r>
      <w:proofErr w:type="spellEnd"/>
      <w:r w:rsidRPr="004C3EEC">
        <w:rPr>
          <w:rFonts w:eastAsia="等线" w:cs="Times New Roman"/>
          <w:szCs w:val="24"/>
        </w:rPr>
        <w:t xml:space="preserve"> T. Measuring Cellular Immunity to Influenza: Methods of Detection, Applications and Challenges. </w:t>
      </w:r>
      <w:r w:rsidRPr="004C3EEC">
        <w:rPr>
          <w:rFonts w:eastAsia="等线" w:cs="Times New Roman"/>
          <w:i/>
          <w:szCs w:val="24"/>
        </w:rPr>
        <w:t xml:space="preserve">Vaccines </w:t>
      </w:r>
      <w:r w:rsidRPr="008B2667">
        <w:rPr>
          <w:rFonts w:eastAsia="等线" w:cs="Times New Roman"/>
          <w:iCs/>
          <w:szCs w:val="24"/>
        </w:rPr>
        <w:t>(Basel)</w:t>
      </w:r>
      <w:r w:rsidRPr="004C3EEC">
        <w:rPr>
          <w:rFonts w:eastAsia="等线" w:cs="Times New Roman"/>
          <w:szCs w:val="24"/>
        </w:rPr>
        <w:t xml:space="preserve"> 2015; </w:t>
      </w:r>
      <w:r w:rsidRPr="004C3EEC">
        <w:rPr>
          <w:rFonts w:eastAsia="等线" w:cs="Times New Roman"/>
          <w:b/>
          <w:szCs w:val="24"/>
        </w:rPr>
        <w:t>3</w:t>
      </w:r>
      <w:r w:rsidRPr="004C3EEC">
        <w:rPr>
          <w:rFonts w:eastAsia="等线" w:cs="Times New Roman"/>
          <w:szCs w:val="24"/>
        </w:rPr>
        <w:t>: 293-319 [PMID: 26343189 DOI: 10.3390/vaccines3020293]</w:t>
      </w:r>
    </w:p>
    <w:p w14:paraId="78EA56B9"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7 </w:t>
      </w:r>
      <w:r w:rsidRPr="004C3EEC">
        <w:rPr>
          <w:rFonts w:eastAsia="等线" w:cs="Times New Roman"/>
          <w:b/>
          <w:szCs w:val="24"/>
        </w:rPr>
        <w:t>Fujita T</w:t>
      </w:r>
      <w:r w:rsidRPr="004C3EEC">
        <w:rPr>
          <w:rFonts w:eastAsia="等线" w:cs="Times New Roman"/>
          <w:szCs w:val="24"/>
        </w:rPr>
        <w:t xml:space="preserve">, </w:t>
      </w:r>
      <w:proofErr w:type="spellStart"/>
      <w:r w:rsidRPr="004C3EEC">
        <w:rPr>
          <w:rFonts w:eastAsia="等线" w:cs="Times New Roman"/>
          <w:szCs w:val="24"/>
        </w:rPr>
        <w:t>Burwitz</w:t>
      </w:r>
      <w:proofErr w:type="spellEnd"/>
      <w:r w:rsidRPr="004C3EEC">
        <w:rPr>
          <w:rFonts w:eastAsia="等线" w:cs="Times New Roman"/>
          <w:szCs w:val="24"/>
        </w:rPr>
        <w:t xml:space="preserve"> BJ, Chew GM, Reed JS, Pathak R, </w:t>
      </w:r>
      <w:proofErr w:type="spellStart"/>
      <w:r w:rsidRPr="004C3EEC">
        <w:rPr>
          <w:rFonts w:eastAsia="等线" w:cs="Times New Roman"/>
          <w:szCs w:val="24"/>
        </w:rPr>
        <w:t>Seger</w:t>
      </w:r>
      <w:proofErr w:type="spellEnd"/>
      <w:r w:rsidRPr="004C3EEC">
        <w:rPr>
          <w:rFonts w:eastAsia="等线" w:cs="Times New Roman"/>
          <w:szCs w:val="24"/>
        </w:rPr>
        <w:t xml:space="preserve"> E, Clayton KL, </w:t>
      </w:r>
      <w:proofErr w:type="spellStart"/>
      <w:r w:rsidRPr="004C3EEC">
        <w:rPr>
          <w:rFonts w:eastAsia="等线" w:cs="Times New Roman"/>
          <w:szCs w:val="24"/>
        </w:rPr>
        <w:t>Rini</w:t>
      </w:r>
      <w:proofErr w:type="spellEnd"/>
      <w:r w:rsidRPr="004C3EEC">
        <w:rPr>
          <w:rFonts w:eastAsia="等线" w:cs="Times New Roman"/>
          <w:szCs w:val="24"/>
        </w:rPr>
        <w:t xml:space="preserve"> JM, </w:t>
      </w:r>
      <w:proofErr w:type="spellStart"/>
      <w:r w:rsidRPr="004C3EEC">
        <w:rPr>
          <w:rFonts w:eastAsia="等线" w:cs="Times New Roman"/>
          <w:szCs w:val="24"/>
        </w:rPr>
        <w:t>Ostrowski</w:t>
      </w:r>
      <w:proofErr w:type="spellEnd"/>
      <w:r w:rsidRPr="004C3EEC">
        <w:rPr>
          <w:rFonts w:eastAsia="等线" w:cs="Times New Roman"/>
          <w:szCs w:val="24"/>
        </w:rPr>
        <w:t xml:space="preserve"> MA, Ishii N, Kuroda MJ, Hansen SG, Sacha JB, </w:t>
      </w:r>
      <w:proofErr w:type="spellStart"/>
      <w:r w:rsidRPr="004C3EEC">
        <w:rPr>
          <w:rFonts w:eastAsia="等线" w:cs="Times New Roman"/>
          <w:szCs w:val="24"/>
        </w:rPr>
        <w:t>Ndhlovu</w:t>
      </w:r>
      <w:proofErr w:type="spellEnd"/>
      <w:r w:rsidRPr="004C3EEC">
        <w:rPr>
          <w:rFonts w:eastAsia="等线" w:cs="Times New Roman"/>
          <w:szCs w:val="24"/>
        </w:rPr>
        <w:t xml:space="preserve"> LC. Expansion of dysfunctional Tim-3-expressing effector memory CD8+ T cells during simian immunodeficiency virus infection in rhesus macaques. </w:t>
      </w:r>
      <w:r w:rsidRPr="004C3EEC">
        <w:rPr>
          <w:rFonts w:eastAsia="等线" w:cs="Times New Roman"/>
          <w:i/>
          <w:szCs w:val="24"/>
        </w:rPr>
        <w:t xml:space="preserve">J </w:t>
      </w:r>
      <w:proofErr w:type="spellStart"/>
      <w:r w:rsidRPr="004C3EEC">
        <w:rPr>
          <w:rFonts w:eastAsia="等线" w:cs="Times New Roman"/>
          <w:i/>
          <w:szCs w:val="24"/>
        </w:rPr>
        <w:t>Immunol</w:t>
      </w:r>
      <w:proofErr w:type="spellEnd"/>
      <w:r w:rsidRPr="004C3EEC">
        <w:rPr>
          <w:rFonts w:eastAsia="等线" w:cs="Times New Roman"/>
          <w:szCs w:val="24"/>
        </w:rPr>
        <w:t xml:space="preserve"> 2014; </w:t>
      </w:r>
      <w:r w:rsidRPr="004C3EEC">
        <w:rPr>
          <w:rFonts w:eastAsia="等线" w:cs="Times New Roman"/>
          <w:b/>
          <w:szCs w:val="24"/>
        </w:rPr>
        <w:t>193</w:t>
      </w:r>
      <w:r w:rsidRPr="004C3EEC">
        <w:rPr>
          <w:rFonts w:eastAsia="等线" w:cs="Times New Roman"/>
          <w:szCs w:val="24"/>
        </w:rPr>
        <w:t>: 5576-5583 [PMID: 25348621 DOI: 10.4049/jimmunol.1400961]</w:t>
      </w:r>
    </w:p>
    <w:p w14:paraId="510DF682"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8 </w:t>
      </w:r>
      <w:proofErr w:type="spellStart"/>
      <w:r w:rsidRPr="004C3EEC">
        <w:rPr>
          <w:rFonts w:eastAsia="等线" w:cs="Times New Roman"/>
          <w:b/>
          <w:szCs w:val="24"/>
        </w:rPr>
        <w:t>Nanjappa</w:t>
      </w:r>
      <w:proofErr w:type="spellEnd"/>
      <w:r w:rsidRPr="004C3EEC">
        <w:rPr>
          <w:rFonts w:eastAsia="等线" w:cs="Times New Roman"/>
          <w:b/>
          <w:szCs w:val="24"/>
        </w:rPr>
        <w:t xml:space="preserve"> SG</w:t>
      </w:r>
      <w:r w:rsidRPr="004C3EEC">
        <w:rPr>
          <w:rFonts w:eastAsia="等线" w:cs="Times New Roman"/>
          <w:szCs w:val="24"/>
        </w:rPr>
        <w:t xml:space="preserve">, Hernández-Santos N, </w:t>
      </w:r>
      <w:proofErr w:type="spellStart"/>
      <w:r w:rsidRPr="004C3EEC">
        <w:rPr>
          <w:rFonts w:eastAsia="等线" w:cs="Times New Roman"/>
          <w:szCs w:val="24"/>
        </w:rPr>
        <w:t>Galles</w:t>
      </w:r>
      <w:proofErr w:type="spellEnd"/>
      <w:r w:rsidRPr="004C3EEC">
        <w:rPr>
          <w:rFonts w:eastAsia="等线" w:cs="Times New Roman"/>
          <w:szCs w:val="24"/>
        </w:rPr>
        <w:t xml:space="preserve"> K, </w:t>
      </w:r>
      <w:proofErr w:type="spellStart"/>
      <w:r w:rsidRPr="004C3EEC">
        <w:rPr>
          <w:rFonts w:eastAsia="等线" w:cs="Times New Roman"/>
          <w:szCs w:val="24"/>
        </w:rPr>
        <w:t>Wüthrich</w:t>
      </w:r>
      <w:proofErr w:type="spellEnd"/>
      <w:r w:rsidRPr="004C3EEC">
        <w:rPr>
          <w:rFonts w:eastAsia="等线" w:cs="Times New Roman"/>
          <w:szCs w:val="24"/>
        </w:rPr>
        <w:t xml:space="preserve"> M, Suresh M, Klein BS. Intrinsic MyD88-Akt1-mTOR Signaling Coordinates Disparate Tc17 and Tc1 Responses during Vaccine Immunity against Fungal Pneumonia. </w:t>
      </w:r>
      <w:proofErr w:type="spellStart"/>
      <w:r w:rsidRPr="004C3EEC">
        <w:rPr>
          <w:rFonts w:eastAsia="等线" w:cs="Times New Roman"/>
          <w:i/>
          <w:szCs w:val="24"/>
        </w:rPr>
        <w:t>PLoS</w:t>
      </w:r>
      <w:proofErr w:type="spellEnd"/>
      <w:r w:rsidRPr="004C3EEC">
        <w:rPr>
          <w:rFonts w:eastAsia="等线" w:cs="Times New Roman"/>
          <w:i/>
          <w:szCs w:val="24"/>
        </w:rPr>
        <w:t xml:space="preserve"> </w:t>
      </w:r>
      <w:proofErr w:type="spellStart"/>
      <w:r w:rsidRPr="004C3EEC">
        <w:rPr>
          <w:rFonts w:eastAsia="等线" w:cs="Times New Roman"/>
          <w:i/>
          <w:szCs w:val="24"/>
        </w:rPr>
        <w:t>Pathog</w:t>
      </w:r>
      <w:proofErr w:type="spellEnd"/>
      <w:r w:rsidRPr="004C3EEC">
        <w:rPr>
          <w:rFonts w:eastAsia="等线" w:cs="Times New Roman"/>
          <w:szCs w:val="24"/>
        </w:rPr>
        <w:t xml:space="preserve"> 2015; </w:t>
      </w:r>
      <w:r w:rsidRPr="004C3EEC">
        <w:rPr>
          <w:rFonts w:eastAsia="等线" w:cs="Times New Roman"/>
          <w:b/>
          <w:szCs w:val="24"/>
        </w:rPr>
        <w:t>11</w:t>
      </w:r>
      <w:r w:rsidRPr="004C3EEC">
        <w:rPr>
          <w:rFonts w:eastAsia="等线" w:cs="Times New Roman"/>
          <w:szCs w:val="24"/>
        </w:rPr>
        <w:t>: e1005161 [PMID: 26367276 DOI: 10.1371/journal.ppat.1005161]</w:t>
      </w:r>
    </w:p>
    <w:p w14:paraId="1FB6CA72"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9 </w:t>
      </w:r>
      <w:r w:rsidRPr="004C3EEC">
        <w:rPr>
          <w:rFonts w:eastAsia="等线" w:cs="Times New Roman"/>
          <w:b/>
          <w:szCs w:val="24"/>
        </w:rPr>
        <w:t>Mei Z</w:t>
      </w:r>
      <w:r w:rsidRPr="004C3EEC">
        <w:rPr>
          <w:rFonts w:eastAsia="等线" w:cs="Times New Roman"/>
          <w:szCs w:val="24"/>
        </w:rPr>
        <w:t xml:space="preserve">, Zhou L, Zhu Y, </w:t>
      </w:r>
      <w:proofErr w:type="spellStart"/>
      <w:r w:rsidRPr="004C3EEC">
        <w:rPr>
          <w:rFonts w:eastAsia="等线" w:cs="Times New Roman"/>
          <w:szCs w:val="24"/>
        </w:rPr>
        <w:t>Jie</w:t>
      </w:r>
      <w:proofErr w:type="spellEnd"/>
      <w:r w:rsidRPr="004C3EEC">
        <w:rPr>
          <w:rFonts w:eastAsia="等线" w:cs="Times New Roman"/>
          <w:szCs w:val="24"/>
        </w:rPr>
        <w:t xml:space="preserve"> K, Fan D, Chen J, Liu X, Jiang L, </w:t>
      </w:r>
      <w:proofErr w:type="spellStart"/>
      <w:r w:rsidRPr="004C3EEC">
        <w:rPr>
          <w:rFonts w:eastAsia="等线" w:cs="Times New Roman"/>
          <w:szCs w:val="24"/>
        </w:rPr>
        <w:t>Jia</w:t>
      </w:r>
      <w:proofErr w:type="spellEnd"/>
      <w:r w:rsidRPr="004C3EEC">
        <w:rPr>
          <w:rFonts w:eastAsia="等线" w:cs="Times New Roman"/>
          <w:szCs w:val="24"/>
        </w:rPr>
        <w:t xml:space="preserve"> Q, Li W. Interleukin-22 promotes papillary thyroid cancer cell migration and invasion through microRNA-595/Sox17 axis. </w:t>
      </w:r>
      <w:proofErr w:type="spellStart"/>
      <w:r w:rsidRPr="004C3EEC">
        <w:rPr>
          <w:rFonts w:eastAsia="等线" w:cs="Times New Roman"/>
          <w:i/>
          <w:szCs w:val="24"/>
        </w:rPr>
        <w:t>Tumour</w:t>
      </w:r>
      <w:proofErr w:type="spellEnd"/>
      <w:r w:rsidRPr="004C3EEC">
        <w:rPr>
          <w:rFonts w:eastAsia="等线" w:cs="Times New Roman"/>
          <w:i/>
          <w:szCs w:val="24"/>
        </w:rPr>
        <w:t xml:space="preserve"> </w:t>
      </w:r>
      <w:proofErr w:type="spellStart"/>
      <w:r w:rsidRPr="004C3EEC">
        <w:rPr>
          <w:rFonts w:eastAsia="等线" w:cs="Times New Roman"/>
          <w:i/>
          <w:szCs w:val="24"/>
        </w:rPr>
        <w:t>Biol</w:t>
      </w:r>
      <w:proofErr w:type="spellEnd"/>
      <w:r w:rsidRPr="004C3EEC">
        <w:rPr>
          <w:rFonts w:eastAsia="等线" w:cs="Times New Roman"/>
          <w:szCs w:val="24"/>
        </w:rPr>
        <w:t xml:space="preserve"> 2016; </w:t>
      </w:r>
      <w:r w:rsidRPr="004C3EEC">
        <w:rPr>
          <w:rFonts w:eastAsia="等线" w:cs="Times New Roman"/>
          <w:b/>
          <w:szCs w:val="24"/>
        </w:rPr>
        <w:t>37</w:t>
      </w:r>
      <w:r w:rsidRPr="004C3EEC">
        <w:rPr>
          <w:rFonts w:eastAsia="等线" w:cs="Times New Roman"/>
          <w:szCs w:val="24"/>
        </w:rPr>
        <w:t>: 11753-11762 [PMID: 27022736 DOI: 10.1007/s13277-016-5030-1]</w:t>
      </w:r>
    </w:p>
    <w:p w14:paraId="42813C80"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10 </w:t>
      </w:r>
      <w:r w:rsidRPr="004C3EEC">
        <w:rPr>
          <w:rFonts w:eastAsia="等线" w:cs="Times New Roman"/>
          <w:b/>
          <w:szCs w:val="24"/>
        </w:rPr>
        <w:t>Li M</w:t>
      </w:r>
      <w:r w:rsidRPr="004C3EEC">
        <w:rPr>
          <w:rFonts w:eastAsia="等线" w:cs="Times New Roman"/>
          <w:szCs w:val="24"/>
        </w:rPr>
        <w:t xml:space="preserve">, Pang Z, Xiao W, Liu X, Zhang Y, Yu D, Yang M, Yang Y, Hu J, Luo K. A transcriptome analysis suggests apoptosis-related signaling pathways in </w:t>
      </w:r>
      <w:proofErr w:type="spellStart"/>
      <w:r w:rsidRPr="004C3EEC">
        <w:rPr>
          <w:rFonts w:eastAsia="等线" w:cs="Times New Roman"/>
          <w:szCs w:val="24"/>
        </w:rPr>
        <w:t>hemocytes</w:t>
      </w:r>
      <w:proofErr w:type="spellEnd"/>
      <w:r w:rsidRPr="004C3EEC">
        <w:rPr>
          <w:rFonts w:eastAsia="等线" w:cs="Times New Roman"/>
          <w:szCs w:val="24"/>
        </w:rPr>
        <w:t xml:space="preserve"> of </w:t>
      </w:r>
      <w:proofErr w:type="spellStart"/>
      <w:r w:rsidRPr="004C3EEC">
        <w:rPr>
          <w:rFonts w:eastAsia="等线" w:cs="Times New Roman"/>
          <w:szCs w:val="24"/>
        </w:rPr>
        <w:t>Spodoptera</w:t>
      </w:r>
      <w:proofErr w:type="spellEnd"/>
      <w:r w:rsidRPr="004C3EEC">
        <w:rPr>
          <w:rFonts w:eastAsia="等线" w:cs="Times New Roman"/>
          <w:szCs w:val="24"/>
        </w:rPr>
        <w:t xml:space="preserve"> </w:t>
      </w:r>
      <w:proofErr w:type="spellStart"/>
      <w:r w:rsidRPr="004C3EEC">
        <w:rPr>
          <w:rFonts w:eastAsia="等线" w:cs="Times New Roman"/>
          <w:szCs w:val="24"/>
        </w:rPr>
        <w:t>litura</w:t>
      </w:r>
      <w:proofErr w:type="spellEnd"/>
      <w:r w:rsidRPr="004C3EEC">
        <w:rPr>
          <w:rFonts w:eastAsia="等线" w:cs="Times New Roman"/>
          <w:szCs w:val="24"/>
        </w:rPr>
        <w:t xml:space="preserve"> after </w:t>
      </w:r>
      <w:proofErr w:type="spellStart"/>
      <w:r w:rsidRPr="004C3EEC">
        <w:rPr>
          <w:rFonts w:eastAsia="等线" w:cs="Times New Roman"/>
          <w:szCs w:val="24"/>
        </w:rPr>
        <w:t>parasitization</w:t>
      </w:r>
      <w:proofErr w:type="spellEnd"/>
      <w:r w:rsidRPr="004C3EEC">
        <w:rPr>
          <w:rFonts w:eastAsia="等线" w:cs="Times New Roman"/>
          <w:szCs w:val="24"/>
        </w:rPr>
        <w:t xml:space="preserve"> by </w:t>
      </w:r>
      <w:proofErr w:type="spellStart"/>
      <w:r w:rsidRPr="004C3EEC">
        <w:rPr>
          <w:rFonts w:eastAsia="等线" w:cs="Times New Roman"/>
          <w:szCs w:val="24"/>
        </w:rPr>
        <w:t>Microplitis</w:t>
      </w:r>
      <w:proofErr w:type="spellEnd"/>
      <w:r w:rsidRPr="004C3EEC">
        <w:rPr>
          <w:rFonts w:eastAsia="等线" w:cs="Times New Roman"/>
          <w:szCs w:val="24"/>
        </w:rPr>
        <w:t xml:space="preserve"> </w:t>
      </w:r>
      <w:proofErr w:type="spellStart"/>
      <w:r w:rsidRPr="004C3EEC">
        <w:rPr>
          <w:rFonts w:eastAsia="等线" w:cs="Times New Roman"/>
          <w:szCs w:val="24"/>
        </w:rPr>
        <w:t>bicoloratus</w:t>
      </w:r>
      <w:proofErr w:type="spellEnd"/>
      <w:r w:rsidRPr="004C3EEC">
        <w:rPr>
          <w:rFonts w:eastAsia="等线" w:cs="Times New Roman"/>
          <w:szCs w:val="24"/>
        </w:rPr>
        <w:t xml:space="preserve">. </w:t>
      </w:r>
      <w:proofErr w:type="spellStart"/>
      <w:r w:rsidRPr="004C3EEC">
        <w:rPr>
          <w:rFonts w:eastAsia="等线" w:cs="Times New Roman"/>
          <w:i/>
          <w:szCs w:val="24"/>
        </w:rPr>
        <w:t>PLoS</w:t>
      </w:r>
      <w:proofErr w:type="spellEnd"/>
      <w:r w:rsidRPr="004C3EEC">
        <w:rPr>
          <w:rFonts w:eastAsia="等线" w:cs="Times New Roman"/>
          <w:i/>
          <w:szCs w:val="24"/>
        </w:rPr>
        <w:t xml:space="preserve"> One</w:t>
      </w:r>
      <w:r w:rsidRPr="004C3EEC">
        <w:rPr>
          <w:rFonts w:eastAsia="等线" w:cs="Times New Roman"/>
          <w:szCs w:val="24"/>
        </w:rPr>
        <w:t xml:space="preserve"> 2014; </w:t>
      </w:r>
      <w:r w:rsidRPr="004C3EEC">
        <w:rPr>
          <w:rFonts w:eastAsia="等线" w:cs="Times New Roman"/>
          <w:b/>
          <w:szCs w:val="24"/>
        </w:rPr>
        <w:t>9</w:t>
      </w:r>
      <w:r w:rsidRPr="004C3EEC">
        <w:rPr>
          <w:rFonts w:eastAsia="等线" w:cs="Times New Roman"/>
          <w:szCs w:val="24"/>
        </w:rPr>
        <w:t>: e110967 [PMID: 25350281 DOI: 10.1371/journal.pone.0110967]</w:t>
      </w:r>
    </w:p>
    <w:p w14:paraId="72FAC01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11 </w:t>
      </w:r>
      <w:r w:rsidRPr="004C3EEC">
        <w:rPr>
          <w:rFonts w:eastAsia="等线" w:cs="Times New Roman"/>
          <w:b/>
          <w:szCs w:val="24"/>
        </w:rPr>
        <w:t>Kimura A</w:t>
      </w:r>
      <w:r w:rsidRPr="004C3EEC">
        <w:rPr>
          <w:rFonts w:eastAsia="等线" w:cs="Times New Roman"/>
          <w:szCs w:val="24"/>
        </w:rPr>
        <w:t xml:space="preserve">, Naka T, </w:t>
      </w:r>
      <w:proofErr w:type="spellStart"/>
      <w:r w:rsidRPr="004C3EEC">
        <w:rPr>
          <w:rFonts w:eastAsia="等线" w:cs="Times New Roman"/>
          <w:szCs w:val="24"/>
        </w:rPr>
        <w:t>Kishimoto</w:t>
      </w:r>
      <w:proofErr w:type="spellEnd"/>
      <w:r w:rsidRPr="004C3EEC">
        <w:rPr>
          <w:rFonts w:eastAsia="等线" w:cs="Times New Roman"/>
          <w:szCs w:val="24"/>
        </w:rPr>
        <w:t xml:space="preserve"> T. IL-6-dependent and -independent </w:t>
      </w:r>
      <w:r w:rsidRPr="004C3EEC">
        <w:rPr>
          <w:rFonts w:eastAsia="等线" w:cs="Times New Roman"/>
          <w:szCs w:val="24"/>
        </w:rPr>
        <w:lastRenderedPageBreak/>
        <w:t xml:space="preserve">pathways in the development of interleukin 17-producing T helper cells. </w:t>
      </w:r>
      <w:r w:rsidRPr="004C3EEC">
        <w:rPr>
          <w:rFonts w:eastAsia="等线" w:cs="Times New Roman"/>
          <w:i/>
          <w:szCs w:val="24"/>
        </w:rPr>
        <w:t xml:space="preserve">Proc Natl </w:t>
      </w:r>
      <w:proofErr w:type="spellStart"/>
      <w:r w:rsidRPr="004C3EEC">
        <w:rPr>
          <w:rFonts w:eastAsia="等线" w:cs="Times New Roman"/>
          <w:i/>
          <w:szCs w:val="24"/>
        </w:rPr>
        <w:t>Acad</w:t>
      </w:r>
      <w:proofErr w:type="spellEnd"/>
      <w:r w:rsidRPr="004C3EEC">
        <w:rPr>
          <w:rFonts w:eastAsia="等线" w:cs="Times New Roman"/>
          <w:i/>
          <w:szCs w:val="24"/>
        </w:rPr>
        <w:t xml:space="preserve"> </w:t>
      </w:r>
      <w:proofErr w:type="spellStart"/>
      <w:r w:rsidRPr="004C3EEC">
        <w:rPr>
          <w:rFonts w:eastAsia="等线" w:cs="Times New Roman"/>
          <w:i/>
          <w:szCs w:val="24"/>
        </w:rPr>
        <w:t>Sci</w:t>
      </w:r>
      <w:proofErr w:type="spellEnd"/>
      <w:r w:rsidRPr="004C3EEC">
        <w:rPr>
          <w:rFonts w:eastAsia="等线" w:cs="Times New Roman"/>
          <w:i/>
          <w:szCs w:val="24"/>
        </w:rPr>
        <w:t xml:space="preserve"> U S A</w:t>
      </w:r>
      <w:r w:rsidRPr="004C3EEC">
        <w:rPr>
          <w:rFonts w:eastAsia="等线" w:cs="Times New Roman"/>
          <w:szCs w:val="24"/>
        </w:rPr>
        <w:t xml:space="preserve"> 2007; </w:t>
      </w:r>
      <w:r w:rsidRPr="004C3EEC">
        <w:rPr>
          <w:rFonts w:eastAsia="等线" w:cs="Times New Roman"/>
          <w:b/>
          <w:szCs w:val="24"/>
        </w:rPr>
        <w:t>104</w:t>
      </w:r>
      <w:r w:rsidRPr="004C3EEC">
        <w:rPr>
          <w:rFonts w:eastAsia="等线" w:cs="Times New Roman"/>
          <w:szCs w:val="24"/>
        </w:rPr>
        <w:t>: 12099-12104 [PMID: 17623780 DOI: 10.1073/pnas.0705268104]</w:t>
      </w:r>
    </w:p>
    <w:p w14:paraId="18A8C233"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12 </w:t>
      </w:r>
      <w:r w:rsidRPr="004C3EEC">
        <w:rPr>
          <w:rFonts w:eastAsia="等线" w:cs="Times New Roman"/>
          <w:b/>
          <w:szCs w:val="24"/>
        </w:rPr>
        <w:t>Nigam P</w:t>
      </w:r>
      <w:r w:rsidRPr="004C3EEC">
        <w:rPr>
          <w:rFonts w:eastAsia="等线" w:cs="Times New Roman"/>
          <w:szCs w:val="24"/>
        </w:rPr>
        <w:t xml:space="preserve">, Kwa S, </w:t>
      </w:r>
      <w:proofErr w:type="spellStart"/>
      <w:r w:rsidRPr="004C3EEC">
        <w:rPr>
          <w:rFonts w:eastAsia="等线" w:cs="Times New Roman"/>
          <w:szCs w:val="24"/>
        </w:rPr>
        <w:t>Velu</w:t>
      </w:r>
      <w:proofErr w:type="spellEnd"/>
      <w:r w:rsidRPr="004C3EEC">
        <w:rPr>
          <w:rFonts w:eastAsia="等线" w:cs="Times New Roman"/>
          <w:szCs w:val="24"/>
        </w:rPr>
        <w:t xml:space="preserve"> V, Amara RR. Loss of IL-17-producing CD8 T cells during late chronic stage of pathogenic simian immunodeficiency virus infection. </w:t>
      </w:r>
      <w:r w:rsidRPr="004C3EEC">
        <w:rPr>
          <w:rFonts w:eastAsia="等线" w:cs="Times New Roman"/>
          <w:i/>
          <w:szCs w:val="24"/>
        </w:rPr>
        <w:t xml:space="preserve">J </w:t>
      </w:r>
      <w:proofErr w:type="spellStart"/>
      <w:r w:rsidRPr="004C3EEC">
        <w:rPr>
          <w:rFonts w:eastAsia="等线" w:cs="Times New Roman"/>
          <w:i/>
          <w:szCs w:val="24"/>
        </w:rPr>
        <w:t>Immunol</w:t>
      </w:r>
      <w:proofErr w:type="spellEnd"/>
      <w:r w:rsidRPr="004C3EEC">
        <w:rPr>
          <w:rFonts w:eastAsia="等线" w:cs="Times New Roman"/>
          <w:szCs w:val="24"/>
        </w:rPr>
        <w:t xml:space="preserve"> 2011; </w:t>
      </w:r>
      <w:r w:rsidRPr="004C3EEC">
        <w:rPr>
          <w:rFonts w:eastAsia="等线" w:cs="Times New Roman"/>
          <w:b/>
          <w:szCs w:val="24"/>
        </w:rPr>
        <w:t>186</w:t>
      </w:r>
      <w:r w:rsidRPr="004C3EEC">
        <w:rPr>
          <w:rFonts w:eastAsia="等线" w:cs="Times New Roman"/>
          <w:szCs w:val="24"/>
        </w:rPr>
        <w:t>: 745-753 [PMID: 21148794 DOI: 10.4049/jimmunol.1002807]</w:t>
      </w:r>
    </w:p>
    <w:p w14:paraId="1D2ED1B5"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13 </w:t>
      </w:r>
      <w:r w:rsidRPr="004C3EEC">
        <w:rPr>
          <w:rFonts w:eastAsia="等线" w:cs="Times New Roman"/>
          <w:b/>
          <w:szCs w:val="24"/>
        </w:rPr>
        <w:t>Alvarez Arias DA</w:t>
      </w:r>
      <w:r w:rsidRPr="004C3EEC">
        <w:rPr>
          <w:rFonts w:eastAsia="等线" w:cs="Times New Roman"/>
          <w:szCs w:val="24"/>
        </w:rPr>
        <w:t xml:space="preserve">, Kim HJ, Zhou P, </w:t>
      </w:r>
      <w:proofErr w:type="spellStart"/>
      <w:r w:rsidRPr="004C3EEC">
        <w:rPr>
          <w:rFonts w:eastAsia="等线" w:cs="Times New Roman"/>
          <w:szCs w:val="24"/>
        </w:rPr>
        <w:t>Holderried</w:t>
      </w:r>
      <w:proofErr w:type="spellEnd"/>
      <w:r w:rsidRPr="004C3EEC">
        <w:rPr>
          <w:rFonts w:eastAsia="等线" w:cs="Times New Roman"/>
          <w:szCs w:val="24"/>
        </w:rPr>
        <w:t xml:space="preserve"> TA, Wang X, </w:t>
      </w:r>
      <w:proofErr w:type="spellStart"/>
      <w:r w:rsidRPr="004C3EEC">
        <w:rPr>
          <w:rFonts w:eastAsia="等线" w:cs="Times New Roman"/>
          <w:szCs w:val="24"/>
        </w:rPr>
        <w:t>Dranoff</w:t>
      </w:r>
      <w:proofErr w:type="spellEnd"/>
      <w:r w:rsidRPr="004C3EEC">
        <w:rPr>
          <w:rFonts w:eastAsia="等线" w:cs="Times New Roman"/>
          <w:szCs w:val="24"/>
        </w:rPr>
        <w:t xml:space="preserve"> G, Cantor H. Disruption of CD8+ </w:t>
      </w:r>
      <w:proofErr w:type="spellStart"/>
      <w:r w:rsidRPr="004C3EEC">
        <w:rPr>
          <w:rFonts w:eastAsia="等线" w:cs="Times New Roman"/>
          <w:szCs w:val="24"/>
        </w:rPr>
        <w:t>Treg</w:t>
      </w:r>
      <w:proofErr w:type="spellEnd"/>
      <w:r w:rsidRPr="004C3EEC">
        <w:rPr>
          <w:rFonts w:eastAsia="等线" w:cs="Times New Roman"/>
          <w:szCs w:val="24"/>
        </w:rPr>
        <w:t xml:space="preserve"> activity results in expansion of T follicular helper cells and enhanced antitumor immunity. </w:t>
      </w:r>
      <w:r w:rsidRPr="004C3EEC">
        <w:rPr>
          <w:rFonts w:eastAsia="等线" w:cs="Times New Roman"/>
          <w:i/>
          <w:szCs w:val="24"/>
        </w:rPr>
        <w:t xml:space="preserve">Cancer </w:t>
      </w:r>
      <w:proofErr w:type="spellStart"/>
      <w:r w:rsidRPr="004C3EEC">
        <w:rPr>
          <w:rFonts w:eastAsia="等线" w:cs="Times New Roman"/>
          <w:i/>
          <w:szCs w:val="24"/>
        </w:rPr>
        <w:t>Immunol</w:t>
      </w:r>
      <w:proofErr w:type="spellEnd"/>
      <w:r w:rsidRPr="004C3EEC">
        <w:rPr>
          <w:rFonts w:eastAsia="等线" w:cs="Times New Roman"/>
          <w:i/>
          <w:szCs w:val="24"/>
        </w:rPr>
        <w:t xml:space="preserve"> Res</w:t>
      </w:r>
      <w:r w:rsidRPr="004C3EEC">
        <w:rPr>
          <w:rFonts w:eastAsia="等线" w:cs="Times New Roman"/>
          <w:szCs w:val="24"/>
        </w:rPr>
        <w:t xml:space="preserve"> 2014; </w:t>
      </w:r>
      <w:r w:rsidRPr="004C3EEC">
        <w:rPr>
          <w:rFonts w:eastAsia="等线" w:cs="Times New Roman"/>
          <w:b/>
          <w:szCs w:val="24"/>
        </w:rPr>
        <w:t>2</w:t>
      </w:r>
      <w:r w:rsidRPr="004C3EEC">
        <w:rPr>
          <w:rFonts w:eastAsia="等线" w:cs="Times New Roman"/>
          <w:szCs w:val="24"/>
        </w:rPr>
        <w:t>: 207-216 [PMID: 24778317 DOI: 10.1158/2326-6066.CIR-13-0121]</w:t>
      </w:r>
    </w:p>
    <w:p w14:paraId="282FC28E"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14 </w:t>
      </w:r>
      <w:r w:rsidRPr="004C3EEC">
        <w:rPr>
          <w:rFonts w:eastAsia="等线" w:cs="Times New Roman"/>
          <w:b/>
          <w:szCs w:val="24"/>
        </w:rPr>
        <w:t>In TSH</w:t>
      </w:r>
      <w:r w:rsidRPr="004C3EEC">
        <w:rPr>
          <w:rFonts w:eastAsia="等线" w:cs="Times New Roman"/>
          <w:szCs w:val="24"/>
        </w:rPr>
        <w:t xml:space="preserve">, Trotman-Grant A, </w:t>
      </w:r>
      <w:proofErr w:type="spellStart"/>
      <w:r w:rsidRPr="004C3EEC">
        <w:rPr>
          <w:rFonts w:eastAsia="等线" w:cs="Times New Roman"/>
          <w:szCs w:val="24"/>
        </w:rPr>
        <w:t>Fahl</w:t>
      </w:r>
      <w:proofErr w:type="spellEnd"/>
      <w:r w:rsidRPr="004C3EEC">
        <w:rPr>
          <w:rFonts w:eastAsia="等线" w:cs="Times New Roman"/>
          <w:szCs w:val="24"/>
        </w:rPr>
        <w:t xml:space="preserve"> S, Chen ELY, </w:t>
      </w:r>
      <w:proofErr w:type="spellStart"/>
      <w:r w:rsidRPr="004C3EEC">
        <w:rPr>
          <w:rFonts w:eastAsia="等线" w:cs="Times New Roman"/>
          <w:szCs w:val="24"/>
        </w:rPr>
        <w:t>Zarin</w:t>
      </w:r>
      <w:proofErr w:type="spellEnd"/>
      <w:r w:rsidRPr="004C3EEC">
        <w:rPr>
          <w:rFonts w:eastAsia="等线" w:cs="Times New Roman"/>
          <w:szCs w:val="24"/>
        </w:rPr>
        <w:t xml:space="preserve"> P, Moore AJ, Wiest DL, </w:t>
      </w:r>
      <w:proofErr w:type="spellStart"/>
      <w:r w:rsidRPr="004C3EEC">
        <w:rPr>
          <w:rFonts w:eastAsia="等线" w:cs="Times New Roman"/>
          <w:szCs w:val="24"/>
        </w:rPr>
        <w:t>Zúñiga-Pflücker</w:t>
      </w:r>
      <w:proofErr w:type="spellEnd"/>
      <w:r w:rsidRPr="004C3EEC">
        <w:rPr>
          <w:rFonts w:eastAsia="等线" w:cs="Times New Roman"/>
          <w:szCs w:val="24"/>
        </w:rPr>
        <w:t xml:space="preserve"> JC, Anderson MK. HEB is required for the specification of fetal IL-17-producing </w:t>
      </w:r>
      <w:proofErr w:type="spellStart"/>
      <w:r w:rsidRPr="004C3EEC">
        <w:rPr>
          <w:rFonts w:eastAsia="等线" w:cs="Times New Roman"/>
          <w:szCs w:val="24"/>
        </w:rPr>
        <w:t>γδ</w:t>
      </w:r>
      <w:proofErr w:type="spellEnd"/>
      <w:r w:rsidRPr="004C3EEC">
        <w:rPr>
          <w:rFonts w:eastAsia="等线" w:cs="Times New Roman"/>
          <w:szCs w:val="24"/>
        </w:rPr>
        <w:t xml:space="preserve"> T cells. </w:t>
      </w:r>
      <w:r w:rsidRPr="004C3EEC">
        <w:rPr>
          <w:rFonts w:eastAsia="等线" w:cs="Times New Roman"/>
          <w:i/>
          <w:szCs w:val="24"/>
        </w:rPr>
        <w:t xml:space="preserve">Nat </w:t>
      </w:r>
      <w:proofErr w:type="spellStart"/>
      <w:r w:rsidRPr="004C3EEC">
        <w:rPr>
          <w:rFonts w:eastAsia="等线" w:cs="Times New Roman"/>
          <w:i/>
          <w:szCs w:val="24"/>
        </w:rPr>
        <w:t>Commun</w:t>
      </w:r>
      <w:proofErr w:type="spellEnd"/>
      <w:r w:rsidRPr="004C3EEC">
        <w:rPr>
          <w:rFonts w:eastAsia="等线" w:cs="Times New Roman"/>
          <w:szCs w:val="24"/>
        </w:rPr>
        <w:t xml:space="preserve"> 2017; </w:t>
      </w:r>
      <w:r w:rsidRPr="004C3EEC">
        <w:rPr>
          <w:rFonts w:eastAsia="等线" w:cs="Times New Roman"/>
          <w:b/>
          <w:szCs w:val="24"/>
        </w:rPr>
        <w:t>8</w:t>
      </w:r>
      <w:r w:rsidRPr="004C3EEC">
        <w:rPr>
          <w:rFonts w:eastAsia="等线" w:cs="Times New Roman"/>
          <w:szCs w:val="24"/>
        </w:rPr>
        <w:t>: 2004 [PMID: 29222418 DOI: 10.1038/s41467-017-02225-5]</w:t>
      </w:r>
    </w:p>
    <w:p w14:paraId="4B478519"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15 </w:t>
      </w:r>
      <w:proofErr w:type="spellStart"/>
      <w:r w:rsidRPr="004C3EEC">
        <w:rPr>
          <w:rFonts w:eastAsia="等线" w:cs="Times New Roman"/>
          <w:b/>
          <w:szCs w:val="24"/>
        </w:rPr>
        <w:t>Khmaladze</w:t>
      </w:r>
      <w:proofErr w:type="spellEnd"/>
      <w:r w:rsidRPr="004C3EEC">
        <w:rPr>
          <w:rFonts w:eastAsia="等线" w:cs="Times New Roman"/>
          <w:b/>
          <w:szCs w:val="24"/>
        </w:rPr>
        <w:t xml:space="preserve"> </w:t>
      </w:r>
      <w:proofErr w:type="spellStart"/>
      <w:r w:rsidRPr="004C3EEC">
        <w:rPr>
          <w:rFonts w:eastAsia="等线" w:cs="Times New Roman"/>
          <w:b/>
          <w:szCs w:val="24"/>
        </w:rPr>
        <w:t>Ia</w:t>
      </w:r>
      <w:proofErr w:type="spellEnd"/>
      <w:r w:rsidRPr="004C3EEC">
        <w:rPr>
          <w:rFonts w:eastAsia="等线" w:cs="Times New Roman"/>
          <w:szCs w:val="24"/>
        </w:rPr>
        <w:t xml:space="preserve">, </w:t>
      </w:r>
      <w:proofErr w:type="spellStart"/>
      <w:r w:rsidRPr="004C3EEC">
        <w:rPr>
          <w:rFonts w:eastAsia="等线" w:cs="Times New Roman"/>
          <w:szCs w:val="24"/>
        </w:rPr>
        <w:t>Kelkka</w:t>
      </w:r>
      <w:proofErr w:type="spellEnd"/>
      <w:r w:rsidRPr="004C3EEC">
        <w:rPr>
          <w:rFonts w:eastAsia="等线" w:cs="Times New Roman"/>
          <w:szCs w:val="24"/>
        </w:rPr>
        <w:t xml:space="preserve"> T, Guerard S, Wing K, </w:t>
      </w:r>
      <w:proofErr w:type="spellStart"/>
      <w:r w:rsidRPr="004C3EEC">
        <w:rPr>
          <w:rFonts w:eastAsia="等线" w:cs="Times New Roman"/>
          <w:szCs w:val="24"/>
        </w:rPr>
        <w:t>Pizzolla</w:t>
      </w:r>
      <w:proofErr w:type="spellEnd"/>
      <w:r w:rsidRPr="004C3EEC">
        <w:rPr>
          <w:rFonts w:eastAsia="等线" w:cs="Times New Roman"/>
          <w:szCs w:val="24"/>
        </w:rPr>
        <w:t xml:space="preserve"> A, </w:t>
      </w:r>
      <w:proofErr w:type="spellStart"/>
      <w:r w:rsidRPr="004C3EEC">
        <w:rPr>
          <w:rFonts w:eastAsia="等线" w:cs="Times New Roman"/>
          <w:szCs w:val="24"/>
        </w:rPr>
        <w:t>Saxena</w:t>
      </w:r>
      <w:proofErr w:type="spellEnd"/>
      <w:r w:rsidRPr="004C3EEC">
        <w:rPr>
          <w:rFonts w:eastAsia="等线" w:cs="Times New Roman"/>
          <w:szCs w:val="24"/>
        </w:rPr>
        <w:t xml:space="preserve"> A, </w:t>
      </w:r>
      <w:proofErr w:type="spellStart"/>
      <w:r w:rsidRPr="004C3EEC">
        <w:rPr>
          <w:rFonts w:eastAsia="等线" w:cs="Times New Roman"/>
          <w:szCs w:val="24"/>
        </w:rPr>
        <w:t>Lundqvist</w:t>
      </w:r>
      <w:proofErr w:type="spellEnd"/>
      <w:r w:rsidRPr="004C3EEC">
        <w:rPr>
          <w:rFonts w:eastAsia="等线" w:cs="Times New Roman"/>
          <w:szCs w:val="24"/>
        </w:rPr>
        <w:t xml:space="preserve"> K, </w:t>
      </w:r>
      <w:proofErr w:type="spellStart"/>
      <w:r w:rsidRPr="004C3EEC">
        <w:rPr>
          <w:rFonts w:eastAsia="等线" w:cs="Times New Roman"/>
          <w:szCs w:val="24"/>
        </w:rPr>
        <w:t>Holmdahl</w:t>
      </w:r>
      <w:proofErr w:type="spellEnd"/>
      <w:r w:rsidRPr="004C3EEC">
        <w:rPr>
          <w:rFonts w:eastAsia="等线" w:cs="Times New Roman"/>
          <w:szCs w:val="24"/>
        </w:rPr>
        <w:t xml:space="preserve"> M, </w:t>
      </w:r>
      <w:proofErr w:type="spellStart"/>
      <w:r w:rsidRPr="004C3EEC">
        <w:rPr>
          <w:rFonts w:eastAsia="等线" w:cs="Times New Roman"/>
          <w:szCs w:val="24"/>
        </w:rPr>
        <w:t>Nandakumar</w:t>
      </w:r>
      <w:proofErr w:type="spellEnd"/>
      <w:r w:rsidRPr="004C3EEC">
        <w:rPr>
          <w:rFonts w:eastAsia="等线" w:cs="Times New Roman"/>
          <w:szCs w:val="24"/>
        </w:rPr>
        <w:t xml:space="preserve"> KS, </w:t>
      </w:r>
      <w:proofErr w:type="spellStart"/>
      <w:r w:rsidRPr="004C3EEC">
        <w:rPr>
          <w:rFonts w:eastAsia="等线" w:cs="Times New Roman"/>
          <w:szCs w:val="24"/>
        </w:rPr>
        <w:t>Holmdahl</w:t>
      </w:r>
      <w:proofErr w:type="spellEnd"/>
      <w:r w:rsidRPr="004C3EEC">
        <w:rPr>
          <w:rFonts w:eastAsia="等线" w:cs="Times New Roman"/>
          <w:szCs w:val="24"/>
        </w:rPr>
        <w:t xml:space="preserve"> R. </w:t>
      </w:r>
      <w:proofErr w:type="spellStart"/>
      <w:r w:rsidRPr="004C3EEC">
        <w:rPr>
          <w:rFonts w:eastAsia="等线" w:cs="Times New Roman"/>
          <w:szCs w:val="24"/>
        </w:rPr>
        <w:t>Mannan</w:t>
      </w:r>
      <w:proofErr w:type="spellEnd"/>
      <w:r w:rsidRPr="004C3EEC">
        <w:rPr>
          <w:rFonts w:eastAsia="等线" w:cs="Times New Roman"/>
          <w:szCs w:val="24"/>
        </w:rPr>
        <w:t xml:space="preserve"> induces ROS-regulated, IL-17A-dependent psoriasis arthritis-like disease in mice. </w:t>
      </w:r>
      <w:r w:rsidRPr="004C3EEC">
        <w:rPr>
          <w:rFonts w:eastAsia="等线" w:cs="Times New Roman"/>
          <w:i/>
          <w:szCs w:val="24"/>
        </w:rPr>
        <w:t xml:space="preserve">Proc Natl </w:t>
      </w:r>
      <w:proofErr w:type="spellStart"/>
      <w:r w:rsidRPr="004C3EEC">
        <w:rPr>
          <w:rFonts w:eastAsia="等线" w:cs="Times New Roman"/>
          <w:i/>
          <w:szCs w:val="24"/>
        </w:rPr>
        <w:t>Acad</w:t>
      </w:r>
      <w:proofErr w:type="spellEnd"/>
      <w:r w:rsidRPr="004C3EEC">
        <w:rPr>
          <w:rFonts w:eastAsia="等线" w:cs="Times New Roman"/>
          <w:i/>
          <w:szCs w:val="24"/>
        </w:rPr>
        <w:t xml:space="preserve"> </w:t>
      </w:r>
      <w:proofErr w:type="spellStart"/>
      <w:r w:rsidRPr="004C3EEC">
        <w:rPr>
          <w:rFonts w:eastAsia="等线" w:cs="Times New Roman"/>
          <w:i/>
          <w:szCs w:val="24"/>
        </w:rPr>
        <w:t>Sci</w:t>
      </w:r>
      <w:proofErr w:type="spellEnd"/>
      <w:r w:rsidRPr="004C3EEC">
        <w:rPr>
          <w:rFonts w:eastAsia="等线" w:cs="Times New Roman"/>
          <w:i/>
          <w:szCs w:val="24"/>
        </w:rPr>
        <w:t xml:space="preserve"> U S A</w:t>
      </w:r>
      <w:r w:rsidRPr="004C3EEC">
        <w:rPr>
          <w:rFonts w:eastAsia="等线" w:cs="Times New Roman"/>
          <w:szCs w:val="24"/>
        </w:rPr>
        <w:t xml:space="preserve"> 2014; </w:t>
      </w:r>
      <w:r w:rsidRPr="004C3EEC">
        <w:rPr>
          <w:rFonts w:eastAsia="等线" w:cs="Times New Roman"/>
          <w:b/>
          <w:szCs w:val="24"/>
        </w:rPr>
        <w:t>111</w:t>
      </w:r>
      <w:r w:rsidRPr="004C3EEC">
        <w:rPr>
          <w:rFonts w:eastAsia="等线" w:cs="Times New Roman"/>
          <w:szCs w:val="24"/>
        </w:rPr>
        <w:t>: E3669-E3678 [PMID: 25136095 DOI: 10.1073/pnas.1405798111]</w:t>
      </w:r>
    </w:p>
    <w:p w14:paraId="11C9DCD0"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16 </w:t>
      </w:r>
      <w:proofErr w:type="spellStart"/>
      <w:r w:rsidRPr="004C3EEC">
        <w:rPr>
          <w:rFonts w:eastAsia="等线" w:cs="Times New Roman"/>
          <w:b/>
          <w:szCs w:val="24"/>
        </w:rPr>
        <w:t>Werthmöller</w:t>
      </w:r>
      <w:proofErr w:type="spellEnd"/>
      <w:r w:rsidRPr="004C3EEC">
        <w:rPr>
          <w:rFonts w:eastAsia="等线" w:cs="Times New Roman"/>
          <w:b/>
          <w:szCs w:val="24"/>
        </w:rPr>
        <w:t xml:space="preserve"> N</w:t>
      </w:r>
      <w:r w:rsidRPr="004C3EEC">
        <w:rPr>
          <w:rFonts w:eastAsia="等线" w:cs="Times New Roman"/>
          <w:szCs w:val="24"/>
        </w:rPr>
        <w:t xml:space="preserve">, Frey B, </w:t>
      </w:r>
      <w:proofErr w:type="spellStart"/>
      <w:r w:rsidRPr="004C3EEC">
        <w:rPr>
          <w:rFonts w:eastAsia="等线" w:cs="Times New Roman"/>
          <w:szCs w:val="24"/>
        </w:rPr>
        <w:t>Rückert</w:t>
      </w:r>
      <w:proofErr w:type="spellEnd"/>
      <w:r w:rsidRPr="004C3EEC">
        <w:rPr>
          <w:rFonts w:eastAsia="等线" w:cs="Times New Roman"/>
          <w:szCs w:val="24"/>
        </w:rPr>
        <w:t xml:space="preserve"> M, Lotter M, </w:t>
      </w:r>
      <w:proofErr w:type="spellStart"/>
      <w:r w:rsidRPr="004C3EEC">
        <w:rPr>
          <w:rFonts w:eastAsia="等线" w:cs="Times New Roman"/>
          <w:szCs w:val="24"/>
        </w:rPr>
        <w:t>Fietkau</w:t>
      </w:r>
      <w:proofErr w:type="spellEnd"/>
      <w:r w:rsidRPr="004C3EEC">
        <w:rPr>
          <w:rFonts w:eastAsia="等线" w:cs="Times New Roman"/>
          <w:szCs w:val="24"/>
        </w:rPr>
        <w:t xml:space="preserve"> R, </w:t>
      </w:r>
      <w:proofErr w:type="spellStart"/>
      <w:r w:rsidRPr="004C3EEC">
        <w:rPr>
          <w:rFonts w:eastAsia="等线" w:cs="Times New Roman"/>
          <w:szCs w:val="24"/>
        </w:rPr>
        <w:t>Gaipl</w:t>
      </w:r>
      <w:proofErr w:type="spellEnd"/>
      <w:r w:rsidRPr="004C3EEC">
        <w:rPr>
          <w:rFonts w:eastAsia="等线" w:cs="Times New Roman"/>
          <w:szCs w:val="24"/>
        </w:rPr>
        <w:t xml:space="preserve"> US. Combination of </w:t>
      </w:r>
      <w:proofErr w:type="spellStart"/>
      <w:r w:rsidRPr="004C3EEC">
        <w:rPr>
          <w:rFonts w:eastAsia="等线" w:cs="Times New Roman"/>
          <w:szCs w:val="24"/>
        </w:rPr>
        <w:t>ionising</w:t>
      </w:r>
      <w:proofErr w:type="spellEnd"/>
      <w:r w:rsidRPr="004C3EEC">
        <w:rPr>
          <w:rFonts w:eastAsia="等线" w:cs="Times New Roman"/>
          <w:szCs w:val="24"/>
        </w:rPr>
        <w:t xml:space="preserve"> radiation with hyperthermia increases the immunogenic potential of B16-F10 melanoma cells in vitro and in vivo. </w:t>
      </w:r>
      <w:proofErr w:type="spellStart"/>
      <w:r w:rsidRPr="004C3EEC">
        <w:rPr>
          <w:rFonts w:eastAsia="等线" w:cs="Times New Roman"/>
          <w:i/>
          <w:szCs w:val="24"/>
        </w:rPr>
        <w:t>Int</w:t>
      </w:r>
      <w:proofErr w:type="spellEnd"/>
      <w:r w:rsidRPr="004C3EEC">
        <w:rPr>
          <w:rFonts w:eastAsia="等线" w:cs="Times New Roman"/>
          <w:i/>
          <w:szCs w:val="24"/>
        </w:rPr>
        <w:t xml:space="preserve"> J Hyperthermia</w:t>
      </w:r>
      <w:r w:rsidRPr="004C3EEC">
        <w:rPr>
          <w:rFonts w:eastAsia="等线" w:cs="Times New Roman"/>
          <w:szCs w:val="24"/>
        </w:rPr>
        <w:t xml:space="preserve"> 2016; </w:t>
      </w:r>
      <w:r w:rsidRPr="004C3EEC">
        <w:rPr>
          <w:rFonts w:eastAsia="等线" w:cs="Times New Roman"/>
          <w:b/>
          <w:szCs w:val="24"/>
        </w:rPr>
        <w:t>32</w:t>
      </w:r>
      <w:r w:rsidRPr="004C3EEC">
        <w:rPr>
          <w:rFonts w:eastAsia="等线" w:cs="Times New Roman"/>
          <w:szCs w:val="24"/>
        </w:rPr>
        <w:t>: 23-30 [PMID: 26754406 DOI: 10.3109/02656736.2015.1106011]</w:t>
      </w:r>
    </w:p>
    <w:p w14:paraId="0828CB0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17 </w:t>
      </w:r>
      <w:proofErr w:type="spellStart"/>
      <w:r w:rsidRPr="004C3EEC">
        <w:rPr>
          <w:rFonts w:eastAsia="等线" w:cs="Times New Roman"/>
          <w:b/>
          <w:szCs w:val="24"/>
        </w:rPr>
        <w:t>Tosello</w:t>
      </w:r>
      <w:proofErr w:type="spellEnd"/>
      <w:r w:rsidRPr="004C3EEC">
        <w:rPr>
          <w:rFonts w:eastAsia="等线" w:cs="Times New Roman"/>
          <w:b/>
          <w:szCs w:val="24"/>
        </w:rPr>
        <w:t xml:space="preserve"> </w:t>
      </w:r>
      <w:proofErr w:type="spellStart"/>
      <w:r w:rsidRPr="004C3EEC">
        <w:rPr>
          <w:rFonts w:eastAsia="等线" w:cs="Times New Roman"/>
          <w:b/>
          <w:szCs w:val="24"/>
        </w:rPr>
        <w:t>Boari</w:t>
      </w:r>
      <w:proofErr w:type="spellEnd"/>
      <w:r w:rsidRPr="004C3EEC">
        <w:rPr>
          <w:rFonts w:eastAsia="等线" w:cs="Times New Roman"/>
          <w:b/>
          <w:szCs w:val="24"/>
        </w:rPr>
        <w:t xml:space="preserve"> J</w:t>
      </w:r>
      <w:r w:rsidRPr="004C3EEC">
        <w:rPr>
          <w:rFonts w:eastAsia="等线" w:cs="Times New Roman"/>
          <w:szCs w:val="24"/>
        </w:rPr>
        <w:t xml:space="preserve">, Acosta Rodriguez EV. IL-1β/CD14 pathway induces IL-17 production: Dendritic cells activated with IL-1β set Th17 cells on fire by CD14-mediated mechanisms. </w:t>
      </w:r>
      <w:proofErr w:type="spellStart"/>
      <w:r w:rsidRPr="004C3EEC">
        <w:rPr>
          <w:rFonts w:eastAsia="等线" w:cs="Times New Roman"/>
          <w:i/>
          <w:szCs w:val="24"/>
        </w:rPr>
        <w:t>Immunol</w:t>
      </w:r>
      <w:proofErr w:type="spellEnd"/>
      <w:r w:rsidRPr="004C3EEC">
        <w:rPr>
          <w:rFonts w:eastAsia="等线" w:cs="Times New Roman"/>
          <w:i/>
          <w:szCs w:val="24"/>
        </w:rPr>
        <w:t xml:space="preserve"> Cell </w:t>
      </w:r>
      <w:proofErr w:type="spellStart"/>
      <w:r w:rsidRPr="004C3EEC">
        <w:rPr>
          <w:rFonts w:eastAsia="等线" w:cs="Times New Roman"/>
          <w:i/>
          <w:szCs w:val="24"/>
        </w:rPr>
        <w:t>Biol</w:t>
      </w:r>
      <w:proofErr w:type="spellEnd"/>
      <w:r w:rsidRPr="004C3EEC">
        <w:rPr>
          <w:rFonts w:eastAsia="等线" w:cs="Times New Roman"/>
          <w:szCs w:val="24"/>
        </w:rPr>
        <w:t xml:space="preserve"> 2016; </w:t>
      </w:r>
      <w:r w:rsidRPr="004C3EEC">
        <w:rPr>
          <w:rFonts w:eastAsia="等线" w:cs="Times New Roman"/>
          <w:b/>
          <w:szCs w:val="24"/>
        </w:rPr>
        <w:t>94</w:t>
      </w:r>
      <w:r w:rsidRPr="004C3EEC">
        <w:rPr>
          <w:rFonts w:eastAsia="等线" w:cs="Times New Roman"/>
          <w:szCs w:val="24"/>
        </w:rPr>
        <w:t>: 903-904 [PMID: 27725667 DOI: 10.1038/icb.2016.87]</w:t>
      </w:r>
    </w:p>
    <w:p w14:paraId="2002104F"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18 </w:t>
      </w:r>
      <w:r w:rsidRPr="004C3EEC">
        <w:rPr>
          <w:rFonts w:eastAsia="等线" w:cs="Times New Roman"/>
          <w:b/>
          <w:szCs w:val="24"/>
        </w:rPr>
        <w:t>Li YX</w:t>
      </w:r>
      <w:r w:rsidRPr="004C3EEC">
        <w:rPr>
          <w:rFonts w:eastAsia="等线" w:cs="Times New Roman"/>
          <w:szCs w:val="24"/>
        </w:rPr>
        <w:t xml:space="preserve">, Zhang L, </w:t>
      </w:r>
      <w:proofErr w:type="spellStart"/>
      <w:r w:rsidRPr="004C3EEC">
        <w:rPr>
          <w:rFonts w:eastAsia="等线" w:cs="Times New Roman"/>
          <w:szCs w:val="24"/>
        </w:rPr>
        <w:t>Simayi</w:t>
      </w:r>
      <w:proofErr w:type="spellEnd"/>
      <w:r w:rsidRPr="004C3EEC">
        <w:rPr>
          <w:rFonts w:eastAsia="等线" w:cs="Times New Roman"/>
          <w:szCs w:val="24"/>
        </w:rPr>
        <w:t xml:space="preserve"> D, Zhang N, Tao L, Yang L, Zhao J, Chen YZ, Li F, Zhang WJ. Human papillomavirus infection correlates with inflammatory </w:t>
      </w:r>
      <w:r w:rsidRPr="004C3EEC">
        <w:rPr>
          <w:rFonts w:eastAsia="等线" w:cs="Times New Roman"/>
          <w:szCs w:val="24"/>
        </w:rPr>
        <w:lastRenderedPageBreak/>
        <w:t xml:space="preserve">Stat3 signaling activity and IL-17 level in patients with colorectal cancer. </w:t>
      </w:r>
      <w:proofErr w:type="spellStart"/>
      <w:r w:rsidRPr="004C3EEC">
        <w:rPr>
          <w:rFonts w:eastAsia="等线" w:cs="Times New Roman"/>
          <w:i/>
          <w:szCs w:val="24"/>
        </w:rPr>
        <w:t>PLoS</w:t>
      </w:r>
      <w:proofErr w:type="spellEnd"/>
      <w:r w:rsidRPr="004C3EEC">
        <w:rPr>
          <w:rFonts w:eastAsia="等线" w:cs="Times New Roman"/>
          <w:i/>
          <w:szCs w:val="24"/>
        </w:rPr>
        <w:t xml:space="preserve"> One</w:t>
      </w:r>
      <w:r w:rsidRPr="004C3EEC">
        <w:rPr>
          <w:rFonts w:eastAsia="等线" w:cs="Times New Roman"/>
          <w:szCs w:val="24"/>
        </w:rPr>
        <w:t xml:space="preserve"> 2015; </w:t>
      </w:r>
      <w:r w:rsidRPr="004C3EEC">
        <w:rPr>
          <w:rFonts w:eastAsia="等线" w:cs="Times New Roman"/>
          <w:b/>
          <w:szCs w:val="24"/>
        </w:rPr>
        <w:t>10</w:t>
      </w:r>
      <w:r w:rsidRPr="004C3EEC">
        <w:rPr>
          <w:rFonts w:eastAsia="等线" w:cs="Times New Roman"/>
          <w:szCs w:val="24"/>
        </w:rPr>
        <w:t>: e0118391 [PMID: 25706309 DOI: 10.1371/journal.pone.0118391]</w:t>
      </w:r>
    </w:p>
    <w:p w14:paraId="0A3859B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19 </w:t>
      </w:r>
      <w:r w:rsidRPr="004C3EEC">
        <w:rPr>
          <w:rFonts w:eastAsia="等线" w:cs="Times New Roman"/>
          <w:b/>
          <w:szCs w:val="24"/>
        </w:rPr>
        <w:t>Li A</w:t>
      </w:r>
      <w:r w:rsidRPr="004C3EEC">
        <w:rPr>
          <w:rFonts w:eastAsia="等线" w:cs="Times New Roman"/>
          <w:szCs w:val="24"/>
        </w:rPr>
        <w:t xml:space="preserve">, </w:t>
      </w:r>
      <w:proofErr w:type="spellStart"/>
      <w:r w:rsidRPr="004C3EEC">
        <w:rPr>
          <w:rFonts w:eastAsia="等线" w:cs="Times New Roman"/>
          <w:szCs w:val="24"/>
        </w:rPr>
        <w:t>Gan</w:t>
      </w:r>
      <w:proofErr w:type="spellEnd"/>
      <w:r w:rsidRPr="004C3EEC">
        <w:rPr>
          <w:rFonts w:eastAsia="等线" w:cs="Times New Roman"/>
          <w:szCs w:val="24"/>
        </w:rPr>
        <w:t xml:space="preserve"> Y, Wang R, Liu Y, Ma T, Huang M, Cui X. IL-22 Up-Regulates β-Defensin-2 Expression in Human Alveolar Epithelium via STAT3 but Not NF-</w:t>
      </w:r>
      <w:proofErr w:type="spellStart"/>
      <w:r w:rsidRPr="004C3EEC">
        <w:rPr>
          <w:rFonts w:eastAsia="等线" w:cs="Times New Roman"/>
          <w:szCs w:val="24"/>
        </w:rPr>
        <w:t>κB</w:t>
      </w:r>
      <w:proofErr w:type="spellEnd"/>
      <w:r w:rsidRPr="004C3EEC">
        <w:rPr>
          <w:rFonts w:eastAsia="等线" w:cs="Times New Roman"/>
          <w:szCs w:val="24"/>
        </w:rPr>
        <w:t xml:space="preserve"> Signaling Pathway. </w:t>
      </w:r>
      <w:r w:rsidRPr="004C3EEC">
        <w:rPr>
          <w:rFonts w:eastAsia="等线" w:cs="Times New Roman"/>
          <w:i/>
          <w:szCs w:val="24"/>
        </w:rPr>
        <w:t>Inflammation</w:t>
      </w:r>
      <w:r w:rsidRPr="004C3EEC">
        <w:rPr>
          <w:rFonts w:eastAsia="等线" w:cs="Times New Roman"/>
          <w:szCs w:val="24"/>
        </w:rPr>
        <w:t xml:space="preserve"> 2015; </w:t>
      </w:r>
      <w:r w:rsidRPr="004C3EEC">
        <w:rPr>
          <w:rFonts w:eastAsia="等线" w:cs="Times New Roman"/>
          <w:b/>
          <w:szCs w:val="24"/>
        </w:rPr>
        <w:t>38</w:t>
      </w:r>
      <w:r w:rsidRPr="004C3EEC">
        <w:rPr>
          <w:rFonts w:eastAsia="等线" w:cs="Times New Roman"/>
          <w:szCs w:val="24"/>
        </w:rPr>
        <w:t>: 1191-1200 [PMID: 25510212 DOI: 10.1007/s10753-014-0083-z]</w:t>
      </w:r>
    </w:p>
    <w:p w14:paraId="2ED702CC"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20 </w:t>
      </w:r>
      <w:r w:rsidRPr="004C3EEC">
        <w:rPr>
          <w:rFonts w:eastAsia="等线" w:cs="Times New Roman"/>
          <w:b/>
          <w:szCs w:val="24"/>
        </w:rPr>
        <w:t>Shimada K</w:t>
      </w:r>
      <w:r w:rsidRPr="004C3EEC">
        <w:rPr>
          <w:rFonts w:eastAsia="等线" w:cs="Times New Roman"/>
          <w:szCs w:val="24"/>
        </w:rPr>
        <w:t xml:space="preserve">, </w:t>
      </w:r>
      <w:proofErr w:type="spellStart"/>
      <w:r w:rsidRPr="004C3EEC">
        <w:rPr>
          <w:rFonts w:eastAsia="等线" w:cs="Times New Roman"/>
          <w:szCs w:val="24"/>
        </w:rPr>
        <w:t>Uzui</w:t>
      </w:r>
      <w:proofErr w:type="spellEnd"/>
      <w:r w:rsidRPr="004C3EEC">
        <w:rPr>
          <w:rFonts w:eastAsia="等线" w:cs="Times New Roman"/>
          <w:szCs w:val="24"/>
        </w:rPr>
        <w:t xml:space="preserve"> H, Ueda T, Lee JD, </w:t>
      </w:r>
      <w:proofErr w:type="spellStart"/>
      <w:r w:rsidRPr="004C3EEC">
        <w:rPr>
          <w:rFonts w:eastAsia="等线" w:cs="Times New Roman"/>
          <w:szCs w:val="24"/>
        </w:rPr>
        <w:t>Kishimoto</w:t>
      </w:r>
      <w:proofErr w:type="spellEnd"/>
      <w:r w:rsidRPr="004C3EEC">
        <w:rPr>
          <w:rFonts w:eastAsia="等线" w:cs="Times New Roman"/>
          <w:szCs w:val="24"/>
        </w:rPr>
        <w:t xml:space="preserve"> C. N-Acetylcysteine Ameliorates Experimental Autoimmune Myocarditis in Rats via Nitric Oxide. </w:t>
      </w:r>
      <w:r w:rsidRPr="004C3EEC">
        <w:rPr>
          <w:rFonts w:eastAsia="等线" w:cs="Times New Roman"/>
          <w:i/>
          <w:szCs w:val="24"/>
        </w:rPr>
        <w:t xml:space="preserve">J </w:t>
      </w:r>
      <w:proofErr w:type="spellStart"/>
      <w:r w:rsidRPr="004C3EEC">
        <w:rPr>
          <w:rFonts w:eastAsia="等线" w:cs="Times New Roman"/>
          <w:i/>
          <w:szCs w:val="24"/>
        </w:rPr>
        <w:t>Cardiovasc</w:t>
      </w:r>
      <w:proofErr w:type="spellEnd"/>
      <w:r w:rsidRPr="004C3EEC">
        <w:rPr>
          <w:rFonts w:eastAsia="等线" w:cs="Times New Roman"/>
          <w:i/>
          <w:szCs w:val="24"/>
        </w:rPr>
        <w:t xml:space="preserve"> </w:t>
      </w:r>
      <w:proofErr w:type="spellStart"/>
      <w:r w:rsidRPr="004C3EEC">
        <w:rPr>
          <w:rFonts w:eastAsia="等线" w:cs="Times New Roman"/>
          <w:i/>
          <w:szCs w:val="24"/>
        </w:rPr>
        <w:t>Pharmacol</w:t>
      </w:r>
      <w:proofErr w:type="spellEnd"/>
      <w:r w:rsidRPr="004C3EEC">
        <w:rPr>
          <w:rFonts w:eastAsia="等线" w:cs="Times New Roman"/>
          <w:i/>
          <w:szCs w:val="24"/>
        </w:rPr>
        <w:t xml:space="preserve"> </w:t>
      </w:r>
      <w:proofErr w:type="spellStart"/>
      <w:r w:rsidRPr="004C3EEC">
        <w:rPr>
          <w:rFonts w:eastAsia="等线" w:cs="Times New Roman"/>
          <w:i/>
          <w:szCs w:val="24"/>
        </w:rPr>
        <w:t>Ther</w:t>
      </w:r>
      <w:proofErr w:type="spellEnd"/>
      <w:r w:rsidRPr="004C3EEC">
        <w:rPr>
          <w:rFonts w:eastAsia="等线" w:cs="Times New Roman"/>
          <w:szCs w:val="24"/>
        </w:rPr>
        <w:t xml:space="preserve"> 2015; </w:t>
      </w:r>
      <w:r w:rsidRPr="004C3EEC">
        <w:rPr>
          <w:rFonts w:eastAsia="等线" w:cs="Times New Roman"/>
          <w:b/>
          <w:szCs w:val="24"/>
        </w:rPr>
        <w:t>20</w:t>
      </w:r>
      <w:r w:rsidRPr="004C3EEC">
        <w:rPr>
          <w:rFonts w:eastAsia="等线" w:cs="Times New Roman"/>
          <w:szCs w:val="24"/>
        </w:rPr>
        <w:t>: 203-210 [PMID: 25147347 DOI: 10.1177/1074248414547574]</w:t>
      </w:r>
    </w:p>
    <w:p w14:paraId="7F20A79B" w14:textId="226A1CA4" w:rsidR="00ED73D8" w:rsidRDefault="00ED73D8" w:rsidP="00C30371">
      <w:pPr>
        <w:suppressAutoHyphens/>
        <w:jc w:val="right"/>
        <w:rPr>
          <w:rFonts w:cs="Mangal"/>
          <w:b/>
          <w:bCs/>
          <w:szCs w:val="20"/>
          <w:lang w:val="it-IT" w:eastAsia="en-US" w:bidi="hi-IN"/>
        </w:rPr>
      </w:pPr>
      <w:bookmarkStart w:id="182" w:name="OLE_LINK480"/>
      <w:bookmarkStart w:id="183" w:name="OLE_LINK502"/>
      <w:bookmarkStart w:id="184" w:name="OLE_LINK1021"/>
      <w:bookmarkStart w:id="185" w:name="OLE_LINK1022"/>
      <w:bookmarkStart w:id="186" w:name="OLE_LINK1023"/>
      <w:bookmarkStart w:id="187" w:name="OLE_LINK1064"/>
      <w:bookmarkStart w:id="188" w:name="OLE_LINK1065"/>
      <w:bookmarkStart w:id="189" w:name="OLE_LINK1156"/>
      <w:bookmarkStart w:id="190" w:name="OLE_LINK1157"/>
      <w:bookmarkStart w:id="191" w:name="OLE_LINK1158"/>
      <w:bookmarkStart w:id="192" w:name="OLE_LINK1159"/>
      <w:bookmarkStart w:id="193" w:name="OLE_LINK1185"/>
      <w:bookmarkStart w:id="194" w:name="OLE_LINK959"/>
      <w:bookmarkStart w:id="195" w:name="OLE_LINK962"/>
      <w:bookmarkStart w:id="196" w:name="OLE_LINK1127"/>
      <w:bookmarkStart w:id="197" w:name="OLE_LINK945"/>
      <w:bookmarkStart w:id="198" w:name="OLE_LINK946"/>
      <w:bookmarkStart w:id="199" w:name="OLE_LINK947"/>
      <w:bookmarkStart w:id="200" w:name="OLE_LINK987"/>
      <w:bookmarkStart w:id="201" w:name="OLE_LINK1035"/>
      <w:bookmarkStart w:id="202" w:name="OLE_LINK1036"/>
      <w:bookmarkStart w:id="203" w:name="OLE_LINK1038"/>
      <w:bookmarkStart w:id="204" w:name="OLE_LINK1039"/>
      <w:bookmarkStart w:id="205" w:name="OLE_LINK1043"/>
      <w:bookmarkStart w:id="206" w:name="OLE_LINK1044"/>
      <w:bookmarkStart w:id="207" w:name="OLE_LINK1260"/>
      <w:bookmarkStart w:id="208" w:name="OLE_LINK1261"/>
      <w:bookmarkStart w:id="209" w:name="OLE_LINK1264"/>
      <w:bookmarkStart w:id="210" w:name="OLE_LINK1266"/>
      <w:bookmarkStart w:id="211" w:name="OLE_LINK1282"/>
      <w:bookmarkStart w:id="212" w:name="OLE_LINK1800"/>
      <w:bookmarkStart w:id="213" w:name="OLE_LINK1801"/>
      <w:bookmarkStart w:id="214" w:name="OLE_LINK1802"/>
      <w:bookmarkStart w:id="215" w:name="OLE_LINK1803"/>
      <w:bookmarkStart w:id="216" w:name="OLE_LINK1843"/>
      <w:bookmarkStart w:id="217" w:name="OLE_LINK1844"/>
      <w:bookmarkStart w:id="218" w:name="OLE_LINK1845"/>
      <w:bookmarkStart w:id="219" w:name="OLE_LINK1636"/>
      <w:bookmarkStart w:id="220" w:name="OLE_LINK1806"/>
      <w:bookmarkStart w:id="221" w:name="OLE_LINK1807"/>
      <w:bookmarkStart w:id="222" w:name="OLE_LINK1811"/>
      <w:bookmarkStart w:id="223" w:name="OLE_LINK1812"/>
      <w:bookmarkStart w:id="224" w:name="OLE_LINK1962"/>
      <w:bookmarkStart w:id="225" w:name="OLE_LINK1963"/>
      <w:bookmarkStart w:id="226" w:name="OLE_LINK2162"/>
      <w:bookmarkStart w:id="227" w:name="OLE_LINK2198"/>
      <w:bookmarkStart w:id="228" w:name="OLE_LINK2199"/>
      <w:bookmarkStart w:id="229" w:name="OLE_LINK2200"/>
      <w:bookmarkStart w:id="230" w:name="OLE_LINK2090"/>
      <w:bookmarkStart w:id="231" w:name="_Hlk17901632"/>
      <w:r>
        <w:rPr>
          <w:rFonts w:eastAsia="Lucida Sans Unicode" w:cs="Arial"/>
          <w:b/>
          <w:noProof/>
          <w:lang w:val="it-IT" w:eastAsia="hi-IN" w:bidi="hi-IN"/>
        </w:rPr>
        <w:t>P-Reviewer</w:t>
      </w:r>
      <w:r>
        <w:rPr>
          <w:rFonts w:cs="Arial"/>
          <w:b/>
          <w:noProof/>
          <w:lang w:val="it-IT" w:bidi="hi-IN"/>
        </w:rPr>
        <w:t>:</w:t>
      </w:r>
      <w:r>
        <w:t xml:space="preserve"> </w:t>
      </w:r>
      <w:proofErr w:type="spellStart"/>
      <w:r w:rsidRPr="00ED73D8">
        <w:t>Ankathil</w:t>
      </w:r>
      <w:proofErr w:type="spellEnd"/>
      <w:r>
        <w:t xml:space="preserve"> R, </w:t>
      </w:r>
      <w:r w:rsidRPr="00ED73D8">
        <w:t>Ortiz-Sanchez</w:t>
      </w:r>
      <w:r>
        <w:t xml:space="preserve"> E, </w:t>
      </w:r>
      <w:r w:rsidRPr="00ED73D8">
        <w:t>Rangel-Corona</w:t>
      </w:r>
      <w:r>
        <w:t xml:space="preserve"> R </w:t>
      </w:r>
      <w:r>
        <w:rPr>
          <w:rFonts w:eastAsia="Lucida Sans Unicode" w:cs="Mangal"/>
          <w:b/>
          <w:bCs/>
          <w:lang w:val="it-IT" w:eastAsia="hi-IN" w:bidi="hi-IN"/>
        </w:rPr>
        <w:t>S-Editor</w:t>
      </w:r>
      <w:r>
        <w:rPr>
          <w:rFonts w:cs="Mangal"/>
          <w:b/>
          <w:bCs/>
          <w:lang w:val="it-IT" w:bidi="hi-IN"/>
        </w:rPr>
        <w:t>:</w:t>
      </w:r>
      <w:r>
        <w:rPr>
          <w:rFonts w:eastAsia="Lucida Sans Unicode" w:cs="Mangal"/>
          <w:bCs/>
          <w:lang w:val="it-IT" w:eastAsia="hi-IN" w:bidi="hi-IN"/>
        </w:rPr>
        <w:t xml:space="preserve"> </w:t>
      </w:r>
      <w:r>
        <w:rPr>
          <w:rFonts w:cs="Mangal"/>
          <w:bCs/>
          <w:lang w:val="it-IT" w:bidi="hi-IN"/>
        </w:rPr>
        <w:t>Ma YJ</w:t>
      </w:r>
      <w:r>
        <w:rPr>
          <w:rFonts w:eastAsia="Lucida Sans Unicode" w:cs="Mangal"/>
          <w:b/>
          <w:bCs/>
          <w:lang w:val="it-IT" w:eastAsia="hi-IN" w:bidi="hi-IN"/>
        </w:rPr>
        <w:t xml:space="preserve"> L-Editor</w:t>
      </w:r>
      <w:r>
        <w:rPr>
          <w:rFonts w:cs="Mangal"/>
          <w:b/>
          <w:bCs/>
          <w:lang w:val="it-IT" w:bidi="hi-IN"/>
        </w:rPr>
        <w:t xml:space="preserve">: </w:t>
      </w:r>
      <w:r w:rsidR="001156D2">
        <w:rPr>
          <w:rFonts w:cs="Mangal"/>
          <w:bCs/>
          <w:lang w:val="it-IT" w:bidi="hi-IN"/>
        </w:rPr>
        <w:t>Webster JR</w:t>
      </w:r>
      <w:r>
        <w:rPr>
          <w:rFonts w:eastAsia="Lucida Sans Unicode" w:cs="Mangal"/>
          <w:b/>
          <w:bCs/>
          <w:lang w:val="it-IT" w:eastAsia="hi-IN" w:bidi="hi-IN"/>
        </w:rPr>
        <w:t xml:space="preserve"> E-Editor</w:t>
      </w:r>
      <w:r>
        <w:rPr>
          <w:rFonts w:cs="Mangal"/>
          <w:b/>
          <w:bCs/>
          <w:lang w:val="it-IT" w:bidi="hi-IN"/>
        </w:rPr>
        <w:t>:</w:t>
      </w:r>
      <w:r>
        <w:rPr>
          <w:lang w:val="it-IT"/>
        </w:rPr>
        <w:t xml:space="preserve"> </w:t>
      </w:r>
      <w:r w:rsidR="00EA693D">
        <w:rPr>
          <w:rFonts w:hint="eastAsia"/>
          <w:lang w:val="it-IT"/>
        </w:rPr>
        <w:t>Liu JH</w:t>
      </w:r>
    </w:p>
    <w:p w14:paraId="22CAF4CC" w14:textId="77777777" w:rsidR="00ED73D8" w:rsidRDefault="00ED73D8" w:rsidP="00C30371">
      <w:pPr>
        <w:suppressAutoHyphens/>
        <w:rPr>
          <w:rFonts w:cs="Mangal"/>
          <w:b/>
          <w:bCs/>
          <w:sz w:val="21"/>
          <w:lang w:val="it-IT" w:eastAsia="pt-BR" w:bidi="hi-IN"/>
        </w:rPr>
      </w:pPr>
    </w:p>
    <w:p w14:paraId="5F1E09F4" w14:textId="77777777" w:rsidR="00ED73D8" w:rsidRDefault="00ED73D8" w:rsidP="00C30371">
      <w:pPr>
        <w:shd w:val="clear" w:color="auto" w:fill="FFFFFF"/>
        <w:snapToGrid w:val="0"/>
        <w:rPr>
          <w:rFonts w:cs="Helvetica"/>
          <w:b/>
          <w:kern w:val="0"/>
        </w:rPr>
      </w:pPr>
      <w:r>
        <w:rPr>
          <w:rFonts w:cs="Helvetica"/>
          <w:b/>
        </w:rPr>
        <w:t xml:space="preserve">Specialty type: </w:t>
      </w:r>
      <w:r>
        <w:rPr>
          <w:rFonts w:eastAsia="微软雅黑" w:cs="宋体"/>
        </w:rPr>
        <w:t>Medicine, research and experimental</w:t>
      </w:r>
    </w:p>
    <w:p w14:paraId="1E70B94C" w14:textId="2620CADB" w:rsidR="00ED73D8" w:rsidRDefault="00ED73D8" w:rsidP="00C30371">
      <w:pPr>
        <w:shd w:val="clear" w:color="auto" w:fill="FFFFFF"/>
        <w:snapToGrid w:val="0"/>
        <w:rPr>
          <w:rFonts w:cs="Helvetica"/>
          <w:b/>
          <w:lang w:val="pt-BR"/>
        </w:rPr>
      </w:pPr>
      <w:r>
        <w:rPr>
          <w:rFonts w:cs="Helvetica"/>
          <w:b/>
        </w:rPr>
        <w:t xml:space="preserve">Country of origin: </w:t>
      </w:r>
      <w:r w:rsidR="007A5630" w:rsidRPr="007A5630">
        <w:rPr>
          <w:rFonts w:cs="Helvetica"/>
        </w:rPr>
        <w:t>China</w:t>
      </w:r>
    </w:p>
    <w:p w14:paraId="65816269" w14:textId="77777777" w:rsidR="00ED73D8" w:rsidRDefault="00ED73D8" w:rsidP="00C30371">
      <w:pPr>
        <w:shd w:val="clear" w:color="auto" w:fill="FFFFFF"/>
        <w:snapToGrid w:val="0"/>
        <w:rPr>
          <w:rFonts w:cs="Helvetica"/>
          <w:b/>
        </w:rPr>
      </w:pPr>
      <w:r>
        <w:rPr>
          <w:rFonts w:cs="Helvetica"/>
          <w:b/>
        </w:rPr>
        <w:t>Peer-review report classification</w:t>
      </w:r>
    </w:p>
    <w:p w14:paraId="2FA95320" w14:textId="25B40B40" w:rsidR="00ED73D8" w:rsidRDefault="00ED73D8" w:rsidP="00C30371">
      <w:pPr>
        <w:shd w:val="clear" w:color="auto" w:fill="FFFFFF"/>
        <w:snapToGrid w:val="0"/>
        <w:rPr>
          <w:rFonts w:cs="Helvetica"/>
        </w:rPr>
      </w:pPr>
      <w:r>
        <w:rPr>
          <w:rFonts w:cs="Helvetica"/>
        </w:rPr>
        <w:t xml:space="preserve">Grade A (Excellent): </w:t>
      </w:r>
      <w:r w:rsidR="00584751">
        <w:rPr>
          <w:rFonts w:cs="Helvetica"/>
        </w:rPr>
        <w:t>0</w:t>
      </w:r>
    </w:p>
    <w:p w14:paraId="0DE6CB91" w14:textId="7E6862D7" w:rsidR="00ED73D8" w:rsidRDefault="00ED73D8" w:rsidP="00C30371">
      <w:pPr>
        <w:shd w:val="clear" w:color="auto" w:fill="FFFFFF"/>
        <w:snapToGrid w:val="0"/>
        <w:rPr>
          <w:rFonts w:cs="Helvetica"/>
        </w:rPr>
      </w:pPr>
      <w:r>
        <w:rPr>
          <w:rFonts w:cs="Helvetica"/>
        </w:rPr>
        <w:t xml:space="preserve">Grade B (Very good): </w:t>
      </w:r>
      <w:r w:rsidR="00584751">
        <w:rPr>
          <w:rFonts w:cs="Helvetica"/>
        </w:rPr>
        <w:t>0</w:t>
      </w:r>
    </w:p>
    <w:p w14:paraId="6A1C4474" w14:textId="3A9A6180" w:rsidR="00ED73D8" w:rsidRDefault="00ED73D8" w:rsidP="00C30371">
      <w:pPr>
        <w:shd w:val="clear" w:color="auto" w:fill="FFFFFF"/>
        <w:snapToGrid w:val="0"/>
        <w:rPr>
          <w:rFonts w:cs="Helvetica"/>
        </w:rPr>
      </w:pPr>
      <w:r>
        <w:rPr>
          <w:rFonts w:cs="Helvetica"/>
        </w:rPr>
        <w:t xml:space="preserve">Grade C (Good): </w:t>
      </w:r>
      <w:r w:rsidR="00584751">
        <w:rPr>
          <w:rFonts w:cs="Helvetica"/>
        </w:rPr>
        <w:t>C, C</w:t>
      </w:r>
    </w:p>
    <w:p w14:paraId="597AFA9E" w14:textId="77777777" w:rsidR="00ED73D8" w:rsidRDefault="00ED73D8" w:rsidP="00C30371">
      <w:pPr>
        <w:shd w:val="clear" w:color="auto" w:fill="FFFFFF"/>
        <w:snapToGrid w:val="0"/>
        <w:rPr>
          <w:rFonts w:cs="Helvetica"/>
        </w:rPr>
      </w:pPr>
      <w:r>
        <w:rPr>
          <w:rFonts w:cs="Helvetica"/>
        </w:rPr>
        <w:t xml:space="preserve">Grade D (Fair): </w:t>
      </w:r>
      <w:bookmarkEnd w:id="182"/>
      <w:bookmarkEnd w:id="183"/>
      <w:r>
        <w:rPr>
          <w:rFonts w:cs="Helvetica"/>
        </w:rPr>
        <w:t>0</w:t>
      </w:r>
    </w:p>
    <w:p w14:paraId="5DED6F7D" w14:textId="0FC90E6C" w:rsidR="00ED73D8" w:rsidRDefault="00ED73D8" w:rsidP="00C30371">
      <w:pPr>
        <w:shd w:val="clear" w:color="auto" w:fill="FFFFFF"/>
        <w:snapToGrid w:val="0"/>
        <w:rPr>
          <w:rFonts w:cs="Helvetica"/>
        </w:rPr>
      </w:pPr>
      <w:r>
        <w:rPr>
          <w:rFonts w:cs="Helvetica"/>
        </w:rPr>
        <w:t xml:space="preserve">Grade E (Poor):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584751">
        <w:rPr>
          <w:rFonts w:cs="Helvetica"/>
        </w:rPr>
        <w:t>E</w:t>
      </w:r>
    </w:p>
    <w:p w14:paraId="06BA231D" w14:textId="5657AE29" w:rsidR="000A07DE" w:rsidRPr="009A11CE" w:rsidRDefault="000A07DE" w:rsidP="00C30371">
      <w:pPr>
        <w:adjustRightInd w:val="0"/>
        <w:snapToGrid w:val="0"/>
        <w:rPr>
          <w:rFonts w:eastAsia="宋体" w:cs="Times New Roman"/>
          <w:color w:val="000000" w:themeColor="text1"/>
          <w:szCs w:val="24"/>
        </w:rPr>
      </w:pPr>
      <w:r w:rsidRPr="009A11CE">
        <w:rPr>
          <w:b/>
          <w:color w:val="000000" w:themeColor="text1"/>
          <w:szCs w:val="24"/>
        </w:rPr>
        <w:br w:type="page"/>
      </w:r>
    </w:p>
    <w:p w14:paraId="45018BDA" w14:textId="4C1F7131" w:rsidR="000A07DE" w:rsidRPr="009A11CE" w:rsidRDefault="00EB7978" w:rsidP="00C30371">
      <w:pPr>
        <w:adjustRightInd w:val="0"/>
        <w:snapToGrid w:val="0"/>
        <w:rPr>
          <w:b/>
          <w:color w:val="000000" w:themeColor="text1"/>
          <w:szCs w:val="24"/>
        </w:rPr>
      </w:pPr>
      <w:r>
        <w:rPr>
          <w:noProof/>
        </w:rPr>
        <w:lastRenderedPageBreak/>
        <w:drawing>
          <wp:inline distT="0" distB="0" distL="0" distR="0" wp14:anchorId="6D46362C" wp14:editId="58406C2D">
            <wp:extent cx="5274310" cy="31553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155315"/>
                    </a:xfrm>
                    <a:prstGeom prst="rect">
                      <a:avLst/>
                    </a:prstGeom>
                  </pic:spPr>
                </pic:pic>
              </a:graphicData>
            </a:graphic>
          </wp:inline>
        </w:drawing>
      </w:r>
    </w:p>
    <w:p w14:paraId="57D5B030" w14:textId="3811BBD9" w:rsidR="000A07DE" w:rsidRPr="009A11CE" w:rsidRDefault="000A07DE" w:rsidP="00C30371">
      <w:pPr>
        <w:adjustRightInd w:val="0"/>
        <w:snapToGrid w:val="0"/>
        <w:rPr>
          <w:color w:val="000000" w:themeColor="text1"/>
          <w:szCs w:val="24"/>
        </w:rPr>
      </w:pPr>
      <w:r w:rsidRPr="009A11CE">
        <w:rPr>
          <w:b/>
          <w:color w:val="000000" w:themeColor="text1"/>
          <w:szCs w:val="24"/>
        </w:rPr>
        <w:t xml:space="preserve">Figure 1 Tc17 cells accumulate in tumor tissues of cervical cancer patients. </w:t>
      </w:r>
      <w:r w:rsidRPr="009A11CE">
        <w:rPr>
          <w:color w:val="000000" w:themeColor="text1"/>
          <w:szCs w:val="24"/>
        </w:rPr>
        <w:t xml:space="preserve">A: Dot plots of intracellular cytokine staining for Tc17 and Th17 in tumor cells; B: Immunohistochemistry staining for </w:t>
      </w:r>
      <w:r w:rsidR="00EB7978" w:rsidRPr="009A11CE">
        <w:rPr>
          <w:color w:val="000000" w:themeColor="text1"/>
          <w:szCs w:val="24"/>
        </w:rPr>
        <w:t>interleukin (IL)</w:t>
      </w:r>
      <w:r w:rsidRPr="009A11CE">
        <w:rPr>
          <w:color w:val="000000" w:themeColor="text1"/>
          <w:szCs w:val="24"/>
        </w:rPr>
        <w:t>-17</w:t>
      </w:r>
      <w:r w:rsidRPr="009A11CE">
        <w:rPr>
          <w:color w:val="000000" w:themeColor="text1"/>
          <w:szCs w:val="24"/>
          <w:vertAlign w:val="superscript"/>
        </w:rPr>
        <w:t>+</w:t>
      </w:r>
      <w:r w:rsidRPr="009A11CE">
        <w:rPr>
          <w:color w:val="000000" w:themeColor="text1"/>
          <w:szCs w:val="24"/>
        </w:rPr>
        <w:t xml:space="preserve"> Tc17 cells </w:t>
      </w:r>
      <w:r w:rsidR="00C44E6D">
        <w:rPr>
          <w:color w:val="000000" w:themeColor="text1"/>
          <w:szCs w:val="24"/>
        </w:rPr>
        <w:t>in</w:t>
      </w:r>
      <w:r w:rsidRPr="009A11CE">
        <w:rPr>
          <w:color w:val="000000" w:themeColor="text1"/>
          <w:szCs w:val="24"/>
        </w:rPr>
        <w:t xml:space="preserve"> </w:t>
      </w:r>
      <w:proofErr w:type="spellStart"/>
      <w:r w:rsidRPr="009A11CE">
        <w:rPr>
          <w:color w:val="000000" w:themeColor="text1"/>
          <w:szCs w:val="24"/>
        </w:rPr>
        <w:t>paracancerous</w:t>
      </w:r>
      <w:proofErr w:type="spellEnd"/>
      <w:r w:rsidRPr="009A11CE">
        <w:rPr>
          <w:color w:val="000000" w:themeColor="text1"/>
          <w:szCs w:val="24"/>
        </w:rPr>
        <w:t xml:space="preserve"> stroma, the brown signal represents staining of IL-17, and the red signal represents staining of Tc17 (Envision, </w:t>
      </w:r>
      <w:r w:rsidR="008B2667">
        <w:rPr>
          <w:color w:val="000000" w:themeColor="text1"/>
          <w:szCs w:val="24"/>
        </w:rPr>
        <w:t>×</w:t>
      </w:r>
      <w:r w:rsidRPr="009A11CE">
        <w:rPr>
          <w:color w:val="000000" w:themeColor="text1"/>
          <w:szCs w:val="24"/>
        </w:rPr>
        <w:t>200); C: Immunohistochemistry staining for IL-17</w:t>
      </w:r>
      <w:r w:rsidRPr="009A11CE">
        <w:rPr>
          <w:color w:val="000000" w:themeColor="text1"/>
          <w:szCs w:val="24"/>
          <w:vertAlign w:val="superscript"/>
        </w:rPr>
        <w:t>+</w:t>
      </w:r>
      <w:r w:rsidRPr="009A11CE">
        <w:rPr>
          <w:color w:val="000000" w:themeColor="text1"/>
          <w:szCs w:val="24"/>
        </w:rPr>
        <w:t xml:space="preserve"> Tc17 cells </w:t>
      </w:r>
      <w:r w:rsidR="00C44E6D">
        <w:rPr>
          <w:color w:val="000000" w:themeColor="text1"/>
          <w:szCs w:val="24"/>
        </w:rPr>
        <w:t>in</w:t>
      </w:r>
      <w:r w:rsidRPr="009A11CE">
        <w:rPr>
          <w:color w:val="000000" w:themeColor="text1"/>
          <w:szCs w:val="24"/>
        </w:rPr>
        <w:t xml:space="preserve"> carcinoma nets, the brown signal represents staining of IL-17, and the red signal represents staining of Tc17 (Envision, </w:t>
      </w:r>
      <w:r w:rsidR="008B2667">
        <w:rPr>
          <w:color w:val="000000" w:themeColor="text1"/>
          <w:szCs w:val="24"/>
        </w:rPr>
        <w:t>×</w:t>
      </w:r>
      <w:r w:rsidRPr="009A11CE">
        <w:rPr>
          <w:color w:val="000000" w:themeColor="text1"/>
          <w:szCs w:val="24"/>
        </w:rPr>
        <w:t>200); D: Immunofluorescence staining for intra-</w:t>
      </w:r>
      <w:proofErr w:type="spellStart"/>
      <w:r w:rsidRPr="009A11CE">
        <w:rPr>
          <w:color w:val="000000" w:themeColor="text1"/>
          <w:szCs w:val="24"/>
        </w:rPr>
        <w:t>tumoral</w:t>
      </w:r>
      <w:proofErr w:type="spellEnd"/>
      <w:r w:rsidRPr="009A11CE">
        <w:rPr>
          <w:color w:val="000000" w:themeColor="text1"/>
          <w:szCs w:val="24"/>
        </w:rPr>
        <w:t xml:space="preserve"> IL-17</w:t>
      </w:r>
      <w:r w:rsidRPr="009A11CE">
        <w:rPr>
          <w:color w:val="000000" w:themeColor="text1"/>
          <w:szCs w:val="24"/>
          <w:vertAlign w:val="superscript"/>
        </w:rPr>
        <w:t>+</w:t>
      </w:r>
      <w:r w:rsidRPr="009A11CE">
        <w:rPr>
          <w:color w:val="000000" w:themeColor="text1"/>
          <w:szCs w:val="24"/>
        </w:rPr>
        <w:t xml:space="preserve"> Tc17 cells, the green signal represents staining of IL-17, the red signal represents staining of Tc17, and the blue signal represents DAPI-stained nuclei (scale bar, 20 </w:t>
      </w:r>
      <w:proofErr w:type="spellStart"/>
      <w:r w:rsidRPr="009A11CE">
        <w:rPr>
          <w:color w:val="000000" w:themeColor="text1"/>
          <w:szCs w:val="24"/>
        </w:rPr>
        <w:t>μm</w:t>
      </w:r>
      <w:proofErr w:type="spellEnd"/>
      <w:r w:rsidRPr="009A11CE">
        <w:rPr>
          <w:color w:val="000000" w:themeColor="text1"/>
          <w:szCs w:val="24"/>
        </w:rPr>
        <w:t>).</w:t>
      </w:r>
      <w:r w:rsidR="008B2667">
        <w:rPr>
          <w:color w:val="000000" w:themeColor="text1"/>
          <w:szCs w:val="24"/>
        </w:rPr>
        <w:t xml:space="preserve"> IL: </w:t>
      </w:r>
      <w:r w:rsidR="008B2667" w:rsidRPr="009A11CE">
        <w:rPr>
          <w:color w:val="000000" w:themeColor="text1"/>
          <w:szCs w:val="24"/>
        </w:rPr>
        <w:t>Interleukin</w:t>
      </w:r>
      <w:r w:rsidR="008B2667">
        <w:rPr>
          <w:color w:val="000000" w:themeColor="text1"/>
          <w:szCs w:val="24"/>
        </w:rPr>
        <w:t>.</w:t>
      </w:r>
    </w:p>
    <w:p w14:paraId="7861BA4D" w14:textId="464A154A" w:rsidR="000A07DE" w:rsidRPr="009A11CE" w:rsidRDefault="000A07DE" w:rsidP="00C30371">
      <w:pPr>
        <w:adjustRightInd w:val="0"/>
        <w:snapToGrid w:val="0"/>
        <w:rPr>
          <w:color w:val="000000" w:themeColor="text1"/>
          <w:szCs w:val="24"/>
        </w:rPr>
      </w:pPr>
    </w:p>
    <w:p w14:paraId="0F44D120" w14:textId="77777777" w:rsidR="000A07DE" w:rsidRPr="009A11CE" w:rsidRDefault="000A07DE" w:rsidP="00C30371">
      <w:pPr>
        <w:adjustRightInd w:val="0"/>
        <w:snapToGrid w:val="0"/>
        <w:rPr>
          <w:color w:val="000000" w:themeColor="text1"/>
          <w:szCs w:val="24"/>
        </w:rPr>
      </w:pPr>
      <w:r w:rsidRPr="009A11CE">
        <w:rPr>
          <w:color w:val="000000" w:themeColor="text1"/>
          <w:szCs w:val="24"/>
        </w:rPr>
        <w:br w:type="page"/>
      </w:r>
    </w:p>
    <w:p w14:paraId="231FA3B5" w14:textId="77A4695C" w:rsidR="000A07DE" w:rsidRPr="009A11CE" w:rsidRDefault="00CE09F5" w:rsidP="00C30371">
      <w:pPr>
        <w:adjustRightInd w:val="0"/>
        <w:snapToGrid w:val="0"/>
        <w:rPr>
          <w:color w:val="000000" w:themeColor="text1"/>
          <w:szCs w:val="24"/>
        </w:rPr>
      </w:pPr>
      <w:r>
        <w:rPr>
          <w:noProof/>
        </w:rPr>
        <w:lastRenderedPageBreak/>
        <w:drawing>
          <wp:inline distT="0" distB="0" distL="0" distR="0" wp14:anchorId="796AF25E" wp14:editId="3B5B035F">
            <wp:extent cx="5274310" cy="19754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975485"/>
                    </a:xfrm>
                    <a:prstGeom prst="rect">
                      <a:avLst/>
                    </a:prstGeom>
                  </pic:spPr>
                </pic:pic>
              </a:graphicData>
            </a:graphic>
          </wp:inline>
        </w:drawing>
      </w:r>
    </w:p>
    <w:p w14:paraId="1129A40B" w14:textId="672181BC" w:rsidR="000A07DE" w:rsidRPr="009A11CE" w:rsidRDefault="000A07DE" w:rsidP="00C30371">
      <w:pPr>
        <w:adjustRightInd w:val="0"/>
        <w:snapToGrid w:val="0"/>
        <w:rPr>
          <w:color w:val="000000" w:themeColor="text1"/>
          <w:szCs w:val="24"/>
        </w:rPr>
      </w:pPr>
      <w:r w:rsidRPr="009A11CE">
        <w:rPr>
          <w:b/>
          <w:color w:val="000000" w:themeColor="text1"/>
          <w:szCs w:val="24"/>
        </w:rPr>
        <w:t>Figure 2</w:t>
      </w:r>
      <w:r w:rsidR="00CE09F5">
        <w:rPr>
          <w:b/>
          <w:color w:val="000000" w:themeColor="text1"/>
          <w:szCs w:val="24"/>
        </w:rPr>
        <w:t xml:space="preserve"> </w:t>
      </w:r>
      <w:r w:rsidR="00CE09F5" w:rsidRPr="00CE09F5">
        <w:rPr>
          <w:b/>
          <w:caps/>
          <w:color w:val="000000" w:themeColor="text1"/>
          <w:szCs w:val="24"/>
        </w:rPr>
        <w:t>i</w:t>
      </w:r>
      <w:r w:rsidR="00CE09F5" w:rsidRPr="00CE09F5">
        <w:rPr>
          <w:b/>
          <w:color w:val="000000" w:themeColor="text1"/>
          <w:szCs w:val="24"/>
        </w:rPr>
        <w:t>nterleukin</w:t>
      </w:r>
      <w:r w:rsidRPr="009A11CE">
        <w:rPr>
          <w:b/>
          <w:color w:val="000000" w:themeColor="text1"/>
          <w:szCs w:val="24"/>
        </w:rPr>
        <w:t xml:space="preserve">-6, </w:t>
      </w:r>
      <w:r w:rsidR="00CE09F5" w:rsidRPr="00CE09F5">
        <w:rPr>
          <w:b/>
          <w:color w:val="000000" w:themeColor="text1"/>
          <w:szCs w:val="24"/>
        </w:rPr>
        <w:t>interleukin</w:t>
      </w:r>
      <w:r w:rsidRPr="009A11CE">
        <w:rPr>
          <w:b/>
          <w:color w:val="000000" w:themeColor="text1"/>
          <w:szCs w:val="24"/>
        </w:rPr>
        <w:t xml:space="preserve">-1β, and </w:t>
      </w:r>
      <w:r w:rsidR="00CE09F5" w:rsidRPr="00CE09F5">
        <w:rPr>
          <w:b/>
          <w:color w:val="000000" w:themeColor="text1"/>
          <w:szCs w:val="24"/>
        </w:rPr>
        <w:t>interleukin</w:t>
      </w:r>
      <w:r w:rsidRPr="009A11CE">
        <w:rPr>
          <w:b/>
          <w:color w:val="000000" w:themeColor="text1"/>
          <w:szCs w:val="24"/>
        </w:rPr>
        <w:t>-23 accumulated in tumor tissues</w:t>
      </w:r>
      <w:r w:rsidRPr="009A11CE">
        <w:rPr>
          <w:color w:val="000000" w:themeColor="text1"/>
          <w:szCs w:val="24"/>
        </w:rPr>
        <w:t xml:space="preserve"> </w:t>
      </w:r>
      <w:r w:rsidRPr="009A11CE">
        <w:rPr>
          <w:b/>
          <w:color w:val="000000" w:themeColor="text1"/>
          <w:szCs w:val="24"/>
        </w:rPr>
        <w:t>of cervical cancer patients.</w:t>
      </w:r>
      <w:r w:rsidRPr="009A11CE">
        <w:rPr>
          <w:color w:val="000000" w:themeColor="text1"/>
          <w:szCs w:val="24"/>
        </w:rPr>
        <w:t xml:space="preserve"> </w:t>
      </w:r>
      <w:r w:rsidRPr="009A11CE">
        <w:rPr>
          <w:rFonts w:cs="Times New Roman"/>
          <w:color w:val="000000" w:themeColor="text1"/>
          <w:szCs w:val="24"/>
        </w:rPr>
        <w:t>A-C:</w:t>
      </w:r>
      <w:r w:rsidRPr="009A11CE">
        <w:rPr>
          <w:color w:val="000000" w:themeColor="text1"/>
          <w:szCs w:val="24"/>
        </w:rPr>
        <w:t xml:space="preserve"> </w:t>
      </w:r>
      <w:r w:rsidR="00DF3BC1" w:rsidRPr="009A11CE">
        <w:rPr>
          <w:color w:val="000000" w:themeColor="text1"/>
          <w:szCs w:val="24"/>
        </w:rPr>
        <w:t xml:space="preserve">Before cell suspension culture, </w:t>
      </w:r>
      <w:r w:rsidRPr="009A11CE">
        <w:rPr>
          <w:rFonts w:cs="Times New Roman"/>
          <w:color w:val="000000" w:themeColor="text1"/>
          <w:szCs w:val="24"/>
        </w:rPr>
        <w:t xml:space="preserve">ELISA was carried out </w:t>
      </w:r>
      <w:r w:rsidR="00C44E6D">
        <w:rPr>
          <w:rFonts w:cs="Times New Roman"/>
          <w:color w:val="000000" w:themeColor="text1"/>
          <w:szCs w:val="24"/>
        </w:rPr>
        <w:t xml:space="preserve">to </w:t>
      </w:r>
      <w:r w:rsidRPr="009A11CE">
        <w:rPr>
          <w:rFonts w:cs="Times New Roman"/>
          <w:color w:val="000000" w:themeColor="text1"/>
          <w:szCs w:val="24"/>
        </w:rPr>
        <w:t>show that</w:t>
      </w:r>
      <w:bookmarkStart w:id="232" w:name="_Hlk8744613"/>
      <w:r w:rsidRPr="009A11CE">
        <w:rPr>
          <w:rFonts w:cs="Times New Roman"/>
          <w:color w:val="000000" w:themeColor="text1"/>
          <w:szCs w:val="24"/>
        </w:rPr>
        <w:t xml:space="preserve"> </w:t>
      </w:r>
      <w:r w:rsidR="00CE09F5" w:rsidRPr="009A11CE">
        <w:rPr>
          <w:color w:val="000000" w:themeColor="text1"/>
          <w:szCs w:val="24"/>
        </w:rPr>
        <w:t>interleukin (IL)</w:t>
      </w:r>
      <w:r w:rsidRPr="009A11CE">
        <w:rPr>
          <w:rFonts w:cs="Times New Roman"/>
          <w:color w:val="000000" w:themeColor="text1"/>
          <w:szCs w:val="24"/>
        </w:rPr>
        <w:t xml:space="preserve">-6, IL-1β, and IL-23 </w:t>
      </w:r>
      <w:bookmarkEnd w:id="232"/>
      <w:r w:rsidRPr="009A11CE">
        <w:rPr>
          <w:rFonts w:cs="Times New Roman"/>
          <w:color w:val="000000" w:themeColor="text1"/>
          <w:szCs w:val="24"/>
        </w:rPr>
        <w:t xml:space="preserve">were significantly upregulated in </w:t>
      </w:r>
      <w:r w:rsidR="00C44E6D">
        <w:rPr>
          <w:rFonts w:cs="Times New Roman"/>
          <w:color w:val="000000" w:themeColor="text1"/>
          <w:szCs w:val="24"/>
        </w:rPr>
        <w:t xml:space="preserve">the </w:t>
      </w:r>
      <w:r w:rsidRPr="009A11CE">
        <w:rPr>
          <w:rFonts w:cs="Times New Roman"/>
          <w:color w:val="000000" w:themeColor="text1"/>
          <w:szCs w:val="24"/>
        </w:rPr>
        <w:t xml:space="preserve">supernatants of tumor and </w:t>
      </w:r>
      <w:proofErr w:type="spellStart"/>
      <w:r w:rsidRPr="009A11CE">
        <w:rPr>
          <w:rFonts w:cs="Times New Roman"/>
          <w:color w:val="000000" w:themeColor="text1"/>
          <w:szCs w:val="24"/>
        </w:rPr>
        <w:t>peritumoral</w:t>
      </w:r>
      <w:proofErr w:type="spellEnd"/>
      <w:r w:rsidRPr="009A11CE">
        <w:rPr>
          <w:rFonts w:cs="Times New Roman"/>
          <w:color w:val="000000" w:themeColor="text1"/>
          <w:szCs w:val="24"/>
        </w:rPr>
        <w:t xml:space="preserve"> tumor tissues compared with the supernatants isolated from autologous non-tumor tissues or peripheral blood. 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 xml:space="preserve">test. </w:t>
      </w:r>
      <w:proofErr w:type="spellStart"/>
      <w:r w:rsidR="00212EA0" w:rsidRPr="00212EA0">
        <w:rPr>
          <w:rFonts w:cs="Times New Roman"/>
          <w:iCs/>
          <w:color w:val="000000" w:themeColor="text1"/>
          <w:szCs w:val="24"/>
          <w:vertAlign w:val="superscript"/>
        </w:rPr>
        <w:t>a</w:t>
      </w:r>
      <w:r w:rsidRPr="00CE09F5">
        <w:rPr>
          <w:rFonts w:cs="Times New Roman"/>
          <w:i/>
          <w:caps/>
          <w:color w:val="000000" w:themeColor="text1"/>
          <w:szCs w:val="24"/>
        </w:rPr>
        <w:t>p</w:t>
      </w:r>
      <w:proofErr w:type="spellEnd"/>
      <w:r w:rsidR="00CE09F5">
        <w:rPr>
          <w:rFonts w:cs="Times New Roman"/>
          <w:i/>
          <w:caps/>
          <w:color w:val="000000" w:themeColor="text1"/>
          <w:szCs w:val="24"/>
        </w:rPr>
        <w:t xml:space="preserve"> </w:t>
      </w:r>
      <w:r w:rsidRPr="009A11CE">
        <w:rPr>
          <w:rFonts w:cs="Times New Roman"/>
          <w:color w:val="000000" w:themeColor="text1"/>
          <w:szCs w:val="24"/>
        </w:rPr>
        <w:t xml:space="preserve">&lt; 0.05; </w:t>
      </w:r>
      <w:proofErr w:type="spellStart"/>
      <w:r w:rsidR="0006380F" w:rsidRPr="009A11CE">
        <w:rPr>
          <w:rFonts w:cs="Times New Roman"/>
          <w:color w:val="000000" w:themeColor="text1"/>
          <w:szCs w:val="24"/>
          <w:vertAlign w:val="superscript"/>
        </w:rPr>
        <w:t>b</w:t>
      </w:r>
      <w:r w:rsidRPr="00CE09F5">
        <w:rPr>
          <w:rFonts w:cs="Times New Roman"/>
          <w:i/>
          <w:caps/>
          <w:color w:val="000000" w:themeColor="text1"/>
          <w:szCs w:val="24"/>
        </w:rPr>
        <w:t>p</w:t>
      </w:r>
      <w:proofErr w:type="spellEnd"/>
      <w:r w:rsidRPr="009A11CE">
        <w:rPr>
          <w:rFonts w:cs="Times New Roman"/>
          <w:color w:val="000000" w:themeColor="text1"/>
          <w:szCs w:val="24"/>
        </w:rPr>
        <w:t xml:space="preserve"> &lt; 0.01. </w:t>
      </w:r>
      <w:proofErr w:type="spellStart"/>
      <w:r w:rsidR="0006380F" w:rsidRPr="009A11CE">
        <w:rPr>
          <w:rFonts w:cs="Times New Roman"/>
          <w:color w:val="000000" w:themeColor="text1"/>
          <w:szCs w:val="24"/>
          <w:vertAlign w:val="superscript"/>
        </w:rPr>
        <w:t>c</w:t>
      </w:r>
      <w:r w:rsidRPr="00CE09F5">
        <w:rPr>
          <w:rFonts w:cs="Times New Roman"/>
          <w:i/>
          <w:caps/>
          <w:color w:val="000000" w:themeColor="text1"/>
          <w:szCs w:val="24"/>
        </w:rPr>
        <w:t>p</w:t>
      </w:r>
      <w:proofErr w:type="spellEnd"/>
      <w:r w:rsidR="00CE09F5">
        <w:rPr>
          <w:rFonts w:cs="Times New Roman"/>
          <w:color w:val="000000" w:themeColor="text1"/>
          <w:szCs w:val="24"/>
        </w:rPr>
        <w:t xml:space="preserve"> </w:t>
      </w:r>
      <w:r w:rsidRPr="009A11CE">
        <w:rPr>
          <w:rFonts w:cs="Times New Roman"/>
          <w:color w:val="000000" w:themeColor="text1"/>
          <w:szCs w:val="24"/>
        </w:rPr>
        <w:t>&lt;</w:t>
      </w:r>
      <w:r w:rsidR="00CE09F5">
        <w:rPr>
          <w:rFonts w:cs="Times New Roman"/>
          <w:color w:val="000000" w:themeColor="text1"/>
          <w:szCs w:val="24"/>
        </w:rPr>
        <w:t xml:space="preserve"> </w:t>
      </w:r>
      <w:r w:rsidRPr="009A11CE">
        <w:rPr>
          <w:rFonts w:cs="Times New Roman"/>
          <w:color w:val="000000" w:themeColor="text1"/>
          <w:szCs w:val="24"/>
        </w:rPr>
        <w:t>0.001. Error bars represent SE.</w:t>
      </w:r>
      <w:r w:rsidR="00CE09F5">
        <w:rPr>
          <w:rFonts w:cs="Times New Roman"/>
          <w:color w:val="000000" w:themeColor="text1"/>
          <w:szCs w:val="24"/>
        </w:rPr>
        <w:t xml:space="preserve"> </w:t>
      </w:r>
      <w:r w:rsidR="00CE09F5" w:rsidRPr="00CE09F5">
        <w:rPr>
          <w:rFonts w:cs="Times New Roman"/>
          <w:caps/>
          <w:color w:val="000000" w:themeColor="text1"/>
          <w:szCs w:val="24"/>
        </w:rPr>
        <w:t>il</w:t>
      </w:r>
      <w:r w:rsidR="00CE09F5">
        <w:rPr>
          <w:rFonts w:cs="Times New Roman"/>
          <w:color w:val="000000" w:themeColor="text1"/>
          <w:szCs w:val="24"/>
        </w:rPr>
        <w:t xml:space="preserve">: </w:t>
      </w:r>
      <w:r w:rsidR="00A61EEC" w:rsidRPr="00A61EEC">
        <w:rPr>
          <w:rFonts w:cs="Times New Roman"/>
          <w:color w:val="000000" w:themeColor="text1"/>
          <w:szCs w:val="24"/>
        </w:rPr>
        <w:t>Interleukin</w:t>
      </w:r>
      <w:r w:rsidR="00A61EEC">
        <w:rPr>
          <w:rFonts w:cs="Times New Roman"/>
          <w:color w:val="000000" w:themeColor="text1"/>
          <w:szCs w:val="24"/>
        </w:rPr>
        <w:t>.</w:t>
      </w:r>
    </w:p>
    <w:p w14:paraId="0858BE2B" w14:textId="5AE8E3E6" w:rsidR="000A07DE" w:rsidRPr="009A11CE" w:rsidRDefault="000A07DE" w:rsidP="00C30371">
      <w:pPr>
        <w:adjustRightInd w:val="0"/>
        <w:snapToGrid w:val="0"/>
        <w:rPr>
          <w:color w:val="000000" w:themeColor="text1"/>
          <w:szCs w:val="24"/>
        </w:rPr>
      </w:pPr>
    </w:p>
    <w:p w14:paraId="723181B0" w14:textId="77777777" w:rsidR="0071438E" w:rsidRPr="009A11CE" w:rsidRDefault="0071438E" w:rsidP="00C30371">
      <w:pPr>
        <w:adjustRightInd w:val="0"/>
        <w:snapToGrid w:val="0"/>
        <w:rPr>
          <w:color w:val="000000" w:themeColor="text1"/>
          <w:szCs w:val="24"/>
        </w:rPr>
      </w:pPr>
      <w:r w:rsidRPr="009A11CE">
        <w:rPr>
          <w:color w:val="000000" w:themeColor="text1"/>
          <w:szCs w:val="24"/>
        </w:rPr>
        <w:br w:type="page"/>
      </w:r>
    </w:p>
    <w:p w14:paraId="337BC639" w14:textId="065FD6BF" w:rsidR="0071438E" w:rsidRPr="009A11CE" w:rsidRDefault="00A61EEC" w:rsidP="00C30371">
      <w:pPr>
        <w:adjustRightInd w:val="0"/>
        <w:snapToGrid w:val="0"/>
        <w:rPr>
          <w:color w:val="000000" w:themeColor="text1"/>
          <w:szCs w:val="24"/>
        </w:rPr>
      </w:pPr>
      <w:r>
        <w:rPr>
          <w:noProof/>
        </w:rPr>
        <w:lastRenderedPageBreak/>
        <w:drawing>
          <wp:inline distT="0" distB="0" distL="0" distR="0" wp14:anchorId="25BE1A75" wp14:editId="324A318B">
            <wp:extent cx="5274310" cy="370141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701415"/>
                    </a:xfrm>
                    <a:prstGeom prst="rect">
                      <a:avLst/>
                    </a:prstGeom>
                  </pic:spPr>
                </pic:pic>
              </a:graphicData>
            </a:graphic>
          </wp:inline>
        </w:drawing>
      </w:r>
    </w:p>
    <w:p w14:paraId="2885978B" w14:textId="2728C6E7" w:rsidR="00A61EEC" w:rsidRPr="009A11CE" w:rsidRDefault="000A07DE" w:rsidP="00C30371">
      <w:pPr>
        <w:adjustRightInd w:val="0"/>
        <w:snapToGrid w:val="0"/>
        <w:rPr>
          <w:color w:val="000000" w:themeColor="text1"/>
          <w:szCs w:val="24"/>
        </w:rPr>
      </w:pPr>
      <w:r w:rsidRPr="009A11CE">
        <w:rPr>
          <w:b/>
          <w:color w:val="000000" w:themeColor="text1"/>
          <w:szCs w:val="24"/>
        </w:rPr>
        <w:t>Figure 3</w:t>
      </w:r>
      <w:bookmarkStart w:id="233" w:name="_Hlk8747505"/>
      <w:r w:rsidR="00A61EEC">
        <w:rPr>
          <w:b/>
          <w:color w:val="000000" w:themeColor="text1"/>
          <w:szCs w:val="24"/>
        </w:rPr>
        <w:t xml:space="preserve"> </w:t>
      </w:r>
      <w:r w:rsidR="00A61EEC" w:rsidRPr="00CE09F5">
        <w:rPr>
          <w:b/>
          <w:caps/>
          <w:color w:val="000000" w:themeColor="text1"/>
          <w:szCs w:val="24"/>
        </w:rPr>
        <w:t>i</w:t>
      </w:r>
      <w:r w:rsidR="00A61EEC" w:rsidRPr="00CE09F5">
        <w:rPr>
          <w:b/>
          <w:color w:val="000000" w:themeColor="text1"/>
          <w:szCs w:val="24"/>
        </w:rPr>
        <w:t>nterleukin</w:t>
      </w:r>
      <w:r w:rsidR="00A61EEC" w:rsidRPr="009A11CE">
        <w:rPr>
          <w:b/>
          <w:color w:val="000000" w:themeColor="text1"/>
          <w:szCs w:val="24"/>
        </w:rPr>
        <w:t xml:space="preserve">-6, </w:t>
      </w:r>
      <w:r w:rsidR="00A61EEC" w:rsidRPr="00CE09F5">
        <w:rPr>
          <w:b/>
          <w:color w:val="000000" w:themeColor="text1"/>
          <w:szCs w:val="24"/>
        </w:rPr>
        <w:t>interleukin</w:t>
      </w:r>
      <w:r w:rsidR="00A61EEC" w:rsidRPr="009A11CE">
        <w:rPr>
          <w:b/>
          <w:color w:val="000000" w:themeColor="text1"/>
          <w:szCs w:val="24"/>
        </w:rPr>
        <w:t xml:space="preserve">-1β, and </w:t>
      </w:r>
      <w:r w:rsidR="00A61EEC" w:rsidRPr="00CE09F5">
        <w:rPr>
          <w:b/>
          <w:color w:val="000000" w:themeColor="text1"/>
          <w:szCs w:val="24"/>
        </w:rPr>
        <w:t>interleukin</w:t>
      </w:r>
      <w:r w:rsidR="00A61EEC" w:rsidRPr="009A11CE">
        <w:rPr>
          <w:b/>
          <w:color w:val="000000" w:themeColor="text1"/>
          <w:szCs w:val="24"/>
        </w:rPr>
        <w:t>-23</w:t>
      </w:r>
      <w:r w:rsidRPr="009A11CE">
        <w:rPr>
          <w:b/>
          <w:color w:val="000000" w:themeColor="text1"/>
          <w:szCs w:val="24"/>
        </w:rPr>
        <w:t xml:space="preserve"> </w:t>
      </w:r>
      <w:bookmarkEnd w:id="233"/>
      <w:r w:rsidRPr="009A11CE">
        <w:rPr>
          <w:b/>
          <w:color w:val="000000" w:themeColor="text1"/>
          <w:szCs w:val="24"/>
        </w:rPr>
        <w:t xml:space="preserve">induced differentiation of Tc17 cells. </w:t>
      </w:r>
      <w:r w:rsidRPr="009A11CE">
        <w:rPr>
          <w:color w:val="000000" w:themeColor="text1"/>
          <w:szCs w:val="24"/>
        </w:rPr>
        <w:t>A-C: Peripheral CD8</w:t>
      </w:r>
      <w:r w:rsidRPr="009A11CE">
        <w:rPr>
          <w:color w:val="000000" w:themeColor="text1"/>
          <w:szCs w:val="24"/>
          <w:vertAlign w:val="superscript"/>
        </w:rPr>
        <w:t xml:space="preserve">+ </w:t>
      </w:r>
      <w:r w:rsidRPr="009A11CE">
        <w:rPr>
          <w:color w:val="000000" w:themeColor="text1"/>
          <w:szCs w:val="24"/>
        </w:rPr>
        <w:t>T cell</w:t>
      </w:r>
      <w:r w:rsidR="00C44E6D">
        <w:rPr>
          <w:color w:val="000000" w:themeColor="text1"/>
          <w:szCs w:val="24"/>
        </w:rPr>
        <w:t>s</w:t>
      </w:r>
      <w:r w:rsidRPr="009A11CE">
        <w:rPr>
          <w:color w:val="000000" w:themeColor="text1"/>
          <w:szCs w:val="24"/>
        </w:rPr>
        <w:t xml:space="preserve"> and blood monocytes were co-cultured as described in </w:t>
      </w:r>
      <w:r w:rsidR="00C44E6D">
        <w:rPr>
          <w:color w:val="000000" w:themeColor="text1"/>
          <w:szCs w:val="24"/>
        </w:rPr>
        <w:t>M</w:t>
      </w:r>
      <w:r w:rsidRPr="009A11CE">
        <w:rPr>
          <w:color w:val="000000" w:themeColor="text1"/>
          <w:szCs w:val="24"/>
        </w:rPr>
        <w:t xml:space="preserve">aterials and </w:t>
      </w:r>
      <w:r w:rsidR="00C44E6D">
        <w:rPr>
          <w:color w:val="000000" w:themeColor="text1"/>
          <w:szCs w:val="24"/>
        </w:rPr>
        <w:t>M</w:t>
      </w:r>
      <w:r w:rsidRPr="009A11CE">
        <w:rPr>
          <w:color w:val="000000" w:themeColor="text1"/>
          <w:szCs w:val="24"/>
        </w:rPr>
        <w:t>ethods. Representative data and statistical analysis of Tc17 cell percentage in CD8</w:t>
      </w:r>
      <w:r w:rsidRPr="009A11CE">
        <w:rPr>
          <w:color w:val="000000" w:themeColor="text1"/>
          <w:szCs w:val="24"/>
          <w:vertAlign w:val="superscript"/>
        </w:rPr>
        <w:t xml:space="preserve">+ </w:t>
      </w:r>
      <w:r w:rsidRPr="009A11CE">
        <w:rPr>
          <w:color w:val="000000" w:themeColor="text1"/>
          <w:szCs w:val="24"/>
        </w:rPr>
        <w:t xml:space="preserve">T cells and </w:t>
      </w:r>
      <w:r w:rsidR="00212EA0" w:rsidRPr="009A11CE">
        <w:rPr>
          <w:color w:val="000000" w:themeColor="text1"/>
          <w:szCs w:val="24"/>
        </w:rPr>
        <w:t>interleukin</w:t>
      </w:r>
      <w:r w:rsidRPr="009A11CE">
        <w:rPr>
          <w:color w:val="000000" w:themeColor="text1"/>
          <w:szCs w:val="24"/>
        </w:rPr>
        <w:t xml:space="preserve">-17 production in the culture supernatants from the co-culture systems.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bookmarkStart w:id="234" w:name="_Hlk8650350"/>
      <w:r w:rsidRPr="009A11CE">
        <w:rPr>
          <w:rFonts w:cs="Times New Roman"/>
          <w:color w:val="000000" w:themeColor="text1"/>
          <w:szCs w:val="24"/>
        </w:rPr>
        <w:t xml:space="preserve"> </w:t>
      </w:r>
      <w:proofErr w:type="spellStart"/>
      <w:r w:rsidR="00212EA0" w:rsidRPr="00212EA0">
        <w:rPr>
          <w:rFonts w:cs="Times New Roman"/>
          <w:iCs/>
          <w:color w:val="000000" w:themeColor="text1"/>
          <w:szCs w:val="24"/>
          <w:vertAlign w:val="superscript"/>
        </w:rPr>
        <w:t>a</w:t>
      </w:r>
      <w:r w:rsidRPr="00A61EEC">
        <w:rPr>
          <w:rFonts w:cs="Times New Roman"/>
          <w:i/>
          <w:caps/>
          <w:color w:val="000000" w:themeColor="text1"/>
          <w:szCs w:val="24"/>
        </w:rPr>
        <w:t>p</w:t>
      </w:r>
      <w:proofErr w:type="spellEnd"/>
      <w:r w:rsidR="00A61EEC">
        <w:rPr>
          <w:rFonts w:cs="Times New Roman"/>
          <w:i/>
          <w:caps/>
          <w:color w:val="000000" w:themeColor="text1"/>
          <w:szCs w:val="24"/>
        </w:rPr>
        <w:t xml:space="preserve"> </w:t>
      </w:r>
      <w:r w:rsidRPr="009A11CE">
        <w:rPr>
          <w:rFonts w:cs="Times New Roman"/>
          <w:color w:val="000000" w:themeColor="text1"/>
          <w:szCs w:val="24"/>
        </w:rPr>
        <w:t>&lt; 0.05</w:t>
      </w:r>
      <w:r w:rsidR="00212EA0">
        <w:rPr>
          <w:rFonts w:cs="Times New Roman"/>
          <w:color w:val="000000" w:themeColor="text1"/>
          <w:szCs w:val="24"/>
        </w:rPr>
        <w:t>,</w:t>
      </w:r>
      <w:r w:rsidRPr="009A11CE">
        <w:rPr>
          <w:rFonts w:cs="Times New Roman"/>
          <w:color w:val="000000" w:themeColor="text1"/>
          <w:szCs w:val="24"/>
        </w:rPr>
        <w:t xml:space="preserve"> </w:t>
      </w:r>
      <w:proofErr w:type="spellStart"/>
      <w:r w:rsidR="0006380F" w:rsidRPr="009A11CE">
        <w:rPr>
          <w:rFonts w:cs="Times New Roman"/>
          <w:color w:val="000000" w:themeColor="text1"/>
          <w:szCs w:val="24"/>
          <w:vertAlign w:val="superscript"/>
        </w:rPr>
        <w:t>b</w:t>
      </w:r>
      <w:r w:rsidRPr="00A61EEC">
        <w:rPr>
          <w:rFonts w:cs="Times New Roman"/>
          <w:i/>
          <w:caps/>
          <w:color w:val="000000" w:themeColor="text1"/>
          <w:szCs w:val="24"/>
        </w:rPr>
        <w:t>p</w:t>
      </w:r>
      <w:proofErr w:type="spellEnd"/>
      <w:r w:rsidRPr="009A11CE">
        <w:rPr>
          <w:rFonts w:cs="Times New Roman"/>
          <w:color w:val="000000" w:themeColor="text1"/>
          <w:szCs w:val="24"/>
        </w:rPr>
        <w:t xml:space="preserve"> &lt; 0.01</w:t>
      </w:r>
      <w:r w:rsidR="00212EA0">
        <w:rPr>
          <w:rFonts w:cs="Times New Roman"/>
          <w:color w:val="000000" w:themeColor="text1"/>
          <w:szCs w:val="24"/>
        </w:rPr>
        <w:t>,</w:t>
      </w:r>
      <w:r w:rsidRPr="009A11CE">
        <w:rPr>
          <w:rFonts w:cs="Times New Roman"/>
          <w:color w:val="000000" w:themeColor="text1"/>
          <w:szCs w:val="24"/>
        </w:rPr>
        <w:t xml:space="preserve"> </w:t>
      </w:r>
      <w:proofErr w:type="spellStart"/>
      <w:r w:rsidR="0006380F" w:rsidRPr="009A11CE">
        <w:rPr>
          <w:rFonts w:cs="Times New Roman"/>
          <w:color w:val="000000" w:themeColor="text1"/>
          <w:szCs w:val="24"/>
          <w:vertAlign w:val="superscript"/>
        </w:rPr>
        <w:t>c</w:t>
      </w:r>
      <w:r w:rsidRPr="00A61EEC">
        <w:rPr>
          <w:rFonts w:cs="Times New Roman"/>
          <w:i/>
          <w:caps/>
          <w:color w:val="000000" w:themeColor="text1"/>
          <w:szCs w:val="24"/>
        </w:rPr>
        <w:t>p</w:t>
      </w:r>
      <w:proofErr w:type="spellEnd"/>
      <w:r w:rsidR="00A61EEC">
        <w:rPr>
          <w:rFonts w:cs="Times New Roman"/>
          <w:i/>
          <w:caps/>
          <w:color w:val="000000" w:themeColor="text1"/>
          <w:szCs w:val="24"/>
        </w:rPr>
        <w:t xml:space="preserve"> </w:t>
      </w:r>
      <w:r w:rsidRPr="009A11CE">
        <w:rPr>
          <w:rFonts w:cs="Times New Roman"/>
          <w:color w:val="000000" w:themeColor="text1"/>
          <w:szCs w:val="24"/>
        </w:rPr>
        <w:t>&lt;</w:t>
      </w:r>
      <w:r w:rsidR="00A61EEC">
        <w:rPr>
          <w:rFonts w:cs="Times New Roman"/>
          <w:color w:val="000000" w:themeColor="text1"/>
          <w:szCs w:val="24"/>
        </w:rPr>
        <w:t xml:space="preserve"> </w:t>
      </w:r>
      <w:r w:rsidRPr="009A11CE">
        <w:rPr>
          <w:rFonts w:cs="Times New Roman"/>
          <w:color w:val="000000" w:themeColor="text1"/>
          <w:szCs w:val="24"/>
        </w:rPr>
        <w:t>0.001. Error bars represent SE.</w:t>
      </w:r>
      <w:r w:rsidR="00A61EEC">
        <w:rPr>
          <w:rFonts w:cs="Times New Roman"/>
          <w:color w:val="000000" w:themeColor="text1"/>
          <w:szCs w:val="24"/>
        </w:rPr>
        <w:t xml:space="preserve"> </w:t>
      </w:r>
      <w:r w:rsidR="00A61EEC" w:rsidRPr="00CE09F5">
        <w:rPr>
          <w:rFonts w:cs="Times New Roman"/>
          <w:caps/>
          <w:color w:val="000000" w:themeColor="text1"/>
          <w:szCs w:val="24"/>
        </w:rPr>
        <w:t>il</w:t>
      </w:r>
      <w:r w:rsidR="00A61EEC">
        <w:rPr>
          <w:rFonts w:cs="Times New Roman"/>
          <w:color w:val="000000" w:themeColor="text1"/>
          <w:szCs w:val="24"/>
        </w:rPr>
        <w:t xml:space="preserve">: </w:t>
      </w:r>
      <w:r w:rsidR="00A61EEC" w:rsidRPr="00A61EEC">
        <w:rPr>
          <w:rFonts w:cs="Times New Roman"/>
          <w:color w:val="000000" w:themeColor="text1"/>
          <w:szCs w:val="24"/>
        </w:rPr>
        <w:t>Interleukin</w:t>
      </w:r>
      <w:r w:rsidR="00A61EEC">
        <w:rPr>
          <w:rFonts w:cs="Times New Roman"/>
          <w:color w:val="000000" w:themeColor="text1"/>
          <w:szCs w:val="24"/>
        </w:rPr>
        <w:t>.</w:t>
      </w:r>
    </w:p>
    <w:p w14:paraId="253FA1E6" w14:textId="281385F8" w:rsidR="000A07DE" w:rsidRPr="00A61EEC" w:rsidRDefault="000A07DE" w:rsidP="00C30371">
      <w:pPr>
        <w:adjustRightInd w:val="0"/>
        <w:snapToGrid w:val="0"/>
        <w:rPr>
          <w:color w:val="000000" w:themeColor="text1"/>
          <w:szCs w:val="24"/>
        </w:rPr>
      </w:pPr>
    </w:p>
    <w:bookmarkEnd w:id="234"/>
    <w:p w14:paraId="18443BF8" w14:textId="32CBA099" w:rsidR="00212EA0" w:rsidRDefault="00212EA0">
      <w:pPr>
        <w:widowControl/>
        <w:spacing w:line="240" w:lineRule="auto"/>
        <w:jc w:val="left"/>
        <w:rPr>
          <w:rFonts w:eastAsia="宋体" w:cs="Times New Roman"/>
          <w:color w:val="000000" w:themeColor="text1"/>
          <w:szCs w:val="24"/>
        </w:rPr>
      </w:pPr>
      <w:r>
        <w:rPr>
          <w:rFonts w:eastAsia="宋体" w:cs="Times New Roman"/>
          <w:color w:val="000000" w:themeColor="text1"/>
          <w:szCs w:val="24"/>
        </w:rPr>
        <w:br w:type="page"/>
      </w:r>
    </w:p>
    <w:p w14:paraId="48DCE865" w14:textId="77777777" w:rsidR="000A07DE" w:rsidRPr="009A11CE" w:rsidRDefault="000A07DE" w:rsidP="00C30371">
      <w:pPr>
        <w:adjustRightInd w:val="0"/>
        <w:snapToGrid w:val="0"/>
        <w:rPr>
          <w:rFonts w:eastAsia="宋体" w:cs="Times New Roman"/>
          <w:color w:val="000000" w:themeColor="text1"/>
          <w:szCs w:val="24"/>
        </w:rPr>
      </w:pPr>
    </w:p>
    <w:p w14:paraId="44DAFE7A" w14:textId="2B6158F5" w:rsidR="0071438E" w:rsidRPr="009A11CE" w:rsidRDefault="00F54ACD" w:rsidP="00C30371">
      <w:pPr>
        <w:adjustRightInd w:val="0"/>
        <w:snapToGrid w:val="0"/>
        <w:rPr>
          <w:rFonts w:eastAsia="宋体" w:cs="Times New Roman"/>
          <w:color w:val="000000" w:themeColor="text1"/>
          <w:szCs w:val="24"/>
        </w:rPr>
      </w:pPr>
      <w:r>
        <w:rPr>
          <w:noProof/>
        </w:rPr>
        <w:drawing>
          <wp:inline distT="0" distB="0" distL="0" distR="0" wp14:anchorId="509E68C6" wp14:editId="4C04A362">
            <wp:extent cx="5274310" cy="26543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54300"/>
                    </a:xfrm>
                    <a:prstGeom prst="rect">
                      <a:avLst/>
                    </a:prstGeom>
                  </pic:spPr>
                </pic:pic>
              </a:graphicData>
            </a:graphic>
          </wp:inline>
        </w:drawing>
      </w:r>
    </w:p>
    <w:p w14:paraId="64DF0FF3" w14:textId="5629D889" w:rsidR="000A07DE" w:rsidRPr="009A11CE" w:rsidRDefault="000A07DE" w:rsidP="00C30371">
      <w:pPr>
        <w:adjustRightInd w:val="0"/>
        <w:snapToGrid w:val="0"/>
        <w:rPr>
          <w:color w:val="000000" w:themeColor="text1"/>
          <w:szCs w:val="24"/>
        </w:rPr>
      </w:pPr>
      <w:r w:rsidRPr="009A11CE">
        <w:rPr>
          <w:b/>
          <w:color w:val="000000" w:themeColor="text1"/>
          <w:szCs w:val="24"/>
        </w:rPr>
        <w:t xml:space="preserve">Figure 4 Tc17 cell-derived </w:t>
      </w:r>
      <w:r w:rsidR="00A61EEC" w:rsidRPr="00CE09F5">
        <w:rPr>
          <w:b/>
          <w:color w:val="000000" w:themeColor="text1"/>
          <w:szCs w:val="24"/>
        </w:rPr>
        <w:t>interleukin</w:t>
      </w:r>
      <w:r w:rsidRPr="009A11CE">
        <w:rPr>
          <w:b/>
          <w:color w:val="000000" w:themeColor="text1"/>
          <w:szCs w:val="24"/>
        </w:rPr>
        <w:t xml:space="preserve">-17 induces tumor cells to produce CXCL12. </w:t>
      </w:r>
      <w:r w:rsidRPr="009A11CE">
        <w:rPr>
          <w:color w:val="000000" w:themeColor="text1"/>
          <w:szCs w:val="24"/>
        </w:rPr>
        <w:t>A: Primary tumor cells were cultured with vari</w:t>
      </w:r>
      <w:r w:rsidR="00C44E6D">
        <w:rPr>
          <w:color w:val="000000" w:themeColor="text1"/>
          <w:szCs w:val="24"/>
        </w:rPr>
        <w:t>ous</w:t>
      </w:r>
      <w:r w:rsidRPr="009A11CE">
        <w:rPr>
          <w:color w:val="000000" w:themeColor="text1"/>
          <w:szCs w:val="24"/>
        </w:rPr>
        <w:t xml:space="preserve"> concentrations of </w:t>
      </w:r>
      <w:r w:rsidR="00212EA0" w:rsidRPr="00212EA0">
        <w:rPr>
          <w:bCs/>
          <w:color w:val="000000" w:themeColor="text1"/>
          <w:szCs w:val="24"/>
        </w:rPr>
        <w:t>interleukin</w:t>
      </w:r>
      <w:r w:rsidR="00212EA0" w:rsidRPr="009A11CE">
        <w:rPr>
          <w:color w:val="000000" w:themeColor="text1"/>
          <w:szCs w:val="24"/>
        </w:rPr>
        <w:t xml:space="preserve"> </w:t>
      </w:r>
      <w:r w:rsidR="00212EA0">
        <w:rPr>
          <w:color w:val="000000" w:themeColor="text1"/>
          <w:szCs w:val="24"/>
        </w:rPr>
        <w:t>(</w:t>
      </w:r>
      <w:r w:rsidRPr="009A11CE">
        <w:rPr>
          <w:color w:val="000000" w:themeColor="text1"/>
          <w:szCs w:val="24"/>
        </w:rPr>
        <w:t>IL</w:t>
      </w:r>
      <w:r w:rsidR="00212EA0">
        <w:rPr>
          <w:color w:val="000000" w:themeColor="text1"/>
          <w:szCs w:val="24"/>
        </w:rPr>
        <w:t>)</w:t>
      </w:r>
      <w:r w:rsidRPr="009A11CE">
        <w:rPr>
          <w:color w:val="000000" w:themeColor="text1"/>
          <w:szCs w:val="24"/>
        </w:rPr>
        <w:t xml:space="preserve">-17, IL-22, </w:t>
      </w:r>
      <w:r w:rsidR="00212EA0" w:rsidRPr="009A11CE">
        <w:rPr>
          <w:color w:val="000000" w:themeColor="text1"/>
          <w:szCs w:val="24"/>
        </w:rPr>
        <w:t>interferon</w:t>
      </w:r>
      <w:r w:rsidRPr="009A11CE">
        <w:rPr>
          <w:color w:val="000000" w:themeColor="text1"/>
          <w:szCs w:val="24"/>
        </w:rPr>
        <w:t xml:space="preserve">-γ, </w:t>
      </w:r>
      <w:bookmarkStart w:id="235" w:name="_Hlk8650749"/>
      <w:r w:rsidR="00C44E6D">
        <w:rPr>
          <w:color w:val="000000" w:themeColor="text1"/>
          <w:szCs w:val="24"/>
        </w:rPr>
        <w:t xml:space="preserve">and the </w:t>
      </w:r>
      <w:r w:rsidRPr="009A11CE">
        <w:rPr>
          <w:color w:val="000000" w:themeColor="text1"/>
          <w:szCs w:val="24"/>
        </w:rPr>
        <w:t>production of CXC12 was detected in the culture supernatants by ELISA</w:t>
      </w:r>
      <w:bookmarkEnd w:id="235"/>
      <w:r w:rsidRPr="009A11CE">
        <w:rPr>
          <w:color w:val="000000" w:themeColor="text1"/>
          <w:szCs w:val="24"/>
        </w:rPr>
        <w:t xml:space="preserve"> and statistically analyzed; B: Primary tumor cells were cultured with vari</w:t>
      </w:r>
      <w:r w:rsidR="00C44E6D">
        <w:rPr>
          <w:color w:val="000000" w:themeColor="text1"/>
          <w:szCs w:val="24"/>
        </w:rPr>
        <w:t>ous</w:t>
      </w:r>
      <w:r w:rsidRPr="009A11CE">
        <w:rPr>
          <w:color w:val="000000" w:themeColor="text1"/>
          <w:szCs w:val="24"/>
        </w:rPr>
        <w:t xml:space="preserve"> concentrations of cytokines or monocyte-derived Tc17 cells culture supernatants, </w:t>
      </w:r>
      <w:r w:rsidR="00C44E6D">
        <w:rPr>
          <w:color w:val="000000" w:themeColor="text1"/>
          <w:szCs w:val="24"/>
        </w:rPr>
        <w:t xml:space="preserve">and the </w:t>
      </w:r>
      <w:r w:rsidRPr="009A11CE">
        <w:rPr>
          <w:color w:val="000000" w:themeColor="text1"/>
          <w:szCs w:val="24"/>
        </w:rPr>
        <w:t>production of CXC12 was detected in the culture supernatants by ELISA and statistically analyzed</w:t>
      </w:r>
      <w:r w:rsidR="00A61EEC">
        <w:rPr>
          <w:color w:val="000000" w:themeColor="text1"/>
          <w:szCs w:val="24"/>
        </w:rPr>
        <w:t>.</w:t>
      </w:r>
      <w:r w:rsidRPr="009A11CE">
        <w:rPr>
          <w:color w:val="000000" w:themeColor="text1"/>
          <w:szCs w:val="24"/>
        </w:rPr>
        <w:t xml:space="preserve">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r w:rsidRPr="009A11CE">
        <w:rPr>
          <w:color w:val="000000" w:themeColor="text1"/>
          <w:szCs w:val="24"/>
        </w:rPr>
        <w:t xml:space="preserve"> </w:t>
      </w:r>
      <w:proofErr w:type="spellStart"/>
      <w:r w:rsidR="00212EA0" w:rsidRPr="00212EA0">
        <w:rPr>
          <w:color w:val="000000" w:themeColor="text1"/>
          <w:szCs w:val="24"/>
          <w:vertAlign w:val="superscript"/>
        </w:rPr>
        <w:t>a</w:t>
      </w:r>
      <w:r w:rsidRPr="00A61EEC">
        <w:rPr>
          <w:i/>
          <w:caps/>
          <w:color w:val="000000" w:themeColor="text1"/>
          <w:szCs w:val="24"/>
        </w:rPr>
        <w:t>p</w:t>
      </w:r>
      <w:proofErr w:type="spellEnd"/>
      <w:r w:rsidR="00A61EEC">
        <w:rPr>
          <w:color w:val="000000" w:themeColor="text1"/>
          <w:szCs w:val="24"/>
        </w:rPr>
        <w:t xml:space="preserve"> </w:t>
      </w:r>
      <w:r w:rsidRPr="009A11CE">
        <w:rPr>
          <w:color w:val="000000" w:themeColor="text1"/>
          <w:szCs w:val="24"/>
        </w:rPr>
        <w:t xml:space="preserve">&lt; 0.05; </w:t>
      </w:r>
      <w:proofErr w:type="spellStart"/>
      <w:r w:rsidR="0006380F" w:rsidRPr="009A11CE">
        <w:rPr>
          <w:color w:val="000000" w:themeColor="text1"/>
          <w:szCs w:val="24"/>
          <w:vertAlign w:val="superscript"/>
        </w:rPr>
        <w:t>b</w:t>
      </w:r>
      <w:r w:rsidRPr="00A61EEC">
        <w:rPr>
          <w:i/>
          <w:caps/>
          <w:color w:val="000000" w:themeColor="text1"/>
          <w:szCs w:val="24"/>
        </w:rPr>
        <w:t>p</w:t>
      </w:r>
      <w:proofErr w:type="spellEnd"/>
      <w:r w:rsidRPr="009A11CE">
        <w:rPr>
          <w:color w:val="000000" w:themeColor="text1"/>
          <w:szCs w:val="24"/>
        </w:rPr>
        <w:t xml:space="preserve"> &lt; 0.01. Error bars represent SE.</w:t>
      </w:r>
      <w:r w:rsidR="00A61EEC">
        <w:rPr>
          <w:color w:val="000000" w:themeColor="text1"/>
          <w:szCs w:val="24"/>
        </w:rPr>
        <w:t xml:space="preserve"> </w:t>
      </w:r>
      <w:r w:rsidR="00212EA0" w:rsidRPr="009A11CE">
        <w:rPr>
          <w:rFonts w:cs="Times New Roman"/>
          <w:color w:val="000000" w:themeColor="text1"/>
          <w:szCs w:val="24"/>
        </w:rPr>
        <w:t>NS</w:t>
      </w:r>
      <w:r w:rsidR="00212EA0">
        <w:rPr>
          <w:rFonts w:cs="Times New Roman"/>
          <w:color w:val="000000" w:themeColor="text1"/>
          <w:szCs w:val="24"/>
        </w:rPr>
        <w:t xml:space="preserve">: </w:t>
      </w:r>
      <w:r w:rsidR="00212EA0" w:rsidRPr="009A11CE">
        <w:rPr>
          <w:rFonts w:cs="Times New Roman"/>
          <w:color w:val="000000" w:themeColor="text1"/>
          <w:szCs w:val="24"/>
        </w:rPr>
        <w:t xml:space="preserve">No significant difference; </w:t>
      </w:r>
      <w:r w:rsidR="00A61EEC" w:rsidRPr="009A11CE">
        <w:rPr>
          <w:color w:val="000000" w:themeColor="text1"/>
          <w:szCs w:val="24"/>
        </w:rPr>
        <w:t xml:space="preserve">NM: </w:t>
      </w:r>
      <w:r w:rsidR="00A61EEC" w:rsidRPr="00A61EEC">
        <w:rPr>
          <w:caps/>
          <w:color w:val="000000" w:themeColor="text1"/>
          <w:szCs w:val="24"/>
        </w:rPr>
        <w:t>n</w:t>
      </w:r>
      <w:r w:rsidR="00A61EEC" w:rsidRPr="009A11CE">
        <w:rPr>
          <w:color w:val="000000" w:themeColor="text1"/>
          <w:szCs w:val="24"/>
        </w:rPr>
        <w:t>on</w:t>
      </w:r>
      <w:r w:rsidR="00C44E6D">
        <w:rPr>
          <w:color w:val="000000" w:themeColor="text1"/>
          <w:szCs w:val="24"/>
        </w:rPr>
        <w:t>-</w:t>
      </w:r>
      <w:r w:rsidR="00A61EEC" w:rsidRPr="009A11CE">
        <w:rPr>
          <w:color w:val="000000" w:themeColor="text1"/>
          <w:szCs w:val="24"/>
        </w:rPr>
        <w:t xml:space="preserve">tumor tissue monocyte-derived; BM: </w:t>
      </w:r>
      <w:r w:rsidR="00A61EEC" w:rsidRPr="00A61EEC">
        <w:rPr>
          <w:caps/>
          <w:color w:val="000000" w:themeColor="text1"/>
          <w:szCs w:val="24"/>
        </w:rPr>
        <w:t>b</w:t>
      </w:r>
      <w:r w:rsidR="00A61EEC" w:rsidRPr="009A11CE">
        <w:rPr>
          <w:color w:val="000000" w:themeColor="text1"/>
          <w:szCs w:val="24"/>
        </w:rPr>
        <w:t xml:space="preserve">lood monocyte-derived; TAMs: </w:t>
      </w:r>
      <w:r w:rsidR="00A61EEC" w:rsidRPr="00A61EEC">
        <w:rPr>
          <w:caps/>
          <w:color w:val="000000" w:themeColor="text1"/>
          <w:szCs w:val="24"/>
        </w:rPr>
        <w:t>t</w:t>
      </w:r>
      <w:r w:rsidR="00A61EEC" w:rsidRPr="009A11CE">
        <w:rPr>
          <w:color w:val="000000" w:themeColor="text1"/>
          <w:szCs w:val="24"/>
        </w:rPr>
        <w:t>umor tissue monocyte-derived.</w:t>
      </w:r>
    </w:p>
    <w:p w14:paraId="195B3540" w14:textId="3B3D8FD6" w:rsidR="00212EA0" w:rsidRDefault="00212EA0">
      <w:pPr>
        <w:widowControl/>
        <w:spacing w:line="240" w:lineRule="auto"/>
        <w:jc w:val="left"/>
        <w:rPr>
          <w:color w:val="000000" w:themeColor="text1"/>
          <w:szCs w:val="24"/>
        </w:rPr>
      </w:pPr>
      <w:r>
        <w:rPr>
          <w:color w:val="000000" w:themeColor="text1"/>
          <w:szCs w:val="24"/>
        </w:rPr>
        <w:br w:type="page"/>
      </w:r>
    </w:p>
    <w:p w14:paraId="06462E65" w14:textId="1E83F054" w:rsidR="0071438E" w:rsidRPr="009A11CE" w:rsidRDefault="00C30371" w:rsidP="00C30371">
      <w:pPr>
        <w:adjustRightInd w:val="0"/>
        <w:snapToGrid w:val="0"/>
        <w:rPr>
          <w:color w:val="000000" w:themeColor="text1"/>
          <w:szCs w:val="24"/>
        </w:rPr>
      </w:pPr>
      <w:r>
        <w:rPr>
          <w:noProof/>
        </w:rPr>
        <w:lastRenderedPageBreak/>
        <w:drawing>
          <wp:inline distT="0" distB="0" distL="0" distR="0" wp14:anchorId="46A77CB1" wp14:editId="117473F5">
            <wp:extent cx="5274310" cy="3192780"/>
            <wp:effectExtent l="0" t="0" r="254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192780"/>
                    </a:xfrm>
                    <a:prstGeom prst="rect">
                      <a:avLst/>
                    </a:prstGeom>
                  </pic:spPr>
                </pic:pic>
              </a:graphicData>
            </a:graphic>
          </wp:inline>
        </w:drawing>
      </w:r>
    </w:p>
    <w:p w14:paraId="56CDB11C" w14:textId="06D91FF6" w:rsidR="000A07DE" w:rsidRPr="009A11CE" w:rsidRDefault="000A07DE" w:rsidP="00C30371">
      <w:pPr>
        <w:adjustRightInd w:val="0"/>
        <w:snapToGrid w:val="0"/>
        <w:rPr>
          <w:color w:val="000000" w:themeColor="text1"/>
          <w:szCs w:val="24"/>
        </w:rPr>
      </w:pPr>
      <w:r w:rsidRPr="009A11CE">
        <w:rPr>
          <w:b/>
          <w:color w:val="000000" w:themeColor="text1"/>
          <w:szCs w:val="24"/>
        </w:rPr>
        <w:t>Figure 5</w:t>
      </w:r>
      <w:r w:rsidR="00C30371">
        <w:rPr>
          <w:b/>
          <w:color w:val="000000" w:themeColor="text1"/>
          <w:szCs w:val="24"/>
        </w:rPr>
        <w:t xml:space="preserve"> </w:t>
      </w:r>
      <w:r w:rsidRPr="009A11CE">
        <w:rPr>
          <w:b/>
          <w:color w:val="000000" w:themeColor="text1"/>
          <w:szCs w:val="24"/>
        </w:rPr>
        <w:t xml:space="preserve">Analysis of the correlation between </w:t>
      </w:r>
      <w:r w:rsidR="00C44E6D">
        <w:rPr>
          <w:b/>
          <w:color w:val="000000" w:themeColor="text1"/>
          <w:szCs w:val="24"/>
        </w:rPr>
        <w:t>the percentage</w:t>
      </w:r>
      <w:r w:rsidRPr="009A11CE">
        <w:rPr>
          <w:b/>
          <w:color w:val="000000" w:themeColor="text1"/>
          <w:szCs w:val="24"/>
        </w:rPr>
        <w:t xml:space="preserve"> of Tc17 cells and the survival rate of cervical cancer patients. </w:t>
      </w:r>
      <w:r w:rsidRPr="009A11CE">
        <w:rPr>
          <w:color w:val="000000" w:themeColor="text1"/>
          <w:szCs w:val="24"/>
        </w:rPr>
        <w:t>A: The total number of Tc17 cells per million total cells in each tissue in different TNM stage;</w:t>
      </w:r>
      <w:r w:rsidRPr="009A11CE">
        <w:rPr>
          <w:rFonts w:cs="Times New Roman"/>
          <w:color w:val="000000" w:themeColor="text1"/>
          <w:szCs w:val="24"/>
        </w:rPr>
        <w:t xml:space="preserve"> B: The association </w:t>
      </w:r>
      <w:r w:rsidR="00C44E6D">
        <w:rPr>
          <w:rFonts w:cs="Times New Roman"/>
          <w:color w:val="000000" w:themeColor="text1"/>
          <w:szCs w:val="24"/>
        </w:rPr>
        <w:t>between</w:t>
      </w:r>
      <w:r w:rsidRPr="009A11CE">
        <w:rPr>
          <w:rFonts w:cs="Times New Roman"/>
          <w:color w:val="000000" w:themeColor="text1"/>
          <w:szCs w:val="24"/>
        </w:rPr>
        <w:t xml:space="preserve"> Tc17 cell number </w:t>
      </w:r>
      <w:r w:rsidR="00C44E6D">
        <w:rPr>
          <w:rFonts w:cs="Times New Roman"/>
          <w:color w:val="000000" w:themeColor="text1"/>
          <w:szCs w:val="24"/>
        </w:rPr>
        <w:t>and</w:t>
      </w:r>
      <w:r w:rsidRPr="009A11CE">
        <w:rPr>
          <w:rFonts w:cs="Times New Roman"/>
          <w:color w:val="000000" w:themeColor="text1"/>
          <w:szCs w:val="24"/>
        </w:rPr>
        <w:t xml:space="preserve"> patient survival times; C: Tc17 cell percentage in CD8</w:t>
      </w:r>
      <w:r w:rsidRPr="009A11CE">
        <w:rPr>
          <w:rFonts w:cs="Times New Roman"/>
          <w:color w:val="000000" w:themeColor="text1"/>
          <w:szCs w:val="24"/>
          <w:vertAlign w:val="superscript"/>
        </w:rPr>
        <w:t>+</w:t>
      </w:r>
      <w:r w:rsidRPr="009A11CE">
        <w:rPr>
          <w:rFonts w:cs="Times New Roman"/>
          <w:color w:val="000000" w:themeColor="text1"/>
          <w:szCs w:val="24"/>
        </w:rPr>
        <w:t xml:space="preserve"> T cells in each stage of cancer progression; </w:t>
      </w:r>
      <w:r w:rsidRPr="009A11CE">
        <w:rPr>
          <w:color w:val="000000" w:themeColor="text1"/>
          <w:szCs w:val="24"/>
        </w:rPr>
        <w:t xml:space="preserve">D: Survival significantly decreased as a function of Tc17 cell percentage.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r w:rsidRPr="009A11CE">
        <w:rPr>
          <w:color w:val="000000" w:themeColor="text1"/>
          <w:szCs w:val="24"/>
        </w:rPr>
        <w:t xml:space="preserve"> NS indicates no significant difference; </w:t>
      </w:r>
      <w:proofErr w:type="spellStart"/>
      <w:r w:rsidR="00212EA0" w:rsidRPr="00A124DA">
        <w:rPr>
          <w:color w:val="000000" w:themeColor="text1"/>
          <w:szCs w:val="24"/>
          <w:vertAlign w:val="superscript"/>
        </w:rPr>
        <w:t>a</w:t>
      </w:r>
      <w:r w:rsidRPr="00C30371">
        <w:rPr>
          <w:i/>
          <w:caps/>
          <w:color w:val="000000" w:themeColor="text1"/>
          <w:szCs w:val="24"/>
        </w:rPr>
        <w:t>p</w:t>
      </w:r>
      <w:proofErr w:type="spellEnd"/>
      <w:r w:rsidR="00C30371">
        <w:rPr>
          <w:i/>
          <w:caps/>
          <w:color w:val="000000" w:themeColor="text1"/>
          <w:szCs w:val="24"/>
        </w:rPr>
        <w:t xml:space="preserve"> </w:t>
      </w:r>
      <w:r w:rsidRPr="009A11CE">
        <w:rPr>
          <w:color w:val="000000" w:themeColor="text1"/>
          <w:szCs w:val="24"/>
        </w:rPr>
        <w:t xml:space="preserve">&lt; 0.05; </w:t>
      </w:r>
      <w:proofErr w:type="spellStart"/>
      <w:r w:rsidR="006A054B" w:rsidRPr="009A11CE">
        <w:rPr>
          <w:color w:val="000000" w:themeColor="text1"/>
          <w:szCs w:val="24"/>
          <w:vertAlign w:val="superscript"/>
        </w:rPr>
        <w:t>b</w:t>
      </w:r>
      <w:r w:rsidRPr="00C30371">
        <w:rPr>
          <w:i/>
          <w:caps/>
          <w:color w:val="000000" w:themeColor="text1"/>
          <w:szCs w:val="24"/>
        </w:rPr>
        <w:t>p</w:t>
      </w:r>
      <w:proofErr w:type="spellEnd"/>
      <w:r w:rsidRPr="009A11CE">
        <w:rPr>
          <w:color w:val="000000" w:themeColor="text1"/>
          <w:szCs w:val="24"/>
        </w:rPr>
        <w:t xml:space="preserve"> &lt; 0.01. Error bars represent SE.</w:t>
      </w:r>
    </w:p>
    <w:sectPr w:rsidR="000A07DE" w:rsidRPr="009A11CE" w:rsidSect="00DA7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AC9C" w14:textId="77777777" w:rsidR="00407062" w:rsidRDefault="00407062" w:rsidP="00E677F2">
      <w:pPr>
        <w:spacing w:after="240"/>
      </w:pPr>
      <w:r>
        <w:separator/>
      </w:r>
    </w:p>
  </w:endnote>
  <w:endnote w:type="continuationSeparator" w:id="0">
    <w:p w14:paraId="1982CC3D" w14:textId="77777777" w:rsidR="00407062" w:rsidRDefault="00407062"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7120" w14:textId="77777777" w:rsidR="00407062" w:rsidRDefault="00407062" w:rsidP="00E677F2">
      <w:pPr>
        <w:spacing w:after="240"/>
      </w:pPr>
      <w:r>
        <w:separator/>
      </w:r>
    </w:p>
  </w:footnote>
  <w:footnote w:type="continuationSeparator" w:id="0">
    <w:p w14:paraId="630FFBD6" w14:textId="77777777" w:rsidR="00407062" w:rsidRDefault="00407062" w:rsidP="00E677F2">
      <w:pPr>
        <w:spacing w:after="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292F"/>
    <w:rsid w:val="0006380F"/>
    <w:rsid w:val="00063878"/>
    <w:rsid w:val="000653D4"/>
    <w:rsid w:val="00066EC1"/>
    <w:rsid w:val="0007048F"/>
    <w:rsid w:val="0007091F"/>
    <w:rsid w:val="0008047D"/>
    <w:rsid w:val="0008352A"/>
    <w:rsid w:val="000865BB"/>
    <w:rsid w:val="00087AB1"/>
    <w:rsid w:val="00087D05"/>
    <w:rsid w:val="000908CF"/>
    <w:rsid w:val="00090C8F"/>
    <w:rsid w:val="00090D58"/>
    <w:rsid w:val="00092A89"/>
    <w:rsid w:val="000A0431"/>
    <w:rsid w:val="000A07DE"/>
    <w:rsid w:val="000A1842"/>
    <w:rsid w:val="000A2CB7"/>
    <w:rsid w:val="000A3436"/>
    <w:rsid w:val="000A3CC4"/>
    <w:rsid w:val="000B1713"/>
    <w:rsid w:val="000B3D6D"/>
    <w:rsid w:val="000B4594"/>
    <w:rsid w:val="000B727E"/>
    <w:rsid w:val="000C11EE"/>
    <w:rsid w:val="000C3E15"/>
    <w:rsid w:val="000C48E8"/>
    <w:rsid w:val="000C5014"/>
    <w:rsid w:val="000D2A49"/>
    <w:rsid w:val="000E2387"/>
    <w:rsid w:val="000E480F"/>
    <w:rsid w:val="000E4A15"/>
    <w:rsid w:val="00100242"/>
    <w:rsid w:val="0010416E"/>
    <w:rsid w:val="00111614"/>
    <w:rsid w:val="0011378B"/>
    <w:rsid w:val="0011379F"/>
    <w:rsid w:val="001140B9"/>
    <w:rsid w:val="001156D2"/>
    <w:rsid w:val="0012234F"/>
    <w:rsid w:val="0012477B"/>
    <w:rsid w:val="00124B02"/>
    <w:rsid w:val="00126F75"/>
    <w:rsid w:val="00133DBF"/>
    <w:rsid w:val="00145998"/>
    <w:rsid w:val="00145D1E"/>
    <w:rsid w:val="00154826"/>
    <w:rsid w:val="00176A16"/>
    <w:rsid w:val="00177EB6"/>
    <w:rsid w:val="00180102"/>
    <w:rsid w:val="001820F7"/>
    <w:rsid w:val="001844FD"/>
    <w:rsid w:val="001979C3"/>
    <w:rsid w:val="001A4BE1"/>
    <w:rsid w:val="001B6EA0"/>
    <w:rsid w:val="001C5593"/>
    <w:rsid w:val="001D179E"/>
    <w:rsid w:val="001D4B99"/>
    <w:rsid w:val="001D7AEB"/>
    <w:rsid w:val="001E0097"/>
    <w:rsid w:val="001E21D1"/>
    <w:rsid w:val="001E39A1"/>
    <w:rsid w:val="001F0B5D"/>
    <w:rsid w:val="001F3F7C"/>
    <w:rsid w:val="00210074"/>
    <w:rsid w:val="0021007C"/>
    <w:rsid w:val="00212EA0"/>
    <w:rsid w:val="00214555"/>
    <w:rsid w:val="00215953"/>
    <w:rsid w:val="00217194"/>
    <w:rsid w:val="0021786B"/>
    <w:rsid w:val="00217ED4"/>
    <w:rsid w:val="00220518"/>
    <w:rsid w:val="00224EC7"/>
    <w:rsid w:val="002250A4"/>
    <w:rsid w:val="002275EC"/>
    <w:rsid w:val="00233DCD"/>
    <w:rsid w:val="0023548B"/>
    <w:rsid w:val="00244C58"/>
    <w:rsid w:val="00255A71"/>
    <w:rsid w:val="00256244"/>
    <w:rsid w:val="00263D46"/>
    <w:rsid w:val="00281F2C"/>
    <w:rsid w:val="00293071"/>
    <w:rsid w:val="00294D11"/>
    <w:rsid w:val="0029743C"/>
    <w:rsid w:val="002A100A"/>
    <w:rsid w:val="002A17BD"/>
    <w:rsid w:val="002B0EC2"/>
    <w:rsid w:val="002B1355"/>
    <w:rsid w:val="002B3C97"/>
    <w:rsid w:val="002B75A1"/>
    <w:rsid w:val="002C190C"/>
    <w:rsid w:val="002C64AB"/>
    <w:rsid w:val="002C6DCB"/>
    <w:rsid w:val="002D4173"/>
    <w:rsid w:val="002D5C49"/>
    <w:rsid w:val="002F1B47"/>
    <w:rsid w:val="002F4F42"/>
    <w:rsid w:val="00306266"/>
    <w:rsid w:val="00306962"/>
    <w:rsid w:val="00310723"/>
    <w:rsid w:val="003120D1"/>
    <w:rsid w:val="0031226E"/>
    <w:rsid w:val="00320061"/>
    <w:rsid w:val="003245E0"/>
    <w:rsid w:val="00335330"/>
    <w:rsid w:val="0034129C"/>
    <w:rsid w:val="003421C2"/>
    <w:rsid w:val="00345904"/>
    <w:rsid w:val="0034684D"/>
    <w:rsid w:val="00365190"/>
    <w:rsid w:val="00365E52"/>
    <w:rsid w:val="00372534"/>
    <w:rsid w:val="00375E44"/>
    <w:rsid w:val="00383769"/>
    <w:rsid w:val="00383D1A"/>
    <w:rsid w:val="00385DEB"/>
    <w:rsid w:val="00387D9E"/>
    <w:rsid w:val="003901B4"/>
    <w:rsid w:val="00394D81"/>
    <w:rsid w:val="003A17E7"/>
    <w:rsid w:val="003A1C2A"/>
    <w:rsid w:val="003A3D54"/>
    <w:rsid w:val="003A6666"/>
    <w:rsid w:val="003B6FC7"/>
    <w:rsid w:val="003B7D34"/>
    <w:rsid w:val="003C2CEA"/>
    <w:rsid w:val="003C30F6"/>
    <w:rsid w:val="003C3190"/>
    <w:rsid w:val="003C3283"/>
    <w:rsid w:val="003E03B2"/>
    <w:rsid w:val="003E262E"/>
    <w:rsid w:val="003E67E0"/>
    <w:rsid w:val="003F0738"/>
    <w:rsid w:val="003F389F"/>
    <w:rsid w:val="00400729"/>
    <w:rsid w:val="004018CB"/>
    <w:rsid w:val="00404D1F"/>
    <w:rsid w:val="00407062"/>
    <w:rsid w:val="00407450"/>
    <w:rsid w:val="00407C58"/>
    <w:rsid w:val="00424B15"/>
    <w:rsid w:val="00430896"/>
    <w:rsid w:val="0043540D"/>
    <w:rsid w:val="00441E51"/>
    <w:rsid w:val="00443800"/>
    <w:rsid w:val="004510C3"/>
    <w:rsid w:val="0045307B"/>
    <w:rsid w:val="004575BC"/>
    <w:rsid w:val="00461C0C"/>
    <w:rsid w:val="00471615"/>
    <w:rsid w:val="00480BC5"/>
    <w:rsid w:val="004821FE"/>
    <w:rsid w:val="00485C7E"/>
    <w:rsid w:val="004925EF"/>
    <w:rsid w:val="0049710C"/>
    <w:rsid w:val="004A2C23"/>
    <w:rsid w:val="004A64BD"/>
    <w:rsid w:val="004B3A27"/>
    <w:rsid w:val="004B4711"/>
    <w:rsid w:val="004B689E"/>
    <w:rsid w:val="004C042D"/>
    <w:rsid w:val="004C1790"/>
    <w:rsid w:val="004C3EEC"/>
    <w:rsid w:val="004C7789"/>
    <w:rsid w:val="004D19CA"/>
    <w:rsid w:val="004D2791"/>
    <w:rsid w:val="004D3E63"/>
    <w:rsid w:val="004E4B33"/>
    <w:rsid w:val="004F3C3B"/>
    <w:rsid w:val="004F40A2"/>
    <w:rsid w:val="004F6A54"/>
    <w:rsid w:val="005001E2"/>
    <w:rsid w:val="005060BC"/>
    <w:rsid w:val="00517C48"/>
    <w:rsid w:val="0052260A"/>
    <w:rsid w:val="0053076A"/>
    <w:rsid w:val="00534E53"/>
    <w:rsid w:val="00535D8D"/>
    <w:rsid w:val="00535E30"/>
    <w:rsid w:val="005360BC"/>
    <w:rsid w:val="00536B63"/>
    <w:rsid w:val="00541E8B"/>
    <w:rsid w:val="00542F53"/>
    <w:rsid w:val="00545BA4"/>
    <w:rsid w:val="00545F29"/>
    <w:rsid w:val="00546C42"/>
    <w:rsid w:val="00550137"/>
    <w:rsid w:val="00561847"/>
    <w:rsid w:val="00563CC9"/>
    <w:rsid w:val="00565E0A"/>
    <w:rsid w:val="00571A73"/>
    <w:rsid w:val="005728DE"/>
    <w:rsid w:val="005732DA"/>
    <w:rsid w:val="00573D6D"/>
    <w:rsid w:val="00583867"/>
    <w:rsid w:val="00584751"/>
    <w:rsid w:val="00585CE9"/>
    <w:rsid w:val="005A1993"/>
    <w:rsid w:val="005A42B5"/>
    <w:rsid w:val="005A5321"/>
    <w:rsid w:val="005B4404"/>
    <w:rsid w:val="005B76BF"/>
    <w:rsid w:val="005C1000"/>
    <w:rsid w:val="005D2675"/>
    <w:rsid w:val="005D3D98"/>
    <w:rsid w:val="005D58D8"/>
    <w:rsid w:val="005D6A1F"/>
    <w:rsid w:val="005E46A5"/>
    <w:rsid w:val="005F06A3"/>
    <w:rsid w:val="005F40E4"/>
    <w:rsid w:val="006021FC"/>
    <w:rsid w:val="00602AEB"/>
    <w:rsid w:val="00603C49"/>
    <w:rsid w:val="006148D1"/>
    <w:rsid w:val="00625824"/>
    <w:rsid w:val="0062704E"/>
    <w:rsid w:val="00634625"/>
    <w:rsid w:val="00635DF3"/>
    <w:rsid w:val="00636D04"/>
    <w:rsid w:val="006374CE"/>
    <w:rsid w:val="006508F5"/>
    <w:rsid w:val="00652C70"/>
    <w:rsid w:val="00654C43"/>
    <w:rsid w:val="00655649"/>
    <w:rsid w:val="0065590B"/>
    <w:rsid w:val="00660ADA"/>
    <w:rsid w:val="00662A61"/>
    <w:rsid w:val="00664F47"/>
    <w:rsid w:val="00665E74"/>
    <w:rsid w:val="00670342"/>
    <w:rsid w:val="00671B94"/>
    <w:rsid w:val="00681671"/>
    <w:rsid w:val="00690474"/>
    <w:rsid w:val="006904A9"/>
    <w:rsid w:val="00690D64"/>
    <w:rsid w:val="0069311A"/>
    <w:rsid w:val="006964DB"/>
    <w:rsid w:val="006A054B"/>
    <w:rsid w:val="006A3BAA"/>
    <w:rsid w:val="006B1C46"/>
    <w:rsid w:val="006C0982"/>
    <w:rsid w:val="006C1A45"/>
    <w:rsid w:val="006C493B"/>
    <w:rsid w:val="006D1F10"/>
    <w:rsid w:val="006D200A"/>
    <w:rsid w:val="006D3355"/>
    <w:rsid w:val="006D5295"/>
    <w:rsid w:val="006D67A5"/>
    <w:rsid w:val="006D7157"/>
    <w:rsid w:val="006E57D3"/>
    <w:rsid w:val="006E7844"/>
    <w:rsid w:val="006F3330"/>
    <w:rsid w:val="006F5582"/>
    <w:rsid w:val="006F676B"/>
    <w:rsid w:val="007015C6"/>
    <w:rsid w:val="00702AA6"/>
    <w:rsid w:val="00705705"/>
    <w:rsid w:val="00705E3E"/>
    <w:rsid w:val="00706CCE"/>
    <w:rsid w:val="0071438E"/>
    <w:rsid w:val="00737D01"/>
    <w:rsid w:val="00740653"/>
    <w:rsid w:val="0074148A"/>
    <w:rsid w:val="00741C3A"/>
    <w:rsid w:val="0074599A"/>
    <w:rsid w:val="00750EE4"/>
    <w:rsid w:val="00754669"/>
    <w:rsid w:val="0075735E"/>
    <w:rsid w:val="00757DAD"/>
    <w:rsid w:val="007609AC"/>
    <w:rsid w:val="007611DA"/>
    <w:rsid w:val="00782D13"/>
    <w:rsid w:val="00785B39"/>
    <w:rsid w:val="00790218"/>
    <w:rsid w:val="007905D5"/>
    <w:rsid w:val="00790657"/>
    <w:rsid w:val="00790DCB"/>
    <w:rsid w:val="00794CE6"/>
    <w:rsid w:val="00797346"/>
    <w:rsid w:val="007A00FF"/>
    <w:rsid w:val="007A5630"/>
    <w:rsid w:val="007B4FC0"/>
    <w:rsid w:val="007B5CAD"/>
    <w:rsid w:val="007B7265"/>
    <w:rsid w:val="007C0A45"/>
    <w:rsid w:val="007C6316"/>
    <w:rsid w:val="007C7221"/>
    <w:rsid w:val="007D649D"/>
    <w:rsid w:val="007E1009"/>
    <w:rsid w:val="007E1A04"/>
    <w:rsid w:val="007E34B0"/>
    <w:rsid w:val="007E512D"/>
    <w:rsid w:val="007E66C7"/>
    <w:rsid w:val="007F0DF6"/>
    <w:rsid w:val="007F1AA9"/>
    <w:rsid w:val="007F3107"/>
    <w:rsid w:val="00804030"/>
    <w:rsid w:val="008065D9"/>
    <w:rsid w:val="008107C9"/>
    <w:rsid w:val="00810DE3"/>
    <w:rsid w:val="008117CC"/>
    <w:rsid w:val="00813E48"/>
    <w:rsid w:val="00817B4C"/>
    <w:rsid w:val="00823123"/>
    <w:rsid w:val="00824219"/>
    <w:rsid w:val="00825001"/>
    <w:rsid w:val="008253F8"/>
    <w:rsid w:val="0082546B"/>
    <w:rsid w:val="00826AC6"/>
    <w:rsid w:val="008347AA"/>
    <w:rsid w:val="008365F3"/>
    <w:rsid w:val="00837462"/>
    <w:rsid w:val="00844779"/>
    <w:rsid w:val="0084784D"/>
    <w:rsid w:val="00847CE1"/>
    <w:rsid w:val="00853884"/>
    <w:rsid w:val="00855F2E"/>
    <w:rsid w:val="0086059C"/>
    <w:rsid w:val="00862CF8"/>
    <w:rsid w:val="00871AA0"/>
    <w:rsid w:val="00875E74"/>
    <w:rsid w:val="00877BCF"/>
    <w:rsid w:val="0088300B"/>
    <w:rsid w:val="008860E8"/>
    <w:rsid w:val="0089287D"/>
    <w:rsid w:val="008A07B9"/>
    <w:rsid w:val="008A0EC3"/>
    <w:rsid w:val="008A24D4"/>
    <w:rsid w:val="008A45EE"/>
    <w:rsid w:val="008B00C6"/>
    <w:rsid w:val="008B2667"/>
    <w:rsid w:val="008B2B1D"/>
    <w:rsid w:val="008B57B3"/>
    <w:rsid w:val="008C0B5B"/>
    <w:rsid w:val="008C26F6"/>
    <w:rsid w:val="008C311F"/>
    <w:rsid w:val="008C3ACC"/>
    <w:rsid w:val="008C5469"/>
    <w:rsid w:val="008D634B"/>
    <w:rsid w:val="008E33A1"/>
    <w:rsid w:val="008E4A10"/>
    <w:rsid w:val="008F065F"/>
    <w:rsid w:val="008F0D43"/>
    <w:rsid w:val="008F41E0"/>
    <w:rsid w:val="008F64AB"/>
    <w:rsid w:val="00907A88"/>
    <w:rsid w:val="0091413F"/>
    <w:rsid w:val="0091642B"/>
    <w:rsid w:val="00916B0A"/>
    <w:rsid w:val="00923420"/>
    <w:rsid w:val="00923D51"/>
    <w:rsid w:val="009461D4"/>
    <w:rsid w:val="00961696"/>
    <w:rsid w:val="00964E17"/>
    <w:rsid w:val="009762E1"/>
    <w:rsid w:val="0098408F"/>
    <w:rsid w:val="00990486"/>
    <w:rsid w:val="009911CF"/>
    <w:rsid w:val="00994C59"/>
    <w:rsid w:val="00995649"/>
    <w:rsid w:val="009958DB"/>
    <w:rsid w:val="00997233"/>
    <w:rsid w:val="009A11CE"/>
    <w:rsid w:val="009B24BF"/>
    <w:rsid w:val="009B660B"/>
    <w:rsid w:val="009C139A"/>
    <w:rsid w:val="009C1D40"/>
    <w:rsid w:val="009C1D53"/>
    <w:rsid w:val="009C4D81"/>
    <w:rsid w:val="009D4E6F"/>
    <w:rsid w:val="009D77D5"/>
    <w:rsid w:val="009E1657"/>
    <w:rsid w:val="009E42AE"/>
    <w:rsid w:val="009E50E2"/>
    <w:rsid w:val="009E51AC"/>
    <w:rsid w:val="009F1B2F"/>
    <w:rsid w:val="009F4F25"/>
    <w:rsid w:val="00A038A6"/>
    <w:rsid w:val="00A04217"/>
    <w:rsid w:val="00A045F5"/>
    <w:rsid w:val="00A0595A"/>
    <w:rsid w:val="00A124DA"/>
    <w:rsid w:val="00A13B67"/>
    <w:rsid w:val="00A20B74"/>
    <w:rsid w:val="00A31963"/>
    <w:rsid w:val="00A37E78"/>
    <w:rsid w:val="00A461DE"/>
    <w:rsid w:val="00A5482C"/>
    <w:rsid w:val="00A5527B"/>
    <w:rsid w:val="00A55468"/>
    <w:rsid w:val="00A5737D"/>
    <w:rsid w:val="00A579E7"/>
    <w:rsid w:val="00A61EEC"/>
    <w:rsid w:val="00A665AF"/>
    <w:rsid w:val="00A732F4"/>
    <w:rsid w:val="00A761E2"/>
    <w:rsid w:val="00A77CE0"/>
    <w:rsid w:val="00A8081F"/>
    <w:rsid w:val="00A85688"/>
    <w:rsid w:val="00A90C73"/>
    <w:rsid w:val="00AA0866"/>
    <w:rsid w:val="00AA174B"/>
    <w:rsid w:val="00AA62B2"/>
    <w:rsid w:val="00AB28F3"/>
    <w:rsid w:val="00AB3926"/>
    <w:rsid w:val="00AB3DC9"/>
    <w:rsid w:val="00AB404D"/>
    <w:rsid w:val="00AB4943"/>
    <w:rsid w:val="00AB69BC"/>
    <w:rsid w:val="00AB7165"/>
    <w:rsid w:val="00AC0F91"/>
    <w:rsid w:val="00AC2B7C"/>
    <w:rsid w:val="00AC35D1"/>
    <w:rsid w:val="00AC6B06"/>
    <w:rsid w:val="00AE0764"/>
    <w:rsid w:val="00AE3D35"/>
    <w:rsid w:val="00AE48B7"/>
    <w:rsid w:val="00AE612A"/>
    <w:rsid w:val="00AF2ADE"/>
    <w:rsid w:val="00AF769C"/>
    <w:rsid w:val="00B01841"/>
    <w:rsid w:val="00B0686A"/>
    <w:rsid w:val="00B224CF"/>
    <w:rsid w:val="00B22FE1"/>
    <w:rsid w:val="00B30674"/>
    <w:rsid w:val="00B33E22"/>
    <w:rsid w:val="00B44951"/>
    <w:rsid w:val="00B462AF"/>
    <w:rsid w:val="00B479C1"/>
    <w:rsid w:val="00B504D1"/>
    <w:rsid w:val="00B532C2"/>
    <w:rsid w:val="00B54D77"/>
    <w:rsid w:val="00B660A5"/>
    <w:rsid w:val="00B66DE5"/>
    <w:rsid w:val="00B71DAD"/>
    <w:rsid w:val="00B72005"/>
    <w:rsid w:val="00B72F88"/>
    <w:rsid w:val="00B75287"/>
    <w:rsid w:val="00B76B95"/>
    <w:rsid w:val="00B841CE"/>
    <w:rsid w:val="00B9066F"/>
    <w:rsid w:val="00B96F3B"/>
    <w:rsid w:val="00B97AF4"/>
    <w:rsid w:val="00BA278E"/>
    <w:rsid w:val="00BA32CD"/>
    <w:rsid w:val="00BB548A"/>
    <w:rsid w:val="00BB5F5F"/>
    <w:rsid w:val="00BB644D"/>
    <w:rsid w:val="00BD0E4B"/>
    <w:rsid w:val="00BD5712"/>
    <w:rsid w:val="00BD78F5"/>
    <w:rsid w:val="00BF19CC"/>
    <w:rsid w:val="00C14884"/>
    <w:rsid w:val="00C15DF2"/>
    <w:rsid w:val="00C16123"/>
    <w:rsid w:val="00C2180D"/>
    <w:rsid w:val="00C22389"/>
    <w:rsid w:val="00C30371"/>
    <w:rsid w:val="00C33B80"/>
    <w:rsid w:val="00C37CCC"/>
    <w:rsid w:val="00C44E6D"/>
    <w:rsid w:val="00C453BB"/>
    <w:rsid w:val="00C54A51"/>
    <w:rsid w:val="00C5554C"/>
    <w:rsid w:val="00C5701F"/>
    <w:rsid w:val="00C613AE"/>
    <w:rsid w:val="00C707F3"/>
    <w:rsid w:val="00C712CE"/>
    <w:rsid w:val="00C71EB2"/>
    <w:rsid w:val="00C722FD"/>
    <w:rsid w:val="00C72321"/>
    <w:rsid w:val="00C757D3"/>
    <w:rsid w:val="00C76CE8"/>
    <w:rsid w:val="00C77B02"/>
    <w:rsid w:val="00C82749"/>
    <w:rsid w:val="00C90AB7"/>
    <w:rsid w:val="00C93138"/>
    <w:rsid w:val="00C93BEA"/>
    <w:rsid w:val="00C97950"/>
    <w:rsid w:val="00C97CC3"/>
    <w:rsid w:val="00CA5B13"/>
    <w:rsid w:val="00CB130A"/>
    <w:rsid w:val="00CB18CC"/>
    <w:rsid w:val="00CB20CD"/>
    <w:rsid w:val="00CB4B1B"/>
    <w:rsid w:val="00CC1ABB"/>
    <w:rsid w:val="00CC28B9"/>
    <w:rsid w:val="00CC30A8"/>
    <w:rsid w:val="00CD0816"/>
    <w:rsid w:val="00CD10F3"/>
    <w:rsid w:val="00CD3436"/>
    <w:rsid w:val="00CE09F5"/>
    <w:rsid w:val="00CE11E9"/>
    <w:rsid w:val="00CE3EC2"/>
    <w:rsid w:val="00CF4CAB"/>
    <w:rsid w:val="00CF4D7C"/>
    <w:rsid w:val="00CF5E96"/>
    <w:rsid w:val="00D012EF"/>
    <w:rsid w:val="00D043A6"/>
    <w:rsid w:val="00D04AE8"/>
    <w:rsid w:val="00D0520C"/>
    <w:rsid w:val="00D07896"/>
    <w:rsid w:val="00D07DB9"/>
    <w:rsid w:val="00D10B6C"/>
    <w:rsid w:val="00D110AC"/>
    <w:rsid w:val="00D12A2D"/>
    <w:rsid w:val="00D15CDB"/>
    <w:rsid w:val="00D16602"/>
    <w:rsid w:val="00D335ED"/>
    <w:rsid w:val="00D346DB"/>
    <w:rsid w:val="00D41876"/>
    <w:rsid w:val="00D42542"/>
    <w:rsid w:val="00D44DD8"/>
    <w:rsid w:val="00D45FEC"/>
    <w:rsid w:val="00D5478E"/>
    <w:rsid w:val="00D549F3"/>
    <w:rsid w:val="00D60157"/>
    <w:rsid w:val="00D64C73"/>
    <w:rsid w:val="00D7173D"/>
    <w:rsid w:val="00D743EE"/>
    <w:rsid w:val="00D779EC"/>
    <w:rsid w:val="00D80924"/>
    <w:rsid w:val="00D8675E"/>
    <w:rsid w:val="00D9409E"/>
    <w:rsid w:val="00DA1F08"/>
    <w:rsid w:val="00DA2744"/>
    <w:rsid w:val="00DA789A"/>
    <w:rsid w:val="00DB2C92"/>
    <w:rsid w:val="00DB3495"/>
    <w:rsid w:val="00DB3E0D"/>
    <w:rsid w:val="00DB6F8F"/>
    <w:rsid w:val="00DC307F"/>
    <w:rsid w:val="00DD360D"/>
    <w:rsid w:val="00DD76C3"/>
    <w:rsid w:val="00DE0B74"/>
    <w:rsid w:val="00DE51D5"/>
    <w:rsid w:val="00DE54FD"/>
    <w:rsid w:val="00DE612C"/>
    <w:rsid w:val="00DF3BC1"/>
    <w:rsid w:val="00DF47A2"/>
    <w:rsid w:val="00DF54E6"/>
    <w:rsid w:val="00DF54F2"/>
    <w:rsid w:val="00E0293D"/>
    <w:rsid w:val="00E17F9A"/>
    <w:rsid w:val="00E20C55"/>
    <w:rsid w:val="00E21EBB"/>
    <w:rsid w:val="00E32D2D"/>
    <w:rsid w:val="00E3560E"/>
    <w:rsid w:val="00E37D10"/>
    <w:rsid w:val="00E37FD1"/>
    <w:rsid w:val="00E405E3"/>
    <w:rsid w:val="00E50140"/>
    <w:rsid w:val="00E51B12"/>
    <w:rsid w:val="00E52B7C"/>
    <w:rsid w:val="00E613A8"/>
    <w:rsid w:val="00E62F62"/>
    <w:rsid w:val="00E677F2"/>
    <w:rsid w:val="00E73F52"/>
    <w:rsid w:val="00E76AAF"/>
    <w:rsid w:val="00E772B1"/>
    <w:rsid w:val="00E861FB"/>
    <w:rsid w:val="00E90A1E"/>
    <w:rsid w:val="00EA53AD"/>
    <w:rsid w:val="00EA6606"/>
    <w:rsid w:val="00EA693D"/>
    <w:rsid w:val="00EB3091"/>
    <w:rsid w:val="00EB4CF5"/>
    <w:rsid w:val="00EB5481"/>
    <w:rsid w:val="00EB58BB"/>
    <w:rsid w:val="00EB5BE8"/>
    <w:rsid w:val="00EB7863"/>
    <w:rsid w:val="00EB7978"/>
    <w:rsid w:val="00EC3368"/>
    <w:rsid w:val="00EC3846"/>
    <w:rsid w:val="00EC6F7F"/>
    <w:rsid w:val="00EC7D41"/>
    <w:rsid w:val="00ED61AE"/>
    <w:rsid w:val="00ED73D8"/>
    <w:rsid w:val="00ED7FD0"/>
    <w:rsid w:val="00EF02E6"/>
    <w:rsid w:val="00EF291C"/>
    <w:rsid w:val="00EF6BC7"/>
    <w:rsid w:val="00F0293D"/>
    <w:rsid w:val="00F11A86"/>
    <w:rsid w:val="00F171A9"/>
    <w:rsid w:val="00F32067"/>
    <w:rsid w:val="00F35E7A"/>
    <w:rsid w:val="00F37E25"/>
    <w:rsid w:val="00F4322B"/>
    <w:rsid w:val="00F5088D"/>
    <w:rsid w:val="00F514D8"/>
    <w:rsid w:val="00F54ACD"/>
    <w:rsid w:val="00F60A7A"/>
    <w:rsid w:val="00F63AE6"/>
    <w:rsid w:val="00F73661"/>
    <w:rsid w:val="00F7674B"/>
    <w:rsid w:val="00F83437"/>
    <w:rsid w:val="00F90C7D"/>
    <w:rsid w:val="00FA6C89"/>
    <w:rsid w:val="00FB0B0C"/>
    <w:rsid w:val="00FB1206"/>
    <w:rsid w:val="00FB286F"/>
    <w:rsid w:val="00FB588F"/>
    <w:rsid w:val="00FC060E"/>
    <w:rsid w:val="00FC0942"/>
    <w:rsid w:val="00FC1D5E"/>
    <w:rsid w:val="00FC68D7"/>
    <w:rsid w:val="00FD3097"/>
    <w:rsid w:val="00FD34AC"/>
    <w:rsid w:val="00FD60EA"/>
    <w:rsid w:val="00FD6526"/>
    <w:rsid w:val="00FD6B90"/>
    <w:rsid w:val="00FE1A5F"/>
    <w:rsid w:val="00FE66F8"/>
    <w:rsid w:val="00FE70EC"/>
    <w:rsid w:val="00FE7289"/>
    <w:rsid w:val="00FF00B0"/>
    <w:rsid w:val="00FF1A1C"/>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E73F52"/>
    <w:pPr>
      <w:keepNext/>
      <w:keepLines/>
      <w:spacing w:line="480" w:lineRule="exact"/>
      <w:outlineLvl w:val="1"/>
    </w:pPr>
    <w:rPr>
      <w:rFonts w:eastAsiaTheme="majorEastAsia" w:cstheme="majorBidi"/>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semiHidden/>
    <w:unhideWhenUsed/>
    <w:rsid w:val="006B1C46"/>
    <w:rPr>
      <w:color w:val="0000FF"/>
      <w:u w:val="single"/>
    </w:rPr>
  </w:style>
  <w:style w:type="character" w:styleId="a8">
    <w:name w:val="annotation reference"/>
    <w:basedOn w:val="a0"/>
    <w:uiPriority w:val="99"/>
    <w:semiHidden/>
    <w:unhideWhenUsed/>
    <w:rsid w:val="000C11EE"/>
    <w:rPr>
      <w:sz w:val="21"/>
      <w:szCs w:val="21"/>
    </w:rPr>
  </w:style>
  <w:style w:type="paragraph" w:styleId="a9">
    <w:name w:val="annotation text"/>
    <w:basedOn w:val="a"/>
    <w:link w:val="Char10"/>
    <w:uiPriority w:val="99"/>
    <w:semiHidden/>
    <w:unhideWhenUsed/>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Char">
    <w:name w:val="标题 1 Char"/>
    <w:basedOn w:val="a0"/>
    <w:link w:val="1"/>
    <w:uiPriority w:val="9"/>
    <w:rsid w:val="00DB3E0D"/>
    <w:rPr>
      <w:rFonts w:ascii="Book Antiqua" w:hAnsi="Book Antiqua"/>
      <w:b/>
      <w:bCs/>
      <w:caps/>
      <w:kern w:val="44"/>
      <w:sz w:val="28"/>
      <w:szCs w:val="44"/>
    </w:rPr>
  </w:style>
  <w:style w:type="character" w:customStyle="1" w:styleId="2Char">
    <w:name w:val="标题 2 Char"/>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b">
    <w:name w:val="Revision"/>
    <w:hidden/>
    <w:uiPriority w:val="99"/>
    <w:semiHidden/>
    <w:rsid w:val="006A054B"/>
    <w:rPr>
      <w:rFonts w:ascii="Book Antiqua" w:hAnsi="Book Antiqu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E73F52"/>
    <w:pPr>
      <w:keepNext/>
      <w:keepLines/>
      <w:spacing w:line="480" w:lineRule="exact"/>
      <w:outlineLvl w:val="1"/>
    </w:pPr>
    <w:rPr>
      <w:rFonts w:eastAsiaTheme="majorEastAsia" w:cstheme="majorBidi"/>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semiHidden/>
    <w:unhideWhenUsed/>
    <w:rsid w:val="006B1C46"/>
    <w:rPr>
      <w:color w:val="0000FF"/>
      <w:u w:val="single"/>
    </w:rPr>
  </w:style>
  <w:style w:type="character" w:styleId="a8">
    <w:name w:val="annotation reference"/>
    <w:basedOn w:val="a0"/>
    <w:uiPriority w:val="99"/>
    <w:semiHidden/>
    <w:unhideWhenUsed/>
    <w:rsid w:val="000C11EE"/>
    <w:rPr>
      <w:sz w:val="21"/>
      <w:szCs w:val="21"/>
    </w:rPr>
  </w:style>
  <w:style w:type="paragraph" w:styleId="a9">
    <w:name w:val="annotation text"/>
    <w:basedOn w:val="a"/>
    <w:link w:val="Char10"/>
    <w:uiPriority w:val="99"/>
    <w:semiHidden/>
    <w:unhideWhenUsed/>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Char">
    <w:name w:val="标题 1 Char"/>
    <w:basedOn w:val="a0"/>
    <w:link w:val="1"/>
    <w:uiPriority w:val="9"/>
    <w:rsid w:val="00DB3E0D"/>
    <w:rPr>
      <w:rFonts w:ascii="Book Antiqua" w:hAnsi="Book Antiqua"/>
      <w:b/>
      <w:bCs/>
      <w:caps/>
      <w:kern w:val="44"/>
      <w:sz w:val="28"/>
      <w:szCs w:val="44"/>
    </w:rPr>
  </w:style>
  <w:style w:type="character" w:customStyle="1" w:styleId="2Char">
    <w:name w:val="标题 2 Char"/>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b">
    <w:name w:val="Revision"/>
    <w:hidden/>
    <w:uiPriority w:val="99"/>
    <w:semiHidden/>
    <w:rsid w:val="006A054B"/>
    <w:rPr>
      <w:rFonts w:ascii="Book Antiqua" w:hAnsi="Book Antiqu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53897617">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544609077">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45415944">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38076853">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996809094">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5A11F-F0BB-4FB8-AB36-612B213D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10</cp:revision>
  <dcterms:created xsi:type="dcterms:W3CDTF">2019-12-05T20:43:00Z</dcterms:created>
  <dcterms:modified xsi:type="dcterms:W3CDTF">2020-01-04T09:07:00Z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