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3D0" w:rsidRPr="007030D9" w:rsidRDefault="003923D0" w:rsidP="007030D9">
      <w:pPr>
        <w:pStyle w:val="12"/>
        <w:snapToGrid w:val="0"/>
        <w:spacing w:line="360" w:lineRule="auto"/>
        <w:jc w:val="both"/>
        <w:rPr>
          <w:rFonts w:ascii="Book Antiqua" w:hAnsi="Book Antiqua" w:cs="Times New Roman"/>
          <w:b/>
          <w:color w:val="auto"/>
          <w:sz w:val="20"/>
          <w:lang w:val="en-US" w:eastAsia="zh-CN"/>
        </w:rPr>
      </w:pPr>
      <w:bookmarkStart w:id="0" w:name="OLE_LINK1039"/>
      <w:bookmarkStart w:id="1" w:name="OLE_LINK987"/>
      <w:bookmarkStart w:id="2" w:name="OLE_LINK1024"/>
      <w:bookmarkStart w:id="3" w:name="OLE_LINK849"/>
      <w:bookmarkStart w:id="4" w:name="OLE_LINK939"/>
      <w:bookmarkStart w:id="5" w:name="OLE_LINK1000"/>
      <w:bookmarkStart w:id="6" w:name="OLE_LINK923"/>
      <w:bookmarkStart w:id="7" w:name="OLE_LINK1050"/>
      <w:bookmarkStart w:id="8" w:name="OLE_LINK1071"/>
      <w:bookmarkStart w:id="9" w:name="OLE_LINK636"/>
      <w:bookmarkStart w:id="10" w:name="OLE_LINK654"/>
      <w:bookmarkStart w:id="11" w:name="OLE_LINK866"/>
      <w:bookmarkStart w:id="12" w:name="OLE_LINK887"/>
      <w:bookmarkStart w:id="13" w:name="OLE_LINK707"/>
      <w:bookmarkStart w:id="14" w:name="OLE_LINK708"/>
      <w:bookmarkStart w:id="15" w:name="OLE_LINK709"/>
      <w:bookmarkStart w:id="16" w:name="OLE_LINK737"/>
      <w:bookmarkStart w:id="17" w:name="OLE_LINK840"/>
      <w:bookmarkStart w:id="18" w:name="OLE_LINK970"/>
      <w:bookmarkStart w:id="19" w:name="OLE_LINK8"/>
      <w:bookmarkStart w:id="20" w:name="OLE_LINK18"/>
      <w:r w:rsidRPr="007030D9">
        <w:rPr>
          <w:rFonts w:ascii="Book Antiqua" w:hAnsi="Book Antiqua" w:cs="Times New Roman"/>
          <w:b/>
          <w:color w:val="auto"/>
          <w:sz w:val="20"/>
          <w:lang w:val="en-US" w:eastAsia="zh-CN"/>
        </w:rPr>
        <w:t xml:space="preserve">Name of </w:t>
      </w:r>
      <w:r w:rsidRPr="007030D9">
        <w:rPr>
          <w:rFonts w:ascii="Book Antiqua" w:hAnsi="Book Antiqua" w:cs="Times New Roman"/>
          <w:b/>
          <w:caps/>
          <w:color w:val="auto"/>
          <w:sz w:val="20"/>
          <w:lang w:val="en-US" w:eastAsia="zh-CN"/>
        </w:rPr>
        <w:t>j</w:t>
      </w:r>
      <w:r w:rsidRPr="007030D9">
        <w:rPr>
          <w:rFonts w:ascii="Book Antiqua" w:hAnsi="Book Antiqua" w:cs="Times New Roman"/>
          <w:b/>
          <w:color w:val="auto"/>
          <w:sz w:val="20"/>
          <w:lang w:val="en-US" w:eastAsia="zh-CN"/>
        </w:rPr>
        <w:t xml:space="preserve">ournal: </w:t>
      </w:r>
      <w:bookmarkStart w:id="21" w:name="OLE_LINK719"/>
      <w:bookmarkStart w:id="22" w:name="OLE_LINK718"/>
      <w:r w:rsidRPr="007030D9">
        <w:rPr>
          <w:rFonts w:ascii="Book Antiqua" w:hAnsi="Book Antiqua" w:cs="Times New Roman"/>
          <w:bCs/>
          <w:i/>
          <w:color w:val="auto"/>
          <w:sz w:val="20"/>
          <w:lang w:val="en-US" w:eastAsia="zh-CN"/>
        </w:rPr>
        <w:t>World Journal of Gastroenterology</w:t>
      </w:r>
      <w:bookmarkEnd w:id="21"/>
      <w:bookmarkEnd w:id="22"/>
    </w:p>
    <w:p w:rsidR="003923D0" w:rsidRPr="007030D9" w:rsidRDefault="003923D0" w:rsidP="007030D9">
      <w:pPr>
        <w:pStyle w:val="12"/>
        <w:snapToGrid w:val="0"/>
        <w:spacing w:line="360" w:lineRule="auto"/>
        <w:jc w:val="both"/>
        <w:rPr>
          <w:rFonts w:ascii="Book Antiqua" w:hAnsi="Book Antiqua" w:cs="Times New Roman"/>
          <w:b/>
          <w:i/>
          <w:color w:val="auto"/>
          <w:sz w:val="20"/>
          <w:lang w:val="en-US" w:eastAsia="zh-CN"/>
        </w:rPr>
      </w:pPr>
      <w:bookmarkStart w:id="23" w:name="OLE_LINK485"/>
      <w:bookmarkStart w:id="24" w:name="OLE_LINK486"/>
      <w:bookmarkStart w:id="25" w:name="OLE_LINK661"/>
      <w:bookmarkStart w:id="26" w:name="OLE_LINK768"/>
      <w:bookmarkStart w:id="27" w:name="OLE_LINK514"/>
      <w:bookmarkStart w:id="28" w:name="OLE_LINK515"/>
      <w:r w:rsidRPr="007030D9">
        <w:rPr>
          <w:rFonts w:ascii="Book Antiqua" w:hAnsi="Book Antiqua" w:cs="Times New Roman"/>
          <w:b/>
          <w:color w:val="auto"/>
          <w:sz w:val="20"/>
          <w:lang w:val="en-US" w:eastAsia="zh-CN"/>
        </w:rPr>
        <w:t>Manuscript NO:</w:t>
      </w:r>
      <w:bookmarkEnd w:id="23"/>
      <w:bookmarkEnd w:id="24"/>
      <w:bookmarkEnd w:id="25"/>
      <w:bookmarkEnd w:id="26"/>
      <w:r w:rsidRPr="007030D9">
        <w:rPr>
          <w:rFonts w:ascii="Book Antiqua" w:hAnsi="Book Antiqua" w:cs="Times New Roman"/>
          <w:b/>
          <w:color w:val="auto"/>
          <w:sz w:val="20"/>
          <w:lang w:val="en-US" w:eastAsia="zh-CN"/>
        </w:rPr>
        <w:t xml:space="preserve"> </w:t>
      </w:r>
      <w:r w:rsidRPr="007030D9">
        <w:rPr>
          <w:rFonts w:ascii="Book Antiqua" w:hAnsi="Book Antiqua" w:cs="Times New Roman"/>
          <w:bCs/>
          <w:color w:val="auto"/>
          <w:sz w:val="20"/>
          <w:lang w:val="en-US" w:eastAsia="zh-CN"/>
        </w:rPr>
        <w:t>51934</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27"/>
    <w:bookmarkEnd w:id="28"/>
    <w:p w:rsidR="003923D0" w:rsidRPr="007030D9" w:rsidRDefault="003923D0" w:rsidP="007030D9">
      <w:pPr>
        <w:pStyle w:val="ad"/>
        <w:snapToGrid w:val="0"/>
        <w:spacing w:beforeAutospacing="0" w:after="0" w:afterAutospacing="0" w:line="360" w:lineRule="auto"/>
        <w:jc w:val="both"/>
        <w:rPr>
          <w:rFonts w:ascii="Book Antiqua" w:hAnsi="Book Antiqua"/>
          <w:b/>
          <w:sz w:val="20"/>
          <w:szCs w:val="20"/>
        </w:rPr>
      </w:pPr>
      <w:r w:rsidRPr="007030D9">
        <w:rPr>
          <w:rFonts w:ascii="Book Antiqua" w:hAnsi="Book Antiqua"/>
          <w:b/>
          <w:sz w:val="20"/>
          <w:szCs w:val="20"/>
        </w:rPr>
        <w:t>Manuscript Type:</w:t>
      </w:r>
      <w:r w:rsidRPr="007030D9">
        <w:rPr>
          <w:rFonts w:ascii="Book Antiqua" w:hAnsi="Book Antiqua"/>
          <w:sz w:val="20"/>
          <w:szCs w:val="20"/>
        </w:rPr>
        <w:t xml:space="preserve"> ORIGINAL ARTICLE</w:t>
      </w:r>
    </w:p>
    <w:p w:rsidR="003923D0" w:rsidRPr="007030D9" w:rsidRDefault="003923D0" w:rsidP="007030D9">
      <w:pPr>
        <w:pStyle w:val="ad"/>
        <w:widowControl/>
        <w:snapToGrid w:val="0"/>
        <w:spacing w:beforeAutospacing="0" w:after="0" w:afterAutospacing="0" w:line="360" w:lineRule="auto"/>
        <w:jc w:val="both"/>
        <w:rPr>
          <w:rFonts w:ascii="Book Antiqua" w:hAnsi="Book Antiqua"/>
          <w:b/>
          <w:sz w:val="20"/>
          <w:szCs w:val="20"/>
        </w:rPr>
      </w:pPr>
    </w:p>
    <w:p w:rsidR="003923D0" w:rsidRPr="007030D9" w:rsidRDefault="003923D0" w:rsidP="007030D9">
      <w:pPr>
        <w:pStyle w:val="ad"/>
        <w:widowControl/>
        <w:snapToGrid w:val="0"/>
        <w:spacing w:beforeAutospacing="0" w:after="0" w:afterAutospacing="0" w:line="360" w:lineRule="auto"/>
        <w:jc w:val="both"/>
        <w:rPr>
          <w:rFonts w:ascii="Book Antiqua" w:hAnsi="Book Antiqua"/>
          <w:b/>
          <w:i/>
          <w:iCs/>
          <w:sz w:val="20"/>
          <w:szCs w:val="20"/>
        </w:rPr>
      </w:pPr>
      <w:r w:rsidRPr="007030D9">
        <w:rPr>
          <w:rFonts w:ascii="Book Antiqua" w:hAnsi="Book Antiqua"/>
          <w:b/>
          <w:i/>
          <w:iCs/>
          <w:sz w:val="20"/>
          <w:szCs w:val="20"/>
        </w:rPr>
        <w:t>Basic Study</w:t>
      </w:r>
    </w:p>
    <w:p w:rsidR="003923D0" w:rsidRPr="007030D9" w:rsidRDefault="003923D0" w:rsidP="007030D9">
      <w:pPr>
        <w:pStyle w:val="ad"/>
        <w:widowControl/>
        <w:snapToGrid w:val="0"/>
        <w:spacing w:beforeAutospacing="0" w:after="0" w:afterAutospacing="0" w:line="360" w:lineRule="auto"/>
        <w:jc w:val="both"/>
        <w:rPr>
          <w:rFonts w:ascii="Book Antiqua" w:hAnsi="Book Antiqua"/>
          <w:b/>
          <w:sz w:val="20"/>
          <w:szCs w:val="20"/>
        </w:rPr>
      </w:pPr>
      <w:proofErr w:type="gramStart"/>
      <w:r w:rsidRPr="007030D9">
        <w:rPr>
          <w:rFonts w:ascii="Book Antiqua" w:hAnsi="Book Antiqua"/>
          <w:b/>
          <w:sz w:val="20"/>
          <w:szCs w:val="20"/>
        </w:rPr>
        <w:t>l</w:t>
      </w:r>
      <w:bookmarkStart w:id="29" w:name="OLE_LINK17"/>
      <w:r w:rsidRPr="007030D9">
        <w:rPr>
          <w:rFonts w:ascii="Book Antiqua" w:hAnsi="Book Antiqua"/>
          <w:b/>
          <w:sz w:val="20"/>
          <w:szCs w:val="20"/>
        </w:rPr>
        <w:t>ncRNACNN3-206</w:t>
      </w:r>
      <w:proofErr w:type="gramEnd"/>
      <w:r w:rsidRPr="007030D9">
        <w:rPr>
          <w:rFonts w:ascii="Book Antiqua" w:hAnsi="Book Antiqua"/>
          <w:b/>
          <w:sz w:val="20"/>
          <w:szCs w:val="20"/>
        </w:rPr>
        <w:t xml:space="preserve"> activates intestinal epithelial cell apoptosis and invasion by sponging miR-212, </w:t>
      </w:r>
      <w:r w:rsidR="00E27430" w:rsidRPr="007030D9">
        <w:rPr>
          <w:rFonts w:ascii="Book Antiqua" w:hAnsi="Book Antiqua"/>
          <w:b/>
          <w:sz w:val="20"/>
          <w:szCs w:val="20"/>
        </w:rPr>
        <w:t xml:space="preserve">an </w:t>
      </w:r>
      <w:r w:rsidRPr="007030D9">
        <w:rPr>
          <w:rFonts w:ascii="Book Antiqua" w:hAnsi="Book Antiqua"/>
          <w:b/>
          <w:sz w:val="20"/>
          <w:szCs w:val="20"/>
        </w:rPr>
        <w:t xml:space="preserve">implication for </w:t>
      </w:r>
      <w:proofErr w:type="spellStart"/>
      <w:r w:rsidRPr="007030D9">
        <w:rPr>
          <w:rFonts w:ascii="Book Antiqua" w:hAnsi="Book Antiqua"/>
          <w:b/>
          <w:sz w:val="20"/>
          <w:szCs w:val="20"/>
        </w:rPr>
        <w:t>Crohn's</w:t>
      </w:r>
      <w:proofErr w:type="spellEnd"/>
      <w:r w:rsidRPr="007030D9">
        <w:rPr>
          <w:rFonts w:ascii="Book Antiqua" w:hAnsi="Book Antiqua"/>
          <w:b/>
          <w:sz w:val="20"/>
          <w:szCs w:val="20"/>
        </w:rPr>
        <w:t xml:space="preserve"> disease</w:t>
      </w:r>
      <w:bookmarkEnd w:id="29"/>
      <w:r w:rsidRPr="007030D9">
        <w:rPr>
          <w:rFonts w:ascii="Book Antiqua" w:hAnsi="Book Antiqua"/>
          <w:b/>
          <w:sz w:val="20"/>
          <w:szCs w:val="20"/>
        </w:rPr>
        <w:t xml:space="preserve"> </w:t>
      </w:r>
      <w:bookmarkEnd w:id="19"/>
    </w:p>
    <w:p w:rsidR="003923D0" w:rsidRPr="007030D9" w:rsidRDefault="003923D0" w:rsidP="007030D9">
      <w:pPr>
        <w:pStyle w:val="12"/>
        <w:snapToGrid w:val="0"/>
        <w:spacing w:line="360" w:lineRule="auto"/>
        <w:jc w:val="both"/>
        <w:rPr>
          <w:rFonts w:ascii="Book Antiqua" w:hAnsi="Book Antiqua" w:cs="Times New Roman"/>
          <w:b/>
          <w:color w:val="auto"/>
          <w:sz w:val="20"/>
          <w:lang w:val="en-US" w:eastAsia="zh-CN"/>
        </w:rPr>
      </w:pPr>
    </w:p>
    <w:p w:rsidR="003923D0" w:rsidRPr="007030D9" w:rsidRDefault="003923D0" w:rsidP="007030D9">
      <w:pPr>
        <w:pStyle w:val="12"/>
        <w:snapToGrid w:val="0"/>
        <w:spacing w:line="360" w:lineRule="auto"/>
        <w:jc w:val="both"/>
        <w:rPr>
          <w:rFonts w:ascii="Book Antiqua" w:hAnsi="Book Antiqua" w:cs="Times New Roman"/>
          <w:color w:val="auto"/>
          <w:sz w:val="20"/>
          <w:lang w:val="en-US" w:eastAsia="zh-CN"/>
        </w:rPr>
      </w:pPr>
      <w:r w:rsidRPr="007030D9">
        <w:rPr>
          <w:rFonts w:ascii="Book Antiqua" w:hAnsi="Book Antiqua"/>
          <w:color w:val="auto"/>
          <w:sz w:val="20"/>
          <w:lang w:val="en-US"/>
        </w:rPr>
        <w:t>Li</w:t>
      </w:r>
      <w:r w:rsidRPr="007030D9">
        <w:rPr>
          <w:rFonts w:ascii="Book Antiqua" w:hAnsi="Book Antiqua" w:cs="Times New Roman"/>
          <w:color w:val="auto"/>
          <w:sz w:val="20"/>
          <w:lang w:val="en-US" w:eastAsia="zh-CN"/>
        </w:rPr>
        <w:t xml:space="preserve"> N </w:t>
      </w:r>
      <w:r w:rsidRPr="007030D9">
        <w:rPr>
          <w:rFonts w:ascii="Book Antiqua" w:hAnsi="Book Antiqua" w:cs="Times New Roman"/>
          <w:i/>
          <w:iCs/>
          <w:color w:val="auto"/>
          <w:sz w:val="20"/>
          <w:lang w:val="en-US" w:eastAsia="zh-CN"/>
        </w:rPr>
        <w:t>et al</w:t>
      </w:r>
      <w:r w:rsidRPr="007030D9">
        <w:rPr>
          <w:rFonts w:ascii="Book Antiqua" w:hAnsi="Book Antiqua" w:cs="Times New Roman"/>
          <w:color w:val="auto"/>
          <w:sz w:val="20"/>
          <w:lang w:val="en-US" w:eastAsia="zh-CN"/>
        </w:rPr>
        <w:t>. lncRNACNN3-206’s multiple expression stimulates CD</w:t>
      </w:r>
    </w:p>
    <w:p w:rsidR="003923D0" w:rsidRPr="007030D9" w:rsidRDefault="003923D0" w:rsidP="007030D9">
      <w:pPr>
        <w:pStyle w:val="ad"/>
        <w:widowControl/>
        <w:snapToGrid w:val="0"/>
        <w:spacing w:beforeAutospacing="0" w:after="0" w:afterAutospacing="0" w:line="360" w:lineRule="auto"/>
        <w:jc w:val="both"/>
        <w:rPr>
          <w:rFonts w:ascii="Book Antiqua" w:hAnsi="Book Antiqua"/>
          <w:b/>
          <w:sz w:val="20"/>
          <w:szCs w:val="20"/>
        </w:rPr>
      </w:pPr>
    </w:p>
    <w:bookmarkEnd w:id="20"/>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 xml:space="preserve">Na Li, </w:t>
      </w:r>
      <w:proofErr w:type="spellStart"/>
      <w:r w:rsidRPr="007030D9">
        <w:rPr>
          <w:rFonts w:ascii="Book Antiqua" w:hAnsi="Book Antiqua"/>
          <w:sz w:val="20"/>
          <w:szCs w:val="20"/>
        </w:rPr>
        <w:t>Rui-</w:t>
      </w:r>
      <w:r w:rsidRPr="007030D9">
        <w:rPr>
          <w:rFonts w:ascii="Book Antiqua" w:hAnsi="Book Antiqua"/>
          <w:caps/>
          <w:sz w:val="20"/>
          <w:szCs w:val="20"/>
        </w:rPr>
        <w:t>h</w:t>
      </w:r>
      <w:r w:rsidRPr="007030D9">
        <w:rPr>
          <w:rFonts w:ascii="Book Antiqua" w:hAnsi="Book Antiqua"/>
          <w:sz w:val="20"/>
          <w:szCs w:val="20"/>
        </w:rPr>
        <w:t>ua</w:t>
      </w:r>
      <w:proofErr w:type="spellEnd"/>
      <w:r w:rsidRPr="007030D9">
        <w:rPr>
          <w:rFonts w:ascii="Book Antiqua" w:hAnsi="Book Antiqua"/>
          <w:sz w:val="20"/>
          <w:szCs w:val="20"/>
        </w:rPr>
        <w:t xml:space="preserve"> Shi </w:t>
      </w:r>
    </w:p>
    <w:p w:rsidR="003923D0" w:rsidRPr="007030D9" w:rsidRDefault="003923D0" w:rsidP="007030D9">
      <w:pPr>
        <w:adjustRightInd w:val="0"/>
        <w:snapToGrid w:val="0"/>
        <w:spacing w:after="0" w:line="360" w:lineRule="auto"/>
        <w:rPr>
          <w:rFonts w:ascii="Book Antiqua" w:hAnsi="Book Antiqua"/>
          <w:b/>
          <w:bCs/>
          <w:sz w:val="20"/>
          <w:szCs w:val="20"/>
        </w:rPr>
      </w:pPr>
    </w:p>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b/>
          <w:bCs/>
          <w:sz w:val="20"/>
          <w:szCs w:val="20"/>
        </w:rPr>
        <w:t>Na Li,</w:t>
      </w:r>
      <w:r w:rsidRPr="007030D9">
        <w:rPr>
          <w:rFonts w:ascii="Book Antiqua" w:hAnsi="Book Antiqua"/>
          <w:b/>
          <w:bCs/>
          <w:sz w:val="20"/>
          <w:szCs w:val="20"/>
          <w:vertAlign w:val="superscript"/>
        </w:rPr>
        <w:t xml:space="preserve"> </w:t>
      </w:r>
      <w:proofErr w:type="spellStart"/>
      <w:r w:rsidRPr="007030D9">
        <w:rPr>
          <w:rFonts w:ascii="Book Antiqua" w:hAnsi="Book Antiqua"/>
          <w:b/>
          <w:bCs/>
          <w:sz w:val="20"/>
          <w:szCs w:val="20"/>
        </w:rPr>
        <w:t>Rui-</w:t>
      </w:r>
      <w:r w:rsidRPr="007030D9">
        <w:rPr>
          <w:rFonts w:ascii="Book Antiqua" w:hAnsi="Book Antiqua"/>
          <w:b/>
          <w:bCs/>
          <w:caps/>
          <w:sz w:val="20"/>
          <w:szCs w:val="20"/>
        </w:rPr>
        <w:t>h</w:t>
      </w:r>
      <w:r w:rsidRPr="007030D9">
        <w:rPr>
          <w:rFonts w:ascii="Book Antiqua" w:hAnsi="Book Antiqua"/>
          <w:b/>
          <w:bCs/>
          <w:sz w:val="20"/>
          <w:szCs w:val="20"/>
        </w:rPr>
        <w:t>ua</w:t>
      </w:r>
      <w:proofErr w:type="spellEnd"/>
      <w:r w:rsidRPr="007030D9">
        <w:rPr>
          <w:rFonts w:ascii="Book Antiqua" w:hAnsi="Book Antiqua"/>
          <w:b/>
          <w:bCs/>
          <w:sz w:val="20"/>
          <w:szCs w:val="20"/>
        </w:rPr>
        <w:t xml:space="preserve"> Shi,</w:t>
      </w:r>
      <w:r w:rsidRPr="007030D9">
        <w:rPr>
          <w:rFonts w:ascii="Book Antiqua" w:hAnsi="Book Antiqua"/>
          <w:sz w:val="20"/>
          <w:szCs w:val="20"/>
        </w:rPr>
        <w:t xml:space="preserve"> Medical School of Southeast University, Nanjing 210009, Jiangsu Province, China</w:t>
      </w:r>
    </w:p>
    <w:p w:rsidR="003923D0" w:rsidRPr="007030D9" w:rsidRDefault="003923D0" w:rsidP="007030D9">
      <w:pPr>
        <w:adjustRightInd w:val="0"/>
        <w:snapToGrid w:val="0"/>
        <w:spacing w:after="0" w:line="360" w:lineRule="auto"/>
        <w:rPr>
          <w:rFonts w:ascii="Book Antiqua" w:hAnsi="Book Antiqua"/>
          <w:b/>
          <w:bCs/>
          <w:sz w:val="20"/>
          <w:szCs w:val="20"/>
        </w:rPr>
      </w:pPr>
    </w:p>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b/>
          <w:bCs/>
          <w:sz w:val="20"/>
          <w:szCs w:val="20"/>
        </w:rPr>
        <w:t>Na Li,</w:t>
      </w:r>
      <w:r w:rsidRPr="007030D9">
        <w:rPr>
          <w:rFonts w:ascii="Book Antiqua" w:hAnsi="Book Antiqua"/>
          <w:b/>
          <w:bCs/>
          <w:sz w:val="20"/>
          <w:szCs w:val="20"/>
          <w:vertAlign w:val="superscript"/>
        </w:rPr>
        <w:t xml:space="preserve"> </w:t>
      </w:r>
      <w:proofErr w:type="spellStart"/>
      <w:r w:rsidRPr="007030D9">
        <w:rPr>
          <w:rFonts w:ascii="Book Antiqua" w:hAnsi="Book Antiqua"/>
          <w:b/>
          <w:bCs/>
          <w:sz w:val="20"/>
          <w:szCs w:val="20"/>
        </w:rPr>
        <w:t>Rui-</w:t>
      </w:r>
      <w:r w:rsidRPr="007030D9">
        <w:rPr>
          <w:rFonts w:ascii="Book Antiqua" w:hAnsi="Book Antiqua"/>
          <w:b/>
          <w:bCs/>
          <w:caps/>
          <w:sz w:val="20"/>
          <w:szCs w:val="20"/>
        </w:rPr>
        <w:t>h</w:t>
      </w:r>
      <w:r w:rsidRPr="007030D9">
        <w:rPr>
          <w:rFonts w:ascii="Book Antiqua" w:hAnsi="Book Antiqua"/>
          <w:b/>
          <w:bCs/>
          <w:sz w:val="20"/>
          <w:szCs w:val="20"/>
        </w:rPr>
        <w:t>ua</w:t>
      </w:r>
      <w:proofErr w:type="spellEnd"/>
      <w:r w:rsidRPr="007030D9">
        <w:rPr>
          <w:rFonts w:ascii="Book Antiqua" w:hAnsi="Book Antiqua"/>
          <w:b/>
          <w:bCs/>
          <w:sz w:val="20"/>
          <w:szCs w:val="20"/>
        </w:rPr>
        <w:t xml:space="preserve"> Shi, </w:t>
      </w:r>
      <w:r w:rsidRPr="007030D9">
        <w:rPr>
          <w:rFonts w:ascii="Book Antiqua" w:hAnsi="Book Antiqua"/>
          <w:sz w:val="20"/>
          <w:szCs w:val="20"/>
        </w:rPr>
        <w:t xml:space="preserve">Department of Gastroenterology, </w:t>
      </w:r>
      <w:proofErr w:type="spellStart"/>
      <w:r w:rsidRPr="007030D9">
        <w:rPr>
          <w:rFonts w:ascii="Book Antiqua" w:hAnsi="Book Antiqua"/>
          <w:sz w:val="20"/>
          <w:szCs w:val="20"/>
        </w:rPr>
        <w:t>Zhongda</w:t>
      </w:r>
      <w:proofErr w:type="spellEnd"/>
      <w:r w:rsidRPr="007030D9">
        <w:rPr>
          <w:rFonts w:ascii="Book Antiqua" w:hAnsi="Book Antiqua"/>
          <w:sz w:val="20"/>
          <w:szCs w:val="20"/>
        </w:rPr>
        <w:t xml:space="preserve"> Hospital, Affiliated Hospital of Southeast University, Nanjing 210009, Jiangsu Province, China</w:t>
      </w:r>
    </w:p>
    <w:p w:rsidR="003923D0" w:rsidRPr="007030D9" w:rsidRDefault="003923D0" w:rsidP="007030D9">
      <w:pPr>
        <w:adjustRightInd w:val="0"/>
        <w:snapToGrid w:val="0"/>
        <w:spacing w:after="0" w:line="360" w:lineRule="auto"/>
        <w:rPr>
          <w:rFonts w:ascii="Book Antiqua" w:hAnsi="Book Antiqua"/>
          <w:sz w:val="20"/>
          <w:szCs w:val="20"/>
        </w:rPr>
      </w:pPr>
    </w:p>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b/>
          <w:bCs/>
          <w:sz w:val="20"/>
          <w:szCs w:val="20"/>
        </w:rPr>
        <w:t xml:space="preserve">Na Li, </w:t>
      </w:r>
      <w:r w:rsidRPr="007030D9">
        <w:rPr>
          <w:rFonts w:ascii="Book Antiqua" w:hAnsi="Book Antiqua"/>
          <w:sz w:val="20"/>
          <w:szCs w:val="20"/>
        </w:rPr>
        <w:t xml:space="preserve">Department of </w:t>
      </w:r>
      <w:r w:rsidRPr="007030D9">
        <w:rPr>
          <w:rFonts w:ascii="Book Antiqua" w:hAnsi="Book Antiqua"/>
          <w:caps/>
          <w:sz w:val="20"/>
          <w:szCs w:val="20"/>
        </w:rPr>
        <w:t>b</w:t>
      </w:r>
      <w:r w:rsidRPr="007030D9">
        <w:rPr>
          <w:rFonts w:ascii="Book Antiqua" w:hAnsi="Book Antiqua"/>
          <w:sz w:val="20"/>
          <w:szCs w:val="20"/>
        </w:rPr>
        <w:t>iomedical Science, Mercer University School of Medicine, Savannah, GA 31404, United States</w:t>
      </w:r>
    </w:p>
    <w:p w:rsidR="003923D0" w:rsidRPr="007030D9" w:rsidRDefault="003923D0" w:rsidP="007030D9">
      <w:pPr>
        <w:adjustRightInd w:val="0"/>
        <w:snapToGrid w:val="0"/>
        <w:spacing w:after="0" w:line="360" w:lineRule="auto"/>
        <w:rPr>
          <w:rFonts w:ascii="Book Antiqua" w:hAnsi="Book Antiqua"/>
          <w:b/>
          <w:sz w:val="20"/>
          <w:szCs w:val="20"/>
        </w:rPr>
      </w:pPr>
    </w:p>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b/>
          <w:sz w:val="20"/>
          <w:szCs w:val="20"/>
        </w:rPr>
        <w:t xml:space="preserve">Author contributions: </w:t>
      </w:r>
      <w:r w:rsidRPr="007030D9">
        <w:rPr>
          <w:rFonts w:ascii="Book Antiqua" w:hAnsi="Book Antiqua"/>
          <w:bCs/>
          <w:sz w:val="20"/>
          <w:szCs w:val="20"/>
        </w:rPr>
        <w:t>Shi R</w:t>
      </w:r>
      <w:r w:rsidRPr="007030D9">
        <w:rPr>
          <w:rFonts w:ascii="Book Antiqua" w:hAnsi="Book Antiqua"/>
          <w:bCs/>
          <w:caps/>
          <w:sz w:val="20"/>
          <w:szCs w:val="20"/>
        </w:rPr>
        <w:t>h</w:t>
      </w:r>
      <w:r w:rsidRPr="007030D9">
        <w:rPr>
          <w:rFonts w:ascii="Book Antiqua" w:hAnsi="Book Antiqua"/>
          <w:bCs/>
          <w:sz w:val="20"/>
          <w:szCs w:val="20"/>
        </w:rPr>
        <w:t xml:space="preserve"> </w:t>
      </w:r>
      <w:r w:rsidRPr="007030D9">
        <w:rPr>
          <w:rFonts w:ascii="Book Antiqua" w:hAnsi="Book Antiqua"/>
          <w:sz w:val="20"/>
          <w:szCs w:val="20"/>
        </w:rPr>
        <w:t xml:space="preserve">supervised the projects and designed experiments; Li N performed all </w:t>
      </w:r>
      <w:proofErr w:type="gramStart"/>
      <w:r w:rsidRPr="007030D9">
        <w:rPr>
          <w:rFonts w:ascii="Book Antiqua" w:hAnsi="Book Antiqua"/>
          <w:sz w:val="20"/>
          <w:szCs w:val="20"/>
        </w:rPr>
        <w:t>the</w:t>
      </w:r>
      <w:proofErr w:type="gramEnd"/>
      <w:r w:rsidRPr="007030D9">
        <w:rPr>
          <w:rFonts w:ascii="Book Antiqua" w:hAnsi="Book Antiqua"/>
          <w:sz w:val="20"/>
          <w:szCs w:val="20"/>
        </w:rPr>
        <w:t xml:space="preserve"> experiments; Li N and </w:t>
      </w:r>
      <w:r w:rsidRPr="007030D9">
        <w:rPr>
          <w:rFonts w:ascii="Book Antiqua" w:hAnsi="Book Antiqua"/>
          <w:bCs/>
          <w:sz w:val="20"/>
          <w:szCs w:val="20"/>
        </w:rPr>
        <w:t>Shi R</w:t>
      </w:r>
      <w:r w:rsidRPr="007030D9">
        <w:rPr>
          <w:rFonts w:ascii="Book Antiqua" w:hAnsi="Book Antiqua"/>
          <w:bCs/>
          <w:caps/>
          <w:sz w:val="20"/>
          <w:szCs w:val="20"/>
        </w:rPr>
        <w:t>h</w:t>
      </w:r>
      <w:r w:rsidRPr="007030D9">
        <w:rPr>
          <w:rFonts w:ascii="Book Antiqua" w:hAnsi="Book Antiqua"/>
          <w:sz w:val="20"/>
          <w:szCs w:val="20"/>
        </w:rPr>
        <w:t xml:space="preserve"> collected normal </w:t>
      </w:r>
      <w:proofErr w:type="spellStart"/>
      <w:r w:rsidRPr="007030D9">
        <w:rPr>
          <w:rFonts w:ascii="Book Antiqua" w:hAnsi="Book Antiqua"/>
          <w:sz w:val="20"/>
          <w:szCs w:val="20"/>
        </w:rPr>
        <w:t>ileal</w:t>
      </w:r>
      <w:proofErr w:type="spellEnd"/>
      <w:r w:rsidRPr="007030D9">
        <w:rPr>
          <w:rFonts w:ascii="Book Antiqua" w:hAnsi="Book Antiqua"/>
          <w:sz w:val="20"/>
          <w:szCs w:val="20"/>
        </w:rPr>
        <w:t xml:space="preserve"> epithelial tissues and </w:t>
      </w:r>
      <w:proofErr w:type="spellStart"/>
      <w:r w:rsidRPr="007030D9">
        <w:rPr>
          <w:rFonts w:ascii="Book Antiqua" w:hAnsi="Book Antiqua"/>
          <w:sz w:val="20"/>
          <w:szCs w:val="20"/>
        </w:rPr>
        <w:t>ileal</w:t>
      </w:r>
      <w:proofErr w:type="spellEnd"/>
      <w:r w:rsidRPr="007030D9">
        <w:rPr>
          <w:rFonts w:ascii="Book Antiqua" w:hAnsi="Book Antiqua"/>
          <w:sz w:val="20"/>
          <w:szCs w:val="20"/>
        </w:rPr>
        <w:t xml:space="preserve"> epithelial tissues from patients with </w:t>
      </w:r>
      <w:proofErr w:type="spellStart"/>
      <w:r w:rsidRPr="007030D9">
        <w:rPr>
          <w:rFonts w:ascii="Book Antiqua" w:hAnsi="Book Antiqua"/>
          <w:sz w:val="20"/>
          <w:szCs w:val="20"/>
        </w:rPr>
        <w:t>Crohn's</w:t>
      </w:r>
      <w:proofErr w:type="spellEnd"/>
      <w:r w:rsidRPr="007030D9">
        <w:rPr>
          <w:rFonts w:ascii="Book Antiqua" w:hAnsi="Book Antiqua"/>
          <w:sz w:val="20"/>
          <w:szCs w:val="20"/>
        </w:rPr>
        <w:t xml:space="preserve"> disease; Li N summed up the experimental results and prepared the first manuscript; and Shi RH made revision.</w:t>
      </w:r>
    </w:p>
    <w:p w:rsidR="003923D0" w:rsidRPr="007030D9" w:rsidRDefault="003923D0" w:rsidP="007030D9">
      <w:pPr>
        <w:adjustRightInd w:val="0"/>
        <w:snapToGrid w:val="0"/>
        <w:spacing w:after="0" w:line="360" w:lineRule="auto"/>
        <w:rPr>
          <w:rFonts w:ascii="Book Antiqua" w:hAnsi="Book Antiqua"/>
          <w:sz w:val="20"/>
          <w:szCs w:val="20"/>
        </w:rPr>
      </w:pPr>
    </w:p>
    <w:p w:rsidR="004D3B2B" w:rsidRPr="007030D9" w:rsidRDefault="004D3B2B" w:rsidP="007030D9">
      <w:pPr>
        <w:adjustRightInd w:val="0"/>
        <w:snapToGrid w:val="0"/>
        <w:spacing w:after="0" w:line="360" w:lineRule="auto"/>
        <w:rPr>
          <w:rFonts w:ascii="Book Antiqua" w:hAnsi="Book Antiqua"/>
          <w:b/>
          <w:bCs/>
          <w:sz w:val="20"/>
          <w:szCs w:val="20"/>
        </w:rPr>
      </w:pPr>
      <w:proofErr w:type="gramStart"/>
      <w:r w:rsidRPr="007030D9">
        <w:rPr>
          <w:rFonts w:ascii="Book Antiqua" w:hAnsi="Book Antiqua"/>
          <w:b/>
          <w:bCs/>
          <w:sz w:val="20"/>
          <w:szCs w:val="20"/>
        </w:rPr>
        <w:t xml:space="preserve">Supported by </w:t>
      </w:r>
      <w:r w:rsidRPr="007030D9">
        <w:rPr>
          <w:rFonts w:ascii="Book Antiqua" w:hAnsi="Book Antiqua"/>
          <w:sz w:val="20"/>
          <w:szCs w:val="20"/>
        </w:rPr>
        <w:t>Postgraduate Research and Practice Innovation Program of Jiangsu Province, N</w:t>
      </w:r>
      <w:r w:rsidR="00017B52" w:rsidRPr="007030D9">
        <w:rPr>
          <w:rFonts w:ascii="Book Antiqua" w:hAnsi="Book Antiqua"/>
          <w:sz w:val="20"/>
          <w:szCs w:val="20"/>
        </w:rPr>
        <w:t>o</w:t>
      </w:r>
      <w:r w:rsidRPr="007030D9">
        <w:rPr>
          <w:rFonts w:ascii="Book Antiqua" w:hAnsi="Book Antiqua"/>
          <w:sz w:val="20"/>
          <w:szCs w:val="20"/>
        </w:rPr>
        <w:t>.</w:t>
      </w:r>
      <w:proofErr w:type="gramEnd"/>
      <w:r w:rsidRPr="007030D9">
        <w:rPr>
          <w:rFonts w:ascii="Book Antiqua" w:hAnsi="Book Antiqua"/>
          <w:sz w:val="20"/>
          <w:szCs w:val="20"/>
        </w:rPr>
        <w:t xml:space="preserve"> KYCX18_0174.</w:t>
      </w:r>
    </w:p>
    <w:p w:rsidR="004D3B2B" w:rsidRPr="007030D9" w:rsidRDefault="004D3B2B" w:rsidP="007030D9">
      <w:pPr>
        <w:adjustRightInd w:val="0"/>
        <w:snapToGrid w:val="0"/>
        <w:spacing w:after="0" w:line="360" w:lineRule="auto"/>
        <w:rPr>
          <w:rFonts w:ascii="Book Antiqua" w:hAnsi="Book Antiqua"/>
          <w:sz w:val="20"/>
          <w:szCs w:val="20"/>
        </w:rPr>
      </w:pPr>
    </w:p>
    <w:p w:rsidR="003923D0" w:rsidRPr="007030D9" w:rsidRDefault="003923D0" w:rsidP="007030D9">
      <w:pPr>
        <w:adjustRightInd w:val="0"/>
        <w:snapToGrid w:val="0"/>
        <w:spacing w:after="0" w:line="360" w:lineRule="auto"/>
        <w:rPr>
          <w:rFonts w:ascii="Book Antiqua" w:hAnsi="Book Antiqua"/>
          <w:b/>
          <w:sz w:val="20"/>
          <w:szCs w:val="20"/>
        </w:rPr>
      </w:pPr>
      <w:r w:rsidRPr="007030D9">
        <w:rPr>
          <w:rFonts w:ascii="Book Antiqua" w:hAnsi="Book Antiqua"/>
          <w:b/>
          <w:sz w:val="20"/>
          <w:szCs w:val="20"/>
        </w:rPr>
        <w:t xml:space="preserve">Corresponding author: </w:t>
      </w:r>
      <w:proofErr w:type="spellStart"/>
      <w:r w:rsidRPr="007030D9">
        <w:rPr>
          <w:rFonts w:ascii="Book Antiqua" w:hAnsi="Book Antiqua"/>
          <w:b/>
          <w:bCs/>
          <w:sz w:val="20"/>
          <w:szCs w:val="20"/>
        </w:rPr>
        <w:t>Rui-</w:t>
      </w:r>
      <w:r w:rsidRPr="007030D9">
        <w:rPr>
          <w:rFonts w:ascii="Book Antiqua" w:hAnsi="Book Antiqua"/>
          <w:b/>
          <w:bCs/>
          <w:caps/>
          <w:sz w:val="20"/>
          <w:szCs w:val="20"/>
        </w:rPr>
        <w:t>h</w:t>
      </w:r>
      <w:r w:rsidRPr="007030D9">
        <w:rPr>
          <w:rFonts w:ascii="Book Antiqua" w:hAnsi="Book Antiqua"/>
          <w:b/>
          <w:bCs/>
          <w:sz w:val="20"/>
          <w:szCs w:val="20"/>
        </w:rPr>
        <w:t>ua</w:t>
      </w:r>
      <w:proofErr w:type="spellEnd"/>
      <w:r w:rsidRPr="007030D9">
        <w:rPr>
          <w:rFonts w:ascii="Book Antiqua" w:hAnsi="Book Antiqua"/>
          <w:b/>
          <w:bCs/>
          <w:sz w:val="20"/>
          <w:szCs w:val="20"/>
        </w:rPr>
        <w:t xml:space="preserve"> Shi, PhD, Professor, Chief Physician,</w:t>
      </w:r>
      <w:r w:rsidRPr="007030D9">
        <w:rPr>
          <w:rFonts w:ascii="Book Antiqua" w:hAnsi="Book Antiqua"/>
          <w:sz w:val="20"/>
          <w:szCs w:val="20"/>
        </w:rPr>
        <w:t xml:space="preserve"> Department of Gastroenterology, </w:t>
      </w:r>
      <w:proofErr w:type="spellStart"/>
      <w:r w:rsidRPr="007030D9">
        <w:rPr>
          <w:rFonts w:ascii="Book Antiqua" w:hAnsi="Book Antiqua"/>
          <w:sz w:val="20"/>
          <w:szCs w:val="20"/>
        </w:rPr>
        <w:t>Zhongda</w:t>
      </w:r>
      <w:proofErr w:type="spellEnd"/>
      <w:r w:rsidRPr="007030D9">
        <w:rPr>
          <w:rFonts w:ascii="Book Antiqua" w:hAnsi="Book Antiqua"/>
          <w:sz w:val="20"/>
          <w:szCs w:val="20"/>
        </w:rPr>
        <w:t xml:space="preserve"> Hospital, Affiliated Ho</w:t>
      </w:r>
      <w:r w:rsidR="009245A9" w:rsidRPr="007030D9">
        <w:rPr>
          <w:rFonts w:ascii="Book Antiqua" w:hAnsi="Book Antiqua"/>
          <w:sz w:val="20"/>
          <w:szCs w:val="20"/>
        </w:rPr>
        <w:t xml:space="preserve">spital of Southeast University, </w:t>
      </w:r>
      <w:proofErr w:type="spellStart"/>
      <w:r w:rsidRPr="007030D9">
        <w:rPr>
          <w:rFonts w:ascii="Book Antiqua" w:hAnsi="Book Antiqua"/>
          <w:sz w:val="20"/>
          <w:szCs w:val="20"/>
        </w:rPr>
        <w:t>Dingjiaqiao</w:t>
      </w:r>
      <w:proofErr w:type="spellEnd"/>
      <w:r w:rsidRPr="007030D9">
        <w:rPr>
          <w:rFonts w:ascii="Book Antiqua" w:hAnsi="Book Antiqua"/>
          <w:sz w:val="20"/>
          <w:szCs w:val="20"/>
        </w:rPr>
        <w:t xml:space="preserve"> Road 87, Nanjing 210009, Jiangsu Province, China. </w:t>
      </w:r>
      <w:hyperlink r:id="rId8" w:history="1">
        <w:r w:rsidRPr="007030D9">
          <w:rPr>
            <w:rStyle w:val="a6"/>
            <w:rFonts w:ascii="Book Antiqua" w:hAnsi="Book Antiqua"/>
            <w:color w:val="auto"/>
            <w:sz w:val="20"/>
            <w:szCs w:val="20"/>
            <w:u w:val="none"/>
          </w:rPr>
          <w:t>ruihuashi@126.com</w:t>
        </w:r>
      </w:hyperlink>
    </w:p>
    <w:p w:rsidR="003923D0" w:rsidRPr="007030D9" w:rsidRDefault="003923D0" w:rsidP="007030D9">
      <w:pPr>
        <w:adjustRightInd w:val="0"/>
        <w:snapToGrid w:val="0"/>
        <w:spacing w:after="0" w:line="360" w:lineRule="auto"/>
        <w:rPr>
          <w:rFonts w:ascii="Book Antiqua" w:hAnsi="Book Antiqua"/>
          <w:sz w:val="20"/>
          <w:szCs w:val="20"/>
        </w:rPr>
      </w:pPr>
    </w:p>
    <w:p w:rsidR="003923D0" w:rsidRPr="007030D9" w:rsidRDefault="003923D0" w:rsidP="007030D9">
      <w:pPr>
        <w:widowControl/>
        <w:suppressAutoHyphens/>
        <w:snapToGrid w:val="0"/>
        <w:spacing w:after="0" w:line="360" w:lineRule="auto"/>
        <w:rPr>
          <w:rFonts w:ascii="Book Antiqua" w:hAnsi="Book Antiqua"/>
          <w:kern w:val="0"/>
          <w:sz w:val="20"/>
          <w:szCs w:val="20"/>
        </w:rPr>
      </w:pPr>
      <w:r w:rsidRPr="007030D9">
        <w:rPr>
          <w:rFonts w:ascii="Book Antiqua" w:eastAsia="Times New Roman" w:hAnsi="Book Antiqua"/>
          <w:b/>
          <w:kern w:val="0"/>
          <w:sz w:val="20"/>
          <w:szCs w:val="20"/>
          <w:lang w:eastAsia="ar-SA"/>
        </w:rPr>
        <w:t xml:space="preserve">Received: </w:t>
      </w:r>
      <w:r w:rsidRPr="007030D9">
        <w:rPr>
          <w:rFonts w:ascii="Book Antiqua" w:eastAsia="Times New Roman" w:hAnsi="Book Antiqua"/>
          <w:bCs/>
          <w:kern w:val="0"/>
          <w:sz w:val="20"/>
          <w:szCs w:val="20"/>
          <w:lang w:eastAsia="ar-SA"/>
        </w:rPr>
        <w:t>October 9, 2019</w:t>
      </w:r>
    </w:p>
    <w:p w:rsidR="003923D0" w:rsidRPr="007030D9" w:rsidRDefault="003923D0" w:rsidP="007030D9">
      <w:pPr>
        <w:snapToGrid w:val="0"/>
        <w:spacing w:after="0" w:line="360" w:lineRule="auto"/>
        <w:rPr>
          <w:rFonts w:ascii="Book Antiqua" w:eastAsia="Times New Roman" w:hAnsi="Book Antiqua"/>
          <w:b/>
          <w:kern w:val="0"/>
          <w:sz w:val="20"/>
          <w:szCs w:val="20"/>
          <w:lang w:eastAsia="ar-SA"/>
        </w:rPr>
      </w:pPr>
      <w:r w:rsidRPr="007030D9">
        <w:rPr>
          <w:rFonts w:ascii="Book Antiqua" w:eastAsia="Times New Roman" w:hAnsi="Book Antiqua"/>
          <w:b/>
          <w:kern w:val="0"/>
          <w:sz w:val="20"/>
          <w:szCs w:val="20"/>
          <w:lang w:eastAsia="ar-SA"/>
        </w:rPr>
        <w:t xml:space="preserve">Revised: </w:t>
      </w:r>
      <w:r w:rsidRPr="007030D9">
        <w:rPr>
          <w:rFonts w:ascii="Book Antiqua" w:eastAsia="Times New Roman" w:hAnsi="Book Antiqua"/>
          <w:bCs/>
          <w:kern w:val="0"/>
          <w:sz w:val="20"/>
          <w:szCs w:val="20"/>
          <w:lang w:eastAsia="ar-SA"/>
        </w:rPr>
        <w:t>December 20, 2019</w:t>
      </w:r>
    </w:p>
    <w:p w:rsidR="003923D0" w:rsidRPr="007030D9" w:rsidRDefault="003923D0" w:rsidP="007030D9">
      <w:pPr>
        <w:snapToGrid w:val="0"/>
        <w:spacing w:after="0" w:line="360" w:lineRule="auto"/>
        <w:rPr>
          <w:rFonts w:ascii="Book Antiqua" w:eastAsia="Times New Roman" w:hAnsi="Book Antiqua"/>
          <w:b/>
          <w:kern w:val="0"/>
          <w:sz w:val="20"/>
          <w:szCs w:val="20"/>
          <w:lang w:eastAsia="ar-SA"/>
        </w:rPr>
      </w:pPr>
      <w:r w:rsidRPr="007030D9">
        <w:rPr>
          <w:rFonts w:ascii="Book Antiqua" w:eastAsia="Times New Roman" w:hAnsi="Book Antiqua"/>
          <w:b/>
          <w:kern w:val="0"/>
          <w:sz w:val="20"/>
          <w:szCs w:val="20"/>
          <w:lang w:eastAsia="ar-SA"/>
        </w:rPr>
        <w:t>Accepted:</w:t>
      </w:r>
      <w:r w:rsidR="00205F0C" w:rsidRPr="007030D9">
        <w:rPr>
          <w:rFonts w:ascii="Book Antiqua" w:hAnsi="Book Antiqua"/>
          <w:sz w:val="20"/>
          <w:szCs w:val="20"/>
        </w:rPr>
        <w:t xml:space="preserve"> </w:t>
      </w:r>
      <w:r w:rsidR="00205F0C" w:rsidRPr="007030D9">
        <w:rPr>
          <w:rFonts w:ascii="Book Antiqua" w:eastAsia="Times New Roman" w:hAnsi="Book Antiqua"/>
          <w:kern w:val="0"/>
          <w:sz w:val="20"/>
          <w:szCs w:val="20"/>
          <w:lang w:eastAsia="ar-SA"/>
        </w:rPr>
        <w:t>January 8, 2020</w:t>
      </w:r>
      <w:r w:rsidRPr="007030D9">
        <w:rPr>
          <w:rFonts w:ascii="Book Antiqua" w:eastAsia="Times New Roman" w:hAnsi="Book Antiqua"/>
          <w:kern w:val="0"/>
          <w:sz w:val="20"/>
          <w:szCs w:val="20"/>
          <w:lang w:eastAsia="ar-SA"/>
        </w:rPr>
        <w:t xml:space="preserve"> </w:t>
      </w:r>
    </w:p>
    <w:p w:rsidR="003923D0" w:rsidRPr="00C12668" w:rsidRDefault="003923D0" w:rsidP="007030D9">
      <w:pPr>
        <w:snapToGrid w:val="0"/>
        <w:spacing w:after="0" w:line="360" w:lineRule="auto"/>
        <w:rPr>
          <w:rFonts w:ascii="Book Antiqua" w:eastAsiaTheme="minorEastAsia" w:hAnsi="Book Antiqua" w:hint="eastAsia"/>
          <w:kern w:val="0"/>
          <w:sz w:val="20"/>
          <w:szCs w:val="20"/>
        </w:rPr>
      </w:pPr>
      <w:r w:rsidRPr="007030D9">
        <w:rPr>
          <w:rFonts w:ascii="Book Antiqua" w:eastAsia="Times New Roman" w:hAnsi="Book Antiqua"/>
          <w:b/>
          <w:kern w:val="0"/>
          <w:sz w:val="20"/>
          <w:szCs w:val="20"/>
          <w:lang w:eastAsia="ar-SA"/>
        </w:rPr>
        <w:t>Published online:</w:t>
      </w:r>
      <w:r w:rsidR="00C12668">
        <w:rPr>
          <w:rFonts w:ascii="Book Antiqua" w:eastAsiaTheme="minorEastAsia" w:hAnsi="Book Antiqua" w:hint="eastAsia"/>
          <w:b/>
          <w:kern w:val="0"/>
          <w:sz w:val="20"/>
          <w:szCs w:val="20"/>
        </w:rPr>
        <w:t xml:space="preserve"> </w:t>
      </w:r>
      <w:r w:rsidR="00C12668" w:rsidRPr="00C12668">
        <w:rPr>
          <w:rFonts w:ascii="Book Antiqua" w:eastAsiaTheme="minorEastAsia" w:hAnsi="Book Antiqua" w:hint="eastAsia"/>
          <w:kern w:val="0"/>
          <w:sz w:val="20"/>
          <w:szCs w:val="20"/>
        </w:rPr>
        <w:t>February 7, 2020</w:t>
      </w:r>
    </w:p>
    <w:p w:rsidR="003923D0" w:rsidRPr="007030D9" w:rsidRDefault="003923D0" w:rsidP="007030D9">
      <w:pPr>
        <w:adjustRightInd w:val="0"/>
        <w:snapToGrid w:val="0"/>
        <w:spacing w:after="0" w:line="360" w:lineRule="auto"/>
        <w:rPr>
          <w:rFonts w:ascii="Book Antiqua" w:hAnsi="Book Antiqua"/>
          <w:sz w:val="20"/>
          <w:szCs w:val="20"/>
        </w:rPr>
      </w:pPr>
    </w:p>
    <w:p w:rsidR="003923D0" w:rsidRPr="007030D9" w:rsidRDefault="003923D0" w:rsidP="007030D9">
      <w:pPr>
        <w:adjustRightInd w:val="0"/>
        <w:snapToGrid w:val="0"/>
        <w:spacing w:after="0" w:line="360" w:lineRule="auto"/>
        <w:rPr>
          <w:rFonts w:ascii="Book Antiqua" w:hAnsi="Book Antiqua"/>
          <w:b/>
          <w:sz w:val="20"/>
          <w:szCs w:val="20"/>
        </w:rPr>
      </w:pPr>
      <w:r w:rsidRPr="007030D9">
        <w:rPr>
          <w:rFonts w:ascii="Book Antiqua" w:hAnsi="Book Antiqua"/>
          <w:b/>
          <w:sz w:val="20"/>
          <w:szCs w:val="20"/>
        </w:rPr>
        <w:br w:type="page"/>
      </w:r>
      <w:r w:rsidRPr="007030D9">
        <w:rPr>
          <w:rFonts w:ascii="Book Antiqua" w:hAnsi="Book Antiqua"/>
          <w:b/>
          <w:sz w:val="20"/>
          <w:szCs w:val="20"/>
        </w:rPr>
        <w:lastRenderedPageBreak/>
        <w:t>Abstract</w:t>
      </w:r>
    </w:p>
    <w:p w:rsidR="003923D0" w:rsidRPr="007030D9" w:rsidRDefault="003923D0" w:rsidP="007030D9">
      <w:pPr>
        <w:snapToGrid w:val="0"/>
        <w:spacing w:after="0" w:line="360" w:lineRule="auto"/>
        <w:rPr>
          <w:rFonts w:ascii="Book Antiqua" w:hAnsi="Book Antiqua"/>
          <w:caps/>
          <w:sz w:val="20"/>
          <w:szCs w:val="20"/>
        </w:rPr>
      </w:pPr>
      <w:r w:rsidRPr="007030D9">
        <w:rPr>
          <w:rFonts w:ascii="Book Antiqua" w:hAnsi="Book Antiqua"/>
          <w:caps/>
          <w:sz w:val="20"/>
          <w:szCs w:val="20"/>
        </w:rPr>
        <w:t>Background</w:t>
      </w:r>
    </w:p>
    <w:p w:rsidR="003923D0" w:rsidRPr="007030D9" w:rsidRDefault="003923D0" w:rsidP="007030D9">
      <w:pPr>
        <w:snapToGrid w:val="0"/>
        <w:spacing w:after="0" w:line="360" w:lineRule="auto"/>
        <w:rPr>
          <w:rFonts w:ascii="Book Antiqua" w:hAnsi="Book Antiqua"/>
          <w:sz w:val="20"/>
          <w:szCs w:val="20"/>
        </w:rPr>
      </w:pPr>
      <w:r w:rsidRPr="007030D9">
        <w:rPr>
          <w:rFonts w:ascii="Book Antiqua" w:hAnsi="Book Antiqua"/>
          <w:sz w:val="20"/>
          <w:szCs w:val="20"/>
        </w:rPr>
        <w:t xml:space="preserve">Statistics indicate that the incidence of </w:t>
      </w:r>
      <w:proofErr w:type="spellStart"/>
      <w:r w:rsidRPr="007030D9">
        <w:rPr>
          <w:rFonts w:ascii="Book Antiqua" w:hAnsi="Book Antiqua"/>
          <w:sz w:val="20"/>
          <w:szCs w:val="20"/>
        </w:rPr>
        <w:t>Crohn’s</w:t>
      </w:r>
      <w:proofErr w:type="spellEnd"/>
      <w:r w:rsidRPr="007030D9">
        <w:rPr>
          <w:rFonts w:ascii="Book Antiqua" w:hAnsi="Book Antiqua"/>
          <w:sz w:val="20"/>
          <w:szCs w:val="20"/>
        </w:rPr>
        <w:t xml:space="preserve"> disease (CD) is rising in many countries. The poor understanding on the pathologic</w:t>
      </w:r>
      <w:r w:rsidR="00882FA3" w:rsidRPr="007030D9">
        <w:rPr>
          <w:rFonts w:ascii="Book Antiqua" w:hAnsi="Book Antiqua"/>
          <w:sz w:val="20"/>
          <w:szCs w:val="20"/>
        </w:rPr>
        <w:t>al</w:t>
      </w:r>
      <w:r w:rsidRPr="007030D9">
        <w:rPr>
          <w:rFonts w:ascii="Book Antiqua" w:hAnsi="Book Antiqua"/>
          <w:sz w:val="20"/>
          <w:szCs w:val="20"/>
        </w:rPr>
        <w:t xml:space="preserve"> mechanism has limited the development of effective therapy against this disease. Previous studies showed that long noncoding RNAs (</w:t>
      </w:r>
      <w:proofErr w:type="spellStart"/>
      <w:r w:rsidRPr="007030D9">
        <w:rPr>
          <w:rFonts w:ascii="Book Antiqua" w:hAnsi="Book Antiqua"/>
          <w:sz w:val="20"/>
          <w:szCs w:val="20"/>
        </w:rPr>
        <w:t>lncRNAs</w:t>
      </w:r>
      <w:proofErr w:type="spellEnd"/>
      <w:r w:rsidRPr="007030D9">
        <w:rPr>
          <w:rFonts w:ascii="Book Antiqua" w:hAnsi="Book Antiqua"/>
          <w:sz w:val="20"/>
          <w:szCs w:val="20"/>
        </w:rPr>
        <w:t xml:space="preserve">) could be involved in autoimmune diseases including CD, but </w:t>
      </w:r>
      <w:r w:rsidR="00490221" w:rsidRPr="007030D9">
        <w:rPr>
          <w:rFonts w:ascii="Book Antiqua" w:hAnsi="Book Antiqua"/>
          <w:sz w:val="20"/>
          <w:szCs w:val="20"/>
        </w:rPr>
        <w:t xml:space="preserve">the </w:t>
      </w:r>
      <w:r w:rsidRPr="007030D9">
        <w:rPr>
          <w:rFonts w:ascii="Book Antiqua" w:hAnsi="Book Antiqua"/>
          <w:sz w:val="20"/>
          <w:szCs w:val="20"/>
        </w:rPr>
        <w:t>detailed molecular mechanisms remain unclear.</w:t>
      </w:r>
    </w:p>
    <w:p w:rsidR="003923D0" w:rsidRPr="007030D9" w:rsidRDefault="003923D0" w:rsidP="007030D9">
      <w:pPr>
        <w:snapToGrid w:val="0"/>
        <w:spacing w:after="0" w:line="360" w:lineRule="auto"/>
        <w:rPr>
          <w:rFonts w:ascii="Book Antiqua" w:hAnsi="Book Antiqua"/>
          <w:b/>
          <w:bCs/>
          <w:sz w:val="20"/>
          <w:szCs w:val="20"/>
        </w:rPr>
      </w:pPr>
    </w:p>
    <w:p w:rsidR="003923D0" w:rsidRPr="007030D9" w:rsidRDefault="003923D0" w:rsidP="007030D9">
      <w:pPr>
        <w:snapToGrid w:val="0"/>
        <w:spacing w:after="0" w:line="360" w:lineRule="auto"/>
        <w:rPr>
          <w:rFonts w:ascii="Book Antiqua" w:hAnsi="Book Antiqua"/>
          <w:sz w:val="20"/>
          <w:szCs w:val="20"/>
        </w:rPr>
      </w:pPr>
      <w:r w:rsidRPr="007030D9">
        <w:rPr>
          <w:rFonts w:ascii="Book Antiqua" w:hAnsi="Book Antiqua"/>
          <w:sz w:val="20"/>
          <w:szCs w:val="20"/>
        </w:rPr>
        <w:t>AIM</w:t>
      </w:r>
    </w:p>
    <w:p w:rsidR="003923D0" w:rsidRPr="007030D9" w:rsidRDefault="003923D0" w:rsidP="007030D9">
      <w:pPr>
        <w:snapToGrid w:val="0"/>
        <w:spacing w:after="0" w:line="360" w:lineRule="auto"/>
        <w:rPr>
          <w:rFonts w:ascii="Book Antiqua" w:hAnsi="Book Antiqua"/>
          <w:sz w:val="20"/>
          <w:szCs w:val="20"/>
        </w:rPr>
      </w:pPr>
      <w:r w:rsidRPr="007030D9">
        <w:rPr>
          <w:rFonts w:ascii="Book Antiqua" w:hAnsi="Book Antiqua"/>
          <w:caps/>
          <w:sz w:val="20"/>
          <w:szCs w:val="20"/>
        </w:rPr>
        <w:t>t</w:t>
      </w:r>
      <w:r w:rsidRPr="007030D9">
        <w:rPr>
          <w:rFonts w:ascii="Book Antiqua" w:hAnsi="Book Antiqua"/>
          <w:sz w:val="20"/>
          <w:szCs w:val="20"/>
        </w:rPr>
        <w:t xml:space="preserve">o identify the differentially expressed </w:t>
      </w:r>
      <w:proofErr w:type="spellStart"/>
      <w:r w:rsidRPr="007030D9">
        <w:rPr>
          <w:rFonts w:ascii="Book Antiqua" w:hAnsi="Book Antiqua"/>
          <w:sz w:val="20"/>
          <w:szCs w:val="20"/>
        </w:rPr>
        <w:t>lncRNAs</w:t>
      </w:r>
      <w:proofErr w:type="spellEnd"/>
      <w:r w:rsidRPr="007030D9">
        <w:rPr>
          <w:rFonts w:ascii="Book Antiqua" w:hAnsi="Book Antiqua"/>
          <w:sz w:val="20"/>
          <w:szCs w:val="20"/>
        </w:rPr>
        <w:t xml:space="preserve"> in the intestinal mucosa associated with CD, and to characterize their pathogenic role(s) and related mechanisms.</w:t>
      </w:r>
      <w:bookmarkStart w:id="30" w:name="OLE_LINK2"/>
    </w:p>
    <w:p w:rsidR="003923D0" w:rsidRPr="007030D9" w:rsidRDefault="003923D0" w:rsidP="007030D9">
      <w:pPr>
        <w:snapToGrid w:val="0"/>
        <w:spacing w:after="0" w:line="360" w:lineRule="auto"/>
        <w:rPr>
          <w:rFonts w:ascii="Book Antiqua" w:hAnsi="Book Antiqua"/>
          <w:sz w:val="20"/>
          <w:szCs w:val="20"/>
        </w:rPr>
      </w:pPr>
    </w:p>
    <w:p w:rsidR="003923D0" w:rsidRPr="007030D9" w:rsidRDefault="003923D0" w:rsidP="007030D9">
      <w:pPr>
        <w:snapToGrid w:val="0"/>
        <w:spacing w:after="0" w:line="360" w:lineRule="auto"/>
        <w:rPr>
          <w:rFonts w:ascii="Book Antiqua" w:hAnsi="Book Antiqua"/>
          <w:caps/>
          <w:sz w:val="20"/>
          <w:szCs w:val="20"/>
        </w:rPr>
      </w:pPr>
      <w:r w:rsidRPr="007030D9">
        <w:rPr>
          <w:rFonts w:ascii="Book Antiqua" w:hAnsi="Book Antiqua"/>
          <w:caps/>
          <w:sz w:val="20"/>
          <w:szCs w:val="20"/>
        </w:rPr>
        <w:t>Methods</w:t>
      </w:r>
    </w:p>
    <w:p w:rsidR="003923D0" w:rsidRPr="007030D9" w:rsidRDefault="003923D0" w:rsidP="007030D9">
      <w:pPr>
        <w:snapToGrid w:val="0"/>
        <w:spacing w:after="0" w:line="360" w:lineRule="auto"/>
        <w:rPr>
          <w:rFonts w:ascii="Book Antiqua" w:hAnsi="Book Antiqua"/>
          <w:sz w:val="20"/>
          <w:szCs w:val="20"/>
        </w:rPr>
      </w:pPr>
      <w:r w:rsidRPr="007030D9">
        <w:rPr>
          <w:rFonts w:ascii="Book Antiqua" w:hAnsi="Book Antiqua"/>
          <w:sz w:val="20"/>
          <w:szCs w:val="20"/>
        </w:rPr>
        <w:t xml:space="preserve">The differential expression of </w:t>
      </w:r>
      <w:proofErr w:type="spellStart"/>
      <w:r w:rsidRPr="007030D9">
        <w:rPr>
          <w:rFonts w:ascii="Book Antiqua" w:hAnsi="Book Antiqua"/>
          <w:sz w:val="20"/>
          <w:szCs w:val="20"/>
        </w:rPr>
        <w:t>lncRNAs</w:t>
      </w:r>
      <w:proofErr w:type="spellEnd"/>
      <w:r w:rsidRPr="007030D9">
        <w:rPr>
          <w:rFonts w:ascii="Book Antiqua" w:hAnsi="Book Antiqua"/>
          <w:sz w:val="20"/>
          <w:szCs w:val="20"/>
        </w:rPr>
        <w:t xml:space="preserve"> was screened by high-throughput RNA sequencing</w:t>
      </w:r>
      <w:r w:rsidR="005852C3" w:rsidRPr="007030D9">
        <w:rPr>
          <w:rFonts w:ascii="Book Antiqua" w:hAnsi="Book Antiqua"/>
          <w:sz w:val="20"/>
          <w:szCs w:val="20"/>
        </w:rPr>
        <w:t xml:space="preserve">, </w:t>
      </w:r>
      <w:r w:rsidRPr="007030D9">
        <w:rPr>
          <w:rFonts w:ascii="Book Antiqua" w:hAnsi="Book Antiqua"/>
          <w:sz w:val="20"/>
          <w:szCs w:val="20"/>
        </w:rPr>
        <w:t xml:space="preserve">and the top candidate genes were validated in an expanded cohort by real-time PCR. The regulatory network was predicted by </w:t>
      </w:r>
      <w:proofErr w:type="spellStart"/>
      <w:r w:rsidRPr="007030D9">
        <w:rPr>
          <w:rFonts w:ascii="Book Antiqua" w:hAnsi="Book Antiqua"/>
          <w:sz w:val="20"/>
          <w:szCs w:val="20"/>
        </w:rPr>
        <w:t>bioinformatic</w:t>
      </w:r>
      <w:proofErr w:type="spellEnd"/>
      <w:r w:rsidRPr="007030D9">
        <w:rPr>
          <w:rFonts w:ascii="Book Antiqua" w:hAnsi="Book Antiqua"/>
          <w:sz w:val="20"/>
          <w:szCs w:val="20"/>
        </w:rPr>
        <w:t xml:space="preserve"> software and </w:t>
      </w:r>
      <w:r w:rsidR="00C919B7" w:rsidRPr="007030D9">
        <w:rPr>
          <w:rFonts w:ascii="Book Antiqua" w:hAnsi="Book Antiqua"/>
          <w:sz w:val="20"/>
          <w:szCs w:val="20"/>
        </w:rPr>
        <w:t xml:space="preserve">competitive endogenous </w:t>
      </w:r>
      <w:r w:rsidRPr="007030D9">
        <w:rPr>
          <w:rFonts w:ascii="Book Antiqua" w:hAnsi="Book Antiqua"/>
          <w:sz w:val="20"/>
          <w:szCs w:val="20"/>
        </w:rPr>
        <w:t xml:space="preserve">RNA analysis, </w:t>
      </w:r>
      <w:r w:rsidR="005852C3" w:rsidRPr="007030D9">
        <w:rPr>
          <w:rFonts w:ascii="Book Antiqua" w:hAnsi="Book Antiqua"/>
          <w:sz w:val="20"/>
          <w:szCs w:val="20"/>
        </w:rPr>
        <w:t xml:space="preserve">and was </w:t>
      </w:r>
      <w:r w:rsidRPr="007030D9">
        <w:rPr>
          <w:rFonts w:ascii="Book Antiqua" w:hAnsi="Book Antiqua"/>
          <w:sz w:val="20"/>
          <w:szCs w:val="20"/>
        </w:rPr>
        <w:t xml:space="preserve">characterized in Caco-2 and HT-29 cell culture using methods of cell transfection, real-time PCR, Western blotting analysis, flow </w:t>
      </w:r>
      <w:proofErr w:type="spellStart"/>
      <w:r w:rsidRPr="007030D9">
        <w:rPr>
          <w:rFonts w:ascii="Book Antiqua" w:hAnsi="Book Antiqua"/>
          <w:sz w:val="20"/>
          <w:szCs w:val="20"/>
        </w:rPr>
        <w:t>cytometry</w:t>
      </w:r>
      <w:proofErr w:type="spellEnd"/>
      <w:r w:rsidRPr="007030D9">
        <w:rPr>
          <w:rFonts w:ascii="Book Antiqua" w:hAnsi="Book Antiqua"/>
          <w:sz w:val="20"/>
          <w:szCs w:val="20"/>
        </w:rPr>
        <w:t>, and cell migration and invasion assays</w:t>
      </w:r>
      <w:r w:rsidR="005852C3" w:rsidRPr="007030D9">
        <w:rPr>
          <w:rFonts w:ascii="Book Antiqua" w:hAnsi="Book Antiqua"/>
          <w:sz w:val="20"/>
          <w:szCs w:val="20"/>
        </w:rPr>
        <w:t xml:space="preserve">. Finally, these findings were </w:t>
      </w:r>
      <w:r w:rsidRPr="007030D9">
        <w:rPr>
          <w:rFonts w:ascii="Book Antiqua" w:hAnsi="Book Antiqua"/>
          <w:sz w:val="20"/>
          <w:szCs w:val="20"/>
        </w:rPr>
        <w:t xml:space="preserve">confirmed </w:t>
      </w:r>
      <w:r w:rsidRPr="007030D9">
        <w:rPr>
          <w:rFonts w:ascii="Book Antiqua" w:hAnsi="Book Antiqua"/>
          <w:i/>
          <w:sz w:val="20"/>
          <w:szCs w:val="20"/>
        </w:rPr>
        <w:t>in vivo</w:t>
      </w:r>
      <w:r w:rsidRPr="007030D9">
        <w:rPr>
          <w:rFonts w:ascii="Book Antiqua" w:hAnsi="Book Antiqua"/>
          <w:sz w:val="20"/>
          <w:szCs w:val="20"/>
        </w:rPr>
        <w:t xml:space="preserve"> using a</w:t>
      </w:r>
      <w:r w:rsidR="00F15447" w:rsidRPr="007030D9">
        <w:rPr>
          <w:rFonts w:ascii="Book Antiqua" w:hAnsi="Book Antiqua"/>
          <w:sz w:val="20"/>
          <w:szCs w:val="20"/>
        </w:rPr>
        <w:t xml:space="preserve"> CD</w:t>
      </w:r>
      <w:r w:rsidRPr="007030D9">
        <w:rPr>
          <w:rFonts w:ascii="Book Antiqua" w:hAnsi="Book Antiqua"/>
          <w:sz w:val="20"/>
          <w:szCs w:val="20"/>
        </w:rPr>
        <w:t xml:space="preserve"> animal model. </w:t>
      </w:r>
      <w:bookmarkEnd w:id="30"/>
    </w:p>
    <w:p w:rsidR="003923D0" w:rsidRPr="007030D9" w:rsidRDefault="003923D0" w:rsidP="007030D9">
      <w:pPr>
        <w:snapToGrid w:val="0"/>
        <w:spacing w:after="0" w:line="360" w:lineRule="auto"/>
        <w:rPr>
          <w:rFonts w:ascii="Book Antiqua" w:hAnsi="Book Antiqua"/>
          <w:sz w:val="20"/>
          <w:szCs w:val="20"/>
        </w:rPr>
      </w:pPr>
    </w:p>
    <w:p w:rsidR="003923D0" w:rsidRPr="007030D9" w:rsidRDefault="003923D0" w:rsidP="007030D9">
      <w:pPr>
        <w:snapToGrid w:val="0"/>
        <w:spacing w:after="0" w:line="360" w:lineRule="auto"/>
        <w:rPr>
          <w:rFonts w:ascii="Book Antiqua" w:hAnsi="Book Antiqua"/>
          <w:caps/>
          <w:sz w:val="20"/>
          <w:szCs w:val="20"/>
        </w:rPr>
      </w:pPr>
      <w:r w:rsidRPr="007030D9">
        <w:rPr>
          <w:rFonts w:ascii="Book Antiqua" w:hAnsi="Book Antiqua"/>
          <w:caps/>
          <w:sz w:val="20"/>
          <w:szCs w:val="20"/>
        </w:rPr>
        <w:t>Results</w:t>
      </w:r>
    </w:p>
    <w:p w:rsidR="003923D0" w:rsidRPr="007030D9" w:rsidRDefault="003923D0" w:rsidP="007030D9">
      <w:pPr>
        <w:snapToGrid w:val="0"/>
        <w:spacing w:after="0" w:line="360" w:lineRule="auto"/>
        <w:rPr>
          <w:rFonts w:ascii="Book Antiqua" w:hAnsi="Book Antiqua"/>
          <w:sz w:val="20"/>
          <w:szCs w:val="20"/>
        </w:rPr>
      </w:pPr>
      <w:r w:rsidRPr="007030D9">
        <w:rPr>
          <w:rFonts w:ascii="Book Antiqua" w:hAnsi="Book Antiqua"/>
          <w:sz w:val="20"/>
          <w:szCs w:val="20"/>
        </w:rPr>
        <w:t>The 3'</w:t>
      </w:r>
      <w:r w:rsidR="00E80950" w:rsidRPr="007030D9">
        <w:rPr>
          <w:rFonts w:ascii="Book Antiqua" w:hAnsi="Book Antiqua"/>
          <w:sz w:val="20"/>
          <w:szCs w:val="20"/>
        </w:rPr>
        <w:t xml:space="preserve"> </w:t>
      </w:r>
      <w:r w:rsidRPr="007030D9">
        <w:rPr>
          <w:rFonts w:ascii="Book Antiqua" w:hAnsi="Book Antiqua"/>
          <w:sz w:val="20"/>
          <w:szCs w:val="20"/>
        </w:rPr>
        <w:t>end of lncRNACNN3-206 and the 3’</w:t>
      </w:r>
      <w:r w:rsidR="00E80950" w:rsidRPr="007030D9">
        <w:rPr>
          <w:rFonts w:ascii="Book Antiqua" w:hAnsi="Book Antiqua"/>
          <w:sz w:val="20"/>
          <w:szCs w:val="20"/>
        </w:rPr>
        <w:t xml:space="preserve"> </w:t>
      </w:r>
      <w:r w:rsidRPr="007030D9">
        <w:rPr>
          <w:rFonts w:ascii="Book Antiqua" w:hAnsi="Book Antiqua"/>
          <w:sz w:val="20"/>
          <w:szCs w:val="20"/>
        </w:rPr>
        <w:t>UTR of Caspase10 contain high</w:t>
      </w:r>
      <w:r w:rsidR="00E80950" w:rsidRPr="007030D9">
        <w:rPr>
          <w:rFonts w:ascii="Book Antiqua" w:hAnsi="Book Antiqua"/>
          <w:sz w:val="20"/>
          <w:szCs w:val="20"/>
        </w:rPr>
        <w:t>-</w:t>
      </w:r>
      <w:r w:rsidRPr="007030D9">
        <w:rPr>
          <w:rFonts w:ascii="Book Antiqua" w:hAnsi="Book Antiqua"/>
          <w:sz w:val="20"/>
          <w:szCs w:val="20"/>
        </w:rPr>
        <w:t xml:space="preserve">affinity </w:t>
      </w:r>
      <w:r w:rsidR="00E80950" w:rsidRPr="007030D9">
        <w:rPr>
          <w:rFonts w:ascii="Book Antiqua" w:hAnsi="Book Antiqua"/>
          <w:sz w:val="20"/>
          <w:szCs w:val="20"/>
        </w:rPr>
        <w:t xml:space="preserve">miR212 </w:t>
      </w:r>
      <w:r w:rsidRPr="007030D9">
        <w:rPr>
          <w:rFonts w:ascii="Book Antiqua" w:hAnsi="Book Antiqua"/>
          <w:sz w:val="20"/>
          <w:szCs w:val="20"/>
        </w:rPr>
        <w:t>binding sites</w:t>
      </w:r>
      <w:r w:rsidR="00E80950" w:rsidRPr="007030D9">
        <w:rPr>
          <w:rFonts w:ascii="Book Antiqua" w:hAnsi="Book Antiqua"/>
          <w:sz w:val="20"/>
          <w:szCs w:val="20"/>
        </w:rPr>
        <w:t>.</w:t>
      </w:r>
      <w:r w:rsidRPr="007030D9">
        <w:rPr>
          <w:rFonts w:ascii="Book Antiqua" w:hAnsi="Book Antiqua"/>
          <w:sz w:val="20"/>
          <w:szCs w:val="20"/>
        </w:rPr>
        <w:t xml:space="preserve"> </w:t>
      </w:r>
      <w:proofErr w:type="gramStart"/>
      <w:r w:rsidRPr="007030D9">
        <w:rPr>
          <w:rFonts w:ascii="Book Antiqua" w:hAnsi="Book Antiqua"/>
          <w:sz w:val="20"/>
          <w:szCs w:val="20"/>
        </w:rPr>
        <w:t>lncRNACNN3-206</w:t>
      </w:r>
      <w:proofErr w:type="gramEnd"/>
      <w:r w:rsidRPr="007030D9">
        <w:rPr>
          <w:rFonts w:ascii="Book Antiqua" w:hAnsi="Book Antiqua"/>
          <w:sz w:val="20"/>
          <w:szCs w:val="20"/>
        </w:rPr>
        <w:t xml:space="preserve"> expression was found to be significantly increased in intestinal lesions of CD patients. Activation of the lncRNACNN3-206-miR-212-Caspase10 regulatory network led to increase</w:t>
      </w:r>
      <w:r w:rsidR="00181EBD" w:rsidRPr="007030D9">
        <w:rPr>
          <w:rFonts w:ascii="Book Antiqua" w:hAnsi="Book Antiqua"/>
          <w:sz w:val="20"/>
          <w:szCs w:val="20"/>
        </w:rPr>
        <w:t xml:space="preserve">d </w:t>
      </w:r>
      <w:r w:rsidRPr="007030D9">
        <w:rPr>
          <w:rFonts w:ascii="Book Antiqua" w:hAnsi="Book Antiqua"/>
          <w:sz w:val="20"/>
          <w:szCs w:val="20"/>
        </w:rPr>
        <w:t xml:space="preserve">apoptosis, migration and invasion in intestinal epithelial cells. Knockdown of lncRNACNN3-206 expression alleviated intestinal mucosal inflammation and tissue damage in the </w:t>
      </w:r>
      <w:r w:rsidR="00181EBD" w:rsidRPr="007030D9">
        <w:rPr>
          <w:rFonts w:ascii="Book Antiqua" w:hAnsi="Book Antiqua"/>
          <w:sz w:val="20"/>
          <w:szCs w:val="20"/>
        </w:rPr>
        <w:t xml:space="preserve">CD </w:t>
      </w:r>
      <w:r w:rsidRPr="007030D9">
        <w:rPr>
          <w:rFonts w:ascii="Book Antiqua" w:hAnsi="Book Antiqua"/>
          <w:sz w:val="20"/>
          <w:szCs w:val="20"/>
        </w:rPr>
        <w:t xml:space="preserve">mouse model. </w:t>
      </w:r>
    </w:p>
    <w:p w:rsidR="003923D0" w:rsidRPr="007030D9" w:rsidRDefault="003923D0" w:rsidP="007030D9">
      <w:pPr>
        <w:snapToGrid w:val="0"/>
        <w:spacing w:after="0" w:line="360" w:lineRule="auto"/>
        <w:rPr>
          <w:rFonts w:ascii="Book Antiqua" w:hAnsi="Book Antiqua"/>
          <w:sz w:val="20"/>
          <w:szCs w:val="20"/>
        </w:rPr>
      </w:pPr>
    </w:p>
    <w:p w:rsidR="003923D0" w:rsidRPr="007030D9" w:rsidRDefault="003923D0" w:rsidP="007030D9">
      <w:pPr>
        <w:snapToGrid w:val="0"/>
        <w:spacing w:after="0" w:line="360" w:lineRule="auto"/>
        <w:rPr>
          <w:rFonts w:ascii="Book Antiqua" w:hAnsi="Book Antiqua"/>
          <w:caps/>
          <w:sz w:val="20"/>
          <w:szCs w:val="20"/>
        </w:rPr>
      </w:pPr>
      <w:r w:rsidRPr="007030D9">
        <w:rPr>
          <w:rFonts w:ascii="Book Antiqua" w:hAnsi="Book Antiqua"/>
          <w:caps/>
          <w:sz w:val="20"/>
          <w:szCs w:val="20"/>
        </w:rPr>
        <w:t>Conclusion</w:t>
      </w:r>
    </w:p>
    <w:p w:rsidR="003923D0" w:rsidRPr="007030D9" w:rsidRDefault="003923D0" w:rsidP="007030D9">
      <w:pPr>
        <w:snapToGrid w:val="0"/>
        <w:spacing w:after="0" w:line="360" w:lineRule="auto"/>
        <w:rPr>
          <w:rFonts w:ascii="Book Antiqua" w:hAnsi="Book Antiqua"/>
          <w:sz w:val="20"/>
          <w:szCs w:val="20"/>
        </w:rPr>
      </w:pPr>
      <w:proofErr w:type="gramStart"/>
      <w:r w:rsidRPr="007030D9">
        <w:rPr>
          <w:rFonts w:ascii="Book Antiqua" w:hAnsi="Book Antiqua"/>
          <w:sz w:val="20"/>
          <w:szCs w:val="20"/>
        </w:rPr>
        <w:t>lncRNACNN3-206</w:t>
      </w:r>
      <w:proofErr w:type="gramEnd"/>
      <w:r w:rsidRPr="007030D9">
        <w:rPr>
          <w:rFonts w:ascii="Book Antiqua" w:hAnsi="Book Antiqua"/>
          <w:sz w:val="20"/>
          <w:szCs w:val="20"/>
        </w:rPr>
        <w:t xml:space="preserve"> may play a key role in CD pathogenesis. </w:t>
      </w:r>
      <w:proofErr w:type="gramStart"/>
      <w:r w:rsidRPr="007030D9">
        <w:rPr>
          <w:rFonts w:ascii="Book Antiqua" w:hAnsi="Book Antiqua"/>
          <w:sz w:val="20"/>
          <w:szCs w:val="20"/>
        </w:rPr>
        <w:t>lncRNACNN3-206</w:t>
      </w:r>
      <w:proofErr w:type="gramEnd"/>
      <w:r w:rsidRPr="007030D9">
        <w:rPr>
          <w:rFonts w:ascii="Book Antiqua" w:hAnsi="Book Antiqua"/>
          <w:sz w:val="20"/>
          <w:szCs w:val="20"/>
        </w:rPr>
        <w:t xml:space="preserve"> could be a therapeutic target for CD treatment. </w:t>
      </w:r>
    </w:p>
    <w:p w:rsidR="000C6734" w:rsidRPr="007030D9" w:rsidRDefault="000C6734" w:rsidP="007030D9">
      <w:pPr>
        <w:snapToGrid w:val="0"/>
        <w:spacing w:after="0" w:line="360" w:lineRule="auto"/>
        <w:rPr>
          <w:rFonts w:ascii="Book Antiqua" w:hAnsi="Book Antiqua"/>
          <w:sz w:val="20"/>
          <w:szCs w:val="20"/>
        </w:rPr>
      </w:pPr>
    </w:p>
    <w:p w:rsidR="003923D0" w:rsidRPr="007030D9" w:rsidRDefault="003923D0" w:rsidP="007030D9">
      <w:pPr>
        <w:snapToGrid w:val="0"/>
        <w:spacing w:after="0" w:line="360" w:lineRule="auto"/>
        <w:rPr>
          <w:rFonts w:ascii="Book Antiqua" w:hAnsi="Book Antiqua"/>
          <w:sz w:val="20"/>
          <w:szCs w:val="20"/>
        </w:rPr>
      </w:pPr>
      <w:r w:rsidRPr="007030D9">
        <w:rPr>
          <w:rFonts w:ascii="Book Antiqua" w:hAnsi="Book Antiqua"/>
          <w:b/>
          <w:bCs/>
          <w:sz w:val="20"/>
          <w:szCs w:val="20"/>
        </w:rPr>
        <w:t>Key words:</w:t>
      </w:r>
      <w:bookmarkStart w:id="31" w:name="OLE_LINK7"/>
      <w:r w:rsidRPr="007030D9">
        <w:rPr>
          <w:rFonts w:ascii="Book Antiqua" w:hAnsi="Book Antiqua"/>
          <w:b/>
          <w:bCs/>
          <w:sz w:val="20"/>
          <w:szCs w:val="20"/>
        </w:rPr>
        <w:t xml:space="preserve"> </w:t>
      </w:r>
      <w:proofErr w:type="spellStart"/>
      <w:r w:rsidRPr="007030D9">
        <w:rPr>
          <w:rFonts w:ascii="Book Antiqua" w:hAnsi="Book Antiqua"/>
          <w:sz w:val="20"/>
          <w:szCs w:val="20"/>
        </w:rPr>
        <w:t>Crohn’s</w:t>
      </w:r>
      <w:proofErr w:type="spellEnd"/>
      <w:r w:rsidRPr="007030D9">
        <w:rPr>
          <w:rFonts w:ascii="Book Antiqua" w:hAnsi="Book Antiqua"/>
          <w:sz w:val="20"/>
          <w:szCs w:val="20"/>
        </w:rPr>
        <w:t xml:space="preserve"> disease; Microarray; lncRNACNN3-206; Gene regulation; Cell migration and </w:t>
      </w:r>
      <w:bookmarkEnd w:id="31"/>
      <w:r w:rsidRPr="007030D9">
        <w:rPr>
          <w:rFonts w:ascii="Book Antiqua" w:hAnsi="Book Antiqua"/>
          <w:sz w:val="20"/>
          <w:szCs w:val="20"/>
        </w:rPr>
        <w:t>invasion; miR-212</w:t>
      </w:r>
    </w:p>
    <w:p w:rsidR="003923D0" w:rsidRPr="007030D9" w:rsidRDefault="003923D0" w:rsidP="007030D9">
      <w:pPr>
        <w:pStyle w:val="ad"/>
        <w:widowControl/>
        <w:snapToGrid w:val="0"/>
        <w:spacing w:beforeAutospacing="0" w:after="0" w:afterAutospacing="0" w:line="360" w:lineRule="auto"/>
        <w:jc w:val="both"/>
        <w:rPr>
          <w:rFonts w:ascii="Book Antiqua" w:hAnsi="Book Antiqua"/>
          <w:b/>
          <w:sz w:val="20"/>
          <w:szCs w:val="20"/>
        </w:rPr>
      </w:pPr>
    </w:p>
    <w:p w:rsidR="00C12668" w:rsidRDefault="00C12668" w:rsidP="00C12668">
      <w:pPr>
        <w:adjustRightInd w:val="0"/>
        <w:snapToGrid w:val="0"/>
        <w:spacing w:line="360" w:lineRule="auto"/>
        <w:rPr>
          <w:rFonts w:ascii="Book Antiqua" w:hAnsi="Book Antiqua" w:hint="eastAsia"/>
          <w:sz w:val="20"/>
          <w:szCs w:val="20"/>
        </w:rPr>
      </w:pPr>
      <w:r w:rsidRPr="00C12668">
        <w:rPr>
          <w:rFonts w:ascii="Book Antiqua" w:hAnsi="Book Antiqua" w:hint="eastAsia"/>
          <w:b/>
          <w:sz w:val="20"/>
          <w:szCs w:val="20"/>
        </w:rPr>
        <w:t xml:space="preserve">Citation: </w:t>
      </w:r>
      <w:r w:rsidRPr="007030D9">
        <w:rPr>
          <w:rFonts w:ascii="Book Antiqua" w:hAnsi="Book Antiqua"/>
          <w:sz w:val="20"/>
          <w:szCs w:val="20"/>
        </w:rPr>
        <w:t>Li N, Shi R</w:t>
      </w:r>
      <w:r w:rsidRPr="007030D9">
        <w:rPr>
          <w:rFonts w:ascii="Book Antiqua" w:hAnsi="Book Antiqua"/>
          <w:caps/>
          <w:sz w:val="20"/>
          <w:szCs w:val="20"/>
        </w:rPr>
        <w:t>h</w:t>
      </w:r>
      <w:r w:rsidRPr="007030D9">
        <w:rPr>
          <w:rFonts w:ascii="Book Antiqua" w:hAnsi="Book Antiqua"/>
          <w:sz w:val="20"/>
          <w:szCs w:val="20"/>
        </w:rPr>
        <w:t xml:space="preserve">. </w:t>
      </w:r>
      <w:proofErr w:type="gramStart"/>
      <w:r w:rsidRPr="007030D9">
        <w:rPr>
          <w:rFonts w:ascii="Book Antiqua" w:hAnsi="Book Antiqua"/>
          <w:sz w:val="20"/>
          <w:szCs w:val="20"/>
        </w:rPr>
        <w:t>lncRNACNN3-206</w:t>
      </w:r>
      <w:proofErr w:type="gramEnd"/>
      <w:r w:rsidRPr="007030D9">
        <w:rPr>
          <w:rFonts w:ascii="Book Antiqua" w:hAnsi="Book Antiqua"/>
          <w:sz w:val="20"/>
          <w:szCs w:val="20"/>
        </w:rPr>
        <w:t xml:space="preserve"> activates intestinal epithelial cells apoptosis and invasion by sponging miR-212, an implication for </w:t>
      </w:r>
      <w:proofErr w:type="spellStart"/>
      <w:r w:rsidRPr="007030D9">
        <w:rPr>
          <w:rFonts w:ascii="Book Antiqua" w:hAnsi="Book Antiqua"/>
          <w:sz w:val="20"/>
          <w:szCs w:val="20"/>
        </w:rPr>
        <w:t>Crohn's</w:t>
      </w:r>
      <w:proofErr w:type="spellEnd"/>
      <w:r w:rsidRPr="007030D9">
        <w:rPr>
          <w:rFonts w:ascii="Book Antiqua" w:hAnsi="Book Antiqua"/>
          <w:sz w:val="20"/>
          <w:szCs w:val="20"/>
        </w:rPr>
        <w:t xml:space="preserve"> disease. </w:t>
      </w:r>
      <w:r w:rsidRPr="007030D9">
        <w:rPr>
          <w:rFonts w:ascii="Book Antiqua" w:hAnsi="Book Antiqua"/>
          <w:i/>
          <w:sz w:val="20"/>
          <w:szCs w:val="20"/>
        </w:rPr>
        <w:t xml:space="preserve">World J </w:t>
      </w:r>
      <w:proofErr w:type="spellStart"/>
      <w:r w:rsidRPr="007030D9">
        <w:rPr>
          <w:rFonts w:ascii="Book Antiqua" w:hAnsi="Book Antiqua"/>
          <w:i/>
          <w:sz w:val="20"/>
          <w:szCs w:val="20"/>
        </w:rPr>
        <w:t>Gastroenterol</w:t>
      </w:r>
      <w:proofErr w:type="spellEnd"/>
      <w:r w:rsidRPr="007030D9">
        <w:rPr>
          <w:rFonts w:ascii="Book Antiqua" w:hAnsi="Book Antiqua"/>
          <w:i/>
          <w:sz w:val="20"/>
          <w:szCs w:val="20"/>
        </w:rPr>
        <w:t xml:space="preserve"> </w:t>
      </w:r>
      <w:r w:rsidRPr="007030D9">
        <w:rPr>
          <w:rFonts w:ascii="Book Antiqua" w:hAnsi="Book Antiqua"/>
          <w:sz w:val="20"/>
          <w:szCs w:val="20"/>
        </w:rPr>
        <w:t>2020;</w:t>
      </w:r>
      <w:r w:rsidRPr="005534A6">
        <w:rPr>
          <w:rFonts w:ascii="Book Antiqua" w:hAnsi="Book Antiqua"/>
          <w:sz w:val="20"/>
          <w:szCs w:val="20"/>
        </w:rPr>
        <w:t xml:space="preserve"> 26(5): </w:t>
      </w:r>
      <w:r>
        <w:rPr>
          <w:rFonts w:ascii="Book Antiqua" w:hAnsi="Book Antiqua" w:hint="eastAsia"/>
          <w:sz w:val="20"/>
          <w:szCs w:val="20"/>
        </w:rPr>
        <w:t>478</w:t>
      </w:r>
      <w:r w:rsidRPr="005534A6">
        <w:rPr>
          <w:rFonts w:ascii="Book Antiqua" w:hAnsi="Book Antiqua"/>
          <w:sz w:val="20"/>
          <w:szCs w:val="20"/>
        </w:rPr>
        <w:t>-</w:t>
      </w:r>
      <w:proofErr w:type="gramStart"/>
      <w:r>
        <w:rPr>
          <w:rFonts w:ascii="Book Antiqua" w:hAnsi="Book Antiqua" w:hint="eastAsia"/>
          <w:sz w:val="20"/>
          <w:szCs w:val="20"/>
        </w:rPr>
        <w:t>498</w:t>
      </w:r>
      <w:r w:rsidRPr="005534A6">
        <w:rPr>
          <w:rFonts w:ascii="Book Antiqua" w:hAnsi="Book Antiqua"/>
          <w:sz w:val="20"/>
          <w:szCs w:val="20"/>
        </w:rPr>
        <w:t xml:space="preserve">  </w:t>
      </w:r>
      <w:r w:rsidRPr="00C12668">
        <w:rPr>
          <w:rFonts w:ascii="Book Antiqua" w:hAnsi="Book Antiqua"/>
          <w:b/>
          <w:sz w:val="20"/>
          <w:szCs w:val="20"/>
        </w:rPr>
        <w:t>URL</w:t>
      </w:r>
      <w:proofErr w:type="gramEnd"/>
      <w:r w:rsidRPr="00C12668">
        <w:rPr>
          <w:rFonts w:ascii="Book Antiqua" w:hAnsi="Book Antiqua"/>
          <w:b/>
          <w:sz w:val="20"/>
          <w:szCs w:val="20"/>
        </w:rPr>
        <w:t>:</w:t>
      </w:r>
      <w:r w:rsidRPr="005534A6">
        <w:rPr>
          <w:rFonts w:ascii="Book Antiqua" w:hAnsi="Book Antiqua"/>
          <w:sz w:val="20"/>
          <w:szCs w:val="20"/>
        </w:rPr>
        <w:t xml:space="preserve"> https://www.wjgnet.com/1007-9327/full/v26/i5/</w:t>
      </w:r>
      <w:r>
        <w:rPr>
          <w:rFonts w:ascii="Book Antiqua" w:hAnsi="Book Antiqua" w:hint="eastAsia"/>
          <w:sz w:val="20"/>
          <w:szCs w:val="20"/>
        </w:rPr>
        <w:t>478</w:t>
      </w:r>
      <w:r w:rsidRPr="005534A6">
        <w:rPr>
          <w:rFonts w:ascii="Book Antiqua" w:hAnsi="Book Antiqua"/>
          <w:sz w:val="20"/>
          <w:szCs w:val="20"/>
        </w:rPr>
        <w:t xml:space="preserve">.htm  </w:t>
      </w:r>
    </w:p>
    <w:p w:rsidR="00C12668" w:rsidRPr="007030D9" w:rsidRDefault="00C12668" w:rsidP="00C12668">
      <w:pPr>
        <w:adjustRightInd w:val="0"/>
        <w:snapToGrid w:val="0"/>
        <w:spacing w:line="360" w:lineRule="auto"/>
        <w:rPr>
          <w:rFonts w:ascii="Book Antiqua" w:hAnsi="Book Antiqua"/>
          <w:sz w:val="20"/>
          <w:szCs w:val="20"/>
        </w:rPr>
      </w:pPr>
      <w:r w:rsidRPr="00C12668">
        <w:rPr>
          <w:rFonts w:ascii="Book Antiqua" w:hAnsi="Book Antiqua"/>
          <w:b/>
          <w:sz w:val="20"/>
          <w:szCs w:val="20"/>
        </w:rPr>
        <w:lastRenderedPageBreak/>
        <w:t>DOI</w:t>
      </w:r>
      <w:r w:rsidRPr="005534A6">
        <w:rPr>
          <w:rFonts w:ascii="Book Antiqua" w:hAnsi="Book Antiqua"/>
          <w:sz w:val="20"/>
          <w:szCs w:val="20"/>
        </w:rPr>
        <w:t>: http</w:t>
      </w:r>
      <w:bookmarkStart w:id="32" w:name="_GoBack"/>
      <w:bookmarkEnd w:id="32"/>
      <w:r w:rsidRPr="005534A6">
        <w:rPr>
          <w:rFonts w:ascii="Book Antiqua" w:hAnsi="Book Antiqua"/>
          <w:sz w:val="20"/>
          <w:szCs w:val="20"/>
        </w:rPr>
        <w:t>s://dx.doi.org/10.3748/wjg.v26.i5.</w:t>
      </w:r>
      <w:r>
        <w:rPr>
          <w:rFonts w:ascii="Book Antiqua" w:hAnsi="Book Antiqua" w:hint="eastAsia"/>
          <w:sz w:val="20"/>
          <w:szCs w:val="20"/>
        </w:rPr>
        <w:t>478</w:t>
      </w:r>
    </w:p>
    <w:p w:rsidR="003923D0" w:rsidRPr="00C12668" w:rsidRDefault="003923D0" w:rsidP="007030D9">
      <w:pPr>
        <w:snapToGrid w:val="0"/>
        <w:spacing w:after="0" w:line="360" w:lineRule="auto"/>
        <w:rPr>
          <w:rFonts w:ascii="Book Antiqua" w:hAnsi="Book Antiqua"/>
          <w:sz w:val="20"/>
          <w:szCs w:val="20"/>
        </w:rPr>
      </w:pPr>
    </w:p>
    <w:p w:rsidR="003923D0" w:rsidRPr="007030D9" w:rsidRDefault="003923D0" w:rsidP="007030D9">
      <w:pPr>
        <w:snapToGrid w:val="0"/>
        <w:spacing w:after="0" w:line="360" w:lineRule="auto"/>
        <w:rPr>
          <w:rFonts w:ascii="Book Antiqua" w:hAnsi="Book Antiqua"/>
          <w:sz w:val="20"/>
          <w:szCs w:val="20"/>
        </w:rPr>
      </w:pPr>
      <w:bookmarkStart w:id="33" w:name="OLE_LINK531"/>
      <w:bookmarkStart w:id="34" w:name="OLE_LINK533"/>
      <w:bookmarkStart w:id="35" w:name="OLE_LINK711"/>
      <w:bookmarkStart w:id="36" w:name="OLE_LINK742"/>
      <w:bookmarkStart w:id="37" w:name="OLE_LINK905"/>
      <w:bookmarkStart w:id="38" w:name="OLE_LINK948"/>
      <w:bookmarkStart w:id="39" w:name="OLE_LINK949"/>
      <w:r w:rsidRPr="007030D9">
        <w:rPr>
          <w:rFonts w:ascii="Book Antiqua" w:hAnsi="Book Antiqua"/>
          <w:b/>
          <w:bCs/>
          <w:caps/>
          <w:sz w:val="20"/>
          <w:szCs w:val="20"/>
        </w:rPr>
        <w:t>c</w:t>
      </w:r>
      <w:r w:rsidRPr="007030D9">
        <w:rPr>
          <w:rFonts w:ascii="Book Antiqua" w:hAnsi="Book Antiqua"/>
          <w:b/>
          <w:bCs/>
          <w:sz w:val="20"/>
          <w:szCs w:val="20"/>
        </w:rPr>
        <w:t xml:space="preserve">ore tip: </w:t>
      </w:r>
      <w:r w:rsidRPr="007030D9">
        <w:rPr>
          <w:rFonts w:ascii="Book Antiqua" w:hAnsi="Book Antiqua"/>
          <w:sz w:val="20"/>
          <w:szCs w:val="20"/>
        </w:rPr>
        <w:t>We describe new findings on</w:t>
      </w:r>
      <w:r w:rsidR="00AA43EE" w:rsidRPr="007030D9">
        <w:rPr>
          <w:rFonts w:ascii="Book Antiqua" w:hAnsi="Book Antiqua"/>
          <w:sz w:val="20"/>
          <w:szCs w:val="20"/>
        </w:rPr>
        <w:t xml:space="preserve"> the</w:t>
      </w:r>
      <w:r w:rsidRPr="007030D9">
        <w:rPr>
          <w:rFonts w:ascii="Book Antiqua" w:hAnsi="Book Antiqua"/>
          <w:sz w:val="20"/>
          <w:szCs w:val="20"/>
        </w:rPr>
        <w:t xml:space="preserve"> overexpression of lncRNACNN3-206 in intestinal lesions of </w:t>
      </w:r>
      <w:proofErr w:type="spellStart"/>
      <w:r w:rsidRPr="007030D9">
        <w:rPr>
          <w:rFonts w:ascii="Book Antiqua" w:hAnsi="Book Antiqua"/>
          <w:sz w:val="20"/>
          <w:szCs w:val="20"/>
        </w:rPr>
        <w:t>Crohn’s</w:t>
      </w:r>
      <w:proofErr w:type="spellEnd"/>
      <w:r w:rsidRPr="007030D9">
        <w:rPr>
          <w:rFonts w:ascii="Book Antiqua" w:hAnsi="Book Antiqua"/>
          <w:sz w:val="20"/>
          <w:szCs w:val="20"/>
        </w:rPr>
        <w:t xml:space="preserve"> disease (CD) patients by </w:t>
      </w:r>
      <w:r w:rsidR="00AA43EE" w:rsidRPr="007030D9">
        <w:rPr>
          <w:rFonts w:ascii="Book Antiqua" w:hAnsi="Book Antiqua"/>
          <w:sz w:val="20"/>
          <w:szCs w:val="20"/>
        </w:rPr>
        <w:t>h</w:t>
      </w:r>
      <w:r w:rsidRPr="007030D9">
        <w:rPr>
          <w:rFonts w:ascii="Book Antiqua" w:hAnsi="Book Antiqua"/>
          <w:sz w:val="20"/>
          <w:szCs w:val="20"/>
        </w:rPr>
        <w:t xml:space="preserve">igh throughput sequencing. Moreover, forced overexpression </w:t>
      </w:r>
      <w:r w:rsidR="00E234DB" w:rsidRPr="007030D9">
        <w:rPr>
          <w:rFonts w:ascii="Book Antiqua" w:hAnsi="Book Antiqua"/>
          <w:sz w:val="20"/>
          <w:szCs w:val="20"/>
        </w:rPr>
        <w:t xml:space="preserve">of </w:t>
      </w:r>
      <w:r w:rsidRPr="007030D9">
        <w:rPr>
          <w:rFonts w:ascii="Book Antiqua" w:hAnsi="Book Antiqua"/>
          <w:sz w:val="20"/>
          <w:szCs w:val="20"/>
        </w:rPr>
        <w:t>lncRNACNN3-206 led to apoptosis of Caco-2 and HT-29 cell</w:t>
      </w:r>
      <w:r w:rsidR="00E234DB" w:rsidRPr="007030D9">
        <w:rPr>
          <w:rFonts w:ascii="Book Antiqua" w:hAnsi="Book Antiqua"/>
          <w:sz w:val="20"/>
          <w:szCs w:val="20"/>
        </w:rPr>
        <w:t>s</w:t>
      </w:r>
      <w:r w:rsidRPr="007030D9">
        <w:rPr>
          <w:rFonts w:ascii="Book Antiqua" w:hAnsi="Book Antiqua"/>
          <w:sz w:val="20"/>
          <w:szCs w:val="20"/>
        </w:rPr>
        <w:t xml:space="preserve">. </w:t>
      </w:r>
      <w:proofErr w:type="gramStart"/>
      <w:r w:rsidRPr="007030D9">
        <w:rPr>
          <w:rFonts w:ascii="Book Antiqua" w:hAnsi="Book Antiqua"/>
          <w:sz w:val="20"/>
          <w:szCs w:val="20"/>
        </w:rPr>
        <w:t>Since the 3'</w:t>
      </w:r>
      <w:r w:rsidR="00E234DB" w:rsidRPr="007030D9">
        <w:rPr>
          <w:rFonts w:ascii="Book Antiqua" w:hAnsi="Book Antiqua"/>
          <w:sz w:val="20"/>
          <w:szCs w:val="20"/>
        </w:rPr>
        <w:t xml:space="preserve"> </w:t>
      </w:r>
      <w:r w:rsidRPr="007030D9">
        <w:rPr>
          <w:rFonts w:ascii="Book Antiqua" w:hAnsi="Book Antiqua"/>
          <w:sz w:val="20"/>
          <w:szCs w:val="20"/>
        </w:rPr>
        <w:t>end of lncRNACNN3-206 and the 3’</w:t>
      </w:r>
      <w:r w:rsidR="00E234DB" w:rsidRPr="007030D9">
        <w:rPr>
          <w:rFonts w:ascii="Book Antiqua" w:hAnsi="Book Antiqua"/>
          <w:sz w:val="20"/>
          <w:szCs w:val="20"/>
        </w:rPr>
        <w:t xml:space="preserve"> </w:t>
      </w:r>
      <w:r w:rsidRPr="007030D9">
        <w:rPr>
          <w:rFonts w:ascii="Book Antiqua" w:hAnsi="Book Antiqua"/>
          <w:sz w:val="20"/>
          <w:szCs w:val="20"/>
        </w:rPr>
        <w:t>UTR of Caspase10 contain high</w:t>
      </w:r>
      <w:r w:rsidR="00E234DB" w:rsidRPr="007030D9">
        <w:rPr>
          <w:rFonts w:ascii="Book Antiqua" w:hAnsi="Book Antiqua"/>
          <w:sz w:val="20"/>
          <w:szCs w:val="20"/>
        </w:rPr>
        <w:t>-</w:t>
      </w:r>
      <w:r w:rsidRPr="007030D9">
        <w:rPr>
          <w:rFonts w:ascii="Book Antiqua" w:hAnsi="Book Antiqua"/>
          <w:sz w:val="20"/>
          <w:szCs w:val="20"/>
        </w:rPr>
        <w:t xml:space="preserve">affinity binding sites of miR-212, </w:t>
      </w:r>
      <w:r w:rsidR="00E234DB" w:rsidRPr="007030D9">
        <w:rPr>
          <w:rFonts w:ascii="Book Antiqua" w:hAnsi="Book Antiqua"/>
          <w:sz w:val="20"/>
          <w:szCs w:val="20"/>
        </w:rPr>
        <w:t>whereby</w:t>
      </w:r>
      <w:r w:rsidRPr="007030D9">
        <w:rPr>
          <w:rFonts w:ascii="Book Antiqua" w:hAnsi="Book Antiqua"/>
          <w:sz w:val="20"/>
          <w:szCs w:val="20"/>
        </w:rPr>
        <w:t xml:space="preserve"> lncRNACNN3-206</w:t>
      </w:r>
      <w:r w:rsidR="00E234DB" w:rsidRPr="007030D9">
        <w:rPr>
          <w:rFonts w:ascii="Book Antiqua" w:hAnsi="Book Antiqua"/>
          <w:sz w:val="20"/>
          <w:szCs w:val="20"/>
        </w:rPr>
        <w:t xml:space="preserve"> </w:t>
      </w:r>
      <w:r w:rsidRPr="007030D9">
        <w:rPr>
          <w:rFonts w:ascii="Book Antiqua" w:hAnsi="Book Antiqua"/>
          <w:sz w:val="20"/>
          <w:szCs w:val="20"/>
        </w:rPr>
        <w:t>regulate</w:t>
      </w:r>
      <w:r w:rsidR="00E234DB" w:rsidRPr="007030D9">
        <w:rPr>
          <w:rFonts w:ascii="Book Antiqua" w:hAnsi="Book Antiqua"/>
          <w:sz w:val="20"/>
          <w:szCs w:val="20"/>
        </w:rPr>
        <w:t>s</w:t>
      </w:r>
      <w:r w:rsidRPr="007030D9">
        <w:rPr>
          <w:rFonts w:ascii="Book Antiqua" w:hAnsi="Book Antiqua"/>
          <w:sz w:val="20"/>
          <w:szCs w:val="20"/>
        </w:rPr>
        <w:t xml:space="preserve"> Caspase10 expression and cell apoptosis/invasion through </w:t>
      </w:r>
      <w:r w:rsidR="008A295E" w:rsidRPr="007030D9">
        <w:rPr>
          <w:rFonts w:ascii="Book Antiqua" w:hAnsi="Book Antiqua"/>
          <w:sz w:val="20"/>
          <w:szCs w:val="20"/>
        </w:rPr>
        <w:t xml:space="preserve">miR-212 </w:t>
      </w:r>
      <w:r w:rsidRPr="007030D9">
        <w:rPr>
          <w:rFonts w:ascii="Book Antiqua" w:hAnsi="Book Antiqua"/>
          <w:sz w:val="20"/>
          <w:szCs w:val="20"/>
        </w:rPr>
        <w:t>sponging.</w:t>
      </w:r>
      <w:proofErr w:type="gramEnd"/>
      <w:r w:rsidRPr="007030D9">
        <w:rPr>
          <w:rFonts w:ascii="Book Antiqua" w:hAnsi="Book Antiqua"/>
          <w:sz w:val="20"/>
          <w:szCs w:val="20"/>
        </w:rPr>
        <w:t xml:space="preserve"> This mechanism was supported by results from cell lines and the </w:t>
      </w:r>
      <w:r w:rsidR="001016AE" w:rsidRPr="007030D9">
        <w:rPr>
          <w:rFonts w:ascii="Book Antiqua" w:hAnsi="Book Antiqua"/>
          <w:sz w:val="20"/>
          <w:szCs w:val="20"/>
        </w:rPr>
        <w:t xml:space="preserve">CD </w:t>
      </w:r>
      <w:r w:rsidRPr="007030D9">
        <w:rPr>
          <w:rFonts w:ascii="Book Antiqua" w:hAnsi="Book Antiqua"/>
          <w:sz w:val="20"/>
          <w:szCs w:val="20"/>
        </w:rPr>
        <w:t xml:space="preserve">mouse model. </w:t>
      </w:r>
      <w:r w:rsidR="00B94920" w:rsidRPr="007030D9">
        <w:rPr>
          <w:rFonts w:ascii="Book Antiqua" w:hAnsi="Book Antiqua"/>
          <w:bCs/>
          <w:sz w:val="20"/>
          <w:szCs w:val="20"/>
        </w:rPr>
        <w:t>In</w:t>
      </w:r>
      <w:r w:rsidRPr="007030D9">
        <w:rPr>
          <w:rFonts w:ascii="Book Antiqua" w:hAnsi="Book Antiqua"/>
          <w:bCs/>
          <w:sz w:val="20"/>
          <w:szCs w:val="20"/>
        </w:rPr>
        <w:t xml:space="preserve"> conclu</w:t>
      </w:r>
      <w:r w:rsidR="00B94920" w:rsidRPr="007030D9">
        <w:rPr>
          <w:rFonts w:ascii="Book Antiqua" w:hAnsi="Book Antiqua"/>
          <w:bCs/>
          <w:sz w:val="20"/>
          <w:szCs w:val="20"/>
        </w:rPr>
        <w:t>sion,</w:t>
      </w:r>
      <w:r w:rsidRPr="007030D9">
        <w:rPr>
          <w:rFonts w:ascii="Book Antiqua" w:hAnsi="Book Antiqua"/>
          <w:sz w:val="20"/>
          <w:szCs w:val="20"/>
        </w:rPr>
        <w:t xml:space="preserve"> lncRNACNN3-206 may play a key role in CD pathogenesis, and could be a therapeutic target for CD treatment.</w:t>
      </w:r>
      <w:bookmarkEnd w:id="33"/>
      <w:bookmarkEnd w:id="34"/>
      <w:bookmarkEnd w:id="35"/>
      <w:bookmarkEnd w:id="36"/>
      <w:bookmarkEnd w:id="37"/>
      <w:r w:rsidRPr="007030D9">
        <w:rPr>
          <w:rFonts w:ascii="Book Antiqua" w:hAnsi="Book Antiqua"/>
          <w:sz w:val="20"/>
          <w:szCs w:val="20"/>
        </w:rPr>
        <w:t xml:space="preserve"> </w:t>
      </w:r>
      <w:bookmarkEnd w:id="38"/>
      <w:bookmarkEnd w:id="39"/>
    </w:p>
    <w:p w:rsidR="003923D0" w:rsidRPr="007030D9" w:rsidRDefault="003923D0" w:rsidP="007030D9">
      <w:pPr>
        <w:snapToGrid w:val="0"/>
        <w:spacing w:after="0" w:line="360" w:lineRule="auto"/>
        <w:rPr>
          <w:rFonts w:ascii="Book Antiqua" w:hAnsi="Book Antiqua"/>
          <w:sz w:val="20"/>
          <w:szCs w:val="20"/>
        </w:rPr>
      </w:pPr>
    </w:p>
    <w:p w:rsidR="003923D0" w:rsidRPr="007030D9" w:rsidRDefault="003923D0" w:rsidP="007030D9">
      <w:pPr>
        <w:snapToGrid w:val="0"/>
        <w:spacing w:after="0" w:line="360" w:lineRule="auto"/>
        <w:rPr>
          <w:rFonts w:ascii="Book Antiqua" w:hAnsi="Book Antiqua"/>
          <w:b/>
          <w:caps/>
          <w:sz w:val="20"/>
          <w:szCs w:val="20"/>
          <w:u w:val="single"/>
        </w:rPr>
      </w:pPr>
      <w:r w:rsidRPr="007030D9">
        <w:rPr>
          <w:rFonts w:ascii="Book Antiqua" w:hAnsi="Book Antiqua"/>
          <w:b/>
          <w:sz w:val="20"/>
          <w:szCs w:val="20"/>
        </w:rPr>
        <w:br w:type="page"/>
      </w:r>
      <w:r w:rsidRPr="007030D9">
        <w:rPr>
          <w:rFonts w:ascii="Book Antiqua" w:hAnsi="Book Antiqua"/>
          <w:b/>
          <w:caps/>
          <w:sz w:val="20"/>
          <w:szCs w:val="20"/>
          <w:u w:val="single"/>
        </w:rPr>
        <w:lastRenderedPageBreak/>
        <w:t>Introduction</w:t>
      </w:r>
    </w:p>
    <w:p w:rsidR="003923D0" w:rsidRPr="007030D9" w:rsidRDefault="003923D0" w:rsidP="007030D9">
      <w:pPr>
        <w:snapToGrid w:val="0"/>
        <w:spacing w:after="0" w:line="360" w:lineRule="auto"/>
        <w:rPr>
          <w:rFonts w:ascii="Book Antiqua" w:hAnsi="Book Antiqua"/>
          <w:sz w:val="20"/>
          <w:szCs w:val="20"/>
        </w:rPr>
      </w:pPr>
      <w:r w:rsidRPr="007030D9">
        <w:rPr>
          <w:rFonts w:ascii="Book Antiqua" w:hAnsi="Book Antiqua"/>
          <w:sz w:val="20"/>
          <w:szCs w:val="20"/>
        </w:rPr>
        <w:t>Long non-coding RNAs (</w:t>
      </w:r>
      <w:proofErr w:type="spellStart"/>
      <w:r w:rsidRPr="007030D9">
        <w:rPr>
          <w:rFonts w:ascii="Book Antiqua" w:hAnsi="Book Antiqua"/>
          <w:sz w:val="20"/>
          <w:szCs w:val="20"/>
        </w:rPr>
        <w:t>lncRNAs</w:t>
      </w:r>
      <w:proofErr w:type="spellEnd"/>
      <w:r w:rsidRPr="007030D9">
        <w:rPr>
          <w:rFonts w:ascii="Book Antiqua" w:hAnsi="Book Antiqua"/>
          <w:sz w:val="20"/>
          <w:szCs w:val="20"/>
        </w:rPr>
        <w:t xml:space="preserve">) are gene transcripts longer than 200 nucleotides </w:t>
      </w:r>
      <w:r w:rsidR="0090745E" w:rsidRPr="007030D9">
        <w:rPr>
          <w:rFonts w:ascii="Book Antiqua" w:hAnsi="Book Antiqua"/>
          <w:sz w:val="20"/>
          <w:szCs w:val="20"/>
        </w:rPr>
        <w:t xml:space="preserve">that lack </w:t>
      </w:r>
      <w:r w:rsidRPr="007030D9">
        <w:rPr>
          <w:rFonts w:ascii="Book Antiqua" w:hAnsi="Book Antiqua"/>
          <w:sz w:val="20"/>
          <w:szCs w:val="20"/>
        </w:rPr>
        <w:t xml:space="preserve">protein-coding </w:t>
      </w:r>
      <w:proofErr w:type="gramStart"/>
      <w:r w:rsidRPr="007030D9">
        <w:rPr>
          <w:rFonts w:ascii="Book Antiqua" w:hAnsi="Book Antiqua"/>
          <w:sz w:val="20"/>
          <w:szCs w:val="20"/>
        </w:rPr>
        <w:t>function</w:t>
      </w:r>
      <w:r w:rsidRPr="007030D9">
        <w:rPr>
          <w:rFonts w:ascii="Book Antiqua" w:hAnsi="Book Antiqua"/>
          <w:sz w:val="20"/>
          <w:szCs w:val="20"/>
          <w:vertAlign w:val="superscript"/>
        </w:rPr>
        <w:t>[</w:t>
      </w:r>
      <w:proofErr w:type="gramEnd"/>
      <w:r w:rsidRPr="007030D9">
        <w:rPr>
          <w:rFonts w:ascii="Book Antiqua" w:hAnsi="Book Antiqua"/>
          <w:sz w:val="20"/>
          <w:szCs w:val="20"/>
          <w:vertAlign w:val="superscript"/>
        </w:rPr>
        <w:t>1]</w:t>
      </w:r>
      <w:r w:rsidRPr="007030D9">
        <w:rPr>
          <w:rFonts w:ascii="Book Antiqua" w:hAnsi="Book Antiqua"/>
          <w:sz w:val="20"/>
          <w:szCs w:val="20"/>
        </w:rPr>
        <w:t xml:space="preserve">. Studies have shown that </w:t>
      </w:r>
      <w:proofErr w:type="spellStart"/>
      <w:r w:rsidRPr="007030D9">
        <w:rPr>
          <w:rFonts w:ascii="Book Antiqua" w:hAnsi="Book Antiqua"/>
          <w:sz w:val="20"/>
          <w:szCs w:val="20"/>
        </w:rPr>
        <w:t>lncRNAs</w:t>
      </w:r>
      <w:proofErr w:type="spellEnd"/>
      <w:r w:rsidRPr="007030D9">
        <w:rPr>
          <w:rFonts w:ascii="Book Antiqua" w:hAnsi="Book Antiqua"/>
          <w:sz w:val="20"/>
          <w:szCs w:val="20"/>
        </w:rPr>
        <w:t xml:space="preserve"> can regulate chromatin modification, gene expression, nuclear RNA transport and other cell activities on the epigenetic, gene transcription and post-transcriptional </w:t>
      </w:r>
      <w:proofErr w:type="gramStart"/>
      <w:r w:rsidRPr="007030D9">
        <w:rPr>
          <w:rFonts w:ascii="Book Antiqua" w:hAnsi="Book Antiqua"/>
          <w:sz w:val="20"/>
          <w:szCs w:val="20"/>
        </w:rPr>
        <w:t>levels</w:t>
      </w:r>
      <w:r w:rsidRPr="007030D9">
        <w:rPr>
          <w:rFonts w:ascii="Book Antiqua" w:hAnsi="Book Antiqua"/>
          <w:sz w:val="20"/>
          <w:szCs w:val="20"/>
          <w:vertAlign w:val="superscript"/>
        </w:rPr>
        <w:t>[</w:t>
      </w:r>
      <w:proofErr w:type="gramEnd"/>
      <w:r w:rsidRPr="007030D9">
        <w:rPr>
          <w:rFonts w:ascii="Book Antiqua" w:hAnsi="Book Antiqua"/>
          <w:sz w:val="20"/>
          <w:szCs w:val="20"/>
          <w:vertAlign w:val="superscript"/>
        </w:rPr>
        <w:t>2,3]</w:t>
      </w:r>
      <w:r w:rsidRPr="007030D9">
        <w:rPr>
          <w:rFonts w:ascii="Book Antiqua" w:hAnsi="Book Antiqua"/>
          <w:sz w:val="20"/>
          <w:szCs w:val="20"/>
        </w:rPr>
        <w:t>. A competitive endogenous RNA (</w:t>
      </w:r>
      <w:proofErr w:type="spellStart"/>
      <w:r w:rsidRPr="007030D9">
        <w:rPr>
          <w:rFonts w:ascii="Book Antiqua" w:hAnsi="Book Antiqua"/>
          <w:sz w:val="20"/>
          <w:szCs w:val="20"/>
        </w:rPr>
        <w:t>ceRNA</w:t>
      </w:r>
      <w:proofErr w:type="spellEnd"/>
      <w:r w:rsidRPr="007030D9">
        <w:rPr>
          <w:rFonts w:ascii="Book Antiqua" w:hAnsi="Book Antiqua"/>
          <w:sz w:val="20"/>
          <w:szCs w:val="20"/>
        </w:rPr>
        <w:t xml:space="preserve">) mechanism has been proposed, which </w:t>
      </w:r>
      <w:r w:rsidR="00FD79A7" w:rsidRPr="007030D9">
        <w:rPr>
          <w:rFonts w:ascii="Book Antiqua" w:hAnsi="Book Antiqua"/>
          <w:sz w:val="20"/>
          <w:szCs w:val="20"/>
        </w:rPr>
        <w:t xml:space="preserve">describes </w:t>
      </w:r>
      <w:proofErr w:type="spellStart"/>
      <w:r w:rsidRPr="007030D9">
        <w:rPr>
          <w:rFonts w:ascii="Book Antiqua" w:hAnsi="Book Antiqua"/>
          <w:sz w:val="20"/>
          <w:szCs w:val="20"/>
        </w:rPr>
        <w:t>lncRNAs</w:t>
      </w:r>
      <w:proofErr w:type="spellEnd"/>
      <w:r w:rsidRPr="007030D9">
        <w:rPr>
          <w:rFonts w:ascii="Book Antiqua" w:hAnsi="Book Antiqua"/>
          <w:sz w:val="20"/>
          <w:szCs w:val="20"/>
        </w:rPr>
        <w:t xml:space="preserve"> act</w:t>
      </w:r>
      <w:r w:rsidR="00FD79A7" w:rsidRPr="007030D9">
        <w:rPr>
          <w:rFonts w:ascii="Book Antiqua" w:hAnsi="Book Antiqua"/>
          <w:sz w:val="20"/>
          <w:szCs w:val="20"/>
        </w:rPr>
        <w:t>ing</w:t>
      </w:r>
      <w:r w:rsidRPr="007030D9">
        <w:rPr>
          <w:rFonts w:ascii="Book Antiqua" w:hAnsi="Book Antiqua"/>
          <w:sz w:val="20"/>
          <w:szCs w:val="20"/>
        </w:rPr>
        <w:t xml:space="preserve"> as sponges </w:t>
      </w:r>
      <w:r w:rsidR="00FD79A7" w:rsidRPr="007030D9">
        <w:rPr>
          <w:rFonts w:ascii="Book Antiqua" w:hAnsi="Book Antiqua"/>
          <w:sz w:val="20"/>
          <w:szCs w:val="20"/>
        </w:rPr>
        <w:t xml:space="preserve">that </w:t>
      </w:r>
      <w:r w:rsidRPr="007030D9">
        <w:rPr>
          <w:rFonts w:ascii="Book Antiqua" w:hAnsi="Book Antiqua"/>
          <w:sz w:val="20"/>
          <w:szCs w:val="20"/>
        </w:rPr>
        <w:t>absorb microRNAs (</w:t>
      </w:r>
      <w:proofErr w:type="spellStart"/>
      <w:r w:rsidRPr="007030D9">
        <w:rPr>
          <w:rFonts w:ascii="Book Antiqua" w:hAnsi="Book Antiqua"/>
          <w:sz w:val="20"/>
          <w:szCs w:val="20"/>
        </w:rPr>
        <w:t>miRNAs</w:t>
      </w:r>
      <w:proofErr w:type="spellEnd"/>
      <w:r w:rsidRPr="007030D9">
        <w:rPr>
          <w:rFonts w:ascii="Book Antiqua" w:hAnsi="Book Antiqua"/>
          <w:sz w:val="20"/>
          <w:szCs w:val="20"/>
        </w:rPr>
        <w:t>)</w:t>
      </w:r>
      <w:r w:rsidR="00FD79A7" w:rsidRPr="007030D9">
        <w:rPr>
          <w:rFonts w:ascii="Book Antiqua" w:hAnsi="Book Antiqua"/>
          <w:sz w:val="20"/>
          <w:szCs w:val="20"/>
        </w:rPr>
        <w:t xml:space="preserve">. This in turn </w:t>
      </w:r>
      <w:r w:rsidRPr="007030D9">
        <w:rPr>
          <w:rFonts w:ascii="Book Antiqua" w:hAnsi="Book Antiqua"/>
          <w:sz w:val="20"/>
          <w:szCs w:val="20"/>
        </w:rPr>
        <w:t xml:space="preserve">indirectly </w:t>
      </w:r>
      <w:r w:rsidR="00FD79A7" w:rsidRPr="007030D9">
        <w:rPr>
          <w:rFonts w:ascii="Book Antiqua" w:hAnsi="Book Antiqua"/>
          <w:sz w:val="20"/>
          <w:szCs w:val="20"/>
        </w:rPr>
        <w:t xml:space="preserve">blocks </w:t>
      </w:r>
      <w:proofErr w:type="spellStart"/>
      <w:r w:rsidRPr="007030D9">
        <w:rPr>
          <w:rFonts w:ascii="Book Antiqua" w:hAnsi="Book Antiqua"/>
          <w:sz w:val="20"/>
          <w:szCs w:val="20"/>
        </w:rPr>
        <w:t>miRNA</w:t>
      </w:r>
      <w:proofErr w:type="spellEnd"/>
      <w:r w:rsidRPr="007030D9">
        <w:rPr>
          <w:rFonts w:ascii="Book Antiqua" w:hAnsi="Book Antiqua"/>
          <w:sz w:val="20"/>
          <w:szCs w:val="20"/>
        </w:rPr>
        <w:t xml:space="preserve">-mediated </w:t>
      </w:r>
      <w:proofErr w:type="spellStart"/>
      <w:r w:rsidRPr="007030D9">
        <w:rPr>
          <w:rFonts w:ascii="Book Antiqua" w:hAnsi="Book Antiqua"/>
          <w:sz w:val="20"/>
          <w:szCs w:val="20"/>
        </w:rPr>
        <w:t>downregulation</w:t>
      </w:r>
      <w:proofErr w:type="spellEnd"/>
      <w:r w:rsidRPr="007030D9">
        <w:rPr>
          <w:rFonts w:ascii="Book Antiqua" w:hAnsi="Book Antiqua"/>
          <w:sz w:val="20"/>
          <w:szCs w:val="20"/>
        </w:rPr>
        <w:t xml:space="preserve"> of target </w:t>
      </w:r>
      <w:proofErr w:type="gramStart"/>
      <w:r w:rsidRPr="007030D9">
        <w:rPr>
          <w:rFonts w:ascii="Book Antiqua" w:hAnsi="Book Antiqua"/>
          <w:sz w:val="20"/>
          <w:szCs w:val="20"/>
        </w:rPr>
        <w:t>genes</w:t>
      </w:r>
      <w:r w:rsidRPr="007030D9">
        <w:rPr>
          <w:rFonts w:ascii="Book Antiqua" w:hAnsi="Book Antiqua"/>
          <w:sz w:val="20"/>
          <w:szCs w:val="20"/>
          <w:vertAlign w:val="superscript"/>
        </w:rPr>
        <w:t>[</w:t>
      </w:r>
      <w:proofErr w:type="gramEnd"/>
      <w:r w:rsidRPr="007030D9">
        <w:rPr>
          <w:rFonts w:ascii="Book Antiqua" w:hAnsi="Book Antiqua"/>
          <w:sz w:val="20"/>
          <w:szCs w:val="20"/>
          <w:vertAlign w:val="superscript"/>
        </w:rPr>
        <w:t>4]</w:t>
      </w:r>
      <w:r w:rsidRPr="007030D9">
        <w:rPr>
          <w:rFonts w:ascii="Book Antiqua" w:hAnsi="Book Antiqua"/>
          <w:sz w:val="20"/>
          <w:szCs w:val="20"/>
        </w:rPr>
        <w:t xml:space="preserve">. Indeed, alterations in the levels of </w:t>
      </w:r>
      <w:proofErr w:type="spellStart"/>
      <w:r w:rsidRPr="007030D9">
        <w:rPr>
          <w:rFonts w:ascii="Book Antiqua" w:hAnsi="Book Antiqua"/>
          <w:sz w:val="20"/>
          <w:szCs w:val="20"/>
        </w:rPr>
        <w:t>lncRNA</w:t>
      </w:r>
      <w:proofErr w:type="spellEnd"/>
      <w:r w:rsidRPr="007030D9">
        <w:rPr>
          <w:rFonts w:ascii="Book Antiqua" w:hAnsi="Book Antiqua"/>
          <w:sz w:val="20"/>
          <w:szCs w:val="20"/>
        </w:rPr>
        <w:t xml:space="preserve">, relevant </w:t>
      </w:r>
      <w:proofErr w:type="spellStart"/>
      <w:r w:rsidRPr="007030D9">
        <w:rPr>
          <w:rFonts w:ascii="Book Antiqua" w:hAnsi="Book Antiqua"/>
          <w:sz w:val="20"/>
          <w:szCs w:val="20"/>
        </w:rPr>
        <w:t>miRNAs</w:t>
      </w:r>
      <w:proofErr w:type="spellEnd"/>
      <w:r w:rsidRPr="007030D9">
        <w:rPr>
          <w:rFonts w:ascii="Book Antiqua" w:hAnsi="Book Antiqua"/>
          <w:sz w:val="20"/>
          <w:szCs w:val="20"/>
        </w:rPr>
        <w:t xml:space="preserve">, and concomitant changes in downstream target gene expression and functions </w:t>
      </w:r>
      <w:r w:rsidR="00FD79A7" w:rsidRPr="007030D9">
        <w:rPr>
          <w:rFonts w:ascii="Book Antiqua" w:hAnsi="Book Antiqua"/>
          <w:sz w:val="20"/>
          <w:szCs w:val="20"/>
        </w:rPr>
        <w:t xml:space="preserve">have been </w:t>
      </w:r>
      <w:r w:rsidRPr="007030D9">
        <w:rPr>
          <w:rFonts w:ascii="Book Antiqua" w:hAnsi="Book Antiqua"/>
          <w:sz w:val="20"/>
          <w:szCs w:val="20"/>
        </w:rPr>
        <w:t xml:space="preserve">observed in cancer cells </w:t>
      </w:r>
      <w:r w:rsidR="00FD79A7" w:rsidRPr="007030D9">
        <w:rPr>
          <w:rFonts w:ascii="Book Antiqua" w:hAnsi="Book Antiqua"/>
          <w:sz w:val="20"/>
          <w:szCs w:val="20"/>
        </w:rPr>
        <w:t xml:space="preserve">and </w:t>
      </w:r>
      <w:r w:rsidRPr="007030D9">
        <w:rPr>
          <w:rFonts w:ascii="Book Antiqua" w:hAnsi="Book Antiqua"/>
          <w:sz w:val="20"/>
          <w:szCs w:val="20"/>
        </w:rPr>
        <w:t xml:space="preserve">other pathological </w:t>
      </w:r>
      <w:proofErr w:type="gramStart"/>
      <w:r w:rsidRPr="007030D9">
        <w:rPr>
          <w:rFonts w:ascii="Book Antiqua" w:hAnsi="Book Antiqua"/>
          <w:sz w:val="20"/>
          <w:szCs w:val="20"/>
        </w:rPr>
        <w:t>processes</w:t>
      </w:r>
      <w:r w:rsidRPr="007030D9">
        <w:rPr>
          <w:rFonts w:ascii="Book Antiqua" w:hAnsi="Book Antiqua"/>
          <w:sz w:val="20"/>
          <w:szCs w:val="20"/>
          <w:vertAlign w:val="superscript"/>
        </w:rPr>
        <w:t>[</w:t>
      </w:r>
      <w:proofErr w:type="gramEnd"/>
      <w:r w:rsidRPr="007030D9">
        <w:rPr>
          <w:rFonts w:ascii="Book Antiqua" w:hAnsi="Book Antiqua"/>
          <w:sz w:val="20"/>
          <w:szCs w:val="20"/>
          <w:vertAlign w:val="superscript"/>
        </w:rPr>
        <w:t>5]</w:t>
      </w:r>
      <w:r w:rsidRPr="007030D9">
        <w:rPr>
          <w:rFonts w:ascii="Book Antiqua" w:hAnsi="Book Antiqua"/>
          <w:sz w:val="20"/>
          <w:szCs w:val="20"/>
        </w:rPr>
        <w:t>.</w:t>
      </w:r>
    </w:p>
    <w:p w:rsidR="003923D0" w:rsidRPr="007030D9" w:rsidRDefault="003923D0" w:rsidP="007030D9">
      <w:pPr>
        <w:widowControl/>
        <w:snapToGrid w:val="0"/>
        <w:spacing w:after="0" w:line="360" w:lineRule="auto"/>
        <w:ind w:firstLineChars="100" w:firstLine="200"/>
        <w:rPr>
          <w:rFonts w:ascii="Book Antiqua" w:hAnsi="Book Antiqua"/>
          <w:sz w:val="20"/>
          <w:szCs w:val="20"/>
        </w:rPr>
      </w:pPr>
      <w:proofErr w:type="spellStart"/>
      <w:r w:rsidRPr="007030D9">
        <w:rPr>
          <w:rFonts w:ascii="Book Antiqua" w:hAnsi="Book Antiqua"/>
          <w:sz w:val="20"/>
          <w:szCs w:val="20"/>
        </w:rPr>
        <w:t>Crohn's</w:t>
      </w:r>
      <w:proofErr w:type="spellEnd"/>
      <w:r w:rsidRPr="007030D9">
        <w:rPr>
          <w:rFonts w:ascii="Book Antiqua" w:hAnsi="Book Antiqua"/>
          <w:sz w:val="20"/>
          <w:szCs w:val="20"/>
        </w:rPr>
        <w:t xml:space="preserve"> disease (CD) is a chronic, recurrent, inflammatory disorder of the digestive tract, with clinical manifestations of abdominal pain, diarrhea, </w:t>
      </w:r>
      <w:proofErr w:type="spellStart"/>
      <w:r w:rsidRPr="007030D9">
        <w:rPr>
          <w:rFonts w:ascii="Book Antiqua" w:hAnsi="Book Antiqua"/>
          <w:sz w:val="20"/>
          <w:szCs w:val="20"/>
        </w:rPr>
        <w:t>enterelcosis</w:t>
      </w:r>
      <w:proofErr w:type="spellEnd"/>
      <w:r w:rsidRPr="007030D9">
        <w:rPr>
          <w:rFonts w:ascii="Book Antiqua" w:hAnsi="Book Antiqua"/>
          <w:sz w:val="20"/>
          <w:szCs w:val="20"/>
        </w:rPr>
        <w:t xml:space="preserve"> and intestinal obstruction. CD lesions are often segmentally distributed, potentially affecting any part of the digestive tract. While the terminal ileum is most commonly affected, lesions in the colon and anus are also </w:t>
      </w:r>
      <w:proofErr w:type="gramStart"/>
      <w:r w:rsidRPr="007030D9">
        <w:rPr>
          <w:rFonts w:ascii="Book Antiqua" w:hAnsi="Book Antiqua"/>
          <w:sz w:val="20"/>
          <w:szCs w:val="20"/>
        </w:rPr>
        <w:t>observed</w:t>
      </w:r>
      <w:r w:rsidRPr="007030D9">
        <w:rPr>
          <w:rFonts w:ascii="Book Antiqua" w:hAnsi="Book Antiqua"/>
          <w:sz w:val="20"/>
          <w:szCs w:val="20"/>
          <w:vertAlign w:val="superscript"/>
        </w:rPr>
        <w:t>[</w:t>
      </w:r>
      <w:proofErr w:type="gramEnd"/>
      <w:r w:rsidRPr="007030D9">
        <w:rPr>
          <w:rFonts w:ascii="Book Antiqua" w:hAnsi="Book Antiqua"/>
          <w:sz w:val="20"/>
          <w:szCs w:val="20"/>
          <w:vertAlign w:val="superscript"/>
        </w:rPr>
        <w:t>6]</w:t>
      </w:r>
      <w:r w:rsidRPr="007030D9">
        <w:rPr>
          <w:rFonts w:ascii="Book Antiqua" w:hAnsi="Book Antiqua"/>
          <w:sz w:val="20"/>
          <w:szCs w:val="20"/>
        </w:rPr>
        <w:t xml:space="preserve">. Statistics show that the incidence rates of CD are climbing in Europe, </w:t>
      </w:r>
      <w:r w:rsidR="00A60E36" w:rsidRPr="007030D9">
        <w:rPr>
          <w:rFonts w:ascii="Book Antiqua" w:hAnsi="Book Antiqua"/>
          <w:sz w:val="20"/>
          <w:szCs w:val="20"/>
        </w:rPr>
        <w:t xml:space="preserve">the </w:t>
      </w:r>
      <w:r w:rsidRPr="007030D9">
        <w:rPr>
          <w:rFonts w:ascii="Book Antiqua" w:hAnsi="Book Antiqua"/>
          <w:sz w:val="20"/>
          <w:szCs w:val="20"/>
        </w:rPr>
        <w:t xml:space="preserve">United States </w:t>
      </w:r>
      <w:r w:rsidR="00A60E36" w:rsidRPr="007030D9">
        <w:rPr>
          <w:rFonts w:ascii="Book Antiqua" w:hAnsi="Book Antiqua"/>
          <w:sz w:val="20"/>
          <w:szCs w:val="20"/>
        </w:rPr>
        <w:t xml:space="preserve">and </w:t>
      </w:r>
      <w:r w:rsidRPr="007030D9">
        <w:rPr>
          <w:rFonts w:ascii="Book Antiqua" w:hAnsi="Book Antiqua"/>
          <w:sz w:val="20"/>
          <w:szCs w:val="20"/>
        </w:rPr>
        <w:t>Asian countries. I</w:t>
      </w:r>
      <w:r w:rsidRPr="007030D9">
        <w:rPr>
          <w:rFonts w:ascii="Book Antiqua" w:hAnsi="Book Antiqua"/>
          <w:sz w:val="20"/>
          <w:szCs w:val="20"/>
          <w:lang w:bidi="ar"/>
        </w:rPr>
        <w:t>n recent decades, CD incidence and prevalence rates in the last decade were 1.21 per 100</w:t>
      </w:r>
      <w:r w:rsidR="00A60E36" w:rsidRPr="007030D9">
        <w:rPr>
          <w:rFonts w:ascii="Book Antiqua" w:hAnsi="Book Antiqua"/>
          <w:sz w:val="20"/>
          <w:szCs w:val="20"/>
          <w:lang w:bidi="ar"/>
        </w:rPr>
        <w:t>,</w:t>
      </w:r>
      <w:r w:rsidRPr="007030D9">
        <w:rPr>
          <w:rFonts w:ascii="Book Antiqua" w:hAnsi="Book Antiqua"/>
          <w:sz w:val="20"/>
          <w:szCs w:val="20"/>
          <w:lang w:bidi="ar"/>
        </w:rPr>
        <w:t>000 persons/year and 2.29 per 100</w:t>
      </w:r>
      <w:r w:rsidR="00A60E36" w:rsidRPr="007030D9">
        <w:rPr>
          <w:rFonts w:ascii="Book Antiqua" w:hAnsi="Book Antiqua"/>
          <w:sz w:val="20"/>
          <w:szCs w:val="20"/>
          <w:lang w:bidi="ar"/>
        </w:rPr>
        <w:t>,</w:t>
      </w:r>
      <w:r w:rsidRPr="007030D9">
        <w:rPr>
          <w:rFonts w:ascii="Book Antiqua" w:hAnsi="Book Antiqua"/>
          <w:sz w:val="20"/>
          <w:szCs w:val="20"/>
          <w:lang w:bidi="ar"/>
        </w:rPr>
        <w:t>000 persons</w:t>
      </w:r>
      <w:r w:rsidR="00A60E36" w:rsidRPr="007030D9">
        <w:rPr>
          <w:rFonts w:ascii="Book Antiqua" w:hAnsi="Book Antiqua"/>
          <w:sz w:val="20"/>
          <w:szCs w:val="20"/>
          <w:lang w:bidi="ar"/>
        </w:rPr>
        <w:t xml:space="preserve"> in China</w:t>
      </w:r>
      <w:r w:rsidRPr="007030D9">
        <w:rPr>
          <w:rFonts w:ascii="Book Antiqua" w:hAnsi="Book Antiqua"/>
          <w:sz w:val="20"/>
          <w:szCs w:val="20"/>
          <w:lang w:bidi="ar"/>
        </w:rPr>
        <w:t xml:space="preserve">, respectively. These rates are higher than those </w:t>
      </w:r>
      <w:r w:rsidR="00A60E36" w:rsidRPr="007030D9">
        <w:rPr>
          <w:rFonts w:ascii="Book Antiqua" w:hAnsi="Book Antiqua"/>
          <w:sz w:val="20"/>
          <w:szCs w:val="20"/>
          <w:lang w:bidi="ar"/>
        </w:rPr>
        <w:t xml:space="preserve">from </w:t>
      </w:r>
      <w:r w:rsidRPr="007030D9">
        <w:rPr>
          <w:rFonts w:ascii="Book Antiqua" w:hAnsi="Book Antiqua"/>
          <w:sz w:val="20"/>
          <w:szCs w:val="20"/>
          <w:lang w:bidi="ar"/>
        </w:rPr>
        <w:t xml:space="preserve">1950-2002, </w:t>
      </w:r>
      <w:r w:rsidR="00A60E36" w:rsidRPr="007030D9">
        <w:rPr>
          <w:rFonts w:ascii="Book Antiqua" w:hAnsi="Book Antiqua"/>
          <w:sz w:val="20"/>
          <w:szCs w:val="20"/>
          <w:lang w:bidi="ar"/>
        </w:rPr>
        <w:t xml:space="preserve">which was </w:t>
      </w:r>
      <w:r w:rsidRPr="007030D9">
        <w:rPr>
          <w:rFonts w:ascii="Book Antiqua" w:hAnsi="Book Antiqua"/>
          <w:sz w:val="20"/>
          <w:szCs w:val="20"/>
          <w:lang w:bidi="ar"/>
        </w:rPr>
        <w:t>0.28 per 100</w:t>
      </w:r>
      <w:r w:rsidR="00A60E36" w:rsidRPr="007030D9">
        <w:rPr>
          <w:rFonts w:ascii="Book Antiqua" w:hAnsi="Book Antiqua"/>
          <w:sz w:val="20"/>
          <w:szCs w:val="20"/>
          <w:lang w:bidi="ar"/>
        </w:rPr>
        <w:t>,</w:t>
      </w:r>
      <w:r w:rsidRPr="007030D9">
        <w:rPr>
          <w:rFonts w:ascii="Book Antiqua" w:hAnsi="Book Antiqua"/>
          <w:sz w:val="20"/>
          <w:szCs w:val="20"/>
          <w:lang w:bidi="ar"/>
        </w:rPr>
        <w:t>000 persons/years and 1.38 per 100</w:t>
      </w:r>
      <w:r w:rsidR="00A60E36" w:rsidRPr="007030D9">
        <w:rPr>
          <w:rFonts w:ascii="Book Antiqua" w:hAnsi="Book Antiqua"/>
          <w:sz w:val="20"/>
          <w:szCs w:val="20"/>
          <w:lang w:bidi="ar"/>
        </w:rPr>
        <w:t>,</w:t>
      </w:r>
      <w:r w:rsidRPr="007030D9">
        <w:rPr>
          <w:rFonts w:ascii="Book Antiqua" w:hAnsi="Book Antiqua"/>
          <w:sz w:val="20"/>
          <w:szCs w:val="20"/>
          <w:lang w:bidi="ar"/>
        </w:rPr>
        <w:t xml:space="preserve">000 persons, </w:t>
      </w:r>
      <w:proofErr w:type="gramStart"/>
      <w:r w:rsidRPr="007030D9">
        <w:rPr>
          <w:rFonts w:ascii="Book Antiqua" w:hAnsi="Book Antiqua"/>
          <w:sz w:val="20"/>
          <w:szCs w:val="20"/>
          <w:lang w:bidi="ar"/>
        </w:rPr>
        <w:t>respectively</w:t>
      </w:r>
      <w:r w:rsidRPr="007030D9">
        <w:rPr>
          <w:rFonts w:ascii="Book Antiqua" w:hAnsi="Book Antiqua"/>
          <w:sz w:val="20"/>
          <w:szCs w:val="20"/>
          <w:vertAlign w:val="superscript"/>
          <w:lang w:bidi="ar"/>
        </w:rPr>
        <w:t>[</w:t>
      </w:r>
      <w:proofErr w:type="gramEnd"/>
      <w:r w:rsidRPr="007030D9">
        <w:rPr>
          <w:rFonts w:ascii="Book Antiqua" w:hAnsi="Book Antiqua"/>
          <w:sz w:val="20"/>
          <w:szCs w:val="20"/>
          <w:vertAlign w:val="superscript"/>
          <w:lang w:bidi="ar"/>
        </w:rPr>
        <w:t>7]</w:t>
      </w:r>
      <w:r w:rsidRPr="007030D9">
        <w:rPr>
          <w:rFonts w:ascii="Book Antiqua" w:hAnsi="Book Antiqua"/>
          <w:sz w:val="20"/>
          <w:szCs w:val="20"/>
          <w:lang w:bidi="ar"/>
        </w:rPr>
        <w:t xml:space="preserve">. </w:t>
      </w:r>
      <w:r w:rsidRPr="007030D9">
        <w:rPr>
          <w:rFonts w:ascii="Book Antiqua" w:hAnsi="Book Antiqua"/>
          <w:sz w:val="20"/>
          <w:szCs w:val="20"/>
        </w:rPr>
        <w:t>Due to a poor understanding of the etiology and pathogenesis of this disease, current therapy is limited to anti-symptomatic and surgical treatment</w:t>
      </w:r>
      <w:r w:rsidR="00A60E36" w:rsidRPr="007030D9">
        <w:rPr>
          <w:rFonts w:ascii="Book Antiqua" w:hAnsi="Book Antiqua"/>
          <w:sz w:val="20"/>
          <w:szCs w:val="20"/>
        </w:rPr>
        <w:t>s</w:t>
      </w:r>
      <w:r w:rsidRPr="007030D9">
        <w:rPr>
          <w:rFonts w:ascii="Book Antiqua" w:hAnsi="Book Antiqua"/>
          <w:sz w:val="20"/>
          <w:szCs w:val="20"/>
        </w:rPr>
        <w:t xml:space="preserve">. The recurrence rate within </w:t>
      </w:r>
      <w:r w:rsidR="00DA35BA">
        <w:rPr>
          <w:rFonts w:ascii="Book Antiqua" w:hAnsi="Book Antiqua"/>
          <w:sz w:val="20"/>
          <w:szCs w:val="20"/>
        </w:rPr>
        <w:t>3</w:t>
      </w:r>
      <w:r w:rsidRPr="007030D9">
        <w:rPr>
          <w:rFonts w:ascii="Book Antiqua" w:hAnsi="Book Antiqua"/>
          <w:sz w:val="20"/>
          <w:szCs w:val="20"/>
        </w:rPr>
        <w:t xml:space="preserve"> years after surgery is as high as 80-100</w:t>
      </w:r>
      <w:proofErr w:type="gramStart"/>
      <w:r w:rsidRPr="007030D9">
        <w:rPr>
          <w:rFonts w:ascii="Book Antiqua" w:hAnsi="Book Antiqua"/>
          <w:sz w:val="20"/>
          <w:szCs w:val="20"/>
        </w:rPr>
        <w:t>%</w:t>
      </w:r>
      <w:r w:rsidRPr="007030D9">
        <w:rPr>
          <w:rFonts w:ascii="Book Antiqua" w:hAnsi="Book Antiqua"/>
          <w:sz w:val="20"/>
          <w:szCs w:val="20"/>
          <w:vertAlign w:val="superscript"/>
        </w:rPr>
        <w:t>[</w:t>
      </w:r>
      <w:proofErr w:type="gramEnd"/>
      <w:r w:rsidRPr="007030D9">
        <w:rPr>
          <w:rFonts w:ascii="Book Antiqua" w:hAnsi="Book Antiqua"/>
          <w:sz w:val="20"/>
          <w:szCs w:val="20"/>
          <w:vertAlign w:val="superscript"/>
        </w:rPr>
        <w:t>8,9]</w:t>
      </w:r>
      <w:r w:rsidRPr="007030D9">
        <w:rPr>
          <w:rFonts w:ascii="Book Antiqua" w:hAnsi="Book Antiqua"/>
          <w:sz w:val="20"/>
          <w:szCs w:val="20"/>
        </w:rPr>
        <w:t>. Exploration of the cellular and molecular mechanisms is urgently required to develop new therapeutic modalities against this disease.</w:t>
      </w:r>
    </w:p>
    <w:p w:rsidR="003923D0" w:rsidRPr="007030D9" w:rsidRDefault="003923D0" w:rsidP="007030D9">
      <w:pPr>
        <w:snapToGrid w:val="0"/>
        <w:spacing w:after="0" w:line="360" w:lineRule="auto"/>
        <w:ind w:firstLineChars="100" w:firstLine="200"/>
        <w:rPr>
          <w:rFonts w:ascii="Book Antiqua" w:hAnsi="Book Antiqua"/>
          <w:b/>
          <w:sz w:val="20"/>
          <w:szCs w:val="20"/>
        </w:rPr>
      </w:pPr>
      <w:r w:rsidRPr="007030D9">
        <w:rPr>
          <w:rFonts w:ascii="Book Antiqua" w:hAnsi="Book Antiqua"/>
          <w:sz w:val="20"/>
          <w:szCs w:val="20"/>
        </w:rPr>
        <w:t xml:space="preserve">While many studies have indicated that </w:t>
      </w:r>
      <w:proofErr w:type="spellStart"/>
      <w:r w:rsidRPr="007030D9">
        <w:rPr>
          <w:rFonts w:ascii="Book Antiqua" w:hAnsi="Book Antiqua"/>
          <w:sz w:val="20"/>
          <w:szCs w:val="20"/>
        </w:rPr>
        <w:t>lncRNAs</w:t>
      </w:r>
      <w:proofErr w:type="spellEnd"/>
      <w:r w:rsidRPr="007030D9">
        <w:rPr>
          <w:rFonts w:ascii="Book Antiqua" w:hAnsi="Book Antiqua"/>
          <w:sz w:val="20"/>
          <w:szCs w:val="20"/>
        </w:rPr>
        <w:t xml:space="preserve"> might participate in the pathogenesis of autoimmune diseases, very few studies </w:t>
      </w:r>
      <w:r w:rsidR="003B163F" w:rsidRPr="007030D9">
        <w:rPr>
          <w:rFonts w:ascii="Book Antiqua" w:hAnsi="Book Antiqua"/>
          <w:sz w:val="20"/>
          <w:szCs w:val="20"/>
        </w:rPr>
        <w:t xml:space="preserve">have </w:t>
      </w:r>
      <w:r w:rsidRPr="007030D9">
        <w:rPr>
          <w:rFonts w:ascii="Book Antiqua" w:hAnsi="Book Antiqua"/>
          <w:sz w:val="20"/>
          <w:szCs w:val="20"/>
        </w:rPr>
        <w:t xml:space="preserve">focused on whether </w:t>
      </w:r>
      <w:proofErr w:type="spellStart"/>
      <w:r w:rsidRPr="007030D9">
        <w:rPr>
          <w:rFonts w:ascii="Book Antiqua" w:hAnsi="Book Antiqua"/>
          <w:sz w:val="20"/>
          <w:szCs w:val="20"/>
        </w:rPr>
        <w:t>lncRNAs</w:t>
      </w:r>
      <w:proofErr w:type="spellEnd"/>
      <w:r w:rsidRPr="007030D9">
        <w:rPr>
          <w:rFonts w:ascii="Book Antiqua" w:hAnsi="Book Antiqua"/>
          <w:sz w:val="20"/>
          <w:szCs w:val="20"/>
        </w:rPr>
        <w:t xml:space="preserve"> contribute to </w:t>
      </w:r>
      <w:r w:rsidR="003B163F" w:rsidRPr="007030D9">
        <w:rPr>
          <w:rFonts w:ascii="Book Antiqua" w:hAnsi="Book Antiqua"/>
          <w:sz w:val="20"/>
          <w:szCs w:val="20"/>
        </w:rPr>
        <w:t xml:space="preserve">CD </w:t>
      </w:r>
      <w:r w:rsidRPr="007030D9">
        <w:rPr>
          <w:rFonts w:ascii="Book Antiqua" w:hAnsi="Book Antiqua"/>
          <w:sz w:val="20"/>
          <w:szCs w:val="20"/>
        </w:rPr>
        <w:t>occurrence</w:t>
      </w:r>
      <w:r w:rsidR="003B163F" w:rsidRPr="007030D9">
        <w:rPr>
          <w:rFonts w:ascii="Book Antiqua" w:hAnsi="Book Antiqua"/>
          <w:sz w:val="20"/>
          <w:szCs w:val="20"/>
        </w:rPr>
        <w:t xml:space="preserve">. </w:t>
      </w:r>
      <w:r w:rsidRPr="007030D9">
        <w:rPr>
          <w:rFonts w:ascii="Book Antiqua" w:hAnsi="Book Antiqua"/>
          <w:sz w:val="20"/>
          <w:szCs w:val="20"/>
        </w:rPr>
        <w:t>Previous studies using high-throughput gene sequencing techniques</w:t>
      </w:r>
      <w:r w:rsidRPr="007030D9">
        <w:rPr>
          <w:rFonts w:ascii="Book Antiqua" w:hAnsi="Book Antiqua"/>
          <w:sz w:val="20"/>
          <w:szCs w:val="20"/>
          <w:vertAlign w:val="superscript"/>
        </w:rPr>
        <w:t xml:space="preserve"> </w:t>
      </w:r>
      <w:r w:rsidRPr="007030D9">
        <w:rPr>
          <w:rFonts w:ascii="Book Antiqua" w:hAnsi="Book Antiqua"/>
          <w:sz w:val="20"/>
          <w:szCs w:val="20"/>
        </w:rPr>
        <w:t xml:space="preserve">have shown that the serum of CD patients contain multiple differentially expressed </w:t>
      </w:r>
      <w:proofErr w:type="spellStart"/>
      <w:proofErr w:type="gramStart"/>
      <w:r w:rsidRPr="007030D9">
        <w:rPr>
          <w:rFonts w:ascii="Book Antiqua" w:hAnsi="Book Antiqua"/>
          <w:sz w:val="20"/>
          <w:szCs w:val="20"/>
        </w:rPr>
        <w:t>lncRNAs</w:t>
      </w:r>
      <w:proofErr w:type="spellEnd"/>
      <w:r w:rsidRPr="007030D9">
        <w:rPr>
          <w:rFonts w:ascii="Book Antiqua" w:hAnsi="Book Antiqua"/>
          <w:sz w:val="20"/>
          <w:szCs w:val="20"/>
          <w:vertAlign w:val="superscript"/>
        </w:rPr>
        <w:t>[</w:t>
      </w:r>
      <w:proofErr w:type="gramEnd"/>
      <w:r w:rsidRPr="007030D9">
        <w:rPr>
          <w:rFonts w:ascii="Book Antiqua" w:hAnsi="Book Antiqua"/>
          <w:sz w:val="20"/>
          <w:szCs w:val="20"/>
          <w:vertAlign w:val="superscript"/>
        </w:rPr>
        <w:t>10,11]</w:t>
      </w:r>
      <w:r w:rsidRPr="007030D9">
        <w:rPr>
          <w:rFonts w:ascii="Book Antiqua" w:hAnsi="Book Antiqua"/>
          <w:sz w:val="20"/>
          <w:szCs w:val="20"/>
        </w:rPr>
        <w:t xml:space="preserve">. While these differentially expressed </w:t>
      </w:r>
      <w:proofErr w:type="spellStart"/>
      <w:r w:rsidRPr="007030D9">
        <w:rPr>
          <w:rFonts w:ascii="Book Antiqua" w:hAnsi="Book Antiqua"/>
          <w:sz w:val="20"/>
          <w:szCs w:val="20"/>
        </w:rPr>
        <w:t>lncRNAs</w:t>
      </w:r>
      <w:proofErr w:type="spellEnd"/>
      <w:r w:rsidRPr="007030D9">
        <w:rPr>
          <w:rFonts w:ascii="Book Antiqua" w:hAnsi="Book Antiqua"/>
          <w:sz w:val="20"/>
          <w:szCs w:val="20"/>
        </w:rPr>
        <w:t xml:space="preserve"> could be used as biomarkers for the diagnosis and/or prognosis of CD, their sources remain unclear. In this study, we collected tissue samples of </w:t>
      </w:r>
      <w:proofErr w:type="spellStart"/>
      <w:r w:rsidRPr="007030D9">
        <w:rPr>
          <w:rFonts w:ascii="Book Antiqua" w:hAnsi="Book Antiqua"/>
          <w:sz w:val="20"/>
          <w:szCs w:val="20"/>
        </w:rPr>
        <w:t>ileal</w:t>
      </w:r>
      <w:proofErr w:type="spellEnd"/>
      <w:r w:rsidRPr="007030D9">
        <w:rPr>
          <w:rFonts w:ascii="Book Antiqua" w:hAnsi="Book Antiqua"/>
          <w:sz w:val="20"/>
          <w:szCs w:val="20"/>
        </w:rPr>
        <w:t xml:space="preserve"> lesions from CD patients</w:t>
      </w:r>
      <w:r w:rsidR="00F62B90" w:rsidRPr="007030D9">
        <w:rPr>
          <w:rFonts w:ascii="Book Antiqua" w:hAnsi="Book Antiqua"/>
          <w:sz w:val="20"/>
          <w:szCs w:val="20"/>
        </w:rPr>
        <w:t>,</w:t>
      </w:r>
      <w:r w:rsidRPr="007030D9">
        <w:rPr>
          <w:rFonts w:ascii="Book Antiqua" w:hAnsi="Book Antiqua"/>
          <w:sz w:val="20"/>
          <w:szCs w:val="20"/>
        </w:rPr>
        <w:t xml:space="preserve"> a</w:t>
      </w:r>
      <w:r w:rsidR="00F62B90" w:rsidRPr="007030D9">
        <w:rPr>
          <w:rFonts w:ascii="Book Antiqua" w:hAnsi="Book Antiqua"/>
          <w:sz w:val="20"/>
          <w:szCs w:val="20"/>
        </w:rPr>
        <w:t>s well as</w:t>
      </w:r>
      <w:r w:rsidRPr="007030D9">
        <w:rPr>
          <w:rFonts w:ascii="Book Antiqua" w:hAnsi="Book Antiqua"/>
          <w:sz w:val="20"/>
          <w:szCs w:val="20"/>
        </w:rPr>
        <w:t xml:space="preserve"> normal intestinal mucosal tissue samples from healthy </w:t>
      </w:r>
      <w:r w:rsidR="00F62B90" w:rsidRPr="007030D9">
        <w:rPr>
          <w:rFonts w:ascii="Book Antiqua" w:hAnsi="Book Antiqua"/>
          <w:sz w:val="20"/>
          <w:szCs w:val="20"/>
        </w:rPr>
        <w:t>individuals</w:t>
      </w:r>
      <w:r w:rsidRPr="007030D9">
        <w:rPr>
          <w:rFonts w:ascii="Book Antiqua" w:hAnsi="Book Antiqua"/>
          <w:sz w:val="20"/>
          <w:szCs w:val="20"/>
        </w:rPr>
        <w:t xml:space="preserve">. The expression patterns of </w:t>
      </w:r>
      <w:proofErr w:type="spellStart"/>
      <w:r w:rsidRPr="007030D9">
        <w:rPr>
          <w:rFonts w:ascii="Book Antiqua" w:hAnsi="Book Antiqua"/>
          <w:sz w:val="20"/>
          <w:szCs w:val="20"/>
        </w:rPr>
        <w:t>lncRNAs</w:t>
      </w:r>
      <w:proofErr w:type="spellEnd"/>
      <w:r w:rsidRPr="007030D9">
        <w:rPr>
          <w:rFonts w:ascii="Book Antiqua" w:hAnsi="Book Antiqua"/>
          <w:sz w:val="20"/>
          <w:szCs w:val="20"/>
        </w:rPr>
        <w:t xml:space="preserve"> and mRNAs were compared between the lesions and normal </w:t>
      </w:r>
      <w:proofErr w:type="spellStart"/>
      <w:r w:rsidRPr="007030D9">
        <w:rPr>
          <w:rFonts w:ascii="Book Antiqua" w:hAnsi="Book Antiqua"/>
          <w:sz w:val="20"/>
          <w:szCs w:val="20"/>
        </w:rPr>
        <w:t>ileal</w:t>
      </w:r>
      <w:proofErr w:type="spellEnd"/>
      <w:r w:rsidRPr="007030D9">
        <w:rPr>
          <w:rFonts w:ascii="Book Antiqua" w:hAnsi="Book Antiqua"/>
          <w:sz w:val="20"/>
          <w:szCs w:val="20"/>
        </w:rPr>
        <w:t xml:space="preserve"> tissue samples by microarray hybridization. </w:t>
      </w:r>
      <w:proofErr w:type="spellStart"/>
      <w:r w:rsidRPr="007030D9">
        <w:rPr>
          <w:rFonts w:ascii="Book Antiqua" w:hAnsi="Book Antiqua"/>
          <w:sz w:val="20"/>
          <w:szCs w:val="20"/>
        </w:rPr>
        <w:t>Bioinformatic</w:t>
      </w:r>
      <w:proofErr w:type="spellEnd"/>
      <w:r w:rsidRPr="007030D9">
        <w:rPr>
          <w:rFonts w:ascii="Book Antiqua" w:hAnsi="Book Antiqua"/>
          <w:sz w:val="20"/>
          <w:szCs w:val="20"/>
        </w:rPr>
        <w:t xml:space="preserve"> analysis was performed to predict the gene regulatory network of </w:t>
      </w:r>
      <w:proofErr w:type="spellStart"/>
      <w:r w:rsidRPr="007030D9">
        <w:rPr>
          <w:rFonts w:ascii="Book Antiqua" w:hAnsi="Book Antiqua"/>
          <w:sz w:val="20"/>
          <w:szCs w:val="20"/>
        </w:rPr>
        <w:t>lncRNAs</w:t>
      </w:r>
      <w:proofErr w:type="spellEnd"/>
      <w:r w:rsidRPr="007030D9">
        <w:rPr>
          <w:rFonts w:ascii="Book Antiqua" w:hAnsi="Book Antiqua"/>
          <w:sz w:val="20"/>
          <w:szCs w:val="20"/>
        </w:rPr>
        <w:t>-</w:t>
      </w:r>
      <w:proofErr w:type="spellStart"/>
      <w:r w:rsidRPr="007030D9">
        <w:rPr>
          <w:rFonts w:ascii="Book Antiqua" w:hAnsi="Book Antiqua"/>
          <w:sz w:val="20"/>
          <w:szCs w:val="20"/>
        </w:rPr>
        <w:t>miRNAs</w:t>
      </w:r>
      <w:proofErr w:type="spellEnd"/>
      <w:r w:rsidRPr="007030D9">
        <w:rPr>
          <w:rFonts w:ascii="Book Antiqua" w:hAnsi="Book Antiqua"/>
          <w:sz w:val="20"/>
          <w:szCs w:val="20"/>
        </w:rPr>
        <w:t xml:space="preserve">-mRNAs. </w:t>
      </w:r>
      <w:r w:rsidR="004661B0" w:rsidRPr="007030D9">
        <w:rPr>
          <w:rFonts w:ascii="Book Antiqua" w:hAnsi="Book Antiqua"/>
          <w:sz w:val="20"/>
          <w:szCs w:val="20"/>
        </w:rPr>
        <w:t>B</w:t>
      </w:r>
      <w:r w:rsidRPr="007030D9">
        <w:rPr>
          <w:rFonts w:ascii="Book Antiqua" w:hAnsi="Book Antiqua"/>
          <w:sz w:val="20"/>
          <w:szCs w:val="20"/>
        </w:rPr>
        <w:t xml:space="preserve">iological functions of the </w:t>
      </w:r>
      <w:proofErr w:type="spellStart"/>
      <w:r w:rsidRPr="007030D9">
        <w:rPr>
          <w:rFonts w:ascii="Book Antiqua" w:hAnsi="Book Antiqua"/>
          <w:sz w:val="20"/>
          <w:szCs w:val="20"/>
        </w:rPr>
        <w:t>lncRNAs</w:t>
      </w:r>
      <w:proofErr w:type="spellEnd"/>
      <w:r w:rsidRPr="007030D9">
        <w:rPr>
          <w:rFonts w:ascii="Book Antiqua" w:hAnsi="Book Antiqua"/>
          <w:sz w:val="20"/>
          <w:szCs w:val="20"/>
        </w:rPr>
        <w:t xml:space="preserve">, relevant </w:t>
      </w:r>
      <w:proofErr w:type="spellStart"/>
      <w:r w:rsidRPr="007030D9">
        <w:rPr>
          <w:rFonts w:ascii="Book Antiqua" w:hAnsi="Book Antiqua"/>
          <w:sz w:val="20"/>
          <w:szCs w:val="20"/>
        </w:rPr>
        <w:t>miRNAs</w:t>
      </w:r>
      <w:proofErr w:type="spellEnd"/>
      <w:r w:rsidRPr="007030D9">
        <w:rPr>
          <w:rFonts w:ascii="Book Antiqua" w:hAnsi="Book Antiqua"/>
          <w:sz w:val="20"/>
          <w:szCs w:val="20"/>
        </w:rPr>
        <w:t xml:space="preserve"> and target genes</w:t>
      </w:r>
      <w:r w:rsidR="004661B0" w:rsidRPr="007030D9">
        <w:rPr>
          <w:rFonts w:ascii="Book Antiqua" w:hAnsi="Book Antiqua"/>
          <w:sz w:val="20"/>
          <w:szCs w:val="20"/>
        </w:rPr>
        <w:t>,</w:t>
      </w:r>
      <w:r w:rsidRPr="007030D9">
        <w:rPr>
          <w:rFonts w:ascii="Book Antiqua" w:hAnsi="Book Antiqua"/>
          <w:sz w:val="20"/>
          <w:szCs w:val="20"/>
        </w:rPr>
        <w:t xml:space="preserve"> as well as the </w:t>
      </w:r>
      <w:r w:rsidR="004661B0" w:rsidRPr="007030D9">
        <w:rPr>
          <w:rFonts w:ascii="Book Antiqua" w:hAnsi="Book Antiqua"/>
          <w:sz w:val="20"/>
          <w:szCs w:val="20"/>
        </w:rPr>
        <w:t xml:space="preserve">corresponding </w:t>
      </w:r>
      <w:r w:rsidRPr="007030D9">
        <w:rPr>
          <w:rFonts w:ascii="Book Antiqua" w:hAnsi="Book Antiqua"/>
          <w:sz w:val="20"/>
          <w:szCs w:val="20"/>
        </w:rPr>
        <w:t>regulatory mechanisms</w:t>
      </w:r>
      <w:r w:rsidR="004661B0" w:rsidRPr="007030D9">
        <w:rPr>
          <w:rFonts w:ascii="Book Antiqua" w:hAnsi="Book Antiqua"/>
          <w:sz w:val="20"/>
          <w:szCs w:val="20"/>
        </w:rPr>
        <w:t>,</w:t>
      </w:r>
      <w:r w:rsidRPr="007030D9">
        <w:rPr>
          <w:rFonts w:ascii="Book Antiqua" w:hAnsi="Book Antiqua"/>
          <w:sz w:val="20"/>
          <w:szCs w:val="20"/>
        </w:rPr>
        <w:t xml:space="preserve"> were investigated comprehensively using cell culture and animal models.</w:t>
      </w:r>
    </w:p>
    <w:p w:rsidR="003923D0" w:rsidRPr="007030D9" w:rsidRDefault="003923D0" w:rsidP="007030D9">
      <w:pPr>
        <w:snapToGrid w:val="0"/>
        <w:spacing w:after="0" w:line="360" w:lineRule="auto"/>
        <w:rPr>
          <w:rFonts w:ascii="Book Antiqua" w:hAnsi="Book Antiqua"/>
          <w:b/>
          <w:sz w:val="20"/>
          <w:szCs w:val="20"/>
        </w:rPr>
      </w:pPr>
    </w:p>
    <w:p w:rsidR="003923D0" w:rsidRPr="007030D9" w:rsidRDefault="003923D0" w:rsidP="007030D9">
      <w:pPr>
        <w:snapToGrid w:val="0"/>
        <w:spacing w:after="0" w:line="360" w:lineRule="auto"/>
        <w:rPr>
          <w:rFonts w:ascii="Book Antiqua" w:hAnsi="Book Antiqua"/>
          <w:b/>
          <w:caps/>
          <w:sz w:val="20"/>
          <w:szCs w:val="20"/>
          <w:u w:val="single"/>
        </w:rPr>
      </w:pPr>
      <w:r w:rsidRPr="007030D9">
        <w:rPr>
          <w:rFonts w:ascii="Book Antiqua" w:hAnsi="Book Antiqua"/>
          <w:b/>
          <w:caps/>
          <w:sz w:val="20"/>
          <w:szCs w:val="20"/>
          <w:u w:val="single"/>
        </w:rPr>
        <w:t>Materials and methods</w:t>
      </w:r>
    </w:p>
    <w:p w:rsidR="003923D0" w:rsidRPr="007030D9" w:rsidRDefault="003923D0" w:rsidP="007030D9">
      <w:pPr>
        <w:snapToGrid w:val="0"/>
        <w:spacing w:after="0" w:line="360" w:lineRule="auto"/>
        <w:rPr>
          <w:rFonts w:ascii="Book Antiqua" w:hAnsi="Book Antiqua"/>
          <w:b/>
          <w:i/>
          <w:iCs/>
          <w:sz w:val="20"/>
          <w:szCs w:val="20"/>
        </w:rPr>
      </w:pPr>
      <w:r w:rsidRPr="007030D9">
        <w:rPr>
          <w:rFonts w:ascii="Book Antiqua" w:hAnsi="Book Antiqua"/>
          <w:b/>
          <w:i/>
          <w:iCs/>
          <w:sz w:val="20"/>
          <w:szCs w:val="20"/>
        </w:rPr>
        <w:t>Tissue specimens</w:t>
      </w:r>
    </w:p>
    <w:p w:rsidR="003923D0" w:rsidRPr="007030D9" w:rsidRDefault="003923D0" w:rsidP="007030D9">
      <w:pPr>
        <w:snapToGrid w:val="0"/>
        <w:spacing w:after="0" w:line="360" w:lineRule="auto"/>
        <w:rPr>
          <w:rFonts w:ascii="Book Antiqua" w:hAnsi="Book Antiqua"/>
          <w:sz w:val="20"/>
          <w:szCs w:val="20"/>
        </w:rPr>
      </w:pPr>
      <w:r w:rsidRPr="007030D9">
        <w:rPr>
          <w:rFonts w:ascii="Book Antiqua" w:hAnsi="Book Antiqua"/>
          <w:sz w:val="20"/>
          <w:szCs w:val="20"/>
        </w:rPr>
        <w:t xml:space="preserve">The collection and use of clinical specimens were approved by the Institutional Review Board of the </w:t>
      </w:r>
      <w:r w:rsidRPr="007030D9">
        <w:rPr>
          <w:rFonts w:ascii="Book Antiqua" w:hAnsi="Book Antiqua"/>
          <w:sz w:val="20"/>
          <w:szCs w:val="20"/>
        </w:rPr>
        <w:lastRenderedPageBreak/>
        <w:t xml:space="preserve">Affiliated </w:t>
      </w:r>
      <w:proofErr w:type="spellStart"/>
      <w:r w:rsidRPr="007030D9">
        <w:rPr>
          <w:rFonts w:ascii="Book Antiqua" w:hAnsi="Book Antiqua"/>
          <w:sz w:val="20"/>
          <w:szCs w:val="20"/>
        </w:rPr>
        <w:t>Zhongda</w:t>
      </w:r>
      <w:proofErr w:type="spellEnd"/>
      <w:r w:rsidRPr="007030D9">
        <w:rPr>
          <w:rFonts w:ascii="Book Antiqua" w:hAnsi="Book Antiqua"/>
          <w:sz w:val="20"/>
          <w:szCs w:val="20"/>
        </w:rPr>
        <w:t xml:space="preserve"> Hospital of Southeast University. All participating patients and normal control subjects signed the written informed consent form. Tissue samples were obtained from inflammatory lesions </w:t>
      </w:r>
      <w:r w:rsidR="004661B0" w:rsidRPr="007030D9">
        <w:rPr>
          <w:rFonts w:ascii="Book Antiqua" w:hAnsi="Book Antiqua"/>
          <w:sz w:val="20"/>
          <w:szCs w:val="20"/>
        </w:rPr>
        <w:t xml:space="preserve">from the </w:t>
      </w:r>
      <w:r w:rsidRPr="007030D9">
        <w:rPr>
          <w:rFonts w:ascii="Book Antiqua" w:hAnsi="Book Antiqua"/>
          <w:sz w:val="20"/>
          <w:szCs w:val="20"/>
        </w:rPr>
        <w:t>colon and ileum of patients with active CD (</w:t>
      </w:r>
      <w:r w:rsidRPr="007030D9">
        <w:rPr>
          <w:rFonts w:ascii="Book Antiqua" w:hAnsi="Book Antiqua"/>
          <w:i/>
          <w:iCs/>
          <w:sz w:val="20"/>
          <w:szCs w:val="20"/>
        </w:rPr>
        <w:t>n</w:t>
      </w:r>
      <w:r w:rsidRPr="007030D9">
        <w:rPr>
          <w:rFonts w:ascii="Book Antiqua" w:hAnsi="Book Antiqua"/>
          <w:sz w:val="20"/>
          <w:szCs w:val="20"/>
        </w:rPr>
        <w:t xml:space="preserve"> = 40). Normal control tissue samples were obtained from </w:t>
      </w:r>
      <w:r w:rsidR="004661B0" w:rsidRPr="007030D9">
        <w:rPr>
          <w:rFonts w:ascii="Book Antiqua" w:hAnsi="Book Antiqua"/>
          <w:sz w:val="20"/>
          <w:szCs w:val="20"/>
        </w:rPr>
        <w:t xml:space="preserve">individuals </w:t>
      </w:r>
      <w:r w:rsidR="00E55BB2" w:rsidRPr="007030D9">
        <w:rPr>
          <w:rFonts w:ascii="Book Antiqua" w:hAnsi="Book Antiqua"/>
          <w:sz w:val="20"/>
          <w:szCs w:val="20"/>
        </w:rPr>
        <w:t>upon</w:t>
      </w:r>
      <w:r w:rsidR="004661B0" w:rsidRPr="007030D9">
        <w:rPr>
          <w:rFonts w:ascii="Book Antiqua" w:hAnsi="Book Antiqua"/>
          <w:sz w:val="20"/>
          <w:szCs w:val="20"/>
        </w:rPr>
        <w:t xml:space="preserve"> </w:t>
      </w:r>
      <w:r w:rsidRPr="007030D9">
        <w:rPr>
          <w:rFonts w:ascii="Book Antiqua" w:hAnsi="Book Antiqua"/>
          <w:sz w:val="20"/>
          <w:szCs w:val="20"/>
        </w:rPr>
        <w:t>physical examination (</w:t>
      </w:r>
      <w:r w:rsidRPr="007030D9">
        <w:rPr>
          <w:rFonts w:ascii="Book Antiqua" w:hAnsi="Book Antiqua"/>
          <w:i/>
          <w:iCs/>
          <w:sz w:val="20"/>
          <w:szCs w:val="20"/>
        </w:rPr>
        <w:t>n</w:t>
      </w:r>
      <w:r w:rsidRPr="007030D9">
        <w:rPr>
          <w:rFonts w:ascii="Book Antiqua" w:hAnsi="Book Antiqua"/>
          <w:sz w:val="20"/>
          <w:szCs w:val="20"/>
        </w:rPr>
        <w:t xml:space="preserve"> = 40) </w:t>
      </w:r>
      <w:r w:rsidR="00E55BB2" w:rsidRPr="007030D9">
        <w:rPr>
          <w:rFonts w:ascii="Book Antiqua" w:hAnsi="Book Antiqua"/>
          <w:sz w:val="20"/>
          <w:szCs w:val="20"/>
        </w:rPr>
        <w:t xml:space="preserve">who were </w:t>
      </w:r>
      <w:r w:rsidRPr="007030D9">
        <w:rPr>
          <w:rFonts w:ascii="Book Antiqua" w:hAnsi="Book Antiqua"/>
          <w:sz w:val="20"/>
          <w:szCs w:val="20"/>
        </w:rPr>
        <w:t xml:space="preserve">undergoing screening colonoscopies. Patients were accrued between May 2017 and May 2018 in the </w:t>
      </w:r>
      <w:proofErr w:type="spellStart"/>
      <w:r w:rsidRPr="007030D9">
        <w:rPr>
          <w:rFonts w:ascii="Book Antiqua" w:hAnsi="Book Antiqua"/>
          <w:sz w:val="20"/>
          <w:szCs w:val="20"/>
        </w:rPr>
        <w:t>Zhongda</w:t>
      </w:r>
      <w:proofErr w:type="spellEnd"/>
      <w:r w:rsidRPr="007030D9">
        <w:rPr>
          <w:rFonts w:ascii="Book Antiqua" w:hAnsi="Book Antiqua"/>
          <w:sz w:val="20"/>
          <w:szCs w:val="20"/>
        </w:rPr>
        <w:t xml:space="preserve"> Hospital </w:t>
      </w:r>
      <w:r w:rsidR="00E55BB2" w:rsidRPr="007030D9">
        <w:rPr>
          <w:rFonts w:ascii="Book Antiqua" w:hAnsi="Book Antiqua"/>
          <w:sz w:val="20"/>
          <w:szCs w:val="20"/>
        </w:rPr>
        <w:t>a</w:t>
      </w:r>
      <w:r w:rsidRPr="007030D9">
        <w:rPr>
          <w:rFonts w:ascii="Book Antiqua" w:hAnsi="Book Antiqua"/>
          <w:sz w:val="20"/>
          <w:szCs w:val="20"/>
        </w:rPr>
        <w:t xml:space="preserve">ffiliated with Southeast University (Jiangsu, China). The following types of patients were excluded: (1) patients with various immune diseases; (2) patients with acute or chronic inflammation; (3) patients with hematological diseases; and (4) patients with high fever or </w:t>
      </w:r>
      <w:r w:rsidR="00E55BB2" w:rsidRPr="007030D9">
        <w:rPr>
          <w:rFonts w:ascii="Book Antiqua" w:hAnsi="Book Antiqua"/>
          <w:sz w:val="20"/>
          <w:szCs w:val="20"/>
        </w:rPr>
        <w:t>who had used</w:t>
      </w:r>
      <w:r w:rsidRPr="007030D9">
        <w:rPr>
          <w:rFonts w:ascii="Book Antiqua" w:hAnsi="Book Antiqua"/>
          <w:sz w:val="20"/>
          <w:szCs w:val="20"/>
        </w:rPr>
        <w:t xml:space="preserve"> anti-inflammatory drugs, steroids or opiates. The basic demographic and clinical characteristics of CD and control patients are shown in Table 1. All tissue samples were snap-frozen in liquid nitrogen and stored at -80 °C until use.</w:t>
      </w:r>
    </w:p>
    <w:p w:rsidR="003923D0" w:rsidRPr="007030D9" w:rsidRDefault="003923D0" w:rsidP="007030D9">
      <w:pPr>
        <w:snapToGrid w:val="0"/>
        <w:spacing w:after="0" w:line="360" w:lineRule="auto"/>
        <w:rPr>
          <w:rFonts w:ascii="Book Antiqua" w:hAnsi="Book Antiqua"/>
          <w:sz w:val="20"/>
          <w:szCs w:val="20"/>
        </w:rPr>
      </w:pPr>
    </w:p>
    <w:p w:rsidR="003923D0" w:rsidRPr="007030D9" w:rsidRDefault="003923D0" w:rsidP="007030D9">
      <w:pPr>
        <w:snapToGrid w:val="0"/>
        <w:spacing w:after="0" w:line="360" w:lineRule="auto"/>
        <w:rPr>
          <w:rFonts w:ascii="Book Antiqua" w:hAnsi="Book Antiqua"/>
          <w:b/>
          <w:i/>
          <w:iCs/>
          <w:sz w:val="20"/>
          <w:szCs w:val="20"/>
        </w:rPr>
      </w:pPr>
      <w:r w:rsidRPr="007030D9">
        <w:rPr>
          <w:rFonts w:ascii="Book Antiqua" w:hAnsi="Book Antiqua"/>
          <w:b/>
          <w:i/>
          <w:iCs/>
          <w:sz w:val="20"/>
          <w:szCs w:val="20"/>
        </w:rPr>
        <w:t>Laboratory reagents and animals</w:t>
      </w:r>
    </w:p>
    <w:p w:rsidR="003923D0" w:rsidRPr="007030D9" w:rsidRDefault="009A58E9" w:rsidP="007030D9">
      <w:pPr>
        <w:snapToGrid w:val="0"/>
        <w:spacing w:after="0" w:line="360" w:lineRule="auto"/>
        <w:rPr>
          <w:rFonts w:ascii="Book Antiqua" w:hAnsi="Book Antiqua"/>
          <w:sz w:val="20"/>
          <w:szCs w:val="20"/>
        </w:rPr>
      </w:pPr>
      <w:r w:rsidRPr="007030D9">
        <w:rPr>
          <w:rFonts w:ascii="Book Antiqua" w:hAnsi="Book Antiqua"/>
          <w:sz w:val="20"/>
          <w:szCs w:val="20"/>
        </w:rPr>
        <w:t xml:space="preserve">An </w:t>
      </w:r>
      <w:r w:rsidR="003923D0" w:rsidRPr="007030D9">
        <w:rPr>
          <w:rFonts w:ascii="Book Antiqua" w:hAnsi="Book Antiqua"/>
          <w:sz w:val="20"/>
          <w:szCs w:val="20"/>
        </w:rPr>
        <w:t xml:space="preserve">RNA extraction kit was purchased from </w:t>
      </w:r>
      <w:bookmarkStart w:id="40" w:name="OLE_LINK9"/>
      <w:proofErr w:type="spellStart"/>
      <w:r w:rsidR="003923D0" w:rsidRPr="007030D9">
        <w:rPr>
          <w:rFonts w:ascii="Book Antiqua" w:hAnsi="Book Antiqua"/>
          <w:sz w:val="20"/>
          <w:szCs w:val="20"/>
        </w:rPr>
        <w:t>Baitek</w:t>
      </w:r>
      <w:proofErr w:type="spellEnd"/>
      <w:r w:rsidR="003923D0" w:rsidRPr="007030D9">
        <w:rPr>
          <w:rFonts w:ascii="Book Antiqua" w:hAnsi="Book Antiqua"/>
          <w:sz w:val="20"/>
          <w:szCs w:val="20"/>
        </w:rPr>
        <w:t xml:space="preserve"> Biological Company</w:t>
      </w:r>
      <w:bookmarkEnd w:id="40"/>
      <w:r w:rsidR="003923D0" w:rsidRPr="007030D9">
        <w:rPr>
          <w:rFonts w:ascii="Book Antiqua" w:hAnsi="Book Antiqua"/>
          <w:sz w:val="20"/>
          <w:szCs w:val="20"/>
        </w:rPr>
        <w:t xml:space="preserve"> (Shenzhen, China). </w:t>
      </w:r>
      <w:r w:rsidRPr="007030D9">
        <w:rPr>
          <w:rFonts w:ascii="Book Antiqua" w:hAnsi="Book Antiqua"/>
          <w:sz w:val="20"/>
          <w:szCs w:val="20"/>
        </w:rPr>
        <w:t>A r</w:t>
      </w:r>
      <w:r w:rsidR="003923D0" w:rsidRPr="007030D9">
        <w:rPr>
          <w:rFonts w:ascii="Book Antiqua" w:hAnsi="Book Antiqua"/>
          <w:sz w:val="20"/>
          <w:szCs w:val="20"/>
        </w:rPr>
        <w:t xml:space="preserve">everse transcription kit and SYBR Green for quantitative real-time PCR was purchased from Roche (Basel, Switzerland). Primers specific for lncRNACNN3-206, miR-212 and Caspase10 were purchased from Guangzhou Reebok Biological Company. </w:t>
      </w:r>
      <w:proofErr w:type="spellStart"/>
      <w:r w:rsidR="003923D0" w:rsidRPr="007030D9">
        <w:rPr>
          <w:rFonts w:ascii="Book Antiqua" w:hAnsi="Book Antiqua"/>
          <w:sz w:val="20"/>
          <w:szCs w:val="20"/>
        </w:rPr>
        <w:t>Matrigel</w:t>
      </w:r>
      <w:proofErr w:type="spellEnd"/>
      <w:r w:rsidR="003923D0" w:rsidRPr="007030D9">
        <w:rPr>
          <w:rFonts w:ascii="Book Antiqua" w:hAnsi="Book Antiqua"/>
          <w:sz w:val="20"/>
          <w:szCs w:val="20"/>
        </w:rPr>
        <w:t xml:space="preserve"> matrix was purchased from BD </w:t>
      </w:r>
      <w:proofErr w:type="gramStart"/>
      <w:r w:rsidR="003923D0" w:rsidRPr="007030D9">
        <w:rPr>
          <w:rFonts w:ascii="Book Antiqua" w:hAnsi="Book Antiqua"/>
          <w:sz w:val="20"/>
          <w:szCs w:val="20"/>
        </w:rPr>
        <w:t>company</w:t>
      </w:r>
      <w:proofErr w:type="gramEnd"/>
      <w:r w:rsidR="003923D0" w:rsidRPr="007030D9">
        <w:rPr>
          <w:rFonts w:ascii="Book Antiqua" w:hAnsi="Book Antiqua"/>
          <w:sz w:val="20"/>
          <w:szCs w:val="20"/>
        </w:rPr>
        <w:t xml:space="preserve"> (Guangzhou, China). Anti-Caspase10, anti-CD4, anti-IFN-γ, anti-IL-4, anti-IL-17, anti-CD25, anti-FoxP3, and anti-β-actin antibodies were purchased from </w:t>
      </w:r>
      <w:bookmarkStart w:id="41" w:name="OLE_LINK10"/>
      <w:proofErr w:type="spellStart"/>
      <w:r w:rsidR="003923D0" w:rsidRPr="007030D9">
        <w:rPr>
          <w:rFonts w:ascii="Book Antiqua" w:hAnsi="Book Antiqua"/>
          <w:sz w:val="20"/>
          <w:szCs w:val="20"/>
        </w:rPr>
        <w:t>Abcam</w:t>
      </w:r>
      <w:proofErr w:type="spellEnd"/>
      <w:r w:rsidR="003923D0" w:rsidRPr="007030D9">
        <w:rPr>
          <w:rFonts w:ascii="Book Antiqua" w:hAnsi="Book Antiqua"/>
          <w:sz w:val="20"/>
          <w:szCs w:val="20"/>
        </w:rPr>
        <w:t xml:space="preserve"> Biology Company</w:t>
      </w:r>
      <w:bookmarkEnd w:id="41"/>
      <w:r w:rsidR="003923D0" w:rsidRPr="007030D9">
        <w:rPr>
          <w:rFonts w:ascii="Book Antiqua" w:hAnsi="Book Antiqua"/>
          <w:sz w:val="20"/>
          <w:szCs w:val="20"/>
        </w:rPr>
        <w:t xml:space="preserve"> Branch at Shanghai, China. </w:t>
      </w:r>
      <w:proofErr w:type="spellStart"/>
      <w:proofErr w:type="gramStart"/>
      <w:r w:rsidR="003923D0" w:rsidRPr="007030D9">
        <w:rPr>
          <w:rFonts w:ascii="Book Antiqua" w:hAnsi="Book Antiqua"/>
          <w:sz w:val="20"/>
          <w:szCs w:val="20"/>
        </w:rPr>
        <w:t>siRNA</w:t>
      </w:r>
      <w:proofErr w:type="spellEnd"/>
      <w:proofErr w:type="gramEnd"/>
      <w:r w:rsidR="003923D0" w:rsidRPr="007030D9">
        <w:rPr>
          <w:rFonts w:ascii="Book Antiqua" w:hAnsi="Book Antiqua"/>
          <w:sz w:val="20"/>
          <w:szCs w:val="20"/>
        </w:rPr>
        <w:t xml:space="preserve"> was designed and provided by</w:t>
      </w:r>
      <w:bookmarkStart w:id="42" w:name="OLE_LINK4"/>
      <w:r w:rsidR="003923D0" w:rsidRPr="007030D9">
        <w:rPr>
          <w:rFonts w:ascii="Book Antiqua" w:hAnsi="Book Antiqua"/>
          <w:sz w:val="20"/>
          <w:szCs w:val="20"/>
        </w:rPr>
        <w:t xml:space="preserve"> the Jima Company</w:t>
      </w:r>
      <w:bookmarkEnd w:id="42"/>
      <w:r w:rsidR="003923D0" w:rsidRPr="007030D9">
        <w:rPr>
          <w:rFonts w:ascii="Book Antiqua" w:hAnsi="Book Antiqua"/>
          <w:sz w:val="20"/>
          <w:szCs w:val="20"/>
        </w:rPr>
        <w:t xml:space="preserve"> (Shanghai, China). 2</w:t>
      </w:r>
      <w:proofErr w:type="gramStart"/>
      <w:r w:rsidR="003923D0" w:rsidRPr="007030D9">
        <w:rPr>
          <w:rFonts w:ascii="Book Antiqua" w:hAnsi="Book Antiqua"/>
          <w:sz w:val="20"/>
          <w:szCs w:val="20"/>
        </w:rPr>
        <w:t>,4,6</w:t>
      </w:r>
      <w:proofErr w:type="gramEnd"/>
      <w:r w:rsidR="003923D0" w:rsidRPr="007030D9">
        <w:rPr>
          <w:rFonts w:ascii="Book Antiqua" w:hAnsi="Book Antiqua"/>
          <w:sz w:val="20"/>
          <w:szCs w:val="20"/>
        </w:rPr>
        <w:t xml:space="preserve">-Trinitrobenzene sulfonic acid (TNBS) was purchased from Beijing </w:t>
      </w:r>
      <w:proofErr w:type="spellStart"/>
      <w:r w:rsidR="003923D0" w:rsidRPr="007030D9">
        <w:rPr>
          <w:rFonts w:ascii="Book Antiqua" w:hAnsi="Book Antiqua"/>
          <w:sz w:val="20"/>
          <w:szCs w:val="20"/>
        </w:rPr>
        <w:t>Yuwei</w:t>
      </w:r>
      <w:proofErr w:type="spellEnd"/>
      <w:r w:rsidR="003923D0" w:rsidRPr="007030D9">
        <w:rPr>
          <w:rFonts w:ascii="Book Antiqua" w:hAnsi="Book Antiqua"/>
          <w:sz w:val="20"/>
          <w:szCs w:val="20"/>
        </w:rPr>
        <w:t xml:space="preserve"> Technology Company (Beijing, China). Pathogen-free male mice weighing 150-180 g were provided by Anhui Medical University Animal Laboratory Center. The human gene chip G4845A containing 27</w:t>
      </w:r>
      <w:r w:rsidRPr="007030D9">
        <w:rPr>
          <w:rFonts w:ascii="Book Antiqua" w:hAnsi="Book Antiqua"/>
          <w:sz w:val="20"/>
          <w:szCs w:val="20"/>
        </w:rPr>
        <w:t>,</w:t>
      </w:r>
      <w:r w:rsidR="003923D0" w:rsidRPr="007030D9">
        <w:rPr>
          <w:rFonts w:ascii="Book Antiqua" w:hAnsi="Book Antiqua"/>
          <w:sz w:val="20"/>
          <w:szCs w:val="20"/>
        </w:rPr>
        <w:t xml:space="preserve">985 target </w:t>
      </w:r>
      <w:proofErr w:type="gramStart"/>
      <w:r w:rsidR="003923D0" w:rsidRPr="007030D9">
        <w:rPr>
          <w:rFonts w:ascii="Book Antiqua" w:hAnsi="Book Antiqua"/>
          <w:sz w:val="20"/>
          <w:szCs w:val="20"/>
        </w:rPr>
        <w:t>genes was</w:t>
      </w:r>
      <w:proofErr w:type="gramEnd"/>
      <w:r w:rsidR="003923D0" w:rsidRPr="007030D9">
        <w:rPr>
          <w:rFonts w:ascii="Book Antiqua" w:hAnsi="Book Antiqua"/>
          <w:sz w:val="20"/>
          <w:szCs w:val="20"/>
        </w:rPr>
        <w:t xml:space="preserve"> purchased from</w:t>
      </w:r>
      <w:bookmarkStart w:id="43" w:name="OLE_LINK14"/>
      <w:r w:rsidR="003923D0" w:rsidRPr="007030D9">
        <w:rPr>
          <w:rFonts w:ascii="Book Antiqua" w:hAnsi="Book Antiqua"/>
          <w:sz w:val="20"/>
          <w:szCs w:val="20"/>
        </w:rPr>
        <w:t xml:space="preserve"> Agilent Company</w:t>
      </w:r>
      <w:bookmarkEnd w:id="43"/>
      <w:r w:rsidR="003923D0" w:rsidRPr="007030D9">
        <w:rPr>
          <w:rFonts w:ascii="Book Antiqua" w:hAnsi="Book Antiqua"/>
          <w:sz w:val="20"/>
          <w:szCs w:val="20"/>
        </w:rPr>
        <w:t xml:space="preserve"> (Santa Clara, United States).</w:t>
      </w:r>
    </w:p>
    <w:p w:rsidR="003923D0" w:rsidRPr="007030D9" w:rsidRDefault="003923D0" w:rsidP="007030D9">
      <w:pPr>
        <w:snapToGrid w:val="0"/>
        <w:spacing w:after="0" w:line="360" w:lineRule="auto"/>
        <w:rPr>
          <w:rFonts w:ascii="Book Antiqua" w:hAnsi="Book Antiqua"/>
          <w:b/>
          <w:sz w:val="20"/>
          <w:szCs w:val="20"/>
        </w:rPr>
      </w:pPr>
    </w:p>
    <w:p w:rsidR="003923D0" w:rsidRPr="007030D9" w:rsidRDefault="003923D0" w:rsidP="007030D9">
      <w:pPr>
        <w:snapToGrid w:val="0"/>
        <w:spacing w:after="0" w:line="360" w:lineRule="auto"/>
        <w:rPr>
          <w:rFonts w:ascii="Book Antiqua" w:hAnsi="Book Antiqua"/>
          <w:b/>
          <w:i/>
          <w:iCs/>
          <w:sz w:val="20"/>
          <w:szCs w:val="20"/>
        </w:rPr>
      </w:pPr>
      <w:r w:rsidRPr="007030D9">
        <w:rPr>
          <w:rFonts w:ascii="Book Antiqua" w:hAnsi="Book Antiqua"/>
          <w:b/>
          <w:i/>
          <w:iCs/>
          <w:sz w:val="20"/>
          <w:szCs w:val="20"/>
        </w:rPr>
        <w:t>Probe preparation, gene chip hybridization and data analysis</w:t>
      </w:r>
    </w:p>
    <w:p w:rsidR="003923D0" w:rsidRPr="007030D9" w:rsidRDefault="003923D0" w:rsidP="007030D9">
      <w:pPr>
        <w:snapToGrid w:val="0"/>
        <w:spacing w:after="0" w:line="360" w:lineRule="auto"/>
        <w:rPr>
          <w:rFonts w:ascii="Book Antiqua" w:hAnsi="Book Antiqua"/>
          <w:sz w:val="20"/>
          <w:szCs w:val="20"/>
        </w:rPr>
      </w:pPr>
      <w:r w:rsidRPr="007030D9">
        <w:rPr>
          <w:rFonts w:ascii="Book Antiqua" w:hAnsi="Book Antiqua"/>
          <w:sz w:val="20"/>
          <w:szCs w:val="20"/>
        </w:rPr>
        <w:t xml:space="preserve">The </w:t>
      </w:r>
      <w:proofErr w:type="spellStart"/>
      <w:r w:rsidRPr="007030D9">
        <w:rPr>
          <w:rFonts w:ascii="Book Antiqua" w:hAnsi="Book Antiqua"/>
          <w:sz w:val="20"/>
          <w:szCs w:val="20"/>
        </w:rPr>
        <w:t>Trizol</w:t>
      </w:r>
      <w:proofErr w:type="spellEnd"/>
      <w:r w:rsidRPr="007030D9">
        <w:rPr>
          <w:rFonts w:ascii="Book Antiqua" w:hAnsi="Book Antiqua"/>
          <w:sz w:val="20"/>
          <w:szCs w:val="20"/>
        </w:rPr>
        <w:t xml:space="preserve"> one-step method was used to extract total RNA from tissue samples. Cy3-dUTP-labeled and Cy5-dUTP-labeled </w:t>
      </w:r>
      <w:proofErr w:type="spellStart"/>
      <w:r w:rsidRPr="007030D9">
        <w:rPr>
          <w:rFonts w:ascii="Book Antiqua" w:hAnsi="Book Antiqua"/>
          <w:sz w:val="20"/>
          <w:szCs w:val="20"/>
        </w:rPr>
        <w:t>cRNA</w:t>
      </w:r>
      <w:proofErr w:type="spellEnd"/>
      <w:r w:rsidRPr="007030D9">
        <w:rPr>
          <w:rFonts w:ascii="Book Antiqua" w:hAnsi="Book Antiqua"/>
          <w:sz w:val="20"/>
          <w:szCs w:val="20"/>
        </w:rPr>
        <w:t xml:space="preserve"> of CD and normal intestinal mucosa samples were synthesized by </w:t>
      </w:r>
      <w:r w:rsidR="00DF19B3" w:rsidRPr="007030D9">
        <w:rPr>
          <w:rFonts w:ascii="Book Antiqua" w:hAnsi="Book Antiqua"/>
          <w:sz w:val="20"/>
          <w:szCs w:val="20"/>
        </w:rPr>
        <w:t xml:space="preserve">the </w:t>
      </w:r>
      <w:r w:rsidRPr="007030D9">
        <w:rPr>
          <w:rFonts w:ascii="Book Antiqua" w:hAnsi="Book Antiqua"/>
          <w:sz w:val="20"/>
          <w:szCs w:val="20"/>
        </w:rPr>
        <w:t xml:space="preserve">one-step method. The fluorescence-labeled </w:t>
      </w:r>
      <w:proofErr w:type="spellStart"/>
      <w:r w:rsidRPr="007030D9">
        <w:rPr>
          <w:rFonts w:ascii="Book Antiqua" w:hAnsi="Book Antiqua"/>
          <w:sz w:val="20"/>
          <w:szCs w:val="20"/>
        </w:rPr>
        <w:t>cRNA</w:t>
      </w:r>
      <w:proofErr w:type="spellEnd"/>
      <w:r w:rsidRPr="007030D9">
        <w:rPr>
          <w:rFonts w:ascii="Book Antiqua" w:hAnsi="Book Antiqua"/>
          <w:sz w:val="20"/>
          <w:szCs w:val="20"/>
        </w:rPr>
        <w:t xml:space="preserve"> was purified and fragmented. After hybridization at 65 °C for 17 h, gene chips were washed and dried at room temperature. Scan Array Express3.0 software was used for data analysis. </w:t>
      </w:r>
      <w:r w:rsidR="00DF19B3" w:rsidRPr="007030D9">
        <w:rPr>
          <w:rFonts w:ascii="Book Antiqua" w:hAnsi="Book Antiqua"/>
          <w:sz w:val="20"/>
          <w:szCs w:val="20"/>
        </w:rPr>
        <w:t>H</w:t>
      </w:r>
      <w:r w:rsidRPr="007030D9">
        <w:rPr>
          <w:rFonts w:ascii="Book Antiqua" w:hAnsi="Book Antiqua"/>
          <w:sz w:val="20"/>
          <w:szCs w:val="20"/>
        </w:rPr>
        <w:t xml:space="preserve">ybridization results were required to meet the following criteria: both Cy3 and Cy5 signals reached </w:t>
      </w:r>
      <w:proofErr w:type="gramStart"/>
      <w:r w:rsidRPr="007030D9">
        <w:rPr>
          <w:rFonts w:ascii="Book Antiqua" w:hAnsi="Book Antiqua"/>
          <w:sz w:val="20"/>
          <w:szCs w:val="20"/>
        </w:rPr>
        <w:t>200,</w:t>
      </w:r>
      <w:proofErr w:type="gramEnd"/>
      <w:r w:rsidRPr="007030D9">
        <w:rPr>
          <w:rFonts w:ascii="Book Antiqua" w:hAnsi="Book Antiqua"/>
          <w:sz w:val="20"/>
          <w:szCs w:val="20"/>
        </w:rPr>
        <w:t xml:space="preserve"> the Cy5/Cy3 ratio was 0.1-10. A more than 10-fold difference between CD and normal sample</w:t>
      </w:r>
      <w:r w:rsidR="00DF19B3" w:rsidRPr="007030D9">
        <w:rPr>
          <w:rFonts w:ascii="Book Antiqua" w:hAnsi="Book Antiqua"/>
          <w:sz w:val="20"/>
          <w:szCs w:val="20"/>
        </w:rPr>
        <w:t>s,</w:t>
      </w:r>
      <w:r w:rsidRPr="007030D9">
        <w:rPr>
          <w:rFonts w:ascii="Book Antiqua" w:hAnsi="Book Antiqua"/>
          <w:sz w:val="20"/>
          <w:szCs w:val="20"/>
        </w:rPr>
        <w:t xml:space="preserve"> and </w:t>
      </w:r>
      <w:r w:rsidRPr="007030D9">
        <w:rPr>
          <w:rFonts w:ascii="Book Antiqua" w:hAnsi="Book Antiqua"/>
          <w:i/>
          <w:iCs/>
          <w:sz w:val="20"/>
          <w:szCs w:val="20"/>
        </w:rPr>
        <w:t>P</w:t>
      </w:r>
      <w:r w:rsidRPr="007030D9">
        <w:rPr>
          <w:rFonts w:ascii="Book Antiqua" w:hAnsi="Book Antiqua"/>
          <w:sz w:val="20"/>
          <w:szCs w:val="20"/>
        </w:rPr>
        <w:t xml:space="preserve"> ≤ 0.05</w:t>
      </w:r>
      <w:r w:rsidR="00DF19B3" w:rsidRPr="007030D9">
        <w:rPr>
          <w:rFonts w:ascii="Book Antiqua" w:hAnsi="Book Antiqua"/>
          <w:sz w:val="20"/>
          <w:szCs w:val="20"/>
        </w:rPr>
        <w:t>,</w:t>
      </w:r>
      <w:r w:rsidRPr="007030D9">
        <w:rPr>
          <w:rFonts w:ascii="Book Antiqua" w:hAnsi="Book Antiqua"/>
          <w:sz w:val="20"/>
          <w:szCs w:val="20"/>
        </w:rPr>
        <w:t xml:space="preserve"> was considered positive for differential expression.</w:t>
      </w:r>
    </w:p>
    <w:p w:rsidR="003923D0" w:rsidRPr="007030D9" w:rsidRDefault="003923D0" w:rsidP="007030D9">
      <w:pPr>
        <w:snapToGrid w:val="0"/>
        <w:spacing w:after="0" w:line="360" w:lineRule="auto"/>
        <w:rPr>
          <w:rFonts w:ascii="Book Antiqua" w:hAnsi="Book Antiqua"/>
          <w:b/>
          <w:sz w:val="20"/>
          <w:szCs w:val="20"/>
        </w:rPr>
      </w:pPr>
    </w:p>
    <w:p w:rsidR="003923D0" w:rsidRPr="007030D9" w:rsidRDefault="003923D0" w:rsidP="007030D9">
      <w:pPr>
        <w:snapToGrid w:val="0"/>
        <w:spacing w:after="0" w:line="360" w:lineRule="auto"/>
        <w:rPr>
          <w:rFonts w:ascii="Book Antiqua" w:hAnsi="Book Antiqua"/>
          <w:b/>
          <w:sz w:val="20"/>
          <w:szCs w:val="20"/>
        </w:rPr>
      </w:pPr>
      <w:r w:rsidRPr="007030D9">
        <w:rPr>
          <w:rFonts w:ascii="Book Antiqua" w:hAnsi="Book Antiqua"/>
          <w:b/>
          <w:i/>
          <w:iCs/>
          <w:sz w:val="20"/>
          <w:szCs w:val="20"/>
        </w:rPr>
        <w:t>Fluorescence in situ hybridization</w:t>
      </w:r>
      <w:r w:rsidRPr="007030D9">
        <w:rPr>
          <w:rFonts w:ascii="Book Antiqua" w:hAnsi="Book Antiqua"/>
          <w:b/>
          <w:sz w:val="20"/>
          <w:szCs w:val="20"/>
        </w:rPr>
        <w:t xml:space="preserve"> </w:t>
      </w:r>
    </w:p>
    <w:p w:rsidR="003923D0" w:rsidRPr="007030D9" w:rsidRDefault="003923D0" w:rsidP="007030D9">
      <w:pPr>
        <w:snapToGrid w:val="0"/>
        <w:spacing w:after="0" w:line="360" w:lineRule="auto"/>
        <w:rPr>
          <w:rFonts w:ascii="Book Antiqua" w:hAnsi="Book Antiqua"/>
          <w:sz w:val="20"/>
          <w:szCs w:val="20"/>
        </w:rPr>
      </w:pPr>
      <w:r w:rsidRPr="007030D9">
        <w:rPr>
          <w:rFonts w:ascii="Book Antiqua" w:hAnsi="Book Antiqua"/>
          <w:sz w:val="20"/>
          <w:szCs w:val="20"/>
        </w:rPr>
        <w:t xml:space="preserve">Tissue samples were fixed with 4% paraformaldehyde for 1-2 h. The sequences of the </w:t>
      </w:r>
      <w:r w:rsidRPr="007030D9">
        <w:rPr>
          <w:rFonts w:ascii="Book Antiqua" w:hAnsi="Book Antiqua"/>
          <w:sz w:val="20"/>
          <w:szCs w:val="20"/>
        </w:rPr>
        <w:lastRenderedPageBreak/>
        <w:t xml:space="preserve">lncRNACNN3-206 probe were: CCT TTA GCA TCA GTA AGG GAA AGC ATT. Probe in a concentration </w:t>
      </w:r>
      <w:proofErr w:type="gramStart"/>
      <w:r w:rsidRPr="007030D9">
        <w:rPr>
          <w:rFonts w:ascii="Book Antiqua" w:hAnsi="Book Antiqua"/>
          <w:sz w:val="20"/>
          <w:szCs w:val="20"/>
        </w:rPr>
        <w:t xml:space="preserve">of 8 </w:t>
      </w:r>
      <w:proofErr w:type="spellStart"/>
      <w:r w:rsidRPr="007030D9">
        <w:rPr>
          <w:rFonts w:ascii="Book Antiqua" w:hAnsi="Book Antiqua"/>
          <w:sz w:val="20"/>
          <w:szCs w:val="20"/>
        </w:rPr>
        <w:t>ng</w:t>
      </w:r>
      <w:proofErr w:type="spellEnd"/>
      <w:r w:rsidRPr="007030D9">
        <w:rPr>
          <w:rFonts w:ascii="Book Antiqua" w:hAnsi="Book Antiqua"/>
          <w:sz w:val="20"/>
          <w:szCs w:val="20"/>
        </w:rPr>
        <w:t>/µ</w:t>
      </w:r>
      <w:r w:rsidRPr="007030D9">
        <w:rPr>
          <w:rFonts w:ascii="Book Antiqua" w:hAnsi="Book Antiqua"/>
          <w:caps/>
          <w:sz w:val="20"/>
          <w:szCs w:val="20"/>
        </w:rPr>
        <w:t>l</w:t>
      </w:r>
      <w:proofErr w:type="gramEnd"/>
      <w:r w:rsidRPr="007030D9">
        <w:rPr>
          <w:rFonts w:ascii="Book Antiqua" w:hAnsi="Book Antiqua"/>
          <w:caps/>
          <w:sz w:val="20"/>
          <w:szCs w:val="20"/>
        </w:rPr>
        <w:t xml:space="preserve"> </w:t>
      </w:r>
      <w:r w:rsidRPr="007030D9">
        <w:rPr>
          <w:rFonts w:ascii="Book Antiqua" w:hAnsi="Book Antiqua"/>
          <w:sz w:val="20"/>
          <w:szCs w:val="20"/>
        </w:rPr>
        <w:t xml:space="preserve">was added to tissue sections, and incubation was carried out at 37 °C overnight. After washing, tissue sections were incubated with an anti-CK20 antibody at 4 °C overnight. After incubation with secondary antibody (CY3-conjugated goat anti-rabbit antibody) for 50 min at room temperature, DAPI dye solution was added and incubation continued in the dark for 8 min. The sections were observed under a Nikon positive fluorescence </w:t>
      </w:r>
      <w:proofErr w:type="gramStart"/>
      <w:r w:rsidRPr="007030D9">
        <w:rPr>
          <w:rFonts w:ascii="Book Antiqua" w:hAnsi="Book Antiqua"/>
          <w:sz w:val="20"/>
          <w:szCs w:val="20"/>
        </w:rPr>
        <w:t>microscope,</w:t>
      </w:r>
      <w:proofErr w:type="gramEnd"/>
      <w:r w:rsidRPr="007030D9">
        <w:rPr>
          <w:rFonts w:ascii="Book Antiqua" w:hAnsi="Book Antiqua"/>
          <w:sz w:val="20"/>
          <w:szCs w:val="20"/>
        </w:rPr>
        <w:t xml:space="preserve"> and photographs were taken and analyzed. </w:t>
      </w:r>
    </w:p>
    <w:p w:rsidR="003923D0" w:rsidRPr="007030D9" w:rsidRDefault="003923D0" w:rsidP="007030D9">
      <w:pPr>
        <w:snapToGrid w:val="0"/>
        <w:spacing w:after="0" w:line="360" w:lineRule="auto"/>
        <w:rPr>
          <w:rFonts w:ascii="Book Antiqua" w:hAnsi="Book Antiqua"/>
          <w:b/>
          <w:sz w:val="20"/>
          <w:szCs w:val="20"/>
        </w:rPr>
      </w:pPr>
    </w:p>
    <w:p w:rsidR="003923D0" w:rsidRPr="007030D9" w:rsidRDefault="003923D0" w:rsidP="007030D9">
      <w:pPr>
        <w:snapToGrid w:val="0"/>
        <w:spacing w:after="0" w:line="360" w:lineRule="auto"/>
        <w:rPr>
          <w:rFonts w:ascii="Book Antiqua" w:hAnsi="Book Antiqua"/>
          <w:b/>
          <w:i/>
          <w:iCs/>
          <w:sz w:val="20"/>
          <w:szCs w:val="20"/>
        </w:rPr>
      </w:pPr>
      <w:r w:rsidRPr="007030D9">
        <w:rPr>
          <w:rFonts w:ascii="Book Antiqua" w:hAnsi="Book Antiqua"/>
          <w:b/>
          <w:i/>
          <w:iCs/>
          <w:sz w:val="20"/>
          <w:szCs w:val="20"/>
        </w:rPr>
        <w:t>Cell transfection</w:t>
      </w:r>
    </w:p>
    <w:p w:rsidR="003923D0" w:rsidRPr="007030D9" w:rsidRDefault="003923D0" w:rsidP="007030D9">
      <w:pPr>
        <w:snapToGrid w:val="0"/>
        <w:spacing w:after="0" w:line="360" w:lineRule="auto"/>
        <w:rPr>
          <w:rFonts w:ascii="Book Antiqua" w:hAnsi="Book Antiqua"/>
          <w:sz w:val="20"/>
          <w:szCs w:val="20"/>
        </w:rPr>
      </w:pPr>
      <w:r w:rsidRPr="007030D9">
        <w:rPr>
          <w:rFonts w:ascii="Book Antiqua" w:hAnsi="Book Antiqua"/>
          <w:sz w:val="20"/>
          <w:szCs w:val="20"/>
        </w:rPr>
        <w:t xml:space="preserve">The lncRNACNN3-206 sequence was </w:t>
      </w:r>
      <w:proofErr w:type="spellStart"/>
      <w:r w:rsidRPr="007030D9">
        <w:rPr>
          <w:rFonts w:ascii="Book Antiqua" w:hAnsi="Book Antiqua"/>
          <w:sz w:val="20"/>
          <w:szCs w:val="20"/>
        </w:rPr>
        <w:t>subcloned</w:t>
      </w:r>
      <w:proofErr w:type="spellEnd"/>
      <w:r w:rsidRPr="007030D9">
        <w:rPr>
          <w:rFonts w:ascii="Book Antiqua" w:hAnsi="Book Antiqua"/>
          <w:sz w:val="20"/>
          <w:szCs w:val="20"/>
        </w:rPr>
        <w:t xml:space="preserve"> into </w:t>
      </w:r>
      <w:r w:rsidR="006813B9" w:rsidRPr="007030D9">
        <w:rPr>
          <w:rFonts w:ascii="Book Antiqua" w:hAnsi="Book Antiqua"/>
          <w:sz w:val="20"/>
          <w:szCs w:val="20"/>
        </w:rPr>
        <w:t xml:space="preserve">a </w:t>
      </w:r>
      <w:proofErr w:type="spellStart"/>
      <w:r w:rsidRPr="007030D9">
        <w:rPr>
          <w:rFonts w:ascii="Book Antiqua" w:hAnsi="Book Antiqua"/>
          <w:sz w:val="20"/>
          <w:szCs w:val="20"/>
        </w:rPr>
        <w:t>lentiviral</w:t>
      </w:r>
      <w:proofErr w:type="spellEnd"/>
      <w:r w:rsidRPr="007030D9">
        <w:rPr>
          <w:rFonts w:ascii="Book Antiqua" w:hAnsi="Book Antiqua"/>
          <w:sz w:val="20"/>
          <w:szCs w:val="20"/>
        </w:rPr>
        <w:t xml:space="preserve"> vector. After screening with restriction digestion, the vector was sequenced for verification. After cell transfection and confirmation of the efficiency, si-lncRNACNN3-206 (CCT TTA GCA TCA GTA AGG GAA AGC ATT) was also </w:t>
      </w:r>
      <w:proofErr w:type="spellStart"/>
      <w:r w:rsidRPr="007030D9">
        <w:rPr>
          <w:rFonts w:ascii="Book Antiqua" w:hAnsi="Book Antiqua"/>
          <w:sz w:val="20"/>
          <w:szCs w:val="20"/>
        </w:rPr>
        <w:t>subcloned</w:t>
      </w:r>
      <w:proofErr w:type="spellEnd"/>
      <w:r w:rsidRPr="007030D9">
        <w:rPr>
          <w:rFonts w:ascii="Book Antiqua" w:hAnsi="Book Antiqua"/>
          <w:sz w:val="20"/>
          <w:szCs w:val="20"/>
        </w:rPr>
        <w:t xml:space="preserve"> into </w:t>
      </w:r>
      <w:r w:rsidR="006813B9" w:rsidRPr="007030D9">
        <w:rPr>
          <w:rFonts w:ascii="Book Antiqua" w:hAnsi="Book Antiqua"/>
          <w:sz w:val="20"/>
          <w:szCs w:val="20"/>
        </w:rPr>
        <w:t xml:space="preserve">a </w:t>
      </w:r>
      <w:proofErr w:type="spellStart"/>
      <w:r w:rsidRPr="007030D9">
        <w:rPr>
          <w:rFonts w:ascii="Book Antiqua" w:hAnsi="Book Antiqua"/>
          <w:sz w:val="20"/>
          <w:szCs w:val="20"/>
        </w:rPr>
        <w:t>lentiviral</w:t>
      </w:r>
      <w:proofErr w:type="spellEnd"/>
      <w:r w:rsidRPr="007030D9">
        <w:rPr>
          <w:rFonts w:ascii="Book Antiqua" w:hAnsi="Book Antiqua"/>
          <w:sz w:val="20"/>
          <w:szCs w:val="20"/>
        </w:rPr>
        <w:t xml:space="preserve"> vector. HT-29 and Caco</w:t>
      </w:r>
      <w:r w:rsidR="00100214" w:rsidRPr="007030D9">
        <w:rPr>
          <w:rFonts w:ascii="Book Antiqua" w:hAnsi="Book Antiqua"/>
          <w:sz w:val="20"/>
          <w:szCs w:val="20"/>
        </w:rPr>
        <w:t>-</w:t>
      </w:r>
      <w:r w:rsidRPr="007030D9">
        <w:rPr>
          <w:rFonts w:ascii="Book Antiqua" w:hAnsi="Book Antiqua"/>
          <w:sz w:val="20"/>
          <w:szCs w:val="20"/>
        </w:rPr>
        <w:t xml:space="preserve">2 cells were maintained in HG DMEM medium. The culture medium was replaced 24 h after </w:t>
      </w:r>
      <w:proofErr w:type="spellStart"/>
      <w:r w:rsidRPr="007030D9">
        <w:rPr>
          <w:rFonts w:ascii="Book Antiqua" w:hAnsi="Book Antiqua"/>
          <w:sz w:val="20"/>
          <w:szCs w:val="20"/>
        </w:rPr>
        <w:t>lentivir</w:t>
      </w:r>
      <w:r w:rsidR="006813B9" w:rsidRPr="007030D9">
        <w:rPr>
          <w:rFonts w:ascii="Book Antiqua" w:hAnsi="Book Antiqua"/>
          <w:sz w:val="20"/>
          <w:szCs w:val="20"/>
        </w:rPr>
        <w:t>al</w:t>
      </w:r>
      <w:proofErr w:type="spellEnd"/>
      <w:r w:rsidRPr="007030D9">
        <w:rPr>
          <w:rFonts w:ascii="Book Antiqua" w:hAnsi="Book Antiqua"/>
          <w:sz w:val="20"/>
          <w:szCs w:val="20"/>
        </w:rPr>
        <w:t xml:space="preserve"> infection. The transfection efficiencies </w:t>
      </w:r>
      <w:r w:rsidR="0007778E" w:rsidRPr="007030D9">
        <w:rPr>
          <w:rFonts w:ascii="Book Antiqua" w:hAnsi="Book Antiqua"/>
          <w:sz w:val="20"/>
          <w:szCs w:val="20"/>
        </w:rPr>
        <w:t>of</w:t>
      </w:r>
      <w:r w:rsidRPr="007030D9">
        <w:rPr>
          <w:rFonts w:ascii="Book Antiqua" w:hAnsi="Book Antiqua"/>
          <w:sz w:val="20"/>
          <w:szCs w:val="20"/>
        </w:rPr>
        <w:t xml:space="preserve"> the two cell lines were observed under a fluorescence microscope (Supplementary Figure 1). Experiments were performed in five groups: blank control group, vector control group, lncRNACNN3-206 overexpression (oe-lncRNACNN3-206) group, si-lncRNACNN3-206 group, and scramble-NC group.</w:t>
      </w:r>
    </w:p>
    <w:p w:rsidR="003923D0" w:rsidRPr="007030D9" w:rsidRDefault="003923D0" w:rsidP="007030D9">
      <w:pPr>
        <w:snapToGrid w:val="0"/>
        <w:spacing w:after="0" w:line="360" w:lineRule="auto"/>
        <w:rPr>
          <w:rFonts w:ascii="Book Antiqua" w:hAnsi="Book Antiqua"/>
          <w:sz w:val="20"/>
          <w:szCs w:val="20"/>
        </w:rPr>
      </w:pPr>
    </w:p>
    <w:p w:rsidR="003923D0" w:rsidRPr="007030D9" w:rsidRDefault="003923D0" w:rsidP="007030D9">
      <w:pPr>
        <w:snapToGrid w:val="0"/>
        <w:spacing w:after="0" w:line="360" w:lineRule="auto"/>
        <w:rPr>
          <w:rFonts w:ascii="Book Antiqua" w:hAnsi="Book Antiqua"/>
          <w:b/>
          <w:i/>
          <w:iCs/>
          <w:sz w:val="20"/>
          <w:szCs w:val="20"/>
        </w:rPr>
      </w:pPr>
      <w:r w:rsidRPr="007030D9">
        <w:rPr>
          <w:rFonts w:ascii="Book Antiqua" w:hAnsi="Book Antiqua"/>
          <w:b/>
          <w:i/>
          <w:iCs/>
          <w:sz w:val="20"/>
          <w:szCs w:val="20"/>
        </w:rPr>
        <w:t>RNA extraction and quantitative real-time PCR</w:t>
      </w:r>
    </w:p>
    <w:p w:rsidR="003923D0" w:rsidRPr="007030D9" w:rsidRDefault="003923D0" w:rsidP="007030D9">
      <w:pPr>
        <w:snapToGrid w:val="0"/>
        <w:spacing w:after="0" w:line="360" w:lineRule="auto"/>
        <w:rPr>
          <w:rFonts w:ascii="Book Antiqua" w:hAnsi="Book Antiqua"/>
          <w:sz w:val="20"/>
          <w:szCs w:val="20"/>
        </w:rPr>
      </w:pPr>
      <w:r w:rsidRPr="007030D9">
        <w:rPr>
          <w:rFonts w:ascii="Book Antiqua" w:hAnsi="Book Antiqua"/>
          <w:sz w:val="20"/>
          <w:szCs w:val="20"/>
        </w:rPr>
        <w:t xml:space="preserve">Five </w:t>
      </w:r>
      <w:proofErr w:type="spellStart"/>
      <w:r w:rsidRPr="007030D9">
        <w:rPr>
          <w:rFonts w:ascii="Book Antiqua" w:hAnsi="Book Antiqua"/>
          <w:sz w:val="20"/>
          <w:szCs w:val="20"/>
        </w:rPr>
        <w:t>ng</w:t>
      </w:r>
      <w:proofErr w:type="spellEnd"/>
      <w:r w:rsidRPr="007030D9">
        <w:rPr>
          <w:rFonts w:ascii="Book Antiqua" w:hAnsi="Book Antiqua"/>
          <w:sz w:val="20"/>
          <w:szCs w:val="20"/>
        </w:rPr>
        <w:t xml:space="preserve"> of total RNA </w:t>
      </w:r>
      <w:r w:rsidR="0007778E" w:rsidRPr="007030D9">
        <w:rPr>
          <w:rFonts w:ascii="Book Antiqua" w:hAnsi="Book Antiqua"/>
          <w:sz w:val="20"/>
          <w:szCs w:val="20"/>
        </w:rPr>
        <w:t xml:space="preserve">were </w:t>
      </w:r>
      <w:r w:rsidRPr="007030D9">
        <w:rPr>
          <w:rFonts w:ascii="Book Antiqua" w:hAnsi="Book Antiqua"/>
          <w:sz w:val="20"/>
          <w:szCs w:val="20"/>
        </w:rPr>
        <w:t xml:space="preserve">reverse-transcribed into </w:t>
      </w:r>
      <w:proofErr w:type="spellStart"/>
      <w:r w:rsidRPr="007030D9">
        <w:rPr>
          <w:rFonts w:ascii="Book Antiqua" w:hAnsi="Book Antiqua"/>
          <w:sz w:val="20"/>
          <w:szCs w:val="20"/>
        </w:rPr>
        <w:t>cDNA</w:t>
      </w:r>
      <w:proofErr w:type="spellEnd"/>
      <w:r w:rsidRPr="007030D9">
        <w:rPr>
          <w:rFonts w:ascii="Book Antiqua" w:hAnsi="Book Antiqua"/>
          <w:sz w:val="20"/>
          <w:szCs w:val="20"/>
        </w:rPr>
        <w:t xml:space="preserve">. </w:t>
      </w:r>
      <w:r w:rsidR="0007778E" w:rsidRPr="007030D9">
        <w:rPr>
          <w:rFonts w:ascii="Book Antiqua" w:hAnsi="Book Antiqua"/>
          <w:sz w:val="20"/>
          <w:szCs w:val="20"/>
        </w:rPr>
        <w:t>E</w:t>
      </w:r>
      <w:r w:rsidRPr="007030D9">
        <w:rPr>
          <w:rFonts w:ascii="Book Antiqua" w:hAnsi="Book Antiqua"/>
          <w:sz w:val="20"/>
          <w:szCs w:val="20"/>
        </w:rPr>
        <w:t>xpression levels of the lncRNACNN3-206, miR-212, and Caspase10 were quantified with an ABI7500 instrument using SYBR PCR master mix reagent, and β-actin was used as an internal reference gene. The primers were: lncRNACNN3-206 forward, CAG ATG GGC ACT AAT AAA GGA GC, and lncRNACNN3-206 backward, TGT AGG</w:t>
      </w:r>
      <w:proofErr w:type="gramStart"/>
      <w:r w:rsidRPr="007030D9">
        <w:rPr>
          <w:rFonts w:ascii="Book Antiqua" w:hAnsi="Book Antiqua"/>
          <w:sz w:val="20"/>
          <w:szCs w:val="20"/>
        </w:rPr>
        <w:t xml:space="preserve"> AGC </w:t>
      </w:r>
      <w:proofErr w:type="spellStart"/>
      <w:r w:rsidRPr="007030D9">
        <w:rPr>
          <w:rFonts w:ascii="Book Antiqua" w:hAnsi="Book Antiqua"/>
          <w:sz w:val="20"/>
          <w:szCs w:val="20"/>
        </w:rPr>
        <w:t>AGC</w:t>
      </w:r>
      <w:proofErr w:type="spellEnd"/>
      <w:proofErr w:type="gramEnd"/>
      <w:r w:rsidRPr="007030D9">
        <w:rPr>
          <w:rFonts w:ascii="Book Antiqua" w:hAnsi="Book Antiqua"/>
          <w:sz w:val="20"/>
          <w:szCs w:val="20"/>
        </w:rPr>
        <w:t xml:space="preserve"> ACA GTA TTT GG; miR-212 forward, CTC AAC TGG TGT CGT GGA GTC GG, and miR-212 backward, ACA CTC CAG CTG GGA CCT TGG CT; Caspase10 forward</w:t>
      </w:r>
      <w:r w:rsidRPr="007030D9">
        <w:rPr>
          <w:rFonts w:ascii="Book Antiqua" w:hAnsi="Book Antiqua"/>
          <w:sz w:val="20"/>
          <w:szCs w:val="20"/>
        </w:rPr>
        <w:t>，</w:t>
      </w:r>
      <w:r w:rsidRPr="007030D9">
        <w:rPr>
          <w:rFonts w:ascii="Book Antiqua" w:hAnsi="Book Antiqua"/>
          <w:sz w:val="20"/>
          <w:szCs w:val="20"/>
        </w:rPr>
        <w:t>CTC GCT TCG</w:t>
      </w:r>
      <w:proofErr w:type="gramStart"/>
      <w:r w:rsidRPr="007030D9">
        <w:rPr>
          <w:rFonts w:ascii="Book Antiqua" w:hAnsi="Book Antiqua"/>
          <w:sz w:val="20"/>
          <w:szCs w:val="20"/>
        </w:rPr>
        <w:t xml:space="preserve"> GCA </w:t>
      </w:r>
      <w:proofErr w:type="spellStart"/>
      <w:r w:rsidRPr="007030D9">
        <w:rPr>
          <w:rFonts w:ascii="Book Antiqua" w:hAnsi="Book Antiqua"/>
          <w:sz w:val="20"/>
          <w:szCs w:val="20"/>
        </w:rPr>
        <w:t>GCA</w:t>
      </w:r>
      <w:proofErr w:type="spellEnd"/>
      <w:proofErr w:type="gramEnd"/>
      <w:r w:rsidRPr="007030D9">
        <w:rPr>
          <w:rFonts w:ascii="Book Antiqua" w:hAnsi="Book Antiqua"/>
          <w:sz w:val="20"/>
          <w:szCs w:val="20"/>
        </w:rPr>
        <w:t xml:space="preserve"> CA, and Caspase10 backward, AAC GCT TCA CGA ATT TGC GT; </w:t>
      </w:r>
      <w:proofErr w:type="gramStart"/>
      <w:r w:rsidRPr="007030D9">
        <w:rPr>
          <w:rFonts w:ascii="Book Antiqua" w:hAnsi="Book Antiqua"/>
          <w:sz w:val="20"/>
          <w:szCs w:val="20"/>
        </w:rPr>
        <w:t>β-actin</w:t>
      </w:r>
      <w:proofErr w:type="gramEnd"/>
      <w:r w:rsidRPr="007030D9">
        <w:rPr>
          <w:rFonts w:ascii="Book Antiqua" w:hAnsi="Book Antiqua"/>
          <w:sz w:val="20"/>
          <w:szCs w:val="20"/>
        </w:rPr>
        <w:t xml:space="preserve"> forward, CAG ATG GGC ACT AAT AAA GGA GC, and β-actin backward, TGT AGG AGC </w:t>
      </w:r>
      <w:proofErr w:type="spellStart"/>
      <w:r w:rsidRPr="007030D9">
        <w:rPr>
          <w:rFonts w:ascii="Book Antiqua" w:hAnsi="Book Antiqua"/>
          <w:sz w:val="20"/>
          <w:szCs w:val="20"/>
        </w:rPr>
        <w:t>AGC</w:t>
      </w:r>
      <w:proofErr w:type="spellEnd"/>
      <w:r w:rsidRPr="007030D9">
        <w:rPr>
          <w:rFonts w:ascii="Book Antiqua" w:hAnsi="Book Antiqua"/>
          <w:sz w:val="20"/>
          <w:szCs w:val="20"/>
        </w:rPr>
        <w:t xml:space="preserve"> ACA GTA TTT GG. The relative mRNA expression levels were calculated using the </w:t>
      </w:r>
      <w:r w:rsidRPr="007030D9">
        <w:rPr>
          <w:rFonts w:ascii="Cambria Math" w:hAnsi="Cambria Math" w:cs="Cambria Math"/>
          <w:sz w:val="20"/>
          <w:szCs w:val="20"/>
          <w:vertAlign w:val="superscript"/>
        </w:rPr>
        <w:t>△△</w:t>
      </w:r>
      <w:r w:rsidRPr="007030D9">
        <w:rPr>
          <w:rFonts w:ascii="Book Antiqua" w:hAnsi="Book Antiqua"/>
          <w:sz w:val="20"/>
          <w:szCs w:val="20"/>
        </w:rPr>
        <w:t>Ct method.</w:t>
      </w:r>
    </w:p>
    <w:p w:rsidR="003923D0" w:rsidRPr="007030D9" w:rsidRDefault="003923D0" w:rsidP="007030D9">
      <w:pPr>
        <w:snapToGrid w:val="0"/>
        <w:spacing w:after="0" w:line="360" w:lineRule="auto"/>
        <w:rPr>
          <w:rFonts w:ascii="Book Antiqua" w:hAnsi="Book Antiqua"/>
          <w:b/>
          <w:sz w:val="20"/>
          <w:szCs w:val="20"/>
        </w:rPr>
      </w:pPr>
    </w:p>
    <w:p w:rsidR="003923D0" w:rsidRPr="007030D9" w:rsidRDefault="003923D0" w:rsidP="007030D9">
      <w:pPr>
        <w:snapToGrid w:val="0"/>
        <w:spacing w:after="0" w:line="360" w:lineRule="auto"/>
        <w:rPr>
          <w:rFonts w:ascii="Book Antiqua" w:hAnsi="Book Antiqua"/>
          <w:b/>
          <w:i/>
          <w:iCs/>
          <w:sz w:val="20"/>
          <w:szCs w:val="20"/>
        </w:rPr>
      </w:pPr>
      <w:r w:rsidRPr="007030D9">
        <w:rPr>
          <w:rFonts w:ascii="Book Antiqua" w:hAnsi="Book Antiqua"/>
          <w:b/>
          <w:i/>
          <w:iCs/>
          <w:sz w:val="20"/>
          <w:szCs w:val="20"/>
        </w:rPr>
        <w:t>Western blotting</w:t>
      </w:r>
    </w:p>
    <w:p w:rsidR="003923D0" w:rsidRPr="007030D9" w:rsidRDefault="003923D0" w:rsidP="007030D9">
      <w:pPr>
        <w:snapToGrid w:val="0"/>
        <w:spacing w:after="0" w:line="360" w:lineRule="auto"/>
        <w:rPr>
          <w:rFonts w:ascii="Book Antiqua" w:hAnsi="Book Antiqua"/>
          <w:sz w:val="20"/>
          <w:szCs w:val="20"/>
        </w:rPr>
      </w:pPr>
      <w:r w:rsidRPr="007030D9">
        <w:rPr>
          <w:rFonts w:ascii="Book Antiqua" w:hAnsi="Book Antiqua"/>
          <w:sz w:val="20"/>
          <w:szCs w:val="20"/>
        </w:rPr>
        <w:t xml:space="preserve">Total cellular proteins were extracted from the </w:t>
      </w:r>
      <w:r w:rsidR="0007778E" w:rsidRPr="007030D9">
        <w:rPr>
          <w:rFonts w:ascii="Book Antiqua" w:hAnsi="Book Antiqua"/>
          <w:sz w:val="20"/>
          <w:szCs w:val="20"/>
        </w:rPr>
        <w:t xml:space="preserve">five </w:t>
      </w:r>
      <w:r w:rsidRPr="007030D9">
        <w:rPr>
          <w:rFonts w:ascii="Book Antiqua" w:hAnsi="Book Antiqua"/>
          <w:sz w:val="20"/>
          <w:szCs w:val="20"/>
        </w:rPr>
        <w:t xml:space="preserve">groups of transfected cells, and 30 µg of protein was loaded </w:t>
      </w:r>
      <w:r w:rsidR="0007778E" w:rsidRPr="007030D9">
        <w:rPr>
          <w:rFonts w:ascii="Book Antiqua" w:hAnsi="Book Antiqua"/>
          <w:sz w:val="20"/>
          <w:szCs w:val="20"/>
        </w:rPr>
        <w:t>on</w:t>
      </w:r>
      <w:r w:rsidRPr="007030D9">
        <w:rPr>
          <w:rFonts w:ascii="Book Antiqua" w:hAnsi="Book Antiqua"/>
          <w:sz w:val="20"/>
          <w:szCs w:val="20"/>
        </w:rPr>
        <w:t xml:space="preserve">to </w:t>
      </w:r>
      <w:r w:rsidR="0007778E" w:rsidRPr="007030D9">
        <w:rPr>
          <w:rFonts w:ascii="Book Antiqua" w:hAnsi="Book Antiqua"/>
          <w:sz w:val="20"/>
          <w:szCs w:val="20"/>
        </w:rPr>
        <w:t xml:space="preserve">an </w:t>
      </w:r>
      <w:r w:rsidRPr="007030D9">
        <w:rPr>
          <w:rFonts w:ascii="Book Antiqua" w:hAnsi="Book Antiqua"/>
          <w:sz w:val="20"/>
          <w:szCs w:val="20"/>
        </w:rPr>
        <w:t>8% SDS-PAGE</w:t>
      </w:r>
      <w:r w:rsidR="0007778E" w:rsidRPr="007030D9">
        <w:rPr>
          <w:rFonts w:ascii="Book Antiqua" w:hAnsi="Book Antiqua"/>
          <w:sz w:val="20"/>
          <w:szCs w:val="20"/>
        </w:rPr>
        <w:t xml:space="preserve"> gel</w:t>
      </w:r>
      <w:r w:rsidRPr="007030D9">
        <w:rPr>
          <w:rFonts w:ascii="Book Antiqua" w:hAnsi="Book Antiqua"/>
          <w:sz w:val="20"/>
          <w:szCs w:val="20"/>
        </w:rPr>
        <w:t>. Resolved proteins were electrically transferred onto PDVF membranes. Non-specific binding was blocked with 5% skim milk for 2 h. Primary antibody was added</w:t>
      </w:r>
      <w:r w:rsidR="0007778E" w:rsidRPr="007030D9">
        <w:rPr>
          <w:rFonts w:ascii="Book Antiqua" w:hAnsi="Book Antiqua"/>
          <w:sz w:val="20"/>
          <w:szCs w:val="20"/>
        </w:rPr>
        <w:t>,</w:t>
      </w:r>
      <w:r w:rsidRPr="007030D9">
        <w:rPr>
          <w:rFonts w:ascii="Book Antiqua" w:hAnsi="Book Antiqua"/>
          <w:sz w:val="20"/>
          <w:szCs w:val="20"/>
        </w:rPr>
        <w:t xml:space="preserve"> and incubation was performed overnight at room temperature. Membranes were rinsed with PBS before incubation with the secondary antibody for 2 h at room temperature. The ECL luminescence system was used for imaging development. Quantity One analysis software (Bio-Rad </w:t>
      </w:r>
      <w:r w:rsidRPr="007030D9">
        <w:rPr>
          <w:rFonts w:ascii="Book Antiqua" w:hAnsi="Book Antiqua"/>
          <w:sz w:val="20"/>
          <w:szCs w:val="20"/>
        </w:rPr>
        <w:lastRenderedPageBreak/>
        <w:t xml:space="preserve">Company, United States) was used for densitometry analysis. The membranes were stripped and β-actin levels were detected, </w:t>
      </w:r>
      <w:r w:rsidR="0007778E" w:rsidRPr="007030D9">
        <w:rPr>
          <w:rFonts w:ascii="Book Antiqua" w:hAnsi="Book Antiqua"/>
          <w:sz w:val="20"/>
          <w:szCs w:val="20"/>
        </w:rPr>
        <w:t xml:space="preserve">and these </w:t>
      </w:r>
      <w:r w:rsidRPr="007030D9">
        <w:rPr>
          <w:rFonts w:ascii="Book Antiqua" w:hAnsi="Book Antiqua"/>
          <w:sz w:val="20"/>
          <w:szCs w:val="20"/>
        </w:rPr>
        <w:t>results were used as a control for protein loading. The relative expression levels of target proteins were presented as the ratio of target protein versus β-actin protein.</w:t>
      </w:r>
    </w:p>
    <w:p w:rsidR="003923D0" w:rsidRPr="007030D9" w:rsidRDefault="003923D0" w:rsidP="007030D9">
      <w:pPr>
        <w:snapToGrid w:val="0"/>
        <w:spacing w:after="0" w:line="360" w:lineRule="auto"/>
        <w:rPr>
          <w:rFonts w:ascii="Book Antiqua" w:hAnsi="Book Antiqua"/>
          <w:sz w:val="20"/>
          <w:szCs w:val="20"/>
        </w:rPr>
      </w:pPr>
    </w:p>
    <w:p w:rsidR="003923D0" w:rsidRPr="007030D9" w:rsidRDefault="003923D0" w:rsidP="007030D9">
      <w:pPr>
        <w:snapToGrid w:val="0"/>
        <w:spacing w:after="0" w:line="360" w:lineRule="auto"/>
        <w:rPr>
          <w:rFonts w:ascii="Book Antiqua" w:hAnsi="Book Antiqua"/>
          <w:b/>
          <w:i/>
          <w:iCs/>
          <w:sz w:val="20"/>
          <w:szCs w:val="20"/>
        </w:rPr>
      </w:pPr>
      <w:r w:rsidRPr="007030D9">
        <w:rPr>
          <w:rFonts w:ascii="Book Antiqua" w:hAnsi="Book Antiqua"/>
          <w:b/>
          <w:i/>
          <w:iCs/>
          <w:sz w:val="20"/>
          <w:szCs w:val="20"/>
        </w:rPr>
        <w:t>Luciferase reporter assay</w:t>
      </w:r>
    </w:p>
    <w:p w:rsidR="003923D0" w:rsidRPr="007030D9" w:rsidRDefault="003923D0" w:rsidP="007030D9">
      <w:pPr>
        <w:snapToGrid w:val="0"/>
        <w:spacing w:after="0" w:line="360" w:lineRule="auto"/>
        <w:rPr>
          <w:rFonts w:ascii="Book Antiqua" w:hAnsi="Book Antiqua"/>
          <w:sz w:val="20"/>
          <w:szCs w:val="20"/>
        </w:rPr>
      </w:pPr>
      <w:r w:rsidRPr="007030D9">
        <w:rPr>
          <w:rFonts w:ascii="Book Antiqua" w:hAnsi="Book Antiqua"/>
          <w:sz w:val="20"/>
          <w:szCs w:val="20"/>
        </w:rPr>
        <w:t>The entire 3’</w:t>
      </w:r>
      <w:r w:rsidR="0007778E" w:rsidRPr="007030D9">
        <w:rPr>
          <w:rFonts w:ascii="Book Antiqua" w:hAnsi="Book Antiqua"/>
          <w:sz w:val="20"/>
          <w:szCs w:val="20"/>
        </w:rPr>
        <w:t xml:space="preserve"> </w:t>
      </w:r>
      <w:r w:rsidRPr="007030D9">
        <w:rPr>
          <w:rFonts w:ascii="Book Antiqua" w:hAnsi="Book Antiqua"/>
          <w:sz w:val="20"/>
          <w:szCs w:val="20"/>
        </w:rPr>
        <w:t xml:space="preserve">end of human lncRNACNN3-206 3’ and the </w:t>
      </w:r>
      <w:proofErr w:type="spellStart"/>
      <w:r w:rsidRPr="007030D9">
        <w:rPr>
          <w:rFonts w:ascii="Book Antiqua" w:hAnsi="Book Antiqua"/>
          <w:sz w:val="20"/>
          <w:szCs w:val="20"/>
        </w:rPr>
        <w:t>untranslated</w:t>
      </w:r>
      <w:proofErr w:type="spellEnd"/>
      <w:r w:rsidRPr="007030D9">
        <w:rPr>
          <w:rFonts w:ascii="Book Antiqua" w:hAnsi="Book Antiqua"/>
          <w:sz w:val="20"/>
          <w:szCs w:val="20"/>
        </w:rPr>
        <w:t xml:space="preserve"> regions (3’-UTR) of Caspase10, which contain predicted miR-212 binding sites (seed sequences: GCC AAG GU for Caspase10 and CCU GGC UGA GAC UGU UAC for lncRNACNN3-206), were amplified by PCR using human genomic DNA as templates. PCR products were inserted into the p-MIR-reporter plasmid (</w:t>
      </w:r>
      <w:bookmarkStart w:id="44" w:name="OLE_LINK15"/>
      <w:proofErr w:type="spellStart"/>
      <w:r w:rsidRPr="007030D9">
        <w:rPr>
          <w:rFonts w:ascii="Book Antiqua" w:hAnsi="Book Antiqua"/>
          <w:sz w:val="20"/>
          <w:szCs w:val="20"/>
        </w:rPr>
        <w:t>Ambion</w:t>
      </w:r>
      <w:bookmarkEnd w:id="44"/>
      <w:proofErr w:type="spellEnd"/>
      <w:r w:rsidRPr="007030D9">
        <w:rPr>
          <w:rFonts w:ascii="Book Antiqua" w:hAnsi="Book Antiqua"/>
          <w:sz w:val="20"/>
          <w:szCs w:val="20"/>
        </w:rPr>
        <w:t xml:space="preserve">, Austin, </w:t>
      </w:r>
      <w:r w:rsidR="002E2ED1">
        <w:rPr>
          <w:rFonts w:ascii="Book Antiqua" w:hAnsi="Book Antiqua"/>
          <w:sz w:val="20"/>
          <w:szCs w:val="20"/>
        </w:rPr>
        <w:t xml:space="preserve">TX, </w:t>
      </w:r>
      <w:r w:rsidRPr="007030D9">
        <w:rPr>
          <w:rFonts w:ascii="Book Antiqua" w:hAnsi="Book Antiqua"/>
          <w:sz w:val="20"/>
          <w:szCs w:val="20"/>
        </w:rPr>
        <w:t>United States</w:t>
      </w:r>
      <w:r w:rsidR="0007778E" w:rsidRPr="007030D9">
        <w:rPr>
          <w:rFonts w:ascii="Book Antiqua" w:hAnsi="Book Antiqua"/>
          <w:sz w:val="20"/>
          <w:szCs w:val="20"/>
        </w:rPr>
        <w:t>)</w:t>
      </w:r>
      <w:r w:rsidRPr="007030D9">
        <w:rPr>
          <w:rFonts w:ascii="Book Antiqua" w:hAnsi="Book Antiqua"/>
          <w:sz w:val="20"/>
          <w:szCs w:val="20"/>
        </w:rPr>
        <w:t>. To ensure specificity, the lncRNACNN3-206 3’</w:t>
      </w:r>
      <w:r w:rsidR="0007778E" w:rsidRPr="007030D9">
        <w:rPr>
          <w:rFonts w:ascii="Book Antiqua" w:hAnsi="Book Antiqua"/>
          <w:sz w:val="20"/>
          <w:szCs w:val="20"/>
        </w:rPr>
        <w:t xml:space="preserve"> </w:t>
      </w:r>
      <w:r w:rsidRPr="007030D9">
        <w:rPr>
          <w:rFonts w:ascii="Book Antiqua" w:hAnsi="Book Antiqua"/>
          <w:sz w:val="20"/>
          <w:szCs w:val="20"/>
        </w:rPr>
        <w:t>end seed sequence was mutated to ACC GAA GCA AGG UUG UCA, and the Caspase10 3’</w:t>
      </w:r>
      <w:r w:rsidR="0007778E" w:rsidRPr="007030D9">
        <w:rPr>
          <w:rFonts w:ascii="Book Antiqua" w:hAnsi="Book Antiqua"/>
          <w:sz w:val="20"/>
          <w:szCs w:val="20"/>
        </w:rPr>
        <w:t xml:space="preserve"> </w:t>
      </w:r>
      <w:r w:rsidRPr="007030D9">
        <w:rPr>
          <w:rFonts w:ascii="Book Antiqua" w:hAnsi="Book Antiqua"/>
          <w:sz w:val="20"/>
          <w:szCs w:val="20"/>
        </w:rPr>
        <w:t>UTR seed sequence was mutated to CGA UUA CG. For luciferase reporter assays, Caco-2 and HT-29 cells were cultured in 24-well plates, and 1 µg of firefly luciferase reporter plasmid DNA, or 1 µg of psiCHECK-2 expression plasmid DNA (</w:t>
      </w:r>
      <w:proofErr w:type="spellStart"/>
      <w:r w:rsidRPr="007030D9">
        <w:rPr>
          <w:rFonts w:ascii="Book Antiqua" w:hAnsi="Book Antiqua"/>
          <w:sz w:val="20"/>
          <w:szCs w:val="20"/>
        </w:rPr>
        <w:t>Ambion</w:t>
      </w:r>
      <w:proofErr w:type="spellEnd"/>
      <w:r w:rsidRPr="007030D9">
        <w:rPr>
          <w:rFonts w:ascii="Book Antiqua" w:hAnsi="Book Antiqua"/>
          <w:sz w:val="20"/>
          <w:szCs w:val="20"/>
        </w:rPr>
        <w:t xml:space="preserve"> Company), and 100 </w:t>
      </w:r>
      <w:proofErr w:type="spellStart"/>
      <w:r w:rsidRPr="007030D9">
        <w:rPr>
          <w:rFonts w:ascii="Book Antiqua" w:hAnsi="Book Antiqua"/>
          <w:sz w:val="20"/>
          <w:szCs w:val="20"/>
        </w:rPr>
        <w:t>pmol</w:t>
      </w:r>
      <w:proofErr w:type="spellEnd"/>
      <w:r w:rsidRPr="007030D9">
        <w:rPr>
          <w:rFonts w:ascii="Book Antiqua" w:hAnsi="Book Antiqua"/>
          <w:sz w:val="20"/>
          <w:szCs w:val="20"/>
        </w:rPr>
        <w:t xml:space="preserve"> of pre-miR-212 or scrambled negative control (NC) RNA were transfected into cells using </w:t>
      </w:r>
      <w:proofErr w:type="spellStart"/>
      <w:r w:rsidRPr="007030D9">
        <w:rPr>
          <w:rFonts w:ascii="Book Antiqua" w:hAnsi="Book Antiqua"/>
          <w:sz w:val="20"/>
          <w:szCs w:val="20"/>
        </w:rPr>
        <w:t>Lipofectamine</w:t>
      </w:r>
      <w:proofErr w:type="spellEnd"/>
      <w:r w:rsidRPr="007030D9">
        <w:rPr>
          <w:rFonts w:ascii="Book Antiqua" w:hAnsi="Book Antiqua"/>
          <w:sz w:val="20"/>
          <w:szCs w:val="20"/>
        </w:rPr>
        <w:t xml:space="preserve"> 2000. The psiCHECK-2 vector plasmid was used as a transfection control. Twenty-four hours after transfection, the cells were assayed using a luciferase detection kit (</w:t>
      </w:r>
      <w:proofErr w:type="spellStart"/>
      <w:r w:rsidRPr="007030D9">
        <w:rPr>
          <w:rFonts w:ascii="Book Antiqua" w:hAnsi="Book Antiqua"/>
          <w:sz w:val="20"/>
          <w:szCs w:val="20"/>
        </w:rPr>
        <w:t>Promega</w:t>
      </w:r>
      <w:proofErr w:type="spellEnd"/>
      <w:r w:rsidRPr="007030D9">
        <w:rPr>
          <w:rFonts w:ascii="Book Antiqua" w:hAnsi="Book Antiqua"/>
          <w:sz w:val="20"/>
          <w:szCs w:val="20"/>
        </w:rPr>
        <w:t>, 09 Madison, WI, United States), results from reporter plasmid containing the wild type or mutated miR-212 binding sequences in lncRNACNN3-206 and Caspase10 were compared.</w:t>
      </w:r>
    </w:p>
    <w:p w:rsidR="003923D0" w:rsidRPr="007030D9" w:rsidRDefault="003923D0" w:rsidP="007030D9">
      <w:pPr>
        <w:snapToGrid w:val="0"/>
        <w:spacing w:after="0" w:line="360" w:lineRule="auto"/>
        <w:rPr>
          <w:rFonts w:ascii="Book Antiqua" w:hAnsi="Book Antiqua"/>
          <w:b/>
          <w:sz w:val="20"/>
          <w:szCs w:val="20"/>
        </w:rPr>
      </w:pPr>
    </w:p>
    <w:p w:rsidR="003923D0" w:rsidRPr="007030D9" w:rsidRDefault="003923D0" w:rsidP="007030D9">
      <w:pPr>
        <w:snapToGrid w:val="0"/>
        <w:spacing w:after="0" w:line="360" w:lineRule="auto"/>
        <w:rPr>
          <w:rFonts w:ascii="Book Antiqua" w:hAnsi="Book Antiqua"/>
          <w:b/>
          <w:i/>
          <w:iCs/>
          <w:sz w:val="20"/>
          <w:szCs w:val="20"/>
        </w:rPr>
      </w:pPr>
      <w:r w:rsidRPr="007030D9">
        <w:rPr>
          <w:rFonts w:ascii="Book Antiqua" w:hAnsi="Book Antiqua"/>
          <w:b/>
          <w:i/>
          <w:iCs/>
          <w:sz w:val="20"/>
          <w:szCs w:val="20"/>
        </w:rPr>
        <w:t xml:space="preserve">Flow </w:t>
      </w:r>
      <w:proofErr w:type="spellStart"/>
      <w:r w:rsidRPr="007030D9">
        <w:rPr>
          <w:rFonts w:ascii="Book Antiqua" w:hAnsi="Book Antiqua"/>
          <w:b/>
          <w:i/>
          <w:iCs/>
          <w:sz w:val="20"/>
          <w:szCs w:val="20"/>
        </w:rPr>
        <w:t>cytometry</w:t>
      </w:r>
      <w:proofErr w:type="spellEnd"/>
      <w:r w:rsidRPr="007030D9">
        <w:rPr>
          <w:rFonts w:ascii="Book Antiqua" w:hAnsi="Book Antiqua"/>
          <w:b/>
          <w:i/>
          <w:iCs/>
          <w:sz w:val="20"/>
          <w:szCs w:val="20"/>
        </w:rPr>
        <w:t xml:space="preserve"> to detect apoptosis and cell cycle changes</w:t>
      </w:r>
    </w:p>
    <w:p w:rsidR="003923D0" w:rsidRPr="007030D9" w:rsidRDefault="003923D0" w:rsidP="00BC7D81">
      <w:pPr>
        <w:widowControl/>
        <w:snapToGrid w:val="0"/>
        <w:spacing w:after="0" w:line="360" w:lineRule="auto"/>
        <w:rPr>
          <w:rFonts w:ascii="Book Antiqua" w:hAnsi="Book Antiqua"/>
          <w:sz w:val="20"/>
          <w:szCs w:val="20"/>
        </w:rPr>
      </w:pPr>
      <w:r w:rsidRPr="007030D9">
        <w:rPr>
          <w:rFonts w:ascii="Book Antiqua" w:hAnsi="Book Antiqua"/>
          <w:sz w:val="20"/>
          <w:szCs w:val="20"/>
        </w:rPr>
        <w:t>Caco</w:t>
      </w:r>
      <w:r w:rsidR="00100214" w:rsidRPr="007030D9">
        <w:rPr>
          <w:rFonts w:ascii="Book Antiqua" w:hAnsi="Book Antiqua"/>
          <w:sz w:val="20"/>
          <w:szCs w:val="20"/>
        </w:rPr>
        <w:t>-</w:t>
      </w:r>
      <w:r w:rsidRPr="007030D9">
        <w:rPr>
          <w:rFonts w:ascii="Book Antiqua" w:hAnsi="Book Antiqua"/>
          <w:sz w:val="20"/>
          <w:szCs w:val="20"/>
        </w:rPr>
        <w:t xml:space="preserve">2 and HT-29 cells were grown to a density of 1 </w:t>
      </w:r>
      <w:bookmarkStart w:id="45" w:name="_Hlk17448596"/>
      <w:r w:rsidRPr="007030D9">
        <w:rPr>
          <w:rFonts w:ascii="Book Antiqua" w:hAnsi="Book Antiqua"/>
          <w:bCs/>
          <w:sz w:val="20"/>
          <w:szCs w:val="20"/>
        </w:rPr>
        <w:t>×</w:t>
      </w:r>
      <w:bookmarkEnd w:id="45"/>
      <w:r w:rsidRPr="007030D9">
        <w:rPr>
          <w:rFonts w:ascii="Book Antiqua" w:hAnsi="Book Antiqua"/>
          <w:sz w:val="20"/>
          <w:szCs w:val="20"/>
        </w:rPr>
        <w:t xml:space="preserve"> 10</w:t>
      </w:r>
      <w:r w:rsidRPr="007030D9">
        <w:rPr>
          <w:rFonts w:ascii="Book Antiqua" w:hAnsi="Book Antiqua"/>
          <w:sz w:val="20"/>
          <w:szCs w:val="20"/>
          <w:vertAlign w:val="superscript"/>
        </w:rPr>
        <w:t>5</w:t>
      </w:r>
      <w:r w:rsidRPr="007030D9">
        <w:rPr>
          <w:rFonts w:ascii="Book Antiqua" w:hAnsi="Book Antiqua"/>
          <w:sz w:val="20"/>
          <w:szCs w:val="20"/>
        </w:rPr>
        <w:t xml:space="preserve"> per well on 6-wells plates, and transfected with plasmid expressing lncRNACNN3-206 (OE-lncRNACNN3-206), interfering RNA (si-lncRNACNN3-206), or scramble RNA as a control. Transfection was performed in triplicates for each group. At 48 h post-transfection, cells were collected and fixed with 200 µ</w:t>
      </w:r>
      <w:r w:rsidRPr="007030D9">
        <w:rPr>
          <w:rFonts w:ascii="Book Antiqua" w:hAnsi="Book Antiqua"/>
          <w:caps/>
          <w:sz w:val="20"/>
          <w:szCs w:val="20"/>
        </w:rPr>
        <w:t>l</w:t>
      </w:r>
      <w:r w:rsidRPr="007030D9">
        <w:rPr>
          <w:rFonts w:ascii="Book Antiqua" w:hAnsi="Book Antiqua"/>
          <w:sz w:val="20"/>
          <w:szCs w:val="20"/>
        </w:rPr>
        <w:t xml:space="preserve"> of fixation solution (70% ethanol, 5% fetal bovine serum) for 1 h. To determine cell apoptosis, 400 µ</w:t>
      </w:r>
      <w:r w:rsidRPr="007030D9">
        <w:rPr>
          <w:rFonts w:ascii="Book Antiqua" w:hAnsi="Book Antiqua"/>
          <w:caps/>
          <w:sz w:val="20"/>
          <w:szCs w:val="20"/>
        </w:rPr>
        <w:t>l</w:t>
      </w:r>
      <w:r w:rsidRPr="007030D9">
        <w:rPr>
          <w:rFonts w:ascii="Book Antiqua" w:hAnsi="Book Antiqua"/>
          <w:sz w:val="20"/>
          <w:szCs w:val="20"/>
        </w:rPr>
        <w:t xml:space="preserve"> of buffer-suspended cells were incubated with 5 µA of </w:t>
      </w:r>
      <w:proofErr w:type="spellStart"/>
      <w:r w:rsidRPr="007030D9">
        <w:rPr>
          <w:rFonts w:ascii="Book Antiqua" w:hAnsi="Book Antiqua"/>
          <w:sz w:val="20"/>
          <w:szCs w:val="20"/>
        </w:rPr>
        <w:t>Annexin</w:t>
      </w:r>
      <w:proofErr w:type="spellEnd"/>
      <w:r w:rsidRPr="007030D9">
        <w:rPr>
          <w:rFonts w:ascii="Book Antiqua" w:hAnsi="Book Antiqua"/>
          <w:sz w:val="20"/>
          <w:szCs w:val="20"/>
        </w:rPr>
        <w:t xml:space="preserve"> V-FITC at 2-8 °C in the dark for 15 min. </w:t>
      </w:r>
      <w:proofErr w:type="gramStart"/>
      <w:r w:rsidRPr="007030D9">
        <w:rPr>
          <w:rFonts w:ascii="Book Antiqua" w:hAnsi="Book Antiqua"/>
          <w:sz w:val="20"/>
          <w:szCs w:val="20"/>
        </w:rPr>
        <w:t>Ten</w:t>
      </w:r>
      <w:proofErr w:type="gramEnd"/>
      <w:r w:rsidRPr="007030D9">
        <w:rPr>
          <w:rFonts w:ascii="Book Antiqua" w:hAnsi="Book Antiqua"/>
          <w:sz w:val="20"/>
          <w:szCs w:val="20"/>
        </w:rPr>
        <w:t xml:space="preserve"> </w:t>
      </w:r>
      <w:proofErr w:type="spellStart"/>
      <w:r w:rsidR="0032142C" w:rsidRPr="007030D9">
        <w:rPr>
          <w:rFonts w:ascii="Book Antiqua" w:hAnsi="Book Antiqua"/>
          <w:sz w:val="20"/>
          <w:szCs w:val="20"/>
        </w:rPr>
        <w:t>microlitre</w:t>
      </w:r>
      <w:proofErr w:type="spellEnd"/>
      <w:r w:rsidRPr="007030D9">
        <w:rPr>
          <w:rFonts w:ascii="Book Antiqua" w:hAnsi="Book Antiqua"/>
          <w:sz w:val="20"/>
          <w:szCs w:val="20"/>
        </w:rPr>
        <w:t xml:space="preserve"> of </w:t>
      </w:r>
      <w:proofErr w:type="spellStart"/>
      <w:r w:rsidRPr="007030D9">
        <w:rPr>
          <w:rFonts w:ascii="Book Antiqua" w:hAnsi="Book Antiqua"/>
          <w:sz w:val="20"/>
          <w:szCs w:val="20"/>
        </w:rPr>
        <w:t>propidium</w:t>
      </w:r>
      <w:proofErr w:type="spellEnd"/>
      <w:r w:rsidRPr="007030D9">
        <w:rPr>
          <w:rFonts w:ascii="Book Antiqua" w:hAnsi="Book Antiqua"/>
          <w:sz w:val="20"/>
          <w:szCs w:val="20"/>
        </w:rPr>
        <w:t xml:space="preserve"> iodide (PI) was added</w:t>
      </w:r>
      <w:bookmarkStart w:id="46" w:name="OLE_LINK16"/>
      <w:r w:rsidRPr="007030D9">
        <w:rPr>
          <w:rFonts w:ascii="Book Antiqua" w:hAnsi="Book Antiqua"/>
          <w:sz w:val="20"/>
          <w:szCs w:val="20"/>
        </w:rPr>
        <w:t xml:space="preserve"> for nuclei staining. All cells were analyzed 1 h after staining. </w:t>
      </w:r>
    </w:p>
    <w:bookmarkEnd w:id="46"/>
    <w:p w:rsidR="003923D0" w:rsidRPr="007030D9" w:rsidRDefault="003923D0" w:rsidP="002E2ED1">
      <w:pPr>
        <w:snapToGrid w:val="0"/>
        <w:spacing w:after="0" w:line="360" w:lineRule="auto"/>
        <w:rPr>
          <w:rFonts w:ascii="Book Antiqua" w:hAnsi="Book Antiqua"/>
          <w:b/>
          <w:sz w:val="20"/>
          <w:szCs w:val="20"/>
        </w:rPr>
      </w:pPr>
    </w:p>
    <w:p w:rsidR="003923D0" w:rsidRPr="007030D9" w:rsidRDefault="003923D0" w:rsidP="007030D9">
      <w:pPr>
        <w:snapToGrid w:val="0"/>
        <w:spacing w:after="0" w:line="360" w:lineRule="auto"/>
        <w:rPr>
          <w:rFonts w:ascii="Book Antiqua" w:hAnsi="Book Antiqua"/>
          <w:b/>
          <w:i/>
          <w:iCs/>
          <w:sz w:val="20"/>
          <w:szCs w:val="20"/>
        </w:rPr>
      </w:pPr>
      <w:r w:rsidRPr="007030D9">
        <w:rPr>
          <w:rFonts w:ascii="Book Antiqua" w:hAnsi="Book Antiqua"/>
          <w:b/>
          <w:i/>
          <w:iCs/>
          <w:sz w:val="20"/>
          <w:szCs w:val="20"/>
        </w:rPr>
        <w:t>Trans-well invasion assay</w:t>
      </w:r>
    </w:p>
    <w:p w:rsidR="003923D0" w:rsidRPr="007030D9" w:rsidRDefault="003923D0" w:rsidP="007030D9">
      <w:pPr>
        <w:snapToGrid w:val="0"/>
        <w:spacing w:after="0" w:line="360" w:lineRule="auto"/>
        <w:rPr>
          <w:rFonts w:ascii="Book Antiqua" w:hAnsi="Book Antiqua"/>
          <w:sz w:val="20"/>
          <w:szCs w:val="20"/>
        </w:rPr>
      </w:pPr>
      <w:r w:rsidRPr="007030D9">
        <w:rPr>
          <w:rFonts w:ascii="Book Antiqua" w:hAnsi="Book Antiqua"/>
          <w:sz w:val="20"/>
          <w:szCs w:val="20"/>
        </w:rPr>
        <w:t xml:space="preserve">A thin layer of </w:t>
      </w:r>
      <w:proofErr w:type="spellStart"/>
      <w:r w:rsidRPr="007030D9">
        <w:rPr>
          <w:rFonts w:ascii="Book Antiqua" w:hAnsi="Book Antiqua"/>
          <w:sz w:val="20"/>
          <w:szCs w:val="20"/>
        </w:rPr>
        <w:t>matrigel</w:t>
      </w:r>
      <w:proofErr w:type="spellEnd"/>
      <w:r w:rsidRPr="007030D9">
        <w:rPr>
          <w:rFonts w:ascii="Book Antiqua" w:hAnsi="Book Antiqua"/>
          <w:sz w:val="20"/>
          <w:szCs w:val="20"/>
        </w:rPr>
        <w:t xml:space="preserve"> was overlaid on the upper surface of 6.5 mm </w:t>
      </w:r>
      <w:r w:rsidR="002E2ED1">
        <w:rPr>
          <w:rFonts w:ascii="Book Antiqua" w:hAnsi="Book Antiqua"/>
          <w:sz w:val="20"/>
          <w:szCs w:val="20"/>
        </w:rPr>
        <w:t>T</w:t>
      </w:r>
      <w:r w:rsidRPr="007030D9">
        <w:rPr>
          <w:rFonts w:ascii="Book Antiqua" w:hAnsi="Book Antiqua"/>
          <w:sz w:val="20"/>
          <w:szCs w:val="20"/>
        </w:rPr>
        <w:t xml:space="preserve">rans-well chambers. </w:t>
      </w:r>
      <w:proofErr w:type="spellStart"/>
      <w:r w:rsidR="0041041E" w:rsidRPr="007030D9">
        <w:rPr>
          <w:rFonts w:ascii="Book Antiqua" w:hAnsi="Book Antiqua"/>
          <w:sz w:val="20"/>
          <w:szCs w:val="20"/>
        </w:rPr>
        <w:t>M</w:t>
      </w:r>
      <w:r w:rsidRPr="007030D9">
        <w:rPr>
          <w:rFonts w:ascii="Book Antiqua" w:hAnsi="Book Antiqua"/>
          <w:sz w:val="20"/>
          <w:szCs w:val="20"/>
        </w:rPr>
        <w:t>atrigel</w:t>
      </w:r>
      <w:proofErr w:type="spellEnd"/>
      <w:r w:rsidRPr="007030D9">
        <w:rPr>
          <w:rFonts w:ascii="Book Antiqua" w:hAnsi="Book Antiqua"/>
          <w:sz w:val="20"/>
          <w:szCs w:val="20"/>
        </w:rPr>
        <w:t xml:space="preserve"> was allowed to solidify by incubating plates for 4 h at room temperature. Culture medium supplemented with 10% FBS was placed in the lower chamber. C</w:t>
      </w:r>
      <w:r w:rsidR="00F84713" w:rsidRPr="007030D9">
        <w:rPr>
          <w:rFonts w:ascii="Book Antiqua" w:hAnsi="Book Antiqua"/>
          <w:sz w:val="20"/>
          <w:szCs w:val="20"/>
        </w:rPr>
        <w:t>aco-</w:t>
      </w:r>
      <w:r w:rsidRPr="007030D9">
        <w:rPr>
          <w:rFonts w:ascii="Book Antiqua" w:hAnsi="Book Antiqua"/>
          <w:sz w:val="20"/>
          <w:szCs w:val="20"/>
        </w:rPr>
        <w:t xml:space="preserve">2 or HT-29 cells (5 </w:t>
      </w:r>
      <w:r w:rsidRPr="007030D9">
        <w:rPr>
          <w:rFonts w:ascii="Book Antiqua" w:hAnsi="Book Antiqua"/>
          <w:bCs/>
          <w:sz w:val="20"/>
          <w:szCs w:val="20"/>
        </w:rPr>
        <w:t xml:space="preserve">× </w:t>
      </w:r>
      <w:r w:rsidRPr="007030D9">
        <w:rPr>
          <w:rFonts w:ascii="Book Antiqua" w:hAnsi="Book Antiqua"/>
          <w:sz w:val="20"/>
          <w:szCs w:val="20"/>
        </w:rPr>
        <w:t>10</w:t>
      </w:r>
      <w:r w:rsidRPr="007030D9">
        <w:rPr>
          <w:rFonts w:ascii="Book Antiqua" w:hAnsi="Book Antiqua"/>
          <w:sz w:val="20"/>
          <w:szCs w:val="20"/>
          <w:vertAlign w:val="superscript"/>
        </w:rPr>
        <w:t>4</w:t>
      </w:r>
      <w:r w:rsidRPr="007030D9">
        <w:rPr>
          <w:rFonts w:ascii="Book Antiqua" w:hAnsi="Book Antiqua"/>
          <w:sz w:val="20"/>
          <w:szCs w:val="20"/>
        </w:rPr>
        <w:t xml:space="preserve">) were seeded in the upper chamber of </w:t>
      </w:r>
      <w:r w:rsidR="0041041E" w:rsidRPr="007030D9">
        <w:rPr>
          <w:rFonts w:ascii="Book Antiqua" w:hAnsi="Book Antiqua"/>
          <w:sz w:val="20"/>
          <w:szCs w:val="20"/>
        </w:rPr>
        <w:t xml:space="preserve">the </w:t>
      </w:r>
      <w:r w:rsidR="002E2ED1">
        <w:rPr>
          <w:rFonts w:ascii="Book Antiqua" w:hAnsi="Book Antiqua"/>
          <w:sz w:val="20"/>
          <w:szCs w:val="20"/>
        </w:rPr>
        <w:t>T</w:t>
      </w:r>
      <w:r w:rsidRPr="007030D9">
        <w:rPr>
          <w:rFonts w:ascii="Book Antiqua" w:hAnsi="Book Antiqua"/>
          <w:sz w:val="20"/>
          <w:szCs w:val="20"/>
        </w:rPr>
        <w:t xml:space="preserve">rans-well apparatus. Cells were fixed with 95% ethanol for 20 min, stained with a 0.5% crystal violet solution for 10 min, </w:t>
      </w:r>
      <w:r w:rsidR="0041041E" w:rsidRPr="007030D9">
        <w:rPr>
          <w:rFonts w:ascii="Book Antiqua" w:hAnsi="Book Antiqua"/>
          <w:sz w:val="20"/>
          <w:szCs w:val="20"/>
        </w:rPr>
        <w:t xml:space="preserve">and </w:t>
      </w:r>
      <w:r w:rsidRPr="007030D9">
        <w:rPr>
          <w:rFonts w:ascii="Book Antiqua" w:hAnsi="Book Antiqua"/>
          <w:sz w:val="20"/>
          <w:szCs w:val="20"/>
        </w:rPr>
        <w:t xml:space="preserve">washed with water. </w:t>
      </w:r>
      <w:r w:rsidR="0041041E" w:rsidRPr="007030D9">
        <w:rPr>
          <w:rFonts w:ascii="Book Antiqua" w:hAnsi="Book Antiqua"/>
          <w:sz w:val="20"/>
          <w:szCs w:val="20"/>
        </w:rPr>
        <w:t xml:space="preserve">Invading </w:t>
      </w:r>
      <w:r w:rsidRPr="007030D9">
        <w:rPr>
          <w:rFonts w:ascii="Book Antiqua" w:hAnsi="Book Antiqua"/>
          <w:sz w:val="20"/>
          <w:szCs w:val="20"/>
        </w:rPr>
        <w:t>cell</w:t>
      </w:r>
      <w:r w:rsidR="0041041E" w:rsidRPr="007030D9">
        <w:rPr>
          <w:rFonts w:ascii="Book Antiqua" w:hAnsi="Book Antiqua"/>
          <w:sz w:val="20"/>
          <w:szCs w:val="20"/>
        </w:rPr>
        <w:t>s</w:t>
      </w:r>
      <w:r w:rsidRPr="007030D9">
        <w:rPr>
          <w:rFonts w:ascii="Book Antiqua" w:hAnsi="Book Antiqua"/>
          <w:sz w:val="20"/>
          <w:szCs w:val="20"/>
        </w:rPr>
        <w:t xml:space="preserve"> were counted under an inverted microscope. The experiment was repeated three times.</w:t>
      </w:r>
    </w:p>
    <w:p w:rsidR="003923D0" w:rsidRPr="007030D9" w:rsidRDefault="003923D0" w:rsidP="007030D9">
      <w:pPr>
        <w:snapToGrid w:val="0"/>
        <w:spacing w:after="0" w:line="360" w:lineRule="auto"/>
        <w:rPr>
          <w:rFonts w:ascii="Book Antiqua" w:hAnsi="Book Antiqua"/>
          <w:b/>
          <w:sz w:val="20"/>
          <w:szCs w:val="20"/>
        </w:rPr>
      </w:pPr>
    </w:p>
    <w:p w:rsidR="003923D0" w:rsidRPr="007030D9" w:rsidRDefault="003923D0" w:rsidP="007030D9">
      <w:pPr>
        <w:snapToGrid w:val="0"/>
        <w:spacing w:after="0" w:line="360" w:lineRule="auto"/>
        <w:rPr>
          <w:rFonts w:ascii="Book Antiqua" w:hAnsi="Book Antiqua"/>
          <w:b/>
          <w:i/>
          <w:iCs/>
          <w:sz w:val="20"/>
          <w:szCs w:val="20"/>
        </w:rPr>
      </w:pPr>
      <w:r w:rsidRPr="007030D9">
        <w:rPr>
          <w:rFonts w:ascii="Book Antiqua" w:hAnsi="Book Antiqua"/>
          <w:b/>
          <w:i/>
          <w:iCs/>
          <w:sz w:val="20"/>
          <w:szCs w:val="20"/>
        </w:rPr>
        <w:t>Construction of CD mouse models</w:t>
      </w:r>
      <w:r w:rsidR="0041041E" w:rsidRPr="007030D9">
        <w:rPr>
          <w:rFonts w:ascii="Book Antiqua" w:hAnsi="Book Antiqua"/>
          <w:b/>
          <w:i/>
          <w:iCs/>
          <w:sz w:val="20"/>
          <w:szCs w:val="20"/>
        </w:rPr>
        <w:t>,</w:t>
      </w:r>
      <w:r w:rsidRPr="007030D9">
        <w:rPr>
          <w:rFonts w:ascii="Book Antiqua" w:hAnsi="Book Antiqua"/>
          <w:b/>
          <w:i/>
          <w:iCs/>
          <w:sz w:val="20"/>
          <w:szCs w:val="20"/>
        </w:rPr>
        <w:t xml:space="preserve"> and administration of lncRNACNN3-206</w:t>
      </w:r>
      <w:r w:rsidR="0041041E" w:rsidRPr="007030D9">
        <w:rPr>
          <w:rFonts w:ascii="Book Antiqua" w:hAnsi="Book Antiqua"/>
          <w:b/>
          <w:i/>
          <w:iCs/>
          <w:sz w:val="20"/>
          <w:szCs w:val="20"/>
        </w:rPr>
        <w:t>-</w:t>
      </w:r>
      <w:r w:rsidRPr="007030D9">
        <w:rPr>
          <w:rFonts w:ascii="Book Antiqua" w:hAnsi="Book Antiqua"/>
          <w:b/>
          <w:i/>
          <w:iCs/>
          <w:sz w:val="20"/>
          <w:szCs w:val="20"/>
        </w:rPr>
        <w:t>interfering virus</w:t>
      </w:r>
    </w:p>
    <w:p w:rsidR="003923D0" w:rsidRPr="007030D9" w:rsidRDefault="003923D0" w:rsidP="007030D9">
      <w:pPr>
        <w:snapToGrid w:val="0"/>
        <w:spacing w:after="0" w:line="360" w:lineRule="auto"/>
        <w:rPr>
          <w:rFonts w:ascii="Book Antiqua" w:hAnsi="Book Antiqua"/>
          <w:sz w:val="20"/>
          <w:szCs w:val="20"/>
        </w:rPr>
      </w:pPr>
      <w:r w:rsidRPr="007030D9">
        <w:rPr>
          <w:rFonts w:ascii="Book Antiqua" w:hAnsi="Book Antiqua"/>
          <w:sz w:val="20"/>
          <w:szCs w:val="20"/>
        </w:rPr>
        <w:t>The CD mouse model was constructed with the use of 2</w:t>
      </w:r>
      <w:proofErr w:type="gramStart"/>
      <w:r w:rsidRPr="007030D9">
        <w:rPr>
          <w:rFonts w:ascii="Book Antiqua" w:hAnsi="Book Antiqua"/>
          <w:sz w:val="20"/>
          <w:szCs w:val="20"/>
        </w:rPr>
        <w:t>,4,6</w:t>
      </w:r>
      <w:proofErr w:type="gramEnd"/>
      <w:r w:rsidRPr="007030D9">
        <w:rPr>
          <w:rFonts w:ascii="Book Antiqua" w:hAnsi="Book Antiqua"/>
          <w:sz w:val="20"/>
          <w:szCs w:val="20"/>
        </w:rPr>
        <w:t xml:space="preserve">-trinitrobenzenesulfonic acid (TNBS) following the protocols developed by Kremer </w:t>
      </w:r>
      <w:r w:rsidRPr="007030D9">
        <w:rPr>
          <w:rFonts w:ascii="Book Antiqua" w:hAnsi="Book Antiqua"/>
          <w:i/>
          <w:iCs/>
          <w:sz w:val="20"/>
          <w:szCs w:val="20"/>
        </w:rPr>
        <w:t>et al</w:t>
      </w:r>
      <w:r w:rsidRPr="007030D9">
        <w:rPr>
          <w:rFonts w:ascii="Book Antiqua" w:hAnsi="Book Antiqua"/>
          <w:sz w:val="20"/>
          <w:szCs w:val="20"/>
          <w:vertAlign w:val="superscript"/>
        </w:rPr>
        <w:t>[12]</w:t>
      </w:r>
      <w:r w:rsidRPr="007030D9">
        <w:rPr>
          <w:rFonts w:ascii="Book Antiqua" w:hAnsi="Book Antiqua"/>
          <w:sz w:val="20"/>
          <w:szCs w:val="20"/>
        </w:rPr>
        <w:t>. Sixty female BALB/C mice were randomly divided into the normal control group (</w:t>
      </w:r>
      <w:r w:rsidRPr="007030D9">
        <w:rPr>
          <w:rFonts w:ascii="Book Antiqua" w:hAnsi="Book Antiqua"/>
          <w:i/>
          <w:iCs/>
          <w:sz w:val="20"/>
          <w:szCs w:val="20"/>
        </w:rPr>
        <w:t>n</w:t>
      </w:r>
      <w:r w:rsidRPr="007030D9">
        <w:rPr>
          <w:rFonts w:ascii="Book Antiqua" w:hAnsi="Book Antiqua"/>
          <w:sz w:val="20"/>
          <w:szCs w:val="20"/>
        </w:rPr>
        <w:t xml:space="preserve"> = 15), TNBS group (</w:t>
      </w:r>
      <w:r w:rsidRPr="007030D9">
        <w:rPr>
          <w:rFonts w:ascii="Book Antiqua" w:hAnsi="Book Antiqua"/>
          <w:i/>
          <w:iCs/>
          <w:sz w:val="20"/>
          <w:szCs w:val="20"/>
        </w:rPr>
        <w:t>n</w:t>
      </w:r>
      <w:r w:rsidRPr="007030D9">
        <w:rPr>
          <w:rFonts w:ascii="Book Antiqua" w:hAnsi="Book Antiqua"/>
          <w:sz w:val="20"/>
          <w:szCs w:val="20"/>
        </w:rPr>
        <w:t xml:space="preserve"> = 15), </w:t>
      </w:r>
      <w:proofErr w:type="spellStart"/>
      <w:r w:rsidRPr="007030D9">
        <w:rPr>
          <w:rFonts w:ascii="Book Antiqua" w:hAnsi="Book Antiqua"/>
          <w:sz w:val="20"/>
          <w:szCs w:val="20"/>
        </w:rPr>
        <w:t>TNBSc</w:t>
      </w:r>
      <w:proofErr w:type="spellEnd"/>
      <w:r w:rsidRPr="007030D9">
        <w:rPr>
          <w:rFonts w:ascii="Book Antiqua" w:hAnsi="Book Antiqua"/>
          <w:sz w:val="20"/>
          <w:szCs w:val="20"/>
        </w:rPr>
        <w:t xml:space="preserve"> + si-lncRNACNN3-206 group (</w:t>
      </w:r>
      <w:r w:rsidRPr="007030D9">
        <w:rPr>
          <w:rFonts w:ascii="Book Antiqua" w:hAnsi="Book Antiqua"/>
          <w:i/>
          <w:iCs/>
          <w:sz w:val="20"/>
          <w:szCs w:val="20"/>
        </w:rPr>
        <w:t>n</w:t>
      </w:r>
      <w:r w:rsidRPr="007030D9">
        <w:rPr>
          <w:rFonts w:ascii="Book Antiqua" w:hAnsi="Book Antiqua"/>
          <w:sz w:val="20"/>
          <w:szCs w:val="20"/>
        </w:rPr>
        <w:t xml:space="preserve"> = 15), and TNBS + Scramble group (</w:t>
      </w:r>
      <w:r w:rsidRPr="007030D9">
        <w:rPr>
          <w:rFonts w:ascii="Book Antiqua" w:hAnsi="Book Antiqua"/>
          <w:i/>
          <w:iCs/>
          <w:sz w:val="20"/>
          <w:szCs w:val="20"/>
        </w:rPr>
        <w:t>n</w:t>
      </w:r>
      <w:r w:rsidRPr="007030D9">
        <w:rPr>
          <w:rFonts w:ascii="Book Antiqua" w:hAnsi="Book Antiqua"/>
          <w:sz w:val="20"/>
          <w:szCs w:val="20"/>
        </w:rPr>
        <w:t xml:space="preserve"> = 15). The “si-lncRNACNN3-206” </w:t>
      </w:r>
      <w:proofErr w:type="spellStart"/>
      <w:r w:rsidRPr="007030D9">
        <w:rPr>
          <w:rFonts w:ascii="Book Antiqua" w:hAnsi="Book Antiqua"/>
          <w:sz w:val="20"/>
          <w:szCs w:val="20"/>
        </w:rPr>
        <w:t>lentivirus</w:t>
      </w:r>
      <w:proofErr w:type="spellEnd"/>
      <w:r w:rsidRPr="007030D9">
        <w:rPr>
          <w:rFonts w:ascii="Book Antiqua" w:hAnsi="Book Antiqua"/>
          <w:sz w:val="20"/>
          <w:szCs w:val="20"/>
        </w:rPr>
        <w:t xml:space="preserve"> expressed the si-lncRNACNN3-206 that was successfully used in cell culture for the knockdown of lncRNACNN3-206 expression. The control group was fed routine chow, and the CD model was established in the last three groups using TNBS. The mice were shaved and externally treated with 3.75 mg of TNBS (48% ethanol dissolution). The mice were anesthetized with pentobarbital sodium at the 7</w:t>
      </w:r>
      <w:r w:rsidRPr="007030D9">
        <w:rPr>
          <w:rFonts w:ascii="Book Antiqua" w:hAnsi="Book Antiqua"/>
          <w:sz w:val="20"/>
          <w:szCs w:val="20"/>
          <w:vertAlign w:val="superscript"/>
        </w:rPr>
        <w:t>th</w:t>
      </w:r>
      <w:r w:rsidRPr="007030D9">
        <w:rPr>
          <w:rFonts w:ascii="Book Antiqua" w:hAnsi="Book Antiqua"/>
          <w:sz w:val="20"/>
          <w:szCs w:val="20"/>
        </w:rPr>
        <w:t>, 14</w:t>
      </w:r>
      <w:r w:rsidRPr="007030D9">
        <w:rPr>
          <w:rFonts w:ascii="Book Antiqua" w:hAnsi="Book Antiqua"/>
          <w:sz w:val="20"/>
          <w:szCs w:val="20"/>
          <w:vertAlign w:val="superscript"/>
        </w:rPr>
        <w:t>th</w:t>
      </w:r>
      <w:r w:rsidRPr="007030D9">
        <w:rPr>
          <w:rFonts w:ascii="Book Antiqua" w:hAnsi="Book Antiqua"/>
          <w:sz w:val="20"/>
          <w:szCs w:val="20"/>
        </w:rPr>
        <w:t xml:space="preserve"> and 21</w:t>
      </w:r>
      <w:r w:rsidRPr="007030D9">
        <w:rPr>
          <w:rFonts w:ascii="Book Antiqua" w:hAnsi="Book Antiqua"/>
          <w:sz w:val="20"/>
          <w:szCs w:val="20"/>
          <w:vertAlign w:val="superscript"/>
        </w:rPr>
        <w:t>th</w:t>
      </w:r>
      <w:r w:rsidRPr="007030D9">
        <w:rPr>
          <w:rFonts w:ascii="Book Antiqua" w:hAnsi="Book Antiqua"/>
          <w:sz w:val="20"/>
          <w:szCs w:val="20"/>
        </w:rPr>
        <w:t xml:space="preserve"> d after external TNBS application and fasting for 24 h. The mice were placed in the prone position, and a 20 G trocar was inserted into the colon 4 cm from the anus. Immediately, 100 µ</w:t>
      </w:r>
      <w:r w:rsidRPr="007030D9">
        <w:rPr>
          <w:rFonts w:ascii="Book Antiqua" w:hAnsi="Book Antiqua"/>
          <w:caps/>
          <w:sz w:val="20"/>
          <w:szCs w:val="20"/>
        </w:rPr>
        <w:t>l</w:t>
      </w:r>
      <w:r w:rsidRPr="007030D9">
        <w:rPr>
          <w:rFonts w:ascii="Book Antiqua" w:hAnsi="Book Antiqua"/>
          <w:sz w:val="20"/>
          <w:szCs w:val="20"/>
        </w:rPr>
        <w:t xml:space="preserve"> of ethanol solution containing TNBS was slowly injected into the intestinal cavity through a trocar-fixed syringe, and TNBS was administered. The mice were inverted for l min, followed by routine postoperative feeding. Supplementary Figure 2 illustrates the scheme for model</w:t>
      </w:r>
      <w:r w:rsidR="00004D7F" w:rsidRPr="007030D9">
        <w:rPr>
          <w:rFonts w:ascii="Book Antiqua" w:hAnsi="Book Antiqua"/>
          <w:sz w:val="20"/>
          <w:szCs w:val="20"/>
        </w:rPr>
        <w:t xml:space="preserve"> </w:t>
      </w:r>
      <w:r w:rsidRPr="007030D9">
        <w:rPr>
          <w:rFonts w:ascii="Book Antiqua" w:hAnsi="Book Antiqua"/>
          <w:sz w:val="20"/>
          <w:szCs w:val="20"/>
        </w:rPr>
        <w:t xml:space="preserve">establishment. In the third and fourth groups, the mice were injected </w:t>
      </w:r>
      <w:proofErr w:type="spellStart"/>
      <w:proofErr w:type="gramStart"/>
      <w:r w:rsidRPr="007030D9">
        <w:rPr>
          <w:rFonts w:ascii="Book Antiqua" w:hAnsi="Book Antiqua"/>
          <w:sz w:val="20"/>
          <w:szCs w:val="20"/>
        </w:rPr>
        <w:t>intraperitoneally</w:t>
      </w:r>
      <w:proofErr w:type="spellEnd"/>
      <w:r w:rsidRPr="007030D9">
        <w:rPr>
          <w:rFonts w:ascii="Book Antiqua" w:hAnsi="Book Antiqua"/>
          <w:sz w:val="20"/>
          <w:szCs w:val="20"/>
          <w:vertAlign w:val="superscript"/>
        </w:rPr>
        <w:t>[</w:t>
      </w:r>
      <w:proofErr w:type="gramEnd"/>
      <w:r w:rsidRPr="007030D9">
        <w:rPr>
          <w:rFonts w:ascii="Book Antiqua" w:hAnsi="Book Antiqua"/>
          <w:sz w:val="20"/>
          <w:szCs w:val="20"/>
          <w:vertAlign w:val="superscript"/>
        </w:rPr>
        <w:t>13]</w:t>
      </w:r>
      <w:r w:rsidRPr="007030D9">
        <w:rPr>
          <w:rFonts w:ascii="Book Antiqua" w:hAnsi="Book Antiqua"/>
          <w:sz w:val="20"/>
          <w:szCs w:val="20"/>
        </w:rPr>
        <w:t xml:space="preserve"> with 500 µ</w:t>
      </w:r>
      <w:r w:rsidRPr="007030D9">
        <w:rPr>
          <w:rFonts w:ascii="Book Antiqua" w:hAnsi="Book Antiqua"/>
          <w:caps/>
          <w:sz w:val="20"/>
          <w:szCs w:val="20"/>
        </w:rPr>
        <w:t>l</w:t>
      </w:r>
      <w:r w:rsidRPr="007030D9">
        <w:rPr>
          <w:rFonts w:ascii="Book Antiqua" w:hAnsi="Book Antiqua"/>
          <w:sz w:val="20"/>
          <w:szCs w:val="20"/>
        </w:rPr>
        <w:t xml:space="preserve"> of 3.0 × 10</w:t>
      </w:r>
      <w:r w:rsidRPr="007030D9">
        <w:rPr>
          <w:rFonts w:ascii="Book Antiqua" w:hAnsi="Book Antiqua"/>
          <w:sz w:val="20"/>
          <w:szCs w:val="20"/>
          <w:vertAlign w:val="superscript"/>
        </w:rPr>
        <w:t>6</w:t>
      </w:r>
      <w:r w:rsidRPr="007030D9">
        <w:rPr>
          <w:rFonts w:ascii="Book Antiqua" w:hAnsi="Book Antiqua"/>
          <w:sz w:val="20"/>
          <w:szCs w:val="20"/>
        </w:rPr>
        <w:t xml:space="preserve"> PFU virus expressing si-lncRNACNN3-206 or scramble RNAs, respectively. The first (blank control) and second groups (model control) were injected with an equal volume of saline. After the first treatment, weekly disease activity index (DAI) scoring was performed as previously </w:t>
      </w:r>
      <w:proofErr w:type="gramStart"/>
      <w:r w:rsidRPr="007030D9">
        <w:rPr>
          <w:rFonts w:ascii="Book Antiqua" w:hAnsi="Book Antiqua"/>
          <w:sz w:val="20"/>
          <w:szCs w:val="20"/>
        </w:rPr>
        <w:t>described</w:t>
      </w:r>
      <w:r w:rsidRPr="007030D9">
        <w:rPr>
          <w:rFonts w:ascii="Book Antiqua" w:hAnsi="Book Antiqua"/>
          <w:sz w:val="20"/>
          <w:szCs w:val="20"/>
          <w:vertAlign w:val="superscript"/>
        </w:rPr>
        <w:t>[</w:t>
      </w:r>
      <w:proofErr w:type="gramEnd"/>
      <w:r w:rsidRPr="007030D9">
        <w:rPr>
          <w:rFonts w:ascii="Book Antiqua" w:hAnsi="Book Antiqua"/>
          <w:sz w:val="20"/>
          <w:szCs w:val="20"/>
          <w:vertAlign w:val="superscript"/>
        </w:rPr>
        <w:t>14]</w:t>
      </w:r>
      <w:r w:rsidRPr="007030D9">
        <w:rPr>
          <w:rFonts w:ascii="Book Antiqua" w:hAnsi="Book Antiqua"/>
          <w:sz w:val="20"/>
          <w:szCs w:val="20"/>
        </w:rPr>
        <w:t>. The scoring criteria were as follows: 1 point for bloody stool, 1 point for loose stool, 1 point for erect fur, and 1 point for diarrhea or severe rectal prolapse.</w:t>
      </w:r>
    </w:p>
    <w:p w:rsidR="003923D0" w:rsidRPr="007030D9" w:rsidRDefault="003923D0" w:rsidP="007030D9">
      <w:pPr>
        <w:snapToGrid w:val="0"/>
        <w:spacing w:after="0" w:line="360" w:lineRule="auto"/>
        <w:rPr>
          <w:rFonts w:ascii="Book Antiqua" w:hAnsi="Book Antiqua"/>
          <w:b/>
          <w:sz w:val="20"/>
          <w:szCs w:val="20"/>
        </w:rPr>
      </w:pPr>
    </w:p>
    <w:p w:rsidR="003923D0" w:rsidRPr="007030D9" w:rsidRDefault="003923D0" w:rsidP="007030D9">
      <w:pPr>
        <w:snapToGrid w:val="0"/>
        <w:spacing w:after="0" w:line="360" w:lineRule="auto"/>
        <w:rPr>
          <w:rFonts w:ascii="Book Antiqua" w:hAnsi="Book Antiqua"/>
          <w:b/>
          <w:i/>
          <w:iCs/>
          <w:sz w:val="20"/>
          <w:szCs w:val="20"/>
        </w:rPr>
      </w:pPr>
      <w:proofErr w:type="spellStart"/>
      <w:r w:rsidRPr="007030D9">
        <w:rPr>
          <w:rFonts w:ascii="Book Antiqua" w:hAnsi="Book Antiqua"/>
          <w:b/>
          <w:i/>
          <w:iCs/>
          <w:sz w:val="20"/>
          <w:szCs w:val="20"/>
        </w:rPr>
        <w:t>Histochemistry</w:t>
      </w:r>
      <w:proofErr w:type="spellEnd"/>
      <w:r w:rsidRPr="007030D9">
        <w:rPr>
          <w:rFonts w:ascii="Book Antiqua" w:hAnsi="Book Antiqua"/>
          <w:b/>
          <w:i/>
          <w:iCs/>
          <w:sz w:val="20"/>
          <w:szCs w:val="20"/>
        </w:rPr>
        <w:t xml:space="preserve"> analysis</w:t>
      </w:r>
    </w:p>
    <w:p w:rsidR="003923D0" w:rsidRPr="007030D9" w:rsidRDefault="003923D0" w:rsidP="007030D9">
      <w:pPr>
        <w:snapToGrid w:val="0"/>
        <w:spacing w:after="0" w:line="360" w:lineRule="auto"/>
        <w:rPr>
          <w:rFonts w:ascii="Book Antiqua" w:hAnsi="Book Antiqua"/>
          <w:sz w:val="20"/>
          <w:szCs w:val="20"/>
        </w:rPr>
      </w:pPr>
      <w:r w:rsidRPr="007030D9">
        <w:rPr>
          <w:rFonts w:ascii="Book Antiqua" w:hAnsi="Book Antiqua"/>
          <w:sz w:val="20"/>
          <w:szCs w:val="20"/>
        </w:rPr>
        <w:t>Colon tissue samples approximately 1 cm in length, 3 cm away from the an</w:t>
      </w:r>
      <w:r w:rsidR="00004D7F" w:rsidRPr="007030D9">
        <w:rPr>
          <w:rFonts w:ascii="Book Antiqua" w:hAnsi="Book Antiqua"/>
          <w:sz w:val="20"/>
          <w:szCs w:val="20"/>
        </w:rPr>
        <w:t>us</w:t>
      </w:r>
      <w:r w:rsidRPr="007030D9">
        <w:rPr>
          <w:rFonts w:ascii="Book Antiqua" w:hAnsi="Book Antiqua"/>
          <w:sz w:val="20"/>
          <w:szCs w:val="20"/>
        </w:rPr>
        <w:t xml:space="preserve">, were collected for examination of pathological changes in the CD model. The tissue samples were fixed with 10% neutral formalin, embedded with paraffin, sectioned and stained with </w:t>
      </w:r>
      <w:proofErr w:type="spellStart"/>
      <w:r w:rsidRPr="007030D9">
        <w:rPr>
          <w:rFonts w:ascii="Book Antiqua" w:hAnsi="Book Antiqua"/>
          <w:sz w:val="20"/>
          <w:szCs w:val="20"/>
        </w:rPr>
        <w:t>hematoxylin</w:t>
      </w:r>
      <w:proofErr w:type="spellEnd"/>
      <w:r w:rsidRPr="007030D9">
        <w:rPr>
          <w:rFonts w:ascii="Book Antiqua" w:hAnsi="Book Antiqua"/>
          <w:sz w:val="20"/>
          <w:szCs w:val="20"/>
        </w:rPr>
        <w:t xml:space="preserve"> and eosin (H&amp;E), and the </w:t>
      </w:r>
      <w:proofErr w:type="spellStart"/>
      <w:r w:rsidRPr="007030D9">
        <w:rPr>
          <w:rFonts w:ascii="Book Antiqua" w:hAnsi="Book Antiqua"/>
          <w:sz w:val="20"/>
          <w:szCs w:val="20"/>
        </w:rPr>
        <w:t>histopathological</w:t>
      </w:r>
      <w:proofErr w:type="spellEnd"/>
      <w:r w:rsidRPr="007030D9">
        <w:rPr>
          <w:rFonts w:ascii="Book Antiqua" w:hAnsi="Book Antiqua"/>
          <w:sz w:val="20"/>
          <w:szCs w:val="20"/>
        </w:rPr>
        <w:t xml:space="preserve"> changes in the colon were observed under a microscope according to the protocol previously described</w:t>
      </w:r>
      <w:r w:rsidRPr="007030D9">
        <w:rPr>
          <w:rFonts w:ascii="Book Antiqua" w:hAnsi="Book Antiqua"/>
          <w:sz w:val="20"/>
          <w:szCs w:val="20"/>
          <w:vertAlign w:val="superscript"/>
        </w:rPr>
        <w:t>[15]</w:t>
      </w:r>
      <w:r w:rsidRPr="007030D9">
        <w:rPr>
          <w:rFonts w:ascii="Book Antiqua" w:hAnsi="Book Antiqua"/>
          <w:sz w:val="20"/>
          <w:szCs w:val="20"/>
        </w:rPr>
        <w:t>.</w:t>
      </w:r>
    </w:p>
    <w:p w:rsidR="003923D0" w:rsidRPr="007030D9" w:rsidRDefault="003923D0" w:rsidP="007030D9">
      <w:pPr>
        <w:snapToGrid w:val="0"/>
        <w:spacing w:after="0" w:line="360" w:lineRule="auto"/>
        <w:rPr>
          <w:rFonts w:ascii="Book Antiqua" w:hAnsi="Book Antiqua"/>
          <w:b/>
          <w:sz w:val="20"/>
          <w:szCs w:val="20"/>
        </w:rPr>
      </w:pPr>
    </w:p>
    <w:p w:rsidR="003923D0" w:rsidRPr="007030D9" w:rsidRDefault="003923D0" w:rsidP="007030D9">
      <w:pPr>
        <w:snapToGrid w:val="0"/>
        <w:spacing w:after="0" w:line="360" w:lineRule="auto"/>
        <w:rPr>
          <w:rFonts w:ascii="Book Antiqua" w:hAnsi="Book Antiqua"/>
          <w:b/>
          <w:i/>
          <w:iCs/>
          <w:sz w:val="20"/>
          <w:szCs w:val="20"/>
        </w:rPr>
      </w:pPr>
      <w:r w:rsidRPr="007030D9">
        <w:rPr>
          <w:rFonts w:ascii="Book Antiqua" w:hAnsi="Book Antiqua"/>
          <w:b/>
          <w:i/>
          <w:iCs/>
          <w:sz w:val="20"/>
          <w:szCs w:val="20"/>
        </w:rPr>
        <w:t>Statistical analysis</w:t>
      </w:r>
    </w:p>
    <w:p w:rsidR="003923D0" w:rsidRPr="007030D9" w:rsidRDefault="003923D0" w:rsidP="007030D9">
      <w:pPr>
        <w:snapToGrid w:val="0"/>
        <w:spacing w:after="0" w:line="360" w:lineRule="auto"/>
        <w:rPr>
          <w:rFonts w:ascii="Book Antiqua" w:hAnsi="Book Antiqua"/>
          <w:b/>
          <w:bCs/>
          <w:sz w:val="20"/>
          <w:szCs w:val="20"/>
        </w:rPr>
      </w:pPr>
      <w:r w:rsidRPr="007030D9">
        <w:rPr>
          <w:rFonts w:ascii="Book Antiqua" w:hAnsi="Book Antiqua"/>
          <w:sz w:val="20"/>
          <w:szCs w:val="20"/>
        </w:rPr>
        <w:t xml:space="preserve">SPSS 20.0 statistical software was used for data analysis. Quantitative data are expressed as the mean ± </w:t>
      </w:r>
      <w:r w:rsidR="00B9178A" w:rsidRPr="007030D9">
        <w:rPr>
          <w:rFonts w:ascii="Book Antiqua" w:hAnsi="Book Antiqua"/>
          <w:caps/>
          <w:sz w:val="20"/>
          <w:szCs w:val="20"/>
        </w:rPr>
        <w:t>sd</w:t>
      </w:r>
      <w:r w:rsidRPr="007030D9">
        <w:rPr>
          <w:rFonts w:ascii="Book Antiqua" w:hAnsi="Book Antiqua"/>
          <w:sz w:val="20"/>
          <w:szCs w:val="20"/>
        </w:rPr>
        <w:t xml:space="preserve">. ANOVA was performed to test if there is a significant difference among experimental groups. If the </w:t>
      </w:r>
      <w:r w:rsidRPr="007030D9">
        <w:rPr>
          <w:rFonts w:ascii="Book Antiqua" w:hAnsi="Book Antiqua"/>
          <w:i/>
          <w:iCs/>
          <w:caps/>
          <w:sz w:val="20"/>
          <w:szCs w:val="20"/>
        </w:rPr>
        <w:t>p</w:t>
      </w:r>
      <w:r w:rsidRPr="007030D9">
        <w:rPr>
          <w:rFonts w:ascii="Book Antiqua" w:hAnsi="Book Antiqua"/>
          <w:sz w:val="20"/>
          <w:szCs w:val="20"/>
        </w:rPr>
        <w:t xml:space="preserve"> value is </w:t>
      </w:r>
      <w:r w:rsidR="00004D7F" w:rsidRPr="007030D9">
        <w:rPr>
          <w:rFonts w:ascii="Book Antiqua" w:hAnsi="Book Antiqua"/>
          <w:sz w:val="20"/>
          <w:szCs w:val="20"/>
        </w:rPr>
        <w:t xml:space="preserve">less than or </w:t>
      </w:r>
      <w:r w:rsidRPr="007030D9">
        <w:rPr>
          <w:rFonts w:ascii="Book Antiqua" w:hAnsi="Book Antiqua"/>
          <w:sz w:val="20"/>
          <w:szCs w:val="20"/>
        </w:rPr>
        <w:t xml:space="preserve">equal to 0.05, </w:t>
      </w:r>
      <w:r w:rsidR="00004D7F" w:rsidRPr="007030D9">
        <w:rPr>
          <w:rFonts w:ascii="Book Antiqua" w:hAnsi="Book Antiqua"/>
          <w:sz w:val="20"/>
          <w:szCs w:val="20"/>
        </w:rPr>
        <w:t xml:space="preserve">a </w:t>
      </w:r>
      <w:r w:rsidRPr="007030D9">
        <w:rPr>
          <w:rFonts w:ascii="Book Antiqua" w:hAnsi="Book Antiqua"/>
          <w:sz w:val="20"/>
          <w:szCs w:val="20"/>
        </w:rPr>
        <w:t xml:space="preserve">student </w:t>
      </w:r>
      <w:r w:rsidRPr="007030D9">
        <w:rPr>
          <w:rFonts w:ascii="Book Antiqua" w:hAnsi="Book Antiqua"/>
          <w:i/>
          <w:iCs/>
          <w:sz w:val="20"/>
          <w:szCs w:val="20"/>
        </w:rPr>
        <w:t>t</w:t>
      </w:r>
      <w:r w:rsidRPr="007030D9">
        <w:rPr>
          <w:rFonts w:ascii="Book Antiqua" w:hAnsi="Book Antiqua"/>
          <w:sz w:val="20"/>
          <w:szCs w:val="20"/>
        </w:rPr>
        <w:t xml:space="preserve">-test was performed for one-one comparison between different groups. Paired </w:t>
      </w:r>
      <w:r w:rsidRPr="007030D9">
        <w:rPr>
          <w:rFonts w:ascii="Book Antiqua" w:hAnsi="Book Antiqua"/>
          <w:i/>
          <w:iCs/>
          <w:sz w:val="20"/>
          <w:szCs w:val="20"/>
        </w:rPr>
        <w:t>t</w:t>
      </w:r>
      <w:r w:rsidRPr="007030D9">
        <w:rPr>
          <w:rFonts w:ascii="Book Antiqua" w:hAnsi="Book Antiqua"/>
          <w:sz w:val="20"/>
          <w:szCs w:val="20"/>
        </w:rPr>
        <w:t>-test</w:t>
      </w:r>
      <w:r w:rsidR="00004D7F" w:rsidRPr="007030D9">
        <w:rPr>
          <w:rFonts w:ascii="Book Antiqua" w:hAnsi="Book Antiqua"/>
          <w:sz w:val="20"/>
          <w:szCs w:val="20"/>
        </w:rPr>
        <w:t>s</w:t>
      </w:r>
      <w:r w:rsidRPr="007030D9">
        <w:rPr>
          <w:rFonts w:ascii="Book Antiqua" w:hAnsi="Book Antiqua"/>
          <w:sz w:val="20"/>
          <w:szCs w:val="20"/>
        </w:rPr>
        <w:t xml:space="preserve"> </w:t>
      </w:r>
      <w:r w:rsidR="00004D7F" w:rsidRPr="007030D9">
        <w:rPr>
          <w:rFonts w:ascii="Book Antiqua" w:hAnsi="Book Antiqua"/>
          <w:sz w:val="20"/>
          <w:szCs w:val="20"/>
        </w:rPr>
        <w:t xml:space="preserve">were </w:t>
      </w:r>
      <w:r w:rsidRPr="007030D9">
        <w:rPr>
          <w:rFonts w:ascii="Book Antiqua" w:hAnsi="Book Antiqua"/>
          <w:sz w:val="20"/>
          <w:szCs w:val="20"/>
        </w:rPr>
        <w:t xml:space="preserve">used to analyze data from gene chip screening to identify differentially expressed </w:t>
      </w:r>
      <w:proofErr w:type="spellStart"/>
      <w:r w:rsidRPr="007030D9">
        <w:rPr>
          <w:rFonts w:ascii="Book Antiqua" w:hAnsi="Book Antiqua"/>
          <w:sz w:val="20"/>
          <w:szCs w:val="20"/>
        </w:rPr>
        <w:t>lncRNAs</w:t>
      </w:r>
      <w:proofErr w:type="spellEnd"/>
      <w:r w:rsidRPr="007030D9">
        <w:rPr>
          <w:rFonts w:ascii="Book Antiqua" w:hAnsi="Book Antiqua"/>
          <w:sz w:val="20"/>
          <w:szCs w:val="20"/>
        </w:rPr>
        <w:t xml:space="preserve"> and mRNAs. </w:t>
      </w:r>
      <w:r w:rsidRPr="007030D9">
        <w:rPr>
          <w:rFonts w:ascii="Book Antiqua" w:hAnsi="Book Antiqua"/>
          <w:i/>
          <w:iCs/>
          <w:sz w:val="20"/>
          <w:szCs w:val="20"/>
        </w:rPr>
        <w:t>P</w:t>
      </w:r>
      <w:r w:rsidRPr="007030D9">
        <w:rPr>
          <w:rFonts w:ascii="Book Antiqua" w:hAnsi="Book Antiqua"/>
          <w:sz w:val="20"/>
          <w:szCs w:val="20"/>
        </w:rPr>
        <w:t xml:space="preserve"> ≤ 0.05 was set as a criterion for statistical significance.</w:t>
      </w:r>
    </w:p>
    <w:p w:rsidR="003923D0" w:rsidRPr="007030D9" w:rsidRDefault="003923D0" w:rsidP="007030D9">
      <w:pPr>
        <w:snapToGrid w:val="0"/>
        <w:spacing w:after="0" w:line="360" w:lineRule="auto"/>
        <w:rPr>
          <w:rFonts w:ascii="Book Antiqua" w:hAnsi="Book Antiqua"/>
          <w:b/>
          <w:bCs/>
          <w:sz w:val="20"/>
          <w:szCs w:val="20"/>
        </w:rPr>
      </w:pPr>
    </w:p>
    <w:p w:rsidR="003923D0" w:rsidRPr="007030D9" w:rsidRDefault="003923D0" w:rsidP="007030D9">
      <w:pPr>
        <w:snapToGrid w:val="0"/>
        <w:spacing w:after="0" w:line="360" w:lineRule="auto"/>
        <w:rPr>
          <w:rFonts w:ascii="Book Antiqua" w:hAnsi="Book Antiqua"/>
          <w:b/>
          <w:caps/>
          <w:sz w:val="20"/>
          <w:szCs w:val="20"/>
          <w:u w:val="single"/>
        </w:rPr>
      </w:pPr>
      <w:r w:rsidRPr="007030D9">
        <w:rPr>
          <w:rFonts w:ascii="Book Antiqua" w:hAnsi="Book Antiqua"/>
          <w:b/>
          <w:caps/>
          <w:sz w:val="20"/>
          <w:szCs w:val="20"/>
          <w:u w:val="single"/>
        </w:rPr>
        <w:t>Results</w:t>
      </w:r>
    </w:p>
    <w:p w:rsidR="003923D0" w:rsidRPr="007030D9" w:rsidRDefault="003923D0" w:rsidP="007030D9">
      <w:pPr>
        <w:snapToGrid w:val="0"/>
        <w:spacing w:after="0" w:line="360" w:lineRule="auto"/>
        <w:rPr>
          <w:rFonts w:ascii="Book Antiqua" w:hAnsi="Book Antiqua"/>
          <w:b/>
          <w:i/>
          <w:iCs/>
          <w:sz w:val="20"/>
          <w:szCs w:val="20"/>
        </w:rPr>
      </w:pPr>
      <w:r w:rsidRPr="007030D9">
        <w:rPr>
          <w:rFonts w:ascii="Book Antiqua" w:hAnsi="Book Antiqua"/>
          <w:b/>
          <w:i/>
          <w:iCs/>
          <w:sz w:val="20"/>
          <w:szCs w:val="20"/>
        </w:rPr>
        <w:lastRenderedPageBreak/>
        <w:t xml:space="preserve">Microarray screening of differentially expressed </w:t>
      </w:r>
      <w:proofErr w:type="spellStart"/>
      <w:r w:rsidRPr="007030D9">
        <w:rPr>
          <w:rFonts w:ascii="Book Antiqua" w:hAnsi="Book Antiqua"/>
          <w:b/>
          <w:i/>
          <w:iCs/>
          <w:sz w:val="20"/>
          <w:szCs w:val="20"/>
        </w:rPr>
        <w:t>lncRNAs</w:t>
      </w:r>
      <w:proofErr w:type="spellEnd"/>
      <w:r w:rsidRPr="007030D9">
        <w:rPr>
          <w:rFonts w:ascii="Book Antiqua" w:hAnsi="Book Antiqua"/>
          <w:b/>
          <w:i/>
          <w:iCs/>
          <w:sz w:val="20"/>
          <w:szCs w:val="20"/>
        </w:rPr>
        <w:t xml:space="preserve"> and target genes in CD lesions</w:t>
      </w:r>
    </w:p>
    <w:p w:rsidR="003923D0" w:rsidRPr="007030D9" w:rsidRDefault="003923D0" w:rsidP="007030D9">
      <w:pPr>
        <w:snapToGrid w:val="0"/>
        <w:spacing w:after="0" w:line="360" w:lineRule="auto"/>
        <w:rPr>
          <w:rFonts w:ascii="Book Antiqua" w:hAnsi="Book Antiqua"/>
          <w:sz w:val="20"/>
          <w:szCs w:val="20"/>
        </w:rPr>
      </w:pPr>
      <w:r w:rsidRPr="007030D9">
        <w:rPr>
          <w:rFonts w:ascii="Book Antiqua" w:hAnsi="Book Antiqua"/>
          <w:sz w:val="20"/>
          <w:szCs w:val="20"/>
        </w:rPr>
        <w:t>Using microarray hybridization technique</w:t>
      </w:r>
      <w:r w:rsidR="0035434D" w:rsidRPr="007030D9">
        <w:rPr>
          <w:rFonts w:ascii="Book Antiqua" w:hAnsi="Book Antiqua"/>
          <w:sz w:val="20"/>
          <w:szCs w:val="20"/>
        </w:rPr>
        <w:t>,</w:t>
      </w:r>
      <w:r w:rsidRPr="007030D9">
        <w:rPr>
          <w:rFonts w:ascii="Book Antiqua" w:hAnsi="Book Antiqua"/>
          <w:sz w:val="20"/>
          <w:szCs w:val="20"/>
        </w:rPr>
        <w:t xml:space="preserve"> the </w:t>
      </w:r>
      <w:proofErr w:type="spellStart"/>
      <w:r w:rsidRPr="007030D9">
        <w:rPr>
          <w:rFonts w:ascii="Book Antiqua" w:hAnsi="Book Antiqua"/>
          <w:sz w:val="20"/>
          <w:szCs w:val="20"/>
        </w:rPr>
        <w:t>transcriptom</w:t>
      </w:r>
      <w:r w:rsidR="0035434D" w:rsidRPr="007030D9">
        <w:rPr>
          <w:rFonts w:ascii="Book Antiqua" w:hAnsi="Book Antiqua"/>
          <w:sz w:val="20"/>
          <w:szCs w:val="20"/>
        </w:rPr>
        <w:t>e</w:t>
      </w:r>
      <w:proofErr w:type="spellEnd"/>
      <w:r w:rsidRPr="007030D9">
        <w:rPr>
          <w:rFonts w:ascii="Book Antiqua" w:hAnsi="Book Antiqua"/>
          <w:sz w:val="20"/>
          <w:szCs w:val="20"/>
        </w:rPr>
        <w:t xml:space="preserve"> was compared in </w:t>
      </w:r>
      <w:r w:rsidR="0035434D" w:rsidRPr="007030D9">
        <w:rPr>
          <w:rFonts w:ascii="Book Antiqua" w:hAnsi="Book Antiqua"/>
          <w:sz w:val="20"/>
          <w:szCs w:val="20"/>
        </w:rPr>
        <w:t>three</w:t>
      </w:r>
      <w:r w:rsidRPr="007030D9">
        <w:rPr>
          <w:rFonts w:ascii="Book Antiqua" w:hAnsi="Book Antiqua"/>
          <w:sz w:val="20"/>
          <w:szCs w:val="20"/>
        </w:rPr>
        <w:t xml:space="preserve"> pairs of intestinal mucosa samples of CD patients and normal subjects. Among the 51</w:t>
      </w:r>
      <w:r w:rsidR="0035434D" w:rsidRPr="007030D9">
        <w:rPr>
          <w:rFonts w:ascii="Book Antiqua" w:hAnsi="Book Antiqua"/>
          <w:sz w:val="20"/>
          <w:szCs w:val="20"/>
        </w:rPr>
        <w:t>,</w:t>
      </w:r>
      <w:r w:rsidRPr="007030D9">
        <w:rPr>
          <w:rFonts w:ascii="Book Antiqua" w:hAnsi="Book Antiqua"/>
          <w:sz w:val="20"/>
          <w:szCs w:val="20"/>
        </w:rPr>
        <w:t xml:space="preserve">388 genes screened, </w:t>
      </w:r>
      <w:bookmarkStart w:id="47" w:name="OLE_LINK5"/>
      <w:r w:rsidRPr="007030D9">
        <w:rPr>
          <w:rFonts w:ascii="Book Antiqua" w:hAnsi="Book Antiqua"/>
          <w:sz w:val="20"/>
          <w:szCs w:val="20"/>
        </w:rPr>
        <w:t xml:space="preserve">400 </w:t>
      </w:r>
      <w:proofErr w:type="spellStart"/>
      <w:r w:rsidRPr="007030D9">
        <w:rPr>
          <w:rFonts w:ascii="Book Antiqua" w:hAnsi="Book Antiqua"/>
          <w:sz w:val="20"/>
          <w:szCs w:val="20"/>
        </w:rPr>
        <w:t>lncRNAs</w:t>
      </w:r>
      <w:proofErr w:type="spellEnd"/>
      <w:r w:rsidRPr="007030D9">
        <w:rPr>
          <w:rFonts w:ascii="Book Antiqua" w:hAnsi="Book Antiqua"/>
          <w:sz w:val="20"/>
          <w:szCs w:val="20"/>
        </w:rPr>
        <w:t xml:space="preserve"> were found to be differentially </w:t>
      </w:r>
      <w:bookmarkEnd w:id="47"/>
      <w:r w:rsidRPr="007030D9">
        <w:rPr>
          <w:rFonts w:ascii="Book Antiqua" w:hAnsi="Book Antiqua"/>
          <w:sz w:val="20"/>
          <w:szCs w:val="20"/>
        </w:rPr>
        <w:t xml:space="preserve">expressed (more than 10-fold changes, </w:t>
      </w:r>
      <w:r w:rsidRPr="007030D9">
        <w:rPr>
          <w:rFonts w:ascii="Book Antiqua" w:hAnsi="Book Antiqua"/>
          <w:i/>
          <w:iCs/>
          <w:caps/>
          <w:sz w:val="20"/>
          <w:szCs w:val="20"/>
        </w:rPr>
        <w:t xml:space="preserve">p </w:t>
      </w:r>
      <w:r w:rsidRPr="007030D9">
        <w:rPr>
          <w:rFonts w:ascii="Book Antiqua" w:hAnsi="Book Antiqua"/>
          <w:sz w:val="20"/>
          <w:szCs w:val="20"/>
        </w:rPr>
        <w:t xml:space="preserve">≤ 0.05), with 243 significantly </w:t>
      </w:r>
      <w:proofErr w:type="spellStart"/>
      <w:r w:rsidRPr="007030D9">
        <w:rPr>
          <w:rFonts w:ascii="Book Antiqua" w:hAnsi="Book Antiqua"/>
          <w:sz w:val="20"/>
          <w:szCs w:val="20"/>
        </w:rPr>
        <w:t>upregulated</w:t>
      </w:r>
      <w:proofErr w:type="spellEnd"/>
      <w:r w:rsidRPr="007030D9">
        <w:rPr>
          <w:rFonts w:ascii="Book Antiqua" w:hAnsi="Book Antiqua"/>
          <w:sz w:val="20"/>
          <w:szCs w:val="20"/>
        </w:rPr>
        <w:t xml:space="preserve"> and 157 </w:t>
      </w:r>
      <w:proofErr w:type="spellStart"/>
      <w:r w:rsidRPr="007030D9">
        <w:rPr>
          <w:rFonts w:ascii="Book Antiqua" w:hAnsi="Book Antiqua"/>
          <w:sz w:val="20"/>
          <w:szCs w:val="20"/>
        </w:rPr>
        <w:t>downregulated</w:t>
      </w:r>
      <w:proofErr w:type="spellEnd"/>
      <w:r w:rsidRPr="007030D9">
        <w:rPr>
          <w:rFonts w:ascii="Book Antiqua" w:hAnsi="Book Antiqua"/>
          <w:sz w:val="20"/>
          <w:szCs w:val="20"/>
        </w:rPr>
        <w:t xml:space="preserve">, in CD lesion tissues (Figure 1). The </w:t>
      </w:r>
      <w:r w:rsidR="0035434D" w:rsidRPr="007030D9">
        <w:rPr>
          <w:rFonts w:ascii="Book Antiqua" w:hAnsi="Book Antiqua"/>
          <w:sz w:val="20"/>
          <w:szCs w:val="20"/>
        </w:rPr>
        <w:t>five</w:t>
      </w:r>
      <w:r w:rsidRPr="007030D9">
        <w:rPr>
          <w:rFonts w:ascii="Book Antiqua" w:hAnsi="Book Antiqua"/>
          <w:sz w:val="20"/>
          <w:szCs w:val="20"/>
        </w:rPr>
        <w:t xml:space="preserve"> most </w:t>
      </w:r>
      <w:proofErr w:type="spellStart"/>
      <w:r w:rsidRPr="007030D9">
        <w:rPr>
          <w:rFonts w:ascii="Book Antiqua" w:hAnsi="Book Antiqua"/>
          <w:sz w:val="20"/>
          <w:szCs w:val="20"/>
        </w:rPr>
        <w:t>upregulated</w:t>
      </w:r>
      <w:proofErr w:type="spellEnd"/>
      <w:r w:rsidRPr="007030D9">
        <w:rPr>
          <w:rFonts w:ascii="Book Antiqua" w:hAnsi="Book Antiqua"/>
          <w:sz w:val="20"/>
          <w:szCs w:val="20"/>
        </w:rPr>
        <w:t xml:space="preserve"> and </w:t>
      </w:r>
      <w:r w:rsidR="0035434D" w:rsidRPr="007030D9">
        <w:rPr>
          <w:rFonts w:ascii="Book Antiqua" w:hAnsi="Book Antiqua"/>
          <w:sz w:val="20"/>
          <w:szCs w:val="20"/>
        </w:rPr>
        <w:t>five</w:t>
      </w:r>
      <w:r w:rsidRPr="007030D9">
        <w:rPr>
          <w:rFonts w:ascii="Book Antiqua" w:hAnsi="Book Antiqua"/>
          <w:sz w:val="20"/>
          <w:szCs w:val="20"/>
        </w:rPr>
        <w:t xml:space="preserve"> most </w:t>
      </w:r>
      <w:proofErr w:type="spellStart"/>
      <w:r w:rsidRPr="007030D9">
        <w:rPr>
          <w:rFonts w:ascii="Book Antiqua" w:hAnsi="Book Antiqua"/>
          <w:sz w:val="20"/>
          <w:szCs w:val="20"/>
        </w:rPr>
        <w:t>downregulated</w:t>
      </w:r>
      <w:proofErr w:type="spellEnd"/>
      <w:r w:rsidRPr="007030D9">
        <w:rPr>
          <w:rFonts w:ascii="Book Antiqua" w:hAnsi="Book Antiqua"/>
          <w:sz w:val="20"/>
          <w:szCs w:val="20"/>
        </w:rPr>
        <w:t xml:space="preserve"> </w:t>
      </w:r>
      <w:proofErr w:type="spellStart"/>
      <w:r w:rsidRPr="007030D9">
        <w:rPr>
          <w:rFonts w:ascii="Book Antiqua" w:hAnsi="Book Antiqua"/>
          <w:sz w:val="20"/>
          <w:szCs w:val="20"/>
        </w:rPr>
        <w:t>lncRNAs</w:t>
      </w:r>
      <w:proofErr w:type="spellEnd"/>
      <w:r w:rsidRPr="007030D9">
        <w:rPr>
          <w:rFonts w:ascii="Book Antiqua" w:hAnsi="Book Antiqua"/>
          <w:sz w:val="20"/>
          <w:szCs w:val="20"/>
        </w:rPr>
        <w:t xml:space="preserve"> were validated by real-time PCR in an expanded clinical cohort of 40 CD diseased intestinal mucosa and 40 normal intestinal mucosa samples. The results showed that while the pattern of changes was similar to those found in microarray analysis, </w:t>
      </w:r>
      <w:r w:rsidR="0035434D" w:rsidRPr="007030D9">
        <w:rPr>
          <w:rFonts w:ascii="Book Antiqua" w:hAnsi="Book Antiqua"/>
          <w:sz w:val="20"/>
          <w:szCs w:val="20"/>
        </w:rPr>
        <w:t>four</w:t>
      </w:r>
      <w:r w:rsidRPr="007030D9">
        <w:rPr>
          <w:rFonts w:ascii="Book Antiqua" w:hAnsi="Book Antiqua"/>
          <w:sz w:val="20"/>
          <w:szCs w:val="20"/>
        </w:rPr>
        <w:t xml:space="preserve"> out of the </w:t>
      </w:r>
      <w:r w:rsidR="0035434D" w:rsidRPr="007030D9">
        <w:rPr>
          <w:rFonts w:ascii="Book Antiqua" w:hAnsi="Book Antiqua"/>
          <w:sz w:val="20"/>
          <w:szCs w:val="20"/>
        </w:rPr>
        <w:t xml:space="preserve">ten </w:t>
      </w:r>
      <w:proofErr w:type="spellStart"/>
      <w:r w:rsidRPr="007030D9">
        <w:rPr>
          <w:rFonts w:ascii="Book Antiqua" w:hAnsi="Book Antiqua"/>
          <w:sz w:val="20"/>
          <w:szCs w:val="20"/>
        </w:rPr>
        <w:t>lncRNAs</w:t>
      </w:r>
      <w:proofErr w:type="spellEnd"/>
      <w:r w:rsidRPr="007030D9">
        <w:rPr>
          <w:rFonts w:ascii="Book Antiqua" w:hAnsi="Book Antiqua"/>
          <w:sz w:val="20"/>
          <w:szCs w:val="20"/>
        </w:rPr>
        <w:t xml:space="preserve"> were confirmed</w:t>
      </w:r>
      <w:r w:rsidR="0035434D" w:rsidRPr="007030D9">
        <w:rPr>
          <w:rFonts w:ascii="Book Antiqua" w:hAnsi="Book Antiqua"/>
          <w:sz w:val="20"/>
          <w:szCs w:val="20"/>
        </w:rPr>
        <w:t xml:space="preserve"> to have</w:t>
      </w:r>
      <w:r w:rsidRPr="007030D9">
        <w:rPr>
          <w:rFonts w:ascii="Book Antiqua" w:hAnsi="Book Antiqua"/>
          <w:sz w:val="20"/>
          <w:szCs w:val="20"/>
        </w:rPr>
        <w:t xml:space="preserve"> significant differential expression in CD lesions (Supplementary Figure 3). Among these </w:t>
      </w:r>
      <w:proofErr w:type="spellStart"/>
      <w:r w:rsidRPr="007030D9">
        <w:rPr>
          <w:rFonts w:ascii="Book Antiqua" w:hAnsi="Book Antiqua"/>
          <w:sz w:val="20"/>
          <w:szCs w:val="20"/>
        </w:rPr>
        <w:t>lncRNAs</w:t>
      </w:r>
      <w:proofErr w:type="spellEnd"/>
      <w:r w:rsidRPr="007030D9">
        <w:rPr>
          <w:rFonts w:ascii="Book Antiqua" w:hAnsi="Book Antiqua"/>
          <w:sz w:val="20"/>
          <w:szCs w:val="20"/>
        </w:rPr>
        <w:t xml:space="preserve">, lncRNACNN3-206 and lncRNA-ZNF292 were identified to be the most </w:t>
      </w:r>
      <w:proofErr w:type="spellStart"/>
      <w:r w:rsidRPr="007030D9">
        <w:rPr>
          <w:rFonts w:ascii="Book Antiqua" w:hAnsi="Book Antiqua"/>
          <w:sz w:val="20"/>
          <w:szCs w:val="20"/>
        </w:rPr>
        <w:t>upregulated</w:t>
      </w:r>
      <w:proofErr w:type="spellEnd"/>
      <w:r w:rsidRPr="007030D9">
        <w:rPr>
          <w:rFonts w:ascii="Book Antiqua" w:hAnsi="Book Antiqua"/>
          <w:sz w:val="20"/>
          <w:szCs w:val="20"/>
        </w:rPr>
        <w:t xml:space="preserve"> in CD lesions. The overexpression of these two </w:t>
      </w:r>
      <w:proofErr w:type="spellStart"/>
      <w:r w:rsidRPr="007030D9">
        <w:rPr>
          <w:rFonts w:ascii="Book Antiqua" w:hAnsi="Book Antiqua"/>
          <w:sz w:val="20"/>
          <w:szCs w:val="20"/>
        </w:rPr>
        <w:t>lncRNAs</w:t>
      </w:r>
      <w:proofErr w:type="spellEnd"/>
      <w:r w:rsidRPr="007030D9">
        <w:rPr>
          <w:rFonts w:ascii="Book Antiqua" w:hAnsi="Book Antiqua"/>
          <w:sz w:val="20"/>
          <w:szCs w:val="20"/>
        </w:rPr>
        <w:t xml:space="preserve"> in the expanded cohort </w:t>
      </w:r>
      <w:r w:rsidR="0035434D" w:rsidRPr="007030D9">
        <w:rPr>
          <w:rFonts w:ascii="Book Antiqua" w:hAnsi="Book Antiqua"/>
          <w:sz w:val="20"/>
          <w:szCs w:val="20"/>
        </w:rPr>
        <w:t>i</w:t>
      </w:r>
      <w:r w:rsidRPr="007030D9">
        <w:rPr>
          <w:rFonts w:ascii="Book Antiqua" w:hAnsi="Book Antiqua"/>
          <w:sz w:val="20"/>
          <w:szCs w:val="20"/>
        </w:rPr>
        <w:t xml:space="preserve">s shown in Supplementary Figure 4. </w:t>
      </w:r>
    </w:p>
    <w:p w:rsidR="003923D0" w:rsidRPr="007030D9" w:rsidRDefault="003923D0" w:rsidP="007030D9">
      <w:pPr>
        <w:snapToGrid w:val="0"/>
        <w:spacing w:after="0" w:line="360" w:lineRule="auto"/>
        <w:ind w:firstLineChars="100" w:firstLine="200"/>
        <w:rPr>
          <w:rFonts w:ascii="Book Antiqua" w:hAnsi="Book Antiqua"/>
          <w:sz w:val="20"/>
          <w:szCs w:val="20"/>
        </w:rPr>
      </w:pPr>
      <w:proofErr w:type="gramStart"/>
      <w:r w:rsidRPr="007030D9">
        <w:rPr>
          <w:rFonts w:ascii="Book Antiqua" w:hAnsi="Book Antiqua"/>
          <w:sz w:val="20"/>
          <w:szCs w:val="20"/>
        </w:rPr>
        <w:t>lncRNACNN3-206</w:t>
      </w:r>
      <w:proofErr w:type="gramEnd"/>
      <w:r w:rsidRPr="007030D9">
        <w:rPr>
          <w:rFonts w:ascii="Book Antiqua" w:hAnsi="Book Antiqua"/>
          <w:sz w:val="20"/>
          <w:szCs w:val="20"/>
        </w:rPr>
        <w:t xml:space="preserve">, which showed the </w:t>
      </w:r>
      <w:r w:rsidR="00DB2AC6" w:rsidRPr="007030D9">
        <w:rPr>
          <w:rFonts w:ascii="Book Antiqua" w:hAnsi="Book Antiqua"/>
          <w:sz w:val="20"/>
          <w:szCs w:val="20"/>
        </w:rPr>
        <w:t>greatest difference</w:t>
      </w:r>
      <w:r w:rsidRPr="007030D9">
        <w:rPr>
          <w:rFonts w:ascii="Book Antiqua" w:hAnsi="Book Antiqua"/>
          <w:sz w:val="20"/>
          <w:szCs w:val="20"/>
        </w:rPr>
        <w:t xml:space="preserve">, was chosen for further investigation. </w:t>
      </w:r>
      <w:proofErr w:type="gramStart"/>
      <w:r w:rsidRPr="007030D9">
        <w:rPr>
          <w:rFonts w:ascii="Book Antiqua" w:hAnsi="Book Antiqua"/>
          <w:sz w:val="20"/>
          <w:szCs w:val="20"/>
        </w:rPr>
        <w:t>lncRNACNN3-206</w:t>
      </w:r>
      <w:proofErr w:type="gramEnd"/>
      <w:r w:rsidRPr="007030D9">
        <w:rPr>
          <w:rFonts w:ascii="Book Antiqua" w:hAnsi="Book Antiqua"/>
          <w:sz w:val="20"/>
          <w:szCs w:val="20"/>
        </w:rPr>
        <w:t xml:space="preserve"> was documented by NCBI and Ensemble as a non-coding gene (Supplementary Figure 5A). Information from </w:t>
      </w:r>
      <w:r w:rsidR="001A704F" w:rsidRPr="007030D9">
        <w:rPr>
          <w:rFonts w:ascii="Book Antiqua" w:hAnsi="Book Antiqua"/>
          <w:sz w:val="20"/>
          <w:szCs w:val="20"/>
        </w:rPr>
        <w:t xml:space="preserve">the </w:t>
      </w:r>
      <w:r w:rsidRPr="007030D9">
        <w:rPr>
          <w:rFonts w:ascii="Book Antiqua" w:hAnsi="Book Antiqua"/>
          <w:sz w:val="20"/>
          <w:szCs w:val="20"/>
        </w:rPr>
        <w:t xml:space="preserve">Ensemble database showed that the lncRNACNN3-206 transcript contained 793 base pairs. The full-length sequence of the </w:t>
      </w:r>
      <w:proofErr w:type="spellStart"/>
      <w:r w:rsidRPr="007030D9">
        <w:rPr>
          <w:rFonts w:ascii="Book Antiqua" w:hAnsi="Book Antiqua"/>
          <w:sz w:val="20"/>
          <w:szCs w:val="20"/>
        </w:rPr>
        <w:t>lncRNA</w:t>
      </w:r>
      <w:proofErr w:type="spellEnd"/>
      <w:r w:rsidRPr="007030D9">
        <w:rPr>
          <w:rFonts w:ascii="Book Antiqua" w:hAnsi="Book Antiqua"/>
          <w:sz w:val="20"/>
          <w:szCs w:val="20"/>
        </w:rPr>
        <w:t xml:space="preserve"> was obtained by using </w:t>
      </w:r>
      <w:r w:rsidR="001A704F" w:rsidRPr="007030D9">
        <w:rPr>
          <w:rFonts w:ascii="Book Antiqua" w:hAnsi="Book Antiqua"/>
          <w:sz w:val="20"/>
          <w:szCs w:val="20"/>
        </w:rPr>
        <w:t xml:space="preserve">the </w:t>
      </w:r>
      <w:r w:rsidRPr="007030D9">
        <w:rPr>
          <w:rFonts w:ascii="Book Antiqua" w:hAnsi="Book Antiqua"/>
          <w:sz w:val="20"/>
          <w:szCs w:val="20"/>
        </w:rPr>
        <w:t>5'</w:t>
      </w:r>
      <w:r w:rsidR="001A704F" w:rsidRPr="007030D9">
        <w:rPr>
          <w:rFonts w:ascii="Book Antiqua" w:hAnsi="Book Antiqua"/>
          <w:sz w:val="20"/>
          <w:szCs w:val="20"/>
        </w:rPr>
        <w:t xml:space="preserve"> </w:t>
      </w:r>
      <w:r w:rsidRPr="007030D9">
        <w:rPr>
          <w:rFonts w:ascii="Book Antiqua" w:hAnsi="Book Antiqua"/>
          <w:sz w:val="20"/>
          <w:szCs w:val="20"/>
        </w:rPr>
        <w:t>race and 3'</w:t>
      </w:r>
      <w:r w:rsidR="001A704F" w:rsidRPr="007030D9">
        <w:rPr>
          <w:rFonts w:ascii="Book Antiqua" w:hAnsi="Book Antiqua"/>
          <w:sz w:val="20"/>
          <w:szCs w:val="20"/>
        </w:rPr>
        <w:t xml:space="preserve"> </w:t>
      </w:r>
      <w:r w:rsidRPr="007030D9">
        <w:rPr>
          <w:rFonts w:ascii="Book Antiqua" w:hAnsi="Book Antiqua"/>
          <w:sz w:val="20"/>
          <w:szCs w:val="20"/>
        </w:rPr>
        <w:t xml:space="preserve">race technique. Our PCR experiments using flanking primers showed that a band of approximately 800 </w:t>
      </w:r>
      <w:proofErr w:type="spellStart"/>
      <w:r w:rsidRPr="007030D9">
        <w:rPr>
          <w:rFonts w:ascii="Book Antiqua" w:hAnsi="Book Antiqua"/>
          <w:sz w:val="20"/>
          <w:szCs w:val="20"/>
        </w:rPr>
        <w:t>bp</w:t>
      </w:r>
      <w:proofErr w:type="spellEnd"/>
      <w:r w:rsidRPr="007030D9">
        <w:rPr>
          <w:rFonts w:ascii="Book Antiqua" w:hAnsi="Book Antiqua"/>
          <w:sz w:val="20"/>
          <w:szCs w:val="20"/>
        </w:rPr>
        <w:t>, representing lncRNACNN3-206, was obtained from multiple CD lesions (Supplementary Figure 5B).</w:t>
      </w:r>
    </w:p>
    <w:p w:rsidR="003923D0" w:rsidRPr="007030D9" w:rsidRDefault="003923D0" w:rsidP="007030D9">
      <w:pPr>
        <w:snapToGrid w:val="0"/>
        <w:spacing w:after="0" w:line="360" w:lineRule="auto"/>
        <w:rPr>
          <w:rFonts w:ascii="Book Antiqua" w:hAnsi="Book Antiqua"/>
          <w:b/>
          <w:sz w:val="20"/>
          <w:szCs w:val="20"/>
        </w:rPr>
      </w:pPr>
    </w:p>
    <w:p w:rsidR="003923D0" w:rsidRPr="007030D9" w:rsidRDefault="003923D0" w:rsidP="007030D9">
      <w:pPr>
        <w:snapToGrid w:val="0"/>
        <w:spacing w:after="0" w:line="360" w:lineRule="auto"/>
        <w:rPr>
          <w:rFonts w:ascii="Book Antiqua" w:hAnsi="Book Antiqua"/>
          <w:b/>
          <w:i/>
          <w:iCs/>
          <w:sz w:val="20"/>
          <w:szCs w:val="20"/>
        </w:rPr>
      </w:pPr>
      <w:r w:rsidRPr="007030D9">
        <w:rPr>
          <w:rFonts w:ascii="Book Antiqua" w:hAnsi="Book Antiqua"/>
          <w:b/>
          <w:i/>
          <w:iCs/>
          <w:sz w:val="20"/>
          <w:szCs w:val="20"/>
        </w:rPr>
        <w:t>Prediction and tissue validation of lncRNACNN3-206 target genes</w:t>
      </w:r>
    </w:p>
    <w:p w:rsidR="003923D0" w:rsidRPr="007030D9" w:rsidRDefault="003923D0" w:rsidP="007030D9">
      <w:pPr>
        <w:snapToGrid w:val="0"/>
        <w:spacing w:after="0" w:line="360" w:lineRule="auto"/>
        <w:rPr>
          <w:rFonts w:ascii="Book Antiqua" w:hAnsi="Book Antiqua"/>
          <w:sz w:val="20"/>
          <w:szCs w:val="20"/>
        </w:rPr>
      </w:pPr>
      <w:r w:rsidRPr="007030D9">
        <w:rPr>
          <w:rFonts w:ascii="Book Antiqua" w:hAnsi="Book Antiqua"/>
          <w:sz w:val="20"/>
          <w:szCs w:val="20"/>
        </w:rPr>
        <w:t xml:space="preserve">The mRNAs (Supplementary Figure </w:t>
      </w:r>
      <w:r w:rsidRPr="007030D9">
        <w:rPr>
          <w:rFonts w:ascii="Book Antiqua" w:hAnsi="Book Antiqua"/>
          <w:bCs/>
          <w:sz w:val="20"/>
          <w:szCs w:val="20"/>
        </w:rPr>
        <w:t>6</w:t>
      </w:r>
      <w:r w:rsidRPr="007030D9">
        <w:rPr>
          <w:rFonts w:ascii="Book Antiqua" w:hAnsi="Book Antiqua"/>
          <w:sz w:val="20"/>
          <w:szCs w:val="20"/>
        </w:rPr>
        <w:t>) targeted by lncRNACNN3-206 were predicted by CNC analysis, and the differentially expressed genes involved in inflammatory activation and apoptosis signaling pathways were identified by searching the GO and Kyoto Encyclopedia of Genes and Genomes (KEGG) databases. Cross-check</w:t>
      </w:r>
      <w:r w:rsidR="001A704F" w:rsidRPr="007030D9">
        <w:rPr>
          <w:rFonts w:ascii="Book Antiqua" w:hAnsi="Book Antiqua"/>
          <w:sz w:val="20"/>
          <w:szCs w:val="20"/>
        </w:rPr>
        <w:t>ing</w:t>
      </w:r>
      <w:r w:rsidRPr="007030D9">
        <w:rPr>
          <w:rFonts w:ascii="Book Antiqua" w:hAnsi="Book Antiqua"/>
          <w:sz w:val="20"/>
          <w:szCs w:val="20"/>
        </w:rPr>
        <w:t xml:space="preserve"> the two lists and prediction of genes containing lncRNACNN3-206 binding sites (below) led to </w:t>
      </w:r>
      <w:r w:rsidR="001A704F" w:rsidRPr="007030D9">
        <w:rPr>
          <w:rFonts w:ascii="Book Antiqua" w:hAnsi="Book Antiqua"/>
          <w:sz w:val="20"/>
          <w:szCs w:val="20"/>
        </w:rPr>
        <w:t xml:space="preserve">the </w:t>
      </w:r>
      <w:r w:rsidRPr="007030D9">
        <w:rPr>
          <w:rFonts w:ascii="Book Antiqua" w:hAnsi="Book Antiqua"/>
          <w:sz w:val="20"/>
          <w:szCs w:val="20"/>
        </w:rPr>
        <w:t xml:space="preserve">selection of Caspase10, FOXP3, TGF-β, MHC-II, IL-22 and ATG5 as candidate downstream genes for further investigation. Real-time PCR (Figure 2A) and </w:t>
      </w:r>
      <w:proofErr w:type="spellStart"/>
      <w:r w:rsidR="001A704F" w:rsidRPr="007030D9">
        <w:rPr>
          <w:rFonts w:ascii="Book Antiqua" w:hAnsi="Book Antiqua"/>
          <w:sz w:val="20"/>
          <w:szCs w:val="20"/>
        </w:rPr>
        <w:t>i</w:t>
      </w:r>
      <w:r w:rsidRPr="007030D9">
        <w:rPr>
          <w:rFonts w:ascii="Book Antiqua" w:hAnsi="Book Antiqua"/>
          <w:sz w:val="20"/>
          <w:szCs w:val="20"/>
        </w:rPr>
        <w:t>mmunohistochemical</w:t>
      </w:r>
      <w:proofErr w:type="spellEnd"/>
      <w:r w:rsidRPr="007030D9">
        <w:rPr>
          <w:rFonts w:ascii="Book Antiqua" w:hAnsi="Book Antiqua"/>
          <w:sz w:val="20"/>
          <w:szCs w:val="20"/>
        </w:rPr>
        <w:t xml:space="preserve"> experiment</w:t>
      </w:r>
      <w:r w:rsidR="001A704F" w:rsidRPr="007030D9">
        <w:rPr>
          <w:rFonts w:ascii="Book Antiqua" w:hAnsi="Book Antiqua"/>
          <w:sz w:val="20"/>
          <w:szCs w:val="20"/>
        </w:rPr>
        <w:t>s</w:t>
      </w:r>
      <w:r w:rsidRPr="007030D9">
        <w:rPr>
          <w:rFonts w:ascii="Book Antiqua" w:hAnsi="Book Antiqua"/>
          <w:sz w:val="20"/>
          <w:szCs w:val="20"/>
        </w:rPr>
        <w:t xml:space="preserve"> (Figure 2B) were used to determine </w:t>
      </w:r>
      <w:r w:rsidR="001A704F" w:rsidRPr="007030D9">
        <w:rPr>
          <w:rFonts w:ascii="Book Antiqua" w:hAnsi="Book Antiqua"/>
          <w:sz w:val="20"/>
          <w:szCs w:val="20"/>
        </w:rPr>
        <w:t xml:space="preserve">the </w:t>
      </w:r>
      <w:r w:rsidRPr="007030D9">
        <w:rPr>
          <w:rFonts w:ascii="Book Antiqua" w:hAnsi="Book Antiqua"/>
          <w:sz w:val="20"/>
          <w:szCs w:val="20"/>
        </w:rPr>
        <w:t>expression</w:t>
      </w:r>
      <w:r w:rsidR="001A704F" w:rsidRPr="007030D9">
        <w:rPr>
          <w:rFonts w:ascii="Book Antiqua" w:hAnsi="Book Antiqua"/>
          <w:sz w:val="20"/>
          <w:szCs w:val="20"/>
        </w:rPr>
        <w:t xml:space="preserve"> levels of these genes</w:t>
      </w:r>
      <w:r w:rsidRPr="007030D9">
        <w:rPr>
          <w:rFonts w:ascii="Book Antiqua" w:hAnsi="Book Antiqua"/>
          <w:sz w:val="20"/>
          <w:szCs w:val="20"/>
        </w:rPr>
        <w:t xml:space="preserve"> in the diseased and normal intestinal mucosa, and the overexpression of Caspase10 was found to be the most significant. Fluorescence </w:t>
      </w:r>
      <w:r w:rsidRPr="007030D9">
        <w:rPr>
          <w:rFonts w:ascii="Book Antiqua" w:hAnsi="Book Antiqua"/>
          <w:i/>
          <w:iCs/>
          <w:sz w:val="20"/>
          <w:szCs w:val="20"/>
        </w:rPr>
        <w:t>in situ</w:t>
      </w:r>
      <w:r w:rsidRPr="007030D9">
        <w:rPr>
          <w:rFonts w:ascii="Book Antiqua" w:hAnsi="Book Antiqua"/>
          <w:sz w:val="20"/>
          <w:szCs w:val="20"/>
        </w:rPr>
        <w:t xml:space="preserve"> hybridization (FISH) experiments confirmed that lncRNACNN3-206 was highly expressed in the intestinal mucosa associated with CD (Figure 3).</w:t>
      </w:r>
    </w:p>
    <w:p w:rsidR="003923D0" w:rsidRPr="007030D9" w:rsidRDefault="003923D0" w:rsidP="007030D9">
      <w:pPr>
        <w:snapToGrid w:val="0"/>
        <w:spacing w:after="0" w:line="360" w:lineRule="auto"/>
        <w:ind w:firstLineChars="100" w:firstLine="200"/>
        <w:rPr>
          <w:rFonts w:ascii="Book Antiqua" w:hAnsi="Book Antiqua"/>
          <w:sz w:val="20"/>
          <w:szCs w:val="20"/>
        </w:rPr>
      </w:pPr>
      <w:r w:rsidRPr="007030D9">
        <w:rPr>
          <w:rFonts w:ascii="Book Antiqua" w:hAnsi="Book Antiqua"/>
          <w:sz w:val="20"/>
          <w:szCs w:val="20"/>
        </w:rPr>
        <w:t xml:space="preserve">The FISH assay was performed with 40 intestinal mucosa tissues from CD lesions and 40 normal intestinal mucosa tissues. An lncRNACNN3-206-specific fluorescent probe (5'-FAM-CCT TTA GCA TCA GTA AGG GAA GCA TT-FAM, green) was used to determine the expression of lncRNACNN3-206 in the CD patient intestinal mucosa samples. While lncRNACNN3-206 was found to be highly expressed in the intestinal mucosa of CD lesions, low expression of the lncRNACNN3-206 could be detected in epithelial cells of normal intestinal mucosa (Figure 3). Further </w:t>
      </w:r>
      <w:r w:rsidRPr="007030D9">
        <w:rPr>
          <w:rFonts w:ascii="Book Antiqua" w:hAnsi="Book Antiqua"/>
          <w:sz w:val="20"/>
          <w:szCs w:val="20"/>
        </w:rPr>
        <w:lastRenderedPageBreak/>
        <w:t xml:space="preserve">observation under microscopy showed that the signals were mainly distributed in the cytoplasm of intestinal epithelial cells. </w:t>
      </w:r>
      <w:proofErr w:type="spellStart"/>
      <w:r w:rsidRPr="007030D9">
        <w:rPr>
          <w:rFonts w:ascii="Book Antiqua" w:hAnsi="Book Antiqua"/>
          <w:sz w:val="20"/>
          <w:szCs w:val="20"/>
        </w:rPr>
        <w:t>TargetScan</w:t>
      </w:r>
      <w:proofErr w:type="spellEnd"/>
      <w:r w:rsidRPr="007030D9">
        <w:rPr>
          <w:rFonts w:ascii="Book Antiqua" w:hAnsi="Book Antiqua"/>
          <w:sz w:val="20"/>
          <w:szCs w:val="20"/>
        </w:rPr>
        <w:t xml:space="preserve">, </w:t>
      </w:r>
      <w:proofErr w:type="spellStart"/>
      <w:r w:rsidRPr="007030D9">
        <w:rPr>
          <w:rFonts w:ascii="Book Antiqua" w:hAnsi="Book Antiqua"/>
          <w:sz w:val="20"/>
          <w:szCs w:val="20"/>
        </w:rPr>
        <w:t>miRBase</w:t>
      </w:r>
      <w:proofErr w:type="spellEnd"/>
      <w:r w:rsidRPr="007030D9">
        <w:rPr>
          <w:rFonts w:ascii="Book Antiqua" w:hAnsi="Book Antiqua"/>
          <w:sz w:val="20"/>
          <w:szCs w:val="20"/>
        </w:rPr>
        <w:t xml:space="preserve">, and </w:t>
      </w:r>
      <w:proofErr w:type="spellStart"/>
      <w:r w:rsidRPr="007030D9">
        <w:rPr>
          <w:rFonts w:ascii="Book Antiqua" w:hAnsi="Book Antiqua"/>
          <w:sz w:val="20"/>
          <w:szCs w:val="20"/>
        </w:rPr>
        <w:t>PicTar</w:t>
      </w:r>
      <w:proofErr w:type="spellEnd"/>
      <w:r w:rsidRPr="007030D9">
        <w:rPr>
          <w:rFonts w:ascii="Book Antiqua" w:hAnsi="Book Antiqua"/>
          <w:sz w:val="20"/>
          <w:szCs w:val="20"/>
        </w:rPr>
        <w:t xml:space="preserve"> databases were used to predict that miR-212 had multiple high-affinity binding sites in </w:t>
      </w:r>
      <w:r w:rsidR="001A704F" w:rsidRPr="007030D9">
        <w:rPr>
          <w:rFonts w:ascii="Book Antiqua" w:hAnsi="Book Antiqua"/>
          <w:sz w:val="20"/>
          <w:szCs w:val="20"/>
        </w:rPr>
        <w:t xml:space="preserve">the </w:t>
      </w:r>
      <w:r w:rsidRPr="007030D9">
        <w:rPr>
          <w:rFonts w:ascii="Book Antiqua" w:hAnsi="Book Antiqua"/>
          <w:sz w:val="20"/>
          <w:szCs w:val="20"/>
        </w:rPr>
        <w:t xml:space="preserve">lncRNACNN3-206 </w:t>
      </w:r>
      <w:r w:rsidR="001A704F" w:rsidRPr="007030D9">
        <w:rPr>
          <w:rFonts w:ascii="Book Antiqua" w:hAnsi="Book Antiqua"/>
          <w:sz w:val="20"/>
          <w:szCs w:val="20"/>
        </w:rPr>
        <w:t>and</w:t>
      </w:r>
      <w:r w:rsidRPr="007030D9">
        <w:rPr>
          <w:rFonts w:ascii="Book Antiqua" w:hAnsi="Book Antiqua"/>
          <w:sz w:val="20"/>
          <w:szCs w:val="20"/>
        </w:rPr>
        <w:t xml:space="preserve"> Caspase10 gene sequences (Figure 4A).</w:t>
      </w:r>
    </w:p>
    <w:p w:rsidR="003923D0" w:rsidRPr="007030D9" w:rsidRDefault="003923D0" w:rsidP="007030D9">
      <w:pPr>
        <w:snapToGrid w:val="0"/>
        <w:spacing w:after="0" w:line="360" w:lineRule="auto"/>
        <w:ind w:firstLineChars="100" w:firstLine="200"/>
        <w:rPr>
          <w:rFonts w:ascii="Book Antiqua" w:hAnsi="Book Antiqua"/>
          <w:sz w:val="20"/>
          <w:szCs w:val="20"/>
        </w:rPr>
      </w:pPr>
      <w:r w:rsidRPr="007030D9">
        <w:rPr>
          <w:rFonts w:ascii="Book Antiqua" w:hAnsi="Book Antiqua"/>
          <w:sz w:val="20"/>
          <w:szCs w:val="20"/>
        </w:rPr>
        <w:t xml:space="preserve">For functional studies, two luciferase reporter plasmids containing </w:t>
      </w:r>
      <w:r w:rsidR="001A704F" w:rsidRPr="007030D9">
        <w:rPr>
          <w:rFonts w:ascii="Book Antiqua" w:hAnsi="Book Antiqua"/>
          <w:sz w:val="20"/>
          <w:szCs w:val="20"/>
        </w:rPr>
        <w:t xml:space="preserve">the </w:t>
      </w:r>
      <w:r w:rsidRPr="007030D9">
        <w:rPr>
          <w:rFonts w:ascii="Book Antiqua" w:hAnsi="Book Antiqua"/>
          <w:sz w:val="20"/>
          <w:szCs w:val="20"/>
        </w:rPr>
        <w:t>3'</w:t>
      </w:r>
      <w:r w:rsidR="001A704F" w:rsidRPr="007030D9">
        <w:rPr>
          <w:rFonts w:ascii="Book Antiqua" w:hAnsi="Book Antiqua"/>
          <w:sz w:val="20"/>
          <w:szCs w:val="20"/>
        </w:rPr>
        <w:t xml:space="preserve"> </w:t>
      </w:r>
      <w:r w:rsidRPr="007030D9">
        <w:rPr>
          <w:rFonts w:ascii="Book Antiqua" w:hAnsi="Book Antiqua"/>
          <w:sz w:val="20"/>
          <w:szCs w:val="20"/>
        </w:rPr>
        <w:t>end of the lncRNACNN3-206 or the 3'</w:t>
      </w:r>
      <w:r w:rsidR="001A704F" w:rsidRPr="007030D9">
        <w:rPr>
          <w:rFonts w:ascii="Book Antiqua" w:hAnsi="Book Antiqua"/>
          <w:sz w:val="20"/>
          <w:szCs w:val="20"/>
        </w:rPr>
        <w:t xml:space="preserve"> </w:t>
      </w:r>
      <w:r w:rsidRPr="007030D9">
        <w:rPr>
          <w:rFonts w:ascii="Book Antiqua" w:hAnsi="Book Antiqua"/>
          <w:sz w:val="20"/>
          <w:szCs w:val="20"/>
        </w:rPr>
        <w:t xml:space="preserve">UTR of Caspase10 were constructed. Co-transfection with miR-212 and </w:t>
      </w:r>
      <w:r w:rsidR="001A704F" w:rsidRPr="007030D9">
        <w:rPr>
          <w:rFonts w:ascii="Book Antiqua" w:hAnsi="Book Antiqua"/>
          <w:sz w:val="20"/>
          <w:szCs w:val="20"/>
        </w:rPr>
        <w:t xml:space="preserve">a </w:t>
      </w:r>
      <w:r w:rsidRPr="007030D9">
        <w:rPr>
          <w:rFonts w:ascii="Book Antiqua" w:hAnsi="Book Antiqua"/>
          <w:sz w:val="20"/>
          <w:szCs w:val="20"/>
        </w:rPr>
        <w:t>reporter vector containing the 3’</w:t>
      </w:r>
      <w:r w:rsidR="001A704F" w:rsidRPr="007030D9">
        <w:rPr>
          <w:rFonts w:ascii="Book Antiqua" w:hAnsi="Book Antiqua"/>
          <w:sz w:val="20"/>
          <w:szCs w:val="20"/>
        </w:rPr>
        <w:t xml:space="preserve"> e</w:t>
      </w:r>
      <w:r w:rsidRPr="007030D9">
        <w:rPr>
          <w:rFonts w:ascii="Book Antiqua" w:hAnsi="Book Antiqua"/>
          <w:sz w:val="20"/>
          <w:szCs w:val="20"/>
        </w:rPr>
        <w:t>nd of lncRNACNN3-206 or 3'</w:t>
      </w:r>
      <w:r w:rsidR="001A704F" w:rsidRPr="007030D9">
        <w:rPr>
          <w:rFonts w:ascii="Book Antiqua" w:hAnsi="Book Antiqua"/>
          <w:sz w:val="20"/>
          <w:szCs w:val="20"/>
        </w:rPr>
        <w:t xml:space="preserve"> </w:t>
      </w:r>
      <w:r w:rsidRPr="007030D9">
        <w:rPr>
          <w:rFonts w:ascii="Book Antiqua" w:hAnsi="Book Antiqua"/>
          <w:sz w:val="20"/>
          <w:szCs w:val="20"/>
        </w:rPr>
        <w:t>UTR of Caspase10 led to a significant inhibition in luciferase activity. Th</w:t>
      </w:r>
      <w:r w:rsidR="001A704F" w:rsidRPr="007030D9">
        <w:rPr>
          <w:rFonts w:ascii="Book Antiqua" w:hAnsi="Book Antiqua"/>
          <w:sz w:val="20"/>
          <w:szCs w:val="20"/>
        </w:rPr>
        <w:t>is</w:t>
      </w:r>
      <w:r w:rsidRPr="007030D9">
        <w:rPr>
          <w:rFonts w:ascii="Book Antiqua" w:hAnsi="Book Antiqua"/>
          <w:sz w:val="20"/>
          <w:szCs w:val="20"/>
        </w:rPr>
        <w:t xml:space="preserve"> inhibition was not observed when the 3</w:t>
      </w:r>
      <w:r w:rsidR="001A704F" w:rsidRPr="007030D9">
        <w:rPr>
          <w:rFonts w:ascii="Book Antiqua" w:hAnsi="Book Antiqua"/>
          <w:sz w:val="20"/>
          <w:szCs w:val="20"/>
        </w:rPr>
        <w:t xml:space="preserve">’ </w:t>
      </w:r>
      <w:r w:rsidRPr="007030D9">
        <w:rPr>
          <w:rFonts w:ascii="Book Antiqua" w:hAnsi="Book Antiqua"/>
          <w:sz w:val="20"/>
          <w:szCs w:val="20"/>
        </w:rPr>
        <w:t>end of lncRNACNN3-206 was mutated, or the miR-212 was replaced with mimic, non-specific, RNA sequences, demonstrating a specific inhibition of lncRNACNN3-206 3'</w:t>
      </w:r>
      <w:r w:rsidR="001A704F" w:rsidRPr="007030D9">
        <w:rPr>
          <w:rFonts w:ascii="Book Antiqua" w:hAnsi="Book Antiqua"/>
          <w:sz w:val="20"/>
          <w:szCs w:val="20"/>
        </w:rPr>
        <w:t xml:space="preserve"> </w:t>
      </w:r>
      <w:r w:rsidRPr="007030D9">
        <w:rPr>
          <w:rFonts w:ascii="Book Antiqua" w:hAnsi="Book Antiqua"/>
          <w:sz w:val="20"/>
          <w:szCs w:val="20"/>
        </w:rPr>
        <w:t>end activity by miR-212. Similar experiments were designed and performed for</w:t>
      </w:r>
      <w:r w:rsidR="001A704F" w:rsidRPr="007030D9">
        <w:rPr>
          <w:rFonts w:ascii="Book Antiqua" w:hAnsi="Book Antiqua"/>
          <w:sz w:val="20"/>
          <w:szCs w:val="20"/>
        </w:rPr>
        <w:t xml:space="preserve"> the</w:t>
      </w:r>
      <w:r w:rsidRPr="007030D9">
        <w:rPr>
          <w:rFonts w:ascii="Book Antiqua" w:hAnsi="Book Antiqua"/>
          <w:sz w:val="20"/>
          <w:szCs w:val="20"/>
        </w:rPr>
        <w:t xml:space="preserve"> </w:t>
      </w:r>
      <w:r w:rsidR="001A704F" w:rsidRPr="007030D9">
        <w:rPr>
          <w:rFonts w:ascii="Book Antiqua" w:hAnsi="Book Antiqua"/>
          <w:sz w:val="20"/>
          <w:szCs w:val="20"/>
        </w:rPr>
        <w:t xml:space="preserve">3' UTR of </w:t>
      </w:r>
      <w:r w:rsidRPr="007030D9">
        <w:rPr>
          <w:rFonts w:ascii="Book Antiqua" w:hAnsi="Book Antiqua"/>
          <w:sz w:val="20"/>
          <w:szCs w:val="20"/>
        </w:rPr>
        <w:t xml:space="preserve">Caspase10, and </w:t>
      </w:r>
      <w:r w:rsidR="001A704F" w:rsidRPr="007030D9">
        <w:rPr>
          <w:rFonts w:ascii="Book Antiqua" w:hAnsi="Book Antiqua"/>
          <w:sz w:val="20"/>
          <w:szCs w:val="20"/>
        </w:rPr>
        <w:t xml:space="preserve">the </w:t>
      </w:r>
      <w:r w:rsidRPr="007030D9">
        <w:rPr>
          <w:rFonts w:ascii="Book Antiqua" w:hAnsi="Book Antiqua"/>
          <w:sz w:val="20"/>
          <w:szCs w:val="20"/>
        </w:rPr>
        <w:t xml:space="preserve">same </w:t>
      </w:r>
      <w:proofErr w:type="gramStart"/>
      <w:r w:rsidRPr="007030D9">
        <w:rPr>
          <w:rFonts w:ascii="Book Antiqua" w:hAnsi="Book Antiqua"/>
          <w:sz w:val="20"/>
          <w:szCs w:val="20"/>
        </w:rPr>
        <w:t>pattern of changes in reporter activity were</w:t>
      </w:r>
      <w:proofErr w:type="gramEnd"/>
      <w:r w:rsidRPr="007030D9">
        <w:rPr>
          <w:rFonts w:ascii="Book Antiqua" w:hAnsi="Book Antiqua"/>
          <w:sz w:val="20"/>
          <w:szCs w:val="20"/>
        </w:rPr>
        <w:t xml:space="preserve"> observed. These results strongly suggested that miR-212 may bind to the 3'</w:t>
      </w:r>
      <w:r w:rsidR="001A704F" w:rsidRPr="007030D9">
        <w:rPr>
          <w:rFonts w:ascii="Book Antiqua" w:hAnsi="Book Antiqua"/>
          <w:sz w:val="20"/>
          <w:szCs w:val="20"/>
        </w:rPr>
        <w:t xml:space="preserve"> </w:t>
      </w:r>
      <w:r w:rsidRPr="007030D9">
        <w:rPr>
          <w:rFonts w:ascii="Book Antiqua" w:hAnsi="Book Antiqua"/>
          <w:sz w:val="20"/>
          <w:szCs w:val="20"/>
        </w:rPr>
        <w:t>end of lncRNACNN3-206 and 3’</w:t>
      </w:r>
      <w:r w:rsidR="001A704F" w:rsidRPr="007030D9">
        <w:rPr>
          <w:rFonts w:ascii="Book Antiqua" w:hAnsi="Book Antiqua"/>
          <w:sz w:val="20"/>
          <w:szCs w:val="20"/>
        </w:rPr>
        <w:t xml:space="preserve"> </w:t>
      </w:r>
      <w:r w:rsidRPr="007030D9">
        <w:rPr>
          <w:rFonts w:ascii="Book Antiqua" w:hAnsi="Book Antiqua"/>
          <w:sz w:val="20"/>
          <w:szCs w:val="20"/>
        </w:rPr>
        <w:t>UTR of Caspase10 (Figure 4B). Thus, a ternary mechanism based on functional interactions among lncRNACNN3-206, miR-212, and Caspase10 was proposed (Figure 4C). The effective level of miR-212 would be decreased through binding to lncRNACNN3-206, and the decreased miR-212 level might lead to a de-repression of Caspase10 expression by miR-212.</w:t>
      </w:r>
    </w:p>
    <w:p w:rsidR="003923D0" w:rsidRPr="007030D9" w:rsidRDefault="003923D0" w:rsidP="007030D9">
      <w:pPr>
        <w:snapToGrid w:val="0"/>
        <w:spacing w:after="0" w:line="360" w:lineRule="auto"/>
        <w:rPr>
          <w:rFonts w:ascii="Book Antiqua" w:hAnsi="Book Antiqua"/>
          <w:b/>
          <w:sz w:val="20"/>
          <w:szCs w:val="20"/>
        </w:rPr>
      </w:pPr>
    </w:p>
    <w:p w:rsidR="003923D0" w:rsidRPr="007030D9" w:rsidRDefault="003923D0" w:rsidP="007030D9">
      <w:pPr>
        <w:snapToGrid w:val="0"/>
        <w:spacing w:after="0" w:line="360" w:lineRule="auto"/>
        <w:rPr>
          <w:rFonts w:ascii="Book Antiqua" w:hAnsi="Book Antiqua"/>
          <w:b/>
          <w:i/>
          <w:iCs/>
          <w:sz w:val="20"/>
          <w:szCs w:val="20"/>
        </w:rPr>
      </w:pPr>
      <w:proofErr w:type="gramStart"/>
      <w:r w:rsidRPr="007030D9">
        <w:rPr>
          <w:rFonts w:ascii="Book Antiqua" w:hAnsi="Book Antiqua"/>
          <w:b/>
          <w:i/>
          <w:iCs/>
          <w:sz w:val="20"/>
          <w:szCs w:val="20"/>
        </w:rPr>
        <w:t>lncRNACNN3-206</w:t>
      </w:r>
      <w:proofErr w:type="gramEnd"/>
      <w:r w:rsidRPr="007030D9">
        <w:rPr>
          <w:rFonts w:ascii="Book Antiqua" w:hAnsi="Book Antiqua"/>
          <w:b/>
          <w:i/>
          <w:iCs/>
          <w:sz w:val="20"/>
          <w:szCs w:val="20"/>
        </w:rPr>
        <w:t xml:space="preserve"> </w:t>
      </w:r>
      <w:proofErr w:type="spellStart"/>
      <w:r w:rsidRPr="007030D9">
        <w:rPr>
          <w:rFonts w:ascii="Book Antiqua" w:hAnsi="Book Antiqua"/>
          <w:b/>
          <w:i/>
          <w:iCs/>
          <w:sz w:val="20"/>
          <w:szCs w:val="20"/>
        </w:rPr>
        <w:t>upregulate</w:t>
      </w:r>
      <w:r w:rsidR="0052496C" w:rsidRPr="007030D9">
        <w:rPr>
          <w:rFonts w:ascii="Book Antiqua" w:hAnsi="Book Antiqua"/>
          <w:b/>
          <w:i/>
          <w:iCs/>
          <w:sz w:val="20"/>
          <w:szCs w:val="20"/>
        </w:rPr>
        <w:t>s</w:t>
      </w:r>
      <w:proofErr w:type="spellEnd"/>
      <w:r w:rsidRPr="007030D9">
        <w:rPr>
          <w:rFonts w:ascii="Book Antiqua" w:hAnsi="Book Antiqua"/>
          <w:b/>
          <w:i/>
          <w:iCs/>
          <w:sz w:val="20"/>
          <w:szCs w:val="20"/>
        </w:rPr>
        <w:t xml:space="preserve"> Caspase10 expression by absorbing miR-212</w:t>
      </w:r>
    </w:p>
    <w:p w:rsidR="003923D0" w:rsidRPr="007030D9" w:rsidRDefault="003923D0" w:rsidP="007030D9">
      <w:pPr>
        <w:snapToGrid w:val="0"/>
        <w:spacing w:after="0" w:line="360" w:lineRule="auto"/>
        <w:rPr>
          <w:rFonts w:ascii="Book Antiqua" w:hAnsi="Book Antiqua"/>
          <w:sz w:val="20"/>
          <w:szCs w:val="20"/>
        </w:rPr>
      </w:pPr>
      <w:r w:rsidRPr="007030D9">
        <w:rPr>
          <w:rFonts w:ascii="Book Antiqua" w:hAnsi="Book Antiqua"/>
          <w:sz w:val="20"/>
          <w:szCs w:val="20"/>
        </w:rPr>
        <w:t>Caco</w:t>
      </w:r>
      <w:r w:rsidR="00100214" w:rsidRPr="007030D9">
        <w:rPr>
          <w:rFonts w:ascii="Book Antiqua" w:hAnsi="Book Antiqua"/>
          <w:sz w:val="20"/>
          <w:szCs w:val="20"/>
        </w:rPr>
        <w:t>-</w:t>
      </w:r>
      <w:r w:rsidRPr="007030D9">
        <w:rPr>
          <w:rFonts w:ascii="Book Antiqua" w:hAnsi="Book Antiqua"/>
          <w:sz w:val="20"/>
          <w:szCs w:val="20"/>
        </w:rPr>
        <w:t xml:space="preserve">2 and HT-29 cell lines were transfected with </w:t>
      </w:r>
      <w:proofErr w:type="spellStart"/>
      <w:r w:rsidRPr="007030D9">
        <w:rPr>
          <w:rFonts w:ascii="Book Antiqua" w:hAnsi="Book Antiqua"/>
          <w:sz w:val="20"/>
          <w:szCs w:val="20"/>
        </w:rPr>
        <w:t>lentivir</w:t>
      </w:r>
      <w:r w:rsidR="00E41F8E" w:rsidRPr="007030D9">
        <w:rPr>
          <w:rFonts w:ascii="Book Antiqua" w:hAnsi="Book Antiqua"/>
          <w:sz w:val="20"/>
          <w:szCs w:val="20"/>
        </w:rPr>
        <w:t>al</w:t>
      </w:r>
      <w:proofErr w:type="spellEnd"/>
      <w:r w:rsidRPr="007030D9">
        <w:rPr>
          <w:rFonts w:ascii="Book Antiqua" w:hAnsi="Book Antiqua"/>
          <w:sz w:val="20"/>
          <w:szCs w:val="20"/>
        </w:rPr>
        <w:t xml:space="preserve"> vectors expressing lncRNACNN3-206 (oe-lncRNACNN3-206) or </w:t>
      </w:r>
      <w:proofErr w:type="gramStart"/>
      <w:r w:rsidRPr="007030D9">
        <w:rPr>
          <w:rFonts w:ascii="Book Antiqua" w:hAnsi="Book Antiqua"/>
          <w:sz w:val="20"/>
          <w:szCs w:val="20"/>
        </w:rPr>
        <w:t>a</w:t>
      </w:r>
      <w:r w:rsidR="00E41F8E" w:rsidRPr="007030D9">
        <w:rPr>
          <w:rFonts w:ascii="Book Antiqua" w:hAnsi="Book Antiqua"/>
          <w:sz w:val="20"/>
          <w:szCs w:val="20"/>
        </w:rPr>
        <w:t>n</w:t>
      </w:r>
      <w:proofErr w:type="gramEnd"/>
      <w:r w:rsidRPr="007030D9">
        <w:rPr>
          <w:rFonts w:ascii="Book Antiqua" w:hAnsi="Book Antiqua"/>
          <w:sz w:val="20"/>
          <w:szCs w:val="20"/>
        </w:rPr>
        <w:t xml:space="preserve"> </w:t>
      </w:r>
      <w:proofErr w:type="spellStart"/>
      <w:r w:rsidRPr="007030D9">
        <w:rPr>
          <w:rFonts w:ascii="Book Antiqua" w:hAnsi="Book Antiqua"/>
          <w:sz w:val="20"/>
          <w:szCs w:val="20"/>
        </w:rPr>
        <w:t>siRNA</w:t>
      </w:r>
      <w:proofErr w:type="spellEnd"/>
      <w:r w:rsidRPr="007030D9">
        <w:rPr>
          <w:rFonts w:ascii="Book Antiqua" w:hAnsi="Book Antiqua"/>
          <w:sz w:val="20"/>
          <w:szCs w:val="20"/>
        </w:rPr>
        <w:t xml:space="preserve"> that inhibit</w:t>
      </w:r>
      <w:r w:rsidR="00E41F8E" w:rsidRPr="007030D9">
        <w:rPr>
          <w:rFonts w:ascii="Book Antiqua" w:hAnsi="Book Antiqua"/>
          <w:sz w:val="20"/>
          <w:szCs w:val="20"/>
        </w:rPr>
        <w:t>s</w:t>
      </w:r>
      <w:r w:rsidRPr="007030D9">
        <w:rPr>
          <w:rFonts w:ascii="Book Antiqua" w:hAnsi="Book Antiqua"/>
          <w:sz w:val="20"/>
          <w:szCs w:val="20"/>
        </w:rPr>
        <w:t xml:space="preserve"> lncRNACNN3-206 levels (si-lncRNACNN3-206). The un-transfected cells (Blank), cells transfected with vector (Vector), and vector producing a nonspecific, scramble RNA (Scramble-NC) were included as controls. After transfection, the expression of three RNAs of lncRNACNN3-206, miR-212, and Caspase10 were determined in the five groups by real-time</w:t>
      </w:r>
      <w:r w:rsidR="00733827" w:rsidRPr="007030D9">
        <w:rPr>
          <w:rFonts w:ascii="Book Antiqua" w:hAnsi="Book Antiqua"/>
          <w:sz w:val="20"/>
          <w:szCs w:val="20"/>
        </w:rPr>
        <w:t xml:space="preserve"> </w:t>
      </w:r>
      <w:r w:rsidRPr="007030D9">
        <w:rPr>
          <w:rFonts w:ascii="Book Antiqua" w:hAnsi="Book Antiqua"/>
          <w:sz w:val="20"/>
          <w:szCs w:val="20"/>
        </w:rPr>
        <w:t>PCR using primers as described under Materials and Methods. As shown in Supplementary Figure 7, we found that overexpression of lncRNACNN3-206 led to decreased levels of miR-212 in cells, but increased levels of Caspase10 mRNA. After lncRNACNN3-206 expression was knocked down, miR-212 levels were increased, while Caspase10 mRNA levels were decreased. These observations provided further support for the proposed mechanism that lncRNACNN3-206 overexpression could absorb miR-212, leading to the degradation of miR-212, resulting in a decrease in intracellular free miR-212 level</w:t>
      </w:r>
      <w:r w:rsidR="00733827" w:rsidRPr="007030D9">
        <w:rPr>
          <w:rFonts w:ascii="Book Antiqua" w:hAnsi="Book Antiqua"/>
          <w:sz w:val="20"/>
          <w:szCs w:val="20"/>
        </w:rPr>
        <w:t>s</w:t>
      </w:r>
      <w:r w:rsidRPr="007030D9">
        <w:rPr>
          <w:rFonts w:ascii="Book Antiqua" w:hAnsi="Book Antiqua"/>
          <w:sz w:val="20"/>
          <w:szCs w:val="20"/>
        </w:rPr>
        <w:t xml:space="preserve">, thereby alleviating the inhibition of Caspase10 by miR-212, and eventually significantly increasing mRNA levels of Caspase10 (Supplementary Figure 7). In the two cell lines, Caspase10 protein levels in the five groups were determined by Western blotting. The results showed that Caspase10 protein levels were significantly increased when lncRNACNN3-206 was overexpressed. In contrast, when lncRNACNN3-206 expression was knocked down, levels of Caspase10 were decreased (Supplementary Figure 8). These findings were consistent with </w:t>
      </w:r>
      <w:r w:rsidR="00733827" w:rsidRPr="007030D9">
        <w:rPr>
          <w:rFonts w:ascii="Book Antiqua" w:hAnsi="Book Antiqua"/>
          <w:sz w:val="20"/>
          <w:szCs w:val="20"/>
        </w:rPr>
        <w:t xml:space="preserve">the </w:t>
      </w:r>
      <w:r w:rsidRPr="007030D9">
        <w:rPr>
          <w:rFonts w:ascii="Book Antiqua" w:hAnsi="Book Antiqua"/>
          <w:sz w:val="20"/>
          <w:szCs w:val="20"/>
        </w:rPr>
        <w:t xml:space="preserve">mRNA levels, and provide support for the proposed regulatory pathway as illustrated in Figure 4C. </w:t>
      </w:r>
    </w:p>
    <w:p w:rsidR="003923D0" w:rsidRPr="007030D9" w:rsidRDefault="003923D0" w:rsidP="007030D9">
      <w:pPr>
        <w:snapToGrid w:val="0"/>
        <w:spacing w:after="0" w:line="360" w:lineRule="auto"/>
        <w:rPr>
          <w:rFonts w:ascii="Book Antiqua" w:hAnsi="Book Antiqua"/>
          <w:sz w:val="20"/>
          <w:szCs w:val="20"/>
        </w:rPr>
      </w:pPr>
    </w:p>
    <w:p w:rsidR="003923D0" w:rsidRPr="007030D9" w:rsidRDefault="003923D0" w:rsidP="007030D9">
      <w:pPr>
        <w:snapToGrid w:val="0"/>
        <w:spacing w:after="0" w:line="360" w:lineRule="auto"/>
        <w:rPr>
          <w:rFonts w:ascii="Book Antiqua" w:hAnsi="Book Antiqua"/>
          <w:b/>
          <w:i/>
          <w:iCs/>
          <w:sz w:val="20"/>
          <w:szCs w:val="20"/>
        </w:rPr>
      </w:pPr>
      <w:proofErr w:type="gramStart"/>
      <w:r w:rsidRPr="007030D9">
        <w:rPr>
          <w:rFonts w:ascii="Book Antiqua" w:hAnsi="Book Antiqua"/>
          <w:b/>
          <w:i/>
          <w:iCs/>
          <w:sz w:val="20"/>
          <w:szCs w:val="20"/>
        </w:rPr>
        <w:t>lncRNACNN3-206</w:t>
      </w:r>
      <w:proofErr w:type="gramEnd"/>
      <w:r w:rsidRPr="007030D9">
        <w:rPr>
          <w:rFonts w:ascii="Book Antiqua" w:hAnsi="Book Antiqua"/>
          <w:b/>
          <w:i/>
          <w:iCs/>
          <w:sz w:val="20"/>
          <w:szCs w:val="20"/>
        </w:rPr>
        <w:t xml:space="preserve"> regulat</w:t>
      </w:r>
      <w:r w:rsidR="00013548" w:rsidRPr="007030D9">
        <w:rPr>
          <w:rFonts w:ascii="Book Antiqua" w:hAnsi="Book Antiqua"/>
          <w:b/>
          <w:i/>
          <w:iCs/>
          <w:sz w:val="20"/>
          <w:szCs w:val="20"/>
        </w:rPr>
        <w:t>es</w:t>
      </w:r>
      <w:r w:rsidRPr="007030D9">
        <w:rPr>
          <w:rFonts w:ascii="Book Antiqua" w:hAnsi="Book Antiqua"/>
          <w:b/>
          <w:i/>
          <w:iCs/>
          <w:sz w:val="20"/>
          <w:szCs w:val="20"/>
        </w:rPr>
        <w:t xml:space="preserve"> cell functions</w:t>
      </w:r>
    </w:p>
    <w:p w:rsidR="003923D0" w:rsidRPr="007030D9" w:rsidRDefault="003923D0" w:rsidP="007030D9">
      <w:pPr>
        <w:snapToGrid w:val="0"/>
        <w:spacing w:after="0" w:line="360" w:lineRule="auto"/>
        <w:rPr>
          <w:rFonts w:ascii="Book Antiqua" w:hAnsi="Book Antiqua"/>
          <w:b/>
          <w:bCs/>
          <w:sz w:val="20"/>
          <w:szCs w:val="20"/>
        </w:rPr>
      </w:pPr>
      <w:r w:rsidRPr="007030D9">
        <w:rPr>
          <w:rFonts w:ascii="Book Antiqua" w:hAnsi="Book Antiqua"/>
          <w:b/>
          <w:bCs/>
          <w:sz w:val="20"/>
          <w:szCs w:val="20"/>
        </w:rPr>
        <w:t xml:space="preserve">Manipulation of </w:t>
      </w:r>
      <w:r w:rsidRPr="007030D9">
        <w:rPr>
          <w:rFonts w:ascii="Book Antiqua" w:hAnsi="Book Antiqua"/>
          <w:b/>
          <w:sz w:val="20"/>
          <w:szCs w:val="20"/>
        </w:rPr>
        <w:t>lncRNACNN3-206 levels</w:t>
      </w:r>
      <w:r w:rsidRPr="007030D9">
        <w:rPr>
          <w:rFonts w:ascii="Book Antiqua" w:hAnsi="Book Antiqua"/>
          <w:b/>
          <w:bCs/>
          <w:sz w:val="20"/>
          <w:szCs w:val="20"/>
        </w:rPr>
        <w:t xml:space="preserve"> le</w:t>
      </w:r>
      <w:r w:rsidR="00EC7B73" w:rsidRPr="007030D9">
        <w:rPr>
          <w:rFonts w:ascii="Book Antiqua" w:hAnsi="Book Antiqua"/>
          <w:b/>
          <w:bCs/>
          <w:sz w:val="20"/>
          <w:szCs w:val="20"/>
        </w:rPr>
        <w:t>ads</w:t>
      </w:r>
      <w:r w:rsidRPr="007030D9">
        <w:rPr>
          <w:rFonts w:ascii="Book Antiqua" w:hAnsi="Book Antiqua"/>
          <w:b/>
          <w:bCs/>
          <w:sz w:val="20"/>
          <w:szCs w:val="20"/>
        </w:rPr>
        <w:t xml:space="preserve"> to changes in cell apoptosis: </w:t>
      </w:r>
      <w:r w:rsidRPr="007030D9">
        <w:rPr>
          <w:rFonts w:ascii="Book Antiqua" w:hAnsi="Book Antiqua"/>
          <w:sz w:val="20"/>
          <w:szCs w:val="20"/>
        </w:rPr>
        <w:t xml:space="preserve">To determine the cellular function of lncRNACNN3-206, flow </w:t>
      </w:r>
      <w:proofErr w:type="spellStart"/>
      <w:r w:rsidRPr="007030D9">
        <w:rPr>
          <w:rFonts w:ascii="Book Antiqua" w:hAnsi="Book Antiqua"/>
          <w:sz w:val="20"/>
          <w:szCs w:val="20"/>
        </w:rPr>
        <w:t>cytometry</w:t>
      </w:r>
      <w:proofErr w:type="spellEnd"/>
      <w:r w:rsidRPr="007030D9">
        <w:rPr>
          <w:rFonts w:ascii="Book Antiqua" w:hAnsi="Book Antiqua"/>
          <w:sz w:val="20"/>
          <w:szCs w:val="20"/>
        </w:rPr>
        <w:t xml:space="preserve"> was performed following lncRNACNN3-206</w:t>
      </w:r>
      <w:r w:rsidR="00EC7B73" w:rsidRPr="007030D9">
        <w:rPr>
          <w:rFonts w:ascii="Book Antiqua" w:hAnsi="Book Antiqua"/>
          <w:sz w:val="20"/>
          <w:szCs w:val="20"/>
        </w:rPr>
        <w:t xml:space="preserve"> overexpression</w:t>
      </w:r>
      <w:r w:rsidRPr="007030D9">
        <w:rPr>
          <w:rFonts w:ascii="Book Antiqua" w:hAnsi="Book Antiqua"/>
          <w:sz w:val="20"/>
          <w:szCs w:val="20"/>
        </w:rPr>
        <w:t>. As shown in Figure 5A, the apoptosis rates of Caco</w:t>
      </w:r>
      <w:r w:rsidR="00100214" w:rsidRPr="007030D9">
        <w:rPr>
          <w:rFonts w:ascii="Book Antiqua" w:hAnsi="Book Antiqua"/>
          <w:sz w:val="20"/>
          <w:szCs w:val="20"/>
        </w:rPr>
        <w:t>-</w:t>
      </w:r>
      <w:r w:rsidRPr="007030D9">
        <w:rPr>
          <w:rFonts w:ascii="Book Antiqua" w:hAnsi="Book Antiqua"/>
          <w:sz w:val="20"/>
          <w:szCs w:val="20"/>
        </w:rPr>
        <w:t>2 and HT-29 cells increased significantly 48 h</w:t>
      </w:r>
      <w:r w:rsidR="00EC7B73" w:rsidRPr="007030D9">
        <w:rPr>
          <w:rFonts w:ascii="Book Antiqua" w:hAnsi="Book Antiqua"/>
          <w:sz w:val="20"/>
          <w:szCs w:val="20"/>
        </w:rPr>
        <w:t xml:space="preserve"> after</w:t>
      </w:r>
      <w:r w:rsidRPr="007030D9">
        <w:rPr>
          <w:rFonts w:ascii="Book Antiqua" w:hAnsi="Book Antiqua"/>
          <w:sz w:val="20"/>
          <w:szCs w:val="20"/>
        </w:rPr>
        <w:t xml:space="preserve"> transfection</w:t>
      </w:r>
      <w:r w:rsidR="00EC7B73" w:rsidRPr="007030D9">
        <w:rPr>
          <w:rFonts w:ascii="Book Antiqua" w:hAnsi="Book Antiqua"/>
          <w:sz w:val="20"/>
          <w:szCs w:val="20"/>
        </w:rPr>
        <w:t>,</w:t>
      </w:r>
      <w:r w:rsidRPr="007030D9">
        <w:rPr>
          <w:rFonts w:ascii="Book Antiqua" w:hAnsi="Book Antiqua"/>
          <w:sz w:val="20"/>
          <w:szCs w:val="20"/>
        </w:rPr>
        <w:t xml:space="preserve"> with the </w:t>
      </w:r>
      <w:proofErr w:type="spellStart"/>
      <w:r w:rsidRPr="007030D9">
        <w:rPr>
          <w:rFonts w:ascii="Book Antiqua" w:hAnsi="Book Antiqua"/>
          <w:sz w:val="20"/>
          <w:szCs w:val="20"/>
        </w:rPr>
        <w:t>lentivirus</w:t>
      </w:r>
      <w:proofErr w:type="spellEnd"/>
      <w:r w:rsidRPr="007030D9">
        <w:rPr>
          <w:rFonts w:ascii="Book Antiqua" w:hAnsi="Book Antiqua"/>
          <w:sz w:val="20"/>
          <w:szCs w:val="20"/>
        </w:rPr>
        <w:t xml:space="preserve"> expressing lncRNACNN3-206 in comparison with the blank, vector, and scramble control groups. Accompanying cell apoptosis</w:t>
      </w:r>
      <w:r w:rsidR="00EC7B73" w:rsidRPr="007030D9">
        <w:rPr>
          <w:rFonts w:ascii="Book Antiqua" w:hAnsi="Book Antiqua"/>
          <w:sz w:val="20"/>
          <w:szCs w:val="20"/>
        </w:rPr>
        <w:t xml:space="preserve"> and </w:t>
      </w:r>
      <w:r w:rsidRPr="007030D9">
        <w:rPr>
          <w:rFonts w:ascii="Book Antiqua" w:hAnsi="Book Antiqua"/>
          <w:sz w:val="20"/>
          <w:szCs w:val="20"/>
        </w:rPr>
        <w:t xml:space="preserve">increased necrosis </w:t>
      </w:r>
      <w:r w:rsidR="00EC7B73" w:rsidRPr="007030D9">
        <w:rPr>
          <w:rFonts w:ascii="Book Antiqua" w:hAnsi="Book Antiqua"/>
          <w:sz w:val="20"/>
          <w:szCs w:val="20"/>
        </w:rPr>
        <w:t>were</w:t>
      </w:r>
      <w:r w:rsidRPr="007030D9">
        <w:rPr>
          <w:rFonts w:ascii="Book Antiqua" w:hAnsi="Book Antiqua"/>
          <w:sz w:val="20"/>
          <w:szCs w:val="20"/>
        </w:rPr>
        <w:t xml:space="preserve"> observed. </w:t>
      </w:r>
      <w:r w:rsidR="00EC7B73" w:rsidRPr="007030D9">
        <w:rPr>
          <w:rFonts w:ascii="Book Antiqua" w:hAnsi="Book Antiqua"/>
          <w:sz w:val="20"/>
          <w:szCs w:val="20"/>
        </w:rPr>
        <w:t xml:space="preserve">On the </w:t>
      </w:r>
      <w:r w:rsidRPr="007030D9">
        <w:rPr>
          <w:rFonts w:ascii="Book Antiqua" w:hAnsi="Book Antiqua"/>
          <w:sz w:val="20"/>
          <w:szCs w:val="20"/>
        </w:rPr>
        <w:t xml:space="preserve">contrary, inhibition of lncRNACNN3-206 by transfection with the </w:t>
      </w:r>
      <w:proofErr w:type="spellStart"/>
      <w:r w:rsidRPr="007030D9">
        <w:rPr>
          <w:rFonts w:ascii="Book Antiqua" w:hAnsi="Book Antiqua"/>
          <w:sz w:val="20"/>
          <w:szCs w:val="20"/>
        </w:rPr>
        <w:t>lentivirus</w:t>
      </w:r>
      <w:proofErr w:type="spellEnd"/>
      <w:r w:rsidRPr="007030D9">
        <w:rPr>
          <w:rFonts w:ascii="Book Antiqua" w:hAnsi="Book Antiqua"/>
          <w:sz w:val="20"/>
          <w:szCs w:val="20"/>
        </w:rPr>
        <w:t xml:space="preserve"> expressing si-lncRNACNN3-206 led to decreased apoptosis in both cell lines. These results indicated that lncRNACNN3-206, through its regulation of miR212</w:t>
      </w:r>
      <w:r w:rsidR="00EC7B73" w:rsidRPr="007030D9">
        <w:rPr>
          <w:rFonts w:ascii="Book Antiqua" w:hAnsi="Book Antiqua"/>
          <w:sz w:val="20"/>
          <w:szCs w:val="20"/>
        </w:rPr>
        <w:t>,</w:t>
      </w:r>
      <w:r w:rsidRPr="007030D9">
        <w:rPr>
          <w:rFonts w:ascii="Book Antiqua" w:hAnsi="Book Antiqua"/>
          <w:sz w:val="20"/>
          <w:szCs w:val="20"/>
        </w:rPr>
        <w:t xml:space="preserve"> may indirectly modulate Caspase10</w:t>
      </w:r>
      <w:r w:rsidR="00EC7B73" w:rsidRPr="007030D9">
        <w:rPr>
          <w:rFonts w:ascii="Book Antiqua" w:hAnsi="Book Antiqua"/>
          <w:sz w:val="20"/>
          <w:szCs w:val="20"/>
        </w:rPr>
        <w:t xml:space="preserve"> levels</w:t>
      </w:r>
      <w:r w:rsidRPr="007030D9">
        <w:rPr>
          <w:rFonts w:ascii="Book Antiqua" w:hAnsi="Book Antiqua"/>
          <w:sz w:val="20"/>
          <w:szCs w:val="20"/>
        </w:rPr>
        <w:t xml:space="preserve"> </w:t>
      </w:r>
      <w:r w:rsidR="00EC7B73" w:rsidRPr="007030D9">
        <w:rPr>
          <w:rFonts w:ascii="Book Antiqua" w:hAnsi="Book Antiqua"/>
          <w:sz w:val="20"/>
          <w:szCs w:val="20"/>
        </w:rPr>
        <w:t>by promoting c</w:t>
      </w:r>
      <w:r w:rsidRPr="007030D9">
        <w:rPr>
          <w:rFonts w:ascii="Book Antiqua" w:hAnsi="Book Antiqua"/>
          <w:sz w:val="20"/>
          <w:szCs w:val="20"/>
        </w:rPr>
        <w:t xml:space="preserve">ell apoptosis. </w:t>
      </w:r>
    </w:p>
    <w:p w:rsidR="003923D0" w:rsidRPr="007030D9" w:rsidRDefault="003923D0" w:rsidP="007030D9">
      <w:pPr>
        <w:snapToGrid w:val="0"/>
        <w:spacing w:after="0" w:line="360" w:lineRule="auto"/>
        <w:rPr>
          <w:rFonts w:ascii="Book Antiqua" w:hAnsi="Book Antiqua"/>
          <w:b/>
          <w:sz w:val="20"/>
          <w:szCs w:val="20"/>
        </w:rPr>
      </w:pPr>
    </w:p>
    <w:p w:rsidR="003923D0" w:rsidRPr="007030D9" w:rsidRDefault="003923D0" w:rsidP="007030D9">
      <w:pPr>
        <w:snapToGrid w:val="0"/>
        <w:spacing w:after="0" w:line="360" w:lineRule="auto"/>
        <w:rPr>
          <w:rFonts w:ascii="Book Antiqua" w:hAnsi="Book Antiqua"/>
          <w:b/>
          <w:sz w:val="20"/>
          <w:szCs w:val="20"/>
        </w:rPr>
      </w:pPr>
      <w:proofErr w:type="gramStart"/>
      <w:r w:rsidRPr="007030D9">
        <w:rPr>
          <w:rFonts w:ascii="Book Antiqua" w:hAnsi="Book Antiqua"/>
          <w:b/>
          <w:sz w:val="20"/>
          <w:szCs w:val="20"/>
        </w:rPr>
        <w:t>lncRNACNN3-206</w:t>
      </w:r>
      <w:proofErr w:type="gramEnd"/>
      <w:r w:rsidRPr="007030D9">
        <w:rPr>
          <w:rFonts w:ascii="Book Antiqua" w:hAnsi="Book Antiqua"/>
          <w:b/>
          <w:sz w:val="20"/>
          <w:szCs w:val="20"/>
        </w:rPr>
        <w:t xml:space="preserve"> regulate</w:t>
      </w:r>
      <w:r w:rsidR="002248B1" w:rsidRPr="007030D9">
        <w:rPr>
          <w:rFonts w:ascii="Book Antiqua" w:hAnsi="Book Antiqua"/>
          <w:b/>
          <w:sz w:val="20"/>
          <w:szCs w:val="20"/>
        </w:rPr>
        <w:t>s</w:t>
      </w:r>
      <w:r w:rsidRPr="007030D9">
        <w:rPr>
          <w:rFonts w:ascii="Book Antiqua" w:hAnsi="Book Antiqua"/>
          <w:b/>
          <w:sz w:val="20"/>
          <w:szCs w:val="20"/>
        </w:rPr>
        <w:t xml:space="preserve"> the invasive growth of intestinal epithelial cells: </w:t>
      </w:r>
      <w:r w:rsidRPr="007030D9">
        <w:rPr>
          <w:rFonts w:ascii="Book Antiqua" w:hAnsi="Book Antiqua"/>
          <w:sz w:val="20"/>
          <w:szCs w:val="20"/>
        </w:rPr>
        <w:t>Previous studies suggested that cellular level</w:t>
      </w:r>
      <w:r w:rsidR="002248B1" w:rsidRPr="007030D9">
        <w:rPr>
          <w:rFonts w:ascii="Book Antiqua" w:hAnsi="Book Antiqua"/>
          <w:sz w:val="20"/>
          <w:szCs w:val="20"/>
        </w:rPr>
        <w:t>s</w:t>
      </w:r>
      <w:r w:rsidRPr="007030D9">
        <w:rPr>
          <w:rFonts w:ascii="Book Antiqua" w:hAnsi="Book Antiqua"/>
          <w:sz w:val="20"/>
          <w:szCs w:val="20"/>
        </w:rPr>
        <w:t xml:space="preserve"> of Caspase10 may correlate with cell invasion</w:t>
      </w:r>
      <w:r w:rsidRPr="007030D9">
        <w:rPr>
          <w:rFonts w:ascii="Book Antiqua" w:hAnsi="Book Antiqua"/>
          <w:sz w:val="20"/>
          <w:szCs w:val="20"/>
          <w:vertAlign w:val="superscript"/>
        </w:rPr>
        <w:t>[14]</w:t>
      </w:r>
      <w:r w:rsidRPr="007030D9">
        <w:rPr>
          <w:rFonts w:ascii="Book Antiqua" w:hAnsi="Book Antiqua"/>
          <w:sz w:val="20"/>
          <w:szCs w:val="20"/>
        </w:rPr>
        <w:t xml:space="preserve">. We determined the </w:t>
      </w:r>
      <w:r w:rsidR="002248B1" w:rsidRPr="007030D9">
        <w:rPr>
          <w:rFonts w:ascii="Book Antiqua" w:hAnsi="Book Antiqua"/>
          <w:sz w:val="20"/>
          <w:szCs w:val="20"/>
        </w:rPr>
        <w:t xml:space="preserve">levels of </w:t>
      </w:r>
      <w:r w:rsidRPr="007030D9">
        <w:rPr>
          <w:rFonts w:ascii="Book Antiqua" w:hAnsi="Book Antiqua"/>
          <w:sz w:val="20"/>
          <w:szCs w:val="20"/>
        </w:rPr>
        <w:t>cell invasion following manipulation of lncRNACNN3-206 expression in Caco</w:t>
      </w:r>
      <w:r w:rsidR="00100214" w:rsidRPr="007030D9">
        <w:rPr>
          <w:rFonts w:ascii="Book Antiqua" w:hAnsi="Book Antiqua"/>
          <w:sz w:val="20"/>
          <w:szCs w:val="20"/>
        </w:rPr>
        <w:t>-</w:t>
      </w:r>
      <w:r w:rsidRPr="007030D9">
        <w:rPr>
          <w:rFonts w:ascii="Book Antiqua" w:hAnsi="Book Antiqua"/>
          <w:sz w:val="20"/>
          <w:szCs w:val="20"/>
        </w:rPr>
        <w:t xml:space="preserve">2 and HT-29 cell culture. As shown in Figure 5B, compared to the </w:t>
      </w:r>
      <w:r w:rsidR="002248B1" w:rsidRPr="007030D9">
        <w:rPr>
          <w:rFonts w:ascii="Book Antiqua" w:hAnsi="Book Antiqua"/>
          <w:sz w:val="20"/>
          <w:szCs w:val="20"/>
        </w:rPr>
        <w:t>three</w:t>
      </w:r>
      <w:r w:rsidRPr="007030D9">
        <w:rPr>
          <w:rFonts w:ascii="Book Antiqua" w:hAnsi="Book Antiqua"/>
          <w:sz w:val="20"/>
          <w:szCs w:val="20"/>
        </w:rPr>
        <w:t xml:space="preserve"> control groups</w:t>
      </w:r>
      <w:r w:rsidR="002248B1" w:rsidRPr="007030D9">
        <w:rPr>
          <w:rFonts w:ascii="Book Antiqua" w:hAnsi="Book Antiqua"/>
          <w:sz w:val="20"/>
          <w:szCs w:val="20"/>
        </w:rPr>
        <w:t xml:space="preserve">, </w:t>
      </w:r>
      <w:r w:rsidRPr="007030D9">
        <w:rPr>
          <w:rFonts w:ascii="Book Antiqua" w:hAnsi="Book Antiqua"/>
          <w:sz w:val="20"/>
          <w:szCs w:val="20"/>
        </w:rPr>
        <w:t>overexpression of lncRNACNN3-206 led to increased cell invasion. Reduction of lncRNACNN3-206 level</w:t>
      </w:r>
      <w:r w:rsidR="00B70AED" w:rsidRPr="007030D9">
        <w:rPr>
          <w:rFonts w:ascii="Book Antiqua" w:hAnsi="Book Antiqua"/>
          <w:sz w:val="20"/>
          <w:szCs w:val="20"/>
        </w:rPr>
        <w:t>s</w:t>
      </w:r>
      <w:r w:rsidRPr="007030D9">
        <w:rPr>
          <w:rFonts w:ascii="Book Antiqua" w:hAnsi="Book Antiqua"/>
          <w:sz w:val="20"/>
          <w:szCs w:val="20"/>
        </w:rPr>
        <w:t xml:space="preserve"> by transfecti</w:t>
      </w:r>
      <w:r w:rsidR="00B70AED" w:rsidRPr="007030D9">
        <w:rPr>
          <w:rFonts w:ascii="Book Antiqua" w:hAnsi="Book Antiqua"/>
          <w:sz w:val="20"/>
          <w:szCs w:val="20"/>
        </w:rPr>
        <w:t>ng</w:t>
      </w:r>
      <w:r w:rsidRPr="007030D9">
        <w:rPr>
          <w:rFonts w:ascii="Book Antiqua" w:hAnsi="Book Antiqua"/>
          <w:sz w:val="20"/>
          <w:szCs w:val="20"/>
        </w:rPr>
        <w:t xml:space="preserve"> with si-lncRNACNN3-206 led to</w:t>
      </w:r>
      <w:r w:rsidR="000F064F" w:rsidRPr="007030D9">
        <w:rPr>
          <w:rFonts w:ascii="Book Antiqua" w:hAnsi="Book Antiqua"/>
          <w:sz w:val="20"/>
          <w:szCs w:val="20"/>
        </w:rPr>
        <w:t xml:space="preserve"> </w:t>
      </w:r>
      <w:r w:rsidRPr="007030D9">
        <w:rPr>
          <w:rFonts w:ascii="Book Antiqua" w:hAnsi="Book Antiqua"/>
          <w:sz w:val="20"/>
          <w:szCs w:val="20"/>
        </w:rPr>
        <w:t xml:space="preserve">decreased cell invasion. It is noteworthy that penetration of intestinal epithelial cells </w:t>
      </w:r>
      <w:r w:rsidR="00434F94" w:rsidRPr="007030D9">
        <w:rPr>
          <w:rFonts w:ascii="Book Antiqua" w:hAnsi="Book Antiqua"/>
          <w:sz w:val="20"/>
          <w:szCs w:val="20"/>
        </w:rPr>
        <w:t>in</w:t>
      </w:r>
      <w:r w:rsidRPr="007030D9">
        <w:rPr>
          <w:rFonts w:ascii="Book Antiqua" w:hAnsi="Book Antiqua"/>
          <w:sz w:val="20"/>
          <w:szCs w:val="20"/>
        </w:rPr>
        <w:t xml:space="preserve">to the </w:t>
      </w:r>
      <w:proofErr w:type="spellStart"/>
      <w:r w:rsidRPr="007030D9">
        <w:rPr>
          <w:rFonts w:ascii="Book Antiqua" w:hAnsi="Book Antiqua"/>
          <w:sz w:val="20"/>
          <w:szCs w:val="20"/>
        </w:rPr>
        <w:t>serosal</w:t>
      </w:r>
      <w:proofErr w:type="spellEnd"/>
      <w:r w:rsidRPr="007030D9">
        <w:rPr>
          <w:rFonts w:ascii="Book Antiqua" w:hAnsi="Book Antiqua"/>
          <w:sz w:val="20"/>
          <w:szCs w:val="20"/>
        </w:rPr>
        <w:t xml:space="preserve"> layer is considered a pathological feature of CD, and may be related to the formation of scar stenosis and intestinal fistula</w:t>
      </w:r>
      <w:r w:rsidR="00434F94" w:rsidRPr="007030D9">
        <w:rPr>
          <w:rFonts w:ascii="Book Antiqua" w:hAnsi="Book Antiqua"/>
          <w:sz w:val="20"/>
          <w:szCs w:val="20"/>
        </w:rPr>
        <w:t>s</w:t>
      </w:r>
      <w:r w:rsidRPr="007030D9">
        <w:rPr>
          <w:rFonts w:ascii="Book Antiqua" w:hAnsi="Book Antiqua"/>
          <w:sz w:val="20"/>
          <w:szCs w:val="20"/>
        </w:rPr>
        <w:t xml:space="preserve">. From this point of view, </w:t>
      </w:r>
      <w:proofErr w:type="spellStart"/>
      <w:r w:rsidRPr="007030D9">
        <w:rPr>
          <w:rFonts w:ascii="Book Antiqua" w:hAnsi="Book Antiqua"/>
          <w:sz w:val="20"/>
          <w:szCs w:val="20"/>
        </w:rPr>
        <w:t>upregulation</w:t>
      </w:r>
      <w:proofErr w:type="spellEnd"/>
      <w:r w:rsidRPr="007030D9">
        <w:rPr>
          <w:rFonts w:ascii="Book Antiqua" w:hAnsi="Book Antiqua"/>
          <w:sz w:val="20"/>
          <w:szCs w:val="20"/>
        </w:rPr>
        <w:t xml:space="preserve"> of lncRNACNN3-206 may contribute to the pathogenesis of CD by its effects on cell migration and invasion.</w:t>
      </w:r>
    </w:p>
    <w:p w:rsidR="003923D0" w:rsidRPr="007030D9" w:rsidRDefault="003923D0" w:rsidP="007030D9">
      <w:pPr>
        <w:snapToGrid w:val="0"/>
        <w:spacing w:after="0" w:line="360" w:lineRule="auto"/>
        <w:rPr>
          <w:rFonts w:ascii="Book Antiqua" w:hAnsi="Book Antiqua"/>
          <w:b/>
          <w:sz w:val="20"/>
          <w:szCs w:val="20"/>
        </w:rPr>
      </w:pPr>
    </w:p>
    <w:p w:rsidR="003923D0" w:rsidRPr="007030D9" w:rsidRDefault="003923D0" w:rsidP="007030D9">
      <w:pPr>
        <w:snapToGrid w:val="0"/>
        <w:spacing w:after="0" w:line="360" w:lineRule="auto"/>
        <w:rPr>
          <w:rFonts w:ascii="Book Antiqua" w:hAnsi="Book Antiqua"/>
          <w:b/>
          <w:i/>
          <w:sz w:val="20"/>
          <w:szCs w:val="20"/>
        </w:rPr>
      </w:pPr>
      <w:r w:rsidRPr="007030D9">
        <w:rPr>
          <w:rFonts w:ascii="Book Antiqua" w:hAnsi="Book Antiqua"/>
          <w:b/>
          <w:i/>
          <w:sz w:val="20"/>
          <w:szCs w:val="20"/>
        </w:rPr>
        <w:t>In vivo intervention of lncRNACNN3-206 expression alleviate</w:t>
      </w:r>
      <w:r w:rsidR="00AE6BF4" w:rsidRPr="007030D9">
        <w:rPr>
          <w:rFonts w:ascii="Book Antiqua" w:hAnsi="Book Antiqua"/>
          <w:b/>
          <w:i/>
          <w:sz w:val="20"/>
          <w:szCs w:val="20"/>
        </w:rPr>
        <w:t>s</w:t>
      </w:r>
      <w:r w:rsidRPr="007030D9">
        <w:rPr>
          <w:rFonts w:ascii="Book Antiqua" w:hAnsi="Book Antiqua"/>
          <w:b/>
          <w:i/>
          <w:sz w:val="20"/>
          <w:szCs w:val="20"/>
        </w:rPr>
        <w:t xml:space="preserve"> CD manifestations in </w:t>
      </w:r>
      <w:r w:rsidR="00AE6BF4" w:rsidRPr="007030D9">
        <w:rPr>
          <w:rFonts w:ascii="Book Antiqua" w:hAnsi="Book Antiqua"/>
          <w:b/>
          <w:i/>
          <w:sz w:val="20"/>
          <w:szCs w:val="20"/>
        </w:rPr>
        <w:t xml:space="preserve">an </w:t>
      </w:r>
      <w:r w:rsidRPr="007030D9">
        <w:rPr>
          <w:rFonts w:ascii="Book Antiqua" w:hAnsi="Book Antiqua"/>
          <w:b/>
          <w:i/>
          <w:sz w:val="20"/>
          <w:szCs w:val="20"/>
        </w:rPr>
        <w:t xml:space="preserve">animal model </w:t>
      </w:r>
    </w:p>
    <w:p w:rsidR="003923D0" w:rsidRPr="007030D9" w:rsidRDefault="003923D0" w:rsidP="007030D9">
      <w:pPr>
        <w:snapToGrid w:val="0"/>
        <w:spacing w:after="0" w:line="360" w:lineRule="auto"/>
        <w:rPr>
          <w:rFonts w:ascii="Book Antiqua" w:hAnsi="Book Antiqua"/>
          <w:b/>
          <w:sz w:val="20"/>
          <w:szCs w:val="20"/>
        </w:rPr>
      </w:pPr>
      <w:r w:rsidRPr="007030D9">
        <w:rPr>
          <w:rFonts w:ascii="Book Antiqua" w:hAnsi="Book Antiqua"/>
          <w:b/>
          <w:sz w:val="20"/>
          <w:szCs w:val="20"/>
        </w:rPr>
        <w:t xml:space="preserve">Changes in the morphology and DAI scores of </w:t>
      </w:r>
      <w:r w:rsidR="00AE6BF4" w:rsidRPr="007030D9">
        <w:rPr>
          <w:rFonts w:ascii="Book Antiqua" w:hAnsi="Book Antiqua"/>
          <w:b/>
          <w:sz w:val="20"/>
          <w:szCs w:val="20"/>
        </w:rPr>
        <w:t xml:space="preserve">the </w:t>
      </w:r>
      <w:r w:rsidRPr="007030D9">
        <w:rPr>
          <w:rFonts w:ascii="Book Antiqua" w:hAnsi="Book Antiqua"/>
          <w:b/>
          <w:sz w:val="20"/>
          <w:szCs w:val="20"/>
        </w:rPr>
        <w:t xml:space="preserve">TNBS model: </w:t>
      </w:r>
      <w:r w:rsidRPr="007030D9">
        <w:rPr>
          <w:rFonts w:ascii="Book Antiqua" w:hAnsi="Book Antiqua"/>
          <w:sz w:val="20"/>
          <w:szCs w:val="20"/>
        </w:rPr>
        <w:t xml:space="preserve">The construction of </w:t>
      </w:r>
      <w:r w:rsidR="00AE6BF4" w:rsidRPr="007030D9">
        <w:rPr>
          <w:rFonts w:ascii="Book Antiqua" w:hAnsi="Book Antiqua"/>
          <w:sz w:val="20"/>
          <w:szCs w:val="20"/>
        </w:rPr>
        <w:t xml:space="preserve">a </w:t>
      </w:r>
      <w:r w:rsidRPr="007030D9">
        <w:rPr>
          <w:rFonts w:ascii="Book Antiqua" w:hAnsi="Book Antiqua"/>
          <w:sz w:val="20"/>
          <w:szCs w:val="20"/>
        </w:rPr>
        <w:t xml:space="preserve">CD mouse model using TNBS was described in Materials and Methods. The morphological changes and general status of mice in each group were carefully monitored. The TNBS and TNBS + scramble groups exhibited weight loss, diarrhea, feces containing blood and uneven hair distribution (5 </w:t>
      </w:r>
      <w:proofErr w:type="spellStart"/>
      <w:r w:rsidRPr="007030D9">
        <w:rPr>
          <w:rFonts w:ascii="Book Antiqua" w:hAnsi="Book Antiqua"/>
          <w:sz w:val="20"/>
          <w:szCs w:val="20"/>
        </w:rPr>
        <w:t>wk</w:t>
      </w:r>
      <w:proofErr w:type="spellEnd"/>
      <w:r w:rsidRPr="007030D9">
        <w:rPr>
          <w:rFonts w:ascii="Book Antiqua" w:hAnsi="Book Antiqua"/>
          <w:sz w:val="20"/>
          <w:szCs w:val="20"/>
        </w:rPr>
        <w:t xml:space="preserve"> after TNBS administration). The TNBS</w:t>
      </w:r>
      <w:r w:rsidR="00AE6BF4" w:rsidRPr="007030D9">
        <w:rPr>
          <w:rFonts w:ascii="Book Antiqua" w:hAnsi="Book Antiqua"/>
          <w:sz w:val="20"/>
          <w:szCs w:val="20"/>
        </w:rPr>
        <w:t xml:space="preserve"> </w:t>
      </w:r>
      <w:r w:rsidRPr="007030D9">
        <w:rPr>
          <w:rFonts w:ascii="Book Antiqua" w:hAnsi="Book Antiqua"/>
          <w:sz w:val="20"/>
          <w:szCs w:val="20"/>
        </w:rPr>
        <w:t>+</w:t>
      </w:r>
      <w:r w:rsidR="00AE6BF4" w:rsidRPr="007030D9">
        <w:rPr>
          <w:rFonts w:ascii="Book Antiqua" w:hAnsi="Book Antiqua"/>
          <w:sz w:val="20"/>
          <w:szCs w:val="20"/>
        </w:rPr>
        <w:t xml:space="preserve"> </w:t>
      </w:r>
      <w:r w:rsidRPr="007030D9">
        <w:rPr>
          <w:rFonts w:ascii="Book Antiqua" w:hAnsi="Book Antiqua"/>
          <w:sz w:val="20"/>
          <w:szCs w:val="20"/>
        </w:rPr>
        <w:t>si-lncRNACNN3-206 mice had mild diarrhea and erect hair on the 1</w:t>
      </w:r>
      <w:r w:rsidRPr="007030D9">
        <w:rPr>
          <w:rFonts w:ascii="Book Antiqua" w:hAnsi="Book Antiqua"/>
          <w:sz w:val="20"/>
          <w:szCs w:val="20"/>
          <w:vertAlign w:val="superscript"/>
        </w:rPr>
        <w:t>st</w:t>
      </w:r>
      <w:r w:rsidRPr="007030D9">
        <w:rPr>
          <w:rFonts w:ascii="Book Antiqua" w:hAnsi="Book Antiqua"/>
          <w:sz w:val="20"/>
          <w:szCs w:val="20"/>
        </w:rPr>
        <w:t xml:space="preserve"> and 2</w:t>
      </w:r>
      <w:r w:rsidRPr="007030D9">
        <w:rPr>
          <w:rFonts w:ascii="Book Antiqua" w:hAnsi="Book Antiqua"/>
          <w:sz w:val="20"/>
          <w:szCs w:val="20"/>
          <w:vertAlign w:val="superscript"/>
        </w:rPr>
        <w:t>nd</w:t>
      </w:r>
      <w:r w:rsidRPr="007030D9">
        <w:rPr>
          <w:rFonts w:ascii="Book Antiqua" w:hAnsi="Book Antiqua"/>
          <w:sz w:val="20"/>
          <w:szCs w:val="20"/>
        </w:rPr>
        <w:t xml:space="preserve"> d. </w:t>
      </w:r>
      <w:proofErr w:type="gramStart"/>
      <w:r w:rsidRPr="007030D9">
        <w:rPr>
          <w:rFonts w:ascii="Book Antiqua" w:hAnsi="Book Antiqua"/>
          <w:sz w:val="20"/>
          <w:szCs w:val="20"/>
        </w:rPr>
        <w:t>Beginning</w:t>
      </w:r>
      <w:proofErr w:type="gramEnd"/>
      <w:r w:rsidRPr="007030D9">
        <w:rPr>
          <w:rFonts w:ascii="Book Antiqua" w:hAnsi="Book Antiqua"/>
          <w:sz w:val="20"/>
          <w:szCs w:val="20"/>
        </w:rPr>
        <w:t xml:space="preserve"> on the </w:t>
      </w:r>
      <w:r w:rsidR="00DA35BA">
        <w:rPr>
          <w:rFonts w:ascii="Book Antiqua" w:hAnsi="Book Antiqua"/>
          <w:sz w:val="20"/>
          <w:szCs w:val="20"/>
        </w:rPr>
        <w:t>3</w:t>
      </w:r>
      <w:r w:rsidR="00DA35BA" w:rsidRPr="00BC7D81">
        <w:rPr>
          <w:rFonts w:ascii="Book Antiqua" w:hAnsi="Book Antiqua"/>
          <w:sz w:val="20"/>
          <w:szCs w:val="20"/>
          <w:vertAlign w:val="superscript"/>
        </w:rPr>
        <w:t>rd</w:t>
      </w:r>
      <w:r w:rsidR="00DA35BA">
        <w:rPr>
          <w:rFonts w:ascii="Book Antiqua" w:hAnsi="Book Antiqua"/>
          <w:sz w:val="20"/>
          <w:szCs w:val="20"/>
        </w:rPr>
        <w:t xml:space="preserve"> </w:t>
      </w:r>
      <w:proofErr w:type="spellStart"/>
      <w:r w:rsidR="00DA35BA">
        <w:rPr>
          <w:rFonts w:ascii="Book Antiqua" w:hAnsi="Book Antiqua"/>
          <w:sz w:val="20"/>
          <w:szCs w:val="20"/>
        </w:rPr>
        <w:t>wk</w:t>
      </w:r>
      <w:proofErr w:type="spellEnd"/>
      <w:r w:rsidRPr="007030D9">
        <w:rPr>
          <w:rFonts w:ascii="Book Antiqua" w:hAnsi="Book Antiqua"/>
          <w:sz w:val="20"/>
          <w:szCs w:val="20"/>
        </w:rPr>
        <w:t>, their diarrhea disappeared, and their fur was smooth. After mice were injected with TNBS, DAI scores were recorded once every week. As shown in Figure 6A, DAI scores continually increased in all three groups until the 4</w:t>
      </w:r>
      <w:r w:rsidRPr="007030D9">
        <w:rPr>
          <w:rFonts w:ascii="Book Antiqua" w:hAnsi="Book Antiqua"/>
          <w:sz w:val="20"/>
          <w:szCs w:val="20"/>
          <w:vertAlign w:val="superscript"/>
        </w:rPr>
        <w:t>th</w:t>
      </w:r>
      <w:r w:rsidRPr="007030D9">
        <w:rPr>
          <w:rFonts w:ascii="Book Antiqua" w:hAnsi="Book Antiqua"/>
          <w:sz w:val="20"/>
          <w:szCs w:val="20"/>
        </w:rPr>
        <w:t xml:space="preserve"> wk. After that point, while the </w:t>
      </w:r>
      <w:r w:rsidR="00AE6BF4" w:rsidRPr="007030D9">
        <w:rPr>
          <w:rFonts w:ascii="Book Antiqua" w:hAnsi="Book Antiqua"/>
          <w:sz w:val="20"/>
          <w:szCs w:val="20"/>
        </w:rPr>
        <w:t>anti</w:t>
      </w:r>
      <w:r w:rsidRPr="007030D9">
        <w:rPr>
          <w:rFonts w:ascii="Book Antiqua" w:hAnsi="Book Antiqua"/>
          <w:sz w:val="20"/>
          <w:szCs w:val="20"/>
        </w:rPr>
        <w:t>-scramble groups displayed higher DAI scores than the control group (TNBS), the</w:t>
      </w:r>
      <w:r w:rsidR="00AE6BF4" w:rsidRPr="007030D9">
        <w:rPr>
          <w:rFonts w:ascii="Book Antiqua" w:hAnsi="Book Antiqua"/>
          <w:sz w:val="20"/>
          <w:szCs w:val="20"/>
        </w:rPr>
        <w:t xml:space="preserve"> </w:t>
      </w:r>
      <w:r w:rsidRPr="007030D9">
        <w:rPr>
          <w:rFonts w:ascii="Book Antiqua" w:hAnsi="Book Antiqua"/>
          <w:sz w:val="20"/>
          <w:szCs w:val="20"/>
        </w:rPr>
        <w:t>TNBS</w:t>
      </w:r>
      <w:r w:rsidR="00AE6BF4" w:rsidRPr="007030D9">
        <w:rPr>
          <w:rFonts w:ascii="Book Antiqua" w:hAnsi="Book Antiqua"/>
          <w:sz w:val="20"/>
          <w:szCs w:val="20"/>
        </w:rPr>
        <w:t xml:space="preserve"> </w:t>
      </w:r>
      <w:r w:rsidRPr="007030D9">
        <w:rPr>
          <w:rFonts w:ascii="Book Antiqua" w:hAnsi="Book Antiqua"/>
          <w:sz w:val="20"/>
          <w:szCs w:val="20"/>
        </w:rPr>
        <w:t>+</w:t>
      </w:r>
      <w:r w:rsidR="00AE6BF4" w:rsidRPr="007030D9">
        <w:rPr>
          <w:rFonts w:ascii="Book Antiqua" w:hAnsi="Book Antiqua"/>
          <w:sz w:val="20"/>
          <w:szCs w:val="20"/>
        </w:rPr>
        <w:t xml:space="preserve"> </w:t>
      </w:r>
      <w:r w:rsidRPr="007030D9">
        <w:rPr>
          <w:rFonts w:ascii="Book Antiqua" w:hAnsi="Book Antiqua"/>
          <w:sz w:val="20"/>
          <w:szCs w:val="20"/>
        </w:rPr>
        <w:t>si-lncRNACNN3-206 group had lower DAI scores. These observations indicated that si-lncRNACNN3-206 could rescue some of the CD symptoms in TNBS m</w:t>
      </w:r>
      <w:r w:rsidR="00AE6BF4" w:rsidRPr="007030D9">
        <w:rPr>
          <w:rFonts w:ascii="Book Antiqua" w:hAnsi="Book Antiqua"/>
          <w:sz w:val="20"/>
          <w:szCs w:val="20"/>
        </w:rPr>
        <w:t>ice,</w:t>
      </w:r>
      <w:r w:rsidRPr="007030D9">
        <w:rPr>
          <w:rFonts w:ascii="Book Antiqua" w:hAnsi="Book Antiqua"/>
          <w:sz w:val="20"/>
          <w:szCs w:val="20"/>
        </w:rPr>
        <w:t xml:space="preserve"> and improve the overall body status of these mice. </w:t>
      </w:r>
    </w:p>
    <w:p w:rsidR="003923D0" w:rsidRPr="007030D9" w:rsidRDefault="003923D0" w:rsidP="007030D9">
      <w:pPr>
        <w:snapToGrid w:val="0"/>
        <w:spacing w:after="0" w:line="360" w:lineRule="auto"/>
        <w:rPr>
          <w:rFonts w:ascii="Book Antiqua" w:hAnsi="Book Antiqua"/>
          <w:b/>
          <w:sz w:val="20"/>
          <w:szCs w:val="20"/>
        </w:rPr>
      </w:pPr>
    </w:p>
    <w:p w:rsidR="003923D0" w:rsidRPr="007030D9" w:rsidRDefault="003923D0" w:rsidP="007030D9">
      <w:pPr>
        <w:snapToGrid w:val="0"/>
        <w:spacing w:after="0" w:line="360" w:lineRule="auto"/>
        <w:rPr>
          <w:rFonts w:ascii="Book Antiqua" w:hAnsi="Book Antiqua"/>
          <w:sz w:val="20"/>
          <w:szCs w:val="20"/>
        </w:rPr>
      </w:pPr>
      <w:r w:rsidRPr="007030D9">
        <w:rPr>
          <w:rFonts w:ascii="Book Antiqua" w:hAnsi="Book Antiqua"/>
          <w:b/>
          <w:sz w:val="20"/>
          <w:szCs w:val="20"/>
        </w:rPr>
        <w:t xml:space="preserve">Effects of lncRNACNN3-206 knockdown on CD lesions: </w:t>
      </w:r>
      <w:r w:rsidRPr="007030D9">
        <w:rPr>
          <w:rFonts w:ascii="Book Antiqua" w:hAnsi="Book Antiqua"/>
          <w:sz w:val="20"/>
          <w:szCs w:val="20"/>
        </w:rPr>
        <w:t>As shown in Figure 6B, mice were anesthetized</w:t>
      </w:r>
      <w:r w:rsidR="006A1D7F" w:rsidRPr="007030D9">
        <w:rPr>
          <w:rFonts w:ascii="Book Antiqua" w:hAnsi="Book Antiqua"/>
          <w:sz w:val="20"/>
          <w:szCs w:val="20"/>
        </w:rPr>
        <w:t>,</w:t>
      </w:r>
      <w:r w:rsidRPr="007030D9">
        <w:rPr>
          <w:rFonts w:ascii="Book Antiqua" w:hAnsi="Book Antiqua"/>
          <w:sz w:val="20"/>
          <w:szCs w:val="20"/>
        </w:rPr>
        <w:t xml:space="preserve"> and the colon and </w:t>
      </w:r>
      <w:proofErr w:type="spellStart"/>
      <w:r w:rsidRPr="007030D9">
        <w:rPr>
          <w:rFonts w:ascii="Book Antiqua" w:hAnsi="Book Antiqua"/>
          <w:sz w:val="20"/>
          <w:szCs w:val="20"/>
        </w:rPr>
        <w:t>ileocecal</w:t>
      </w:r>
      <w:proofErr w:type="spellEnd"/>
      <w:r w:rsidRPr="007030D9">
        <w:rPr>
          <w:rFonts w:ascii="Book Antiqua" w:hAnsi="Book Antiqua"/>
          <w:sz w:val="20"/>
          <w:szCs w:val="20"/>
        </w:rPr>
        <w:t xml:space="preserve"> section were dissected. The colonic morphology of each group was observed at the end of the experiment. The colons from mice in the TNBS and TNBS + anti-scramble groups were significantly shortened, and hyperemia was observed in the </w:t>
      </w:r>
      <w:proofErr w:type="spellStart"/>
      <w:r w:rsidRPr="007030D9">
        <w:rPr>
          <w:rFonts w:ascii="Book Antiqua" w:hAnsi="Book Antiqua"/>
          <w:sz w:val="20"/>
          <w:szCs w:val="20"/>
        </w:rPr>
        <w:t>ileocecal</w:t>
      </w:r>
      <w:proofErr w:type="spellEnd"/>
      <w:r w:rsidRPr="007030D9">
        <w:rPr>
          <w:rFonts w:ascii="Book Antiqua" w:hAnsi="Book Antiqua"/>
          <w:sz w:val="20"/>
          <w:szCs w:val="20"/>
        </w:rPr>
        <w:t xml:space="preserve"> and segmental colon. No obvious contracture was observed in the colons from mice in the TNBS</w:t>
      </w:r>
      <w:r w:rsidR="00E01AA5" w:rsidRPr="007030D9">
        <w:rPr>
          <w:rFonts w:ascii="Book Antiqua" w:hAnsi="Book Antiqua"/>
          <w:sz w:val="20"/>
          <w:szCs w:val="20"/>
        </w:rPr>
        <w:t xml:space="preserve"> </w:t>
      </w:r>
      <w:r w:rsidRPr="007030D9">
        <w:rPr>
          <w:rFonts w:ascii="Book Antiqua" w:hAnsi="Book Antiqua"/>
          <w:sz w:val="20"/>
          <w:szCs w:val="20"/>
        </w:rPr>
        <w:t xml:space="preserve">+ si-lncRNACNN3-206 group. The </w:t>
      </w:r>
      <w:proofErr w:type="spellStart"/>
      <w:r w:rsidRPr="007030D9">
        <w:rPr>
          <w:rFonts w:ascii="Book Antiqua" w:hAnsi="Book Antiqua"/>
          <w:sz w:val="20"/>
          <w:szCs w:val="20"/>
        </w:rPr>
        <w:t>ileocecal</w:t>
      </w:r>
      <w:proofErr w:type="spellEnd"/>
      <w:r w:rsidRPr="007030D9">
        <w:rPr>
          <w:rFonts w:ascii="Book Antiqua" w:hAnsi="Book Antiqua"/>
          <w:sz w:val="20"/>
          <w:szCs w:val="20"/>
        </w:rPr>
        <w:t xml:space="preserve"> colon</w:t>
      </w:r>
      <w:r w:rsidR="00E01AA5" w:rsidRPr="007030D9">
        <w:rPr>
          <w:rFonts w:ascii="Book Antiqua" w:hAnsi="Book Antiqua"/>
          <w:sz w:val="20"/>
          <w:szCs w:val="20"/>
        </w:rPr>
        <w:t>s</w:t>
      </w:r>
      <w:r w:rsidRPr="007030D9">
        <w:rPr>
          <w:rFonts w:ascii="Book Antiqua" w:hAnsi="Book Antiqua"/>
          <w:sz w:val="20"/>
          <w:szCs w:val="20"/>
        </w:rPr>
        <w:t xml:space="preserve"> in this group had mild segmenting congestion, which was similar to that of the control group.</w:t>
      </w:r>
    </w:p>
    <w:p w:rsidR="003923D0" w:rsidRPr="007030D9" w:rsidRDefault="003923D0" w:rsidP="007030D9">
      <w:pPr>
        <w:snapToGrid w:val="0"/>
        <w:spacing w:after="0" w:line="360" w:lineRule="auto"/>
        <w:rPr>
          <w:rFonts w:ascii="Book Antiqua" w:hAnsi="Book Antiqua"/>
          <w:b/>
          <w:sz w:val="20"/>
          <w:szCs w:val="20"/>
        </w:rPr>
      </w:pPr>
    </w:p>
    <w:p w:rsidR="003923D0" w:rsidRPr="007030D9" w:rsidRDefault="003923D0" w:rsidP="007030D9">
      <w:pPr>
        <w:snapToGrid w:val="0"/>
        <w:spacing w:after="0" w:line="360" w:lineRule="auto"/>
        <w:rPr>
          <w:rFonts w:ascii="Book Antiqua" w:hAnsi="Book Antiqua"/>
          <w:b/>
          <w:i/>
          <w:iCs/>
          <w:sz w:val="20"/>
          <w:szCs w:val="20"/>
        </w:rPr>
      </w:pPr>
      <w:r w:rsidRPr="007030D9">
        <w:rPr>
          <w:rFonts w:ascii="Book Antiqua" w:hAnsi="Book Antiqua"/>
          <w:b/>
          <w:i/>
          <w:iCs/>
          <w:sz w:val="20"/>
          <w:szCs w:val="20"/>
        </w:rPr>
        <w:t>Effects of lncRNACNN3-206 knockdown on colonic pathological changes in the TNBS model</w:t>
      </w:r>
    </w:p>
    <w:p w:rsidR="003923D0" w:rsidRPr="007030D9" w:rsidRDefault="003923D0" w:rsidP="007030D9">
      <w:pPr>
        <w:snapToGrid w:val="0"/>
        <w:spacing w:after="0" w:line="360" w:lineRule="auto"/>
        <w:rPr>
          <w:rFonts w:ascii="Book Antiqua" w:hAnsi="Book Antiqua"/>
          <w:sz w:val="20"/>
          <w:szCs w:val="20"/>
        </w:rPr>
      </w:pPr>
      <w:r w:rsidRPr="007030D9">
        <w:rPr>
          <w:rFonts w:ascii="Book Antiqua" w:hAnsi="Book Antiqua"/>
          <w:sz w:val="20"/>
          <w:szCs w:val="20"/>
        </w:rPr>
        <w:t>To examine pathological changes, the CD-like lesions in</w:t>
      </w:r>
      <w:r w:rsidR="00E01AA5" w:rsidRPr="007030D9">
        <w:rPr>
          <w:rFonts w:ascii="Book Antiqua" w:hAnsi="Book Antiqua"/>
          <w:sz w:val="20"/>
          <w:szCs w:val="20"/>
        </w:rPr>
        <w:t xml:space="preserve"> the </w:t>
      </w:r>
      <w:r w:rsidRPr="007030D9">
        <w:rPr>
          <w:rFonts w:ascii="Book Antiqua" w:hAnsi="Book Antiqua"/>
          <w:sz w:val="20"/>
          <w:szCs w:val="20"/>
        </w:rPr>
        <w:t xml:space="preserve">TNBS model were dissected, fixed, and sectioned for H&amp;E staining. As shown in Figure 7A, in the TNBS + anti-scramble and TNBS groups, the colonic lesion tissue had a moderate to severe infiltration of inflammatory cells, mainly mononuclear macrophages and neutrophils, with most of them found in the </w:t>
      </w:r>
      <w:proofErr w:type="spellStart"/>
      <w:r w:rsidRPr="007030D9">
        <w:rPr>
          <w:rFonts w:ascii="Book Antiqua" w:hAnsi="Book Antiqua"/>
          <w:sz w:val="20"/>
          <w:szCs w:val="20"/>
        </w:rPr>
        <w:t>submucosa</w:t>
      </w:r>
      <w:proofErr w:type="spellEnd"/>
      <w:r w:rsidRPr="007030D9">
        <w:rPr>
          <w:rFonts w:ascii="Book Antiqua" w:hAnsi="Book Antiqua"/>
          <w:sz w:val="20"/>
          <w:szCs w:val="20"/>
        </w:rPr>
        <w:t xml:space="preserve"> and muscular layer with severe local crypt damage and ulcers. Hyperplasia was seen in the areas with contracture. </w:t>
      </w:r>
      <w:r w:rsidR="00E01AA5" w:rsidRPr="007030D9">
        <w:rPr>
          <w:rFonts w:ascii="Book Antiqua" w:hAnsi="Book Antiqua"/>
          <w:sz w:val="20"/>
          <w:szCs w:val="20"/>
        </w:rPr>
        <w:t xml:space="preserve">However, </w:t>
      </w:r>
      <w:r w:rsidRPr="007030D9">
        <w:rPr>
          <w:rFonts w:ascii="Book Antiqua" w:hAnsi="Book Antiqua"/>
          <w:sz w:val="20"/>
          <w:szCs w:val="20"/>
        </w:rPr>
        <w:t xml:space="preserve">the TNBS + si-lncRNACNN3-206 group showed significantly less severe colonic inflammation than the control groups. The above comparison indicated that si-lncRNACNN3-206 significantly reduced the pathological damage of the colon elicited by TNBS. </w:t>
      </w:r>
    </w:p>
    <w:p w:rsidR="003923D0" w:rsidRPr="007030D9" w:rsidRDefault="003923D0" w:rsidP="007030D9">
      <w:pPr>
        <w:snapToGrid w:val="0"/>
        <w:spacing w:after="0" w:line="360" w:lineRule="auto"/>
        <w:ind w:firstLineChars="100" w:firstLine="200"/>
        <w:rPr>
          <w:rFonts w:ascii="Book Antiqua" w:hAnsi="Book Antiqua"/>
          <w:sz w:val="20"/>
          <w:szCs w:val="20"/>
        </w:rPr>
      </w:pPr>
      <w:r w:rsidRPr="007030D9">
        <w:rPr>
          <w:rFonts w:ascii="Book Antiqua" w:hAnsi="Book Antiqua"/>
          <w:sz w:val="20"/>
          <w:szCs w:val="20"/>
        </w:rPr>
        <w:t xml:space="preserve">Expression and localization of lncRNACNN3-206 in the colon wall of </w:t>
      </w:r>
      <w:r w:rsidR="00E01AA5" w:rsidRPr="007030D9">
        <w:rPr>
          <w:rFonts w:ascii="Book Antiqua" w:hAnsi="Book Antiqua"/>
          <w:sz w:val="20"/>
          <w:szCs w:val="20"/>
        </w:rPr>
        <w:t xml:space="preserve">the </w:t>
      </w:r>
      <w:r w:rsidRPr="007030D9">
        <w:rPr>
          <w:rFonts w:ascii="Book Antiqua" w:hAnsi="Book Antiqua"/>
          <w:sz w:val="20"/>
          <w:szCs w:val="20"/>
        </w:rPr>
        <w:t>TNBS and TNBS</w:t>
      </w:r>
      <w:r w:rsidR="00E01AA5" w:rsidRPr="007030D9">
        <w:rPr>
          <w:rFonts w:ascii="Book Antiqua" w:hAnsi="Book Antiqua"/>
          <w:sz w:val="20"/>
          <w:szCs w:val="20"/>
        </w:rPr>
        <w:t xml:space="preserve"> </w:t>
      </w:r>
      <w:r w:rsidRPr="007030D9">
        <w:rPr>
          <w:rFonts w:ascii="Book Antiqua" w:hAnsi="Book Antiqua"/>
          <w:sz w:val="20"/>
          <w:szCs w:val="20"/>
        </w:rPr>
        <w:t>+</w:t>
      </w:r>
      <w:r w:rsidR="00E01AA5" w:rsidRPr="007030D9">
        <w:rPr>
          <w:rFonts w:ascii="Book Antiqua" w:hAnsi="Book Antiqua"/>
          <w:sz w:val="20"/>
          <w:szCs w:val="20"/>
        </w:rPr>
        <w:t xml:space="preserve"> </w:t>
      </w:r>
      <w:r w:rsidRPr="007030D9">
        <w:rPr>
          <w:rFonts w:ascii="Book Antiqua" w:hAnsi="Book Antiqua"/>
          <w:sz w:val="20"/>
          <w:szCs w:val="20"/>
        </w:rPr>
        <w:t xml:space="preserve">si-lncRNACNN3-206 groups were determined by FISH assay. In the TNBS group, lncRNACNN3-206 expression was mainly detected in the </w:t>
      </w:r>
      <w:proofErr w:type="spellStart"/>
      <w:r w:rsidRPr="007030D9">
        <w:rPr>
          <w:rFonts w:ascii="Book Antiqua" w:hAnsi="Book Antiqua"/>
          <w:sz w:val="20"/>
          <w:szCs w:val="20"/>
        </w:rPr>
        <w:t>submucosa</w:t>
      </w:r>
      <w:proofErr w:type="spellEnd"/>
      <w:r w:rsidRPr="007030D9">
        <w:rPr>
          <w:rFonts w:ascii="Book Antiqua" w:hAnsi="Book Antiqua"/>
          <w:sz w:val="20"/>
          <w:szCs w:val="20"/>
        </w:rPr>
        <w:t xml:space="preserve"> and muscular layer, while in the TNBS</w:t>
      </w:r>
      <w:r w:rsidR="00E01AA5" w:rsidRPr="007030D9">
        <w:rPr>
          <w:rFonts w:ascii="Book Antiqua" w:hAnsi="Book Antiqua"/>
          <w:sz w:val="20"/>
          <w:szCs w:val="20"/>
        </w:rPr>
        <w:t xml:space="preserve"> </w:t>
      </w:r>
      <w:r w:rsidRPr="007030D9">
        <w:rPr>
          <w:rFonts w:ascii="Book Antiqua" w:hAnsi="Book Antiqua"/>
          <w:sz w:val="20"/>
          <w:szCs w:val="20"/>
        </w:rPr>
        <w:t>+</w:t>
      </w:r>
      <w:r w:rsidR="00E01AA5" w:rsidRPr="007030D9">
        <w:rPr>
          <w:rFonts w:ascii="Book Antiqua" w:hAnsi="Book Antiqua"/>
          <w:sz w:val="20"/>
          <w:szCs w:val="20"/>
        </w:rPr>
        <w:t xml:space="preserve"> </w:t>
      </w:r>
      <w:r w:rsidRPr="007030D9">
        <w:rPr>
          <w:rFonts w:ascii="Book Antiqua" w:hAnsi="Book Antiqua"/>
          <w:sz w:val="20"/>
          <w:szCs w:val="20"/>
        </w:rPr>
        <w:t>si-lncRNACNN3-206 group, lncRNACNN3-206 expression was observed in the mucosal layer at a significantly reduced level (Figure 7B). This result confirmed the constitutional expression of lncRNACNN3-206 in colon tissue, and</w:t>
      </w:r>
      <w:r w:rsidR="00E01AA5" w:rsidRPr="007030D9">
        <w:rPr>
          <w:rFonts w:ascii="Book Antiqua" w:hAnsi="Book Antiqua"/>
          <w:sz w:val="20"/>
          <w:szCs w:val="20"/>
        </w:rPr>
        <w:t>,</w:t>
      </w:r>
      <w:r w:rsidRPr="007030D9">
        <w:rPr>
          <w:rFonts w:ascii="Book Antiqua" w:hAnsi="Book Antiqua"/>
          <w:sz w:val="20"/>
          <w:szCs w:val="20"/>
        </w:rPr>
        <w:t xml:space="preserve"> more importantly, the efficacy of si-lncRNACNN3-206 for knock</w:t>
      </w:r>
      <w:r w:rsidR="00E01AA5" w:rsidRPr="007030D9">
        <w:rPr>
          <w:rFonts w:ascii="Book Antiqua" w:hAnsi="Book Antiqua"/>
          <w:sz w:val="20"/>
          <w:szCs w:val="20"/>
        </w:rPr>
        <w:t>ing down</w:t>
      </w:r>
      <w:r w:rsidRPr="007030D9">
        <w:rPr>
          <w:rFonts w:ascii="Book Antiqua" w:hAnsi="Book Antiqua"/>
          <w:sz w:val="20"/>
          <w:szCs w:val="20"/>
        </w:rPr>
        <w:t xml:space="preserve"> lncRNACNN3-206 levels. </w:t>
      </w:r>
    </w:p>
    <w:p w:rsidR="003923D0" w:rsidRPr="007030D9" w:rsidRDefault="003923D0" w:rsidP="007030D9">
      <w:pPr>
        <w:snapToGrid w:val="0"/>
        <w:spacing w:after="0" w:line="360" w:lineRule="auto"/>
        <w:rPr>
          <w:rFonts w:ascii="Book Antiqua" w:hAnsi="Book Antiqua"/>
          <w:b/>
          <w:sz w:val="20"/>
          <w:szCs w:val="20"/>
        </w:rPr>
      </w:pPr>
    </w:p>
    <w:p w:rsidR="003923D0" w:rsidRPr="007030D9" w:rsidRDefault="003923D0" w:rsidP="007030D9">
      <w:pPr>
        <w:snapToGrid w:val="0"/>
        <w:spacing w:after="0" w:line="360" w:lineRule="auto"/>
        <w:rPr>
          <w:rFonts w:ascii="Book Antiqua" w:hAnsi="Book Antiqua"/>
          <w:b/>
          <w:i/>
          <w:iCs/>
          <w:sz w:val="20"/>
          <w:szCs w:val="20"/>
        </w:rPr>
      </w:pPr>
      <w:r w:rsidRPr="007030D9">
        <w:rPr>
          <w:rFonts w:ascii="Book Antiqua" w:hAnsi="Book Antiqua"/>
          <w:b/>
          <w:i/>
          <w:iCs/>
          <w:sz w:val="20"/>
          <w:szCs w:val="20"/>
        </w:rPr>
        <w:t xml:space="preserve">Alterations in Caspase10 </w:t>
      </w:r>
      <w:proofErr w:type="gramStart"/>
      <w:r w:rsidRPr="007030D9">
        <w:rPr>
          <w:rFonts w:ascii="Book Antiqua" w:hAnsi="Book Antiqua"/>
          <w:b/>
          <w:i/>
          <w:iCs/>
          <w:sz w:val="20"/>
          <w:szCs w:val="20"/>
        </w:rPr>
        <w:t>expression</w:t>
      </w:r>
      <w:r w:rsidR="00D41133" w:rsidRPr="007030D9">
        <w:rPr>
          <w:rFonts w:ascii="Book Antiqua" w:hAnsi="Book Antiqua"/>
          <w:b/>
          <w:i/>
          <w:iCs/>
          <w:sz w:val="20"/>
          <w:szCs w:val="20"/>
        </w:rPr>
        <w:t>,</w:t>
      </w:r>
      <w:proofErr w:type="gramEnd"/>
      <w:r w:rsidRPr="007030D9">
        <w:rPr>
          <w:rFonts w:ascii="Book Antiqua" w:hAnsi="Book Antiqua"/>
          <w:b/>
          <w:i/>
          <w:iCs/>
          <w:sz w:val="20"/>
          <w:szCs w:val="20"/>
        </w:rPr>
        <w:t xml:space="preserve"> and </w:t>
      </w:r>
      <w:r w:rsidRPr="007030D9">
        <w:rPr>
          <w:rFonts w:ascii="Book Antiqua" w:hAnsi="Book Antiqua"/>
          <w:b/>
          <w:bCs/>
          <w:i/>
          <w:iCs/>
          <w:sz w:val="20"/>
          <w:szCs w:val="20"/>
        </w:rPr>
        <w:t>percentage of CD4+ T cell subtype</w:t>
      </w:r>
      <w:r w:rsidRPr="007030D9">
        <w:rPr>
          <w:rFonts w:ascii="Book Antiqua" w:hAnsi="Book Antiqua"/>
          <w:b/>
          <w:i/>
          <w:iCs/>
          <w:sz w:val="20"/>
          <w:szCs w:val="20"/>
        </w:rPr>
        <w:t xml:space="preserve"> after manipulation of lncRNACNN3-206 expression</w:t>
      </w:r>
    </w:p>
    <w:p w:rsidR="003923D0" w:rsidRPr="007030D9" w:rsidRDefault="003923D0" w:rsidP="007030D9">
      <w:pPr>
        <w:snapToGrid w:val="0"/>
        <w:spacing w:after="0" w:line="360" w:lineRule="auto"/>
        <w:rPr>
          <w:rFonts w:ascii="Book Antiqua" w:hAnsi="Book Antiqua"/>
          <w:sz w:val="20"/>
          <w:szCs w:val="20"/>
        </w:rPr>
      </w:pPr>
      <w:r w:rsidRPr="007030D9">
        <w:rPr>
          <w:rFonts w:ascii="Book Antiqua" w:hAnsi="Book Antiqua"/>
          <w:sz w:val="20"/>
          <w:szCs w:val="20"/>
        </w:rPr>
        <w:t xml:space="preserve">Four mice were randomly selected from four groups. Caspase10 expression in the cytoplasm of cells in colon tissues from the four mice was determined by Western blotting (Figure 7C). The expression level of Caspase10 in the lncRNACNN3-206 interference group was significantly lower than that in the TNBS and scramble groups. The expression levels of β-actin from different groups were comparable, indicating similar protein loading. Densitometry analysis and calculation of the ratio between Caspase10 and β-actin levels showed that while administration of TNBS led to increased Caspase10 expression, </w:t>
      </w:r>
      <w:r w:rsidR="00A934AE" w:rsidRPr="007030D9">
        <w:rPr>
          <w:rFonts w:ascii="Book Antiqua" w:hAnsi="Book Antiqua"/>
          <w:sz w:val="20"/>
          <w:szCs w:val="20"/>
        </w:rPr>
        <w:t xml:space="preserve">and </w:t>
      </w:r>
      <w:r w:rsidRPr="007030D9">
        <w:rPr>
          <w:rFonts w:ascii="Book Antiqua" w:hAnsi="Book Antiqua"/>
          <w:sz w:val="20"/>
          <w:szCs w:val="20"/>
        </w:rPr>
        <w:t xml:space="preserve">interference by si-lncRNACNN3-206 led to a significant reduction of Caspase10. This result was consistent with that of </w:t>
      </w:r>
      <w:r w:rsidR="00A934AE" w:rsidRPr="007030D9">
        <w:rPr>
          <w:rFonts w:ascii="Book Antiqua" w:hAnsi="Book Antiqua"/>
          <w:sz w:val="20"/>
          <w:szCs w:val="20"/>
        </w:rPr>
        <w:t xml:space="preserve">an </w:t>
      </w:r>
      <w:r w:rsidRPr="007030D9">
        <w:rPr>
          <w:rFonts w:ascii="Book Antiqua" w:hAnsi="Book Antiqua"/>
          <w:i/>
          <w:sz w:val="20"/>
          <w:szCs w:val="20"/>
        </w:rPr>
        <w:t>in vitro</w:t>
      </w:r>
      <w:r w:rsidRPr="007030D9">
        <w:rPr>
          <w:rFonts w:ascii="Book Antiqua" w:hAnsi="Book Antiqua"/>
          <w:sz w:val="20"/>
          <w:szCs w:val="20"/>
        </w:rPr>
        <w:t xml:space="preserve"> study using cell culture. Since Caspase10 is important for cell apoptosis and cell invasion, its change following interference of </w:t>
      </w:r>
      <w:r w:rsidRPr="007030D9">
        <w:rPr>
          <w:rFonts w:ascii="Book Antiqua" w:hAnsi="Book Antiqua"/>
          <w:sz w:val="20"/>
          <w:szCs w:val="20"/>
        </w:rPr>
        <w:lastRenderedPageBreak/>
        <w:t>lncRNACNN3-206 may partially explain the alleviation of CD-like symptoms by si-lncRNACNN3-206.</w:t>
      </w:r>
    </w:p>
    <w:p w:rsidR="003923D0" w:rsidRPr="007030D9" w:rsidRDefault="003923D0" w:rsidP="007030D9">
      <w:pPr>
        <w:pStyle w:val="-1"/>
        <w:adjustRightInd w:val="0"/>
        <w:snapToGrid w:val="0"/>
        <w:spacing w:after="0" w:line="360" w:lineRule="auto"/>
        <w:ind w:firstLineChars="100" w:firstLine="200"/>
        <w:rPr>
          <w:rFonts w:ascii="Book Antiqua" w:hAnsi="Book Antiqua"/>
          <w:sz w:val="20"/>
          <w:szCs w:val="20"/>
        </w:rPr>
      </w:pPr>
      <w:r w:rsidRPr="007030D9">
        <w:rPr>
          <w:rFonts w:ascii="Book Antiqua" w:hAnsi="Book Antiqua"/>
          <w:sz w:val="20"/>
          <w:szCs w:val="20"/>
        </w:rPr>
        <w:t xml:space="preserve">CD4+ T lymphocytes represent </w:t>
      </w:r>
      <w:r w:rsidR="00AC28D8" w:rsidRPr="007030D9">
        <w:rPr>
          <w:rFonts w:ascii="Book Antiqua" w:hAnsi="Book Antiqua"/>
          <w:sz w:val="20"/>
          <w:szCs w:val="20"/>
        </w:rPr>
        <w:t xml:space="preserve">the </w:t>
      </w:r>
      <w:r w:rsidRPr="007030D9">
        <w:rPr>
          <w:rFonts w:ascii="Book Antiqua" w:hAnsi="Book Antiqua"/>
          <w:sz w:val="20"/>
          <w:szCs w:val="20"/>
        </w:rPr>
        <w:t xml:space="preserve">main effector cells during the inflammation of intestinal </w:t>
      </w:r>
      <w:proofErr w:type="gramStart"/>
      <w:r w:rsidRPr="007030D9">
        <w:rPr>
          <w:rFonts w:ascii="Book Antiqua" w:hAnsi="Book Antiqua"/>
          <w:sz w:val="20"/>
          <w:szCs w:val="20"/>
        </w:rPr>
        <w:t>mucosal</w:t>
      </w:r>
      <w:r w:rsidRPr="007030D9">
        <w:rPr>
          <w:rFonts w:ascii="Book Antiqua" w:hAnsi="Book Antiqua"/>
          <w:sz w:val="20"/>
          <w:szCs w:val="20"/>
          <w:vertAlign w:val="superscript"/>
        </w:rPr>
        <w:t>[</w:t>
      </w:r>
      <w:proofErr w:type="gramEnd"/>
      <w:r w:rsidRPr="007030D9">
        <w:rPr>
          <w:rFonts w:ascii="Book Antiqua" w:hAnsi="Book Antiqua"/>
          <w:sz w:val="20"/>
          <w:szCs w:val="20"/>
          <w:vertAlign w:val="superscript"/>
        </w:rPr>
        <w:t>16]</w:t>
      </w:r>
      <w:r w:rsidRPr="007030D9">
        <w:rPr>
          <w:rFonts w:ascii="Book Antiqua" w:hAnsi="Book Antiqua"/>
          <w:sz w:val="20"/>
          <w:szCs w:val="20"/>
        </w:rPr>
        <w:t>. T helper lymphocyte</w:t>
      </w:r>
      <w:r w:rsidR="00AC28D8" w:rsidRPr="007030D9">
        <w:rPr>
          <w:rFonts w:ascii="Book Antiqua" w:hAnsi="Book Antiqua"/>
          <w:sz w:val="20"/>
          <w:szCs w:val="20"/>
        </w:rPr>
        <w:t>s</w:t>
      </w:r>
      <w:r w:rsidRPr="007030D9">
        <w:rPr>
          <w:rFonts w:ascii="Book Antiqua" w:hAnsi="Book Antiqua"/>
          <w:sz w:val="20"/>
          <w:szCs w:val="20"/>
        </w:rPr>
        <w:t xml:space="preserve"> 1 (Th1) and Th2, which differentiate from CD4+ T cells, are antagonistic to each other. The </w:t>
      </w:r>
      <w:proofErr w:type="spellStart"/>
      <w:r w:rsidRPr="007030D9">
        <w:rPr>
          <w:rFonts w:ascii="Book Antiqua" w:hAnsi="Book Antiqua"/>
          <w:sz w:val="20"/>
          <w:szCs w:val="20"/>
        </w:rPr>
        <w:t>Thl</w:t>
      </w:r>
      <w:proofErr w:type="spellEnd"/>
      <w:r w:rsidRPr="007030D9">
        <w:rPr>
          <w:rFonts w:ascii="Book Antiqua" w:hAnsi="Book Antiqua"/>
          <w:sz w:val="20"/>
          <w:szCs w:val="20"/>
        </w:rPr>
        <w:t xml:space="preserve"> lymphocyte plays a dominant role in CD patients and mediates strong cellular </w:t>
      </w:r>
      <w:proofErr w:type="gramStart"/>
      <w:r w:rsidRPr="007030D9">
        <w:rPr>
          <w:rFonts w:ascii="Book Antiqua" w:hAnsi="Book Antiqua"/>
          <w:sz w:val="20"/>
          <w:szCs w:val="20"/>
        </w:rPr>
        <w:t>immunity</w:t>
      </w:r>
      <w:r w:rsidRPr="007030D9">
        <w:rPr>
          <w:rFonts w:ascii="Book Antiqua" w:hAnsi="Book Antiqua"/>
          <w:sz w:val="20"/>
          <w:szCs w:val="20"/>
          <w:vertAlign w:val="superscript"/>
        </w:rPr>
        <w:t>[</w:t>
      </w:r>
      <w:proofErr w:type="gramEnd"/>
      <w:r w:rsidRPr="007030D9">
        <w:rPr>
          <w:rFonts w:ascii="Book Antiqua" w:hAnsi="Book Antiqua"/>
          <w:sz w:val="20"/>
          <w:szCs w:val="20"/>
          <w:vertAlign w:val="superscript"/>
        </w:rPr>
        <w:t>17]</w:t>
      </w:r>
      <w:r w:rsidRPr="007030D9">
        <w:rPr>
          <w:rFonts w:ascii="Book Antiqua" w:hAnsi="Book Antiqua"/>
          <w:sz w:val="20"/>
          <w:szCs w:val="20"/>
        </w:rPr>
        <w:t>. Additionally, some scholar</w:t>
      </w:r>
      <w:r w:rsidR="00AC28D8" w:rsidRPr="007030D9">
        <w:rPr>
          <w:rFonts w:ascii="Book Antiqua" w:hAnsi="Book Antiqua"/>
          <w:sz w:val="20"/>
          <w:szCs w:val="20"/>
        </w:rPr>
        <w:t>s</w:t>
      </w:r>
      <w:r w:rsidRPr="007030D9">
        <w:rPr>
          <w:rFonts w:ascii="Book Antiqua" w:hAnsi="Book Antiqua"/>
          <w:sz w:val="20"/>
          <w:szCs w:val="20"/>
        </w:rPr>
        <w:t xml:space="preserve"> found that Th17 promoted intestinal inflammation and induced the occurrence of autoimmune diseases, while </w:t>
      </w:r>
      <w:proofErr w:type="spellStart"/>
      <w:r w:rsidRPr="007030D9">
        <w:rPr>
          <w:rFonts w:ascii="Book Antiqua" w:hAnsi="Book Antiqua"/>
          <w:sz w:val="20"/>
          <w:szCs w:val="20"/>
        </w:rPr>
        <w:t>Treg</w:t>
      </w:r>
      <w:proofErr w:type="spellEnd"/>
      <w:r w:rsidRPr="007030D9">
        <w:rPr>
          <w:rFonts w:ascii="Book Antiqua" w:hAnsi="Book Antiqua"/>
          <w:sz w:val="20"/>
          <w:szCs w:val="20"/>
        </w:rPr>
        <w:t xml:space="preserve"> inhibited intestinal mucosal </w:t>
      </w:r>
      <w:proofErr w:type="gramStart"/>
      <w:r w:rsidRPr="007030D9">
        <w:rPr>
          <w:rFonts w:ascii="Book Antiqua" w:hAnsi="Book Antiqua"/>
          <w:sz w:val="20"/>
          <w:szCs w:val="20"/>
        </w:rPr>
        <w:t>inflammation</w:t>
      </w:r>
      <w:r w:rsidRPr="007030D9">
        <w:rPr>
          <w:rFonts w:ascii="Book Antiqua" w:hAnsi="Book Antiqua"/>
          <w:sz w:val="20"/>
          <w:szCs w:val="20"/>
          <w:vertAlign w:val="superscript"/>
        </w:rPr>
        <w:t>[</w:t>
      </w:r>
      <w:proofErr w:type="gramEnd"/>
      <w:r w:rsidRPr="007030D9">
        <w:rPr>
          <w:rFonts w:ascii="Book Antiqua" w:hAnsi="Book Antiqua"/>
          <w:sz w:val="20"/>
          <w:szCs w:val="20"/>
          <w:vertAlign w:val="superscript"/>
        </w:rPr>
        <w:t>18]</w:t>
      </w:r>
      <w:r w:rsidRPr="007030D9">
        <w:rPr>
          <w:rFonts w:ascii="Book Antiqua" w:hAnsi="Book Antiqua"/>
          <w:sz w:val="20"/>
          <w:szCs w:val="20"/>
        </w:rPr>
        <w:t>. To determine changes in CD4+ T lymphocyte</w:t>
      </w:r>
      <w:r w:rsidR="00AC28D8" w:rsidRPr="007030D9">
        <w:rPr>
          <w:rFonts w:ascii="Book Antiqua" w:hAnsi="Book Antiqua"/>
          <w:sz w:val="20"/>
          <w:szCs w:val="20"/>
        </w:rPr>
        <w:t>s</w:t>
      </w:r>
      <w:r w:rsidRPr="007030D9">
        <w:rPr>
          <w:rFonts w:ascii="Book Antiqua" w:hAnsi="Book Antiqua"/>
          <w:sz w:val="20"/>
          <w:szCs w:val="20"/>
        </w:rPr>
        <w:t>, one mouse was randomly taken from each group</w:t>
      </w:r>
      <w:r w:rsidR="00AC28D8" w:rsidRPr="007030D9">
        <w:rPr>
          <w:rFonts w:ascii="Book Antiqua" w:hAnsi="Book Antiqua"/>
          <w:sz w:val="20"/>
          <w:szCs w:val="20"/>
        </w:rPr>
        <w:t>,</w:t>
      </w:r>
      <w:r w:rsidRPr="007030D9">
        <w:rPr>
          <w:rFonts w:ascii="Book Antiqua" w:hAnsi="Book Antiqua"/>
          <w:sz w:val="20"/>
          <w:szCs w:val="20"/>
        </w:rPr>
        <w:t xml:space="preserve"> and the four CD4+ T lymphocyte subtypes (Th1, Th2, Th17 and </w:t>
      </w:r>
      <w:proofErr w:type="spellStart"/>
      <w:r w:rsidRPr="007030D9">
        <w:rPr>
          <w:rFonts w:ascii="Book Antiqua" w:hAnsi="Book Antiqua"/>
          <w:sz w:val="20"/>
          <w:szCs w:val="20"/>
        </w:rPr>
        <w:t>Treg</w:t>
      </w:r>
      <w:proofErr w:type="spellEnd"/>
      <w:r w:rsidRPr="007030D9">
        <w:rPr>
          <w:rFonts w:ascii="Book Antiqua" w:hAnsi="Book Antiqua"/>
          <w:sz w:val="20"/>
          <w:szCs w:val="20"/>
        </w:rPr>
        <w:t xml:space="preserve">) in the spleen were counted by flow </w:t>
      </w:r>
      <w:proofErr w:type="spellStart"/>
      <w:r w:rsidRPr="007030D9">
        <w:rPr>
          <w:rFonts w:ascii="Book Antiqua" w:hAnsi="Book Antiqua"/>
          <w:sz w:val="20"/>
          <w:szCs w:val="20"/>
        </w:rPr>
        <w:t>cytometry</w:t>
      </w:r>
      <w:proofErr w:type="spellEnd"/>
      <w:r w:rsidRPr="007030D9">
        <w:rPr>
          <w:rFonts w:ascii="Book Antiqua" w:hAnsi="Book Antiqua"/>
          <w:sz w:val="20"/>
          <w:szCs w:val="20"/>
        </w:rPr>
        <w:t>. As shown in Figure 8, it was found that the Th1/Th2 ratio in</w:t>
      </w:r>
      <w:r w:rsidR="00AC28D8" w:rsidRPr="007030D9">
        <w:rPr>
          <w:rFonts w:ascii="Book Antiqua" w:hAnsi="Book Antiqua"/>
          <w:sz w:val="20"/>
          <w:szCs w:val="20"/>
        </w:rPr>
        <w:t xml:space="preserve"> the</w:t>
      </w:r>
      <w:r w:rsidRPr="007030D9">
        <w:rPr>
          <w:rFonts w:ascii="Book Antiqua" w:hAnsi="Book Antiqua"/>
          <w:sz w:val="20"/>
          <w:szCs w:val="20"/>
        </w:rPr>
        <w:t xml:space="preserve"> TNBS group was greater than 1, while the Th1/Th2 ratio in the TNBS</w:t>
      </w:r>
      <w:r w:rsidR="00AC28D8" w:rsidRPr="007030D9">
        <w:rPr>
          <w:rFonts w:ascii="Book Antiqua" w:hAnsi="Book Antiqua"/>
          <w:sz w:val="20"/>
          <w:szCs w:val="20"/>
        </w:rPr>
        <w:t xml:space="preserve"> </w:t>
      </w:r>
      <w:r w:rsidRPr="007030D9">
        <w:rPr>
          <w:rFonts w:ascii="Book Antiqua" w:hAnsi="Book Antiqua"/>
          <w:sz w:val="20"/>
          <w:szCs w:val="20"/>
        </w:rPr>
        <w:t>+</w:t>
      </w:r>
      <w:r w:rsidR="00AC28D8" w:rsidRPr="007030D9">
        <w:rPr>
          <w:rFonts w:ascii="Book Antiqua" w:hAnsi="Book Antiqua"/>
          <w:sz w:val="20"/>
          <w:szCs w:val="20"/>
        </w:rPr>
        <w:t xml:space="preserve"> </w:t>
      </w:r>
      <w:r w:rsidRPr="007030D9">
        <w:rPr>
          <w:rFonts w:ascii="Book Antiqua" w:hAnsi="Book Antiqua"/>
          <w:sz w:val="20"/>
          <w:szCs w:val="20"/>
        </w:rPr>
        <w:t>si-lncRNACNN3-206 group was lower than 1. In addition, the Th17/</w:t>
      </w:r>
      <w:proofErr w:type="spellStart"/>
      <w:r w:rsidRPr="007030D9">
        <w:rPr>
          <w:rFonts w:ascii="Book Antiqua" w:hAnsi="Book Antiqua"/>
          <w:sz w:val="20"/>
          <w:szCs w:val="20"/>
        </w:rPr>
        <w:t>Treg</w:t>
      </w:r>
      <w:proofErr w:type="spellEnd"/>
      <w:r w:rsidRPr="007030D9">
        <w:rPr>
          <w:rFonts w:ascii="Book Antiqua" w:hAnsi="Book Antiqua"/>
          <w:sz w:val="20"/>
          <w:szCs w:val="20"/>
        </w:rPr>
        <w:t xml:space="preserve"> ratio in </w:t>
      </w:r>
      <w:r w:rsidR="00AC28D8" w:rsidRPr="007030D9">
        <w:rPr>
          <w:rFonts w:ascii="Book Antiqua" w:hAnsi="Book Antiqua"/>
          <w:sz w:val="20"/>
          <w:szCs w:val="20"/>
        </w:rPr>
        <w:t xml:space="preserve">the </w:t>
      </w:r>
      <w:r w:rsidRPr="007030D9">
        <w:rPr>
          <w:rFonts w:ascii="Book Antiqua" w:hAnsi="Book Antiqua"/>
          <w:sz w:val="20"/>
          <w:szCs w:val="20"/>
        </w:rPr>
        <w:t>TNBS group was above 1, but the Th17/</w:t>
      </w:r>
      <w:proofErr w:type="spellStart"/>
      <w:r w:rsidRPr="007030D9">
        <w:rPr>
          <w:rFonts w:ascii="Book Antiqua" w:hAnsi="Book Antiqua"/>
          <w:sz w:val="20"/>
          <w:szCs w:val="20"/>
        </w:rPr>
        <w:t>Treg</w:t>
      </w:r>
      <w:proofErr w:type="spellEnd"/>
      <w:r w:rsidRPr="007030D9">
        <w:rPr>
          <w:rFonts w:ascii="Book Antiqua" w:hAnsi="Book Antiqua"/>
          <w:sz w:val="20"/>
          <w:szCs w:val="20"/>
        </w:rPr>
        <w:t xml:space="preserve"> ratio in the TNBS</w:t>
      </w:r>
      <w:r w:rsidR="00AC28D8" w:rsidRPr="007030D9">
        <w:rPr>
          <w:rFonts w:ascii="Book Antiqua" w:hAnsi="Book Antiqua"/>
          <w:sz w:val="20"/>
          <w:szCs w:val="20"/>
        </w:rPr>
        <w:t xml:space="preserve"> </w:t>
      </w:r>
      <w:r w:rsidRPr="007030D9">
        <w:rPr>
          <w:rFonts w:ascii="Book Antiqua" w:hAnsi="Book Antiqua"/>
          <w:sz w:val="20"/>
          <w:szCs w:val="20"/>
        </w:rPr>
        <w:t>+</w:t>
      </w:r>
      <w:r w:rsidR="00AC28D8" w:rsidRPr="007030D9">
        <w:rPr>
          <w:rFonts w:ascii="Book Antiqua" w:hAnsi="Book Antiqua"/>
          <w:sz w:val="20"/>
          <w:szCs w:val="20"/>
        </w:rPr>
        <w:t xml:space="preserve"> </w:t>
      </w:r>
      <w:r w:rsidRPr="007030D9">
        <w:rPr>
          <w:rFonts w:ascii="Book Antiqua" w:hAnsi="Book Antiqua"/>
          <w:sz w:val="20"/>
          <w:szCs w:val="20"/>
        </w:rPr>
        <w:t xml:space="preserve">si-lncRNACNN3-206 group was below 1. Thus, changes </w:t>
      </w:r>
      <w:r w:rsidR="00AC28D8" w:rsidRPr="007030D9">
        <w:rPr>
          <w:rFonts w:ascii="Book Antiqua" w:hAnsi="Book Antiqua"/>
          <w:sz w:val="20"/>
          <w:szCs w:val="20"/>
        </w:rPr>
        <w:t xml:space="preserve">in the </w:t>
      </w:r>
      <w:r w:rsidRPr="007030D9">
        <w:rPr>
          <w:rFonts w:ascii="Book Antiqua" w:hAnsi="Book Antiqua"/>
          <w:sz w:val="20"/>
          <w:szCs w:val="20"/>
        </w:rPr>
        <w:t xml:space="preserve">CD4+ T lymphocyte ratio </w:t>
      </w:r>
      <w:r w:rsidR="00AC28D8" w:rsidRPr="007030D9">
        <w:rPr>
          <w:rFonts w:ascii="Book Antiqua" w:hAnsi="Book Antiqua"/>
          <w:sz w:val="20"/>
          <w:szCs w:val="20"/>
        </w:rPr>
        <w:t xml:space="preserve">of </w:t>
      </w:r>
      <w:r w:rsidRPr="007030D9">
        <w:rPr>
          <w:rFonts w:ascii="Book Antiqua" w:hAnsi="Book Antiqua"/>
          <w:sz w:val="20"/>
          <w:szCs w:val="20"/>
        </w:rPr>
        <w:t xml:space="preserve">the TNBS model recapitulated those observed in CD patients. Moreover, </w:t>
      </w:r>
      <w:proofErr w:type="spellStart"/>
      <w:r w:rsidRPr="007030D9">
        <w:rPr>
          <w:rFonts w:ascii="Book Antiqua" w:hAnsi="Book Antiqua"/>
          <w:sz w:val="20"/>
          <w:szCs w:val="20"/>
        </w:rPr>
        <w:t>upregulation</w:t>
      </w:r>
      <w:proofErr w:type="spellEnd"/>
      <w:r w:rsidRPr="007030D9">
        <w:rPr>
          <w:rFonts w:ascii="Book Antiqua" w:hAnsi="Book Antiqua"/>
          <w:sz w:val="20"/>
          <w:szCs w:val="20"/>
        </w:rPr>
        <w:t xml:space="preserve"> of lncRNACNN3-206 may be involved in CD-associated inflammation, and knockdown of lncRNACNN3-206 could partially alleviate inflammation in the CD m</w:t>
      </w:r>
      <w:r w:rsidR="00D37952" w:rsidRPr="007030D9">
        <w:rPr>
          <w:rFonts w:ascii="Book Antiqua" w:hAnsi="Book Antiqua"/>
          <w:sz w:val="20"/>
          <w:szCs w:val="20"/>
        </w:rPr>
        <w:t>ouse model</w:t>
      </w:r>
      <w:r w:rsidRPr="007030D9">
        <w:rPr>
          <w:rFonts w:ascii="Book Antiqua" w:hAnsi="Book Antiqua"/>
          <w:sz w:val="20"/>
          <w:szCs w:val="20"/>
        </w:rPr>
        <w:t>.</w:t>
      </w:r>
    </w:p>
    <w:p w:rsidR="003923D0" w:rsidRPr="007030D9" w:rsidRDefault="003923D0" w:rsidP="007030D9">
      <w:pPr>
        <w:snapToGrid w:val="0"/>
        <w:spacing w:after="0" w:line="360" w:lineRule="auto"/>
        <w:rPr>
          <w:rFonts w:ascii="Book Antiqua" w:hAnsi="Book Antiqua"/>
          <w:b/>
          <w:sz w:val="20"/>
          <w:szCs w:val="20"/>
        </w:rPr>
      </w:pPr>
    </w:p>
    <w:p w:rsidR="003923D0" w:rsidRPr="007030D9" w:rsidRDefault="003923D0" w:rsidP="007030D9">
      <w:pPr>
        <w:snapToGrid w:val="0"/>
        <w:spacing w:after="0" w:line="360" w:lineRule="auto"/>
        <w:rPr>
          <w:rFonts w:ascii="Book Antiqua" w:hAnsi="Book Antiqua"/>
          <w:b/>
          <w:caps/>
          <w:sz w:val="20"/>
          <w:szCs w:val="20"/>
          <w:u w:val="single"/>
        </w:rPr>
      </w:pPr>
      <w:r w:rsidRPr="007030D9">
        <w:rPr>
          <w:rFonts w:ascii="Book Antiqua" w:hAnsi="Book Antiqua"/>
          <w:b/>
          <w:caps/>
          <w:sz w:val="20"/>
          <w:szCs w:val="20"/>
          <w:u w:val="single"/>
        </w:rPr>
        <w:t>Discussion</w:t>
      </w:r>
    </w:p>
    <w:p w:rsidR="003923D0" w:rsidRPr="007030D9" w:rsidRDefault="003923D0" w:rsidP="007030D9">
      <w:pPr>
        <w:pStyle w:val="-1"/>
        <w:adjustRightInd w:val="0"/>
        <w:snapToGrid w:val="0"/>
        <w:spacing w:after="0" w:line="360" w:lineRule="auto"/>
        <w:ind w:firstLineChars="0" w:firstLine="0"/>
        <w:rPr>
          <w:rFonts w:ascii="Book Antiqua" w:hAnsi="Book Antiqua"/>
          <w:sz w:val="20"/>
          <w:szCs w:val="20"/>
        </w:rPr>
      </w:pPr>
      <w:bookmarkStart w:id="48" w:name="OLE_LINK1"/>
      <w:r w:rsidRPr="007030D9">
        <w:rPr>
          <w:rFonts w:ascii="Book Antiqua" w:hAnsi="Book Antiqua"/>
          <w:sz w:val="20"/>
          <w:szCs w:val="20"/>
        </w:rPr>
        <w:t xml:space="preserve">It is estimated that more than 4 million cases of inflammatory bowel disease (IBD) will be diagnosed each year </w:t>
      </w:r>
      <w:proofErr w:type="gramStart"/>
      <w:r w:rsidRPr="007030D9">
        <w:rPr>
          <w:rFonts w:ascii="Book Antiqua" w:hAnsi="Book Antiqua"/>
          <w:sz w:val="20"/>
          <w:szCs w:val="20"/>
        </w:rPr>
        <w:t>worldwide</w:t>
      </w:r>
      <w:r w:rsidRPr="007030D9">
        <w:rPr>
          <w:rFonts w:ascii="Book Antiqua" w:hAnsi="Book Antiqua"/>
          <w:sz w:val="20"/>
          <w:szCs w:val="20"/>
          <w:vertAlign w:val="superscript"/>
        </w:rPr>
        <w:t>[</w:t>
      </w:r>
      <w:proofErr w:type="gramEnd"/>
      <w:r w:rsidRPr="007030D9">
        <w:rPr>
          <w:rFonts w:ascii="Book Antiqua" w:hAnsi="Book Antiqua"/>
          <w:sz w:val="20"/>
          <w:szCs w:val="20"/>
          <w:vertAlign w:val="superscript"/>
        </w:rPr>
        <w:t>19]</w:t>
      </w:r>
      <w:r w:rsidRPr="007030D9">
        <w:rPr>
          <w:rFonts w:ascii="Book Antiqua" w:hAnsi="Book Antiqua"/>
          <w:sz w:val="20"/>
          <w:szCs w:val="20"/>
        </w:rPr>
        <w:t>. Since the disease is common among teenagers and young adult</w:t>
      </w:r>
      <w:r w:rsidR="009A6BE5" w:rsidRPr="007030D9">
        <w:rPr>
          <w:rFonts w:ascii="Book Antiqua" w:hAnsi="Book Antiqua"/>
          <w:sz w:val="20"/>
          <w:szCs w:val="20"/>
        </w:rPr>
        <w:t xml:space="preserve">s, </w:t>
      </w:r>
      <w:r w:rsidRPr="007030D9">
        <w:rPr>
          <w:rFonts w:ascii="Book Antiqua" w:hAnsi="Book Antiqua"/>
          <w:sz w:val="20"/>
          <w:szCs w:val="20"/>
        </w:rPr>
        <w:t xml:space="preserve">it could affect the physical and mental development of </w:t>
      </w:r>
      <w:r w:rsidR="009A6BE5" w:rsidRPr="007030D9">
        <w:rPr>
          <w:rFonts w:ascii="Book Antiqua" w:hAnsi="Book Antiqua"/>
          <w:sz w:val="20"/>
          <w:szCs w:val="20"/>
        </w:rPr>
        <w:t xml:space="preserve">the </w:t>
      </w:r>
      <w:r w:rsidRPr="007030D9">
        <w:rPr>
          <w:rFonts w:ascii="Book Antiqua" w:hAnsi="Book Antiqua"/>
          <w:sz w:val="20"/>
          <w:szCs w:val="20"/>
        </w:rPr>
        <w:t xml:space="preserve">human </w:t>
      </w:r>
      <w:proofErr w:type="gramStart"/>
      <w:r w:rsidRPr="007030D9">
        <w:rPr>
          <w:rFonts w:ascii="Book Antiqua" w:hAnsi="Book Antiqua"/>
          <w:sz w:val="20"/>
          <w:szCs w:val="20"/>
        </w:rPr>
        <w:t>population</w:t>
      </w:r>
      <w:r w:rsidRPr="007030D9">
        <w:rPr>
          <w:rFonts w:ascii="Book Antiqua" w:hAnsi="Book Antiqua"/>
          <w:sz w:val="20"/>
          <w:szCs w:val="20"/>
          <w:vertAlign w:val="superscript"/>
        </w:rPr>
        <w:t>[</w:t>
      </w:r>
      <w:proofErr w:type="gramEnd"/>
      <w:r w:rsidRPr="007030D9">
        <w:rPr>
          <w:rFonts w:ascii="Book Antiqua" w:hAnsi="Book Antiqua"/>
          <w:sz w:val="20"/>
          <w:szCs w:val="20"/>
          <w:vertAlign w:val="superscript"/>
        </w:rPr>
        <w:t>20]</w:t>
      </w:r>
      <w:r w:rsidRPr="007030D9">
        <w:rPr>
          <w:rFonts w:ascii="Book Antiqua" w:hAnsi="Book Antiqua"/>
          <w:sz w:val="20"/>
          <w:szCs w:val="20"/>
        </w:rPr>
        <w:t>. The high treatment cost of th</w:t>
      </w:r>
      <w:r w:rsidR="006E02D9" w:rsidRPr="007030D9">
        <w:rPr>
          <w:rFonts w:ascii="Book Antiqua" w:hAnsi="Book Antiqua"/>
          <w:sz w:val="20"/>
          <w:szCs w:val="20"/>
        </w:rPr>
        <w:t>is</w:t>
      </w:r>
      <w:r w:rsidRPr="007030D9">
        <w:rPr>
          <w:rFonts w:ascii="Book Antiqua" w:hAnsi="Book Antiqua"/>
          <w:sz w:val="20"/>
          <w:szCs w:val="20"/>
        </w:rPr>
        <w:t xml:space="preserve"> lifelong disease causes a heavy economic burden to patients, their families and society</w:t>
      </w:r>
      <w:r w:rsidR="006E02D9" w:rsidRPr="007030D9">
        <w:rPr>
          <w:rFonts w:ascii="Book Antiqua" w:hAnsi="Book Antiqua"/>
          <w:sz w:val="20"/>
          <w:szCs w:val="20"/>
        </w:rPr>
        <w:t xml:space="preserve"> as a whole</w:t>
      </w:r>
      <w:r w:rsidRPr="007030D9">
        <w:rPr>
          <w:rFonts w:ascii="Book Antiqua" w:hAnsi="Book Antiqua"/>
          <w:sz w:val="20"/>
          <w:szCs w:val="20"/>
        </w:rPr>
        <w:t xml:space="preserve">. A large proportion of IBD patients are CD cases. Unfortunately, there is </w:t>
      </w:r>
      <w:r w:rsidR="00F05BF7" w:rsidRPr="007030D9">
        <w:rPr>
          <w:rFonts w:ascii="Book Antiqua" w:hAnsi="Book Antiqua"/>
          <w:sz w:val="20"/>
          <w:szCs w:val="20"/>
        </w:rPr>
        <w:t xml:space="preserve">currently </w:t>
      </w:r>
      <w:r w:rsidRPr="007030D9">
        <w:rPr>
          <w:rFonts w:ascii="Book Antiqua" w:hAnsi="Book Antiqua"/>
          <w:sz w:val="20"/>
          <w:szCs w:val="20"/>
        </w:rPr>
        <w:t xml:space="preserve">no curative treatment for IBD. In the past </w:t>
      </w:r>
      <w:r w:rsidR="00DA35BA">
        <w:rPr>
          <w:rFonts w:ascii="Book Antiqua" w:hAnsi="Book Antiqua"/>
          <w:sz w:val="20"/>
          <w:szCs w:val="20"/>
        </w:rPr>
        <w:t>20</w:t>
      </w:r>
      <w:r w:rsidR="00DA35BA" w:rsidRPr="007030D9">
        <w:rPr>
          <w:rFonts w:ascii="Book Antiqua" w:hAnsi="Book Antiqua"/>
          <w:sz w:val="20"/>
          <w:szCs w:val="20"/>
        </w:rPr>
        <w:t xml:space="preserve"> </w:t>
      </w:r>
      <w:r w:rsidRPr="007030D9">
        <w:rPr>
          <w:rFonts w:ascii="Book Antiqua" w:hAnsi="Book Antiqua"/>
          <w:sz w:val="20"/>
          <w:szCs w:val="20"/>
        </w:rPr>
        <w:t xml:space="preserve">years, multiple hypotheses about CD pathogenesis </w:t>
      </w:r>
      <w:r w:rsidR="00F05BF7" w:rsidRPr="007030D9">
        <w:rPr>
          <w:rFonts w:ascii="Book Antiqua" w:hAnsi="Book Antiqua"/>
          <w:sz w:val="20"/>
          <w:szCs w:val="20"/>
        </w:rPr>
        <w:t>have been proposed</w:t>
      </w:r>
      <w:r w:rsidRPr="007030D9">
        <w:rPr>
          <w:rFonts w:ascii="Book Antiqua" w:hAnsi="Book Antiqua"/>
          <w:sz w:val="20"/>
          <w:szCs w:val="20"/>
        </w:rPr>
        <w:t xml:space="preserve">, which emphasize specific role(s) </w:t>
      </w:r>
      <w:r w:rsidR="00A840B4" w:rsidRPr="007030D9">
        <w:rPr>
          <w:rFonts w:ascii="Book Antiqua" w:hAnsi="Book Antiqua"/>
          <w:sz w:val="20"/>
          <w:szCs w:val="20"/>
        </w:rPr>
        <w:t>for</w:t>
      </w:r>
      <w:r w:rsidRPr="007030D9">
        <w:rPr>
          <w:rFonts w:ascii="Book Antiqua" w:hAnsi="Book Antiqua"/>
          <w:sz w:val="20"/>
          <w:szCs w:val="20"/>
        </w:rPr>
        <w:t xml:space="preserve"> immune </w:t>
      </w:r>
      <w:proofErr w:type="gramStart"/>
      <w:r w:rsidRPr="007030D9">
        <w:rPr>
          <w:rFonts w:ascii="Book Antiqua" w:hAnsi="Book Antiqua"/>
          <w:sz w:val="20"/>
          <w:szCs w:val="20"/>
        </w:rPr>
        <w:t>dysfunction</w:t>
      </w:r>
      <w:r w:rsidRPr="007030D9">
        <w:rPr>
          <w:rFonts w:ascii="Book Antiqua" w:hAnsi="Book Antiqua"/>
          <w:sz w:val="20"/>
          <w:szCs w:val="20"/>
          <w:vertAlign w:val="superscript"/>
        </w:rPr>
        <w:t>[</w:t>
      </w:r>
      <w:proofErr w:type="gramEnd"/>
      <w:r w:rsidRPr="007030D9">
        <w:rPr>
          <w:rFonts w:ascii="Book Antiqua" w:hAnsi="Book Antiqua"/>
          <w:sz w:val="20"/>
          <w:szCs w:val="20"/>
          <w:vertAlign w:val="superscript"/>
        </w:rPr>
        <w:t>21]</w:t>
      </w:r>
      <w:r w:rsidRPr="007030D9">
        <w:rPr>
          <w:rFonts w:ascii="Book Antiqua" w:hAnsi="Book Antiqua"/>
          <w:sz w:val="20"/>
          <w:szCs w:val="20"/>
        </w:rPr>
        <w:t>, gene mutation</w:t>
      </w:r>
      <w:r w:rsidR="00A840B4" w:rsidRPr="007030D9">
        <w:rPr>
          <w:rFonts w:ascii="Book Antiqua" w:hAnsi="Book Antiqua"/>
          <w:sz w:val="20"/>
          <w:szCs w:val="20"/>
        </w:rPr>
        <w:t>s,</w:t>
      </w:r>
      <w:r w:rsidRPr="007030D9">
        <w:rPr>
          <w:rFonts w:ascii="Book Antiqua" w:hAnsi="Book Antiqua"/>
          <w:sz w:val="20"/>
          <w:szCs w:val="20"/>
        </w:rPr>
        <w:t xml:space="preserve"> epigenetic changes</w:t>
      </w:r>
      <w:r w:rsidRPr="007030D9">
        <w:rPr>
          <w:rFonts w:ascii="Book Antiqua" w:hAnsi="Book Antiqua"/>
          <w:sz w:val="20"/>
          <w:szCs w:val="20"/>
          <w:vertAlign w:val="superscript"/>
        </w:rPr>
        <w:t>[22]</w:t>
      </w:r>
      <w:r w:rsidRPr="007030D9">
        <w:rPr>
          <w:rFonts w:ascii="Book Antiqua" w:hAnsi="Book Antiqua"/>
          <w:sz w:val="20"/>
          <w:szCs w:val="20"/>
        </w:rPr>
        <w:t>, persistent infection by intestinal bacteria</w:t>
      </w:r>
      <w:r w:rsidRPr="007030D9">
        <w:rPr>
          <w:rFonts w:ascii="Book Antiqua" w:hAnsi="Book Antiqua"/>
          <w:sz w:val="20"/>
          <w:szCs w:val="20"/>
          <w:vertAlign w:val="superscript"/>
        </w:rPr>
        <w:t>[23]</w:t>
      </w:r>
      <w:r w:rsidRPr="007030D9">
        <w:rPr>
          <w:rFonts w:ascii="Book Antiqua" w:hAnsi="Book Antiqua"/>
          <w:sz w:val="20"/>
          <w:szCs w:val="20"/>
        </w:rPr>
        <w:t>, or food antigen-</w:t>
      </w:r>
      <w:r w:rsidR="00A840B4" w:rsidRPr="007030D9">
        <w:rPr>
          <w:rFonts w:ascii="Book Antiqua" w:hAnsi="Book Antiqua"/>
          <w:sz w:val="20"/>
          <w:szCs w:val="20"/>
        </w:rPr>
        <w:t xml:space="preserve">based </w:t>
      </w:r>
      <w:r w:rsidRPr="007030D9">
        <w:rPr>
          <w:rFonts w:ascii="Book Antiqua" w:hAnsi="Book Antiqua"/>
          <w:sz w:val="20"/>
          <w:szCs w:val="20"/>
        </w:rPr>
        <w:t>allerg</w:t>
      </w:r>
      <w:r w:rsidR="00A840B4" w:rsidRPr="007030D9">
        <w:rPr>
          <w:rFonts w:ascii="Book Antiqua" w:hAnsi="Book Antiqua"/>
          <w:sz w:val="20"/>
          <w:szCs w:val="20"/>
        </w:rPr>
        <w:t>ies</w:t>
      </w:r>
      <w:r w:rsidRPr="007030D9">
        <w:rPr>
          <w:rFonts w:ascii="Book Antiqua" w:hAnsi="Book Antiqua"/>
          <w:sz w:val="20"/>
          <w:szCs w:val="20"/>
          <w:vertAlign w:val="superscript"/>
        </w:rPr>
        <w:t>[24]</w:t>
      </w:r>
      <w:r w:rsidRPr="007030D9">
        <w:rPr>
          <w:rFonts w:ascii="Book Antiqua" w:hAnsi="Book Antiqua"/>
          <w:sz w:val="20"/>
          <w:szCs w:val="20"/>
        </w:rPr>
        <w:t xml:space="preserve">. In addition, some scholars </w:t>
      </w:r>
      <w:r w:rsidR="004650B8" w:rsidRPr="007030D9">
        <w:rPr>
          <w:rFonts w:ascii="Book Antiqua" w:hAnsi="Book Antiqua"/>
          <w:sz w:val="20"/>
          <w:szCs w:val="20"/>
        </w:rPr>
        <w:t xml:space="preserve">have </w:t>
      </w:r>
      <w:r w:rsidRPr="007030D9">
        <w:rPr>
          <w:rFonts w:ascii="Book Antiqua" w:hAnsi="Book Antiqua"/>
          <w:sz w:val="20"/>
          <w:szCs w:val="20"/>
        </w:rPr>
        <w:t xml:space="preserve">proposed that mental stress could </w:t>
      </w:r>
      <w:r w:rsidR="004650B8" w:rsidRPr="007030D9">
        <w:rPr>
          <w:rFonts w:ascii="Book Antiqua" w:hAnsi="Book Antiqua"/>
          <w:sz w:val="20"/>
          <w:szCs w:val="20"/>
        </w:rPr>
        <w:t>promote CD onset</w:t>
      </w:r>
      <w:r w:rsidRPr="007030D9">
        <w:rPr>
          <w:rFonts w:ascii="Book Antiqua" w:hAnsi="Book Antiqua"/>
          <w:sz w:val="20"/>
          <w:szCs w:val="20"/>
        </w:rPr>
        <w:t xml:space="preserve">, but with only circumstantial </w:t>
      </w:r>
      <w:proofErr w:type="gramStart"/>
      <w:r w:rsidRPr="007030D9">
        <w:rPr>
          <w:rFonts w:ascii="Book Antiqua" w:hAnsi="Book Antiqua"/>
          <w:sz w:val="20"/>
          <w:szCs w:val="20"/>
        </w:rPr>
        <w:t>evidence</w:t>
      </w:r>
      <w:r w:rsidRPr="007030D9">
        <w:rPr>
          <w:rFonts w:ascii="Book Antiqua" w:hAnsi="Book Antiqua"/>
          <w:sz w:val="20"/>
          <w:szCs w:val="20"/>
          <w:vertAlign w:val="superscript"/>
        </w:rPr>
        <w:t>[</w:t>
      </w:r>
      <w:proofErr w:type="gramEnd"/>
      <w:r w:rsidRPr="007030D9">
        <w:rPr>
          <w:rFonts w:ascii="Book Antiqua" w:hAnsi="Book Antiqua"/>
          <w:sz w:val="20"/>
          <w:szCs w:val="20"/>
          <w:vertAlign w:val="superscript"/>
        </w:rPr>
        <w:t>25]</w:t>
      </w:r>
      <w:r w:rsidRPr="007030D9">
        <w:rPr>
          <w:rFonts w:ascii="Book Antiqua" w:hAnsi="Book Antiqua"/>
          <w:sz w:val="20"/>
          <w:szCs w:val="20"/>
        </w:rPr>
        <w:t>. The underlying connections among these factors remain unclear.</w:t>
      </w:r>
    </w:p>
    <w:p w:rsidR="003923D0" w:rsidRPr="007030D9" w:rsidRDefault="003923D0" w:rsidP="007030D9">
      <w:pPr>
        <w:snapToGrid w:val="0"/>
        <w:spacing w:after="0" w:line="360" w:lineRule="auto"/>
        <w:ind w:firstLineChars="100" w:firstLine="200"/>
        <w:rPr>
          <w:rFonts w:ascii="Book Antiqua" w:hAnsi="Book Antiqua"/>
          <w:sz w:val="20"/>
          <w:szCs w:val="20"/>
        </w:rPr>
      </w:pPr>
      <w:proofErr w:type="spellStart"/>
      <w:r w:rsidRPr="007030D9">
        <w:rPr>
          <w:rFonts w:ascii="Book Antiqua" w:hAnsi="Book Antiqua"/>
          <w:sz w:val="20"/>
          <w:szCs w:val="20"/>
        </w:rPr>
        <w:t>LncRNAs</w:t>
      </w:r>
      <w:proofErr w:type="spellEnd"/>
      <w:r w:rsidRPr="007030D9">
        <w:rPr>
          <w:rFonts w:ascii="Book Antiqua" w:hAnsi="Book Antiqua"/>
          <w:sz w:val="20"/>
          <w:szCs w:val="20"/>
        </w:rPr>
        <w:t xml:space="preserve"> are broadly expressed in all eukaryotic cells. </w:t>
      </w:r>
      <w:r w:rsidR="004650B8" w:rsidRPr="007030D9">
        <w:rPr>
          <w:rFonts w:ascii="Book Antiqua" w:hAnsi="Book Antiqua"/>
          <w:sz w:val="20"/>
          <w:szCs w:val="20"/>
        </w:rPr>
        <w:t>Their</w:t>
      </w:r>
      <w:r w:rsidRPr="007030D9">
        <w:rPr>
          <w:rFonts w:ascii="Book Antiqua" w:hAnsi="Book Antiqua"/>
          <w:sz w:val="20"/>
          <w:szCs w:val="20"/>
        </w:rPr>
        <w:t xml:space="preserve"> regulatio</w:t>
      </w:r>
      <w:r w:rsidR="004650B8" w:rsidRPr="007030D9">
        <w:rPr>
          <w:rFonts w:ascii="Book Antiqua" w:hAnsi="Book Antiqua"/>
          <w:sz w:val="20"/>
          <w:szCs w:val="20"/>
        </w:rPr>
        <w:t xml:space="preserve">n, </w:t>
      </w:r>
      <w:r w:rsidRPr="007030D9">
        <w:rPr>
          <w:rFonts w:ascii="Book Antiqua" w:hAnsi="Book Antiqua"/>
          <w:sz w:val="20"/>
          <w:szCs w:val="20"/>
        </w:rPr>
        <w:t xml:space="preserve">function and </w:t>
      </w:r>
      <w:r w:rsidR="004650B8" w:rsidRPr="007030D9">
        <w:rPr>
          <w:rFonts w:ascii="Book Antiqua" w:hAnsi="Book Antiqua"/>
          <w:sz w:val="20"/>
          <w:szCs w:val="20"/>
        </w:rPr>
        <w:t xml:space="preserve">disease-causing </w:t>
      </w:r>
      <w:r w:rsidRPr="007030D9">
        <w:rPr>
          <w:rFonts w:ascii="Book Antiqua" w:hAnsi="Book Antiqua"/>
          <w:sz w:val="20"/>
          <w:szCs w:val="20"/>
        </w:rPr>
        <w:t>mechanism</w:t>
      </w:r>
      <w:r w:rsidR="004650B8" w:rsidRPr="007030D9">
        <w:rPr>
          <w:rFonts w:ascii="Book Antiqua" w:hAnsi="Book Antiqua"/>
          <w:sz w:val="20"/>
          <w:szCs w:val="20"/>
        </w:rPr>
        <w:t>s</w:t>
      </w:r>
      <w:r w:rsidRPr="007030D9">
        <w:rPr>
          <w:rFonts w:ascii="Book Antiqua" w:hAnsi="Book Antiqua"/>
          <w:sz w:val="20"/>
          <w:szCs w:val="20"/>
        </w:rPr>
        <w:t xml:space="preserve"> ha</w:t>
      </w:r>
      <w:r w:rsidR="004650B8" w:rsidRPr="007030D9">
        <w:rPr>
          <w:rFonts w:ascii="Book Antiqua" w:hAnsi="Book Antiqua"/>
          <w:sz w:val="20"/>
          <w:szCs w:val="20"/>
        </w:rPr>
        <w:t xml:space="preserve">ve </w:t>
      </w:r>
      <w:r w:rsidRPr="007030D9">
        <w:rPr>
          <w:rFonts w:ascii="Book Antiqua" w:hAnsi="Book Antiqua"/>
          <w:sz w:val="20"/>
          <w:szCs w:val="20"/>
        </w:rPr>
        <w:t xml:space="preserve">become hot research topics in recent years. Previous studies have implicated </w:t>
      </w:r>
      <w:proofErr w:type="spellStart"/>
      <w:r w:rsidR="004650B8" w:rsidRPr="007030D9">
        <w:rPr>
          <w:rFonts w:ascii="Book Antiqua" w:hAnsi="Book Antiqua"/>
          <w:sz w:val="20"/>
          <w:szCs w:val="20"/>
        </w:rPr>
        <w:t>l</w:t>
      </w:r>
      <w:r w:rsidRPr="007030D9">
        <w:rPr>
          <w:rFonts w:ascii="Book Antiqua" w:hAnsi="Book Antiqua"/>
          <w:sz w:val="20"/>
          <w:szCs w:val="20"/>
        </w:rPr>
        <w:t>ncRNA</w:t>
      </w:r>
      <w:r w:rsidR="004650B8" w:rsidRPr="007030D9">
        <w:rPr>
          <w:rFonts w:ascii="Book Antiqua" w:hAnsi="Book Antiqua"/>
          <w:sz w:val="20"/>
          <w:szCs w:val="20"/>
        </w:rPr>
        <w:t>s</w:t>
      </w:r>
      <w:proofErr w:type="spellEnd"/>
      <w:r w:rsidRPr="007030D9">
        <w:rPr>
          <w:rFonts w:ascii="Book Antiqua" w:hAnsi="Book Antiqua"/>
          <w:sz w:val="20"/>
          <w:szCs w:val="20"/>
        </w:rPr>
        <w:t xml:space="preserve"> in the pathogenesis of CD. Chen </w:t>
      </w:r>
      <w:r w:rsidRPr="007030D9">
        <w:rPr>
          <w:rFonts w:ascii="Book Antiqua" w:hAnsi="Book Antiqua"/>
          <w:i/>
          <w:iCs/>
          <w:sz w:val="20"/>
          <w:szCs w:val="20"/>
        </w:rPr>
        <w:t xml:space="preserve">et </w:t>
      </w:r>
      <w:proofErr w:type="gramStart"/>
      <w:r w:rsidRPr="007030D9">
        <w:rPr>
          <w:rFonts w:ascii="Book Antiqua" w:hAnsi="Book Antiqua"/>
          <w:i/>
          <w:iCs/>
          <w:sz w:val="20"/>
          <w:szCs w:val="20"/>
        </w:rPr>
        <w:t>al</w:t>
      </w:r>
      <w:r w:rsidRPr="007030D9">
        <w:rPr>
          <w:rFonts w:ascii="Book Antiqua" w:hAnsi="Book Antiqua"/>
          <w:sz w:val="20"/>
          <w:szCs w:val="20"/>
          <w:vertAlign w:val="superscript"/>
        </w:rPr>
        <w:t>[</w:t>
      </w:r>
      <w:proofErr w:type="gramEnd"/>
      <w:r w:rsidRPr="007030D9">
        <w:rPr>
          <w:rFonts w:ascii="Book Antiqua" w:hAnsi="Book Antiqua"/>
          <w:sz w:val="20"/>
          <w:szCs w:val="20"/>
          <w:vertAlign w:val="superscript"/>
        </w:rPr>
        <w:t>10]</w:t>
      </w:r>
      <w:r w:rsidRPr="007030D9">
        <w:rPr>
          <w:rFonts w:ascii="Book Antiqua" w:hAnsi="Book Antiqua"/>
          <w:sz w:val="20"/>
          <w:szCs w:val="20"/>
        </w:rPr>
        <w:t xml:space="preserve"> examined </w:t>
      </w:r>
      <w:proofErr w:type="spellStart"/>
      <w:r w:rsidRPr="007030D9">
        <w:rPr>
          <w:rFonts w:ascii="Book Antiqua" w:hAnsi="Book Antiqua"/>
          <w:sz w:val="20"/>
          <w:szCs w:val="20"/>
        </w:rPr>
        <w:t>lncRNA</w:t>
      </w:r>
      <w:proofErr w:type="spellEnd"/>
      <w:r w:rsidRPr="007030D9">
        <w:rPr>
          <w:rFonts w:ascii="Book Antiqua" w:hAnsi="Book Antiqua"/>
          <w:sz w:val="20"/>
          <w:szCs w:val="20"/>
        </w:rPr>
        <w:t xml:space="preserve"> levels in the peripheral blood of CD patients using microarray</w:t>
      </w:r>
      <w:r w:rsidR="004650B8" w:rsidRPr="007030D9">
        <w:rPr>
          <w:rFonts w:ascii="Book Antiqua" w:hAnsi="Book Antiqua"/>
          <w:sz w:val="20"/>
          <w:szCs w:val="20"/>
        </w:rPr>
        <w:t xml:space="preserve"> analysis,</w:t>
      </w:r>
      <w:r w:rsidRPr="007030D9">
        <w:rPr>
          <w:rFonts w:ascii="Book Antiqua" w:hAnsi="Book Antiqua"/>
          <w:sz w:val="20"/>
          <w:szCs w:val="20"/>
        </w:rPr>
        <w:t xml:space="preserve"> and found 1</w:t>
      </w:r>
      <w:r w:rsidR="004650B8" w:rsidRPr="007030D9">
        <w:rPr>
          <w:rFonts w:ascii="Book Antiqua" w:hAnsi="Book Antiqua"/>
          <w:sz w:val="20"/>
          <w:szCs w:val="20"/>
        </w:rPr>
        <w:t>,</w:t>
      </w:r>
      <w:r w:rsidRPr="007030D9">
        <w:rPr>
          <w:rFonts w:ascii="Book Antiqua" w:hAnsi="Book Antiqua"/>
          <w:sz w:val="20"/>
          <w:szCs w:val="20"/>
        </w:rPr>
        <w:t xml:space="preserve">211 </w:t>
      </w:r>
      <w:proofErr w:type="spellStart"/>
      <w:r w:rsidRPr="007030D9">
        <w:rPr>
          <w:rFonts w:ascii="Book Antiqua" w:hAnsi="Book Antiqua"/>
          <w:sz w:val="20"/>
          <w:szCs w:val="20"/>
        </w:rPr>
        <w:t>upregulated</w:t>
      </w:r>
      <w:proofErr w:type="spellEnd"/>
      <w:r w:rsidRPr="007030D9">
        <w:rPr>
          <w:rFonts w:ascii="Book Antiqua" w:hAnsi="Book Antiqua"/>
          <w:sz w:val="20"/>
          <w:szCs w:val="20"/>
        </w:rPr>
        <w:t xml:space="preserve"> and 777 </w:t>
      </w:r>
      <w:proofErr w:type="spellStart"/>
      <w:r w:rsidRPr="007030D9">
        <w:rPr>
          <w:rFonts w:ascii="Book Antiqua" w:hAnsi="Book Antiqua"/>
          <w:sz w:val="20"/>
          <w:szCs w:val="20"/>
        </w:rPr>
        <w:t>downregulated</w:t>
      </w:r>
      <w:proofErr w:type="spellEnd"/>
      <w:r w:rsidRPr="007030D9">
        <w:rPr>
          <w:rFonts w:ascii="Book Antiqua" w:hAnsi="Book Antiqua"/>
          <w:sz w:val="20"/>
          <w:szCs w:val="20"/>
        </w:rPr>
        <w:t xml:space="preserve"> </w:t>
      </w:r>
      <w:proofErr w:type="spellStart"/>
      <w:r w:rsidRPr="007030D9">
        <w:rPr>
          <w:rFonts w:ascii="Book Antiqua" w:hAnsi="Book Antiqua"/>
          <w:sz w:val="20"/>
          <w:szCs w:val="20"/>
        </w:rPr>
        <w:t>lncRNAs</w:t>
      </w:r>
      <w:proofErr w:type="spellEnd"/>
      <w:r w:rsidRPr="007030D9">
        <w:rPr>
          <w:rFonts w:ascii="Book Antiqua" w:hAnsi="Book Antiqua"/>
          <w:sz w:val="20"/>
          <w:szCs w:val="20"/>
        </w:rPr>
        <w:t xml:space="preserve">. In </w:t>
      </w:r>
      <w:r w:rsidR="004650B8" w:rsidRPr="007030D9">
        <w:rPr>
          <w:rFonts w:ascii="Book Antiqua" w:hAnsi="Book Antiqua"/>
          <w:sz w:val="20"/>
          <w:szCs w:val="20"/>
        </w:rPr>
        <w:t xml:space="preserve">the </w:t>
      </w:r>
      <w:r w:rsidRPr="007030D9">
        <w:rPr>
          <w:rFonts w:ascii="Book Antiqua" w:hAnsi="Book Antiqua"/>
          <w:sz w:val="20"/>
          <w:szCs w:val="20"/>
        </w:rPr>
        <w:t xml:space="preserve">current study, we determined the expression of </w:t>
      </w:r>
      <w:proofErr w:type="spellStart"/>
      <w:r w:rsidRPr="007030D9">
        <w:rPr>
          <w:rFonts w:ascii="Book Antiqua" w:hAnsi="Book Antiqua"/>
          <w:sz w:val="20"/>
          <w:szCs w:val="20"/>
        </w:rPr>
        <w:t>lncRNAs</w:t>
      </w:r>
      <w:proofErr w:type="spellEnd"/>
      <w:r w:rsidRPr="007030D9">
        <w:rPr>
          <w:rFonts w:ascii="Book Antiqua" w:hAnsi="Book Antiqua"/>
          <w:sz w:val="20"/>
          <w:szCs w:val="20"/>
        </w:rPr>
        <w:t xml:space="preserve"> in pathological intestinal mucosal tissue samples from CD patients and normal intestinal mucosal tissue samples from non-CD patients. A total of 400 differentially expressed </w:t>
      </w:r>
      <w:proofErr w:type="spellStart"/>
      <w:r w:rsidRPr="007030D9">
        <w:rPr>
          <w:rFonts w:ascii="Book Antiqua" w:hAnsi="Book Antiqua"/>
          <w:sz w:val="20"/>
          <w:szCs w:val="20"/>
        </w:rPr>
        <w:t>lncRNAs</w:t>
      </w:r>
      <w:proofErr w:type="spellEnd"/>
      <w:r w:rsidRPr="007030D9">
        <w:rPr>
          <w:rFonts w:ascii="Book Antiqua" w:hAnsi="Book Antiqua"/>
          <w:sz w:val="20"/>
          <w:szCs w:val="20"/>
        </w:rPr>
        <w:t xml:space="preserve"> were detected in the intestinal mucosal tissue samples from CD patients, with 243 </w:t>
      </w:r>
      <w:proofErr w:type="spellStart"/>
      <w:r w:rsidRPr="007030D9">
        <w:rPr>
          <w:rFonts w:ascii="Book Antiqua" w:hAnsi="Book Antiqua"/>
          <w:sz w:val="20"/>
          <w:szCs w:val="20"/>
        </w:rPr>
        <w:t>upregulated</w:t>
      </w:r>
      <w:proofErr w:type="spellEnd"/>
      <w:r w:rsidRPr="007030D9">
        <w:rPr>
          <w:rFonts w:ascii="Book Antiqua" w:hAnsi="Book Antiqua"/>
          <w:sz w:val="20"/>
          <w:szCs w:val="20"/>
        </w:rPr>
        <w:t xml:space="preserve"> and 157 </w:t>
      </w:r>
      <w:proofErr w:type="spellStart"/>
      <w:r w:rsidRPr="007030D9">
        <w:rPr>
          <w:rFonts w:ascii="Book Antiqua" w:hAnsi="Book Antiqua"/>
          <w:sz w:val="20"/>
          <w:szCs w:val="20"/>
        </w:rPr>
        <w:t>downregulated</w:t>
      </w:r>
      <w:proofErr w:type="spellEnd"/>
      <w:r w:rsidRPr="007030D9">
        <w:rPr>
          <w:rFonts w:ascii="Book Antiqua" w:hAnsi="Book Antiqua"/>
          <w:sz w:val="20"/>
          <w:szCs w:val="20"/>
        </w:rPr>
        <w:t>.</w:t>
      </w:r>
      <w:bookmarkEnd w:id="48"/>
      <w:r w:rsidRPr="007030D9">
        <w:rPr>
          <w:rFonts w:ascii="Book Antiqua" w:hAnsi="Book Antiqua"/>
          <w:sz w:val="20"/>
          <w:szCs w:val="20"/>
        </w:rPr>
        <w:t xml:space="preserve"> The smaller number of </w:t>
      </w:r>
      <w:proofErr w:type="spellStart"/>
      <w:r w:rsidRPr="007030D9">
        <w:rPr>
          <w:rFonts w:ascii="Book Antiqua" w:hAnsi="Book Antiqua"/>
          <w:sz w:val="20"/>
          <w:szCs w:val="20"/>
        </w:rPr>
        <w:t>lncRNAs</w:t>
      </w:r>
      <w:proofErr w:type="spellEnd"/>
      <w:r w:rsidRPr="007030D9">
        <w:rPr>
          <w:rFonts w:ascii="Book Antiqua" w:hAnsi="Book Antiqua"/>
          <w:sz w:val="20"/>
          <w:szCs w:val="20"/>
        </w:rPr>
        <w:t xml:space="preserve"> identified in our study compared to Chen’s study may reflect the </w:t>
      </w:r>
      <w:r w:rsidRPr="007030D9">
        <w:rPr>
          <w:rFonts w:ascii="Book Antiqua" w:hAnsi="Book Antiqua"/>
          <w:sz w:val="20"/>
          <w:szCs w:val="20"/>
        </w:rPr>
        <w:lastRenderedPageBreak/>
        <w:t xml:space="preserve">high complexity of blood components, to which many different cells/tissues may contribute. An important function of </w:t>
      </w:r>
      <w:proofErr w:type="spellStart"/>
      <w:r w:rsidRPr="007030D9">
        <w:rPr>
          <w:rFonts w:ascii="Book Antiqua" w:hAnsi="Book Antiqua"/>
          <w:sz w:val="20"/>
          <w:szCs w:val="20"/>
        </w:rPr>
        <w:t>lncRNA</w:t>
      </w:r>
      <w:r w:rsidR="004650B8" w:rsidRPr="007030D9">
        <w:rPr>
          <w:rFonts w:ascii="Book Antiqua" w:hAnsi="Book Antiqua"/>
          <w:sz w:val="20"/>
          <w:szCs w:val="20"/>
        </w:rPr>
        <w:t>s</w:t>
      </w:r>
      <w:proofErr w:type="spellEnd"/>
      <w:r w:rsidRPr="007030D9">
        <w:rPr>
          <w:rFonts w:ascii="Book Antiqua" w:hAnsi="Book Antiqua"/>
          <w:sz w:val="20"/>
          <w:szCs w:val="20"/>
        </w:rPr>
        <w:t xml:space="preserve"> is </w:t>
      </w:r>
      <w:r w:rsidR="004650B8" w:rsidRPr="007030D9">
        <w:rPr>
          <w:rFonts w:ascii="Book Antiqua" w:hAnsi="Book Antiqua"/>
          <w:sz w:val="20"/>
          <w:szCs w:val="20"/>
        </w:rPr>
        <w:t xml:space="preserve">their </w:t>
      </w:r>
      <w:r w:rsidRPr="007030D9">
        <w:rPr>
          <w:rFonts w:ascii="Book Antiqua" w:hAnsi="Book Antiqua"/>
          <w:sz w:val="20"/>
          <w:szCs w:val="20"/>
        </w:rPr>
        <w:t xml:space="preserve">regulation of downstream genes. Since we used inflammatory lesion tissues to isolate RNA and perform gene chip hybridization, it is reasonable to assume that many </w:t>
      </w:r>
      <w:r w:rsidR="004650B8" w:rsidRPr="007030D9">
        <w:rPr>
          <w:rFonts w:ascii="Book Antiqua" w:hAnsi="Book Antiqua"/>
          <w:sz w:val="20"/>
          <w:szCs w:val="20"/>
        </w:rPr>
        <w:t xml:space="preserve">of the </w:t>
      </w:r>
      <w:proofErr w:type="spellStart"/>
      <w:r w:rsidR="004650B8" w:rsidRPr="007030D9">
        <w:rPr>
          <w:rFonts w:ascii="Book Antiqua" w:hAnsi="Book Antiqua"/>
          <w:sz w:val="20"/>
          <w:szCs w:val="20"/>
        </w:rPr>
        <w:t>l</w:t>
      </w:r>
      <w:r w:rsidRPr="007030D9">
        <w:rPr>
          <w:rFonts w:ascii="Book Antiqua" w:hAnsi="Book Antiqua"/>
          <w:sz w:val="20"/>
          <w:szCs w:val="20"/>
        </w:rPr>
        <w:t>ncRNA</w:t>
      </w:r>
      <w:proofErr w:type="spellEnd"/>
      <w:r w:rsidRPr="007030D9">
        <w:rPr>
          <w:rFonts w:ascii="Book Antiqua" w:hAnsi="Book Antiqua"/>
          <w:sz w:val="20"/>
          <w:szCs w:val="20"/>
        </w:rPr>
        <w:t xml:space="preserve"> alterations </w:t>
      </w:r>
      <w:r w:rsidR="004650B8" w:rsidRPr="007030D9">
        <w:rPr>
          <w:rFonts w:ascii="Book Antiqua" w:hAnsi="Book Antiqua"/>
          <w:sz w:val="20"/>
          <w:szCs w:val="20"/>
        </w:rPr>
        <w:t xml:space="preserve">we observed </w:t>
      </w:r>
      <w:r w:rsidRPr="007030D9">
        <w:rPr>
          <w:rFonts w:ascii="Book Antiqua" w:hAnsi="Book Antiqua"/>
          <w:sz w:val="20"/>
          <w:szCs w:val="20"/>
        </w:rPr>
        <w:t xml:space="preserve">may be directly or indirectly related to altered mRNA and protein expression patterns </w:t>
      </w:r>
      <w:r w:rsidR="004650B8" w:rsidRPr="007030D9">
        <w:rPr>
          <w:rFonts w:ascii="Book Antiqua" w:hAnsi="Book Antiqua"/>
          <w:sz w:val="20"/>
          <w:szCs w:val="20"/>
        </w:rPr>
        <w:t xml:space="preserve">during </w:t>
      </w:r>
      <w:r w:rsidRPr="007030D9">
        <w:rPr>
          <w:rFonts w:ascii="Book Antiqua" w:hAnsi="Book Antiqua"/>
          <w:sz w:val="20"/>
          <w:szCs w:val="20"/>
        </w:rPr>
        <w:t>inflammat</w:t>
      </w:r>
      <w:r w:rsidR="004650B8" w:rsidRPr="007030D9">
        <w:rPr>
          <w:rFonts w:ascii="Book Antiqua" w:hAnsi="Book Antiqua"/>
          <w:sz w:val="20"/>
          <w:szCs w:val="20"/>
        </w:rPr>
        <w:t xml:space="preserve">ion </w:t>
      </w:r>
      <w:r w:rsidRPr="007030D9">
        <w:rPr>
          <w:rFonts w:ascii="Book Antiqua" w:hAnsi="Book Antiqua"/>
          <w:sz w:val="20"/>
          <w:szCs w:val="20"/>
        </w:rPr>
        <w:t>in the intestinal mucosa of CD patients.</w:t>
      </w:r>
    </w:p>
    <w:p w:rsidR="003923D0" w:rsidRPr="007030D9" w:rsidRDefault="003923D0" w:rsidP="007030D9">
      <w:pPr>
        <w:snapToGrid w:val="0"/>
        <w:spacing w:after="0" w:line="360" w:lineRule="auto"/>
        <w:ind w:firstLineChars="100" w:firstLine="200"/>
        <w:rPr>
          <w:rFonts w:ascii="Book Antiqua" w:hAnsi="Book Antiqua"/>
          <w:sz w:val="20"/>
          <w:szCs w:val="20"/>
        </w:rPr>
      </w:pPr>
      <w:r w:rsidRPr="007030D9">
        <w:rPr>
          <w:rFonts w:ascii="Book Antiqua" w:hAnsi="Book Antiqua"/>
          <w:sz w:val="20"/>
          <w:szCs w:val="20"/>
        </w:rPr>
        <w:t xml:space="preserve">In this study, lncRNACNN3-206 was found to be the most significantly </w:t>
      </w:r>
      <w:proofErr w:type="spellStart"/>
      <w:r w:rsidRPr="007030D9">
        <w:rPr>
          <w:rFonts w:ascii="Book Antiqua" w:hAnsi="Book Antiqua"/>
          <w:sz w:val="20"/>
          <w:szCs w:val="20"/>
        </w:rPr>
        <w:t>upregulated</w:t>
      </w:r>
      <w:proofErr w:type="spellEnd"/>
      <w:r w:rsidRPr="007030D9">
        <w:rPr>
          <w:rFonts w:ascii="Book Antiqua" w:hAnsi="Book Antiqua"/>
          <w:sz w:val="20"/>
          <w:szCs w:val="20"/>
        </w:rPr>
        <w:t xml:space="preserve"> </w:t>
      </w:r>
      <w:proofErr w:type="spellStart"/>
      <w:r w:rsidRPr="007030D9">
        <w:rPr>
          <w:rFonts w:ascii="Book Antiqua" w:hAnsi="Book Antiqua"/>
          <w:sz w:val="20"/>
          <w:szCs w:val="20"/>
        </w:rPr>
        <w:t>lncRNA</w:t>
      </w:r>
      <w:proofErr w:type="spellEnd"/>
      <w:r w:rsidRPr="007030D9">
        <w:rPr>
          <w:rFonts w:ascii="Book Antiqua" w:hAnsi="Book Antiqua"/>
          <w:sz w:val="20"/>
          <w:szCs w:val="20"/>
        </w:rPr>
        <w:t xml:space="preserve"> in CD lesions. The expression level of lncRNACNN3-206 in diseased tissue samples was more than 100-times higher than that in normal tissue samples. Moreover, the co-expressed gene Caspase10 was identified using GO pathway analyses and Pearson's correlation analysis, and the intermediate regulator miR-212 was found based on the </w:t>
      </w:r>
      <w:proofErr w:type="spellStart"/>
      <w:r w:rsidRPr="007030D9">
        <w:rPr>
          <w:rFonts w:ascii="Book Antiqua" w:hAnsi="Book Antiqua"/>
          <w:sz w:val="20"/>
          <w:szCs w:val="20"/>
        </w:rPr>
        <w:t>ceRNA</w:t>
      </w:r>
      <w:proofErr w:type="spellEnd"/>
      <w:r w:rsidRPr="007030D9">
        <w:rPr>
          <w:rFonts w:ascii="Book Antiqua" w:hAnsi="Book Antiqua"/>
          <w:sz w:val="20"/>
          <w:szCs w:val="20"/>
        </w:rPr>
        <w:t xml:space="preserve"> mechanism and gene prediction websites </w:t>
      </w:r>
      <w:proofErr w:type="spellStart"/>
      <w:r w:rsidRPr="007030D9">
        <w:rPr>
          <w:rFonts w:ascii="Book Antiqua" w:hAnsi="Book Antiqua"/>
          <w:sz w:val="20"/>
          <w:szCs w:val="20"/>
        </w:rPr>
        <w:t>TargetScan</w:t>
      </w:r>
      <w:proofErr w:type="spellEnd"/>
      <w:r w:rsidRPr="007030D9">
        <w:rPr>
          <w:rFonts w:ascii="Book Antiqua" w:hAnsi="Book Antiqua"/>
          <w:sz w:val="20"/>
          <w:szCs w:val="20"/>
        </w:rPr>
        <w:t xml:space="preserve"> and </w:t>
      </w:r>
      <w:proofErr w:type="spellStart"/>
      <w:r w:rsidRPr="007030D9">
        <w:rPr>
          <w:rFonts w:ascii="Book Antiqua" w:hAnsi="Book Antiqua"/>
          <w:sz w:val="20"/>
          <w:szCs w:val="20"/>
        </w:rPr>
        <w:t>miRBase</w:t>
      </w:r>
      <w:proofErr w:type="spellEnd"/>
      <w:r w:rsidRPr="007030D9">
        <w:rPr>
          <w:rFonts w:ascii="Book Antiqua" w:hAnsi="Book Antiqua"/>
          <w:sz w:val="20"/>
          <w:szCs w:val="20"/>
        </w:rPr>
        <w:t xml:space="preserve">. Our studies revealed for the first time the lncRNACNN3-206-miR-212-Capase10 regulatory network and its clinical relevance in cell culture, </w:t>
      </w:r>
      <w:r w:rsidR="002409A8" w:rsidRPr="007030D9">
        <w:rPr>
          <w:rFonts w:ascii="Book Antiqua" w:hAnsi="Book Antiqua"/>
          <w:sz w:val="20"/>
          <w:szCs w:val="20"/>
        </w:rPr>
        <w:t xml:space="preserve">a </w:t>
      </w:r>
      <w:r w:rsidRPr="007030D9">
        <w:rPr>
          <w:rFonts w:ascii="Book Antiqua" w:hAnsi="Book Antiqua"/>
          <w:sz w:val="20"/>
          <w:szCs w:val="20"/>
        </w:rPr>
        <w:t>CD mouse model and patient samples. The significance of this ternary mechanism was supported by three lines of evidence. First, forced overexpression/knockdown of lncRNACNN3-206 in two intestinal epithelial cell lines showed concomitant changes in the expression levels of miR-212</w:t>
      </w:r>
      <w:r w:rsidR="0019090B" w:rsidRPr="007030D9">
        <w:rPr>
          <w:rFonts w:ascii="Book Antiqua" w:hAnsi="Book Antiqua"/>
          <w:sz w:val="20"/>
          <w:szCs w:val="20"/>
        </w:rPr>
        <w:t xml:space="preserve"> </w:t>
      </w:r>
      <w:r w:rsidRPr="007030D9">
        <w:rPr>
          <w:rFonts w:ascii="Book Antiqua" w:hAnsi="Book Antiqua"/>
          <w:sz w:val="20"/>
          <w:szCs w:val="20"/>
        </w:rPr>
        <w:t xml:space="preserve">and Caspase10. Second, experiments in cell lines indicated that changes </w:t>
      </w:r>
      <w:r w:rsidR="0019090B" w:rsidRPr="007030D9">
        <w:rPr>
          <w:rFonts w:ascii="Book Antiqua" w:hAnsi="Book Antiqua"/>
          <w:sz w:val="20"/>
          <w:szCs w:val="20"/>
        </w:rPr>
        <w:t xml:space="preserve">in </w:t>
      </w:r>
      <w:r w:rsidRPr="007030D9">
        <w:rPr>
          <w:rFonts w:ascii="Book Antiqua" w:hAnsi="Book Antiqua"/>
          <w:sz w:val="20"/>
          <w:szCs w:val="20"/>
        </w:rPr>
        <w:t>lncRNACNN3-206 caused alterations in cell function</w:t>
      </w:r>
      <w:r w:rsidR="0019090B" w:rsidRPr="007030D9">
        <w:rPr>
          <w:rFonts w:ascii="Book Antiqua" w:hAnsi="Book Antiqua"/>
          <w:sz w:val="20"/>
          <w:szCs w:val="20"/>
        </w:rPr>
        <w:t>,</w:t>
      </w:r>
      <w:r w:rsidRPr="007030D9">
        <w:rPr>
          <w:rFonts w:ascii="Book Antiqua" w:hAnsi="Book Antiqua"/>
          <w:sz w:val="20"/>
          <w:szCs w:val="20"/>
        </w:rPr>
        <w:t xml:space="preserve"> including cell apoptosis and invasion. Third, in the CD mouse model, knockdown of lncRNACNN3-206 could partially alleviate the CD-related changes</w:t>
      </w:r>
      <w:r w:rsidR="0019090B" w:rsidRPr="007030D9">
        <w:rPr>
          <w:rFonts w:ascii="Book Antiqua" w:hAnsi="Book Antiqua"/>
          <w:sz w:val="20"/>
          <w:szCs w:val="20"/>
        </w:rPr>
        <w:t>,</w:t>
      </w:r>
      <w:r w:rsidRPr="007030D9">
        <w:rPr>
          <w:rFonts w:ascii="Book Antiqua" w:hAnsi="Book Antiqua"/>
          <w:sz w:val="20"/>
          <w:szCs w:val="20"/>
        </w:rPr>
        <w:t xml:space="preserve"> including histological changes in the mouse colon, </w:t>
      </w:r>
      <w:r w:rsidR="0019090B" w:rsidRPr="007030D9">
        <w:rPr>
          <w:rFonts w:ascii="Book Antiqua" w:hAnsi="Book Antiqua"/>
          <w:sz w:val="20"/>
          <w:szCs w:val="20"/>
        </w:rPr>
        <w:t xml:space="preserve">corresponding </w:t>
      </w:r>
      <w:r w:rsidRPr="007030D9">
        <w:rPr>
          <w:rFonts w:ascii="Book Antiqua" w:hAnsi="Book Antiqua"/>
          <w:sz w:val="20"/>
          <w:szCs w:val="20"/>
        </w:rPr>
        <w:t>changes in Caspase10 expression, infiltration of inflammatory cells, and alterations in Th1/Th2 and Th17/</w:t>
      </w:r>
      <w:proofErr w:type="spellStart"/>
      <w:r w:rsidRPr="007030D9">
        <w:rPr>
          <w:rFonts w:ascii="Book Antiqua" w:hAnsi="Book Antiqua"/>
          <w:sz w:val="20"/>
          <w:szCs w:val="20"/>
        </w:rPr>
        <w:t>Treg</w:t>
      </w:r>
      <w:proofErr w:type="spellEnd"/>
      <w:r w:rsidRPr="007030D9">
        <w:rPr>
          <w:rFonts w:ascii="Book Antiqua" w:hAnsi="Book Antiqua"/>
          <w:sz w:val="20"/>
          <w:szCs w:val="20"/>
        </w:rPr>
        <w:t xml:space="preserve"> ratios. </w:t>
      </w:r>
    </w:p>
    <w:p w:rsidR="003923D0" w:rsidRPr="007030D9" w:rsidRDefault="003923D0" w:rsidP="007030D9">
      <w:pPr>
        <w:snapToGrid w:val="0"/>
        <w:spacing w:after="0" w:line="360" w:lineRule="auto"/>
        <w:ind w:firstLineChars="100" w:firstLine="200"/>
        <w:rPr>
          <w:rFonts w:ascii="Book Antiqua" w:hAnsi="Book Antiqua"/>
          <w:sz w:val="20"/>
          <w:szCs w:val="20"/>
        </w:rPr>
      </w:pPr>
      <w:r w:rsidRPr="007030D9">
        <w:rPr>
          <w:rFonts w:ascii="Book Antiqua" w:hAnsi="Book Antiqua"/>
          <w:sz w:val="20"/>
          <w:szCs w:val="20"/>
        </w:rPr>
        <w:t xml:space="preserve">This study </w:t>
      </w:r>
      <w:r w:rsidR="0019090B" w:rsidRPr="007030D9">
        <w:rPr>
          <w:rFonts w:ascii="Book Antiqua" w:hAnsi="Book Antiqua"/>
          <w:sz w:val="20"/>
          <w:szCs w:val="20"/>
        </w:rPr>
        <w:t xml:space="preserve">revealed </w:t>
      </w:r>
      <w:r w:rsidRPr="007030D9">
        <w:rPr>
          <w:rFonts w:ascii="Book Antiqua" w:hAnsi="Book Antiqua"/>
          <w:sz w:val="20"/>
          <w:szCs w:val="20"/>
        </w:rPr>
        <w:t>that lncRNACNN3-206 regulate</w:t>
      </w:r>
      <w:r w:rsidR="005F2B55" w:rsidRPr="007030D9">
        <w:rPr>
          <w:rFonts w:ascii="Book Antiqua" w:hAnsi="Book Antiqua"/>
          <w:sz w:val="20"/>
          <w:szCs w:val="20"/>
        </w:rPr>
        <w:t>s</w:t>
      </w:r>
      <w:r w:rsidRPr="007030D9">
        <w:rPr>
          <w:rFonts w:ascii="Book Antiqua" w:hAnsi="Book Antiqua"/>
          <w:sz w:val="20"/>
          <w:szCs w:val="20"/>
        </w:rPr>
        <w:t xml:space="preserve"> epithelial cell apoptosis. </w:t>
      </w:r>
      <w:proofErr w:type="gramStart"/>
      <w:r w:rsidRPr="007030D9">
        <w:rPr>
          <w:rFonts w:ascii="Book Antiqua" w:hAnsi="Book Antiqua"/>
          <w:sz w:val="20"/>
          <w:szCs w:val="20"/>
        </w:rPr>
        <w:t>lncRNACNN3-206</w:t>
      </w:r>
      <w:proofErr w:type="gramEnd"/>
      <w:r w:rsidRPr="007030D9">
        <w:rPr>
          <w:rFonts w:ascii="Book Antiqua" w:hAnsi="Book Antiqua"/>
          <w:sz w:val="20"/>
          <w:szCs w:val="20"/>
        </w:rPr>
        <w:t xml:space="preserve"> appeared to </w:t>
      </w:r>
      <w:proofErr w:type="spellStart"/>
      <w:r w:rsidRPr="007030D9">
        <w:rPr>
          <w:rFonts w:ascii="Book Antiqua" w:hAnsi="Book Antiqua"/>
          <w:sz w:val="20"/>
          <w:szCs w:val="20"/>
        </w:rPr>
        <w:t>downregulate</w:t>
      </w:r>
      <w:proofErr w:type="spellEnd"/>
      <w:r w:rsidRPr="007030D9">
        <w:rPr>
          <w:rFonts w:ascii="Book Antiqua" w:hAnsi="Book Antiqua"/>
          <w:sz w:val="20"/>
          <w:szCs w:val="20"/>
        </w:rPr>
        <w:t xml:space="preserve"> miR-212, affecting its binding to </w:t>
      </w:r>
      <w:r w:rsidR="005F2B55" w:rsidRPr="007030D9">
        <w:rPr>
          <w:rFonts w:ascii="Book Antiqua" w:hAnsi="Book Antiqua"/>
          <w:sz w:val="20"/>
          <w:szCs w:val="20"/>
        </w:rPr>
        <w:t xml:space="preserve">the </w:t>
      </w:r>
      <w:r w:rsidRPr="007030D9">
        <w:rPr>
          <w:rFonts w:ascii="Book Antiqua" w:hAnsi="Book Antiqua"/>
          <w:sz w:val="20"/>
          <w:szCs w:val="20"/>
        </w:rPr>
        <w:t>Caspase10 3’</w:t>
      </w:r>
      <w:r w:rsidR="005F2B55" w:rsidRPr="007030D9">
        <w:rPr>
          <w:rFonts w:ascii="Book Antiqua" w:hAnsi="Book Antiqua"/>
          <w:sz w:val="20"/>
          <w:szCs w:val="20"/>
        </w:rPr>
        <w:t xml:space="preserve"> </w:t>
      </w:r>
      <w:r w:rsidRPr="007030D9">
        <w:rPr>
          <w:rFonts w:ascii="Book Antiqua" w:hAnsi="Book Antiqua"/>
          <w:sz w:val="20"/>
          <w:szCs w:val="20"/>
        </w:rPr>
        <w:t xml:space="preserve">UTR, resulting in inhibition of Caspase10 expression. When a high level of Caspase10 was released into the cytoplasm, Caspase3 and Caspase7 could be activated, leading to increased cell apoptosis and invasion. Murthy </w:t>
      </w:r>
      <w:r w:rsidRPr="00BC7D81">
        <w:rPr>
          <w:rFonts w:ascii="Book Antiqua" w:hAnsi="Book Antiqua"/>
          <w:i/>
          <w:iCs/>
          <w:sz w:val="20"/>
          <w:szCs w:val="20"/>
        </w:rPr>
        <w:t xml:space="preserve">et </w:t>
      </w:r>
      <w:proofErr w:type="gramStart"/>
      <w:r w:rsidRPr="00BC7D81">
        <w:rPr>
          <w:rFonts w:ascii="Book Antiqua" w:hAnsi="Book Antiqua"/>
          <w:i/>
          <w:iCs/>
          <w:sz w:val="20"/>
          <w:szCs w:val="20"/>
        </w:rPr>
        <w:t>al</w:t>
      </w:r>
      <w:r w:rsidR="00DA35BA" w:rsidRPr="007030D9">
        <w:rPr>
          <w:rFonts w:ascii="Book Antiqua" w:hAnsi="Book Antiqua"/>
          <w:sz w:val="20"/>
          <w:szCs w:val="20"/>
          <w:vertAlign w:val="superscript"/>
        </w:rPr>
        <w:t>[</w:t>
      </w:r>
      <w:proofErr w:type="gramEnd"/>
      <w:r w:rsidR="00DA35BA" w:rsidRPr="007030D9">
        <w:rPr>
          <w:rFonts w:ascii="Book Antiqua" w:hAnsi="Book Antiqua"/>
          <w:sz w:val="20"/>
          <w:szCs w:val="20"/>
          <w:vertAlign w:val="superscript"/>
        </w:rPr>
        <w:t>26]</w:t>
      </w:r>
      <w:r w:rsidRPr="007030D9">
        <w:rPr>
          <w:rFonts w:ascii="Book Antiqua" w:hAnsi="Book Antiqua"/>
          <w:sz w:val="20"/>
          <w:szCs w:val="20"/>
        </w:rPr>
        <w:t xml:space="preserve"> found that </w:t>
      </w:r>
      <w:proofErr w:type="spellStart"/>
      <w:r w:rsidRPr="007030D9">
        <w:rPr>
          <w:rFonts w:ascii="Book Antiqua" w:hAnsi="Book Antiqua"/>
          <w:sz w:val="20"/>
          <w:szCs w:val="20"/>
        </w:rPr>
        <w:t>lncRNA</w:t>
      </w:r>
      <w:proofErr w:type="spellEnd"/>
      <w:r w:rsidRPr="007030D9">
        <w:rPr>
          <w:rFonts w:ascii="Book Antiqua" w:hAnsi="Book Antiqua"/>
          <w:sz w:val="20"/>
          <w:szCs w:val="20"/>
        </w:rPr>
        <w:t xml:space="preserve"> ATG could activate Caspase10 and Caspase3, initiate the apoptosis cascade in intestinal epithelial cells, and induce intestinal mucosal destruction as well as </w:t>
      </w:r>
      <w:r w:rsidR="004D2781" w:rsidRPr="007030D9">
        <w:rPr>
          <w:rFonts w:ascii="Book Antiqua" w:hAnsi="Book Antiqua"/>
          <w:sz w:val="20"/>
          <w:szCs w:val="20"/>
        </w:rPr>
        <w:t xml:space="preserve">promote </w:t>
      </w:r>
      <w:r w:rsidRPr="007030D9">
        <w:rPr>
          <w:rFonts w:ascii="Book Antiqua" w:hAnsi="Book Antiqua"/>
          <w:sz w:val="20"/>
          <w:szCs w:val="20"/>
        </w:rPr>
        <w:t xml:space="preserve">a continuous inflammatory response. Intriguingly, activation of Caspase-3 could also lead to the degradation of </w:t>
      </w:r>
      <w:proofErr w:type="spellStart"/>
      <w:r w:rsidRPr="007030D9">
        <w:rPr>
          <w:rFonts w:ascii="Book Antiqua" w:hAnsi="Book Antiqua"/>
          <w:sz w:val="20"/>
          <w:szCs w:val="20"/>
        </w:rPr>
        <w:t>lncRNA</w:t>
      </w:r>
      <w:proofErr w:type="spellEnd"/>
      <w:r w:rsidRPr="007030D9">
        <w:rPr>
          <w:rFonts w:ascii="Book Antiqua" w:hAnsi="Book Antiqua"/>
          <w:sz w:val="20"/>
          <w:szCs w:val="20"/>
        </w:rPr>
        <w:t xml:space="preserve"> ATG. Such a negative feedback mechanism may be required for the homeostasis of intestinal mucosal cells and the maintenance of normal intestinal function. It is unclear if there is also negative feedback in the lncRNACNN3-206-miR-212-Capase10 regulatory network. In addition, our attempts to determine the physical binding of miR-212 to the 3’</w:t>
      </w:r>
      <w:r w:rsidR="0068497D" w:rsidRPr="007030D9">
        <w:rPr>
          <w:rFonts w:ascii="Book Antiqua" w:hAnsi="Book Antiqua"/>
          <w:sz w:val="20"/>
          <w:szCs w:val="20"/>
        </w:rPr>
        <w:t xml:space="preserve"> </w:t>
      </w:r>
      <w:r w:rsidRPr="007030D9">
        <w:rPr>
          <w:rFonts w:ascii="Book Antiqua" w:hAnsi="Book Antiqua"/>
          <w:sz w:val="20"/>
          <w:szCs w:val="20"/>
        </w:rPr>
        <w:t>end of lncRNACNN3-206 and</w:t>
      </w:r>
      <w:r w:rsidR="0068497D" w:rsidRPr="007030D9">
        <w:rPr>
          <w:rFonts w:ascii="Book Antiqua" w:hAnsi="Book Antiqua"/>
          <w:sz w:val="20"/>
          <w:szCs w:val="20"/>
        </w:rPr>
        <w:t xml:space="preserve"> the</w:t>
      </w:r>
      <w:r w:rsidRPr="007030D9">
        <w:rPr>
          <w:rFonts w:ascii="Book Antiqua" w:hAnsi="Book Antiqua"/>
          <w:sz w:val="20"/>
          <w:szCs w:val="20"/>
        </w:rPr>
        <w:t xml:space="preserve"> 3’</w:t>
      </w:r>
      <w:r w:rsidR="0068497D" w:rsidRPr="007030D9">
        <w:rPr>
          <w:rFonts w:ascii="Book Antiqua" w:hAnsi="Book Antiqua"/>
          <w:sz w:val="20"/>
          <w:szCs w:val="20"/>
        </w:rPr>
        <w:t xml:space="preserve"> </w:t>
      </w:r>
      <w:r w:rsidRPr="007030D9">
        <w:rPr>
          <w:rFonts w:ascii="Book Antiqua" w:hAnsi="Book Antiqua"/>
          <w:sz w:val="20"/>
          <w:szCs w:val="20"/>
        </w:rPr>
        <w:t xml:space="preserve">UTR of Caspase10 have failed after repeated efforts. The lack of evidence of physical interactions among lncRNACNN3-206, miR-212 and Capase10 mRNA constitutes a major limitation of the current study. </w:t>
      </w:r>
    </w:p>
    <w:p w:rsidR="003923D0" w:rsidRPr="007030D9" w:rsidRDefault="003923D0" w:rsidP="007030D9">
      <w:pPr>
        <w:snapToGrid w:val="0"/>
        <w:spacing w:after="0" w:line="360" w:lineRule="auto"/>
        <w:ind w:firstLineChars="100" w:firstLine="200"/>
        <w:rPr>
          <w:rFonts w:ascii="Book Antiqua" w:hAnsi="Book Antiqua"/>
          <w:sz w:val="20"/>
          <w:szCs w:val="20"/>
        </w:rPr>
      </w:pPr>
      <w:r w:rsidRPr="007030D9">
        <w:rPr>
          <w:rFonts w:ascii="Book Antiqua" w:hAnsi="Book Antiqua"/>
          <w:sz w:val="20"/>
          <w:szCs w:val="20"/>
        </w:rPr>
        <w:t xml:space="preserve">This study also found that overexpression of lncRNACNN3-206 in intestinal epithelial cells led to increased cell apoptosis and invasion. These changes </w:t>
      </w:r>
      <w:r w:rsidR="0068497D" w:rsidRPr="007030D9">
        <w:rPr>
          <w:rFonts w:ascii="Book Antiqua" w:hAnsi="Book Antiqua"/>
          <w:sz w:val="20"/>
          <w:szCs w:val="20"/>
        </w:rPr>
        <w:t xml:space="preserve">in </w:t>
      </w:r>
      <w:r w:rsidRPr="007030D9">
        <w:rPr>
          <w:rFonts w:ascii="Book Antiqua" w:hAnsi="Book Antiqua"/>
          <w:sz w:val="20"/>
          <w:szCs w:val="20"/>
        </w:rPr>
        <w:t xml:space="preserve">cell function may play important roles </w:t>
      </w:r>
      <w:r w:rsidR="0068497D" w:rsidRPr="007030D9">
        <w:rPr>
          <w:rFonts w:ascii="Book Antiqua" w:hAnsi="Book Antiqua"/>
          <w:sz w:val="20"/>
          <w:szCs w:val="20"/>
        </w:rPr>
        <w:t xml:space="preserve">in </w:t>
      </w:r>
      <w:r w:rsidRPr="007030D9">
        <w:rPr>
          <w:rFonts w:ascii="Book Antiqua" w:hAnsi="Book Antiqua"/>
          <w:sz w:val="20"/>
          <w:szCs w:val="20"/>
        </w:rPr>
        <w:t xml:space="preserve">CD pathogenesis. Pathological intestinal epithelial cells invading the </w:t>
      </w:r>
      <w:proofErr w:type="spellStart"/>
      <w:r w:rsidRPr="007030D9">
        <w:rPr>
          <w:rFonts w:ascii="Book Antiqua" w:hAnsi="Book Antiqua"/>
          <w:sz w:val="20"/>
          <w:szCs w:val="20"/>
        </w:rPr>
        <w:t>submucosa</w:t>
      </w:r>
      <w:proofErr w:type="spellEnd"/>
      <w:r w:rsidRPr="007030D9">
        <w:rPr>
          <w:rFonts w:ascii="Book Antiqua" w:hAnsi="Book Antiqua"/>
          <w:sz w:val="20"/>
          <w:szCs w:val="20"/>
        </w:rPr>
        <w:t xml:space="preserve"> and </w:t>
      </w:r>
      <w:proofErr w:type="spellStart"/>
      <w:r w:rsidRPr="007030D9">
        <w:rPr>
          <w:rFonts w:ascii="Book Antiqua" w:hAnsi="Book Antiqua"/>
          <w:sz w:val="20"/>
          <w:szCs w:val="20"/>
        </w:rPr>
        <w:t>muscularis</w:t>
      </w:r>
      <w:proofErr w:type="spellEnd"/>
      <w:r w:rsidRPr="007030D9">
        <w:rPr>
          <w:rFonts w:ascii="Book Antiqua" w:hAnsi="Book Antiqua"/>
          <w:sz w:val="20"/>
          <w:szCs w:val="20"/>
        </w:rPr>
        <w:t xml:space="preserve"> may </w:t>
      </w:r>
      <w:r w:rsidRPr="007030D9">
        <w:rPr>
          <w:rFonts w:ascii="Book Antiqua" w:hAnsi="Book Antiqua"/>
          <w:sz w:val="20"/>
          <w:szCs w:val="20"/>
        </w:rPr>
        <w:lastRenderedPageBreak/>
        <w:t xml:space="preserve">cause </w:t>
      </w:r>
      <w:r w:rsidR="00774509" w:rsidRPr="007030D9">
        <w:rPr>
          <w:rFonts w:ascii="Book Antiqua" w:hAnsi="Book Antiqua"/>
          <w:sz w:val="20"/>
          <w:szCs w:val="20"/>
        </w:rPr>
        <w:t xml:space="preserve">an </w:t>
      </w:r>
      <w:r w:rsidRPr="007030D9">
        <w:rPr>
          <w:rFonts w:ascii="Book Antiqua" w:hAnsi="Book Antiqua"/>
          <w:sz w:val="20"/>
          <w:szCs w:val="20"/>
        </w:rPr>
        <w:t xml:space="preserve">infiltration of lymphocytes and mononuclear macrophages, and a release of inflammatory cytokines, ultimately resulting in inflammation of the </w:t>
      </w:r>
      <w:r w:rsidR="00774509" w:rsidRPr="007030D9">
        <w:rPr>
          <w:rFonts w:ascii="Book Antiqua" w:hAnsi="Book Antiqua"/>
          <w:sz w:val="20"/>
          <w:szCs w:val="20"/>
        </w:rPr>
        <w:t xml:space="preserve">entire </w:t>
      </w:r>
      <w:r w:rsidRPr="007030D9">
        <w:rPr>
          <w:rFonts w:ascii="Book Antiqua" w:hAnsi="Book Antiqua"/>
          <w:sz w:val="20"/>
          <w:szCs w:val="20"/>
        </w:rPr>
        <w:t xml:space="preserve">intestinal wall. Hoshi </w:t>
      </w:r>
      <w:r w:rsidRPr="007030D9">
        <w:rPr>
          <w:rFonts w:ascii="Book Antiqua" w:hAnsi="Book Antiqua"/>
          <w:i/>
          <w:iCs/>
          <w:sz w:val="20"/>
          <w:szCs w:val="20"/>
        </w:rPr>
        <w:t xml:space="preserve">et </w:t>
      </w:r>
      <w:proofErr w:type="gramStart"/>
      <w:r w:rsidRPr="007030D9">
        <w:rPr>
          <w:rFonts w:ascii="Book Antiqua" w:hAnsi="Book Antiqua"/>
          <w:i/>
          <w:iCs/>
          <w:sz w:val="20"/>
          <w:szCs w:val="20"/>
        </w:rPr>
        <w:t>al</w:t>
      </w:r>
      <w:r w:rsidRPr="007030D9">
        <w:rPr>
          <w:rFonts w:ascii="Book Antiqua" w:hAnsi="Book Antiqua"/>
          <w:sz w:val="20"/>
          <w:szCs w:val="20"/>
          <w:vertAlign w:val="superscript"/>
        </w:rPr>
        <w:t>[</w:t>
      </w:r>
      <w:proofErr w:type="gramEnd"/>
      <w:r w:rsidRPr="007030D9">
        <w:rPr>
          <w:rFonts w:ascii="Book Antiqua" w:hAnsi="Book Antiqua"/>
          <w:sz w:val="20"/>
          <w:szCs w:val="20"/>
          <w:vertAlign w:val="superscript"/>
        </w:rPr>
        <w:t>15]</w:t>
      </w:r>
      <w:r w:rsidRPr="007030D9">
        <w:rPr>
          <w:rFonts w:ascii="Book Antiqua" w:hAnsi="Book Antiqua"/>
          <w:sz w:val="20"/>
          <w:szCs w:val="20"/>
        </w:rPr>
        <w:t xml:space="preserve"> found that Caspase10 expression in invasive gastric cancer cells was significantly higher than that in normal tumor-adjacent cells. This phenomenon indicated that Caspase10 may promote the invasion of gastric cancer </w:t>
      </w:r>
      <w:proofErr w:type="gramStart"/>
      <w:r w:rsidRPr="007030D9">
        <w:rPr>
          <w:rFonts w:ascii="Book Antiqua" w:hAnsi="Book Antiqua"/>
          <w:sz w:val="20"/>
          <w:szCs w:val="20"/>
        </w:rPr>
        <w:t>cells</w:t>
      </w:r>
      <w:r w:rsidRPr="007030D9">
        <w:rPr>
          <w:rFonts w:ascii="Book Antiqua" w:hAnsi="Book Antiqua"/>
          <w:sz w:val="20"/>
          <w:szCs w:val="20"/>
          <w:vertAlign w:val="superscript"/>
        </w:rPr>
        <w:t>[</w:t>
      </w:r>
      <w:proofErr w:type="gramEnd"/>
      <w:r w:rsidRPr="007030D9">
        <w:rPr>
          <w:rFonts w:ascii="Book Antiqua" w:hAnsi="Book Antiqua"/>
          <w:sz w:val="20"/>
          <w:szCs w:val="20"/>
          <w:vertAlign w:val="superscript"/>
        </w:rPr>
        <w:t>26]</w:t>
      </w:r>
      <w:r w:rsidRPr="007030D9">
        <w:rPr>
          <w:rFonts w:ascii="Book Antiqua" w:hAnsi="Book Antiqua"/>
          <w:sz w:val="20"/>
          <w:szCs w:val="20"/>
        </w:rPr>
        <w:t xml:space="preserve">. While our results on Caspase10 are consistent with previous findings, </w:t>
      </w:r>
      <w:r w:rsidR="00774509" w:rsidRPr="007030D9">
        <w:rPr>
          <w:rFonts w:ascii="Book Antiqua" w:hAnsi="Book Antiqua"/>
          <w:sz w:val="20"/>
          <w:szCs w:val="20"/>
        </w:rPr>
        <w:t xml:space="preserve">whether </w:t>
      </w:r>
      <w:r w:rsidRPr="007030D9">
        <w:rPr>
          <w:rFonts w:ascii="Book Antiqua" w:hAnsi="Book Antiqua"/>
          <w:sz w:val="20"/>
          <w:szCs w:val="20"/>
        </w:rPr>
        <w:t>lncRNACNN3-206 could promote</w:t>
      </w:r>
      <w:r w:rsidR="00774509" w:rsidRPr="007030D9">
        <w:rPr>
          <w:rFonts w:ascii="Book Antiqua" w:hAnsi="Book Antiqua"/>
          <w:sz w:val="20"/>
          <w:szCs w:val="20"/>
        </w:rPr>
        <w:t xml:space="preserve"> the</w:t>
      </w:r>
      <w:r w:rsidRPr="007030D9">
        <w:rPr>
          <w:rFonts w:ascii="Book Antiqua" w:hAnsi="Book Antiqua"/>
          <w:sz w:val="20"/>
          <w:szCs w:val="20"/>
        </w:rPr>
        <w:t xml:space="preserve"> invasion of intestinal epithelial cells through regulation of migration-related genes, such as TGF-β, requires further studies to clarify.</w:t>
      </w:r>
    </w:p>
    <w:p w:rsidR="003923D0" w:rsidRPr="007030D9" w:rsidRDefault="003923D0" w:rsidP="007030D9">
      <w:pPr>
        <w:snapToGrid w:val="0"/>
        <w:spacing w:after="0" w:line="360" w:lineRule="auto"/>
        <w:ind w:firstLineChars="100" w:firstLine="200"/>
        <w:rPr>
          <w:rFonts w:ascii="Book Antiqua" w:hAnsi="Book Antiqua"/>
          <w:sz w:val="20"/>
          <w:szCs w:val="20"/>
        </w:rPr>
      </w:pPr>
      <w:r w:rsidRPr="007030D9">
        <w:rPr>
          <w:rFonts w:ascii="Book Antiqua" w:hAnsi="Book Antiqua"/>
          <w:sz w:val="20"/>
          <w:szCs w:val="20"/>
        </w:rPr>
        <w:t>It was reported that increased number</w:t>
      </w:r>
      <w:r w:rsidR="00004356" w:rsidRPr="007030D9">
        <w:rPr>
          <w:rFonts w:ascii="Book Antiqua" w:hAnsi="Book Antiqua"/>
          <w:sz w:val="20"/>
          <w:szCs w:val="20"/>
        </w:rPr>
        <w:t>s</w:t>
      </w:r>
      <w:r w:rsidRPr="007030D9">
        <w:rPr>
          <w:rFonts w:ascii="Book Antiqua" w:hAnsi="Book Antiqua"/>
          <w:sz w:val="20"/>
          <w:szCs w:val="20"/>
        </w:rPr>
        <w:t xml:space="preserve"> and activation of Th17 cells play an important role </w:t>
      </w:r>
      <w:r w:rsidR="00004356" w:rsidRPr="007030D9">
        <w:rPr>
          <w:rFonts w:ascii="Book Antiqua" w:hAnsi="Book Antiqua"/>
          <w:sz w:val="20"/>
          <w:szCs w:val="20"/>
        </w:rPr>
        <w:t>in CD</w:t>
      </w:r>
      <w:r w:rsidRPr="007030D9">
        <w:rPr>
          <w:rFonts w:ascii="Book Antiqua" w:hAnsi="Book Antiqua"/>
          <w:sz w:val="20"/>
          <w:szCs w:val="20"/>
        </w:rPr>
        <w:t xml:space="preserve"> </w:t>
      </w:r>
      <w:proofErr w:type="gramStart"/>
      <w:r w:rsidRPr="007030D9">
        <w:rPr>
          <w:rFonts w:ascii="Book Antiqua" w:hAnsi="Book Antiqua"/>
          <w:sz w:val="20"/>
          <w:szCs w:val="20"/>
        </w:rPr>
        <w:t>inflammation</w:t>
      </w:r>
      <w:r w:rsidRPr="007030D9">
        <w:rPr>
          <w:rFonts w:ascii="Book Antiqua" w:hAnsi="Book Antiqua"/>
          <w:sz w:val="20"/>
          <w:szCs w:val="20"/>
          <w:vertAlign w:val="superscript"/>
        </w:rPr>
        <w:t>[</w:t>
      </w:r>
      <w:proofErr w:type="gramEnd"/>
      <w:r w:rsidRPr="007030D9">
        <w:rPr>
          <w:rFonts w:ascii="Book Antiqua" w:hAnsi="Book Antiqua"/>
          <w:sz w:val="20"/>
          <w:szCs w:val="20"/>
          <w:vertAlign w:val="superscript"/>
        </w:rPr>
        <w:t>27]</w:t>
      </w:r>
      <w:r w:rsidRPr="007030D9">
        <w:rPr>
          <w:rFonts w:ascii="Book Antiqua" w:hAnsi="Book Antiqua"/>
          <w:sz w:val="20"/>
          <w:szCs w:val="20"/>
        </w:rPr>
        <w:t xml:space="preserve">. </w:t>
      </w:r>
      <w:proofErr w:type="gramStart"/>
      <w:r w:rsidRPr="007030D9">
        <w:rPr>
          <w:rFonts w:ascii="Book Antiqua" w:hAnsi="Book Antiqua"/>
          <w:sz w:val="20"/>
          <w:szCs w:val="20"/>
        </w:rPr>
        <w:t>lncRNACNN3-206</w:t>
      </w:r>
      <w:proofErr w:type="gramEnd"/>
      <w:r w:rsidRPr="007030D9">
        <w:rPr>
          <w:rFonts w:ascii="Book Antiqua" w:hAnsi="Book Antiqua"/>
          <w:sz w:val="20"/>
          <w:szCs w:val="20"/>
        </w:rPr>
        <w:t xml:space="preserve"> interference in intestinal epithelial cells in mice decreased the proportion of Th17 cells in the CD4+ T cell population in the mouse spleen, indicating that lncRNACNN3-206 was involved in the systemic inflammatory response in </w:t>
      </w:r>
      <w:r w:rsidR="00123187" w:rsidRPr="007030D9">
        <w:rPr>
          <w:rFonts w:ascii="Book Antiqua" w:hAnsi="Book Antiqua"/>
          <w:sz w:val="20"/>
          <w:szCs w:val="20"/>
        </w:rPr>
        <w:t xml:space="preserve">the </w:t>
      </w:r>
      <w:r w:rsidRPr="007030D9">
        <w:rPr>
          <w:rFonts w:ascii="Book Antiqua" w:hAnsi="Book Antiqua"/>
          <w:sz w:val="20"/>
          <w:szCs w:val="20"/>
        </w:rPr>
        <w:t>CD m</w:t>
      </w:r>
      <w:r w:rsidR="00123187" w:rsidRPr="007030D9">
        <w:rPr>
          <w:rFonts w:ascii="Book Antiqua" w:hAnsi="Book Antiqua"/>
          <w:sz w:val="20"/>
          <w:szCs w:val="20"/>
        </w:rPr>
        <w:t>ouse model</w:t>
      </w:r>
      <w:r w:rsidRPr="007030D9">
        <w:rPr>
          <w:rFonts w:ascii="Book Antiqua" w:hAnsi="Book Antiqua"/>
          <w:sz w:val="20"/>
          <w:szCs w:val="20"/>
        </w:rPr>
        <w:t xml:space="preserve">. </w:t>
      </w:r>
      <w:proofErr w:type="spellStart"/>
      <w:r w:rsidRPr="007030D9">
        <w:rPr>
          <w:rFonts w:ascii="Book Antiqua" w:hAnsi="Book Antiqua"/>
          <w:sz w:val="20"/>
          <w:szCs w:val="20"/>
        </w:rPr>
        <w:t>Tregs</w:t>
      </w:r>
      <w:proofErr w:type="spellEnd"/>
      <w:r w:rsidRPr="007030D9">
        <w:rPr>
          <w:rFonts w:ascii="Book Antiqua" w:hAnsi="Book Antiqua"/>
          <w:sz w:val="20"/>
          <w:szCs w:val="20"/>
        </w:rPr>
        <w:t xml:space="preserve"> are able to inhibit </w:t>
      </w:r>
      <w:r w:rsidR="00123187" w:rsidRPr="007030D9">
        <w:rPr>
          <w:rFonts w:ascii="Book Antiqua" w:hAnsi="Book Antiqua"/>
          <w:sz w:val="20"/>
          <w:szCs w:val="20"/>
        </w:rPr>
        <w:t xml:space="preserve">an </w:t>
      </w:r>
      <w:r w:rsidRPr="007030D9">
        <w:rPr>
          <w:rFonts w:ascii="Book Antiqua" w:hAnsi="Book Antiqua"/>
          <w:sz w:val="20"/>
          <w:szCs w:val="20"/>
        </w:rPr>
        <w:t xml:space="preserve">inflammatory reaction in the intestinal mucosa, and Th17 cells and </w:t>
      </w:r>
      <w:proofErr w:type="spellStart"/>
      <w:r w:rsidRPr="007030D9">
        <w:rPr>
          <w:rFonts w:ascii="Book Antiqua" w:hAnsi="Book Antiqua"/>
          <w:sz w:val="20"/>
          <w:szCs w:val="20"/>
        </w:rPr>
        <w:t>Tregs</w:t>
      </w:r>
      <w:proofErr w:type="spellEnd"/>
      <w:r w:rsidRPr="007030D9">
        <w:rPr>
          <w:rFonts w:ascii="Book Antiqua" w:hAnsi="Book Antiqua"/>
          <w:sz w:val="20"/>
          <w:szCs w:val="20"/>
        </w:rPr>
        <w:t xml:space="preserve"> are mutually </w:t>
      </w:r>
      <w:proofErr w:type="gramStart"/>
      <w:r w:rsidRPr="007030D9">
        <w:rPr>
          <w:rFonts w:ascii="Book Antiqua" w:hAnsi="Book Antiqua"/>
          <w:sz w:val="20"/>
          <w:szCs w:val="20"/>
        </w:rPr>
        <w:t>transforming</w:t>
      </w:r>
      <w:r w:rsidRPr="007030D9">
        <w:rPr>
          <w:rFonts w:ascii="Book Antiqua" w:hAnsi="Book Antiqua"/>
          <w:sz w:val="20"/>
          <w:szCs w:val="20"/>
          <w:vertAlign w:val="superscript"/>
        </w:rPr>
        <w:t>[</w:t>
      </w:r>
      <w:proofErr w:type="gramEnd"/>
      <w:r w:rsidRPr="007030D9">
        <w:rPr>
          <w:rFonts w:ascii="Book Antiqua" w:hAnsi="Book Antiqua"/>
          <w:sz w:val="20"/>
          <w:szCs w:val="20"/>
          <w:vertAlign w:val="superscript"/>
        </w:rPr>
        <w:t>28]</w:t>
      </w:r>
      <w:r w:rsidRPr="007030D9">
        <w:rPr>
          <w:rFonts w:ascii="Book Antiqua" w:hAnsi="Book Antiqua"/>
          <w:sz w:val="20"/>
          <w:szCs w:val="20"/>
        </w:rPr>
        <w:t xml:space="preserve">. Studies have shown that in the presence of IL-6 and/or IL-23, TGF-β promotes the differentiation of naive T lymphocytes into Th17 cells, which secrete the pro-inflammatory cytokine IL-17, and promote the development of autoimmunity and </w:t>
      </w:r>
      <w:proofErr w:type="gramStart"/>
      <w:r w:rsidRPr="007030D9">
        <w:rPr>
          <w:rFonts w:ascii="Book Antiqua" w:hAnsi="Book Antiqua"/>
          <w:sz w:val="20"/>
          <w:szCs w:val="20"/>
        </w:rPr>
        <w:t>inflammation</w:t>
      </w:r>
      <w:r w:rsidRPr="007030D9">
        <w:rPr>
          <w:rFonts w:ascii="Book Antiqua" w:hAnsi="Book Antiqua"/>
          <w:sz w:val="20"/>
          <w:szCs w:val="20"/>
          <w:vertAlign w:val="superscript"/>
        </w:rPr>
        <w:t>[</w:t>
      </w:r>
      <w:proofErr w:type="gramEnd"/>
      <w:r w:rsidRPr="007030D9">
        <w:rPr>
          <w:rFonts w:ascii="Book Antiqua" w:hAnsi="Book Antiqua"/>
          <w:sz w:val="20"/>
          <w:szCs w:val="20"/>
          <w:vertAlign w:val="superscript"/>
        </w:rPr>
        <w:t>29]</w:t>
      </w:r>
      <w:r w:rsidRPr="007030D9">
        <w:rPr>
          <w:rFonts w:ascii="Book Antiqua" w:hAnsi="Book Antiqua"/>
          <w:sz w:val="20"/>
          <w:szCs w:val="20"/>
        </w:rPr>
        <w:t xml:space="preserve">. Future studies should focus on whether lncRNACNN3-206 could promote the secretion of IL-6 and/or IL-23 by intestinal epithelial cells. An answer to this question will help us better understand </w:t>
      </w:r>
      <w:r w:rsidR="00123187" w:rsidRPr="007030D9">
        <w:rPr>
          <w:rFonts w:ascii="Book Antiqua" w:hAnsi="Book Antiqua"/>
          <w:sz w:val="20"/>
          <w:szCs w:val="20"/>
        </w:rPr>
        <w:t xml:space="preserve">the initiation of </w:t>
      </w:r>
      <w:r w:rsidRPr="007030D9">
        <w:rPr>
          <w:rFonts w:ascii="Book Antiqua" w:hAnsi="Book Antiqua"/>
          <w:sz w:val="20"/>
          <w:szCs w:val="20"/>
        </w:rPr>
        <w:t>CD pathogenesis by lncRNACNN3-206</w:t>
      </w:r>
      <w:r w:rsidR="00123187" w:rsidRPr="007030D9">
        <w:rPr>
          <w:rFonts w:ascii="Book Antiqua" w:hAnsi="Book Antiqua"/>
          <w:sz w:val="20"/>
          <w:szCs w:val="20"/>
        </w:rPr>
        <w:t xml:space="preserve"> </w:t>
      </w:r>
      <w:proofErr w:type="spellStart"/>
      <w:r w:rsidR="00123187" w:rsidRPr="007030D9">
        <w:rPr>
          <w:rFonts w:ascii="Book Antiqua" w:hAnsi="Book Antiqua"/>
          <w:sz w:val="20"/>
          <w:szCs w:val="20"/>
        </w:rPr>
        <w:t>upregulation</w:t>
      </w:r>
      <w:proofErr w:type="spellEnd"/>
      <w:r w:rsidR="00123187" w:rsidRPr="007030D9">
        <w:rPr>
          <w:rFonts w:ascii="Book Antiqua" w:hAnsi="Book Antiqua"/>
          <w:sz w:val="20"/>
          <w:szCs w:val="20"/>
        </w:rPr>
        <w:t>.</w:t>
      </w:r>
    </w:p>
    <w:p w:rsidR="003923D0" w:rsidRPr="007030D9" w:rsidRDefault="003923D0" w:rsidP="007030D9">
      <w:pPr>
        <w:snapToGrid w:val="0"/>
        <w:spacing w:after="0" w:line="360" w:lineRule="auto"/>
        <w:ind w:firstLineChars="100" w:firstLine="200"/>
        <w:rPr>
          <w:rFonts w:ascii="Book Antiqua" w:hAnsi="Book Antiqua"/>
          <w:sz w:val="20"/>
          <w:szCs w:val="20"/>
        </w:rPr>
      </w:pPr>
      <w:r w:rsidRPr="007030D9">
        <w:rPr>
          <w:rFonts w:ascii="Book Antiqua" w:hAnsi="Book Antiqua"/>
          <w:sz w:val="20"/>
          <w:szCs w:val="20"/>
        </w:rPr>
        <w:t xml:space="preserve">In conclusion, our studies identified lncRNACNN3-206 as a highly </w:t>
      </w:r>
      <w:proofErr w:type="spellStart"/>
      <w:r w:rsidRPr="007030D9">
        <w:rPr>
          <w:rFonts w:ascii="Book Antiqua" w:hAnsi="Book Antiqua"/>
          <w:sz w:val="20"/>
          <w:szCs w:val="20"/>
        </w:rPr>
        <w:t>upregulated</w:t>
      </w:r>
      <w:proofErr w:type="spellEnd"/>
      <w:r w:rsidRPr="007030D9">
        <w:rPr>
          <w:rFonts w:ascii="Book Antiqua" w:hAnsi="Book Antiqua"/>
          <w:sz w:val="20"/>
          <w:szCs w:val="20"/>
        </w:rPr>
        <w:t xml:space="preserve"> non-coding RNA in the intestinal lesion tissues of CD patients. Manipulation of lncRNACNN3-206 in cell culture led to significant changes in Caspase10 expression, cell apoptosis and invasion activity. </w:t>
      </w:r>
      <w:r w:rsidR="00595717" w:rsidRPr="007030D9">
        <w:rPr>
          <w:rFonts w:ascii="Book Antiqua" w:hAnsi="Book Antiqua"/>
          <w:sz w:val="20"/>
          <w:szCs w:val="20"/>
        </w:rPr>
        <w:t>E</w:t>
      </w:r>
      <w:r w:rsidRPr="007030D9">
        <w:rPr>
          <w:rFonts w:ascii="Book Antiqua" w:hAnsi="Book Antiqua"/>
          <w:sz w:val="20"/>
          <w:szCs w:val="20"/>
        </w:rPr>
        <w:t xml:space="preserve">xperiments </w:t>
      </w:r>
      <w:r w:rsidR="00595717" w:rsidRPr="007030D9">
        <w:rPr>
          <w:rFonts w:ascii="Book Antiqua" w:hAnsi="Book Antiqua"/>
          <w:sz w:val="20"/>
          <w:szCs w:val="20"/>
        </w:rPr>
        <w:t xml:space="preserve">in </w:t>
      </w:r>
      <w:r w:rsidRPr="007030D9">
        <w:rPr>
          <w:rFonts w:ascii="Book Antiqua" w:hAnsi="Book Antiqua"/>
          <w:sz w:val="20"/>
          <w:szCs w:val="20"/>
        </w:rPr>
        <w:t>a CD mouse model demonstrated that knockdown of lncRNACNN3-206 could alleviate some CD manifestations, most likely through inhibition of intestinal epithelial cell apoptosis and inflammatory responses. These findings do not only facilitate our understanding o</w:t>
      </w:r>
      <w:r w:rsidR="00595717" w:rsidRPr="007030D9">
        <w:rPr>
          <w:rFonts w:ascii="Book Antiqua" w:hAnsi="Book Antiqua"/>
          <w:sz w:val="20"/>
          <w:szCs w:val="20"/>
        </w:rPr>
        <w:t>f</w:t>
      </w:r>
      <w:r w:rsidRPr="007030D9">
        <w:rPr>
          <w:rFonts w:ascii="Book Antiqua" w:hAnsi="Book Antiqua"/>
          <w:sz w:val="20"/>
          <w:szCs w:val="20"/>
        </w:rPr>
        <w:t xml:space="preserve"> the pathologic mechanism</w:t>
      </w:r>
      <w:r w:rsidR="00595717" w:rsidRPr="007030D9">
        <w:rPr>
          <w:rFonts w:ascii="Book Antiqua" w:hAnsi="Book Antiqua"/>
          <w:sz w:val="20"/>
          <w:szCs w:val="20"/>
        </w:rPr>
        <w:t>,</w:t>
      </w:r>
      <w:r w:rsidRPr="007030D9">
        <w:rPr>
          <w:rFonts w:ascii="Book Antiqua" w:hAnsi="Book Antiqua"/>
          <w:sz w:val="20"/>
          <w:szCs w:val="20"/>
        </w:rPr>
        <w:t xml:space="preserve"> but also have strong clinical implications. The </w:t>
      </w:r>
      <w:proofErr w:type="spellStart"/>
      <w:r w:rsidRPr="007030D9">
        <w:rPr>
          <w:rFonts w:ascii="Book Antiqua" w:hAnsi="Book Antiqua"/>
          <w:sz w:val="20"/>
          <w:szCs w:val="20"/>
        </w:rPr>
        <w:t>upregulated</w:t>
      </w:r>
      <w:proofErr w:type="spellEnd"/>
      <w:r w:rsidRPr="007030D9">
        <w:rPr>
          <w:rFonts w:ascii="Book Antiqua" w:hAnsi="Book Antiqua"/>
          <w:sz w:val="20"/>
          <w:szCs w:val="20"/>
        </w:rPr>
        <w:t xml:space="preserve"> lncRNACNN3-206 gene could be a new therapeutic target for the prevention and treatment of CD patients. </w:t>
      </w:r>
    </w:p>
    <w:p w:rsidR="003923D0" w:rsidRPr="007030D9" w:rsidRDefault="003923D0" w:rsidP="007030D9">
      <w:pPr>
        <w:snapToGrid w:val="0"/>
        <w:spacing w:after="0" w:line="360" w:lineRule="auto"/>
        <w:rPr>
          <w:rFonts w:ascii="Book Antiqua" w:hAnsi="Book Antiqua"/>
          <w:sz w:val="20"/>
          <w:szCs w:val="20"/>
        </w:rPr>
      </w:pPr>
    </w:p>
    <w:p w:rsidR="003923D0" w:rsidRPr="007030D9" w:rsidRDefault="003923D0" w:rsidP="007030D9">
      <w:pPr>
        <w:snapToGrid w:val="0"/>
        <w:spacing w:after="0" w:line="360" w:lineRule="auto"/>
        <w:rPr>
          <w:rFonts w:ascii="Book Antiqua" w:hAnsi="Book Antiqua"/>
          <w:b/>
          <w:caps/>
          <w:sz w:val="20"/>
          <w:szCs w:val="20"/>
          <w:u w:val="single"/>
        </w:rPr>
      </w:pPr>
      <w:bookmarkStart w:id="49" w:name="_Hlk23251531"/>
      <w:r w:rsidRPr="007030D9">
        <w:rPr>
          <w:rFonts w:ascii="Book Antiqua" w:hAnsi="Book Antiqua" w:cs="Segoe UI"/>
          <w:b/>
          <w:caps/>
          <w:sz w:val="20"/>
          <w:szCs w:val="20"/>
          <w:u w:val="single"/>
          <w:shd w:val="clear" w:color="auto" w:fill="FFFFFF"/>
        </w:rPr>
        <w:t>Article Highlights</w:t>
      </w:r>
    </w:p>
    <w:p w:rsidR="003923D0" w:rsidRPr="007030D9" w:rsidRDefault="003923D0" w:rsidP="007030D9">
      <w:pPr>
        <w:snapToGrid w:val="0"/>
        <w:spacing w:after="0" w:line="360" w:lineRule="auto"/>
        <w:rPr>
          <w:rFonts w:ascii="Book Antiqua" w:hAnsi="Book Antiqua"/>
          <w:b/>
          <w:i/>
          <w:sz w:val="20"/>
          <w:szCs w:val="20"/>
        </w:rPr>
      </w:pPr>
      <w:r w:rsidRPr="007030D9">
        <w:rPr>
          <w:rFonts w:ascii="Book Antiqua" w:hAnsi="Book Antiqua"/>
          <w:b/>
          <w:i/>
          <w:sz w:val="20"/>
          <w:szCs w:val="20"/>
        </w:rPr>
        <w:t>Research background</w:t>
      </w:r>
    </w:p>
    <w:p w:rsidR="003923D0" w:rsidRPr="007030D9" w:rsidRDefault="003923D0" w:rsidP="007030D9">
      <w:pPr>
        <w:widowControl/>
        <w:snapToGrid w:val="0"/>
        <w:spacing w:after="0" w:line="360" w:lineRule="auto"/>
        <w:rPr>
          <w:rFonts w:ascii="Book Antiqua" w:hAnsi="Book Antiqua"/>
          <w:b/>
          <w:i/>
          <w:sz w:val="20"/>
          <w:szCs w:val="20"/>
        </w:rPr>
      </w:pPr>
      <w:proofErr w:type="spellStart"/>
      <w:r w:rsidRPr="007030D9">
        <w:rPr>
          <w:rFonts w:ascii="Book Antiqua" w:hAnsi="Book Antiqua"/>
          <w:sz w:val="20"/>
          <w:szCs w:val="20"/>
        </w:rPr>
        <w:t>Crohn's</w:t>
      </w:r>
      <w:proofErr w:type="spellEnd"/>
      <w:r w:rsidRPr="007030D9">
        <w:rPr>
          <w:rFonts w:ascii="Book Antiqua" w:hAnsi="Book Antiqua"/>
          <w:sz w:val="20"/>
          <w:szCs w:val="20"/>
        </w:rPr>
        <w:t xml:space="preserve"> disease (CD) is a chronic, recurrent, inflammatory disorder of the digestive tract, with clinical manifestations of abdominal pain, diarrhea, </w:t>
      </w:r>
      <w:proofErr w:type="spellStart"/>
      <w:r w:rsidRPr="007030D9">
        <w:rPr>
          <w:rFonts w:ascii="Book Antiqua" w:hAnsi="Book Antiqua"/>
          <w:sz w:val="20"/>
          <w:szCs w:val="20"/>
        </w:rPr>
        <w:t>enterelcosis</w:t>
      </w:r>
      <w:proofErr w:type="spellEnd"/>
      <w:r w:rsidRPr="007030D9">
        <w:rPr>
          <w:rFonts w:ascii="Book Antiqua" w:hAnsi="Book Antiqua"/>
          <w:sz w:val="20"/>
          <w:szCs w:val="20"/>
        </w:rPr>
        <w:t xml:space="preserve"> and intestinal obstruction. Statistics showed that </w:t>
      </w:r>
      <w:r w:rsidR="00240521" w:rsidRPr="007030D9">
        <w:rPr>
          <w:rFonts w:ascii="Book Antiqua" w:hAnsi="Book Antiqua"/>
          <w:sz w:val="20"/>
          <w:szCs w:val="20"/>
        </w:rPr>
        <w:t>CD</w:t>
      </w:r>
      <w:r w:rsidRPr="007030D9">
        <w:rPr>
          <w:rFonts w:ascii="Book Antiqua" w:hAnsi="Book Antiqua"/>
          <w:sz w:val="20"/>
          <w:szCs w:val="20"/>
        </w:rPr>
        <w:t xml:space="preserve"> incidence rates are climbing in Europe</w:t>
      </w:r>
      <w:r w:rsidR="001312A9" w:rsidRPr="007030D9">
        <w:rPr>
          <w:rFonts w:ascii="Book Antiqua" w:hAnsi="Book Antiqua"/>
          <w:sz w:val="20"/>
          <w:szCs w:val="20"/>
        </w:rPr>
        <w:t xml:space="preserve"> and t</w:t>
      </w:r>
      <w:r w:rsidR="00240521" w:rsidRPr="007030D9">
        <w:rPr>
          <w:rFonts w:ascii="Book Antiqua" w:hAnsi="Book Antiqua"/>
          <w:sz w:val="20"/>
          <w:szCs w:val="20"/>
        </w:rPr>
        <w:t>he</w:t>
      </w:r>
      <w:r w:rsidRPr="007030D9">
        <w:rPr>
          <w:rFonts w:ascii="Book Antiqua" w:hAnsi="Book Antiqua"/>
          <w:sz w:val="20"/>
          <w:szCs w:val="20"/>
        </w:rPr>
        <w:t xml:space="preserve"> United States</w:t>
      </w:r>
      <w:r w:rsidR="00240521" w:rsidRPr="007030D9">
        <w:rPr>
          <w:rFonts w:ascii="Book Antiqua" w:hAnsi="Book Antiqua"/>
          <w:sz w:val="20"/>
          <w:szCs w:val="20"/>
        </w:rPr>
        <w:t>,</w:t>
      </w:r>
      <w:r w:rsidRPr="007030D9">
        <w:rPr>
          <w:rFonts w:ascii="Book Antiqua" w:hAnsi="Book Antiqua"/>
          <w:sz w:val="20"/>
          <w:szCs w:val="20"/>
        </w:rPr>
        <w:t xml:space="preserve"> as well as </w:t>
      </w:r>
      <w:r w:rsidR="00240521" w:rsidRPr="007030D9">
        <w:rPr>
          <w:rFonts w:ascii="Book Antiqua" w:hAnsi="Book Antiqua"/>
          <w:sz w:val="20"/>
          <w:szCs w:val="20"/>
        </w:rPr>
        <w:t xml:space="preserve">in </w:t>
      </w:r>
      <w:r w:rsidRPr="007030D9">
        <w:rPr>
          <w:rFonts w:ascii="Book Antiqua" w:hAnsi="Book Antiqua"/>
          <w:sz w:val="20"/>
          <w:szCs w:val="20"/>
        </w:rPr>
        <w:t>Asian countries.</w:t>
      </w:r>
    </w:p>
    <w:p w:rsidR="003923D0" w:rsidRPr="007030D9" w:rsidRDefault="003923D0" w:rsidP="007030D9">
      <w:pPr>
        <w:snapToGrid w:val="0"/>
        <w:spacing w:after="0" w:line="360" w:lineRule="auto"/>
        <w:rPr>
          <w:rFonts w:ascii="Book Antiqua" w:hAnsi="Book Antiqua"/>
          <w:b/>
          <w:i/>
          <w:sz w:val="20"/>
          <w:szCs w:val="20"/>
        </w:rPr>
      </w:pPr>
    </w:p>
    <w:p w:rsidR="003923D0" w:rsidRPr="007030D9" w:rsidRDefault="003923D0" w:rsidP="007030D9">
      <w:pPr>
        <w:snapToGrid w:val="0"/>
        <w:spacing w:after="0" w:line="360" w:lineRule="auto"/>
        <w:rPr>
          <w:rFonts w:ascii="Book Antiqua" w:hAnsi="Book Antiqua"/>
          <w:b/>
          <w:i/>
          <w:sz w:val="20"/>
          <w:szCs w:val="20"/>
        </w:rPr>
      </w:pPr>
      <w:r w:rsidRPr="007030D9">
        <w:rPr>
          <w:rFonts w:ascii="Book Antiqua" w:hAnsi="Book Antiqua"/>
          <w:b/>
          <w:i/>
          <w:sz w:val="20"/>
          <w:szCs w:val="20"/>
        </w:rPr>
        <w:t>Research motivation</w:t>
      </w:r>
    </w:p>
    <w:p w:rsidR="003923D0" w:rsidRPr="007030D9" w:rsidRDefault="003923D0" w:rsidP="007030D9">
      <w:pPr>
        <w:widowControl/>
        <w:snapToGrid w:val="0"/>
        <w:spacing w:after="0" w:line="360" w:lineRule="auto"/>
        <w:rPr>
          <w:rFonts w:ascii="Book Antiqua" w:hAnsi="Book Antiqua"/>
          <w:sz w:val="20"/>
          <w:szCs w:val="20"/>
        </w:rPr>
      </w:pPr>
      <w:r w:rsidRPr="007030D9">
        <w:rPr>
          <w:rFonts w:ascii="Book Antiqua" w:hAnsi="Book Antiqua"/>
          <w:sz w:val="20"/>
          <w:szCs w:val="20"/>
        </w:rPr>
        <w:t>Due to a poor understanding of the etiology and pathogenesis of this disease, current therapy is limited to anti-symptomatic and surgical treatment</w:t>
      </w:r>
      <w:r w:rsidR="001312A9" w:rsidRPr="007030D9">
        <w:rPr>
          <w:rFonts w:ascii="Book Antiqua" w:hAnsi="Book Antiqua"/>
          <w:sz w:val="20"/>
          <w:szCs w:val="20"/>
        </w:rPr>
        <w:t>s</w:t>
      </w:r>
      <w:r w:rsidRPr="007030D9">
        <w:rPr>
          <w:rFonts w:ascii="Book Antiqua" w:hAnsi="Book Antiqua"/>
          <w:sz w:val="20"/>
          <w:szCs w:val="20"/>
        </w:rPr>
        <w:t xml:space="preserve">. The recurrence rate within </w:t>
      </w:r>
      <w:r w:rsidR="00DA35BA">
        <w:rPr>
          <w:rFonts w:ascii="Book Antiqua" w:hAnsi="Book Antiqua"/>
          <w:sz w:val="20"/>
          <w:szCs w:val="20"/>
        </w:rPr>
        <w:t>3</w:t>
      </w:r>
      <w:r w:rsidR="00DA35BA" w:rsidRPr="007030D9">
        <w:rPr>
          <w:rFonts w:ascii="Book Antiqua" w:hAnsi="Book Antiqua"/>
          <w:sz w:val="20"/>
          <w:szCs w:val="20"/>
        </w:rPr>
        <w:t xml:space="preserve"> </w:t>
      </w:r>
      <w:r w:rsidRPr="007030D9">
        <w:rPr>
          <w:rFonts w:ascii="Book Antiqua" w:hAnsi="Book Antiqua"/>
          <w:sz w:val="20"/>
          <w:szCs w:val="20"/>
        </w:rPr>
        <w:t>years after surgery is as high as 80-100%</w:t>
      </w:r>
      <w:r w:rsidRPr="007030D9">
        <w:rPr>
          <w:rFonts w:ascii="Book Antiqua" w:hAnsi="Book Antiqua"/>
          <w:sz w:val="20"/>
          <w:szCs w:val="20"/>
          <w:vertAlign w:val="superscript"/>
        </w:rPr>
        <w:t>.</w:t>
      </w:r>
      <w:r w:rsidRPr="007030D9">
        <w:rPr>
          <w:rFonts w:ascii="Book Antiqua" w:hAnsi="Book Antiqua"/>
          <w:sz w:val="20"/>
          <w:szCs w:val="20"/>
        </w:rPr>
        <w:t xml:space="preserve"> Exploration of the cellular and molecular mechanisms is urgently required to </w:t>
      </w:r>
      <w:r w:rsidRPr="007030D9">
        <w:rPr>
          <w:rFonts w:ascii="Book Antiqua" w:hAnsi="Book Antiqua"/>
          <w:sz w:val="20"/>
          <w:szCs w:val="20"/>
        </w:rPr>
        <w:lastRenderedPageBreak/>
        <w:t>develop new therapeutic modalities against this disease. While many studies have indicated that long noncoding RNAs (</w:t>
      </w:r>
      <w:proofErr w:type="spellStart"/>
      <w:r w:rsidRPr="007030D9">
        <w:rPr>
          <w:rFonts w:ascii="Book Antiqua" w:hAnsi="Book Antiqua"/>
          <w:sz w:val="20"/>
          <w:szCs w:val="20"/>
        </w:rPr>
        <w:t>lncRNAs</w:t>
      </w:r>
      <w:proofErr w:type="spellEnd"/>
      <w:r w:rsidRPr="007030D9">
        <w:rPr>
          <w:rFonts w:ascii="Book Antiqua" w:hAnsi="Book Antiqua"/>
          <w:sz w:val="20"/>
          <w:szCs w:val="20"/>
        </w:rPr>
        <w:t xml:space="preserve">) might participate in the pathogenesis of autoimmune diseases, very few studies focused on whether </w:t>
      </w:r>
      <w:proofErr w:type="spellStart"/>
      <w:r w:rsidRPr="007030D9">
        <w:rPr>
          <w:rFonts w:ascii="Book Antiqua" w:hAnsi="Book Antiqua"/>
          <w:sz w:val="20"/>
          <w:szCs w:val="20"/>
        </w:rPr>
        <w:t>lncRNAs</w:t>
      </w:r>
      <w:proofErr w:type="spellEnd"/>
      <w:r w:rsidRPr="007030D9">
        <w:rPr>
          <w:rFonts w:ascii="Book Antiqua" w:hAnsi="Book Antiqua"/>
          <w:sz w:val="20"/>
          <w:szCs w:val="20"/>
        </w:rPr>
        <w:t xml:space="preserve"> may contribute to </w:t>
      </w:r>
      <w:r w:rsidR="001312A9" w:rsidRPr="007030D9">
        <w:rPr>
          <w:rFonts w:ascii="Book Antiqua" w:hAnsi="Book Antiqua"/>
          <w:sz w:val="20"/>
          <w:szCs w:val="20"/>
        </w:rPr>
        <w:t xml:space="preserve">CD </w:t>
      </w:r>
      <w:r w:rsidRPr="007030D9">
        <w:rPr>
          <w:rFonts w:ascii="Book Antiqua" w:hAnsi="Book Antiqua"/>
          <w:sz w:val="20"/>
          <w:szCs w:val="20"/>
        </w:rPr>
        <w:t>occurrence. Previous studies using high-throughput gene sequencing techniques</w:t>
      </w:r>
      <w:r w:rsidRPr="007030D9">
        <w:rPr>
          <w:rFonts w:ascii="Book Antiqua" w:hAnsi="Book Antiqua"/>
          <w:sz w:val="20"/>
          <w:szCs w:val="20"/>
          <w:vertAlign w:val="superscript"/>
        </w:rPr>
        <w:t xml:space="preserve"> </w:t>
      </w:r>
      <w:r w:rsidRPr="007030D9">
        <w:rPr>
          <w:rFonts w:ascii="Book Antiqua" w:hAnsi="Book Antiqua"/>
          <w:sz w:val="20"/>
          <w:szCs w:val="20"/>
        </w:rPr>
        <w:t xml:space="preserve">have shown that the serum of CD patients contained multiple differentially expressed </w:t>
      </w:r>
      <w:proofErr w:type="spellStart"/>
      <w:r w:rsidRPr="007030D9">
        <w:rPr>
          <w:rFonts w:ascii="Book Antiqua" w:hAnsi="Book Antiqua"/>
          <w:sz w:val="20"/>
          <w:szCs w:val="20"/>
        </w:rPr>
        <w:t>lncRNAs</w:t>
      </w:r>
      <w:proofErr w:type="spellEnd"/>
      <w:r w:rsidRPr="007030D9">
        <w:rPr>
          <w:rFonts w:ascii="Book Antiqua" w:hAnsi="Book Antiqua"/>
          <w:sz w:val="20"/>
          <w:szCs w:val="20"/>
        </w:rPr>
        <w:t xml:space="preserve">. While these differentially expressed </w:t>
      </w:r>
      <w:proofErr w:type="spellStart"/>
      <w:r w:rsidRPr="007030D9">
        <w:rPr>
          <w:rFonts w:ascii="Book Antiqua" w:hAnsi="Book Antiqua"/>
          <w:sz w:val="20"/>
          <w:szCs w:val="20"/>
        </w:rPr>
        <w:t>lncRNAs</w:t>
      </w:r>
      <w:proofErr w:type="spellEnd"/>
      <w:r w:rsidRPr="007030D9">
        <w:rPr>
          <w:rFonts w:ascii="Book Antiqua" w:hAnsi="Book Antiqua"/>
          <w:sz w:val="20"/>
          <w:szCs w:val="20"/>
        </w:rPr>
        <w:t xml:space="preserve"> could be used as biomarkers for the diagnosis and/or prognosis of CD, their sources remain unclear.</w:t>
      </w:r>
    </w:p>
    <w:p w:rsidR="003923D0" w:rsidRPr="007030D9" w:rsidRDefault="003923D0" w:rsidP="007030D9">
      <w:pPr>
        <w:widowControl/>
        <w:snapToGrid w:val="0"/>
        <w:spacing w:after="0" w:line="360" w:lineRule="auto"/>
        <w:rPr>
          <w:rFonts w:ascii="Book Antiqua" w:hAnsi="Book Antiqua"/>
          <w:b/>
          <w:i/>
          <w:sz w:val="20"/>
          <w:szCs w:val="20"/>
        </w:rPr>
      </w:pPr>
    </w:p>
    <w:p w:rsidR="003923D0" w:rsidRPr="007030D9" w:rsidRDefault="003923D0" w:rsidP="007030D9">
      <w:pPr>
        <w:snapToGrid w:val="0"/>
        <w:spacing w:after="0" w:line="360" w:lineRule="auto"/>
        <w:rPr>
          <w:rFonts w:ascii="Book Antiqua" w:eastAsia="等线" w:hAnsi="Book Antiqua"/>
          <w:b/>
          <w:bCs/>
          <w:i/>
          <w:iCs/>
          <w:sz w:val="20"/>
          <w:szCs w:val="20"/>
        </w:rPr>
      </w:pPr>
      <w:r w:rsidRPr="007030D9">
        <w:rPr>
          <w:rFonts w:ascii="Book Antiqua" w:eastAsia="等线" w:hAnsi="Book Antiqua"/>
          <w:b/>
          <w:bCs/>
          <w:i/>
          <w:iCs/>
          <w:sz w:val="20"/>
          <w:szCs w:val="20"/>
        </w:rPr>
        <w:t>Research objectives</w:t>
      </w:r>
    </w:p>
    <w:p w:rsidR="003923D0" w:rsidRPr="007030D9" w:rsidRDefault="003923D0" w:rsidP="007030D9">
      <w:pPr>
        <w:snapToGrid w:val="0"/>
        <w:spacing w:after="0" w:line="360" w:lineRule="auto"/>
        <w:rPr>
          <w:rFonts w:ascii="Book Antiqua" w:hAnsi="Book Antiqua"/>
          <w:b/>
          <w:sz w:val="20"/>
          <w:szCs w:val="20"/>
        </w:rPr>
      </w:pPr>
      <w:r w:rsidRPr="007030D9">
        <w:rPr>
          <w:rFonts w:ascii="Book Antiqua" w:hAnsi="Book Antiqua"/>
          <w:sz w:val="20"/>
          <w:szCs w:val="20"/>
        </w:rPr>
        <w:t xml:space="preserve">Our goal is to identify the differentially expressed </w:t>
      </w:r>
      <w:proofErr w:type="spellStart"/>
      <w:r w:rsidRPr="007030D9">
        <w:rPr>
          <w:rFonts w:ascii="Book Antiqua" w:hAnsi="Book Antiqua"/>
          <w:sz w:val="20"/>
          <w:szCs w:val="20"/>
        </w:rPr>
        <w:t>lncRNAs</w:t>
      </w:r>
      <w:proofErr w:type="spellEnd"/>
      <w:r w:rsidRPr="007030D9">
        <w:rPr>
          <w:rFonts w:ascii="Book Antiqua" w:hAnsi="Book Antiqua"/>
          <w:sz w:val="20"/>
          <w:szCs w:val="20"/>
        </w:rPr>
        <w:t xml:space="preserve"> in the intestinal mucosa associated with CD, and to characterize their pathogenic role(s) and related mechanisms. </w:t>
      </w:r>
      <w:r w:rsidRPr="007030D9">
        <w:rPr>
          <w:rFonts w:ascii="Book Antiqua" w:hAnsi="Book Antiqua"/>
          <w:b/>
          <w:sz w:val="20"/>
          <w:szCs w:val="20"/>
        </w:rPr>
        <w:t xml:space="preserve"> </w:t>
      </w:r>
    </w:p>
    <w:p w:rsidR="003923D0" w:rsidRPr="007030D9" w:rsidRDefault="003923D0" w:rsidP="007030D9">
      <w:pPr>
        <w:snapToGrid w:val="0"/>
        <w:spacing w:after="0" w:line="360" w:lineRule="auto"/>
        <w:rPr>
          <w:rFonts w:ascii="Book Antiqua" w:hAnsi="Book Antiqua"/>
          <w:b/>
          <w:i/>
          <w:sz w:val="20"/>
          <w:szCs w:val="20"/>
        </w:rPr>
      </w:pPr>
    </w:p>
    <w:p w:rsidR="003923D0" w:rsidRPr="007030D9" w:rsidRDefault="003923D0" w:rsidP="007030D9">
      <w:pPr>
        <w:snapToGrid w:val="0"/>
        <w:spacing w:after="0" w:line="360" w:lineRule="auto"/>
        <w:rPr>
          <w:rFonts w:ascii="Book Antiqua" w:hAnsi="Book Antiqua"/>
          <w:b/>
          <w:i/>
          <w:sz w:val="20"/>
          <w:szCs w:val="20"/>
        </w:rPr>
      </w:pPr>
      <w:r w:rsidRPr="007030D9">
        <w:rPr>
          <w:rFonts w:ascii="Book Antiqua" w:hAnsi="Book Antiqua"/>
          <w:b/>
          <w:i/>
          <w:sz w:val="20"/>
          <w:szCs w:val="20"/>
        </w:rPr>
        <w:t>Research methods</w:t>
      </w:r>
    </w:p>
    <w:p w:rsidR="003923D0" w:rsidRPr="007030D9" w:rsidRDefault="003923D0" w:rsidP="007030D9">
      <w:pPr>
        <w:snapToGrid w:val="0"/>
        <w:spacing w:after="0" w:line="360" w:lineRule="auto"/>
        <w:rPr>
          <w:rFonts w:ascii="Book Antiqua" w:hAnsi="Book Antiqua"/>
          <w:sz w:val="20"/>
          <w:szCs w:val="20"/>
        </w:rPr>
      </w:pPr>
      <w:r w:rsidRPr="007030D9">
        <w:rPr>
          <w:rFonts w:ascii="Book Antiqua" w:hAnsi="Book Antiqua"/>
          <w:sz w:val="20"/>
          <w:szCs w:val="20"/>
        </w:rPr>
        <w:t xml:space="preserve">In this study, we collected tissue samples of the </w:t>
      </w:r>
      <w:proofErr w:type="spellStart"/>
      <w:r w:rsidRPr="007030D9">
        <w:rPr>
          <w:rFonts w:ascii="Book Antiqua" w:hAnsi="Book Antiqua"/>
          <w:sz w:val="20"/>
          <w:szCs w:val="20"/>
        </w:rPr>
        <w:t>ileal</w:t>
      </w:r>
      <w:proofErr w:type="spellEnd"/>
      <w:r w:rsidRPr="007030D9">
        <w:rPr>
          <w:rFonts w:ascii="Book Antiqua" w:hAnsi="Book Antiqua"/>
          <w:sz w:val="20"/>
          <w:szCs w:val="20"/>
        </w:rPr>
        <w:t xml:space="preserve"> lesions from CD patients and normal intestinal mucosal tissue samples </w:t>
      </w:r>
      <w:r w:rsidR="00084A76" w:rsidRPr="007030D9">
        <w:rPr>
          <w:rFonts w:ascii="Book Antiqua" w:hAnsi="Book Antiqua"/>
          <w:sz w:val="20"/>
          <w:szCs w:val="20"/>
        </w:rPr>
        <w:t>isolated during</w:t>
      </w:r>
      <w:r w:rsidRPr="007030D9">
        <w:rPr>
          <w:rFonts w:ascii="Book Antiqua" w:hAnsi="Book Antiqua"/>
          <w:sz w:val="20"/>
          <w:szCs w:val="20"/>
        </w:rPr>
        <w:t xml:space="preserve"> physical examination</w:t>
      </w:r>
      <w:r w:rsidR="001312A9" w:rsidRPr="007030D9">
        <w:rPr>
          <w:rFonts w:ascii="Book Antiqua" w:hAnsi="Book Antiqua"/>
          <w:sz w:val="20"/>
          <w:szCs w:val="20"/>
        </w:rPr>
        <w:t>s of healthy patients</w:t>
      </w:r>
      <w:r w:rsidRPr="007030D9">
        <w:rPr>
          <w:rFonts w:ascii="Book Antiqua" w:hAnsi="Book Antiqua"/>
          <w:sz w:val="20"/>
          <w:szCs w:val="20"/>
        </w:rPr>
        <w:t xml:space="preserve">. The expression patterns of </w:t>
      </w:r>
      <w:proofErr w:type="spellStart"/>
      <w:r w:rsidRPr="007030D9">
        <w:rPr>
          <w:rFonts w:ascii="Book Antiqua" w:hAnsi="Book Antiqua"/>
          <w:sz w:val="20"/>
          <w:szCs w:val="20"/>
        </w:rPr>
        <w:t>lncRNAs</w:t>
      </w:r>
      <w:proofErr w:type="spellEnd"/>
      <w:r w:rsidRPr="007030D9">
        <w:rPr>
          <w:rFonts w:ascii="Book Antiqua" w:hAnsi="Book Antiqua"/>
          <w:sz w:val="20"/>
          <w:szCs w:val="20"/>
        </w:rPr>
        <w:t xml:space="preserve"> and mRNAs were compared between the lesions and normal </w:t>
      </w:r>
      <w:proofErr w:type="spellStart"/>
      <w:r w:rsidRPr="007030D9">
        <w:rPr>
          <w:rFonts w:ascii="Book Antiqua" w:hAnsi="Book Antiqua"/>
          <w:sz w:val="20"/>
          <w:szCs w:val="20"/>
        </w:rPr>
        <w:t>ileal</w:t>
      </w:r>
      <w:proofErr w:type="spellEnd"/>
      <w:r w:rsidRPr="007030D9">
        <w:rPr>
          <w:rFonts w:ascii="Book Antiqua" w:hAnsi="Book Antiqua"/>
          <w:sz w:val="20"/>
          <w:szCs w:val="20"/>
        </w:rPr>
        <w:t xml:space="preserve"> tissue samples by microarray hybridization. </w:t>
      </w:r>
      <w:proofErr w:type="spellStart"/>
      <w:r w:rsidRPr="007030D9">
        <w:rPr>
          <w:rFonts w:ascii="Book Antiqua" w:hAnsi="Book Antiqua"/>
          <w:sz w:val="20"/>
          <w:szCs w:val="20"/>
        </w:rPr>
        <w:t>Bioinformatic</w:t>
      </w:r>
      <w:proofErr w:type="spellEnd"/>
      <w:r w:rsidRPr="007030D9">
        <w:rPr>
          <w:rFonts w:ascii="Book Antiqua" w:hAnsi="Book Antiqua"/>
          <w:sz w:val="20"/>
          <w:szCs w:val="20"/>
        </w:rPr>
        <w:t xml:space="preserve"> analysis was performed to predict the gene regulatory network of </w:t>
      </w:r>
      <w:proofErr w:type="spellStart"/>
      <w:r w:rsidRPr="007030D9">
        <w:rPr>
          <w:rFonts w:ascii="Book Antiqua" w:hAnsi="Book Antiqua"/>
          <w:sz w:val="20"/>
          <w:szCs w:val="20"/>
        </w:rPr>
        <w:t>lncRNAs</w:t>
      </w:r>
      <w:proofErr w:type="spellEnd"/>
      <w:r w:rsidRPr="007030D9">
        <w:rPr>
          <w:rFonts w:ascii="Book Antiqua" w:hAnsi="Book Antiqua"/>
          <w:sz w:val="20"/>
          <w:szCs w:val="20"/>
        </w:rPr>
        <w:t>-</w:t>
      </w:r>
      <w:proofErr w:type="spellStart"/>
      <w:r w:rsidRPr="007030D9">
        <w:rPr>
          <w:rFonts w:ascii="Book Antiqua" w:hAnsi="Book Antiqua"/>
          <w:sz w:val="20"/>
          <w:szCs w:val="20"/>
        </w:rPr>
        <w:t>miRNAs</w:t>
      </w:r>
      <w:proofErr w:type="spellEnd"/>
      <w:r w:rsidRPr="007030D9">
        <w:rPr>
          <w:rFonts w:ascii="Book Antiqua" w:hAnsi="Book Antiqua"/>
          <w:sz w:val="20"/>
          <w:szCs w:val="20"/>
        </w:rPr>
        <w:t xml:space="preserve">-mRNAs. The biological functions of the </w:t>
      </w:r>
      <w:proofErr w:type="spellStart"/>
      <w:r w:rsidRPr="007030D9">
        <w:rPr>
          <w:rFonts w:ascii="Book Antiqua" w:hAnsi="Book Antiqua"/>
          <w:sz w:val="20"/>
          <w:szCs w:val="20"/>
        </w:rPr>
        <w:t>lncRNAs</w:t>
      </w:r>
      <w:proofErr w:type="spellEnd"/>
      <w:r w:rsidRPr="007030D9">
        <w:rPr>
          <w:rFonts w:ascii="Book Antiqua" w:hAnsi="Book Antiqua"/>
          <w:sz w:val="20"/>
          <w:szCs w:val="20"/>
        </w:rPr>
        <w:t xml:space="preserve">, relevant </w:t>
      </w:r>
      <w:proofErr w:type="spellStart"/>
      <w:r w:rsidRPr="007030D9">
        <w:rPr>
          <w:rFonts w:ascii="Book Antiqua" w:hAnsi="Book Antiqua"/>
          <w:sz w:val="20"/>
          <w:szCs w:val="20"/>
        </w:rPr>
        <w:t>miRNAs</w:t>
      </w:r>
      <w:proofErr w:type="spellEnd"/>
      <w:r w:rsidRPr="007030D9">
        <w:rPr>
          <w:rFonts w:ascii="Book Antiqua" w:hAnsi="Book Antiqua"/>
          <w:sz w:val="20"/>
          <w:szCs w:val="20"/>
        </w:rPr>
        <w:t xml:space="preserve"> and target genes</w:t>
      </w:r>
      <w:r w:rsidR="00FF5965" w:rsidRPr="007030D9">
        <w:rPr>
          <w:rFonts w:ascii="Book Antiqua" w:hAnsi="Book Antiqua"/>
          <w:sz w:val="20"/>
          <w:szCs w:val="20"/>
        </w:rPr>
        <w:t>,</w:t>
      </w:r>
      <w:r w:rsidRPr="007030D9">
        <w:rPr>
          <w:rFonts w:ascii="Book Antiqua" w:hAnsi="Book Antiqua"/>
          <w:sz w:val="20"/>
          <w:szCs w:val="20"/>
        </w:rPr>
        <w:t xml:space="preserve"> as well as the</w:t>
      </w:r>
      <w:r w:rsidR="00FF5965" w:rsidRPr="007030D9">
        <w:rPr>
          <w:rFonts w:ascii="Book Antiqua" w:hAnsi="Book Antiqua"/>
          <w:sz w:val="20"/>
          <w:szCs w:val="20"/>
        </w:rPr>
        <w:t xml:space="preserve"> related </w:t>
      </w:r>
      <w:r w:rsidRPr="007030D9">
        <w:rPr>
          <w:rFonts w:ascii="Book Antiqua" w:hAnsi="Book Antiqua"/>
          <w:sz w:val="20"/>
          <w:szCs w:val="20"/>
        </w:rPr>
        <w:t>regulatory mechanisms</w:t>
      </w:r>
      <w:r w:rsidR="00FF5965" w:rsidRPr="007030D9">
        <w:rPr>
          <w:rFonts w:ascii="Book Antiqua" w:hAnsi="Book Antiqua"/>
          <w:sz w:val="20"/>
          <w:szCs w:val="20"/>
        </w:rPr>
        <w:t>,</w:t>
      </w:r>
      <w:r w:rsidRPr="007030D9">
        <w:rPr>
          <w:rFonts w:ascii="Book Antiqua" w:hAnsi="Book Antiqua"/>
          <w:sz w:val="20"/>
          <w:szCs w:val="20"/>
        </w:rPr>
        <w:t xml:space="preserve"> were </w:t>
      </w:r>
      <w:r w:rsidR="00FF5965" w:rsidRPr="007030D9">
        <w:rPr>
          <w:rFonts w:ascii="Book Antiqua" w:hAnsi="Book Antiqua"/>
          <w:sz w:val="20"/>
          <w:szCs w:val="20"/>
        </w:rPr>
        <w:t xml:space="preserve">comprehensively </w:t>
      </w:r>
      <w:r w:rsidRPr="007030D9">
        <w:rPr>
          <w:rFonts w:ascii="Book Antiqua" w:hAnsi="Book Antiqua"/>
          <w:sz w:val="20"/>
          <w:szCs w:val="20"/>
        </w:rPr>
        <w:t>investigated using cell culture and animal models.</w:t>
      </w:r>
    </w:p>
    <w:p w:rsidR="003923D0" w:rsidRPr="007030D9" w:rsidRDefault="003923D0" w:rsidP="007030D9">
      <w:pPr>
        <w:snapToGrid w:val="0"/>
        <w:spacing w:after="0" w:line="360" w:lineRule="auto"/>
        <w:rPr>
          <w:rFonts w:ascii="Book Antiqua" w:hAnsi="Book Antiqua"/>
          <w:b/>
          <w:i/>
          <w:sz w:val="20"/>
          <w:szCs w:val="20"/>
        </w:rPr>
      </w:pPr>
    </w:p>
    <w:p w:rsidR="003923D0" w:rsidRPr="007030D9" w:rsidRDefault="003923D0" w:rsidP="007030D9">
      <w:pPr>
        <w:snapToGrid w:val="0"/>
        <w:spacing w:after="0" w:line="360" w:lineRule="auto"/>
        <w:rPr>
          <w:rFonts w:ascii="Book Antiqua" w:hAnsi="Book Antiqua"/>
          <w:b/>
          <w:i/>
          <w:sz w:val="20"/>
          <w:szCs w:val="20"/>
        </w:rPr>
      </w:pPr>
      <w:r w:rsidRPr="007030D9">
        <w:rPr>
          <w:rFonts w:ascii="Book Antiqua" w:hAnsi="Book Antiqua"/>
          <w:b/>
          <w:i/>
          <w:sz w:val="20"/>
          <w:szCs w:val="20"/>
        </w:rPr>
        <w:t>Research results</w:t>
      </w:r>
    </w:p>
    <w:p w:rsidR="003923D0" w:rsidRPr="007030D9" w:rsidRDefault="003923D0" w:rsidP="007030D9">
      <w:pPr>
        <w:snapToGrid w:val="0"/>
        <w:spacing w:after="0" w:line="360" w:lineRule="auto"/>
        <w:rPr>
          <w:rFonts w:ascii="Book Antiqua" w:hAnsi="Book Antiqua"/>
          <w:b/>
          <w:i/>
          <w:sz w:val="20"/>
          <w:szCs w:val="20"/>
        </w:rPr>
      </w:pPr>
      <w:r w:rsidRPr="007030D9">
        <w:rPr>
          <w:rFonts w:ascii="Book Antiqua" w:eastAsia="等线" w:hAnsi="Book Antiqua"/>
          <w:sz w:val="20"/>
          <w:szCs w:val="20"/>
          <w:shd w:val="clear" w:color="auto" w:fill="FFFFFF"/>
        </w:rPr>
        <w:t xml:space="preserve">Our studies identified lncRNACNN3-206 as a highly </w:t>
      </w:r>
      <w:proofErr w:type="spellStart"/>
      <w:r w:rsidRPr="007030D9">
        <w:rPr>
          <w:rFonts w:ascii="Book Antiqua" w:eastAsia="等线" w:hAnsi="Book Antiqua"/>
          <w:sz w:val="20"/>
          <w:szCs w:val="20"/>
          <w:shd w:val="clear" w:color="auto" w:fill="FFFFFF"/>
        </w:rPr>
        <w:t>upregulated</w:t>
      </w:r>
      <w:proofErr w:type="spellEnd"/>
      <w:r w:rsidRPr="007030D9">
        <w:rPr>
          <w:rFonts w:ascii="Book Antiqua" w:eastAsia="等线" w:hAnsi="Book Antiqua"/>
          <w:sz w:val="20"/>
          <w:szCs w:val="20"/>
          <w:shd w:val="clear" w:color="auto" w:fill="FFFFFF"/>
        </w:rPr>
        <w:t xml:space="preserve"> non-coding RNA in the intestinal lesion</w:t>
      </w:r>
      <w:r w:rsidR="00793D2D" w:rsidRPr="007030D9">
        <w:rPr>
          <w:rFonts w:ascii="Book Antiqua" w:eastAsia="等线" w:hAnsi="Book Antiqua"/>
          <w:sz w:val="20"/>
          <w:szCs w:val="20"/>
          <w:shd w:val="clear" w:color="auto" w:fill="FFFFFF"/>
        </w:rPr>
        <w:t xml:space="preserve">s </w:t>
      </w:r>
      <w:r w:rsidRPr="007030D9">
        <w:rPr>
          <w:rFonts w:ascii="Book Antiqua" w:eastAsia="等线" w:hAnsi="Book Antiqua"/>
          <w:sz w:val="20"/>
          <w:szCs w:val="20"/>
          <w:shd w:val="clear" w:color="auto" w:fill="FFFFFF"/>
        </w:rPr>
        <w:t xml:space="preserve">of CD patients. Manipulation of lncRNACNN3-206 in cell culture led to significant changes in Caspase10 expression, cell apoptosis and invasion activity. </w:t>
      </w:r>
      <w:r w:rsidR="00A72EB6" w:rsidRPr="007030D9">
        <w:rPr>
          <w:rFonts w:ascii="Book Antiqua" w:eastAsia="等线" w:hAnsi="Book Antiqua"/>
          <w:sz w:val="20"/>
          <w:szCs w:val="20"/>
          <w:shd w:val="clear" w:color="auto" w:fill="FFFFFF"/>
        </w:rPr>
        <w:t>E</w:t>
      </w:r>
      <w:r w:rsidRPr="007030D9">
        <w:rPr>
          <w:rFonts w:ascii="Book Antiqua" w:eastAsia="等线" w:hAnsi="Book Antiqua"/>
          <w:sz w:val="20"/>
          <w:szCs w:val="20"/>
          <w:shd w:val="clear" w:color="auto" w:fill="FFFFFF"/>
        </w:rPr>
        <w:t xml:space="preserve">xperiments using a CD mouse model demonstrated that lncRNACNN3-206 </w:t>
      </w:r>
      <w:r w:rsidR="00A72EB6" w:rsidRPr="007030D9">
        <w:rPr>
          <w:rFonts w:ascii="Book Antiqua" w:eastAsia="等线" w:hAnsi="Book Antiqua"/>
          <w:sz w:val="20"/>
          <w:szCs w:val="20"/>
          <w:shd w:val="clear" w:color="auto" w:fill="FFFFFF"/>
        </w:rPr>
        <w:t xml:space="preserve">knockdown </w:t>
      </w:r>
      <w:r w:rsidRPr="007030D9">
        <w:rPr>
          <w:rFonts w:ascii="Book Antiqua" w:eastAsia="等线" w:hAnsi="Book Antiqua"/>
          <w:sz w:val="20"/>
          <w:szCs w:val="20"/>
          <w:shd w:val="clear" w:color="auto" w:fill="FFFFFF"/>
        </w:rPr>
        <w:t xml:space="preserve">could alleviate some CD manifestations, most likely through inhibition of intestinal epithelial cell apoptosis and inflammatory responses. </w:t>
      </w:r>
    </w:p>
    <w:p w:rsidR="003923D0" w:rsidRPr="007030D9" w:rsidRDefault="003923D0" w:rsidP="007030D9">
      <w:pPr>
        <w:snapToGrid w:val="0"/>
        <w:spacing w:after="0" w:line="360" w:lineRule="auto"/>
        <w:rPr>
          <w:rFonts w:ascii="Book Antiqua" w:hAnsi="Book Antiqua"/>
          <w:b/>
          <w:i/>
          <w:sz w:val="20"/>
          <w:szCs w:val="20"/>
        </w:rPr>
      </w:pPr>
    </w:p>
    <w:p w:rsidR="003923D0" w:rsidRPr="007030D9" w:rsidRDefault="003923D0" w:rsidP="007030D9">
      <w:pPr>
        <w:snapToGrid w:val="0"/>
        <w:spacing w:after="0" w:line="360" w:lineRule="auto"/>
        <w:rPr>
          <w:rFonts w:ascii="Book Antiqua" w:hAnsi="Book Antiqua" w:cs="Segoe UI"/>
          <w:b/>
          <w:i/>
          <w:sz w:val="20"/>
          <w:szCs w:val="20"/>
          <w:shd w:val="clear" w:color="auto" w:fill="FFFFFF"/>
        </w:rPr>
      </w:pPr>
      <w:r w:rsidRPr="007030D9">
        <w:rPr>
          <w:rFonts w:ascii="Book Antiqua" w:hAnsi="Book Antiqua"/>
          <w:b/>
          <w:i/>
          <w:sz w:val="20"/>
          <w:szCs w:val="20"/>
        </w:rPr>
        <w:t>Research conclusions</w:t>
      </w:r>
    </w:p>
    <w:p w:rsidR="003923D0" w:rsidRPr="007030D9" w:rsidRDefault="003923D0" w:rsidP="007030D9">
      <w:pPr>
        <w:snapToGrid w:val="0"/>
        <w:spacing w:after="0" w:line="360" w:lineRule="auto"/>
        <w:rPr>
          <w:rFonts w:ascii="Book Antiqua" w:eastAsia="等线" w:hAnsi="Book Antiqua"/>
          <w:sz w:val="20"/>
          <w:szCs w:val="20"/>
          <w:shd w:val="clear" w:color="auto" w:fill="FFFFFF"/>
        </w:rPr>
      </w:pPr>
      <w:r w:rsidRPr="007030D9">
        <w:rPr>
          <w:rFonts w:ascii="Book Antiqua" w:eastAsia="等线" w:hAnsi="Book Antiqua"/>
          <w:sz w:val="20"/>
          <w:szCs w:val="20"/>
          <w:shd w:val="clear" w:color="auto" w:fill="FFFFFF"/>
        </w:rPr>
        <w:t>O</w:t>
      </w:r>
      <w:r w:rsidRPr="007030D9">
        <w:rPr>
          <w:rFonts w:ascii="Book Antiqua" w:hAnsi="Book Antiqua"/>
          <w:sz w:val="20"/>
          <w:szCs w:val="20"/>
        </w:rPr>
        <w:t xml:space="preserve">verexpression of lncRNACNN3-206 in intestinal epithelial cells led to increased cell apoptosis and invasion. These changes </w:t>
      </w:r>
      <w:r w:rsidR="004368AF" w:rsidRPr="007030D9">
        <w:rPr>
          <w:rFonts w:ascii="Book Antiqua" w:hAnsi="Book Antiqua"/>
          <w:sz w:val="20"/>
          <w:szCs w:val="20"/>
        </w:rPr>
        <w:t xml:space="preserve">in </w:t>
      </w:r>
      <w:r w:rsidRPr="007030D9">
        <w:rPr>
          <w:rFonts w:ascii="Book Antiqua" w:hAnsi="Book Antiqua"/>
          <w:sz w:val="20"/>
          <w:szCs w:val="20"/>
        </w:rPr>
        <w:t xml:space="preserve">cell function may play important roles </w:t>
      </w:r>
      <w:r w:rsidR="004368AF" w:rsidRPr="007030D9">
        <w:rPr>
          <w:rFonts w:ascii="Book Antiqua" w:hAnsi="Book Antiqua"/>
          <w:sz w:val="20"/>
          <w:szCs w:val="20"/>
        </w:rPr>
        <w:t xml:space="preserve">in </w:t>
      </w:r>
      <w:r w:rsidRPr="007030D9">
        <w:rPr>
          <w:rFonts w:ascii="Book Antiqua" w:hAnsi="Book Antiqua"/>
          <w:sz w:val="20"/>
          <w:szCs w:val="20"/>
        </w:rPr>
        <w:t xml:space="preserve">CD pathogenesis. </w:t>
      </w:r>
      <w:r w:rsidRPr="007030D9">
        <w:rPr>
          <w:rFonts w:ascii="Book Antiqua" w:eastAsia="等线" w:hAnsi="Book Antiqua"/>
          <w:sz w:val="20"/>
          <w:szCs w:val="20"/>
          <w:shd w:val="clear" w:color="auto" w:fill="FFFFFF"/>
        </w:rPr>
        <w:t>These findings do not only facilitate our understanding o</w:t>
      </w:r>
      <w:r w:rsidR="001404F0" w:rsidRPr="007030D9">
        <w:rPr>
          <w:rFonts w:ascii="Book Antiqua" w:eastAsia="等线" w:hAnsi="Book Antiqua"/>
          <w:sz w:val="20"/>
          <w:szCs w:val="20"/>
          <w:shd w:val="clear" w:color="auto" w:fill="FFFFFF"/>
        </w:rPr>
        <w:t>f</w:t>
      </w:r>
      <w:r w:rsidRPr="007030D9">
        <w:rPr>
          <w:rFonts w:ascii="Book Antiqua" w:eastAsia="等线" w:hAnsi="Book Antiqua"/>
          <w:sz w:val="20"/>
          <w:szCs w:val="20"/>
          <w:shd w:val="clear" w:color="auto" w:fill="FFFFFF"/>
        </w:rPr>
        <w:t xml:space="preserve"> the pathologic</w:t>
      </w:r>
      <w:r w:rsidR="001404F0" w:rsidRPr="007030D9">
        <w:rPr>
          <w:rFonts w:ascii="Book Antiqua" w:eastAsia="等线" w:hAnsi="Book Antiqua"/>
          <w:sz w:val="20"/>
          <w:szCs w:val="20"/>
          <w:shd w:val="clear" w:color="auto" w:fill="FFFFFF"/>
        </w:rPr>
        <w:t>al</w:t>
      </w:r>
      <w:r w:rsidRPr="007030D9">
        <w:rPr>
          <w:rFonts w:ascii="Book Antiqua" w:eastAsia="等线" w:hAnsi="Book Antiqua"/>
          <w:sz w:val="20"/>
          <w:szCs w:val="20"/>
          <w:shd w:val="clear" w:color="auto" w:fill="FFFFFF"/>
        </w:rPr>
        <w:t xml:space="preserve"> mechanism</w:t>
      </w:r>
      <w:r w:rsidR="001404F0" w:rsidRPr="007030D9">
        <w:rPr>
          <w:rFonts w:ascii="Book Antiqua" w:eastAsia="等线" w:hAnsi="Book Antiqua"/>
          <w:sz w:val="20"/>
          <w:szCs w:val="20"/>
          <w:shd w:val="clear" w:color="auto" w:fill="FFFFFF"/>
        </w:rPr>
        <w:t>s</w:t>
      </w:r>
      <w:r w:rsidRPr="007030D9">
        <w:rPr>
          <w:rFonts w:ascii="Book Antiqua" w:eastAsia="等线" w:hAnsi="Book Antiqua"/>
          <w:sz w:val="20"/>
          <w:szCs w:val="20"/>
          <w:shd w:val="clear" w:color="auto" w:fill="FFFFFF"/>
        </w:rPr>
        <w:t xml:space="preserve"> but also have strong clinical implications. </w:t>
      </w:r>
      <w:r w:rsidR="001404F0" w:rsidRPr="007030D9">
        <w:rPr>
          <w:rFonts w:ascii="Book Antiqua" w:eastAsia="等线" w:hAnsi="Book Antiqua"/>
          <w:sz w:val="20"/>
          <w:szCs w:val="20"/>
          <w:shd w:val="clear" w:color="auto" w:fill="FFFFFF"/>
        </w:rPr>
        <w:t xml:space="preserve">The </w:t>
      </w:r>
      <w:proofErr w:type="spellStart"/>
      <w:r w:rsidR="001404F0" w:rsidRPr="007030D9">
        <w:rPr>
          <w:rFonts w:ascii="Book Antiqua" w:eastAsia="等线" w:hAnsi="Book Antiqua"/>
          <w:sz w:val="20"/>
          <w:szCs w:val="20"/>
          <w:shd w:val="clear" w:color="auto" w:fill="FFFFFF"/>
        </w:rPr>
        <w:t>u</w:t>
      </w:r>
      <w:r w:rsidRPr="007030D9">
        <w:rPr>
          <w:rFonts w:ascii="Book Antiqua" w:eastAsia="等线" w:hAnsi="Book Antiqua"/>
          <w:sz w:val="20"/>
          <w:szCs w:val="20"/>
          <w:shd w:val="clear" w:color="auto" w:fill="FFFFFF"/>
        </w:rPr>
        <w:t>pregulated</w:t>
      </w:r>
      <w:proofErr w:type="spellEnd"/>
      <w:r w:rsidRPr="007030D9">
        <w:rPr>
          <w:rFonts w:ascii="Book Antiqua" w:eastAsia="等线" w:hAnsi="Book Antiqua"/>
          <w:sz w:val="20"/>
          <w:szCs w:val="20"/>
          <w:shd w:val="clear" w:color="auto" w:fill="FFFFFF"/>
        </w:rPr>
        <w:t xml:space="preserve"> lncRNACNN3-206 gene could be a new therapeutic target for the prevention and treatment of CD. </w:t>
      </w:r>
    </w:p>
    <w:p w:rsidR="003923D0" w:rsidRPr="007030D9" w:rsidRDefault="003923D0" w:rsidP="007030D9">
      <w:pPr>
        <w:snapToGrid w:val="0"/>
        <w:spacing w:after="0" w:line="360" w:lineRule="auto"/>
        <w:rPr>
          <w:rFonts w:ascii="Book Antiqua" w:hAnsi="Book Antiqua" w:cs="Segoe UI"/>
          <w:b/>
          <w:i/>
          <w:sz w:val="20"/>
          <w:szCs w:val="20"/>
          <w:shd w:val="clear" w:color="auto" w:fill="FFFFFF"/>
        </w:rPr>
      </w:pPr>
    </w:p>
    <w:p w:rsidR="003923D0" w:rsidRPr="007030D9" w:rsidRDefault="003923D0" w:rsidP="007030D9">
      <w:pPr>
        <w:snapToGrid w:val="0"/>
        <w:spacing w:after="0" w:line="360" w:lineRule="auto"/>
        <w:rPr>
          <w:rFonts w:ascii="Book Antiqua" w:hAnsi="Book Antiqua" w:cs="Segoe UI"/>
          <w:b/>
          <w:i/>
          <w:sz w:val="20"/>
          <w:szCs w:val="20"/>
          <w:shd w:val="clear" w:color="auto" w:fill="FFFFFF"/>
        </w:rPr>
      </w:pPr>
      <w:r w:rsidRPr="007030D9">
        <w:rPr>
          <w:rFonts w:ascii="Book Antiqua" w:hAnsi="Book Antiqua" w:cs="Segoe UI"/>
          <w:b/>
          <w:i/>
          <w:sz w:val="20"/>
          <w:szCs w:val="20"/>
          <w:shd w:val="clear" w:color="auto" w:fill="FFFFFF"/>
        </w:rPr>
        <w:t>Research perspectives</w:t>
      </w:r>
    </w:p>
    <w:bookmarkEnd w:id="49"/>
    <w:p w:rsidR="003923D0" w:rsidRPr="007030D9" w:rsidRDefault="003923D0" w:rsidP="007030D9">
      <w:pPr>
        <w:snapToGrid w:val="0"/>
        <w:spacing w:after="0" w:line="360" w:lineRule="auto"/>
        <w:rPr>
          <w:rFonts w:ascii="Book Antiqua" w:hAnsi="Book Antiqua"/>
          <w:sz w:val="20"/>
          <w:szCs w:val="20"/>
        </w:rPr>
      </w:pPr>
      <w:r w:rsidRPr="007030D9">
        <w:rPr>
          <w:rFonts w:ascii="Book Antiqua" w:hAnsi="Book Antiqua" w:cs="Segoe UI"/>
          <w:sz w:val="20"/>
          <w:szCs w:val="20"/>
          <w:shd w:val="clear" w:color="auto" w:fill="FFFFFF"/>
        </w:rPr>
        <w:t xml:space="preserve">The </w:t>
      </w:r>
      <w:r w:rsidR="00A921B9" w:rsidRPr="007030D9">
        <w:rPr>
          <w:rFonts w:ascii="Book Antiqua" w:hAnsi="Book Antiqua" w:cs="Segoe UI"/>
          <w:sz w:val="20"/>
          <w:szCs w:val="20"/>
          <w:shd w:val="clear" w:color="auto" w:fill="FFFFFF"/>
        </w:rPr>
        <w:t>t</w:t>
      </w:r>
      <w:r w:rsidRPr="007030D9">
        <w:rPr>
          <w:rFonts w:ascii="Book Antiqua" w:hAnsi="Book Antiqua" w:cs="Segoe UI"/>
          <w:sz w:val="20"/>
          <w:szCs w:val="20"/>
          <w:shd w:val="clear" w:color="auto" w:fill="FFFFFF"/>
        </w:rPr>
        <w:t>op</w:t>
      </w:r>
      <w:r w:rsidR="00967085" w:rsidRPr="007030D9">
        <w:rPr>
          <w:rFonts w:ascii="Book Antiqua" w:hAnsi="Book Antiqua" w:cs="Segoe UI"/>
          <w:sz w:val="20"/>
          <w:szCs w:val="20"/>
          <w:shd w:val="clear" w:color="auto" w:fill="FFFFFF"/>
        </w:rPr>
        <w:t xml:space="preserve"> </w:t>
      </w:r>
      <w:r w:rsidRPr="007030D9">
        <w:rPr>
          <w:rFonts w:ascii="Book Antiqua" w:hAnsi="Book Antiqua" w:cs="Segoe UI"/>
          <w:sz w:val="20"/>
          <w:szCs w:val="20"/>
          <w:shd w:val="clear" w:color="auto" w:fill="FFFFFF"/>
        </w:rPr>
        <w:t xml:space="preserve">10 </w:t>
      </w:r>
      <w:proofErr w:type="spellStart"/>
      <w:r w:rsidRPr="007030D9">
        <w:rPr>
          <w:rFonts w:ascii="Book Antiqua" w:hAnsi="Book Antiqua" w:cs="Segoe UI"/>
          <w:sz w:val="20"/>
          <w:szCs w:val="20"/>
          <w:shd w:val="clear" w:color="auto" w:fill="FFFFFF"/>
        </w:rPr>
        <w:t>lnc</w:t>
      </w:r>
      <w:r w:rsidR="00C96DF9" w:rsidRPr="007030D9">
        <w:rPr>
          <w:rFonts w:ascii="Book Antiqua" w:hAnsi="Book Antiqua" w:cs="Segoe UI"/>
          <w:sz w:val="20"/>
          <w:szCs w:val="20"/>
          <w:shd w:val="clear" w:color="auto" w:fill="FFFFFF"/>
        </w:rPr>
        <w:t>R</w:t>
      </w:r>
      <w:r w:rsidR="002E2ED1">
        <w:rPr>
          <w:rFonts w:ascii="Book Antiqua" w:hAnsi="Book Antiqua" w:cs="Segoe UI"/>
          <w:sz w:val="20"/>
          <w:szCs w:val="20"/>
          <w:shd w:val="clear" w:color="auto" w:fill="FFFFFF"/>
        </w:rPr>
        <w:t>NA</w:t>
      </w:r>
      <w:r w:rsidRPr="007030D9">
        <w:rPr>
          <w:rFonts w:ascii="Book Antiqua" w:hAnsi="Book Antiqua" w:cs="Segoe UI"/>
          <w:sz w:val="20"/>
          <w:szCs w:val="20"/>
          <w:shd w:val="clear" w:color="auto" w:fill="FFFFFF"/>
        </w:rPr>
        <w:t>s</w:t>
      </w:r>
      <w:proofErr w:type="spellEnd"/>
      <w:r w:rsidRPr="007030D9">
        <w:rPr>
          <w:rFonts w:ascii="Book Antiqua" w:hAnsi="Book Antiqua" w:cs="Segoe UI"/>
          <w:sz w:val="20"/>
          <w:szCs w:val="20"/>
          <w:shd w:val="clear" w:color="auto" w:fill="FFFFFF"/>
        </w:rPr>
        <w:t xml:space="preserve"> with differential expression were screened out by high-throughput sequencing, but only </w:t>
      </w:r>
      <w:r w:rsidR="00967085" w:rsidRPr="007030D9">
        <w:rPr>
          <w:rFonts w:ascii="Book Antiqua" w:hAnsi="Book Antiqua" w:cs="Segoe UI"/>
          <w:sz w:val="20"/>
          <w:szCs w:val="20"/>
          <w:shd w:val="clear" w:color="auto" w:fill="FFFFFF"/>
        </w:rPr>
        <w:t xml:space="preserve">six </w:t>
      </w:r>
      <w:proofErr w:type="spellStart"/>
      <w:r w:rsidRPr="007030D9">
        <w:rPr>
          <w:rFonts w:ascii="Book Antiqua" w:hAnsi="Book Antiqua" w:cs="Segoe UI"/>
          <w:sz w:val="20"/>
          <w:szCs w:val="20"/>
          <w:shd w:val="clear" w:color="auto" w:fill="FFFFFF"/>
        </w:rPr>
        <w:t>lncRNAs</w:t>
      </w:r>
      <w:proofErr w:type="spellEnd"/>
      <w:r w:rsidRPr="007030D9">
        <w:rPr>
          <w:rFonts w:ascii="Book Antiqua" w:hAnsi="Book Antiqua" w:cs="Segoe UI"/>
          <w:sz w:val="20"/>
          <w:szCs w:val="20"/>
          <w:shd w:val="clear" w:color="auto" w:fill="FFFFFF"/>
        </w:rPr>
        <w:t xml:space="preserve"> with true differential expression were </w:t>
      </w:r>
      <w:r w:rsidR="00C96DF9" w:rsidRPr="007030D9">
        <w:rPr>
          <w:rFonts w:ascii="Book Antiqua" w:hAnsi="Book Antiqua" w:cs="Segoe UI"/>
          <w:sz w:val="20"/>
          <w:szCs w:val="20"/>
          <w:shd w:val="clear" w:color="auto" w:fill="FFFFFF"/>
        </w:rPr>
        <w:t xml:space="preserve">identified </w:t>
      </w:r>
      <w:r w:rsidRPr="007030D9">
        <w:rPr>
          <w:rFonts w:ascii="Book Antiqua" w:hAnsi="Book Antiqua" w:cs="Segoe UI"/>
          <w:sz w:val="20"/>
          <w:szCs w:val="20"/>
          <w:shd w:val="clear" w:color="auto" w:fill="FFFFFF"/>
        </w:rPr>
        <w:t xml:space="preserve">by PCR validation in expanded sample tissues. </w:t>
      </w:r>
      <w:r w:rsidR="00C96DF9" w:rsidRPr="007030D9">
        <w:rPr>
          <w:rFonts w:ascii="Book Antiqua" w:hAnsi="Book Antiqua" w:cs="Segoe UI"/>
          <w:sz w:val="20"/>
          <w:szCs w:val="20"/>
          <w:shd w:val="clear" w:color="auto" w:fill="FFFFFF"/>
        </w:rPr>
        <w:t>A</w:t>
      </w:r>
      <w:r w:rsidRPr="007030D9">
        <w:rPr>
          <w:rFonts w:ascii="Book Antiqua" w:hAnsi="Book Antiqua" w:cs="Segoe UI"/>
          <w:sz w:val="20"/>
          <w:szCs w:val="20"/>
          <w:shd w:val="clear" w:color="auto" w:fill="FFFFFF"/>
        </w:rPr>
        <w:t xml:space="preserve">ll of the subjects had to </w:t>
      </w:r>
      <w:r w:rsidR="00C96DF9" w:rsidRPr="007030D9">
        <w:rPr>
          <w:rFonts w:ascii="Book Antiqua" w:hAnsi="Book Antiqua" w:cs="Segoe UI"/>
          <w:sz w:val="20"/>
          <w:szCs w:val="20"/>
          <w:shd w:val="clear" w:color="auto" w:fill="FFFFFF"/>
        </w:rPr>
        <w:t xml:space="preserve">therefore </w:t>
      </w:r>
      <w:r w:rsidRPr="007030D9">
        <w:rPr>
          <w:rFonts w:ascii="Book Antiqua" w:hAnsi="Book Antiqua" w:cs="Segoe UI"/>
          <w:sz w:val="20"/>
          <w:szCs w:val="20"/>
          <w:shd w:val="clear" w:color="auto" w:fill="FFFFFF"/>
        </w:rPr>
        <w:t xml:space="preserve">be definitively confirmed </w:t>
      </w:r>
      <w:r w:rsidR="00C96DF9" w:rsidRPr="007030D9">
        <w:rPr>
          <w:rFonts w:ascii="Book Antiqua" w:hAnsi="Book Antiqua" w:cs="Segoe UI"/>
          <w:sz w:val="20"/>
          <w:szCs w:val="20"/>
          <w:shd w:val="clear" w:color="auto" w:fill="FFFFFF"/>
        </w:rPr>
        <w:t xml:space="preserve">using </w:t>
      </w:r>
      <w:r w:rsidRPr="007030D9">
        <w:rPr>
          <w:rFonts w:ascii="Book Antiqua" w:hAnsi="Book Antiqua" w:cs="Segoe UI"/>
          <w:sz w:val="20"/>
          <w:szCs w:val="20"/>
          <w:shd w:val="clear" w:color="auto" w:fill="FFFFFF"/>
        </w:rPr>
        <w:t xml:space="preserve">a large number of </w:t>
      </w:r>
      <w:r w:rsidRPr="007030D9">
        <w:rPr>
          <w:rFonts w:ascii="Book Antiqua" w:hAnsi="Book Antiqua" w:cs="Segoe UI"/>
          <w:sz w:val="20"/>
          <w:szCs w:val="20"/>
          <w:shd w:val="clear" w:color="auto" w:fill="FFFFFF"/>
        </w:rPr>
        <w:lastRenderedPageBreak/>
        <w:t>clinical tissue samples. Moreover, experimental research</w:t>
      </w:r>
      <w:r w:rsidR="00C96DF9" w:rsidRPr="007030D9">
        <w:rPr>
          <w:rFonts w:ascii="Book Antiqua" w:hAnsi="Book Antiqua" w:cs="Segoe UI"/>
          <w:sz w:val="20"/>
          <w:szCs w:val="20"/>
          <w:shd w:val="clear" w:color="auto" w:fill="FFFFFF"/>
        </w:rPr>
        <w:t xml:space="preserve"> insight</w:t>
      </w:r>
      <w:r w:rsidRPr="007030D9">
        <w:rPr>
          <w:rFonts w:ascii="Book Antiqua" w:hAnsi="Book Antiqua" w:cs="Segoe UI"/>
          <w:sz w:val="20"/>
          <w:szCs w:val="20"/>
          <w:shd w:val="clear" w:color="auto" w:fill="FFFFFF"/>
        </w:rPr>
        <w:t xml:space="preserve"> is given through the signaling pathways predicted by bioinformatics websites</w:t>
      </w:r>
      <w:r w:rsidR="00C96DF9" w:rsidRPr="007030D9">
        <w:rPr>
          <w:rFonts w:ascii="Book Antiqua" w:hAnsi="Book Antiqua" w:cs="Segoe UI"/>
          <w:sz w:val="20"/>
          <w:szCs w:val="20"/>
          <w:shd w:val="clear" w:color="auto" w:fill="FFFFFF"/>
        </w:rPr>
        <w:t>,</w:t>
      </w:r>
      <w:r w:rsidRPr="007030D9">
        <w:rPr>
          <w:rFonts w:ascii="Book Antiqua" w:hAnsi="Book Antiqua" w:cs="Segoe UI"/>
          <w:sz w:val="20"/>
          <w:szCs w:val="20"/>
          <w:shd w:val="clear" w:color="auto" w:fill="FFFFFF"/>
        </w:rPr>
        <w:t xml:space="preserve"> a</w:t>
      </w:r>
      <w:r w:rsidR="00C96DF9" w:rsidRPr="007030D9">
        <w:rPr>
          <w:rFonts w:ascii="Book Antiqua" w:hAnsi="Book Antiqua" w:cs="Segoe UI"/>
          <w:sz w:val="20"/>
          <w:szCs w:val="20"/>
          <w:shd w:val="clear" w:color="auto" w:fill="FFFFFF"/>
        </w:rPr>
        <w:t>s well as</w:t>
      </w:r>
      <w:r w:rsidRPr="007030D9">
        <w:rPr>
          <w:rFonts w:ascii="Book Antiqua" w:hAnsi="Book Antiqua" w:cs="Segoe UI"/>
          <w:sz w:val="20"/>
          <w:szCs w:val="20"/>
          <w:shd w:val="clear" w:color="auto" w:fill="FFFFFF"/>
        </w:rPr>
        <w:t xml:space="preserve"> the knowledge of signaling pathways predicted by GO/Pathway analysis, which requires the detection of specific biological </w:t>
      </w:r>
      <w:r w:rsidR="00843B05" w:rsidRPr="007030D9">
        <w:rPr>
          <w:rFonts w:ascii="Book Antiqua" w:hAnsi="Book Antiqua" w:cs="Segoe UI"/>
          <w:sz w:val="20"/>
          <w:szCs w:val="20"/>
          <w:shd w:val="clear" w:color="auto" w:fill="FFFFFF"/>
        </w:rPr>
        <w:t xml:space="preserve">gene </w:t>
      </w:r>
      <w:r w:rsidRPr="007030D9">
        <w:rPr>
          <w:rFonts w:ascii="Book Antiqua" w:hAnsi="Book Antiqua" w:cs="Segoe UI"/>
          <w:sz w:val="20"/>
          <w:szCs w:val="20"/>
          <w:shd w:val="clear" w:color="auto" w:fill="FFFFFF"/>
        </w:rPr>
        <w:t>functions through cell experiments.</w:t>
      </w:r>
      <w:r w:rsidR="00967085" w:rsidRPr="007030D9">
        <w:rPr>
          <w:rFonts w:ascii="Book Antiqua" w:hAnsi="Book Antiqua" w:cs="Segoe UI"/>
          <w:sz w:val="20"/>
          <w:szCs w:val="20"/>
          <w:shd w:val="clear" w:color="auto" w:fill="FFFFFF"/>
        </w:rPr>
        <w:t xml:space="preserve"> </w:t>
      </w:r>
      <w:r w:rsidR="00843B05" w:rsidRPr="007030D9">
        <w:rPr>
          <w:rFonts w:ascii="Book Antiqua" w:hAnsi="Book Antiqua" w:cs="Segoe UI"/>
          <w:sz w:val="20"/>
          <w:szCs w:val="20"/>
          <w:shd w:val="clear" w:color="auto" w:fill="FFFFFF"/>
        </w:rPr>
        <w:t>T</w:t>
      </w:r>
      <w:r w:rsidRPr="007030D9">
        <w:rPr>
          <w:rFonts w:ascii="Book Antiqua" w:hAnsi="Book Antiqua" w:cs="Segoe UI"/>
          <w:sz w:val="20"/>
          <w:szCs w:val="20"/>
          <w:shd w:val="clear" w:color="auto" w:fill="FFFFFF"/>
        </w:rPr>
        <w:t xml:space="preserve">he predicted function is </w:t>
      </w:r>
      <w:r w:rsidR="00843B05" w:rsidRPr="007030D9">
        <w:rPr>
          <w:rFonts w:ascii="Book Antiqua" w:hAnsi="Book Antiqua" w:cs="Segoe UI"/>
          <w:sz w:val="20"/>
          <w:szCs w:val="20"/>
          <w:shd w:val="clear" w:color="auto" w:fill="FFFFFF"/>
        </w:rPr>
        <w:t xml:space="preserve">sometimes </w:t>
      </w:r>
      <w:r w:rsidRPr="007030D9">
        <w:rPr>
          <w:rFonts w:ascii="Book Antiqua" w:hAnsi="Book Antiqua" w:cs="Segoe UI"/>
          <w:sz w:val="20"/>
          <w:szCs w:val="20"/>
          <w:shd w:val="clear" w:color="auto" w:fill="FFFFFF"/>
        </w:rPr>
        <w:t xml:space="preserve">experimentally shown to be absent in the cell. </w:t>
      </w:r>
      <w:r w:rsidR="00843B05" w:rsidRPr="007030D9">
        <w:rPr>
          <w:rFonts w:ascii="Book Antiqua" w:hAnsi="Book Antiqua" w:cs="Segoe UI"/>
          <w:sz w:val="20"/>
          <w:szCs w:val="20"/>
          <w:shd w:val="clear" w:color="auto" w:fill="FFFFFF"/>
        </w:rPr>
        <w:t xml:space="preserve">In this study, </w:t>
      </w:r>
      <w:r w:rsidR="00843B05" w:rsidRPr="007030D9">
        <w:rPr>
          <w:rFonts w:ascii="Book Antiqua" w:hAnsi="Book Antiqua"/>
          <w:sz w:val="20"/>
          <w:szCs w:val="20"/>
        </w:rPr>
        <w:t>d</w:t>
      </w:r>
      <w:r w:rsidRPr="007030D9">
        <w:rPr>
          <w:rFonts w:ascii="Book Antiqua" w:hAnsi="Book Antiqua"/>
          <w:sz w:val="20"/>
          <w:szCs w:val="20"/>
        </w:rPr>
        <w:t>ue to limited conditions, the targeted binding of lncRNACNN3-206 and miR212 was demonstrated by luciferase reporter assay</w:t>
      </w:r>
      <w:r w:rsidR="00843B05" w:rsidRPr="007030D9">
        <w:rPr>
          <w:rFonts w:ascii="Book Antiqua" w:hAnsi="Book Antiqua"/>
          <w:sz w:val="20"/>
          <w:szCs w:val="20"/>
        </w:rPr>
        <w:t>s. Nevertheles</w:t>
      </w:r>
      <w:r w:rsidR="002D3DDF" w:rsidRPr="007030D9">
        <w:rPr>
          <w:rFonts w:ascii="Book Antiqua" w:hAnsi="Book Antiqua"/>
          <w:sz w:val="20"/>
          <w:szCs w:val="20"/>
        </w:rPr>
        <w:t>s,</w:t>
      </w:r>
      <w:r w:rsidRPr="007030D9">
        <w:rPr>
          <w:rFonts w:ascii="Book Antiqua" w:hAnsi="Book Antiqua"/>
          <w:sz w:val="20"/>
          <w:szCs w:val="20"/>
        </w:rPr>
        <w:t xml:space="preserve"> the better method is RIP technology, </w:t>
      </w:r>
      <w:r w:rsidR="002D3DDF" w:rsidRPr="007030D9">
        <w:rPr>
          <w:rFonts w:ascii="Book Antiqua" w:hAnsi="Book Antiqua"/>
          <w:sz w:val="20"/>
          <w:szCs w:val="20"/>
        </w:rPr>
        <w:t xml:space="preserve">which </w:t>
      </w:r>
      <w:r w:rsidRPr="007030D9">
        <w:rPr>
          <w:rFonts w:ascii="Book Antiqua" w:hAnsi="Book Antiqua"/>
          <w:sz w:val="20"/>
          <w:szCs w:val="20"/>
        </w:rPr>
        <w:t xml:space="preserve">can directly observe the adsorption of miR212 by </w:t>
      </w:r>
      <w:proofErr w:type="spellStart"/>
      <w:r w:rsidRPr="007030D9">
        <w:rPr>
          <w:rFonts w:ascii="Book Antiqua" w:hAnsi="Book Antiqua"/>
          <w:sz w:val="20"/>
          <w:szCs w:val="20"/>
        </w:rPr>
        <w:t>lncRNA</w:t>
      </w:r>
      <w:proofErr w:type="spellEnd"/>
      <w:r w:rsidRPr="007030D9">
        <w:rPr>
          <w:rFonts w:ascii="Book Antiqua" w:hAnsi="Book Antiqua"/>
          <w:sz w:val="20"/>
          <w:szCs w:val="20"/>
        </w:rPr>
        <w:t xml:space="preserve"> as a sponge.</w:t>
      </w:r>
    </w:p>
    <w:p w:rsidR="003923D0" w:rsidRPr="007030D9" w:rsidRDefault="003923D0" w:rsidP="007030D9">
      <w:pPr>
        <w:widowControl/>
        <w:shd w:val="clear" w:color="auto" w:fill="FFFFFF"/>
        <w:snapToGrid w:val="0"/>
        <w:spacing w:after="0" w:line="360" w:lineRule="auto"/>
        <w:rPr>
          <w:rFonts w:ascii="Book Antiqua" w:hAnsi="Book Antiqua"/>
          <w:sz w:val="20"/>
          <w:szCs w:val="20"/>
        </w:rPr>
      </w:pPr>
    </w:p>
    <w:p w:rsidR="003923D0" w:rsidRPr="007030D9" w:rsidRDefault="003923D0" w:rsidP="007030D9">
      <w:pPr>
        <w:widowControl/>
        <w:shd w:val="clear" w:color="auto" w:fill="FFFFFF"/>
        <w:snapToGrid w:val="0"/>
        <w:spacing w:after="0" w:line="360" w:lineRule="auto"/>
        <w:rPr>
          <w:rFonts w:ascii="Book Antiqua" w:hAnsi="Book Antiqua"/>
          <w:b/>
          <w:bCs/>
          <w:caps/>
          <w:sz w:val="20"/>
          <w:szCs w:val="20"/>
        </w:rPr>
      </w:pPr>
      <w:r w:rsidRPr="007030D9">
        <w:rPr>
          <w:rFonts w:ascii="Book Antiqua" w:hAnsi="Book Antiqua"/>
          <w:b/>
          <w:bCs/>
          <w:caps/>
          <w:sz w:val="20"/>
          <w:szCs w:val="20"/>
        </w:rPr>
        <w:t>Referneces</w:t>
      </w:r>
    </w:p>
    <w:p w:rsidR="003923D0" w:rsidRPr="007030D9" w:rsidRDefault="003923D0" w:rsidP="007030D9">
      <w:pPr>
        <w:snapToGrid w:val="0"/>
        <w:spacing w:after="0" w:line="360" w:lineRule="auto"/>
        <w:rPr>
          <w:rFonts w:ascii="Book Antiqua" w:eastAsia="等线" w:hAnsi="Book Antiqua"/>
          <w:sz w:val="20"/>
          <w:szCs w:val="20"/>
        </w:rPr>
      </w:pPr>
      <w:r w:rsidRPr="007030D9">
        <w:rPr>
          <w:rFonts w:ascii="Book Antiqua" w:eastAsia="等线" w:hAnsi="Book Antiqua"/>
          <w:sz w:val="20"/>
          <w:szCs w:val="20"/>
        </w:rPr>
        <w:t xml:space="preserve">1 </w:t>
      </w:r>
      <w:r w:rsidRPr="007030D9">
        <w:rPr>
          <w:rFonts w:ascii="Book Antiqua" w:eastAsia="等线" w:hAnsi="Book Antiqua"/>
          <w:b/>
          <w:sz w:val="20"/>
          <w:szCs w:val="20"/>
        </w:rPr>
        <w:t>Li X</w:t>
      </w:r>
      <w:r w:rsidRPr="007030D9">
        <w:rPr>
          <w:rFonts w:ascii="Book Antiqua" w:eastAsia="等线" w:hAnsi="Book Antiqua"/>
          <w:sz w:val="20"/>
          <w:szCs w:val="20"/>
        </w:rPr>
        <w:t xml:space="preserve">, Wu Z, Fu X, Han W. </w:t>
      </w:r>
      <w:proofErr w:type="spellStart"/>
      <w:r w:rsidRPr="007030D9">
        <w:rPr>
          <w:rFonts w:ascii="Book Antiqua" w:eastAsia="等线" w:hAnsi="Book Antiqua"/>
          <w:sz w:val="20"/>
          <w:szCs w:val="20"/>
        </w:rPr>
        <w:t>lncRNAs</w:t>
      </w:r>
      <w:proofErr w:type="spellEnd"/>
      <w:r w:rsidRPr="007030D9">
        <w:rPr>
          <w:rFonts w:ascii="Book Antiqua" w:eastAsia="等线" w:hAnsi="Book Antiqua"/>
          <w:sz w:val="20"/>
          <w:szCs w:val="20"/>
        </w:rPr>
        <w:t xml:space="preserve">: insights into their function and mechanics in underlying disorders. </w:t>
      </w:r>
      <w:proofErr w:type="spellStart"/>
      <w:r w:rsidRPr="007030D9">
        <w:rPr>
          <w:rFonts w:ascii="Book Antiqua" w:eastAsia="等线" w:hAnsi="Book Antiqua"/>
          <w:i/>
          <w:sz w:val="20"/>
          <w:szCs w:val="20"/>
        </w:rPr>
        <w:t>Mutat</w:t>
      </w:r>
      <w:proofErr w:type="spellEnd"/>
      <w:r w:rsidRPr="007030D9">
        <w:rPr>
          <w:rFonts w:ascii="Book Antiqua" w:eastAsia="等线" w:hAnsi="Book Antiqua"/>
          <w:i/>
          <w:sz w:val="20"/>
          <w:szCs w:val="20"/>
        </w:rPr>
        <w:t xml:space="preserve"> Res Rev </w:t>
      </w:r>
      <w:proofErr w:type="spellStart"/>
      <w:r w:rsidRPr="007030D9">
        <w:rPr>
          <w:rFonts w:ascii="Book Antiqua" w:eastAsia="等线" w:hAnsi="Book Antiqua"/>
          <w:i/>
          <w:sz w:val="20"/>
          <w:szCs w:val="20"/>
        </w:rPr>
        <w:t>Mutat</w:t>
      </w:r>
      <w:proofErr w:type="spellEnd"/>
      <w:r w:rsidRPr="007030D9">
        <w:rPr>
          <w:rFonts w:ascii="Book Antiqua" w:eastAsia="等线" w:hAnsi="Book Antiqua"/>
          <w:i/>
          <w:sz w:val="20"/>
          <w:szCs w:val="20"/>
        </w:rPr>
        <w:t xml:space="preserve"> Res</w:t>
      </w:r>
      <w:r w:rsidRPr="007030D9">
        <w:rPr>
          <w:rFonts w:ascii="Book Antiqua" w:eastAsia="等线" w:hAnsi="Book Antiqua"/>
          <w:sz w:val="20"/>
          <w:szCs w:val="20"/>
        </w:rPr>
        <w:t xml:space="preserve"> 2014; </w:t>
      </w:r>
      <w:r w:rsidRPr="007030D9">
        <w:rPr>
          <w:rFonts w:ascii="Book Antiqua" w:eastAsia="等线" w:hAnsi="Book Antiqua"/>
          <w:b/>
          <w:sz w:val="20"/>
          <w:szCs w:val="20"/>
        </w:rPr>
        <w:t>762</w:t>
      </w:r>
      <w:r w:rsidRPr="007030D9">
        <w:rPr>
          <w:rFonts w:ascii="Book Antiqua" w:eastAsia="等线" w:hAnsi="Book Antiqua"/>
          <w:sz w:val="20"/>
          <w:szCs w:val="20"/>
        </w:rPr>
        <w:t>: 1-21 [PMID: 25485593 DOI: 10.1016/j.mrrev.2014.04.002]</w:t>
      </w:r>
    </w:p>
    <w:p w:rsidR="003923D0" w:rsidRPr="007030D9" w:rsidRDefault="003923D0" w:rsidP="007030D9">
      <w:pPr>
        <w:snapToGrid w:val="0"/>
        <w:spacing w:after="0" w:line="360" w:lineRule="auto"/>
        <w:rPr>
          <w:rFonts w:ascii="Book Antiqua" w:eastAsia="等线" w:hAnsi="Book Antiqua"/>
          <w:sz w:val="20"/>
          <w:szCs w:val="20"/>
        </w:rPr>
      </w:pPr>
      <w:proofErr w:type="gramStart"/>
      <w:r w:rsidRPr="007030D9">
        <w:rPr>
          <w:rFonts w:ascii="Book Antiqua" w:eastAsia="等线" w:hAnsi="Book Antiqua"/>
          <w:sz w:val="20"/>
          <w:szCs w:val="20"/>
        </w:rPr>
        <w:t xml:space="preserve">2 </w:t>
      </w:r>
      <w:r w:rsidRPr="007030D9">
        <w:rPr>
          <w:rFonts w:ascii="Book Antiqua" w:eastAsia="等线" w:hAnsi="Book Antiqua"/>
          <w:b/>
          <w:sz w:val="20"/>
          <w:szCs w:val="20"/>
        </w:rPr>
        <w:t>Moran VA</w:t>
      </w:r>
      <w:proofErr w:type="gramEnd"/>
      <w:r w:rsidRPr="007030D9">
        <w:rPr>
          <w:rFonts w:ascii="Book Antiqua" w:eastAsia="等线" w:hAnsi="Book Antiqua"/>
          <w:sz w:val="20"/>
          <w:szCs w:val="20"/>
        </w:rPr>
        <w:t xml:space="preserve">, </w:t>
      </w:r>
      <w:proofErr w:type="spellStart"/>
      <w:r w:rsidRPr="007030D9">
        <w:rPr>
          <w:rFonts w:ascii="Book Antiqua" w:eastAsia="等线" w:hAnsi="Book Antiqua"/>
          <w:sz w:val="20"/>
          <w:szCs w:val="20"/>
        </w:rPr>
        <w:t>Perera</w:t>
      </w:r>
      <w:proofErr w:type="spellEnd"/>
      <w:r w:rsidRPr="007030D9">
        <w:rPr>
          <w:rFonts w:ascii="Book Antiqua" w:eastAsia="等线" w:hAnsi="Book Antiqua"/>
          <w:sz w:val="20"/>
          <w:szCs w:val="20"/>
        </w:rPr>
        <w:t xml:space="preserve"> RJ, Khalil AM. </w:t>
      </w:r>
      <w:proofErr w:type="gramStart"/>
      <w:r w:rsidRPr="007030D9">
        <w:rPr>
          <w:rFonts w:ascii="Book Antiqua" w:eastAsia="等线" w:hAnsi="Book Antiqua"/>
          <w:sz w:val="20"/>
          <w:szCs w:val="20"/>
        </w:rPr>
        <w:t>Emerging functional and mechanistic paradigms of mammalian long non-coding RNAs.</w:t>
      </w:r>
      <w:proofErr w:type="gramEnd"/>
      <w:r w:rsidRPr="007030D9">
        <w:rPr>
          <w:rFonts w:ascii="Book Antiqua" w:eastAsia="等线" w:hAnsi="Book Antiqua"/>
          <w:sz w:val="20"/>
          <w:szCs w:val="20"/>
        </w:rPr>
        <w:t xml:space="preserve"> </w:t>
      </w:r>
      <w:r w:rsidRPr="007030D9">
        <w:rPr>
          <w:rFonts w:ascii="Book Antiqua" w:eastAsia="等线" w:hAnsi="Book Antiqua"/>
          <w:i/>
          <w:sz w:val="20"/>
          <w:szCs w:val="20"/>
        </w:rPr>
        <w:t>Nucleic Acids Res</w:t>
      </w:r>
      <w:r w:rsidRPr="007030D9">
        <w:rPr>
          <w:rFonts w:ascii="Book Antiqua" w:eastAsia="等线" w:hAnsi="Book Antiqua"/>
          <w:sz w:val="20"/>
          <w:szCs w:val="20"/>
        </w:rPr>
        <w:t xml:space="preserve"> 2012; </w:t>
      </w:r>
      <w:r w:rsidRPr="007030D9">
        <w:rPr>
          <w:rFonts w:ascii="Book Antiqua" w:eastAsia="等线" w:hAnsi="Book Antiqua"/>
          <w:b/>
          <w:sz w:val="20"/>
          <w:szCs w:val="20"/>
        </w:rPr>
        <w:t>40</w:t>
      </w:r>
      <w:r w:rsidRPr="007030D9">
        <w:rPr>
          <w:rFonts w:ascii="Book Antiqua" w:eastAsia="等线" w:hAnsi="Book Antiqua"/>
          <w:sz w:val="20"/>
          <w:szCs w:val="20"/>
        </w:rPr>
        <w:t>: 6391-6400 [PMID: 22492512 DOI: 10.1093/</w:t>
      </w:r>
      <w:proofErr w:type="spellStart"/>
      <w:r w:rsidRPr="007030D9">
        <w:rPr>
          <w:rFonts w:ascii="Book Antiqua" w:eastAsia="等线" w:hAnsi="Book Antiqua"/>
          <w:sz w:val="20"/>
          <w:szCs w:val="20"/>
        </w:rPr>
        <w:t>nar</w:t>
      </w:r>
      <w:proofErr w:type="spellEnd"/>
      <w:r w:rsidRPr="007030D9">
        <w:rPr>
          <w:rFonts w:ascii="Book Antiqua" w:eastAsia="等线" w:hAnsi="Book Antiqua"/>
          <w:sz w:val="20"/>
          <w:szCs w:val="20"/>
        </w:rPr>
        <w:t>/gks296]</w:t>
      </w:r>
    </w:p>
    <w:p w:rsidR="003923D0" w:rsidRPr="007030D9" w:rsidRDefault="003923D0" w:rsidP="007030D9">
      <w:pPr>
        <w:snapToGrid w:val="0"/>
        <w:spacing w:after="0" w:line="360" w:lineRule="auto"/>
        <w:rPr>
          <w:rFonts w:ascii="Book Antiqua" w:eastAsia="等线" w:hAnsi="Book Antiqua"/>
          <w:sz w:val="20"/>
          <w:szCs w:val="20"/>
        </w:rPr>
      </w:pPr>
      <w:proofErr w:type="gramStart"/>
      <w:r w:rsidRPr="007030D9">
        <w:rPr>
          <w:rFonts w:ascii="Book Antiqua" w:eastAsia="等线" w:hAnsi="Book Antiqua"/>
          <w:sz w:val="20"/>
          <w:szCs w:val="20"/>
        </w:rPr>
        <w:t xml:space="preserve">3 </w:t>
      </w:r>
      <w:proofErr w:type="spellStart"/>
      <w:r w:rsidRPr="007030D9">
        <w:rPr>
          <w:rFonts w:ascii="Book Antiqua" w:eastAsia="等线" w:hAnsi="Book Antiqua"/>
          <w:b/>
          <w:sz w:val="20"/>
          <w:szCs w:val="20"/>
        </w:rPr>
        <w:t>Kovacic</w:t>
      </w:r>
      <w:proofErr w:type="spellEnd"/>
      <w:r w:rsidRPr="007030D9">
        <w:rPr>
          <w:rFonts w:ascii="Book Antiqua" w:eastAsia="等线" w:hAnsi="Book Antiqua"/>
          <w:b/>
          <w:sz w:val="20"/>
          <w:szCs w:val="20"/>
        </w:rPr>
        <w:t xml:space="preserve"> JC</w:t>
      </w:r>
      <w:r w:rsidRPr="007030D9">
        <w:rPr>
          <w:rFonts w:ascii="Book Antiqua" w:eastAsia="等线" w:hAnsi="Book Antiqua"/>
          <w:sz w:val="20"/>
          <w:szCs w:val="20"/>
        </w:rPr>
        <w:t>.</w:t>
      </w:r>
      <w:proofErr w:type="gramEnd"/>
      <w:r w:rsidRPr="007030D9">
        <w:rPr>
          <w:rFonts w:ascii="Book Antiqua" w:eastAsia="等线" w:hAnsi="Book Antiqua"/>
          <w:sz w:val="20"/>
          <w:szCs w:val="20"/>
        </w:rPr>
        <w:t xml:space="preserve"> </w:t>
      </w:r>
      <w:proofErr w:type="gramStart"/>
      <w:r w:rsidRPr="007030D9">
        <w:rPr>
          <w:rFonts w:ascii="Book Antiqua" w:eastAsia="等线" w:hAnsi="Book Antiqua"/>
          <w:sz w:val="20"/>
          <w:szCs w:val="20"/>
        </w:rPr>
        <w:t>Unlocking the Many Secrets of Noncoding RNA.</w:t>
      </w:r>
      <w:proofErr w:type="gramEnd"/>
      <w:r w:rsidRPr="007030D9">
        <w:rPr>
          <w:rFonts w:ascii="Book Antiqua" w:eastAsia="等线" w:hAnsi="Book Antiqua"/>
          <w:sz w:val="20"/>
          <w:szCs w:val="20"/>
        </w:rPr>
        <w:t xml:space="preserve"> </w:t>
      </w:r>
      <w:r w:rsidRPr="007030D9">
        <w:rPr>
          <w:rFonts w:ascii="Book Antiqua" w:eastAsia="等线" w:hAnsi="Book Antiqua"/>
          <w:i/>
          <w:sz w:val="20"/>
          <w:szCs w:val="20"/>
        </w:rPr>
        <w:t xml:space="preserve">J Am </w:t>
      </w:r>
      <w:proofErr w:type="spellStart"/>
      <w:r w:rsidRPr="007030D9">
        <w:rPr>
          <w:rFonts w:ascii="Book Antiqua" w:eastAsia="等线" w:hAnsi="Book Antiqua"/>
          <w:i/>
          <w:sz w:val="20"/>
          <w:szCs w:val="20"/>
        </w:rPr>
        <w:t>Coll</w:t>
      </w:r>
      <w:proofErr w:type="spellEnd"/>
      <w:r w:rsidRPr="007030D9">
        <w:rPr>
          <w:rFonts w:ascii="Book Antiqua" w:eastAsia="等线" w:hAnsi="Book Antiqua"/>
          <w:i/>
          <w:sz w:val="20"/>
          <w:szCs w:val="20"/>
        </w:rPr>
        <w:t xml:space="preserve"> </w:t>
      </w:r>
      <w:proofErr w:type="spellStart"/>
      <w:r w:rsidRPr="007030D9">
        <w:rPr>
          <w:rFonts w:ascii="Book Antiqua" w:eastAsia="等线" w:hAnsi="Book Antiqua"/>
          <w:i/>
          <w:sz w:val="20"/>
          <w:szCs w:val="20"/>
        </w:rPr>
        <w:t>Cardiol</w:t>
      </w:r>
      <w:proofErr w:type="spellEnd"/>
      <w:r w:rsidRPr="007030D9">
        <w:rPr>
          <w:rFonts w:ascii="Book Antiqua" w:eastAsia="等线" w:hAnsi="Book Antiqua"/>
          <w:sz w:val="20"/>
          <w:szCs w:val="20"/>
        </w:rPr>
        <w:t xml:space="preserve"> 2015; </w:t>
      </w:r>
      <w:r w:rsidRPr="007030D9">
        <w:rPr>
          <w:rFonts w:ascii="Book Antiqua" w:eastAsia="等线" w:hAnsi="Book Antiqua"/>
          <w:b/>
          <w:sz w:val="20"/>
          <w:szCs w:val="20"/>
        </w:rPr>
        <w:t>65</w:t>
      </w:r>
      <w:r w:rsidRPr="007030D9">
        <w:rPr>
          <w:rFonts w:ascii="Book Antiqua" w:eastAsia="等线" w:hAnsi="Book Antiqua"/>
          <w:sz w:val="20"/>
          <w:szCs w:val="20"/>
        </w:rPr>
        <w:t>: 2538-2541 [PMID: 26065993 DOI: 10.1016/j.jacc.2015.04.014]</w:t>
      </w:r>
    </w:p>
    <w:p w:rsidR="003923D0" w:rsidRPr="007030D9" w:rsidRDefault="003923D0" w:rsidP="007030D9">
      <w:pPr>
        <w:snapToGrid w:val="0"/>
        <w:spacing w:after="0" w:line="360" w:lineRule="auto"/>
        <w:rPr>
          <w:rFonts w:ascii="Book Antiqua" w:eastAsia="等线" w:hAnsi="Book Antiqua"/>
          <w:sz w:val="20"/>
          <w:szCs w:val="20"/>
        </w:rPr>
      </w:pPr>
      <w:proofErr w:type="gramStart"/>
      <w:r w:rsidRPr="007030D9">
        <w:rPr>
          <w:rFonts w:ascii="Book Antiqua" w:eastAsia="等线" w:hAnsi="Book Antiqua"/>
          <w:sz w:val="20"/>
          <w:szCs w:val="20"/>
        </w:rPr>
        <w:t xml:space="preserve">4 </w:t>
      </w:r>
      <w:proofErr w:type="spellStart"/>
      <w:r w:rsidRPr="007030D9">
        <w:rPr>
          <w:rFonts w:ascii="Book Antiqua" w:eastAsia="等线" w:hAnsi="Book Antiqua"/>
          <w:b/>
          <w:sz w:val="20"/>
          <w:szCs w:val="20"/>
        </w:rPr>
        <w:t>Salmena</w:t>
      </w:r>
      <w:proofErr w:type="spellEnd"/>
      <w:r w:rsidRPr="007030D9">
        <w:rPr>
          <w:rFonts w:ascii="Book Antiqua" w:eastAsia="等线" w:hAnsi="Book Antiqua"/>
          <w:b/>
          <w:sz w:val="20"/>
          <w:szCs w:val="20"/>
        </w:rPr>
        <w:t xml:space="preserve"> L</w:t>
      </w:r>
      <w:r w:rsidRPr="007030D9">
        <w:rPr>
          <w:rFonts w:ascii="Book Antiqua" w:eastAsia="等线" w:hAnsi="Book Antiqua"/>
          <w:sz w:val="20"/>
          <w:szCs w:val="20"/>
        </w:rPr>
        <w:t xml:space="preserve">, </w:t>
      </w:r>
      <w:proofErr w:type="spellStart"/>
      <w:r w:rsidRPr="007030D9">
        <w:rPr>
          <w:rFonts w:ascii="Book Antiqua" w:eastAsia="等线" w:hAnsi="Book Antiqua"/>
          <w:sz w:val="20"/>
          <w:szCs w:val="20"/>
        </w:rPr>
        <w:t>Poliseno</w:t>
      </w:r>
      <w:proofErr w:type="spellEnd"/>
      <w:r w:rsidRPr="007030D9">
        <w:rPr>
          <w:rFonts w:ascii="Book Antiqua" w:eastAsia="等线" w:hAnsi="Book Antiqua"/>
          <w:sz w:val="20"/>
          <w:szCs w:val="20"/>
        </w:rPr>
        <w:t xml:space="preserve"> L, </w:t>
      </w:r>
      <w:proofErr w:type="spellStart"/>
      <w:r w:rsidRPr="007030D9">
        <w:rPr>
          <w:rFonts w:ascii="Book Antiqua" w:eastAsia="等线" w:hAnsi="Book Antiqua"/>
          <w:sz w:val="20"/>
          <w:szCs w:val="20"/>
        </w:rPr>
        <w:t>Tay</w:t>
      </w:r>
      <w:proofErr w:type="spellEnd"/>
      <w:r w:rsidRPr="007030D9">
        <w:rPr>
          <w:rFonts w:ascii="Book Antiqua" w:eastAsia="等线" w:hAnsi="Book Antiqua"/>
          <w:sz w:val="20"/>
          <w:szCs w:val="20"/>
        </w:rPr>
        <w:t xml:space="preserve"> Y, Kats L, </w:t>
      </w:r>
      <w:proofErr w:type="spellStart"/>
      <w:r w:rsidRPr="007030D9">
        <w:rPr>
          <w:rFonts w:ascii="Book Antiqua" w:eastAsia="等线" w:hAnsi="Book Antiqua"/>
          <w:sz w:val="20"/>
          <w:szCs w:val="20"/>
        </w:rPr>
        <w:t>Pandolfi</w:t>
      </w:r>
      <w:proofErr w:type="spellEnd"/>
      <w:r w:rsidRPr="007030D9">
        <w:rPr>
          <w:rFonts w:ascii="Book Antiqua" w:eastAsia="等线" w:hAnsi="Book Antiqua"/>
          <w:sz w:val="20"/>
          <w:szCs w:val="20"/>
        </w:rPr>
        <w:t xml:space="preserve"> PP.</w:t>
      </w:r>
      <w:proofErr w:type="gramEnd"/>
      <w:r w:rsidRPr="007030D9">
        <w:rPr>
          <w:rFonts w:ascii="Book Antiqua" w:eastAsia="等线" w:hAnsi="Book Antiqua"/>
          <w:sz w:val="20"/>
          <w:szCs w:val="20"/>
        </w:rPr>
        <w:t xml:space="preserve"> A </w:t>
      </w:r>
      <w:proofErr w:type="spellStart"/>
      <w:r w:rsidRPr="007030D9">
        <w:rPr>
          <w:rFonts w:ascii="Book Antiqua" w:eastAsia="等线" w:hAnsi="Book Antiqua"/>
          <w:sz w:val="20"/>
          <w:szCs w:val="20"/>
        </w:rPr>
        <w:t>ceRNA</w:t>
      </w:r>
      <w:proofErr w:type="spellEnd"/>
      <w:r w:rsidRPr="007030D9">
        <w:rPr>
          <w:rFonts w:ascii="Book Antiqua" w:eastAsia="等线" w:hAnsi="Book Antiqua"/>
          <w:sz w:val="20"/>
          <w:szCs w:val="20"/>
        </w:rPr>
        <w:t xml:space="preserve"> hypothesis: the Rosetta </w:t>
      </w:r>
      <w:proofErr w:type="gramStart"/>
      <w:r w:rsidRPr="007030D9">
        <w:rPr>
          <w:rFonts w:ascii="Book Antiqua" w:eastAsia="等线" w:hAnsi="Book Antiqua"/>
          <w:sz w:val="20"/>
          <w:szCs w:val="20"/>
        </w:rPr>
        <w:t>Stone</w:t>
      </w:r>
      <w:proofErr w:type="gramEnd"/>
      <w:r w:rsidRPr="007030D9">
        <w:rPr>
          <w:rFonts w:ascii="Book Antiqua" w:eastAsia="等线" w:hAnsi="Book Antiqua"/>
          <w:sz w:val="20"/>
          <w:szCs w:val="20"/>
        </w:rPr>
        <w:t xml:space="preserve"> of a hidden RNA language? </w:t>
      </w:r>
      <w:r w:rsidRPr="007030D9">
        <w:rPr>
          <w:rFonts w:ascii="Book Antiqua" w:eastAsia="等线" w:hAnsi="Book Antiqua"/>
          <w:i/>
          <w:sz w:val="20"/>
          <w:szCs w:val="20"/>
        </w:rPr>
        <w:t>Cell</w:t>
      </w:r>
      <w:r w:rsidRPr="007030D9">
        <w:rPr>
          <w:rFonts w:ascii="Book Antiqua" w:eastAsia="等线" w:hAnsi="Book Antiqua"/>
          <w:sz w:val="20"/>
          <w:szCs w:val="20"/>
        </w:rPr>
        <w:t xml:space="preserve"> 2011; </w:t>
      </w:r>
      <w:r w:rsidRPr="007030D9">
        <w:rPr>
          <w:rFonts w:ascii="Book Antiqua" w:eastAsia="等线" w:hAnsi="Book Antiqua"/>
          <w:b/>
          <w:sz w:val="20"/>
          <w:szCs w:val="20"/>
        </w:rPr>
        <w:t>146</w:t>
      </w:r>
      <w:r w:rsidRPr="007030D9">
        <w:rPr>
          <w:rFonts w:ascii="Book Antiqua" w:eastAsia="等线" w:hAnsi="Book Antiqua"/>
          <w:sz w:val="20"/>
          <w:szCs w:val="20"/>
        </w:rPr>
        <w:t>: 353-358 [PMID: 21802130 DOI: 10.1016/j.cell.2011.07.014]</w:t>
      </w:r>
    </w:p>
    <w:p w:rsidR="003923D0" w:rsidRPr="007030D9" w:rsidRDefault="003923D0" w:rsidP="007030D9">
      <w:pPr>
        <w:snapToGrid w:val="0"/>
        <w:spacing w:after="0" w:line="360" w:lineRule="auto"/>
        <w:rPr>
          <w:rFonts w:ascii="Book Antiqua" w:eastAsia="等线" w:hAnsi="Book Antiqua"/>
          <w:sz w:val="20"/>
          <w:szCs w:val="20"/>
        </w:rPr>
      </w:pPr>
      <w:r w:rsidRPr="007030D9">
        <w:rPr>
          <w:rFonts w:ascii="Book Antiqua" w:eastAsia="等线" w:hAnsi="Book Antiqua"/>
          <w:sz w:val="20"/>
          <w:szCs w:val="20"/>
        </w:rPr>
        <w:t xml:space="preserve">5 </w:t>
      </w:r>
      <w:r w:rsidRPr="007030D9">
        <w:rPr>
          <w:rFonts w:ascii="Book Antiqua" w:eastAsia="等线" w:hAnsi="Book Antiqua"/>
          <w:b/>
          <w:sz w:val="20"/>
          <w:szCs w:val="20"/>
        </w:rPr>
        <w:t>Gezer U</w:t>
      </w:r>
      <w:r w:rsidRPr="007030D9">
        <w:rPr>
          <w:rFonts w:ascii="Book Antiqua" w:eastAsia="等线" w:hAnsi="Book Antiqua"/>
          <w:sz w:val="20"/>
          <w:szCs w:val="20"/>
        </w:rPr>
        <w:t xml:space="preserve">, </w:t>
      </w:r>
      <w:proofErr w:type="spellStart"/>
      <w:r w:rsidRPr="007030D9">
        <w:rPr>
          <w:rFonts w:ascii="Book Antiqua" w:eastAsia="等线" w:hAnsi="Book Antiqua"/>
          <w:sz w:val="20"/>
          <w:szCs w:val="20"/>
        </w:rPr>
        <w:t>Özgür</w:t>
      </w:r>
      <w:proofErr w:type="spellEnd"/>
      <w:r w:rsidRPr="007030D9">
        <w:rPr>
          <w:rFonts w:ascii="Book Antiqua" w:eastAsia="等线" w:hAnsi="Book Antiqua"/>
          <w:sz w:val="20"/>
          <w:szCs w:val="20"/>
        </w:rPr>
        <w:t xml:space="preserve"> E, </w:t>
      </w:r>
      <w:proofErr w:type="spellStart"/>
      <w:r w:rsidRPr="007030D9">
        <w:rPr>
          <w:rFonts w:ascii="Book Antiqua" w:eastAsia="等线" w:hAnsi="Book Antiqua"/>
          <w:sz w:val="20"/>
          <w:szCs w:val="20"/>
        </w:rPr>
        <w:t>Cetinkaya</w:t>
      </w:r>
      <w:proofErr w:type="spellEnd"/>
      <w:r w:rsidRPr="007030D9">
        <w:rPr>
          <w:rFonts w:ascii="Book Antiqua" w:eastAsia="等线" w:hAnsi="Book Antiqua"/>
          <w:sz w:val="20"/>
          <w:szCs w:val="20"/>
        </w:rPr>
        <w:t xml:space="preserve"> M, </w:t>
      </w:r>
      <w:proofErr w:type="spellStart"/>
      <w:r w:rsidRPr="007030D9">
        <w:rPr>
          <w:rFonts w:ascii="Book Antiqua" w:eastAsia="等线" w:hAnsi="Book Antiqua"/>
          <w:sz w:val="20"/>
          <w:szCs w:val="20"/>
        </w:rPr>
        <w:t>Isin</w:t>
      </w:r>
      <w:proofErr w:type="spellEnd"/>
      <w:r w:rsidRPr="007030D9">
        <w:rPr>
          <w:rFonts w:ascii="Book Antiqua" w:eastAsia="等线" w:hAnsi="Book Antiqua"/>
          <w:sz w:val="20"/>
          <w:szCs w:val="20"/>
        </w:rPr>
        <w:t xml:space="preserve"> M, </w:t>
      </w:r>
      <w:proofErr w:type="spellStart"/>
      <w:r w:rsidRPr="007030D9">
        <w:rPr>
          <w:rFonts w:ascii="Book Antiqua" w:eastAsia="等线" w:hAnsi="Book Antiqua"/>
          <w:sz w:val="20"/>
          <w:szCs w:val="20"/>
        </w:rPr>
        <w:t>Dalay</w:t>
      </w:r>
      <w:proofErr w:type="spellEnd"/>
      <w:r w:rsidRPr="007030D9">
        <w:rPr>
          <w:rFonts w:ascii="Book Antiqua" w:eastAsia="等线" w:hAnsi="Book Antiqua"/>
          <w:sz w:val="20"/>
          <w:szCs w:val="20"/>
        </w:rPr>
        <w:t xml:space="preserve"> N. Long non-coding RNAs with low expression levels in cells are enriched in secreted </w:t>
      </w:r>
      <w:proofErr w:type="spellStart"/>
      <w:r w:rsidRPr="007030D9">
        <w:rPr>
          <w:rFonts w:ascii="Book Antiqua" w:eastAsia="等线" w:hAnsi="Book Antiqua"/>
          <w:sz w:val="20"/>
          <w:szCs w:val="20"/>
        </w:rPr>
        <w:t>exosomes</w:t>
      </w:r>
      <w:proofErr w:type="spellEnd"/>
      <w:r w:rsidRPr="007030D9">
        <w:rPr>
          <w:rFonts w:ascii="Book Antiqua" w:eastAsia="等线" w:hAnsi="Book Antiqua"/>
          <w:sz w:val="20"/>
          <w:szCs w:val="20"/>
        </w:rPr>
        <w:t xml:space="preserve">. </w:t>
      </w:r>
      <w:r w:rsidRPr="007030D9">
        <w:rPr>
          <w:rFonts w:ascii="Book Antiqua" w:eastAsia="等线" w:hAnsi="Book Antiqua"/>
          <w:i/>
          <w:sz w:val="20"/>
          <w:szCs w:val="20"/>
        </w:rPr>
        <w:t xml:space="preserve">Cell </w:t>
      </w:r>
      <w:proofErr w:type="spellStart"/>
      <w:r w:rsidRPr="007030D9">
        <w:rPr>
          <w:rFonts w:ascii="Book Antiqua" w:eastAsia="等线" w:hAnsi="Book Antiqua"/>
          <w:i/>
          <w:sz w:val="20"/>
          <w:szCs w:val="20"/>
        </w:rPr>
        <w:t>Biol</w:t>
      </w:r>
      <w:proofErr w:type="spellEnd"/>
      <w:r w:rsidRPr="007030D9">
        <w:rPr>
          <w:rFonts w:ascii="Book Antiqua" w:eastAsia="等线" w:hAnsi="Book Antiqua"/>
          <w:i/>
          <w:sz w:val="20"/>
          <w:szCs w:val="20"/>
        </w:rPr>
        <w:t xml:space="preserve"> </w:t>
      </w:r>
      <w:proofErr w:type="spellStart"/>
      <w:r w:rsidRPr="007030D9">
        <w:rPr>
          <w:rFonts w:ascii="Book Antiqua" w:eastAsia="等线" w:hAnsi="Book Antiqua"/>
          <w:i/>
          <w:sz w:val="20"/>
          <w:szCs w:val="20"/>
        </w:rPr>
        <w:t>Int</w:t>
      </w:r>
      <w:proofErr w:type="spellEnd"/>
      <w:r w:rsidRPr="007030D9">
        <w:rPr>
          <w:rFonts w:ascii="Book Antiqua" w:eastAsia="等线" w:hAnsi="Book Antiqua"/>
          <w:sz w:val="20"/>
          <w:szCs w:val="20"/>
        </w:rPr>
        <w:t xml:space="preserve"> 2014; </w:t>
      </w:r>
      <w:r w:rsidRPr="007030D9">
        <w:rPr>
          <w:rFonts w:ascii="Book Antiqua" w:eastAsia="等线" w:hAnsi="Book Antiqua"/>
          <w:b/>
          <w:sz w:val="20"/>
          <w:szCs w:val="20"/>
        </w:rPr>
        <w:t>38</w:t>
      </w:r>
      <w:r w:rsidRPr="007030D9">
        <w:rPr>
          <w:rFonts w:ascii="Book Antiqua" w:eastAsia="等线" w:hAnsi="Book Antiqua"/>
          <w:sz w:val="20"/>
          <w:szCs w:val="20"/>
        </w:rPr>
        <w:t>: 1076-1079 [PMID: 24798520 DOI: 10.1002/cbin.10301]</w:t>
      </w:r>
    </w:p>
    <w:p w:rsidR="003923D0" w:rsidRPr="007030D9" w:rsidRDefault="003923D0" w:rsidP="007030D9">
      <w:pPr>
        <w:snapToGrid w:val="0"/>
        <w:spacing w:after="0" w:line="360" w:lineRule="auto"/>
        <w:rPr>
          <w:rFonts w:ascii="Book Antiqua" w:eastAsia="等线" w:hAnsi="Book Antiqua"/>
          <w:sz w:val="20"/>
          <w:szCs w:val="20"/>
        </w:rPr>
      </w:pPr>
      <w:proofErr w:type="gramStart"/>
      <w:r w:rsidRPr="007030D9">
        <w:rPr>
          <w:rFonts w:ascii="Book Antiqua" w:eastAsia="等线" w:hAnsi="Book Antiqua"/>
          <w:sz w:val="20"/>
          <w:szCs w:val="20"/>
        </w:rPr>
        <w:t xml:space="preserve">6 </w:t>
      </w:r>
      <w:proofErr w:type="spellStart"/>
      <w:r w:rsidRPr="007030D9">
        <w:rPr>
          <w:rFonts w:ascii="Book Antiqua" w:eastAsia="等线" w:hAnsi="Book Antiqua"/>
          <w:b/>
          <w:sz w:val="20"/>
          <w:szCs w:val="20"/>
        </w:rPr>
        <w:t>Strober</w:t>
      </w:r>
      <w:proofErr w:type="spellEnd"/>
      <w:r w:rsidRPr="007030D9">
        <w:rPr>
          <w:rFonts w:ascii="Book Antiqua" w:eastAsia="等线" w:hAnsi="Book Antiqua"/>
          <w:b/>
          <w:sz w:val="20"/>
          <w:szCs w:val="20"/>
        </w:rPr>
        <w:t xml:space="preserve"> W</w:t>
      </w:r>
      <w:proofErr w:type="gramEnd"/>
      <w:r w:rsidRPr="007030D9">
        <w:rPr>
          <w:rFonts w:ascii="Book Antiqua" w:eastAsia="等线" w:hAnsi="Book Antiqua"/>
          <w:sz w:val="20"/>
          <w:szCs w:val="20"/>
        </w:rPr>
        <w:t xml:space="preserve">, Fuss I, </w:t>
      </w:r>
      <w:proofErr w:type="spellStart"/>
      <w:r w:rsidRPr="007030D9">
        <w:rPr>
          <w:rFonts w:ascii="Book Antiqua" w:eastAsia="等线" w:hAnsi="Book Antiqua"/>
          <w:sz w:val="20"/>
          <w:szCs w:val="20"/>
        </w:rPr>
        <w:t>Mannon</w:t>
      </w:r>
      <w:proofErr w:type="spellEnd"/>
      <w:r w:rsidRPr="007030D9">
        <w:rPr>
          <w:rFonts w:ascii="Book Antiqua" w:eastAsia="等线" w:hAnsi="Book Antiqua"/>
          <w:sz w:val="20"/>
          <w:szCs w:val="20"/>
        </w:rPr>
        <w:t xml:space="preserve"> P. </w:t>
      </w:r>
      <w:proofErr w:type="gramStart"/>
      <w:r w:rsidRPr="007030D9">
        <w:rPr>
          <w:rFonts w:ascii="Book Antiqua" w:eastAsia="等线" w:hAnsi="Book Antiqua"/>
          <w:sz w:val="20"/>
          <w:szCs w:val="20"/>
        </w:rPr>
        <w:t>The fundamental basis of inflammatory bowel disease.</w:t>
      </w:r>
      <w:proofErr w:type="gramEnd"/>
      <w:r w:rsidRPr="007030D9">
        <w:rPr>
          <w:rFonts w:ascii="Book Antiqua" w:eastAsia="等线" w:hAnsi="Book Antiqua"/>
          <w:sz w:val="20"/>
          <w:szCs w:val="20"/>
        </w:rPr>
        <w:t xml:space="preserve"> </w:t>
      </w:r>
      <w:r w:rsidRPr="007030D9">
        <w:rPr>
          <w:rFonts w:ascii="Book Antiqua" w:eastAsia="等线" w:hAnsi="Book Antiqua"/>
          <w:i/>
          <w:sz w:val="20"/>
          <w:szCs w:val="20"/>
        </w:rPr>
        <w:t xml:space="preserve">J </w:t>
      </w:r>
      <w:proofErr w:type="spellStart"/>
      <w:r w:rsidRPr="007030D9">
        <w:rPr>
          <w:rFonts w:ascii="Book Antiqua" w:eastAsia="等线" w:hAnsi="Book Antiqua"/>
          <w:i/>
          <w:sz w:val="20"/>
          <w:szCs w:val="20"/>
        </w:rPr>
        <w:t>Clin</w:t>
      </w:r>
      <w:proofErr w:type="spellEnd"/>
      <w:r w:rsidRPr="007030D9">
        <w:rPr>
          <w:rFonts w:ascii="Book Antiqua" w:eastAsia="等线" w:hAnsi="Book Antiqua"/>
          <w:i/>
          <w:sz w:val="20"/>
          <w:szCs w:val="20"/>
        </w:rPr>
        <w:t xml:space="preserve"> Invest</w:t>
      </w:r>
      <w:r w:rsidRPr="007030D9">
        <w:rPr>
          <w:rFonts w:ascii="Book Antiqua" w:eastAsia="等线" w:hAnsi="Book Antiqua"/>
          <w:sz w:val="20"/>
          <w:szCs w:val="20"/>
        </w:rPr>
        <w:t xml:space="preserve"> 2007; </w:t>
      </w:r>
      <w:r w:rsidRPr="007030D9">
        <w:rPr>
          <w:rFonts w:ascii="Book Antiqua" w:eastAsia="等线" w:hAnsi="Book Antiqua"/>
          <w:b/>
          <w:sz w:val="20"/>
          <w:szCs w:val="20"/>
        </w:rPr>
        <w:t>117</w:t>
      </w:r>
      <w:r w:rsidRPr="007030D9">
        <w:rPr>
          <w:rFonts w:ascii="Book Antiqua" w:eastAsia="等线" w:hAnsi="Book Antiqua"/>
          <w:sz w:val="20"/>
          <w:szCs w:val="20"/>
        </w:rPr>
        <w:t>: 514-521 [PMID: 17332878 DOI: 10.1172/JCI30587]</w:t>
      </w:r>
    </w:p>
    <w:p w:rsidR="003923D0" w:rsidRPr="007030D9" w:rsidRDefault="003923D0" w:rsidP="007030D9">
      <w:pPr>
        <w:snapToGrid w:val="0"/>
        <w:spacing w:after="0" w:line="360" w:lineRule="auto"/>
        <w:rPr>
          <w:rFonts w:ascii="Book Antiqua" w:eastAsia="等线" w:hAnsi="Book Antiqua"/>
          <w:sz w:val="20"/>
          <w:szCs w:val="20"/>
        </w:rPr>
      </w:pPr>
      <w:r w:rsidRPr="007030D9">
        <w:rPr>
          <w:rFonts w:ascii="Book Antiqua" w:eastAsia="等线" w:hAnsi="Book Antiqua"/>
          <w:sz w:val="20"/>
          <w:szCs w:val="20"/>
        </w:rPr>
        <w:t xml:space="preserve">7 </w:t>
      </w:r>
      <w:proofErr w:type="spellStart"/>
      <w:r w:rsidRPr="007030D9">
        <w:rPr>
          <w:rFonts w:ascii="Book Antiqua" w:eastAsia="等线" w:hAnsi="Book Antiqua"/>
          <w:b/>
          <w:sz w:val="20"/>
          <w:szCs w:val="20"/>
        </w:rPr>
        <w:t>Zheng</w:t>
      </w:r>
      <w:proofErr w:type="spellEnd"/>
      <w:r w:rsidRPr="007030D9">
        <w:rPr>
          <w:rFonts w:ascii="Book Antiqua" w:eastAsia="等线" w:hAnsi="Book Antiqua"/>
          <w:b/>
          <w:sz w:val="20"/>
          <w:szCs w:val="20"/>
        </w:rPr>
        <w:t xml:space="preserve"> JJ</w:t>
      </w:r>
      <w:r w:rsidRPr="007030D9">
        <w:rPr>
          <w:rFonts w:ascii="Book Antiqua" w:eastAsia="等线" w:hAnsi="Book Antiqua"/>
          <w:sz w:val="20"/>
          <w:szCs w:val="20"/>
        </w:rPr>
        <w:t xml:space="preserve">, Shi XH, Zhu XS, </w:t>
      </w:r>
      <w:proofErr w:type="spellStart"/>
      <w:r w:rsidRPr="007030D9">
        <w:rPr>
          <w:rFonts w:ascii="Book Antiqua" w:eastAsia="等线" w:hAnsi="Book Antiqua"/>
          <w:sz w:val="20"/>
          <w:szCs w:val="20"/>
        </w:rPr>
        <w:t>Huangfu</w:t>
      </w:r>
      <w:proofErr w:type="spellEnd"/>
      <w:r w:rsidRPr="007030D9">
        <w:rPr>
          <w:rFonts w:ascii="Book Antiqua" w:eastAsia="等线" w:hAnsi="Book Antiqua"/>
          <w:sz w:val="20"/>
          <w:szCs w:val="20"/>
        </w:rPr>
        <w:t xml:space="preserve"> Z, </w:t>
      </w:r>
      <w:proofErr w:type="spellStart"/>
      <w:r w:rsidRPr="007030D9">
        <w:rPr>
          <w:rFonts w:ascii="Book Antiqua" w:eastAsia="等线" w:hAnsi="Book Antiqua"/>
          <w:sz w:val="20"/>
          <w:szCs w:val="20"/>
        </w:rPr>
        <w:t>Guo</w:t>
      </w:r>
      <w:proofErr w:type="spellEnd"/>
      <w:r w:rsidRPr="007030D9">
        <w:rPr>
          <w:rFonts w:ascii="Book Antiqua" w:eastAsia="等线" w:hAnsi="Book Antiqua"/>
          <w:sz w:val="20"/>
          <w:szCs w:val="20"/>
        </w:rPr>
        <w:t xml:space="preserve"> ZR. </w:t>
      </w:r>
      <w:proofErr w:type="gramStart"/>
      <w:r w:rsidRPr="007030D9">
        <w:rPr>
          <w:rFonts w:ascii="Book Antiqua" w:eastAsia="等线" w:hAnsi="Book Antiqua"/>
          <w:sz w:val="20"/>
          <w:szCs w:val="20"/>
        </w:rPr>
        <w:t xml:space="preserve">[A comparative study of incidence and prevalence of </w:t>
      </w:r>
      <w:proofErr w:type="spellStart"/>
      <w:r w:rsidRPr="007030D9">
        <w:rPr>
          <w:rFonts w:ascii="Book Antiqua" w:eastAsia="等线" w:hAnsi="Book Antiqua"/>
          <w:sz w:val="20"/>
          <w:szCs w:val="20"/>
        </w:rPr>
        <w:t>Crohn's</w:t>
      </w:r>
      <w:proofErr w:type="spellEnd"/>
      <w:r w:rsidRPr="007030D9">
        <w:rPr>
          <w:rFonts w:ascii="Book Antiqua" w:eastAsia="等线" w:hAnsi="Book Antiqua"/>
          <w:sz w:val="20"/>
          <w:szCs w:val="20"/>
        </w:rPr>
        <w:t xml:space="preserve"> disease in mainland China in different periods].</w:t>
      </w:r>
      <w:proofErr w:type="gramEnd"/>
      <w:r w:rsidRPr="007030D9">
        <w:rPr>
          <w:rFonts w:ascii="Book Antiqua" w:eastAsia="等线" w:hAnsi="Book Antiqua"/>
          <w:sz w:val="20"/>
          <w:szCs w:val="20"/>
        </w:rPr>
        <w:t xml:space="preserve"> </w:t>
      </w:r>
      <w:proofErr w:type="spellStart"/>
      <w:r w:rsidRPr="007030D9">
        <w:rPr>
          <w:rFonts w:ascii="Book Antiqua" w:eastAsia="等线" w:hAnsi="Book Antiqua"/>
          <w:i/>
          <w:sz w:val="20"/>
          <w:szCs w:val="20"/>
        </w:rPr>
        <w:t>Zhonghua</w:t>
      </w:r>
      <w:proofErr w:type="spellEnd"/>
      <w:r w:rsidRPr="007030D9">
        <w:rPr>
          <w:rFonts w:ascii="Book Antiqua" w:eastAsia="等线" w:hAnsi="Book Antiqua"/>
          <w:i/>
          <w:sz w:val="20"/>
          <w:szCs w:val="20"/>
        </w:rPr>
        <w:t xml:space="preserve"> </w:t>
      </w:r>
      <w:proofErr w:type="spellStart"/>
      <w:r w:rsidRPr="007030D9">
        <w:rPr>
          <w:rFonts w:ascii="Book Antiqua" w:eastAsia="等线" w:hAnsi="Book Antiqua"/>
          <w:i/>
          <w:sz w:val="20"/>
          <w:szCs w:val="20"/>
        </w:rPr>
        <w:t>Nei</w:t>
      </w:r>
      <w:proofErr w:type="spellEnd"/>
      <w:r w:rsidRPr="007030D9">
        <w:rPr>
          <w:rFonts w:ascii="Book Antiqua" w:eastAsia="等线" w:hAnsi="Book Antiqua"/>
          <w:i/>
          <w:sz w:val="20"/>
          <w:szCs w:val="20"/>
        </w:rPr>
        <w:t xml:space="preserve"> </w:t>
      </w:r>
      <w:proofErr w:type="spellStart"/>
      <w:r w:rsidRPr="007030D9">
        <w:rPr>
          <w:rFonts w:ascii="Book Antiqua" w:eastAsia="等线" w:hAnsi="Book Antiqua"/>
          <w:i/>
          <w:sz w:val="20"/>
          <w:szCs w:val="20"/>
        </w:rPr>
        <w:t>Ke</w:t>
      </w:r>
      <w:proofErr w:type="spellEnd"/>
      <w:r w:rsidRPr="007030D9">
        <w:rPr>
          <w:rFonts w:ascii="Book Antiqua" w:eastAsia="等线" w:hAnsi="Book Antiqua"/>
          <w:i/>
          <w:sz w:val="20"/>
          <w:szCs w:val="20"/>
        </w:rPr>
        <w:t xml:space="preserve"> </w:t>
      </w:r>
      <w:proofErr w:type="spellStart"/>
      <w:r w:rsidRPr="007030D9">
        <w:rPr>
          <w:rFonts w:ascii="Book Antiqua" w:eastAsia="等线" w:hAnsi="Book Antiqua"/>
          <w:i/>
          <w:sz w:val="20"/>
          <w:szCs w:val="20"/>
        </w:rPr>
        <w:t>Za</w:t>
      </w:r>
      <w:proofErr w:type="spellEnd"/>
      <w:r w:rsidRPr="007030D9">
        <w:rPr>
          <w:rFonts w:ascii="Book Antiqua" w:eastAsia="等线" w:hAnsi="Book Antiqua"/>
          <w:i/>
          <w:sz w:val="20"/>
          <w:szCs w:val="20"/>
        </w:rPr>
        <w:t xml:space="preserve"> </w:t>
      </w:r>
      <w:proofErr w:type="spellStart"/>
      <w:r w:rsidRPr="007030D9">
        <w:rPr>
          <w:rFonts w:ascii="Book Antiqua" w:eastAsia="等线" w:hAnsi="Book Antiqua"/>
          <w:i/>
          <w:sz w:val="20"/>
          <w:szCs w:val="20"/>
        </w:rPr>
        <w:t>Zhi</w:t>
      </w:r>
      <w:proofErr w:type="spellEnd"/>
      <w:r w:rsidRPr="007030D9">
        <w:rPr>
          <w:rFonts w:ascii="Book Antiqua" w:eastAsia="等线" w:hAnsi="Book Antiqua"/>
          <w:sz w:val="20"/>
          <w:szCs w:val="20"/>
        </w:rPr>
        <w:t xml:space="preserve"> 2011; </w:t>
      </w:r>
      <w:r w:rsidRPr="007030D9">
        <w:rPr>
          <w:rFonts w:ascii="Book Antiqua" w:eastAsia="等线" w:hAnsi="Book Antiqua"/>
          <w:b/>
          <w:sz w:val="20"/>
          <w:szCs w:val="20"/>
        </w:rPr>
        <w:t>50</w:t>
      </w:r>
      <w:r w:rsidRPr="007030D9">
        <w:rPr>
          <w:rFonts w:ascii="Book Antiqua" w:eastAsia="等线" w:hAnsi="Book Antiqua"/>
          <w:sz w:val="20"/>
          <w:szCs w:val="20"/>
        </w:rPr>
        <w:t>: 597-600 [PMID: 22041273]</w:t>
      </w:r>
    </w:p>
    <w:p w:rsidR="003923D0" w:rsidRPr="007030D9" w:rsidRDefault="003923D0" w:rsidP="007030D9">
      <w:pPr>
        <w:snapToGrid w:val="0"/>
        <w:spacing w:after="0" w:line="360" w:lineRule="auto"/>
        <w:rPr>
          <w:rFonts w:ascii="Book Antiqua" w:eastAsia="等线" w:hAnsi="Book Antiqua"/>
          <w:sz w:val="20"/>
          <w:szCs w:val="20"/>
        </w:rPr>
      </w:pPr>
      <w:proofErr w:type="gramStart"/>
      <w:r w:rsidRPr="007030D9">
        <w:rPr>
          <w:rFonts w:ascii="Book Antiqua" w:eastAsia="等线" w:hAnsi="Book Antiqua"/>
          <w:sz w:val="20"/>
          <w:szCs w:val="20"/>
        </w:rPr>
        <w:t xml:space="preserve">8 </w:t>
      </w:r>
      <w:r w:rsidRPr="007030D9">
        <w:rPr>
          <w:rFonts w:ascii="Book Antiqua" w:eastAsia="等线" w:hAnsi="Book Antiqua"/>
          <w:b/>
          <w:sz w:val="20"/>
          <w:szCs w:val="20"/>
        </w:rPr>
        <w:t>Bernstein CN</w:t>
      </w:r>
      <w:r w:rsidRPr="007030D9">
        <w:rPr>
          <w:rFonts w:ascii="Book Antiqua" w:eastAsia="等线" w:hAnsi="Book Antiqua"/>
          <w:sz w:val="20"/>
          <w:szCs w:val="20"/>
        </w:rPr>
        <w:t>.</w:t>
      </w:r>
      <w:proofErr w:type="gramEnd"/>
      <w:r w:rsidRPr="007030D9">
        <w:rPr>
          <w:rFonts w:ascii="Book Antiqua" w:eastAsia="等线" w:hAnsi="Book Antiqua"/>
          <w:sz w:val="20"/>
          <w:szCs w:val="20"/>
        </w:rPr>
        <w:t xml:space="preserve"> Treatment of IBD: where we are and where we are going. </w:t>
      </w:r>
      <w:r w:rsidRPr="007030D9">
        <w:rPr>
          <w:rFonts w:ascii="Book Antiqua" w:eastAsia="等线" w:hAnsi="Book Antiqua"/>
          <w:i/>
          <w:sz w:val="20"/>
          <w:szCs w:val="20"/>
        </w:rPr>
        <w:t xml:space="preserve">Am J </w:t>
      </w:r>
      <w:proofErr w:type="spellStart"/>
      <w:r w:rsidRPr="007030D9">
        <w:rPr>
          <w:rFonts w:ascii="Book Antiqua" w:eastAsia="等线" w:hAnsi="Book Antiqua"/>
          <w:i/>
          <w:sz w:val="20"/>
          <w:szCs w:val="20"/>
        </w:rPr>
        <w:t>Gastroenterol</w:t>
      </w:r>
      <w:proofErr w:type="spellEnd"/>
      <w:r w:rsidRPr="007030D9">
        <w:rPr>
          <w:rFonts w:ascii="Book Antiqua" w:eastAsia="等线" w:hAnsi="Book Antiqua"/>
          <w:sz w:val="20"/>
          <w:szCs w:val="20"/>
        </w:rPr>
        <w:t xml:space="preserve"> 2015; </w:t>
      </w:r>
      <w:r w:rsidRPr="007030D9">
        <w:rPr>
          <w:rFonts w:ascii="Book Antiqua" w:eastAsia="等线" w:hAnsi="Book Antiqua"/>
          <w:b/>
          <w:sz w:val="20"/>
          <w:szCs w:val="20"/>
        </w:rPr>
        <w:t>110</w:t>
      </w:r>
      <w:r w:rsidRPr="007030D9">
        <w:rPr>
          <w:rFonts w:ascii="Book Antiqua" w:eastAsia="等线" w:hAnsi="Book Antiqua"/>
          <w:sz w:val="20"/>
          <w:szCs w:val="20"/>
        </w:rPr>
        <w:t>: 114-126 [PMID: 25488896 DOI: 10.1038/ajg.2014.357]</w:t>
      </w:r>
    </w:p>
    <w:p w:rsidR="003923D0" w:rsidRPr="007030D9" w:rsidRDefault="003923D0" w:rsidP="007030D9">
      <w:pPr>
        <w:snapToGrid w:val="0"/>
        <w:spacing w:after="0" w:line="360" w:lineRule="auto"/>
        <w:rPr>
          <w:rFonts w:ascii="Book Antiqua" w:eastAsia="等线" w:hAnsi="Book Antiqua"/>
          <w:sz w:val="20"/>
          <w:szCs w:val="20"/>
        </w:rPr>
      </w:pPr>
      <w:r w:rsidRPr="007030D9">
        <w:rPr>
          <w:rFonts w:ascii="Book Antiqua" w:eastAsia="等线" w:hAnsi="Book Antiqua"/>
          <w:sz w:val="20"/>
          <w:szCs w:val="20"/>
        </w:rPr>
        <w:t xml:space="preserve">9 </w:t>
      </w:r>
      <w:r w:rsidRPr="007030D9">
        <w:rPr>
          <w:rFonts w:ascii="Book Antiqua" w:eastAsia="等线" w:hAnsi="Book Antiqua"/>
          <w:b/>
          <w:sz w:val="20"/>
          <w:szCs w:val="20"/>
        </w:rPr>
        <w:t>Yeo J</w:t>
      </w:r>
      <w:r w:rsidRPr="007030D9">
        <w:rPr>
          <w:rFonts w:ascii="Book Antiqua" w:eastAsia="等线" w:hAnsi="Book Antiqua"/>
          <w:sz w:val="20"/>
          <w:szCs w:val="20"/>
        </w:rPr>
        <w:t xml:space="preserve">, Woo HS, Lee SM, Kim YJ, Kwon KA, Park DK, Kim JH, </w:t>
      </w:r>
      <w:proofErr w:type="gramStart"/>
      <w:r w:rsidRPr="007030D9">
        <w:rPr>
          <w:rFonts w:ascii="Book Antiqua" w:eastAsia="等线" w:hAnsi="Book Antiqua"/>
          <w:sz w:val="20"/>
          <w:szCs w:val="20"/>
        </w:rPr>
        <w:t>Kim</w:t>
      </w:r>
      <w:proofErr w:type="gramEnd"/>
      <w:r w:rsidRPr="007030D9">
        <w:rPr>
          <w:rFonts w:ascii="Book Antiqua" w:eastAsia="等线" w:hAnsi="Book Antiqua"/>
          <w:sz w:val="20"/>
          <w:szCs w:val="20"/>
        </w:rPr>
        <w:t xml:space="preserve"> KO, Chung JW. Drug-induced </w:t>
      </w:r>
      <w:proofErr w:type="spellStart"/>
      <w:r w:rsidRPr="007030D9">
        <w:rPr>
          <w:rFonts w:ascii="Book Antiqua" w:eastAsia="等线" w:hAnsi="Book Antiqua"/>
          <w:sz w:val="20"/>
          <w:szCs w:val="20"/>
        </w:rPr>
        <w:t>eosinophilic</w:t>
      </w:r>
      <w:proofErr w:type="spellEnd"/>
      <w:r w:rsidRPr="007030D9">
        <w:rPr>
          <w:rFonts w:ascii="Book Antiqua" w:eastAsia="等线" w:hAnsi="Book Antiqua"/>
          <w:sz w:val="20"/>
          <w:szCs w:val="20"/>
        </w:rPr>
        <w:t xml:space="preserve"> pneumonia in a patient with </w:t>
      </w:r>
      <w:proofErr w:type="spellStart"/>
      <w:r w:rsidRPr="007030D9">
        <w:rPr>
          <w:rFonts w:ascii="Book Antiqua" w:eastAsia="等线" w:hAnsi="Book Antiqua"/>
          <w:sz w:val="20"/>
          <w:szCs w:val="20"/>
        </w:rPr>
        <w:t>Crohn's</w:t>
      </w:r>
      <w:proofErr w:type="spellEnd"/>
      <w:r w:rsidRPr="007030D9">
        <w:rPr>
          <w:rFonts w:ascii="Book Antiqua" w:eastAsia="等线" w:hAnsi="Book Antiqua"/>
          <w:sz w:val="20"/>
          <w:szCs w:val="20"/>
        </w:rPr>
        <w:t xml:space="preserve"> disease: diagnosis and treatment using fraction of exhaled nitric oxide. </w:t>
      </w:r>
      <w:proofErr w:type="spellStart"/>
      <w:r w:rsidRPr="007030D9">
        <w:rPr>
          <w:rFonts w:ascii="Book Antiqua" w:eastAsia="等线" w:hAnsi="Book Antiqua"/>
          <w:i/>
          <w:sz w:val="20"/>
          <w:szCs w:val="20"/>
        </w:rPr>
        <w:t>Intest</w:t>
      </w:r>
      <w:proofErr w:type="spellEnd"/>
      <w:r w:rsidRPr="007030D9">
        <w:rPr>
          <w:rFonts w:ascii="Book Antiqua" w:eastAsia="等线" w:hAnsi="Book Antiqua"/>
          <w:i/>
          <w:sz w:val="20"/>
          <w:szCs w:val="20"/>
        </w:rPr>
        <w:t xml:space="preserve"> Res</w:t>
      </w:r>
      <w:r w:rsidRPr="007030D9">
        <w:rPr>
          <w:rFonts w:ascii="Book Antiqua" w:eastAsia="等线" w:hAnsi="Book Antiqua"/>
          <w:sz w:val="20"/>
          <w:szCs w:val="20"/>
        </w:rPr>
        <w:t xml:space="preserve"> 2017; </w:t>
      </w:r>
      <w:r w:rsidRPr="007030D9">
        <w:rPr>
          <w:rFonts w:ascii="Book Antiqua" w:eastAsia="等线" w:hAnsi="Book Antiqua"/>
          <w:b/>
          <w:sz w:val="20"/>
          <w:szCs w:val="20"/>
        </w:rPr>
        <w:t>15</w:t>
      </w:r>
      <w:r w:rsidRPr="007030D9">
        <w:rPr>
          <w:rFonts w:ascii="Book Antiqua" w:eastAsia="等线" w:hAnsi="Book Antiqua"/>
          <w:sz w:val="20"/>
          <w:szCs w:val="20"/>
        </w:rPr>
        <w:t>: 529-534 [PMID: 29142522 DOI: 10.5217/ir.2017.15.4.529]</w:t>
      </w:r>
    </w:p>
    <w:p w:rsidR="003923D0" w:rsidRPr="007030D9" w:rsidRDefault="003923D0" w:rsidP="007030D9">
      <w:pPr>
        <w:snapToGrid w:val="0"/>
        <w:spacing w:after="0" w:line="360" w:lineRule="auto"/>
        <w:rPr>
          <w:rFonts w:ascii="Book Antiqua" w:eastAsia="等线" w:hAnsi="Book Antiqua"/>
          <w:sz w:val="20"/>
          <w:szCs w:val="20"/>
        </w:rPr>
      </w:pPr>
      <w:r w:rsidRPr="007030D9">
        <w:rPr>
          <w:rFonts w:ascii="Book Antiqua" w:eastAsia="等线" w:hAnsi="Book Antiqua"/>
          <w:sz w:val="20"/>
          <w:szCs w:val="20"/>
        </w:rPr>
        <w:t xml:space="preserve">10 </w:t>
      </w:r>
      <w:r w:rsidRPr="007030D9">
        <w:rPr>
          <w:rFonts w:ascii="Book Antiqua" w:eastAsia="等线" w:hAnsi="Book Antiqua"/>
          <w:b/>
          <w:sz w:val="20"/>
          <w:szCs w:val="20"/>
        </w:rPr>
        <w:t>Chen D</w:t>
      </w:r>
      <w:r w:rsidRPr="007030D9">
        <w:rPr>
          <w:rFonts w:ascii="Book Antiqua" w:eastAsia="等线" w:hAnsi="Book Antiqua"/>
          <w:sz w:val="20"/>
          <w:szCs w:val="20"/>
        </w:rPr>
        <w:t xml:space="preserve">, Liu J, Zhao HY, Chen YP, Xiang Z, Jin X. Plasma long noncoding RNA expression profile identified by microarray in patients with </w:t>
      </w:r>
      <w:proofErr w:type="spellStart"/>
      <w:r w:rsidRPr="007030D9">
        <w:rPr>
          <w:rFonts w:ascii="Book Antiqua" w:eastAsia="等线" w:hAnsi="Book Antiqua"/>
          <w:sz w:val="20"/>
          <w:szCs w:val="20"/>
        </w:rPr>
        <w:t>Crohn's</w:t>
      </w:r>
      <w:proofErr w:type="spellEnd"/>
      <w:r w:rsidRPr="007030D9">
        <w:rPr>
          <w:rFonts w:ascii="Book Antiqua" w:eastAsia="等线" w:hAnsi="Book Antiqua"/>
          <w:sz w:val="20"/>
          <w:szCs w:val="20"/>
        </w:rPr>
        <w:t xml:space="preserve"> disease. </w:t>
      </w:r>
      <w:r w:rsidRPr="007030D9">
        <w:rPr>
          <w:rFonts w:ascii="Book Antiqua" w:eastAsia="等线" w:hAnsi="Book Antiqua"/>
          <w:i/>
          <w:sz w:val="20"/>
          <w:szCs w:val="20"/>
        </w:rPr>
        <w:t xml:space="preserve">World J </w:t>
      </w:r>
      <w:proofErr w:type="spellStart"/>
      <w:r w:rsidRPr="007030D9">
        <w:rPr>
          <w:rFonts w:ascii="Book Antiqua" w:eastAsia="等线" w:hAnsi="Book Antiqua"/>
          <w:i/>
          <w:sz w:val="20"/>
          <w:szCs w:val="20"/>
        </w:rPr>
        <w:t>Gastroenterol</w:t>
      </w:r>
      <w:proofErr w:type="spellEnd"/>
      <w:r w:rsidRPr="007030D9">
        <w:rPr>
          <w:rFonts w:ascii="Book Antiqua" w:eastAsia="等线" w:hAnsi="Book Antiqua"/>
          <w:sz w:val="20"/>
          <w:szCs w:val="20"/>
        </w:rPr>
        <w:t xml:space="preserve"> 2016; </w:t>
      </w:r>
      <w:r w:rsidRPr="007030D9">
        <w:rPr>
          <w:rFonts w:ascii="Book Antiqua" w:eastAsia="等线" w:hAnsi="Book Antiqua"/>
          <w:b/>
          <w:sz w:val="20"/>
          <w:szCs w:val="20"/>
        </w:rPr>
        <w:t>22</w:t>
      </w:r>
      <w:r w:rsidRPr="007030D9">
        <w:rPr>
          <w:rFonts w:ascii="Book Antiqua" w:eastAsia="等线" w:hAnsi="Book Antiqua"/>
          <w:sz w:val="20"/>
          <w:szCs w:val="20"/>
        </w:rPr>
        <w:t>: 4716-4731 [PMID: 27217703 DOI: 10.3748/wjg.v22.i19.4716]</w:t>
      </w:r>
    </w:p>
    <w:p w:rsidR="003923D0" w:rsidRPr="007030D9" w:rsidRDefault="003923D0" w:rsidP="007030D9">
      <w:pPr>
        <w:snapToGrid w:val="0"/>
        <w:spacing w:after="0" w:line="360" w:lineRule="auto"/>
        <w:rPr>
          <w:rFonts w:ascii="Book Antiqua" w:eastAsia="等线" w:hAnsi="Book Antiqua"/>
          <w:sz w:val="20"/>
          <w:szCs w:val="20"/>
        </w:rPr>
      </w:pPr>
      <w:r w:rsidRPr="007030D9">
        <w:rPr>
          <w:rFonts w:ascii="Book Antiqua" w:eastAsia="等线" w:hAnsi="Book Antiqua"/>
          <w:sz w:val="20"/>
          <w:szCs w:val="20"/>
        </w:rPr>
        <w:t xml:space="preserve">11 </w:t>
      </w:r>
      <w:proofErr w:type="spellStart"/>
      <w:r w:rsidRPr="007030D9">
        <w:rPr>
          <w:rFonts w:ascii="Book Antiqua" w:eastAsia="等线" w:hAnsi="Book Antiqua"/>
          <w:b/>
          <w:sz w:val="20"/>
          <w:szCs w:val="20"/>
        </w:rPr>
        <w:t>Qiao</w:t>
      </w:r>
      <w:proofErr w:type="spellEnd"/>
      <w:r w:rsidRPr="007030D9">
        <w:rPr>
          <w:rFonts w:ascii="Book Antiqua" w:eastAsia="等线" w:hAnsi="Book Antiqua"/>
          <w:b/>
          <w:sz w:val="20"/>
          <w:szCs w:val="20"/>
        </w:rPr>
        <w:t xml:space="preserve"> YQ</w:t>
      </w:r>
      <w:r w:rsidRPr="007030D9">
        <w:rPr>
          <w:rFonts w:ascii="Book Antiqua" w:eastAsia="等线" w:hAnsi="Book Antiqua"/>
          <w:sz w:val="20"/>
          <w:szCs w:val="20"/>
        </w:rPr>
        <w:t xml:space="preserve">, Huang ML, </w:t>
      </w:r>
      <w:proofErr w:type="spellStart"/>
      <w:r w:rsidRPr="007030D9">
        <w:rPr>
          <w:rFonts w:ascii="Book Antiqua" w:eastAsia="等线" w:hAnsi="Book Antiqua"/>
          <w:sz w:val="20"/>
          <w:szCs w:val="20"/>
        </w:rPr>
        <w:t>Xu</w:t>
      </w:r>
      <w:proofErr w:type="spellEnd"/>
      <w:r w:rsidRPr="007030D9">
        <w:rPr>
          <w:rFonts w:ascii="Book Antiqua" w:eastAsia="等线" w:hAnsi="Book Antiqua"/>
          <w:sz w:val="20"/>
          <w:szCs w:val="20"/>
        </w:rPr>
        <w:t xml:space="preserve"> AT, Zhao D, Ran ZH, </w:t>
      </w:r>
      <w:proofErr w:type="spellStart"/>
      <w:r w:rsidRPr="007030D9">
        <w:rPr>
          <w:rFonts w:ascii="Book Antiqua" w:eastAsia="等线" w:hAnsi="Book Antiqua"/>
          <w:sz w:val="20"/>
          <w:szCs w:val="20"/>
        </w:rPr>
        <w:t>Shen</w:t>
      </w:r>
      <w:proofErr w:type="spellEnd"/>
      <w:r w:rsidRPr="007030D9">
        <w:rPr>
          <w:rFonts w:ascii="Book Antiqua" w:eastAsia="等线" w:hAnsi="Book Antiqua"/>
          <w:sz w:val="20"/>
          <w:szCs w:val="20"/>
        </w:rPr>
        <w:t xml:space="preserve"> J. </w:t>
      </w:r>
      <w:proofErr w:type="spellStart"/>
      <w:r w:rsidRPr="007030D9">
        <w:rPr>
          <w:rFonts w:ascii="Book Antiqua" w:eastAsia="等线" w:hAnsi="Book Antiqua"/>
          <w:sz w:val="20"/>
          <w:szCs w:val="20"/>
        </w:rPr>
        <w:t>LncRNA</w:t>
      </w:r>
      <w:proofErr w:type="spellEnd"/>
      <w:r w:rsidRPr="007030D9">
        <w:rPr>
          <w:rFonts w:ascii="Book Antiqua" w:eastAsia="等线" w:hAnsi="Book Antiqua"/>
          <w:sz w:val="20"/>
          <w:szCs w:val="20"/>
        </w:rPr>
        <w:t xml:space="preserve"> DQ786243 affects </w:t>
      </w:r>
      <w:proofErr w:type="spellStart"/>
      <w:r w:rsidRPr="007030D9">
        <w:rPr>
          <w:rFonts w:ascii="Book Antiqua" w:eastAsia="等线" w:hAnsi="Book Antiqua"/>
          <w:sz w:val="20"/>
          <w:szCs w:val="20"/>
        </w:rPr>
        <w:t>Treg</w:t>
      </w:r>
      <w:proofErr w:type="spellEnd"/>
      <w:r w:rsidRPr="007030D9">
        <w:rPr>
          <w:rFonts w:ascii="Book Antiqua" w:eastAsia="等线" w:hAnsi="Book Antiqua"/>
          <w:sz w:val="20"/>
          <w:szCs w:val="20"/>
        </w:rPr>
        <w:t xml:space="preserve"> related CREB and Foxp3 expression in </w:t>
      </w:r>
      <w:proofErr w:type="spellStart"/>
      <w:r w:rsidRPr="007030D9">
        <w:rPr>
          <w:rFonts w:ascii="Book Antiqua" w:eastAsia="等线" w:hAnsi="Book Antiqua"/>
          <w:sz w:val="20"/>
          <w:szCs w:val="20"/>
        </w:rPr>
        <w:t>Crohn's</w:t>
      </w:r>
      <w:proofErr w:type="spellEnd"/>
      <w:r w:rsidRPr="007030D9">
        <w:rPr>
          <w:rFonts w:ascii="Book Antiqua" w:eastAsia="等线" w:hAnsi="Book Antiqua"/>
          <w:sz w:val="20"/>
          <w:szCs w:val="20"/>
        </w:rPr>
        <w:t xml:space="preserve"> disease. </w:t>
      </w:r>
      <w:r w:rsidRPr="007030D9">
        <w:rPr>
          <w:rFonts w:ascii="Book Antiqua" w:eastAsia="等线" w:hAnsi="Book Antiqua"/>
          <w:i/>
          <w:sz w:val="20"/>
          <w:szCs w:val="20"/>
        </w:rPr>
        <w:t xml:space="preserve">J Biomed </w:t>
      </w:r>
      <w:proofErr w:type="spellStart"/>
      <w:r w:rsidRPr="007030D9">
        <w:rPr>
          <w:rFonts w:ascii="Book Antiqua" w:eastAsia="等线" w:hAnsi="Book Antiqua"/>
          <w:i/>
          <w:sz w:val="20"/>
          <w:szCs w:val="20"/>
        </w:rPr>
        <w:t>Sci</w:t>
      </w:r>
      <w:proofErr w:type="spellEnd"/>
      <w:r w:rsidRPr="007030D9">
        <w:rPr>
          <w:rFonts w:ascii="Book Antiqua" w:eastAsia="等线" w:hAnsi="Book Antiqua"/>
          <w:sz w:val="20"/>
          <w:szCs w:val="20"/>
        </w:rPr>
        <w:t xml:space="preserve"> 2013; </w:t>
      </w:r>
      <w:r w:rsidRPr="007030D9">
        <w:rPr>
          <w:rFonts w:ascii="Book Antiqua" w:eastAsia="等线" w:hAnsi="Book Antiqua"/>
          <w:b/>
          <w:sz w:val="20"/>
          <w:szCs w:val="20"/>
        </w:rPr>
        <w:t>20</w:t>
      </w:r>
      <w:r w:rsidRPr="007030D9">
        <w:rPr>
          <w:rFonts w:ascii="Book Antiqua" w:eastAsia="等线" w:hAnsi="Book Antiqua"/>
          <w:sz w:val="20"/>
          <w:szCs w:val="20"/>
        </w:rPr>
        <w:t>: 87 [PMID: 24289115 DOI: 10.1186/1423-0127-20-87PMID:24289115]</w:t>
      </w:r>
    </w:p>
    <w:p w:rsidR="003923D0" w:rsidRPr="007030D9" w:rsidRDefault="003923D0" w:rsidP="007030D9">
      <w:pPr>
        <w:snapToGrid w:val="0"/>
        <w:spacing w:after="0" w:line="360" w:lineRule="auto"/>
        <w:rPr>
          <w:rFonts w:ascii="Book Antiqua" w:eastAsia="等线" w:hAnsi="Book Antiqua"/>
          <w:sz w:val="20"/>
          <w:szCs w:val="20"/>
        </w:rPr>
      </w:pPr>
      <w:r w:rsidRPr="007030D9">
        <w:rPr>
          <w:rFonts w:ascii="Book Antiqua" w:eastAsia="等线" w:hAnsi="Book Antiqua"/>
          <w:sz w:val="20"/>
          <w:szCs w:val="20"/>
        </w:rPr>
        <w:lastRenderedPageBreak/>
        <w:t xml:space="preserve">12 </w:t>
      </w:r>
      <w:r w:rsidRPr="007030D9">
        <w:rPr>
          <w:rFonts w:ascii="Book Antiqua" w:eastAsia="等线" w:hAnsi="Book Antiqua"/>
          <w:b/>
          <w:sz w:val="20"/>
          <w:szCs w:val="20"/>
        </w:rPr>
        <w:t>Kremer B</w:t>
      </w:r>
      <w:r w:rsidRPr="007030D9">
        <w:rPr>
          <w:rFonts w:ascii="Book Antiqua" w:eastAsia="等线" w:hAnsi="Book Antiqua"/>
          <w:sz w:val="20"/>
          <w:szCs w:val="20"/>
        </w:rPr>
        <w:t xml:space="preserve">, </w:t>
      </w:r>
      <w:proofErr w:type="spellStart"/>
      <w:r w:rsidRPr="007030D9">
        <w:rPr>
          <w:rFonts w:ascii="Book Antiqua" w:eastAsia="等线" w:hAnsi="Book Antiqua"/>
          <w:sz w:val="20"/>
          <w:szCs w:val="20"/>
        </w:rPr>
        <w:t>Mariman</w:t>
      </w:r>
      <w:proofErr w:type="spellEnd"/>
      <w:r w:rsidRPr="007030D9">
        <w:rPr>
          <w:rFonts w:ascii="Book Antiqua" w:eastAsia="等线" w:hAnsi="Book Antiqua"/>
          <w:sz w:val="20"/>
          <w:szCs w:val="20"/>
        </w:rPr>
        <w:t xml:space="preserve"> R, van </w:t>
      </w:r>
      <w:proofErr w:type="spellStart"/>
      <w:r w:rsidRPr="007030D9">
        <w:rPr>
          <w:rFonts w:ascii="Book Antiqua" w:eastAsia="等线" w:hAnsi="Book Antiqua"/>
          <w:sz w:val="20"/>
          <w:szCs w:val="20"/>
        </w:rPr>
        <w:t>Erk</w:t>
      </w:r>
      <w:proofErr w:type="spellEnd"/>
      <w:r w:rsidRPr="007030D9">
        <w:rPr>
          <w:rFonts w:ascii="Book Antiqua" w:eastAsia="等线" w:hAnsi="Book Antiqua"/>
          <w:sz w:val="20"/>
          <w:szCs w:val="20"/>
        </w:rPr>
        <w:t xml:space="preserve"> M, </w:t>
      </w:r>
      <w:proofErr w:type="spellStart"/>
      <w:r w:rsidRPr="007030D9">
        <w:rPr>
          <w:rFonts w:ascii="Book Antiqua" w:eastAsia="等线" w:hAnsi="Book Antiqua"/>
          <w:sz w:val="20"/>
          <w:szCs w:val="20"/>
        </w:rPr>
        <w:t>Lagerweij</w:t>
      </w:r>
      <w:proofErr w:type="spellEnd"/>
      <w:r w:rsidRPr="007030D9">
        <w:rPr>
          <w:rFonts w:ascii="Book Antiqua" w:eastAsia="等线" w:hAnsi="Book Antiqua"/>
          <w:sz w:val="20"/>
          <w:szCs w:val="20"/>
        </w:rPr>
        <w:t xml:space="preserve"> T, </w:t>
      </w:r>
      <w:proofErr w:type="spellStart"/>
      <w:r w:rsidRPr="007030D9">
        <w:rPr>
          <w:rFonts w:ascii="Book Antiqua" w:eastAsia="等线" w:hAnsi="Book Antiqua"/>
          <w:sz w:val="20"/>
          <w:szCs w:val="20"/>
        </w:rPr>
        <w:t>Nagelkerken</w:t>
      </w:r>
      <w:proofErr w:type="spellEnd"/>
      <w:r w:rsidRPr="007030D9">
        <w:rPr>
          <w:rFonts w:ascii="Book Antiqua" w:eastAsia="等线" w:hAnsi="Book Antiqua"/>
          <w:sz w:val="20"/>
          <w:szCs w:val="20"/>
        </w:rPr>
        <w:t xml:space="preserve"> L. Temporal colonic gene expression profiling in the recurrent colitis model identifies early and chronic inflammatory processes. </w:t>
      </w:r>
      <w:proofErr w:type="spellStart"/>
      <w:r w:rsidRPr="007030D9">
        <w:rPr>
          <w:rFonts w:ascii="Book Antiqua" w:eastAsia="等线" w:hAnsi="Book Antiqua"/>
          <w:i/>
          <w:sz w:val="20"/>
          <w:szCs w:val="20"/>
        </w:rPr>
        <w:t>PLoS</w:t>
      </w:r>
      <w:proofErr w:type="spellEnd"/>
      <w:r w:rsidRPr="007030D9">
        <w:rPr>
          <w:rFonts w:ascii="Book Antiqua" w:eastAsia="等线" w:hAnsi="Book Antiqua"/>
          <w:i/>
          <w:sz w:val="20"/>
          <w:szCs w:val="20"/>
        </w:rPr>
        <w:t xml:space="preserve"> One</w:t>
      </w:r>
      <w:r w:rsidRPr="007030D9">
        <w:rPr>
          <w:rFonts w:ascii="Book Antiqua" w:eastAsia="等线" w:hAnsi="Book Antiqua"/>
          <w:sz w:val="20"/>
          <w:szCs w:val="20"/>
        </w:rPr>
        <w:t xml:space="preserve"> 2012; </w:t>
      </w:r>
      <w:r w:rsidRPr="007030D9">
        <w:rPr>
          <w:rFonts w:ascii="Book Antiqua" w:eastAsia="等线" w:hAnsi="Book Antiqua"/>
          <w:b/>
          <w:sz w:val="20"/>
          <w:szCs w:val="20"/>
        </w:rPr>
        <w:t>7</w:t>
      </w:r>
      <w:r w:rsidRPr="007030D9">
        <w:rPr>
          <w:rFonts w:ascii="Book Antiqua" w:eastAsia="等线" w:hAnsi="Book Antiqua"/>
          <w:sz w:val="20"/>
          <w:szCs w:val="20"/>
        </w:rPr>
        <w:t>: e50388 [PMID: 23226271 DOI: 10.1371/journal.pone.0050388]</w:t>
      </w:r>
    </w:p>
    <w:p w:rsidR="003923D0" w:rsidRPr="007030D9" w:rsidRDefault="003923D0" w:rsidP="007030D9">
      <w:pPr>
        <w:snapToGrid w:val="0"/>
        <w:spacing w:after="0" w:line="360" w:lineRule="auto"/>
        <w:rPr>
          <w:rFonts w:ascii="Book Antiqua" w:eastAsia="等线" w:hAnsi="Book Antiqua"/>
          <w:sz w:val="20"/>
          <w:szCs w:val="20"/>
        </w:rPr>
      </w:pPr>
      <w:proofErr w:type="gramStart"/>
      <w:r w:rsidRPr="007030D9">
        <w:rPr>
          <w:rFonts w:ascii="Book Antiqua" w:eastAsia="等线" w:hAnsi="Book Antiqua"/>
          <w:sz w:val="20"/>
          <w:szCs w:val="20"/>
        </w:rPr>
        <w:t xml:space="preserve">13 </w:t>
      </w:r>
      <w:r w:rsidRPr="007030D9">
        <w:rPr>
          <w:rFonts w:ascii="Book Antiqua" w:eastAsia="等线" w:hAnsi="Book Antiqua"/>
          <w:b/>
          <w:sz w:val="20"/>
          <w:szCs w:val="20"/>
        </w:rPr>
        <w:t>Macdonald TT</w:t>
      </w:r>
      <w:r w:rsidRPr="007030D9">
        <w:rPr>
          <w:rFonts w:ascii="Book Antiqua" w:eastAsia="等线" w:hAnsi="Book Antiqua"/>
          <w:sz w:val="20"/>
          <w:szCs w:val="20"/>
        </w:rPr>
        <w:t>.</w:t>
      </w:r>
      <w:proofErr w:type="gramEnd"/>
      <w:r w:rsidRPr="007030D9">
        <w:rPr>
          <w:rFonts w:ascii="Book Antiqua" w:eastAsia="等线" w:hAnsi="Book Antiqua"/>
          <w:sz w:val="20"/>
          <w:szCs w:val="20"/>
        </w:rPr>
        <w:t xml:space="preserve"> Viral vectors expressing </w:t>
      </w:r>
      <w:proofErr w:type="spellStart"/>
      <w:r w:rsidRPr="007030D9">
        <w:rPr>
          <w:rFonts w:ascii="Book Antiqua" w:eastAsia="等线" w:hAnsi="Book Antiqua"/>
          <w:sz w:val="20"/>
          <w:szCs w:val="20"/>
        </w:rPr>
        <w:t>immunoregulatory</w:t>
      </w:r>
      <w:proofErr w:type="spellEnd"/>
      <w:r w:rsidRPr="007030D9">
        <w:rPr>
          <w:rFonts w:ascii="Book Antiqua" w:eastAsia="等线" w:hAnsi="Book Antiqua"/>
          <w:sz w:val="20"/>
          <w:szCs w:val="20"/>
        </w:rPr>
        <w:t xml:space="preserve"> cytokines to treat inflammatory bowel disease. </w:t>
      </w:r>
      <w:r w:rsidRPr="007030D9">
        <w:rPr>
          <w:rFonts w:ascii="Book Antiqua" w:eastAsia="等线" w:hAnsi="Book Antiqua"/>
          <w:i/>
          <w:sz w:val="20"/>
          <w:szCs w:val="20"/>
        </w:rPr>
        <w:t>Gut</w:t>
      </w:r>
      <w:r w:rsidRPr="007030D9">
        <w:rPr>
          <w:rFonts w:ascii="Book Antiqua" w:eastAsia="等线" w:hAnsi="Book Antiqua"/>
          <w:sz w:val="20"/>
          <w:szCs w:val="20"/>
        </w:rPr>
        <w:t xml:space="preserve"> 1998; </w:t>
      </w:r>
      <w:r w:rsidRPr="007030D9">
        <w:rPr>
          <w:rFonts w:ascii="Book Antiqua" w:eastAsia="等线" w:hAnsi="Book Antiqua"/>
          <w:b/>
          <w:sz w:val="20"/>
          <w:szCs w:val="20"/>
        </w:rPr>
        <w:t>42</w:t>
      </w:r>
      <w:r w:rsidRPr="007030D9">
        <w:rPr>
          <w:rFonts w:ascii="Book Antiqua" w:eastAsia="等线" w:hAnsi="Book Antiqua"/>
          <w:sz w:val="20"/>
          <w:szCs w:val="20"/>
        </w:rPr>
        <w:t>: 460-461 [PMID: 9616304 DOI: 10.1136/gut.42.4.460]</w:t>
      </w:r>
    </w:p>
    <w:p w:rsidR="003923D0" w:rsidRPr="007030D9" w:rsidRDefault="003923D0" w:rsidP="007030D9">
      <w:pPr>
        <w:snapToGrid w:val="0"/>
        <w:spacing w:after="0" w:line="360" w:lineRule="auto"/>
        <w:rPr>
          <w:rFonts w:ascii="Book Antiqua" w:eastAsia="等线" w:hAnsi="Book Antiqua"/>
          <w:sz w:val="20"/>
          <w:szCs w:val="20"/>
        </w:rPr>
      </w:pPr>
      <w:r w:rsidRPr="007030D9">
        <w:rPr>
          <w:rFonts w:ascii="Book Antiqua" w:eastAsia="等线" w:hAnsi="Book Antiqua"/>
          <w:sz w:val="20"/>
          <w:szCs w:val="20"/>
        </w:rPr>
        <w:t xml:space="preserve">14 </w:t>
      </w:r>
      <w:r w:rsidRPr="007030D9">
        <w:rPr>
          <w:rFonts w:ascii="Book Antiqua" w:eastAsia="等线" w:hAnsi="Book Antiqua"/>
          <w:b/>
          <w:sz w:val="20"/>
          <w:szCs w:val="20"/>
        </w:rPr>
        <w:t>Spencer DM</w:t>
      </w:r>
      <w:r w:rsidRPr="007030D9">
        <w:rPr>
          <w:rFonts w:ascii="Book Antiqua" w:eastAsia="等线" w:hAnsi="Book Antiqua"/>
          <w:sz w:val="20"/>
          <w:szCs w:val="20"/>
        </w:rPr>
        <w:t xml:space="preserve">, </w:t>
      </w:r>
      <w:proofErr w:type="spellStart"/>
      <w:r w:rsidRPr="007030D9">
        <w:rPr>
          <w:rFonts w:ascii="Book Antiqua" w:eastAsia="等线" w:hAnsi="Book Antiqua"/>
          <w:sz w:val="20"/>
          <w:szCs w:val="20"/>
        </w:rPr>
        <w:t>Veldman</w:t>
      </w:r>
      <w:proofErr w:type="spellEnd"/>
      <w:r w:rsidRPr="007030D9">
        <w:rPr>
          <w:rFonts w:ascii="Book Antiqua" w:eastAsia="等线" w:hAnsi="Book Antiqua"/>
          <w:sz w:val="20"/>
          <w:szCs w:val="20"/>
        </w:rPr>
        <w:t xml:space="preserve"> GM, Banerjee S, Willis J, Levine AD. Distinct inflammatory mechanisms mediate early versus late colitis in mice. </w:t>
      </w:r>
      <w:r w:rsidRPr="007030D9">
        <w:rPr>
          <w:rFonts w:ascii="Book Antiqua" w:eastAsia="等线" w:hAnsi="Book Antiqua"/>
          <w:i/>
          <w:sz w:val="20"/>
          <w:szCs w:val="20"/>
        </w:rPr>
        <w:t>Gastroenterology</w:t>
      </w:r>
      <w:r w:rsidRPr="007030D9">
        <w:rPr>
          <w:rFonts w:ascii="Book Antiqua" w:eastAsia="等线" w:hAnsi="Book Antiqua"/>
          <w:sz w:val="20"/>
          <w:szCs w:val="20"/>
        </w:rPr>
        <w:t xml:space="preserve"> 2002; </w:t>
      </w:r>
      <w:r w:rsidRPr="007030D9">
        <w:rPr>
          <w:rFonts w:ascii="Book Antiqua" w:eastAsia="等线" w:hAnsi="Book Antiqua"/>
          <w:b/>
          <w:sz w:val="20"/>
          <w:szCs w:val="20"/>
        </w:rPr>
        <w:t>122</w:t>
      </w:r>
      <w:r w:rsidRPr="007030D9">
        <w:rPr>
          <w:rFonts w:ascii="Book Antiqua" w:eastAsia="等线" w:hAnsi="Book Antiqua"/>
          <w:sz w:val="20"/>
          <w:szCs w:val="20"/>
        </w:rPr>
        <w:t>: 94-105 [PMID: 11781285 DOI: 10.1053/gast.2002.30308]</w:t>
      </w:r>
    </w:p>
    <w:p w:rsidR="003923D0" w:rsidRPr="007030D9" w:rsidRDefault="003923D0" w:rsidP="007030D9">
      <w:pPr>
        <w:snapToGrid w:val="0"/>
        <w:spacing w:after="0" w:line="360" w:lineRule="auto"/>
        <w:rPr>
          <w:rFonts w:ascii="Book Antiqua" w:eastAsia="等线" w:hAnsi="Book Antiqua"/>
          <w:sz w:val="20"/>
          <w:szCs w:val="20"/>
        </w:rPr>
      </w:pPr>
      <w:r w:rsidRPr="007030D9">
        <w:rPr>
          <w:rFonts w:ascii="Book Antiqua" w:eastAsia="等线" w:hAnsi="Book Antiqua"/>
          <w:sz w:val="20"/>
          <w:szCs w:val="20"/>
        </w:rPr>
        <w:t xml:space="preserve">15 </w:t>
      </w:r>
      <w:r w:rsidRPr="007030D9">
        <w:rPr>
          <w:rFonts w:ascii="Book Antiqua" w:eastAsia="等线" w:hAnsi="Book Antiqua"/>
          <w:b/>
          <w:sz w:val="20"/>
          <w:szCs w:val="20"/>
        </w:rPr>
        <w:t>Hoshi T</w:t>
      </w:r>
      <w:r w:rsidRPr="007030D9">
        <w:rPr>
          <w:rFonts w:ascii="Book Antiqua" w:eastAsia="等线" w:hAnsi="Book Antiqua"/>
          <w:sz w:val="20"/>
          <w:szCs w:val="20"/>
        </w:rPr>
        <w:t xml:space="preserve">, </w:t>
      </w:r>
      <w:proofErr w:type="spellStart"/>
      <w:r w:rsidRPr="007030D9">
        <w:rPr>
          <w:rFonts w:ascii="Book Antiqua" w:eastAsia="等线" w:hAnsi="Book Antiqua"/>
          <w:sz w:val="20"/>
          <w:szCs w:val="20"/>
        </w:rPr>
        <w:t>Sasano</w:t>
      </w:r>
      <w:proofErr w:type="spellEnd"/>
      <w:r w:rsidRPr="007030D9">
        <w:rPr>
          <w:rFonts w:ascii="Book Antiqua" w:eastAsia="等线" w:hAnsi="Book Antiqua"/>
          <w:sz w:val="20"/>
          <w:szCs w:val="20"/>
        </w:rPr>
        <w:t xml:space="preserve"> H, Kato K, </w:t>
      </w:r>
      <w:proofErr w:type="spellStart"/>
      <w:r w:rsidRPr="007030D9">
        <w:rPr>
          <w:rFonts w:ascii="Book Antiqua" w:eastAsia="等线" w:hAnsi="Book Antiqua"/>
          <w:sz w:val="20"/>
          <w:szCs w:val="20"/>
        </w:rPr>
        <w:t>Yabuki</w:t>
      </w:r>
      <w:proofErr w:type="spellEnd"/>
      <w:r w:rsidRPr="007030D9">
        <w:rPr>
          <w:rFonts w:ascii="Book Antiqua" w:eastAsia="等线" w:hAnsi="Book Antiqua"/>
          <w:sz w:val="20"/>
          <w:szCs w:val="20"/>
        </w:rPr>
        <w:t xml:space="preserve"> N, </w:t>
      </w:r>
      <w:proofErr w:type="spellStart"/>
      <w:r w:rsidRPr="007030D9">
        <w:rPr>
          <w:rFonts w:ascii="Book Antiqua" w:eastAsia="等线" w:hAnsi="Book Antiqua"/>
          <w:sz w:val="20"/>
          <w:szCs w:val="20"/>
        </w:rPr>
        <w:t>Ohara</w:t>
      </w:r>
      <w:proofErr w:type="spellEnd"/>
      <w:r w:rsidRPr="007030D9">
        <w:rPr>
          <w:rFonts w:ascii="Book Antiqua" w:eastAsia="等线" w:hAnsi="Book Antiqua"/>
          <w:sz w:val="20"/>
          <w:szCs w:val="20"/>
        </w:rPr>
        <w:t xml:space="preserve"> S, Konno R, </w:t>
      </w:r>
      <w:proofErr w:type="spellStart"/>
      <w:r w:rsidRPr="007030D9">
        <w:rPr>
          <w:rFonts w:ascii="Book Antiqua" w:eastAsia="等线" w:hAnsi="Book Antiqua"/>
          <w:sz w:val="20"/>
          <w:szCs w:val="20"/>
        </w:rPr>
        <w:t>Asaki</w:t>
      </w:r>
      <w:proofErr w:type="spellEnd"/>
      <w:r w:rsidRPr="007030D9">
        <w:rPr>
          <w:rFonts w:ascii="Book Antiqua" w:eastAsia="等线" w:hAnsi="Book Antiqua"/>
          <w:sz w:val="20"/>
          <w:szCs w:val="20"/>
        </w:rPr>
        <w:t xml:space="preserve"> S, Toyota T, Tateno H, </w:t>
      </w:r>
      <w:proofErr w:type="spellStart"/>
      <w:r w:rsidRPr="007030D9">
        <w:rPr>
          <w:rFonts w:ascii="Book Antiqua" w:eastAsia="等线" w:hAnsi="Book Antiqua"/>
          <w:sz w:val="20"/>
          <w:szCs w:val="20"/>
        </w:rPr>
        <w:t>Nagura</w:t>
      </w:r>
      <w:proofErr w:type="spellEnd"/>
      <w:r w:rsidRPr="007030D9">
        <w:rPr>
          <w:rFonts w:ascii="Book Antiqua" w:eastAsia="等线" w:hAnsi="Book Antiqua"/>
          <w:sz w:val="20"/>
          <w:szCs w:val="20"/>
        </w:rPr>
        <w:t xml:space="preserve"> H. Immunohistochemistry of Caspase3/CPP32 in human stomach and its correlation with cell proliferation and apoptosis. </w:t>
      </w:r>
      <w:r w:rsidRPr="007030D9">
        <w:rPr>
          <w:rFonts w:ascii="Book Antiqua" w:eastAsia="等线" w:hAnsi="Book Antiqua"/>
          <w:i/>
          <w:sz w:val="20"/>
          <w:szCs w:val="20"/>
        </w:rPr>
        <w:t>Anticancer Res</w:t>
      </w:r>
      <w:r w:rsidRPr="007030D9">
        <w:rPr>
          <w:rFonts w:ascii="Book Antiqua" w:eastAsia="等线" w:hAnsi="Book Antiqua"/>
          <w:sz w:val="20"/>
          <w:szCs w:val="20"/>
        </w:rPr>
        <w:t xml:space="preserve"> 1998; </w:t>
      </w:r>
      <w:r w:rsidRPr="007030D9">
        <w:rPr>
          <w:rFonts w:ascii="Book Antiqua" w:eastAsia="等线" w:hAnsi="Book Antiqua"/>
          <w:b/>
          <w:sz w:val="20"/>
          <w:szCs w:val="20"/>
        </w:rPr>
        <w:t>18</w:t>
      </w:r>
      <w:r w:rsidRPr="007030D9">
        <w:rPr>
          <w:rFonts w:ascii="Book Antiqua" w:eastAsia="等线" w:hAnsi="Book Antiqua"/>
          <w:sz w:val="20"/>
          <w:szCs w:val="20"/>
        </w:rPr>
        <w:t>: 4347-4353 [PMID: 9891491]</w:t>
      </w:r>
    </w:p>
    <w:p w:rsidR="003923D0" w:rsidRPr="007030D9" w:rsidRDefault="003923D0" w:rsidP="007030D9">
      <w:pPr>
        <w:snapToGrid w:val="0"/>
        <w:spacing w:after="0" w:line="360" w:lineRule="auto"/>
        <w:rPr>
          <w:rFonts w:ascii="Book Antiqua" w:eastAsia="等线" w:hAnsi="Book Antiqua"/>
          <w:sz w:val="20"/>
          <w:szCs w:val="20"/>
        </w:rPr>
      </w:pPr>
      <w:r w:rsidRPr="007030D9">
        <w:rPr>
          <w:rFonts w:ascii="Book Antiqua" w:eastAsia="等线" w:hAnsi="Book Antiqua"/>
          <w:sz w:val="20"/>
          <w:szCs w:val="20"/>
        </w:rPr>
        <w:t xml:space="preserve">16 </w:t>
      </w:r>
      <w:proofErr w:type="spellStart"/>
      <w:r w:rsidRPr="007030D9">
        <w:rPr>
          <w:rFonts w:ascii="Book Antiqua" w:eastAsia="等线" w:hAnsi="Book Antiqua"/>
          <w:b/>
          <w:sz w:val="20"/>
          <w:szCs w:val="20"/>
        </w:rPr>
        <w:t>Dieleman</w:t>
      </w:r>
      <w:proofErr w:type="spellEnd"/>
      <w:r w:rsidRPr="007030D9">
        <w:rPr>
          <w:rFonts w:ascii="Book Antiqua" w:eastAsia="等线" w:hAnsi="Book Antiqua"/>
          <w:b/>
          <w:sz w:val="20"/>
          <w:szCs w:val="20"/>
        </w:rPr>
        <w:t xml:space="preserve"> LA</w:t>
      </w:r>
      <w:r w:rsidRPr="007030D9">
        <w:rPr>
          <w:rFonts w:ascii="Book Antiqua" w:eastAsia="等线" w:hAnsi="Book Antiqua"/>
          <w:sz w:val="20"/>
          <w:szCs w:val="20"/>
        </w:rPr>
        <w:t xml:space="preserve">, </w:t>
      </w:r>
      <w:proofErr w:type="spellStart"/>
      <w:r w:rsidRPr="007030D9">
        <w:rPr>
          <w:rFonts w:ascii="Book Antiqua" w:eastAsia="等线" w:hAnsi="Book Antiqua"/>
          <w:sz w:val="20"/>
          <w:szCs w:val="20"/>
        </w:rPr>
        <w:t>Palmen</w:t>
      </w:r>
      <w:proofErr w:type="spellEnd"/>
      <w:r w:rsidRPr="007030D9">
        <w:rPr>
          <w:rFonts w:ascii="Book Antiqua" w:eastAsia="等线" w:hAnsi="Book Antiqua"/>
          <w:sz w:val="20"/>
          <w:szCs w:val="20"/>
        </w:rPr>
        <w:t xml:space="preserve"> MJ, </w:t>
      </w:r>
      <w:proofErr w:type="spellStart"/>
      <w:r w:rsidRPr="007030D9">
        <w:rPr>
          <w:rFonts w:ascii="Book Antiqua" w:eastAsia="等线" w:hAnsi="Book Antiqua"/>
          <w:sz w:val="20"/>
          <w:szCs w:val="20"/>
        </w:rPr>
        <w:t>Akol</w:t>
      </w:r>
      <w:proofErr w:type="spellEnd"/>
      <w:r w:rsidRPr="007030D9">
        <w:rPr>
          <w:rFonts w:ascii="Book Antiqua" w:eastAsia="等线" w:hAnsi="Book Antiqua"/>
          <w:sz w:val="20"/>
          <w:szCs w:val="20"/>
        </w:rPr>
        <w:t xml:space="preserve"> H, </w:t>
      </w:r>
      <w:proofErr w:type="spellStart"/>
      <w:r w:rsidRPr="007030D9">
        <w:rPr>
          <w:rFonts w:ascii="Book Antiqua" w:eastAsia="等线" w:hAnsi="Book Antiqua"/>
          <w:sz w:val="20"/>
          <w:szCs w:val="20"/>
        </w:rPr>
        <w:t>Bloemena</w:t>
      </w:r>
      <w:proofErr w:type="spellEnd"/>
      <w:r w:rsidRPr="007030D9">
        <w:rPr>
          <w:rFonts w:ascii="Book Antiqua" w:eastAsia="等线" w:hAnsi="Book Antiqua"/>
          <w:sz w:val="20"/>
          <w:szCs w:val="20"/>
        </w:rPr>
        <w:t xml:space="preserve"> E, Peña AS, </w:t>
      </w:r>
      <w:proofErr w:type="spellStart"/>
      <w:r w:rsidRPr="007030D9">
        <w:rPr>
          <w:rFonts w:ascii="Book Antiqua" w:eastAsia="等线" w:hAnsi="Book Antiqua"/>
          <w:sz w:val="20"/>
          <w:szCs w:val="20"/>
        </w:rPr>
        <w:t>Meuwissen</w:t>
      </w:r>
      <w:proofErr w:type="spellEnd"/>
      <w:r w:rsidRPr="007030D9">
        <w:rPr>
          <w:rFonts w:ascii="Book Antiqua" w:eastAsia="等线" w:hAnsi="Book Antiqua"/>
          <w:sz w:val="20"/>
          <w:szCs w:val="20"/>
        </w:rPr>
        <w:t xml:space="preserve"> SG, Van Rees EP. Chronic experimental colitis induced by dextran </w:t>
      </w:r>
      <w:proofErr w:type="spellStart"/>
      <w:r w:rsidRPr="007030D9">
        <w:rPr>
          <w:rFonts w:ascii="Book Antiqua" w:eastAsia="等线" w:hAnsi="Book Antiqua"/>
          <w:sz w:val="20"/>
          <w:szCs w:val="20"/>
        </w:rPr>
        <w:t>sulphate</w:t>
      </w:r>
      <w:proofErr w:type="spellEnd"/>
      <w:r w:rsidRPr="007030D9">
        <w:rPr>
          <w:rFonts w:ascii="Book Antiqua" w:eastAsia="等线" w:hAnsi="Book Antiqua"/>
          <w:sz w:val="20"/>
          <w:szCs w:val="20"/>
        </w:rPr>
        <w:t xml:space="preserve"> sodium (DSS) is characterized by Th1 and Th2 cytokines. </w:t>
      </w:r>
      <w:proofErr w:type="spellStart"/>
      <w:r w:rsidRPr="007030D9">
        <w:rPr>
          <w:rFonts w:ascii="Book Antiqua" w:eastAsia="等线" w:hAnsi="Book Antiqua"/>
          <w:i/>
          <w:sz w:val="20"/>
          <w:szCs w:val="20"/>
        </w:rPr>
        <w:t>Clin</w:t>
      </w:r>
      <w:proofErr w:type="spellEnd"/>
      <w:r w:rsidRPr="007030D9">
        <w:rPr>
          <w:rFonts w:ascii="Book Antiqua" w:eastAsia="等线" w:hAnsi="Book Antiqua"/>
          <w:i/>
          <w:sz w:val="20"/>
          <w:szCs w:val="20"/>
        </w:rPr>
        <w:t xml:space="preserve"> </w:t>
      </w:r>
      <w:proofErr w:type="spellStart"/>
      <w:r w:rsidRPr="007030D9">
        <w:rPr>
          <w:rFonts w:ascii="Book Antiqua" w:eastAsia="等线" w:hAnsi="Book Antiqua"/>
          <w:i/>
          <w:sz w:val="20"/>
          <w:szCs w:val="20"/>
        </w:rPr>
        <w:t>Exp</w:t>
      </w:r>
      <w:proofErr w:type="spellEnd"/>
      <w:r w:rsidRPr="007030D9">
        <w:rPr>
          <w:rFonts w:ascii="Book Antiqua" w:eastAsia="等线" w:hAnsi="Book Antiqua"/>
          <w:i/>
          <w:sz w:val="20"/>
          <w:szCs w:val="20"/>
        </w:rPr>
        <w:t xml:space="preserve"> </w:t>
      </w:r>
      <w:proofErr w:type="spellStart"/>
      <w:r w:rsidRPr="007030D9">
        <w:rPr>
          <w:rFonts w:ascii="Book Antiqua" w:eastAsia="等线" w:hAnsi="Book Antiqua"/>
          <w:i/>
          <w:sz w:val="20"/>
          <w:szCs w:val="20"/>
        </w:rPr>
        <w:t>Immunol</w:t>
      </w:r>
      <w:proofErr w:type="spellEnd"/>
      <w:r w:rsidRPr="007030D9">
        <w:rPr>
          <w:rFonts w:ascii="Book Antiqua" w:eastAsia="等线" w:hAnsi="Book Antiqua"/>
          <w:sz w:val="20"/>
          <w:szCs w:val="20"/>
        </w:rPr>
        <w:t xml:space="preserve"> 1998; </w:t>
      </w:r>
      <w:r w:rsidRPr="007030D9">
        <w:rPr>
          <w:rFonts w:ascii="Book Antiqua" w:eastAsia="等线" w:hAnsi="Book Antiqua"/>
          <w:b/>
          <w:sz w:val="20"/>
          <w:szCs w:val="20"/>
        </w:rPr>
        <w:t>114</w:t>
      </w:r>
      <w:r w:rsidRPr="007030D9">
        <w:rPr>
          <w:rFonts w:ascii="Book Antiqua" w:eastAsia="等线" w:hAnsi="Book Antiqua"/>
          <w:sz w:val="20"/>
          <w:szCs w:val="20"/>
        </w:rPr>
        <w:t>: 385-391 [PMID: 9844047 DOI: 10.1046/j.1365-2249.1998.00728.x]</w:t>
      </w:r>
    </w:p>
    <w:p w:rsidR="003923D0" w:rsidRPr="007030D9" w:rsidRDefault="003923D0" w:rsidP="007030D9">
      <w:pPr>
        <w:snapToGrid w:val="0"/>
        <w:spacing w:after="0" w:line="360" w:lineRule="auto"/>
        <w:rPr>
          <w:rFonts w:ascii="Book Antiqua" w:eastAsia="等线" w:hAnsi="Book Antiqua"/>
          <w:sz w:val="20"/>
          <w:szCs w:val="20"/>
        </w:rPr>
      </w:pPr>
      <w:proofErr w:type="gramStart"/>
      <w:r w:rsidRPr="007030D9">
        <w:rPr>
          <w:rFonts w:ascii="Book Antiqua" w:eastAsia="等线" w:hAnsi="Book Antiqua"/>
          <w:sz w:val="20"/>
          <w:szCs w:val="20"/>
        </w:rPr>
        <w:t xml:space="preserve">17 </w:t>
      </w:r>
      <w:proofErr w:type="spellStart"/>
      <w:r w:rsidRPr="007030D9">
        <w:rPr>
          <w:rFonts w:ascii="Book Antiqua" w:eastAsia="等线" w:hAnsi="Book Antiqua"/>
          <w:b/>
          <w:sz w:val="20"/>
          <w:szCs w:val="20"/>
        </w:rPr>
        <w:t>Bamias</w:t>
      </w:r>
      <w:proofErr w:type="spellEnd"/>
      <w:r w:rsidRPr="007030D9">
        <w:rPr>
          <w:rFonts w:ascii="Book Antiqua" w:eastAsia="等线" w:hAnsi="Book Antiqua"/>
          <w:b/>
          <w:sz w:val="20"/>
          <w:szCs w:val="20"/>
        </w:rPr>
        <w:t xml:space="preserve"> G</w:t>
      </w:r>
      <w:r w:rsidRPr="007030D9">
        <w:rPr>
          <w:rFonts w:ascii="Book Antiqua" w:eastAsia="等线" w:hAnsi="Book Antiqua"/>
          <w:sz w:val="20"/>
          <w:szCs w:val="20"/>
        </w:rPr>
        <w:t xml:space="preserve">, Sugawara K, </w:t>
      </w:r>
      <w:proofErr w:type="spellStart"/>
      <w:r w:rsidRPr="007030D9">
        <w:rPr>
          <w:rFonts w:ascii="Book Antiqua" w:eastAsia="等线" w:hAnsi="Book Antiqua"/>
          <w:sz w:val="20"/>
          <w:szCs w:val="20"/>
        </w:rPr>
        <w:t>Pagnini</w:t>
      </w:r>
      <w:proofErr w:type="spellEnd"/>
      <w:r w:rsidRPr="007030D9">
        <w:rPr>
          <w:rFonts w:ascii="Book Antiqua" w:eastAsia="等线" w:hAnsi="Book Antiqua"/>
          <w:sz w:val="20"/>
          <w:szCs w:val="20"/>
        </w:rPr>
        <w:t xml:space="preserve"> C, </w:t>
      </w:r>
      <w:proofErr w:type="spellStart"/>
      <w:r w:rsidRPr="007030D9">
        <w:rPr>
          <w:rFonts w:ascii="Book Antiqua" w:eastAsia="等线" w:hAnsi="Book Antiqua"/>
          <w:sz w:val="20"/>
          <w:szCs w:val="20"/>
        </w:rPr>
        <w:t>Cominelli</w:t>
      </w:r>
      <w:proofErr w:type="spellEnd"/>
      <w:r w:rsidRPr="007030D9">
        <w:rPr>
          <w:rFonts w:ascii="Book Antiqua" w:eastAsia="等线" w:hAnsi="Book Antiqua"/>
          <w:sz w:val="20"/>
          <w:szCs w:val="20"/>
        </w:rPr>
        <w:t xml:space="preserve"> F.</w:t>
      </w:r>
      <w:proofErr w:type="gramEnd"/>
      <w:r w:rsidRPr="007030D9">
        <w:rPr>
          <w:rFonts w:ascii="Book Antiqua" w:eastAsia="等线" w:hAnsi="Book Antiqua"/>
          <w:sz w:val="20"/>
          <w:szCs w:val="20"/>
        </w:rPr>
        <w:t xml:space="preserve"> </w:t>
      </w:r>
      <w:proofErr w:type="gramStart"/>
      <w:r w:rsidRPr="007030D9">
        <w:rPr>
          <w:rFonts w:ascii="Book Antiqua" w:eastAsia="等线" w:hAnsi="Book Antiqua"/>
          <w:sz w:val="20"/>
          <w:szCs w:val="20"/>
        </w:rPr>
        <w:t xml:space="preserve">The Th1 immune pathway as a therapeutic target in </w:t>
      </w:r>
      <w:proofErr w:type="spellStart"/>
      <w:r w:rsidRPr="007030D9">
        <w:rPr>
          <w:rFonts w:ascii="Book Antiqua" w:eastAsia="等线" w:hAnsi="Book Antiqua"/>
          <w:sz w:val="20"/>
          <w:szCs w:val="20"/>
        </w:rPr>
        <w:t>Crohn's</w:t>
      </w:r>
      <w:proofErr w:type="spellEnd"/>
      <w:r w:rsidRPr="007030D9">
        <w:rPr>
          <w:rFonts w:ascii="Book Antiqua" w:eastAsia="等线" w:hAnsi="Book Antiqua"/>
          <w:sz w:val="20"/>
          <w:szCs w:val="20"/>
        </w:rPr>
        <w:t xml:space="preserve"> disease.</w:t>
      </w:r>
      <w:proofErr w:type="gramEnd"/>
      <w:r w:rsidRPr="007030D9">
        <w:rPr>
          <w:rFonts w:ascii="Book Antiqua" w:eastAsia="等线" w:hAnsi="Book Antiqua"/>
          <w:sz w:val="20"/>
          <w:szCs w:val="20"/>
        </w:rPr>
        <w:t xml:space="preserve"> </w:t>
      </w:r>
      <w:proofErr w:type="spellStart"/>
      <w:r w:rsidRPr="007030D9">
        <w:rPr>
          <w:rFonts w:ascii="Book Antiqua" w:eastAsia="等线" w:hAnsi="Book Antiqua"/>
          <w:i/>
          <w:sz w:val="20"/>
          <w:szCs w:val="20"/>
        </w:rPr>
        <w:t>Curr</w:t>
      </w:r>
      <w:proofErr w:type="spellEnd"/>
      <w:r w:rsidRPr="007030D9">
        <w:rPr>
          <w:rFonts w:ascii="Book Antiqua" w:eastAsia="等线" w:hAnsi="Book Antiqua"/>
          <w:i/>
          <w:sz w:val="20"/>
          <w:szCs w:val="20"/>
        </w:rPr>
        <w:t xml:space="preserve"> </w:t>
      </w:r>
      <w:proofErr w:type="spellStart"/>
      <w:r w:rsidRPr="007030D9">
        <w:rPr>
          <w:rFonts w:ascii="Book Antiqua" w:eastAsia="等线" w:hAnsi="Book Antiqua"/>
          <w:i/>
          <w:sz w:val="20"/>
          <w:szCs w:val="20"/>
        </w:rPr>
        <w:t>Opin</w:t>
      </w:r>
      <w:proofErr w:type="spellEnd"/>
      <w:r w:rsidRPr="007030D9">
        <w:rPr>
          <w:rFonts w:ascii="Book Antiqua" w:eastAsia="等线" w:hAnsi="Book Antiqua"/>
          <w:i/>
          <w:sz w:val="20"/>
          <w:szCs w:val="20"/>
        </w:rPr>
        <w:t xml:space="preserve"> </w:t>
      </w:r>
      <w:proofErr w:type="spellStart"/>
      <w:r w:rsidRPr="007030D9">
        <w:rPr>
          <w:rFonts w:ascii="Book Antiqua" w:eastAsia="等线" w:hAnsi="Book Antiqua"/>
          <w:i/>
          <w:sz w:val="20"/>
          <w:szCs w:val="20"/>
        </w:rPr>
        <w:t>Investig</w:t>
      </w:r>
      <w:proofErr w:type="spellEnd"/>
      <w:r w:rsidRPr="007030D9">
        <w:rPr>
          <w:rFonts w:ascii="Book Antiqua" w:eastAsia="等线" w:hAnsi="Book Antiqua"/>
          <w:i/>
          <w:sz w:val="20"/>
          <w:szCs w:val="20"/>
        </w:rPr>
        <w:t xml:space="preserve"> Drugs</w:t>
      </w:r>
      <w:r w:rsidRPr="007030D9">
        <w:rPr>
          <w:rFonts w:ascii="Book Antiqua" w:eastAsia="等线" w:hAnsi="Book Antiqua"/>
          <w:sz w:val="20"/>
          <w:szCs w:val="20"/>
        </w:rPr>
        <w:t xml:space="preserve"> 2003; </w:t>
      </w:r>
      <w:r w:rsidRPr="007030D9">
        <w:rPr>
          <w:rFonts w:ascii="Book Antiqua" w:eastAsia="等线" w:hAnsi="Book Antiqua"/>
          <w:b/>
          <w:sz w:val="20"/>
          <w:szCs w:val="20"/>
        </w:rPr>
        <w:t>4</w:t>
      </w:r>
      <w:r w:rsidRPr="007030D9">
        <w:rPr>
          <w:rFonts w:ascii="Book Antiqua" w:eastAsia="等线" w:hAnsi="Book Antiqua"/>
          <w:sz w:val="20"/>
          <w:szCs w:val="20"/>
        </w:rPr>
        <w:t>: 1279-1286 [PMID: 14758766]</w:t>
      </w:r>
    </w:p>
    <w:p w:rsidR="003923D0" w:rsidRPr="007030D9" w:rsidRDefault="003923D0" w:rsidP="007030D9">
      <w:pPr>
        <w:snapToGrid w:val="0"/>
        <w:spacing w:after="0" w:line="360" w:lineRule="auto"/>
        <w:rPr>
          <w:rFonts w:ascii="Book Antiqua" w:eastAsia="等线" w:hAnsi="Book Antiqua"/>
          <w:sz w:val="20"/>
          <w:szCs w:val="20"/>
        </w:rPr>
      </w:pPr>
      <w:r w:rsidRPr="007030D9">
        <w:rPr>
          <w:rFonts w:ascii="Book Antiqua" w:eastAsia="等线" w:hAnsi="Book Antiqua"/>
          <w:sz w:val="20"/>
          <w:szCs w:val="20"/>
        </w:rPr>
        <w:t xml:space="preserve">18 </w:t>
      </w:r>
      <w:proofErr w:type="spellStart"/>
      <w:r w:rsidRPr="007030D9">
        <w:rPr>
          <w:rFonts w:ascii="Book Antiqua" w:eastAsia="等线" w:hAnsi="Book Antiqua"/>
          <w:b/>
          <w:sz w:val="20"/>
          <w:szCs w:val="20"/>
        </w:rPr>
        <w:t>Bettelli</w:t>
      </w:r>
      <w:proofErr w:type="spellEnd"/>
      <w:r w:rsidRPr="007030D9">
        <w:rPr>
          <w:rFonts w:ascii="Book Antiqua" w:eastAsia="等线" w:hAnsi="Book Antiqua"/>
          <w:b/>
          <w:sz w:val="20"/>
          <w:szCs w:val="20"/>
        </w:rPr>
        <w:t xml:space="preserve"> E</w:t>
      </w:r>
      <w:r w:rsidRPr="007030D9">
        <w:rPr>
          <w:rFonts w:ascii="Book Antiqua" w:eastAsia="等线" w:hAnsi="Book Antiqua"/>
          <w:sz w:val="20"/>
          <w:szCs w:val="20"/>
        </w:rPr>
        <w:t xml:space="preserve">, Carrier Y, </w:t>
      </w:r>
      <w:proofErr w:type="spellStart"/>
      <w:r w:rsidRPr="007030D9">
        <w:rPr>
          <w:rFonts w:ascii="Book Antiqua" w:eastAsia="等线" w:hAnsi="Book Antiqua"/>
          <w:sz w:val="20"/>
          <w:szCs w:val="20"/>
        </w:rPr>
        <w:t>Gao</w:t>
      </w:r>
      <w:proofErr w:type="spellEnd"/>
      <w:r w:rsidRPr="007030D9">
        <w:rPr>
          <w:rFonts w:ascii="Book Antiqua" w:eastAsia="等线" w:hAnsi="Book Antiqua"/>
          <w:sz w:val="20"/>
          <w:szCs w:val="20"/>
        </w:rPr>
        <w:t xml:space="preserve"> W, </w:t>
      </w:r>
      <w:proofErr w:type="spellStart"/>
      <w:r w:rsidRPr="007030D9">
        <w:rPr>
          <w:rFonts w:ascii="Book Antiqua" w:eastAsia="等线" w:hAnsi="Book Antiqua"/>
          <w:sz w:val="20"/>
          <w:szCs w:val="20"/>
        </w:rPr>
        <w:t>Korn</w:t>
      </w:r>
      <w:proofErr w:type="spellEnd"/>
      <w:r w:rsidRPr="007030D9">
        <w:rPr>
          <w:rFonts w:ascii="Book Antiqua" w:eastAsia="等线" w:hAnsi="Book Antiqua"/>
          <w:sz w:val="20"/>
          <w:szCs w:val="20"/>
        </w:rPr>
        <w:t xml:space="preserve"> T, Strom TB, </w:t>
      </w:r>
      <w:proofErr w:type="spellStart"/>
      <w:r w:rsidRPr="007030D9">
        <w:rPr>
          <w:rFonts w:ascii="Book Antiqua" w:eastAsia="等线" w:hAnsi="Book Antiqua"/>
          <w:sz w:val="20"/>
          <w:szCs w:val="20"/>
        </w:rPr>
        <w:t>Oukka</w:t>
      </w:r>
      <w:proofErr w:type="spellEnd"/>
      <w:r w:rsidRPr="007030D9">
        <w:rPr>
          <w:rFonts w:ascii="Book Antiqua" w:eastAsia="等线" w:hAnsi="Book Antiqua"/>
          <w:sz w:val="20"/>
          <w:szCs w:val="20"/>
        </w:rPr>
        <w:t xml:space="preserve"> M, Weiner HL, </w:t>
      </w:r>
      <w:proofErr w:type="spellStart"/>
      <w:r w:rsidRPr="007030D9">
        <w:rPr>
          <w:rFonts w:ascii="Book Antiqua" w:eastAsia="等线" w:hAnsi="Book Antiqua"/>
          <w:sz w:val="20"/>
          <w:szCs w:val="20"/>
        </w:rPr>
        <w:t>Kuchroo</w:t>
      </w:r>
      <w:proofErr w:type="spellEnd"/>
      <w:r w:rsidRPr="007030D9">
        <w:rPr>
          <w:rFonts w:ascii="Book Antiqua" w:eastAsia="等线" w:hAnsi="Book Antiqua"/>
          <w:sz w:val="20"/>
          <w:szCs w:val="20"/>
        </w:rPr>
        <w:t xml:space="preserve"> VK. </w:t>
      </w:r>
      <w:proofErr w:type="gramStart"/>
      <w:r w:rsidRPr="007030D9">
        <w:rPr>
          <w:rFonts w:ascii="Book Antiqua" w:eastAsia="等线" w:hAnsi="Book Antiqua"/>
          <w:sz w:val="20"/>
          <w:szCs w:val="20"/>
        </w:rPr>
        <w:t>Reciprocal developmental pathways for the generation of pathogenic effector TH17 and regulatory T cells.</w:t>
      </w:r>
      <w:proofErr w:type="gramEnd"/>
      <w:r w:rsidRPr="007030D9">
        <w:rPr>
          <w:rFonts w:ascii="Book Antiqua" w:eastAsia="等线" w:hAnsi="Book Antiqua"/>
          <w:sz w:val="20"/>
          <w:szCs w:val="20"/>
        </w:rPr>
        <w:t xml:space="preserve"> </w:t>
      </w:r>
      <w:r w:rsidRPr="007030D9">
        <w:rPr>
          <w:rFonts w:ascii="Book Antiqua" w:eastAsia="等线" w:hAnsi="Book Antiqua"/>
          <w:i/>
          <w:sz w:val="20"/>
          <w:szCs w:val="20"/>
        </w:rPr>
        <w:t>Nature</w:t>
      </w:r>
      <w:r w:rsidRPr="007030D9">
        <w:rPr>
          <w:rFonts w:ascii="Book Antiqua" w:eastAsia="等线" w:hAnsi="Book Antiqua"/>
          <w:sz w:val="20"/>
          <w:szCs w:val="20"/>
        </w:rPr>
        <w:t xml:space="preserve"> 2006; </w:t>
      </w:r>
      <w:r w:rsidRPr="007030D9">
        <w:rPr>
          <w:rFonts w:ascii="Book Antiqua" w:eastAsia="等线" w:hAnsi="Book Antiqua"/>
          <w:b/>
          <w:sz w:val="20"/>
          <w:szCs w:val="20"/>
        </w:rPr>
        <w:t>441</w:t>
      </w:r>
      <w:r w:rsidRPr="007030D9">
        <w:rPr>
          <w:rFonts w:ascii="Book Antiqua" w:eastAsia="等线" w:hAnsi="Book Antiqua"/>
          <w:sz w:val="20"/>
          <w:szCs w:val="20"/>
        </w:rPr>
        <w:t>: 235-238 [PMID: 16648838 DOI: 10.1038/nature04753]</w:t>
      </w:r>
    </w:p>
    <w:p w:rsidR="003923D0" w:rsidRPr="007030D9" w:rsidRDefault="003923D0" w:rsidP="007030D9">
      <w:pPr>
        <w:snapToGrid w:val="0"/>
        <w:spacing w:after="0" w:line="360" w:lineRule="auto"/>
        <w:rPr>
          <w:rFonts w:ascii="Book Antiqua" w:eastAsia="等线" w:hAnsi="Book Antiqua"/>
          <w:sz w:val="20"/>
          <w:szCs w:val="20"/>
        </w:rPr>
      </w:pPr>
      <w:r w:rsidRPr="007030D9">
        <w:rPr>
          <w:rFonts w:ascii="Book Antiqua" w:eastAsia="等线" w:hAnsi="Book Antiqua"/>
          <w:sz w:val="20"/>
          <w:szCs w:val="20"/>
        </w:rPr>
        <w:t xml:space="preserve">19 </w:t>
      </w:r>
      <w:proofErr w:type="spellStart"/>
      <w:r w:rsidRPr="007030D9">
        <w:rPr>
          <w:rFonts w:ascii="Book Antiqua" w:eastAsia="等线" w:hAnsi="Book Antiqua"/>
          <w:b/>
          <w:sz w:val="20"/>
          <w:szCs w:val="20"/>
        </w:rPr>
        <w:t>Khor</w:t>
      </w:r>
      <w:proofErr w:type="spellEnd"/>
      <w:r w:rsidRPr="007030D9">
        <w:rPr>
          <w:rFonts w:ascii="Book Antiqua" w:eastAsia="等线" w:hAnsi="Book Antiqua"/>
          <w:b/>
          <w:sz w:val="20"/>
          <w:szCs w:val="20"/>
        </w:rPr>
        <w:t xml:space="preserve"> B</w:t>
      </w:r>
      <w:r w:rsidRPr="007030D9">
        <w:rPr>
          <w:rFonts w:ascii="Book Antiqua" w:eastAsia="等线" w:hAnsi="Book Antiqua"/>
          <w:sz w:val="20"/>
          <w:szCs w:val="20"/>
        </w:rPr>
        <w:t xml:space="preserve">, </w:t>
      </w:r>
      <w:proofErr w:type="spellStart"/>
      <w:r w:rsidRPr="007030D9">
        <w:rPr>
          <w:rFonts w:ascii="Book Antiqua" w:eastAsia="等线" w:hAnsi="Book Antiqua"/>
          <w:sz w:val="20"/>
          <w:szCs w:val="20"/>
        </w:rPr>
        <w:t>Gardet</w:t>
      </w:r>
      <w:proofErr w:type="spellEnd"/>
      <w:r w:rsidRPr="007030D9">
        <w:rPr>
          <w:rFonts w:ascii="Book Antiqua" w:eastAsia="等线" w:hAnsi="Book Antiqua"/>
          <w:sz w:val="20"/>
          <w:szCs w:val="20"/>
        </w:rPr>
        <w:t xml:space="preserve"> A, Xavier RJ. </w:t>
      </w:r>
      <w:proofErr w:type="gramStart"/>
      <w:r w:rsidRPr="007030D9">
        <w:rPr>
          <w:rFonts w:ascii="Book Antiqua" w:eastAsia="等线" w:hAnsi="Book Antiqua"/>
          <w:sz w:val="20"/>
          <w:szCs w:val="20"/>
        </w:rPr>
        <w:t>Genetics and pathogenesis of inflammatory bowel disease.</w:t>
      </w:r>
      <w:proofErr w:type="gramEnd"/>
      <w:r w:rsidRPr="007030D9">
        <w:rPr>
          <w:rFonts w:ascii="Book Antiqua" w:eastAsia="等线" w:hAnsi="Book Antiqua"/>
          <w:sz w:val="20"/>
          <w:szCs w:val="20"/>
        </w:rPr>
        <w:t xml:space="preserve"> </w:t>
      </w:r>
      <w:r w:rsidRPr="007030D9">
        <w:rPr>
          <w:rFonts w:ascii="Book Antiqua" w:eastAsia="等线" w:hAnsi="Book Antiqua"/>
          <w:i/>
          <w:sz w:val="20"/>
          <w:szCs w:val="20"/>
        </w:rPr>
        <w:t>Nature</w:t>
      </w:r>
      <w:r w:rsidRPr="007030D9">
        <w:rPr>
          <w:rFonts w:ascii="Book Antiqua" w:eastAsia="等线" w:hAnsi="Book Antiqua"/>
          <w:sz w:val="20"/>
          <w:szCs w:val="20"/>
        </w:rPr>
        <w:t xml:space="preserve"> 2011; </w:t>
      </w:r>
      <w:r w:rsidRPr="007030D9">
        <w:rPr>
          <w:rFonts w:ascii="Book Antiqua" w:eastAsia="等线" w:hAnsi="Book Antiqua"/>
          <w:b/>
          <w:sz w:val="20"/>
          <w:szCs w:val="20"/>
        </w:rPr>
        <w:t>474</w:t>
      </w:r>
      <w:r w:rsidRPr="007030D9">
        <w:rPr>
          <w:rFonts w:ascii="Book Antiqua" w:eastAsia="等线" w:hAnsi="Book Antiqua"/>
          <w:sz w:val="20"/>
          <w:szCs w:val="20"/>
        </w:rPr>
        <w:t>: 307-317 [PMID: 21677747 DOI: 10.1038/nature10209]</w:t>
      </w:r>
    </w:p>
    <w:p w:rsidR="003923D0" w:rsidRPr="007030D9" w:rsidRDefault="003923D0" w:rsidP="007030D9">
      <w:pPr>
        <w:snapToGrid w:val="0"/>
        <w:spacing w:after="0" w:line="360" w:lineRule="auto"/>
        <w:rPr>
          <w:rFonts w:ascii="Book Antiqua" w:eastAsia="等线" w:hAnsi="Book Antiqua"/>
          <w:sz w:val="20"/>
          <w:szCs w:val="20"/>
        </w:rPr>
      </w:pPr>
      <w:r w:rsidRPr="007030D9">
        <w:rPr>
          <w:rFonts w:ascii="Book Antiqua" w:eastAsia="等线" w:hAnsi="Book Antiqua"/>
          <w:sz w:val="20"/>
          <w:szCs w:val="20"/>
        </w:rPr>
        <w:t xml:space="preserve">20 </w:t>
      </w:r>
      <w:proofErr w:type="spellStart"/>
      <w:r w:rsidRPr="007030D9">
        <w:rPr>
          <w:rFonts w:ascii="Book Antiqua" w:eastAsia="等线" w:hAnsi="Book Antiqua"/>
          <w:b/>
          <w:sz w:val="20"/>
          <w:szCs w:val="20"/>
        </w:rPr>
        <w:t>Zheng</w:t>
      </w:r>
      <w:proofErr w:type="spellEnd"/>
      <w:r w:rsidRPr="007030D9">
        <w:rPr>
          <w:rFonts w:ascii="Book Antiqua" w:eastAsia="等线" w:hAnsi="Book Antiqua"/>
          <w:b/>
          <w:sz w:val="20"/>
          <w:szCs w:val="20"/>
        </w:rPr>
        <w:t xml:space="preserve"> JJ, </w:t>
      </w:r>
      <w:r w:rsidRPr="007030D9">
        <w:rPr>
          <w:rFonts w:ascii="Book Antiqua" w:eastAsia="等线" w:hAnsi="Book Antiqua"/>
          <w:bCs/>
          <w:sz w:val="20"/>
          <w:szCs w:val="20"/>
        </w:rPr>
        <w:t xml:space="preserve">Shi XH, Zhu XS, </w:t>
      </w:r>
      <w:proofErr w:type="spellStart"/>
      <w:r w:rsidRPr="007030D9">
        <w:rPr>
          <w:rFonts w:ascii="Book Antiqua" w:eastAsia="等线" w:hAnsi="Book Antiqua"/>
          <w:bCs/>
          <w:sz w:val="20"/>
          <w:szCs w:val="20"/>
        </w:rPr>
        <w:t>Huangfu</w:t>
      </w:r>
      <w:proofErr w:type="spellEnd"/>
      <w:r w:rsidRPr="007030D9">
        <w:rPr>
          <w:rFonts w:ascii="Book Antiqua" w:eastAsia="等线" w:hAnsi="Book Antiqua"/>
          <w:bCs/>
          <w:sz w:val="20"/>
          <w:szCs w:val="20"/>
        </w:rPr>
        <w:t xml:space="preserve"> Z, </w:t>
      </w:r>
      <w:proofErr w:type="spellStart"/>
      <w:r w:rsidRPr="007030D9">
        <w:rPr>
          <w:rFonts w:ascii="Book Antiqua" w:eastAsia="等线" w:hAnsi="Book Antiqua"/>
          <w:bCs/>
          <w:sz w:val="20"/>
          <w:szCs w:val="20"/>
        </w:rPr>
        <w:t>Guo</w:t>
      </w:r>
      <w:proofErr w:type="spellEnd"/>
      <w:r w:rsidRPr="007030D9">
        <w:rPr>
          <w:rFonts w:ascii="Book Antiqua" w:eastAsia="等线" w:hAnsi="Book Antiqua"/>
          <w:bCs/>
          <w:sz w:val="20"/>
          <w:szCs w:val="20"/>
        </w:rPr>
        <w:t xml:space="preserve"> ZR</w:t>
      </w:r>
      <w:r w:rsidRPr="007030D9">
        <w:rPr>
          <w:rFonts w:ascii="Book Antiqua" w:eastAsia="等线" w:hAnsi="Book Antiqua"/>
          <w:sz w:val="20"/>
          <w:szCs w:val="20"/>
        </w:rPr>
        <w:t xml:space="preserve">. </w:t>
      </w:r>
      <w:proofErr w:type="gramStart"/>
      <w:r w:rsidRPr="007030D9">
        <w:rPr>
          <w:rFonts w:ascii="Book Antiqua" w:eastAsia="等线" w:hAnsi="Book Antiqua"/>
          <w:sz w:val="20"/>
          <w:szCs w:val="20"/>
        </w:rPr>
        <w:t xml:space="preserve">[A comparative study of incidence and prevalence of </w:t>
      </w:r>
      <w:proofErr w:type="spellStart"/>
      <w:r w:rsidRPr="007030D9">
        <w:rPr>
          <w:rFonts w:ascii="Book Antiqua" w:eastAsia="等线" w:hAnsi="Book Antiqua"/>
          <w:sz w:val="20"/>
          <w:szCs w:val="20"/>
        </w:rPr>
        <w:t>Crohn's</w:t>
      </w:r>
      <w:proofErr w:type="spellEnd"/>
      <w:r w:rsidRPr="007030D9">
        <w:rPr>
          <w:rFonts w:ascii="Book Antiqua" w:eastAsia="等线" w:hAnsi="Book Antiqua"/>
          <w:sz w:val="20"/>
          <w:szCs w:val="20"/>
        </w:rPr>
        <w:t xml:space="preserve"> disease in mainland China in different periods].</w:t>
      </w:r>
      <w:proofErr w:type="gramEnd"/>
      <w:r w:rsidRPr="007030D9">
        <w:rPr>
          <w:rFonts w:ascii="Book Antiqua" w:eastAsia="等线" w:hAnsi="Book Antiqua"/>
          <w:sz w:val="20"/>
          <w:szCs w:val="20"/>
        </w:rPr>
        <w:t xml:space="preserve"> </w:t>
      </w:r>
      <w:proofErr w:type="spellStart"/>
      <w:r w:rsidRPr="007030D9">
        <w:rPr>
          <w:rFonts w:ascii="Book Antiqua" w:eastAsia="等线" w:hAnsi="Book Antiqua"/>
          <w:i/>
          <w:iCs/>
          <w:sz w:val="20"/>
          <w:szCs w:val="20"/>
        </w:rPr>
        <w:t>Zhonghua</w:t>
      </w:r>
      <w:proofErr w:type="spellEnd"/>
      <w:r w:rsidRPr="007030D9">
        <w:rPr>
          <w:rFonts w:ascii="Book Antiqua" w:eastAsia="等线" w:hAnsi="Book Antiqua"/>
          <w:i/>
          <w:iCs/>
          <w:sz w:val="20"/>
          <w:szCs w:val="20"/>
        </w:rPr>
        <w:t xml:space="preserve"> </w:t>
      </w:r>
      <w:proofErr w:type="spellStart"/>
      <w:r w:rsidRPr="007030D9">
        <w:rPr>
          <w:rFonts w:ascii="Book Antiqua" w:eastAsia="等线" w:hAnsi="Book Antiqua"/>
          <w:i/>
          <w:iCs/>
          <w:sz w:val="20"/>
          <w:szCs w:val="20"/>
        </w:rPr>
        <w:t>Nei</w:t>
      </w:r>
      <w:proofErr w:type="spellEnd"/>
      <w:r w:rsidRPr="007030D9">
        <w:rPr>
          <w:rFonts w:ascii="Book Antiqua" w:eastAsia="等线" w:hAnsi="Book Antiqua"/>
          <w:i/>
          <w:iCs/>
          <w:sz w:val="20"/>
          <w:szCs w:val="20"/>
        </w:rPr>
        <w:t xml:space="preserve"> </w:t>
      </w:r>
      <w:proofErr w:type="spellStart"/>
      <w:r w:rsidRPr="007030D9">
        <w:rPr>
          <w:rFonts w:ascii="Book Antiqua" w:eastAsia="等线" w:hAnsi="Book Antiqua"/>
          <w:i/>
          <w:iCs/>
          <w:sz w:val="20"/>
          <w:szCs w:val="20"/>
        </w:rPr>
        <w:t>Ke</w:t>
      </w:r>
      <w:proofErr w:type="spellEnd"/>
      <w:r w:rsidRPr="007030D9">
        <w:rPr>
          <w:rFonts w:ascii="Book Antiqua" w:eastAsia="等线" w:hAnsi="Book Antiqua"/>
          <w:i/>
          <w:iCs/>
          <w:sz w:val="20"/>
          <w:szCs w:val="20"/>
        </w:rPr>
        <w:t xml:space="preserve"> </w:t>
      </w:r>
      <w:proofErr w:type="spellStart"/>
      <w:r w:rsidRPr="007030D9">
        <w:rPr>
          <w:rFonts w:ascii="Book Antiqua" w:eastAsia="等线" w:hAnsi="Book Antiqua"/>
          <w:i/>
          <w:iCs/>
          <w:sz w:val="20"/>
          <w:szCs w:val="20"/>
        </w:rPr>
        <w:t>Za</w:t>
      </w:r>
      <w:proofErr w:type="spellEnd"/>
      <w:r w:rsidRPr="007030D9">
        <w:rPr>
          <w:rFonts w:ascii="Book Antiqua" w:eastAsia="等线" w:hAnsi="Book Antiqua"/>
          <w:i/>
          <w:iCs/>
          <w:sz w:val="20"/>
          <w:szCs w:val="20"/>
        </w:rPr>
        <w:t xml:space="preserve"> </w:t>
      </w:r>
      <w:proofErr w:type="spellStart"/>
      <w:r w:rsidRPr="007030D9">
        <w:rPr>
          <w:rFonts w:ascii="Book Antiqua" w:eastAsia="等线" w:hAnsi="Book Antiqua"/>
          <w:i/>
          <w:iCs/>
          <w:sz w:val="20"/>
          <w:szCs w:val="20"/>
        </w:rPr>
        <w:t>Zhi</w:t>
      </w:r>
      <w:proofErr w:type="spellEnd"/>
      <w:r w:rsidRPr="007030D9">
        <w:rPr>
          <w:rFonts w:ascii="Book Antiqua" w:eastAsia="等线" w:hAnsi="Book Antiqua"/>
          <w:i/>
          <w:iCs/>
          <w:sz w:val="20"/>
          <w:szCs w:val="20"/>
        </w:rPr>
        <w:t xml:space="preserve"> </w:t>
      </w:r>
      <w:r w:rsidRPr="007030D9">
        <w:rPr>
          <w:rFonts w:ascii="Book Antiqua" w:eastAsia="等线" w:hAnsi="Book Antiqua"/>
          <w:sz w:val="20"/>
          <w:szCs w:val="20"/>
        </w:rPr>
        <w:t xml:space="preserve">2011; </w:t>
      </w:r>
      <w:r w:rsidRPr="007030D9">
        <w:rPr>
          <w:rFonts w:ascii="Book Antiqua" w:eastAsia="等线" w:hAnsi="Book Antiqua"/>
          <w:b/>
          <w:sz w:val="20"/>
          <w:szCs w:val="20"/>
        </w:rPr>
        <w:t>50</w:t>
      </w:r>
      <w:r w:rsidRPr="007030D9">
        <w:rPr>
          <w:rFonts w:ascii="Book Antiqua" w:eastAsia="等线" w:hAnsi="Book Antiqua"/>
          <w:sz w:val="20"/>
          <w:szCs w:val="20"/>
        </w:rPr>
        <w:t>: 597-600 [PMID: 22041273 DOI: 10.3760/cma.j.issn.0578-1426.2011.07.016]</w:t>
      </w:r>
    </w:p>
    <w:p w:rsidR="003923D0" w:rsidRPr="007030D9" w:rsidRDefault="003923D0" w:rsidP="007030D9">
      <w:pPr>
        <w:snapToGrid w:val="0"/>
        <w:spacing w:after="0" w:line="360" w:lineRule="auto"/>
        <w:rPr>
          <w:rFonts w:ascii="Book Antiqua" w:eastAsia="等线" w:hAnsi="Book Antiqua"/>
          <w:sz w:val="20"/>
          <w:szCs w:val="20"/>
        </w:rPr>
      </w:pPr>
      <w:r w:rsidRPr="007030D9">
        <w:rPr>
          <w:rFonts w:ascii="Book Antiqua" w:eastAsia="等线" w:hAnsi="Book Antiqua"/>
          <w:sz w:val="20"/>
          <w:szCs w:val="20"/>
        </w:rPr>
        <w:t xml:space="preserve">21 </w:t>
      </w:r>
      <w:r w:rsidRPr="007030D9">
        <w:rPr>
          <w:rFonts w:ascii="Book Antiqua" w:eastAsia="等线" w:hAnsi="Book Antiqua"/>
          <w:b/>
          <w:sz w:val="20"/>
          <w:szCs w:val="20"/>
        </w:rPr>
        <w:t>Adams AT</w:t>
      </w:r>
      <w:r w:rsidRPr="007030D9">
        <w:rPr>
          <w:rFonts w:ascii="Book Antiqua" w:eastAsia="等线" w:hAnsi="Book Antiqua"/>
          <w:sz w:val="20"/>
          <w:szCs w:val="20"/>
        </w:rPr>
        <w:t xml:space="preserve">, Kennedy NA, Hansen R, </w:t>
      </w:r>
      <w:proofErr w:type="spellStart"/>
      <w:r w:rsidRPr="007030D9">
        <w:rPr>
          <w:rFonts w:ascii="Book Antiqua" w:eastAsia="等线" w:hAnsi="Book Antiqua"/>
          <w:sz w:val="20"/>
          <w:szCs w:val="20"/>
        </w:rPr>
        <w:t>Ventham</w:t>
      </w:r>
      <w:proofErr w:type="spellEnd"/>
      <w:r w:rsidRPr="007030D9">
        <w:rPr>
          <w:rFonts w:ascii="Book Antiqua" w:eastAsia="等线" w:hAnsi="Book Antiqua"/>
          <w:sz w:val="20"/>
          <w:szCs w:val="20"/>
        </w:rPr>
        <w:t xml:space="preserve"> NT, </w:t>
      </w:r>
      <w:proofErr w:type="spellStart"/>
      <w:r w:rsidRPr="007030D9">
        <w:rPr>
          <w:rFonts w:ascii="Book Antiqua" w:eastAsia="等线" w:hAnsi="Book Antiqua"/>
          <w:sz w:val="20"/>
          <w:szCs w:val="20"/>
        </w:rPr>
        <w:t>O</w:t>
      </w:r>
      <w:r w:rsidRPr="007030D9">
        <w:rPr>
          <w:rFonts w:eastAsia="等线"/>
          <w:sz w:val="20"/>
          <w:szCs w:val="20"/>
        </w:rPr>
        <w:t>ʼ</w:t>
      </w:r>
      <w:r w:rsidRPr="007030D9">
        <w:rPr>
          <w:rFonts w:ascii="Book Antiqua" w:eastAsia="等线" w:hAnsi="Book Antiqua"/>
          <w:sz w:val="20"/>
          <w:szCs w:val="20"/>
        </w:rPr>
        <w:t>Leary</w:t>
      </w:r>
      <w:proofErr w:type="spellEnd"/>
      <w:r w:rsidRPr="007030D9">
        <w:rPr>
          <w:rFonts w:ascii="Book Antiqua" w:eastAsia="等线" w:hAnsi="Book Antiqua"/>
          <w:sz w:val="20"/>
          <w:szCs w:val="20"/>
        </w:rPr>
        <w:t xml:space="preserve"> KR, Drummond HE, Noble CL, El-Omar E, Russell RK, Wilson DC, </w:t>
      </w:r>
      <w:proofErr w:type="spellStart"/>
      <w:r w:rsidRPr="007030D9">
        <w:rPr>
          <w:rFonts w:ascii="Book Antiqua" w:eastAsia="等线" w:hAnsi="Book Antiqua"/>
          <w:sz w:val="20"/>
          <w:szCs w:val="20"/>
        </w:rPr>
        <w:t>Nimmo</w:t>
      </w:r>
      <w:proofErr w:type="spellEnd"/>
      <w:r w:rsidRPr="007030D9">
        <w:rPr>
          <w:rFonts w:ascii="Book Antiqua" w:eastAsia="等线" w:hAnsi="Book Antiqua"/>
          <w:sz w:val="20"/>
          <w:szCs w:val="20"/>
        </w:rPr>
        <w:t xml:space="preserve"> ER, Hold GL, </w:t>
      </w:r>
      <w:proofErr w:type="spellStart"/>
      <w:r w:rsidRPr="007030D9">
        <w:rPr>
          <w:rFonts w:ascii="Book Antiqua" w:eastAsia="等线" w:hAnsi="Book Antiqua"/>
          <w:sz w:val="20"/>
          <w:szCs w:val="20"/>
        </w:rPr>
        <w:t>Satsangi</w:t>
      </w:r>
      <w:proofErr w:type="spellEnd"/>
      <w:r w:rsidRPr="007030D9">
        <w:rPr>
          <w:rFonts w:ascii="Book Antiqua" w:eastAsia="等线" w:hAnsi="Book Antiqua"/>
          <w:sz w:val="20"/>
          <w:szCs w:val="20"/>
        </w:rPr>
        <w:t xml:space="preserve"> J. Two-stage genome-wide methylation profiling in childhood-onset </w:t>
      </w:r>
      <w:proofErr w:type="spellStart"/>
      <w:r w:rsidRPr="007030D9">
        <w:rPr>
          <w:rFonts w:ascii="Book Antiqua" w:eastAsia="等线" w:hAnsi="Book Antiqua"/>
          <w:sz w:val="20"/>
          <w:szCs w:val="20"/>
        </w:rPr>
        <w:t>Crohn's</w:t>
      </w:r>
      <w:proofErr w:type="spellEnd"/>
      <w:r w:rsidRPr="007030D9">
        <w:rPr>
          <w:rFonts w:ascii="Book Antiqua" w:eastAsia="等线" w:hAnsi="Book Antiqua"/>
          <w:sz w:val="20"/>
          <w:szCs w:val="20"/>
        </w:rPr>
        <w:t xml:space="preserve"> Disease implicates epigenetic alterations at the VMP1/MIR21 and HLA loci. </w:t>
      </w:r>
      <w:proofErr w:type="spellStart"/>
      <w:r w:rsidRPr="007030D9">
        <w:rPr>
          <w:rFonts w:ascii="Book Antiqua" w:eastAsia="等线" w:hAnsi="Book Antiqua"/>
          <w:i/>
          <w:sz w:val="20"/>
          <w:szCs w:val="20"/>
        </w:rPr>
        <w:t>Inflamm</w:t>
      </w:r>
      <w:proofErr w:type="spellEnd"/>
      <w:r w:rsidRPr="007030D9">
        <w:rPr>
          <w:rFonts w:ascii="Book Antiqua" w:eastAsia="等线" w:hAnsi="Book Antiqua"/>
          <w:i/>
          <w:sz w:val="20"/>
          <w:szCs w:val="20"/>
        </w:rPr>
        <w:t xml:space="preserve"> Bowel Dis</w:t>
      </w:r>
      <w:r w:rsidRPr="007030D9">
        <w:rPr>
          <w:rFonts w:ascii="Book Antiqua" w:eastAsia="等线" w:hAnsi="Book Antiqua"/>
          <w:sz w:val="20"/>
          <w:szCs w:val="20"/>
        </w:rPr>
        <w:t xml:space="preserve"> 2014; </w:t>
      </w:r>
      <w:r w:rsidRPr="007030D9">
        <w:rPr>
          <w:rFonts w:ascii="Book Antiqua" w:eastAsia="等线" w:hAnsi="Book Antiqua"/>
          <w:b/>
          <w:sz w:val="20"/>
          <w:szCs w:val="20"/>
        </w:rPr>
        <w:t>20</w:t>
      </w:r>
      <w:r w:rsidRPr="007030D9">
        <w:rPr>
          <w:rFonts w:ascii="Book Antiqua" w:eastAsia="等线" w:hAnsi="Book Antiqua"/>
          <w:sz w:val="20"/>
          <w:szCs w:val="20"/>
        </w:rPr>
        <w:t>: 1784-1793 [PMID: 25144570 DOI: 10.1097/MIB.0000000000000179]</w:t>
      </w:r>
    </w:p>
    <w:p w:rsidR="003923D0" w:rsidRPr="007030D9" w:rsidRDefault="003923D0" w:rsidP="007030D9">
      <w:pPr>
        <w:snapToGrid w:val="0"/>
        <w:spacing w:after="0" w:line="360" w:lineRule="auto"/>
        <w:rPr>
          <w:rFonts w:ascii="Book Antiqua" w:eastAsia="等线" w:hAnsi="Book Antiqua"/>
          <w:sz w:val="20"/>
          <w:szCs w:val="20"/>
        </w:rPr>
      </w:pPr>
      <w:r w:rsidRPr="007030D9">
        <w:rPr>
          <w:rFonts w:ascii="Book Antiqua" w:eastAsia="等线" w:hAnsi="Book Antiqua"/>
          <w:sz w:val="20"/>
          <w:szCs w:val="20"/>
        </w:rPr>
        <w:t xml:space="preserve">22 </w:t>
      </w:r>
      <w:r w:rsidRPr="007030D9">
        <w:rPr>
          <w:rFonts w:ascii="Book Antiqua" w:eastAsia="等线" w:hAnsi="Book Antiqua"/>
          <w:b/>
          <w:sz w:val="20"/>
          <w:szCs w:val="20"/>
        </w:rPr>
        <w:t>Smith P</w:t>
      </w:r>
      <w:r w:rsidRPr="007030D9">
        <w:rPr>
          <w:rFonts w:ascii="Book Antiqua" w:eastAsia="等线" w:hAnsi="Book Antiqua"/>
          <w:sz w:val="20"/>
          <w:szCs w:val="20"/>
        </w:rPr>
        <w:t xml:space="preserve">, </w:t>
      </w:r>
      <w:proofErr w:type="spellStart"/>
      <w:r w:rsidRPr="007030D9">
        <w:rPr>
          <w:rFonts w:ascii="Book Antiqua" w:eastAsia="等线" w:hAnsi="Book Antiqua"/>
          <w:sz w:val="20"/>
          <w:szCs w:val="20"/>
        </w:rPr>
        <w:t>Siddharth</w:t>
      </w:r>
      <w:proofErr w:type="spellEnd"/>
      <w:r w:rsidRPr="007030D9">
        <w:rPr>
          <w:rFonts w:ascii="Book Antiqua" w:eastAsia="等线" w:hAnsi="Book Antiqua"/>
          <w:sz w:val="20"/>
          <w:szCs w:val="20"/>
        </w:rPr>
        <w:t xml:space="preserve"> J, Pearson R, </w:t>
      </w:r>
      <w:proofErr w:type="spellStart"/>
      <w:r w:rsidRPr="007030D9">
        <w:rPr>
          <w:rFonts w:ascii="Book Antiqua" w:eastAsia="等线" w:hAnsi="Book Antiqua"/>
          <w:sz w:val="20"/>
          <w:szCs w:val="20"/>
        </w:rPr>
        <w:t>Holway</w:t>
      </w:r>
      <w:proofErr w:type="spellEnd"/>
      <w:r w:rsidRPr="007030D9">
        <w:rPr>
          <w:rFonts w:ascii="Book Antiqua" w:eastAsia="等线" w:hAnsi="Book Antiqua"/>
          <w:sz w:val="20"/>
          <w:szCs w:val="20"/>
        </w:rPr>
        <w:t xml:space="preserve"> N, </w:t>
      </w:r>
      <w:proofErr w:type="spellStart"/>
      <w:r w:rsidRPr="007030D9">
        <w:rPr>
          <w:rFonts w:ascii="Book Antiqua" w:eastAsia="等线" w:hAnsi="Book Antiqua"/>
          <w:sz w:val="20"/>
          <w:szCs w:val="20"/>
        </w:rPr>
        <w:t>Shaxted</w:t>
      </w:r>
      <w:proofErr w:type="spellEnd"/>
      <w:r w:rsidRPr="007030D9">
        <w:rPr>
          <w:rFonts w:ascii="Book Antiqua" w:eastAsia="等线" w:hAnsi="Book Antiqua"/>
          <w:sz w:val="20"/>
          <w:szCs w:val="20"/>
        </w:rPr>
        <w:t xml:space="preserve"> M, Butler M, Clark N, </w:t>
      </w:r>
      <w:proofErr w:type="spellStart"/>
      <w:r w:rsidRPr="007030D9">
        <w:rPr>
          <w:rFonts w:ascii="Book Antiqua" w:eastAsia="等线" w:hAnsi="Book Antiqua"/>
          <w:sz w:val="20"/>
          <w:szCs w:val="20"/>
        </w:rPr>
        <w:t>Jamontt</w:t>
      </w:r>
      <w:proofErr w:type="spellEnd"/>
      <w:r w:rsidRPr="007030D9">
        <w:rPr>
          <w:rFonts w:ascii="Book Antiqua" w:eastAsia="等线" w:hAnsi="Book Antiqua"/>
          <w:sz w:val="20"/>
          <w:szCs w:val="20"/>
        </w:rPr>
        <w:t xml:space="preserve"> J, Watson RP, </w:t>
      </w:r>
      <w:proofErr w:type="spellStart"/>
      <w:r w:rsidRPr="007030D9">
        <w:rPr>
          <w:rFonts w:ascii="Book Antiqua" w:eastAsia="等线" w:hAnsi="Book Antiqua"/>
          <w:sz w:val="20"/>
          <w:szCs w:val="20"/>
        </w:rPr>
        <w:t>Sanmugalingam</w:t>
      </w:r>
      <w:proofErr w:type="spellEnd"/>
      <w:r w:rsidRPr="007030D9">
        <w:rPr>
          <w:rFonts w:ascii="Book Antiqua" w:eastAsia="等线" w:hAnsi="Book Antiqua"/>
          <w:sz w:val="20"/>
          <w:szCs w:val="20"/>
        </w:rPr>
        <w:t xml:space="preserve"> D, Parkinson SJ. Host genetics and environmental factors regulate ecological succession of the mouse colon tissue-associated </w:t>
      </w:r>
      <w:proofErr w:type="spellStart"/>
      <w:r w:rsidRPr="007030D9">
        <w:rPr>
          <w:rFonts w:ascii="Book Antiqua" w:eastAsia="等线" w:hAnsi="Book Antiqua"/>
          <w:sz w:val="20"/>
          <w:szCs w:val="20"/>
        </w:rPr>
        <w:t>microbiota</w:t>
      </w:r>
      <w:proofErr w:type="spellEnd"/>
      <w:r w:rsidRPr="007030D9">
        <w:rPr>
          <w:rFonts w:ascii="Book Antiqua" w:eastAsia="等线" w:hAnsi="Book Antiqua"/>
          <w:sz w:val="20"/>
          <w:szCs w:val="20"/>
        </w:rPr>
        <w:t xml:space="preserve">. </w:t>
      </w:r>
      <w:proofErr w:type="spellStart"/>
      <w:r w:rsidRPr="007030D9">
        <w:rPr>
          <w:rFonts w:ascii="Book Antiqua" w:eastAsia="等线" w:hAnsi="Book Antiqua"/>
          <w:i/>
          <w:sz w:val="20"/>
          <w:szCs w:val="20"/>
        </w:rPr>
        <w:t>PLoS</w:t>
      </w:r>
      <w:proofErr w:type="spellEnd"/>
      <w:r w:rsidRPr="007030D9">
        <w:rPr>
          <w:rFonts w:ascii="Book Antiqua" w:eastAsia="等线" w:hAnsi="Book Antiqua"/>
          <w:i/>
          <w:sz w:val="20"/>
          <w:szCs w:val="20"/>
        </w:rPr>
        <w:t xml:space="preserve"> One</w:t>
      </w:r>
      <w:r w:rsidRPr="007030D9">
        <w:rPr>
          <w:rFonts w:ascii="Book Antiqua" w:eastAsia="等线" w:hAnsi="Book Antiqua"/>
          <w:sz w:val="20"/>
          <w:szCs w:val="20"/>
        </w:rPr>
        <w:t xml:space="preserve"> 2012; </w:t>
      </w:r>
      <w:r w:rsidRPr="007030D9">
        <w:rPr>
          <w:rFonts w:ascii="Book Antiqua" w:eastAsia="等线" w:hAnsi="Book Antiqua"/>
          <w:b/>
          <w:sz w:val="20"/>
          <w:szCs w:val="20"/>
        </w:rPr>
        <w:t>7</w:t>
      </w:r>
      <w:r w:rsidRPr="007030D9">
        <w:rPr>
          <w:rFonts w:ascii="Book Antiqua" w:eastAsia="等线" w:hAnsi="Book Antiqua"/>
          <w:sz w:val="20"/>
          <w:szCs w:val="20"/>
        </w:rPr>
        <w:t>: e30273 [PMID: 22272321 DOI: 10.1371/journal.pone.0030273]</w:t>
      </w:r>
    </w:p>
    <w:p w:rsidR="003923D0" w:rsidRPr="007030D9" w:rsidRDefault="003923D0" w:rsidP="007030D9">
      <w:pPr>
        <w:snapToGrid w:val="0"/>
        <w:spacing w:after="0" w:line="360" w:lineRule="auto"/>
        <w:rPr>
          <w:rFonts w:ascii="Book Antiqua" w:eastAsia="等线" w:hAnsi="Book Antiqua"/>
          <w:sz w:val="20"/>
          <w:szCs w:val="20"/>
        </w:rPr>
      </w:pPr>
      <w:r w:rsidRPr="007030D9">
        <w:rPr>
          <w:rFonts w:ascii="Book Antiqua" w:eastAsia="等线" w:hAnsi="Book Antiqua"/>
          <w:sz w:val="20"/>
          <w:szCs w:val="20"/>
        </w:rPr>
        <w:t xml:space="preserve">23 </w:t>
      </w:r>
      <w:r w:rsidRPr="007030D9">
        <w:rPr>
          <w:rFonts w:ascii="Book Antiqua" w:eastAsia="等线" w:hAnsi="Book Antiqua"/>
          <w:b/>
          <w:sz w:val="20"/>
          <w:szCs w:val="20"/>
        </w:rPr>
        <w:t>Ni J</w:t>
      </w:r>
      <w:r w:rsidRPr="007030D9">
        <w:rPr>
          <w:rFonts w:ascii="Book Antiqua" w:eastAsia="等线" w:hAnsi="Book Antiqua"/>
          <w:sz w:val="20"/>
          <w:szCs w:val="20"/>
        </w:rPr>
        <w:t xml:space="preserve">, Wu GD, </w:t>
      </w:r>
      <w:proofErr w:type="spellStart"/>
      <w:r w:rsidRPr="007030D9">
        <w:rPr>
          <w:rFonts w:ascii="Book Antiqua" w:eastAsia="等线" w:hAnsi="Book Antiqua"/>
          <w:sz w:val="20"/>
          <w:szCs w:val="20"/>
        </w:rPr>
        <w:t>Albenberg</w:t>
      </w:r>
      <w:proofErr w:type="spellEnd"/>
      <w:r w:rsidRPr="007030D9">
        <w:rPr>
          <w:rFonts w:ascii="Book Antiqua" w:eastAsia="等线" w:hAnsi="Book Antiqua"/>
          <w:sz w:val="20"/>
          <w:szCs w:val="20"/>
        </w:rPr>
        <w:t xml:space="preserve"> L, </w:t>
      </w:r>
      <w:proofErr w:type="spellStart"/>
      <w:r w:rsidRPr="007030D9">
        <w:rPr>
          <w:rFonts w:ascii="Book Antiqua" w:eastAsia="等线" w:hAnsi="Book Antiqua"/>
          <w:sz w:val="20"/>
          <w:szCs w:val="20"/>
        </w:rPr>
        <w:t>Tomov</w:t>
      </w:r>
      <w:proofErr w:type="spellEnd"/>
      <w:r w:rsidRPr="007030D9">
        <w:rPr>
          <w:rFonts w:ascii="Book Antiqua" w:eastAsia="等线" w:hAnsi="Book Antiqua"/>
          <w:sz w:val="20"/>
          <w:szCs w:val="20"/>
        </w:rPr>
        <w:t xml:space="preserve"> VT. Gut </w:t>
      </w:r>
      <w:proofErr w:type="spellStart"/>
      <w:r w:rsidRPr="007030D9">
        <w:rPr>
          <w:rFonts w:ascii="Book Antiqua" w:eastAsia="等线" w:hAnsi="Book Antiqua"/>
          <w:sz w:val="20"/>
          <w:szCs w:val="20"/>
        </w:rPr>
        <w:t>microbiota</w:t>
      </w:r>
      <w:proofErr w:type="spellEnd"/>
      <w:r w:rsidRPr="007030D9">
        <w:rPr>
          <w:rFonts w:ascii="Book Antiqua" w:eastAsia="等线" w:hAnsi="Book Antiqua"/>
          <w:sz w:val="20"/>
          <w:szCs w:val="20"/>
        </w:rPr>
        <w:t xml:space="preserve"> and IBD: causation or correlation? </w:t>
      </w:r>
      <w:r w:rsidRPr="007030D9">
        <w:rPr>
          <w:rFonts w:ascii="Book Antiqua" w:eastAsia="等线" w:hAnsi="Book Antiqua"/>
          <w:i/>
          <w:sz w:val="20"/>
          <w:szCs w:val="20"/>
        </w:rPr>
        <w:t xml:space="preserve">Nat Rev </w:t>
      </w:r>
      <w:proofErr w:type="spellStart"/>
      <w:r w:rsidRPr="007030D9">
        <w:rPr>
          <w:rFonts w:ascii="Book Antiqua" w:eastAsia="等线" w:hAnsi="Book Antiqua"/>
          <w:i/>
          <w:sz w:val="20"/>
          <w:szCs w:val="20"/>
        </w:rPr>
        <w:t>Gastroenterol</w:t>
      </w:r>
      <w:proofErr w:type="spellEnd"/>
      <w:r w:rsidRPr="007030D9">
        <w:rPr>
          <w:rFonts w:ascii="Book Antiqua" w:eastAsia="等线" w:hAnsi="Book Antiqua"/>
          <w:i/>
          <w:sz w:val="20"/>
          <w:szCs w:val="20"/>
        </w:rPr>
        <w:t xml:space="preserve"> </w:t>
      </w:r>
      <w:proofErr w:type="spellStart"/>
      <w:r w:rsidRPr="007030D9">
        <w:rPr>
          <w:rFonts w:ascii="Book Antiqua" w:eastAsia="等线" w:hAnsi="Book Antiqua"/>
          <w:i/>
          <w:sz w:val="20"/>
          <w:szCs w:val="20"/>
        </w:rPr>
        <w:t>Hepatol</w:t>
      </w:r>
      <w:proofErr w:type="spellEnd"/>
      <w:r w:rsidRPr="007030D9">
        <w:rPr>
          <w:rFonts w:ascii="Book Antiqua" w:eastAsia="等线" w:hAnsi="Book Antiqua"/>
          <w:sz w:val="20"/>
          <w:szCs w:val="20"/>
        </w:rPr>
        <w:t xml:space="preserve"> 2017; </w:t>
      </w:r>
      <w:r w:rsidRPr="007030D9">
        <w:rPr>
          <w:rFonts w:ascii="Book Antiqua" w:eastAsia="等线" w:hAnsi="Book Antiqua"/>
          <w:b/>
          <w:sz w:val="20"/>
          <w:szCs w:val="20"/>
        </w:rPr>
        <w:t>14</w:t>
      </w:r>
      <w:r w:rsidRPr="007030D9">
        <w:rPr>
          <w:rFonts w:ascii="Book Antiqua" w:eastAsia="等线" w:hAnsi="Book Antiqua"/>
          <w:sz w:val="20"/>
          <w:szCs w:val="20"/>
        </w:rPr>
        <w:t>: 573-584 [PMID: 28743984 DOI: 10.1038/nrgastro.2017.88]</w:t>
      </w:r>
    </w:p>
    <w:p w:rsidR="003923D0" w:rsidRPr="007030D9" w:rsidRDefault="003923D0" w:rsidP="007030D9">
      <w:pPr>
        <w:snapToGrid w:val="0"/>
        <w:spacing w:after="0" w:line="360" w:lineRule="auto"/>
        <w:rPr>
          <w:rFonts w:ascii="Book Antiqua" w:eastAsia="等线" w:hAnsi="Book Antiqua"/>
          <w:sz w:val="20"/>
          <w:szCs w:val="20"/>
        </w:rPr>
      </w:pPr>
      <w:proofErr w:type="gramStart"/>
      <w:r w:rsidRPr="007030D9">
        <w:rPr>
          <w:rFonts w:ascii="Book Antiqua" w:eastAsia="等线" w:hAnsi="Book Antiqua"/>
          <w:sz w:val="20"/>
          <w:szCs w:val="20"/>
        </w:rPr>
        <w:t xml:space="preserve">24 </w:t>
      </w:r>
      <w:proofErr w:type="spellStart"/>
      <w:r w:rsidRPr="007030D9">
        <w:rPr>
          <w:rFonts w:ascii="Book Antiqua" w:eastAsia="等线" w:hAnsi="Book Antiqua"/>
          <w:b/>
          <w:sz w:val="20"/>
          <w:szCs w:val="20"/>
        </w:rPr>
        <w:t>Papadakis</w:t>
      </w:r>
      <w:proofErr w:type="spellEnd"/>
      <w:r w:rsidRPr="007030D9">
        <w:rPr>
          <w:rFonts w:ascii="Book Antiqua" w:eastAsia="等线" w:hAnsi="Book Antiqua"/>
          <w:b/>
          <w:sz w:val="20"/>
          <w:szCs w:val="20"/>
        </w:rPr>
        <w:t xml:space="preserve"> KA</w:t>
      </w:r>
      <w:r w:rsidRPr="007030D9">
        <w:rPr>
          <w:rFonts w:ascii="Book Antiqua" w:eastAsia="等线" w:hAnsi="Book Antiqua"/>
          <w:sz w:val="20"/>
          <w:szCs w:val="20"/>
        </w:rPr>
        <w:t xml:space="preserve">, </w:t>
      </w:r>
      <w:proofErr w:type="spellStart"/>
      <w:r w:rsidRPr="007030D9">
        <w:rPr>
          <w:rFonts w:ascii="Book Antiqua" w:eastAsia="等线" w:hAnsi="Book Antiqua"/>
          <w:sz w:val="20"/>
          <w:szCs w:val="20"/>
        </w:rPr>
        <w:t>Targan</w:t>
      </w:r>
      <w:proofErr w:type="spellEnd"/>
      <w:r w:rsidRPr="007030D9">
        <w:rPr>
          <w:rFonts w:ascii="Book Antiqua" w:eastAsia="等线" w:hAnsi="Book Antiqua"/>
          <w:sz w:val="20"/>
          <w:szCs w:val="20"/>
        </w:rPr>
        <w:t xml:space="preserve"> SR. Current theories on the causes of inflammatory bowel disease.</w:t>
      </w:r>
      <w:proofErr w:type="gramEnd"/>
      <w:r w:rsidRPr="007030D9">
        <w:rPr>
          <w:rFonts w:ascii="Book Antiqua" w:eastAsia="等线" w:hAnsi="Book Antiqua"/>
          <w:sz w:val="20"/>
          <w:szCs w:val="20"/>
        </w:rPr>
        <w:t xml:space="preserve"> </w:t>
      </w:r>
      <w:proofErr w:type="spellStart"/>
      <w:r w:rsidRPr="007030D9">
        <w:rPr>
          <w:rFonts w:ascii="Book Antiqua" w:eastAsia="等线" w:hAnsi="Book Antiqua"/>
          <w:i/>
          <w:sz w:val="20"/>
          <w:szCs w:val="20"/>
        </w:rPr>
        <w:t>Gastroenterol</w:t>
      </w:r>
      <w:proofErr w:type="spellEnd"/>
      <w:r w:rsidRPr="007030D9">
        <w:rPr>
          <w:rFonts w:ascii="Book Antiqua" w:eastAsia="等线" w:hAnsi="Book Antiqua"/>
          <w:i/>
          <w:sz w:val="20"/>
          <w:szCs w:val="20"/>
        </w:rPr>
        <w:t xml:space="preserve"> </w:t>
      </w:r>
      <w:proofErr w:type="spellStart"/>
      <w:r w:rsidRPr="007030D9">
        <w:rPr>
          <w:rFonts w:ascii="Book Antiqua" w:eastAsia="等线" w:hAnsi="Book Antiqua"/>
          <w:i/>
          <w:sz w:val="20"/>
          <w:szCs w:val="20"/>
        </w:rPr>
        <w:t>Clin</w:t>
      </w:r>
      <w:proofErr w:type="spellEnd"/>
      <w:r w:rsidRPr="007030D9">
        <w:rPr>
          <w:rFonts w:ascii="Book Antiqua" w:eastAsia="等线" w:hAnsi="Book Antiqua"/>
          <w:i/>
          <w:sz w:val="20"/>
          <w:szCs w:val="20"/>
        </w:rPr>
        <w:t xml:space="preserve"> North Am</w:t>
      </w:r>
      <w:r w:rsidRPr="007030D9">
        <w:rPr>
          <w:rFonts w:ascii="Book Antiqua" w:eastAsia="等线" w:hAnsi="Book Antiqua"/>
          <w:sz w:val="20"/>
          <w:szCs w:val="20"/>
        </w:rPr>
        <w:t xml:space="preserve"> 1999; </w:t>
      </w:r>
      <w:r w:rsidRPr="007030D9">
        <w:rPr>
          <w:rFonts w:ascii="Book Antiqua" w:eastAsia="等线" w:hAnsi="Book Antiqua"/>
          <w:b/>
          <w:sz w:val="20"/>
          <w:szCs w:val="20"/>
        </w:rPr>
        <w:t>28</w:t>
      </w:r>
      <w:r w:rsidRPr="007030D9">
        <w:rPr>
          <w:rFonts w:ascii="Book Antiqua" w:eastAsia="等线" w:hAnsi="Book Antiqua"/>
          <w:sz w:val="20"/>
          <w:szCs w:val="20"/>
        </w:rPr>
        <w:t>: 283-296 [PMID: 10372269 DOI: 10.1016/S0889-8553(05)70057-1]</w:t>
      </w:r>
    </w:p>
    <w:p w:rsidR="003923D0" w:rsidRPr="007030D9" w:rsidRDefault="003923D0" w:rsidP="007030D9">
      <w:pPr>
        <w:snapToGrid w:val="0"/>
        <w:spacing w:after="0" w:line="360" w:lineRule="auto"/>
        <w:rPr>
          <w:rFonts w:ascii="Book Antiqua" w:eastAsia="等线" w:hAnsi="Book Antiqua"/>
          <w:sz w:val="20"/>
          <w:szCs w:val="20"/>
        </w:rPr>
      </w:pPr>
      <w:r w:rsidRPr="007030D9">
        <w:rPr>
          <w:rFonts w:ascii="Book Antiqua" w:eastAsia="等线" w:hAnsi="Book Antiqua"/>
          <w:sz w:val="20"/>
          <w:szCs w:val="20"/>
        </w:rPr>
        <w:lastRenderedPageBreak/>
        <w:t xml:space="preserve">25 </w:t>
      </w:r>
      <w:r w:rsidRPr="007030D9">
        <w:rPr>
          <w:rFonts w:ascii="Book Antiqua" w:eastAsia="等线" w:hAnsi="Book Antiqua"/>
          <w:b/>
          <w:sz w:val="20"/>
          <w:szCs w:val="20"/>
        </w:rPr>
        <w:t>Gray WN</w:t>
      </w:r>
      <w:r w:rsidRPr="007030D9">
        <w:rPr>
          <w:rFonts w:ascii="Book Antiqua" w:eastAsia="等线" w:hAnsi="Book Antiqua"/>
          <w:sz w:val="20"/>
          <w:szCs w:val="20"/>
        </w:rPr>
        <w:t xml:space="preserve">, Boyle SL, </w:t>
      </w:r>
      <w:proofErr w:type="spellStart"/>
      <w:r w:rsidRPr="007030D9">
        <w:rPr>
          <w:rFonts w:ascii="Book Antiqua" w:eastAsia="等线" w:hAnsi="Book Antiqua"/>
          <w:sz w:val="20"/>
          <w:szCs w:val="20"/>
        </w:rPr>
        <w:t>Graef</w:t>
      </w:r>
      <w:proofErr w:type="spellEnd"/>
      <w:r w:rsidRPr="007030D9">
        <w:rPr>
          <w:rFonts w:ascii="Book Antiqua" w:eastAsia="等线" w:hAnsi="Book Antiqua"/>
          <w:sz w:val="20"/>
          <w:szCs w:val="20"/>
        </w:rPr>
        <w:t xml:space="preserve"> DM, </w:t>
      </w:r>
      <w:proofErr w:type="spellStart"/>
      <w:r w:rsidRPr="007030D9">
        <w:rPr>
          <w:rFonts w:ascii="Book Antiqua" w:eastAsia="等线" w:hAnsi="Book Antiqua"/>
          <w:sz w:val="20"/>
          <w:szCs w:val="20"/>
        </w:rPr>
        <w:t>Janicke</w:t>
      </w:r>
      <w:proofErr w:type="spellEnd"/>
      <w:r w:rsidRPr="007030D9">
        <w:rPr>
          <w:rFonts w:ascii="Book Antiqua" w:eastAsia="等线" w:hAnsi="Book Antiqua"/>
          <w:sz w:val="20"/>
          <w:szCs w:val="20"/>
        </w:rPr>
        <w:t xml:space="preserve"> DM, </w:t>
      </w:r>
      <w:proofErr w:type="spellStart"/>
      <w:r w:rsidRPr="007030D9">
        <w:rPr>
          <w:rFonts w:ascii="Book Antiqua" w:eastAsia="等线" w:hAnsi="Book Antiqua"/>
          <w:sz w:val="20"/>
          <w:szCs w:val="20"/>
        </w:rPr>
        <w:t>Jolley</w:t>
      </w:r>
      <w:proofErr w:type="spellEnd"/>
      <w:r w:rsidRPr="007030D9">
        <w:rPr>
          <w:rFonts w:ascii="Book Antiqua" w:eastAsia="等线" w:hAnsi="Book Antiqua"/>
          <w:sz w:val="20"/>
          <w:szCs w:val="20"/>
        </w:rPr>
        <w:t xml:space="preserve"> CD, Denson LA, </w:t>
      </w:r>
      <w:proofErr w:type="spellStart"/>
      <w:r w:rsidRPr="007030D9">
        <w:rPr>
          <w:rFonts w:ascii="Book Antiqua" w:eastAsia="等线" w:hAnsi="Book Antiqua"/>
          <w:sz w:val="20"/>
          <w:szCs w:val="20"/>
        </w:rPr>
        <w:t>Baldassano</w:t>
      </w:r>
      <w:proofErr w:type="spellEnd"/>
      <w:r w:rsidRPr="007030D9">
        <w:rPr>
          <w:rFonts w:ascii="Book Antiqua" w:eastAsia="等线" w:hAnsi="Book Antiqua"/>
          <w:sz w:val="20"/>
          <w:szCs w:val="20"/>
        </w:rPr>
        <w:t xml:space="preserve"> RN, </w:t>
      </w:r>
      <w:proofErr w:type="spellStart"/>
      <w:r w:rsidRPr="007030D9">
        <w:rPr>
          <w:rFonts w:ascii="Book Antiqua" w:eastAsia="等线" w:hAnsi="Book Antiqua"/>
          <w:sz w:val="20"/>
          <w:szCs w:val="20"/>
        </w:rPr>
        <w:t>Hommel</w:t>
      </w:r>
      <w:proofErr w:type="spellEnd"/>
      <w:r w:rsidRPr="007030D9">
        <w:rPr>
          <w:rFonts w:ascii="Book Antiqua" w:eastAsia="等线" w:hAnsi="Book Antiqua"/>
          <w:sz w:val="20"/>
          <w:szCs w:val="20"/>
        </w:rPr>
        <w:t xml:space="preserve"> KA. Health-related quality of life in youth with </w:t>
      </w:r>
      <w:proofErr w:type="spellStart"/>
      <w:r w:rsidRPr="007030D9">
        <w:rPr>
          <w:rFonts w:ascii="Book Antiqua" w:eastAsia="等线" w:hAnsi="Book Antiqua"/>
          <w:sz w:val="20"/>
          <w:szCs w:val="20"/>
        </w:rPr>
        <w:t>Crohn</w:t>
      </w:r>
      <w:proofErr w:type="spellEnd"/>
      <w:r w:rsidRPr="007030D9">
        <w:rPr>
          <w:rFonts w:ascii="Book Antiqua" w:eastAsia="等线" w:hAnsi="Book Antiqua"/>
          <w:sz w:val="20"/>
          <w:szCs w:val="20"/>
        </w:rPr>
        <w:t xml:space="preserve"> disease: role of disease activity and parenting stress. </w:t>
      </w:r>
      <w:r w:rsidRPr="007030D9">
        <w:rPr>
          <w:rFonts w:ascii="Book Antiqua" w:eastAsia="等线" w:hAnsi="Book Antiqua"/>
          <w:i/>
          <w:sz w:val="20"/>
          <w:szCs w:val="20"/>
        </w:rPr>
        <w:t xml:space="preserve">J </w:t>
      </w:r>
      <w:proofErr w:type="spellStart"/>
      <w:r w:rsidRPr="007030D9">
        <w:rPr>
          <w:rFonts w:ascii="Book Antiqua" w:eastAsia="等线" w:hAnsi="Book Antiqua"/>
          <w:i/>
          <w:sz w:val="20"/>
          <w:szCs w:val="20"/>
        </w:rPr>
        <w:t>Pediatr</w:t>
      </w:r>
      <w:proofErr w:type="spellEnd"/>
      <w:r w:rsidRPr="007030D9">
        <w:rPr>
          <w:rFonts w:ascii="Book Antiqua" w:eastAsia="等线" w:hAnsi="Book Antiqua"/>
          <w:i/>
          <w:sz w:val="20"/>
          <w:szCs w:val="20"/>
        </w:rPr>
        <w:t xml:space="preserve"> </w:t>
      </w:r>
      <w:proofErr w:type="spellStart"/>
      <w:r w:rsidRPr="007030D9">
        <w:rPr>
          <w:rFonts w:ascii="Book Antiqua" w:eastAsia="等线" w:hAnsi="Book Antiqua"/>
          <w:i/>
          <w:sz w:val="20"/>
          <w:szCs w:val="20"/>
        </w:rPr>
        <w:t>Gastroenterol</w:t>
      </w:r>
      <w:proofErr w:type="spellEnd"/>
      <w:r w:rsidRPr="007030D9">
        <w:rPr>
          <w:rFonts w:ascii="Book Antiqua" w:eastAsia="等线" w:hAnsi="Book Antiqua"/>
          <w:i/>
          <w:sz w:val="20"/>
          <w:szCs w:val="20"/>
        </w:rPr>
        <w:t xml:space="preserve"> </w:t>
      </w:r>
      <w:proofErr w:type="spellStart"/>
      <w:r w:rsidRPr="007030D9">
        <w:rPr>
          <w:rFonts w:ascii="Book Antiqua" w:eastAsia="等线" w:hAnsi="Book Antiqua"/>
          <w:i/>
          <w:sz w:val="20"/>
          <w:szCs w:val="20"/>
        </w:rPr>
        <w:t>Nutr</w:t>
      </w:r>
      <w:proofErr w:type="spellEnd"/>
      <w:r w:rsidRPr="007030D9">
        <w:rPr>
          <w:rFonts w:ascii="Book Antiqua" w:eastAsia="等线" w:hAnsi="Book Antiqua"/>
          <w:sz w:val="20"/>
          <w:szCs w:val="20"/>
        </w:rPr>
        <w:t xml:space="preserve"> 2015; </w:t>
      </w:r>
      <w:r w:rsidRPr="007030D9">
        <w:rPr>
          <w:rFonts w:ascii="Book Antiqua" w:eastAsia="等线" w:hAnsi="Book Antiqua"/>
          <w:b/>
          <w:sz w:val="20"/>
          <w:szCs w:val="20"/>
        </w:rPr>
        <w:t>60</w:t>
      </w:r>
      <w:r w:rsidRPr="007030D9">
        <w:rPr>
          <w:rFonts w:ascii="Book Antiqua" w:eastAsia="等线" w:hAnsi="Book Antiqua"/>
          <w:sz w:val="20"/>
          <w:szCs w:val="20"/>
        </w:rPr>
        <w:t>: 749-753 [PMID: 25564807 DOI: 10.1097/MPG.0000000000000696]</w:t>
      </w:r>
    </w:p>
    <w:p w:rsidR="003923D0" w:rsidRPr="007030D9" w:rsidRDefault="003923D0" w:rsidP="007030D9">
      <w:pPr>
        <w:snapToGrid w:val="0"/>
        <w:spacing w:after="0" w:line="360" w:lineRule="auto"/>
        <w:rPr>
          <w:rFonts w:ascii="Book Antiqua" w:eastAsia="等线" w:hAnsi="Book Antiqua"/>
          <w:sz w:val="20"/>
          <w:szCs w:val="20"/>
        </w:rPr>
      </w:pPr>
      <w:r w:rsidRPr="007030D9">
        <w:rPr>
          <w:rFonts w:ascii="Book Antiqua" w:eastAsia="等线" w:hAnsi="Book Antiqua"/>
          <w:sz w:val="20"/>
          <w:szCs w:val="20"/>
        </w:rPr>
        <w:t xml:space="preserve">26 </w:t>
      </w:r>
      <w:r w:rsidRPr="007030D9">
        <w:rPr>
          <w:rFonts w:ascii="Book Antiqua" w:eastAsia="等线" w:hAnsi="Book Antiqua"/>
          <w:b/>
          <w:sz w:val="20"/>
          <w:szCs w:val="20"/>
        </w:rPr>
        <w:t>Murthy A</w:t>
      </w:r>
      <w:r w:rsidRPr="007030D9">
        <w:rPr>
          <w:rFonts w:ascii="Book Antiqua" w:eastAsia="等线" w:hAnsi="Book Antiqua"/>
          <w:sz w:val="20"/>
          <w:szCs w:val="20"/>
        </w:rPr>
        <w:t xml:space="preserve">, Li Y, </w:t>
      </w:r>
      <w:proofErr w:type="spellStart"/>
      <w:r w:rsidRPr="007030D9">
        <w:rPr>
          <w:rFonts w:ascii="Book Antiqua" w:eastAsia="等线" w:hAnsi="Book Antiqua"/>
          <w:sz w:val="20"/>
          <w:szCs w:val="20"/>
        </w:rPr>
        <w:t>Peng</w:t>
      </w:r>
      <w:proofErr w:type="spellEnd"/>
      <w:r w:rsidRPr="007030D9">
        <w:rPr>
          <w:rFonts w:ascii="Book Antiqua" w:eastAsia="等线" w:hAnsi="Book Antiqua"/>
          <w:sz w:val="20"/>
          <w:szCs w:val="20"/>
        </w:rPr>
        <w:t xml:space="preserve"> I, </w:t>
      </w:r>
      <w:proofErr w:type="spellStart"/>
      <w:r w:rsidRPr="007030D9">
        <w:rPr>
          <w:rFonts w:ascii="Book Antiqua" w:eastAsia="等线" w:hAnsi="Book Antiqua"/>
          <w:sz w:val="20"/>
          <w:szCs w:val="20"/>
        </w:rPr>
        <w:t>Reichelt</w:t>
      </w:r>
      <w:proofErr w:type="spellEnd"/>
      <w:r w:rsidRPr="007030D9">
        <w:rPr>
          <w:rFonts w:ascii="Book Antiqua" w:eastAsia="等线" w:hAnsi="Book Antiqua"/>
          <w:sz w:val="20"/>
          <w:szCs w:val="20"/>
        </w:rPr>
        <w:t xml:space="preserve"> M, </w:t>
      </w:r>
      <w:proofErr w:type="spellStart"/>
      <w:r w:rsidRPr="007030D9">
        <w:rPr>
          <w:rFonts w:ascii="Book Antiqua" w:eastAsia="等线" w:hAnsi="Book Antiqua"/>
          <w:sz w:val="20"/>
          <w:szCs w:val="20"/>
        </w:rPr>
        <w:t>Katakam</w:t>
      </w:r>
      <w:proofErr w:type="spellEnd"/>
      <w:r w:rsidRPr="007030D9">
        <w:rPr>
          <w:rFonts w:ascii="Book Antiqua" w:eastAsia="等线" w:hAnsi="Book Antiqua"/>
          <w:sz w:val="20"/>
          <w:szCs w:val="20"/>
        </w:rPr>
        <w:t xml:space="preserve"> AK, </w:t>
      </w:r>
      <w:proofErr w:type="spellStart"/>
      <w:r w:rsidRPr="007030D9">
        <w:rPr>
          <w:rFonts w:ascii="Book Antiqua" w:eastAsia="等线" w:hAnsi="Book Antiqua"/>
          <w:sz w:val="20"/>
          <w:szCs w:val="20"/>
        </w:rPr>
        <w:t>Noubade</w:t>
      </w:r>
      <w:proofErr w:type="spellEnd"/>
      <w:r w:rsidRPr="007030D9">
        <w:rPr>
          <w:rFonts w:ascii="Book Antiqua" w:eastAsia="等线" w:hAnsi="Book Antiqua"/>
          <w:sz w:val="20"/>
          <w:szCs w:val="20"/>
        </w:rPr>
        <w:t xml:space="preserve"> R, </w:t>
      </w:r>
      <w:proofErr w:type="spellStart"/>
      <w:r w:rsidRPr="007030D9">
        <w:rPr>
          <w:rFonts w:ascii="Book Antiqua" w:eastAsia="等线" w:hAnsi="Book Antiqua"/>
          <w:sz w:val="20"/>
          <w:szCs w:val="20"/>
        </w:rPr>
        <w:t>Roose-Girma</w:t>
      </w:r>
      <w:proofErr w:type="spellEnd"/>
      <w:r w:rsidRPr="007030D9">
        <w:rPr>
          <w:rFonts w:ascii="Book Antiqua" w:eastAsia="等线" w:hAnsi="Book Antiqua"/>
          <w:sz w:val="20"/>
          <w:szCs w:val="20"/>
        </w:rPr>
        <w:t xml:space="preserve"> M, </w:t>
      </w:r>
      <w:proofErr w:type="spellStart"/>
      <w:r w:rsidRPr="007030D9">
        <w:rPr>
          <w:rFonts w:ascii="Book Antiqua" w:eastAsia="等线" w:hAnsi="Book Antiqua"/>
          <w:sz w:val="20"/>
          <w:szCs w:val="20"/>
        </w:rPr>
        <w:t>DeVoss</w:t>
      </w:r>
      <w:proofErr w:type="spellEnd"/>
      <w:r w:rsidRPr="007030D9">
        <w:rPr>
          <w:rFonts w:ascii="Book Antiqua" w:eastAsia="等线" w:hAnsi="Book Antiqua"/>
          <w:sz w:val="20"/>
          <w:szCs w:val="20"/>
        </w:rPr>
        <w:t xml:space="preserve"> J, Diehl L, Graham RR, van </w:t>
      </w:r>
      <w:proofErr w:type="spellStart"/>
      <w:r w:rsidRPr="007030D9">
        <w:rPr>
          <w:rFonts w:ascii="Book Antiqua" w:eastAsia="等线" w:hAnsi="Book Antiqua"/>
          <w:sz w:val="20"/>
          <w:szCs w:val="20"/>
        </w:rPr>
        <w:t>Lookeren</w:t>
      </w:r>
      <w:proofErr w:type="spellEnd"/>
      <w:r w:rsidRPr="007030D9">
        <w:rPr>
          <w:rFonts w:ascii="Book Antiqua" w:eastAsia="等线" w:hAnsi="Book Antiqua"/>
          <w:sz w:val="20"/>
          <w:szCs w:val="20"/>
        </w:rPr>
        <w:t xml:space="preserve"> </w:t>
      </w:r>
      <w:proofErr w:type="spellStart"/>
      <w:r w:rsidRPr="007030D9">
        <w:rPr>
          <w:rFonts w:ascii="Book Antiqua" w:eastAsia="等线" w:hAnsi="Book Antiqua"/>
          <w:sz w:val="20"/>
          <w:szCs w:val="20"/>
        </w:rPr>
        <w:t>Campagne</w:t>
      </w:r>
      <w:proofErr w:type="spellEnd"/>
      <w:r w:rsidRPr="007030D9">
        <w:rPr>
          <w:rFonts w:ascii="Book Antiqua" w:eastAsia="等线" w:hAnsi="Book Antiqua"/>
          <w:sz w:val="20"/>
          <w:szCs w:val="20"/>
        </w:rPr>
        <w:t xml:space="preserve"> M. A </w:t>
      </w:r>
      <w:proofErr w:type="spellStart"/>
      <w:r w:rsidRPr="007030D9">
        <w:rPr>
          <w:rFonts w:ascii="Book Antiqua" w:eastAsia="等线" w:hAnsi="Book Antiqua"/>
          <w:sz w:val="20"/>
          <w:szCs w:val="20"/>
        </w:rPr>
        <w:t>Crohn's</w:t>
      </w:r>
      <w:proofErr w:type="spellEnd"/>
      <w:r w:rsidRPr="007030D9">
        <w:rPr>
          <w:rFonts w:ascii="Book Antiqua" w:eastAsia="等线" w:hAnsi="Book Antiqua"/>
          <w:sz w:val="20"/>
          <w:szCs w:val="20"/>
        </w:rPr>
        <w:t xml:space="preserve"> disease variant in Atg16l1 enhances its degradation by </w:t>
      </w:r>
      <w:proofErr w:type="spellStart"/>
      <w:r w:rsidRPr="007030D9">
        <w:rPr>
          <w:rFonts w:ascii="Book Antiqua" w:eastAsia="等线" w:hAnsi="Book Antiqua"/>
          <w:sz w:val="20"/>
          <w:szCs w:val="20"/>
        </w:rPr>
        <w:t>caspase</w:t>
      </w:r>
      <w:proofErr w:type="spellEnd"/>
      <w:r w:rsidRPr="007030D9">
        <w:rPr>
          <w:rFonts w:ascii="Book Antiqua" w:eastAsia="等线" w:hAnsi="Book Antiqua"/>
          <w:sz w:val="20"/>
          <w:szCs w:val="20"/>
        </w:rPr>
        <w:t xml:space="preserve"> 3. </w:t>
      </w:r>
      <w:r w:rsidRPr="007030D9">
        <w:rPr>
          <w:rFonts w:ascii="Book Antiqua" w:eastAsia="等线" w:hAnsi="Book Antiqua"/>
          <w:i/>
          <w:sz w:val="20"/>
          <w:szCs w:val="20"/>
        </w:rPr>
        <w:t>Nature</w:t>
      </w:r>
      <w:r w:rsidRPr="007030D9">
        <w:rPr>
          <w:rFonts w:ascii="Book Antiqua" w:eastAsia="等线" w:hAnsi="Book Antiqua"/>
          <w:sz w:val="20"/>
          <w:szCs w:val="20"/>
        </w:rPr>
        <w:t xml:space="preserve"> 2014; </w:t>
      </w:r>
      <w:r w:rsidRPr="007030D9">
        <w:rPr>
          <w:rFonts w:ascii="Book Antiqua" w:eastAsia="等线" w:hAnsi="Book Antiqua"/>
          <w:b/>
          <w:sz w:val="20"/>
          <w:szCs w:val="20"/>
        </w:rPr>
        <w:t>506</w:t>
      </w:r>
      <w:r w:rsidRPr="007030D9">
        <w:rPr>
          <w:rFonts w:ascii="Book Antiqua" w:eastAsia="等线" w:hAnsi="Book Antiqua"/>
          <w:sz w:val="20"/>
          <w:szCs w:val="20"/>
        </w:rPr>
        <w:t>: 456-462 [PMID: 24553140 DOI: 10.1038/nature13044]</w:t>
      </w:r>
    </w:p>
    <w:p w:rsidR="003923D0" w:rsidRPr="007030D9" w:rsidRDefault="003923D0" w:rsidP="007030D9">
      <w:pPr>
        <w:snapToGrid w:val="0"/>
        <w:spacing w:after="0" w:line="360" w:lineRule="auto"/>
        <w:rPr>
          <w:rFonts w:ascii="Book Antiqua" w:eastAsia="等线" w:hAnsi="Book Antiqua"/>
          <w:sz w:val="20"/>
          <w:szCs w:val="20"/>
        </w:rPr>
      </w:pPr>
      <w:r w:rsidRPr="007030D9">
        <w:rPr>
          <w:rFonts w:ascii="Book Antiqua" w:eastAsia="等线" w:hAnsi="Book Antiqua"/>
          <w:sz w:val="20"/>
          <w:szCs w:val="20"/>
        </w:rPr>
        <w:t xml:space="preserve">27 </w:t>
      </w:r>
      <w:r w:rsidRPr="007030D9">
        <w:rPr>
          <w:rFonts w:ascii="Book Antiqua" w:eastAsia="等线" w:hAnsi="Book Antiqua"/>
          <w:b/>
          <w:sz w:val="20"/>
          <w:szCs w:val="20"/>
        </w:rPr>
        <w:t>Huang W</w:t>
      </w:r>
      <w:r w:rsidRPr="007030D9">
        <w:rPr>
          <w:rFonts w:ascii="Book Antiqua" w:eastAsia="等线" w:hAnsi="Book Antiqua"/>
          <w:sz w:val="20"/>
          <w:szCs w:val="20"/>
        </w:rPr>
        <w:t xml:space="preserve">, Thomas B, Flynn RA, </w:t>
      </w:r>
      <w:proofErr w:type="spellStart"/>
      <w:r w:rsidRPr="007030D9">
        <w:rPr>
          <w:rFonts w:ascii="Book Antiqua" w:eastAsia="等线" w:hAnsi="Book Antiqua"/>
          <w:sz w:val="20"/>
          <w:szCs w:val="20"/>
        </w:rPr>
        <w:t>Gavzy</w:t>
      </w:r>
      <w:proofErr w:type="spellEnd"/>
      <w:r w:rsidRPr="007030D9">
        <w:rPr>
          <w:rFonts w:ascii="Book Antiqua" w:eastAsia="等线" w:hAnsi="Book Antiqua"/>
          <w:sz w:val="20"/>
          <w:szCs w:val="20"/>
        </w:rPr>
        <w:t xml:space="preserve"> SJ, Wu L, Kim SV, Hall JA, </w:t>
      </w:r>
      <w:proofErr w:type="spellStart"/>
      <w:r w:rsidRPr="007030D9">
        <w:rPr>
          <w:rFonts w:ascii="Book Antiqua" w:eastAsia="等线" w:hAnsi="Book Antiqua"/>
          <w:sz w:val="20"/>
          <w:szCs w:val="20"/>
        </w:rPr>
        <w:t>Miraldi</w:t>
      </w:r>
      <w:proofErr w:type="spellEnd"/>
      <w:r w:rsidRPr="007030D9">
        <w:rPr>
          <w:rFonts w:ascii="Book Antiqua" w:eastAsia="等线" w:hAnsi="Book Antiqua"/>
          <w:sz w:val="20"/>
          <w:szCs w:val="20"/>
        </w:rPr>
        <w:t xml:space="preserve"> ER, Ng CP, </w:t>
      </w:r>
      <w:proofErr w:type="spellStart"/>
      <w:r w:rsidRPr="007030D9">
        <w:rPr>
          <w:rFonts w:ascii="Book Antiqua" w:eastAsia="等线" w:hAnsi="Book Antiqua"/>
          <w:sz w:val="20"/>
          <w:szCs w:val="20"/>
        </w:rPr>
        <w:t>Rigo</w:t>
      </w:r>
      <w:proofErr w:type="spellEnd"/>
      <w:r w:rsidRPr="007030D9">
        <w:rPr>
          <w:rFonts w:ascii="Book Antiqua" w:eastAsia="等线" w:hAnsi="Book Antiqua"/>
          <w:sz w:val="20"/>
          <w:szCs w:val="20"/>
        </w:rPr>
        <w:t xml:space="preserve"> F, Meadows S, Montoya NR, Herrera NG, </w:t>
      </w:r>
      <w:proofErr w:type="spellStart"/>
      <w:r w:rsidRPr="007030D9">
        <w:rPr>
          <w:rFonts w:ascii="Book Antiqua" w:eastAsia="等线" w:hAnsi="Book Antiqua"/>
          <w:sz w:val="20"/>
          <w:szCs w:val="20"/>
        </w:rPr>
        <w:t>Domingos</w:t>
      </w:r>
      <w:proofErr w:type="spellEnd"/>
      <w:r w:rsidRPr="007030D9">
        <w:rPr>
          <w:rFonts w:ascii="Book Antiqua" w:eastAsia="等线" w:hAnsi="Book Antiqua"/>
          <w:sz w:val="20"/>
          <w:szCs w:val="20"/>
        </w:rPr>
        <w:t xml:space="preserve"> AI, </w:t>
      </w:r>
      <w:proofErr w:type="spellStart"/>
      <w:r w:rsidRPr="007030D9">
        <w:rPr>
          <w:rFonts w:ascii="Book Antiqua" w:eastAsia="等线" w:hAnsi="Book Antiqua"/>
          <w:sz w:val="20"/>
          <w:szCs w:val="20"/>
        </w:rPr>
        <w:t>Rastinejad</w:t>
      </w:r>
      <w:proofErr w:type="spellEnd"/>
      <w:r w:rsidRPr="007030D9">
        <w:rPr>
          <w:rFonts w:ascii="Book Antiqua" w:eastAsia="等线" w:hAnsi="Book Antiqua"/>
          <w:sz w:val="20"/>
          <w:szCs w:val="20"/>
        </w:rPr>
        <w:t xml:space="preserve"> F, Myers RM, Fuller-Pace FV, </w:t>
      </w:r>
      <w:proofErr w:type="spellStart"/>
      <w:r w:rsidRPr="007030D9">
        <w:rPr>
          <w:rFonts w:ascii="Book Antiqua" w:eastAsia="等线" w:hAnsi="Book Antiqua"/>
          <w:sz w:val="20"/>
          <w:szCs w:val="20"/>
        </w:rPr>
        <w:t>Bonneau</w:t>
      </w:r>
      <w:proofErr w:type="spellEnd"/>
      <w:r w:rsidRPr="007030D9">
        <w:rPr>
          <w:rFonts w:ascii="Book Antiqua" w:eastAsia="等线" w:hAnsi="Book Antiqua"/>
          <w:sz w:val="20"/>
          <w:szCs w:val="20"/>
        </w:rPr>
        <w:t xml:space="preserve"> R, Chang HY, </w:t>
      </w:r>
      <w:proofErr w:type="spellStart"/>
      <w:r w:rsidRPr="007030D9">
        <w:rPr>
          <w:rFonts w:ascii="Book Antiqua" w:eastAsia="等线" w:hAnsi="Book Antiqua"/>
          <w:sz w:val="20"/>
          <w:szCs w:val="20"/>
        </w:rPr>
        <w:t>Acuto</w:t>
      </w:r>
      <w:proofErr w:type="spellEnd"/>
      <w:r w:rsidRPr="007030D9">
        <w:rPr>
          <w:rFonts w:ascii="Book Antiqua" w:eastAsia="等线" w:hAnsi="Book Antiqua"/>
          <w:sz w:val="20"/>
          <w:szCs w:val="20"/>
        </w:rPr>
        <w:t xml:space="preserve"> O, Littman DR. DDX5 and its associated </w:t>
      </w:r>
      <w:proofErr w:type="spellStart"/>
      <w:r w:rsidRPr="007030D9">
        <w:rPr>
          <w:rFonts w:ascii="Book Antiqua" w:eastAsia="等线" w:hAnsi="Book Antiqua"/>
          <w:sz w:val="20"/>
          <w:szCs w:val="20"/>
        </w:rPr>
        <w:t>lncRNA</w:t>
      </w:r>
      <w:proofErr w:type="spellEnd"/>
      <w:r w:rsidRPr="007030D9">
        <w:rPr>
          <w:rFonts w:ascii="Book Antiqua" w:eastAsia="等线" w:hAnsi="Book Antiqua"/>
          <w:sz w:val="20"/>
          <w:szCs w:val="20"/>
        </w:rPr>
        <w:t xml:space="preserve"> </w:t>
      </w:r>
      <w:proofErr w:type="spellStart"/>
      <w:r w:rsidRPr="007030D9">
        <w:rPr>
          <w:rFonts w:ascii="Book Antiqua" w:eastAsia="等线" w:hAnsi="Book Antiqua"/>
          <w:sz w:val="20"/>
          <w:szCs w:val="20"/>
        </w:rPr>
        <w:t>Rmrp</w:t>
      </w:r>
      <w:proofErr w:type="spellEnd"/>
      <w:r w:rsidRPr="007030D9">
        <w:rPr>
          <w:rFonts w:ascii="Book Antiqua" w:eastAsia="等线" w:hAnsi="Book Antiqua"/>
          <w:sz w:val="20"/>
          <w:szCs w:val="20"/>
        </w:rPr>
        <w:t xml:space="preserve"> modulate TH17 cell effector functions. </w:t>
      </w:r>
      <w:r w:rsidRPr="007030D9">
        <w:rPr>
          <w:rFonts w:ascii="Book Antiqua" w:eastAsia="等线" w:hAnsi="Book Antiqua"/>
          <w:i/>
          <w:sz w:val="20"/>
          <w:szCs w:val="20"/>
        </w:rPr>
        <w:t>Nature</w:t>
      </w:r>
      <w:r w:rsidRPr="007030D9">
        <w:rPr>
          <w:rFonts w:ascii="Book Antiqua" w:eastAsia="等线" w:hAnsi="Book Antiqua"/>
          <w:sz w:val="20"/>
          <w:szCs w:val="20"/>
        </w:rPr>
        <w:t xml:space="preserve"> 2015; </w:t>
      </w:r>
      <w:r w:rsidRPr="007030D9">
        <w:rPr>
          <w:rFonts w:ascii="Book Antiqua" w:eastAsia="等线" w:hAnsi="Book Antiqua"/>
          <w:b/>
          <w:sz w:val="20"/>
          <w:szCs w:val="20"/>
        </w:rPr>
        <w:t>528</w:t>
      </w:r>
      <w:r w:rsidRPr="007030D9">
        <w:rPr>
          <w:rFonts w:ascii="Book Antiqua" w:eastAsia="等线" w:hAnsi="Book Antiqua"/>
          <w:sz w:val="20"/>
          <w:szCs w:val="20"/>
        </w:rPr>
        <w:t>: 517-522 [PMID: 26675721 DOI: 10.1038/nature16193]</w:t>
      </w:r>
    </w:p>
    <w:p w:rsidR="003923D0" w:rsidRPr="007030D9" w:rsidRDefault="003923D0" w:rsidP="007030D9">
      <w:pPr>
        <w:snapToGrid w:val="0"/>
        <w:spacing w:after="0" w:line="360" w:lineRule="auto"/>
        <w:rPr>
          <w:rFonts w:ascii="Book Antiqua" w:eastAsia="等线" w:hAnsi="Book Antiqua"/>
          <w:sz w:val="20"/>
          <w:szCs w:val="20"/>
        </w:rPr>
      </w:pPr>
      <w:proofErr w:type="gramStart"/>
      <w:r w:rsidRPr="007030D9">
        <w:rPr>
          <w:rFonts w:ascii="Book Antiqua" w:eastAsia="等线" w:hAnsi="Book Antiqua"/>
          <w:sz w:val="20"/>
          <w:szCs w:val="20"/>
        </w:rPr>
        <w:t xml:space="preserve">28 </w:t>
      </w:r>
      <w:proofErr w:type="spellStart"/>
      <w:r w:rsidRPr="007030D9">
        <w:rPr>
          <w:rFonts w:ascii="Book Antiqua" w:eastAsia="等线" w:hAnsi="Book Antiqua"/>
          <w:b/>
          <w:sz w:val="20"/>
          <w:szCs w:val="20"/>
        </w:rPr>
        <w:t>Kitani</w:t>
      </w:r>
      <w:proofErr w:type="spellEnd"/>
      <w:r w:rsidRPr="007030D9">
        <w:rPr>
          <w:rFonts w:ascii="Book Antiqua" w:eastAsia="等线" w:hAnsi="Book Antiqua"/>
          <w:b/>
          <w:sz w:val="20"/>
          <w:szCs w:val="20"/>
        </w:rPr>
        <w:t xml:space="preserve"> A</w:t>
      </w:r>
      <w:r w:rsidRPr="007030D9">
        <w:rPr>
          <w:rFonts w:ascii="Book Antiqua" w:eastAsia="等线" w:hAnsi="Book Antiqua"/>
          <w:sz w:val="20"/>
          <w:szCs w:val="20"/>
        </w:rPr>
        <w:t xml:space="preserve">, </w:t>
      </w:r>
      <w:proofErr w:type="spellStart"/>
      <w:r w:rsidRPr="007030D9">
        <w:rPr>
          <w:rFonts w:ascii="Book Antiqua" w:eastAsia="等线" w:hAnsi="Book Antiqua"/>
          <w:sz w:val="20"/>
          <w:szCs w:val="20"/>
        </w:rPr>
        <w:t>Xu</w:t>
      </w:r>
      <w:proofErr w:type="spellEnd"/>
      <w:r w:rsidRPr="007030D9">
        <w:rPr>
          <w:rFonts w:ascii="Book Antiqua" w:eastAsia="等线" w:hAnsi="Book Antiqua"/>
          <w:sz w:val="20"/>
          <w:szCs w:val="20"/>
        </w:rPr>
        <w:t xml:space="preserve"> L. Regulatory T cells and the induction of IL-17.</w:t>
      </w:r>
      <w:proofErr w:type="gramEnd"/>
      <w:r w:rsidRPr="007030D9">
        <w:rPr>
          <w:rFonts w:ascii="Book Antiqua" w:eastAsia="等线" w:hAnsi="Book Antiqua"/>
          <w:sz w:val="20"/>
          <w:szCs w:val="20"/>
        </w:rPr>
        <w:t xml:space="preserve"> </w:t>
      </w:r>
      <w:r w:rsidRPr="007030D9">
        <w:rPr>
          <w:rFonts w:ascii="Book Antiqua" w:eastAsia="等线" w:hAnsi="Book Antiqua"/>
          <w:i/>
          <w:sz w:val="20"/>
          <w:szCs w:val="20"/>
        </w:rPr>
        <w:t xml:space="preserve">Mucosal </w:t>
      </w:r>
      <w:proofErr w:type="spellStart"/>
      <w:r w:rsidRPr="007030D9">
        <w:rPr>
          <w:rFonts w:ascii="Book Antiqua" w:eastAsia="等线" w:hAnsi="Book Antiqua"/>
          <w:i/>
          <w:sz w:val="20"/>
          <w:szCs w:val="20"/>
        </w:rPr>
        <w:t>Immunol</w:t>
      </w:r>
      <w:proofErr w:type="spellEnd"/>
      <w:r w:rsidRPr="007030D9">
        <w:rPr>
          <w:rFonts w:ascii="Book Antiqua" w:eastAsia="等线" w:hAnsi="Book Antiqua"/>
          <w:sz w:val="20"/>
          <w:szCs w:val="20"/>
        </w:rPr>
        <w:t xml:space="preserve"> 2008; </w:t>
      </w:r>
      <w:r w:rsidRPr="007030D9">
        <w:rPr>
          <w:rFonts w:ascii="Book Antiqua" w:eastAsia="等线" w:hAnsi="Book Antiqua"/>
          <w:b/>
          <w:sz w:val="20"/>
          <w:szCs w:val="20"/>
        </w:rPr>
        <w:t xml:space="preserve">1 </w:t>
      </w:r>
      <w:proofErr w:type="spellStart"/>
      <w:r w:rsidRPr="007030D9">
        <w:rPr>
          <w:rFonts w:ascii="Book Antiqua" w:eastAsia="等线" w:hAnsi="Book Antiqua"/>
          <w:b/>
          <w:sz w:val="20"/>
          <w:szCs w:val="20"/>
        </w:rPr>
        <w:t>Suppl</w:t>
      </w:r>
      <w:proofErr w:type="spellEnd"/>
      <w:r w:rsidRPr="007030D9">
        <w:rPr>
          <w:rFonts w:ascii="Book Antiqua" w:eastAsia="等线" w:hAnsi="Book Antiqua"/>
          <w:b/>
          <w:sz w:val="20"/>
          <w:szCs w:val="20"/>
        </w:rPr>
        <w:t xml:space="preserve"> 1</w:t>
      </w:r>
      <w:r w:rsidRPr="007030D9">
        <w:rPr>
          <w:rFonts w:ascii="Book Antiqua" w:eastAsia="等线" w:hAnsi="Book Antiqua"/>
          <w:sz w:val="20"/>
          <w:szCs w:val="20"/>
        </w:rPr>
        <w:t>: S43-S46 [PMID: 19079228 DOI: 10.1038/mi.2008.51]</w:t>
      </w:r>
    </w:p>
    <w:p w:rsidR="003923D0" w:rsidRPr="007030D9" w:rsidRDefault="003923D0" w:rsidP="007030D9">
      <w:pPr>
        <w:snapToGrid w:val="0"/>
        <w:spacing w:after="0" w:line="360" w:lineRule="auto"/>
        <w:rPr>
          <w:rFonts w:ascii="Book Antiqua" w:eastAsia="等线" w:hAnsi="Book Antiqua"/>
          <w:sz w:val="20"/>
          <w:szCs w:val="20"/>
        </w:rPr>
      </w:pPr>
      <w:r w:rsidRPr="007030D9">
        <w:rPr>
          <w:rFonts w:ascii="Book Antiqua" w:eastAsia="等线" w:hAnsi="Book Antiqua"/>
          <w:sz w:val="20"/>
          <w:szCs w:val="20"/>
        </w:rPr>
        <w:t xml:space="preserve">29 </w:t>
      </w:r>
      <w:proofErr w:type="spellStart"/>
      <w:r w:rsidRPr="007030D9">
        <w:rPr>
          <w:rFonts w:ascii="Book Antiqua" w:eastAsia="等线" w:hAnsi="Book Antiqua"/>
          <w:b/>
          <w:sz w:val="20"/>
          <w:szCs w:val="20"/>
        </w:rPr>
        <w:t>Mucida</w:t>
      </w:r>
      <w:proofErr w:type="spellEnd"/>
      <w:r w:rsidRPr="007030D9">
        <w:rPr>
          <w:rFonts w:ascii="Book Antiqua" w:eastAsia="等线" w:hAnsi="Book Antiqua"/>
          <w:b/>
          <w:sz w:val="20"/>
          <w:szCs w:val="20"/>
        </w:rPr>
        <w:t xml:space="preserve"> D</w:t>
      </w:r>
      <w:r w:rsidRPr="007030D9">
        <w:rPr>
          <w:rFonts w:ascii="Book Antiqua" w:eastAsia="等线" w:hAnsi="Book Antiqua"/>
          <w:sz w:val="20"/>
          <w:szCs w:val="20"/>
        </w:rPr>
        <w:t xml:space="preserve">, Park Y, Kim G, </w:t>
      </w:r>
      <w:proofErr w:type="spellStart"/>
      <w:r w:rsidRPr="007030D9">
        <w:rPr>
          <w:rFonts w:ascii="Book Antiqua" w:eastAsia="等线" w:hAnsi="Book Antiqua"/>
          <w:sz w:val="20"/>
          <w:szCs w:val="20"/>
        </w:rPr>
        <w:t>Turovskaya</w:t>
      </w:r>
      <w:proofErr w:type="spellEnd"/>
      <w:r w:rsidRPr="007030D9">
        <w:rPr>
          <w:rFonts w:ascii="Book Antiqua" w:eastAsia="等线" w:hAnsi="Book Antiqua"/>
          <w:sz w:val="20"/>
          <w:szCs w:val="20"/>
        </w:rPr>
        <w:t xml:space="preserve"> O, Scott I, </w:t>
      </w:r>
      <w:proofErr w:type="spellStart"/>
      <w:r w:rsidRPr="007030D9">
        <w:rPr>
          <w:rFonts w:ascii="Book Antiqua" w:eastAsia="等线" w:hAnsi="Book Antiqua"/>
          <w:sz w:val="20"/>
          <w:szCs w:val="20"/>
        </w:rPr>
        <w:t>Kronenberg</w:t>
      </w:r>
      <w:proofErr w:type="spellEnd"/>
      <w:r w:rsidRPr="007030D9">
        <w:rPr>
          <w:rFonts w:ascii="Book Antiqua" w:eastAsia="等线" w:hAnsi="Book Antiqua"/>
          <w:sz w:val="20"/>
          <w:szCs w:val="20"/>
        </w:rPr>
        <w:t xml:space="preserve"> M, </w:t>
      </w:r>
      <w:proofErr w:type="spellStart"/>
      <w:r w:rsidRPr="007030D9">
        <w:rPr>
          <w:rFonts w:ascii="Book Antiqua" w:eastAsia="等线" w:hAnsi="Book Antiqua"/>
          <w:sz w:val="20"/>
          <w:szCs w:val="20"/>
        </w:rPr>
        <w:t>Cheroutre</w:t>
      </w:r>
      <w:proofErr w:type="spellEnd"/>
      <w:r w:rsidRPr="007030D9">
        <w:rPr>
          <w:rFonts w:ascii="Book Antiqua" w:eastAsia="等线" w:hAnsi="Book Antiqua"/>
          <w:sz w:val="20"/>
          <w:szCs w:val="20"/>
        </w:rPr>
        <w:t xml:space="preserve"> H. Reciprocal TH17 and regulatory T cell differentiation mediated by retinoic acid. </w:t>
      </w:r>
      <w:r w:rsidRPr="007030D9">
        <w:rPr>
          <w:rFonts w:ascii="Book Antiqua" w:eastAsia="等线" w:hAnsi="Book Antiqua"/>
          <w:i/>
          <w:sz w:val="20"/>
          <w:szCs w:val="20"/>
        </w:rPr>
        <w:t>Science</w:t>
      </w:r>
      <w:r w:rsidRPr="007030D9">
        <w:rPr>
          <w:rFonts w:ascii="Book Antiqua" w:eastAsia="等线" w:hAnsi="Book Antiqua"/>
          <w:sz w:val="20"/>
          <w:szCs w:val="20"/>
        </w:rPr>
        <w:t xml:space="preserve"> 2007; </w:t>
      </w:r>
      <w:r w:rsidRPr="007030D9">
        <w:rPr>
          <w:rFonts w:ascii="Book Antiqua" w:eastAsia="等线" w:hAnsi="Book Antiqua"/>
          <w:b/>
          <w:sz w:val="20"/>
          <w:szCs w:val="20"/>
        </w:rPr>
        <w:t>317</w:t>
      </w:r>
      <w:r w:rsidRPr="007030D9">
        <w:rPr>
          <w:rFonts w:ascii="Book Antiqua" w:eastAsia="等线" w:hAnsi="Book Antiqua"/>
          <w:sz w:val="20"/>
          <w:szCs w:val="20"/>
        </w:rPr>
        <w:t>: 256-260 [PMID: 17569825 DOI: 10.1126/science.1145697]</w:t>
      </w:r>
    </w:p>
    <w:p w:rsidR="003923D0" w:rsidRPr="007030D9" w:rsidRDefault="003923D0" w:rsidP="007030D9">
      <w:pPr>
        <w:snapToGrid w:val="0"/>
        <w:spacing w:after="0" w:line="360" w:lineRule="auto"/>
        <w:rPr>
          <w:rFonts w:ascii="Book Antiqua" w:hAnsi="Book Antiqua"/>
          <w:b/>
          <w:bCs/>
          <w:sz w:val="20"/>
          <w:szCs w:val="20"/>
        </w:rPr>
      </w:pPr>
      <w:r w:rsidRPr="007030D9">
        <w:rPr>
          <w:rFonts w:ascii="Book Antiqua" w:hAnsi="Book Antiqua"/>
          <w:sz w:val="20"/>
          <w:szCs w:val="20"/>
        </w:rPr>
        <w:br w:type="page"/>
      </w:r>
      <w:r w:rsidRPr="007030D9">
        <w:rPr>
          <w:rFonts w:ascii="Book Antiqua" w:hAnsi="Book Antiqua"/>
          <w:b/>
          <w:bCs/>
          <w:sz w:val="20"/>
          <w:szCs w:val="20"/>
        </w:rPr>
        <w:lastRenderedPageBreak/>
        <w:t>Footnotes</w:t>
      </w:r>
    </w:p>
    <w:p w:rsidR="003923D0" w:rsidRPr="007030D9" w:rsidRDefault="003923D0" w:rsidP="007030D9">
      <w:pPr>
        <w:pStyle w:val="12"/>
        <w:snapToGrid w:val="0"/>
        <w:spacing w:line="360" w:lineRule="auto"/>
        <w:jc w:val="both"/>
        <w:rPr>
          <w:rFonts w:ascii="Book Antiqua" w:hAnsi="Book Antiqua" w:cs="Times New Roman"/>
          <w:b/>
          <w:bCs/>
          <w:iCs/>
          <w:color w:val="auto"/>
          <w:sz w:val="20"/>
          <w:lang w:val="en-US" w:eastAsia="zh-CN"/>
        </w:rPr>
      </w:pPr>
      <w:r w:rsidRPr="007030D9">
        <w:rPr>
          <w:rFonts w:ascii="Book Antiqua" w:hAnsi="Book Antiqua" w:cs="Times New Roman"/>
          <w:b/>
          <w:bCs/>
          <w:iCs/>
          <w:color w:val="auto"/>
          <w:sz w:val="20"/>
          <w:lang w:val="en-US" w:eastAsia="zh-CN"/>
        </w:rPr>
        <w:t xml:space="preserve">Institutional review board statement: </w:t>
      </w:r>
      <w:r w:rsidRPr="007030D9">
        <w:rPr>
          <w:rFonts w:ascii="Book Antiqua" w:eastAsia="Book Antiqua" w:hAnsi="Book Antiqua" w:cs="Book Antiqua"/>
          <w:color w:val="auto"/>
          <w:sz w:val="20"/>
          <w:shd w:val="clear" w:color="auto" w:fill="FFFFFF"/>
          <w:lang w:val="en-US"/>
        </w:rPr>
        <w:t xml:space="preserve">This research was approved by the Ethics Committee of </w:t>
      </w:r>
      <w:proofErr w:type="spellStart"/>
      <w:r w:rsidRPr="007030D9">
        <w:rPr>
          <w:rFonts w:ascii="Book Antiqua" w:eastAsia="Book Antiqua" w:hAnsi="Book Antiqua" w:cs="Book Antiqua"/>
          <w:color w:val="auto"/>
          <w:sz w:val="20"/>
          <w:shd w:val="clear" w:color="auto" w:fill="FFFFFF"/>
          <w:lang w:val="en-US"/>
        </w:rPr>
        <w:t>Zhongda</w:t>
      </w:r>
      <w:proofErr w:type="spellEnd"/>
      <w:r w:rsidRPr="007030D9">
        <w:rPr>
          <w:rFonts w:ascii="Book Antiqua" w:eastAsia="Book Antiqua" w:hAnsi="Book Antiqua" w:cs="Book Antiqua"/>
          <w:color w:val="auto"/>
          <w:sz w:val="20"/>
          <w:shd w:val="clear" w:color="auto" w:fill="FFFFFF"/>
          <w:lang w:val="en-US"/>
        </w:rPr>
        <w:t xml:space="preserve"> Hospital, Affiliated to Southeast University.</w:t>
      </w:r>
    </w:p>
    <w:p w:rsidR="003923D0" w:rsidRPr="007030D9" w:rsidRDefault="003923D0" w:rsidP="007030D9">
      <w:pPr>
        <w:pStyle w:val="12"/>
        <w:snapToGrid w:val="0"/>
        <w:spacing w:line="360" w:lineRule="auto"/>
        <w:jc w:val="both"/>
        <w:rPr>
          <w:rFonts w:ascii="Book Antiqua" w:hAnsi="Book Antiqua" w:cs="Times New Roman"/>
          <w:b/>
          <w:bCs/>
          <w:iCs/>
          <w:color w:val="auto"/>
          <w:sz w:val="20"/>
          <w:lang w:val="en-US" w:eastAsia="zh-CN"/>
        </w:rPr>
      </w:pPr>
    </w:p>
    <w:p w:rsidR="003923D0" w:rsidRPr="007030D9" w:rsidRDefault="003923D0" w:rsidP="007030D9">
      <w:pPr>
        <w:pStyle w:val="12"/>
        <w:snapToGrid w:val="0"/>
        <w:spacing w:line="360" w:lineRule="auto"/>
        <w:jc w:val="both"/>
        <w:rPr>
          <w:rFonts w:ascii="Book Antiqua" w:eastAsia="Book Antiqua" w:hAnsi="Book Antiqua" w:cs="Book Antiqua"/>
          <w:color w:val="auto"/>
          <w:sz w:val="20"/>
          <w:shd w:val="clear" w:color="auto" w:fill="FFFFFF"/>
          <w:lang w:val="en-US" w:eastAsia="zh-CN"/>
        </w:rPr>
      </w:pPr>
      <w:r w:rsidRPr="007030D9">
        <w:rPr>
          <w:rFonts w:ascii="Book Antiqua" w:hAnsi="Book Antiqua" w:cs="Times New Roman"/>
          <w:b/>
          <w:bCs/>
          <w:iCs/>
          <w:color w:val="auto"/>
          <w:sz w:val="20"/>
          <w:lang w:val="en-US" w:eastAsia="zh-CN"/>
        </w:rPr>
        <w:t>Institutional animal care and use committee statement:</w:t>
      </w:r>
      <w:bookmarkStart w:id="50" w:name="OLE_LINK472"/>
      <w:bookmarkStart w:id="51" w:name="OLE_LINK474"/>
      <w:r w:rsidRPr="007030D9">
        <w:rPr>
          <w:rFonts w:ascii="Book Antiqua" w:hAnsi="Book Antiqua" w:cs="Times New Roman"/>
          <w:b/>
          <w:bCs/>
          <w:iCs/>
          <w:color w:val="auto"/>
          <w:sz w:val="20"/>
          <w:lang w:val="en-US" w:eastAsia="zh-CN"/>
        </w:rPr>
        <w:t xml:space="preserve"> </w:t>
      </w:r>
      <w:r w:rsidRPr="007030D9">
        <w:rPr>
          <w:rFonts w:ascii="Book Antiqua" w:eastAsia="Book Antiqua" w:hAnsi="Book Antiqua" w:cs="Book Antiqua"/>
          <w:color w:val="auto"/>
          <w:sz w:val="20"/>
          <w:shd w:val="clear" w:color="auto" w:fill="FFFFFF"/>
          <w:lang w:val="en-US"/>
        </w:rPr>
        <w:t xml:space="preserve">This research was approved by </w:t>
      </w:r>
      <w:r w:rsidRPr="007030D9">
        <w:rPr>
          <w:rFonts w:ascii="Book Antiqua" w:eastAsia="Book Antiqua" w:hAnsi="Book Antiqua" w:cs="Book Antiqua"/>
          <w:color w:val="auto"/>
          <w:sz w:val="20"/>
          <w:shd w:val="clear" w:color="auto" w:fill="FFFFFF"/>
          <w:lang w:val="en-US" w:eastAsia="zh-CN"/>
        </w:rPr>
        <w:t>Animal Experimental Ethical Inspection of Southeast University, NO. 20190227011.</w:t>
      </w:r>
    </w:p>
    <w:p w:rsidR="003923D0" w:rsidRPr="007030D9" w:rsidRDefault="003923D0" w:rsidP="007030D9">
      <w:pPr>
        <w:pStyle w:val="12"/>
        <w:snapToGrid w:val="0"/>
        <w:spacing w:line="360" w:lineRule="auto"/>
        <w:jc w:val="both"/>
        <w:rPr>
          <w:rFonts w:ascii="Book Antiqua" w:eastAsia="Book Antiqua" w:hAnsi="Book Antiqua" w:cs="Book Antiqua"/>
          <w:color w:val="auto"/>
          <w:sz w:val="20"/>
          <w:shd w:val="clear" w:color="auto" w:fill="FFFFFF"/>
          <w:lang w:val="en-US" w:eastAsia="zh-CN"/>
        </w:rPr>
      </w:pPr>
    </w:p>
    <w:p w:rsidR="003923D0" w:rsidRPr="007030D9" w:rsidRDefault="003923D0" w:rsidP="007030D9">
      <w:pPr>
        <w:widowControl/>
        <w:snapToGrid w:val="0"/>
        <w:spacing w:after="0" w:line="360" w:lineRule="auto"/>
        <w:rPr>
          <w:rFonts w:ascii="Book Antiqua" w:hAnsi="Book Antiqua"/>
          <w:b/>
          <w:bCs/>
          <w:iCs/>
          <w:sz w:val="20"/>
          <w:szCs w:val="20"/>
        </w:rPr>
      </w:pPr>
      <w:bookmarkStart w:id="52" w:name="_Hlk18573875"/>
      <w:bookmarkStart w:id="53" w:name="OLE_LINK235"/>
      <w:bookmarkStart w:id="54" w:name="OLE_LINK795"/>
      <w:bookmarkStart w:id="55" w:name="OLE_LINK236"/>
      <w:bookmarkStart w:id="56" w:name="OLE_LINK796"/>
      <w:bookmarkStart w:id="57" w:name="OLE_LINK684"/>
      <w:bookmarkStart w:id="58" w:name="OLE_LINK724"/>
      <w:bookmarkStart w:id="59" w:name="OLE_LINK725"/>
      <w:r w:rsidRPr="007030D9">
        <w:rPr>
          <w:rFonts w:ascii="Book Antiqua" w:hAnsi="Book Antiqua"/>
          <w:b/>
          <w:bCs/>
          <w:iCs/>
          <w:sz w:val="20"/>
          <w:szCs w:val="20"/>
        </w:rPr>
        <w:t>Conflict-of-interest statement:</w:t>
      </w:r>
      <w:bookmarkEnd w:id="52"/>
      <w:r w:rsidRPr="007030D9">
        <w:rPr>
          <w:rFonts w:ascii="Book Antiqua" w:hAnsi="Book Antiqua"/>
          <w:b/>
          <w:bCs/>
          <w:iCs/>
          <w:sz w:val="20"/>
          <w:szCs w:val="20"/>
        </w:rPr>
        <w:t xml:space="preserve"> </w:t>
      </w:r>
      <w:r w:rsidRPr="007030D9">
        <w:rPr>
          <w:rStyle w:val="a7"/>
          <w:rFonts w:ascii="Book Antiqua" w:hAnsi="Book Antiqua" w:cs="Times New Roman"/>
          <w:sz w:val="20"/>
          <w:szCs w:val="20"/>
        </w:rPr>
        <w:t>The authors do not have any commercial or associative interest that represents a conflict of interest in connection with the work submitted.</w:t>
      </w:r>
    </w:p>
    <w:bookmarkEnd w:id="50"/>
    <w:bookmarkEnd w:id="51"/>
    <w:bookmarkEnd w:id="53"/>
    <w:bookmarkEnd w:id="54"/>
    <w:bookmarkEnd w:id="55"/>
    <w:bookmarkEnd w:id="56"/>
    <w:bookmarkEnd w:id="57"/>
    <w:bookmarkEnd w:id="58"/>
    <w:bookmarkEnd w:id="59"/>
    <w:p w:rsidR="003923D0" w:rsidRPr="007030D9" w:rsidRDefault="003923D0" w:rsidP="007030D9">
      <w:pPr>
        <w:snapToGrid w:val="0"/>
        <w:spacing w:after="0" w:line="360" w:lineRule="auto"/>
        <w:rPr>
          <w:rFonts w:ascii="Book Antiqua" w:hAnsi="Book Antiqua"/>
          <w:b/>
          <w:bCs/>
          <w:sz w:val="20"/>
          <w:szCs w:val="20"/>
        </w:rPr>
      </w:pPr>
    </w:p>
    <w:p w:rsidR="00C85298" w:rsidRPr="007030D9" w:rsidRDefault="00C85298" w:rsidP="007030D9">
      <w:pPr>
        <w:adjustRightInd w:val="0"/>
        <w:snapToGrid w:val="0"/>
        <w:spacing w:after="0" w:line="360" w:lineRule="auto"/>
        <w:rPr>
          <w:rFonts w:ascii="Book Antiqua" w:hAnsi="Book Antiqua" w:cs="等线"/>
          <w:kern w:val="0"/>
          <w:sz w:val="20"/>
          <w:szCs w:val="20"/>
        </w:rPr>
      </w:pPr>
      <w:r w:rsidRPr="007030D9">
        <w:rPr>
          <w:rFonts w:ascii="Book Antiqua" w:hAnsi="Book Antiqua" w:cs="等线"/>
          <w:b/>
          <w:sz w:val="20"/>
          <w:szCs w:val="20"/>
        </w:rPr>
        <w:t>Data sharing statement</w:t>
      </w:r>
      <w:r w:rsidRPr="00BC7D81">
        <w:rPr>
          <w:rFonts w:ascii="Book Antiqua" w:hAnsi="Book Antiqua" w:cs="等线"/>
          <w:b/>
          <w:bCs/>
          <w:sz w:val="20"/>
          <w:szCs w:val="20"/>
        </w:rPr>
        <w:t>:</w:t>
      </w:r>
      <w:r w:rsidRPr="007030D9">
        <w:rPr>
          <w:rFonts w:ascii="Book Antiqua" w:hAnsi="Book Antiqua" w:cs="等线"/>
          <w:sz w:val="20"/>
          <w:szCs w:val="20"/>
        </w:rPr>
        <w:t xml:space="preserve"> No additional data are available.</w:t>
      </w:r>
    </w:p>
    <w:p w:rsidR="00C85298" w:rsidRPr="007030D9" w:rsidRDefault="00C85298" w:rsidP="007030D9">
      <w:pPr>
        <w:snapToGrid w:val="0"/>
        <w:spacing w:after="0" w:line="360" w:lineRule="auto"/>
        <w:rPr>
          <w:rFonts w:ascii="Book Antiqua" w:hAnsi="Book Antiqua"/>
          <w:b/>
          <w:bCs/>
          <w:sz w:val="20"/>
          <w:szCs w:val="20"/>
        </w:rPr>
      </w:pPr>
    </w:p>
    <w:p w:rsidR="00FE4305" w:rsidRPr="007030D9" w:rsidRDefault="00FE4305" w:rsidP="007030D9">
      <w:pPr>
        <w:adjustRightInd w:val="0"/>
        <w:snapToGrid w:val="0"/>
        <w:spacing w:after="0" w:line="360" w:lineRule="auto"/>
        <w:rPr>
          <w:rFonts w:ascii="Book Antiqua" w:hAnsi="Book Antiqua" w:cs="等线"/>
          <w:kern w:val="0"/>
          <w:sz w:val="20"/>
          <w:szCs w:val="20"/>
        </w:rPr>
      </w:pPr>
      <w:r w:rsidRPr="007030D9">
        <w:rPr>
          <w:rFonts w:ascii="Book Antiqua" w:hAnsi="Book Antiqua" w:cs="等线"/>
          <w:b/>
          <w:sz w:val="20"/>
          <w:szCs w:val="20"/>
        </w:rPr>
        <w:t xml:space="preserve">ARRIVE guidelines statement: </w:t>
      </w:r>
      <w:r w:rsidRPr="007030D9">
        <w:rPr>
          <w:rFonts w:ascii="Book Antiqua" w:hAnsi="Book Antiqua" w:cs="等线"/>
          <w:sz w:val="20"/>
          <w:szCs w:val="20"/>
        </w:rPr>
        <w:t>The authors have read the ARRIVE guidelines, and the manuscript was prepared and revised according to the ARRIVE guidelines.</w:t>
      </w:r>
    </w:p>
    <w:p w:rsidR="00FE4305" w:rsidRPr="007030D9" w:rsidRDefault="00FE4305" w:rsidP="007030D9">
      <w:pPr>
        <w:snapToGrid w:val="0"/>
        <w:spacing w:after="0" w:line="360" w:lineRule="auto"/>
        <w:rPr>
          <w:rFonts w:ascii="Book Antiqua" w:hAnsi="Book Antiqua"/>
          <w:b/>
          <w:bCs/>
          <w:sz w:val="20"/>
          <w:szCs w:val="20"/>
        </w:rPr>
      </w:pPr>
    </w:p>
    <w:p w:rsidR="003923D0" w:rsidRPr="007030D9" w:rsidRDefault="003923D0" w:rsidP="007030D9">
      <w:pPr>
        <w:widowControl/>
        <w:adjustRightInd w:val="0"/>
        <w:snapToGrid w:val="0"/>
        <w:spacing w:after="0" w:line="360" w:lineRule="auto"/>
        <w:rPr>
          <w:rFonts w:ascii="Book Antiqua" w:hAnsi="Book Antiqua"/>
          <w:kern w:val="0"/>
          <w:sz w:val="20"/>
          <w:szCs w:val="20"/>
        </w:rPr>
      </w:pPr>
      <w:r w:rsidRPr="007030D9">
        <w:rPr>
          <w:rFonts w:ascii="Book Antiqua" w:hAnsi="Book Antiqua"/>
          <w:b/>
          <w:kern w:val="0"/>
          <w:sz w:val="20"/>
          <w:szCs w:val="20"/>
          <w:lang w:eastAsia="fr-FR"/>
        </w:rPr>
        <w:t xml:space="preserve">Open-Access: </w:t>
      </w:r>
      <w:r w:rsidRPr="007030D9">
        <w:rPr>
          <w:rFonts w:ascii="Book Antiqua" w:hAnsi="Book Antiqua"/>
          <w:kern w:val="0"/>
          <w:sz w:val="20"/>
          <w:szCs w:val="20"/>
          <w:lang w:eastAsia="fr-FR"/>
        </w:rPr>
        <w:t>This article is an open-access article </w:t>
      </w:r>
      <w:r w:rsidR="00F46A82" w:rsidRPr="007030D9">
        <w:rPr>
          <w:rFonts w:ascii="Book Antiqua" w:hAnsi="Book Antiqua"/>
          <w:kern w:val="0"/>
          <w:sz w:val="20"/>
          <w:szCs w:val="20"/>
          <w:lang w:eastAsia="fr-FR"/>
        </w:rPr>
        <w:t xml:space="preserve">that </w:t>
      </w:r>
      <w:r w:rsidRPr="007030D9">
        <w:rPr>
          <w:rFonts w:ascii="Book Antiqua" w:hAnsi="Book Antiqua"/>
          <w:kern w:val="0"/>
          <w:sz w:val="20"/>
          <w:szCs w:val="20"/>
          <w:lang w:eastAsia="fr-FR"/>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3923D0" w:rsidRPr="007030D9" w:rsidRDefault="003923D0" w:rsidP="007030D9">
      <w:pPr>
        <w:widowControl/>
        <w:suppressAutoHyphens/>
        <w:snapToGrid w:val="0"/>
        <w:spacing w:after="0" w:line="360" w:lineRule="auto"/>
        <w:rPr>
          <w:rFonts w:ascii="Book Antiqua" w:eastAsia="Times New Roman" w:hAnsi="Book Antiqua" w:cs="Arial"/>
          <w:b/>
          <w:kern w:val="0"/>
          <w:sz w:val="20"/>
          <w:szCs w:val="20"/>
          <w:lang w:eastAsia="ar-SA"/>
        </w:rPr>
      </w:pPr>
    </w:p>
    <w:p w:rsidR="003923D0" w:rsidRPr="007030D9" w:rsidRDefault="003923D0" w:rsidP="007030D9">
      <w:pPr>
        <w:widowControl/>
        <w:suppressAutoHyphens/>
        <w:adjustRightInd w:val="0"/>
        <w:snapToGrid w:val="0"/>
        <w:spacing w:after="0" w:line="360" w:lineRule="auto"/>
        <w:rPr>
          <w:rFonts w:ascii="Book Antiqua" w:eastAsia="等线" w:hAnsi="Book Antiqua"/>
          <w:bCs/>
          <w:kern w:val="0"/>
          <w:sz w:val="20"/>
          <w:szCs w:val="20"/>
        </w:rPr>
      </w:pPr>
      <w:r w:rsidRPr="007030D9">
        <w:rPr>
          <w:rFonts w:ascii="Book Antiqua" w:eastAsia="Times New Roman" w:hAnsi="Book Antiqua"/>
          <w:b/>
          <w:bCs/>
          <w:kern w:val="0"/>
          <w:sz w:val="20"/>
          <w:szCs w:val="20"/>
          <w:lang w:eastAsia="pl-PL"/>
        </w:rPr>
        <w:t>Manuscript source:</w:t>
      </w:r>
      <w:r w:rsidRPr="007030D9">
        <w:rPr>
          <w:rFonts w:ascii="Book Antiqua" w:eastAsia="Times New Roman" w:hAnsi="Book Antiqua"/>
          <w:b/>
          <w:bCs/>
          <w:kern w:val="0"/>
          <w:sz w:val="20"/>
          <w:szCs w:val="20"/>
        </w:rPr>
        <w:t xml:space="preserve"> </w:t>
      </w:r>
      <w:r w:rsidRPr="007030D9">
        <w:rPr>
          <w:rFonts w:ascii="Book Antiqua" w:eastAsia="Times New Roman" w:hAnsi="Book Antiqua"/>
          <w:bCs/>
          <w:kern w:val="0"/>
          <w:sz w:val="20"/>
          <w:szCs w:val="20"/>
          <w:lang w:eastAsia="pl-PL"/>
        </w:rPr>
        <w:t>Unsolicited manuscript</w:t>
      </w:r>
    </w:p>
    <w:p w:rsidR="003923D0" w:rsidRPr="007030D9" w:rsidRDefault="003923D0" w:rsidP="007030D9">
      <w:pPr>
        <w:widowControl/>
        <w:suppressAutoHyphens/>
        <w:snapToGrid w:val="0"/>
        <w:spacing w:after="0" w:line="360" w:lineRule="auto"/>
        <w:rPr>
          <w:rFonts w:ascii="Book Antiqua" w:eastAsia="Times New Roman" w:hAnsi="Book Antiqua"/>
          <w:b/>
          <w:kern w:val="0"/>
          <w:sz w:val="20"/>
          <w:szCs w:val="20"/>
          <w:lang w:eastAsia="ar-SA"/>
        </w:rPr>
      </w:pPr>
    </w:p>
    <w:p w:rsidR="003923D0" w:rsidRPr="007030D9" w:rsidRDefault="003923D0" w:rsidP="007030D9">
      <w:pPr>
        <w:widowControl/>
        <w:suppressAutoHyphens/>
        <w:snapToGrid w:val="0"/>
        <w:spacing w:after="0" w:line="360" w:lineRule="auto"/>
        <w:rPr>
          <w:rFonts w:ascii="Book Antiqua" w:hAnsi="Book Antiqua"/>
          <w:kern w:val="0"/>
          <w:sz w:val="20"/>
          <w:szCs w:val="20"/>
        </w:rPr>
      </w:pPr>
      <w:r w:rsidRPr="007030D9">
        <w:rPr>
          <w:rFonts w:ascii="Book Antiqua" w:eastAsia="Times New Roman" w:hAnsi="Book Antiqua"/>
          <w:b/>
          <w:kern w:val="0"/>
          <w:sz w:val="20"/>
          <w:szCs w:val="20"/>
          <w:lang w:eastAsia="ar-SA"/>
        </w:rPr>
        <w:t>Peer-review started:</w:t>
      </w:r>
      <w:r w:rsidRPr="007030D9">
        <w:rPr>
          <w:rFonts w:ascii="Book Antiqua" w:hAnsi="Book Antiqua"/>
          <w:kern w:val="0"/>
          <w:sz w:val="20"/>
          <w:szCs w:val="20"/>
        </w:rPr>
        <w:t xml:space="preserve"> October 9, 2019</w:t>
      </w:r>
    </w:p>
    <w:p w:rsidR="003923D0" w:rsidRPr="007030D9" w:rsidRDefault="003923D0" w:rsidP="007030D9">
      <w:pPr>
        <w:widowControl/>
        <w:suppressAutoHyphens/>
        <w:snapToGrid w:val="0"/>
        <w:spacing w:after="0" w:line="360" w:lineRule="auto"/>
        <w:rPr>
          <w:rFonts w:ascii="Book Antiqua" w:hAnsi="Book Antiqua"/>
          <w:kern w:val="0"/>
          <w:sz w:val="20"/>
          <w:szCs w:val="20"/>
        </w:rPr>
      </w:pPr>
      <w:r w:rsidRPr="007030D9">
        <w:rPr>
          <w:rFonts w:ascii="Book Antiqua" w:eastAsia="Times New Roman" w:hAnsi="Book Antiqua"/>
          <w:b/>
          <w:kern w:val="0"/>
          <w:sz w:val="20"/>
          <w:szCs w:val="20"/>
          <w:lang w:eastAsia="ar-SA"/>
        </w:rPr>
        <w:t>First decision:</w:t>
      </w:r>
      <w:r w:rsidRPr="007030D9">
        <w:rPr>
          <w:rFonts w:ascii="Book Antiqua" w:hAnsi="Book Antiqua"/>
          <w:b/>
          <w:kern w:val="0"/>
          <w:sz w:val="20"/>
          <w:szCs w:val="20"/>
        </w:rPr>
        <w:t xml:space="preserve"> </w:t>
      </w:r>
      <w:r w:rsidRPr="007030D9">
        <w:rPr>
          <w:rFonts w:ascii="Book Antiqua" w:hAnsi="Book Antiqua"/>
          <w:bCs/>
          <w:kern w:val="0"/>
          <w:sz w:val="20"/>
          <w:szCs w:val="20"/>
        </w:rPr>
        <w:t>December 5, 2019</w:t>
      </w:r>
    </w:p>
    <w:p w:rsidR="003923D0" w:rsidRPr="007030D9" w:rsidRDefault="003923D0" w:rsidP="007030D9">
      <w:pPr>
        <w:snapToGrid w:val="0"/>
        <w:spacing w:after="0" w:line="360" w:lineRule="auto"/>
        <w:rPr>
          <w:rFonts w:ascii="Book Antiqua" w:hAnsi="Book Antiqua"/>
          <w:b/>
          <w:kern w:val="0"/>
          <w:sz w:val="20"/>
          <w:szCs w:val="20"/>
        </w:rPr>
      </w:pPr>
      <w:r w:rsidRPr="007030D9">
        <w:rPr>
          <w:rFonts w:ascii="Book Antiqua" w:eastAsia="Times New Roman" w:hAnsi="Book Antiqua"/>
          <w:b/>
          <w:kern w:val="0"/>
          <w:sz w:val="20"/>
          <w:szCs w:val="20"/>
          <w:lang w:eastAsia="ar-SA"/>
        </w:rPr>
        <w:t>Article in press:</w:t>
      </w:r>
      <w:r w:rsidR="00C12668" w:rsidRPr="00C12668">
        <w:rPr>
          <w:rFonts w:ascii="Book Antiqua" w:eastAsia="Times New Roman" w:hAnsi="Book Antiqua"/>
          <w:kern w:val="0"/>
          <w:sz w:val="20"/>
          <w:szCs w:val="20"/>
          <w:lang w:eastAsia="ar-SA"/>
        </w:rPr>
        <w:t xml:space="preserve"> </w:t>
      </w:r>
      <w:r w:rsidR="00C12668" w:rsidRPr="007030D9">
        <w:rPr>
          <w:rFonts w:ascii="Book Antiqua" w:eastAsia="Times New Roman" w:hAnsi="Book Antiqua"/>
          <w:kern w:val="0"/>
          <w:sz w:val="20"/>
          <w:szCs w:val="20"/>
          <w:lang w:eastAsia="ar-SA"/>
        </w:rPr>
        <w:t>January 8, 2020</w:t>
      </w:r>
    </w:p>
    <w:p w:rsidR="003923D0" w:rsidRPr="007030D9" w:rsidRDefault="003923D0" w:rsidP="007030D9">
      <w:pPr>
        <w:snapToGrid w:val="0"/>
        <w:spacing w:after="0" w:line="360" w:lineRule="auto"/>
        <w:rPr>
          <w:rFonts w:ascii="Book Antiqua" w:hAnsi="Book Antiqua"/>
          <w:b/>
          <w:kern w:val="0"/>
          <w:sz w:val="20"/>
          <w:szCs w:val="20"/>
        </w:rPr>
      </w:pPr>
    </w:p>
    <w:p w:rsidR="003923D0" w:rsidRPr="007030D9" w:rsidRDefault="003923D0" w:rsidP="007030D9">
      <w:pPr>
        <w:suppressAutoHyphens/>
        <w:adjustRightInd w:val="0"/>
        <w:snapToGrid w:val="0"/>
        <w:spacing w:after="0" w:line="360" w:lineRule="auto"/>
        <w:rPr>
          <w:rFonts w:ascii="Book Antiqua" w:eastAsia="微软雅黑" w:hAnsi="Book Antiqua" w:cs="宋体"/>
          <w:kern w:val="0"/>
          <w:sz w:val="20"/>
          <w:szCs w:val="20"/>
        </w:rPr>
      </w:pPr>
      <w:r w:rsidRPr="007030D9">
        <w:rPr>
          <w:rFonts w:ascii="Book Antiqua" w:eastAsia="Times New Roman" w:hAnsi="Book Antiqua" w:cs="宋体"/>
          <w:b/>
          <w:kern w:val="0"/>
          <w:sz w:val="20"/>
          <w:szCs w:val="20"/>
        </w:rPr>
        <w:t xml:space="preserve">Specialty type: </w:t>
      </w:r>
      <w:r w:rsidRPr="007030D9">
        <w:rPr>
          <w:rFonts w:ascii="Book Antiqua" w:eastAsia="微软雅黑" w:hAnsi="Book Antiqua" w:cs="宋体"/>
          <w:kern w:val="0"/>
          <w:sz w:val="20"/>
          <w:szCs w:val="20"/>
        </w:rPr>
        <w:t xml:space="preserve">Gastroenterology and </w:t>
      </w:r>
      <w:proofErr w:type="spellStart"/>
      <w:r w:rsidRPr="007030D9">
        <w:rPr>
          <w:rFonts w:ascii="Book Antiqua" w:eastAsia="微软雅黑" w:hAnsi="Book Antiqua" w:cs="宋体"/>
          <w:kern w:val="0"/>
          <w:sz w:val="20"/>
          <w:szCs w:val="20"/>
        </w:rPr>
        <w:t>hepatology</w:t>
      </w:r>
      <w:proofErr w:type="spellEnd"/>
    </w:p>
    <w:p w:rsidR="003923D0" w:rsidRPr="007030D9" w:rsidRDefault="003923D0" w:rsidP="007030D9">
      <w:pPr>
        <w:suppressAutoHyphens/>
        <w:adjustRightInd w:val="0"/>
        <w:snapToGrid w:val="0"/>
        <w:spacing w:after="0" w:line="360" w:lineRule="auto"/>
        <w:rPr>
          <w:rFonts w:ascii="Book Antiqua" w:hAnsi="Book Antiqua" w:cs="宋体"/>
          <w:kern w:val="0"/>
          <w:sz w:val="20"/>
          <w:szCs w:val="20"/>
        </w:rPr>
      </w:pPr>
      <w:r w:rsidRPr="007030D9">
        <w:rPr>
          <w:rFonts w:ascii="Book Antiqua" w:eastAsia="Times New Roman" w:hAnsi="Book Antiqua" w:cs="宋体"/>
          <w:b/>
          <w:kern w:val="0"/>
          <w:sz w:val="20"/>
          <w:szCs w:val="20"/>
        </w:rPr>
        <w:t xml:space="preserve">Country of origin: </w:t>
      </w:r>
      <w:r w:rsidRPr="007030D9">
        <w:rPr>
          <w:rFonts w:ascii="Book Antiqua" w:eastAsia="Times New Roman" w:hAnsi="Book Antiqua" w:cs="宋体"/>
          <w:bCs/>
          <w:kern w:val="0"/>
          <w:sz w:val="20"/>
          <w:szCs w:val="20"/>
        </w:rPr>
        <w:t>China</w:t>
      </w:r>
    </w:p>
    <w:p w:rsidR="003923D0" w:rsidRPr="007030D9" w:rsidRDefault="003923D0" w:rsidP="007030D9">
      <w:pPr>
        <w:suppressAutoHyphens/>
        <w:adjustRightInd w:val="0"/>
        <w:snapToGrid w:val="0"/>
        <w:spacing w:after="0" w:line="360" w:lineRule="auto"/>
        <w:rPr>
          <w:rFonts w:ascii="Book Antiqua" w:eastAsia="Times New Roman" w:hAnsi="Book Antiqua" w:cs="宋体"/>
          <w:b/>
          <w:kern w:val="0"/>
          <w:sz w:val="20"/>
          <w:szCs w:val="20"/>
        </w:rPr>
      </w:pPr>
      <w:r w:rsidRPr="007030D9">
        <w:rPr>
          <w:rFonts w:ascii="Book Antiqua" w:eastAsia="Times New Roman" w:hAnsi="Book Antiqua" w:cs="宋体"/>
          <w:b/>
          <w:kern w:val="0"/>
          <w:sz w:val="20"/>
          <w:szCs w:val="20"/>
        </w:rPr>
        <w:t>Peer-review report classification</w:t>
      </w:r>
    </w:p>
    <w:p w:rsidR="003923D0" w:rsidRPr="007030D9" w:rsidRDefault="003923D0" w:rsidP="007030D9">
      <w:pPr>
        <w:suppressAutoHyphens/>
        <w:adjustRightInd w:val="0"/>
        <w:snapToGrid w:val="0"/>
        <w:spacing w:after="0" w:line="360" w:lineRule="auto"/>
        <w:rPr>
          <w:rFonts w:ascii="Book Antiqua" w:hAnsi="Book Antiqua" w:cs="宋体"/>
          <w:kern w:val="0"/>
          <w:sz w:val="20"/>
          <w:szCs w:val="20"/>
        </w:rPr>
      </w:pPr>
      <w:r w:rsidRPr="007030D9">
        <w:rPr>
          <w:rFonts w:ascii="Book Antiqua" w:eastAsia="Times New Roman" w:hAnsi="Book Antiqua" w:cs="宋体"/>
          <w:kern w:val="0"/>
          <w:sz w:val="20"/>
          <w:szCs w:val="20"/>
        </w:rPr>
        <w:t>Grade </w:t>
      </w:r>
      <w:proofErr w:type="gramStart"/>
      <w:r w:rsidRPr="007030D9">
        <w:rPr>
          <w:rFonts w:ascii="Book Antiqua" w:eastAsia="Times New Roman" w:hAnsi="Book Antiqua" w:cs="宋体"/>
          <w:kern w:val="0"/>
          <w:sz w:val="20"/>
          <w:szCs w:val="20"/>
        </w:rPr>
        <w:t>A</w:t>
      </w:r>
      <w:proofErr w:type="gramEnd"/>
      <w:r w:rsidRPr="007030D9">
        <w:rPr>
          <w:rFonts w:ascii="Book Antiqua" w:eastAsia="Times New Roman" w:hAnsi="Book Antiqua" w:cs="宋体"/>
          <w:kern w:val="0"/>
          <w:sz w:val="20"/>
          <w:szCs w:val="20"/>
        </w:rPr>
        <w:t> (Excellent): 0</w:t>
      </w:r>
    </w:p>
    <w:p w:rsidR="003923D0" w:rsidRPr="007030D9" w:rsidRDefault="003923D0" w:rsidP="007030D9">
      <w:pPr>
        <w:suppressAutoHyphens/>
        <w:adjustRightInd w:val="0"/>
        <w:snapToGrid w:val="0"/>
        <w:spacing w:after="0" w:line="360" w:lineRule="auto"/>
        <w:rPr>
          <w:rFonts w:ascii="Book Antiqua" w:hAnsi="Book Antiqua" w:cs="宋体"/>
          <w:kern w:val="0"/>
          <w:sz w:val="20"/>
          <w:szCs w:val="20"/>
        </w:rPr>
      </w:pPr>
      <w:r w:rsidRPr="007030D9">
        <w:rPr>
          <w:rFonts w:ascii="Book Antiqua" w:eastAsia="Times New Roman" w:hAnsi="Book Antiqua" w:cs="宋体"/>
          <w:kern w:val="0"/>
          <w:sz w:val="20"/>
          <w:szCs w:val="20"/>
        </w:rPr>
        <w:t>Grade B (Very good): B</w:t>
      </w:r>
    </w:p>
    <w:p w:rsidR="003923D0" w:rsidRPr="007030D9" w:rsidRDefault="003923D0" w:rsidP="007030D9">
      <w:pPr>
        <w:suppressAutoHyphens/>
        <w:adjustRightInd w:val="0"/>
        <w:snapToGrid w:val="0"/>
        <w:spacing w:after="0" w:line="360" w:lineRule="auto"/>
        <w:rPr>
          <w:rFonts w:ascii="Book Antiqua" w:hAnsi="Book Antiqua" w:cs="宋体"/>
          <w:kern w:val="0"/>
          <w:sz w:val="20"/>
          <w:szCs w:val="20"/>
        </w:rPr>
      </w:pPr>
      <w:r w:rsidRPr="007030D9">
        <w:rPr>
          <w:rFonts w:ascii="Book Antiqua" w:eastAsia="Times New Roman" w:hAnsi="Book Antiqua" w:cs="宋体"/>
          <w:kern w:val="0"/>
          <w:sz w:val="20"/>
          <w:szCs w:val="20"/>
        </w:rPr>
        <w:t>Grade C (Good): 0</w:t>
      </w:r>
    </w:p>
    <w:p w:rsidR="003923D0" w:rsidRPr="007030D9" w:rsidRDefault="003923D0" w:rsidP="007030D9">
      <w:pPr>
        <w:suppressAutoHyphens/>
        <w:adjustRightInd w:val="0"/>
        <w:snapToGrid w:val="0"/>
        <w:spacing w:after="0" w:line="360" w:lineRule="auto"/>
        <w:rPr>
          <w:rFonts w:ascii="Book Antiqua" w:hAnsi="Book Antiqua" w:cs="宋体"/>
          <w:kern w:val="0"/>
          <w:sz w:val="20"/>
          <w:szCs w:val="20"/>
        </w:rPr>
      </w:pPr>
      <w:r w:rsidRPr="007030D9">
        <w:rPr>
          <w:rFonts w:ascii="Book Antiqua" w:eastAsia="Times New Roman" w:hAnsi="Book Antiqua" w:cs="宋体"/>
          <w:kern w:val="0"/>
          <w:sz w:val="20"/>
          <w:szCs w:val="20"/>
        </w:rPr>
        <w:t>Grade D (Fair): 0</w:t>
      </w:r>
    </w:p>
    <w:p w:rsidR="003923D0" w:rsidRDefault="003923D0" w:rsidP="007030D9">
      <w:pPr>
        <w:suppressAutoHyphens/>
        <w:adjustRightInd w:val="0"/>
        <w:snapToGrid w:val="0"/>
        <w:spacing w:after="0" w:line="360" w:lineRule="auto"/>
        <w:rPr>
          <w:rFonts w:ascii="Book Antiqua" w:eastAsia="Times New Roman" w:hAnsi="Book Antiqua" w:cs="宋体"/>
          <w:kern w:val="0"/>
          <w:sz w:val="20"/>
          <w:szCs w:val="20"/>
        </w:rPr>
      </w:pPr>
      <w:r w:rsidRPr="007030D9">
        <w:rPr>
          <w:rFonts w:ascii="Book Antiqua" w:eastAsia="Times New Roman" w:hAnsi="Book Antiqua" w:cs="宋体"/>
          <w:kern w:val="0"/>
          <w:sz w:val="20"/>
          <w:szCs w:val="20"/>
        </w:rPr>
        <w:t>Grade E (Poor): 0</w:t>
      </w:r>
    </w:p>
    <w:p w:rsidR="00393EDD" w:rsidRPr="007030D9" w:rsidRDefault="00393EDD" w:rsidP="007030D9">
      <w:pPr>
        <w:suppressAutoHyphens/>
        <w:adjustRightInd w:val="0"/>
        <w:snapToGrid w:val="0"/>
        <w:spacing w:after="0" w:line="360" w:lineRule="auto"/>
        <w:rPr>
          <w:rFonts w:ascii="Book Antiqua" w:hAnsi="Book Antiqua"/>
          <w:kern w:val="0"/>
          <w:sz w:val="20"/>
          <w:szCs w:val="20"/>
        </w:rPr>
      </w:pPr>
    </w:p>
    <w:p w:rsidR="003923D0" w:rsidRPr="00C12668" w:rsidRDefault="003923D0" w:rsidP="007030D9">
      <w:pPr>
        <w:widowControl/>
        <w:suppressAutoHyphens/>
        <w:snapToGrid w:val="0"/>
        <w:spacing w:after="0" w:line="360" w:lineRule="auto"/>
        <w:jc w:val="left"/>
        <w:rPr>
          <w:rFonts w:ascii="Book Antiqua" w:eastAsiaTheme="minorEastAsia" w:hAnsi="Book Antiqua" w:hint="eastAsia"/>
          <w:b/>
          <w:kern w:val="0"/>
          <w:sz w:val="20"/>
          <w:szCs w:val="20"/>
        </w:rPr>
      </w:pPr>
      <w:r w:rsidRPr="007030D9">
        <w:rPr>
          <w:rFonts w:ascii="Book Antiqua" w:eastAsia="Times New Roman" w:hAnsi="Book Antiqua"/>
          <w:b/>
          <w:kern w:val="0"/>
          <w:sz w:val="20"/>
          <w:szCs w:val="20"/>
          <w:lang w:eastAsia="ar-SA"/>
        </w:rPr>
        <w:t>P- Reviewer:</w:t>
      </w:r>
      <w:r w:rsidRPr="007030D9">
        <w:rPr>
          <w:rFonts w:ascii="Book Antiqua" w:hAnsi="Book Antiqua"/>
          <w:bCs/>
          <w:kern w:val="0"/>
          <w:sz w:val="20"/>
          <w:szCs w:val="20"/>
        </w:rPr>
        <w:t xml:space="preserve"> </w:t>
      </w:r>
      <w:proofErr w:type="spellStart"/>
      <w:r w:rsidRPr="007030D9">
        <w:rPr>
          <w:rFonts w:ascii="Book Antiqua" w:hAnsi="Book Antiqua"/>
          <w:bCs/>
          <w:kern w:val="0"/>
          <w:sz w:val="20"/>
          <w:szCs w:val="20"/>
        </w:rPr>
        <w:t>Ierardi</w:t>
      </w:r>
      <w:proofErr w:type="spellEnd"/>
      <w:r w:rsidRPr="007030D9">
        <w:rPr>
          <w:rFonts w:ascii="Book Antiqua" w:hAnsi="Book Antiqua"/>
          <w:bCs/>
          <w:kern w:val="0"/>
          <w:sz w:val="20"/>
          <w:szCs w:val="20"/>
        </w:rPr>
        <w:t xml:space="preserve"> E </w:t>
      </w:r>
      <w:r w:rsidRPr="007030D9">
        <w:rPr>
          <w:rFonts w:ascii="Book Antiqua" w:eastAsia="Times New Roman" w:hAnsi="Book Antiqua"/>
          <w:b/>
          <w:kern w:val="0"/>
          <w:sz w:val="20"/>
          <w:szCs w:val="20"/>
          <w:lang w:eastAsia="ar-SA"/>
        </w:rPr>
        <w:t>S- Editor:</w:t>
      </w:r>
      <w:r w:rsidRPr="007030D9">
        <w:rPr>
          <w:rFonts w:ascii="Book Antiqua" w:eastAsia="Times New Roman" w:hAnsi="Book Antiqua"/>
          <w:kern w:val="0"/>
          <w:sz w:val="20"/>
          <w:szCs w:val="20"/>
          <w:lang w:eastAsia="ar-SA"/>
        </w:rPr>
        <w:t xml:space="preserve"> Gong ZM </w:t>
      </w:r>
      <w:r w:rsidRPr="007030D9">
        <w:rPr>
          <w:rFonts w:ascii="Book Antiqua" w:eastAsia="Times New Roman" w:hAnsi="Book Antiqua"/>
          <w:b/>
          <w:kern w:val="0"/>
          <w:sz w:val="20"/>
          <w:szCs w:val="20"/>
          <w:lang w:eastAsia="ar-SA"/>
        </w:rPr>
        <w:t>L- Editor:</w:t>
      </w:r>
      <w:r w:rsidRPr="007030D9">
        <w:rPr>
          <w:rFonts w:ascii="Book Antiqua" w:eastAsia="Times New Roman" w:hAnsi="Book Antiqua"/>
          <w:kern w:val="0"/>
          <w:sz w:val="20"/>
          <w:szCs w:val="20"/>
          <w:lang w:eastAsia="ar-SA"/>
        </w:rPr>
        <w:t xml:space="preserve"> </w:t>
      </w:r>
      <w:proofErr w:type="spellStart"/>
      <w:r w:rsidR="00460EE5" w:rsidRPr="007030D9">
        <w:rPr>
          <w:rFonts w:ascii="Book Antiqua" w:eastAsia="Times New Roman" w:hAnsi="Book Antiqua"/>
          <w:kern w:val="0"/>
          <w:sz w:val="20"/>
          <w:szCs w:val="20"/>
          <w:lang w:eastAsia="ar-SA"/>
        </w:rPr>
        <w:t>Filipodia</w:t>
      </w:r>
      <w:proofErr w:type="spellEnd"/>
      <w:r w:rsidRPr="007030D9">
        <w:rPr>
          <w:rFonts w:ascii="Book Antiqua" w:eastAsia="Times New Roman" w:hAnsi="Book Antiqua"/>
          <w:kern w:val="0"/>
          <w:sz w:val="20"/>
          <w:szCs w:val="20"/>
          <w:lang w:eastAsia="ar-SA"/>
        </w:rPr>
        <w:t xml:space="preserve"> </w:t>
      </w:r>
      <w:r w:rsidRPr="007030D9">
        <w:rPr>
          <w:rFonts w:ascii="Book Antiqua" w:eastAsia="Times New Roman" w:hAnsi="Book Antiqua"/>
          <w:b/>
          <w:kern w:val="0"/>
          <w:sz w:val="20"/>
          <w:szCs w:val="20"/>
          <w:lang w:eastAsia="ar-SA"/>
        </w:rPr>
        <w:t xml:space="preserve">E- Editor: </w:t>
      </w:r>
      <w:r w:rsidR="00C12668" w:rsidRPr="00C12668">
        <w:rPr>
          <w:rFonts w:ascii="Book Antiqua" w:eastAsiaTheme="minorEastAsia" w:hAnsi="Book Antiqua" w:hint="eastAsia"/>
          <w:kern w:val="0"/>
          <w:sz w:val="20"/>
          <w:szCs w:val="20"/>
        </w:rPr>
        <w:t>Ma YJ</w:t>
      </w:r>
    </w:p>
    <w:p w:rsidR="003923D0" w:rsidRPr="007030D9" w:rsidRDefault="003923D0" w:rsidP="007030D9">
      <w:pPr>
        <w:snapToGrid w:val="0"/>
        <w:spacing w:after="0" w:line="360" w:lineRule="auto"/>
        <w:rPr>
          <w:rFonts w:ascii="Book Antiqua" w:hAnsi="Book Antiqua"/>
          <w:b/>
          <w:bCs/>
          <w:sz w:val="20"/>
          <w:szCs w:val="20"/>
        </w:rPr>
      </w:pPr>
      <w:r w:rsidRPr="007030D9">
        <w:rPr>
          <w:rFonts w:ascii="Book Antiqua" w:hAnsi="Book Antiqua"/>
          <w:b/>
          <w:bCs/>
          <w:sz w:val="20"/>
          <w:szCs w:val="20"/>
        </w:rPr>
        <w:lastRenderedPageBreak/>
        <w:br w:type="page"/>
      </w:r>
      <w:r w:rsidRPr="007030D9">
        <w:rPr>
          <w:rFonts w:ascii="Book Antiqua" w:hAnsi="Book Antiqua"/>
          <w:b/>
          <w:bCs/>
          <w:sz w:val="20"/>
          <w:szCs w:val="20"/>
        </w:rPr>
        <w:lastRenderedPageBreak/>
        <w:t>Figure Legends</w:t>
      </w:r>
    </w:p>
    <w:p w:rsidR="003923D0" w:rsidRPr="007030D9" w:rsidRDefault="001C0415" w:rsidP="007030D9">
      <w:pPr>
        <w:snapToGrid w:val="0"/>
        <w:spacing w:after="0" w:line="360" w:lineRule="auto"/>
        <w:rPr>
          <w:rFonts w:ascii="Book Antiqua" w:hAnsi="Book Antiqua"/>
          <w:sz w:val="20"/>
          <w:szCs w:val="20"/>
        </w:rPr>
      </w:pPr>
      <w:r>
        <w:rPr>
          <w:rFonts w:ascii="Book Antiqua" w:hAnsi="Book Antiqua"/>
          <w:noProof/>
          <w:sz w:val="20"/>
          <w:szCs w:val="20"/>
        </w:rPr>
        <w:drawing>
          <wp:inline distT="0" distB="0" distL="0" distR="0">
            <wp:extent cx="6392545" cy="3578225"/>
            <wp:effectExtent l="0" t="0" r="825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2545" cy="3578225"/>
                    </a:xfrm>
                    <a:prstGeom prst="rect">
                      <a:avLst/>
                    </a:prstGeom>
                    <a:noFill/>
                    <a:ln>
                      <a:noFill/>
                    </a:ln>
                  </pic:spPr>
                </pic:pic>
              </a:graphicData>
            </a:graphic>
          </wp:inline>
        </w:drawing>
      </w:r>
    </w:p>
    <w:p w:rsidR="003923D0" w:rsidRPr="007030D9" w:rsidRDefault="003923D0" w:rsidP="007030D9">
      <w:pPr>
        <w:snapToGrid w:val="0"/>
        <w:spacing w:after="0" w:line="360" w:lineRule="auto"/>
        <w:rPr>
          <w:rFonts w:ascii="Book Antiqua" w:hAnsi="Book Antiqua"/>
          <w:b/>
          <w:bCs/>
          <w:sz w:val="20"/>
          <w:szCs w:val="20"/>
        </w:rPr>
      </w:pPr>
      <w:r w:rsidRPr="007030D9">
        <w:rPr>
          <w:rFonts w:ascii="Book Antiqua" w:hAnsi="Book Antiqua"/>
          <w:b/>
          <w:sz w:val="20"/>
          <w:szCs w:val="20"/>
        </w:rPr>
        <w:t xml:space="preserve">Figure 1 Cluster analysis of differentially expressed long noncoding RNAs. </w:t>
      </w:r>
      <w:r w:rsidRPr="007030D9">
        <w:rPr>
          <w:rFonts w:ascii="Book Antiqua" w:hAnsi="Book Antiqua"/>
          <w:sz w:val="20"/>
          <w:szCs w:val="20"/>
        </w:rPr>
        <w:t xml:space="preserve">A: </w:t>
      </w:r>
      <w:proofErr w:type="spellStart"/>
      <w:r w:rsidRPr="007030D9">
        <w:rPr>
          <w:rFonts w:ascii="Book Antiqua" w:hAnsi="Book Antiqua"/>
          <w:sz w:val="20"/>
          <w:szCs w:val="20"/>
        </w:rPr>
        <w:t>Thermograms</w:t>
      </w:r>
      <w:proofErr w:type="spellEnd"/>
      <w:r w:rsidRPr="007030D9">
        <w:rPr>
          <w:rFonts w:ascii="Book Antiqua" w:hAnsi="Book Antiqua"/>
          <w:sz w:val="20"/>
          <w:szCs w:val="20"/>
        </w:rPr>
        <w:t xml:space="preserve"> of differentially expressed long noncoding RNAs (</w:t>
      </w:r>
      <w:proofErr w:type="spellStart"/>
      <w:r w:rsidRPr="007030D9">
        <w:rPr>
          <w:rFonts w:ascii="Book Antiqua" w:hAnsi="Book Antiqua"/>
          <w:sz w:val="20"/>
          <w:szCs w:val="20"/>
        </w:rPr>
        <w:t>lncRNAs</w:t>
      </w:r>
      <w:proofErr w:type="spellEnd"/>
      <w:r w:rsidRPr="007030D9">
        <w:rPr>
          <w:rFonts w:ascii="Book Antiqua" w:hAnsi="Book Antiqua"/>
          <w:sz w:val="20"/>
          <w:szCs w:val="20"/>
        </w:rPr>
        <w:t xml:space="preserve">) in the intestinal mucosa from </w:t>
      </w:r>
      <w:proofErr w:type="spellStart"/>
      <w:r w:rsidRPr="007030D9">
        <w:rPr>
          <w:rFonts w:ascii="Book Antiqua" w:hAnsi="Book Antiqua"/>
          <w:sz w:val="20"/>
          <w:szCs w:val="20"/>
        </w:rPr>
        <w:t>Crohn’s</w:t>
      </w:r>
      <w:proofErr w:type="spellEnd"/>
      <w:r w:rsidRPr="007030D9">
        <w:rPr>
          <w:rFonts w:ascii="Book Antiqua" w:hAnsi="Book Antiqua"/>
          <w:sz w:val="20"/>
          <w:szCs w:val="20"/>
        </w:rPr>
        <w:t xml:space="preserve"> disease patients (</w:t>
      </w:r>
      <w:r w:rsidR="00F87E08" w:rsidRPr="007030D9">
        <w:rPr>
          <w:rFonts w:ascii="Book Antiqua" w:hAnsi="Book Antiqua"/>
          <w:sz w:val="20"/>
          <w:szCs w:val="20"/>
        </w:rPr>
        <w:t>three</w:t>
      </w:r>
      <w:r w:rsidRPr="007030D9">
        <w:rPr>
          <w:rFonts w:ascii="Book Antiqua" w:hAnsi="Book Antiqua"/>
          <w:sz w:val="20"/>
          <w:szCs w:val="20"/>
        </w:rPr>
        <w:t xml:space="preserve"> samples </w:t>
      </w:r>
      <w:r w:rsidR="00F87E08" w:rsidRPr="007030D9">
        <w:rPr>
          <w:rFonts w:ascii="Book Antiqua" w:hAnsi="Book Antiqua"/>
          <w:sz w:val="20"/>
          <w:szCs w:val="20"/>
        </w:rPr>
        <w:t xml:space="preserve">on </w:t>
      </w:r>
      <w:r w:rsidRPr="007030D9">
        <w:rPr>
          <w:rFonts w:ascii="Book Antiqua" w:hAnsi="Book Antiqua"/>
          <w:sz w:val="20"/>
          <w:szCs w:val="20"/>
        </w:rPr>
        <w:t>right) compared to normal intestinal mucosa from control subjects (</w:t>
      </w:r>
      <w:r w:rsidR="00F87E08" w:rsidRPr="007030D9">
        <w:rPr>
          <w:rFonts w:ascii="Book Antiqua" w:hAnsi="Book Antiqua"/>
          <w:sz w:val="20"/>
          <w:szCs w:val="20"/>
        </w:rPr>
        <w:t>three</w:t>
      </w:r>
      <w:r w:rsidRPr="007030D9">
        <w:rPr>
          <w:rFonts w:ascii="Book Antiqua" w:hAnsi="Book Antiqua"/>
          <w:sz w:val="20"/>
          <w:szCs w:val="20"/>
        </w:rPr>
        <w:t xml:space="preserve"> samples </w:t>
      </w:r>
      <w:r w:rsidR="00F87E08" w:rsidRPr="007030D9">
        <w:rPr>
          <w:rFonts w:ascii="Book Antiqua" w:hAnsi="Book Antiqua"/>
          <w:sz w:val="20"/>
          <w:szCs w:val="20"/>
        </w:rPr>
        <w:t>on</w:t>
      </w:r>
      <w:r w:rsidRPr="007030D9">
        <w:rPr>
          <w:rFonts w:ascii="Book Antiqua" w:hAnsi="Book Antiqua"/>
          <w:sz w:val="20"/>
          <w:szCs w:val="20"/>
        </w:rPr>
        <w:t xml:space="preserve"> left). Each row represents one gene, and each column represents one sample. Red color represents genes with significantly </w:t>
      </w:r>
      <w:proofErr w:type="spellStart"/>
      <w:r w:rsidRPr="007030D9">
        <w:rPr>
          <w:rFonts w:ascii="Book Antiqua" w:hAnsi="Book Antiqua"/>
          <w:sz w:val="20"/>
          <w:szCs w:val="20"/>
        </w:rPr>
        <w:t>upregulated</w:t>
      </w:r>
      <w:proofErr w:type="spellEnd"/>
      <w:r w:rsidRPr="007030D9">
        <w:rPr>
          <w:rFonts w:ascii="Book Antiqua" w:hAnsi="Book Antiqua"/>
          <w:sz w:val="20"/>
          <w:szCs w:val="20"/>
        </w:rPr>
        <w:t xml:space="preserve"> expression, and green color represents genes with significantly </w:t>
      </w:r>
      <w:proofErr w:type="spellStart"/>
      <w:r w:rsidRPr="007030D9">
        <w:rPr>
          <w:rFonts w:ascii="Book Antiqua" w:hAnsi="Book Antiqua"/>
          <w:sz w:val="20"/>
          <w:szCs w:val="20"/>
        </w:rPr>
        <w:t>downregulated</w:t>
      </w:r>
      <w:proofErr w:type="spellEnd"/>
      <w:r w:rsidRPr="007030D9">
        <w:rPr>
          <w:rFonts w:ascii="Book Antiqua" w:hAnsi="Book Antiqua"/>
          <w:sz w:val="20"/>
          <w:szCs w:val="20"/>
        </w:rPr>
        <w:t xml:space="preserve"> expression</w:t>
      </w:r>
      <w:r w:rsidR="00393EDD">
        <w:rPr>
          <w:rFonts w:ascii="Book Antiqua" w:hAnsi="Book Antiqua"/>
          <w:sz w:val="20"/>
          <w:szCs w:val="20"/>
        </w:rPr>
        <w:t>;</w:t>
      </w:r>
      <w:r w:rsidRPr="007030D9">
        <w:rPr>
          <w:rFonts w:ascii="Book Antiqua" w:hAnsi="Book Antiqua"/>
          <w:sz w:val="20"/>
          <w:szCs w:val="20"/>
        </w:rPr>
        <w:t xml:space="preserve"> B: Differentially expressed </w:t>
      </w:r>
      <w:proofErr w:type="spellStart"/>
      <w:r w:rsidR="00F87E08" w:rsidRPr="007030D9">
        <w:rPr>
          <w:rFonts w:ascii="Book Antiqua" w:hAnsi="Book Antiqua"/>
          <w:sz w:val="20"/>
          <w:szCs w:val="20"/>
        </w:rPr>
        <w:t>l</w:t>
      </w:r>
      <w:r w:rsidRPr="007030D9">
        <w:rPr>
          <w:rFonts w:ascii="Book Antiqua" w:hAnsi="Book Antiqua"/>
          <w:sz w:val="20"/>
          <w:szCs w:val="20"/>
        </w:rPr>
        <w:t>ncRNAs</w:t>
      </w:r>
      <w:proofErr w:type="spellEnd"/>
      <w:r w:rsidRPr="007030D9">
        <w:rPr>
          <w:rFonts w:ascii="Book Antiqua" w:hAnsi="Book Antiqua"/>
          <w:sz w:val="20"/>
          <w:szCs w:val="20"/>
        </w:rPr>
        <w:t xml:space="preserve"> shown in a volcano plot. The X-axis represents log2-</w:t>
      </w:r>
      <w:r w:rsidR="00F87E08" w:rsidRPr="007030D9">
        <w:rPr>
          <w:rFonts w:ascii="Book Antiqua" w:hAnsi="Book Antiqua"/>
          <w:sz w:val="20"/>
          <w:szCs w:val="20"/>
        </w:rPr>
        <w:t>f</w:t>
      </w:r>
      <w:r w:rsidRPr="007030D9">
        <w:rPr>
          <w:rFonts w:ascii="Book Antiqua" w:hAnsi="Book Antiqua"/>
          <w:sz w:val="20"/>
          <w:szCs w:val="20"/>
        </w:rPr>
        <w:t xml:space="preserve">old changes, and the Y-axis represents log10 </w:t>
      </w:r>
      <w:r w:rsidRPr="007030D9">
        <w:rPr>
          <w:rFonts w:ascii="Book Antiqua" w:hAnsi="Book Antiqua"/>
          <w:i/>
          <w:iCs/>
          <w:sz w:val="20"/>
          <w:szCs w:val="20"/>
        </w:rPr>
        <w:t>P</w:t>
      </w:r>
      <w:r w:rsidR="00F87E08" w:rsidRPr="007030D9">
        <w:rPr>
          <w:rFonts w:ascii="Book Antiqua" w:hAnsi="Book Antiqua"/>
          <w:sz w:val="20"/>
          <w:szCs w:val="20"/>
        </w:rPr>
        <w:t>-</w:t>
      </w:r>
      <w:r w:rsidRPr="007030D9">
        <w:rPr>
          <w:rFonts w:ascii="Book Antiqua" w:hAnsi="Book Antiqua"/>
          <w:sz w:val="20"/>
          <w:szCs w:val="20"/>
        </w:rPr>
        <w:t xml:space="preserve">values, for each significantly altered </w:t>
      </w:r>
      <w:proofErr w:type="spellStart"/>
      <w:r w:rsidRPr="007030D9">
        <w:rPr>
          <w:rFonts w:ascii="Book Antiqua" w:hAnsi="Book Antiqua"/>
          <w:sz w:val="20"/>
          <w:szCs w:val="20"/>
        </w:rPr>
        <w:t>lncRNA</w:t>
      </w:r>
      <w:proofErr w:type="spellEnd"/>
      <w:r w:rsidRPr="007030D9">
        <w:rPr>
          <w:rFonts w:ascii="Book Antiqua" w:hAnsi="Book Antiqua"/>
          <w:sz w:val="20"/>
          <w:szCs w:val="20"/>
        </w:rPr>
        <w:t xml:space="preserve">. The two vertical green lines are up- and down-sets, and the green horizontal lines represent the </w:t>
      </w:r>
      <w:r w:rsidRPr="007030D9">
        <w:rPr>
          <w:rFonts w:ascii="Book Antiqua" w:hAnsi="Book Antiqua"/>
          <w:i/>
          <w:iCs/>
          <w:caps/>
          <w:sz w:val="20"/>
          <w:szCs w:val="20"/>
        </w:rPr>
        <w:t>p</w:t>
      </w:r>
      <w:r w:rsidRPr="007030D9">
        <w:rPr>
          <w:rFonts w:ascii="Book Antiqua" w:hAnsi="Book Antiqua"/>
          <w:sz w:val="20"/>
          <w:szCs w:val="20"/>
        </w:rPr>
        <w:t xml:space="preserve">-value threshold. The red dots represent genes with significantly </w:t>
      </w:r>
      <w:proofErr w:type="spellStart"/>
      <w:r w:rsidRPr="007030D9">
        <w:rPr>
          <w:rFonts w:ascii="Book Antiqua" w:hAnsi="Book Antiqua"/>
          <w:sz w:val="20"/>
          <w:szCs w:val="20"/>
        </w:rPr>
        <w:t>upregulated</w:t>
      </w:r>
      <w:proofErr w:type="spellEnd"/>
      <w:r w:rsidRPr="007030D9">
        <w:rPr>
          <w:rFonts w:ascii="Book Antiqua" w:hAnsi="Book Antiqua"/>
          <w:sz w:val="20"/>
          <w:szCs w:val="20"/>
        </w:rPr>
        <w:t xml:space="preserve"> expression. The green dots represent genes with significantly </w:t>
      </w:r>
      <w:proofErr w:type="spellStart"/>
      <w:r w:rsidRPr="007030D9">
        <w:rPr>
          <w:rFonts w:ascii="Book Antiqua" w:hAnsi="Book Antiqua"/>
          <w:sz w:val="20"/>
          <w:szCs w:val="20"/>
        </w:rPr>
        <w:t>downregulated</w:t>
      </w:r>
      <w:proofErr w:type="spellEnd"/>
      <w:r w:rsidRPr="007030D9">
        <w:rPr>
          <w:rFonts w:ascii="Book Antiqua" w:hAnsi="Book Antiqua"/>
          <w:sz w:val="20"/>
          <w:szCs w:val="20"/>
        </w:rPr>
        <w:t xml:space="preserve"> expression. The gray dots represent genes without significant change</w:t>
      </w:r>
      <w:r w:rsidR="00F87E08" w:rsidRPr="007030D9">
        <w:rPr>
          <w:rFonts w:ascii="Book Antiqua" w:hAnsi="Book Antiqua"/>
          <w:sz w:val="20"/>
          <w:szCs w:val="20"/>
        </w:rPr>
        <w:t>s</w:t>
      </w:r>
      <w:r w:rsidRPr="007030D9">
        <w:rPr>
          <w:rFonts w:ascii="Book Antiqua" w:hAnsi="Book Antiqua"/>
          <w:sz w:val="20"/>
          <w:szCs w:val="20"/>
        </w:rPr>
        <w:t xml:space="preserve"> </w:t>
      </w:r>
      <w:r w:rsidR="00F87E08" w:rsidRPr="007030D9">
        <w:rPr>
          <w:rFonts w:ascii="Book Antiqua" w:hAnsi="Book Antiqua"/>
          <w:sz w:val="20"/>
          <w:szCs w:val="20"/>
        </w:rPr>
        <w:t xml:space="preserve">in </w:t>
      </w:r>
      <w:r w:rsidRPr="007030D9">
        <w:rPr>
          <w:rFonts w:ascii="Book Antiqua" w:hAnsi="Book Antiqua"/>
          <w:sz w:val="20"/>
          <w:szCs w:val="20"/>
        </w:rPr>
        <w:t>expression.</w:t>
      </w:r>
      <w:r w:rsidRPr="007030D9">
        <w:rPr>
          <w:rFonts w:ascii="Book Antiqua" w:hAnsi="Book Antiqua"/>
          <w:b/>
          <w:bCs/>
          <w:sz w:val="20"/>
          <w:szCs w:val="20"/>
        </w:rPr>
        <w:t xml:space="preserve"> </w:t>
      </w:r>
    </w:p>
    <w:p w:rsidR="003923D0" w:rsidRPr="007030D9" w:rsidRDefault="003923D0" w:rsidP="007030D9">
      <w:pPr>
        <w:snapToGrid w:val="0"/>
        <w:spacing w:after="0" w:line="360" w:lineRule="auto"/>
        <w:rPr>
          <w:rFonts w:ascii="Book Antiqua" w:hAnsi="Book Antiqua"/>
          <w:sz w:val="20"/>
          <w:szCs w:val="20"/>
        </w:rPr>
      </w:pPr>
      <w:r w:rsidRPr="007030D9">
        <w:rPr>
          <w:rFonts w:ascii="Book Antiqua" w:hAnsi="Book Antiqua"/>
          <w:b/>
          <w:sz w:val="20"/>
          <w:szCs w:val="20"/>
        </w:rPr>
        <w:br w:type="page"/>
      </w:r>
      <w:r w:rsidR="001C0415">
        <w:rPr>
          <w:rFonts w:ascii="Book Antiqua" w:hAnsi="Book Antiqua"/>
          <w:noProof/>
          <w:sz w:val="20"/>
          <w:szCs w:val="20"/>
        </w:rPr>
        <w:lastRenderedPageBreak/>
        <w:drawing>
          <wp:inline distT="0" distB="0" distL="0" distR="0">
            <wp:extent cx="5407025" cy="2456815"/>
            <wp:effectExtent l="0" t="0" r="3175"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7025" cy="2456815"/>
                    </a:xfrm>
                    <a:prstGeom prst="rect">
                      <a:avLst/>
                    </a:prstGeom>
                    <a:noFill/>
                    <a:ln>
                      <a:noFill/>
                    </a:ln>
                  </pic:spPr>
                </pic:pic>
              </a:graphicData>
            </a:graphic>
          </wp:inline>
        </w:drawing>
      </w:r>
    </w:p>
    <w:p w:rsidR="003923D0" w:rsidRPr="007030D9" w:rsidRDefault="003923D0" w:rsidP="007030D9">
      <w:pPr>
        <w:snapToGrid w:val="0"/>
        <w:spacing w:after="0" w:line="360" w:lineRule="auto"/>
        <w:rPr>
          <w:rFonts w:ascii="Book Antiqua" w:hAnsi="Book Antiqua"/>
          <w:sz w:val="20"/>
          <w:szCs w:val="20"/>
        </w:rPr>
      </w:pPr>
      <w:r w:rsidRPr="007030D9">
        <w:rPr>
          <w:rFonts w:ascii="Book Antiqua" w:hAnsi="Book Antiqua"/>
          <w:sz w:val="20"/>
          <w:szCs w:val="20"/>
        </w:rPr>
        <w:t>C</w:t>
      </w:r>
    </w:p>
    <w:p w:rsidR="003923D0" w:rsidRPr="007030D9" w:rsidRDefault="001C0415" w:rsidP="007030D9">
      <w:pPr>
        <w:snapToGrid w:val="0"/>
        <w:spacing w:after="0" w:line="360" w:lineRule="auto"/>
        <w:rPr>
          <w:rFonts w:ascii="Book Antiqua" w:hAnsi="Book Antiqua"/>
          <w:b/>
          <w:sz w:val="20"/>
          <w:szCs w:val="20"/>
        </w:rPr>
      </w:pPr>
      <w:r>
        <w:rPr>
          <w:rFonts w:ascii="Book Antiqua" w:hAnsi="Book Antiqua"/>
          <w:noProof/>
          <w:sz w:val="20"/>
          <w:szCs w:val="20"/>
        </w:rPr>
        <w:drawing>
          <wp:inline distT="0" distB="0" distL="0" distR="0">
            <wp:extent cx="5462270" cy="3427095"/>
            <wp:effectExtent l="0" t="0" r="5080" b="19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2270" cy="3427095"/>
                    </a:xfrm>
                    <a:prstGeom prst="rect">
                      <a:avLst/>
                    </a:prstGeom>
                    <a:noFill/>
                    <a:ln>
                      <a:noFill/>
                    </a:ln>
                  </pic:spPr>
                </pic:pic>
              </a:graphicData>
            </a:graphic>
          </wp:inline>
        </w:drawing>
      </w:r>
    </w:p>
    <w:p w:rsidR="003923D0" w:rsidRPr="007030D9" w:rsidRDefault="003923D0" w:rsidP="007030D9">
      <w:pPr>
        <w:snapToGrid w:val="0"/>
        <w:spacing w:after="0" w:line="360" w:lineRule="auto"/>
        <w:rPr>
          <w:rFonts w:ascii="Book Antiqua" w:hAnsi="Book Antiqua"/>
          <w:sz w:val="20"/>
          <w:szCs w:val="20"/>
        </w:rPr>
      </w:pPr>
      <w:r w:rsidRPr="007030D9">
        <w:rPr>
          <w:rFonts w:ascii="Book Antiqua" w:hAnsi="Book Antiqua"/>
          <w:b/>
          <w:sz w:val="20"/>
          <w:szCs w:val="20"/>
        </w:rPr>
        <w:t xml:space="preserve">Figure 2 Differential expression of Caspase10 between </w:t>
      </w:r>
      <w:proofErr w:type="spellStart"/>
      <w:r w:rsidRPr="007030D9">
        <w:rPr>
          <w:rFonts w:ascii="Book Antiqua" w:hAnsi="Book Antiqua"/>
          <w:b/>
          <w:sz w:val="20"/>
          <w:szCs w:val="20"/>
        </w:rPr>
        <w:t>Crohn’s</w:t>
      </w:r>
      <w:proofErr w:type="spellEnd"/>
      <w:r w:rsidRPr="007030D9">
        <w:rPr>
          <w:rFonts w:ascii="Book Antiqua" w:hAnsi="Book Antiqua"/>
          <w:b/>
          <w:sz w:val="20"/>
          <w:szCs w:val="20"/>
        </w:rPr>
        <w:t xml:space="preserve"> disease mucosa samples and normal mucosa.</w:t>
      </w:r>
      <w:r w:rsidRPr="007030D9">
        <w:rPr>
          <w:rFonts w:ascii="Book Antiqua" w:hAnsi="Book Antiqua"/>
          <w:sz w:val="20"/>
          <w:szCs w:val="20"/>
        </w:rPr>
        <w:t xml:space="preserve"> A: Results of real-time PCR. </w:t>
      </w:r>
      <w:r w:rsidR="00807E87" w:rsidRPr="007030D9">
        <w:rPr>
          <w:rFonts w:ascii="Book Antiqua" w:hAnsi="Book Antiqua"/>
          <w:sz w:val="20"/>
          <w:szCs w:val="20"/>
        </w:rPr>
        <w:t>A</w:t>
      </w:r>
      <w:r w:rsidRPr="007030D9">
        <w:rPr>
          <w:rFonts w:ascii="Book Antiqua" w:hAnsi="Book Antiqua"/>
          <w:sz w:val="20"/>
          <w:szCs w:val="20"/>
        </w:rPr>
        <w:t xml:space="preserve">verage Caspase10 mRNA level in the </w:t>
      </w:r>
      <w:proofErr w:type="spellStart"/>
      <w:r w:rsidRPr="007030D9">
        <w:rPr>
          <w:rFonts w:ascii="Book Antiqua" w:hAnsi="Book Antiqua"/>
          <w:sz w:val="20"/>
          <w:szCs w:val="20"/>
        </w:rPr>
        <w:t>Crohn’s</w:t>
      </w:r>
      <w:proofErr w:type="spellEnd"/>
      <w:r w:rsidRPr="007030D9">
        <w:rPr>
          <w:rFonts w:ascii="Book Antiqua" w:hAnsi="Book Antiqua"/>
          <w:sz w:val="20"/>
          <w:szCs w:val="20"/>
        </w:rPr>
        <w:t xml:space="preserve"> disease (CD) mucosa samples was significantly higher than that in normal mucosa</w:t>
      </w:r>
      <w:r w:rsidR="00393EDD">
        <w:rPr>
          <w:rFonts w:ascii="Book Antiqua" w:hAnsi="Book Antiqua"/>
          <w:sz w:val="20"/>
          <w:szCs w:val="20"/>
        </w:rPr>
        <w:t>;</w:t>
      </w:r>
      <w:r w:rsidRPr="007030D9">
        <w:rPr>
          <w:rFonts w:ascii="Book Antiqua" w:hAnsi="Book Antiqua"/>
          <w:sz w:val="20"/>
          <w:szCs w:val="20"/>
        </w:rPr>
        <w:t xml:space="preserve"> B: </w:t>
      </w:r>
      <w:r w:rsidR="00807E87" w:rsidRPr="007030D9">
        <w:rPr>
          <w:rFonts w:ascii="Book Antiqua" w:hAnsi="Book Antiqua"/>
          <w:sz w:val="20"/>
          <w:szCs w:val="20"/>
        </w:rPr>
        <w:t>D</w:t>
      </w:r>
      <w:r w:rsidRPr="007030D9">
        <w:rPr>
          <w:rFonts w:ascii="Book Antiqua" w:hAnsi="Book Antiqua"/>
          <w:sz w:val="20"/>
          <w:szCs w:val="20"/>
        </w:rPr>
        <w:t xml:space="preserve">istribution of Caspase10 mRNA levels in 40 mucosa samples of either </w:t>
      </w:r>
      <w:r w:rsidR="00807E87" w:rsidRPr="007030D9">
        <w:rPr>
          <w:rFonts w:ascii="Book Antiqua" w:hAnsi="Book Antiqua"/>
          <w:sz w:val="20"/>
          <w:szCs w:val="20"/>
        </w:rPr>
        <w:t xml:space="preserve">the </w:t>
      </w:r>
      <w:r w:rsidRPr="007030D9">
        <w:rPr>
          <w:rFonts w:ascii="Book Antiqua" w:hAnsi="Book Antiqua"/>
          <w:sz w:val="20"/>
          <w:szCs w:val="20"/>
        </w:rPr>
        <w:t>CD or normal control group</w:t>
      </w:r>
      <w:r w:rsidR="00393EDD">
        <w:rPr>
          <w:rFonts w:ascii="Book Antiqua" w:hAnsi="Book Antiqua"/>
          <w:sz w:val="20"/>
          <w:szCs w:val="20"/>
        </w:rPr>
        <w:t>;</w:t>
      </w:r>
      <w:r w:rsidRPr="007030D9">
        <w:rPr>
          <w:rFonts w:ascii="Book Antiqua" w:hAnsi="Book Antiqua"/>
          <w:sz w:val="20"/>
          <w:szCs w:val="20"/>
        </w:rPr>
        <w:t xml:space="preserve"> C:</w:t>
      </w:r>
      <w:r w:rsidR="00FB7870" w:rsidRPr="007030D9">
        <w:rPr>
          <w:rFonts w:ascii="Book Antiqua" w:hAnsi="Book Antiqua"/>
          <w:sz w:val="20"/>
          <w:szCs w:val="20"/>
        </w:rPr>
        <w:t xml:space="preserve"> Re</w:t>
      </w:r>
      <w:r w:rsidRPr="007030D9">
        <w:rPr>
          <w:rFonts w:ascii="Book Antiqua" w:hAnsi="Book Antiqua"/>
          <w:sz w:val="20"/>
          <w:szCs w:val="20"/>
        </w:rPr>
        <w:t xml:space="preserve">presentative result of </w:t>
      </w:r>
      <w:proofErr w:type="spellStart"/>
      <w:r w:rsidRPr="007030D9">
        <w:rPr>
          <w:rFonts w:ascii="Book Antiqua" w:hAnsi="Book Antiqua"/>
          <w:sz w:val="20"/>
          <w:szCs w:val="20"/>
        </w:rPr>
        <w:t>immunohistochemi</w:t>
      </w:r>
      <w:r w:rsidR="00FB7870" w:rsidRPr="007030D9">
        <w:rPr>
          <w:rFonts w:ascii="Book Antiqua" w:hAnsi="Book Antiqua"/>
          <w:sz w:val="20"/>
          <w:szCs w:val="20"/>
        </w:rPr>
        <w:t>cal</w:t>
      </w:r>
      <w:proofErr w:type="spellEnd"/>
      <w:r w:rsidRPr="007030D9">
        <w:rPr>
          <w:rFonts w:ascii="Book Antiqua" w:hAnsi="Book Antiqua"/>
          <w:sz w:val="20"/>
          <w:szCs w:val="20"/>
        </w:rPr>
        <w:t xml:space="preserve"> analysis. Caspase10 expression was increased in intestinal mucosa samples of CD patients compared with that in diseased mucosa tissues. Caspase10 protein </w:t>
      </w:r>
      <w:r w:rsidR="000A3657" w:rsidRPr="007030D9">
        <w:rPr>
          <w:rFonts w:ascii="Book Antiqua" w:hAnsi="Book Antiqua"/>
          <w:sz w:val="20"/>
          <w:szCs w:val="20"/>
        </w:rPr>
        <w:t>appears</w:t>
      </w:r>
      <w:r w:rsidRPr="007030D9">
        <w:rPr>
          <w:rFonts w:ascii="Book Antiqua" w:hAnsi="Book Antiqua"/>
          <w:sz w:val="20"/>
          <w:szCs w:val="20"/>
        </w:rPr>
        <w:t xml:space="preserve"> brown</w:t>
      </w:r>
      <w:r w:rsidR="000A3657" w:rsidRPr="007030D9">
        <w:rPr>
          <w:rFonts w:ascii="Book Antiqua" w:hAnsi="Book Antiqua"/>
          <w:sz w:val="20"/>
          <w:szCs w:val="20"/>
        </w:rPr>
        <w:t xml:space="preserve"> in images</w:t>
      </w:r>
      <w:r w:rsidRPr="007030D9">
        <w:rPr>
          <w:rFonts w:ascii="Book Antiqua" w:hAnsi="Book Antiqua"/>
          <w:sz w:val="20"/>
          <w:szCs w:val="20"/>
        </w:rPr>
        <w:t xml:space="preserve">. Magnification </w:t>
      </w:r>
      <w:r w:rsidR="000A3657" w:rsidRPr="007030D9">
        <w:rPr>
          <w:rFonts w:ascii="Book Antiqua" w:hAnsi="Book Antiqua"/>
          <w:sz w:val="20"/>
          <w:szCs w:val="20"/>
        </w:rPr>
        <w:t xml:space="preserve">in </w:t>
      </w:r>
      <w:r w:rsidRPr="007030D9">
        <w:rPr>
          <w:rFonts w:ascii="Book Antiqua" w:hAnsi="Book Antiqua"/>
          <w:sz w:val="20"/>
          <w:szCs w:val="20"/>
        </w:rPr>
        <w:t xml:space="preserve">the left panel is 100 ×, and </w:t>
      </w:r>
      <w:r w:rsidR="000A3657" w:rsidRPr="007030D9">
        <w:rPr>
          <w:rFonts w:ascii="Book Antiqua" w:hAnsi="Book Antiqua"/>
          <w:sz w:val="20"/>
          <w:szCs w:val="20"/>
        </w:rPr>
        <w:t xml:space="preserve">in </w:t>
      </w:r>
      <w:r w:rsidRPr="007030D9">
        <w:rPr>
          <w:rFonts w:ascii="Book Antiqua" w:hAnsi="Book Antiqua"/>
          <w:sz w:val="20"/>
          <w:szCs w:val="20"/>
        </w:rPr>
        <w:t xml:space="preserve">the middle and right panels </w:t>
      </w:r>
      <w:r w:rsidR="000A3657" w:rsidRPr="007030D9">
        <w:rPr>
          <w:rFonts w:ascii="Book Antiqua" w:hAnsi="Book Antiqua"/>
          <w:sz w:val="20"/>
          <w:szCs w:val="20"/>
        </w:rPr>
        <w:t xml:space="preserve">is </w:t>
      </w:r>
      <w:r w:rsidRPr="007030D9">
        <w:rPr>
          <w:rFonts w:ascii="Book Antiqua" w:hAnsi="Book Antiqua"/>
          <w:sz w:val="20"/>
          <w:szCs w:val="20"/>
        </w:rPr>
        <w:t xml:space="preserve">400 ×. CD: </w:t>
      </w:r>
      <w:proofErr w:type="spellStart"/>
      <w:r w:rsidRPr="007030D9">
        <w:rPr>
          <w:rFonts w:ascii="Book Antiqua" w:hAnsi="Book Antiqua"/>
          <w:sz w:val="20"/>
          <w:szCs w:val="20"/>
        </w:rPr>
        <w:t>Crohn’s</w:t>
      </w:r>
      <w:proofErr w:type="spellEnd"/>
      <w:r w:rsidRPr="007030D9">
        <w:rPr>
          <w:rFonts w:ascii="Book Antiqua" w:hAnsi="Book Antiqua"/>
          <w:sz w:val="20"/>
          <w:szCs w:val="20"/>
        </w:rPr>
        <w:t xml:space="preserve"> disease</w:t>
      </w:r>
      <w:r w:rsidRPr="007030D9">
        <w:rPr>
          <w:rFonts w:ascii="Book Antiqua" w:hAnsi="Book Antiqua"/>
          <w:bCs/>
          <w:sz w:val="20"/>
          <w:szCs w:val="20"/>
        </w:rPr>
        <w:t>.</w:t>
      </w:r>
      <w:r w:rsidRPr="007030D9">
        <w:rPr>
          <w:rFonts w:ascii="Book Antiqua" w:hAnsi="Book Antiqua"/>
          <w:bCs/>
          <w:sz w:val="20"/>
          <w:szCs w:val="20"/>
        </w:rPr>
        <w:br w:type="page"/>
      </w:r>
      <w:r w:rsidR="001C0415">
        <w:rPr>
          <w:rFonts w:ascii="Book Antiqua" w:hAnsi="Book Antiqua"/>
          <w:noProof/>
          <w:sz w:val="20"/>
          <w:szCs w:val="20"/>
        </w:rPr>
        <w:lastRenderedPageBreak/>
        <w:drawing>
          <wp:inline distT="0" distB="0" distL="0" distR="0">
            <wp:extent cx="6392545" cy="3490595"/>
            <wp:effectExtent l="0" t="0" r="825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2545" cy="3490595"/>
                    </a:xfrm>
                    <a:prstGeom prst="rect">
                      <a:avLst/>
                    </a:prstGeom>
                    <a:noFill/>
                    <a:ln>
                      <a:noFill/>
                    </a:ln>
                  </pic:spPr>
                </pic:pic>
              </a:graphicData>
            </a:graphic>
          </wp:inline>
        </w:drawing>
      </w:r>
    </w:p>
    <w:p w:rsidR="003923D0" w:rsidRPr="007030D9" w:rsidRDefault="003923D0" w:rsidP="007030D9">
      <w:pPr>
        <w:snapToGrid w:val="0"/>
        <w:spacing w:after="0" w:line="360" w:lineRule="auto"/>
        <w:rPr>
          <w:rFonts w:ascii="Book Antiqua" w:hAnsi="Book Antiqua"/>
          <w:sz w:val="20"/>
          <w:szCs w:val="20"/>
        </w:rPr>
      </w:pPr>
      <w:r w:rsidRPr="007030D9">
        <w:rPr>
          <w:rFonts w:ascii="Book Antiqua" w:hAnsi="Book Antiqua"/>
          <w:b/>
          <w:bCs/>
          <w:sz w:val="20"/>
          <w:szCs w:val="20"/>
        </w:rPr>
        <w:t xml:space="preserve">Figure 3 Detection of lncRNACNN3-206 by </w:t>
      </w:r>
      <w:r w:rsidRPr="007030D9">
        <w:rPr>
          <w:rFonts w:ascii="Book Antiqua" w:hAnsi="Book Antiqua"/>
          <w:b/>
          <w:bCs/>
          <w:i/>
          <w:sz w:val="20"/>
          <w:szCs w:val="20"/>
        </w:rPr>
        <w:t>in situ</w:t>
      </w:r>
      <w:r w:rsidRPr="007030D9">
        <w:rPr>
          <w:rFonts w:ascii="Book Antiqua" w:hAnsi="Book Antiqua"/>
          <w:b/>
          <w:bCs/>
          <w:sz w:val="20"/>
          <w:szCs w:val="20"/>
        </w:rPr>
        <w:t xml:space="preserve"> hybridization. </w:t>
      </w:r>
      <w:r w:rsidRPr="007030D9">
        <w:rPr>
          <w:rFonts w:ascii="Book Antiqua" w:hAnsi="Book Antiqua"/>
          <w:sz w:val="20"/>
          <w:szCs w:val="20"/>
        </w:rPr>
        <w:t>Green fluorescence was generated by</w:t>
      </w:r>
      <w:r w:rsidR="00BC08F6" w:rsidRPr="007030D9">
        <w:rPr>
          <w:rFonts w:ascii="Book Antiqua" w:hAnsi="Book Antiqua"/>
          <w:sz w:val="20"/>
          <w:szCs w:val="20"/>
        </w:rPr>
        <w:t xml:space="preserve"> </w:t>
      </w:r>
      <w:proofErr w:type="gramStart"/>
      <w:r w:rsidR="00BC08F6" w:rsidRPr="007030D9">
        <w:rPr>
          <w:rFonts w:ascii="Book Antiqua" w:hAnsi="Book Antiqua"/>
          <w:sz w:val="20"/>
          <w:szCs w:val="20"/>
        </w:rPr>
        <w:t>a</w:t>
      </w:r>
      <w:proofErr w:type="gramEnd"/>
      <w:r w:rsidRPr="007030D9">
        <w:rPr>
          <w:rFonts w:ascii="Book Antiqua" w:hAnsi="Book Antiqua"/>
          <w:sz w:val="20"/>
          <w:szCs w:val="20"/>
        </w:rPr>
        <w:t xml:space="preserve"> lncRNACNN3-206 probe. </w:t>
      </w:r>
      <w:r w:rsidR="00BC08F6" w:rsidRPr="007030D9">
        <w:rPr>
          <w:rFonts w:ascii="Book Antiqua" w:hAnsi="Book Antiqua"/>
          <w:sz w:val="20"/>
          <w:szCs w:val="20"/>
        </w:rPr>
        <w:t>R</w:t>
      </w:r>
      <w:r w:rsidRPr="007030D9">
        <w:rPr>
          <w:rFonts w:ascii="Book Antiqua" w:hAnsi="Book Antiqua"/>
          <w:sz w:val="20"/>
          <w:szCs w:val="20"/>
        </w:rPr>
        <w:t xml:space="preserve">ed fluorescence was generated by </w:t>
      </w:r>
      <w:r w:rsidR="00BC08F6" w:rsidRPr="007030D9">
        <w:rPr>
          <w:rFonts w:ascii="Book Antiqua" w:hAnsi="Book Antiqua"/>
          <w:sz w:val="20"/>
          <w:szCs w:val="20"/>
        </w:rPr>
        <w:t xml:space="preserve">a </w:t>
      </w:r>
      <w:r w:rsidRPr="007030D9">
        <w:rPr>
          <w:rFonts w:ascii="Book Antiqua" w:hAnsi="Book Antiqua"/>
          <w:sz w:val="20"/>
          <w:szCs w:val="20"/>
        </w:rPr>
        <w:t>probe for CK20, a molecular marker of intestinal epithelial cells</w:t>
      </w:r>
      <w:r w:rsidR="004D3B2B" w:rsidRPr="007030D9">
        <w:rPr>
          <w:rFonts w:ascii="Book Antiqua" w:hAnsi="Book Antiqua"/>
          <w:sz w:val="20"/>
          <w:szCs w:val="20"/>
        </w:rPr>
        <w:t xml:space="preserve"> (</w:t>
      </w:r>
      <w:r w:rsidRPr="007030D9">
        <w:rPr>
          <w:rFonts w:ascii="Book Antiqua" w:hAnsi="Book Antiqua"/>
          <w:sz w:val="20"/>
          <w:szCs w:val="20"/>
        </w:rPr>
        <w:t>yellow arrows</w:t>
      </w:r>
      <w:r w:rsidR="004D3B2B" w:rsidRPr="007030D9">
        <w:rPr>
          <w:rFonts w:ascii="Book Antiqua" w:hAnsi="Book Antiqua"/>
          <w:sz w:val="20"/>
          <w:szCs w:val="20"/>
        </w:rPr>
        <w:t>)</w:t>
      </w:r>
      <w:r w:rsidRPr="007030D9">
        <w:rPr>
          <w:rFonts w:ascii="Book Antiqua" w:hAnsi="Book Antiqua"/>
          <w:sz w:val="20"/>
          <w:szCs w:val="20"/>
        </w:rPr>
        <w:t>. Blue fluorescence was from DAPI staining of nuclei</w:t>
      </w:r>
      <w:r w:rsidR="004D3B2B" w:rsidRPr="007030D9">
        <w:rPr>
          <w:rFonts w:ascii="Book Antiqua" w:hAnsi="Book Antiqua"/>
          <w:sz w:val="20"/>
          <w:szCs w:val="20"/>
        </w:rPr>
        <w:t xml:space="preserve"> </w:t>
      </w:r>
      <w:r w:rsidRPr="007030D9">
        <w:rPr>
          <w:rFonts w:ascii="Book Antiqua" w:hAnsi="Book Antiqua"/>
          <w:sz w:val="20"/>
          <w:szCs w:val="20"/>
        </w:rPr>
        <w:t xml:space="preserve">(pink arrows). LncRNACNN3-206 was highly expressed in the intestinal mucosa from </w:t>
      </w:r>
      <w:proofErr w:type="spellStart"/>
      <w:r w:rsidRPr="007030D9">
        <w:rPr>
          <w:rFonts w:ascii="Book Antiqua" w:hAnsi="Book Antiqua"/>
          <w:sz w:val="20"/>
          <w:szCs w:val="20"/>
        </w:rPr>
        <w:t>Crohn’s</w:t>
      </w:r>
      <w:proofErr w:type="spellEnd"/>
      <w:r w:rsidRPr="007030D9">
        <w:rPr>
          <w:rFonts w:ascii="Book Antiqua" w:hAnsi="Book Antiqua"/>
          <w:sz w:val="20"/>
          <w:szCs w:val="20"/>
        </w:rPr>
        <w:t xml:space="preserve"> disease patients compared to normal intestinal mucosa. Further observation at high magnification </w:t>
      </w:r>
      <w:r w:rsidR="00BC08F6" w:rsidRPr="007030D9">
        <w:rPr>
          <w:rFonts w:ascii="Book Antiqua" w:hAnsi="Book Antiqua"/>
          <w:sz w:val="20"/>
          <w:szCs w:val="20"/>
        </w:rPr>
        <w:t xml:space="preserve">revealed </w:t>
      </w:r>
      <w:r w:rsidRPr="007030D9">
        <w:rPr>
          <w:rFonts w:ascii="Book Antiqua" w:hAnsi="Book Antiqua"/>
          <w:sz w:val="20"/>
          <w:szCs w:val="20"/>
        </w:rPr>
        <w:t xml:space="preserve">that lncRNACNN3-206 was mainly distributed in the cytoplasm of intestinal epithelial cells (red arrows). Magnifications are: 100 × on the </w:t>
      </w:r>
      <w:proofErr w:type="gramStart"/>
      <w:r w:rsidRPr="007030D9">
        <w:rPr>
          <w:rFonts w:ascii="Book Antiqua" w:hAnsi="Book Antiqua"/>
          <w:sz w:val="20"/>
          <w:szCs w:val="20"/>
        </w:rPr>
        <w:t>left,</w:t>
      </w:r>
      <w:proofErr w:type="gramEnd"/>
      <w:r w:rsidRPr="007030D9">
        <w:rPr>
          <w:rFonts w:ascii="Book Antiqua" w:hAnsi="Book Antiqua"/>
          <w:sz w:val="20"/>
          <w:szCs w:val="20"/>
        </w:rPr>
        <w:t xml:space="preserve"> and 400 × on the right. CD: </w:t>
      </w:r>
      <w:proofErr w:type="spellStart"/>
      <w:r w:rsidRPr="007030D9">
        <w:rPr>
          <w:rFonts w:ascii="Book Antiqua" w:hAnsi="Book Antiqua"/>
          <w:sz w:val="20"/>
          <w:szCs w:val="20"/>
        </w:rPr>
        <w:t>Crohn’s</w:t>
      </w:r>
      <w:proofErr w:type="spellEnd"/>
      <w:r w:rsidRPr="007030D9">
        <w:rPr>
          <w:rFonts w:ascii="Book Antiqua" w:hAnsi="Book Antiqua"/>
          <w:sz w:val="20"/>
          <w:szCs w:val="20"/>
        </w:rPr>
        <w:t xml:space="preserve"> disease</w:t>
      </w:r>
      <w:r w:rsidRPr="007030D9">
        <w:rPr>
          <w:rFonts w:ascii="Book Antiqua" w:hAnsi="Book Antiqua"/>
          <w:bCs/>
          <w:sz w:val="20"/>
          <w:szCs w:val="20"/>
        </w:rPr>
        <w:t>.</w:t>
      </w:r>
    </w:p>
    <w:p w:rsidR="003923D0" w:rsidRPr="00BC7D81" w:rsidRDefault="003923D0" w:rsidP="007030D9">
      <w:pPr>
        <w:snapToGrid w:val="0"/>
        <w:spacing w:after="0" w:line="360" w:lineRule="auto"/>
        <w:rPr>
          <w:rFonts w:ascii="Book Antiqua" w:hAnsi="Book Antiqua"/>
          <w:b/>
          <w:bCs/>
          <w:sz w:val="20"/>
          <w:szCs w:val="20"/>
        </w:rPr>
      </w:pPr>
      <w:r w:rsidRPr="007030D9">
        <w:rPr>
          <w:rFonts w:ascii="Book Antiqua" w:hAnsi="Book Antiqua"/>
          <w:sz w:val="20"/>
          <w:szCs w:val="20"/>
        </w:rPr>
        <w:br w:type="page"/>
      </w:r>
      <w:r w:rsidRPr="00BC7D81">
        <w:rPr>
          <w:rFonts w:ascii="Book Antiqua" w:hAnsi="Book Antiqua"/>
          <w:b/>
          <w:bCs/>
          <w:sz w:val="20"/>
          <w:szCs w:val="20"/>
        </w:rPr>
        <w:lastRenderedPageBreak/>
        <w:t xml:space="preserve">A                                </w:t>
      </w:r>
    </w:p>
    <w:p w:rsidR="003923D0" w:rsidRPr="007030D9" w:rsidRDefault="001C0415" w:rsidP="007030D9">
      <w:pPr>
        <w:snapToGrid w:val="0"/>
        <w:spacing w:after="0" w:line="360" w:lineRule="auto"/>
        <w:rPr>
          <w:rFonts w:ascii="Book Antiqua" w:hAnsi="Book Antiqua"/>
          <w:sz w:val="20"/>
          <w:szCs w:val="20"/>
        </w:rPr>
      </w:pPr>
      <w:r>
        <w:rPr>
          <w:rFonts w:ascii="Book Antiqua" w:hAnsi="Book Antiqua"/>
          <w:noProof/>
          <w:sz w:val="24"/>
          <w:szCs w:val="24"/>
        </w:rPr>
        <mc:AlternateContent>
          <mc:Choice Requires="wps">
            <w:drawing>
              <wp:anchor distT="0" distB="0" distL="114300" distR="114300" simplePos="0" relativeHeight="251653632" behindDoc="0" locked="0" layoutInCell="1" allowOverlap="1">
                <wp:simplePos x="0" y="0"/>
                <wp:positionH relativeFrom="column">
                  <wp:posOffset>1641475</wp:posOffset>
                </wp:positionH>
                <wp:positionV relativeFrom="paragraph">
                  <wp:posOffset>608965</wp:posOffset>
                </wp:positionV>
                <wp:extent cx="321310" cy="321310"/>
                <wp:effectExtent l="12700" t="8890" r="8890" b="12700"/>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321310"/>
                        </a:xfrm>
                        <a:prstGeom prst="rect">
                          <a:avLst/>
                        </a:prstGeom>
                        <a:solidFill>
                          <a:srgbClr val="FFFFFF"/>
                        </a:solidFill>
                        <a:ln w="9525">
                          <a:solidFill>
                            <a:srgbClr val="FFFFFF"/>
                          </a:solidFill>
                          <a:miter lim="800000"/>
                          <a:headEnd/>
                          <a:tailEnd/>
                        </a:ln>
                      </wps:spPr>
                      <wps:txbx>
                        <w:txbxContent>
                          <w:p w:rsidR="00283A64" w:rsidRPr="00283A64" w:rsidRDefault="00283A64">
                            <w:pPr>
                              <w:rPr>
                                <w:rFonts w:ascii="Book Antiqua" w:hAnsi="Book Antiqua"/>
                                <w:sz w:val="18"/>
                                <w:szCs w:val="18"/>
                              </w:rPr>
                            </w:pPr>
                            <w:proofErr w:type="gramStart"/>
                            <w:r w:rsidRPr="00283A64">
                              <w:rPr>
                                <w:rFonts w:ascii="Book Antiqua" w:hAnsi="Book Antiqua"/>
                                <w:sz w:val="18"/>
                                <w:szCs w:val="18"/>
                              </w:rPr>
                              <w:t>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129.25pt;margin-top:47.95pt;width:25.3pt;height:25.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" strokecolor="white">
                <v:textbox>
                  <w:txbxContent>
                    <w:p w:rsidR="00283A64" w:rsidRPr="00283A64" w:rsidRDefault="00283A64">
                      <w:pPr>
                        <w:rPr>
                          <w:rFonts w:ascii="Book Antiqua" w:hAnsi="Book Antiqua"/>
                          <w:sz w:val="18"/>
                          <w:szCs w:val="18"/>
                        </w:rPr>
                      </w:pPr>
                      <w:r w:rsidRPr="00283A64">
                        <w:rPr>
                          <w:rFonts w:ascii="Book Antiqua" w:hAnsi="Book Antiqua"/>
                          <w:sz w:val="18"/>
                          <w:szCs w:val="18"/>
                        </w:rPr>
                        <w:t>b</w:t>
                      </w:r>
                    </w:p>
                  </w:txbxContent>
                </v:textbox>
              </v:shape>
            </w:pict>
          </mc:Fallback>
        </mc:AlternateContent>
      </w:r>
      <w:r>
        <w:rPr>
          <w:rFonts w:ascii="Book Antiqua" w:hAnsi="Book Antiqua"/>
          <w:noProof/>
          <w:sz w:val="24"/>
          <w:szCs w:val="24"/>
        </w:rPr>
        <mc:AlternateContent>
          <mc:Choice Requires="wps">
            <w:drawing>
              <wp:anchor distT="0" distB="0" distL="114300" distR="114300" simplePos="0" relativeHeight="251654656" behindDoc="0" locked="0" layoutInCell="1" allowOverlap="1">
                <wp:simplePos x="0" y="0"/>
                <wp:positionH relativeFrom="column">
                  <wp:posOffset>3883660</wp:posOffset>
                </wp:positionH>
                <wp:positionV relativeFrom="paragraph">
                  <wp:posOffset>374650</wp:posOffset>
                </wp:positionV>
                <wp:extent cx="197485" cy="278130"/>
                <wp:effectExtent l="6985" t="12700" r="5080" b="13970"/>
                <wp:wrapNone/>
                <wp:docPr id="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78130"/>
                        </a:xfrm>
                        <a:prstGeom prst="rect">
                          <a:avLst/>
                        </a:prstGeom>
                        <a:solidFill>
                          <a:srgbClr val="FFFFFF"/>
                        </a:solidFill>
                        <a:ln w="9525">
                          <a:solidFill>
                            <a:srgbClr val="FFFFFF"/>
                          </a:solidFill>
                          <a:miter lim="800000"/>
                          <a:headEnd/>
                          <a:tailEnd/>
                        </a:ln>
                      </wps:spPr>
                      <wps:txbx>
                        <w:txbxContent>
                          <w:p w:rsidR="00283A64" w:rsidRDefault="00283A64">
                            <w:proofErr w:type="gramStart"/>
                            <w:r>
                              <w:rPr>
                                <w:rFonts w:hint="eastAsia"/>
                              </w:rPr>
                              <w:t>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left:0;text-align:left;margin-left:305.8pt;margin-top:29.5pt;width:15.55pt;height:21.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" strokecolor="white">
                <v:textbox>
                  <w:txbxContent>
                    <w:p w:rsidR="00283A64" w:rsidRDefault="00283A64">
                      <w:r>
                        <w:rPr>
                          <w:rFonts w:hint="eastAsia"/>
                        </w:rPr>
                        <w:t>a</w:t>
                      </w:r>
                    </w:p>
                  </w:txbxContent>
                </v:textbox>
              </v:shape>
            </w:pict>
          </mc:Fallback>
        </mc:AlternateContent>
      </w:r>
      <w:r>
        <w:rPr>
          <w:rFonts w:ascii="Book Antiqua" w:hAnsi="Book Antiqua"/>
          <w:noProof/>
          <w:sz w:val="20"/>
          <w:szCs w:val="20"/>
        </w:rPr>
        <w:drawing>
          <wp:inline distT="0" distB="0" distL="0" distR="0">
            <wp:extent cx="4683125" cy="2305685"/>
            <wp:effectExtent l="0" t="0" r="3175" b="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3">
                      <a:extLst>
                        <a:ext uri="{28A0092B-C50C-407E-A947-70E740481C1C}">
                          <a14:useLocalDpi xmlns:a14="http://schemas.microsoft.com/office/drawing/2010/main" val="0"/>
                        </a:ext>
                      </a:extLst>
                    </a:blip>
                    <a:srcRect t="6004"/>
                    <a:stretch>
                      <a:fillRect/>
                    </a:stretch>
                  </pic:blipFill>
                  <pic:spPr bwMode="auto">
                    <a:xfrm>
                      <a:off x="0" y="0"/>
                      <a:ext cx="4683125" cy="2305685"/>
                    </a:xfrm>
                    <a:prstGeom prst="rect">
                      <a:avLst/>
                    </a:prstGeom>
                    <a:noFill/>
                    <a:ln>
                      <a:noFill/>
                    </a:ln>
                  </pic:spPr>
                </pic:pic>
              </a:graphicData>
            </a:graphic>
          </wp:inline>
        </w:drawing>
      </w:r>
    </w:p>
    <w:p w:rsidR="003923D0" w:rsidRPr="00BC7D81" w:rsidRDefault="003923D0" w:rsidP="007030D9">
      <w:pPr>
        <w:snapToGrid w:val="0"/>
        <w:spacing w:after="0" w:line="360" w:lineRule="auto"/>
        <w:rPr>
          <w:rFonts w:ascii="Book Antiqua" w:hAnsi="Book Antiqua"/>
          <w:b/>
          <w:bCs/>
          <w:sz w:val="20"/>
          <w:szCs w:val="20"/>
        </w:rPr>
      </w:pPr>
      <w:r w:rsidRPr="00BC7D81">
        <w:rPr>
          <w:rFonts w:ascii="Book Antiqua" w:hAnsi="Book Antiqua"/>
          <w:b/>
          <w:bCs/>
          <w:sz w:val="20"/>
          <w:szCs w:val="20"/>
        </w:rPr>
        <w:t>B</w:t>
      </w:r>
    </w:p>
    <w:p w:rsidR="003923D0" w:rsidRPr="007030D9" w:rsidRDefault="001C0415" w:rsidP="007030D9">
      <w:pPr>
        <w:snapToGrid w:val="0"/>
        <w:spacing w:after="0" w:line="360" w:lineRule="auto"/>
        <w:rPr>
          <w:rFonts w:ascii="Book Antiqua" w:hAnsi="Book Antiqua"/>
          <w:sz w:val="20"/>
          <w:szCs w:val="20"/>
        </w:rPr>
      </w:pPr>
      <w:r>
        <w:rPr>
          <w:rFonts w:ascii="Book Antiqua" w:hAnsi="Book Antiqua"/>
          <w:noProof/>
          <w:sz w:val="20"/>
          <w:szCs w:val="20"/>
        </w:rPr>
        <w:drawing>
          <wp:inline distT="0" distB="0" distL="0" distR="0">
            <wp:extent cx="4786630" cy="256032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6630" cy="2560320"/>
                    </a:xfrm>
                    <a:prstGeom prst="rect">
                      <a:avLst/>
                    </a:prstGeom>
                    <a:noFill/>
                    <a:ln>
                      <a:noFill/>
                    </a:ln>
                  </pic:spPr>
                </pic:pic>
              </a:graphicData>
            </a:graphic>
          </wp:inline>
        </w:drawing>
      </w:r>
    </w:p>
    <w:p w:rsidR="003923D0" w:rsidRPr="007030D9" w:rsidRDefault="003923D0" w:rsidP="007030D9">
      <w:pPr>
        <w:snapToGrid w:val="0"/>
        <w:spacing w:after="0" w:line="360" w:lineRule="auto"/>
        <w:rPr>
          <w:rFonts w:ascii="Book Antiqua" w:hAnsi="Book Antiqua"/>
          <w:sz w:val="20"/>
          <w:szCs w:val="20"/>
        </w:rPr>
      </w:pPr>
      <w:r w:rsidRPr="007030D9">
        <w:rPr>
          <w:rFonts w:ascii="Book Antiqua" w:hAnsi="Book Antiqua"/>
          <w:b/>
          <w:sz w:val="20"/>
          <w:szCs w:val="20"/>
        </w:rPr>
        <w:t>Figure 4 Results of luciferase reporter assay</w:t>
      </w:r>
      <w:r w:rsidR="00757F91" w:rsidRPr="007030D9">
        <w:rPr>
          <w:rFonts w:ascii="Book Antiqua" w:hAnsi="Book Antiqua"/>
          <w:b/>
          <w:sz w:val="20"/>
          <w:szCs w:val="20"/>
        </w:rPr>
        <w:t>s</w:t>
      </w:r>
      <w:r w:rsidRPr="007030D9">
        <w:rPr>
          <w:rFonts w:ascii="Book Antiqua" w:hAnsi="Book Antiqua"/>
          <w:b/>
          <w:sz w:val="20"/>
          <w:szCs w:val="20"/>
        </w:rPr>
        <w:t xml:space="preserve">. </w:t>
      </w:r>
      <w:r w:rsidRPr="007030D9">
        <w:rPr>
          <w:rFonts w:ascii="Book Antiqua" w:hAnsi="Book Antiqua"/>
          <w:bCs/>
          <w:sz w:val="20"/>
          <w:szCs w:val="20"/>
        </w:rPr>
        <w:t>A:</w:t>
      </w:r>
      <w:r w:rsidRPr="007030D9">
        <w:rPr>
          <w:rFonts w:ascii="Book Antiqua" w:hAnsi="Book Antiqua"/>
          <w:sz w:val="20"/>
          <w:szCs w:val="20"/>
        </w:rPr>
        <w:t xml:space="preserve"> Results of luciferase reporter assay</w:t>
      </w:r>
      <w:r w:rsidR="00757F91" w:rsidRPr="007030D9">
        <w:rPr>
          <w:rFonts w:ascii="Book Antiqua" w:hAnsi="Book Antiqua"/>
          <w:sz w:val="20"/>
          <w:szCs w:val="20"/>
        </w:rPr>
        <w:t>s</w:t>
      </w:r>
      <w:r w:rsidRPr="007030D9">
        <w:rPr>
          <w:rFonts w:ascii="Book Antiqua" w:hAnsi="Book Antiqua"/>
          <w:sz w:val="20"/>
          <w:szCs w:val="20"/>
        </w:rPr>
        <w:t xml:space="preserve"> following co-transfection of Caco</w:t>
      </w:r>
      <w:r w:rsidR="00100214" w:rsidRPr="007030D9">
        <w:rPr>
          <w:rFonts w:ascii="Book Antiqua" w:hAnsi="Book Antiqua"/>
          <w:sz w:val="20"/>
          <w:szCs w:val="20"/>
        </w:rPr>
        <w:t>-</w:t>
      </w:r>
      <w:r w:rsidRPr="007030D9">
        <w:rPr>
          <w:rFonts w:ascii="Book Antiqua" w:hAnsi="Book Antiqua"/>
          <w:sz w:val="20"/>
          <w:szCs w:val="20"/>
        </w:rPr>
        <w:t>2 cells with a luciferase plasmid vector containing the 3'</w:t>
      </w:r>
      <w:r w:rsidR="00757F91" w:rsidRPr="007030D9">
        <w:rPr>
          <w:rFonts w:ascii="Book Antiqua" w:hAnsi="Book Antiqua"/>
          <w:sz w:val="20"/>
          <w:szCs w:val="20"/>
        </w:rPr>
        <w:t xml:space="preserve"> </w:t>
      </w:r>
      <w:r w:rsidRPr="007030D9">
        <w:rPr>
          <w:rFonts w:ascii="Book Antiqua" w:hAnsi="Book Antiqua"/>
          <w:sz w:val="20"/>
          <w:szCs w:val="20"/>
        </w:rPr>
        <w:t xml:space="preserve">end of lncRNACNN3-206 and </w:t>
      </w:r>
      <w:proofErr w:type="spellStart"/>
      <w:r w:rsidRPr="007030D9">
        <w:rPr>
          <w:rFonts w:ascii="Book Antiqua" w:hAnsi="Book Antiqua"/>
          <w:sz w:val="20"/>
          <w:szCs w:val="20"/>
        </w:rPr>
        <w:t>lentivirus</w:t>
      </w:r>
      <w:proofErr w:type="spellEnd"/>
      <w:r w:rsidRPr="007030D9">
        <w:rPr>
          <w:rFonts w:ascii="Book Antiqua" w:hAnsi="Book Antiqua"/>
          <w:sz w:val="20"/>
          <w:szCs w:val="20"/>
        </w:rPr>
        <w:t xml:space="preserve"> expressing miR-212 mimics (left), or a luciferase plasmid vector containing the 3’</w:t>
      </w:r>
      <w:r w:rsidR="00757F91" w:rsidRPr="007030D9">
        <w:rPr>
          <w:rFonts w:ascii="Book Antiqua" w:hAnsi="Book Antiqua"/>
          <w:sz w:val="20"/>
          <w:szCs w:val="20"/>
        </w:rPr>
        <w:t xml:space="preserve"> </w:t>
      </w:r>
      <w:r w:rsidRPr="007030D9">
        <w:rPr>
          <w:rFonts w:ascii="Book Antiqua" w:hAnsi="Book Antiqua"/>
          <w:sz w:val="20"/>
          <w:szCs w:val="20"/>
        </w:rPr>
        <w:t xml:space="preserve">UTR of Caspase10 and </w:t>
      </w:r>
      <w:proofErr w:type="spellStart"/>
      <w:r w:rsidRPr="007030D9">
        <w:rPr>
          <w:rFonts w:ascii="Book Antiqua" w:hAnsi="Book Antiqua"/>
          <w:sz w:val="20"/>
          <w:szCs w:val="20"/>
        </w:rPr>
        <w:t>lentivirus</w:t>
      </w:r>
      <w:proofErr w:type="spellEnd"/>
      <w:r w:rsidRPr="007030D9">
        <w:rPr>
          <w:rFonts w:ascii="Book Antiqua" w:hAnsi="Book Antiqua"/>
          <w:sz w:val="20"/>
          <w:szCs w:val="20"/>
        </w:rPr>
        <w:t xml:space="preserve"> expressing miR-212 mimics (right). Note the significant inhibition of luciferase activity in the wild</w:t>
      </w:r>
      <w:r w:rsidR="00757F91" w:rsidRPr="007030D9">
        <w:rPr>
          <w:rFonts w:ascii="Book Antiqua" w:hAnsi="Book Antiqua"/>
          <w:sz w:val="20"/>
          <w:szCs w:val="20"/>
        </w:rPr>
        <w:t>-</w:t>
      </w:r>
      <w:r w:rsidRPr="007030D9">
        <w:rPr>
          <w:rFonts w:ascii="Book Antiqua" w:hAnsi="Book Antiqua"/>
          <w:sz w:val="20"/>
          <w:szCs w:val="20"/>
        </w:rPr>
        <w:t>type constructs by miR-212 mimic overexpression. PsiCHECK-2 is the name of an empty plasmid</w:t>
      </w:r>
      <w:r w:rsidR="00757F91" w:rsidRPr="007030D9">
        <w:rPr>
          <w:rFonts w:ascii="Book Antiqua" w:hAnsi="Book Antiqua"/>
          <w:sz w:val="20"/>
          <w:szCs w:val="20"/>
        </w:rPr>
        <w:t>,</w:t>
      </w:r>
      <w:r w:rsidRPr="007030D9">
        <w:rPr>
          <w:rFonts w:ascii="Book Antiqua" w:hAnsi="Book Antiqua"/>
          <w:sz w:val="20"/>
          <w:szCs w:val="20"/>
        </w:rPr>
        <w:t xml:space="preserve"> and served as a control for </w:t>
      </w:r>
      <w:r w:rsidR="00757F91" w:rsidRPr="007030D9">
        <w:rPr>
          <w:rFonts w:ascii="Book Antiqua" w:hAnsi="Book Antiqua"/>
          <w:sz w:val="20"/>
          <w:szCs w:val="20"/>
        </w:rPr>
        <w:t xml:space="preserve">both </w:t>
      </w:r>
      <w:proofErr w:type="spellStart"/>
      <w:r w:rsidRPr="007030D9">
        <w:rPr>
          <w:rFonts w:ascii="Book Antiqua" w:hAnsi="Book Antiqua"/>
          <w:sz w:val="20"/>
          <w:szCs w:val="20"/>
        </w:rPr>
        <w:t>lncRNA</w:t>
      </w:r>
      <w:proofErr w:type="spellEnd"/>
      <w:r w:rsidRPr="007030D9">
        <w:rPr>
          <w:rFonts w:ascii="Book Antiqua" w:hAnsi="Book Antiqua"/>
          <w:sz w:val="20"/>
          <w:szCs w:val="20"/>
        </w:rPr>
        <w:t xml:space="preserve"> CNN3-206 and </w:t>
      </w:r>
      <w:proofErr w:type="spellStart"/>
      <w:r w:rsidRPr="007030D9">
        <w:rPr>
          <w:rFonts w:ascii="Book Antiqua" w:hAnsi="Book Antiqua"/>
          <w:sz w:val="20"/>
          <w:szCs w:val="20"/>
        </w:rPr>
        <w:t>Caspase</w:t>
      </w:r>
      <w:proofErr w:type="spellEnd"/>
      <w:r w:rsidRPr="007030D9">
        <w:rPr>
          <w:rFonts w:ascii="Book Antiqua" w:hAnsi="Book Antiqua"/>
          <w:sz w:val="20"/>
          <w:szCs w:val="20"/>
        </w:rPr>
        <w:t xml:space="preserve"> 10</w:t>
      </w:r>
      <w:r w:rsidR="00152C55" w:rsidRPr="007030D9">
        <w:rPr>
          <w:rFonts w:ascii="Book Antiqua" w:hAnsi="Book Antiqua"/>
          <w:sz w:val="20"/>
          <w:szCs w:val="20"/>
        </w:rPr>
        <w:t>;</w:t>
      </w:r>
      <w:r w:rsidRPr="007030D9">
        <w:rPr>
          <w:rFonts w:ascii="Book Antiqua" w:hAnsi="Book Antiqua"/>
          <w:sz w:val="20"/>
          <w:szCs w:val="20"/>
        </w:rPr>
        <w:t xml:space="preserve"> B: Illustration of the ternary mechanism for the interactions among lncRNACNN3-206, miR-212 and Caspase10.</w:t>
      </w:r>
      <w:r w:rsidR="00283A64" w:rsidRPr="007030D9">
        <w:rPr>
          <w:rFonts w:ascii="Book Antiqua" w:hAnsi="Book Antiqua"/>
          <w:sz w:val="20"/>
          <w:szCs w:val="20"/>
        </w:rPr>
        <w:t xml:space="preserve"> </w:t>
      </w:r>
      <w:proofErr w:type="spellStart"/>
      <w:proofErr w:type="gramStart"/>
      <w:r w:rsidR="00283A64" w:rsidRPr="007030D9">
        <w:rPr>
          <w:rFonts w:ascii="Book Antiqua" w:hAnsi="Book Antiqua"/>
          <w:sz w:val="20"/>
          <w:szCs w:val="20"/>
          <w:vertAlign w:val="superscript"/>
        </w:rPr>
        <w:t>a</w:t>
      </w:r>
      <w:r w:rsidR="00283A64" w:rsidRPr="007030D9">
        <w:rPr>
          <w:rFonts w:ascii="Book Antiqua" w:hAnsi="Book Antiqua"/>
          <w:i/>
          <w:iCs/>
          <w:sz w:val="20"/>
          <w:szCs w:val="20"/>
        </w:rPr>
        <w:t>P</w:t>
      </w:r>
      <w:proofErr w:type="spellEnd"/>
      <w:proofErr w:type="gramEnd"/>
      <w:r w:rsidR="00283A64" w:rsidRPr="007030D9">
        <w:rPr>
          <w:rFonts w:ascii="Book Antiqua" w:hAnsi="Book Antiqua"/>
          <w:sz w:val="20"/>
          <w:szCs w:val="20"/>
        </w:rPr>
        <w:t xml:space="preserve"> &lt; 0.05, </w:t>
      </w:r>
      <w:proofErr w:type="spellStart"/>
      <w:r w:rsidR="00283A64" w:rsidRPr="007030D9">
        <w:rPr>
          <w:rFonts w:ascii="Book Antiqua" w:hAnsi="Book Antiqua"/>
          <w:sz w:val="20"/>
          <w:szCs w:val="20"/>
          <w:vertAlign w:val="superscript"/>
        </w:rPr>
        <w:t>b</w:t>
      </w:r>
      <w:r w:rsidR="00283A64" w:rsidRPr="007030D9">
        <w:rPr>
          <w:rFonts w:ascii="Book Antiqua" w:hAnsi="Book Antiqua"/>
          <w:i/>
          <w:iCs/>
          <w:sz w:val="20"/>
          <w:szCs w:val="20"/>
        </w:rPr>
        <w:t>P</w:t>
      </w:r>
      <w:proofErr w:type="spellEnd"/>
      <w:r w:rsidR="00283A64" w:rsidRPr="007030D9">
        <w:rPr>
          <w:rFonts w:ascii="Book Antiqua" w:hAnsi="Book Antiqua"/>
          <w:sz w:val="20"/>
          <w:szCs w:val="20"/>
        </w:rPr>
        <w:t xml:space="preserve"> &lt; 0.01.</w:t>
      </w:r>
    </w:p>
    <w:p w:rsidR="003923D0" w:rsidRPr="00BC7D81" w:rsidRDefault="003923D0" w:rsidP="007030D9">
      <w:pPr>
        <w:snapToGrid w:val="0"/>
        <w:spacing w:after="0" w:line="360" w:lineRule="auto"/>
        <w:rPr>
          <w:rFonts w:ascii="Book Antiqua" w:hAnsi="Book Antiqua"/>
          <w:b/>
          <w:bCs/>
          <w:sz w:val="20"/>
          <w:szCs w:val="20"/>
        </w:rPr>
      </w:pPr>
      <w:r w:rsidRPr="007030D9">
        <w:rPr>
          <w:rFonts w:ascii="Book Antiqua" w:hAnsi="Book Antiqua"/>
          <w:sz w:val="20"/>
          <w:szCs w:val="20"/>
        </w:rPr>
        <w:br w:type="page"/>
      </w:r>
      <w:r w:rsidRPr="00BC7D81">
        <w:rPr>
          <w:rFonts w:ascii="Book Antiqua" w:hAnsi="Book Antiqua"/>
          <w:b/>
          <w:bCs/>
          <w:sz w:val="20"/>
          <w:szCs w:val="20"/>
        </w:rPr>
        <w:lastRenderedPageBreak/>
        <w:t>A</w:t>
      </w:r>
    </w:p>
    <w:p w:rsidR="003923D0" w:rsidRPr="007030D9" w:rsidRDefault="001C0415" w:rsidP="007030D9">
      <w:pPr>
        <w:snapToGrid w:val="0"/>
        <w:spacing w:after="0" w:line="360" w:lineRule="auto"/>
        <w:rPr>
          <w:rFonts w:ascii="Book Antiqua" w:hAnsi="Book Antiqua"/>
          <w:b/>
          <w:bCs/>
          <w:sz w:val="20"/>
          <w:szCs w:val="20"/>
        </w:rPr>
      </w:pPr>
      <w:r>
        <w:rPr>
          <w:noProof/>
        </w:rPr>
        <mc:AlternateContent>
          <mc:Choice Requires="wps">
            <w:drawing>
              <wp:anchor distT="0" distB="0" distL="114300" distR="114300" simplePos="0" relativeHeight="251655680" behindDoc="0" locked="0" layoutInCell="1" allowOverlap="1">
                <wp:simplePos x="0" y="0"/>
                <wp:positionH relativeFrom="column">
                  <wp:posOffset>3469640</wp:posOffset>
                </wp:positionH>
                <wp:positionV relativeFrom="paragraph">
                  <wp:posOffset>933450</wp:posOffset>
                </wp:positionV>
                <wp:extent cx="241300" cy="292735"/>
                <wp:effectExtent l="12065" t="9525" r="13335" b="12065"/>
                <wp:wrapNone/>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92735"/>
                        </a:xfrm>
                        <a:prstGeom prst="rect">
                          <a:avLst/>
                        </a:prstGeom>
                        <a:solidFill>
                          <a:srgbClr val="FFFFFF"/>
                        </a:solidFill>
                        <a:ln w="9525">
                          <a:solidFill>
                            <a:srgbClr val="FFFFFF"/>
                          </a:solidFill>
                          <a:miter lim="800000"/>
                          <a:headEnd/>
                          <a:tailEnd/>
                        </a:ln>
                      </wps:spPr>
                      <wps:txbx>
                        <w:txbxContent>
                          <w:p w:rsidR="00F72C66" w:rsidRPr="00F72C66" w:rsidRDefault="00F72C66">
                            <w:pPr>
                              <w:rPr>
                                <w:sz w:val="15"/>
                                <w:szCs w:val="15"/>
                              </w:rPr>
                            </w:pPr>
                            <w:proofErr w:type="gramStart"/>
                            <w:r w:rsidRPr="00F72C66">
                              <w:rPr>
                                <w:sz w:val="15"/>
                                <w:szCs w:val="15"/>
                              </w:rPr>
                              <w:t>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left:0;text-align:left;margin-left:273.2pt;margin-top:73.5pt;width:19pt;height:23.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" strokecolor="white">
                <v:textbox>
                  <w:txbxContent>
                    <w:p w:rsidR="00F72C66" w:rsidRPr="00F72C66" w:rsidRDefault="00F72C66">
                      <w:pPr>
                        <w:rPr>
                          <w:sz w:val="15"/>
                          <w:szCs w:val="15"/>
                        </w:rPr>
                      </w:pPr>
                      <w:r w:rsidRPr="00F72C66">
                        <w:rPr>
                          <w:sz w:val="15"/>
                          <w:szCs w:val="15"/>
                        </w:rPr>
                        <w:t>e</w:t>
                      </w: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3754755</wp:posOffset>
                </wp:positionH>
                <wp:positionV relativeFrom="paragraph">
                  <wp:posOffset>1513840</wp:posOffset>
                </wp:positionV>
                <wp:extent cx="139700" cy="290195"/>
                <wp:effectExtent l="11430" t="8890" r="10795" b="5715"/>
                <wp:wrapNone/>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290195"/>
                        </a:xfrm>
                        <a:prstGeom prst="rect">
                          <a:avLst/>
                        </a:prstGeom>
                        <a:solidFill>
                          <a:srgbClr val="FFFFFF"/>
                        </a:solidFill>
                        <a:ln w="9525">
                          <a:solidFill>
                            <a:srgbClr val="FFFFFF"/>
                          </a:solidFill>
                          <a:miter lim="800000"/>
                          <a:headEnd/>
                          <a:tailEnd/>
                        </a:ln>
                      </wps:spPr>
                      <wps:txbx>
                        <w:txbxContent>
                          <w:p w:rsidR="00F72C66" w:rsidRPr="00F72C66" w:rsidRDefault="00F72C66">
                            <w:pPr>
                              <w:rPr>
                                <w:sz w:val="16"/>
                                <w:szCs w:val="16"/>
                              </w:rPr>
                            </w:pPr>
                            <w:proofErr w:type="gramStart"/>
                            <w:r w:rsidRPr="00F72C66">
                              <w:rPr>
                                <w:rFonts w:hint="eastAsia"/>
                                <w:sz w:val="16"/>
                                <w:szCs w:val="16"/>
                              </w:rPr>
                              <w:t>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9" type="#_x0000_t202" style="position:absolute;left:0;text-align:left;margin-left:295.65pt;margin-top:119.2pt;width:11pt;height:2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" strokecolor="white">
                <v:textbox>
                  <w:txbxContent>
                    <w:p w:rsidR="00F72C66" w:rsidRPr="00F72C66" w:rsidRDefault="00F72C66">
                      <w:pPr>
                        <w:rPr>
                          <w:sz w:val="16"/>
                          <w:szCs w:val="16"/>
                        </w:rPr>
                      </w:pPr>
                      <w:r w:rsidRPr="00F72C66">
                        <w:rPr>
                          <w:rFonts w:hint="eastAsia"/>
                          <w:sz w:val="16"/>
                          <w:szCs w:val="16"/>
                        </w:rPr>
                        <w:t>a</w:t>
                      </w:r>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4389120</wp:posOffset>
                </wp:positionH>
                <wp:positionV relativeFrom="paragraph">
                  <wp:posOffset>1522730</wp:posOffset>
                </wp:positionV>
                <wp:extent cx="139700" cy="290195"/>
                <wp:effectExtent l="7620" t="8255" r="5080" b="6350"/>
                <wp:wrapNone/>
                <wp:docPr id="2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290195"/>
                        </a:xfrm>
                        <a:prstGeom prst="rect">
                          <a:avLst/>
                        </a:prstGeom>
                        <a:solidFill>
                          <a:srgbClr val="FFFFFF"/>
                        </a:solidFill>
                        <a:ln w="9525">
                          <a:solidFill>
                            <a:srgbClr val="FFFFFF"/>
                          </a:solidFill>
                          <a:miter lim="800000"/>
                          <a:headEnd/>
                          <a:tailEnd/>
                        </a:ln>
                      </wps:spPr>
                      <wps:txbx>
                        <w:txbxContent>
                          <w:p w:rsidR="00F72C66" w:rsidRPr="00F72C66" w:rsidRDefault="00F72C66" w:rsidP="00F72C66">
                            <w:pPr>
                              <w:rPr>
                                <w:sz w:val="16"/>
                                <w:szCs w:val="16"/>
                              </w:rPr>
                            </w:pPr>
                            <w:proofErr w:type="gramStart"/>
                            <w:r w:rsidRPr="00F72C66">
                              <w:rPr>
                                <w:rFonts w:hint="eastAsia"/>
                                <w:sz w:val="16"/>
                                <w:szCs w:val="16"/>
                              </w:rPr>
                              <w:t>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0" type="#_x0000_t202" style="position:absolute;left:0;text-align:left;margin-left:345.6pt;margin-top:119.9pt;width:11pt;height:22.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" strokecolor="white">
                <v:textbox>
                  <w:txbxContent>
                    <w:p w:rsidR="00F72C66" w:rsidRPr="00F72C66" w:rsidRDefault="00F72C66" w:rsidP="00F72C66">
                      <w:pPr>
                        <w:rPr>
                          <w:sz w:val="16"/>
                          <w:szCs w:val="16"/>
                        </w:rPr>
                      </w:pPr>
                      <w:r w:rsidRPr="00F72C66">
                        <w:rPr>
                          <w:rFonts w:hint="eastAsia"/>
                          <w:sz w:val="16"/>
                          <w:szCs w:val="16"/>
                        </w:rPr>
                        <w:t>a</w:t>
                      </w: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4109720</wp:posOffset>
                </wp:positionH>
                <wp:positionV relativeFrom="paragraph">
                  <wp:posOffset>953135</wp:posOffset>
                </wp:positionV>
                <wp:extent cx="262890" cy="256540"/>
                <wp:effectExtent l="13970" t="10160" r="8890" b="9525"/>
                <wp:wrapNone/>
                <wp:docPr id="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56540"/>
                        </a:xfrm>
                        <a:prstGeom prst="rect">
                          <a:avLst/>
                        </a:prstGeom>
                        <a:solidFill>
                          <a:srgbClr val="FFFFFF"/>
                        </a:solidFill>
                        <a:ln w="9525">
                          <a:solidFill>
                            <a:srgbClr val="FFFFFF"/>
                          </a:solidFill>
                          <a:miter lim="800000"/>
                          <a:headEnd/>
                          <a:tailEnd/>
                        </a:ln>
                      </wps:spPr>
                      <wps:txbx>
                        <w:txbxContent>
                          <w:p w:rsidR="00F72C66" w:rsidRPr="00F72C66" w:rsidRDefault="00F72C66">
                            <w:pPr>
                              <w:rPr>
                                <w:sz w:val="16"/>
                                <w:szCs w:val="16"/>
                              </w:rPr>
                            </w:pPr>
                            <w:proofErr w:type="gramStart"/>
                            <w:r w:rsidRPr="00F72C66">
                              <w:rPr>
                                <w:rFonts w:hint="eastAsia"/>
                                <w:sz w:val="16"/>
                                <w:szCs w:val="16"/>
                              </w:rPr>
                              <w:t>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1" type="#_x0000_t202" style="position:absolute;left:0;text-align:left;margin-left:323.6pt;margin-top:75.05pt;width:20.7pt;height:20.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" strokecolor="white">
                <v:textbox>
                  <w:txbxContent>
                    <w:p w:rsidR="00F72C66" w:rsidRPr="00F72C66" w:rsidRDefault="00F72C66">
                      <w:pPr>
                        <w:rPr>
                          <w:sz w:val="16"/>
                          <w:szCs w:val="16"/>
                        </w:rPr>
                      </w:pPr>
                      <w:r w:rsidRPr="00F72C66">
                        <w:rPr>
                          <w:rFonts w:hint="eastAsia"/>
                          <w:sz w:val="16"/>
                          <w:szCs w:val="16"/>
                        </w:rPr>
                        <w:t>e</w:t>
                      </w:r>
                    </w:p>
                  </w:txbxContent>
                </v:textbox>
              </v:shape>
            </w:pict>
          </mc:Fallback>
        </mc:AlternateContent>
      </w:r>
      <w:r>
        <w:rPr>
          <w:rFonts w:ascii="Book Antiqua" w:hAnsi="Book Antiqua"/>
          <w:noProof/>
          <w:sz w:val="20"/>
          <w:szCs w:val="20"/>
        </w:rPr>
        <w:drawing>
          <wp:inline distT="0" distB="0" distL="0" distR="0">
            <wp:extent cx="2767330" cy="2122805"/>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7330" cy="2122805"/>
                    </a:xfrm>
                    <a:prstGeom prst="rect">
                      <a:avLst/>
                    </a:prstGeom>
                    <a:noFill/>
                    <a:ln>
                      <a:noFill/>
                    </a:ln>
                  </pic:spPr>
                </pic:pic>
              </a:graphicData>
            </a:graphic>
          </wp:inline>
        </w:drawing>
      </w:r>
      <w:r w:rsidR="003923D0" w:rsidRPr="007030D9">
        <w:rPr>
          <w:rFonts w:ascii="Book Antiqua" w:hAnsi="Book Antiqua"/>
          <w:sz w:val="20"/>
          <w:szCs w:val="20"/>
        </w:rPr>
        <w:t xml:space="preserve"> </w:t>
      </w:r>
      <w:r>
        <w:rPr>
          <w:rFonts w:ascii="Book Antiqua" w:hAnsi="Book Antiqua"/>
          <w:noProof/>
          <w:sz w:val="20"/>
          <w:szCs w:val="20"/>
        </w:rPr>
        <w:drawing>
          <wp:inline distT="0" distB="0" distL="0" distR="0">
            <wp:extent cx="2734945" cy="1296035"/>
            <wp:effectExtent l="0" t="0" r="8255" b="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6">
                      <a:extLst>
                        <a:ext uri="{28A0092B-C50C-407E-A947-70E740481C1C}">
                          <a14:useLocalDpi xmlns:a14="http://schemas.microsoft.com/office/drawing/2010/main" val="0"/>
                        </a:ext>
                      </a:extLst>
                    </a:blip>
                    <a:srcRect b="12746"/>
                    <a:stretch>
                      <a:fillRect/>
                    </a:stretch>
                  </pic:blipFill>
                  <pic:spPr bwMode="auto">
                    <a:xfrm>
                      <a:off x="0" y="0"/>
                      <a:ext cx="2734945" cy="1296035"/>
                    </a:xfrm>
                    <a:prstGeom prst="rect">
                      <a:avLst/>
                    </a:prstGeom>
                    <a:noFill/>
                    <a:ln>
                      <a:noFill/>
                    </a:ln>
                  </pic:spPr>
                </pic:pic>
              </a:graphicData>
            </a:graphic>
          </wp:inline>
        </w:drawing>
      </w:r>
    </w:p>
    <w:p w:rsidR="003923D0" w:rsidRPr="00BC7D81" w:rsidRDefault="003923D0" w:rsidP="007030D9">
      <w:pPr>
        <w:snapToGrid w:val="0"/>
        <w:spacing w:after="0" w:line="360" w:lineRule="auto"/>
        <w:rPr>
          <w:rFonts w:ascii="Book Antiqua" w:hAnsi="Book Antiqua"/>
          <w:b/>
          <w:sz w:val="20"/>
          <w:szCs w:val="20"/>
        </w:rPr>
      </w:pPr>
      <w:r w:rsidRPr="00BC7D81">
        <w:rPr>
          <w:rFonts w:ascii="Book Antiqua" w:hAnsi="Book Antiqua"/>
          <w:b/>
          <w:sz w:val="20"/>
          <w:szCs w:val="20"/>
        </w:rPr>
        <w:t>B</w:t>
      </w:r>
    </w:p>
    <w:p w:rsidR="003923D0" w:rsidRPr="007030D9" w:rsidRDefault="001C0415" w:rsidP="007030D9">
      <w:pPr>
        <w:snapToGrid w:val="0"/>
        <w:spacing w:after="0" w:line="360" w:lineRule="auto"/>
        <w:rPr>
          <w:rFonts w:ascii="Book Antiqua" w:hAnsi="Book Antiqua"/>
          <w:b/>
          <w:sz w:val="20"/>
          <w:szCs w:val="20"/>
        </w:rPr>
      </w:pPr>
      <w:r>
        <w:rPr>
          <w:rFonts w:ascii="Book Antiqua" w:hAnsi="Book Antiqua"/>
          <w:b/>
          <w:noProof/>
          <w:sz w:val="24"/>
          <w:szCs w:val="24"/>
        </w:rPr>
        <mc:AlternateContent>
          <mc:Choice Requires="wps">
            <w:drawing>
              <wp:anchor distT="0" distB="0" distL="114300" distR="114300" simplePos="0" relativeHeight="251660800" behindDoc="0" locked="0" layoutInCell="1" allowOverlap="1">
                <wp:simplePos x="0" y="0"/>
                <wp:positionH relativeFrom="column">
                  <wp:posOffset>3771265</wp:posOffset>
                </wp:positionH>
                <wp:positionV relativeFrom="paragraph">
                  <wp:posOffset>262255</wp:posOffset>
                </wp:positionV>
                <wp:extent cx="262890" cy="256540"/>
                <wp:effectExtent l="8890" t="5080" r="13970" b="5080"/>
                <wp:wrapNone/>
                <wp:docPr id="2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56540"/>
                        </a:xfrm>
                        <a:prstGeom prst="rect">
                          <a:avLst/>
                        </a:prstGeom>
                        <a:solidFill>
                          <a:srgbClr val="FFFFFF"/>
                        </a:solidFill>
                        <a:ln w="9525">
                          <a:solidFill>
                            <a:srgbClr val="FFFFFF"/>
                          </a:solidFill>
                          <a:miter lim="800000"/>
                          <a:headEnd/>
                          <a:tailEnd/>
                        </a:ln>
                      </wps:spPr>
                      <wps:txbx>
                        <w:txbxContent>
                          <w:p w:rsidR="00F72C66" w:rsidRPr="00F72C66" w:rsidRDefault="00F72C66" w:rsidP="00F72C66">
                            <w:pPr>
                              <w:rPr>
                                <w:sz w:val="16"/>
                                <w:szCs w:val="16"/>
                              </w:rPr>
                            </w:pPr>
                            <w:proofErr w:type="gramStart"/>
                            <w:r>
                              <w:rPr>
                                <w:sz w:val="16"/>
                                <w:szCs w:val="16"/>
                              </w:rPr>
                              <w:t>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2" type="#_x0000_t202" style="position:absolute;left:0;text-align:left;margin-left:296.95pt;margin-top:20.65pt;width:20.7pt;height:20.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" strokecolor="white">
                <v:textbox>
                  <w:txbxContent>
                    <w:p w:rsidR="00F72C66" w:rsidRPr="00F72C66" w:rsidRDefault="00F72C66" w:rsidP="00F72C66">
                      <w:pPr>
                        <w:rPr>
                          <w:sz w:val="16"/>
                          <w:szCs w:val="16"/>
                        </w:rPr>
                      </w:pPr>
                      <w:r>
                        <w:rPr>
                          <w:sz w:val="16"/>
                          <w:szCs w:val="16"/>
                        </w:rPr>
                        <w:t>b</w:t>
                      </w:r>
                    </w:p>
                  </w:txbxContent>
                </v:textbox>
              </v:shape>
            </w:pict>
          </mc:Fallback>
        </mc:AlternateContent>
      </w:r>
      <w:r>
        <w:rPr>
          <w:rFonts w:ascii="Book Antiqua" w:hAnsi="Book Antiqua"/>
          <w:b/>
          <w:noProof/>
          <w:sz w:val="24"/>
          <w:szCs w:val="24"/>
        </w:rPr>
        <mc:AlternateContent>
          <mc:Choice Requires="wps">
            <w:drawing>
              <wp:anchor distT="0" distB="0" distL="114300" distR="114300" simplePos="0" relativeHeight="251659776" behindDoc="0" locked="0" layoutInCell="1" allowOverlap="1">
                <wp:simplePos x="0" y="0"/>
                <wp:positionH relativeFrom="column">
                  <wp:posOffset>3620135</wp:posOffset>
                </wp:positionH>
                <wp:positionV relativeFrom="paragraph">
                  <wp:posOffset>731520</wp:posOffset>
                </wp:positionV>
                <wp:extent cx="139700" cy="290195"/>
                <wp:effectExtent l="10160" t="7620" r="12065" b="6985"/>
                <wp:wrapNone/>
                <wp:docPr id="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290195"/>
                        </a:xfrm>
                        <a:prstGeom prst="rect">
                          <a:avLst/>
                        </a:prstGeom>
                        <a:solidFill>
                          <a:srgbClr val="FFFFFF"/>
                        </a:solidFill>
                        <a:ln w="9525">
                          <a:solidFill>
                            <a:srgbClr val="FFFFFF"/>
                          </a:solidFill>
                          <a:miter lim="800000"/>
                          <a:headEnd/>
                          <a:tailEnd/>
                        </a:ln>
                      </wps:spPr>
                      <wps:txbx>
                        <w:txbxContent>
                          <w:p w:rsidR="00F72C66" w:rsidRPr="00F72C66" w:rsidRDefault="00F72C66" w:rsidP="00F72C66">
                            <w:pPr>
                              <w:rPr>
                                <w:sz w:val="16"/>
                                <w:szCs w:val="16"/>
                              </w:rPr>
                            </w:pPr>
                            <w:proofErr w:type="gramStart"/>
                            <w:r>
                              <w:rPr>
                                <w:sz w:val="16"/>
                                <w:szCs w:val="16"/>
                              </w:rPr>
                              <w:t>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3" type="#_x0000_t202" style="position:absolute;left:0;text-align:left;margin-left:285.05pt;margin-top:57.6pt;width:11pt;height:22.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" strokecolor="white">
                <v:textbox>
                  <w:txbxContent>
                    <w:p w:rsidR="00F72C66" w:rsidRPr="00F72C66" w:rsidRDefault="00F72C66" w:rsidP="00F72C66">
                      <w:pPr>
                        <w:rPr>
                          <w:sz w:val="16"/>
                          <w:szCs w:val="16"/>
                        </w:rPr>
                      </w:pPr>
                      <w:r>
                        <w:rPr>
                          <w:sz w:val="16"/>
                          <w:szCs w:val="16"/>
                        </w:rPr>
                        <w:t>b</w:t>
                      </w:r>
                    </w:p>
                  </w:txbxContent>
                </v:textbox>
              </v:shape>
            </w:pict>
          </mc:Fallback>
        </mc:AlternateContent>
      </w:r>
      <w:r>
        <w:rPr>
          <w:rFonts w:ascii="Book Antiqua" w:hAnsi="Book Antiqua"/>
          <w:b/>
          <w:noProof/>
          <w:sz w:val="20"/>
          <w:szCs w:val="20"/>
        </w:rPr>
        <w:drawing>
          <wp:inline distT="0" distB="0" distL="0" distR="0">
            <wp:extent cx="2703195" cy="1900555"/>
            <wp:effectExtent l="0" t="0" r="1905" b="444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3195" cy="1900555"/>
                    </a:xfrm>
                    <a:prstGeom prst="rect">
                      <a:avLst/>
                    </a:prstGeom>
                    <a:noFill/>
                    <a:ln>
                      <a:noFill/>
                    </a:ln>
                  </pic:spPr>
                </pic:pic>
              </a:graphicData>
            </a:graphic>
          </wp:inline>
        </w:drawing>
      </w:r>
      <w:r w:rsidR="003923D0" w:rsidRPr="007030D9">
        <w:rPr>
          <w:rFonts w:ascii="Book Antiqua" w:hAnsi="Book Antiqua"/>
          <w:sz w:val="20"/>
          <w:szCs w:val="20"/>
        </w:rPr>
        <w:t xml:space="preserve"> </w:t>
      </w:r>
      <w:r>
        <w:rPr>
          <w:rFonts w:ascii="Book Antiqua" w:hAnsi="Book Antiqua"/>
          <w:b/>
          <w:noProof/>
          <w:sz w:val="20"/>
          <w:szCs w:val="20"/>
        </w:rPr>
        <w:drawing>
          <wp:inline distT="0" distB="0" distL="0" distR="0">
            <wp:extent cx="2870200" cy="1510665"/>
            <wp:effectExtent l="0" t="0" r="6350" b="0"/>
            <wp:docPr id="10" name="图片 107374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374287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0200" cy="1510665"/>
                    </a:xfrm>
                    <a:prstGeom prst="rect">
                      <a:avLst/>
                    </a:prstGeom>
                    <a:noFill/>
                    <a:ln>
                      <a:noFill/>
                    </a:ln>
                  </pic:spPr>
                </pic:pic>
              </a:graphicData>
            </a:graphic>
          </wp:inline>
        </w:drawing>
      </w:r>
    </w:p>
    <w:p w:rsidR="003923D0" w:rsidRPr="007030D9" w:rsidRDefault="003923D0" w:rsidP="007030D9">
      <w:pPr>
        <w:snapToGrid w:val="0"/>
        <w:spacing w:after="0" w:line="360" w:lineRule="auto"/>
        <w:rPr>
          <w:rFonts w:ascii="Book Antiqua" w:hAnsi="Book Antiqua"/>
          <w:bCs/>
          <w:sz w:val="20"/>
          <w:szCs w:val="20"/>
        </w:rPr>
      </w:pPr>
      <w:r w:rsidRPr="007030D9">
        <w:rPr>
          <w:rFonts w:ascii="Book Antiqua" w:hAnsi="Book Antiqua"/>
          <w:b/>
          <w:sz w:val="20"/>
          <w:szCs w:val="20"/>
        </w:rPr>
        <w:t>Figure 5 Manipulation of lncRNACNN3-206 expression levels led to changes in cell function</w:t>
      </w:r>
      <w:r w:rsidRPr="00393EDD">
        <w:rPr>
          <w:rFonts w:ascii="Book Antiqua" w:hAnsi="Book Antiqua"/>
          <w:bCs/>
          <w:sz w:val="20"/>
          <w:szCs w:val="20"/>
        </w:rPr>
        <w:t>.</w:t>
      </w:r>
      <w:r w:rsidRPr="007030D9">
        <w:rPr>
          <w:rFonts w:ascii="Book Antiqua" w:hAnsi="Book Antiqua"/>
          <w:bCs/>
          <w:sz w:val="20"/>
          <w:szCs w:val="20"/>
        </w:rPr>
        <w:t xml:space="preserve"> </w:t>
      </w:r>
      <w:r w:rsidRPr="007030D9">
        <w:rPr>
          <w:rFonts w:ascii="Book Antiqua" w:hAnsi="Book Antiqua"/>
          <w:sz w:val="20"/>
          <w:szCs w:val="20"/>
        </w:rPr>
        <w:t xml:space="preserve">A: </w:t>
      </w:r>
      <w:r w:rsidRPr="007030D9">
        <w:rPr>
          <w:rFonts w:ascii="Book Antiqua" w:hAnsi="Book Antiqua"/>
          <w:bCs/>
          <w:sz w:val="20"/>
          <w:szCs w:val="20"/>
        </w:rPr>
        <w:t xml:space="preserve">Results of flow </w:t>
      </w:r>
      <w:proofErr w:type="spellStart"/>
      <w:r w:rsidRPr="007030D9">
        <w:rPr>
          <w:rFonts w:ascii="Book Antiqua" w:hAnsi="Book Antiqua"/>
          <w:bCs/>
          <w:sz w:val="20"/>
          <w:szCs w:val="20"/>
        </w:rPr>
        <w:t>cytometry</w:t>
      </w:r>
      <w:proofErr w:type="spellEnd"/>
      <w:r w:rsidRPr="007030D9">
        <w:rPr>
          <w:rFonts w:ascii="Book Antiqua" w:hAnsi="Book Antiqua"/>
          <w:bCs/>
          <w:sz w:val="20"/>
          <w:szCs w:val="20"/>
        </w:rPr>
        <w:t xml:space="preserve"> showed that overexpression or knockdown of lncRNACNN3-206 expression resulted in changes </w:t>
      </w:r>
      <w:r w:rsidR="000C5DEF" w:rsidRPr="007030D9">
        <w:rPr>
          <w:rFonts w:ascii="Book Antiqua" w:hAnsi="Book Antiqua"/>
          <w:bCs/>
          <w:sz w:val="20"/>
          <w:szCs w:val="20"/>
        </w:rPr>
        <w:t xml:space="preserve">in </w:t>
      </w:r>
      <w:r w:rsidRPr="007030D9">
        <w:rPr>
          <w:rFonts w:ascii="Book Antiqua" w:hAnsi="Book Antiqua"/>
          <w:bCs/>
          <w:sz w:val="20"/>
          <w:szCs w:val="20"/>
        </w:rPr>
        <w:t>Caco</w:t>
      </w:r>
      <w:r w:rsidR="00100214" w:rsidRPr="007030D9">
        <w:rPr>
          <w:rFonts w:ascii="Book Antiqua" w:hAnsi="Book Antiqua"/>
          <w:bCs/>
          <w:sz w:val="20"/>
          <w:szCs w:val="20"/>
        </w:rPr>
        <w:t>-</w:t>
      </w:r>
      <w:r w:rsidRPr="007030D9">
        <w:rPr>
          <w:rFonts w:ascii="Book Antiqua" w:hAnsi="Book Antiqua"/>
          <w:bCs/>
          <w:sz w:val="20"/>
          <w:szCs w:val="20"/>
        </w:rPr>
        <w:t>2 (left) and HT-29 (right) cell apoptosis. The number of apoptotic cells in the lncRNACNN3-206 overexpression group (oe-lncRNACNN3-206) was significantly increased, while the number of apoptotic cells in the lncRNACNN3-206 knockdown group (si-lncRNACNN3-206) was significantly decreased</w:t>
      </w:r>
      <w:r w:rsidR="000C5DEF" w:rsidRPr="007030D9">
        <w:rPr>
          <w:rFonts w:ascii="Book Antiqua" w:hAnsi="Book Antiqua"/>
          <w:bCs/>
          <w:sz w:val="20"/>
          <w:szCs w:val="20"/>
        </w:rPr>
        <w:t>,</w:t>
      </w:r>
      <w:r w:rsidRPr="007030D9">
        <w:rPr>
          <w:rFonts w:ascii="Book Antiqua" w:hAnsi="Book Antiqua"/>
          <w:bCs/>
          <w:sz w:val="20"/>
          <w:szCs w:val="20"/>
        </w:rPr>
        <w:t xml:space="preserve"> in comparison with the vector and blank control groups</w:t>
      </w:r>
      <w:r w:rsidR="00152C55" w:rsidRPr="007030D9">
        <w:rPr>
          <w:rFonts w:ascii="Book Antiqua" w:hAnsi="Book Antiqua"/>
          <w:bCs/>
          <w:sz w:val="20"/>
          <w:szCs w:val="20"/>
        </w:rPr>
        <w:t>;</w:t>
      </w:r>
      <w:r w:rsidRPr="007030D9">
        <w:rPr>
          <w:rFonts w:ascii="Book Antiqua" w:hAnsi="Book Antiqua"/>
          <w:bCs/>
          <w:sz w:val="20"/>
          <w:szCs w:val="20"/>
        </w:rPr>
        <w:t xml:space="preserve"> B: Results of Trans</w:t>
      </w:r>
      <w:r w:rsidR="002E2ED1">
        <w:rPr>
          <w:rFonts w:ascii="Book Antiqua" w:hAnsi="Book Antiqua"/>
          <w:bCs/>
          <w:sz w:val="20"/>
          <w:szCs w:val="20"/>
        </w:rPr>
        <w:t>-</w:t>
      </w:r>
      <w:r w:rsidRPr="007030D9">
        <w:rPr>
          <w:rFonts w:ascii="Book Antiqua" w:hAnsi="Book Antiqua"/>
          <w:bCs/>
          <w:sz w:val="20"/>
          <w:szCs w:val="20"/>
        </w:rPr>
        <w:t>well invasion assays in Caco</w:t>
      </w:r>
      <w:r w:rsidR="00100214" w:rsidRPr="007030D9">
        <w:rPr>
          <w:rFonts w:ascii="Book Antiqua" w:hAnsi="Book Antiqua"/>
          <w:bCs/>
          <w:sz w:val="20"/>
          <w:szCs w:val="20"/>
        </w:rPr>
        <w:t>-</w:t>
      </w:r>
      <w:r w:rsidRPr="007030D9">
        <w:rPr>
          <w:rFonts w:ascii="Book Antiqua" w:hAnsi="Book Antiqua"/>
          <w:bCs/>
          <w:sz w:val="20"/>
          <w:szCs w:val="20"/>
        </w:rPr>
        <w:t xml:space="preserve">2 (left) and HT-29 (right) cells. The number of invasive cells in the lncRNACNN3-206 overexpression (oe-lncRNACNN3-206) group was significantly increased, while the number of invasive cells in the lncRNACNN3-206 knockdown si-lncRNACNN3-206 group was significantly decreased, in comparison with the vector and blank control groups. </w:t>
      </w:r>
      <w:proofErr w:type="spellStart"/>
      <w:proofErr w:type="gramStart"/>
      <w:r w:rsidR="00F72C66" w:rsidRPr="007030D9">
        <w:rPr>
          <w:rFonts w:ascii="Book Antiqua" w:hAnsi="Book Antiqua"/>
          <w:sz w:val="20"/>
          <w:szCs w:val="20"/>
          <w:vertAlign w:val="superscript"/>
        </w:rPr>
        <w:t>a</w:t>
      </w:r>
      <w:r w:rsidR="00F72C66" w:rsidRPr="007030D9">
        <w:rPr>
          <w:rFonts w:ascii="Book Antiqua" w:hAnsi="Book Antiqua"/>
          <w:i/>
          <w:iCs/>
          <w:sz w:val="20"/>
          <w:szCs w:val="20"/>
        </w:rPr>
        <w:t>P</w:t>
      </w:r>
      <w:proofErr w:type="spellEnd"/>
      <w:proofErr w:type="gramEnd"/>
      <w:r w:rsidR="00F72C66" w:rsidRPr="007030D9">
        <w:rPr>
          <w:rFonts w:ascii="Book Antiqua" w:hAnsi="Book Antiqua"/>
          <w:sz w:val="20"/>
          <w:szCs w:val="20"/>
        </w:rPr>
        <w:t xml:space="preserve"> &lt; 0.05, </w:t>
      </w:r>
      <w:proofErr w:type="spellStart"/>
      <w:r w:rsidR="00F72C66" w:rsidRPr="007030D9">
        <w:rPr>
          <w:rFonts w:ascii="Book Antiqua" w:hAnsi="Book Antiqua"/>
          <w:sz w:val="20"/>
          <w:szCs w:val="20"/>
          <w:vertAlign w:val="superscript"/>
        </w:rPr>
        <w:t>b</w:t>
      </w:r>
      <w:r w:rsidR="00F72C66" w:rsidRPr="007030D9">
        <w:rPr>
          <w:rFonts w:ascii="Book Antiqua" w:hAnsi="Book Antiqua"/>
          <w:i/>
          <w:iCs/>
          <w:sz w:val="20"/>
          <w:szCs w:val="20"/>
        </w:rPr>
        <w:t>P</w:t>
      </w:r>
      <w:proofErr w:type="spellEnd"/>
      <w:r w:rsidR="00F72C66" w:rsidRPr="007030D9">
        <w:rPr>
          <w:rFonts w:ascii="Book Antiqua" w:hAnsi="Book Antiqua"/>
          <w:sz w:val="20"/>
          <w:szCs w:val="20"/>
        </w:rPr>
        <w:t xml:space="preserve"> &lt; 0.01, </w:t>
      </w:r>
      <w:proofErr w:type="spellStart"/>
      <w:r w:rsidR="00F72C66" w:rsidRPr="007030D9">
        <w:rPr>
          <w:rFonts w:ascii="Book Antiqua" w:hAnsi="Book Antiqua"/>
          <w:sz w:val="20"/>
          <w:szCs w:val="20"/>
          <w:vertAlign w:val="superscript"/>
        </w:rPr>
        <w:t>e</w:t>
      </w:r>
      <w:r w:rsidR="00F72C66" w:rsidRPr="007030D9">
        <w:rPr>
          <w:rFonts w:ascii="Book Antiqua" w:hAnsi="Book Antiqua"/>
          <w:i/>
          <w:iCs/>
          <w:sz w:val="20"/>
          <w:szCs w:val="20"/>
        </w:rPr>
        <w:t>P</w:t>
      </w:r>
      <w:proofErr w:type="spellEnd"/>
      <w:r w:rsidR="00F72C66" w:rsidRPr="007030D9">
        <w:rPr>
          <w:rFonts w:ascii="Book Antiqua" w:hAnsi="Book Antiqua"/>
          <w:sz w:val="20"/>
          <w:szCs w:val="20"/>
        </w:rPr>
        <w:t xml:space="preserve"> &lt; 0.001.</w:t>
      </w:r>
    </w:p>
    <w:p w:rsidR="003923D0" w:rsidRPr="00BC7D81" w:rsidRDefault="003923D0" w:rsidP="007030D9">
      <w:pPr>
        <w:snapToGrid w:val="0"/>
        <w:spacing w:after="0" w:line="360" w:lineRule="auto"/>
        <w:rPr>
          <w:rFonts w:ascii="Book Antiqua" w:hAnsi="Book Antiqua"/>
          <w:b/>
          <w:sz w:val="20"/>
          <w:szCs w:val="20"/>
        </w:rPr>
      </w:pPr>
      <w:r w:rsidRPr="007030D9">
        <w:rPr>
          <w:rFonts w:ascii="Book Antiqua" w:hAnsi="Book Antiqua"/>
          <w:b/>
          <w:sz w:val="20"/>
          <w:szCs w:val="20"/>
        </w:rPr>
        <w:br w:type="page"/>
      </w:r>
      <w:r w:rsidRPr="00BC7D81">
        <w:rPr>
          <w:rFonts w:ascii="Book Antiqua" w:hAnsi="Book Antiqua"/>
          <w:b/>
          <w:sz w:val="20"/>
          <w:szCs w:val="20"/>
        </w:rPr>
        <w:lastRenderedPageBreak/>
        <w:t>A</w:t>
      </w:r>
    </w:p>
    <w:p w:rsidR="003923D0" w:rsidRPr="007030D9" w:rsidRDefault="001C0415" w:rsidP="007030D9">
      <w:pPr>
        <w:snapToGrid w:val="0"/>
        <w:spacing w:after="0" w:line="360" w:lineRule="auto"/>
        <w:rPr>
          <w:rFonts w:ascii="Book Antiqua" w:hAnsi="Book Antiqua"/>
          <w:sz w:val="20"/>
          <w:szCs w:val="20"/>
        </w:rPr>
      </w:pPr>
      <w:r>
        <w:rPr>
          <w:rFonts w:ascii="Book Antiqua" w:hAnsi="Book Antiqua"/>
          <w:noProof/>
          <w:sz w:val="24"/>
          <w:szCs w:val="24"/>
        </w:rPr>
        <mc:AlternateContent>
          <mc:Choice Requires="wps">
            <w:drawing>
              <wp:anchor distT="0" distB="0" distL="114300" distR="114300" simplePos="0" relativeHeight="251661824" behindDoc="0" locked="0" layoutInCell="1" allowOverlap="1">
                <wp:simplePos x="0" y="0"/>
                <wp:positionH relativeFrom="column">
                  <wp:posOffset>1946275</wp:posOffset>
                </wp:positionH>
                <wp:positionV relativeFrom="paragraph">
                  <wp:posOffset>154940</wp:posOffset>
                </wp:positionV>
                <wp:extent cx="330200" cy="307975"/>
                <wp:effectExtent l="12700" t="12065" r="9525" b="13335"/>
                <wp:wrapNone/>
                <wp:docPr id="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07975"/>
                        </a:xfrm>
                        <a:prstGeom prst="rect">
                          <a:avLst/>
                        </a:prstGeom>
                        <a:solidFill>
                          <a:srgbClr val="FFFFFF"/>
                        </a:solidFill>
                        <a:ln w="9525">
                          <a:solidFill>
                            <a:srgbClr val="FFFFFF"/>
                          </a:solidFill>
                          <a:miter lim="800000"/>
                          <a:headEnd/>
                          <a:tailEnd/>
                        </a:ln>
                      </wps:spPr>
                      <wps:txbx>
                        <w:txbxContent>
                          <w:p w:rsidR="00475ABE" w:rsidRPr="00475ABE" w:rsidRDefault="00475ABE" w:rsidP="00475ABE">
                            <w:pPr>
                              <w:rPr>
                                <w:sz w:val="20"/>
                                <w:szCs w:val="20"/>
                              </w:rPr>
                            </w:pPr>
                            <w:proofErr w:type="gramStart"/>
                            <w:r w:rsidRPr="00475ABE">
                              <w:rPr>
                                <w:sz w:val="20"/>
                                <w:szCs w:val="20"/>
                              </w:rPr>
                              <w:t>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4" type="#_x0000_t202" style="position:absolute;left:0;text-align:left;margin-left:153.25pt;margin-top:12.2pt;width:26pt;height:2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" strokecolor="white">
                <v:textbox>
                  <w:txbxContent>
                    <w:p w:rsidR="00475ABE" w:rsidRPr="00475ABE" w:rsidRDefault="00475ABE" w:rsidP="00475ABE">
                      <w:pPr>
                        <w:rPr>
                          <w:sz w:val="20"/>
                          <w:szCs w:val="20"/>
                        </w:rPr>
                      </w:pPr>
                      <w:r w:rsidRPr="00475ABE">
                        <w:rPr>
                          <w:sz w:val="20"/>
                          <w:szCs w:val="20"/>
                        </w:rPr>
                        <w:t>a</w:t>
                      </w:r>
                    </w:p>
                  </w:txbxContent>
                </v:textbox>
              </v:shape>
            </w:pict>
          </mc:Fallback>
        </mc:AlternateContent>
      </w:r>
      <w:r>
        <w:rPr>
          <w:rFonts w:ascii="Book Antiqua" w:hAnsi="Book Antiqua"/>
          <w:noProof/>
          <w:sz w:val="20"/>
          <w:szCs w:val="20"/>
        </w:rPr>
        <w:drawing>
          <wp:inline distT="0" distB="0" distL="0" distR="0">
            <wp:extent cx="4190365" cy="2003425"/>
            <wp:effectExtent l="0" t="0" r="635" b="0"/>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0365" cy="2003425"/>
                    </a:xfrm>
                    <a:prstGeom prst="rect">
                      <a:avLst/>
                    </a:prstGeom>
                    <a:noFill/>
                    <a:ln>
                      <a:noFill/>
                    </a:ln>
                  </pic:spPr>
                </pic:pic>
              </a:graphicData>
            </a:graphic>
          </wp:inline>
        </w:drawing>
      </w:r>
    </w:p>
    <w:p w:rsidR="003923D0" w:rsidRPr="00BC7D81" w:rsidRDefault="003923D0" w:rsidP="007030D9">
      <w:pPr>
        <w:snapToGrid w:val="0"/>
        <w:spacing w:after="0" w:line="360" w:lineRule="auto"/>
        <w:rPr>
          <w:rFonts w:ascii="Book Antiqua" w:hAnsi="Book Antiqua"/>
          <w:b/>
          <w:sz w:val="20"/>
          <w:szCs w:val="20"/>
        </w:rPr>
      </w:pPr>
      <w:r w:rsidRPr="00BC7D81">
        <w:rPr>
          <w:rFonts w:ascii="Book Antiqua" w:hAnsi="Book Antiqua"/>
          <w:b/>
          <w:sz w:val="20"/>
          <w:szCs w:val="20"/>
        </w:rPr>
        <w:t>B</w:t>
      </w:r>
    </w:p>
    <w:p w:rsidR="003923D0" w:rsidRPr="007030D9" w:rsidRDefault="001C0415" w:rsidP="007030D9">
      <w:pPr>
        <w:snapToGrid w:val="0"/>
        <w:spacing w:after="0" w:line="360" w:lineRule="auto"/>
        <w:rPr>
          <w:rFonts w:ascii="Book Antiqua" w:hAnsi="Book Antiqua"/>
          <w:sz w:val="20"/>
          <w:szCs w:val="20"/>
        </w:rPr>
      </w:pPr>
      <w:r>
        <w:rPr>
          <w:rFonts w:ascii="Book Antiqua" w:hAnsi="Book Antiqua"/>
          <w:noProof/>
          <w:sz w:val="20"/>
          <w:szCs w:val="20"/>
        </w:rPr>
        <w:drawing>
          <wp:inline distT="0" distB="0" distL="0" distR="0">
            <wp:extent cx="4476750" cy="3951605"/>
            <wp:effectExtent l="0" t="0" r="0" b="0"/>
            <wp:docPr id="1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0" cy="3951605"/>
                    </a:xfrm>
                    <a:prstGeom prst="rect">
                      <a:avLst/>
                    </a:prstGeom>
                    <a:noFill/>
                    <a:ln>
                      <a:noFill/>
                    </a:ln>
                  </pic:spPr>
                </pic:pic>
              </a:graphicData>
            </a:graphic>
          </wp:inline>
        </w:drawing>
      </w:r>
    </w:p>
    <w:p w:rsidR="003923D0" w:rsidRPr="007030D9" w:rsidRDefault="003923D0" w:rsidP="007030D9">
      <w:pPr>
        <w:snapToGrid w:val="0"/>
        <w:spacing w:after="0" w:line="360" w:lineRule="auto"/>
        <w:rPr>
          <w:rFonts w:ascii="Book Antiqua" w:hAnsi="Book Antiqua"/>
          <w:sz w:val="20"/>
          <w:szCs w:val="20"/>
        </w:rPr>
      </w:pPr>
      <w:r w:rsidRPr="007030D9">
        <w:rPr>
          <w:rFonts w:ascii="Book Antiqua" w:hAnsi="Book Antiqua"/>
          <w:b/>
          <w:sz w:val="20"/>
          <w:szCs w:val="20"/>
        </w:rPr>
        <w:t xml:space="preserve">Figure 6 Results of the mouse </w:t>
      </w:r>
      <w:proofErr w:type="spellStart"/>
      <w:r w:rsidRPr="007030D9">
        <w:rPr>
          <w:rFonts w:ascii="Book Antiqua" w:hAnsi="Book Antiqua"/>
          <w:b/>
          <w:sz w:val="20"/>
          <w:szCs w:val="20"/>
        </w:rPr>
        <w:t>Crohn’s</w:t>
      </w:r>
      <w:proofErr w:type="spellEnd"/>
      <w:r w:rsidRPr="007030D9">
        <w:rPr>
          <w:rFonts w:ascii="Book Antiqua" w:hAnsi="Book Antiqua"/>
          <w:b/>
          <w:sz w:val="20"/>
          <w:szCs w:val="20"/>
        </w:rPr>
        <w:t xml:space="preserve"> disease model. </w:t>
      </w:r>
      <w:r w:rsidRPr="007030D9">
        <w:rPr>
          <w:rFonts w:ascii="Book Antiqua" w:hAnsi="Book Antiqua"/>
          <w:sz w:val="20"/>
          <w:szCs w:val="20"/>
        </w:rPr>
        <w:t xml:space="preserve">A: </w:t>
      </w:r>
      <w:r w:rsidRPr="007030D9">
        <w:rPr>
          <w:rFonts w:ascii="Book Antiqua" w:hAnsi="Book Antiqua"/>
          <w:bCs/>
          <w:sz w:val="20"/>
          <w:szCs w:val="20"/>
        </w:rPr>
        <w:t>DAI scores of the five groups</w:t>
      </w:r>
      <w:r w:rsidR="009C44C0" w:rsidRPr="007030D9">
        <w:rPr>
          <w:rFonts w:ascii="Book Antiqua" w:hAnsi="Book Antiqua"/>
          <w:bCs/>
          <w:sz w:val="20"/>
          <w:szCs w:val="20"/>
        </w:rPr>
        <w:t>,</w:t>
      </w:r>
      <w:r w:rsidRPr="007030D9">
        <w:rPr>
          <w:rFonts w:ascii="Book Antiqua" w:hAnsi="Book Antiqua"/>
          <w:bCs/>
          <w:sz w:val="20"/>
          <w:szCs w:val="20"/>
        </w:rPr>
        <w:t xml:space="preserve"> including the TNBS model group (TNBS), lncRNACNN3-206 knockdown group (TBNS + anti-lncRNACNN3-206), and vector control group (TBNS + anti-scramble). The DAI scores after the </w:t>
      </w:r>
      <w:r w:rsidR="00DA35BA">
        <w:rPr>
          <w:rFonts w:ascii="Book Antiqua" w:hAnsi="Book Antiqua"/>
          <w:bCs/>
          <w:sz w:val="20"/>
          <w:szCs w:val="20"/>
        </w:rPr>
        <w:t>4</w:t>
      </w:r>
      <w:r w:rsidR="00DA35BA" w:rsidRPr="00BC7D81">
        <w:rPr>
          <w:rFonts w:ascii="Book Antiqua" w:hAnsi="Book Antiqua"/>
          <w:bCs/>
          <w:sz w:val="20"/>
          <w:szCs w:val="20"/>
          <w:vertAlign w:val="superscript"/>
        </w:rPr>
        <w:t>th</w:t>
      </w:r>
      <w:r w:rsidR="00DA35BA">
        <w:rPr>
          <w:rFonts w:ascii="Book Antiqua" w:hAnsi="Book Antiqua"/>
          <w:bCs/>
          <w:sz w:val="20"/>
          <w:szCs w:val="20"/>
        </w:rPr>
        <w:t xml:space="preserve"> </w:t>
      </w:r>
      <w:proofErr w:type="spellStart"/>
      <w:r w:rsidR="00DA35BA">
        <w:rPr>
          <w:rFonts w:ascii="Book Antiqua" w:hAnsi="Book Antiqua"/>
          <w:bCs/>
          <w:sz w:val="20"/>
          <w:szCs w:val="20"/>
        </w:rPr>
        <w:t>wk</w:t>
      </w:r>
      <w:proofErr w:type="spellEnd"/>
      <w:r w:rsidRPr="007030D9">
        <w:rPr>
          <w:rFonts w:ascii="Book Antiqua" w:hAnsi="Book Antiqua"/>
          <w:bCs/>
          <w:sz w:val="20"/>
          <w:szCs w:val="20"/>
        </w:rPr>
        <w:t xml:space="preserve"> of TNBS administration significantly decreased in the TBNS + anti-lncRNACNN3-206 group compared with the TBNS group. The DPI scores were similar in the TBNS and vector control groups</w:t>
      </w:r>
      <w:r w:rsidR="00152C55" w:rsidRPr="007030D9">
        <w:rPr>
          <w:rFonts w:ascii="Book Antiqua" w:hAnsi="Book Antiqua"/>
          <w:bCs/>
          <w:sz w:val="20"/>
          <w:szCs w:val="20"/>
        </w:rPr>
        <w:t>;</w:t>
      </w:r>
      <w:r w:rsidRPr="007030D9">
        <w:rPr>
          <w:rFonts w:ascii="Book Antiqua" w:hAnsi="Book Antiqua"/>
          <w:bCs/>
          <w:sz w:val="20"/>
          <w:szCs w:val="20"/>
        </w:rPr>
        <w:t xml:space="preserve"> B: The TNBS and TNBS + anti-scramble groups were significantly shortened, and hyperemia was observed. However, no obvious contracture was observed in the colons from mice in the TNBS + si-lncRNACNN3-206 group. The </w:t>
      </w:r>
      <w:proofErr w:type="spellStart"/>
      <w:r w:rsidRPr="007030D9">
        <w:rPr>
          <w:rFonts w:ascii="Book Antiqua" w:hAnsi="Book Antiqua"/>
          <w:bCs/>
          <w:sz w:val="20"/>
          <w:szCs w:val="20"/>
        </w:rPr>
        <w:t>ileocecal</w:t>
      </w:r>
      <w:proofErr w:type="spellEnd"/>
      <w:r w:rsidRPr="007030D9">
        <w:rPr>
          <w:rFonts w:ascii="Book Antiqua" w:hAnsi="Book Antiqua"/>
          <w:bCs/>
          <w:sz w:val="20"/>
          <w:szCs w:val="20"/>
        </w:rPr>
        <w:t xml:space="preserve"> colon in this group had mild segmenting congestion, which was similar to that of the control group</w:t>
      </w:r>
      <w:r w:rsidRPr="007030D9">
        <w:rPr>
          <w:rFonts w:ascii="Book Antiqua" w:hAnsi="Book Antiqua"/>
          <w:sz w:val="20"/>
          <w:szCs w:val="20"/>
        </w:rPr>
        <w:t>.</w:t>
      </w:r>
      <w:r w:rsidR="00475ABE" w:rsidRPr="007030D9">
        <w:rPr>
          <w:rFonts w:ascii="Book Antiqua" w:hAnsi="Book Antiqua"/>
          <w:sz w:val="20"/>
          <w:szCs w:val="20"/>
        </w:rPr>
        <w:t xml:space="preserve"> </w:t>
      </w:r>
      <w:proofErr w:type="spellStart"/>
      <w:proofErr w:type="gramStart"/>
      <w:r w:rsidR="00475ABE" w:rsidRPr="007030D9">
        <w:rPr>
          <w:rFonts w:ascii="Book Antiqua" w:hAnsi="Book Antiqua"/>
          <w:sz w:val="20"/>
          <w:szCs w:val="20"/>
          <w:vertAlign w:val="superscript"/>
        </w:rPr>
        <w:t>a</w:t>
      </w:r>
      <w:r w:rsidR="00475ABE" w:rsidRPr="007030D9">
        <w:rPr>
          <w:rFonts w:ascii="Book Antiqua" w:hAnsi="Book Antiqua"/>
          <w:i/>
          <w:iCs/>
          <w:sz w:val="20"/>
          <w:szCs w:val="20"/>
        </w:rPr>
        <w:t>P</w:t>
      </w:r>
      <w:proofErr w:type="spellEnd"/>
      <w:proofErr w:type="gramEnd"/>
      <w:r w:rsidR="00475ABE" w:rsidRPr="007030D9">
        <w:rPr>
          <w:rFonts w:ascii="Book Antiqua" w:hAnsi="Book Antiqua"/>
          <w:sz w:val="20"/>
          <w:szCs w:val="20"/>
        </w:rPr>
        <w:t xml:space="preserve"> &lt; 0.05.</w:t>
      </w:r>
    </w:p>
    <w:p w:rsidR="003923D0" w:rsidRPr="00BC7D81" w:rsidRDefault="003923D0" w:rsidP="007030D9">
      <w:pPr>
        <w:snapToGrid w:val="0"/>
        <w:spacing w:after="0" w:line="360" w:lineRule="auto"/>
        <w:rPr>
          <w:rFonts w:ascii="Book Antiqua" w:hAnsi="Book Antiqua"/>
          <w:b/>
          <w:sz w:val="20"/>
          <w:szCs w:val="20"/>
        </w:rPr>
      </w:pPr>
      <w:r w:rsidRPr="007030D9">
        <w:rPr>
          <w:rFonts w:ascii="Book Antiqua" w:hAnsi="Book Antiqua"/>
          <w:b/>
          <w:sz w:val="20"/>
          <w:szCs w:val="20"/>
        </w:rPr>
        <w:br w:type="page"/>
      </w:r>
      <w:r w:rsidRPr="00BC7D81">
        <w:rPr>
          <w:rFonts w:ascii="Book Antiqua" w:hAnsi="Book Antiqua"/>
          <w:b/>
          <w:sz w:val="20"/>
          <w:szCs w:val="20"/>
        </w:rPr>
        <w:lastRenderedPageBreak/>
        <w:t>A</w:t>
      </w:r>
    </w:p>
    <w:p w:rsidR="003923D0" w:rsidRPr="007030D9" w:rsidRDefault="001C0415" w:rsidP="007030D9">
      <w:pPr>
        <w:snapToGrid w:val="0"/>
        <w:spacing w:after="0" w:line="360" w:lineRule="auto"/>
        <w:rPr>
          <w:rFonts w:ascii="Book Antiqua" w:hAnsi="Book Antiqua"/>
          <w:bCs/>
          <w:sz w:val="20"/>
          <w:szCs w:val="20"/>
        </w:rPr>
      </w:pPr>
      <w:r>
        <w:rPr>
          <w:rFonts w:ascii="Book Antiqua" w:hAnsi="Book Antiqua"/>
          <w:noProof/>
          <w:sz w:val="20"/>
          <w:szCs w:val="20"/>
        </w:rPr>
        <w:drawing>
          <wp:inline distT="0" distB="0" distL="0" distR="0">
            <wp:extent cx="5327650" cy="2830830"/>
            <wp:effectExtent l="0" t="0" r="6350" b="762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7650" cy="2830830"/>
                    </a:xfrm>
                    <a:prstGeom prst="rect">
                      <a:avLst/>
                    </a:prstGeom>
                    <a:noFill/>
                    <a:ln>
                      <a:noFill/>
                    </a:ln>
                  </pic:spPr>
                </pic:pic>
              </a:graphicData>
            </a:graphic>
          </wp:inline>
        </w:drawing>
      </w:r>
    </w:p>
    <w:p w:rsidR="003923D0" w:rsidRPr="00BC7D81" w:rsidRDefault="003923D0" w:rsidP="007030D9">
      <w:pPr>
        <w:snapToGrid w:val="0"/>
        <w:spacing w:after="0" w:line="360" w:lineRule="auto"/>
        <w:rPr>
          <w:rFonts w:ascii="Book Antiqua" w:hAnsi="Book Antiqua"/>
          <w:b/>
          <w:sz w:val="20"/>
          <w:szCs w:val="20"/>
        </w:rPr>
      </w:pPr>
      <w:r w:rsidRPr="00BC7D81">
        <w:rPr>
          <w:rFonts w:ascii="Book Antiqua" w:hAnsi="Book Antiqua"/>
          <w:b/>
          <w:sz w:val="20"/>
          <w:szCs w:val="20"/>
        </w:rPr>
        <w:t>B</w:t>
      </w:r>
    </w:p>
    <w:p w:rsidR="003923D0" w:rsidRPr="007030D9" w:rsidRDefault="001C0415" w:rsidP="007030D9">
      <w:pPr>
        <w:snapToGrid w:val="0"/>
        <w:spacing w:after="0" w:line="360" w:lineRule="auto"/>
        <w:rPr>
          <w:rFonts w:ascii="Book Antiqua" w:hAnsi="Book Antiqua"/>
          <w:sz w:val="20"/>
          <w:szCs w:val="20"/>
        </w:rPr>
      </w:pPr>
      <w:r>
        <w:rPr>
          <w:rFonts w:ascii="Book Antiqua" w:hAnsi="Book Antiqua"/>
          <w:noProof/>
          <w:sz w:val="20"/>
          <w:szCs w:val="20"/>
        </w:rPr>
        <w:drawing>
          <wp:inline distT="0" distB="0" distL="0" distR="0">
            <wp:extent cx="5255895" cy="2273935"/>
            <wp:effectExtent l="0" t="0" r="1905"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5895" cy="2273935"/>
                    </a:xfrm>
                    <a:prstGeom prst="rect">
                      <a:avLst/>
                    </a:prstGeom>
                    <a:noFill/>
                    <a:ln>
                      <a:noFill/>
                    </a:ln>
                  </pic:spPr>
                </pic:pic>
              </a:graphicData>
            </a:graphic>
          </wp:inline>
        </w:drawing>
      </w:r>
    </w:p>
    <w:p w:rsidR="003923D0" w:rsidRPr="00BC7D81" w:rsidRDefault="003923D0" w:rsidP="007030D9">
      <w:pPr>
        <w:snapToGrid w:val="0"/>
        <w:spacing w:after="0" w:line="360" w:lineRule="auto"/>
        <w:rPr>
          <w:rFonts w:ascii="Book Antiqua" w:hAnsi="Book Antiqua"/>
          <w:b/>
          <w:bCs/>
          <w:sz w:val="20"/>
          <w:szCs w:val="20"/>
        </w:rPr>
      </w:pPr>
      <w:r w:rsidRPr="00BC7D81">
        <w:rPr>
          <w:rFonts w:ascii="Book Antiqua" w:hAnsi="Book Antiqua"/>
          <w:b/>
          <w:bCs/>
          <w:sz w:val="20"/>
          <w:szCs w:val="20"/>
        </w:rPr>
        <w:t>C</w:t>
      </w:r>
    </w:p>
    <w:p w:rsidR="003923D0" w:rsidRPr="007030D9" w:rsidRDefault="001C0415" w:rsidP="007030D9">
      <w:pPr>
        <w:snapToGrid w:val="0"/>
        <w:spacing w:after="0" w:line="360" w:lineRule="auto"/>
        <w:rPr>
          <w:rFonts w:ascii="Book Antiqua" w:hAnsi="Book Antiqua"/>
          <w:b/>
          <w:sz w:val="20"/>
          <w:szCs w:val="20"/>
        </w:rPr>
      </w:pPr>
      <w:r>
        <w:rPr>
          <w:rFonts w:ascii="Book Antiqua" w:hAnsi="Book Antiqua"/>
          <w:noProof/>
          <w:sz w:val="20"/>
          <w:szCs w:val="20"/>
        </w:rPr>
        <w:drawing>
          <wp:inline distT="0" distB="0" distL="0" distR="0">
            <wp:extent cx="5764530" cy="2679700"/>
            <wp:effectExtent l="0" t="0" r="7620" b="635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4530" cy="2679700"/>
                    </a:xfrm>
                    <a:prstGeom prst="rect">
                      <a:avLst/>
                    </a:prstGeom>
                    <a:noFill/>
                    <a:ln>
                      <a:noFill/>
                    </a:ln>
                  </pic:spPr>
                </pic:pic>
              </a:graphicData>
            </a:graphic>
          </wp:inline>
        </w:drawing>
      </w:r>
    </w:p>
    <w:p w:rsidR="003923D0" w:rsidRPr="007030D9" w:rsidRDefault="003923D0" w:rsidP="007030D9">
      <w:pPr>
        <w:snapToGrid w:val="0"/>
        <w:spacing w:after="0" w:line="360" w:lineRule="auto"/>
        <w:rPr>
          <w:rFonts w:ascii="Book Antiqua" w:hAnsi="Book Antiqua"/>
          <w:sz w:val="20"/>
          <w:szCs w:val="20"/>
        </w:rPr>
      </w:pPr>
      <w:r w:rsidRPr="007030D9">
        <w:rPr>
          <w:rFonts w:ascii="Book Antiqua" w:hAnsi="Book Antiqua"/>
          <w:b/>
          <w:sz w:val="20"/>
          <w:szCs w:val="20"/>
        </w:rPr>
        <w:lastRenderedPageBreak/>
        <w:t xml:space="preserve">Figure 7 Effects of lncRNACNN3-206 knockdown on pathological changes in the </w:t>
      </w:r>
      <w:proofErr w:type="spellStart"/>
      <w:r w:rsidRPr="007030D9">
        <w:rPr>
          <w:rFonts w:ascii="Book Antiqua" w:hAnsi="Book Antiqua"/>
          <w:b/>
          <w:sz w:val="20"/>
          <w:szCs w:val="20"/>
        </w:rPr>
        <w:t>Crohn’s</w:t>
      </w:r>
      <w:proofErr w:type="spellEnd"/>
      <w:r w:rsidRPr="007030D9">
        <w:rPr>
          <w:rFonts w:ascii="Book Antiqua" w:hAnsi="Book Antiqua"/>
          <w:b/>
          <w:sz w:val="20"/>
          <w:szCs w:val="20"/>
        </w:rPr>
        <w:t xml:space="preserve"> disease model.</w:t>
      </w:r>
      <w:r w:rsidRPr="007030D9">
        <w:rPr>
          <w:rFonts w:ascii="Book Antiqua" w:hAnsi="Book Antiqua"/>
          <w:bCs/>
          <w:sz w:val="20"/>
          <w:szCs w:val="20"/>
        </w:rPr>
        <w:t xml:space="preserve"> </w:t>
      </w:r>
      <w:r w:rsidRPr="007030D9">
        <w:rPr>
          <w:rFonts w:ascii="Book Antiqua" w:hAnsi="Book Antiqua"/>
          <w:sz w:val="20"/>
          <w:szCs w:val="20"/>
        </w:rPr>
        <w:t>A: Results of H&amp;E staining of intestinal mucosal tissue samples from the four groups of mice (a-d magnification, 100</w:t>
      </w:r>
      <w:r w:rsidR="00145523" w:rsidRPr="007030D9">
        <w:rPr>
          <w:rFonts w:ascii="Book Antiqua" w:hAnsi="Book Antiqua"/>
          <w:sz w:val="20"/>
          <w:szCs w:val="20"/>
        </w:rPr>
        <w:t xml:space="preserve"> </w:t>
      </w:r>
      <w:r w:rsidR="004D3B2B" w:rsidRPr="007030D9">
        <w:rPr>
          <w:rFonts w:ascii="Book Antiqua" w:hAnsi="Book Antiqua"/>
          <w:sz w:val="20"/>
          <w:szCs w:val="20"/>
        </w:rPr>
        <w:t>×</w:t>
      </w:r>
      <w:r w:rsidRPr="007030D9">
        <w:rPr>
          <w:rFonts w:ascii="Book Antiqua" w:hAnsi="Book Antiqua"/>
          <w:sz w:val="20"/>
          <w:szCs w:val="20"/>
        </w:rPr>
        <w:t xml:space="preserve">; e-f magnification, </w:t>
      </w:r>
      <w:r w:rsidR="004D3B2B" w:rsidRPr="007030D9">
        <w:rPr>
          <w:rFonts w:ascii="Book Antiqua" w:hAnsi="Book Antiqua"/>
          <w:sz w:val="20"/>
          <w:szCs w:val="20"/>
        </w:rPr>
        <w:t>400</w:t>
      </w:r>
      <w:r w:rsidR="00145523" w:rsidRPr="007030D9">
        <w:rPr>
          <w:rFonts w:ascii="Book Antiqua" w:hAnsi="Book Antiqua"/>
          <w:sz w:val="20"/>
          <w:szCs w:val="20"/>
        </w:rPr>
        <w:t xml:space="preserve"> </w:t>
      </w:r>
      <w:r w:rsidR="004D3B2B" w:rsidRPr="007030D9">
        <w:rPr>
          <w:rFonts w:ascii="Book Antiqua" w:hAnsi="Book Antiqua"/>
          <w:sz w:val="20"/>
          <w:szCs w:val="20"/>
        </w:rPr>
        <w:t>×</w:t>
      </w:r>
      <w:r w:rsidRPr="007030D9">
        <w:rPr>
          <w:rFonts w:ascii="Book Antiqua" w:hAnsi="Book Antiqua"/>
          <w:sz w:val="20"/>
          <w:szCs w:val="20"/>
        </w:rPr>
        <w:t xml:space="preserve">). (a): Few infiltrating neutrophils were observed in the mucosal layer of the intestinal mucosa in the control group. (b): In the TNBS group, the mucosal layer was disrupted, the intestinal crypts were deformed and reduced, and numerous infiltrating neutrophils and mononuclear macrophages were found in the mucosal muscular layer and </w:t>
      </w:r>
      <w:proofErr w:type="spellStart"/>
      <w:r w:rsidRPr="007030D9">
        <w:rPr>
          <w:rFonts w:ascii="Book Antiqua" w:hAnsi="Book Antiqua"/>
          <w:sz w:val="20"/>
          <w:szCs w:val="20"/>
        </w:rPr>
        <w:t>submucosa</w:t>
      </w:r>
      <w:proofErr w:type="spellEnd"/>
      <w:r w:rsidRPr="007030D9">
        <w:rPr>
          <w:rFonts w:ascii="Book Antiqua" w:hAnsi="Book Antiqua"/>
          <w:sz w:val="20"/>
          <w:szCs w:val="20"/>
        </w:rPr>
        <w:t xml:space="preserve">, and tissues were observed in the </w:t>
      </w:r>
      <w:proofErr w:type="spellStart"/>
      <w:r w:rsidRPr="007030D9">
        <w:rPr>
          <w:rFonts w:ascii="Book Antiqua" w:hAnsi="Book Antiqua"/>
          <w:sz w:val="20"/>
          <w:szCs w:val="20"/>
        </w:rPr>
        <w:t>submucosa</w:t>
      </w:r>
      <w:proofErr w:type="spellEnd"/>
      <w:r w:rsidRPr="007030D9">
        <w:rPr>
          <w:rFonts w:ascii="Book Antiqua" w:hAnsi="Book Antiqua"/>
          <w:sz w:val="20"/>
          <w:szCs w:val="20"/>
        </w:rPr>
        <w:t>. (c): In the TNBS</w:t>
      </w:r>
      <w:r w:rsidR="00145523" w:rsidRPr="007030D9">
        <w:rPr>
          <w:rFonts w:ascii="Book Antiqua" w:hAnsi="Book Antiqua"/>
          <w:sz w:val="20"/>
          <w:szCs w:val="20"/>
        </w:rPr>
        <w:t xml:space="preserve"> </w:t>
      </w:r>
      <w:r w:rsidRPr="007030D9">
        <w:rPr>
          <w:rFonts w:ascii="Book Antiqua" w:hAnsi="Book Antiqua"/>
          <w:sz w:val="20"/>
          <w:szCs w:val="20"/>
        </w:rPr>
        <w:t>+</w:t>
      </w:r>
      <w:r w:rsidR="00145523" w:rsidRPr="007030D9">
        <w:rPr>
          <w:rFonts w:ascii="Book Antiqua" w:hAnsi="Book Antiqua"/>
          <w:sz w:val="20"/>
          <w:szCs w:val="20"/>
        </w:rPr>
        <w:t xml:space="preserve"> </w:t>
      </w:r>
      <w:r w:rsidRPr="007030D9">
        <w:rPr>
          <w:rFonts w:ascii="Book Antiqua" w:hAnsi="Book Antiqua"/>
          <w:sz w:val="20"/>
          <w:szCs w:val="20"/>
        </w:rPr>
        <w:t>si-lncRNACNN3-206 group, crypt damage was confined to the mucosal layer with a small number of infiltrated neutrophils. (d): In the TNBS</w:t>
      </w:r>
      <w:r w:rsidR="002B1D96" w:rsidRPr="007030D9">
        <w:rPr>
          <w:rFonts w:ascii="Book Antiqua" w:hAnsi="Book Antiqua"/>
          <w:sz w:val="20"/>
          <w:szCs w:val="20"/>
        </w:rPr>
        <w:t xml:space="preserve"> </w:t>
      </w:r>
      <w:r w:rsidRPr="007030D9">
        <w:rPr>
          <w:rFonts w:ascii="Book Antiqua" w:hAnsi="Book Antiqua"/>
          <w:sz w:val="20"/>
          <w:szCs w:val="20"/>
        </w:rPr>
        <w:t>+</w:t>
      </w:r>
      <w:r w:rsidR="002B1D96" w:rsidRPr="007030D9">
        <w:rPr>
          <w:rFonts w:ascii="Book Antiqua" w:hAnsi="Book Antiqua"/>
          <w:sz w:val="20"/>
          <w:szCs w:val="20"/>
        </w:rPr>
        <w:t xml:space="preserve"> </w:t>
      </w:r>
      <w:r w:rsidRPr="007030D9">
        <w:rPr>
          <w:rFonts w:ascii="Book Antiqua" w:hAnsi="Book Antiqua"/>
          <w:sz w:val="20"/>
          <w:szCs w:val="20"/>
        </w:rPr>
        <w:t>anti-scramble group, some continuous mucosal layer</w:t>
      </w:r>
      <w:r w:rsidR="004033B7" w:rsidRPr="007030D9">
        <w:rPr>
          <w:rFonts w:ascii="Book Antiqua" w:hAnsi="Book Antiqua"/>
          <w:sz w:val="20"/>
          <w:szCs w:val="20"/>
        </w:rPr>
        <w:t>s</w:t>
      </w:r>
      <w:r w:rsidRPr="007030D9">
        <w:rPr>
          <w:rFonts w:ascii="Book Antiqua" w:hAnsi="Book Antiqua"/>
          <w:sz w:val="20"/>
          <w:szCs w:val="20"/>
        </w:rPr>
        <w:t xml:space="preserve"> w</w:t>
      </w:r>
      <w:r w:rsidR="004033B7" w:rsidRPr="007030D9">
        <w:rPr>
          <w:rFonts w:ascii="Book Antiqua" w:hAnsi="Book Antiqua"/>
          <w:sz w:val="20"/>
          <w:szCs w:val="20"/>
        </w:rPr>
        <w:t>ere</w:t>
      </w:r>
      <w:r w:rsidRPr="007030D9">
        <w:rPr>
          <w:rFonts w:ascii="Book Antiqua" w:hAnsi="Book Antiqua"/>
          <w:sz w:val="20"/>
          <w:szCs w:val="20"/>
        </w:rPr>
        <w:t xml:space="preserve"> observed, but the epithelial cells were swollen. A large number of neutrophils and plasma cells were observed in the </w:t>
      </w:r>
      <w:proofErr w:type="spellStart"/>
      <w:r w:rsidRPr="007030D9">
        <w:rPr>
          <w:rFonts w:ascii="Book Antiqua" w:hAnsi="Book Antiqua"/>
          <w:sz w:val="20"/>
          <w:szCs w:val="20"/>
        </w:rPr>
        <w:t>submucosa</w:t>
      </w:r>
      <w:proofErr w:type="spellEnd"/>
      <w:r w:rsidRPr="007030D9">
        <w:rPr>
          <w:rFonts w:ascii="Book Antiqua" w:hAnsi="Book Antiqua"/>
          <w:sz w:val="20"/>
          <w:szCs w:val="20"/>
        </w:rPr>
        <w:t xml:space="preserve"> and </w:t>
      </w:r>
      <w:proofErr w:type="spellStart"/>
      <w:r w:rsidRPr="007030D9">
        <w:rPr>
          <w:rFonts w:ascii="Book Antiqua" w:hAnsi="Book Antiqua"/>
          <w:sz w:val="20"/>
          <w:szCs w:val="20"/>
        </w:rPr>
        <w:t>muscularis</w:t>
      </w:r>
      <w:proofErr w:type="spellEnd"/>
      <w:r w:rsidRPr="007030D9">
        <w:rPr>
          <w:rFonts w:ascii="Book Antiqua" w:hAnsi="Book Antiqua"/>
          <w:sz w:val="20"/>
          <w:szCs w:val="20"/>
        </w:rPr>
        <w:t>. (</w:t>
      </w:r>
      <w:proofErr w:type="gramStart"/>
      <w:r w:rsidRPr="007030D9">
        <w:rPr>
          <w:rFonts w:ascii="Book Antiqua" w:hAnsi="Book Antiqua"/>
          <w:sz w:val="20"/>
          <w:szCs w:val="20"/>
        </w:rPr>
        <w:t>e</w:t>
      </w:r>
      <w:proofErr w:type="gramEnd"/>
      <w:r w:rsidRPr="007030D9">
        <w:rPr>
          <w:rFonts w:ascii="Book Antiqua" w:hAnsi="Book Antiqua"/>
          <w:sz w:val="20"/>
          <w:szCs w:val="20"/>
        </w:rPr>
        <w:t>) and (f): The infiltration of inflammatory cells was observed at higher magnification</w:t>
      </w:r>
      <w:r w:rsidR="001D7406">
        <w:rPr>
          <w:rFonts w:ascii="Book Antiqua" w:hAnsi="Book Antiqua"/>
          <w:sz w:val="20"/>
          <w:szCs w:val="20"/>
        </w:rPr>
        <w:t>;</w:t>
      </w:r>
      <w:r w:rsidRPr="007030D9">
        <w:rPr>
          <w:rFonts w:ascii="Book Antiqua" w:hAnsi="Book Antiqua"/>
          <w:sz w:val="20"/>
          <w:szCs w:val="20"/>
        </w:rPr>
        <w:t xml:space="preserve"> B: Distribution of lncRNACNN3-206 in intestinal mucosa of the TNBS group was different from that of the si-lncRNACNN3-206 group (</w:t>
      </w:r>
      <w:r w:rsidRPr="007030D9">
        <w:rPr>
          <w:rFonts w:ascii="Book Antiqua" w:hAnsi="Book Antiqua"/>
          <w:i/>
          <w:iCs/>
          <w:sz w:val="20"/>
          <w:szCs w:val="20"/>
        </w:rPr>
        <w:t xml:space="preserve">n </w:t>
      </w:r>
      <w:r w:rsidRPr="007030D9">
        <w:rPr>
          <w:rFonts w:ascii="Book Antiqua" w:hAnsi="Book Antiqua"/>
          <w:sz w:val="20"/>
          <w:szCs w:val="20"/>
        </w:rPr>
        <w:t xml:space="preserve">= 3 for each group). Green fluorescence indicates the probe for lncRNACNN3-206, </w:t>
      </w:r>
      <w:r w:rsidR="009402B5" w:rsidRPr="007030D9">
        <w:rPr>
          <w:rFonts w:ascii="Book Antiqua" w:hAnsi="Book Antiqua"/>
          <w:sz w:val="20"/>
          <w:szCs w:val="20"/>
        </w:rPr>
        <w:t xml:space="preserve">and </w:t>
      </w:r>
      <w:r w:rsidRPr="007030D9">
        <w:rPr>
          <w:rFonts w:ascii="Book Antiqua" w:hAnsi="Book Antiqua"/>
          <w:sz w:val="20"/>
          <w:szCs w:val="20"/>
        </w:rPr>
        <w:t xml:space="preserve">blue fluorescence represents cellular structures. The left panels are at </w:t>
      </w:r>
      <w:r w:rsidR="009402B5" w:rsidRPr="007030D9">
        <w:rPr>
          <w:rFonts w:ascii="Book Antiqua" w:hAnsi="Book Antiqua"/>
          <w:sz w:val="20"/>
          <w:szCs w:val="20"/>
        </w:rPr>
        <w:t xml:space="preserve">100 × </w:t>
      </w:r>
      <w:r w:rsidRPr="007030D9">
        <w:rPr>
          <w:rFonts w:ascii="Book Antiqua" w:hAnsi="Book Antiqua"/>
          <w:sz w:val="20"/>
          <w:szCs w:val="20"/>
        </w:rPr>
        <w:t>magnification. The right panels are at 400</w:t>
      </w:r>
      <w:r w:rsidR="002B1D96" w:rsidRPr="007030D9">
        <w:rPr>
          <w:rFonts w:ascii="Book Antiqua" w:hAnsi="Book Antiqua"/>
          <w:sz w:val="20"/>
          <w:szCs w:val="20"/>
        </w:rPr>
        <w:t xml:space="preserve"> × </w:t>
      </w:r>
      <w:r w:rsidRPr="007030D9">
        <w:rPr>
          <w:rFonts w:ascii="Book Antiqua" w:hAnsi="Book Antiqua"/>
          <w:sz w:val="20"/>
          <w:szCs w:val="20"/>
        </w:rPr>
        <w:t>magnification</w:t>
      </w:r>
      <w:r w:rsidR="001D7406">
        <w:rPr>
          <w:rFonts w:ascii="Book Antiqua" w:hAnsi="Book Antiqua"/>
          <w:sz w:val="20"/>
          <w:szCs w:val="20"/>
        </w:rPr>
        <w:t>;</w:t>
      </w:r>
      <w:r w:rsidRPr="007030D9">
        <w:rPr>
          <w:rFonts w:ascii="Book Antiqua" w:hAnsi="Book Antiqua"/>
          <w:sz w:val="20"/>
          <w:szCs w:val="20"/>
        </w:rPr>
        <w:t xml:space="preserve"> C: </w:t>
      </w:r>
      <w:r w:rsidRPr="007030D9">
        <w:rPr>
          <w:rFonts w:ascii="Book Antiqua" w:hAnsi="Book Antiqua"/>
          <w:bCs/>
          <w:sz w:val="20"/>
          <w:szCs w:val="20"/>
        </w:rPr>
        <w:t>Left panels,</w:t>
      </w:r>
      <w:r w:rsidRPr="007030D9">
        <w:rPr>
          <w:rFonts w:ascii="Book Antiqua" w:hAnsi="Book Antiqua"/>
          <w:b/>
          <w:bCs/>
          <w:sz w:val="20"/>
          <w:szCs w:val="20"/>
        </w:rPr>
        <w:t xml:space="preserve"> </w:t>
      </w:r>
      <w:r w:rsidRPr="007030D9">
        <w:rPr>
          <w:rFonts w:ascii="Book Antiqua" w:hAnsi="Book Antiqua"/>
          <w:bCs/>
          <w:sz w:val="20"/>
          <w:szCs w:val="20"/>
        </w:rPr>
        <w:t>results of Western blotting for</w:t>
      </w:r>
      <w:r w:rsidR="0069669D" w:rsidRPr="007030D9">
        <w:rPr>
          <w:rFonts w:ascii="Book Antiqua" w:hAnsi="Book Antiqua"/>
          <w:bCs/>
          <w:sz w:val="20"/>
          <w:szCs w:val="20"/>
        </w:rPr>
        <w:t xml:space="preserve"> the</w:t>
      </w:r>
      <w:r w:rsidRPr="007030D9">
        <w:rPr>
          <w:rFonts w:ascii="Book Antiqua" w:hAnsi="Book Antiqua"/>
          <w:bCs/>
          <w:sz w:val="20"/>
          <w:szCs w:val="20"/>
        </w:rPr>
        <w:t xml:space="preserve"> detection of Caspase10 </w:t>
      </w:r>
      <w:r w:rsidRPr="007030D9">
        <w:rPr>
          <w:rFonts w:ascii="Book Antiqua" w:hAnsi="Book Antiqua"/>
          <w:sz w:val="20"/>
          <w:szCs w:val="20"/>
        </w:rPr>
        <w:t xml:space="preserve">protein expression in the four groups from two experiments. Right panels, </w:t>
      </w:r>
      <w:proofErr w:type="spellStart"/>
      <w:r w:rsidRPr="007030D9">
        <w:rPr>
          <w:rFonts w:ascii="Book Antiqua" w:hAnsi="Book Antiqua"/>
          <w:sz w:val="20"/>
          <w:szCs w:val="20"/>
        </w:rPr>
        <w:t>densitometr</w:t>
      </w:r>
      <w:r w:rsidR="0069669D" w:rsidRPr="007030D9">
        <w:rPr>
          <w:rFonts w:ascii="Book Antiqua" w:hAnsi="Book Antiqua"/>
          <w:sz w:val="20"/>
          <w:szCs w:val="20"/>
        </w:rPr>
        <w:t>ic</w:t>
      </w:r>
      <w:proofErr w:type="spellEnd"/>
      <w:r w:rsidRPr="007030D9">
        <w:rPr>
          <w:rFonts w:ascii="Book Antiqua" w:hAnsi="Book Antiqua"/>
          <w:sz w:val="20"/>
          <w:szCs w:val="20"/>
        </w:rPr>
        <w:t xml:space="preserve"> analysis of Western blotting results. Caspase10 expression was significantly increased in the TNBS and TNBS</w:t>
      </w:r>
      <w:r w:rsidR="008E12E0" w:rsidRPr="007030D9">
        <w:rPr>
          <w:rFonts w:ascii="Book Antiqua" w:hAnsi="Book Antiqua"/>
          <w:sz w:val="20"/>
          <w:szCs w:val="20"/>
        </w:rPr>
        <w:t xml:space="preserve"> </w:t>
      </w:r>
      <w:r w:rsidRPr="007030D9">
        <w:rPr>
          <w:rFonts w:ascii="Book Antiqua" w:hAnsi="Book Antiqua"/>
          <w:sz w:val="20"/>
          <w:szCs w:val="20"/>
        </w:rPr>
        <w:t>+</w:t>
      </w:r>
      <w:r w:rsidR="008E12E0" w:rsidRPr="007030D9">
        <w:rPr>
          <w:rFonts w:ascii="Book Antiqua" w:hAnsi="Book Antiqua"/>
          <w:sz w:val="20"/>
          <w:szCs w:val="20"/>
        </w:rPr>
        <w:t xml:space="preserve"> </w:t>
      </w:r>
      <w:r w:rsidRPr="007030D9">
        <w:rPr>
          <w:rFonts w:ascii="Book Antiqua" w:hAnsi="Book Antiqua"/>
          <w:sz w:val="20"/>
          <w:szCs w:val="20"/>
        </w:rPr>
        <w:t>anti-scramble groups, but much reduced in the TNBS</w:t>
      </w:r>
      <w:r w:rsidR="0085490C" w:rsidRPr="007030D9">
        <w:rPr>
          <w:rFonts w:ascii="Book Antiqua" w:hAnsi="Book Antiqua"/>
          <w:sz w:val="20"/>
          <w:szCs w:val="20"/>
        </w:rPr>
        <w:t xml:space="preserve"> </w:t>
      </w:r>
      <w:r w:rsidRPr="007030D9">
        <w:rPr>
          <w:rFonts w:ascii="Book Antiqua" w:hAnsi="Book Antiqua"/>
          <w:sz w:val="20"/>
          <w:szCs w:val="20"/>
        </w:rPr>
        <w:t>+</w:t>
      </w:r>
      <w:r w:rsidR="0085490C" w:rsidRPr="007030D9">
        <w:rPr>
          <w:rFonts w:ascii="Book Antiqua" w:hAnsi="Book Antiqua"/>
          <w:sz w:val="20"/>
          <w:szCs w:val="20"/>
        </w:rPr>
        <w:t xml:space="preserve"> </w:t>
      </w:r>
      <w:r w:rsidRPr="007030D9">
        <w:rPr>
          <w:rFonts w:ascii="Book Antiqua" w:hAnsi="Book Antiqua"/>
          <w:sz w:val="20"/>
          <w:szCs w:val="20"/>
        </w:rPr>
        <w:t>si-lncRNACNN3-206 group</w:t>
      </w:r>
      <w:r w:rsidR="00ED4522" w:rsidRPr="007030D9">
        <w:rPr>
          <w:rFonts w:ascii="Book Antiqua" w:hAnsi="Book Antiqua"/>
          <w:sz w:val="20"/>
          <w:szCs w:val="20"/>
        </w:rPr>
        <w:t>,</w:t>
      </w:r>
      <w:r w:rsidRPr="007030D9">
        <w:rPr>
          <w:rFonts w:ascii="Book Antiqua" w:hAnsi="Book Antiqua"/>
          <w:sz w:val="20"/>
          <w:szCs w:val="20"/>
        </w:rPr>
        <w:t xml:space="preserve"> in comparison with the TNBS group.</w:t>
      </w:r>
    </w:p>
    <w:p w:rsidR="003923D0" w:rsidRPr="00BC7D81" w:rsidRDefault="003923D0" w:rsidP="007030D9">
      <w:pPr>
        <w:snapToGrid w:val="0"/>
        <w:spacing w:after="0" w:line="360" w:lineRule="auto"/>
        <w:rPr>
          <w:rFonts w:ascii="Book Antiqua" w:hAnsi="Book Antiqua"/>
          <w:b/>
          <w:bCs/>
          <w:sz w:val="20"/>
          <w:szCs w:val="20"/>
        </w:rPr>
      </w:pPr>
      <w:r w:rsidRPr="007030D9">
        <w:rPr>
          <w:rFonts w:ascii="Book Antiqua" w:hAnsi="Book Antiqua"/>
          <w:sz w:val="20"/>
          <w:szCs w:val="20"/>
        </w:rPr>
        <w:br w:type="page"/>
      </w:r>
      <w:r w:rsidRPr="00BC7D81">
        <w:rPr>
          <w:rFonts w:ascii="Book Antiqua" w:hAnsi="Book Antiqua"/>
          <w:b/>
          <w:bCs/>
          <w:sz w:val="20"/>
          <w:szCs w:val="20"/>
        </w:rPr>
        <w:lastRenderedPageBreak/>
        <w:t>A</w:t>
      </w:r>
    </w:p>
    <w:p w:rsidR="003923D0" w:rsidRPr="007030D9" w:rsidRDefault="003923D0" w:rsidP="007030D9">
      <w:pPr>
        <w:snapToGrid w:val="0"/>
        <w:spacing w:after="0" w:line="360" w:lineRule="auto"/>
        <w:rPr>
          <w:rFonts w:ascii="Book Antiqua" w:hAnsi="Book Antiqua"/>
          <w:sz w:val="20"/>
          <w:szCs w:val="20"/>
        </w:rPr>
      </w:pPr>
      <w:r w:rsidRPr="00BC7D81">
        <w:rPr>
          <w:rFonts w:ascii="Book Antiqua" w:hAnsi="Book Antiqua"/>
          <w:b/>
          <w:bCs/>
          <w:sz w:val="20"/>
          <w:szCs w:val="20"/>
        </w:rPr>
        <w:t>B</w:t>
      </w:r>
      <w:r w:rsidR="001C0415">
        <w:rPr>
          <w:rFonts w:ascii="Book Antiqua" w:hAnsi="Book Antiqua"/>
          <w:noProof/>
          <w:sz w:val="20"/>
          <w:szCs w:val="20"/>
        </w:rPr>
        <w:drawing>
          <wp:inline distT="0" distB="0" distL="0" distR="0">
            <wp:extent cx="5176520" cy="4397375"/>
            <wp:effectExtent l="0" t="0" r="5080" b="317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76520" cy="4397375"/>
                    </a:xfrm>
                    <a:prstGeom prst="rect">
                      <a:avLst/>
                    </a:prstGeom>
                    <a:noFill/>
                    <a:ln>
                      <a:noFill/>
                    </a:ln>
                  </pic:spPr>
                </pic:pic>
              </a:graphicData>
            </a:graphic>
          </wp:inline>
        </w:drawing>
      </w:r>
    </w:p>
    <w:p w:rsidR="003923D0" w:rsidRPr="007030D9" w:rsidRDefault="001C0415" w:rsidP="007030D9">
      <w:pPr>
        <w:snapToGrid w:val="0"/>
        <w:spacing w:after="0" w:line="360" w:lineRule="auto"/>
        <w:rPr>
          <w:rFonts w:ascii="Book Antiqua" w:hAnsi="Book Antiqua"/>
          <w:sz w:val="20"/>
          <w:szCs w:val="20"/>
        </w:rPr>
      </w:pPr>
      <w:r>
        <w:rPr>
          <w:rFonts w:ascii="Book Antiqua" w:hAnsi="Book Antiqua"/>
          <w:noProof/>
          <w:sz w:val="20"/>
          <w:szCs w:val="20"/>
        </w:rPr>
        <w:drawing>
          <wp:inline distT="0" distB="0" distL="0" distR="0">
            <wp:extent cx="3776980" cy="2401570"/>
            <wp:effectExtent l="0" t="0" r="0" b="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76980" cy="2401570"/>
                    </a:xfrm>
                    <a:prstGeom prst="rect">
                      <a:avLst/>
                    </a:prstGeom>
                    <a:noFill/>
                    <a:ln>
                      <a:noFill/>
                    </a:ln>
                  </pic:spPr>
                </pic:pic>
              </a:graphicData>
            </a:graphic>
          </wp:inline>
        </w:drawing>
      </w:r>
    </w:p>
    <w:p w:rsidR="003923D0" w:rsidRPr="007030D9" w:rsidRDefault="003923D0" w:rsidP="007030D9">
      <w:pPr>
        <w:snapToGrid w:val="0"/>
        <w:spacing w:after="0" w:line="360" w:lineRule="auto"/>
        <w:rPr>
          <w:rFonts w:ascii="Book Antiqua" w:hAnsi="Book Antiqua"/>
          <w:sz w:val="20"/>
          <w:szCs w:val="20"/>
        </w:rPr>
      </w:pPr>
      <w:r w:rsidRPr="007030D9">
        <w:rPr>
          <w:rFonts w:ascii="Book Antiqua" w:hAnsi="Book Antiqua"/>
          <w:b/>
          <w:bCs/>
          <w:sz w:val="20"/>
          <w:szCs w:val="20"/>
        </w:rPr>
        <w:t xml:space="preserve">Figure 8 Changes in the percentage of CD4+ lymphocytes in the spleen of </w:t>
      </w:r>
      <w:r w:rsidR="002F0A06" w:rsidRPr="007030D9">
        <w:rPr>
          <w:rFonts w:ascii="Book Antiqua" w:hAnsi="Book Antiqua"/>
          <w:b/>
          <w:bCs/>
          <w:sz w:val="20"/>
          <w:szCs w:val="20"/>
        </w:rPr>
        <w:t xml:space="preserve">the </w:t>
      </w:r>
      <w:r w:rsidRPr="007030D9">
        <w:rPr>
          <w:rFonts w:ascii="Book Antiqua" w:hAnsi="Book Antiqua"/>
          <w:b/>
          <w:bCs/>
          <w:sz w:val="20"/>
          <w:szCs w:val="20"/>
        </w:rPr>
        <w:t xml:space="preserve">mouse </w:t>
      </w:r>
      <w:proofErr w:type="spellStart"/>
      <w:r w:rsidRPr="007030D9">
        <w:rPr>
          <w:rFonts w:ascii="Book Antiqua" w:hAnsi="Book Antiqua"/>
          <w:b/>
          <w:sz w:val="20"/>
          <w:szCs w:val="20"/>
        </w:rPr>
        <w:t>Crohn’s</w:t>
      </w:r>
      <w:proofErr w:type="spellEnd"/>
      <w:r w:rsidRPr="007030D9">
        <w:rPr>
          <w:rFonts w:ascii="Book Antiqua" w:hAnsi="Book Antiqua"/>
          <w:b/>
          <w:sz w:val="20"/>
          <w:szCs w:val="20"/>
        </w:rPr>
        <w:t xml:space="preserve"> </w:t>
      </w:r>
      <w:r w:rsidR="002F0A06" w:rsidRPr="007030D9">
        <w:rPr>
          <w:rFonts w:ascii="Book Antiqua" w:hAnsi="Book Antiqua"/>
          <w:b/>
          <w:sz w:val="20"/>
          <w:szCs w:val="20"/>
        </w:rPr>
        <w:t>D</w:t>
      </w:r>
      <w:r w:rsidRPr="007030D9">
        <w:rPr>
          <w:rFonts w:ascii="Book Antiqua" w:hAnsi="Book Antiqua"/>
          <w:b/>
          <w:sz w:val="20"/>
          <w:szCs w:val="20"/>
        </w:rPr>
        <w:t>isease</w:t>
      </w:r>
      <w:r w:rsidRPr="007030D9">
        <w:rPr>
          <w:rFonts w:ascii="Book Antiqua" w:hAnsi="Book Antiqua"/>
          <w:b/>
          <w:bCs/>
          <w:sz w:val="20"/>
          <w:szCs w:val="20"/>
        </w:rPr>
        <w:t xml:space="preserve"> model after manipulation of lncRNACNN3-206 expression levels</w:t>
      </w:r>
      <w:r w:rsidRPr="00BC7D81">
        <w:rPr>
          <w:rFonts w:ascii="Book Antiqua" w:hAnsi="Book Antiqua"/>
          <w:b/>
          <w:bCs/>
          <w:sz w:val="20"/>
          <w:szCs w:val="20"/>
        </w:rPr>
        <w:t>.</w:t>
      </w:r>
      <w:r w:rsidRPr="007030D9">
        <w:rPr>
          <w:rFonts w:ascii="Book Antiqua" w:hAnsi="Book Antiqua"/>
          <w:sz w:val="20"/>
          <w:szCs w:val="20"/>
        </w:rPr>
        <w:t xml:space="preserve"> A: The Th1, Th2, Th17, and </w:t>
      </w:r>
      <w:proofErr w:type="spellStart"/>
      <w:r w:rsidRPr="007030D9">
        <w:rPr>
          <w:rFonts w:ascii="Book Antiqua" w:hAnsi="Book Antiqua"/>
          <w:sz w:val="20"/>
          <w:szCs w:val="20"/>
        </w:rPr>
        <w:t>Treg</w:t>
      </w:r>
      <w:proofErr w:type="spellEnd"/>
      <w:r w:rsidRPr="007030D9">
        <w:rPr>
          <w:rFonts w:ascii="Book Antiqua" w:hAnsi="Book Antiqua"/>
          <w:sz w:val="20"/>
          <w:szCs w:val="20"/>
        </w:rPr>
        <w:t xml:space="preserve"> cells were sorted and counted by flow </w:t>
      </w:r>
      <w:proofErr w:type="spellStart"/>
      <w:r w:rsidRPr="007030D9">
        <w:rPr>
          <w:rFonts w:ascii="Book Antiqua" w:hAnsi="Book Antiqua"/>
          <w:sz w:val="20"/>
          <w:szCs w:val="20"/>
        </w:rPr>
        <w:t>cytometry</w:t>
      </w:r>
      <w:proofErr w:type="spellEnd"/>
      <w:r w:rsidRPr="007030D9">
        <w:rPr>
          <w:rFonts w:ascii="Book Antiqua" w:hAnsi="Book Antiqua"/>
          <w:sz w:val="20"/>
          <w:szCs w:val="20"/>
        </w:rPr>
        <w:t xml:space="preserve"> analysis</w:t>
      </w:r>
      <w:r w:rsidR="00152C55" w:rsidRPr="007030D9">
        <w:rPr>
          <w:rFonts w:ascii="Book Antiqua" w:hAnsi="Book Antiqua"/>
          <w:sz w:val="20"/>
          <w:szCs w:val="20"/>
        </w:rPr>
        <w:t>;</w:t>
      </w:r>
      <w:r w:rsidRPr="007030D9">
        <w:rPr>
          <w:rFonts w:ascii="Book Antiqua" w:hAnsi="Book Antiqua"/>
          <w:sz w:val="20"/>
          <w:szCs w:val="20"/>
        </w:rPr>
        <w:t xml:space="preserve"> B: Calculation o</w:t>
      </w:r>
      <w:r w:rsidR="00BC40E1" w:rsidRPr="007030D9">
        <w:rPr>
          <w:rFonts w:ascii="Book Antiqua" w:hAnsi="Book Antiqua"/>
          <w:sz w:val="20"/>
          <w:szCs w:val="20"/>
        </w:rPr>
        <w:t>f</w:t>
      </w:r>
      <w:r w:rsidRPr="007030D9">
        <w:rPr>
          <w:rFonts w:ascii="Book Antiqua" w:hAnsi="Book Antiqua"/>
          <w:sz w:val="20"/>
          <w:szCs w:val="20"/>
        </w:rPr>
        <w:t xml:space="preserve"> the ratios of Th1/Th2 and Th17/</w:t>
      </w:r>
      <w:proofErr w:type="spellStart"/>
      <w:r w:rsidRPr="007030D9">
        <w:rPr>
          <w:rFonts w:ascii="Book Antiqua" w:hAnsi="Book Antiqua"/>
          <w:sz w:val="20"/>
          <w:szCs w:val="20"/>
        </w:rPr>
        <w:t>Treg</w:t>
      </w:r>
      <w:proofErr w:type="spellEnd"/>
      <w:r w:rsidRPr="007030D9">
        <w:rPr>
          <w:rFonts w:ascii="Book Antiqua" w:hAnsi="Book Antiqua"/>
          <w:sz w:val="20"/>
          <w:szCs w:val="20"/>
        </w:rPr>
        <w:t xml:space="preserve"> ratios. The Th1/Th2 ratio in </w:t>
      </w:r>
      <w:r w:rsidR="00BC40E1" w:rsidRPr="007030D9">
        <w:rPr>
          <w:rFonts w:ascii="Book Antiqua" w:hAnsi="Book Antiqua"/>
          <w:sz w:val="20"/>
          <w:szCs w:val="20"/>
        </w:rPr>
        <w:t xml:space="preserve">the </w:t>
      </w:r>
      <w:r w:rsidRPr="007030D9">
        <w:rPr>
          <w:rFonts w:ascii="Book Antiqua" w:hAnsi="Book Antiqua"/>
          <w:sz w:val="20"/>
          <w:szCs w:val="20"/>
        </w:rPr>
        <w:t xml:space="preserve">TNBS group was </w:t>
      </w:r>
      <w:r w:rsidR="00BC40E1" w:rsidRPr="007030D9">
        <w:rPr>
          <w:rFonts w:ascii="Book Antiqua" w:hAnsi="Book Antiqua"/>
          <w:sz w:val="20"/>
          <w:szCs w:val="20"/>
        </w:rPr>
        <w:t xml:space="preserve">&gt; </w:t>
      </w:r>
      <w:r w:rsidRPr="007030D9">
        <w:rPr>
          <w:rFonts w:ascii="Book Antiqua" w:hAnsi="Book Antiqua"/>
          <w:sz w:val="20"/>
          <w:szCs w:val="20"/>
        </w:rPr>
        <w:t xml:space="preserve">1, while the Th1/Th2 ratio was </w:t>
      </w:r>
      <w:r w:rsidR="00BC40E1" w:rsidRPr="007030D9">
        <w:rPr>
          <w:rFonts w:ascii="Book Antiqua" w:hAnsi="Book Antiqua"/>
          <w:sz w:val="20"/>
          <w:szCs w:val="20"/>
        </w:rPr>
        <w:t>&lt;</w:t>
      </w:r>
      <w:r w:rsidRPr="007030D9">
        <w:rPr>
          <w:rFonts w:ascii="Book Antiqua" w:hAnsi="Book Antiqua"/>
          <w:sz w:val="20"/>
          <w:szCs w:val="20"/>
        </w:rPr>
        <w:t xml:space="preserve"> 1 after knockdown of si-lncRNACNN3-206 (TNBS</w:t>
      </w:r>
      <w:r w:rsidR="00BC40E1" w:rsidRPr="007030D9">
        <w:rPr>
          <w:rFonts w:ascii="Book Antiqua" w:hAnsi="Book Antiqua"/>
          <w:sz w:val="20"/>
          <w:szCs w:val="20"/>
        </w:rPr>
        <w:t xml:space="preserve"> </w:t>
      </w:r>
      <w:r w:rsidRPr="007030D9">
        <w:rPr>
          <w:rFonts w:ascii="Book Antiqua" w:hAnsi="Book Antiqua"/>
          <w:sz w:val="20"/>
          <w:szCs w:val="20"/>
        </w:rPr>
        <w:t>+</w:t>
      </w:r>
      <w:r w:rsidR="00BC40E1" w:rsidRPr="007030D9">
        <w:rPr>
          <w:rFonts w:ascii="Book Antiqua" w:hAnsi="Book Antiqua"/>
          <w:sz w:val="20"/>
          <w:szCs w:val="20"/>
        </w:rPr>
        <w:t xml:space="preserve"> </w:t>
      </w:r>
      <w:r w:rsidRPr="007030D9">
        <w:rPr>
          <w:rFonts w:ascii="Book Antiqua" w:hAnsi="Book Antiqua"/>
          <w:sz w:val="20"/>
          <w:szCs w:val="20"/>
        </w:rPr>
        <w:t>si-lncRNACNN3-206). The Th17/</w:t>
      </w:r>
      <w:proofErr w:type="spellStart"/>
      <w:r w:rsidRPr="007030D9">
        <w:rPr>
          <w:rFonts w:ascii="Book Antiqua" w:hAnsi="Book Antiqua"/>
          <w:sz w:val="20"/>
          <w:szCs w:val="20"/>
        </w:rPr>
        <w:t>Treg</w:t>
      </w:r>
      <w:proofErr w:type="spellEnd"/>
      <w:r w:rsidRPr="007030D9">
        <w:rPr>
          <w:rFonts w:ascii="Book Antiqua" w:hAnsi="Book Antiqua"/>
          <w:sz w:val="20"/>
          <w:szCs w:val="20"/>
        </w:rPr>
        <w:t xml:space="preserve"> ratio in </w:t>
      </w:r>
      <w:r w:rsidR="00BC40E1" w:rsidRPr="007030D9">
        <w:rPr>
          <w:rFonts w:ascii="Book Antiqua" w:hAnsi="Book Antiqua"/>
          <w:sz w:val="20"/>
          <w:szCs w:val="20"/>
        </w:rPr>
        <w:t xml:space="preserve">the </w:t>
      </w:r>
      <w:r w:rsidRPr="007030D9">
        <w:rPr>
          <w:rFonts w:ascii="Book Antiqua" w:hAnsi="Book Antiqua"/>
          <w:sz w:val="20"/>
          <w:szCs w:val="20"/>
        </w:rPr>
        <w:t xml:space="preserve">TNBS group was </w:t>
      </w:r>
      <w:r w:rsidR="00BC40E1" w:rsidRPr="007030D9">
        <w:rPr>
          <w:rFonts w:ascii="Book Antiqua" w:hAnsi="Book Antiqua"/>
          <w:sz w:val="20"/>
          <w:szCs w:val="20"/>
        </w:rPr>
        <w:t xml:space="preserve">&gt; </w:t>
      </w:r>
      <w:r w:rsidRPr="007030D9">
        <w:rPr>
          <w:rFonts w:ascii="Book Antiqua" w:hAnsi="Book Antiqua"/>
          <w:sz w:val="20"/>
          <w:szCs w:val="20"/>
        </w:rPr>
        <w:t>1, but the Th17/</w:t>
      </w:r>
      <w:proofErr w:type="spellStart"/>
      <w:r w:rsidRPr="007030D9">
        <w:rPr>
          <w:rFonts w:ascii="Book Antiqua" w:hAnsi="Book Antiqua"/>
          <w:sz w:val="20"/>
          <w:szCs w:val="20"/>
        </w:rPr>
        <w:t>Treg</w:t>
      </w:r>
      <w:proofErr w:type="spellEnd"/>
      <w:r w:rsidRPr="007030D9">
        <w:rPr>
          <w:rFonts w:ascii="Book Antiqua" w:hAnsi="Book Antiqua"/>
          <w:sz w:val="20"/>
          <w:szCs w:val="20"/>
        </w:rPr>
        <w:t xml:space="preserve"> ratio was </w:t>
      </w:r>
      <w:r w:rsidR="00BC40E1" w:rsidRPr="007030D9">
        <w:rPr>
          <w:rFonts w:ascii="Book Antiqua" w:hAnsi="Book Antiqua"/>
          <w:sz w:val="20"/>
          <w:szCs w:val="20"/>
        </w:rPr>
        <w:t xml:space="preserve">&lt; </w:t>
      </w:r>
      <w:r w:rsidRPr="007030D9">
        <w:rPr>
          <w:rFonts w:ascii="Book Antiqua" w:hAnsi="Book Antiqua"/>
          <w:sz w:val="20"/>
          <w:szCs w:val="20"/>
        </w:rPr>
        <w:t xml:space="preserve">1, after knockdown of si-lncRNACNN3-206 (TNBS + si-lncRNACNN3-206). </w:t>
      </w:r>
    </w:p>
    <w:p w:rsidR="003923D0" w:rsidRPr="007030D9" w:rsidRDefault="003923D0" w:rsidP="007030D9">
      <w:pPr>
        <w:snapToGrid w:val="0"/>
        <w:spacing w:after="0" w:line="360" w:lineRule="auto"/>
        <w:rPr>
          <w:rFonts w:ascii="Book Antiqua" w:hAnsi="Book Antiqua"/>
          <w:b/>
          <w:sz w:val="20"/>
          <w:szCs w:val="20"/>
        </w:rPr>
      </w:pPr>
      <w:r w:rsidRPr="007030D9">
        <w:rPr>
          <w:rFonts w:ascii="Book Antiqua" w:hAnsi="Book Antiqua"/>
          <w:b/>
          <w:sz w:val="20"/>
          <w:szCs w:val="20"/>
        </w:rPr>
        <w:lastRenderedPageBreak/>
        <w:br w:type="page"/>
      </w:r>
      <w:r w:rsidRPr="007030D9">
        <w:rPr>
          <w:rFonts w:ascii="Book Antiqua" w:hAnsi="Book Antiqua"/>
          <w:b/>
          <w:sz w:val="20"/>
          <w:szCs w:val="20"/>
        </w:rPr>
        <w:lastRenderedPageBreak/>
        <w:t xml:space="preserve">Table 1 Clinical </w:t>
      </w:r>
      <w:proofErr w:type="gramStart"/>
      <w:r w:rsidRPr="007030D9">
        <w:rPr>
          <w:rFonts w:ascii="Book Antiqua" w:hAnsi="Book Antiqua"/>
          <w:b/>
          <w:sz w:val="20"/>
          <w:szCs w:val="20"/>
        </w:rPr>
        <w:t>characteristics</w:t>
      </w:r>
      <w:proofErr w:type="gramEnd"/>
      <w:r w:rsidRPr="007030D9">
        <w:rPr>
          <w:rFonts w:ascii="Book Antiqua" w:hAnsi="Book Antiqua"/>
          <w:b/>
          <w:sz w:val="20"/>
          <w:szCs w:val="20"/>
        </w:rPr>
        <w:t xml:space="preserve"> of patients</w:t>
      </w:r>
    </w:p>
    <w:tbl>
      <w:tblPr>
        <w:tblpPr w:leftFromText="180" w:rightFromText="180" w:vertAnchor="text" w:horzAnchor="page" w:tblpX="1194" w:tblpY="599"/>
        <w:tblOverlap w:val="never"/>
        <w:tblW w:w="0" w:type="auto"/>
        <w:tblLayout w:type="fixed"/>
        <w:tblLook w:val="0000" w:firstRow="0" w:lastRow="0" w:firstColumn="0" w:lastColumn="0" w:noHBand="0" w:noVBand="0"/>
      </w:tblPr>
      <w:tblGrid>
        <w:gridCol w:w="2127"/>
        <w:gridCol w:w="1525"/>
        <w:gridCol w:w="1525"/>
        <w:gridCol w:w="1769"/>
        <w:gridCol w:w="2177"/>
      </w:tblGrid>
      <w:tr w:rsidR="007030D9" w:rsidRPr="007030D9">
        <w:tc>
          <w:tcPr>
            <w:tcW w:w="2127" w:type="dxa"/>
            <w:tcBorders>
              <w:top w:val="single" w:sz="4" w:space="0" w:color="auto"/>
              <w:bottom w:val="single" w:sz="4" w:space="0" w:color="auto"/>
            </w:tcBorders>
          </w:tcPr>
          <w:p w:rsidR="003923D0" w:rsidRPr="007030D9" w:rsidRDefault="003923D0" w:rsidP="007030D9">
            <w:pPr>
              <w:adjustRightInd w:val="0"/>
              <w:snapToGrid w:val="0"/>
              <w:spacing w:after="0" w:line="360" w:lineRule="auto"/>
              <w:rPr>
                <w:rFonts w:ascii="Book Antiqua" w:hAnsi="Book Antiqua"/>
                <w:b/>
                <w:bCs/>
                <w:sz w:val="20"/>
                <w:szCs w:val="20"/>
              </w:rPr>
            </w:pPr>
            <w:r w:rsidRPr="007030D9">
              <w:rPr>
                <w:rFonts w:ascii="Book Antiqua" w:hAnsi="Book Antiqua"/>
                <w:b/>
                <w:bCs/>
                <w:sz w:val="20"/>
                <w:szCs w:val="20"/>
              </w:rPr>
              <w:t xml:space="preserve">Sex/age </w:t>
            </w:r>
            <w:r w:rsidR="001D7406">
              <w:rPr>
                <w:rFonts w:ascii="Book Antiqua" w:hAnsi="Book Antiqua"/>
                <w:b/>
                <w:bCs/>
                <w:sz w:val="20"/>
                <w:szCs w:val="20"/>
              </w:rPr>
              <w:t xml:space="preserve">in </w:t>
            </w:r>
            <w:proofErr w:type="spellStart"/>
            <w:r w:rsidRPr="007030D9">
              <w:rPr>
                <w:rFonts w:ascii="Book Antiqua" w:hAnsi="Book Antiqua"/>
                <w:b/>
                <w:bCs/>
                <w:sz w:val="20"/>
                <w:szCs w:val="20"/>
              </w:rPr>
              <w:t>yr</w:t>
            </w:r>
            <w:proofErr w:type="spellEnd"/>
          </w:p>
        </w:tc>
        <w:tc>
          <w:tcPr>
            <w:tcW w:w="1525" w:type="dxa"/>
            <w:tcBorders>
              <w:top w:val="single" w:sz="4" w:space="0" w:color="auto"/>
              <w:bottom w:val="single" w:sz="4" w:space="0" w:color="auto"/>
            </w:tcBorders>
          </w:tcPr>
          <w:p w:rsidR="003923D0" w:rsidRPr="007030D9" w:rsidRDefault="003923D0" w:rsidP="007030D9">
            <w:pPr>
              <w:adjustRightInd w:val="0"/>
              <w:snapToGrid w:val="0"/>
              <w:spacing w:after="0" w:line="360" w:lineRule="auto"/>
              <w:rPr>
                <w:rFonts w:ascii="Book Antiqua" w:hAnsi="Book Antiqua"/>
                <w:b/>
                <w:bCs/>
                <w:sz w:val="20"/>
                <w:szCs w:val="20"/>
              </w:rPr>
            </w:pPr>
            <w:r w:rsidRPr="007030D9">
              <w:rPr>
                <w:rFonts w:ascii="Book Antiqua" w:hAnsi="Book Antiqua"/>
                <w:b/>
                <w:bCs/>
                <w:sz w:val="20"/>
                <w:szCs w:val="20"/>
              </w:rPr>
              <w:t>Tissue</w:t>
            </w:r>
          </w:p>
        </w:tc>
        <w:tc>
          <w:tcPr>
            <w:tcW w:w="1525" w:type="dxa"/>
            <w:tcBorders>
              <w:top w:val="single" w:sz="4" w:space="0" w:color="auto"/>
              <w:bottom w:val="single" w:sz="4" w:space="0" w:color="auto"/>
            </w:tcBorders>
          </w:tcPr>
          <w:p w:rsidR="003923D0" w:rsidRPr="007030D9" w:rsidRDefault="003923D0" w:rsidP="007030D9">
            <w:pPr>
              <w:adjustRightInd w:val="0"/>
              <w:snapToGrid w:val="0"/>
              <w:spacing w:after="0" w:line="360" w:lineRule="auto"/>
              <w:rPr>
                <w:rFonts w:ascii="Book Antiqua" w:hAnsi="Book Antiqua"/>
                <w:b/>
                <w:bCs/>
                <w:sz w:val="20"/>
                <w:szCs w:val="20"/>
              </w:rPr>
            </w:pPr>
            <w:r w:rsidRPr="007030D9">
              <w:rPr>
                <w:rFonts w:ascii="Book Antiqua" w:hAnsi="Book Antiqua"/>
                <w:b/>
                <w:bCs/>
                <w:sz w:val="20"/>
                <w:szCs w:val="20"/>
              </w:rPr>
              <w:t>Diagnosis</w:t>
            </w:r>
          </w:p>
        </w:tc>
        <w:tc>
          <w:tcPr>
            <w:tcW w:w="1769" w:type="dxa"/>
            <w:tcBorders>
              <w:top w:val="single" w:sz="4" w:space="0" w:color="auto"/>
              <w:bottom w:val="single" w:sz="4" w:space="0" w:color="auto"/>
            </w:tcBorders>
          </w:tcPr>
          <w:p w:rsidR="003923D0" w:rsidRPr="007030D9" w:rsidRDefault="003923D0" w:rsidP="007030D9">
            <w:pPr>
              <w:adjustRightInd w:val="0"/>
              <w:snapToGrid w:val="0"/>
              <w:spacing w:after="0" w:line="360" w:lineRule="auto"/>
              <w:rPr>
                <w:rFonts w:ascii="Book Antiqua" w:hAnsi="Book Antiqua"/>
                <w:b/>
                <w:bCs/>
                <w:sz w:val="20"/>
                <w:szCs w:val="20"/>
              </w:rPr>
            </w:pPr>
            <w:r w:rsidRPr="007030D9">
              <w:rPr>
                <w:rFonts w:ascii="Book Antiqua" w:hAnsi="Book Antiqua"/>
                <w:b/>
                <w:bCs/>
                <w:sz w:val="20"/>
                <w:szCs w:val="20"/>
              </w:rPr>
              <w:t xml:space="preserve">Duration </w:t>
            </w:r>
            <w:r w:rsidR="001D7406">
              <w:rPr>
                <w:rFonts w:ascii="Book Antiqua" w:hAnsi="Book Antiqua"/>
                <w:b/>
                <w:bCs/>
                <w:sz w:val="20"/>
                <w:szCs w:val="20"/>
              </w:rPr>
              <w:t xml:space="preserve">in </w:t>
            </w:r>
            <w:proofErr w:type="spellStart"/>
            <w:r w:rsidRPr="007030D9">
              <w:rPr>
                <w:rFonts w:ascii="Book Antiqua" w:hAnsi="Book Antiqua"/>
                <w:b/>
                <w:bCs/>
                <w:sz w:val="20"/>
                <w:szCs w:val="20"/>
              </w:rPr>
              <w:t>yr</w:t>
            </w:r>
            <w:proofErr w:type="spellEnd"/>
          </w:p>
        </w:tc>
        <w:tc>
          <w:tcPr>
            <w:tcW w:w="2177" w:type="dxa"/>
            <w:tcBorders>
              <w:top w:val="single" w:sz="4" w:space="0" w:color="auto"/>
              <w:bottom w:val="single" w:sz="4" w:space="0" w:color="auto"/>
            </w:tcBorders>
          </w:tcPr>
          <w:p w:rsidR="003923D0" w:rsidRPr="007030D9" w:rsidRDefault="003923D0" w:rsidP="007030D9">
            <w:pPr>
              <w:adjustRightInd w:val="0"/>
              <w:snapToGrid w:val="0"/>
              <w:spacing w:after="0" w:line="360" w:lineRule="auto"/>
              <w:rPr>
                <w:rFonts w:ascii="Book Antiqua" w:hAnsi="Book Antiqua"/>
                <w:b/>
                <w:bCs/>
                <w:sz w:val="20"/>
                <w:szCs w:val="20"/>
              </w:rPr>
            </w:pPr>
            <w:r w:rsidRPr="007030D9">
              <w:rPr>
                <w:rFonts w:ascii="Book Antiqua" w:hAnsi="Book Antiqua"/>
                <w:b/>
                <w:bCs/>
                <w:sz w:val="20"/>
                <w:szCs w:val="20"/>
              </w:rPr>
              <w:t>Treatment</w:t>
            </w:r>
          </w:p>
        </w:tc>
      </w:tr>
      <w:tr w:rsidR="003923D0" w:rsidRPr="007030D9">
        <w:trPr>
          <w:trHeight w:val="354"/>
        </w:trPr>
        <w:tc>
          <w:tcPr>
            <w:tcW w:w="2127" w:type="dxa"/>
            <w:tcBorders>
              <w:top w:val="single" w:sz="4" w:space="0" w:color="auto"/>
            </w:tcBorders>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F/18</w:t>
            </w:r>
          </w:p>
        </w:tc>
        <w:tc>
          <w:tcPr>
            <w:tcW w:w="1525" w:type="dxa"/>
            <w:tcBorders>
              <w:top w:val="single" w:sz="4" w:space="0" w:color="auto"/>
            </w:tcBorders>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Colon</w:t>
            </w:r>
          </w:p>
        </w:tc>
        <w:tc>
          <w:tcPr>
            <w:tcW w:w="1525" w:type="dxa"/>
            <w:tcBorders>
              <w:top w:val="single" w:sz="4" w:space="0" w:color="auto"/>
            </w:tcBorders>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CD (active)</w:t>
            </w:r>
          </w:p>
        </w:tc>
        <w:tc>
          <w:tcPr>
            <w:tcW w:w="1769" w:type="dxa"/>
            <w:tcBorders>
              <w:top w:val="single" w:sz="4" w:space="0" w:color="auto"/>
            </w:tcBorders>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1</w:t>
            </w:r>
          </w:p>
        </w:tc>
        <w:tc>
          <w:tcPr>
            <w:tcW w:w="2177" w:type="dxa"/>
            <w:tcBorders>
              <w:top w:val="single" w:sz="4" w:space="0" w:color="auto"/>
            </w:tcBorders>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5-ASA + prednisone</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M/21</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Ileum</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CD (active)</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5</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Infliximab + azathioprine</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F/35</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Ileum</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CD (active)</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10</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Infliximab + prednisone</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F/37</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Colon</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CD (active)</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6</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Prednisone</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M/50</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Colon</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CD (active)</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16</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Infliximab + azathioprine</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M/23</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Colon</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CD (active)</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3</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Prednisone</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F/28</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Colon</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CD (active)</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4</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5-ASA + prednisone</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M/19</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Colon</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CD (active)</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1</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5-ASA</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M/22</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Ileum</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CD (active)</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3</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5-ASA + prednisone</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M/31</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Colon</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CD (active)</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5</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Prednisone</w:t>
            </w:r>
          </w:p>
        </w:tc>
      </w:tr>
      <w:tr w:rsidR="003923D0" w:rsidRPr="007030D9">
        <w:trPr>
          <w:trHeight w:val="332"/>
        </w:trPr>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F/24</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Colon</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CD (active)</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10</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Infliximab + prednisone</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M/49</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Ileum</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CD (active)</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15</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Infliximab + azathioprine</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M/22</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Ileum</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CD (active)</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3</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5-ASA + prednisone</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M/24</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Colon</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CD (active)</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2</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5-ASA + prednisone</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F/15</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Colon</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CD (active)</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1</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5-ASA</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F/42</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Ileum</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CD (active)</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20</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Infliximab + azathioprine</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M/32</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Ileum</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CD (active)</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5</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5-ASA + azathioprine</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M/40</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Ileum</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CD (active)</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5</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5-ASA + prednisone</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F/33</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Colon</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CD (active)</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7</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Infliximab + prednisone</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M/35</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Ileum</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CD (active)</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3</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Azathioprine</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M/36</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Ileum</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CD (active)</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5</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Azathioprine</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F/28</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Ileum</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CD (active)</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4</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Azathioprine</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F/33</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Colon</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CD (active)</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5</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5-ASA + azathioprine</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F/50</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Ileum</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CD (active)</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Prednisone</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F/45</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Ileum</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CD (active)</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Azathioprine</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M/37</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Colon</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CD (active)</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6</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 xml:space="preserve">Infliximab + </w:t>
            </w:r>
            <w:r w:rsidRPr="007030D9">
              <w:rPr>
                <w:rFonts w:ascii="Book Antiqua" w:hAnsi="Book Antiqua"/>
                <w:sz w:val="20"/>
                <w:szCs w:val="20"/>
              </w:rPr>
              <w:lastRenderedPageBreak/>
              <w:t>prednisone</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lastRenderedPageBreak/>
              <w:t>M/43</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Colon</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CD (active)</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16</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Infliximab + prednisone</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M/22</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Colon</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CD (active)</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4</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Infliximab + azathioprine</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M/18</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Colon</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CD (active)</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2</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Infliximab + prednisone</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M/15</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Colon</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CD (active)</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5</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Infliximab + azathioprine</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F/52</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Colon</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CD (active)</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10</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Infliximab + prednisone</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M/23</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Colon</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CD (active)</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4</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5-ASA + prednisone</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M/45</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Ileum</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CD (active)</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3</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5-ASA</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F/23</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Colon</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CD (active)</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4</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5-ASA + prednisone</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F/33</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Colon</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CD (active)</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5</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Prednisone</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F/39</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Colon</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CD (active)</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6</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Infliximab + prednisone</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F/29</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Colon</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CD (active)</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9</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Infliximab + azathioprine</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F/14</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Ileum</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CD (active)</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1</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5-ASA+ prednisone</w:t>
            </w:r>
          </w:p>
        </w:tc>
      </w:tr>
      <w:tr w:rsidR="003923D0" w:rsidRPr="007030D9">
        <w:trPr>
          <w:trHeight w:val="90"/>
        </w:trPr>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F/23</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Colon</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CD (active)</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6</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Azathioprine</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F/49</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Colon</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CD (active)</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15</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Infliximab + azathioprine</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F/45</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Ileum</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NC</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0</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NA</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M/37</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Ileum</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NC</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0</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NA</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M/39</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Colon</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NC</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0</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NA</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M/22</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Ileum</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NC</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0</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NA</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M/22</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Colon</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NC</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0</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NA</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M/15</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Ileum</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NC</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0</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NA</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F/49</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Colon</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NC</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0</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NA</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M/23</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Ileum</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NC</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0</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NA</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M/40</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Ileum</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NC</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0</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NA</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F/23</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Colon</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NC</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0</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NA</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F/39</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Colon</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NC</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0</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NA</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F/43</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Colon</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NC</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0</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NA</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M/25</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Colon</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NC</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0</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NA</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M/27</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Ileum</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NC</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0</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NA</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lastRenderedPageBreak/>
              <w:t>F/15</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Colon</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NC</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0</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NA</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F/23</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Colon</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NC</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0</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NA</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M/32</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Colon</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NC</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0</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NA</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M/10</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Colon</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NC</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0</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NA</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F/33</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Colon</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NC</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0</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NA</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M/35</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Ileum</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NC</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0</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NA</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M/37</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Colon</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NC</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0</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NA</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F/28</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Colon</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NC</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0</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NA</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F/33</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Ileum</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NC</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0</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NA</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F/50</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Ileum</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NC</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0</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NA</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F/45</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Colon</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NC</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0</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NA</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M/37</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Colon</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NC</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0</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NA</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M/42</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Colon</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NC</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0</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NA</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M/22</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Ileum</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NC</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0</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NA</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M/18</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Colon</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NC</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0</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NA</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M/15</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Colon</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NC</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0</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NA</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F/52</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Ileum</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NC</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0</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NA</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M/23</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Ileum</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NC</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0</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NA</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M/42</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Ileum</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NC</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0</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NA</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F/23</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Colon</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NC</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0</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NA</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F/35</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Colon</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NC</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0</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NA</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F/35</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Ileum</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NC</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0</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NA</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M/29</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Colon</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NC</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0</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NA</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F/14</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Ileum</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NC</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0</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NA</w:t>
            </w:r>
          </w:p>
        </w:tc>
      </w:tr>
      <w:tr w:rsidR="003923D0" w:rsidRPr="007030D9">
        <w:tc>
          <w:tcPr>
            <w:tcW w:w="212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F/23</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Ileum</w:t>
            </w:r>
          </w:p>
        </w:tc>
        <w:tc>
          <w:tcPr>
            <w:tcW w:w="1525"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NC</w:t>
            </w:r>
          </w:p>
        </w:tc>
        <w:tc>
          <w:tcPr>
            <w:tcW w:w="1769"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0</w:t>
            </w:r>
          </w:p>
        </w:tc>
        <w:tc>
          <w:tcPr>
            <w:tcW w:w="2177" w:type="dxa"/>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NA</w:t>
            </w:r>
          </w:p>
        </w:tc>
      </w:tr>
      <w:tr w:rsidR="003923D0" w:rsidRPr="007030D9">
        <w:trPr>
          <w:trHeight w:val="90"/>
        </w:trPr>
        <w:tc>
          <w:tcPr>
            <w:tcW w:w="2127" w:type="dxa"/>
            <w:tcBorders>
              <w:bottom w:val="single" w:sz="4" w:space="0" w:color="auto"/>
            </w:tcBorders>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M/42</w:t>
            </w:r>
          </w:p>
        </w:tc>
        <w:tc>
          <w:tcPr>
            <w:tcW w:w="1525" w:type="dxa"/>
            <w:tcBorders>
              <w:bottom w:val="single" w:sz="4" w:space="0" w:color="auto"/>
            </w:tcBorders>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Ileum</w:t>
            </w:r>
          </w:p>
        </w:tc>
        <w:tc>
          <w:tcPr>
            <w:tcW w:w="1525" w:type="dxa"/>
            <w:tcBorders>
              <w:bottom w:val="single" w:sz="4" w:space="0" w:color="auto"/>
            </w:tcBorders>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NC</w:t>
            </w:r>
          </w:p>
        </w:tc>
        <w:tc>
          <w:tcPr>
            <w:tcW w:w="1769" w:type="dxa"/>
            <w:tcBorders>
              <w:bottom w:val="single" w:sz="4" w:space="0" w:color="auto"/>
            </w:tcBorders>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0</w:t>
            </w:r>
          </w:p>
        </w:tc>
        <w:tc>
          <w:tcPr>
            <w:tcW w:w="2177" w:type="dxa"/>
            <w:tcBorders>
              <w:bottom w:val="single" w:sz="4" w:space="0" w:color="auto"/>
            </w:tcBorders>
          </w:tcPr>
          <w:p w:rsidR="003923D0" w:rsidRPr="007030D9" w:rsidRDefault="003923D0" w:rsidP="007030D9">
            <w:pPr>
              <w:adjustRightInd w:val="0"/>
              <w:snapToGrid w:val="0"/>
              <w:spacing w:after="0" w:line="360" w:lineRule="auto"/>
              <w:rPr>
                <w:rFonts w:ascii="Book Antiqua" w:hAnsi="Book Antiqua"/>
                <w:sz w:val="20"/>
                <w:szCs w:val="20"/>
              </w:rPr>
            </w:pPr>
            <w:r w:rsidRPr="007030D9">
              <w:rPr>
                <w:rFonts w:ascii="Book Antiqua" w:hAnsi="Book Antiqua"/>
                <w:sz w:val="20"/>
                <w:szCs w:val="20"/>
              </w:rPr>
              <w:t>NA</w:t>
            </w:r>
          </w:p>
        </w:tc>
      </w:tr>
    </w:tbl>
    <w:p w:rsidR="003923D0" w:rsidRPr="007030D9" w:rsidRDefault="003923D0" w:rsidP="007030D9">
      <w:pPr>
        <w:snapToGrid w:val="0"/>
        <w:spacing w:after="0" w:line="360" w:lineRule="auto"/>
        <w:rPr>
          <w:rFonts w:ascii="Book Antiqua" w:hAnsi="Book Antiqua"/>
          <w:sz w:val="20"/>
          <w:szCs w:val="20"/>
        </w:rPr>
      </w:pPr>
    </w:p>
    <w:p w:rsidR="003923D0" w:rsidRPr="007030D9" w:rsidRDefault="003923D0" w:rsidP="007030D9">
      <w:pPr>
        <w:snapToGrid w:val="0"/>
        <w:spacing w:after="0" w:line="360" w:lineRule="auto"/>
        <w:rPr>
          <w:rFonts w:ascii="Book Antiqua" w:hAnsi="Book Antiqua"/>
          <w:b/>
          <w:sz w:val="20"/>
          <w:szCs w:val="20"/>
        </w:rPr>
      </w:pPr>
      <w:r w:rsidRPr="007030D9">
        <w:rPr>
          <w:rFonts w:ascii="Book Antiqua" w:hAnsi="Book Antiqua"/>
          <w:sz w:val="20"/>
          <w:szCs w:val="20"/>
        </w:rPr>
        <w:t xml:space="preserve">M: </w:t>
      </w:r>
      <w:r w:rsidRPr="007030D9">
        <w:rPr>
          <w:rFonts w:ascii="Book Antiqua" w:hAnsi="Book Antiqua"/>
          <w:caps/>
          <w:sz w:val="20"/>
          <w:szCs w:val="20"/>
        </w:rPr>
        <w:t>m</w:t>
      </w:r>
      <w:r w:rsidRPr="007030D9">
        <w:rPr>
          <w:rFonts w:ascii="Book Antiqua" w:hAnsi="Book Antiqua"/>
          <w:sz w:val="20"/>
          <w:szCs w:val="20"/>
        </w:rPr>
        <w:t xml:space="preserve">ale; F: </w:t>
      </w:r>
      <w:r w:rsidRPr="007030D9">
        <w:rPr>
          <w:rFonts w:ascii="Book Antiqua" w:hAnsi="Book Antiqua"/>
          <w:caps/>
          <w:sz w:val="20"/>
          <w:szCs w:val="20"/>
        </w:rPr>
        <w:t>f</w:t>
      </w:r>
      <w:r w:rsidRPr="007030D9">
        <w:rPr>
          <w:rFonts w:ascii="Book Antiqua" w:hAnsi="Book Antiqua"/>
          <w:sz w:val="20"/>
          <w:szCs w:val="20"/>
        </w:rPr>
        <w:t xml:space="preserve">emale; CD: </w:t>
      </w:r>
      <w:proofErr w:type="spellStart"/>
      <w:r w:rsidRPr="007030D9">
        <w:rPr>
          <w:rFonts w:ascii="Book Antiqua" w:hAnsi="Book Antiqua"/>
          <w:sz w:val="20"/>
          <w:szCs w:val="20"/>
        </w:rPr>
        <w:t>Crohn’s</w:t>
      </w:r>
      <w:proofErr w:type="spellEnd"/>
      <w:r w:rsidRPr="007030D9">
        <w:rPr>
          <w:rFonts w:ascii="Book Antiqua" w:hAnsi="Book Antiqua"/>
          <w:sz w:val="20"/>
          <w:szCs w:val="20"/>
        </w:rPr>
        <w:t xml:space="preserve"> disease; NC: </w:t>
      </w:r>
      <w:r w:rsidRPr="007030D9">
        <w:rPr>
          <w:rFonts w:ascii="Book Antiqua" w:hAnsi="Book Antiqua"/>
          <w:caps/>
          <w:sz w:val="20"/>
          <w:szCs w:val="20"/>
        </w:rPr>
        <w:t>n</w:t>
      </w:r>
      <w:r w:rsidRPr="007030D9">
        <w:rPr>
          <w:rFonts w:ascii="Book Antiqua" w:hAnsi="Book Antiqua"/>
          <w:sz w:val="20"/>
          <w:szCs w:val="20"/>
        </w:rPr>
        <w:t xml:space="preserve">ormal control; 5-ASA: 5-aminosalicylic acid; NA: </w:t>
      </w:r>
      <w:r w:rsidRPr="007030D9">
        <w:rPr>
          <w:rFonts w:ascii="Book Antiqua" w:hAnsi="Book Antiqua"/>
          <w:caps/>
          <w:sz w:val="20"/>
          <w:szCs w:val="20"/>
        </w:rPr>
        <w:t>n</w:t>
      </w:r>
      <w:r w:rsidRPr="007030D9">
        <w:rPr>
          <w:rFonts w:ascii="Book Antiqua" w:hAnsi="Book Antiqua"/>
          <w:sz w:val="20"/>
          <w:szCs w:val="20"/>
        </w:rPr>
        <w:t>ot applicable.</w:t>
      </w:r>
    </w:p>
    <w:sectPr w:rsidR="003923D0" w:rsidRPr="007030D9" w:rsidSect="007030D9">
      <w:footerReference w:type="even" r:id="rId26"/>
      <w:footerReference w:type="default" r:id="rId27"/>
      <w:pgSz w:w="11906" w:h="16838"/>
      <w:pgMar w:top="1440" w:right="1440" w:bottom="1440" w:left="1440" w:header="850" w:footer="994"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6992" w:rsidRDefault="00456992">
      <w:pPr>
        <w:spacing w:after="0" w:line="240" w:lineRule="auto"/>
      </w:pPr>
      <w:r>
        <w:separator/>
      </w:r>
    </w:p>
  </w:endnote>
  <w:endnote w:type="continuationSeparator" w:id="0">
    <w:p w:rsidR="00456992" w:rsidRDefault="004569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等线">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953" w:rsidRDefault="00026953" w:rsidP="00F969C9">
    <w:pPr>
      <w:pStyle w:val="aa"/>
      <w:framePr w:wrap="none" w:vAnchor="text" w:hAnchor="margin" w:xAlign="center" w:y="1"/>
      <w:rPr>
        <w:rStyle w:val="af"/>
      </w:rPr>
    </w:pPr>
    <w:r>
      <w:rPr>
        <w:rStyle w:val="af"/>
      </w:rPr>
      <w:fldChar w:fldCharType="begin"/>
    </w:r>
    <w:r>
      <w:rPr>
        <w:rStyle w:val="af"/>
      </w:rPr>
      <w:instrText xml:space="preserve"> PAGE </w:instrText>
    </w:r>
    <w:r>
      <w:rPr>
        <w:rStyle w:val="af"/>
      </w:rPr>
      <w:fldChar w:fldCharType="end"/>
    </w:r>
  </w:p>
  <w:p w:rsidR="00026953" w:rsidRDefault="00026953">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953" w:rsidRPr="00BC7D81" w:rsidRDefault="00026953" w:rsidP="00F969C9">
    <w:pPr>
      <w:pStyle w:val="aa"/>
      <w:framePr w:wrap="none" w:vAnchor="text" w:hAnchor="margin" w:xAlign="center" w:y="1"/>
      <w:rPr>
        <w:rStyle w:val="af"/>
        <w:rFonts w:ascii="Book Antiqua" w:hAnsi="Book Antiqua"/>
        <w:sz w:val="24"/>
        <w:szCs w:val="24"/>
      </w:rPr>
    </w:pPr>
    <w:r w:rsidRPr="00BC7D81">
      <w:rPr>
        <w:rStyle w:val="af"/>
        <w:rFonts w:ascii="Book Antiqua" w:hAnsi="Book Antiqua"/>
        <w:sz w:val="24"/>
        <w:szCs w:val="24"/>
      </w:rPr>
      <w:fldChar w:fldCharType="begin"/>
    </w:r>
    <w:r w:rsidRPr="00487015">
      <w:rPr>
        <w:rStyle w:val="af"/>
        <w:rFonts w:ascii="Book Antiqua" w:hAnsi="Book Antiqua"/>
        <w:sz w:val="24"/>
        <w:szCs w:val="24"/>
      </w:rPr>
      <w:instrText xml:space="preserve"> PAGE </w:instrText>
    </w:r>
    <w:r w:rsidRPr="00BC7D81">
      <w:rPr>
        <w:rStyle w:val="af"/>
        <w:rFonts w:ascii="Book Antiqua" w:hAnsi="Book Antiqua"/>
        <w:sz w:val="24"/>
        <w:szCs w:val="24"/>
      </w:rPr>
      <w:fldChar w:fldCharType="separate"/>
    </w:r>
    <w:r w:rsidR="00C12668">
      <w:rPr>
        <w:rStyle w:val="af"/>
        <w:rFonts w:ascii="Book Antiqua" w:hAnsi="Book Antiqua"/>
        <w:noProof/>
        <w:sz w:val="24"/>
        <w:szCs w:val="24"/>
      </w:rPr>
      <w:t>1</w:t>
    </w:r>
    <w:r w:rsidRPr="00BC7D81">
      <w:rPr>
        <w:rStyle w:val="af"/>
        <w:rFonts w:ascii="Book Antiqua" w:hAnsi="Book Antiqua"/>
        <w:sz w:val="24"/>
        <w:szCs w:val="24"/>
      </w:rPr>
      <w:fldChar w:fldCharType="end"/>
    </w:r>
  </w:p>
  <w:p w:rsidR="003923D0" w:rsidRDefault="003923D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6992" w:rsidRDefault="00456992">
      <w:pPr>
        <w:spacing w:after="0" w:line="240" w:lineRule="auto"/>
      </w:pPr>
      <w:r>
        <w:separator/>
      </w:r>
    </w:p>
  </w:footnote>
  <w:footnote w:type="continuationSeparator" w:id="0">
    <w:p w:rsidR="00456992" w:rsidRDefault="004569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0060F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hineID" w:val="204|207|197|205|203|197|204|205|197|205|207|197|199|201|197|185|198|"/>
    <w:docVar w:name="Username" w:val="Editor"/>
    <w:docVar w:name="WordTimer" w:val="1055"/>
  </w:docVars>
  <w:rsids>
    <w:rsidRoot w:val="00172A27"/>
    <w:rsid w:val="000019AF"/>
    <w:rsid w:val="0000313D"/>
    <w:rsid w:val="00004356"/>
    <w:rsid w:val="0000487D"/>
    <w:rsid w:val="00004D7F"/>
    <w:rsid w:val="000058C1"/>
    <w:rsid w:val="00010915"/>
    <w:rsid w:val="00011026"/>
    <w:rsid w:val="00013548"/>
    <w:rsid w:val="00013A93"/>
    <w:rsid w:val="00015F47"/>
    <w:rsid w:val="00017B52"/>
    <w:rsid w:val="0002097A"/>
    <w:rsid w:val="000219B8"/>
    <w:rsid w:val="00021B9D"/>
    <w:rsid w:val="00021C5A"/>
    <w:rsid w:val="00023E78"/>
    <w:rsid w:val="0002670E"/>
    <w:rsid w:val="00026953"/>
    <w:rsid w:val="00036892"/>
    <w:rsid w:val="00036BAB"/>
    <w:rsid w:val="00042298"/>
    <w:rsid w:val="00045890"/>
    <w:rsid w:val="00050515"/>
    <w:rsid w:val="0005377C"/>
    <w:rsid w:val="00056051"/>
    <w:rsid w:val="00060537"/>
    <w:rsid w:val="0007778E"/>
    <w:rsid w:val="00084A76"/>
    <w:rsid w:val="00087068"/>
    <w:rsid w:val="0009141E"/>
    <w:rsid w:val="00091A38"/>
    <w:rsid w:val="000935DD"/>
    <w:rsid w:val="00094902"/>
    <w:rsid w:val="00095097"/>
    <w:rsid w:val="00096FD5"/>
    <w:rsid w:val="00097BC7"/>
    <w:rsid w:val="000A3657"/>
    <w:rsid w:val="000A7407"/>
    <w:rsid w:val="000B2F32"/>
    <w:rsid w:val="000B39FE"/>
    <w:rsid w:val="000C2209"/>
    <w:rsid w:val="000C275A"/>
    <w:rsid w:val="000C5DEF"/>
    <w:rsid w:val="000C6734"/>
    <w:rsid w:val="000D11E3"/>
    <w:rsid w:val="000E0D0B"/>
    <w:rsid w:val="000E3F78"/>
    <w:rsid w:val="000E50FD"/>
    <w:rsid w:val="000E525C"/>
    <w:rsid w:val="000E59B7"/>
    <w:rsid w:val="000F064F"/>
    <w:rsid w:val="000F28A3"/>
    <w:rsid w:val="000F6819"/>
    <w:rsid w:val="000F74D4"/>
    <w:rsid w:val="00100214"/>
    <w:rsid w:val="001016AE"/>
    <w:rsid w:val="00102349"/>
    <w:rsid w:val="00104BA5"/>
    <w:rsid w:val="00104F94"/>
    <w:rsid w:val="0011033F"/>
    <w:rsid w:val="00113E79"/>
    <w:rsid w:val="001150F4"/>
    <w:rsid w:val="00116986"/>
    <w:rsid w:val="00120C3E"/>
    <w:rsid w:val="00121320"/>
    <w:rsid w:val="00122990"/>
    <w:rsid w:val="00123187"/>
    <w:rsid w:val="001245EF"/>
    <w:rsid w:val="00130A04"/>
    <w:rsid w:val="001312A9"/>
    <w:rsid w:val="00132C6C"/>
    <w:rsid w:val="001404F0"/>
    <w:rsid w:val="00140CE6"/>
    <w:rsid w:val="00143462"/>
    <w:rsid w:val="0014350D"/>
    <w:rsid w:val="00145523"/>
    <w:rsid w:val="00152769"/>
    <w:rsid w:val="00152C55"/>
    <w:rsid w:val="001533A5"/>
    <w:rsid w:val="001561F7"/>
    <w:rsid w:val="00156DFD"/>
    <w:rsid w:val="00157346"/>
    <w:rsid w:val="001606E6"/>
    <w:rsid w:val="00160D11"/>
    <w:rsid w:val="001639BD"/>
    <w:rsid w:val="00167ED4"/>
    <w:rsid w:val="0017128A"/>
    <w:rsid w:val="00172A27"/>
    <w:rsid w:val="00174CFF"/>
    <w:rsid w:val="00176D2C"/>
    <w:rsid w:val="0018129B"/>
    <w:rsid w:val="0018175F"/>
    <w:rsid w:val="00181EBD"/>
    <w:rsid w:val="001822D3"/>
    <w:rsid w:val="00183B5A"/>
    <w:rsid w:val="00190275"/>
    <w:rsid w:val="0019090B"/>
    <w:rsid w:val="001916C1"/>
    <w:rsid w:val="001A1A74"/>
    <w:rsid w:val="001A2BA0"/>
    <w:rsid w:val="001A2E9C"/>
    <w:rsid w:val="001A3709"/>
    <w:rsid w:val="001A4176"/>
    <w:rsid w:val="001A6257"/>
    <w:rsid w:val="001A704F"/>
    <w:rsid w:val="001B1C51"/>
    <w:rsid w:val="001B222D"/>
    <w:rsid w:val="001C0415"/>
    <w:rsid w:val="001C1801"/>
    <w:rsid w:val="001C2674"/>
    <w:rsid w:val="001C2701"/>
    <w:rsid w:val="001C27B9"/>
    <w:rsid w:val="001C4F2B"/>
    <w:rsid w:val="001C7E96"/>
    <w:rsid w:val="001D12DF"/>
    <w:rsid w:val="001D5B23"/>
    <w:rsid w:val="001D5EF2"/>
    <w:rsid w:val="001D7406"/>
    <w:rsid w:val="001E72A9"/>
    <w:rsid w:val="001F2DED"/>
    <w:rsid w:val="002003A5"/>
    <w:rsid w:val="00201C38"/>
    <w:rsid w:val="00205F0C"/>
    <w:rsid w:val="00216279"/>
    <w:rsid w:val="00217DDA"/>
    <w:rsid w:val="00220220"/>
    <w:rsid w:val="00220B0C"/>
    <w:rsid w:val="0022213A"/>
    <w:rsid w:val="002248B1"/>
    <w:rsid w:val="00225A58"/>
    <w:rsid w:val="00231F62"/>
    <w:rsid w:val="00240521"/>
    <w:rsid w:val="00240655"/>
    <w:rsid w:val="002409A8"/>
    <w:rsid w:val="00240A9A"/>
    <w:rsid w:val="00242720"/>
    <w:rsid w:val="002429B9"/>
    <w:rsid w:val="00243EB2"/>
    <w:rsid w:val="00245B23"/>
    <w:rsid w:val="00245B89"/>
    <w:rsid w:val="00247C2D"/>
    <w:rsid w:val="0025201D"/>
    <w:rsid w:val="00261E5A"/>
    <w:rsid w:val="002835B1"/>
    <w:rsid w:val="00283A64"/>
    <w:rsid w:val="00283E6E"/>
    <w:rsid w:val="002845D1"/>
    <w:rsid w:val="0028715B"/>
    <w:rsid w:val="00293E33"/>
    <w:rsid w:val="002A05C0"/>
    <w:rsid w:val="002B1D96"/>
    <w:rsid w:val="002B64CF"/>
    <w:rsid w:val="002C639B"/>
    <w:rsid w:val="002D012D"/>
    <w:rsid w:val="002D21E5"/>
    <w:rsid w:val="002D3DDF"/>
    <w:rsid w:val="002D654C"/>
    <w:rsid w:val="002D6999"/>
    <w:rsid w:val="002D7644"/>
    <w:rsid w:val="002D7F00"/>
    <w:rsid w:val="002E2ED1"/>
    <w:rsid w:val="002E394A"/>
    <w:rsid w:val="002E41DB"/>
    <w:rsid w:val="002E4696"/>
    <w:rsid w:val="002E614E"/>
    <w:rsid w:val="002F0A06"/>
    <w:rsid w:val="002F5BDD"/>
    <w:rsid w:val="00303450"/>
    <w:rsid w:val="00314F25"/>
    <w:rsid w:val="00316C70"/>
    <w:rsid w:val="00317329"/>
    <w:rsid w:val="0032105B"/>
    <w:rsid w:val="0032142C"/>
    <w:rsid w:val="00321573"/>
    <w:rsid w:val="003237F8"/>
    <w:rsid w:val="0032396E"/>
    <w:rsid w:val="0032440D"/>
    <w:rsid w:val="00332149"/>
    <w:rsid w:val="0033377E"/>
    <w:rsid w:val="00333D44"/>
    <w:rsid w:val="00334E1C"/>
    <w:rsid w:val="003378B6"/>
    <w:rsid w:val="0034615F"/>
    <w:rsid w:val="0035058E"/>
    <w:rsid w:val="003509CB"/>
    <w:rsid w:val="003529AE"/>
    <w:rsid w:val="0035434D"/>
    <w:rsid w:val="00354B78"/>
    <w:rsid w:val="003562CB"/>
    <w:rsid w:val="00357D89"/>
    <w:rsid w:val="00370336"/>
    <w:rsid w:val="003721FF"/>
    <w:rsid w:val="00374FCD"/>
    <w:rsid w:val="0037510A"/>
    <w:rsid w:val="00377603"/>
    <w:rsid w:val="00382F8B"/>
    <w:rsid w:val="003862D9"/>
    <w:rsid w:val="00386E99"/>
    <w:rsid w:val="003923D0"/>
    <w:rsid w:val="00393EDD"/>
    <w:rsid w:val="003A09A6"/>
    <w:rsid w:val="003A13E9"/>
    <w:rsid w:val="003A1976"/>
    <w:rsid w:val="003A4F40"/>
    <w:rsid w:val="003A5C30"/>
    <w:rsid w:val="003A637B"/>
    <w:rsid w:val="003A6CD0"/>
    <w:rsid w:val="003A7957"/>
    <w:rsid w:val="003B163F"/>
    <w:rsid w:val="003B40BA"/>
    <w:rsid w:val="003B4993"/>
    <w:rsid w:val="003B6675"/>
    <w:rsid w:val="003C01FF"/>
    <w:rsid w:val="003C35B8"/>
    <w:rsid w:val="003C3BE7"/>
    <w:rsid w:val="003C6439"/>
    <w:rsid w:val="003D44F0"/>
    <w:rsid w:val="003D7E9B"/>
    <w:rsid w:val="003E3931"/>
    <w:rsid w:val="003E3A88"/>
    <w:rsid w:val="003F4499"/>
    <w:rsid w:val="004033B7"/>
    <w:rsid w:val="00406273"/>
    <w:rsid w:val="004102CF"/>
    <w:rsid w:val="0041041E"/>
    <w:rsid w:val="0041097D"/>
    <w:rsid w:val="00412925"/>
    <w:rsid w:val="00420A7A"/>
    <w:rsid w:val="00424FFD"/>
    <w:rsid w:val="00426817"/>
    <w:rsid w:val="0042781B"/>
    <w:rsid w:val="00427F4A"/>
    <w:rsid w:val="00431595"/>
    <w:rsid w:val="0043317E"/>
    <w:rsid w:val="00434F94"/>
    <w:rsid w:val="004368AF"/>
    <w:rsid w:val="004454C0"/>
    <w:rsid w:val="00446885"/>
    <w:rsid w:val="00450640"/>
    <w:rsid w:val="00450B2A"/>
    <w:rsid w:val="00456992"/>
    <w:rsid w:val="00460EE5"/>
    <w:rsid w:val="00461C04"/>
    <w:rsid w:val="004650B8"/>
    <w:rsid w:val="0046541B"/>
    <w:rsid w:val="004661B0"/>
    <w:rsid w:val="004674F0"/>
    <w:rsid w:val="00473573"/>
    <w:rsid w:val="00473F19"/>
    <w:rsid w:val="00475ABE"/>
    <w:rsid w:val="00484DBE"/>
    <w:rsid w:val="00487015"/>
    <w:rsid w:val="00487F87"/>
    <w:rsid w:val="00490221"/>
    <w:rsid w:val="004A5A7B"/>
    <w:rsid w:val="004C2BD0"/>
    <w:rsid w:val="004C3A4F"/>
    <w:rsid w:val="004C4CCC"/>
    <w:rsid w:val="004C5B3F"/>
    <w:rsid w:val="004C75F8"/>
    <w:rsid w:val="004D236D"/>
    <w:rsid w:val="004D2781"/>
    <w:rsid w:val="004D3B2B"/>
    <w:rsid w:val="004D5317"/>
    <w:rsid w:val="004E09FB"/>
    <w:rsid w:val="004E2A9A"/>
    <w:rsid w:val="004E2B46"/>
    <w:rsid w:val="004E3D01"/>
    <w:rsid w:val="004E5152"/>
    <w:rsid w:val="004F4FAC"/>
    <w:rsid w:val="00500E1F"/>
    <w:rsid w:val="005025BB"/>
    <w:rsid w:val="00507ED3"/>
    <w:rsid w:val="00514C27"/>
    <w:rsid w:val="00522711"/>
    <w:rsid w:val="0052496C"/>
    <w:rsid w:val="005259DA"/>
    <w:rsid w:val="0053701E"/>
    <w:rsid w:val="0054162E"/>
    <w:rsid w:val="00541DE3"/>
    <w:rsid w:val="0055112A"/>
    <w:rsid w:val="00551BE9"/>
    <w:rsid w:val="00551C6B"/>
    <w:rsid w:val="00552376"/>
    <w:rsid w:val="00554CD5"/>
    <w:rsid w:val="0055564A"/>
    <w:rsid w:val="0055632C"/>
    <w:rsid w:val="0055761D"/>
    <w:rsid w:val="00561135"/>
    <w:rsid w:val="00561751"/>
    <w:rsid w:val="005647B6"/>
    <w:rsid w:val="005659FF"/>
    <w:rsid w:val="00567247"/>
    <w:rsid w:val="00570AD6"/>
    <w:rsid w:val="00570F06"/>
    <w:rsid w:val="00573C4C"/>
    <w:rsid w:val="00574B12"/>
    <w:rsid w:val="00576999"/>
    <w:rsid w:val="0057711E"/>
    <w:rsid w:val="00583550"/>
    <w:rsid w:val="0058492D"/>
    <w:rsid w:val="005852C3"/>
    <w:rsid w:val="005944D0"/>
    <w:rsid w:val="00595717"/>
    <w:rsid w:val="0059604D"/>
    <w:rsid w:val="00596147"/>
    <w:rsid w:val="005B236C"/>
    <w:rsid w:val="005B5724"/>
    <w:rsid w:val="005B5B6E"/>
    <w:rsid w:val="005B7778"/>
    <w:rsid w:val="005C1200"/>
    <w:rsid w:val="005C6C33"/>
    <w:rsid w:val="005D094A"/>
    <w:rsid w:val="005D3AD8"/>
    <w:rsid w:val="005D6D9C"/>
    <w:rsid w:val="005E4014"/>
    <w:rsid w:val="005E4392"/>
    <w:rsid w:val="005E5DCC"/>
    <w:rsid w:val="005E5FA6"/>
    <w:rsid w:val="005F0E7B"/>
    <w:rsid w:val="005F10F8"/>
    <w:rsid w:val="005F2B55"/>
    <w:rsid w:val="005F3F8D"/>
    <w:rsid w:val="005F750B"/>
    <w:rsid w:val="00601112"/>
    <w:rsid w:val="00602287"/>
    <w:rsid w:val="00603EA6"/>
    <w:rsid w:val="00606CF5"/>
    <w:rsid w:val="0061096C"/>
    <w:rsid w:val="00611E4B"/>
    <w:rsid w:val="0061303D"/>
    <w:rsid w:val="00613C77"/>
    <w:rsid w:val="006160D3"/>
    <w:rsid w:val="006254E2"/>
    <w:rsid w:val="00631600"/>
    <w:rsid w:val="00634B4B"/>
    <w:rsid w:val="006373DC"/>
    <w:rsid w:val="00643E60"/>
    <w:rsid w:val="00644214"/>
    <w:rsid w:val="006448B8"/>
    <w:rsid w:val="00651AB0"/>
    <w:rsid w:val="006526A5"/>
    <w:rsid w:val="00655C40"/>
    <w:rsid w:val="00655FCF"/>
    <w:rsid w:val="00656408"/>
    <w:rsid w:val="00666DCB"/>
    <w:rsid w:val="00667290"/>
    <w:rsid w:val="00667664"/>
    <w:rsid w:val="006678FC"/>
    <w:rsid w:val="00670493"/>
    <w:rsid w:val="00670E27"/>
    <w:rsid w:val="006764BD"/>
    <w:rsid w:val="00677972"/>
    <w:rsid w:val="006813B9"/>
    <w:rsid w:val="0068497D"/>
    <w:rsid w:val="00684D42"/>
    <w:rsid w:val="00684E14"/>
    <w:rsid w:val="00693774"/>
    <w:rsid w:val="006940B9"/>
    <w:rsid w:val="00695570"/>
    <w:rsid w:val="00695E51"/>
    <w:rsid w:val="0069669D"/>
    <w:rsid w:val="006974E8"/>
    <w:rsid w:val="006A1D7F"/>
    <w:rsid w:val="006A313E"/>
    <w:rsid w:val="006A6B8D"/>
    <w:rsid w:val="006A7565"/>
    <w:rsid w:val="006B234A"/>
    <w:rsid w:val="006C040F"/>
    <w:rsid w:val="006C2938"/>
    <w:rsid w:val="006C3BB5"/>
    <w:rsid w:val="006C439C"/>
    <w:rsid w:val="006C6D0C"/>
    <w:rsid w:val="006D3075"/>
    <w:rsid w:val="006D5514"/>
    <w:rsid w:val="006D6082"/>
    <w:rsid w:val="006E02D9"/>
    <w:rsid w:val="006E09B7"/>
    <w:rsid w:val="006E0BFB"/>
    <w:rsid w:val="006E2BA8"/>
    <w:rsid w:val="006F1CBC"/>
    <w:rsid w:val="006F3B4C"/>
    <w:rsid w:val="006F7C64"/>
    <w:rsid w:val="007030D9"/>
    <w:rsid w:val="00704637"/>
    <w:rsid w:val="00705E15"/>
    <w:rsid w:val="00710DB9"/>
    <w:rsid w:val="00710EC0"/>
    <w:rsid w:val="00711781"/>
    <w:rsid w:val="00711FB5"/>
    <w:rsid w:val="00712816"/>
    <w:rsid w:val="00714198"/>
    <w:rsid w:val="00720C0A"/>
    <w:rsid w:val="0072228B"/>
    <w:rsid w:val="007228FE"/>
    <w:rsid w:val="00723B06"/>
    <w:rsid w:val="00727234"/>
    <w:rsid w:val="007312B0"/>
    <w:rsid w:val="00733827"/>
    <w:rsid w:val="00735D0F"/>
    <w:rsid w:val="00737478"/>
    <w:rsid w:val="00740971"/>
    <w:rsid w:val="0074214E"/>
    <w:rsid w:val="0075029B"/>
    <w:rsid w:val="00757F91"/>
    <w:rsid w:val="00766F21"/>
    <w:rsid w:val="007678CE"/>
    <w:rsid w:val="00767B8E"/>
    <w:rsid w:val="007702E1"/>
    <w:rsid w:val="00774509"/>
    <w:rsid w:val="007812DF"/>
    <w:rsid w:val="00782C9E"/>
    <w:rsid w:val="00786192"/>
    <w:rsid w:val="00787C6B"/>
    <w:rsid w:val="00790B93"/>
    <w:rsid w:val="00793D2D"/>
    <w:rsid w:val="007A1E6D"/>
    <w:rsid w:val="007B0A1A"/>
    <w:rsid w:val="007B4B1C"/>
    <w:rsid w:val="007B4F62"/>
    <w:rsid w:val="007C6F71"/>
    <w:rsid w:val="007D389A"/>
    <w:rsid w:val="007D550A"/>
    <w:rsid w:val="007E45F7"/>
    <w:rsid w:val="007E4E84"/>
    <w:rsid w:val="007E5013"/>
    <w:rsid w:val="007F193F"/>
    <w:rsid w:val="007F637F"/>
    <w:rsid w:val="00802D4A"/>
    <w:rsid w:val="00805552"/>
    <w:rsid w:val="008057F1"/>
    <w:rsid w:val="00807E87"/>
    <w:rsid w:val="00822555"/>
    <w:rsid w:val="00823A72"/>
    <w:rsid w:val="00826E36"/>
    <w:rsid w:val="008274D5"/>
    <w:rsid w:val="00830A5E"/>
    <w:rsid w:val="00833447"/>
    <w:rsid w:val="00834304"/>
    <w:rsid w:val="00835AB9"/>
    <w:rsid w:val="0084116C"/>
    <w:rsid w:val="00842DCE"/>
    <w:rsid w:val="00843B05"/>
    <w:rsid w:val="00845450"/>
    <w:rsid w:val="0085490C"/>
    <w:rsid w:val="00855722"/>
    <w:rsid w:val="00855854"/>
    <w:rsid w:val="00861921"/>
    <w:rsid w:val="0086242A"/>
    <w:rsid w:val="00867DD2"/>
    <w:rsid w:val="0087013C"/>
    <w:rsid w:val="008758B8"/>
    <w:rsid w:val="00877BB4"/>
    <w:rsid w:val="00877D43"/>
    <w:rsid w:val="00882FA3"/>
    <w:rsid w:val="008846FD"/>
    <w:rsid w:val="00886A2A"/>
    <w:rsid w:val="00890BF6"/>
    <w:rsid w:val="00892025"/>
    <w:rsid w:val="008957C5"/>
    <w:rsid w:val="00897199"/>
    <w:rsid w:val="008A16E1"/>
    <w:rsid w:val="008A295E"/>
    <w:rsid w:val="008A418F"/>
    <w:rsid w:val="008A7406"/>
    <w:rsid w:val="008C6E18"/>
    <w:rsid w:val="008D087A"/>
    <w:rsid w:val="008D1C6A"/>
    <w:rsid w:val="008D3124"/>
    <w:rsid w:val="008D4F64"/>
    <w:rsid w:val="008D51E2"/>
    <w:rsid w:val="008D79E7"/>
    <w:rsid w:val="008E0661"/>
    <w:rsid w:val="008E12E0"/>
    <w:rsid w:val="008E36C2"/>
    <w:rsid w:val="008E68AB"/>
    <w:rsid w:val="008E6D3A"/>
    <w:rsid w:val="008F01A1"/>
    <w:rsid w:val="008F04D8"/>
    <w:rsid w:val="008F0766"/>
    <w:rsid w:val="008F3EBF"/>
    <w:rsid w:val="00903EFB"/>
    <w:rsid w:val="0090482C"/>
    <w:rsid w:val="00905932"/>
    <w:rsid w:val="00905B4B"/>
    <w:rsid w:val="00906E30"/>
    <w:rsid w:val="0090745E"/>
    <w:rsid w:val="00911EFA"/>
    <w:rsid w:val="00911FB7"/>
    <w:rsid w:val="00913C8C"/>
    <w:rsid w:val="00914F67"/>
    <w:rsid w:val="00917554"/>
    <w:rsid w:val="00917601"/>
    <w:rsid w:val="009200A1"/>
    <w:rsid w:val="009245A9"/>
    <w:rsid w:val="00925879"/>
    <w:rsid w:val="00925CA6"/>
    <w:rsid w:val="00927FD6"/>
    <w:rsid w:val="00930800"/>
    <w:rsid w:val="00931A3D"/>
    <w:rsid w:val="00932B8B"/>
    <w:rsid w:val="00937C46"/>
    <w:rsid w:val="009402B5"/>
    <w:rsid w:val="009407F5"/>
    <w:rsid w:val="00940C25"/>
    <w:rsid w:val="00941773"/>
    <w:rsid w:val="0094262A"/>
    <w:rsid w:val="0094339E"/>
    <w:rsid w:val="00943473"/>
    <w:rsid w:val="009546A8"/>
    <w:rsid w:val="0096039A"/>
    <w:rsid w:val="00962921"/>
    <w:rsid w:val="0096501C"/>
    <w:rsid w:val="00967085"/>
    <w:rsid w:val="00970809"/>
    <w:rsid w:val="00972770"/>
    <w:rsid w:val="009756CA"/>
    <w:rsid w:val="009756EE"/>
    <w:rsid w:val="009803D8"/>
    <w:rsid w:val="009814B1"/>
    <w:rsid w:val="00984D90"/>
    <w:rsid w:val="0098672F"/>
    <w:rsid w:val="0099317A"/>
    <w:rsid w:val="009A22C2"/>
    <w:rsid w:val="009A2608"/>
    <w:rsid w:val="009A2840"/>
    <w:rsid w:val="009A31F6"/>
    <w:rsid w:val="009A58E9"/>
    <w:rsid w:val="009A5AC6"/>
    <w:rsid w:val="009A6BE5"/>
    <w:rsid w:val="009B1CD9"/>
    <w:rsid w:val="009B1CDE"/>
    <w:rsid w:val="009B25EF"/>
    <w:rsid w:val="009B5C2F"/>
    <w:rsid w:val="009B6C8B"/>
    <w:rsid w:val="009B78A5"/>
    <w:rsid w:val="009C2D33"/>
    <w:rsid w:val="009C4049"/>
    <w:rsid w:val="009C44C0"/>
    <w:rsid w:val="009C6DFF"/>
    <w:rsid w:val="009D3F3C"/>
    <w:rsid w:val="009D54FE"/>
    <w:rsid w:val="009D79FD"/>
    <w:rsid w:val="009E5369"/>
    <w:rsid w:val="009E53D6"/>
    <w:rsid w:val="009E60F5"/>
    <w:rsid w:val="009F0413"/>
    <w:rsid w:val="009F3147"/>
    <w:rsid w:val="009F4BDE"/>
    <w:rsid w:val="009F59FA"/>
    <w:rsid w:val="009F6669"/>
    <w:rsid w:val="009F7FC0"/>
    <w:rsid w:val="00A12EC8"/>
    <w:rsid w:val="00A1602D"/>
    <w:rsid w:val="00A25552"/>
    <w:rsid w:val="00A30001"/>
    <w:rsid w:val="00A301E5"/>
    <w:rsid w:val="00A3620A"/>
    <w:rsid w:val="00A41313"/>
    <w:rsid w:val="00A419C1"/>
    <w:rsid w:val="00A4277C"/>
    <w:rsid w:val="00A43524"/>
    <w:rsid w:val="00A50BF1"/>
    <w:rsid w:val="00A5548F"/>
    <w:rsid w:val="00A6029F"/>
    <w:rsid w:val="00A606C4"/>
    <w:rsid w:val="00A60E36"/>
    <w:rsid w:val="00A66118"/>
    <w:rsid w:val="00A67027"/>
    <w:rsid w:val="00A6709C"/>
    <w:rsid w:val="00A70436"/>
    <w:rsid w:val="00A72EB6"/>
    <w:rsid w:val="00A73337"/>
    <w:rsid w:val="00A759F3"/>
    <w:rsid w:val="00A769B0"/>
    <w:rsid w:val="00A7704F"/>
    <w:rsid w:val="00A82AE7"/>
    <w:rsid w:val="00A82E71"/>
    <w:rsid w:val="00A840B4"/>
    <w:rsid w:val="00A85BE7"/>
    <w:rsid w:val="00A921B9"/>
    <w:rsid w:val="00A932EC"/>
    <w:rsid w:val="00A934AE"/>
    <w:rsid w:val="00A95E0B"/>
    <w:rsid w:val="00A967E5"/>
    <w:rsid w:val="00AA2F6B"/>
    <w:rsid w:val="00AA43EE"/>
    <w:rsid w:val="00AA47D5"/>
    <w:rsid w:val="00AA4B37"/>
    <w:rsid w:val="00AA6149"/>
    <w:rsid w:val="00AB23F6"/>
    <w:rsid w:val="00AB7474"/>
    <w:rsid w:val="00AC28D8"/>
    <w:rsid w:val="00AC3A93"/>
    <w:rsid w:val="00AC58D7"/>
    <w:rsid w:val="00AC5FEC"/>
    <w:rsid w:val="00AC7345"/>
    <w:rsid w:val="00AD1261"/>
    <w:rsid w:val="00AD162D"/>
    <w:rsid w:val="00AD2A65"/>
    <w:rsid w:val="00AD3940"/>
    <w:rsid w:val="00AD4892"/>
    <w:rsid w:val="00AD7EB2"/>
    <w:rsid w:val="00AE1D7E"/>
    <w:rsid w:val="00AE6BF4"/>
    <w:rsid w:val="00AE7FDB"/>
    <w:rsid w:val="00AF05F3"/>
    <w:rsid w:val="00AF16B3"/>
    <w:rsid w:val="00AF2F8B"/>
    <w:rsid w:val="00AF3032"/>
    <w:rsid w:val="00B002F3"/>
    <w:rsid w:val="00B06F22"/>
    <w:rsid w:val="00B0746E"/>
    <w:rsid w:val="00B10994"/>
    <w:rsid w:val="00B11BB2"/>
    <w:rsid w:val="00B14259"/>
    <w:rsid w:val="00B22BAC"/>
    <w:rsid w:val="00B2353F"/>
    <w:rsid w:val="00B2762C"/>
    <w:rsid w:val="00B313BE"/>
    <w:rsid w:val="00B347D1"/>
    <w:rsid w:val="00B35455"/>
    <w:rsid w:val="00B40CBC"/>
    <w:rsid w:val="00B4365C"/>
    <w:rsid w:val="00B468D7"/>
    <w:rsid w:val="00B4696F"/>
    <w:rsid w:val="00B54BF7"/>
    <w:rsid w:val="00B56F3D"/>
    <w:rsid w:val="00B579B5"/>
    <w:rsid w:val="00B609E5"/>
    <w:rsid w:val="00B60DF3"/>
    <w:rsid w:val="00B614AD"/>
    <w:rsid w:val="00B62C41"/>
    <w:rsid w:val="00B63E89"/>
    <w:rsid w:val="00B65F72"/>
    <w:rsid w:val="00B7035D"/>
    <w:rsid w:val="00B70AED"/>
    <w:rsid w:val="00B70C83"/>
    <w:rsid w:val="00B745F8"/>
    <w:rsid w:val="00B8361A"/>
    <w:rsid w:val="00B858A3"/>
    <w:rsid w:val="00B85AA8"/>
    <w:rsid w:val="00B87108"/>
    <w:rsid w:val="00B911D1"/>
    <w:rsid w:val="00B9178A"/>
    <w:rsid w:val="00B94286"/>
    <w:rsid w:val="00B94920"/>
    <w:rsid w:val="00BA260F"/>
    <w:rsid w:val="00BA45CC"/>
    <w:rsid w:val="00BB1308"/>
    <w:rsid w:val="00BC08F6"/>
    <w:rsid w:val="00BC2B0C"/>
    <w:rsid w:val="00BC3930"/>
    <w:rsid w:val="00BC3EF1"/>
    <w:rsid w:val="00BC40E1"/>
    <w:rsid w:val="00BC7D81"/>
    <w:rsid w:val="00BD23B2"/>
    <w:rsid w:val="00BD5368"/>
    <w:rsid w:val="00BD561B"/>
    <w:rsid w:val="00BD6724"/>
    <w:rsid w:val="00BE1EA5"/>
    <w:rsid w:val="00BE5408"/>
    <w:rsid w:val="00BE6457"/>
    <w:rsid w:val="00BE778F"/>
    <w:rsid w:val="00BF0222"/>
    <w:rsid w:val="00BF5B91"/>
    <w:rsid w:val="00C0068E"/>
    <w:rsid w:val="00C01722"/>
    <w:rsid w:val="00C04148"/>
    <w:rsid w:val="00C058E7"/>
    <w:rsid w:val="00C11A41"/>
    <w:rsid w:val="00C12668"/>
    <w:rsid w:val="00C15E01"/>
    <w:rsid w:val="00C1758D"/>
    <w:rsid w:val="00C21505"/>
    <w:rsid w:val="00C25AA8"/>
    <w:rsid w:val="00C31D2B"/>
    <w:rsid w:val="00C376BD"/>
    <w:rsid w:val="00C405B9"/>
    <w:rsid w:val="00C40807"/>
    <w:rsid w:val="00C4138F"/>
    <w:rsid w:val="00C46D7B"/>
    <w:rsid w:val="00C47341"/>
    <w:rsid w:val="00C50BD7"/>
    <w:rsid w:val="00C61F3F"/>
    <w:rsid w:val="00C6253F"/>
    <w:rsid w:val="00C665A6"/>
    <w:rsid w:val="00C667C4"/>
    <w:rsid w:val="00C72711"/>
    <w:rsid w:val="00C73853"/>
    <w:rsid w:val="00C77D49"/>
    <w:rsid w:val="00C82CB5"/>
    <w:rsid w:val="00C831A7"/>
    <w:rsid w:val="00C85298"/>
    <w:rsid w:val="00C919B7"/>
    <w:rsid w:val="00C96DF9"/>
    <w:rsid w:val="00CA0A33"/>
    <w:rsid w:val="00CA10A6"/>
    <w:rsid w:val="00CA1913"/>
    <w:rsid w:val="00CA413D"/>
    <w:rsid w:val="00CB16F4"/>
    <w:rsid w:val="00CB1758"/>
    <w:rsid w:val="00CB6BE4"/>
    <w:rsid w:val="00CC114E"/>
    <w:rsid w:val="00CC4D7F"/>
    <w:rsid w:val="00CC7D21"/>
    <w:rsid w:val="00CD22F5"/>
    <w:rsid w:val="00CD5E65"/>
    <w:rsid w:val="00CE46B5"/>
    <w:rsid w:val="00CE4C2B"/>
    <w:rsid w:val="00CE6511"/>
    <w:rsid w:val="00CE7E1F"/>
    <w:rsid w:val="00CF1985"/>
    <w:rsid w:val="00CF2492"/>
    <w:rsid w:val="00D001F1"/>
    <w:rsid w:val="00D063EA"/>
    <w:rsid w:val="00D11568"/>
    <w:rsid w:val="00D11C96"/>
    <w:rsid w:val="00D20431"/>
    <w:rsid w:val="00D22868"/>
    <w:rsid w:val="00D25C41"/>
    <w:rsid w:val="00D33209"/>
    <w:rsid w:val="00D34277"/>
    <w:rsid w:val="00D35D3B"/>
    <w:rsid w:val="00D37952"/>
    <w:rsid w:val="00D41133"/>
    <w:rsid w:val="00D4113D"/>
    <w:rsid w:val="00D43CCF"/>
    <w:rsid w:val="00D4778D"/>
    <w:rsid w:val="00D5140A"/>
    <w:rsid w:val="00D51BBD"/>
    <w:rsid w:val="00D52806"/>
    <w:rsid w:val="00D5722B"/>
    <w:rsid w:val="00D64634"/>
    <w:rsid w:val="00D66680"/>
    <w:rsid w:val="00D74E74"/>
    <w:rsid w:val="00D77AF4"/>
    <w:rsid w:val="00D77C23"/>
    <w:rsid w:val="00D80226"/>
    <w:rsid w:val="00D940FC"/>
    <w:rsid w:val="00D948C7"/>
    <w:rsid w:val="00D96F7E"/>
    <w:rsid w:val="00D973D9"/>
    <w:rsid w:val="00DA35BA"/>
    <w:rsid w:val="00DA4DB2"/>
    <w:rsid w:val="00DA7A51"/>
    <w:rsid w:val="00DB2AC6"/>
    <w:rsid w:val="00DB35C6"/>
    <w:rsid w:val="00DB57CA"/>
    <w:rsid w:val="00DB60A5"/>
    <w:rsid w:val="00DC3812"/>
    <w:rsid w:val="00DD0D4D"/>
    <w:rsid w:val="00DD69BB"/>
    <w:rsid w:val="00DE3D2D"/>
    <w:rsid w:val="00DF164F"/>
    <w:rsid w:val="00DF19B3"/>
    <w:rsid w:val="00DF31E9"/>
    <w:rsid w:val="00DF5B7A"/>
    <w:rsid w:val="00DF7DA9"/>
    <w:rsid w:val="00E004CA"/>
    <w:rsid w:val="00E01A48"/>
    <w:rsid w:val="00E01AA5"/>
    <w:rsid w:val="00E03FD4"/>
    <w:rsid w:val="00E110D3"/>
    <w:rsid w:val="00E138F7"/>
    <w:rsid w:val="00E14D1C"/>
    <w:rsid w:val="00E208DA"/>
    <w:rsid w:val="00E229D5"/>
    <w:rsid w:val="00E234DB"/>
    <w:rsid w:val="00E259BB"/>
    <w:rsid w:val="00E27430"/>
    <w:rsid w:val="00E33D54"/>
    <w:rsid w:val="00E41F8E"/>
    <w:rsid w:val="00E43E90"/>
    <w:rsid w:val="00E55BB2"/>
    <w:rsid w:val="00E62545"/>
    <w:rsid w:val="00E6366A"/>
    <w:rsid w:val="00E63EE3"/>
    <w:rsid w:val="00E646CF"/>
    <w:rsid w:val="00E676E0"/>
    <w:rsid w:val="00E7082B"/>
    <w:rsid w:val="00E70D64"/>
    <w:rsid w:val="00E70E05"/>
    <w:rsid w:val="00E80950"/>
    <w:rsid w:val="00E87F1C"/>
    <w:rsid w:val="00E9041D"/>
    <w:rsid w:val="00E91A82"/>
    <w:rsid w:val="00E93FEB"/>
    <w:rsid w:val="00EA0076"/>
    <w:rsid w:val="00EA27FC"/>
    <w:rsid w:val="00EA4894"/>
    <w:rsid w:val="00EA6057"/>
    <w:rsid w:val="00EB2508"/>
    <w:rsid w:val="00EC207E"/>
    <w:rsid w:val="00EC2825"/>
    <w:rsid w:val="00EC5D54"/>
    <w:rsid w:val="00EC7417"/>
    <w:rsid w:val="00EC7B73"/>
    <w:rsid w:val="00ED38D2"/>
    <w:rsid w:val="00ED4046"/>
    <w:rsid w:val="00ED4522"/>
    <w:rsid w:val="00ED637E"/>
    <w:rsid w:val="00EE2C74"/>
    <w:rsid w:val="00EF084B"/>
    <w:rsid w:val="00EF6725"/>
    <w:rsid w:val="00EF73D4"/>
    <w:rsid w:val="00F05BF7"/>
    <w:rsid w:val="00F072E8"/>
    <w:rsid w:val="00F07B41"/>
    <w:rsid w:val="00F15447"/>
    <w:rsid w:val="00F20697"/>
    <w:rsid w:val="00F24733"/>
    <w:rsid w:val="00F325F5"/>
    <w:rsid w:val="00F341F8"/>
    <w:rsid w:val="00F347D9"/>
    <w:rsid w:val="00F3697B"/>
    <w:rsid w:val="00F40F99"/>
    <w:rsid w:val="00F45BF9"/>
    <w:rsid w:val="00F46A82"/>
    <w:rsid w:val="00F47243"/>
    <w:rsid w:val="00F50456"/>
    <w:rsid w:val="00F52909"/>
    <w:rsid w:val="00F53CA6"/>
    <w:rsid w:val="00F53E06"/>
    <w:rsid w:val="00F62B90"/>
    <w:rsid w:val="00F67644"/>
    <w:rsid w:val="00F72C66"/>
    <w:rsid w:val="00F74F19"/>
    <w:rsid w:val="00F77102"/>
    <w:rsid w:val="00F80680"/>
    <w:rsid w:val="00F81A55"/>
    <w:rsid w:val="00F84713"/>
    <w:rsid w:val="00F87E08"/>
    <w:rsid w:val="00F903E2"/>
    <w:rsid w:val="00F927C8"/>
    <w:rsid w:val="00F9302C"/>
    <w:rsid w:val="00F969C9"/>
    <w:rsid w:val="00FA389A"/>
    <w:rsid w:val="00FA6D51"/>
    <w:rsid w:val="00FB3850"/>
    <w:rsid w:val="00FB5CB4"/>
    <w:rsid w:val="00FB7870"/>
    <w:rsid w:val="00FC0A5F"/>
    <w:rsid w:val="00FC137D"/>
    <w:rsid w:val="00FC1F12"/>
    <w:rsid w:val="00FC428E"/>
    <w:rsid w:val="00FC6F94"/>
    <w:rsid w:val="00FD0AF2"/>
    <w:rsid w:val="00FD0BD1"/>
    <w:rsid w:val="00FD65B9"/>
    <w:rsid w:val="00FD79A7"/>
    <w:rsid w:val="00FE0542"/>
    <w:rsid w:val="00FE2322"/>
    <w:rsid w:val="00FE4305"/>
    <w:rsid w:val="00FE627F"/>
    <w:rsid w:val="00FE64AE"/>
    <w:rsid w:val="00FE7B1C"/>
    <w:rsid w:val="00FF007E"/>
    <w:rsid w:val="00FF0B9F"/>
    <w:rsid w:val="00FF0C5D"/>
    <w:rsid w:val="00FF3A4F"/>
    <w:rsid w:val="00FF53FC"/>
    <w:rsid w:val="00FF5965"/>
    <w:rsid w:val="01033FD8"/>
    <w:rsid w:val="010951D5"/>
    <w:rsid w:val="011900F0"/>
    <w:rsid w:val="01192272"/>
    <w:rsid w:val="011F5E4A"/>
    <w:rsid w:val="01330FCC"/>
    <w:rsid w:val="014E5F3B"/>
    <w:rsid w:val="017B0A31"/>
    <w:rsid w:val="01AB0A3A"/>
    <w:rsid w:val="01CC3649"/>
    <w:rsid w:val="02250A54"/>
    <w:rsid w:val="026A3E1B"/>
    <w:rsid w:val="029149FA"/>
    <w:rsid w:val="029928FB"/>
    <w:rsid w:val="02D03B63"/>
    <w:rsid w:val="02D2612F"/>
    <w:rsid w:val="02D51C0B"/>
    <w:rsid w:val="02E6689E"/>
    <w:rsid w:val="02E920BB"/>
    <w:rsid w:val="02F27DCF"/>
    <w:rsid w:val="02F70A8A"/>
    <w:rsid w:val="02F7446F"/>
    <w:rsid w:val="030D3DDD"/>
    <w:rsid w:val="030D478F"/>
    <w:rsid w:val="03163385"/>
    <w:rsid w:val="03245795"/>
    <w:rsid w:val="032F5929"/>
    <w:rsid w:val="0343324E"/>
    <w:rsid w:val="034B2761"/>
    <w:rsid w:val="034E48B8"/>
    <w:rsid w:val="036C25B0"/>
    <w:rsid w:val="03BC0932"/>
    <w:rsid w:val="03FE01E6"/>
    <w:rsid w:val="04017C0F"/>
    <w:rsid w:val="045D641E"/>
    <w:rsid w:val="04637590"/>
    <w:rsid w:val="046927DC"/>
    <w:rsid w:val="04AD7506"/>
    <w:rsid w:val="04DA3DE7"/>
    <w:rsid w:val="04F357B1"/>
    <w:rsid w:val="04F513F7"/>
    <w:rsid w:val="04F63811"/>
    <w:rsid w:val="05046402"/>
    <w:rsid w:val="050779D7"/>
    <w:rsid w:val="050D3EB6"/>
    <w:rsid w:val="0527607B"/>
    <w:rsid w:val="053E64BC"/>
    <w:rsid w:val="0542485F"/>
    <w:rsid w:val="0565736A"/>
    <w:rsid w:val="0565792C"/>
    <w:rsid w:val="057C6CC3"/>
    <w:rsid w:val="05843289"/>
    <w:rsid w:val="058D41BB"/>
    <w:rsid w:val="059612F3"/>
    <w:rsid w:val="05B93ADD"/>
    <w:rsid w:val="05CD0958"/>
    <w:rsid w:val="05CE2AEB"/>
    <w:rsid w:val="05DF52FD"/>
    <w:rsid w:val="05E9481F"/>
    <w:rsid w:val="06481927"/>
    <w:rsid w:val="06634E03"/>
    <w:rsid w:val="066C31FF"/>
    <w:rsid w:val="06734C44"/>
    <w:rsid w:val="06773974"/>
    <w:rsid w:val="067C15D1"/>
    <w:rsid w:val="0687349A"/>
    <w:rsid w:val="06895D7D"/>
    <w:rsid w:val="068D5392"/>
    <w:rsid w:val="068F66C9"/>
    <w:rsid w:val="06996ED7"/>
    <w:rsid w:val="06A95A23"/>
    <w:rsid w:val="06D14EF3"/>
    <w:rsid w:val="06D677DE"/>
    <w:rsid w:val="06E64715"/>
    <w:rsid w:val="06F25094"/>
    <w:rsid w:val="06F90724"/>
    <w:rsid w:val="07075CD3"/>
    <w:rsid w:val="07085029"/>
    <w:rsid w:val="071E753D"/>
    <w:rsid w:val="07235839"/>
    <w:rsid w:val="072843B4"/>
    <w:rsid w:val="07366749"/>
    <w:rsid w:val="0764519A"/>
    <w:rsid w:val="076F6505"/>
    <w:rsid w:val="079529B4"/>
    <w:rsid w:val="07B761FE"/>
    <w:rsid w:val="07B96DCD"/>
    <w:rsid w:val="07BD3296"/>
    <w:rsid w:val="07C70397"/>
    <w:rsid w:val="07C85815"/>
    <w:rsid w:val="082852CA"/>
    <w:rsid w:val="08394850"/>
    <w:rsid w:val="083F4AFC"/>
    <w:rsid w:val="084261AA"/>
    <w:rsid w:val="087808A9"/>
    <w:rsid w:val="087D4B36"/>
    <w:rsid w:val="0888176C"/>
    <w:rsid w:val="08A50E7D"/>
    <w:rsid w:val="08AD73BE"/>
    <w:rsid w:val="08B97130"/>
    <w:rsid w:val="08BC47CA"/>
    <w:rsid w:val="08C4434D"/>
    <w:rsid w:val="08CE3AD6"/>
    <w:rsid w:val="08D666DF"/>
    <w:rsid w:val="08E17258"/>
    <w:rsid w:val="09046A88"/>
    <w:rsid w:val="0923444D"/>
    <w:rsid w:val="092C6136"/>
    <w:rsid w:val="094C278F"/>
    <w:rsid w:val="094F7286"/>
    <w:rsid w:val="09545747"/>
    <w:rsid w:val="095867F9"/>
    <w:rsid w:val="095E10D8"/>
    <w:rsid w:val="097351EA"/>
    <w:rsid w:val="09817134"/>
    <w:rsid w:val="098D267E"/>
    <w:rsid w:val="09A94752"/>
    <w:rsid w:val="09BE53B4"/>
    <w:rsid w:val="09F11776"/>
    <w:rsid w:val="09FF189B"/>
    <w:rsid w:val="0A020143"/>
    <w:rsid w:val="0A0A4ED6"/>
    <w:rsid w:val="0A1B22AE"/>
    <w:rsid w:val="0A5C77C3"/>
    <w:rsid w:val="0A606DCE"/>
    <w:rsid w:val="0A6129BE"/>
    <w:rsid w:val="0A6A1833"/>
    <w:rsid w:val="0A8C4A89"/>
    <w:rsid w:val="0AA93754"/>
    <w:rsid w:val="0AB30E6A"/>
    <w:rsid w:val="0AB46180"/>
    <w:rsid w:val="0AC40E75"/>
    <w:rsid w:val="0ACC384D"/>
    <w:rsid w:val="0AE029BD"/>
    <w:rsid w:val="0AEC3B98"/>
    <w:rsid w:val="0AED6A2E"/>
    <w:rsid w:val="0B0974F7"/>
    <w:rsid w:val="0B325ABB"/>
    <w:rsid w:val="0B437D4F"/>
    <w:rsid w:val="0B833967"/>
    <w:rsid w:val="0B9860E9"/>
    <w:rsid w:val="0BBC5D77"/>
    <w:rsid w:val="0BBD58D9"/>
    <w:rsid w:val="0BC3032C"/>
    <w:rsid w:val="0BC30BF0"/>
    <w:rsid w:val="0BDA0BC5"/>
    <w:rsid w:val="0BFD446F"/>
    <w:rsid w:val="0C130FE5"/>
    <w:rsid w:val="0C1402C4"/>
    <w:rsid w:val="0C5E6F50"/>
    <w:rsid w:val="0C667665"/>
    <w:rsid w:val="0C6A31CB"/>
    <w:rsid w:val="0C8B41B4"/>
    <w:rsid w:val="0CAC2F22"/>
    <w:rsid w:val="0CB56404"/>
    <w:rsid w:val="0CC327C8"/>
    <w:rsid w:val="0CCE43ED"/>
    <w:rsid w:val="0CE012EC"/>
    <w:rsid w:val="0CE33CFC"/>
    <w:rsid w:val="0CF945CC"/>
    <w:rsid w:val="0CFA720B"/>
    <w:rsid w:val="0D013876"/>
    <w:rsid w:val="0D100B19"/>
    <w:rsid w:val="0D1357A2"/>
    <w:rsid w:val="0D180D6E"/>
    <w:rsid w:val="0D2A5BA0"/>
    <w:rsid w:val="0D34490E"/>
    <w:rsid w:val="0D42229D"/>
    <w:rsid w:val="0D5E4DB4"/>
    <w:rsid w:val="0D6938B9"/>
    <w:rsid w:val="0D6D79C8"/>
    <w:rsid w:val="0DA17258"/>
    <w:rsid w:val="0DD67B03"/>
    <w:rsid w:val="0DE0369D"/>
    <w:rsid w:val="0DF02F56"/>
    <w:rsid w:val="0E113E39"/>
    <w:rsid w:val="0E1E5149"/>
    <w:rsid w:val="0E2160AE"/>
    <w:rsid w:val="0E3B1D06"/>
    <w:rsid w:val="0E41313B"/>
    <w:rsid w:val="0E711F9C"/>
    <w:rsid w:val="0E9D526C"/>
    <w:rsid w:val="0EA24770"/>
    <w:rsid w:val="0EA5254D"/>
    <w:rsid w:val="0EA8089C"/>
    <w:rsid w:val="0EEE4128"/>
    <w:rsid w:val="0EEF4249"/>
    <w:rsid w:val="0F0A67F8"/>
    <w:rsid w:val="0F0C1687"/>
    <w:rsid w:val="0F0E70B9"/>
    <w:rsid w:val="0F1317E6"/>
    <w:rsid w:val="0F2A2A32"/>
    <w:rsid w:val="0F856B91"/>
    <w:rsid w:val="0F955301"/>
    <w:rsid w:val="0FB84FA9"/>
    <w:rsid w:val="0FDA0D10"/>
    <w:rsid w:val="0FF00616"/>
    <w:rsid w:val="100C59D1"/>
    <w:rsid w:val="10117B77"/>
    <w:rsid w:val="1047320A"/>
    <w:rsid w:val="106F1BA6"/>
    <w:rsid w:val="107A75B1"/>
    <w:rsid w:val="107E1B6B"/>
    <w:rsid w:val="1084477C"/>
    <w:rsid w:val="10861EFE"/>
    <w:rsid w:val="10A57309"/>
    <w:rsid w:val="10B3302C"/>
    <w:rsid w:val="10B92502"/>
    <w:rsid w:val="10CA578B"/>
    <w:rsid w:val="10D74B73"/>
    <w:rsid w:val="10E5071A"/>
    <w:rsid w:val="10E52696"/>
    <w:rsid w:val="10F849F4"/>
    <w:rsid w:val="11087B68"/>
    <w:rsid w:val="1143203E"/>
    <w:rsid w:val="11447082"/>
    <w:rsid w:val="11586ED0"/>
    <w:rsid w:val="115D002E"/>
    <w:rsid w:val="116A4AF9"/>
    <w:rsid w:val="118738BF"/>
    <w:rsid w:val="118910D4"/>
    <w:rsid w:val="11AD1B95"/>
    <w:rsid w:val="11B54811"/>
    <w:rsid w:val="11BF1A49"/>
    <w:rsid w:val="11DA069A"/>
    <w:rsid w:val="11EE5D17"/>
    <w:rsid w:val="11F0463E"/>
    <w:rsid w:val="11F370C3"/>
    <w:rsid w:val="12023FED"/>
    <w:rsid w:val="12150FF6"/>
    <w:rsid w:val="1215284C"/>
    <w:rsid w:val="121806D1"/>
    <w:rsid w:val="1234567A"/>
    <w:rsid w:val="12673822"/>
    <w:rsid w:val="12687308"/>
    <w:rsid w:val="1275015E"/>
    <w:rsid w:val="12766CE7"/>
    <w:rsid w:val="127B11E2"/>
    <w:rsid w:val="127E5BDC"/>
    <w:rsid w:val="12B354D8"/>
    <w:rsid w:val="12C31EAB"/>
    <w:rsid w:val="12E756F5"/>
    <w:rsid w:val="12F40CBD"/>
    <w:rsid w:val="12FD65E4"/>
    <w:rsid w:val="13045869"/>
    <w:rsid w:val="133361DC"/>
    <w:rsid w:val="13434339"/>
    <w:rsid w:val="135B6C70"/>
    <w:rsid w:val="13632652"/>
    <w:rsid w:val="138969CD"/>
    <w:rsid w:val="13923856"/>
    <w:rsid w:val="13A66072"/>
    <w:rsid w:val="13AF6800"/>
    <w:rsid w:val="13B5116B"/>
    <w:rsid w:val="13D13712"/>
    <w:rsid w:val="13D648F0"/>
    <w:rsid w:val="13E74805"/>
    <w:rsid w:val="13FA2B0C"/>
    <w:rsid w:val="13FD5244"/>
    <w:rsid w:val="14023CBF"/>
    <w:rsid w:val="14257082"/>
    <w:rsid w:val="143E7BD1"/>
    <w:rsid w:val="144C6FB6"/>
    <w:rsid w:val="14534F91"/>
    <w:rsid w:val="1457491E"/>
    <w:rsid w:val="146354F4"/>
    <w:rsid w:val="14760372"/>
    <w:rsid w:val="14764027"/>
    <w:rsid w:val="14973B85"/>
    <w:rsid w:val="149C09EE"/>
    <w:rsid w:val="149E4EB0"/>
    <w:rsid w:val="14AB4A2E"/>
    <w:rsid w:val="14D20D25"/>
    <w:rsid w:val="14DC4CC2"/>
    <w:rsid w:val="14F352C1"/>
    <w:rsid w:val="15170295"/>
    <w:rsid w:val="153F1CC5"/>
    <w:rsid w:val="15570E31"/>
    <w:rsid w:val="15767156"/>
    <w:rsid w:val="158C45FA"/>
    <w:rsid w:val="15BF41ED"/>
    <w:rsid w:val="15C90D94"/>
    <w:rsid w:val="15D2375B"/>
    <w:rsid w:val="15E534B1"/>
    <w:rsid w:val="15FC56C5"/>
    <w:rsid w:val="15FF7275"/>
    <w:rsid w:val="16060CE6"/>
    <w:rsid w:val="162063B3"/>
    <w:rsid w:val="16230843"/>
    <w:rsid w:val="162D78F0"/>
    <w:rsid w:val="165827DA"/>
    <w:rsid w:val="16983329"/>
    <w:rsid w:val="169C0041"/>
    <w:rsid w:val="16CA2929"/>
    <w:rsid w:val="16D44AAF"/>
    <w:rsid w:val="170B597B"/>
    <w:rsid w:val="172355F9"/>
    <w:rsid w:val="17612A9F"/>
    <w:rsid w:val="176D56E5"/>
    <w:rsid w:val="17B1062A"/>
    <w:rsid w:val="17D67D03"/>
    <w:rsid w:val="17E20248"/>
    <w:rsid w:val="17EC46DB"/>
    <w:rsid w:val="1807341F"/>
    <w:rsid w:val="18217EBA"/>
    <w:rsid w:val="185041CD"/>
    <w:rsid w:val="185E3E5C"/>
    <w:rsid w:val="18831D51"/>
    <w:rsid w:val="18844502"/>
    <w:rsid w:val="188B508C"/>
    <w:rsid w:val="18905B68"/>
    <w:rsid w:val="18E7246C"/>
    <w:rsid w:val="19050CF2"/>
    <w:rsid w:val="190E58A6"/>
    <w:rsid w:val="191158B3"/>
    <w:rsid w:val="19192998"/>
    <w:rsid w:val="1925313E"/>
    <w:rsid w:val="196E20A3"/>
    <w:rsid w:val="196F4037"/>
    <w:rsid w:val="197D53D2"/>
    <w:rsid w:val="197E29C2"/>
    <w:rsid w:val="197E48F3"/>
    <w:rsid w:val="19804753"/>
    <w:rsid w:val="19806D32"/>
    <w:rsid w:val="19AA33CF"/>
    <w:rsid w:val="19C17CD2"/>
    <w:rsid w:val="19D77B16"/>
    <w:rsid w:val="19E444E3"/>
    <w:rsid w:val="1A08027F"/>
    <w:rsid w:val="1A1451A2"/>
    <w:rsid w:val="1A2E42C4"/>
    <w:rsid w:val="1A3806BD"/>
    <w:rsid w:val="1A421784"/>
    <w:rsid w:val="1A4640F8"/>
    <w:rsid w:val="1A5E5F75"/>
    <w:rsid w:val="1A6D6270"/>
    <w:rsid w:val="1A974F56"/>
    <w:rsid w:val="1A9C12EA"/>
    <w:rsid w:val="1AA4705C"/>
    <w:rsid w:val="1ACC6687"/>
    <w:rsid w:val="1ACF1C23"/>
    <w:rsid w:val="1AF2585C"/>
    <w:rsid w:val="1AFE4FD9"/>
    <w:rsid w:val="1B1A30CB"/>
    <w:rsid w:val="1B626F36"/>
    <w:rsid w:val="1B6C2130"/>
    <w:rsid w:val="1B6C5638"/>
    <w:rsid w:val="1B9A4CAB"/>
    <w:rsid w:val="1BBA6CDB"/>
    <w:rsid w:val="1BC31F65"/>
    <w:rsid w:val="1BF1491A"/>
    <w:rsid w:val="1C213B67"/>
    <w:rsid w:val="1C520D68"/>
    <w:rsid w:val="1C5D393F"/>
    <w:rsid w:val="1C7F7539"/>
    <w:rsid w:val="1C8A1C93"/>
    <w:rsid w:val="1C912EB5"/>
    <w:rsid w:val="1CA34B2D"/>
    <w:rsid w:val="1CAB4963"/>
    <w:rsid w:val="1CBB3898"/>
    <w:rsid w:val="1CD049A0"/>
    <w:rsid w:val="1D0127FA"/>
    <w:rsid w:val="1D0156E6"/>
    <w:rsid w:val="1D084F9A"/>
    <w:rsid w:val="1D370B6C"/>
    <w:rsid w:val="1D533CB4"/>
    <w:rsid w:val="1D5A75E1"/>
    <w:rsid w:val="1D931FC7"/>
    <w:rsid w:val="1DB759E0"/>
    <w:rsid w:val="1DBB0E4D"/>
    <w:rsid w:val="1DCF7950"/>
    <w:rsid w:val="1E2A488F"/>
    <w:rsid w:val="1E2C7A44"/>
    <w:rsid w:val="1E3B77C5"/>
    <w:rsid w:val="1E5B749F"/>
    <w:rsid w:val="1E75345D"/>
    <w:rsid w:val="1EA71C05"/>
    <w:rsid w:val="1EB027A4"/>
    <w:rsid w:val="1EB03038"/>
    <w:rsid w:val="1EB20B34"/>
    <w:rsid w:val="1ECA5C45"/>
    <w:rsid w:val="1EE24CAE"/>
    <w:rsid w:val="1F0C2FF1"/>
    <w:rsid w:val="1F2F6830"/>
    <w:rsid w:val="1F5716D6"/>
    <w:rsid w:val="1F792F9C"/>
    <w:rsid w:val="1FA1266C"/>
    <w:rsid w:val="1FB30067"/>
    <w:rsid w:val="1FD2748F"/>
    <w:rsid w:val="1FD52B46"/>
    <w:rsid w:val="1FEE23F6"/>
    <w:rsid w:val="20036FA3"/>
    <w:rsid w:val="200A79E2"/>
    <w:rsid w:val="200C5FBC"/>
    <w:rsid w:val="2014196D"/>
    <w:rsid w:val="201419C4"/>
    <w:rsid w:val="201F4A56"/>
    <w:rsid w:val="20254EAF"/>
    <w:rsid w:val="203311FA"/>
    <w:rsid w:val="203814FB"/>
    <w:rsid w:val="20413C10"/>
    <w:rsid w:val="20415CC2"/>
    <w:rsid w:val="20466C86"/>
    <w:rsid w:val="208C52D7"/>
    <w:rsid w:val="20A71616"/>
    <w:rsid w:val="20C9574C"/>
    <w:rsid w:val="20D362A4"/>
    <w:rsid w:val="20F8521B"/>
    <w:rsid w:val="21043A05"/>
    <w:rsid w:val="210455CA"/>
    <w:rsid w:val="211B0957"/>
    <w:rsid w:val="2124336E"/>
    <w:rsid w:val="21245CF6"/>
    <w:rsid w:val="212D0937"/>
    <w:rsid w:val="2139486D"/>
    <w:rsid w:val="2145089B"/>
    <w:rsid w:val="21520F7F"/>
    <w:rsid w:val="21AA4707"/>
    <w:rsid w:val="21D73543"/>
    <w:rsid w:val="21F9213F"/>
    <w:rsid w:val="21F937EE"/>
    <w:rsid w:val="220E6195"/>
    <w:rsid w:val="221142A2"/>
    <w:rsid w:val="22297D4D"/>
    <w:rsid w:val="22424FB8"/>
    <w:rsid w:val="2242689F"/>
    <w:rsid w:val="2246780F"/>
    <w:rsid w:val="224A5872"/>
    <w:rsid w:val="225766C7"/>
    <w:rsid w:val="22664372"/>
    <w:rsid w:val="22822F81"/>
    <w:rsid w:val="22880E2C"/>
    <w:rsid w:val="228E0537"/>
    <w:rsid w:val="229B3B97"/>
    <w:rsid w:val="22A31947"/>
    <w:rsid w:val="22B46EB2"/>
    <w:rsid w:val="22C15A30"/>
    <w:rsid w:val="22FF4F96"/>
    <w:rsid w:val="230B12A0"/>
    <w:rsid w:val="23186966"/>
    <w:rsid w:val="232A3842"/>
    <w:rsid w:val="232D6827"/>
    <w:rsid w:val="2336166A"/>
    <w:rsid w:val="23440448"/>
    <w:rsid w:val="23674552"/>
    <w:rsid w:val="236B0DAF"/>
    <w:rsid w:val="2373703B"/>
    <w:rsid w:val="23930B60"/>
    <w:rsid w:val="23B40CFC"/>
    <w:rsid w:val="23BC7C75"/>
    <w:rsid w:val="23C05AC0"/>
    <w:rsid w:val="23EE6CEB"/>
    <w:rsid w:val="240B40BD"/>
    <w:rsid w:val="240E181B"/>
    <w:rsid w:val="24255CA6"/>
    <w:rsid w:val="24273E28"/>
    <w:rsid w:val="2433780A"/>
    <w:rsid w:val="24670C0D"/>
    <w:rsid w:val="24702A1C"/>
    <w:rsid w:val="24BA2DA1"/>
    <w:rsid w:val="24C70530"/>
    <w:rsid w:val="24DD5C3F"/>
    <w:rsid w:val="24E91A94"/>
    <w:rsid w:val="25054540"/>
    <w:rsid w:val="25065188"/>
    <w:rsid w:val="25085291"/>
    <w:rsid w:val="251311BC"/>
    <w:rsid w:val="25261737"/>
    <w:rsid w:val="25320B00"/>
    <w:rsid w:val="254A0C7D"/>
    <w:rsid w:val="255421B3"/>
    <w:rsid w:val="256258F7"/>
    <w:rsid w:val="256276DB"/>
    <w:rsid w:val="25892EA9"/>
    <w:rsid w:val="259C7A21"/>
    <w:rsid w:val="25AA7F01"/>
    <w:rsid w:val="25C74439"/>
    <w:rsid w:val="25CE7B69"/>
    <w:rsid w:val="25EB3D2D"/>
    <w:rsid w:val="25FE6CAB"/>
    <w:rsid w:val="260332FC"/>
    <w:rsid w:val="261446FE"/>
    <w:rsid w:val="265B5C0C"/>
    <w:rsid w:val="266B60A1"/>
    <w:rsid w:val="266C58AD"/>
    <w:rsid w:val="26782957"/>
    <w:rsid w:val="26A0127E"/>
    <w:rsid w:val="26C41317"/>
    <w:rsid w:val="26CF6D06"/>
    <w:rsid w:val="27161ECB"/>
    <w:rsid w:val="27183C7B"/>
    <w:rsid w:val="271E690B"/>
    <w:rsid w:val="272F4896"/>
    <w:rsid w:val="273859DF"/>
    <w:rsid w:val="27386D3D"/>
    <w:rsid w:val="273C4D7F"/>
    <w:rsid w:val="2748741A"/>
    <w:rsid w:val="276536E9"/>
    <w:rsid w:val="276A747C"/>
    <w:rsid w:val="27721F5A"/>
    <w:rsid w:val="27840FC4"/>
    <w:rsid w:val="279D5892"/>
    <w:rsid w:val="27B54466"/>
    <w:rsid w:val="27BC2F1E"/>
    <w:rsid w:val="27D5512E"/>
    <w:rsid w:val="27D8356E"/>
    <w:rsid w:val="27E3372D"/>
    <w:rsid w:val="27EA7B89"/>
    <w:rsid w:val="27F533C8"/>
    <w:rsid w:val="27F82577"/>
    <w:rsid w:val="27F92205"/>
    <w:rsid w:val="28067ABB"/>
    <w:rsid w:val="28195D96"/>
    <w:rsid w:val="282367EA"/>
    <w:rsid w:val="28356918"/>
    <w:rsid w:val="28421695"/>
    <w:rsid w:val="28575157"/>
    <w:rsid w:val="285A33F6"/>
    <w:rsid w:val="286C548B"/>
    <w:rsid w:val="28744069"/>
    <w:rsid w:val="287E3430"/>
    <w:rsid w:val="288A78F7"/>
    <w:rsid w:val="288D6BC1"/>
    <w:rsid w:val="28A74B13"/>
    <w:rsid w:val="28E63734"/>
    <w:rsid w:val="28F52560"/>
    <w:rsid w:val="28FC574D"/>
    <w:rsid w:val="290C2546"/>
    <w:rsid w:val="291B583E"/>
    <w:rsid w:val="29212B81"/>
    <w:rsid w:val="2930182B"/>
    <w:rsid w:val="294E400A"/>
    <w:rsid w:val="295E6C3C"/>
    <w:rsid w:val="29626AB3"/>
    <w:rsid w:val="296C413E"/>
    <w:rsid w:val="29754617"/>
    <w:rsid w:val="298D7A25"/>
    <w:rsid w:val="299E7AAF"/>
    <w:rsid w:val="29D52881"/>
    <w:rsid w:val="29FC7BEA"/>
    <w:rsid w:val="2A315AB4"/>
    <w:rsid w:val="2A392A3C"/>
    <w:rsid w:val="2A5374CF"/>
    <w:rsid w:val="2A5750F2"/>
    <w:rsid w:val="2A5846FF"/>
    <w:rsid w:val="2A59666A"/>
    <w:rsid w:val="2A64263A"/>
    <w:rsid w:val="2A8C1D3C"/>
    <w:rsid w:val="2AB84C18"/>
    <w:rsid w:val="2ABC7F89"/>
    <w:rsid w:val="2AC31A2E"/>
    <w:rsid w:val="2ACF34B7"/>
    <w:rsid w:val="2AFD409D"/>
    <w:rsid w:val="2B4119D7"/>
    <w:rsid w:val="2B4519E7"/>
    <w:rsid w:val="2B8E175E"/>
    <w:rsid w:val="2BA94295"/>
    <w:rsid w:val="2BAC1030"/>
    <w:rsid w:val="2BBE6831"/>
    <w:rsid w:val="2BC63985"/>
    <w:rsid w:val="2BFD4FA5"/>
    <w:rsid w:val="2C3B3CCC"/>
    <w:rsid w:val="2C727545"/>
    <w:rsid w:val="2C7B72B6"/>
    <w:rsid w:val="2C7F001C"/>
    <w:rsid w:val="2C833DBB"/>
    <w:rsid w:val="2C877B95"/>
    <w:rsid w:val="2CA56016"/>
    <w:rsid w:val="2CB63A29"/>
    <w:rsid w:val="2CCA19B1"/>
    <w:rsid w:val="2CCD014A"/>
    <w:rsid w:val="2CF76634"/>
    <w:rsid w:val="2CFD73D6"/>
    <w:rsid w:val="2D067426"/>
    <w:rsid w:val="2D091610"/>
    <w:rsid w:val="2D0E2F86"/>
    <w:rsid w:val="2D1B7502"/>
    <w:rsid w:val="2D3341C8"/>
    <w:rsid w:val="2D342413"/>
    <w:rsid w:val="2D360DA8"/>
    <w:rsid w:val="2D5560F1"/>
    <w:rsid w:val="2D7046A7"/>
    <w:rsid w:val="2D7F043E"/>
    <w:rsid w:val="2D8B6B99"/>
    <w:rsid w:val="2D8F7100"/>
    <w:rsid w:val="2D9035E5"/>
    <w:rsid w:val="2D907B05"/>
    <w:rsid w:val="2DB0723C"/>
    <w:rsid w:val="2DB72BA8"/>
    <w:rsid w:val="2DB96EF0"/>
    <w:rsid w:val="2DDF48B4"/>
    <w:rsid w:val="2DE31016"/>
    <w:rsid w:val="2E0148C7"/>
    <w:rsid w:val="2E115727"/>
    <w:rsid w:val="2E251309"/>
    <w:rsid w:val="2E4D01CF"/>
    <w:rsid w:val="2E501BAA"/>
    <w:rsid w:val="2E540C84"/>
    <w:rsid w:val="2E581BAA"/>
    <w:rsid w:val="2E8F51D5"/>
    <w:rsid w:val="2E9423F6"/>
    <w:rsid w:val="2EAF3824"/>
    <w:rsid w:val="2EBD16F7"/>
    <w:rsid w:val="2ED50022"/>
    <w:rsid w:val="2ED95480"/>
    <w:rsid w:val="2EE82656"/>
    <w:rsid w:val="2EEA29F3"/>
    <w:rsid w:val="2EF227DF"/>
    <w:rsid w:val="2EFB4C53"/>
    <w:rsid w:val="2F0724A7"/>
    <w:rsid w:val="2F131938"/>
    <w:rsid w:val="2F2E0EA1"/>
    <w:rsid w:val="2F344D3C"/>
    <w:rsid w:val="2F35341F"/>
    <w:rsid w:val="2F5E6D89"/>
    <w:rsid w:val="2F6347AC"/>
    <w:rsid w:val="2F9637FF"/>
    <w:rsid w:val="2F9F45BA"/>
    <w:rsid w:val="2FB70226"/>
    <w:rsid w:val="2FB86F3B"/>
    <w:rsid w:val="2FD6425F"/>
    <w:rsid w:val="2FF5262B"/>
    <w:rsid w:val="300233DD"/>
    <w:rsid w:val="30074C4A"/>
    <w:rsid w:val="30210A8F"/>
    <w:rsid w:val="30220298"/>
    <w:rsid w:val="302261D2"/>
    <w:rsid w:val="3043077D"/>
    <w:rsid w:val="30513312"/>
    <w:rsid w:val="307315AB"/>
    <w:rsid w:val="30937959"/>
    <w:rsid w:val="3097708C"/>
    <w:rsid w:val="30DF3D90"/>
    <w:rsid w:val="30F02C3B"/>
    <w:rsid w:val="310121D8"/>
    <w:rsid w:val="3108785D"/>
    <w:rsid w:val="312A03AA"/>
    <w:rsid w:val="312C7E0B"/>
    <w:rsid w:val="312F3019"/>
    <w:rsid w:val="315858E6"/>
    <w:rsid w:val="315F6936"/>
    <w:rsid w:val="31610D7E"/>
    <w:rsid w:val="31680C9F"/>
    <w:rsid w:val="317848EC"/>
    <w:rsid w:val="3189655F"/>
    <w:rsid w:val="31A72A27"/>
    <w:rsid w:val="31B94E8F"/>
    <w:rsid w:val="31FF2C10"/>
    <w:rsid w:val="32306458"/>
    <w:rsid w:val="32330750"/>
    <w:rsid w:val="323B521C"/>
    <w:rsid w:val="32423483"/>
    <w:rsid w:val="32432B2D"/>
    <w:rsid w:val="326956F1"/>
    <w:rsid w:val="327526B1"/>
    <w:rsid w:val="32954C8C"/>
    <w:rsid w:val="32BC23BD"/>
    <w:rsid w:val="32BC6465"/>
    <w:rsid w:val="32CE142B"/>
    <w:rsid w:val="32D261A7"/>
    <w:rsid w:val="32D57CF1"/>
    <w:rsid w:val="32DD5C8B"/>
    <w:rsid w:val="32E51BBD"/>
    <w:rsid w:val="32E6107C"/>
    <w:rsid w:val="32F86B0A"/>
    <w:rsid w:val="32FF61E9"/>
    <w:rsid w:val="330C1784"/>
    <w:rsid w:val="331F5293"/>
    <w:rsid w:val="33310615"/>
    <w:rsid w:val="334F44C7"/>
    <w:rsid w:val="337674F0"/>
    <w:rsid w:val="33834E59"/>
    <w:rsid w:val="338C6226"/>
    <w:rsid w:val="33A82AC0"/>
    <w:rsid w:val="33B9204D"/>
    <w:rsid w:val="33C2721C"/>
    <w:rsid w:val="33C94F44"/>
    <w:rsid w:val="33E61F6F"/>
    <w:rsid w:val="346649DA"/>
    <w:rsid w:val="34690B55"/>
    <w:rsid w:val="347A4D08"/>
    <w:rsid w:val="3492000A"/>
    <w:rsid w:val="349C18E0"/>
    <w:rsid w:val="34A71492"/>
    <w:rsid w:val="34BD56F3"/>
    <w:rsid w:val="34D97F9F"/>
    <w:rsid w:val="351168E6"/>
    <w:rsid w:val="354438F5"/>
    <w:rsid w:val="355534DB"/>
    <w:rsid w:val="356C7EAC"/>
    <w:rsid w:val="358B2EED"/>
    <w:rsid w:val="358C01A2"/>
    <w:rsid w:val="35952CBD"/>
    <w:rsid w:val="35A5358E"/>
    <w:rsid w:val="35D55919"/>
    <w:rsid w:val="35E83C16"/>
    <w:rsid w:val="361D28CC"/>
    <w:rsid w:val="3637751F"/>
    <w:rsid w:val="364E2165"/>
    <w:rsid w:val="365921D5"/>
    <w:rsid w:val="367A7939"/>
    <w:rsid w:val="36891AE2"/>
    <w:rsid w:val="368F2723"/>
    <w:rsid w:val="36DC0DC9"/>
    <w:rsid w:val="36DF3E6A"/>
    <w:rsid w:val="37276180"/>
    <w:rsid w:val="37323248"/>
    <w:rsid w:val="373A48F4"/>
    <w:rsid w:val="374D34FB"/>
    <w:rsid w:val="377144AE"/>
    <w:rsid w:val="37871B56"/>
    <w:rsid w:val="3790597D"/>
    <w:rsid w:val="37974DE4"/>
    <w:rsid w:val="37A90A42"/>
    <w:rsid w:val="37B114FA"/>
    <w:rsid w:val="37CB7EE9"/>
    <w:rsid w:val="37E206F7"/>
    <w:rsid w:val="37EF703C"/>
    <w:rsid w:val="381629D3"/>
    <w:rsid w:val="383748F5"/>
    <w:rsid w:val="384477BD"/>
    <w:rsid w:val="384525C8"/>
    <w:rsid w:val="38465325"/>
    <w:rsid w:val="38487F19"/>
    <w:rsid w:val="385B3481"/>
    <w:rsid w:val="385D0E32"/>
    <w:rsid w:val="386C0E47"/>
    <w:rsid w:val="388D73E0"/>
    <w:rsid w:val="388F4A83"/>
    <w:rsid w:val="38C321FE"/>
    <w:rsid w:val="38CB3FA2"/>
    <w:rsid w:val="38D42557"/>
    <w:rsid w:val="38E56C4D"/>
    <w:rsid w:val="38EA6113"/>
    <w:rsid w:val="39032D2F"/>
    <w:rsid w:val="39205717"/>
    <w:rsid w:val="392521C0"/>
    <w:rsid w:val="393C7A46"/>
    <w:rsid w:val="3949432E"/>
    <w:rsid w:val="396458C1"/>
    <w:rsid w:val="396C6B5E"/>
    <w:rsid w:val="397A6B3E"/>
    <w:rsid w:val="399803B7"/>
    <w:rsid w:val="399B3856"/>
    <w:rsid w:val="399D6388"/>
    <w:rsid w:val="39BF460B"/>
    <w:rsid w:val="39C2323D"/>
    <w:rsid w:val="39DB7463"/>
    <w:rsid w:val="39EA1339"/>
    <w:rsid w:val="39EF0BB3"/>
    <w:rsid w:val="39EF4510"/>
    <w:rsid w:val="39F072C1"/>
    <w:rsid w:val="39F61E76"/>
    <w:rsid w:val="3A1324CF"/>
    <w:rsid w:val="3A1D0033"/>
    <w:rsid w:val="3A32542C"/>
    <w:rsid w:val="3A337955"/>
    <w:rsid w:val="3A3D34F8"/>
    <w:rsid w:val="3A3F416E"/>
    <w:rsid w:val="3A477CDE"/>
    <w:rsid w:val="3A5267F0"/>
    <w:rsid w:val="3A5C5C77"/>
    <w:rsid w:val="3A723C88"/>
    <w:rsid w:val="3A857A90"/>
    <w:rsid w:val="3A8F499C"/>
    <w:rsid w:val="3A995D10"/>
    <w:rsid w:val="3AC75329"/>
    <w:rsid w:val="3B076809"/>
    <w:rsid w:val="3B2B3DF1"/>
    <w:rsid w:val="3B343DB9"/>
    <w:rsid w:val="3B5E1C4B"/>
    <w:rsid w:val="3B635BD1"/>
    <w:rsid w:val="3B641CB1"/>
    <w:rsid w:val="3BAE7673"/>
    <w:rsid w:val="3BC921DA"/>
    <w:rsid w:val="3BD50C0F"/>
    <w:rsid w:val="3BE079DA"/>
    <w:rsid w:val="3BFD3A3D"/>
    <w:rsid w:val="3C121321"/>
    <w:rsid w:val="3C171DBF"/>
    <w:rsid w:val="3C27078B"/>
    <w:rsid w:val="3C2A6415"/>
    <w:rsid w:val="3C332204"/>
    <w:rsid w:val="3C37625B"/>
    <w:rsid w:val="3C4B2349"/>
    <w:rsid w:val="3C5248F7"/>
    <w:rsid w:val="3C6B0CD0"/>
    <w:rsid w:val="3C700C77"/>
    <w:rsid w:val="3C73260A"/>
    <w:rsid w:val="3C762B91"/>
    <w:rsid w:val="3C8D28AE"/>
    <w:rsid w:val="3C917AAC"/>
    <w:rsid w:val="3CBD0DF8"/>
    <w:rsid w:val="3CBF6102"/>
    <w:rsid w:val="3CCB470D"/>
    <w:rsid w:val="3CEB0C40"/>
    <w:rsid w:val="3CEB21FE"/>
    <w:rsid w:val="3D206E14"/>
    <w:rsid w:val="3D2E279D"/>
    <w:rsid w:val="3D3715A3"/>
    <w:rsid w:val="3D3964D2"/>
    <w:rsid w:val="3D59150B"/>
    <w:rsid w:val="3D5F21FF"/>
    <w:rsid w:val="3D6C7AEC"/>
    <w:rsid w:val="3D8F2E4F"/>
    <w:rsid w:val="3D977B6F"/>
    <w:rsid w:val="3DAF30A0"/>
    <w:rsid w:val="3DB8459C"/>
    <w:rsid w:val="3DC2438D"/>
    <w:rsid w:val="3DD86CB0"/>
    <w:rsid w:val="3DD95D22"/>
    <w:rsid w:val="3E0D2984"/>
    <w:rsid w:val="3E1D4C22"/>
    <w:rsid w:val="3E4355F7"/>
    <w:rsid w:val="3E563F16"/>
    <w:rsid w:val="3E6F4548"/>
    <w:rsid w:val="3EB05F59"/>
    <w:rsid w:val="3EC63FBE"/>
    <w:rsid w:val="3EDF529F"/>
    <w:rsid w:val="3F23223F"/>
    <w:rsid w:val="3F245127"/>
    <w:rsid w:val="3F30130A"/>
    <w:rsid w:val="3F446D81"/>
    <w:rsid w:val="3F4E4D0F"/>
    <w:rsid w:val="3F56440F"/>
    <w:rsid w:val="3F712D18"/>
    <w:rsid w:val="3F7331BA"/>
    <w:rsid w:val="3F7B762B"/>
    <w:rsid w:val="3F8405E7"/>
    <w:rsid w:val="3F9D4689"/>
    <w:rsid w:val="3FA1588E"/>
    <w:rsid w:val="3FD04F02"/>
    <w:rsid w:val="3FD84D0A"/>
    <w:rsid w:val="3FDF470A"/>
    <w:rsid w:val="3FE1675B"/>
    <w:rsid w:val="3FE17BDE"/>
    <w:rsid w:val="4001541C"/>
    <w:rsid w:val="402D5E0A"/>
    <w:rsid w:val="402F6904"/>
    <w:rsid w:val="403435AA"/>
    <w:rsid w:val="40434A2A"/>
    <w:rsid w:val="40471BAF"/>
    <w:rsid w:val="40482A47"/>
    <w:rsid w:val="404C1467"/>
    <w:rsid w:val="40592351"/>
    <w:rsid w:val="40633260"/>
    <w:rsid w:val="406B6F78"/>
    <w:rsid w:val="40842999"/>
    <w:rsid w:val="40933CAF"/>
    <w:rsid w:val="40940AC7"/>
    <w:rsid w:val="40C20DD6"/>
    <w:rsid w:val="40D10EB7"/>
    <w:rsid w:val="40EC0CB2"/>
    <w:rsid w:val="41027A29"/>
    <w:rsid w:val="41105F6C"/>
    <w:rsid w:val="41115626"/>
    <w:rsid w:val="411628DE"/>
    <w:rsid w:val="41194B61"/>
    <w:rsid w:val="412B7DA0"/>
    <w:rsid w:val="414B5435"/>
    <w:rsid w:val="41521CC2"/>
    <w:rsid w:val="41625E26"/>
    <w:rsid w:val="416413D8"/>
    <w:rsid w:val="418E7BE2"/>
    <w:rsid w:val="41A06C27"/>
    <w:rsid w:val="41AC109E"/>
    <w:rsid w:val="41BA284E"/>
    <w:rsid w:val="41BF1094"/>
    <w:rsid w:val="41D060FD"/>
    <w:rsid w:val="41F43627"/>
    <w:rsid w:val="422404C0"/>
    <w:rsid w:val="4224423F"/>
    <w:rsid w:val="4228798D"/>
    <w:rsid w:val="424142DD"/>
    <w:rsid w:val="42493442"/>
    <w:rsid w:val="42574A29"/>
    <w:rsid w:val="42746CCD"/>
    <w:rsid w:val="429227E7"/>
    <w:rsid w:val="42957288"/>
    <w:rsid w:val="42964891"/>
    <w:rsid w:val="429B42C9"/>
    <w:rsid w:val="429C35B9"/>
    <w:rsid w:val="42A038DD"/>
    <w:rsid w:val="42A13821"/>
    <w:rsid w:val="42A61CF5"/>
    <w:rsid w:val="42B87687"/>
    <w:rsid w:val="42C15E4A"/>
    <w:rsid w:val="42C56B12"/>
    <w:rsid w:val="42D1267D"/>
    <w:rsid w:val="42D54451"/>
    <w:rsid w:val="42EE14D7"/>
    <w:rsid w:val="42F053D0"/>
    <w:rsid w:val="432A7A24"/>
    <w:rsid w:val="433E0D94"/>
    <w:rsid w:val="436A36B8"/>
    <w:rsid w:val="43857E1C"/>
    <w:rsid w:val="438E5E82"/>
    <w:rsid w:val="43917C4A"/>
    <w:rsid w:val="43D1056C"/>
    <w:rsid w:val="43E5553A"/>
    <w:rsid w:val="44015012"/>
    <w:rsid w:val="44036E9B"/>
    <w:rsid w:val="440B30D2"/>
    <w:rsid w:val="440D5C24"/>
    <w:rsid w:val="442117EF"/>
    <w:rsid w:val="4422393A"/>
    <w:rsid w:val="442745AA"/>
    <w:rsid w:val="444775C6"/>
    <w:rsid w:val="444A546E"/>
    <w:rsid w:val="44681FD4"/>
    <w:rsid w:val="447A3289"/>
    <w:rsid w:val="44A14B17"/>
    <w:rsid w:val="44C20628"/>
    <w:rsid w:val="44D46E21"/>
    <w:rsid w:val="44DC4604"/>
    <w:rsid w:val="44DD0A8E"/>
    <w:rsid w:val="44E01A85"/>
    <w:rsid w:val="44E54B03"/>
    <w:rsid w:val="44F71BFD"/>
    <w:rsid w:val="45030F7B"/>
    <w:rsid w:val="45173170"/>
    <w:rsid w:val="45283622"/>
    <w:rsid w:val="45306F5E"/>
    <w:rsid w:val="455207C4"/>
    <w:rsid w:val="4564298D"/>
    <w:rsid w:val="456B5D49"/>
    <w:rsid w:val="457B656D"/>
    <w:rsid w:val="45960209"/>
    <w:rsid w:val="45B4493A"/>
    <w:rsid w:val="45E73701"/>
    <w:rsid w:val="46013963"/>
    <w:rsid w:val="462031FB"/>
    <w:rsid w:val="464577EB"/>
    <w:rsid w:val="46516D28"/>
    <w:rsid w:val="4672040A"/>
    <w:rsid w:val="46803519"/>
    <w:rsid w:val="46B455A0"/>
    <w:rsid w:val="46BA6C56"/>
    <w:rsid w:val="46D31794"/>
    <w:rsid w:val="46F10462"/>
    <w:rsid w:val="46F2050A"/>
    <w:rsid w:val="46FA4885"/>
    <w:rsid w:val="47153778"/>
    <w:rsid w:val="472633E1"/>
    <w:rsid w:val="473059BB"/>
    <w:rsid w:val="47472A02"/>
    <w:rsid w:val="475174D2"/>
    <w:rsid w:val="476219B0"/>
    <w:rsid w:val="47807162"/>
    <w:rsid w:val="47895C93"/>
    <w:rsid w:val="478F4E67"/>
    <w:rsid w:val="47982747"/>
    <w:rsid w:val="47B5199C"/>
    <w:rsid w:val="47F12317"/>
    <w:rsid w:val="47F938C2"/>
    <w:rsid w:val="48003A07"/>
    <w:rsid w:val="48030A34"/>
    <w:rsid w:val="480F0C9D"/>
    <w:rsid w:val="481A12B8"/>
    <w:rsid w:val="48203F7C"/>
    <w:rsid w:val="4824215C"/>
    <w:rsid w:val="48307C67"/>
    <w:rsid w:val="48C92188"/>
    <w:rsid w:val="48CE1290"/>
    <w:rsid w:val="48DD0C2A"/>
    <w:rsid w:val="48FD50EE"/>
    <w:rsid w:val="49275C3B"/>
    <w:rsid w:val="494A1EC6"/>
    <w:rsid w:val="495B55C6"/>
    <w:rsid w:val="49855AC8"/>
    <w:rsid w:val="499740BA"/>
    <w:rsid w:val="49A7740E"/>
    <w:rsid w:val="49AA3DDD"/>
    <w:rsid w:val="49CB5DD2"/>
    <w:rsid w:val="49E1759F"/>
    <w:rsid w:val="49E47628"/>
    <w:rsid w:val="49F43EA0"/>
    <w:rsid w:val="4A084635"/>
    <w:rsid w:val="4A2779A6"/>
    <w:rsid w:val="4A343B6F"/>
    <w:rsid w:val="4A45643E"/>
    <w:rsid w:val="4A4C0F72"/>
    <w:rsid w:val="4A58015B"/>
    <w:rsid w:val="4A757622"/>
    <w:rsid w:val="4A8B0275"/>
    <w:rsid w:val="4A906B3C"/>
    <w:rsid w:val="4AA13D8D"/>
    <w:rsid w:val="4AA73CC6"/>
    <w:rsid w:val="4AC06654"/>
    <w:rsid w:val="4AC445AB"/>
    <w:rsid w:val="4AE428AC"/>
    <w:rsid w:val="4AEE4682"/>
    <w:rsid w:val="4AF34711"/>
    <w:rsid w:val="4AF64E24"/>
    <w:rsid w:val="4B043F55"/>
    <w:rsid w:val="4B0C6FAE"/>
    <w:rsid w:val="4B204241"/>
    <w:rsid w:val="4B2600D7"/>
    <w:rsid w:val="4B291167"/>
    <w:rsid w:val="4B3054E3"/>
    <w:rsid w:val="4B3953FE"/>
    <w:rsid w:val="4B492084"/>
    <w:rsid w:val="4B523D73"/>
    <w:rsid w:val="4B5C1A2C"/>
    <w:rsid w:val="4B6B3AAA"/>
    <w:rsid w:val="4B7565DA"/>
    <w:rsid w:val="4BAD4E0C"/>
    <w:rsid w:val="4BC50E16"/>
    <w:rsid w:val="4C0243F5"/>
    <w:rsid w:val="4C0A109A"/>
    <w:rsid w:val="4C140985"/>
    <w:rsid w:val="4C204F42"/>
    <w:rsid w:val="4C5D375F"/>
    <w:rsid w:val="4C614757"/>
    <w:rsid w:val="4C7A128E"/>
    <w:rsid w:val="4C882670"/>
    <w:rsid w:val="4C900246"/>
    <w:rsid w:val="4C9134F7"/>
    <w:rsid w:val="4CA36DF3"/>
    <w:rsid w:val="4CB9568B"/>
    <w:rsid w:val="4CC654C6"/>
    <w:rsid w:val="4CCE046A"/>
    <w:rsid w:val="4CE01A12"/>
    <w:rsid w:val="4CE0306D"/>
    <w:rsid w:val="4D091B09"/>
    <w:rsid w:val="4D0A5A69"/>
    <w:rsid w:val="4D1140DA"/>
    <w:rsid w:val="4D1604D9"/>
    <w:rsid w:val="4D265A0E"/>
    <w:rsid w:val="4D327EDE"/>
    <w:rsid w:val="4D385C94"/>
    <w:rsid w:val="4D43395C"/>
    <w:rsid w:val="4D8E2086"/>
    <w:rsid w:val="4DA84436"/>
    <w:rsid w:val="4DAB32B0"/>
    <w:rsid w:val="4DAD3EAA"/>
    <w:rsid w:val="4DB93C50"/>
    <w:rsid w:val="4DC576CA"/>
    <w:rsid w:val="4DD55D0D"/>
    <w:rsid w:val="4DD7024D"/>
    <w:rsid w:val="4DDC2241"/>
    <w:rsid w:val="4DE51D2F"/>
    <w:rsid w:val="4DF86338"/>
    <w:rsid w:val="4E0A17E8"/>
    <w:rsid w:val="4E267E31"/>
    <w:rsid w:val="4E331A67"/>
    <w:rsid w:val="4E3B5752"/>
    <w:rsid w:val="4E482F59"/>
    <w:rsid w:val="4E4A243E"/>
    <w:rsid w:val="4E604149"/>
    <w:rsid w:val="4E6433FA"/>
    <w:rsid w:val="4E6453A4"/>
    <w:rsid w:val="4E7A0387"/>
    <w:rsid w:val="4E9023A2"/>
    <w:rsid w:val="4EA123DB"/>
    <w:rsid w:val="4EAF6102"/>
    <w:rsid w:val="4EB65547"/>
    <w:rsid w:val="4EC1175B"/>
    <w:rsid w:val="4EFD0C23"/>
    <w:rsid w:val="4F0E4166"/>
    <w:rsid w:val="4F1076D1"/>
    <w:rsid w:val="4F15188D"/>
    <w:rsid w:val="4F220193"/>
    <w:rsid w:val="4F4C719E"/>
    <w:rsid w:val="4F531E0E"/>
    <w:rsid w:val="4F794DCE"/>
    <w:rsid w:val="4F845DD3"/>
    <w:rsid w:val="4F954C1F"/>
    <w:rsid w:val="4F987630"/>
    <w:rsid w:val="4FC03BDA"/>
    <w:rsid w:val="4FC3598D"/>
    <w:rsid w:val="4FCA5E0E"/>
    <w:rsid w:val="4FCF0253"/>
    <w:rsid w:val="4FDE1A26"/>
    <w:rsid w:val="4FED003F"/>
    <w:rsid w:val="50004911"/>
    <w:rsid w:val="50103B51"/>
    <w:rsid w:val="502A5524"/>
    <w:rsid w:val="504743C5"/>
    <w:rsid w:val="505A3B24"/>
    <w:rsid w:val="505D45BD"/>
    <w:rsid w:val="50617114"/>
    <w:rsid w:val="509D7816"/>
    <w:rsid w:val="50C52164"/>
    <w:rsid w:val="50C923B6"/>
    <w:rsid w:val="50C9619A"/>
    <w:rsid w:val="50D1019E"/>
    <w:rsid w:val="50D33019"/>
    <w:rsid w:val="50E16F32"/>
    <w:rsid w:val="50E365B4"/>
    <w:rsid w:val="50F9293D"/>
    <w:rsid w:val="50FF14A9"/>
    <w:rsid w:val="51087DAA"/>
    <w:rsid w:val="511B69EA"/>
    <w:rsid w:val="511D6413"/>
    <w:rsid w:val="514239D8"/>
    <w:rsid w:val="514D28A5"/>
    <w:rsid w:val="515F0C40"/>
    <w:rsid w:val="51640A84"/>
    <w:rsid w:val="517416C0"/>
    <w:rsid w:val="517A379A"/>
    <w:rsid w:val="518D2C06"/>
    <w:rsid w:val="51AD39FD"/>
    <w:rsid w:val="51B40825"/>
    <w:rsid w:val="51D61A8A"/>
    <w:rsid w:val="51DD6AE4"/>
    <w:rsid w:val="51E80D38"/>
    <w:rsid w:val="51F0135D"/>
    <w:rsid w:val="51F50B93"/>
    <w:rsid w:val="522677AD"/>
    <w:rsid w:val="522E141F"/>
    <w:rsid w:val="5263037B"/>
    <w:rsid w:val="526C7273"/>
    <w:rsid w:val="52843E3E"/>
    <w:rsid w:val="528F357A"/>
    <w:rsid w:val="52C51781"/>
    <w:rsid w:val="52CB7BFD"/>
    <w:rsid w:val="52F50642"/>
    <w:rsid w:val="53203B54"/>
    <w:rsid w:val="53327B9F"/>
    <w:rsid w:val="5333278D"/>
    <w:rsid w:val="5378347F"/>
    <w:rsid w:val="53895F57"/>
    <w:rsid w:val="53AC3DB5"/>
    <w:rsid w:val="53AE7B97"/>
    <w:rsid w:val="53C350B5"/>
    <w:rsid w:val="53CD1873"/>
    <w:rsid w:val="53D30E6C"/>
    <w:rsid w:val="53E04C6F"/>
    <w:rsid w:val="53EA7E4E"/>
    <w:rsid w:val="5407670E"/>
    <w:rsid w:val="54273915"/>
    <w:rsid w:val="542A13A5"/>
    <w:rsid w:val="542B2FC2"/>
    <w:rsid w:val="54326CE1"/>
    <w:rsid w:val="54360605"/>
    <w:rsid w:val="54410323"/>
    <w:rsid w:val="54422793"/>
    <w:rsid w:val="544B1805"/>
    <w:rsid w:val="548763D0"/>
    <w:rsid w:val="54D225FC"/>
    <w:rsid w:val="54E25134"/>
    <w:rsid w:val="550A025C"/>
    <w:rsid w:val="5516476F"/>
    <w:rsid w:val="55174E52"/>
    <w:rsid w:val="55382F13"/>
    <w:rsid w:val="553C2DD3"/>
    <w:rsid w:val="55522B6D"/>
    <w:rsid w:val="55574305"/>
    <w:rsid w:val="55612DD1"/>
    <w:rsid w:val="556F3498"/>
    <w:rsid w:val="5587034B"/>
    <w:rsid w:val="5597053C"/>
    <w:rsid w:val="559D39F2"/>
    <w:rsid w:val="55FA7C44"/>
    <w:rsid w:val="55FF6ED6"/>
    <w:rsid w:val="560F7D94"/>
    <w:rsid w:val="56180A7E"/>
    <w:rsid w:val="561B3187"/>
    <w:rsid w:val="56301017"/>
    <w:rsid w:val="56411900"/>
    <w:rsid w:val="56475002"/>
    <w:rsid w:val="566B01B9"/>
    <w:rsid w:val="5672764B"/>
    <w:rsid w:val="567A42B1"/>
    <w:rsid w:val="569E1787"/>
    <w:rsid w:val="56CA29BE"/>
    <w:rsid w:val="56F509AB"/>
    <w:rsid w:val="56F52C72"/>
    <w:rsid w:val="56F960AA"/>
    <w:rsid w:val="56FB5F78"/>
    <w:rsid w:val="572D1C57"/>
    <w:rsid w:val="57631DD3"/>
    <w:rsid w:val="577D2ACF"/>
    <w:rsid w:val="577F5CE1"/>
    <w:rsid w:val="5792041B"/>
    <w:rsid w:val="579710C4"/>
    <w:rsid w:val="57C31FAE"/>
    <w:rsid w:val="57E17F8E"/>
    <w:rsid w:val="57E76FFD"/>
    <w:rsid w:val="58000C4F"/>
    <w:rsid w:val="581265EA"/>
    <w:rsid w:val="581C0C9F"/>
    <w:rsid w:val="58254E77"/>
    <w:rsid w:val="58337B0B"/>
    <w:rsid w:val="5836774E"/>
    <w:rsid w:val="58671180"/>
    <w:rsid w:val="58712282"/>
    <w:rsid w:val="58801155"/>
    <w:rsid w:val="58895A79"/>
    <w:rsid w:val="58985A66"/>
    <w:rsid w:val="589865E9"/>
    <w:rsid w:val="589C4984"/>
    <w:rsid w:val="58A51307"/>
    <w:rsid w:val="58C45087"/>
    <w:rsid w:val="59304B77"/>
    <w:rsid w:val="596D4DB6"/>
    <w:rsid w:val="59721606"/>
    <w:rsid w:val="59995B50"/>
    <w:rsid w:val="599F63C6"/>
    <w:rsid w:val="59A1615C"/>
    <w:rsid w:val="59C264EA"/>
    <w:rsid w:val="59CA03A7"/>
    <w:rsid w:val="59D41C5B"/>
    <w:rsid w:val="59E66133"/>
    <w:rsid w:val="59F71C26"/>
    <w:rsid w:val="5A0C6E6E"/>
    <w:rsid w:val="5A0E016E"/>
    <w:rsid w:val="5A173BD1"/>
    <w:rsid w:val="5A353B97"/>
    <w:rsid w:val="5A4059EE"/>
    <w:rsid w:val="5A570147"/>
    <w:rsid w:val="5A5857C8"/>
    <w:rsid w:val="5A5B31E1"/>
    <w:rsid w:val="5A650042"/>
    <w:rsid w:val="5A766252"/>
    <w:rsid w:val="5A787986"/>
    <w:rsid w:val="5A7A5F47"/>
    <w:rsid w:val="5A8E26D9"/>
    <w:rsid w:val="5A927CC5"/>
    <w:rsid w:val="5AA34484"/>
    <w:rsid w:val="5AAD1DE6"/>
    <w:rsid w:val="5ABF2097"/>
    <w:rsid w:val="5AC126F8"/>
    <w:rsid w:val="5AF92CD7"/>
    <w:rsid w:val="5B087590"/>
    <w:rsid w:val="5B0E5465"/>
    <w:rsid w:val="5B124031"/>
    <w:rsid w:val="5B154FD5"/>
    <w:rsid w:val="5B1F1184"/>
    <w:rsid w:val="5B280A31"/>
    <w:rsid w:val="5B2F0EE7"/>
    <w:rsid w:val="5B3621E5"/>
    <w:rsid w:val="5B3C0158"/>
    <w:rsid w:val="5B420514"/>
    <w:rsid w:val="5B5D318F"/>
    <w:rsid w:val="5B677E72"/>
    <w:rsid w:val="5B9472E1"/>
    <w:rsid w:val="5BCC23F7"/>
    <w:rsid w:val="5BDF0EA7"/>
    <w:rsid w:val="5BE31CB3"/>
    <w:rsid w:val="5C0021C4"/>
    <w:rsid w:val="5C0F186F"/>
    <w:rsid w:val="5C1D396B"/>
    <w:rsid w:val="5C216636"/>
    <w:rsid w:val="5C40099E"/>
    <w:rsid w:val="5C4023EE"/>
    <w:rsid w:val="5C6A4767"/>
    <w:rsid w:val="5C6E390D"/>
    <w:rsid w:val="5C7F0764"/>
    <w:rsid w:val="5C81174D"/>
    <w:rsid w:val="5CA32D9F"/>
    <w:rsid w:val="5CB1595E"/>
    <w:rsid w:val="5CBD7063"/>
    <w:rsid w:val="5CCE13C0"/>
    <w:rsid w:val="5CD76C74"/>
    <w:rsid w:val="5D237BB3"/>
    <w:rsid w:val="5D4155A1"/>
    <w:rsid w:val="5D59417F"/>
    <w:rsid w:val="5D5F724D"/>
    <w:rsid w:val="5D696A7B"/>
    <w:rsid w:val="5D6B72C4"/>
    <w:rsid w:val="5D916281"/>
    <w:rsid w:val="5D9F202D"/>
    <w:rsid w:val="5DB276DF"/>
    <w:rsid w:val="5DC8088D"/>
    <w:rsid w:val="5DCB6E94"/>
    <w:rsid w:val="5DFB55C3"/>
    <w:rsid w:val="5E072E99"/>
    <w:rsid w:val="5E1A151A"/>
    <w:rsid w:val="5E1B40AE"/>
    <w:rsid w:val="5E1F4899"/>
    <w:rsid w:val="5E2772B0"/>
    <w:rsid w:val="5E2C04CF"/>
    <w:rsid w:val="5E2D544F"/>
    <w:rsid w:val="5E6037DF"/>
    <w:rsid w:val="5E6675BB"/>
    <w:rsid w:val="5E8D53FA"/>
    <w:rsid w:val="5E952D69"/>
    <w:rsid w:val="5E982460"/>
    <w:rsid w:val="5EAF0E22"/>
    <w:rsid w:val="5ECA637C"/>
    <w:rsid w:val="5EE36A8B"/>
    <w:rsid w:val="5EE91BDA"/>
    <w:rsid w:val="5EEB32A3"/>
    <w:rsid w:val="5EF467CA"/>
    <w:rsid w:val="5F0F6052"/>
    <w:rsid w:val="5F1C0762"/>
    <w:rsid w:val="5F660F5A"/>
    <w:rsid w:val="5F661B08"/>
    <w:rsid w:val="5F7059B3"/>
    <w:rsid w:val="5F8E29F0"/>
    <w:rsid w:val="5F8F5A78"/>
    <w:rsid w:val="5FC26520"/>
    <w:rsid w:val="5FD42714"/>
    <w:rsid w:val="5FDA15D9"/>
    <w:rsid w:val="5FE25837"/>
    <w:rsid w:val="5FE66205"/>
    <w:rsid w:val="5FFC1CC3"/>
    <w:rsid w:val="5FFC6E0F"/>
    <w:rsid w:val="601679BE"/>
    <w:rsid w:val="60294771"/>
    <w:rsid w:val="60504100"/>
    <w:rsid w:val="60686E14"/>
    <w:rsid w:val="607212F3"/>
    <w:rsid w:val="608E046D"/>
    <w:rsid w:val="609109FD"/>
    <w:rsid w:val="60975125"/>
    <w:rsid w:val="609C3ACF"/>
    <w:rsid w:val="60A16308"/>
    <w:rsid w:val="60C46E01"/>
    <w:rsid w:val="60D149C8"/>
    <w:rsid w:val="60DF2BD1"/>
    <w:rsid w:val="60E20F5D"/>
    <w:rsid w:val="60EA6AE0"/>
    <w:rsid w:val="60F431AE"/>
    <w:rsid w:val="60F773E2"/>
    <w:rsid w:val="61024726"/>
    <w:rsid w:val="611B78A5"/>
    <w:rsid w:val="612659CC"/>
    <w:rsid w:val="61357E1A"/>
    <w:rsid w:val="61371C9F"/>
    <w:rsid w:val="615332DA"/>
    <w:rsid w:val="617A7C81"/>
    <w:rsid w:val="61805880"/>
    <w:rsid w:val="61814FAB"/>
    <w:rsid w:val="618B725C"/>
    <w:rsid w:val="618D6E53"/>
    <w:rsid w:val="618F784C"/>
    <w:rsid w:val="61937761"/>
    <w:rsid w:val="619B2B81"/>
    <w:rsid w:val="619D4129"/>
    <w:rsid w:val="619E50FC"/>
    <w:rsid w:val="61A15C16"/>
    <w:rsid w:val="61A30186"/>
    <w:rsid w:val="61C31C46"/>
    <w:rsid w:val="61D66EF3"/>
    <w:rsid w:val="61DA6EB5"/>
    <w:rsid w:val="61E17596"/>
    <w:rsid w:val="61E64408"/>
    <w:rsid w:val="61E93428"/>
    <w:rsid w:val="62006E15"/>
    <w:rsid w:val="62102A68"/>
    <w:rsid w:val="62433656"/>
    <w:rsid w:val="62460BE4"/>
    <w:rsid w:val="624D6BCC"/>
    <w:rsid w:val="62500018"/>
    <w:rsid w:val="6261423E"/>
    <w:rsid w:val="62660E84"/>
    <w:rsid w:val="62A80CE7"/>
    <w:rsid w:val="62B62068"/>
    <w:rsid w:val="62C85DF1"/>
    <w:rsid w:val="62D0679A"/>
    <w:rsid w:val="62E579BD"/>
    <w:rsid w:val="62F610E3"/>
    <w:rsid w:val="6312032D"/>
    <w:rsid w:val="63162EDD"/>
    <w:rsid w:val="631B29BC"/>
    <w:rsid w:val="633165DC"/>
    <w:rsid w:val="635F53A5"/>
    <w:rsid w:val="63601D37"/>
    <w:rsid w:val="6360394B"/>
    <w:rsid w:val="637854EE"/>
    <w:rsid w:val="639134ED"/>
    <w:rsid w:val="6395310B"/>
    <w:rsid w:val="63C418C7"/>
    <w:rsid w:val="63DA47CD"/>
    <w:rsid w:val="63E7200A"/>
    <w:rsid w:val="6406375C"/>
    <w:rsid w:val="641F3A4E"/>
    <w:rsid w:val="642D5366"/>
    <w:rsid w:val="644E5E93"/>
    <w:rsid w:val="6451420C"/>
    <w:rsid w:val="645A70DA"/>
    <w:rsid w:val="64635529"/>
    <w:rsid w:val="646F06E1"/>
    <w:rsid w:val="647E11BA"/>
    <w:rsid w:val="647E5E97"/>
    <w:rsid w:val="649841D8"/>
    <w:rsid w:val="64A17568"/>
    <w:rsid w:val="64E21D2D"/>
    <w:rsid w:val="64FE03A6"/>
    <w:rsid w:val="650135D7"/>
    <w:rsid w:val="65231DC7"/>
    <w:rsid w:val="65243C05"/>
    <w:rsid w:val="65287217"/>
    <w:rsid w:val="6538288B"/>
    <w:rsid w:val="65417903"/>
    <w:rsid w:val="654508D3"/>
    <w:rsid w:val="65555FFE"/>
    <w:rsid w:val="6578482D"/>
    <w:rsid w:val="657D2287"/>
    <w:rsid w:val="65C440C7"/>
    <w:rsid w:val="65C61CF1"/>
    <w:rsid w:val="65C90536"/>
    <w:rsid w:val="65CE1A55"/>
    <w:rsid w:val="65F54B40"/>
    <w:rsid w:val="661349F7"/>
    <w:rsid w:val="66213983"/>
    <w:rsid w:val="66271F8F"/>
    <w:rsid w:val="663204CE"/>
    <w:rsid w:val="663A2593"/>
    <w:rsid w:val="663D08F6"/>
    <w:rsid w:val="663D7275"/>
    <w:rsid w:val="664173A9"/>
    <w:rsid w:val="664A1C32"/>
    <w:rsid w:val="664A46B1"/>
    <w:rsid w:val="6655007E"/>
    <w:rsid w:val="66644206"/>
    <w:rsid w:val="66644601"/>
    <w:rsid w:val="66AB7D72"/>
    <w:rsid w:val="66C04CF9"/>
    <w:rsid w:val="66C97419"/>
    <w:rsid w:val="66FF4B37"/>
    <w:rsid w:val="6704140A"/>
    <w:rsid w:val="670A352A"/>
    <w:rsid w:val="672D0F94"/>
    <w:rsid w:val="67310855"/>
    <w:rsid w:val="673A088D"/>
    <w:rsid w:val="675B4121"/>
    <w:rsid w:val="676D160A"/>
    <w:rsid w:val="676D5839"/>
    <w:rsid w:val="67783B75"/>
    <w:rsid w:val="678D2635"/>
    <w:rsid w:val="679D27E7"/>
    <w:rsid w:val="679F502F"/>
    <w:rsid w:val="67A61621"/>
    <w:rsid w:val="67B40773"/>
    <w:rsid w:val="67D03485"/>
    <w:rsid w:val="67D15546"/>
    <w:rsid w:val="67E4584B"/>
    <w:rsid w:val="67E70EEC"/>
    <w:rsid w:val="67F30EF6"/>
    <w:rsid w:val="67F5185C"/>
    <w:rsid w:val="67F93711"/>
    <w:rsid w:val="67FB5803"/>
    <w:rsid w:val="68073D6E"/>
    <w:rsid w:val="68151855"/>
    <w:rsid w:val="68201E13"/>
    <w:rsid w:val="682501F1"/>
    <w:rsid w:val="6851584E"/>
    <w:rsid w:val="68776585"/>
    <w:rsid w:val="688910AB"/>
    <w:rsid w:val="688B6E3C"/>
    <w:rsid w:val="68A91811"/>
    <w:rsid w:val="68C958FA"/>
    <w:rsid w:val="68DF18C6"/>
    <w:rsid w:val="68E245AD"/>
    <w:rsid w:val="69060EB5"/>
    <w:rsid w:val="690B1B89"/>
    <w:rsid w:val="691E1BF5"/>
    <w:rsid w:val="6926608B"/>
    <w:rsid w:val="693C360E"/>
    <w:rsid w:val="693C70E7"/>
    <w:rsid w:val="693F019B"/>
    <w:rsid w:val="694545EF"/>
    <w:rsid w:val="694A42C8"/>
    <w:rsid w:val="694C3565"/>
    <w:rsid w:val="69742197"/>
    <w:rsid w:val="69777ADE"/>
    <w:rsid w:val="697B32BC"/>
    <w:rsid w:val="697D1634"/>
    <w:rsid w:val="697D6574"/>
    <w:rsid w:val="69811022"/>
    <w:rsid w:val="69A836EF"/>
    <w:rsid w:val="69B34B35"/>
    <w:rsid w:val="69CD60CE"/>
    <w:rsid w:val="69D20A3D"/>
    <w:rsid w:val="69F86880"/>
    <w:rsid w:val="6A2E0886"/>
    <w:rsid w:val="6A37187B"/>
    <w:rsid w:val="6A4147FF"/>
    <w:rsid w:val="6A490271"/>
    <w:rsid w:val="6A6C2BD1"/>
    <w:rsid w:val="6A7406E1"/>
    <w:rsid w:val="6A8870D6"/>
    <w:rsid w:val="6A8B7B84"/>
    <w:rsid w:val="6A8F2100"/>
    <w:rsid w:val="6A906E36"/>
    <w:rsid w:val="6A9A0BDA"/>
    <w:rsid w:val="6A9D304B"/>
    <w:rsid w:val="6AAD0E37"/>
    <w:rsid w:val="6AB117B4"/>
    <w:rsid w:val="6ABC1346"/>
    <w:rsid w:val="6ABF0816"/>
    <w:rsid w:val="6AD2447F"/>
    <w:rsid w:val="6AE44BCE"/>
    <w:rsid w:val="6B2C359F"/>
    <w:rsid w:val="6B2E6D78"/>
    <w:rsid w:val="6B2F6F8C"/>
    <w:rsid w:val="6B3E3604"/>
    <w:rsid w:val="6B585342"/>
    <w:rsid w:val="6BB952BD"/>
    <w:rsid w:val="6BC246F5"/>
    <w:rsid w:val="6BC26DC8"/>
    <w:rsid w:val="6C00570E"/>
    <w:rsid w:val="6C040988"/>
    <w:rsid w:val="6C171ACC"/>
    <w:rsid w:val="6C174CDE"/>
    <w:rsid w:val="6C3352FE"/>
    <w:rsid w:val="6C46146B"/>
    <w:rsid w:val="6C4D5765"/>
    <w:rsid w:val="6C50416E"/>
    <w:rsid w:val="6C571CF2"/>
    <w:rsid w:val="6C611FD6"/>
    <w:rsid w:val="6C997258"/>
    <w:rsid w:val="6C9C00C4"/>
    <w:rsid w:val="6CAB013F"/>
    <w:rsid w:val="6CB51AB5"/>
    <w:rsid w:val="6CBF6C2F"/>
    <w:rsid w:val="6CCA6B8D"/>
    <w:rsid w:val="6CED0A3C"/>
    <w:rsid w:val="6CF56E5B"/>
    <w:rsid w:val="6D621285"/>
    <w:rsid w:val="6D7933A6"/>
    <w:rsid w:val="6D9D4AEC"/>
    <w:rsid w:val="6DAC6DFE"/>
    <w:rsid w:val="6DBA3E7B"/>
    <w:rsid w:val="6DD346D5"/>
    <w:rsid w:val="6DE53D98"/>
    <w:rsid w:val="6E0F5D83"/>
    <w:rsid w:val="6E1525A2"/>
    <w:rsid w:val="6E1F7DBF"/>
    <w:rsid w:val="6E2452D4"/>
    <w:rsid w:val="6E4255EB"/>
    <w:rsid w:val="6E49213A"/>
    <w:rsid w:val="6E4E1D9E"/>
    <w:rsid w:val="6E5C61CF"/>
    <w:rsid w:val="6E627DAA"/>
    <w:rsid w:val="6EA07DC0"/>
    <w:rsid w:val="6EBE124E"/>
    <w:rsid w:val="6EC231F5"/>
    <w:rsid w:val="6EC46FFB"/>
    <w:rsid w:val="6EC66A20"/>
    <w:rsid w:val="6ED22525"/>
    <w:rsid w:val="6EE405E4"/>
    <w:rsid w:val="6EE45598"/>
    <w:rsid w:val="6EE71D04"/>
    <w:rsid w:val="6EF66D08"/>
    <w:rsid w:val="6F272B35"/>
    <w:rsid w:val="6F2959C4"/>
    <w:rsid w:val="6F5C3434"/>
    <w:rsid w:val="6F6B2EC6"/>
    <w:rsid w:val="6F8F3D09"/>
    <w:rsid w:val="6F93087B"/>
    <w:rsid w:val="6F9909FE"/>
    <w:rsid w:val="6FA42C0B"/>
    <w:rsid w:val="6FA46089"/>
    <w:rsid w:val="6FA938A5"/>
    <w:rsid w:val="6FB664C4"/>
    <w:rsid w:val="6FC17217"/>
    <w:rsid w:val="6FC91E67"/>
    <w:rsid w:val="6FD40B0C"/>
    <w:rsid w:val="6FD449E5"/>
    <w:rsid w:val="6FF66EE1"/>
    <w:rsid w:val="6FF85E90"/>
    <w:rsid w:val="6FFD08CD"/>
    <w:rsid w:val="6FFD64C4"/>
    <w:rsid w:val="701D7EE0"/>
    <w:rsid w:val="704122AB"/>
    <w:rsid w:val="705A2021"/>
    <w:rsid w:val="707530EF"/>
    <w:rsid w:val="70783936"/>
    <w:rsid w:val="707A25DF"/>
    <w:rsid w:val="7085409F"/>
    <w:rsid w:val="70886BAC"/>
    <w:rsid w:val="70B640AF"/>
    <w:rsid w:val="70C8210A"/>
    <w:rsid w:val="70CD4758"/>
    <w:rsid w:val="70D81A57"/>
    <w:rsid w:val="70E66E7B"/>
    <w:rsid w:val="70FF71FA"/>
    <w:rsid w:val="71112B93"/>
    <w:rsid w:val="71403AEF"/>
    <w:rsid w:val="71443019"/>
    <w:rsid w:val="715F7B06"/>
    <w:rsid w:val="716157D1"/>
    <w:rsid w:val="71671CFB"/>
    <w:rsid w:val="71731B80"/>
    <w:rsid w:val="71873067"/>
    <w:rsid w:val="71932B38"/>
    <w:rsid w:val="71AD421C"/>
    <w:rsid w:val="71B50E05"/>
    <w:rsid w:val="71D5417E"/>
    <w:rsid w:val="71ED5732"/>
    <w:rsid w:val="71F37080"/>
    <w:rsid w:val="7202562E"/>
    <w:rsid w:val="72257EE1"/>
    <w:rsid w:val="72287871"/>
    <w:rsid w:val="723C6069"/>
    <w:rsid w:val="7246190A"/>
    <w:rsid w:val="724B2FAE"/>
    <w:rsid w:val="726368A2"/>
    <w:rsid w:val="72707C83"/>
    <w:rsid w:val="728148EB"/>
    <w:rsid w:val="728262F3"/>
    <w:rsid w:val="729C756B"/>
    <w:rsid w:val="72AA0363"/>
    <w:rsid w:val="72CF7985"/>
    <w:rsid w:val="72ED7625"/>
    <w:rsid w:val="72F44127"/>
    <w:rsid w:val="73066154"/>
    <w:rsid w:val="73182DD8"/>
    <w:rsid w:val="732568B3"/>
    <w:rsid w:val="73427A4C"/>
    <w:rsid w:val="735433B2"/>
    <w:rsid w:val="735F55F0"/>
    <w:rsid w:val="736C63DC"/>
    <w:rsid w:val="73715631"/>
    <w:rsid w:val="73B37E37"/>
    <w:rsid w:val="73B659AD"/>
    <w:rsid w:val="73C47E77"/>
    <w:rsid w:val="73D5328D"/>
    <w:rsid w:val="73F12BDF"/>
    <w:rsid w:val="74133CFC"/>
    <w:rsid w:val="74283AD9"/>
    <w:rsid w:val="74736436"/>
    <w:rsid w:val="74A113D6"/>
    <w:rsid w:val="74B052D4"/>
    <w:rsid w:val="74B97502"/>
    <w:rsid w:val="74BF04A5"/>
    <w:rsid w:val="7527297A"/>
    <w:rsid w:val="75312C64"/>
    <w:rsid w:val="753A03EA"/>
    <w:rsid w:val="753D4BDA"/>
    <w:rsid w:val="755E24A4"/>
    <w:rsid w:val="757A6AA2"/>
    <w:rsid w:val="758F4B12"/>
    <w:rsid w:val="75986748"/>
    <w:rsid w:val="75A70578"/>
    <w:rsid w:val="75A73A42"/>
    <w:rsid w:val="75C56E63"/>
    <w:rsid w:val="75C80923"/>
    <w:rsid w:val="75DB2776"/>
    <w:rsid w:val="75DF34B5"/>
    <w:rsid w:val="760736DF"/>
    <w:rsid w:val="760A00DC"/>
    <w:rsid w:val="760B166C"/>
    <w:rsid w:val="761218D4"/>
    <w:rsid w:val="7648343D"/>
    <w:rsid w:val="764C3438"/>
    <w:rsid w:val="765643CF"/>
    <w:rsid w:val="76640E16"/>
    <w:rsid w:val="76683321"/>
    <w:rsid w:val="766B370E"/>
    <w:rsid w:val="76742374"/>
    <w:rsid w:val="769C11EC"/>
    <w:rsid w:val="76DB5313"/>
    <w:rsid w:val="76DD1A24"/>
    <w:rsid w:val="770166F7"/>
    <w:rsid w:val="7707560A"/>
    <w:rsid w:val="772B2C32"/>
    <w:rsid w:val="773064E4"/>
    <w:rsid w:val="77341689"/>
    <w:rsid w:val="775D5F78"/>
    <w:rsid w:val="778429D4"/>
    <w:rsid w:val="77AB4C64"/>
    <w:rsid w:val="77AF52E7"/>
    <w:rsid w:val="77C407B0"/>
    <w:rsid w:val="77D530D8"/>
    <w:rsid w:val="77D66107"/>
    <w:rsid w:val="77E3216B"/>
    <w:rsid w:val="77ED1340"/>
    <w:rsid w:val="77F52DCA"/>
    <w:rsid w:val="7803775B"/>
    <w:rsid w:val="78273D21"/>
    <w:rsid w:val="782E38DF"/>
    <w:rsid w:val="78322686"/>
    <w:rsid w:val="78476F1B"/>
    <w:rsid w:val="78590C4C"/>
    <w:rsid w:val="78651842"/>
    <w:rsid w:val="789A77A4"/>
    <w:rsid w:val="78AA3A8C"/>
    <w:rsid w:val="78B96759"/>
    <w:rsid w:val="78BA5E98"/>
    <w:rsid w:val="78BA7A03"/>
    <w:rsid w:val="7918231E"/>
    <w:rsid w:val="791933E3"/>
    <w:rsid w:val="791C16B8"/>
    <w:rsid w:val="794753DB"/>
    <w:rsid w:val="79830151"/>
    <w:rsid w:val="79AD7871"/>
    <w:rsid w:val="79BA37A8"/>
    <w:rsid w:val="79D74F32"/>
    <w:rsid w:val="79F537FC"/>
    <w:rsid w:val="79F613D7"/>
    <w:rsid w:val="7A1B3732"/>
    <w:rsid w:val="7A3C01D3"/>
    <w:rsid w:val="7A5015C9"/>
    <w:rsid w:val="7A5B57DE"/>
    <w:rsid w:val="7A677B38"/>
    <w:rsid w:val="7A746B96"/>
    <w:rsid w:val="7A84600C"/>
    <w:rsid w:val="7A8C76E5"/>
    <w:rsid w:val="7A9F7A30"/>
    <w:rsid w:val="7AB93EB4"/>
    <w:rsid w:val="7ABD1EAE"/>
    <w:rsid w:val="7ACD222D"/>
    <w:rsid w:val="7AD64A04"/>
    <w:rsid w:val="7AE068E7"/>
    <w:rsid w:val="7AED3EBF"/>
    <w:rsid w:val="7B2C1CE4"/>
    <w:rsid w:val="7B2F46CD"/>
    <w:rsid w:val="7B3C6E74"/>
    <w:rsid w:val="7B3E1E6B"/>
    <w:rsid w:val="7B446A26"/>
    <w:rsid w:val="7B732709"/>
    <w:rsid w:val="7B7529CA"/>
    <w:rsid w:val="7B7A6228"/>
    <w:rsid w:val="7B8E5C93"/>
    <w:rsid w:val="7B8F4717"/>
    <w:rsid w:val="7BA27AD4"/>
    <w:rsid w:val="7BA8225F"/>
    <w:rsid w:val="7BAA377E"/>
    <w:rsid w:val="7BB60F7E"/>
    <w:rsid w:val="7BCD53C7"/>
    <w:rsid w:val="7BD14768"/>
    <w:rsid w:val="7BF36527"/>
    <w:rsid w:val="7C3F5180"/>
    <w:rsid w:val="7C554A59"/>
    <w:rsid w:val="7C5B3754"/>
    <w:rsid w:val="7C7D70CE"/>
    <w:rsid w:val="7C8338D2"/>
    <w:rsid w:val="7C8B23E0"/>
    <w:rsid w:val="7C8F1023"/>
    <w:rsid w:val="7CAC65F4"/>
    <w:rsid w:val="7CB14AE1"/>
    <w:rsid w:val="7CBC6171"/>
    <w:rsid w:val="7CD41061"/>
    <w:rsid w:val="7CD903E4"/>
    <w:rsid w:val="7CE66EA5"/>
    <w:rsid w:val="7D015E2C"/>
    <w:rsid w:val="7D033BA2"/>
    <w:rsid w:val="7D0667CD"/>
    <w:rsid w:val="7D0F26FB"/>
    <w:rsid w:val="7D0F5A22"/>
    <w:rsid w:val="7D2001C4"/>
    <w:rsid w:val="7D292A38"/>
    <w:rsid w:val="7D2A7A60"/>
    <w:rsid w:val="7D2A7AF6"/>
    <w:rsid w:val="7D7050FE"/>
    <w:rsid w:val="7DE00F38"/>
    <w:rsid w:val="7E0308E6"/>
    <w:rsid w:val="7E0D434E"/>
    <w:rsid w:val="7E13450E"/>
    <w:rsid w:val="7E5C17B2"/>
    <w:rsid w:val="7E6311D6"/>
    <w:rsid w:val="7E707B77"/>
    <w:rsid w:val="7E834BDF"/>
    <w:rsid w:val="7E8F45B3"/>
    <w:rsid w:val="7EC629EC"/>
    <w:rsid w:val="7EEE2742"/>
    <w:rsid w:val="7F02205B"/>
    <w:rsid w:val="7F154A29"/>
    <w:rsid w:val="7F293A33"/>
    <w:rsid w:val="7F2F6217"/>
    <w:rsid w:val="7F32006E"/>
    <w:rsid w:val="7F42659E"/>
    <w:rsid w:val="7F646DCD"/>
    <w:rsid w:val="7F7950C2"/>
    <w:rsid w:val="7FB72A68"/>
    <w:rsid w:val="7FCB7255"/>
    <w:rsid w:val="7FDA258A"/>
    <w:rsid w:val="7FDB22EC"/>
    <w:rsid w:val="7FF03F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Plain Text" w:semiHidden="0" w:uiPriority="0" w:unhideWhenUsed="0"/>
    <w:lsdException w:name="Normal (Web)" w:semiHidden="0" w:qFormat="1"/>
    <w:lsdException w:name="HTML Cite" w:semiHidden="0" w:qFormat="1"/>
    <w:lsdException w:name="HTML Preformatted" w:semiHidden="0" w:qFormat="1"/>
    <w:lsdException w:name="Normal Table" w:semiHidden="0" w:qFormat="1"/>
    <w:lsdException w:name="annotation subject" w:semiHidden="0" w:qFormat="1"/>
    <w:lsdException w:name="Balloon Text" w:semiHidden="0" w:qFormat="1"/>
    <w:lsdException w:name="Table Grid" w:semiHidden="0" w:uiPriority="0"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200" w:line="276" w:lineRule="auto"/>
      <w:jc w:val="both"/>
    </w:pPr>
    <w:rPr>
      <w:kern w:val="2"/>
      <w:sz w:val="21"/>
      <w:szCs w:val="22"/>
    </w:rPr>
  </w:style>
  <w:style w:type="paragraph" w:styleId="1">
    <w:name w:val="heading 1"/>
    <w:basedOn w:val="a"/>
    <w:next w:val="a"/>
    <w:uiPriority w:val="9"/>
    <w:qFormat/>
    <w:pPr>
      <w:spacing w:beforeAutospacing="1" w:after="100" w:afterAutospacing="1"/>
      <w:jc w:val="left"/>
      <w:outlineLvl w:val="0"/>
    </w:pPr>
    <w:rPr>
      <w:rFonts w:ascii="宋体" w:hAnsi="宋体" w:hint="eastAsia"/>
      <w:b/>
      <w:kern w:val="44"/>
      <w:sz w:val="48"/>
      <w:szCs w:val="48"/>
    </w:rPr>
  </w:style>
  <w:style w:type="paragraph" w:styleId="2">
    <w:name w:val="heading 2"/>
    <w:basedOn w:val="a"/>
    <w:next w:val="a"/>
    <w:uiPriority w:val="9"/>
    <w:qFormat/>
    <w:pPr>
      <w:spacing w:before="100" w:beforeAutospacing="1" w:after="100" w:afterAutospacing="1"/>
      <w:jc w:val="left"/>
      <w:outlineLvl w:val="1"/>
    </w:pPr>
    <w:rPr>
      <w:rFonts w:ascii="宋体" w:hAnsi="宋体"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pagelink">
    <w:name w:val="page_link"/>
    <w:qFormat/>
    <w:rPr>
      <w:color w:val="CCCCCC"/>
    </w:rPr>
  </w:style>
  <w:style w:type="character" w:customStyle="1" w:styleId="ui-icon-plus-minus-big-open1">
    <w:name w:val="ui-icon-plus-minus-big-open1"/>
    <w:basedOn w:val="a0"/>
    <w:qFormat/>
  </w:style>
  <w:style w:type="character" w:customStyle="1" w:styleId="ui-icon39">
    <w:name w:val="ui-icon39"/>
    <w:basedOn w:val="a0"/>
    <w:qFormat/>
  </w:style>
  <w:style w:type="character" w:customStyle="1" w:styleId="ui-icon45">
    <w:name w:val="ui-icon45"/>
    <w:basedOn w:val="a0"/>
    <w:qFormat/>
  </w:style>
  <w:style w:type="character" w:customStyle="1" w:styleId="ui-icon-plus-minus-big-open">
    <w:name w:val="ui-icon-plus-minus-big-open"/>
    <w:basedOn w:val="a0"/>
    <w:qFormat/>
  </w:style>
  <w:style w:type="character" w:customStyle="1" w:styleId="ui-selectmenu-text">
    <w:name w:val="ui-selectmenu-text"/>
    <w:basedOn w:val="a0"/>
    <w:qFormat/>
  </w:style>
  <w:style w:type="character" w:customStyle="1" w:styleId="ui-icon-plus-minus-big">
    <w:name w:val="ui-icon-plus-minus-big"/>
    <w:basedOn w:val="a0"/>
    <w:qFormat/>
  </w:style>
  <w:style w:type="character" w:customStyle="1" w:styleId="page-cur">
    <w:name w:val="page-cur"/>
    <w:qFormat/>
    <w:rPr>
      <w:b/>
      <w:color w:val="333333"/>
      <w:bdr w:val="single" w:sz="6" w:space="0" w:color="E5E5E5"/>
      <w:shd w:val="clear" w:color="auto" w:fill="F2F2F2"/>
    </w:rPr>
  </w:style>
  <w:style w:type="character" w:customStyle="1" w:styleId="ui-icon47">
    <w:name w:val="ui-icon47"/>
    <w:basedOn w:val="a0"/>
    <w:qFormat/>
  </w:style>
  <w:style w:type="character" w:customStyle="1" w:styleId="Char">
    <w:name w:val="批注主题 Char"/>
    <w:link w:val="a3"/>
    <w:uiPriority w:val="99"/>
    <w:semiHidden/>
    <w:qFormat/>
    <w:rPr>
      <w:rFonts w:ascii="Tahoma" w:eastAsia="宋体" w:hAnsi="Tahoma" w:cs="Tahoma"/>
      <w:b/>
      <w:bCs/>
      <w:kern w:val="2"/>
      <w:sz w:val="16"/>
      <w:lang w:eastAsia="zh-CN"/>
    </w:rPr>
  </w:style>
  <w:style w:type="character" w:customStyle="1" w:styleId="ui-icon46">
    <w:name w:val="ui-icon46"/>
    <w:basedOn w:val="a0"/>
    <w:qFormat/>
  </w:style>
  <w:style w:type="character" w:customStyle="1" w:styleId="ui-icon42">
    <w:name w:val="ui-icon42"/>
    <w:basedOn w:val="a0"/>
    <w:qFormat/>
  </w:style>
  <w:style w:type="character" w:customStyle="1" w:styleId="ui-icon43">
    <w:name w:val="ui-icon43"/>
    <w:basedOn w:val="a0"/>
    <w:qFormat/>
  </w:style>
  <w:style w:type="character" w:customStyle="1" w:styleId="ui-icon44">
    <w:name w:val="ui-icon44"/>
    <w:basedOn w:val="a0"/>
    <w:qFormat/>
  </w:style>
  <w:style w:type="character" w:customStyle="1" w:styleId="ui-icon48">
    <w:name w:val="ui-icon48"/>
    <w:basedOn w:val="a0"/>
    <w:qFormat/>
  </w:style>
  <w:style w:type="character" w:customStyle="1" w:styleId="pagelink1">
    <w:name w:val="page_link1"/>
    <w:qFormat/>
    <w:rPr>
      <w:color w:val="CCCCCC"/>
    </w:rPr>
  </w:style>
  <w:style w:type="character" w:customStyle="1" w:styleId="collapsabletbodyicon">
    <w:name w:val="collapsabletbodyicon"/>
    <w:basedOn w:val="a0"/>
    <w:qFormat/>
  </w:style>
  <w:style w:type="character" w:styleId="a4">
    <w:name w:val="Emphasis"/>
    <w:uiPriority w:val="20"/>
    <w:qFormat/>
    <w:rPr>
      <w:color w:val="CC0000"/>
    </w:rPr>
  </w:style>
  <w:style w:type="character" w:styleId="a5">
    <w:name w:val="FollowedHyperlink"/>
    <w:uiPriority w:val="99"/>
    <w:unhideWhenUsed/>
    <w:qFormat/>
    <w:rPr>
      <w:color w:val="741274"/>
      <w:u w:val="single"/>
    </w:rPr>
  </w:style>
  <w:style w:type="character" w:styleId="a6">
    <w:name w:val="Hyperlink"/>
    <w:uiPriority w:val="99"/>
    <w:unhideWhenUsed/>
    <w:qFormat/>
    <w:rPr>
      <w:color w:val="0000FF"/>
      <w:u w:val="single"/>
    </w:rPr>
  </w:style>
  <w:style w:type="character" w:styleId="a7">
    <w:name w:val="annotation reference"/>
    <w:uiPriority w:val="99"/>
    <w:unhideWhenUsed/>
    <w:qFormat/>
    <w:rPr>
      <w:rFonts w:ascii="Tahoma" w:hAnsi="Tahoma" w:cs="Tahoma"/>
      <w:sz w:val="16"/>
      <w:szCs w:val="16"/>
      <w:u w:val="none"/>
    </w:rPr>
  </w:style>
  <w:style w:type="character" w:styleId="HTML">
    <w:name w:val="HTML Cite"/>
    <w:uiPriority w:val="99"/>
    <w:unhideWhenUsed/>
    <w:qFormat/>
    <w:rPr>
      <w:color w:val="008000"/>
    </w:rPr>
  </w:style>
  <w:style w:type="character" w:customStyle="1" w:styleId="Char0">
    <w:name w:val="页眉 Char"/>
    <w:link w:val="a8"/>
    <w:uiPriority w:val="99"/>
    <w:qFormat/>
    <w:rPr>
      <w:sz w:val="18"/>
      <w:szCs w:val="18"/>
    </w:rPr>
  </w:style>
  <w:style w:type="character" w:customStyle="1" w:styleId="Char1">
    <w:name w:val="批注框文本 Char"/>
    <w:link w:val="a9"/>
    <w:uiPriority w:val="99"/>
    <w:qFormat/>
    <w:rPr>
      <w:rFonts w:ascii="Calibri" w:eastAsia="宋体" w:hAnsi="Calibri" w:cs="Times New Roman"/>
      <w:kern w:val="2"/>
      <w:sz w:val="18"/>
      <w:szCs w:val="18"/>
      <w:lang w:eastAsia="zh-CN"/>
    </w:rPr>
  </w:style>
  <w:style w:type="character" w:customStyle="1" w:styleId="ui-icon-plus-minus-big1">
    <w:name w:val="ui-icon-plus-minus-big1"/>
    <w:basedOn w:val="a0"/>
    <w:qFormat/>
  </w:style>
  <w:style w:type="character" w:customStyle="1" w:styleId="Char2">
    <w:name w:val="页脚 Char"/>
    <w:link w:val="aa"/>
    <w:uiPriority w:val="99"/>
    <w:qFormat/>
    <w:rPr>
      <w:sz w:val="18"/>
      <w:szCs w:val="18"/>
    </w:rPr>
  </w:style>
  <w:style w:type="character" w:customStyle="1" w:styleId="ui-icon38">
    <w:name w:val="ui-icon38"/>
    <w:basedOn w:val="a0"/>
    <w:qFormat/>
  </w:style>
  <w:style w:type="character" w:customStyle="1" w:styleId="Char3">
    <w:name w:val="批注文字 Char"/>
    <w:link w:val="ab"/>
    <w:uiPriority w:val="99"/>
    <w:qFormat/>
    <w:rPr>
      <w:rFonts w:ascii="Tahoma" w:eastAsia="宋体" w:hAnsi="Tahoma" w:cs="Tahoma"/>
      <w:kern w:val="2"/>
      <w:sz w:val="16"/>
      <w:lang w:eastAsia="zh-CN"/>
    </w:rPr>
  </w:style>
  <w:style w:type="character" w:customStyle="1" w:styleId="sugg-loading">
    <w:name w:val="sugg-loading"/>
    <w:basedOn w:val="a0"/>
    <w:qFormat/>
  </w:style>
  <w:style w:type="character" w:customStyle="1" w:styleId="ui-icon40">
    <w:name w:val="ui-icon40"/>
    <w:basedOn w:val="a0"/>
    <w:qFormat/>
  </w:style>
  <w:style w:type="paragraph" w:customStyle="1" w:styleId="11">
    <w:name w:val="修订11"/>
    <w:uiPriority w:val="99"/>
    <w:semiHidden/>
    <w:qFormat/>
    <w:pPr>
      <w:spacing w:after="160" w:line="259" w:lineRule="auto"/>
    </w:pPr>
    <w:rPr>
      <w:kern w:val="2"/>
      <w:sz w:val="21"/>
      <w:szCs w:val="22"/>
    </w:rPr>
  </w:style>
  <w:style w:type="paragraph" w:styleId="a8">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HTML0">
    <w:name w:val="HTML Preformatted"/>
    <w:basedOn w:val="a"/>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szCs w:val="24"/>
    </w:rPr>
  </w:style>
  <w:style w:type="paragraph" w:customStyle="1" w:styleId="-1">
    <w:name w:val="彩色列表 - 着色 1"/>
    <w:basedOn w:val="a"/>
    <w:uiPriority w:val="34"/>
    <w:qFormat/>
    <w:pPr>
      <w:ind w:firstLineChars="200" w:firstLine="420"/>
    </w:pPr>
  </w:style>
  <w:style w:type="paragraph" w:customStyle="1" w:styleId="Style39">
    <w:name w:val="_Style 39"/>
    <w:basedOn w:val="a"/>
    <w:next w:val="a"/>
    <w:qFormat/>
    <w:pPr>
      <w:pBdr>
        <w:bottom w:val="single" w:sz="6" w:space="1" w:color="auto"/>
      </w:pBdr>
      <w:jc w:val="center"/>
    </w:pPr>
    <w:rPr>
      <w:rFonts w:ascii="Arial"/>
      <w:vanish/>
      <w:sz w:val="16"/>
    </w:rPr>
  </w:style>
  <w:style w:type="paragraph" w:customStyle="1" w:styleId="10">
    <w:name w:val="样式1"/>
    <w:basedOn w:val="a"/>
    <w:pPr>
      <w:jc w:val="center"/>
    </w:pPr>
  </w:style>
  <w:style w:type="paragraph" w:styleId="ac">
    <w:name w:val="Plain Text"/>
    <w:basedOn w:val="a"/>
    <w:pPr>
      <w:spacing w:after="0"/>
    </w:pPr>
    <w:rPr>
      <w:rFonts w:ascii="Courier New" w:hAnsi="Courier New"/>
      <w:sz w:val="20"/>
      <w:szCs w:val="20"/>
      <w:lang w:eastAsia="en-US"/>
    </w:rPr>
  </w:style>
  <w:style w:type="paragraph" w:styleId="aa">
    <w:name w:val="footer"/>
    <w:basedOn w:val="a"/>
    <w:link w:val="Char2"/>
    <w:uiPriority w:val="99"/>
    <w:unhideWhenUsed/>
    <w:qFormat/>
    <w:pPr>
      <w:tabs>
        <w:tab w:val="center" w:pos="4153"/>
        <w:tab w:val="right" w:pos="8306"/>
      </w:tabs>
      <w:snapToGrid w:val="0"/>
      <w:jc w:val="left"/>
    </w:pPr>
    <w:rPr>
      <w:sz w:val="18"/>
      <w:szCs w:val="18"/>
    </w:rPr>
  </w:style>
  <w:style w:type="paragraph" w:customStyle="1" w:styleId="Style30">
    <w:name w:val="_Style 30"/>
    <w:basedOn w:val="a"/>
    <w:next w:val="a"/>
    <w:qFormat/>
    <w:pPr>
      <w:pBdr>
        <w:bottom w:val="single" w:sz="6" w:space="1" w:color="auto"/>
      </w:pBdr>
      <w:jc w:val="center"/>
    </w:pPr>
    <w:rPr>
      <w:rFonts w:ascii="Arial"/>
      <w:vanish/>
      <w:sz w:val="16"/>
    </w:rPr>
  </w:style>
  <w:style w:type="paragraph" w:customStyle="1" w:styleId="Style40">
    <w:name w:val="_Style 40"/>
    <w:basedOn w:val="a"/>
    <w:next w:val="a"/>
    <w:qFormat/>
    <w:pPr>
      <w:pBdr>
        <w:top w:val="single" w:sz="6" w:space="1" w:color="auto"/>
      </w:pBdr>
      <w:jc w:val="center"/>
    </w:pPr>
    <w:rPr>
      <w:rFonts w:ascii="Arial"/>
      <w:vanish/>
      <w:sz w:val="16"/>
    </w:rPr>
  </w:style>
  <w:style w:type="paragraph" w:styleId="a9">
    <w:name w:val="Balloon Text"/>
    <w:basedOn w:val="a"/>
    <w:link w:val="Char1"/>
    <w:uiPriority w:val="99"/>
    <w:unhideWhenUsed/>
    <w:qFormat/>
    <w:rPr>
      <w:sz w:val="18"/>
      <w:szCs w:val="18"/>
    </w:rPr>
  </w:style>
  <w:style w:type="paragraph" w:styleId="a3">
    <w:name w:val="annotation subject"/>
    <w:basedOn w:val="ab"/>
    <w:next w:val="ab"/>
    <w:link w:val="Char"/>
    <w:uiPriority w:val="99"/>
    <w:unhideWhenUsed/>
    <w:qFormat/>
    <w:rPr>
      <w:b/>
      <w:bCs/>
    </w:rPr>
  </w:style>
  <w:style w:type="paragraph" w:styleId="ab">
    <w:name w:val="annotation text"/>
    <w:basedOn w:val="a"/>
    <w:link w:val="Char3"/>
    <w:uiPriority w:val="99"/>
    <w:unhideWhenUsed/>
    <w:qFormat/>
    <w:pPr>
      <w:spacing w:line="240" w:lineRule="auto"/>
    </w:pPr>
    <w:rPr>
      <w:rFonts w:ascii="Tahoma" w:hAnsi="Tahoma" w:cs="Tahoma"/>
      <w:sz w:val="16"/>
      <w:szCs w:val="20"/>
    </w:rPr>
  </w:style>
  <w:style w:type="paragraph" w:customStyle="1" w:styleId="p1">
    <w:name w:val="p1"/>
    <w:basedOn w:val="a"/>
    <w:pPr>
      <w:widowControl/>
      <w:spacing w:after="0" w:line="240" w:lineRule="auto"/>
      <w:jc w:val="left"/>
    </w:pPr>
    <w:rPr>
      <w:rFonts w:ascii="Helvetica" w:hAnsi="Helvetica"/>
      <w:kern w:val="0"/>
      <w:sz w:val="18"/>
      <w:szCs w:val="18"/>
    </w:rPr>
  </w:style>
  <w:style w:type="paragraph" w:styleId="ad">
    <w:name w:val="Normal (Web)"/>
    <w:basedOn w:val="a"/>
    <w:uiPriority w:val="99"/>
    <w:unhideWhenUsed/>
    <w:qFormat/>
    <w:pPr>
      <w:spacing w:beforeAutospacing="1" w:after="100" w:afterAutospacing="1"/>
      <w:jc w:val="left"/>
    </w:pPr>
    <w:rPr>
      <w:kern w:val="0"/>
      <w:sz w:val="24"/>
    </w:rPr>
  </w:style>
  <w:style w:type="paragraph" w:customStyle="1" w:styleId="Style31">
    <w:name w:val="_Style 31"/>
    <w:basedOn w:val="a"/>
    <w:next w:val="a"/>
    <w:qFormat/>
    <w:pPr>
      <w:pBdr>
        <w:top w:val="single" w:sz="6" w:space="1" w:color="auto"/>
      </w:pBdr>
      <w:jc w:val="center"/>
    </w:pPr>
    <w:rPr>
      <w:rFonts w:ascii="Arial"/>
      <w:vanish/>
      <w:sz w:val="16"/>
    </w:rPr>
  </w:style>
  <w:style w:type="paragraph" w:customStyle="1" w:styleId="12">
    <w:name w:val="正文1"/>
    <w:uiPriority w:val="99"/>
    <w:pPr>
      <w:spacing w:line="276" w:lineRule="auto"/>
    </w:pPr>
    <w:rPr>
      <w:rFonts w:ascii="Arial" w:hAnsi="Arial" w:cs="Arial"/>
      <w:color w:val="000000"/>
      <w:sz w:val="22"/>
      <w:lang w:val="pl-PL" w:eastAsia="pl-PL"/>
    </w:rPr>
  </w:style>
  <w:style w:type="paragraph" w:customStyle="1" w:styleId="-10">
    <w:name w:val="彩色底纹 - 着色 1"/>
    <w:uiPriority w:val="99"/>
    <w:unhideWhenUsed/>
    <w:rPr>
      <w:kern w:val="2"/>
      <w:sz w:val="21"/>
      <w:szCs w:val="22"/>
    </w:rPr>
  </w:style>
  <w:style w:type="paragraph" w:customStyle="1" w:styleId="13">
    <w:name w:val="修订1"/>
    <w:uiPriority w:val="99"/>
    <w:semiHidden/>
    <w:qFormat/>
    <w:rPr>
      <w:kern w:val="2"/>
      <w:sz w:val="21"/>
      <w:szCs w:val="22"/>
    </w:rPr>
  </w:style>
  <w:style w:type="table" w:styleId="ae">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uiPriority w:val="99"/>
    <w:semiHidden/>
    <w:unhideWhenUsed/>
    <w:rsid w:val="00026953"/>
  </w:style>
  <w:style w:type="paragraph" w:styleId="af0">
    <w:name w:val="Revision"/>
    <w:hidden/>
    <w:uiPriority w:val="99"/>
    <w:unhideWhenUsed/>
    <w:rsid w:val="002E2ED1"/>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Plain Text" w:semiHidden="0" w:uiPriority="0" w:unhideWhenUsed="0"/>
    <w:lsdException w:name="Normal (Web)" w:semiHidden="0" w:qFormat="1"/>
    <w:lsdException w:name="HTML Cite" w:semiHidden="0" w:qFormat="1"/>
    <w:lsdException w:name="HTML Preformatted" w:semiHidden="0" w:qFormat="1"/>
    <w:lsdException w:name="Normal Table" w:semiHidden="0" w:qFormat="1"/>
    <w:lsdException w:name="annotation subject" w:semiHidden="0" w:qFormat="1"/>
    <w:lsdException w:name="Balloon Text" w:semiHidden="0" w:qFormat="1"/>
    <w:lsdException w:name="Table Grid" w:semiHidden="0" w:uiPriority="0"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200" w:line="276" w:lineRule="auto"/>
      <w:jc w:val="both"/>
    </w:pPr>
    <w:rPr>
      <w:kern w:val="2"/>
      <w:sz w:val="21"/>
      <w:szCs w:val="22"/>
    </w:rPr>
  </w:style>
  <w:style w:type="paragraph" w:styleId="1">
    <w:name w:val="heading 1"/>
    <w:basedOn w:val="a"/>
    <w:next w:val="a"/>
    <w:uiPriority w:val="9"/>
    <w:qFormat/>
    <w:pPr>
      <w:spacing w:beforeAutospacing="1" w:after="100" w:afterAutospacing="1"/>
      <w:jc w:val="left"/>
      <w:outlineLvl w:val="0"/>
    </w:pPr>
    <w:rPr>
      <w:rFonts w:ascii="宋体" w:hAnsi="宋体" w:hint="eastAsia"/>
      <w:b/>
      <w:kern w:val="44"/>
      <w:sz w:val="48"/>
      <w:szCs w:val="48"/>
    </w:rPr>
  </w:style>
  <w:style w:type="paragraph" w:styleId="2">
    <w:name w:val="heading 2"/>
    <w:basedOn w:val="a"/>
    <w:next w:val="a"/>
    <w:uiPriority w:val="9"/>
    <w:qFormat/>
    <w:pPr>
      <w:spacing w:before="100" w:beforeAutospacing="1" w:after="100" w:afterAutospacing="1"/>
      <w:jc w:val="left"/>
      <w:outlineLvl w:val="1"/>
    </w:pPr>
    <w:rPr>
      <w:rFonts w:ascii="宋体" w:hAnsi="宋体"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pagelink">
    <w:name w:val="page_link"/>
    <w:qFormat/>
    <w:rPr>
      <w:color w:val="CCCCCC"/>
    </w:rPr>
  </w:style>
  <w:style w:type="character" w:customStyle="1" w:styleId="ui-icon-plus-minus-big-open1">
    <w:name w:val="ui-icon-plus-minus-big-open1"/>
    <w:basedOn w:val="a0"/>
    <w:qFormat/>
  </w:style>
  <w:style w:type="character" w:customStyle="1" w:styleId="ui-icon39">
    <w:name w:val="ui-icon39"/>
    <w:basedOn w:val="a0"/>
    <w:qFormat/>
  </w:style>
  <w:style w:type="character" w:customStyle="1" w:styleId="ui-icon45">
    <w:name w:val="ui-icon45"/>
    <w:basedOn w:val="a0"/>
    <w:qFormat/>
  </w:style>
  <w:style w:type="character" w:customStyle="1" w:styleId="ui-icon-plus-minus-big-open">
    <w:name w:val="ui-icon-plus-minus-big-open"/>
    <w:basedOn w:val="a0"/>
    <w:qFormat/>
  </w:style>
  <w:style w:type="character" w:customStyle="1" w:styleId="ui-selectmenu-text">
    <w:name w:val="ui-selectmenu-text"/>
    <w:basedOn w:val="a0"/>
    <w:qFormat/>
  </w:style>
  <w:style w:type="character" w:customStyle="1" w:styleId="ui-icon-plus-minus-big">
    <w:name w:val="ui-icon-plus-minus-big"/>
    <w:basedOn w:val="a0"/>
    <w:qFormat/>
  </w:style>
  <w:style w:type="character" w:customStyle="1" w:styleId="page-cur">
    <w:name w:val="page-cur"/>
    <w:qFormat/>
    <w:rPr>
      <w:b/>
      <w:color w:val="333333"/>
      <w:bdr w:val="single" w:sz="6" w:space="0" w:color="E5E5E5"/>
      <w:shd w:val="clear" w:color="auto" w:fill="F2F2F2"/>
    </w:rPr>
  </w:style>
  <w:style w:type="character" w:customStyle="1" w:styleId="ui-icon47">
    <w:name w:val="ui-icon47"/>
    <w:basedOn w:val="a0"/>
    <w:qFormat/>
  </w:style>
  <w:style w:type="character" w:customStyle="1" w:styleId="Char">
    <w:name w:val="批注主题 Char"/>
    <w:link w:val="a3"/>
    <w:uiPriority w:val="99"/>
    <w:semiHidden/>
    <w:qFormat/>
    <w:rPr>
      <w:rFonts w:ascii="Tahoma" w:eastAsia="宋体" w:hAnsi="Tahoma" w:cs="Tahoma"/>
      <w:b/>
      <w:bCs/>
      <w:kern w:val="2"/>
      <w:sz w:val="16"/>
      <w:lang w:eastAsia="zh-CN"/>
    </w:rPr>
  </w:style>
  <w:style w:type="character" w:customStyle="1" w:styleId="ui-icon46">
    <w:name w:val="ui-icon46"/>
    <w:basedOn w:val="a0"/>
    <w:qFormat/>
  </w:style>
  <w:style w:type="character" w:customStyle="1" w:styleId="ui-icon42">
    <w:name w:val="ui-icon42"/>
    <w:basedOn w:val="a0"/>
    <w:qFormat/>
  </w:style>
  <w:style w:type="character" w:customStyle="1" w:styleId="ui-icon43">
    <w:name w:val="ui-icon43"/>
    <w:basedOn w:val="a0"/>
    <w:qFormat/>
  </w:style>
  <w:style w:type="character" w:customStyle="1" w:styleId="ui-icon44">
    <w:name w:val="ui-icon44"/>
    <w:basedOn w:val="a0"/>
    <w:qFormat/>
  </w:style>
  <w:style w:type="character" w:customStyle="1" w:styleId="ui-icon48">
    <w:name w:val="ui-icon48"/>
    <w:basedOn w:val="a0"/>
    <w:qFormat/>
  </w:style>
  <w:style w:type="character" w:customStyle="1" w:styleId="pagelink1">
    <w:name w:val="page_link1"/>
    <w:qFormat/>
    <w:rPr>
      <w:color w:val="CCCCCC"/>
    </w:rPr>
  </w:style>
  <w:style w:type="character" w:customStyle="1" w:styleId="collapsabletbodyicon">
    <w:name w:val="collapsabletbodyicon"/>
    <w:basedOn w:val="a0"/>
    <w:qFormat/>
  </w:style>
  <w:style w:type="character" w:styleId="a4">
    <w:name w:val="Emphasis"/>
    <w:uiPriority w:val="20"/>
    <w:qFormat/>
    <w:rPr>
      <w:color w:val="CC0000"/>
    </w:rPr>
  </w:style>
  <w:style w:type="character" w:styleId="a5">
    <w:name w:val="FollowedHyperlink"/>
    <w:uiPriority w:val="99"/>
    <w:unhideWhenUsed/>
    <w:qFormat/>
    <w:rPr>
      <w:color w:val="741274"/>
      <w:u w:val="single"/>
    </w:rPr>
  </w:style>
  <w:style w:type="character" w:styleId="a6">
    <w:name w:val="Hyperlink"/>
    <w:uiPriority w:val="99"/>
    <w:unhideWhenUsed/>
    <w:qFormat/>
    <w:rPr>
      <w:color w:val="0000FF"/>
      <w:u w:val="single"/>
    </w:rPr>
  </w:style>
  <w:style w:type="character" w:styleId="a7">
    <w:name w:val="annotation reference"/>
    <w:uiPriority w:val="99"/>
    <w:unhideWhenUsed/>
    <w:qFormat/>
    <w:rPr>
      <w:rFonts w:ascii="Tahoma" w:hAnsi="Tahoma" w:cs="Tahoma"/>
      <w:sz w:val="16"/>
      <w:szCs w:val="16"/>
      <w:u w:val="none"/>
    </w:rPr>
  </w:style>
  <w:style w:type="character" w:styleId="HTML">
    <w:name w:val="HTML Cite"/>
    <w:uiPriority w:val="99"/>
    <w:unhideWhenUsed/>
    <w:qFormat/>
    <w:rPr>
      <w:color w:val="008000"/>
    </w:rPr>
  </w:style>
  <w:style w:type="character" w:customStyle="1" w:styleId="Char0">
    <w:name w:val="页眉 Char"/>
    <w:link w:val="a8"/>
    <w:uiPriority w:val="99"/>
    <w:qFormat/>
    <w:rPr>
      <w:sz w:val="18"/>
      <w:szCs w:val="18"/>
    </w:rPr>
  </w:style>
  <w:style w:type="character" w:customStyle="1" w:styleId="Char1">
    <w:name w:val="批注框文本 Char"/>
    <w:link w:val="a9"/>
    <w:uiPriority w:val="99"/>
    <w:qFormat/>
    <w:rPr>
      <w:rFonts w:ascii="Calibri" w:eastAsia="宋体" w:hAnsi="Calibri" w:cs="Times New Roman"/>
      <w:kern w:val="2"/>
      <w:sz w:val="18"/>
      <w:szCs w:val="18"/>
      <w:lang w:eastAsia="zh-CN"/>
    </w:rPr>
  </w:style>
  <w:style w:type="character" w:customStyle="1" w:styleId="ui-icon-plus-minus-big1">
    <w:name w:val="ui-icon-plus-minus-big1"/>
    <w:basedOn w:val="a0"/>
    <w:qFormat/>
  </w:style>
  <w:style w:type="character" w:customStyle="1" w:styleId="Char2">
    <w:name w:val="页脚 Char"/>
    <w:link w:val="aa"/>
    <w:uiPriority w:val="99"/>
    <w:qFormat/>
    <w:rPr>
      <w:sz w:val="18"/>
      <w:szCs w:val="18"/>
    </w:rPr>
  </w:style>
  <w:style w:type="character" w:customStyle="1" w:styleId="ui-icon38">
    <w:name w:val="ui-icon38"/>
    <w:basedOn w:val="a0"/>
    <w:qFormat/>
  </w:style>
  <w:style w:type="character" w:customStyle="1" w:styleId="Char3">
    <w:name w:val="批注文字 Char"/>
    <w:link w:val="ab"/>
    <w:uiPriority w:val="99"/>
    <w:qFormat/>
    <w:rPr>
      <w:rFonts w:ascii="Tahoma" w:eastAsia="宋体" w:hAnsi="Tahoma" w:cs="Tahoma"/>
      <w:kern w:val="2"/>
      <w:sz w:val="16"/>
      <w:lang w:eastAsia="zh-CN"/>
    </w:rPr>
  </w:style>
  <w:style w:type="character" w:customStyle="1" w:styleId="sugg-loading">
    <w:name w:val="sugg-loading"/>
    <w:basedOn w:val="a0"/>
    <w:qFormat/>
  </w:style>
  <w:style w:type="character" w:customStyle="1" w:styleId="ui-icon40">
    <w:name w:val="ui-icon40"/>
    <w:basedOn w:val="a0"/>
    <w:qFormat/>
  </w:style>
  <w:style w:type="paragraph" w:customStyle="1" w:styleId="11">
    <w:name w:val="修订11"/>
    <w:uiPriority w:val="99"/>
    <w:semiHidden/>
    <w:qFormat/>
    <w:pPr>
      <w:spacing w:after="160" w:line="259" w:lineRule="auto"/>
    </w:pPr>
    <w:rPr>
      <w:kern w:val="2"/>
      <w:sz w:val="21"/>
      <w:szCs w:val="22"/>
    </w:rPr>
  </w:style>
  <w:style w:type="paragraph" w:styleId="a8">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HTML0">
    <w:name w:val="HTML Preformatted"/>
    <w:basedOn w:val="a"/>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szCs w:val="24"/>
    </w:rPr>
  </w:style>
  <w:style w:type="paragraph" w:customStyle="1" w:styleId="-1">
    <w:name w:val="彩色列表 - 着色 1"/>
    <w:basedOn w:val="a"/>
    <w:uiPriority w:val="34"/>
    <w:qFormat/>
    <w:pPr>
      <w:ind w:firstLineChars="200" w:firstLine="420"/>
    </w:pPr>
  </w:style>
  <w:style w:type="paragraph" w:customStyle="1" w:styleId="Style39">
    <w:name w:val="_Style 39"/>
    <w:basedOn w:val="a"/>
    <w:next w:val="a"/>
    <w:qFormat/>
    <w:pPr>
      <w:pBdr>
        <w:bottom w:val="single" w:sz="6" w:space="1" w:color="auto"/>
      </w:pBdr>
      <w:jc w:val="center"/>
    </w:pPr>
    <w:rPr>
      <w:rFonts w:ascii="Arial"/>
      <w:vanish/>
      <w:sz w:val="16"/>
    </w:rPr>
  </w:style>
  <w:style w:type="paragraph" w:customStyle="1" w:styleId="10">
    <w:name w:val="样式1"/>
    <w:basedOn w:val="a"/>
    <w:pPr>
      <w:jc w:val="center"/>
    </w:pPr>
  </w:style>
  <w:style w:type="paragraph" w:styleId="ac">
    <w:name w:val="Plain Text"/>
    <w:basedOn w:val="a"/>
    <w:pPr>
      <w:spacing w:after="0"/>
    </w:pPr>
    <w:rPr>
      <w:rFonts w:ascii="Courier New" w:hAnsi="Courier New"/>
      <w:sz w:val="20"/>
      <w:szCs w:val="20"/>
      <w:lang w:eastAsia="en-US"/>
    </w:rPr>
  </w:style>
  <w:style w:type="paragraph" w:styleId="aa">
    <w:name w:val="footer"/>
    <w:basedOn w:val="a"/>
    <w:link w:val="Char2"/>
    <w:uiPriority w:val="99"/>
    <w:unhideWhenUsed/>
    <w:qFormat/>
    <w:pPr>
      <w:tabs>
        <w:tab w:val="center" w:pos="4153"/>
        <w:tab w:val="right" w:pos="8306"/>
      </w:tabs>
      <w:snapToGrid w:val="0"/>
      <w:jc w:val="left"/>
    </w:pPr>
    <w:rPr>
      <w:sz w:val="18"/>
      <w:szCs w:val="18"/>
    </w:rPr>
  </w:style>
  <w:style w:type="paragraph" w:customStyle="1" w:styleId="Style30">
    <w:name w:val="_Style 30"/>
    <w:basedOn w:val="a"/>
    <w:next w:val="a"/>
    <w:qFormat/>
    <w:pPr>
      <w:pBdr>
        <w:bottom w:val="single" w:sz="6" w:space="1" w:color="auto"/>
      </w:pBdr>
      <w:jc w:val="center"/>
    </w:pPr>
    <w:rPr>
      <w:rFonts w:ascii="Arial"/>
      <w:vanish/>
      <w:sz w:val="16"/>
    </w:rPr>
  </w:style>
  <w:style w:type="paragraph" w:customStyle="1" w:styleId="Style40">
    <w:name w:val="_Style 40"/>
    <w:basedOn w:val="a"/>
    <w:next w:val="a"/>
    <w:qFormat/>
    <w:pPr>
      <w:pBdr>
        <w:top w:val="single" w:sz="6" w:space="1" w:color="auto"/>
      </w:pBdr>
      <w:jc w:val="center"/>
    </w:pPr>
    <w:rPr>
      <w:rFonts w:ascii="Arial"/>
      <w:vanish/>
      <w:sz w:val="16"/>
    </w:rPr>
  </w:style>
  <w:style w:type="paragraph" w:styleId="a9">
    <w:name w:val="Balloon Text"/>
    <w:basedOn w:val="a"/>
    <w:link w:val="Char1"/>
    <w:uiPriority w:val="99"/>
    <w:unhideWhenUsed/>
    <w:qFormat/>
    <w:rPr>
      <w:sz w:val="18"/>
      <w:szCs w:val="18"/>
    </w:rPr>
  </w:style>
  <w:style w:type="paragraph" w:styleId="a3">
    <w:name w:val="annotation subject"/>
    <w:basedOn w:val="ab"/>
    <w:next w:val="ab"/>
    <w:link w:val="Char"/>
    <w:uiPriority w:val="99"/>
    <w:unhideWhenUsed/>
    <w:qFormat/>
    <w:rPr>
      <w:b/>
      <w:bCs/>
    </w:rPr>
  </w:style>
  <w:style w:type="paragraph" w:styleId="ab">
    <w:name w:val="annotation text"/>
    <w:basedOn w:val="a"/>
    <w:link w:val="Char3"/>
    <w:uiPriority w:val="99"/>
    <w:unhideWhenUsed/>
    <w:qFormat/>
    <w:pPr>
      <w:spacing w:line="240" w:lineRule="auto"/>
    </w:pPr>
    <w:rPr>
      <w:rFonts w:ascii="Tahoma" w:hAnsi="Tahoma" w:cs="Tahoma"/>
      <w:sz w:val="16"/>
      <w:szCs w:val="20"/>
    </w:rPr>
  </w:style>
  <w:style w:type="paragraph" w:customStyle="1" w:styleId="p1">
    <w:name w:val="p1"/>
    <w:basedOn w:val="a"/>
    <w:pPr>
      <w:widowControl/>
      <w:spacing w:after="0" w:line="240" w:lineRule="auto"/>
      <w:jc w:val="left"/>
    </w:pPr>
    <w:rPr>
      <w:rFonts w:ascii="Helvetica" w:hAnsi="Helvetica"/>
      <w:kern w:val="0"/>
      <w:sz w:val="18"/>
      <w:szCs w:val="18"/>
    </w:rPr>
  </w:style>
  <w:style w:type="paragraph" w:styleId="ad">
    <w:name w:val="Normal (Web)"/>
    <w:basedOn w:val="a"/>
    <w:uiPriority w:val="99"/>
    <w:unhideWhenUsed/>
    <w:qFormat/>
    <w:pPr>
      <w:spacing w:beforeAutospacing="1" w:after="100" w:afterAutospacing="1"/>
      <w:jc w:val="left"/>
    </w:pPr>
    <w:rPr>
      <w:kern w:val="0"/>
      <w:sz w:val="24"/>
    </w:rPr>
  </w:style>
  <w:style w:type="paragraph" w:customStyle="1" w:styleId="Style31">
    <w:name w:val="_Style 31"/>
    <w:basedOn w:val="a"/>
    <w:next w:val="a"/>
    <w:qFormat/>
    <w:pPr>
      <w:pBdr>
        <w:top w:val="single" w:sz="6" w:space="1" w:color="auto"/>
      </w:pBdr>
      <w:jc w:val="center"/>
    </w:pPr>
    <w:rPr>
      <w:rFonts w:ascii="Arial"/>
      <w:vanish/>
      <w:sz w:val="16"/>
    </w:rPr>
  </w:style>
  <w:style w:type="paragraph" w:customStyle="1" w:styleId="12">
    <w:name w:val="正文1"/>
    <w:uiPriority w:val="99"/>
    <w:pPr>
      <w:spacing w:line="276" w:lineRule="auto"/>
    </w:pPr>
    <w:rPr>
      <w:rFonts w:ascii="Arial" w:hAnsi="Arial" w:cs="Arial"/>
      <w:color w:val="000000"/>
      <w:sz w:val="22"/>
      <w:lang w:val="pl-PL" w:eastAsia="pl-PL"/>
    </w:rPr>
  </w:style>
  <w:style w:type="paragraph" w:customStyle="1" w:styleId="-10">
    <w:name w:val="彩色底纹 - 着色 1"/>
    <w:uiPriority w:val="99"/>
    <w:unhideWhenUsed/>
    <w:rPr>
      <w:kern w:val="2"/>
      <w:sz w:val="21"/>
      <w:szCs w:val="22"/>
    </w:rPr>
  </w:style>
  <w:style w:type="paragraph" w:customStyle="1" w:styleId="13">
    <w:name w:val="修订1"/>
    <w:uiPriority w:val="99"/>
    <w:semiHidden/>
    <w:qFormat/>
    <w:rPr>
      <w:kern w:val="2"/>
      <w:sz w:val="21"/>
      <w:szCs w:val="22"/>
    </w:rPr>
  </w:style>
  <w:style w:type="table" w:styleId="ae">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uiPriority w:val="99"/>
    <w:semiHidden/>
    <w:unhideWhenUsed/>
    <w:rsid w:val="00026953"/>
  </w:style>
  <w:style w:type="paragraph" w:styleId="af0">
    <w:name w:val="Revision"/>
    <w:hidden/>
    <w:uiPriority w:val="99"/>
    <w:unhideWhenUsed/>
    <w:rsid w:val="002E2ED1"/>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499997">
      <w:bodyDiv w:val="1"/>
      <w:marLeft w:val="0"/>
      <w:marRight w:val="0"/>
      <w:marTop w:val="0"/>
      <w:marBottom w:val="0"/>
      <w:divBdr>
        <w:top w:val="none" w:sz="0" w:space="0" w:color="auto"/>
        <w:left w:val="none" w:sz="0" w:space="0" w:color="auto"/>
        <w:bottom w:val="none" w:sz="0" w:space="0" w:color="auto"/>
        <w:right w:val="none" w:sz="0" w:space="0" w:color="auto"/>
      </w:divBdr>
    </w:div>
    <w:div w:id="623389650">
      <w:bodyDiv w:val="1"/>
      <w:marLeft w:val="0"/>
      <w:marRight w:val="0"/>
      <w:marTop w:val="0"/>
      <w:marBottom w:val="0"/>
      <w:divBdr>
        <w:top w:val="none" w:sz="0" w:space="0" w:color="auto"/>
        <w:left w:val="none" w:sz="0" w:space="0" w:color="auto"/>
        <w:bottom w:val="none" w:sz="0" w:space="0" w:color="auto"/>
        <w:right w:val="none" w:sz="0" w:space="0" w:color="auto"/>
      </w:divBdr>
    </w:div>
    <w:div w:id="713850080">
      <w:bodyDiv w:val="1"/>
      <w:marLeft w:val="0"/>
      <w:marRight w:val="0"/>
      <w:marTop w:val="0"/>
      <w:marBottom w:val="0"/>
      <w:divBdr>
        <w:top w:val="none" w:sz="0" w:space="0" w:color="auto"/>
        <w:left w:val="none" w:sz="0" w:space="0" w:color="auto"/>
        <w:bottom w:val="none" w:sz="0" w:space="0" w:color="auto"/>
        <w:right w:val="none" w:sz="0" w:space="0" w:color="auto"/>
      </w:divBdr>
    </w:div>
    <w:div w:id="1857691125">
      <w:bodyDiv w:val="1"/>
      <w:marLeft w:val="0"/>
      <w:marRight w:val="0"/>
      <w:marTop w:val="0"/>
      <w:marBottom w:val="0"/>
      <w:divBdr>
        <w:top w:val="none" w:sz="0" w:space="0" w:color="auto"/>
        <w:left w:val="none" w:sz="0" w:space="0" w:color="auto"/>
        <w:bottom w:val="none" w:sz="0" w:space="0" w:color="auto"/>
        <w:right w:val="none" w:sz="0" w:space="0" w:color="auto"/>
      </w:divBdr>
    </w:div>
    <w:div w:id="192533258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uihuashi@126.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9401</Words>
  <Characters>53591</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62867</CharactersWithSpaces>
  <SharedDoc>false</SharedDoc>
  <HLinks>
    <vt:vector size="6" baseType="variant">
      <vt:variant>
        <vt:i4>2031725</vt:i4>
      </vt:variant>
      <vt:variant>
        <vt:i4>0</vt:i4>
      </vt:variant>
      <vt:variant>
        <vt:i4>0</vt:i4>
      </vt:variant>
      <vt:variant>
        <vt:i4>5</vt:i4>
      </vt:variant>
      <vt:variant>
        <vt:lpwstr>mailto:ruihuashi@126.com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2020-02-06T05:04:00Z</dcterms:created>
  <dcterms:modified xsi:type="dcterms:W3CDTF">2020-02-06T06:23:00Z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y fmtid="{D5CDD505-2E9C-101B-9397-08002B2CF9AE}" pid="3" name="UseTimer">
    <vt:bool>true</vt:bool>
  </property>
  <property fmtid="{D5CDD505-2E9C-101B-9397-08002B2CF9AE}" pid="4" name="EditTimer">
    <vt:r8>14515</vt:r8>
  </property>
  <property fmtid="{D5CDD505-2E9C-101B-9397-08002B2CF9AE}" pid="5" name="LastTick">
    <vt:r8>43607.6084143519</vt:r8>
  </property>
</Properties>
</file>