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DDDC5" w14:textId="60B2C9D7" w:rsidR="007269E3" w:rsidRPr="00FD6A7E" w:rsidRDefault="007269E3" w:rsidP="003B7C59">
      <w:pPr>
        <w:adjustRightInd w:val="0"/>
        <w:snapToGrid w:val="0"/>
        <w:spacing w:after="0" w:line="360" w:lineRule="auto"/>
        <w:jc w:val="both"/>
        <w:rPr>
          <w:rFonts w:ascii="Book Antiqua" w:eastAsia="Times New Roman" w:hAnsi="Book Antiqua" w:cs="宋体"/>
          <w:i/>
          <w:color w:val="000000"/>
          <w:lang w:val="en-US"/>
        </w:rPr>
      </w:pPr>
      <w:bookmarkStart w:id="0" w:name="OLE_LINK191"/>
      <w:bookmarkStart w:id="1" w:name="OLE_LINK192"/>
      <w:r w:rsidRPr="00FD6A7E">
        <w:rPr>
          <w:rFonts w:ascii="Book Antiqua" w:eastAsia="Times New Roman" w:hAnsi="Book Antiqua" w:cs="宋体"/>
          <w:b/>
          <w:color w:val="000000"/>
          <w:lang w:val="en-US"/>
        </w:rPr>
        <w:t xml:space="preserve">Name of Journal: </w:t>
      </w:r>
      <w:r w:rsidR="00293666" w:rsidRPr="00FD6A7E">
        <w:rPr>
          <w:rFonts w:ascii="Book Antiqua" w:eastAsia="Times New Roman" w:hAnsi="Book Antiqua" w:cs="宋体"/>
          <w:bCs/>
          <w:i/>
          <w:iCs/>
          <w:color w:val="000000"/>
          <w:lang w:val="en-US"/>
        </w:rPr>
        <w:t>World Journal of Hepatology</w:t>
      </w:r>
    </w:p>
    <w:p w14:paraId="32E18783" w14:textId="44261D4D" w:rsidR="007269E3" w:rsidRPr="00FD6A7E" w:rsidRDefault="007269E3" w:rsidP="003B7C59">
      <w:pPr>
        <w:adjustRightInd w:val="0"/>
        <w:snapToGrid w:val="0"/>
        <w:spacing w:after="0" w:line="360" w:lineRule="auto"/>
        <w:jc w:val="both"/>
        <w:rPr>
          <w:rFonts w:ascii="Book Antiqua" w:hAnsi="Book Antiqua" w:cs="Arial"/>
          <w:color w:val="000000"/>
          <w:lang w:val="en-US" w:eastAsia="zh-CN"/>
        </w:rPr>
      </w:pPr>
      <w:bookmarkStart w:id="2" w:name="_Hlk22139634"/>
      <w:bookmarkStart w:id="3" w:name="_Hlk5632321"/>
      <w:r w:rsidRPr="00FD6A7E">
        <w:rPr>
          <w:rFonts w:ascii="Book Antiqua" w:eastAsia="Times New Roman" w:hAnsi="Book Antiqua"/>
          <w:b/>
          <w:bCs/>
          <w:color w:val="222222"/>
          <w:lang w:val="en-US"/>
        </w:rPr>
        <w:t>Manuscript NO</w:t>
      </w:r>
      <w:r w:rsidRPr="00FD6A7E">
        <w:rPr>
          <w:rFonts w:ascii="Book Antiqua" w:hAnsi="Book Antiqua" w:cs="Arial"/>
          <w:b/>
          <w:color w:val="000000"/>
          <w:lang w:val="en-US"/>
        </w:rPr>
        <w:t>:</w:t>
      </w:r>
      <w:bookmarkEnd w:id="2"/>
      <w:r w:rsidRPr="00FD6A7E">
        <w:rPr>
          <w:rFonts w:ascii="Book Antiqua" w:hAnsi="Book Antiqua" w:cs="Arial"/>
          <w:b/>
          <w:color w:val="000000"/>
          <w:lang w:val="en-US"/>
        </w:rPr>
        <w:t xml:space="preserve"> </w:t>
      </w:r>
      <w:r w:rsidRPr="00FD6A7E">
        <w:rPr>
          <w:rFonts w:ascii="Book Antiqua" w:hAnsi="Book Antiqua" w:cs="Arial"/>
          <w:bCs/>
          <w:color w:val="000000"/>
          <w:lang w:val="en-US"/>
        </w:rPr>
        <w:t>52100</w:t>
      </w:r>
    </w:p>
    <w:bookmarkEnd w:id="3"/>
    <w:p w14:paraId="19F04E49" w14:textId="607F8492" w:rsidR="007269E3" w:rsidRPr="00FD6A7E" w:rsidRDefault="007269E3" w:rsidP="003B7C59">
      <w:pPr>
        <w:adjustRightInd w:val="0"/>
        <w:snapToGrid w:val="0"/>
        <w:spacing w:after="0" w:line="360" w:lineRule="auto"/>
        <w:jc w:val="both"/>
        <w:rPr>
          <w:rFonts w:ascii="Book Antiqua" w:hAnsi="Book Antiqua"/>
          <w:lang w:val="en-US"/>
        </w:rPr>
      </w:pPr>
      <w:r w:rsidRPr="00FD6A7E">
        <w:rPr>
          <w:rFonts w:ascii="Book Antiqua" w:hAnsi="Book Antiqua"/>
          <w:b/>
          <w:color w:val="000000"/>
          <w:lang w:val="en-US"/>
        </w:rPr>
        <w:t>Manuscript Type:</w:t>
      </w:r>
      <w:bookmarkEnd w:id="0"/>
      <w:bookmarkEnd w:id="1"/>
      <w:r w:rsidRPr="00FD6A7E">
        <w:rPr>
          <w:rFonts w:ascii="Book Antiqua" w:hAnsi="Book Antiqua"/>
          <w:lang w:val="en-US"/>
        </w:rPr>
        <w:t xml:space="preserve"> ORIGINAL ARTICLE</w:t>
      </w:r>
    </w:p>
    <w:p w14:paraId="170DC31D" w14:textId="77777777" w:rsidR="007269E3" w:rsidRPr="00FD6A7E" w:rsidRDefault="007269E3" w:rsidP="003B7C59">
      <w:pPr>
        <w:adjustRightInd w:val="0"/>
        <w:snapToGrid w:val="0"/>
        <w:spacing w:after="0" w:line="360" w:lineRule="auto"/>
        <w:jc w:val="both"/>
        <w:rPr>
          <w:rFonts w:ascii="Book Antiqua" w:hAnsi="Book Antiqua"/>
          <w:b/>
          <w:color w:val="000000"/>
          <w:lang w:val="en-US"/>
        </w:rPr>
      </w:pPr>
    </w:p>
    <w:p w14:paraId="6747613A" w14:textId="08F0F1CF" w:rsidR="007269E3" w:rsidRPr="00FD6A7E" w:rsidRDefault="000464EF" w:rsidP="003B7C59">
      <w:pPr>
        <w:adjustRightInd w:val="0"/>
        <w:snapToGrid w:val="0"/>
        <w:spacing w:after="0" w:line="360" w:lineRule="auto"/>
        <w:jc w:val="both"/>
        <w:rPr>
          <w:rFonts w:ascii="Book Antiqua" w:hAnsi="Book Antiqua" w:cs="Arial"/>
          <w:b/>
          <w:lang w:val="en-US"/>
        </w:rPr>
      </w:pPr>
      <w:bookmarkStart w:id="4" w:name="OLE_LINK13"/>
      <w:r w:rsidRPr="00FD6A7E">
        <w:rPr>
          <w:rFonts w:ascii="Book Antiqua" w:eastAsia="幼圆" w:hAnsi="Book Antiqua"/>
          <w:b/>
          <w:i/>
          <w:color w:val="000000"/>
          <w:lang w:val="en-US"/>
        </w:rPr>
        <w:t>Observational Study</w:t>
      </w:r>
      <w:bookmarkEnd w:id="4"/>
    </w:p>
    <w:p w14:paraId="40F318BC" w14:textId="61DA0F81" w:rsidR="00DF7AA8" w:rsidRPr="00FD6A7E" w:rsidRDefault="00DF7AA8" w:rsidP="003B7C59">
      <w:pPr>
        <w:adjustRightInd w:val="0"/>
        <w:snapToGrid w:val="0"/>
        <w:spacing w:after="0" w:line="360" w:lineRule="auto"/>
        <w:jc w:val="both"/>
        <w:rPr>
          <w:rFonts w:ascii="Book Antiqua" w:hAnsi="Book Antiqua" w:cs="Arial"/>
          <w:b/>
          <w:lang w:val="en-US"/>
        </w:rPr>
      </w:pPr>
      <w:bookmarkStart w:id="5" w:name="_Hlk36544299"/>
      <w:r w:rsidRPr="00FD6A7E">
        <w:rPr>
          <w:rFonts w:ascii="Book Antiqua" w:hAnsi="Book Antiqua" w:cs="Arial"/>
          <w:b/>
          <w:lang w:val="en-US"/>
        </w:rPr>
        <w:t>Epidemiological profile of alcoholic liver disease hospital admissions in a Latin American country over a 10-year period</w:t>
      </w:r>
      <w:bookmarkEnd w:id="5"/>
      <w:r w:rsidRPr="00FD6A7E">
        <w:rPr>
          <w:rFonts w:ascii="Book Antiqua" w:hAnsi="Book Antiqua" w:cs="Arial"/>
          <w:b/>
          <w:lang w:val="en-US"/>
        </w:rPr>
        <w:t xml:space="preserve"> </w:t>
      </w:r>
    </w:p>
    <w:p w14:paraId="0591A321" w14:textId="3F2BE59B" w:rsidR="007269E3" w:rsidRPr="00FD6A7E" w:rsidRDefault="007269E3" w:rsidP="003B7C59">
      <w:pPr>
        <w:adjustRightInd w:val="0"/>
        <w:snapToGrid w:val="0"/>
        <w:spacing w:after="0" w:line="360" w:lineRule="auto"/>
        <w:jc w:val="both"/>
        <w:rPr>
          <w:rFonts w:ascii="Book Antiqua" w:hAnsi="Book Antiqua" w:cs="Arial"/>
          <w:b/>
          <w:lang w:val="en-US"/>
        </w:rPr>
      </w:pPr>
    </w:p>
    <w:p w14:paraId="12144321" w14:textId="5BED87CC" w:rsidR="007269E3" w:rsidRPr="00FD6A7E" w:rsidRDefault="007269E3" w:rsidP="003B7C59">
      <w:pPr>
        <w:adjustRightInd w:val="0"/>
        <w:snapToGrid w:val="0"/>
        <w:spacing w:after="0" w:line="360" w:lineRule="auto"/>
        <w:jc w:val="both"/>
        <w:rPr>
          <w:rFonts w:ascii="Book Antiqua" w:hAnsi="Book Antiqua" w:cs="Arial"/>
          <w:lang w:val="en-US"/>
        </w:rPr>
      </w:pPr>
      <w:r w:rsidRPr="00FD6A7E">
        <w:rPr>
          <w:rFonts w:ascii="Book Antiqua" w:hAnsi="Book Antiqua" w:cs="Arial"/>
          <w:lang w:val="en-US"/>
        </w:rPr>
        <w:t xml:space="preserve">Lyra AC </w:t>
      </w:r>
      <w:r w:rsidRPr="00FD6A7E">
        <w:rPr>
          <w:rFonts w:ascii="Book Antiqua" w:hAnsi="Book Antiqua" w:cs="Arial"/>
          <w:i/>
          <w:iCs/>
          <w:lang w:val="en-US" w:eastAsia="zh-CN"/>
        </w:rPr>
        <w:t>et</w:t>
      </w:r>
      <w:r w:rsidRPr="00FD6A7E">
        <w:rPr>
          <w:rFonts w:ascii="Book Antiqua" w:hAnsi="Book Antiqua" w:cs="Arial"/>
          <w:i/>
          <w:iCs/>
          <w:lang w:val="en-US"/>
        </w:rPr>
        <w:t xml:space="preserve"> al</w:t>
      </w:r>
      <w:r w:rsidRPr="00FD6A7E">
        <w:rPr>
          <w:rFonts w:ascii="Book Antiqua" w:hAnsi="Book Antiqua" w:cs="Arial"/>
          <w:lang w:val="en-US"/>
        </w:rPr>
        <w:t xml:space="preserve">. Epidemiological profile of </w:t>
      </w:r>
      <w:r w:rsidR="00D378EA" w:rsidRPr="00FD6A7E">
        <w:rPr>
          <w:rFonts w:ascii="Book Antiqua" w:hAnsi="Book Antiqua" w:cs="Arial"/>
          <w:lang w:val="en-US"/>
        </w:rPr>
        <w:t xml:space="preserve">ALD </w:t>
      </w:r>
      <w:r w:rsidRPr="00FD6A7E">
        <w:rPr>
          <w:rFonts w:ascii="Book Antiqua" w:hAnsi="Book Antiqua" w:cs="Arial"/>
          <w:lang w:val="en-US"/>
        </w:rPr>
        <w:t>over a 10-year period</w:t>
      </w:r>
    </w:p>
    <w:p w14:paraId="32B8BAAA" w14:textId="77777777" w:rsidR="007269E3" w:rsidRPr="00FD6A7E" w:rsidRDefault="007269E3" w:rsidP="003B7C59">
      <w:pPr>
        <w:adjustRightInd w:val="0"/>
        <w:snapToGrid w:val="0"/>
        <w:spacing w:after="0" w:line="360" w:lineRule="auto"/>
        <w:jc w:val="both"/>
        <w:rPr>
          <w:rFonts w:ascii="Book Antiqua" w:hAnsi="Book Antiqua" w:cs="Arial"/>
          <w:b/>
          <w:lang w:val="en-US"/>
        </w:rPr>
      </w:pPr>
    </w:p>
    <w:p w14:paraId="49BA98BD" w14:textId="7F952F78" w:rsidR="004C313D" w:rsidRPr="00FD6A7E" w:rsidRDefault="00FF25AA" w:rsidP="003B7C59">
      <w:pPr>
        <w:adjustRightInd w:val="0"/>
        <w:snapToGrid w:val="0"/>
        <w:spacing w:after="0" w:line="360" w:lineRule="auto"/>
        <w:jc w:val="both"/>
        <w:rPr>
          <w:rFonts w:ascii="Book Antiqua" w:hAnsi="Book Antiqua" w:cs="Arial"/>
          <w:lang w:val="en-US"/>
        </w:rPr>
      </w:pPr>
      <w:r w:rsidRPr="00FD6A7E">
        <w:rPr>
          <w:rFonts w:ascii="Book Antiqua" w:hAnsi="Book Antiqua" w:cs="Arial"/>
          <w:lang w:val="en-US"/>
        </w:rPr>
        <w:t xml:space="preserve">Andre Castro Lyra, </w:t>
      </w:r>
      <w:bookmarkStart w:id="6" w:name="OLE_LINK9"/>
      <w:r w:rsidRPr="00FD6A7E">
        <w:rPr>
          <w:rFonts w:ascii="Book Antiqua" w:hAnsi="Book Antiqua" w:cs="Arial"/>
          <w:lang w:val="en-US"/>
        </w:rPr>
        <w:t>Lorena</w:t>
      </w:r>
      <w:r w:rsidR="00CC7FF0" w:rsidRPr="00FD6A7E">
        <w:rPr>
          <w:rFonts w:ascii="Book Antiqua" w:hAnsi="Book Antiqua" w:cs="Arial"/>
          <w:lang w:val="en-US"/>
        </w:rPr>
        <w:t xml:space="preserve"> Mascarenhas Carneiro de Almeida</w:t>
      </w:r>
      <w:bookmarkEnd w:id="6"/>
      <w:r w:rsidRPr="00FD6A7E">
        <w:rPr>
          <w:rFonts w:ascii="Book Antiqua" w:hAnsi="Book Antiqua" w:cs="Arial"/>
          <w:lang w:val="en-US"/>
        </w:rPr>
        <w:t xml:space="preserve">, </w:t>
      </w:r>
      <w:bookmarkStart w:id="7" w:name="OLE_LINK10"/>
      <w:bookmarkStart w:id="8" w:name="OLE_LINK11"/>
      <w:r w:rsidR="00900801" w:rsidRPr="00FD6A7E">
        <w:rPr>
          <w:rFonts w:ascii="Book Antiqua" w:hAnsi="Book Antiqua" w:cs="Arial"/>
          <w:lang w:val="en-US"/>
        </w:rPr>
        <w:t xml:space="preserve">Yukari Figueroa </w:t>
      </w:r>
      <w:bookmarkStart w:id="9" w:name="OLE_LINK27"/>
      <w:bookmarkStart w:id="10" w:name="OLE_LINK28"/>
      <w:r w:rsidR="00900801" w:rsidRPr="00FD6A7E">
        <w:rPr>
          <w:rFonts w:ascii="Book Antiqua" w:hAnsi="Book Antiqua" w:cs="Arial"/>
          <w:lang w:val="en-US"/>
        </w:rPr>
        <w:t>Mise</w:t>
      </w:r>
      <w:bookmarkEnd w:id="7"/>
      <w:bookmarkEnd w:id="8"/>
      <w:bookmarkEnd w:id="9"/>
      <w:bookmarkEnd w:id="10"/>
      <w:r w:rsidR="00900801" w:rsidRPr="00FD6A7E">
        <w:rPr>
          <w:rFonts w:ascii="Book Antiqua" w:hAnsi="Book Antiqua" w:cs="Arial"/>
          <w:lang w:val="en-US"/>
        </w:rPr>
        <w:t xml:space="preserve">, </w:t>
      </w:r>
      <w:bookmarkStart w:id="11" w:name="OLE_LINK3"/>
      <w:bookmarkStart w:id="12" w:name="OLE_LINK4"/>
      <w:bookmarkStart w:id="13" w:name="OLE_LINK12"/>
      <w:r w:rsidRPr="00FD6A7E">
        <w:rPr>
          <w:rFonts w:ascii="Book Antiqua" w:hAnsi="Book Antiqua" w:cs="Arial"/>
          <w:lang w:val="en-US"/>
        </w:rPr>
        <w:t>Lourianne Nascimento Cavalcante</w:t>
      </w:r>
      <w:bookmarkEnd w:id="11"/>
      <w:bookmarkEnd w:id="12"/>
      <w:bookmarkEnd w:id="13"/>
    </w:p>
    <w:p w14:paraId="04070111" w14:textId="77777777" w:rsidR="007269E3" w:rsidRPr="00FD6A7E" w:rsidRDefault="007269E3" w:rsidP="003B7C59">
      <w:pPr>
        <w:adjustRightInd w:val="0"/>
        <w:snapToGrid w:val="0"/>
        <w:spacing w:after="0" w:line="360" w:lineRule="auto"/>
        <w:jc w:val="both"/>
        <w:rPr>
          <w:rFonts w:ascii="Book Antiqua" w:hAnsi="Book Antiqua" w:cs="Arial"/>
          <w:lang w:val="en-US"/>
        </w:rPr>
      </w:pPr>
    </w:p>
    <w:p w14:paraId="3BB2621D" w14:textId="15A479A3" w:rsidR="00CC7FF0" w:rsidRPr="00FD6A7E" w:rsidRDefault="007269E3" w:rsidP="003B7C59">
      <w:pPr>
        <w:pStyle w:val="a8"/>
        <w:adjustRightInd w:val="0"/>
        <w:snapToGrid w:val="0"/>
        <w:spacing w:after="0" w:line="360" w:lineRule="auto"/>
        <w:ind w:left="0"/>
        <w:contextualSpacing w:val="0"/>
        <w:jc w:val="both"/>
        <w:rPr>
          <w:rFonts w:ascii="Book Antiqua" w:hAnsi="Book Antiqua" w:cs="Arial"/>
          <w:lang w:val="en-US"/>
        </w:rPr>
      </w:pPr>
      <w:r w:rsidRPr="00FD6A7E">
        <w:rPr>
          <w:rFonts w:ascii="Book Antiqua" w:hAnsi="Book Antiqua" w:cs="Arial"/>
          <w:b/>
          <w:bCs/>
          <w:lang w:val="en-US"/>
        </w:rPr>
        <w:t>Andre Castro Lyra, Lorena Mascarenhas Carneiro de Almeida, Lourianne Nascimento Cavalcante,</w:t>
      </w:r>
      <w:r w:rsidRPr="00FD6A7E">
        <w:rPr>
          <w:rFonts w:ascii="Book Antiqua" w:hAnsi="Book Antiqua" w:cs="Arial"/>
          <w:lang w:val="en-US"/>
        </w:rPr>
        <w:t xml:space="preserve"> </w:t>
      </w:r>
      <w:r w:rsidR="00FF25AA" w:rsidRPr="00FD6A7E">
        <w:rPr>
          <w:rFonts w:ascii="Book Antiqua" w:hAnsi="Book Antiqua" w:cs="Arial"/>
          <w:lang w:val="en-US"/>
        </w:rPr>
        <w:t>Gastro-Hepatology Service, Hospital São Rafael, Salvador, Bahia</w:t>
      </w:r>
      <w:r w:rsidR="00A71540" w:rsidRPr="00FD6A7E">
        <w:rPr>
          <w:rFonts w:ascii="Book Antiqua" w:hAnsi="Book Antiqua" w:cs="Arial"/>
          <w:lang w:val="en-US"/>
        </w:rPr>
        <w:t xml:space="preserve"> 40295-050</w:t>
      </w:r>
      <w:r w:rsidR="00FF25AA" w:rsidRPr="00FD6A7E">
        <w:rPr>
          <w:rFonts w:ascii="Book Antiqua" w:hAnsi="Book Antiqua" w:cs="Arial"/>
          <w:lang w:val="en-US"/>
        </w:rPr>
        <w:t xml:space="preserve">, Brazil </w:t>
      </w:r>
    </w:p>
    <w:p w14:paraId="195DACD1" w14:textId="77777777" w:rsidR="004F30E7" w:rsidRPr="00FD6A7E" w:rsidRDefault="004F30E7" w:rsidP="003B7C59">
      <w:pPr>
        <w:pStyle w:val="a8"/>
        <w:adjustRightInd w:val="0"/>
        <w:snapToGrid w:val="0"/>
        <w:spacing w:after="0" w:line="360" w:lineRule="auto"/>
        <w:ind w:left="0"/>
        <w:contextualSpacing w:val="0"/>
        <w:jc w:val="both"/>
        <w:rPr>
          <w:rFonts w:ascii="Book Antiqua" w:hAnsi="Book Antiqua" w:cs="Arial"/>
          <w:lang w:val="en-US"/>
        </w:rPr>
      </w:pPr>
    </w:p>
    <w:p w14:paraId="550082BC" w14:textId="74092456" w:rsidR="007269E3" w:rsidRPr="00FD6A7E" w:rsidRDefault="007269E3" w:rsidP="003B7C59">
      <w:pPr>
        <w:pStyle w:val="a8"/>
        <w:adjustRightInd w:val="0"/>
        <w:snapToGrid w:val="0"/>
        <w:spacing w:after="0" w:line="360" w:lineRule="auto"/>
        <w:ind w:left="0"/>
        <w:contextualSpacing w:val="0"/>
        <w:jc w:val="both"/>
        <w:rPr>
          <w:rFonts w:ascii="Book Antiqua" w:hAnsi="Book Antiqua" w:cs="Arial"/>
          <w:lang w:val="en-US"/>
        </w:rPr>
      </w:pPr>
      <w:r w:rsidRPr="00FD6A7E">
        <w:rPr>
          <w:rFonts w:ascii="Book Antiqua" w:hAnsi="Book Antiqua" w:cs="Arial"/>
          <w:b/>
          <w:bCs/>
          <w:lang w:val="en-US"/>
        </w:rPr>
        <w:t xml:space="preserve">Andre Castro Lyra, </w:t>
      </w:r>
      <w:r w:rsidR="00F27B25" w:rsidRPr="00FD6A7E">
        <w:rPr>
          <w:rFonts w:ascii="Book Antiqua" w:hAnsi="Book Antiqua" w:cs="Arial"/>
          <w:b/>
          <w:bCs/>
          <w:lang w:val="en-US"/>
        </w:rPr>
        <w:t>Lourianne Nascimento Cavalcante,</w:t>
      </w:r>
      <w:r w:rsidR="00F27B25" w:rsidRPr="00FD6A7E">
        <w:rPr>
          <w:rFonts w:ascii="Book Antiqua" w:hAnsi="Book Antiqua" w:cs="Arial"/>
          <w:lang w:val="en-US"/>
        </w:rPr>
        <w:t xml:space="preserve"> </w:t>
      </w:r>
      <w:r w:rsidR="00FF25AA" w:rsidRPr="00FD6A7E">
        <w:rPr>
          <w:rFonts w:ascii="Book Antiqua" w:hAnsi="Book Antiqua" w:cs="Arial"/>
          <w:lang w:val="en-US"/>
        </w:rPr>
        <w:t>Gastro-Hepatology Service, Hospital Universitario Prof. Edgard Santos, Federal University of Bahia, Salvador, Bahia</w:t>
      </w:r>
      <w:r w:rsidR="00AD411C" w:rsidRPr="00FD6A7E">
        <w:rPr>
          <w:rFonts w:ascii="Book Antiqua" w:hAnsi="Book Antiqua" w:cs="Arial"/>
          <w:lang w:val="en-US"/>
        </w:rPr>
        <w:t xml:space="preserve"> </w:t>
      </w:r>
      <w:bookmarkStart w:id="14" w:name="OLE_LINK7"/>
      <w:bookmarkStart w:id="15" w:name="OLE_LINK8"/>
      <w:r w:rsidR="00AD411C" w:rsidRPr="00FD6A7E">
        <w:rPr>
          <w:rFonts w:ascii="Book Antiqua" w:hAnsi="Book Antiqua" w:cs="Arial"/>
          <w:lang w:val="en-US"/>
        </w:rPr>
        <w:t>40295-050</w:t>
      </w:r>
      <w:bookmarkEnd w:id="14"/>
      <w:bookmarkEnd w:id="15"/>
      <w:r w:rsidR="00FF25AA" w:rsidRPr="00FD6A7E">
        <w:rPr>
          <w:rFonts w:ascii="Book Antiqua" w:hAnsi="Book Antiqua" w:cs="Arial"/>
          <w:lang w:val="en-US"/>
        </w:rPr>
        <w:t xml:space="preserve">, Brazil </w:t>
      </w:r>
    </w:p>
    <w:p w14:paraId="692C606A" w14:textId="77777777" w:rsidR="004F30E7" w:rsidRPr="00FD6A7E" w:rsidRDefault="004F30E7" w:rsidP="003B7C59">
      <w:pPr>
        <w:pStyle w:val="a8"/>
        <w:adjustRightInd w:val="0"/>
        <w:snapToGrid w:val="0"/>
        <w:spacing w:after="0" w:line="360" w:lineRule="auto"/>
        <w:ind w:left="0"/>
        <w:contextualSpacing w:val="0"/>
        <w:jc w:val="both"/>
        <w:rPr>
          <w:rFonts w:ascii="Book Antiqua" w:hAnsi="Book Antiqua" w:cs="Arial"/>
          <w:lang w:val="en-US"/>
        </w:rPr>
      </w:pPr>
    </w:p>
    <w:p w14:paraId="58E2EF3F" w14:textId="4903AC37" w:rsidR="00900801" w:rsidRPr="00FD6A7E" w:rsidRDefault="007269E3" w:rsidP="003B7C59">
      <w:pPr>
        <w:pStyle w:val="a8"/>
        <w:adjustRightInd w:val="0"/>
        <w:snapToGrid w:val="0"/>
        <w:spacing w:after="0" w:line="360" w:lineRule="auto"/>
        <w:ind w:left="0"/>
        <w:contextualSpacing w:val="0"/>
        <w:jc w:val="both"/>
        <w:rPr>
          <w:rFonts w:ascii="Book Antiqua" w:hAnsi="Book Antiqua" w:cs="Arial"/>
          <w:lang w:val="en-US"/>
        </w:rPr>
      </w:pPr>
      <w:r w:rsidRPr="00FD6A7E">
        <w:rPr>
          <w:rFonts w:ascii="Book Antiqua" w:hAnsi="Book Antiqua" w:cs="Arial"/>
          <w:b/>
          <w:bCs/>
          <w:lang w:val="en-US"/>
        </w:rPr>
        <w:t>Yukari Figueroa Mise,</w:t>
      </w:r>
      <w:r w:rsidRPr="00FD6A7E">
        <w:rPr>
          <w:rFonts w:ascii="Book Antiqua" w:hAnsi="Book Antiqua" w:cs="Arial"/>
          <w:color w:val="000000"/>
          <w:lang w:val="en-US"/>
        </w:rPr>
        <w:t xml:space="preserve"> </w:t>
      </w:r>
      <w:r w:rsidR="00900801" w:rsidRPr="00FD6A7E">
        <w:rPr>
          <w:rFonts w:ascii="Book Antiqua" w:hAnsi="Book Antiqua" w:cs="Arial"/>
          <w:color w:val="000000"/>
          <w:lang w:val="en-US"/>
        </w:rPr>
        <w:t>Instituto de Saúde Coletiva-</w:t>
      </w:r>
      <w:r w:rsidR="00900801" w:rsidRPr="00FD6A7E">
        <w:rPr>
          <w:rFonts w:ascii="Book Antiqua" w:hAnsi="Book Antiqua" w:cs="Arial"/>
          <w:lang w:val="en-US"/>
        </w:rPr>
        <w:t xml:space="preserve">Federal University of Bahia, </w:t>
      </w:r>
      <w:bookmarkStart w:id="16" w:name="OLE_LINK17"/>
      <w:r w:rsidR="00900801" w:rsidRPr="00FD6A7E">
        <w:rPr>
          <w:rFonts w:ascii="Book Antiqua" w:hAnsi="Book Antiqua" w:cs="Arial"/>
          <w:lang w:val="en-US"/>
        </w:rPr>
        <w:t>Salvador</w:t>
      </w:r>
      <w:bookmarkEnd w:id="16"/>
      <w:r w:rsidR="00900801" w:rsidRPr="00FD6A7E">
        <w:rPr>
          <w:rFonts w:ascii="Book Antiqua" w:hAnsi="Book Antiqua" w:cs="Arial"/>
          <w:lang w:val="en-US"/>
        </w:rPr>
        <w:t xml:space="preserve">, </w:t>
      </w:r>
      <w:bookmarkStart w:id="17" w:name="OLE_LINK18"/>
      <w:bookmarkStart w:id="18" w:name="OLE_LINK21"/>
      <w:r w:rsidR="00900801" w:rsidRPr="00FD6A7E">
        <w:rPr>
          <w:rFonts w:ascii="Book Antiqua" w:hAnsi="Book Antiqua" w:cs="Arial"/>
          <w:lang w:val="en-US"/>
        </w:rPr>
        <w:t>Bahia</w:t>
      </w:r>
      <w:bookmarkEnd w:id="17"/>
      <w:bookmarkEnd w:id="18"/>
      <w:r w:rsidR="00AD411C" w:rsidRPr="00FD6A7E">
        <w:rPr>
          <w:rFonts w:ascii="Book Antiqua" w:hAnsi="Book Antiqua" w:cs="Arial"/>
          <w:lang w:val="en-US"/>
        </w:rPr>
        <w:t xml:space="preserve"> 40110-040</w:t>
      </w:r>
      <w:r w:rsidR="00900801" w:rsidRPr="00FD6A7E">
        <w:rPr>
          <w:rFonts w:ascii="Book Antiqua" w:hAnsi="Book Antiqua" w:cs="Arial"/>
          <w:lang w:val="en-US"/>
        </w:rPr>
        <w:t>, Brazil</w:t>
      </w:r>
    </w:p>
    <w:p w14:paraId="06CBB10C" w14:textId="021E1EBE" w:rsidR="004F30E7" w:rsidRPr="00FD6A7E" w:rsidRDefault="004F30E7" w:rsidP="003B7C59">
      <w:pPr>
        <w:pStyle w:val="a8"/>
        <w:adjustRightInd w:val="0"/>
        <w:snapToGrid w:val="0"/>
        <w:spacing w:after="0" w:line="360" w:lineRule="auto"/>
        <w:ind w:left="0"/>
        <w:contextualSpacing w:val="0"/>
        <w:jc w:val="both"/>
        <w:rPr>
          <w:rFonts w:ascii="Book Antiqua" w:hAnsi="Book Antiqua" w:cs="Arial"/>
          <w:lang w:val="en-US"/>
        </w:rPr>
      </w:pPr>
    </w:p>
    <w:p w14:paraId="588E0F93" w14:textId="233FE311" w:rsidR="00AD411C" w:rsidRPr="00FD6A7E" w:rsidRDefault="00AD411C" w:rsidP="003B7C59">
      <w:pPr>
        <w:pStyle w:val="a8"/>
        <w:adjustRightInd w:val="0"/>
        <w:snapToGrid w:val="0"/>
        <w:spacing w:after="0" w:line="360" w:lineRule="auto"/>
        <w:ind w:left="0"/>
        <w:contextualSpacing w:val="0"/>
        <w:jc w:val="both"/>
        <w:rPr>
          <w:rFonts w:ascii="Book Antiqua" w:hAnsi="Book Antiqua" w:cs="Arial"/>
          <w:lang w:val="en-US"/>
        </w:rPr>
      </w:pPr>
      <w:r w:rsidRPr="00FD6A7E">
        <w:rPr>
          <w:rFonts w:ascii="Book Antiqua" w:hAnsi="Book Antiqua"/>
          <w:b/>
          <w:color w:val="000000"/>
          <w:lang w:val="en-US"/>
        </w:rPr>
        <w:t xml:space="preserve">Author contributions: </w:t>
      </w:r>
      <w:bookmarkStart w:id="19" w:name="OLE_LINK14"/>
      <w:r w:rsidR="00D82F10" w:rsidRPr="00FD6A7E">
        <w:rPr>
          <w:rFonts w:ascii="Book Antiqua" w:hAnsi="Book Antiqua" w:cs="Arial"/>
          <w:bCs/>
          <w:lang w:val="en-US"/>
        </w:rPr>
        <w:t>Lyra</w:t>
      </w:r>
      <w:bookmarkEnd w:id="19"/>
      <w:r w:rsidR="000464EF" w:rsidRPr="00FD6A7E">
        <w:rPr>
          <w:rFonts w:ascii="Book Antiqua" w:hAnsi="Book Antiqua" w:cs="Arial"/>
          <w:bCs/>
          <w:lang w:val="en-US"/>
        </w:rPr>
        <w:t xml:space="preserve"> AC</w:t>
      </w:r>
      <w:r w:rsidR="00D82F10" w:rsidRPr="00FD6A7E">
        <w:rPr>
          <w:rFonts w:ascii="Book Antiqua" w:hAnsi="Book Antiqua" w:cs="Arial"/>
          <w:bCs/>
          <w:lang w:val="en-US"/>
        </w:rPr>
        <w:t xml:space="preserve"> </w:t>
      </w:r>
      <w:r w:rsidR="007909C6" w:rsidRPr="00FD6A7E">
        <w:rPr>
          <w:rFonts w:ascii="Book Antiqua" w:hAnsi="Book Antiqua" w:cs="Arial"/>
          <w:bCs/>
          <w:lang w:val="en-US"/>
        </w:rPr>
        <w:t xml:space="preserve">developed the idea, </w:t>
      </w:r>
      <w:r w:rsidR="00D82F10" w:rsidRPr="00FD6A7E">
        <w:rPr>
          <w:rFonts w:ascii="Book Antiqua" w:hAnsi="Book Antiqua" w:cs="Arial"/>
          <w:bCs/>
          <w:lang w:val="en-US"/>
        </w:rPr>
        <w:t>mentored</w:t>
      </w:r>
      <w:r w:rsidR="007909C6" w:rsidRPr="00FD6A7E">
        <w:rPr>
          <w:rFonts w:ascii="Book Antiqua" w:hAnsi="Book Antiqua" w:cs="Arial"/>
          <w:bCs/>
          <w:lang w:val="en-US"/>
        </w:rPr>
        <w:t xml:space="preserve"> </w:t>
      </w:r>
      <w:r w:rsidR="00D82F10" w:rsidRPr="00FD6A7E">
        <w:rPr>
          <w:rFonts w:ascii="Book Antiqua" w:hAnsi="Book Antiqua" w:cs="Arial"/>
          <w:bCs/>
          <w:lang w:val="en-US"/>
        </w:rPr>
        <w:t xml:space="preserve">and reviewed the study; </w:t>
      </w:r>
      <w:bookmarkStart w:id="20" w:name="OLE_LINK15"/>
      <w:bookmarkStart w:id="21" w:name="OLE_LINK16"/>
      <w:r w:rsidR="00D82F10" w:rsidRPr="00FD6A7E">
        <w:rPr>
          <w:rFonts w:ascii="Book Antiqua" w:hAnsi="Book Antiqua" w:cs="Arial"/>
          <w:bCs/>
          <w:lang w:val="en-US"/>
        </w:rPr>
        <w:t>de Almeida</w:t>
      </w:r>
      <w:bookmarkEnd w:id="20"/>
      <w:bookmarkEnd w:id="21"/>
      <w:r w:rsidR="00D82F10" w:rsidRPr="00FD6A7E">
        <w:rPr>
          <w:rFonts w:ascii="Book Antiqua" w:hAnsi="Book Antiqua" w:cs="Arial"/>
          <w:bCs/>
          <w:lang w:val="en-US"/>
        </w:rPr>
        <w:t xml:space="preserve"> </w:t>
      </w:r>
      <w:r w:rsidR="00277C78" w:rsidRPr="00FD6A7E">
        <w:rPr>
          <w:rFonts w:ascii="Book Antiqua" w:hAnsi="Book Antiqua" w:cs="Arial"/>
          <w:bCs/>
          <w:lang w:val="en-US"/>
        </w:rPr>
        <w:t xml:space="preserve">LMC </w:t>
      </w:r>
      <w:r w:rsidR="00D3321E" w:rsidRPr="00FD6A7E">
        <w:rPr>
          <w:rFonts w:ascii="Book Antiqua" w:hAnsi="Book Antiqua" w:cs="Arial"/>
          <w:bCs/>
          <w:lang w:val="en-US"/>
        </w:rPr>
        <w:t xml:space="preserve">and </w:t>
      </w:r>
      <w:r w:rsidR="00D3321E" w:rsidRPr="00FD6A7E">
        <w:rPr>
          <w:rFonts w:ascii="Book Antiqua" w:hAnsi="Book Antiqua" w:cs="Arial"/>
          <w:lang w:val="en-US"/>
        </w:rPr>
        <w:t>Mise</w:t>
      </w:r>
      <w:r w:rsidR="00D3321E" w:rsidRPr="00FD6A7E">
        <w:rPr>
          <w:rFonts w:ascii="Book Antiqua" w:hAnsi="Book Antiqua" w:cs="Arial"/>
          <w:bCs/>
          <w:lang w:val="en-US"/>
        </w:rPr>
        <w:t xml:space="preserve"> YF </w:t>
      </w:r>
      <w:r w:rsidR="00D82F10" w:rsidRPr="00FD6A7E">
        <w:rPr>
          <w:rFonts w:ascii="Book Antiqua" w:hAnsi="Book Antiqua" w:cs="Arial"/>
          <w:bCs/>
          <w:lang w:val="en-US"/>
        </w:rPr>
        <w:t>w</w:t>
      </w:r>
      <w:r w:rsidR="00D3321E" w:rsidRPr="00FD6A7E">
        <w:rPr>
          <w:rFonts w:ascii="Book Antiqua" w:hAnsi="Book Antiqua" w:cs="Arial"/>
          <w:bCs/>
          <w:lang w:val="en-US"/>
        </w:rPr>
        <w:t>ere</w:t>
      </w:r>
      <w:r w:rsidR="00D82F10" w:rsidRPr="00FD6A7E">
        <w:rPr>
          <w:rFonts w:ascii="Book Antiqua" w:hAnsi="Book Antiqua" w:cs="Arial"/>
          <w:bCs/>
          <w:lang w:val="en-US"/>
        </w:rPr>
        <w:t xml:space="preserve"> responsible for collecting</w:t>
      </w:r>
      <w:r w:rsidR="007909C6" w:rsidRPr="00FD6A7E">
        <w:rPr>
          <w:rFonts w:ascii="Book Antiqua" w:hAnsi="Book Antiqua" w:cs="Arial"/>
          <w:bCs/>
          <w:lang w:val="en-US"/>
        </w:rPr>
        <w:t xml:space="preserve">, </w:t>
      </w:r>
      <w:r w:rsidR="00D82F10" w:rsidRPr="00FD6A7E">
        <w:rPr>
          <w:rFonts w:ascii="Book Antiqua" w:hAnsi="Book Antiqua" w:cs="Arial"/>
          <w:bCs/>
          <w:lang w:val="en-US"/>
        </w:rPr>
        <w:t>analyzing the data</w:t>
      </w:r>
      <w:r w:rsidR="007909C6" w:rsidRPr="00FD6A7E">
        <w:rPr>
          <w:rFonts w:ascii="Book Antiqua" w:hAnsi="Book Antiqua" w:cs="Arial"/>
          <w:bCs/>
          <w:lang w:val="en-US"/>
        </w:rPr>
        <w:t xml:space="preserve"> and writing the manuscript</w:t>
      </w:r>
      <w:r w:rsidR="00D82F10" w:rsidRPr="00FD6A7E">
        <w:rPr>
          <w:rFonts w:ascii="Book Antiqua" w:hAnsi="Book Antiqua" w:cs="Arial"/>
          <w:bCs/>
          <w:lang w:val="en-US"/>
        </w:rPr>
        <w:t xml:space="preserve">; Cavalcante </w:t>
      </w:r>
      <w:r w:rsidR="00277C78" w:rsidRPr="00FD6A7E">
        <w:rPr>
          <w:rFonts w:ascii="Book Antiqua" w:hAnsi="Book Antiqua" w:cs="Arial"/>
          <w:bCs/>
          <w:lang w:val="en-US"/>
        </w:rPr>
        <w:t xml:space="preserve">LN </w:t>
      </w:r>
      <w:r w:rsidR="00D82F10" w:rsidRPr="00FD6A7E">
        <w:rPr>
          <w:rFonts w:ascii="Book Antiqua" w:hAnsi="Book Antiqua" w:cs="Arial"/>
          <w:bCs/>
          <w:lang w:val="en-US"/>
        </w:rPr>
        <w:t xml:space="preserve">analyzed the data and reviewed the study. </w:t>
      </w:r>
    </w:p>
    <w:p w14:paraId="41CF88A4" w14:textId="77777777" w:rsidR="00AD411C" w:rsidRPr="00FD6A7E" w:rsidRDefault="00AD411C" w:rsidP="003B7C59">
      <w:pPr>
        <w:pStyle w:val="a8"/>
        <w:adjustRightInd w:val="0"/>
        <w:snapToGrid w:val="0"/>
        <w:spacing w:after="0" w:line="360" w:lineRule="auto"/>
        <w:ind w:left="0"/>
        <w:contextualSpacing w:val="0"/>
        <w:jc w:val="both"/>
        <w:rPr>
          <w:rFonts w:ascii="Book Antiqua" w:hAnsi="Book Antiqua" w:cs="Arial"/>
          <w:lang w:val="en-US"/>
        </w:rPr>
      </w:pPr>
    </w:p>
    <w:p w14:paraId="16827057" w14:textId="2785918C" w:rsidR="004C313D" w:rsidRPr="00FD6A7E" w:rsidRDefault="00FF25AA" w:rsidP="003B7C59">
      <w:pPr>
        <w:adjustRightInd w:val="0"/>
        <w:snapToGrid w:val="0"/>
        <w:spacing w:after="0" w:line="360" w:lineRule="auto"/>
        <w:jc w:val="both"/>
        <w:rPr>
          <w:rFonts w:ascii="Book Antiqua" w:hAnsi="Book Antiqua" w:cs="Arial"/>
          <w:lang w:val="en-US"/>
        </w:rPr>
      </w:pPr>
      <w:r w:rsidRPr="00FD6A7E">
        <w:rPr>
          <w:rFonts w:ascii="Book Antiqua" w:hAnsi="Book Antiqua" w:cs="Arial"/>
          <w:b/>
          <w:bCs/>
          <w:lang w:val="en-US"/>
        </w:rPr>
        <w:t xml:space="preserve">Corresponding </w:t>
      </w:r>
      <w:r w:rsidR="00B66EC5" w:rsidRPr="00FD6A7E">
        <w:rPr>
          <w:rFonts w:ascii="Book Antiqua" w:hAnsi="Book Antiqua" w:cs="Arial"/>
          <w:b/>
          <w:bCs/>
          <w:lang w:val="en-US"/>
        </w:rPr>
        <w:t>a</w:t>
      </w:r>
      <w:r w:rsidRPr="00FD6A7E">
        <w:rPr>
          <w:rFonts w:ascii="Book Antiqua" w:hAnsi="Book Antiqua" w:cs="Arial"/>
          <w:b/>
          <w:bCs/>
          <w:lang w:val="en-US"/>
        </w:rPr>
        <w:t>uthor:</w:t>
      </w:r>
      <w:r w:rsidRPr="00FD6A7E">
        <w:rPr>
          <w:rFonts w:ascii="Book Antiqua" w:hAnsi="Book Antiqua" w:cs="Arial"/>
          <w:lang w:val="en-US"/>
        </w:rPr>
        <w:t xml:space="preserve"> </w:t>
      </w:r>
      <w:r w:rsidR="00277C78" w:rsidRPr="00FD6A7E">
        <w:rPr>
          <w:rFonts w:ascii="Book Antiqua" w:hAnsi="Book Antiqua" w:cs="Arial"/>
          <w:b/>
          <w:bCs/>
          <w:lang w:val="en-US"/>
        </w:rPr>
        <w:t xml:space="preserve">Andre Castro Lyra, MD, Associate Professor, </w:t>
      </w:r>
      <w:r w:rsidR="00277C78" w:rsidRPr="00FD6A7E">
        <w:rPr>
          <w:rFonts w:ascii="Book Antiqua" w:hAnsi="Book Antiqua" w:cs="Arial"/>
          <w:lang w:val="en-US"/>
        </w:rPr>
        <w:t>Medicine-Division of Gastroenterology &amp; Hepatology, Gastro-Hepatology Service, Hospital Universit</w:t>
      </w:r>
      <w:r w:rsidR="00B07BA1" w:rsidRPr="00FD6A7E">
        <w:rPr>
          <w:rFonts w:ascii="Book Antiqua" w:hAnsi="Book Antiqua" w:cs="Arial"/>
          <w:lang w:val="en-US"/>
        </w:rPr>
        <w:t>y</w:t>
      </w:r>
      <w:r w:rsidR="00277C78" w:rsidRPr="00FD6A7E">
        <w:rPr>
          <w:rFonts w:ascii="Book Antiqua" w:hAnsi="Book Antiqua" w:cs="Arial"/>
          <w:lang w:val="en-US"/>
        </w:rPr>
        <w:t xml:space="preserve">, Federal University of Bahia and Gastro-Hepatology Service, </w:t>
      </w:r>
      <w:r w:rsidR="006C7D63" w:rsidRPr="00FD6A7E">
        <w:rPr>
          <w:rFonts w:ascii="Book Antiqua" w:hAnsi="Book Antiqua" w:cs="Arial"/>
          <w:lang w:val="en-US"/>
        </w:rPr>
        <w:t>Hospital São Rafael, S/n - Canela, 4 andar CPPHO, Salvador, Bahia</w:t>
      </w:r>
      <w:r w:rsidR="00572C52" w:rsidRPr="00FD6A7E">
        <w:rPr>
          <w:rFonts w:ascii="Book Antiqua" w:hAnsi="Book Antiqua" w:cs="Arial"/>
          <w:lang w:val="en-US"/>
        </w:rPr>
        <w:t xml:space="preserve"> 40295-050</w:t>
      </w:r>
      <w:r w:rsidR="006C7D63" w:rsidRPr="00FD6A7E">
        <w:rPr>
          <w:rFonts w:ascii="Book Antiqua" w:hAnsi="Book Antiqua" w:cs="Arial"/>
          <w:lang w:val="en-US"/>
        </w:rPr>
        <w:t>, Brazil. aclyra@live.com</w:t>
      </w:r>
    </w:p>
    <w:p w14:paraId="1C915F59" w14:textId="5FECFE80" w:rsidR="00AD411C" w:rsidRPr="00FD6A7E" w:rsidRDefault="00AD411C" w:rsidP="003B7C59">
      <w:pPr>
        <w:adjustRightInd w:val="0"/>
        <w:snapToGrid w:val="0"/>
        <w:spacing w:after="0" w:line="360" w:lineRule="auto"/>
        <w:jc w:val="both"/>
        <w:rPr>
          <w:rFonts w:ascii="Book Antiqua" w:hAnsi="Book Antiqua" w:cs="Arial"/>
          <w:lang w:val="en-US"/>
        </w:rPr>
      </w:pPr>
    </w:p>
    <w:p w14:paraId="0EFD6395" w14:textId="1F41DE60" w:rsidR="00AD411C" w:rsidRPr="00FD6A7E" w:rsidRDefault="00AD411C" w:rsidP="003B7C59">
      <w:pPr>
        <w:adjustRightInd w:val="0"/>
        <w:snapToGrid w:val="0"/>
        <w:spacing w:after="0" w:line="360" w:lineRule="auto"/>
        <w:jc w:val="both"/>
        <w:rPr>
          <w:rFonts w:ascii="Book Antiqua" w:hAnsi="Book Antiqua"/>
          <w:lang w:val="en-US"/>
        </w:rPr>
      </w:pPr>
      <w:bookmarkStart w:id="22" w:name="OLE_LINK75"/>
      <w:bookmarkStart w:id="23" w:name="OLE_LINK76"/>
      <w:bookmarkStart w:id="24" w:name="OLE_LINK269"/>
      <w:bookmarkStart w:id="25" w:name="OLE_LINK239"/>
      <w:r w:rsidRPr="00FD6A7E">
        <w:rPr>
          <w:rFonts w:ascii="Book Antiqua" w:hAnsi="Book Antiqua"/>
          <w:b/>
          <w:lang w:val="en-US"/>
        </w:rPr>
        <w:t xml:space="preserve">Received: </w:t>
      </w:r>
      <w:r w:rsidRPr="00FD6A7E">
        <w:rPr>
          <w:rFonts w:ascii="Book Antiqua" w:hAnsi="Book Antiqua"/>
          <w:lang w:val="en-US"/>
        </w:rPr>
        <w:t>D</w:t>
      </w:r>
      <w:r w:rsidRPr="00FD6A7E">
        <w:rPr>
          <w:rFonts w:ascii="Book Antiqua" w:hAnsi="Book Antiqua"/>
          <w:lang w:val="en-US" w:eastAsia="zh-CN"/>
        </w:rPr>
        <w:t>e</w:t>
      </w:r>
      <w:r w:rsidRPr="00FD6A7E">
        <w:rPr>
          <w:rFonts w:ascii="Book Antiqua" w:hAnsi="Book Antiqua"/>
          <w:lang w:val="en-US"/>
        </w:rPr>
        <w:t>cember 6, 2019</w:t>
      </w:r>
    </w:p>
    <w:p w14:paraId="29E200A1" w14:textId="3069074C" w:rsidR="00AD411C" w:rsidRPr="00FD6A7E" w:rsidRDefault="00AD411C" w:rsidP="003B7C59">
      <w:pPr>
        <w:adjustRightInd w:val="0"/>
        <w:snapToGrid w:val="0"/>
        <w:spacing w:after="0" w:line="360" w:lineRule="auto"/>
        <w:jc w:val="both"/>
        <w:rPr>
          <w:rFonts w:ascii="Book Antiqua" w:hAnsi="Book Antiqua"/>
          <w:b/>
          <w:lang w:val="en-US"/>
        </w:rPr>
      </w:pPr>
      <w:r w:rsidRPr="00FD6A7E">
        <w:rPr>
          <w:rFonts w:ascii="Book Antiqua" w:hAnsi="Book Antiqua"/>
          <w:b/>
          <w:lang w:val="en-US"/>
        </w:rPr>
        <w:t xml:space="preserve">Revised: </w:t>
      </w:r>
      <w:r w:rsidR="005C2B41" w:rsidRPr="00FD6A7E">
        <w:rPr>
          <w:rFonts w:ascii="Book Antiqua" w:hAnsi="Book Antiqua"/>
          <w:lang w:val="en-US"/>
        </w:rPr>
        <w:t>February</w:t>
      </w:r>
      <w:r w:rsidRPr="00FD6A7E">
        <w:rPr>
          <w:rFonts w:ascii="Book Antiqua" w:hAnsi="Book Antiqua"/>
          <w:lang w:val="en-US"/>
        </w:rPr>
        <w:t xml:space="preserve"> </w:t>
      </w:r>
      <w:r w:rsidR="005C2B41" w:rsidRPr="00FD6A7E">
        <w:rPr>
          <w:rFonts w:ascii="Book Antiqua" w:hAnsi="Book Antiqua"/>
          <w:lang w:val="en-US"/>
        </w:rPr>
        <w:t>29</w:t>
      </w:r>
      <w:r w:rsidRPr="00FD6A7E">
        <w:rPr>
          <w:rFonts w:ascii="Book Antiqua" w:hAnsi="Book Antiqua"/>
          <w:lang w:val="en-US"/>
        </w:rPr>
        <w:t>, 2020</w:t>
      </w:r>
    </w:p>
    <w:p w14:paraId="5E3EEE7D" w14:textId="6F54A2C0" w:rsidR="00AD411C" w:rsidRPr="00FD6A7E" w:rsidRDefault="00AD411C"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b/>
          <w:lang w:val="en-US"/>
        </w:rPr>
        <w:t>Accepted:</w:t>
      </w:r>
      <w:r w:rsidR="002736BC" w:rsidRPr="00FD6A7E">
        <w:rPr>
          <w:rFonts w:ascii="Book Antiqua" w:hAnsi="Book Antiqua"/>
          <w:lang w:val="en-US"/>
        </w:rPr>
        <w:t xml:space="preserve"> April 4, 2020</w:t>
      </w:r>
    </w:p>
    <w:p w14:paraId="21EC4EF1" w14:textId="3DA7D2F7" w:rsidR="00AD411C" w:rsidRPr="00FD6A7E" w:rsidRDefault="00AD411C" w:rsidP="003B7C59">
      <w:pPr>
        <w:adjustRightInd w:val="0"/>
        <w:snapToGrid w:val="0"/>
        <w:spacing w:after="0" w:line="360" w:lineRule="auto"/>
        <w:jc w:val="both"/>
        <w:rPr>
          <w:rFonts w:ascii="Book Antiqua" w:hAnsi="Book Antiqua" w:cs="Arial"/>
          <w:lang w:val="en-US"/>
        </w:rPr>
      </w:pPr>
      <w:r w:rsidRPr="00FD6A7E">
        <w:rPr>
          <w:rFonts w:ascii="Book Antiqua" w:hAnsi="Book Antiqua"/>
          <w:b/>
          <w:lang w:val="en-US"/>
        </w:rPr>
        <w:t>Published online:</w:t>
      </w:r>
      <w:bookmarkEnd w:id="22"/>
      <w:bookmarkEnd w:id="23"/>
      <w:bookmarkEnd w:id="24"/>
      <w:bookmarkEnd w:id="25"/>
      <w:r w:rsidR="00401533" w:rsidRPr="00FD6A7E">
        <w:t xml:space="preserve"> </w:t>
      </w:r>
      <w:r w:rsidR="00401533" w:rsidRPr="00FD6A7E">
        <w:rPr>
          <w:rFonts w:ascii="Book Antiqua" w:hAnsi="Book Antiqua"/>
          <w:lang w:val="en-US"/>
        </w:rPr>
        <w:t>May 27, 2020</w:t>
      </w:r>
    </w:p>
    <w:p w14:paraId="3F265F65" w14:textId="77777777" w:rsidR="005B18C6" w:rsidRPr="00FD6A7E" w:rsidRDefault="005B18C6" w:rsidP="003B7C59">
      <w:pPr>
        <w:suppressAutoHyphens w:val="0"/>
        <w:adjustRightInd w:val="0"/>
        <w:snapToGrid w:val="0"/>
        <w:spacing w:after="0" w:line="360" w:lineRule="auto"/>
        <w:jc w:val="both"/>
        <w:rPr>
          <w:rFonts w:ascii="Book Antiqua" w:hAnsi="Book Antiqua" w:cs="Arial"/>
          <w:b/>
          <w:lang w:val="en-US"/>
        </w:rPr>
      </w:pPr>
      <w:r w:rsidRPr="00FD6A7E">
        <w:rPr>
          <w:rFonts w:ascii="Book Antiqua" w:hAnsi="Book Antiqua" w:cs="Arial"/>
          <w:b/>
          <w:lang w:val="en-US"/>
        </w:rPr>
        <w:br w:type="page"/>
      </w:r>
    </w:p>
    <w:p w14:paraId="09407D1E" w14:textId="70B5BA58" w:rsidR="00AD411C" w:rsidRPr="00FD6A7E" w:rsidRDefault="001879F8" w:rsidP="003B7C59">
      <w:pPr>
        <w:adjustRightInd w:val="0"/>
        <w:snapToGrid w:val="0"/>
        <w:spacing w:after="0" w:line="360" w:lineRule="auto"/>
        <w:jc w:val="both"/>
        <w:rPr>
          <w:rFonts w:ascii="Book Antiqua" w:hAnsi="Book Antiqua"/>
          <w:b/>
          <w:color w:val="000000"/>
          <w:lang w:val="en-US"/>
        </w:rPr>
      </w:pPr>
      <w:bookmarkStart w:id="26" w:name="_Hlk33457747"/>
      <w:r w:rsidRPr="00FD6A7E">
        <w:rPr>
          <w:rFonts w:ascii="Book Antiqua" w:hAnsi="Book Antiqua"/>
          <w:b/>
          <w:color w:val="000000"/>
          <w:lang w:val="en-US"/>
        </w:rPr>
        <w:t>Abstract</w:t>
      </w:r>
      <w:bookmarkEnd w:id="26"/>
    </w:p>
    <w:p w14:paraId="61465228" w14:textId="19B92E49" w:rsidR="003A784D" w:rsidRPr="00FD6A7E" w:rsidRDefault="001879F8" w:rsidP="003B7C59">
      <w:pPr>
        <w:adjustRightInd w:val="0"/>
        <w:snapToGrid w:val="0"/>
        <w:spacing w:after="0" w:line="360" w:lineRule="auto"/>
        <w:jc w:val="both"/>
        <w:rPr>
          <w:rFonts w:ascii="Book Antiqua" w:hAnsi="Book Antiqua" w:cs="Arial"/>
          <w:b/>
          <w:lang w:val="en-US"/>
        </w:rPr>
      </w:pPr>
      <w:bookmarkStart w:id="27" w:name="_Hlk33457763"/>
      <w:r w:rsidRPr="00FD6A7E">
        <w:rPr>
          <w:rFonts w:ascii="Book Antiqua" w:hAnsi="Book Antiqua"/>
          <w:color w:val="000000"/>
          <w:lang w:val="en-US"/>
        </w:rPr>
        <w:t>BACKGROUND</w:t>
      </w:r>
      <w:bookmarkEnd w:id="27"/>
    </w:p>
    <w:p w14:paraId="3E3237D8" w14:textId="77777777" w:rsidR="00AD411C" w:rsidRPr="00FD6A7E"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FD6A7E">
        <w:rPr>
          <w:rFonts w:ascii="Book Antiqua" w:hAnsi="Book Antiqua" w:cs="Arial"/>
          <w:color w:val="1C1E29"/>
          <w:sz w:val="20"/>
          <w:szCs w:val="20"/>
          <w:lang w:val="en-US"/>
        </w:rPr>
        <w:t>Alcoholic liver disease (</w:t>
      </w:r>
      <w:bookmarkStart w:id="28" w:name="_Hlk32390212"/>
      <w:r w:rsidRPr="00FD6A7E">
        <w:rPr>
          <w:rFonts w:ascii="Book Antiqua" w:hAnsi="Book Antiqua" w:cs="Arial"/>
          <w:color w:val="1C1E29"/>
          <w:sz w:val="20"/>
          <w:szCs w:val="20"/>
          <w:lang w:val="en-US"/>
        </w:rPr>
        <w:t>ALD</w:t>
      </w:r>
      <w:bookmarkEnd w:id="28"/>
      <w:r w:rsidRPr="00FD6A7E">
        <w:rPr>
          <w:rFonts w:ascii="Book Antiqua" w:hAnsi="Book Antiqua" w:cs="Arial"/>
          <w:color w:val="1C1E29"/>
          <w:sz w:val="20"/>
          <w:szCs w:val="20"/>
          <w:lang w:val="en-US"/>
        </w:rPr>
        <w:t>) is a major cause of chronic liver disease worldwide.</w:t>
      </w:r>
    </w:p>
    <w:p w14:paraId="28045B97" w14:textId="29FC5BEC" w:rsidR="00AD411C" w:rsidRPr="00FD6A7E" w:rsidRDefault="00AD411C"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1F93C9C1" w14:textId="1B135128" w:rsidR="00AD411C" w:rsidRPr="00FD6A7E" w:rsidRDefault="001879F8" w:rsidP="003B7C59">
      <w:pPr>
        <w:pStyle w:val="af0"/>
        <w:adjustRightInd w:val="0"/>
        <w:snapToGrid w:val="0"/>
        <w:spacing w:before="0" w:beforeAutospacing="0" w:after="0" w:afterAutospacing="0" w:line="360" w:lineRule="auto"/>
        <w:jc w:val="both"/>
        <w:rPr>
          <w:rStyle w:val="af1"/>
          <w:rFonts w:ascii="Book Antiqua" w:hAnsi="Book Antiqua" w:cs="Arial"/>
          <w:color w:val="1C1E29"/>
          <w:sz w:val="20"/>
          <w:szCs w:val="20"/>
          <w:lang w:val="en-US"/>
        </w:rPr>
      </w:pPr>
      <w:bookmarkStart w:id="29" w:name="_Hlk33457869"/>
      <w:r w:rsidRPr="00FD6A7E">
        <w:rPr>
          <w:rFonts w:ascii="Book Antiqua" w:hAnsi="Book Antiqua"/>
          <w:color w:val="000000"/>
          <w:sz w:val="20"/>
          <w:szCs w:val="20"/>
          <w:lang w:val="en-US"/>
        </w:rPr>
        <w:t>AIM</w:t>
      </w:r>
      <w:bookmarkEnd w:id="29"/>
    </w:p>
    <w:p w14:paraId="4A971B73" w14:textId="77777777" w:rsidR="00AD411C" w:rsidRPr="00FD6A7E"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FD6A7E">
        <w:rPr>
          <w:rFonts w:ascii="Book Antiqua" w:hAnsi="Book Antiqua" w:cs="Arial"/>
          <w:color w:val="1C1E29"/>
          <w:sz w:val="20"/>
          <w:szCs w:val="20"/>
          <w:lang w:val="en-US"/>
        </w:rPr>
        <w:t>To describe the epidemiological profile and mortality rates of patients with ALD admitted to public hospitals in different regions of Brazil from 2006 to 2015.</w:t>
      </w:r>
    </w:p>
    <w:p w14:paraId="4BED5944" w14:textId="77777777" w:rsidR="00AD411C" w:rsidRPr="00FD6A7E" w:rsidRDefault="00AD411C"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1E035E0C" w14:textId="62855596" w:rsidR="00AD411C" w:rsidRPr="00FD6A7E" w:rsidRDefault="001879F8" w:rsidP="003B7C59">
      <w:pPr>
        <w:pStyle w:val="af0"/>
        <w:adjustRightInd w:val="0"/>
        <w:snapToGrid w:val="0"/>
        <w:spacing w:before="0" w:beforeAutospacing="0" w:after="0" w:afterAutospacing="0" w:line="360" w:lineRule="auto"/>
        <w:jc w:val="both"/>
        <w:rPr>
          <w:rStyle w:val="af1"/>
          <w:rFonts w:ascii="Book Antiqua" w:hAnsi="Book Antiqua" w:cs="Arial"/>
          <w:color w:val="1C1E29"/>
          <w:sz w:val="20"/>
          <w:szCs w:val="20"/>
          <w:lang w:val="en-US"/>
        </w:rPr>
      </w:pPr>
      <w:bookmarkStart w:id="30" w:name="_Hlk33457886"/>
      <w:r w:rsidRPr="00FD6A7E">
        <w:rPr>
          <w:rFonts w:ascii="Book Antiqua" w:hAnsi="Book Antiqua"/>
          <w:color w:val="000000"/>
          <w:sz w:val="20"/>
          <w:szCs w:val="20"/>
          <w:lang w:val="en-US"/>
        </w:rPr>
        <w:t>METHODS</w:t>
      </w:r>
      <w:bookmarkEnd w:id="30"/>
    </w:p>
    <w:p w14:paraId="24C10DA6" w14:textId="77777777" w:rsidR="00AD411C" w:rsidRPr="00FD6A7E"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FD6A7E">
        <w:rPr>
          <w:rFonts w:ascii="Book Antiqua" w:hAnsi="Book Antiqua" w:cs="Arial"/>
          <w:color w:val="1C1E29"/>
          <w:sz w:val="20"/>
          <w:szCs w:val="20"/>
          <w:lang w:val="en-US"/>
        </w:rPr>
        <w:t xml:space="preserve">This is a descriptive study that evaluated aggregate data from the five Brazilian geographic regions. </w:t>
      </w:r>
    </w:p>
    <w:p w14:paraId="21A9DC80" w14:textId="77777777" w:rsidR="00AD411C" w:rsidRPr="00FD6A7E" w:rsidRDefault="00AD411C"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2FB3CAEB" w14:textId="65B7B7FC" w:rsidR="00AD411C" w:rsidRPr="00FD6A7E" w:rsidRDefault="001879F8" w:rsidP="003B7C59">
      <w:pPr>
        <w:pStyle w:val="af0"/>
        <w:adjustRightInd w:val="0"/>
        <w:snapToGrid w:val="0"/>
        <w:spacing w:before="0" w:beforeAutospacing="0" w:after="0" w:afterAutospacing="0" w:line="360" w:lineRule="auto"/>
        <w:jc w:val="both"/>
        <w:rPr>
          <w:rStyle w:val="af1"/>
          <w:rFonts w:ascii="Book Antiqua" w:hAnsi="Book Antiqua" w:cs="Arial"/>
          <w:color w:val="1C1E29"/>
          <w:sz w:val="20"/>
          <w:szCs w:val="20"/>
          <w:lang w:val="en-US"/>
        </w:rPr>
      </w:pPr>
      <w:bookmarkStart w:id="31" w:name="_Hlk33457999"/>
      <w:r w:rsidRPr="00FD6A7E">
        <w:rPr>
          <w:rFonts w:ascii="Book Antiqua" w:hAnsi="Book Antiqua"/>
          <w:color w:val="000000"/>
          <w:sz w:val="20"/>
          <w:szCs w:val="20"/>
          <w:lang w:val="en-US"/>
        </w:rPr>
        <w:t>RESULTS</w:t>
      </w:r>
      <w:bookmarkEnd w:id="31"/>
    </w:p>
    <w:p w14:paraId="66A887F8" w14:textId="6FF66D90" w:rsidR="00AD411C" w:rsidRPr="00FD6A7E"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FD6A7E">
        <w:rPr>
          <w:rStyle w:val="af1"/>
          <w:rFonts w:ascii="Book Antiqua" w:hAnsi="Book Antiqua" w:cs="Arial"/>
          <w:b w:val="0"/>
          <w:bCs w:val="0"/>
          <w:color w:val="1C1E29"/>
          <w:sz w:val="20"/>
          <w:szCs w:val="20"/>
          <w:lang w:val="en-US"/>
        </w:rPr>
        <w:t xml:space="preserve">A total of </w:t>
      </w:r>
      <w:r w:rsidRPr="00FD6A7E">
        <w:rPr>
          <w:rFonts w:ascii="Book Antiqua" w:hAnsi="Book Antiqua" w:cs="Arial"/>
          <w:color w:val="1C1E29"/>
          <w:sz w:val="20"/>
          <w:szCs w:val="20"/>
          <w:lang w:val="en-US"/>
        </w:rPr>
        <w:t xml:space="preserve">160093 public hospitalizations for </w:t>
      </w:r>
      <w:r w:rsidR="00D378EA" w:rsidRPr="00FD6A7E">
        <w:rPr>
          <w:rFonts w:ascii="Book Antiqua" w:hAnsi="Book Antiqua" w:cs="Arial"/>
          <w:color w:val="1C1E29"/>
          <w:sz w:val="20"/>
          <w:szCs w:val="20"/>
          <w:lang w:val="en-US"/>
        </w:rPr>
        <w:t>ALD</w:t>
      </w:r>
      <w:r w:rsidRPr="00FD6A7E">
        <w:rPr>
          <w:rFonts w:ascii="Book Antiqua" w:hAnsi="Book Antiqua" w:cs="Arial"/>
          <w:color w:val="1C1E29"/>
          <w:sz w:val="20"/>
          <w:szCs w:val="20"/>
          <w:lang w:val="en-US"/>
        </w:rPr>
        <w:t xml:space="preserve"> were registered. There was a 34.07% increase in the total number of admissions over 10 years, from 12879 in 2006 to 17267 in 2015. The region with the highest proportion (49.01%) of ALD hospitalizations was Southeast (</w:t>
      </w:r>
      <w:r w:rsidRPr="00FD6A7E">
        <w:rPr>
          <w:rFonts w:ascii="Book Antiqua" w:hAnsi="Book Antiqua" w:cs="Arial"/>
          <w:i/>
          <w:iCs/>
          <w:color w:val="1C1E29"/>
          <w:sz w:val="20"/>
          <w:szCs w:val="20"/>
          <w:lang w:val="en-US"/>
        </w:rPr>
        <w:t>n</w:t>
      </w:r>
      <w:r w:rsidR="005F273E"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w:t>
      </w:r>
      <w:r w:rsidR="005F273E"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78463). The North region had the lowest absolute number of patients throughout the study period, corresponding to 3.9% of the total (</w:t>
      </w:r>
      <w:r w:rsidRPr="00FD6A7E">
        <w:rPr>
          <w:rFonts w:ascii="Book Antiqua" w:hAnsi="Book Antiqua" w:cs="Arial"/>
          <w:i/>
          <w:iCs/>
          <w:color w:val="1C1E29"/>
          <w:sz w:val="20"/>
          <w:szCs w:val="20"/>
          <w:lang w:val="en-US"/>
        </w:rPr>
        <w:t>n</w:t>
      </w:r>
      <w:r w:rsidRPr="00FD6A7E">
        <w:rPr>
          <w:rFonts w:ascii="Book Antiqua" w:hAnsi="Book Antiqua" w:cs="Arial"/>
          <w:color w:val="1C1E29"/>
          <w:sz w:val="20"/>
          <w:szCs w:val="20"/>
          <w:lang w:val="en-US"/>
        </w:rPr>
        <w:t xml:space="preserve"> = 6242). There was a 24.72% increase in the total number of ALD deaths between 2006 and 2015. We found that the age group between 50 and 59 years had the highest proportion of both hospitalizations and deaths: 28.94% (</w:t>
      </w:r>
      <w:r w:rsidRPr="00FD6A7E">
        <w:rPr>
          <w:rFonts w:ascii="Book Antiqua" w:hAnsi="Book Antiqua" w:cs="Arial"/>
          <w:i/>
          <w:iCs/>
          <w:color w:val="1C1E29"/>
          <w:sz w:val="20"/>
          <w:szCs w:val="20"/>
          <w:lang w:val="en-US"/>
        </w:rPr>
        <w:t>n</w:t>
      </w:r>
      <w:r w:rsidR="005F273E"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w:t>
      </w:r>
      <w:r w:rsidR="005F273E"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46329) of total hospital admissions and 29.43% (</w:t>
      </w:r>
      <w:r w:rsidRPr="00FD6A7E">
        <w:rPr>
          <w:rFonts w:ascii="Book Antiqua" w:hAnsi="Book Antiqua" w:cs="Arial"/>
          <w:i/>
          <w:iCs/>
          <w:color w:val="1C1E29"/>
          <w:sz w:val="20"/>
          <w:szCs w:val="20"/>
          <w:lang w:val="en-US"/>
        </w:rPr>
        <w:t>n</w:t>
      </w:r>
      <w:r w:rsidR="005F273E"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w:t>
      </w:r>
      <w:r w:rsidR="005F273E"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28864) of all deaths.</w:t>
      </w:r>
      <w:r w:rsidR="001879F8" w:rsidRPr="00FD6A7E">
        <w:rPr>
          <w:rFonts w:ascii="Book Antiqua" w:hAnsi="Book Antiqua" w:cs="Arial"/>
          <w:color w:val="1C1E29"/>
          <w:sz w:val="20"/>
          <w:szCs w:val="20"/>
          <w:lang w:val="en-US" w:eastAsia="zh-CN"/>
        </w:rPr>
        <w:t xml:space="preserve"> </w:t>
      </w:r>
      <w:r w:rsidRPr="00FD6A7E">
        <w:rPr>
          <w:rFonts w:ascii="Book Antiqua" w:hAnsi="Book Antiqua" w:cs="Arial"/>
          <w:color w:val="1C1E29"/>
          <w:sz w:val="20"/>
          <w:szCs w:val="20"/>
          <w:lang w:val="en-US"/>
        </w:rPr>
        <w:t xml:space="preserve">Men were more frequently hospitalized than women and had the highest proportions of deaths in all regions. </w:t>
      </w:r>
      <w:r w:rsidRPr="00FD6A7E">
        <w:rPr>
          <w:rFonts w:ascii="Book Antiqua" w:hAnsi="Book Antiqua" w:cs="Arial"/>
          <w:sz w:val="20"/>
          <w:szCs w:val="20"/>
          <w:lang w:val="en-US"/>
        </w:rPr>
        <w:t>Mortality coefficient rates increased over the years, and simple linear regression analysis indicated a statistically significant upward trend in this mortality (</w:t>
      </w:r>
      <w:r w:rsidRPr="00FD6A7E">
        <w:rPr>
          <w:rFonts w:ascii="Book Antiqua" w:hAnsi="Book Antiqua" w:cs="Arial"/>
          <w:i/>
          <w:iCs/>
          <w:sz w:val="20"/>
          <w:szCs w:val="20"/>
          <w:lang w:val="en-US"/>
        </w:rPr>
        <w:t>R</w:t>
      </w:r>
      <w:r w:rsidRPr="00FD6A7E">
        <w:rPr>
          <w:rFonts w:ascii="Book Antiqua" w:hAnsi="Book Antiqua" w:cs="Arial"/>
          <w:sz w:val="20"/>
          <w:szCs w:val="20"/>
          <w:lang w:val="en-US"/>
        </w:rPr>
        <w:t>² = 0.744)</w:t>
      </w:r>
      <w:r w:rsidRPr="00FD6A7E">
        <w:rPr>
          <w:rFonts w:ascii="Book Antiqua" w:hAnsi="Book Antiqua" w:cs="Arial"/>
          <w:color w:val="1C1E29"/>
          <w:sz w:val="20"/>
          <w:szCs w:val="20"/>
          <w:lang w:val="en-US"/>
        </w:rPr>
        <w:t>.</w:t>
      </w:r>
    </w:p>
    <w:p w14:paraId="5FD109C4" w14:textId="77777777" w:rsidR="00AD411C" w:rsidRPr="00FD6A7E" w:rsidRDefault="00AD411C"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074F1341" w14:textId="1D2ACC61" w:rsidR="00AD411C" w:rsidRPr="00FD6A7E" w:rsidRDefault="001879F8" w:rsidP="003B7C59">
      <w:pPr>
        <w:pStyle w:val="af0"/>
        <w:adjustRightInd w:val="0"/>
        <w:snapToGrid w:val="0"/>
        <w:spacing w:before="0" w:beforeAutospacing="0" w:after="0" w:afterAutospacing="0" w:line="360" w:lineRule="auto"/>
        <w:jc w:val="both"/>
        <w:rPr>
          <w:rStyle w:val="af1"/>
          <w:rFonts w:ascii="Book Antiqua" w:hAnsi="Book Antiqua" w:cs="Arial"/>
          <w:color w:val="1C1E29"/>
          <w:sz w:val="20"/>
          <w:szCs w:val="20"/>
          <w:lang w:val="en-US"/>
        </w:rPr>
      </w:pPr>
      <w:bookmarkStart w:id="32" w:name="_Hlk33458078"/>
      <w:r w:rsidRPr="00FD6A7E">
        <w:rPr>
          <w:rFonts w:ascii="Book Antiqua" w:hAnsi="Book Antiqua"/>
          <w:color w:val="000000"/>
          <w:sz w:val="20"/>
          <w:szCs w:val="20"/>
          <w:lang w:val="en-US"/>
        </w:rPr>
        <w:t>CONCLUSION</w:t>
      </w:r>
      <w:bookmarkEnd w:id="32"/>
    </w:p>
    <w:p w14:paraId="3F1FC740" w14:textId="430FED87" w:rsidR="00E41166" w:rsidRPr="00FD6A7E" w:rsidRDefault="00DF7AA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FD6A7E">
        <w:rPr>
          <w:rFonts w:ascii="Book Antiqua" w:hAnsi="Book Antiqua" w:cs="Arial"/>
          <w:color w:val="1C1E29"/>
          <w:sz w:val="20"/>
          <w:szCs w:val="20"/>
          <w:lang w:val="en-US"/>
        </w:rPr>
        <w:t>Our study provide</w:t>
      </w:r>
      <w:r w:rsidR="00973C70" w:rsidRPr="00FD6A7E">
        <w:rPr>
          <w:rFonts w:ascii="Book Antiqua" w:hAnsi="Book Antiqua" w:cs="Arial"/>
          <w:color w:val="1C1E29"/>
          <w:sz w:val="20"/>
          <w:szCs w:val="20"/>
          <w:lang w:val="en-US"/>
        </w:rPr>
        <w:t>s</w:t>
      </w:r>
      <w:r w:rsidRPr="00FD6A7E">
        <w:rPr>
          <w:rFonts w:ascii="Book Antiqua" w:hAnsi="Book Antiqua" w:cs="Arial"/>
          <w:color w:val="1C1E29"/>
          <w:sz w:val="20"/>
          <w:szCs w:val="20"/>
          <w:lang w:val="en-US"/>
        </w:rPr>
        <w:t xml:space="preserve"> a landscape of the epidemiological profile of public hospital admissions due to ALD in Brazil. We detected an increase in the total number of admissions and deaths due to ALD over 10 years.</w:t>
      </w:r>
    </w:p>
    <w:p w14:paraId="44B09D7A" w14:textId="4696314E" w:rsidR="00E41166" w:rsidRPr="00FD6A7E" w:rsidRDefault="00E41166"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0AEE4AF7" w14:textId="1FD7994A" w:rsidR="00E41166" w:rsidRPr="00FD6A7E" w:rsidRDefault="001879F8"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r w:rsidRPr="00FD6A7E">
        <w:rPr>
          <w:rFonts w:ascii="Book Antiqua" w:hAnsi="Book Antiqua"/>
          <w:b/>
          <w:color w:val="000000"/>
          <w:sz w:val="20"/>
          <w:szCs w:val="20"/>
          <w:lang w:val="en-US"/>
        </w:rPr>
        <w:t>Key words:</w:t>
      </w:r>
      <w:r w:rsidR="00E41166" w:rsidRPr="00FD6A7E">
        <w:rPr>
          <w:rFonts w:ascii="Book Antiqua" w:hAnsi="Book Antiqua"/>
          <w:b/>
          <w:color w:val="000000"/>
          <w:sz w:val="20"/>
          <w:szCs w:val="20"/>
          <w:lang w:val="en-US"/>
        </w:rPr>
        <w:t xml:space="preserve"> </w:t>
      </w:r>
      <w:r w:rsidR="00E41166" w:rsidRPr="00FD6A7E">
        <w:rPr>
          <w:rFonts w:ascii="Book Antiqua" w:hAnsi="Book Antiqua"/>
          <w:bCs/>
          <w:color w:val="000000"/>
          <w:sz w:val="20"/>
          <w:szCs w:val="20"/>
          <w:lang w:val="en-US"/>
        </w:rPr>
        <w:t>Alcoholic liver disease; Epidemiology; Mortality; Liver; Cirrhosis; Hospital admissions</w:t>
      </w:r>
    </w:p>
    <w:p w14:paraId="1610CC08" w14:textId="5C6D008D" w:rsidR="00E41166" w:rsidRPr="00FD6A7E" w:rsidRDefault="00E41166" w:rsidP="003B7C59">
      <w:pPr>
        <w:pStyle w:val="af0"/>
        <w:adjustRightInd w:val="0"/>
        <w:snapToGrid w:val="0"/>
        <w:spacing w:before="0" w:beforeAutospacing="0" w:after="0" w:afterAutospacing="0" w:line="360" w:lineRule="auto"/>
        <w:jc w:val="both"/>
        <w:rPr>
          <w:rFonts w:ascii="Book Antiqua" w:hAnsi="Book Antiqua" w:cs="Arial"/>
          <w:color w:val="1C1E29"/>
          <w:sz w:val="20"/>
          <w:szCs w:val="20"/>
          <w:lang w:val="en-US"/>
        </w:rPr>
      </w:pPr>
    </w:p>
    <w:p w14:paraId="0D707178" w14:textId="6B7E65CB" w:rsidR="00E41166" w:rsidRPr="00FD6A7E" w:rsidRDefault="00E41166" w:rsidP="003B7C59">
      <w:pPr>
        <w:snapToGrid w:val="0"/>
        <w:spacing w:after="0" w:line="360" w:lineRule="auto"/>
        <w:jc w:val="both"/>
        <w:rPr>
          <w:rFonts w:ascii="Book Antiqua" w:hAnsi="Book Antiqua"/>
          <w:lang w:val="en-US" w:eastAsia="zh-CN"/>
        </w:rPr>
      </w:pPr>
      <w:r w:rsidRPr="00FD6A7E">
        <w:rPr>
          <w:rFonts w:ascii="Book Antiqua" w:hAnsi="Book Antiqua" w:cs="Arial"/>
          <w:lang w:val="en-US"/>
        </w:rPr>
        <w:t>Lyra</w:t>
      </w:r>
      <w:r w:rsidR="00BF68FC" w:rsidRPr="00FD6A7E">
        <w:rPr>
          <w:rFonts w:ascii="Book Antiqua" w:hAnsi="Book Antiqua" w:cs="Arial"/>
          <w:lang w:val="en-US"/>
        </w:rPr>
        <w:t xml:space="preserve"> AC</w:t>
      </w:r>
      <w:r w:rsidRPr="00FD6A7E">
        <w:rPr>
          <w:rFonts w:ascii="Book Antiqua" w:hAnsi="Book Antiqua" w:cs="Arial"/>
          <w:lang w:val="en-US"/>
        </w:rPr>
        <w:t xml:space="preserve">, </w:t>
      </w:r>
      <w:bookmarkStart w:id="33" w:name="OLE_LINK5"/>
      <w:bookmarkStart w:id="34" w:name="OLE_LINK6"/>
      <w:r w:rsidRPr="00FD6A7E">
        <w:rPr>
          <w:rFonts w:ascii="Book Antiqua" w:hAnsi="Book Antiqua" w:cs="Arial"/>
          <w:lang w:val="en-US"/>
        </w:rPr>
        <w:t>de Almeida</w:t>
      </w:r>
      <w:bookmarkEnd w:id="33"/>
      <w:bookmarkEnd w:id="34"/>
      <w:r w:rsidR="00BF68FC" w:rsidRPr="00FD6A7E">
        <w:rPr>
          <w:rFonts w:ascii="Book Antiqua" w:hAnsi="Book Antiqua" w:cs="Arial"/>
          <w:lang w:val="en-US"/>
        </w:rPr>
        <w:t xml:space="preserve"> LM</w:t>
      </w:r>
      <w:r w:rsidR="00F47E04" w:rsidRPr="00FD6A7E">
        <w:rPr>
          <w:rFonts w:ascii="Book Antiqua" w:hAnsi="Book Antiqua" w:cs="Arial"/>
          <w:lang w:val="en-US"/>
        </w:rPr>
        <w:t>C</w:t>
      </w:r>
      <w:r w:rsidRPr="00FD6A7E">
        <w:rPr>
          <w:rFonts w:ascii="Book Antiqua" w:hAnsi="Book Antiqua" w:cs="Arial"/>
          <w:lang w:val="en-US"/>
        </w:rPr>
        <w:t>, Mise</w:t>
      </w:r>
      <w:r w:rsidR="00BF68FC" w:rsidRPr="00FD6A7E">
        <w:rPr>
          <w:rFonts w:ascii="Book Antiqua" w:hAnsi="Book Antiqua" w:cs="Arial"/>
          <w:lang w:val="en-US"/>
        </w:rPr>
        <w:t xml:space="preserve"> YF</w:t>
      </w:r>
      <w:r w:rsidRPr="00FD6A7E">
        <w:rPr>
          <w:rFonts w:ascii="Book Antiqua" w:hAnsi="Book Antiqua" w:cs="Arial"/>
          <w:lang w:val="en-US"/>
        </w:rPr>
        <w:t>, Cavalcante</w:t>
      </w:r>
      <w:r w:rsidR="00BF68FC" w:rsidRPr="00FD6A7E">
        <w:rPr>
          <w:rFonts w:ascii="Book Antiqua" w:hAnsi="Book Antiqua" w:cs="Arial"/>
          <w:lang w:val="en-US"/>
        </w:rPr>
        <w:t xml:space="preserve"> LN</w:t>
      </w:r>
      <w:r w:rsidRPr="00FD6A7E">
        <w:rPr>
          <w:rFonts w:ascii="Book Antiqua" w:hAnsi="Book Antiqua" w:cs="Arial"/>
          <w:lang w:val="en-US"/>
        </w:rPr>
        <w:t xml:space="preserve">. </w:t>
      </w:r>
      <w:r w:rsidR="00CA2F94" w:rsidRPr="00FD6A7E">
        <w:rPr>
          <w:rFonts w:ascii="Book Antiqua" w:hAnsi="Book Antiqua" w:cs="Arial"/>
          <w:bCs/>
          <w:lang w:val="en-US"/>
        </w:rPr>
        <w:t>Epidemiological profile of alcoholic liver disease hospital admissions in a Latin American country over a 10-year period</w:t>
      </w:r>
      <w:r w:rsidRPr="00FD6A7E">
        <w:rPr>
          <w:rFonts w:ascii="Book Antiqua" w:hAnsi="Book Antiqua" w:cs="Arial"/>
          <w:bCs/>
          <w:lang w:val="en-US"/>
        </w:rPr>
        <w:t xml:space="preserve">. </w:t>
      </w:r>
      <w:r w:rsidR="00727EA5" w:rsidRPr="00FD6A7E">
        <w:rPr>
          <w:rFonts w:ascii="Book Antiqua" w:hAnsi="Book Antiqua"/>
          <w:i/>
          <w:iCs/>
          <w:lang w:val="en-US"/>
        </w:rPr>
        <w:t xml:space="preserve">World J </w:t>
      </w:r>
      <w:proofErr w:type="spellStart"/>
      <w:r w:rsidR="00727EA5" w:rsidRPr="00FD6A7E">
        <w:rPr>
          <w:rFonts w:ascii="Book Antiqua" w:hAnsi="Book Antiqua"/>
          <w:i/>
          <w:iCs/>
          <w:lang w:val="en-US"/>
        </w:rPr>
        <w:t>Hepatol</w:t>
      </w:r>
      <w:proofErr w:type="spellEnd"/>
      <w:r w:rsidR="00727EA5" w:rsidRPr="00FD6A7E">
        <w:rPr>
          <w:rFonts w:ascii="Book Antiqua" w:hAnsi="Book Antiqua"/>
          <w:i/>
          <w:iCs/>
          <w:lang w:val="en-US"/>
        </w:rPr>
        <w:t xml:space="preserve"> </w:t>
      </w:r>
      <w:r w:rsidR="00E53501" w:rsidRPr="00FD6A7E">
        <w:rPr>
          <w:rFonts w:ascii="Book Antiqua" w:hAnsi="Book Antiqua"/>
          <w:lang w:val="en-US"/>
        </w:rPr>
        <w:t xml:space="preserve">2020; 12(5): </w:t>
      </w:r>
      <w:r w:rsidR="00E53501" w:rsidRPr="00FD6A7E">
        <w:rPr>
          <w:rFonts w:ascii="Book Antiqua" w:hAnsi="Book Antiqua" w:hint="eastAsia"/>
          <w:lang w:val="en-US" w:eastAsia="zh-CN"/>
        </w:rPr>
        <w:t>2</w:t>
      </w:r>
      <w:r w:rsidR="00FD6A7E" w:rsidRPr="00FD6A7E">
        <w:rPr>
          <w:rFonts w:ascii="Book Antiqua" w:hAnsi="Book Antiqua" w:hint="eastAsia"/>
          <w:lang w:val="en-US" w:eastAsia="zh-CN"/>
        </w:rPr>
        <w:t>3</w:t>
      </w:r>
      <w:r w:rsidR="00E53501" w:rsidRPr="00FD6A7E">
        <w:rPr>
          <w:rFonts w:ascii="Book Antiqua" w:hAnsi="Book Antiqua" w:hint="eastAsia"/>
          <w:lang w:val="en-US" w:eastAsia="zh-CN"/>
        </w:rPr>
        <w:t>0-2</w:t>
      </w:r>
      <w:r w:rsidR="00FD6A7E" w:rsidRPr="00FD6A7E">
        <w:rPr>
          <w:rFonts w:ascii="Book Antiqua" w:hAnsi="Book Antiqua" w:hint="eastAsia"/>
          <w:lang w:val="en-US" w:eastAsia="zh-CN"/>
        </w:rPr>
        <w:t>3</w:t>
      </w:r>
      <w:r w:rsidR="00E53501" w:rsidRPr="00FD6A7E">
        <w:rPr>
          <w:rFonts w:ascii="Book Antiqua" w:hAnsi="Book Antiqua" w:hint="eastAsia"/>
          <w:lang w:val="en-US" w:eastAsia="zh-CN"/>
        </w:rPr>
        <w:t>8</w:t>
      </w:r>
      <w:r w:rsidR="00E53501" w:rsidRPr="00FD6A7E">
        <w:rPr>
          <w:rFonts w:ascii="Book Antiqua" w:hAnsi="Book Antiqua"/>
          <w:lang w:val="en-US"/>
        </w:rPr>
        <w:t xml:space="preserve"> </w:t>
      </w:r>
      <w:r w:rsidR="00BE34A3" w:rsidRPr="00FD6A7E">
        <w:rPr>
          <w:rFonts w:ascii="Book Antiqua" w:hAnsi="Book Antiqua"/>
          <w:lang w:val="en-US"/>
        </w:rPr>
        <w:t>URL: https://www.wjgnet.com/1948-5182/full/v12/i5/</w:t>
      </w:r>
      <w:r w:rsidR="00E53501" w:rsidRPr="00FD6A7E">
        <w:rPr>
          <w:rFonts w:ascii="Book Antiqua" w:hAnsi="Book Antiqua" w:hint="eastAsia"/>
          <w:lang w:val="en-US" w:eastAsia="zh-CN"/>
        </w:rPr>
        <w:t>2</w:t>
      </w:r>
      <w:r w:rsidR="00FD6A7E" w:rsidRPr="00FD6A7E">
        <w:rPr>
          <w:rFonts w:ascii="Book Antiqua" w:hAnsi="Book Antiqua" w:hint="eastAsia"/>
          <w:lang w:val="en-US" w:eastAsia="zh-CN"/>
        </w:rPr>
        <w:t>3</w:t>
      </w:r>
      <w:r w:rsidR="00E53501" w:rsidRPr="00FD6A7E">
        <w:rPr>
          <w:rFonts w:ascii="Book Antiqua" w:hAnsi="Book Antiqua"/>
          <w:lang w:val="en-US"/>
        </w:rPr>
        <w:t xml:space="preserve">0.htm </w:t>
      </w:r>
      <w:r w:rsidR="00BE34A3" w:rsidRPr="00FD6A7E">
        <w:rPr>
          <w:rFonts w:ascii="Book Antiqua" w:hAnsi="Book Antiqua"/>
          <w:lang w:val="en-US"/>
        </w:rPr>
        <w:t xml:space="preserve">DOI: </w:t>
      </w:r>
      <w:r w:rsidR="00CA7419" w:rsidRPr="00FD6A7E">
        <w:rPr>
          <w:rFonts w:ascii="Book Antiqua" w:hAnsi="Book Antiqua"/>
          <w:lang w:val="en-US"/>
        </w:rPr>
        <w:t>https://dx.doi.org/10.4254/wjh.v12.i5.</w:t>
      </w:r>
      <w:r w:rsidR="00E53501" w:rsidRPr="00FD6A7E">
        <w:rPr>
          <w:rFonts w:ascii="Book Antiqua" w:hAnsi="Book Antiqua" w:hint="eastAsia"/>
          <w:lang w:val="en-US" w:eastAsia="zh-CN"/>
        </w:rPr>
        <w:t>2</w:t>
      </w:r>
      <w:r w:rsidR="00FD6A7E" w:rsidRPr="00FD6A7E">
        <w:rPr>
          <w:rFonts w:ascii="Book Antiqua" w:hAnsi="Book Antiqua" w:hint="eastAsia"/>
          <w:lang w:val="en-US" w:eastAsia="zh-CN"/>
        </w:rPr>
        <w:t>3</w:t>
      </w:r>
      <w:r w:rsidR="00CA7419" w:rsidRPr="00FD6A7E">
        <w:rPr>
          <w:rFonts w:ascii="Book Antiqua" w:hAnsi="Book Antiqua"/>
          <w:lang w:val="en-US"/>
        </w:rPr>
        <w:t>0</w:t>
      </w:r>
    </w:p>
    <w:p w14:paraId="00CA7E41" w14:textId="77777777" w:rsidR="00CA7419" w:rsidRPr="00FD6A7E" w:rsidRDefault="00CA7419" w:rsidP="003B7C59">
      <w:pPr>
        <w:snapToGrid w:val="0"/>
        <w:spacing w:after="0" w:line="360" w:lineRule="auto"/>
        <w:jc w:val="both"/>
        <w:rPr>
          <w:rFonts w:ascii="Book Antiqua" w:hAnsi="Book Antiqua"/>
          <w:lang w:val="en-US" w:eastAsia="zh-CN"/>
        </w:rPr>
      </w:pPr>
    </w:p>
    <w:p w14:paraId="1FCDBC74" w14:textId="482EB99A" w:rsidR="00E41166" w:rsidRPr="00FD6A7E" w:rsidRDefault="00F55124" w:rsidP="003B7C59">
      <w:pPr>
        <w:adjustRightInd w:val="0"/>
        <w:snapToGrid w:val="0"/>
        <w:spacing w:after="0" w:line="360" w:lineRule="auto"/>
        <w:jc w:val="both"/>
        <w:rPr>
          <w:rFonts w:ascii="Book Antiqua" w:hAnsi="Book Antiqua" w:cs="Arial"/>
          <w:color w:val="1C1E29"/>
          <w:lang w:val="en-US"/>
        </w:rPr>
      </w:pPr>
      <w:bookmarkStart w:id="35" w:name="_Hlk34856718"/>
      <w:r w:rsidRPr="00FD6A7E">
        <w:rPr>
          <w:rFonts w:ascii="Book Antiqua" w:hAnsi="Book Antiqua"/>
          <w:b/>
          <w:color w:val="000000"/>
          <w:lang w:val="en-US"/>
        </w:rPr>
        <w:t>Core tip:</w:t>
      </w:r>
      <w:bookmarkEnd w:id="35"/>
      <w:r w:rsidR="00CB1979" w:rsidRPr="00FD6A7E">
        <w:rPr>
          <w:rFonts w:ascii="Book Antiqua" w:eastAsia="Arial Unicode MS" w:hAnsi="Book Antiqua" w:cs="Arial Unicode MS"/>
          <w:b/>
          <w:color w:val="000000" w:themeColor="text1"/>
          <w:lang w:val="en-US" w:eastAsia="zh-CN"/>
        </w:rPr>
        <w:t xml:space="preserve"> </w:t>
      </w:r>
      <w:r w:rsidR="00CB1979" w:rsidRPr="00FD6A7E">
        <w:rPr>
          <w:rFonts w:ascii="Book Antiqua" w:eastAsia="MinionPro-Regular" w:hAnsi="Book Antiqua" w:cs="Arial"/>
          <w:color w:val="000000" w:themeColor="text1"/>
          <w:lang w:val="en-US"/>
        </w:rPr>
        <w:t xml:space="preserve">Alcoholic liver disease (ALD) is one of the main causes of chronic liver disease worldwide. Many patients with ALD present for medical care after they have developed advanced liver disease and its complications. It is important to know the epidemiology of ALD within a specific region/country to better understand which resources might be necessary to improve management. </w:t>
      </w:r>
      <w:r w:rsidR="00CB1979" w:rsidRPr="00FD6A7E">
        <w:rPr>
          <w:rFonts w:ascii="Book Antiqua" w:hAnsi="Book Antiqua" w:cs="Arial"/>
          <w:color w:val="000000" w:themeColor="text1"/>
          <w:lang w:val="en-US"/>
        </w:rPr>
        <w:t>This study provides a landscape of the epidemiological profile of hospital admissions due to ALD in different regions of Brazil from 2006 to 2015, including the mortality rates and admissions according to age range. We detected a 34.07% increase in the total number of hospital admissions for ALD and a 24.72% increase in the total number of ALD deaths over these 10 years. Therefore, this study signals the need to be alert to this liver illness and to possibly revisit policies related to alcohol marketing, sales, and consumption.</w:t>
      </w:r>
    </w:p>
    <w:p w14:paraId="2028D8E4" w14:textId="412BB44C" w:rsidR="005B18C6" w:rsidRPr="00FD6A7E" w:rsidRDefault="005B18C6" w:rsidP="003B7C59">
      <w:pPr>
        <w:pStyle w:val="af0"/>
        <w:adjustRightInd w:val="0"/>
        <w:snapToGrid w:val="0"/>
        <w:spacing w:before="0" w:beforeAutospacing="0" w:after="0" w:afterAutospacing="0" w:line="360" w:lineRule="auto"/>
        <w:jc w:val="both"/>
        <w:rPr>
          <w:rFonts w:ascii="Book Antiqua" w:hAnsi="Book Antiqua" w:cs="Arial"/>
          <w:b/>
          <w:sz w:val="20"/>
          <w:szCs w:val="20"/>
          <w:lang w:val="en-US"/>
        </w:rPr>
      </w:pPr>
      <w:r w:rsidRPr="00FD6A7E">
        <w:rPr>
          <w:rFonts w:ascii="Book Antiqua" w:hAnsi="Book Antiqua" w:cs="Arial"/>
          <w:b/>
          <w:sz w:val="20"/>
          <w:szCs w:val="20"/>
          <w:lang w:val="en-US"/>
        </w:rPr>
        <w:br w:type="page"/>
      </w:r>
    </w:p>
    <w:p w14:paraId="182C311E" w14:textId="5531982A" w:rsidR="001E0C34" w:rsidRPr="00FD6A7E" w:rsidRDefault="00C930F8" w:rsidP="003B7C59">
      <w:pPr>
        <w:adjustRightInd w:val="0"/>
        <w:snapToGrid w:val="0"/>
        <w:spacing w:after="0" w:line="360" w:lineRule="auto"/>
        <w:jc w:val="both"/>
        <w:rPr>
          <w:rFonts w:ascii="Book Antiqua" w:hAnsi="Book Antiqua"/>
          <w:lang w:val="en-US"/>
        </w:rPr>
      </w:pPr>
      <w:bookmarkStart w:id="36" w:name="_Hlk33458352"/>
      <w:r w:rsidRPr="00FD6A7E">
        <w:rPr>
          <w:rFonts w:ascii="Book Antiqua" w:hAnsi="Book Antiqua"/>
          <w:b/>
          <w:color w:val="000000"/>
          <w:u w:val="single"/>
          <w:lang w:val="en-US"/>
        </w:rPr>
        <w:t>INTRODUCTION</w:t>
      </w:r>
      <w:bookmarkEnd w:id="36"/>
    </w:p>
    <w:p w14:paraId="439D5393" w14:textId="1AEA312F" w:rsidR="00DF7AA8" w:rsidRPr="00FD6A7E" w:rsidRDefault="00DF7AA8" w:rsidP="003B7C59">
      <w:pPr>
        <w:adjustRightInd w:val="0"/>
        <w:snapToGrid w:val="0"/>
        <w:spacing w:after="0" w:line="360" w:lineRule="auto"/>
        <w:jc w:val="both"/>
        <w:rPr>
          <w:rFonts w:ascii="Book Antiqua" w:eastAsia="MinionPro-Regular" w:hAnsi="Book Antiqua" w:cs="Arial"/>
          <w:lang w:val="en-US"/>
        </w:rPr>
      </w:pPr>
      <w:r w:rsidRPr="00FD6A7E">
        <w:rPr>
          <w:rFonts w:ascii="Book Antiqua" w:eastAsia="MinionPro-Regular" w:hAnsi="Book Antiqua" w:cs="Arial"/>
          <w:lang w:val="en-US"/>
        </w:rPr>
        <w:t>Alcoholic liver disease (ALD) is one of the main causes of chronic liver disease worldwide. Alcohol is also a frequent co-factor in patients with other types of liver diseases, including hepatitis C virus infection among others. Alcohol-related morbidity and mortality have wide geographical variation. Within each country, there is an excellent correlation between the level of alcohol consumption and the prevalence of alcohol-related injury. Individuals with long-term significant alcohol consumption remain at risk for liver disease that may range from alcoholic steatohepatitis to cirrhosis and hepatocellular carcinoma</w:t>
      </w:r>
      <w:r w:rsidR="00AE00E1" w:rsidRPr="00FD6A7E">
        <w:rPr>
          <w:rFonts w:ascii="Book Antiqua" w:eastAsia="MinionPro-Regular" w:hAnsi="Book Antiqua" w:cs="Arial"/>
          <w:vertAlign w:val="superscript"/>
          <w:lang w:val="en-US"/>
        </w:rPr>
        <w:t>[</w:t>
      </w:r>
      <w:r w:rsidRPr="00FD6A7E">
        <w:rPr>
          <w:rFonts w:ascii="Book Antiqua" w:eastAsia="MinionPro-Regular" w:hAnsi="Book Antiqua" w:cs="Arial"/>
          <w:vertAlign w:val="superscript"/>
          <w:lang w:val="en-US"/>
        </w:rPr>
        <w:t>1</w:t>
      </w:r>
      <w:r w:rsidR="00164627" w:rsidRPr="00FD6A7E">
        <w:rPr>
          <w:rFonts w:ascii="Book Antiqua" w:eastAsia="MinionPro-Regular" w:hAnsi="Book Antiqua" w:cs="Arial"/>
          <w:vertAlign w:val="superscript"/>
          <w:lang w:val="en-US"/>
        </w:rPr>
        <w:t>-</w:t>
      </w:r>
      <w:r w:rsidRPr="00FD6A7E">
        <w:rPr>
          <w:rFonts w:ascii="Book Antiqua" w:eastAsia="MinionPro-Regular" w:hAnsi="Book Antiqua" w:cs="Arial"/>
          <w:vertAlign w:val="superscript"/>
          <w:lang w:val="en-US"/>
        </w:rPr>
        <w:t>4</w:t>
      </w:r>
      <w:r w:rsidR="00AE00E1" w:rsidRPr="00FD6A7E">
        <w:rPr>
          <w:rFonts w:ascii="Book Antiqua" w:eastAsia="MinionPro-Regular" w:hAnsi="Book Antiqua" w:cs="Arial"/>
          <w:vertAlign w:val="superscript"/>
          <w:lang w:val="en-US"/>
        </w:rPr>
        <w:t>]</w:t>
      </w:r>
      <w:r w:rsidR="00AE00E1" w:rsidRPr="00FD6A7E">
        <w:rPr>
          <w:rFonts w:ascii="Book Antiqua" w:eastAsia="MinionPro-Regular" w:hAnsi="Book Antiqua" w:cs="Arial"/>
          <w:lang w:val="en-US"/>
        </w:rPr>
        <w:t>.</w:t>
      </w:r>
    </w:p>
    <w:p w14:paraId="059BF883" w14:textId="187E0AC5" w:rsidR="00DF7AA8" w:rsidRPr="00FD6A7E" w:rsidRDefault="00DF7AA8" w:rsidP="003B7C59">
      <w:pPr>
        <w:adjustRightInd w:val="0"/>
        <w:snapToGrid w:val="0"/>
        <w:spacing w:after="0" w:line="360" w:lineRule="auto"/>
        <w:ind w:firstLine="270"/>
        <w:jc w:val="both"/>
        <w:rPr>
          <w:rFonts w:ascii="Book Antiqua" w:hAnsi="Book Antiqua" w:cs="Arial"/>
          <w:lang w:val="en-US"/>
        </w:rPr>
      </w:pPr>
      <w:r w:rsidRPr="00FD6A7E">
        <w:rPr>
          <w:rFonts w:ascii="Book Antiqua" w:eastAsia="MinionPro-Regular" w:hAnsi="Book Antiqua" w:cs="Arial"/>
          <w:lang w:val="en-US"/>
        </w:rPr>
        <w:t>Many patients with ALD present for medical care after they have developed advanced liver disease and its complications</w:t>
      </w:r>
      <w:r w:rsidR="00AE00E1" w:rsidRPr="00FD6A7E">
        <w:rPr>
          <w:rFonts w:ascii="Book Antiqua" w:eastAsia="MinionPro-Regular" w:hAnsi="Book Antiqua" w:cs="Arial"/>
          <w:vertAlign w:val="superscript"/>
          <w:lang w:val="en-US"/>
        </w:rPr>
        <w:t>[1</w:t>
      </w:r>
      <w:r w:rsidR="00164627" w:rsidRPr="00FD6A7E">
        <w:rPr>
          <w:rFonts w:ascii="Book Antiqua" w:eastAsia="MinionPro-Regular" w:hAnsi="Book Antiqua" w:cs="Arial"/>
          <w:vertAlign w:val="superscript"/>
          <w:lang w:val="en-US"/>
        </w:rPr>
        <w:t>-</w:t>
      </w:r>
      <w:r w:rsidR="00AE00E1" w:rsidRPr="00FD6A7E">
        <w:rPr>
          <w:rFonts w:ascii="Book Antiqua" w:eastAsia="MinionPro-Regular" w:hAnsi="Book Antiqua" w:cs="Arial"/>
          <w:vertAlign w:val="superscript"/>
          <w:lang w:val="en-US"/>
        </w:rPr>
        <w:t>4]</w:t>
      </w:r>
      <w:r w:rsidRPr="00FD6A7E">
        <w:rPr>
          <w:rFonts w:ascii="Book Antiqua" w:eastAsia="MinionPro-Regular" w:hAnsi="Book Antiqua" w:cs="Arial"/>
          <w:lang w:val="en-US"/>
        </w:rPr>
        <w:t>. It is important to know the epidemiology of ALD within a specific region/country to better understand which resources might be necessary to improve management</w:t>
      </w:r>
      <w:r w:rsidR="00AE00E1" w:rsidRPr="00FD6A7E">
        <w:rPr>
          <w:rFonts w:ascii="Book Antiqua" w:eastAsia="MinionPro-Regular" w:hAnsi="Book Antiqua" w:cs="Arial"/>
          <w:vertAlign w:val="superscript"/>
          <w:lang w:val="en-US"/>
        </w:rPr>
        <w:t>[5,6]</w:t>
      </w:r>
      <w:r w:rsidRPr="00FD6A7E">
        <w:rPr>
          <w:rFonts w:ascii="Book Antiqua" w:eastAsia="MinionPro-Regular" w:hAnsi="Book Antiqua" w:cs="Arial"/>
          <w:lang w:val="en-US"/>
        </w:rPr>
        <w:t xml:space="preserve">. ALD </w:t>
      </w:r>
      <w:r w:rsidR="00A055FF" w:rsidRPr="00FD6A7E">
        <w:rPr>
          <w:rFonts w:ascii="Book Antiqua" w:eastAsia="MinionPro-Regular" w:hAnsi="Book Antiqua" w:cs="Arial"/>
          <w:lang w:val="en-US"/>
        </w:rPr>
        <w:t xml:space="preserve">might have </w:t>
      </w:r>
      <w:r w:rsidRPr="00FD6A7E">
        <w:rPr>
          <w:rFonts w:ascii="Book Antiqua" w:eastAsia="MinionPro-Regular" w:hAnsi="Book Antiqua" w:cs="Arial"/>
          <w:lang w:val="en-US"/>
        </w:rPr>
        <w:t xml:space="preserve">been overlooked in recent years due to recent </w:t>
      </w:r>
      <w:r w:rsidR="00A055FF" w:rsidRPr="00FD6A7E">
        <w:rPr>
          <w:rFonts w:ascii="Book Antiqua" w:eastAsia="MinionPro-Regular" w:hAnsi="Book Antiqua" w:cs="Arial"/>
          <w:lang w:val="en-US"/>
        </w:rPr>
        <w:t xml:space="preserve">therapy </w:t>
      </w:r>
      <w:r w:rsidRPr="00FD6A7E">
        <w:rPr>
          <w:rFonts w:ascii="Book Antiqua" w:eastAsia="MinionPro-Regular" w:hAnsi="Book Antiqua" w:cs="Arial"/>
          <w:lang w:val="en-US"/>
        </w:rPr>
        <w:t xml:space="preserve">advances in the viral hepatitis field. </w:t>
      </w:r>
      <w:r w:rsidR="00B061CD" w:rsidRPr="00FD6A7E">
        <w:rPr>
          <w:rFonts w:ascii="Book Antiqua" w:eastAsia="MinionPro-Regular" w:hAnsi="Book Antiqua" w:cs="Arial"/>
          <w:lang w:val="en-US"/>
        </w:rPr>
        <w:t xml:space="preserve">Therefore, few pharmacological developments have been made in the management of patients with this illness. Furthermore, ALD needs more than just a pharmacological intervention to be cured. It is also important to educate the population about the potential harm of </w:t>
      </w:r>
      <w:r w:rsidR="00153BF3" w:rsidRPr="00FD6A7E">
        <w:rPr>
          <w:rFonts w:ascii="Book Antiqua" w:eastAsia="MinionPro-Regular" w:hAnsi="Book Antiqua" w:cs="Arial"/>
          <w:lang w:val="en-US"/>
        </w:rPr>
        <w:t>alcohol</w:t>
      </w:r>
      <w:r w:rsidR="00B061CD" w:rsidRPr="00FD6A7E">
        <w:rPr>
          <w:rFonts w:ascii="Book Antiqua" w:eastAsia="MinionPro-Regular" w:hAnsi="Book Antiqua" w:cs="Arial"/>
          <w:lang w:val="en-US"/>
        </w:rPr>
        <w:t xml:space="preserve"> usage. Given its high prevalence, economic burden, and clinical repercussions, ALD should receive significant attention from health authorities, research funding organizations, the population, and academic liver </w:t>
      </w:r>
      <w:proofErr w:type="gramStart"/>
      <w:r w:rsidR="00B061CD" w:rsidRPr="00FD6A7E">
        <w:rPr>
          <w:rFonts w:ascii="Book Antiqua" w:eastAsia="MinionPro-Regular" w:hAnsi="Book Antiqua" w:cs="Arial"/>
          <w:lang w:val="en-US"/>
        </w:rPr>
        <w:t>associations</w:t>
      </w:r>
      <w:r w:rsidR="00AE00E1" w:rsidRPr="00FD6A7E">
        <w:rPr>
          <w:rFonts w:ascii="Book Antiqua" w:eastAsia="MinionPro-Regular" w:hAnsi="Book Antiqua" w:cs="Arial"/>
          <w:vertAlign w:val="superscript"/>
          <w:lang w:val="en-US"/>
        </w:rPr>
        <w:t>[</w:t>
      </w:r>
      <w:proofErr w:type="gramEnd"/>
      <w:r w:rsidR="00AE00E1" w:rsidRPr="00FD6A7E">
        <w:rPr>
          <w:rFonts w:ascii="Book Antiqua" w:eastAsia="MinionPro-Regular" w:hAnsi="Book Antiqua" w:cs="Arial"/>
          <w:vertAlign w:val="superscript"/>
          <w:lang w:val="en-US"/>
        </w:rPr>
        <w:t>1</w:t>
      </w:r>
      <w:r w:rsidR="00164627" w:rsidRPr="00FD6A7E">
        <w:rPr>
          <w:rFonts w:ascii="Book Antiqua" w:eastAsia="MinionPro-Regular" w:hAnsi="Book Antiqua" w:cs="Arial"/>
          <w:vertAlign w:val="superscript"/>
          <w:lang w:val="en-US"/>
        </w:rPr>
        <w:t>-</w:t>
      </w:r>
      <w:r w:rsidR="00AE00E1" w:rsidRPr="00FD6A7E">
        <w:rPr>
          <w:rFonts w:ascii="Book Antiqua" w:eastAsia="MinionPro-Regular" w:hAnsi="Book Antiqua" w:cs="Arial"/>
          <w:vertAlign w:val="superscript"/>
          <w:lang w:val="en-US"/>
        </w:rPr>
        <w:t>3,7,8]</w:t>
      </w:r>
      <w:r w:rsidR="00B061CD" w:rsidRPr="00FD6A7E">
        <w:rPr>
          <w:rFonts w:ascii="Book Antiqua" w:eastAsia="MinionPro-Regular" w:hAnsi="Book Antiqua" w:cs="Arial"/>
          <w:lang w:val="en-US"/>
        </w:rPr>
        <w:t>.</w:t>
      </w:r>
    </w:p>
    <w:p w14:paraId="02D74FD4" w14:textId="256D8A6E" w:rsidR="00DF7AA8" w:rsidRPr="00FD6A7E" w:rsidRDefault="00DF7AA8" w:rsidP="003B7C59">
      <w:pPr>
        <w:adjustRightInd w:val="0"/>
        <w:snapToGrid w:val="0"/>
        <w:spacing w:after="0" w:line="360" w:lineRule="auto"/>
        <w:ind w:firstLine="270"/>
        <w:jc w:val="both"/>
        <w:rPr>
          <w:rFonts w:ascii="Book Antiqua" w:hAnsi="Book Antiqua"/>
          <w:lang w:val="en-US"/>
        </w:rPr>
      </w:pPr>
      <w:bookmarkStart w:id="37" w:name="_Toc417908313"/>
      <w:r w:rsidRPr="00FD6A7E">
        <w:rPr>
          <w:rFonts w:ascii="Book Antiqua" w:hAnsi="Book Antiqua" w:cs="Arial"/>
          <w:lang w:val="en-US"/>
        </w:rPr>
        <w:t>This study describe</w:t>
      </w:r>
      <w:r w:rsidR="00973C70" w:rsidRPr="00FD6A7E">
        <w:rPr>
          <w:rFonts w:ascii="Book Antiqua" w:hAnsi="Book Antiqua" w:cs="Arial"/>
          <w:lang w:val="en-US"/>
        </w:rPr>
        <w:t>s</w:t>
      </w:r>
      <w:r w:rsidRPr="00FD6A7E">
        <w:rPr>
          <w:rFonts w:ascii="Book Antiqua" w:hAnsi="Book Antiqua" w:cs="Arial"/>
          <w:lang w:val="en-US"/>
        </w:rPr>
        <w:t xml:space="preserve"> the epidemiological profile of hospital admissions due to ALD in different regions of Brazil from 2006 to 2015, including the mortality rates and admissions according to age range.</w:t>
      </w:r>
    </w:p>
    <w:p w14:paraId="191E3C0E" w14:textId="77777777" w:rsidR="00DF7AA8" w:rsidRPr="00FD6A7E" w:rsidRDefault="00DF7AA8" w:rsidP="003B7C59">
      <w:pPr>
        <w:adjustRightInd w:val="0"/>
        <w:snapToGrid w:val="0"/>
        <w:spacing w:after="0" w:line="360" w:lineRule="auto"/>
        <w:jc w:val="both"/>
        <w:rPr>
          <w:rFonts w:ascii="Book Antiqua" w:hAnsi="Book Antiqua" w:cs="Arial"/>
          <w:b/>
          <w:lang w:val="en-US"/>
        </w:rPr>
      </w:pPr>
    </w:p>
    <w:p w14:paraId="37F295DE" w14:textId="2487C59E" w:rsidR="00DF7AA8" w:rsidRPr="00FD6A7E" w:rsidRDefault="00C930F8" w:rsidP="003B7C59">
      <w:pPr>
        <w:adjustRightInd w:val="0"/>
        <w:snapToGrid w:val="0"/>
        <w:spacing w:after="0" w:line="360" w:lineRule="auto"/>
        <w:jc w:val="both"/>
        <w:rPr>
          <w:rFonts w:ascii="Book Antiqua" w:hAnsi="Book Antiqua" w:cs="Arial"/>
          <w:lang w:val="en-US"/>
        </w:rPr>
      </w:pPr>
      <w:bookmarkStart w:id="38" w:name="_Hlk33458371"/>
      <w:r w:rsidRPr="00FD6A7E">
        <w:rPr>
          <w:rFonts w:ascii="Book Antiqua" w:hAnsi="Book Antiqua"/>
          <w:b/>
          <w:color w:val="000000"/>
          <w:u w:val="single"/>
          <w:lang w:val="en-US"/>
        </w:rPr>
        <w:t>MATERIALS AND METHODS</w:t>
      </w:r>
      <w:bookmarkEnd w:id="38"/>
    </w:p>
    <w:p w14:paraId="706C39A4" w14:textId="766453D5" w:rsidR="00DF7AA8" w:rsidRPr="00FD6A7E" w:rsidRDefault="00DF7AA8" w:rsidP="003B7C59">
      <w:pPr>
        <w:adjustRightInd w:val="0"/>
        <w:snapToGrid w:val="0"/>
        <w:spacing w:after="0" w:line="360" w:lineRule="auto"/>
        <w:jc w:val="both"/>
        <w:rPr>
          <w:rFonts w:ascii="Book Antiqua" w:hAnsi="Book Antiqua" w:cs="Arial"/>
          <w:lang w:val="en-US"/>
        </w:rPr>
      </w:pPr>
      <w:r w:rsidRPr="00FD6A7E">
        <w:rPr>
          <w:rFonts w:ascii="Book Antiqua" w:hAnsi="Book Antiqua" w:cs="Arial"/>
          <w:lang w:val="en-US"/>
        </w:rPr>
        <w:t xml:space="preserve">This is a descriptive study that evaluated aggregate data. </w:t>
      </w:r>
      <w:bookmarkStart w:id="39" w:name="_Toc417908314"/>
      <w:bookmarkEnd w:id="37"/>
      <w:r w:rsidRPr="00FD6A7E">
        <w:rPr>
          <w:rFonts w:ascii="Book Antiqua" w:hAnsi="Book Antiqua" w:cs="Arial"/>
          <w:lang w:val="en-US"/>
        </w:rPr>
        <w:t>Data from the five Brazilian geographic regions were used for the study</w:t>
      </w:r>
      <w:r w:rsidR="00DD2F7F" w:rsidRPr="00FD6A7E">
        <w:rPr>
          <w:rFonts w:ascii="Book Antiqua" w:hAnsi="Book Antiqua" w:cs="Arial"/>
          <w:lang w:val="en-US"/>
        </w:rPr>
        <w:t xml:space="preserve"> (</w:t>
      </w:r>
      <w:r w:rsidR="00C930F8" w:rsidRPr="00FD6A7E">
        <w:rPr>
          <w:rFonts w:ascii="Book Antiqua" w:hAnsi="Book Antiqua" w:cs="Arial"/>
          <w:lang w:val="en-US"/>
        </w:rPr>
        <w:t>F</w:t>
      </w:r>
      <w:r w:rsidR="00DD2F7F" w:rsidRPr="00FD6A7E">
        <w:rPr>
          <w:rFonts w:ascii="Book Antiqua" w:hAnsi="Book Antiqua" w:cs="Arial"/>
          <w:lang w:val="en-US"/>
        </w:rPr>
        <w:t>igure 1)</w:t>
      </w:r>
      <w:r w:rsidRPr="00FD6A7E">
        <w:rPr>
          <w:rFonts w:ascii="Book Antiqua" w:hAnsi="Book Antiqua" w:cs="Arial"/>
          <w:lang w:val="en-US"/>
        </w:rPr>
        <w:t>.</w:t>
      </w:r>
    </w:p>
    <w:p w14:paraId="02EC3A2C" w14:textId="49FC5BF3" w:rsidR="00DF7AA8" w:rsidRPr="00FD6A7E" w:rsidRDefault="00DF7AA8" w:rsidP="003B7C59">
      <w:pPr>
        <w:adjustRightInd w:val="0"/>
        <w:snapToGrid w:val="0"/>
        <w:spacing w:after="0" w:line="360" w:lineRule="auto"/>
        <w:ind w:firstLineChars="100" w:firstLine="200"/>
        <w:jc w:val="both"/>
        <w:rPr>
          <w:rFonts w:ascii="Book Antiqua" w:hAnsi="Book Antiqua" w:cs="Arial"/>
          <w:lang w:val="en-US"/>
        </w:rPr>
      </w:pPr>
      <w:bookmarkStart w:id="40" w:name="_Toc417908315"/>
      <w:bookmarkEnd w:id="39"/>
      <w:r w:rsidRPr="00FD6A7E">
        <w:rPr>
          <w:rFonts w:ascii="Book Antiqua" w:eastAsia="Calibri" w:hAnsi="Book Antiqua" w:cs="Arial"/>
          <w:lang w:val="en-US"/>
        </w:rPr>
        <w:t xml:space="preserve">The public health care information system </w:t>
      </w:r>
      <w:r w:rsidR="00973C70" w:rsidRPr="00FD6A7E">
        <w:rPr>
          <w:rFonts w:ascii="Book Antiqua" w:eastAsia="Calibri" w:hAnsi="Book Antiqua" w:cs="Arial"/>
          <w:lang w:val="en-US"/>
        </w:rPr>
        <w:t>(</w:t>
      </w:r>
      <w:bookmarkStart w:id="41" w:name="OLE_LINK1"/>
      <w:bookmarkStart w:id="42" w:name="OLE_LINK2"/>
      <w:r w:rsidR="009E4843" w:rsidRPr="00FD6A7E">
        <w:rPr>
          <w:rFonts w:ascii="Book Antiqua" w:hAnsi="Book Antiqua" w:cs="Arial"/>
          <w:lang w:val="en-US"/>
        </w:rPr>
        <w:t>SUS hospital information system</w:t>
      </w:r>
      <w:bookmarkEnd w:id="41"/>
      <w:bookmarkEnd w:id="42"/>
      <w:r w:rsidRPr="00FD6A7E">
        <w:rPr>
          <w:rFonts w:ascii="Book Antiqua" w:eastAsia="Calibri" w:hAnsi="Book Antiqua" w:cs="Arial"/>
          <w:lang w:val="en-US"/>
        </w:rPr>
        <w:t xml:space="preserve"> </w:t>
      </w:r>
      <w:r w:rsidR="00973C70" w:rsidRPr="00FD6A7E">
        <w:rPr>
          <w:rFonts w:ascii="Book Antiqua" w:eastAsia="Calibri" w:hAnsi="Book Antiqua" w:cs="Arial"/>
          <w:lang w:val="en-US"/>
        </w:rPr>
        <w:t>[</w:t>
      </w:r>
      <w:r w:rsidRPr="00FD6A7E">
        <w:rPr>
          <w:rFonts w:ascii="Book Antiqua" w:eastAsia="Calibri" w:hAnsi="Book Antiqua" w:cs="Arial"/>
          <w:lang w:val="en-US"/>
        </w:rPr>
        <w:t>SIH/SUS]</w:t>
      </w:r>
      <w:r w:rsidR="00973C70" w:rsidRPr="00FD6A7E">
        <w:rPr>
          <w:rFonts w:ascii="Book Antiqua" w:eastAsia="Calibri" w:hAnsi="Book Antiqua" w:cs="Arial"/>
          <w:lang w:val="en-US"/>
        </w:rPr>
        <w:t>)</w:t>
      </w:r>
      <w:r w:rsidRPr="00FD6A7E">
        <w:rPr>
          <w:rFonts w:ascii="Book Antiqua" w:eastAsia="Calibri" w:hAnsi="Book Antiqua" w:cs="Arial"/>
          <w:lang w:val="en-US"/>
        </w:rPr>
        <w:t xml:space="preserve"> was used as the data source regarding admissions to public hospitals as well as death rates. It is available on the Ministry of Health online platform: </w:t>
      </w:r>
      <w:proofErr w:type="gramStart"/>
      <w:r w:rsidRPr="00FD6A7E">
        <w:rPr>
          <w:rFonts w:ascii="Book Antiqua" w:eastAsia="Calibri" w:hAnsi="Book Antiqua" w:cs="Arial"/>
          <w:lang w:val="en-US"/>
        </w:rPr>
        <w:t>www.datasus.gov.br</w:t>
      </w:r>
      <w:r w:rsidR="00084492" w:rsidRPr="00FD6A7E">
        <w:rPr>
          <w:rFonts w:ascii="Book Antiqua" w:eastAsia="Calibri" w:hAnsi="Book Antiqua" w:cs="Arial"/>
          <w:vertAlign w:val="superscript"/>
          <w:lang w:val="en-US"/>
        </w:rPr>
        <w:t>[</w:t>
      </w:r>
      <w:proofErr w:type="gramEnd"/>
      <w:r w:rsidRPr="00FD6A7E">
        <w:rPr>
          <w:rFonts w:ascii="Book Antiqua" w:eastAsia="Calibri" w:hAnsi="Book Antiqua" w:cs="Arial"/>
          <w:vertAlign w:val="superscript"/>
          <w:lang w:val="en-US"/>
        </w:rPr>
        <w:t>9</w:t>
      </w:r>
      <w:r w:rsidR="00084492" w:rsidRPr="00FD6A7E">
        <w:rPr>
          <w:rFonts w:ascii="Book Antiqua" w:eastAsia="Calibri" w:hAnsi="Book Antiqua" w:cs="Arial"/>
          <w:vertAlign w:val="superscript"/>
          <w:lang w:val="en-US"/>
        </w:rPr>
        <w:t>]</w:t>
      </w:r>
      <w:r w:rsidR="00084492" w:rsidRPr="00FD6A7E">
        <w:rPr>
          <w:rFonts w:ascii="Book Antiqua" w:eastAsia="Calibri" w:hAnsi="Book Antiqua" w:cs="Arial"/>
          <w:lang w:val="en-US"/>
        </w:rPr>
        <w:t>.</w:t>
      </w:r>
      <w:r w:rsidRPr="00FD6A7E">
        <w:rPr>
          <w:rFonts w:ascii="Book Antiqua" w:eastAsia="Calibri" w:hAnsi="Book Antiqua" w:cs="Arial"/>
          <w:lang w:val="en-US"/>
        </w:rPr>
        <w:t xml:space="preserve"> Demographic data for the coefficient calculations were collected in an electronic database maintained by the Brazilian Institute of Geography and Statistics (http://www.ibge.gov.br</w:t>
      </w:r>
      <w:proofErr w:type="gramStart"/>
      <w:r w:rsidRPr="00FD6A7E">
        <w:rPr>
          <w:rFonts w:ascii="Book Antiqua" w:hAnsi="Book Antiqua" w:cs="Arial"/>
          <w:lang w:val="en-US"/>
        </w:rPr>
        <w:t>)</w:t>
      </w:r>
      <w:r w:rsidR="00084492" w:rsidRPr="00FD6A7E">
        <w:rPr>
          <w:rFonts w:ascii="Book Antiqua" w:eastAsia="Calibri" w:hAnsi="Book Antiqua" w:cs="Arial"/>
          <w:vertAlign w:val="superscript"/>
          <w:lang w:val="en-US"/>
        </w:rPr>
        <w:t>[</w:t>
      </w:r>
      <w:proofErr w:type="gramEnd"/>
      <w:r w:rsidR="00084492" w:rsidRPr="00FD6A7E">
        <w:rPr>
          <w:rFonts w:ascii="Book Antiqua" w:eastAsia="Times New Roman" w:hAnsi="Book Antiqua" w:cs="Arial"/>
          <w:vertAlign w:val="superscript"/>
          <w:lang w:val="en-US"/>
        </w:rPr>
        <w:t>10</w:t>
      </w:r>
      <w:r w:rsidR="00084492" w:rsidRPr="00FD6A7E">
        <w:rPr>
          <w:rFonts w:ascii="Book Antiqua" w:eastAsia="Calibri" w:hAnsi="Book Antiqua" w:cs="Arial"/>
          <w:vertAlign w:val="superscript"/>
          <w:lang w:val="en-US"/>
        </w:rPr>
        <w:t>]</w:t>
      </w:r>
      <w:r w:rsidRPr="00FD6A7E">
        <w:rPr>
          <w:rFonts w:ascii="Book Antiqua" w:hAnsi="Book Antiqua" w:cs="Arial"/>
          <w:lang w:val="en-US"/>
        </w:rPr>
        <w:t>.</w:t>
      </w:r>
      <w:r w:rsidRPr="00FD6A7E">
        <w:rPr>
          <w:rFonts w:ascii="Book Antiqua" w:eastAsia="Calibri" w:hAnsi="Book Antiqua" w:cs="Arial"/>
          <w:lang w:val="en-US"/>
        </w:rPr>
        <w:t xml:space="preserve"> </w:t>
      </w:r>
      <w:bookmarkEnd w:id="40"/>
      <w:r w:rsidRPr="00FD6A7E">
        <w:rPr>
          <w:rFonts w:ascii="Book Antiqua" w:eastAsia="Calibri" w:hAnsi="Book Antiqua" w:cs="Arial"/>
          <w:lang w:val="en-US"/>
        </w:rPr>
        <w:t>D</w:t>
      </w:r>
      <w:r w:rsidRPr="00FD6A7E">
        <w:rPr>
          <w:rFonts w:ascii="Book Antiqua" w:hAnsi="Book Antiqua" w:cs="Arial"/>
          <w:lang w:val="en-US"/>
        </w:rPr>
        <w:t>ata from the period spanning 2006 to 2015 were analyzed.</w:t>
      </w:r>
    </w:p>
    <w:p w14:paraId="08E161DB" w14:textId="77777777" w:rsidR="00A45E15" w:rsidRPr="00FD6A7E" w:rsidRDefault="00A45E15" w:rsidP="003B7C59">
      <w:pPr>
        <w:adjustRightInd w:val="0"/>
        <w:snapToGrid w:val="0"/>
        <w:spacing w:after="0" w:line="360" w:lineRule="auto"/>
        <w:jc w:val="both"/>
        <w:rPr>
          <w:rFonts w:ascii="Book Antiqua" w:hAnsi="Book Antiqua" w:cs="Arial"/>
          <w:lang w:val="en-US"/>
        </w:rPr>
      </w:pPr>
    </w:p>
    <w:p w14:paraId="12A9A7E0" w14:textId="77777777" w:rsidR="00A45E15" w:rsidRPr="00FD6A7E" w:rsidRDefault="00DF7AA8" w:rsidP="003B7C59">
      <w:pPr>
        <w:tabs>
          <w:tab w:val="left" w:pos="3960"/>
          <w:tab w:val="left" w:pos="5040"/>
          <w:tab w:val="left" w:pos="7020"/>
          <w:tab w:val="left" w:pos="8820"/>
        </w:tabs>
        <w:adjustRightInd w:val="0"/>
        <w:snapToGrid w:val="0"/>
        <w:spacing w:after="0" w:line="360" w:lineRule="auto"/>
        <w:jc w:val="both"/>
        <w:rPr>
          <w:rFonts w:ascii="Book Antiqua" w:hAnsi="Book Antiqua" w:cs="Arial"/>
          <w:b/>
          <w:i/>
          <w:iCs/>
          <w:lang w:val="en-US"/>
        </w:rPr>
      </w:pPr>
      <w:r w:rsidRPr="00FD6A7E">
        <w:rPr>
          <w:rFonts w:ascii="Book Antiqua" w:hAnsi="Book Antiqua" w:cs="Arial"/>
          <w:b/>
          <w:i/>
          <w:iCs/>
          <w:lang w:val="en-US"/>
        </w:rPr>
        <w:t>Study variables</w:t>
      </w:r>
    </w:p>
    <w:p w14:paraId="575DE6F8" w14:textId="2D2B4940" w:rsidR="00DF7AA8" w:rsidRPr="00FD6A7E" w:rsidRDefault="00DF7AA8" w:rsidP="00D82157">
      <w:pPr>
        <w:tabs>
          <w:tab w:val="left" w:pos="3960"/>
          <w:tab w:val="left" w:pos="5040"/>
          <w:tab w:val="left" w:pos="7020"/>
          <w:tab w:val="left" w:pos="8820"/>
        </w:tabs>
        <w:adjustRightInd w:val="0"/>
        <w:snapToGrid w:val="0"/>
        <w:spacing w:after="0" w:line="360" w:lineRule="auto"/>
        <w:jc w:val="both"/>
        <w:rPr>
          <w:rFonts w:ascii="Book Antiqua" w:hAnsi="Book Antiqua" w:cs="Arial"/>
          <w:lang w:val="en-US"/>
        </w:rPr>
      </w:pPr>
      <w:r w:rsidRPr="00FD6A7E">
        <w:rPr>
          <w:rFonts w:ascii="Book Antiqua" w:hAnsi="Book Antiqua" w:cs="Arial"/>
          <w:lang w:val="en-US"/>
        </w:rPr>
        <w:t xml:space="preserve">For this study, all reported cases of ALD </w:t>
      </w:r>
      <w:r w:rsidR="00D45E1E" w:rsidRPr="00FD6A7E">
        <w:rPr>
          <w:rFonts w:ascii="Book Antiqua" w:hAnsi="Book Antiqua" w:cs="Arial"/>
          <w:lang w:val="en-US"/>
        </w:rPr>
        <w:t>(</w:t>
      </w:r>
      <w:r w:rsidR="00845CFE" w:rsidRPr="00FD6A7E">
        <w:rPr>
          <w:rFonts w:ascii="Book Antiqua" w:hAnsi="Book Antiqua" w:cs="Arial"/>
          <w:bCs/>
          <w:lang w:val="en-US"/>
        </w:rPr>
        <w:t xml:space="preserve">International Statistical Classification of Diseases and Related Health Problems 10th Revision </w:t>
      </w:r>
      <w:r w:rsidR="00A45E15" w:rsidRPr="00FD6A7E">
        <w:rPr>
          <w:rFonts w:ascii="Book Antiqua" w:hAnsi="Book Antiqua" w:cs="Arial"/>
          <w:bCs/>
          <w:lang w:val="en-US"/>
        </w:rPr>
        <w:t xml:space="preserve">code </w:t>
      </w:r>
      <w:r w:rsidRPr="00FD6A7E">
        <w:rPr>
          <w:rFonts w:ascii="Book Antiqua" w:hAnsi="Book Antiqua" w:cs="Arial"/>
          <w:lang w:val="en-US"/>
        </w:rPr>
        <w:t>K70</w:t>
      </w:r>
      <w:r w:rsidR="00D45E1E" w:rsidRPr="00FD6A7E">
        <w:rPr>
          <w:rFonts w:ascii="Book Antiqua" w:hAnsi="Book Antiqua" w:cs="Arial"/>
          <w:lang w:val="en-US"/>
        </w:rPr>
        <w:t>)</w:t>
      </w:r>
      <w:r w:rsidR="00A45E15" w:rsidRPr="00FD6A7E">
        <w:rPr>
          <w:rFonts w:ascii="Book Antiqua" w:hAnsi="Book Antiqua" w:cs="Arial"/>
          <w:lang w:val="en-US"/>
        </w:rPr>
        <w:t xml:space="preserve"> </w:t>
      </w:r>
      <w:r w:rsidRPr="00FD6A7E">
        <w:rPr>
          <w:rFonts w:ascii="Book Antiqua" w:hAnsi="Book Antiqua" w:cs="Arial"/>
          <w:lang w:val="en-US"/>
        </w:rPr>
        <w:t>were evaluated. The analyzed variables were the number of hospitalizations</w:t>
      </w:r>
      <w:r w:rsidR="0053731F" w:rsidRPr="00FD6A7E">
        <w:rPr>
          <w:rFonts w:ascii="Book Antiqua" w:hAnsi="Book Antiqua" w:cs="Arial"/>
          <w:lang w:val="en-US"/>
        </w:rPr>
        <w:t xml:space="preserve"> (hospital admissions)</w:t>
      </w:r>
      <w:r w:rsidRPr="00FD6A7E">
        <w:rPr>
          <w:rFonts w:ascii="Book Antiqua" w:hAnsi="Book Antiqua" w:cs="Arial"/>
          <w:lang w:val="en-US"/>
        </w:rPr>
        <w:t xml:space="preserve"> and deaths due to ALD according to sex (male and female), age range (&lt;</w:t>
      </w:r>
      <w:r w:rsidR="00084492" w:rsidRPr="00FD6A7E">
        <w:rPr>
          <w:rFonts w:ascii="Book Antiqua" w:hAnsi="Book Antiqua" w:cs="Arial"/>
          <w:lang w:val="en-US"/>
        </w:rPr>
        <w:t xml:space="preserve"> </w:t>
      </w:r>
      <w:r w:rsidRPr="00FD6A7E">
        <w:rPr>
          <w:rFonts w:ascii="Book Antiqua" w:hAnsi="Book Antiqua" w:cs="Arial"/>
          <w:lang w:val="en-US"/>
        </w:rPr>
        <w:t>29, 30 to 39, 40 to 49, 50-59, 60-69, 70-79, 80 years</w:t>
      </w:r>
      <w:r w:rsidR="00685B06" w:rsidRPr="00FD6A7E">
        <w:rPr>
          <w:rFonts w:ascii="Book Antiqua" w:hAnsi="Book Antiqua" w:cs="Arial"/>
          <w:lang w:val="en-US"/>
        </w:rPr>
        <w:t>-</w:t>
      </w:r>
      <w:r w:rsidRPr="00FD6A7E">
        <w:rPr>
          <w:rFonts w:ascii="Book Antiqua" w:hAnsi="Book Antiqua" w:cs="Arial"/>
          <w:lang w:val="en-US"/>
        </w:rPr>
        <w:t xml:space="preserve">old or more) and year (2006 to 2015). Data </w:t>
      </w:r>
      <w:r w:rsidR="00D45E1E" w:rsidRPr="00FD6A7E">
        <w:rPr>
          <w:rFonts w:ascii="Book Antiqua" w:hAnsi="Book Antiqua" w:cs="Arial"/>
          <w:lang w:val="en-US"/>
        </w:rPr>
        <w:t>a</w:t>
      </w:r>
      <w:r w:rsidRPr="00FD6A7E">
        <w:rPr>
          <w:rFonts w:ascii="Book Antiqua" w:hAnsi="Book Antiqua" w:cs="Arial"/>
          <w:lang w:val="en-US"/>
        </w:rPr>
        <w:t>re presented as their absolute and relative values. The proportional distribution and mortality coefficient were used as indicators. Subsequently, the data were organized into spreadsheets and presented in tables and graphs using Microsoft Office Excel 2016.</w:t>
      </w:r>
      <w:r w:rsidR="00D45E1E" w:rsidRPr="00FD6A7E">
        <w:rPr>
          <w:rFonts w:ascii="Book Antiqua" w:hAnsi="Book Antiqua" w:cs="Arial"/>
          <w:lang w:val="en-US"/>
        </w:rPr>
        <w:t xml:space="preserve"> </w:t>
      </w:r>
      <w:r w:rsidRPr="00FD6A7E">
        <w:rPr>
          <w:rFonts w:ascii="Book Antiqua" w:hAnsi="Book Antiqua" w:cs="Arial"/>
          <w:lang w:val="en-US"/>
        </w:rPr>
        <w:t xml:space="preserve">The ALD mortality coefficient per year and per region was calculated as follows: </w:t>
      </w:r>
      <w:r w:rsidR="00D45E1E" w:rsidRPr="00FD6A7E">
        <w:rPr>
          <w:rFonts w:ascii="Book Antiqua" w:hAnsi="Book Antiqua" w:cs="Arial"/>
          <w:lang w:val="en-US"/>
        </w:rPr>
        <w:t>m</w:t>
      </w:r>
      <w:r w:rsidRPr="00FD6A7E">
        <w:rPr>
          <w:rFonts w:ascii="Book Antiqua" w:hAnsi="Book Antiqua" w:cs="Arial"/>
          <w:lang w:val="en-US"/>
        </w:rPr>
        <w:t xml:space="preserve">ortality coefficient = number of deaths/population </w:t>
      </w:r>
      <w:r w:rsidR="00C930F8" w:rsidRPr="00FD6A7E">
        <w:rPr>
          <w:rFonts w:ascii="Book Antiqua" w:hAnsi="Book Antiqua" w:cs="Arial"/>
          <w:lang w:val="en-US"/>
        </w:rPr>
        <w:t>×</w:t>
      </w:r>
      <w:r w:rsidRPr="00FD6A7E">
        <w:rPr>
          <w:rFonts w:ascii="Book Antiqua" w:hAnsi="Book Antiqua" w:cs="Arial"/>
          <w:lang w:val="en-US"/>
        </w:rPr>
        <w:t xml:space="preserve"> 100000. The analysis of temporal evolution of mortality from ALD in Brazil (2006 to 2015) was performed by describing the magnitude and fluctuations of this indicator during this period. Thereafter, the temporal trend in ALD mortality was evaluated using simple linear regression, with mortality from ALD as the dependent variable (Y) and the calendar year as the independent variable (X). The values of </w:t>
      </w:r>
      <w:r w:rsidRPr="00FD6A7E">
        <w:rPr>
          <w:lang w:val="en-US"/>
        </w:rPr>
        <w:t>β</w:t>
      </w:r>
      <w:r w:rsidRPr="00FD6A7E">
        <w:rPr>
          <w:rFonts w:ascii="Book Antiqua" w:hAnsi="Book Antiqua" w:cs="Arial"/>
          <w:lang w:val="en-US"/>
        </w:rPr>
        <w:t xml:space="preserve">, </w:t>
      </w:r>
      <w:r w:rsidRPr="00FD6A7E">
        <w:rPr>
          <w:rFonts w:ascii="Book Antiqua" w:hAnsi="Book Antiqua" w:cs="Arial"/>
          <w:i/>
          <w:iCs/>
          <w:lang w:val="en-US"/>
        </w:rPr>
        <w:t>R</w:t>
      </w:r>
      <w:r w:rsidRPr="00FD6A7E">
        <w:rPr>
          <w:rFonts w:ascii="Book Antiqua" w:hAnsi="Book Antiqua" w:cs="Arial"/>
          <w:lang w:val="en-US"/>
        </w:rPr>
        <w:t xml:space="preserve">², and </w:t>
      </w:r>
      <w:r w:rsidR="00C930F8" w:rsidRPr="00FD6A7E">
        <w:rPr>
          <w:rFonts w:ascii="Book Antiqua" w:hAnsi="Book Antiqua" w:cs="Arial"/>
          <w:i/>
          <w:iCs/>
          <w:lang w:val="en-US"/>
        </w:rPr>
        <w:t>P</w:t>
      </w:r>
      <w:r w:rsidRPr="00FD6A7E">
        <w:rPr>
          <w:rFonts w:ascii="Book Antiqua" w:hAnsi="Book Antiqua" w:cs="Arial"/>
          <w:lang w:val="en-US"/>
        </w:rPr>
        <w:t xml:space="preserve">-value were evaluated with SPSS version 21.0. </w:t>
      </w:r>
      <w:r w:rsidR="00A879FE" w:rsidRPr="00FD6A7E">
        <w:rPr>
          <w:rFonts w:ascii="Book Antiqua" w:hAnsi="Book Antiqua" w:cs="Arial"/>
          <w:i/>
          <w:iCs/>
          <w:lang w:val="en-US"/>
        </w:rPr>
        <w:t>P</w:t>
      </w:r>
      <w:r w:rsidRPr="00FD6A7E">
        <w:rPr>
          <w:rFonts w:ascii="Book Antiqua" w:hAnsi="Book Antiqua" w:cs="Arial"/>
          <w:lang w:val="en-US"/>
        </w:rPr>
        <w:t xml:space="preserve"> &lt;</w:t>
      </w:r>
      <w:r w:rsidR="00A879FE" w:rsidRPr="00FD6A7E">
        <w:rPr>
          <w:rFonts w:ascii="Book Antiqua" w:hAnsi="Book Antiqua" w:cs="Arial"/>
          <w:lang w:val="en-US"/>
        </w:rPr>
        <w:t xml:space="preserve"> </w:t>
      </w:r>
      <w:r w:rsidRPr="00FD6A7E">
        <w:rPr>
          <w:rFonts w:ascii="Book Antiqua" w:hAnsi="Book Antiqua" w:cs="Arial"/>
          <w:lang w:val="en-US"/>
        </w:rPr>
        <w:t>0.05 w</w:t>
      </w:r>
      <w:r w:rsidR="00D45E1E" w:rsidRPr="00FD6A7E">
        <w:rPr>
          <w:rFonts w:ascii="Book Antiqua" w:hAnsi="Book Antiqua" w:cs="Arial"/>
          <w:lang w:val="en-US"/>
        </w:rPr>
        <w:t>as</w:t>
      </w:r>
      <w:r w:rsidRPr="00FD6A7E">
        <w:rPr>
          <w:rFonts w:ascii="Book Antiqua" w:hAnsi="Book Antiqua" w:cs="Arial"/>
          <w:lang w:val="en-US"/>
        </w:rPr>
        <w:t xml:space="preserve"> considered statistically significant.</w:t>
      </w:r>
    </w:p>
    <w:p w14:paraId="0BE1A591" w14:textId="77777777" w:rsidR="00A879FE" w:rsidRPr="00FD6A7E" w:rsidRDefault="00A879FE" w:rsidP="003B7C59">
      <w:pPr>
        <w:adjustRightInd w:val="0"/>
        <w:snapToGrid w:val="0"/>
        <w:spacing w:after="0" w:line="360" w:lineRule="auto"/>
        <w:jc w:val="both"/>
        <w:rPr>
          <w:rFonts w:ascii="Book Antiqua" w:hAnsi="Book Antiqua"/>
          <w:lang w:val="en-US"/>
        </w:rPr>
      </w:pPr>
    </w:p>
    <w:p w14:paraId="0DE7FF4E" w14:textId="1B0EF3E2" w:rsidR="001E0C34" w:rsidRPr="00FD6A7E" w:rsidRDefault="00FF25AA" w:rsidP="003B7C59">
      <w:pPr>
        <w:adjustRightInd w:val="0"/>
        <w:snapToGrid w:val="0"/>
        <w:spacing w:after="0" w:line="360" w:lineRule="auto"/>
        <w:jc w:val="both"/>
        <w:rPr>
          <w:rFonts w:ascii="Book Antiqua" w:hAnsi="Book Antiqua"/>
          <w:iCs/>
          <w:lang w:val="en-US"/>
        </w:rPr>
      </w:pPr>
      <w:r w:rsidRPr="00FD6A7E">
        <w:rPr>
          <w:rStyle w:val="a4"/>
          <w:rFonts w:ascii="Book Antiqua" w:hAnsi="Book Antiqua" w:cs="Arial"/>
          <w:b/>
          <w:iCs w:val="0"/>
          <w:lang w:val="en-US"/>
        </w:rPr>
        <w:t xml:space="preserve">Ethical </w:t>
      </w:r>
      <w:r w:rsidR="00A879FE" w:rsidRPr="00FD6A7E">
        <w:rPr>
          <w:rStyle w:val="a4"/>
          <w:rFonts w:ascii="Book Antiqua" w:hAnsi="Book Antiqua" w:cs="Arial"/>
          <w:b/>
          <w:iCs w:val="0"/>
          <w:lang w:val="en-US"/>
        </w:rPr>
        <w:t>i</w:t>
      </w:r>
      <w:r w:rsidRPr="00FD6A7E">
        <w:rPr>
          <w:rStyle w:val="a4"/>
          <w:rFonts w:ascii="Book Antiqua" w:hAnsi="Book Antiqua" w:cs="Arial"/>
          <w:b/>
          <w:iCs w:val="0"/>
          <w:lang w:val="en-US"/>
        </w:rPr>
        <w:t>ssues</w:t>
      </w:r>
    </w:p>
    <w:p w14:paraId="5C7BA36D" w14:textId="4F8B6674" w:rsidR="00DA6EC5" w:rsidRPr="00FD6A7E" w:rsidRDefault="00DA6EC5" w:rsidP="003B7C59">
      <w:pPr>
        <w:adjustRightInd w:val="0"/>
        <w:snapToGrid w:val="0"/>
        <w:spacing w:after="0" w:line="360" w:lineRule="auto"/>
        <w:jc w:val="both"/>
        <w:rPr>
          <w:rStyle w:val="a4"/>
          <w:rFonts w:ascii="Book Antiqua" w:hAnsi="Book Antiqua" w:cs="Arial"/>
          <w:i w:val="0"/>
          <w:lang w:val="en-US"/>
        </w:rPr>
      </w:pPr>
      <w:r w:rsidRPr="00FD6A7E">
        <w:rPr>
          <w:rStyle w:val="a4"/>
          <w:rFonts w:ascii="Book Antiqua" w:hAnsi="Book Antiqua" w:cs="Arial"/>
          <w:i w:val="0"/>
          <w:lang w:val="en-US"/>
        </w:rPr>
        <w:t xml:space="preserve">This study was performed according to Resolution 466/2012 of the National Health Council. Since this study was conducted using a secondary database in the public domain, which is available on the internet, it was not necessary to </w:t>
      </w:r>
      <w:r w:rsidR="00D45E1E" w:rsidRPr="00FD6A7E">
        <w:rPr>
          <w:rStyle w:val="a4"/>
          <w:rFonts w:ascii="Book Antiqua" w:hAnsi="Book Antiqua" w:cs="Arial"/>
          <w:i w:val="0"/>
          <w:lang w:val="en-US"/>
        </w:rPr>
        <w:t>obtain</w:t>
      </w:r>
      <w:r w:rsidRPr="00FD6A7E">
        <w:rPr>
          <w:rStyle w:val="a4"/>
          <w:rFonts w:ascii="Book Antiqua" w:hAnsi="Book Antiqua" w:cs="Arial"/>
          <w:i w:val="0"/>
          <w:lang w:val="en-US"/>
        </w:rPr>
        <w:t xml:space="preserve"> written consent or approval from the Ethics and Research Committee. None of the authors have conflicts of interest.</w:t>
      </w:r>
    </w:p>
    <w:p w14:paraId="7B30067E" w14:textId="77777777" w:rsidR="00A879FE" w:rsidRPr="00FD6A7E" w:rsidRDefault="00A879FE" w:rsidP="003B7C59">
      <w:pPr>
        <w:adjustRightInd w:val="0"/>
        <w:snapToGrid w:val="0"/>
        <w:spacing w:after="0" w:line="360" w:lineRule="auto"/>
        <w:jc w:val="both"/>
        <w:rPr>
          <w:rStyle w:val="a4"/>
          <w:rFonts w:ascii="Book Antiqua" w:hAnsi="Book Antiqua" w:cs="Arial"/>
          <w:i w:val="0"/>
          <w:lang w:val="en-US"/>
        </w:rPr>
      </w:pPr>
    </w:p>
    <w:p w14:paraId="0E39644E" w14:textId="6B4AC33B" w:rsidR="00DA6EC5" w:rsidRPr="00FD6A7E" w:rsidRDefault="00C930F8" w:rsidP="003B7C59">
      <w:pPr>
        <w:adjustRightInd w:val="0"/>
        <w:snapToGrid w:val="0"/>
        <w:spacing w:after="0" w:line="360" w:lineRule="auto"/>
        <w:jc w:val="both"/>
        <w:rPr>
          <w:rFonts w:ascii="Book Antiqua" w:hAnsi="Book Antiqua" w:cs="Arial"/>
          <w:b/>
          <w:bCs/>
          <w:lang w:val="en-US"/>
        </w:rPr>
      </w:pPr>
      <w:bookmarkStart w:id="43" w:name="_Hlk33459342"/>
      <w:r w:rsidRPr="00FD6A7E">
        <w:rPr>
          <w:rFonts w:ascii="Book Antiqua" w:hAnsi="Book Antiqua"/>
          <w:b/>
          <w:color w:val="000000"/>
          <w:u w:val="single"/>
          <w:lang w:val="en-US"/>
        </w:rPr>
        <w:t>RESULTS</w:t>
      </w:r>
      <w:bookmarkEnd w:id="43"/>
    </w:p>
    <w:p w14:paraId="68EFD771" w14:textId="5DD647AB" w:rsidR="00C629B5" w:rsidRPr="00FD6A7E" w:rsidRDefault="00C629B5" w:rsidP="003B7C59">
      <w:pPr>
        <w:adjustRightInd w:val="0"/>
        <w:snapToGrid w:val="0"/>
        <w:spacing w:after="0" w:line="360" w:lineRule="auto"/>
        <w:jc w:val="both"/>
        <w:rPr>
          <w:rFonts w:ascii="Book Antiqua" w:hAnsi="Book Antiqua" w:cs="Arial"/>
          <w:b/>
          <w:i/>
          <w:iCs/>
          <w:lang w:val="en-US"/>
        </w:rPr>
      </w:pPr>
      <w:r w:rsidRPr="00FD6A7E">
        <w:rPr>
          <w:rFonts w:ascii="Book Antiqua" w:hAnsi="Book Antiqua" w:cs="Arial"/>
          <w:b/>
          <w:i/>
          <w:iCs/>
          <w:lang w:val="en-US"/>
        </w:rPr>
        <w:t xml:space="preserve">Hospitalizations for </w:t>
      </w:r>
      <w:r w:rsidR="00D378EA" w:rsidRPr="00FD6A7E">
        <w:rPr>
          <w:rFonts w:ascii="Book Antiqua" w:hAnsi="Book Antiqua" w:cs="Arial"/>
          <w:b/>
          <w:i/>
          <w:iCs/>
          <w:lang w:val="en-US"/>
        </w:rPr>
        <w:t>ALD</w:t>
      </w:r>
    </w:p>
    <w:p w14:paraId="4AC9BC15" w14:textId="42F51CFF" w:rsidR="00DA6EC5" w:rsidRPr="00FD6A7E" w:rsidRDefault="00DA6EC5" w:rsidP="003B7C59">
      <w:pPr>
        <w:adjustRightInd w:val="0"/>
        <w:snapToGrid w:val="0"/>
        <w:spacing w:after="0" w:line="360" w:lineRule="auto"/>
        <w:jc w:val="both"/>
        <w:rPr>
          <w:rFonts w:ascii="Book Antiqua" w:hAnsi="Book Antiqua" w:cs="Arial"/>
          <w:color w:val="1C1E29"/>
          <w:lang w:val="en-US"/>
        </w:rPr>
      </w:pPr>
      <w:r w:rsidRPr="00FD6A7E">
        <w:rPr>
          <w:rFonts w:ascii="Book Antiqua" w:hAnsi="Book Antiqua" w:cs="Arial"/>
          <w:color w:val="1C1E29"/>
          <w:lang w:val="en-US"/>
        </w:rPr>
        <w:t xml:space="preserve">During the period between 2006 and 2015, 160093 hospitalizations for </w:t>
      </w:r>
      <w:r w:rsidR="00D378EA" w:rsidRPr="00FD6A7E">
        <w:rPr>
          <w:rFonts w:ascii="Book Antiqua" w:hAnsi="Book Antiqua" w:cs="Arial"/>
          <w:color w:val="1C1E29"/>
          <w:lang w:val="en-US"/>
        </w:rPr>
        <w:t>ALD</w:t>
      </w:r>
      <w:r w:rsidRPr="00FD6A7E">
        <w:rPr>
          <w:rFonts w:ascii="Book Antiqua" w:hAnsi="Book Antiqua" w:cs="Arial"/>
          <w:color w:val="1C1E29"/>
          <w:lang w:val="en-US"/>
        </w:rPr>
        <w:t xml:space="preserve"> were registered. There was a 34.07% increase in the total number of hospital admissions for ALD in the Brazilian regions over these 10 years, from 12879 in 2006 to 17267 in 2015. The region with the highest proportion of hospitalizations during the study period was the Southeast, with 49.01%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78463). Nevertheless, compared to the other regions, there was a decrease in this proportion from 2012 to 2015. The North region had the lowest absolute number of patients throughout the study period, corresponding to 3.9% of the total (</w:t>
      </w:r>
      <w:r w:rsidRPr="00FD6A7E">
        <w:rPr>
          <w:rFonts w:ascii="Book Antiqua" w:hAnsi="Book Antiqua" w:cs="Arial"/>
          <w:i/>
          <w:iCs/>
          <w:color w:val="1C1E29"/>
          <w:lang w:val="en-US"/>
        </w:rPr>
        <w:t>n</w:t>
      </w:r>
      <w:r w:rsidRPr="00FD6A7E">
        <w:rPr>
          <w:rFonts w:ascii="Book Antiqua" w:hAnsi="Book Antiqua" w:cs="Arial"/>
          <w:color w:val="1C1E29"/>
          <w:lang w:val="en-US"/>
        </w:rPr>
        <w:t xml:space="preserve"> = 6242). The Midwest region experienced the greatest proportional increase over the years; this region accounted for 5.30%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683) of hospitalizations in 2006 and increased to 8.70%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1502) in 2015. The northeastern region had an increased number of hospitalizations from 2508 (19.47%) hospital admissions in 2006 to 3936 (22.79%) hospital admissions in 2015. The North region had a mild proportional increase from 3.14%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404) in 2006 to 4.53%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782) in 2015. On the other hand, although the South and Southeast regions also showed an increase in the total number of patients admitted to SUS hospitals over the analyzed period, there was a proportional reduction compared to the other regions. The Southeast region had the greatest reduction, from 52.69%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6786) in 2006 to 45.34%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7828) in 2015. In the South region, the rate of ALD admissions decreased from 19.4%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2498) in 2006 to 18.64%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3219) in 2015 (</w:t>
      </w:r>
      <w:r w:rsidR="009047E5" w:rsidRPr="00FD6A7E">
        <w:rPr>
          <w:rFonts w:ascii="Book Antiqua" w:hAnsi="Book Antiqua" w:cs="Arial"/>
          <w:color w:val="1C1E29"/>
          <w:lang w:val="en-US"/>
        </w:rPr>
        <w:t>Table</w:t>
      </w:r>
      <w:r w:rsidR="00C13E60" w:rsidRPr="00FD6A7E">
        <w:rPr>
          <w:rFonts w:ascii="Book Antiqua" w:hAnsi="Book Antiqua" w:cs="Arial"/>
          <w:color w:val="1C1E29"/>
          <w:lang w:val="en-US"/>
        </w:rPr>
        <w:t xml:space="preserve"> </w:t>
      </w:r>
      <w:r w:rsidRPr="00FD6A7E">
        <w:rPr>
          <w:rFonts w:ascii="Book Antiqua" w:hAnsi="Book Antiqua" w:cs="Arial"/>
          <w:color w:val="1C1E29"/>
          <w:lang w:val="en-US"/>
        </w:rPr>
        <w:t xml:space="preserve">1). </w:t>
      </w:r>
    </w:p>
    <w:p w14:paraId="1F9E35F3" w14:textId="77777777" w:rsidR="00A879FE" w:rsidRPr="00FD6A7E" w:rsidRDefault="00A879FE" w:rsidP="003B7C59">
      <w:pPr>
        <w:adjustRightInd w:val="0"/>
        <w:snapToGrid w:val="0"/>
        <w:spacing w:after="0" w:line="360" w:lineRule="auto"/>
        <w:jc w:val="both"/>
        <w:rPr>
          <w:rFonts w:ascii="Book Antiqua" w:hAnsi="Book Antiqua" w:cs="Arial"/>
          <w:color w:val="1C1E29"/>
          <w:lang w:val="en-US"/>
        </w:rPr>
      </w:pPr>
    </w:p>
    <w:p w14:paraId="4584C9D0" w14:textId="395D5440" w:rsidR="00C629B5" w:rsidRPr="00FD6A7E" w:rsidRDefault="00D378EA" w:rsidP="003B7C59">
      <w:pPr>
        <w:adjustRightInd w:val="0"/>
        <w:snapToGrid w:val="0"/>
        <w:spacing w:after="0" w:line="360" w:lineRule="auto"/>
        <w:jc w:val="both"/>
        <w:rPr>
          <w:rFonts w:ascii="Book Antiqua" w:hAnsi="Book Antiqua" w:cs="Arial"/>
          <w:b/>
          <w:i/>
          <w:iCs/>
          <w:color w:val="1C1E29"/>
          <w:lang w:val="en-US"/>
        </w:rPr>
      </w:pPr>
      <w:r w:rsidRPr="00FD6A7E">
        <w:rPr>
          <w:rFonts w:ascii="Book Antiqua" w:hAnsi="Book Antiqua" w:cs="Arial"/>
          <w:b/>
          <w:i/>
          <w:iCs/>
          <w:lang w:val="en-US"/>
        </w:rPr>
        <w:t>ALD</w:t>
      </w:r>
      <w:r w:rsidR="00C629B5" w:rsidRPr="00FD6A7E">
        <w:rPr>
          <w:rFonts w:ascii="Book Antiqua" w:hAnsi="Book Antiqua" w:cs="Arial"/>
          <w:b/>
          <w:i/>
          <w:iCs/>
          <w:lang w:val="en-US"/>
        </w:rPr>
        <w:t xml:space="preserve"> </w:t>
      </w:r>
      <w:r w:rsidR="00C629B5" w:rsidRPr="00FD6A7E">
        <w:rPr>
          <w:rFonts w:ascii="Book Antiqua" w:hAnsi="Book Antiqua" w:cs="Arial"/>
          <w:b/>
          <w:i/>
          <w:iCs/>
          <w:color w:val="1C1E29"/>
          <w:lang w:val="en-US"/>
        </w:rPr>
        <w:t>deaths</w:t>
      </w:r>
    </w:p>
    <w:p w14:paraId="384150DD" w14:textId="713137AF" w:rsidR="00DA6EC5" w:rsidRPr="00FD6A7E" w:rsidRDefault="00DA6EC5" w:rsidP="003B7C59">
      <w:pPr>
        <w:adjustRightInd w:val="0"/>
        <w:snapToGrid w:val="0"/>
        <w:spacing w:after="0" w:line="360" w:lineRule="auto"/>
        <w:jc w:val="both"/>
        <w:rPr>
          <w:rFonts w:ascii="Book Antiqua" w:hAnsi="Book Antiqua" w:cs="Arial"/>
          <w:color w:val="1C1E29"/>
          <w:lang w:val="en-US"/>
        </w:rPr>
      </w:pPr>
      <w:r w:rsidRPr="00FD6A7E">
        <w:rPr>
          <w:rFonts w:ascii="Book Antiqua" w:hAnsi="Book Antiqua" w:cs="Arial"/>
          <w:color w:val="1C1E29"/>
          <w:lang w:val="en-US"/>
        </w:rPr>
        <w:t>When the total number of ALD deaths between 2006 and 2015 was evaluated, there was an increase of 24.72% over the years, with 8429 deaths in 2006 and 10513 in 2015. While all regions had an increase of deaths, the Southeast and Northeast regions had the highest mortality in the country in 2015 with 39.47%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4150) and 31.82%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 3345), respectively. The North region had the lowest proportion of deaths, corresponding to 4.25% (</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447) of the total number in 2015 (</w:t>
      </w:r>
      <w:r w:rsidR="009047E5" w:rsidRPr="00FD6A7E">
        <w:rPr>
          <w:rFonts w:ascii="Book Antiqua" w:hAnsi="Book Antiqua" w:cs="Arial"/>
          <w:color w:val="1C1E29"/>
          <w:lang w:val="en-US"/>
        </w:rPr>
        <w:t>Table</w:t>
      </w:r>
      <w:r w:rsidR="00C13E60" w:rsidRPr="00FD6A7E">
        <w:rPr>
          <w:rFonts w:ascii="Book Antiqua" w:hAnsi="Book Antiqua" w:cs="Arial"/>
          <w:color w:val="1C1E29"/>
          <w:lang w:val="en-US"/>
        </w:rPr>
        <w:t xml:space="preserve"> </w:t>
      </w:r>
      <w:r w:rsidRPr="00FD6A7E">
        <w:rPr>
          <w:rFonts w:ascii="Book Antiqua" w:hAnsi="Book Antiqua" w:cs="Arial"/>
          <w:color w:val="1C1E29"/>
          <w:lang w:val="en-US"/>
        </w:rPr>
        <w:t>2).</w:t>
      </w:r>
    </w:p>
    <w:p w14:paraId="60262E38" w14:textId="61D2D154" w:rsidR="00DA6EC5" w:rsidRPr="00FD6A7E" w:rsidRDefault="00DA6EC5" w:rsidP="00D82157">
      <w:pPr>
        <w:adjustRightInd w:val="0"/>
        <w:snapToGrid w:val="0"/>
        <w:spacing w:after="0" w:line="360" w:lineRule="auto"/>
        <w:ind w:firstLine="270"/>
        <w:jc w:val="both"/>
        <w:rPr>
          <w:rFonts w:ascii="Book Antiqua" w:hAnsi="Book Antiqua" w:cs="Arial"/>
          <w:color w:val="1C1E29"/>
          <w:lang w:val="en-US"/>
        </w:rPr>
      </w:pPr>
      <w:r w:rsidRPr="00FD6A7E">
        <w:rPr>
          <w:rFonts w:ascii="Book Antiqua" w:hAnsi="Book Antiqua" w:cs="Arial"/>
          <w:color w:val="1C1E29"/>
          <w:lang w:val="en-US"/>
        </w:rPr>
        <w:t>When the number of hospitalizations and deaths due to ALD w</w:t>
      </w:r>
      <w:r w:rsidR="007A19A3" w:rsidRPr="00FD6A7E">
        <w:rPr>
          <w:rFonts w:ascii="Book Antiqua" w:hAnsi="Book Antiqua" w:cs="Arial"/>
          <w:color w:val="1C1E29"/>
          <w:lang w:val="en-US"/>
        </w:rPr>
        <w:t>as</w:t>
      </w:r>
      <w:r w:rsidRPr="00FD6A7E">
        <w:rPr>
          <w:rFonts w:ascii="Book Antiqua" w:hAnsi="Book Antiqua" w:cs="Arial"/>
          <w:color w:val="1C1E29"/>
          <w:lang w:val="en-US"/>
        </w:rPr>
        <w:t xml:space="preserve"> analyzed according to age group, we found that the age group between 50 and 59 years had the highest proportion of both hospitalizations and deaths </w:t>
      </w:r>
      <w:r w:rsidR="007A19A3" w:rsidRPr="00FD6A7E">
        <w:rPr>
          <w:rFonts w:ascii="Book Antiqua" w:hAnsi="Book Antiqua" w:cs="Arial"/>
          <w:color w:val="1C1E29"/>
          <w:lang w:val="en-US"/>
        </w:rPr>
        <w:t>(</w:t>
      </w:r>
      <w:r w:rsidRPr="00FD6A7E">
        <w:rPr>
          <w:rFonts w:ascii="Book Antiqua" w:hAnsi="Book Antiqua" w:cs="Arial"/>
          <w:color w:val="1C1E29"/>
          <w:lang w:val="en-US"/>
        </w:rPr>
        <w:t xml:space="preserve">28.94% </w:t>
      </w:r>
      <w:r w:rsidR="007A19A3" w:rsidRPr="00FD6A7E">
        <w:rPr>
          <w:rFonts w:ascii="Book Antiqua" w:hAnsi="Book Antiqua" w:cs="Arial"/>
          <w:color w:val="1C1E29"/>
          <w:lang w:val="en-US"/>
        </w:rPr>
        <w:t>[</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46329</w:t>
      </w:r>
      <w:r w:rsidR="007A19A3" w:rsidRPr="00FD6A7E">
        <w:rPr>
          <w:rFonts w:ascii="Book Antiqua" w:hAnsi="Book Antiqua" w:cs="Arial"/>
          <w:color w:val="1C1E29"/>
          <w:lang w:val="en-US"/>
        </w:rPr>
        <w:t>]</w:t>
      </w:r>
      <w:r w:rsidRPr="00FD6A7E">
        <w:rPr>
          <w:rFonts w:ascii="Book Antiqua" w:hAnsi="Book Antiqua" w:cs="Arial"/>
          <w:color w:val="1C1E29"/>
          <w:lang w:val="en-US"/>
        </w:rPr>
        <w:t xml:space="preserve"> of the total hospital admissions </w:t>
      </w:r>
      <w:r w:rsidR="007A19A3" w:rsidRPr="00FD6A7E">
        <w:rPr>
          <w:rFonts w:ascii="Book Antiqua" w:hAnsi="Book Antiqua" w:cs="Arial"/>
          <w:color w:val="1C1E29"/>
          <w:lang w:val="en-US"/>
        </w:rPr>
        <w:t>[</w:t>
      </w:r>
      <w:r w:rsidRPr="00FD6A7E">
        <w:rPr>
          <w:rFonts w:ascii="Book Antiqua" w:hAnsi="Book Antiqua" w:cs="Arial"/>
          <w:color w:val="1C1E29"/>
          <w:lang w:val="en-US"/>
        </w:rPr>
        <w:t>data not shown</w:t>
      </w:r>
      <w:r w:rsidR="007A19A3" w:rsidRPr="00FD6A7E">
        <w:rPr>
          <w:rFonts w:ascii="Book Antiqua" w:hAnsi="Book Antiqua" w:cs="Arial"/>
          <w:color w:val="1C1E29"/>
          <w:lang w:val="en-US"/>
        </w:rPr>
        <w:t>]</w:t>
      </w:r>
      <w:r w:rsidRPr="00FD6A7E">
        <w:rPr>
          <w:rFonts w:ascii="Book Antiqua" w:hAnsi="Book Antiqua" w:cs="Arial"/>
          <w:color w:val="1C1E29"/>
          <w:lang w:val="en-US"/>
        </w:rPr>
        <w:t xml:space="preserve"> and 29.43% </w:t>
      </w:r>
      <w:r w:rsidR="007A19A3" w:rsidRPr="00FD6A7E">
        <w:rPr>
          <w:rFonts w:ascii="Book Antiqua" w:hAnsi="Book Antiqua" w:cs="Arial"/>
          <w:color w:val="1C1E29"/>
          <w:lang w:val="en-US"/>
        </w:rPr>
        <w:t>[</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28864</w:t>
      </w:r>
      <w:r w:rsidR="007A19A3" w:rsidRPr="00FD6A7E">
        <w:rPr>
          <w:rFonts w:ascii="Book Antiqua" w:hAnsi="Book Antiqua" w:cs="Arial"/>
          <w:color w:val="1C1E29"/>
          <w:lang w:val="en-US"/>
        </w:rPr>
        <w:t>]</w:t>
      </w:r>
      <w:r w:rsidRPr="00FD6A7E">
        <w:rPr>
          <w:rFonts w:ascii="Book Antiqua" w:hAnsi="Book Antiqua" w:cs="Arial"/>
          <w:color w:val="1C1E29"/>
          <w:lang w:val="en-US"/>
        </w:rPr>
        <w:t xml:space="preserve"> of all deaths </w:t>
      </w:r>
      <w:r w:rsidR="007A19A3" w:rsidRPr="00FD6A7E">
        <w:rPr>
          <w:rFonts w:ascii="Book Antiqua" w:hAnsi="Book Antiqua" w:cs="Arial"/>
          <w:color w:val="1C1E29"/>
          <w:lang w:val="en-US"/>
        </w:rPr>
        <w:t>[</w:t>
      </w:r>
      <w:r w:rsidR="009047E5" w:rsidRPr="00FD6A7E">
        <w:rPr>
          <w:rFonts w:ascii="Book Antiqua" w:hAnsi="Book Antiqua" w:cs="Arial"/>
          <w:color w:val="1C1E29"/>
          <w:lang w:val="en-US"/>
        </w:rPr>
        <w:t>Table</w:t>
      </w:r>
      <w:r w:rsidR="00C13E60" w:rsidRPr="00FD6A7E">
        <w:rPr>
          <w:rFonts w:ascii="Book Antiqua" w:hAnsi="Book Antiqua" w:cs="Arial"/>
          <w:color w:val="1C1E29"/>
          <w:lang w:val="en-US"/>
        </w:rPr>
        <w:t xml:space="preserve"> </w:t>
      </w:r>
      <w:r w:rsidRPr="00FD6A7E">
        <w:rPr>
          <w:rFonts w:ascii="Book Antiqua" w:hAnsi="Book Antiqua" w:cs="Arial"/>
          <w:color w:val="1C1E29"/>
          <w:lang w:val="en-US"/>
        </w:rPr>
        <w:t>3</w:t>
      </w:r>
      <w:r w:rsidR="007A19A3" w:rsidRPr="00FD6A7E">
        <w:rPr>
          <w:rFonts w:ascii="Book Antiqua" w:hAnsi="Book Antiqua" w:cs="Arial"/>
          <w:color w:val="1C1E29"/>
          <w:lang w:val="en-US"/>
        </w:rPr>
        <w:t>])</w:t>
      </w:r>
      <w:r w:rsidRPr="00FD6A7E">
        <w:rPr>
          <w:rFonts w:ascii="Book Antiqua" w:hAnsi="Book Antiqua" w:cs="Arial"/>
          <w:color w:val="1C1E29"/>
          <w:lang w:val="en-US"/>
        </w:rPr>
        <w:t xml:space="preserve">, followed by the age range of 40 to 49 years </w:t>
      </w:r>
      <w:r w:rsidR="007A19A3" w:rsidRPr="00FD6A7E">
        <w:rPr>
          <w:rFonts w:ascii="Book Antiqua" w:hAnsi="Book Antiqua" w:cs="Arial"/>
          <w:color w:val="1C1E29"/>
          <w:lang w:val="en-US"/>
        </w:rPr>
        <w:t>(</w:t>
      </w:r>
      <w:r w:rsidRPr="00FD6A7E">
        <w:rPr>
          <w:rFonts w:ascii="Book Antiqua" w:hAnsi="Book Antiqua" w:cs="Arial"/>
          <w:color w:val="1C1E29"/>
          <w:lang w:val="en-US"/>
        </w:rPr>
        <w:t xml:space="preserve">27.33% </w:t>
      </w:r>
      <w:r w:rsidR="007A19A3" w:rsidRPr="00FD6A7E">
        <w:rPr>
          <w:rFonts w:ascii="Book Antiqua" w:hAnsi="Book Antiqua" w:cs="Arial"/>
          <w:color w:val="1C1E29"/>
          <w:lang w:val="en-US"/>
        </w:rPr>
        <w:t>[</w:t>
      </w:r>
      <w:r w:rsidRPr="00FD6A7E">
        <w:rPr>
          <w:rFonts w:ascii="Book Antiqua" w:hAnsi="Book Antiqua" w:cs="Arial"/>
          <w:i/>
          <w:iCs/>
          <w:color w:val="1C1E29"/>
          <w:lang w:val="en-US"/>
        </w:rPr>
        <w:t>n</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w:t>
      </w:r>
      <w:r w:rsidR="00A879FE" w:rsidRPr="00FD6A7E">
        <w:rPr>
          <w:rFonts w:ascii="Book Antiqua" w:hAnsi="Book Antiqua" w:cs="Arial"/>
          <w:color w:val="1C1E29"/>
          <w:lang w:val="en-US"/>
        </w:rPr>
        <w:t xml:space="preserve"> </w:t>
      </w:r>
      <w:r w:rsidRPr="00FD6A7E">
        <w:rPr>
          <w:rFonts w:ascii="Book Antiqua" w:hAnsi="Book Antiqua" w:cs="Arial"/>
          <w:color w:val="1C1E29"/>
          <w:lang w:val="en-US"/>
        </w:rPr>
        <w:t>43751</w:t>
      </w:r>
      <w:r w:rsidR="007A19A3" w:rsidRPr="00FD6A7E">
        <w:rPr>
          <w:rFonts w:ascii="Book Antiqua" w:hAnsi="Book Antiqua" w:cs="Arial"/>
          <w:color w:val="1C1E29"/>
          <w:lang w:val="en-US"/>
        </w:rPr>
        <w:t>] of the total</w:t>
      </w:r>
      <w:r w:rsidRPr="00FD6A7E">
        <w:rPr>
          <w:rFonts w:ascii="Book Antiqua" w:hAnsi="Book Antiqua" w:cs="Arial"/>
          <w:color w:val="1C1E29"/>
          <w:lang w:val="en-US"/>
        </w:rPr>
        <w:t xml:space="preserve"> hospital admissions</w:t>
      </w:r>
      <w:r w:rsidR="007A19A3" w:rsidRPr="00FD6A7E">
        <w:rPr>
          <w:rFonts w:ascii="Book Antiqua" w:hAnsi="Book Antiqua" w:cs="Arial"/>
          <w:color w:val="1C1E29"/>
          <w:lang w:val="en-US"/>
        </w:rPr>
        <w:t>]</w:t>
      </w:r>
      <w:r w:rsidRPr="00FD6A7E">
        <w:rPr>
          <w:rFonts w:ascii="Book Antiqua" w:hAnsi="Book Antiqua" w:cs="Arial"/>
          <w:color w:val="1C1E29"/>
          <w:lang w:val="en-US"/>
        </w:rPr>
        <w:t xml:space="preserve"> </w:t>
      </w:r>
      <w:r w:rsidR="007A19A3" w:rsidRPr="00FD6A7E">
        <w:rPr>
          <w:rFonts w:ascii="Book Antiqua" w:hAnsi="Book Antiqua" w:cs="Arial"/>
          <w:color w:val="1C1E29"/>
          <w:lang w:val="en-US"/>
        </w:rPr>
        <w:t>[</w:t>
      </w:r>
      <w:r w:rsidRPr="00FD6A7E">
        <w:rPr>
          <w:rFonts w:ascii="Book Antiqua" w:hAnsi="Book Antiqua" w:cs="Arial"/>
          <w:color w:val="1C1E29"/>
          <w:lang w:val="en-US"/>
        </w:rPr>
        <w:t>data not shown</w:t>
      </w:r>
      <w:r w:rsidR="007A19A3" w:rsidRPr="00FD6A7E">
        <w:rPr>
          <w:rFonts w:ascii="Book Antiqua" w:hAnsi="Book Antiqua" w:cs="Arial"/>
          <w:color w:val="1C1E29"/>
          <w:lang w:val="en-US"/>
        </w:rPr>
        <w:t>]</w:t>
      </w:r>
      <w:r w:rsidRPr="00FD6A7E">
        <w:rPr>
          <w:rFonts w:ascii="Book Antiqua" w:hAnsi="Book Antiqua" w:cs="Arial"/>
          <w:color w:val="1C1E29"/>
          <w:lang w:val="en-US"/>
        </w:rPr>
        <w:t xml:space="preserve"> and 28.05% </w:t>
      </w:r>
      <w:r w:rsidR="007A19A3" w:rsidRPr="00FD6A7E">
        <w:rPr>
          <w:rFonts w:ascii="Book Antiqua" w:hAnsi="Book Antiqua" w:cs="Arial"/>
          <w:color w:val="1C1E29"/>
          <w:lang w:val="en-US"/>
        </w:rPr>
        <w:t>[</w:t>
      </w:r>
      <w:r w:rsidRPr="00FD6A7E">
        <w:rPr>
          <w:rFonts w:ascii="Book Antiqua" w:hAnsi="Book Antiqua" w:cs="Arial"/>
          <w:i/>
          <w:iCs/>
          <w:color w:val="1C1E29"/>
          <w:lang w:val="en-US"/>
        </w:rPr>
        <w:t>n</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27509</w:t>
      </w:r>
      <w:r w:rsidR="007A19A3" w:rsidRPr="00FD6A7E">
        <w:rPr>
          <w:rFonts w:ascii="Book Antiqua" w:hAnsi="Book Antiqua" w:cs="Arial"/>
          <w:color w:val="1C1E29"/>
          <w:lang w:val="en-US"/>
        </w:rPr>
        <w:t>] of all deaths</w:t>
      </w:r>
      <w:r w:rsidRPr="00FD6A7E">
        <w:rPr>
          <w:rFonts w:ascii="Book Antiqua" w:hAnsi="Book Antiqua" w:cs="Arial"/>
          <w:color w:val="1C1E29"/>
          <w:lang w:val="en-US"/>
        </w:rPr>
        <w:t xml:space="preserve"> </w:t>
      </w:r>
      <w:r w:rsidR="007A19A3" w:rsidRPr="00FD6A7E">
        <w:rPr>
          <w:rFonts w:ascii="Book Antiqua" w:hAnsi="Book Antiqua" w:cs="Arial"/>
          <w:color w:val="1C1E29"/>
          <w:lang w:val="en-US"/>
        </w:rPr>
        <w:t>[</w:t>
      </w:r>
      <w:r w:rsidR="009047E5" w:rsidRPr="00FD6A7E">
        <w:rPr>
          <w:rFonts w:ascii="Book Antiqua" w:hAnsi="Book Antiqua" w:cs="Arial"/>
          <w:color w:val="1C1E29"/>
          <w:lang w:val="en-US"/>
        </w:rPr>
        <w:t>Table</w:t>
      </w:r>
      <w:r w:rsidR="007A19A3" w:rsidRPr="00FD6A7E">
        <w:rPr>
          <w:rFonts w:ascii="Book Antiqua" w:hAnsi="Book Antiqua" w:cs="Arial"/>
          <w:color w:val="1C1E29"/>
          <w:lang w:val="en-US"/>
        </w:rPr>
        <w:t xml:space="preserve"> </w:t>
      </w:r>
      <w:r w:rsidRPr="00FD6A7E">
        <w:rPr>
          <w:rFonts w:ascii="Book Antiqua" w:hAnsi="Book Antiqua" w:cs="Arial"/>
          <w:color w:val="1C1E29"/>
          <w:lang w:val="en-US"/>
        </w:rPr>
        <w:t>3</w:t>
      </w:r>
      <w:r w:rsidR="007A19A3" w:rsidRPr="00FD6A7E">
        <w:rPr>
          <w:rFonts w:ascii="Book Antiqua" w:hAnsi="Book Antiqua" w:cs="Arial"/>
          <w:color w:val="1C1E29"/>
          <w:lang w:val="en-US"/>
        </w:rPr>
        <w:t>])</w:t>
      </w:r>
      <w:r w:rsidRPr="00FD6A7E">
        <w:rPr>
          <w:rFonts w:ascii="Book Antiqua" w:hAnsi="Book Antiqua" w:cs="Arial"/>
          <w:color w:val="1C1E29"/>
          <w:lang w:val="en-US"/>
        </w:rPr>
        <w:t>. On the other hand, the subgroup over 80 years presented</w:t>
      </w:r>
      <w:r w:rsidR="00486664" w:rsidRPr="00FD6A7E">
        <w:rPr>
          <w:rFonts w:ascii="Book Antiqua" w:hAnsi="Book Antiqua" w:cs="Arial"/>
          <w:color w:val="1C1E29"/>
          <w:lang w:val="en-US"/>
        </w:rPr>
        <w:t xml:space="preserve"> with</w:t>
      </w:r>
      <w:r w:rsidRPr="00FD6A7E">
        <w:rPr>
          <w:rFonts w:ascii="Book Antiqua" w:hAnsi="Book Antiqua" w:cs="Arial"/>
          <w:color w:val="1C1E29"/>
          <w:lang w:val="en-US"/>
        </w:rPr>
        <w:t xml:space="preserve"> the lowest proportion of hospitalizations and deaths, corresponding to 1.99% (</w:t>
      </w:r>
      <w:r w:rsidRPr="00FD6A7E">
        <w:rPr>
          <w:rFonts w:ascii="Book Antiqua" w:hAnsi="Book Antiqua" w:cs="Arial"/>
          <w:i/>
          <w:iCs/>
          <w:color w:val="1C1E29"/>
          <w:lang w:val="en-US"/>
        </w:rPr>
        <w:t>n</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3184) (data not shown) of admissions and 2.18% of deaths (</w:t>
      </w:r>
      <w:r w:rsidRPr="00FD6A7E">
        <w:rPr>
          <w:rFonts w:ascii="Book Antiqua" w:hAnsi="Book Antiqua" w:cs="Arial"/>
          <w:i/>
          <w:iCs/>
          <w:color w:val="1C1E29"/>
          <w:lang w:val="en-US"/>
        </w:rPr>
        <w:t>n</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2135) (</w:t>
      </w:r>
      <w:r w:rsidR="009047E5" w:rsidRPr="00FD6A7E">
        <w:rPr>
          <w:rFonts w:ascii="Book Antiqua" w:hAnsi="Book Antiqua" w:cs="Arial"/>
          <w:color w:val="1C1E29"/>
          <w:lang w:val="en-US"/>
        </w:rPr>
        <w:t>Table</w:t>
      </w:r>
      <w:r w:rsidR="00486664" w:rsidRPr="00FD6A7E">
        <w:rPr>
          <w:rFonts w:ascii="Book Antiqua" w:hAnsi="Book Antiqua" w:cs="Arial"/>
          <w:color w:val="1C1E29"/>
          <w:lang w:val="en-US"/>
        </w:rPr>
        <w:t xml:space="preserve"> </w:t>
      </w:r>
      <w:r w:rsidRPr="00FD6A7E">
        <w:rPr>
          <w:rFonts w:ascii="Book Antiqua" w:hAnsi="Book Antiqua" w:cs="Arial"/>
          <w:color w:val="1C1E29"/>
          <w:lang w:val="en-US"/>
        </w:rPr>
        <w:t>3).</w:t>
      </w:r>
      <w:r w:rsidR="007969CD" w:rsidRPr="00FD6A7E">
        <w:rPr>
          <w:rFonts w:ascii="Book Antiqua" w:hAnsi="Book Antiqua" w:cs="Arial"/>
          <w:color w:val="1C1E29"/>
          <w:lang w:val="en-US"/>
        </w:rPr>
        <w:t xml:space="preserve"> </w:t>
      </w:r>
      <w:r w:rsidRPr="00FD6A7E">
        <w:rPr>
          <w:rFonts w:ascii="Book Antiqua" w:hAnsi="Book Antiqua" w:cs="Arial"/>
          <w:color w:val="1C1E29"/>
          <w:lang w:val="en-US"/>
        </w:rPr>
        <w:t xml:space="preserve">Men were more frequently hospitalized than women in all Brazilian regions (81.68% </w:t>
      </w:r>
      <w:r w:rsidRPr="00FD6A7E">
        <w:rPr>
          <w:rFonts w:ascii="Book Antiqua" w:hAnsi="Book Antiqua" w:cs="Arial"/>
          <w:i/>
          <w:iCs/>
          <w:color w:val="1C1E29"/>
          <w:lang w:val="en-US"/>
        </w:rPr>
        <w:t>vs</w:t>
      </w:r>
      <w:r w:rsidRPr="00FD6A7E">
        <w:rPr>
          <w:rFonts w:ascii="Book Antiqua" w:hAnsi="Book Antiqua" w:cs="Arial"/>
          <w:color w:val="1C1E29"/>
          <w:lang w:val="en-US"/>
        </w:rPr>
        <w:t xml:space="preserve"> 18.32%) (</w:t>
      </w:r>
      <w:r w:rsidR="009047E5" w:rsidRPr="00FD6A7E">
        <w:rPr>
          <w:rFonts w:ascii="Book Antiqua" w:hAnsi="Book Antiqua" w:cs="Arial"/>
          <w:color w:val="1C1E29"/>
          <w:lang w:val="en-US"/>
        </w:rPr>
        <w:t>Table</w:t>
      </w:r>
      <w:r w:rsidR="0035731D" w:rsidRPr="00FD6A7E">
        <w:rPr>
          <w:rFonts w:ascii="Book Antiqua" w:hAnsi="Book Antiqua" w:cs="Arial"/>
          <w:color w:val="1C1E29"/>
          <w:lang w:val="en-US"/>
        </w:rPr>
        <w:t xml:space="preserve"> </w:t>
      </w:r>
      <w:r w:rsidRPr="00FD6A7E">
        <w:rPr>
          <w:rFonts w:ascii="Book Antiqua" w:hAnsi="Book Antiqua" w:cs="Arial"/>
          <w:color w:val="1C1E29"/>
          <w:lang w:val="en-US"/>
        </w:rPr>
        <w:t>4). Males also presented with the highest proportions of deaths in all regions, ranging from 86.22% (</w:t>
      </w:r>
      <w:r w:rsidRPr="00FD6A7E">
        <w:rPr>
          <w:rFonts w:ascii="Book Antiqua" w:hAnsi="Book Antiqua" w:cs="Arial"/>
          <w:i/>
          <w:iCs/>
          <w:color w:val="1C1E29"/>
          <w:lang w:val="en-US"/>
        </w:rPr>
        <w:t>n</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6293) in the Midwest to 89.70% (</w:t>
      </w:r>
      <w:r w:rsidRPr="00FD6A7E">
        <w:rPr>
          <w:rFonts w:ascii="Book Antiqua" w:hAnsi="Book Antiqua" w:cs="Arial"/>
          <w:i/>
          <w:iCs/>
          <w:color w:val="1C1E29"/>
          <w:lang w:val="en-US"/>
        </w:rPr>
        <w:t>n</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15282) in the South region (</w:t>
      </w:r>
      <w:r w:rsidR="009047E5" w:rsidRPr="00FD6A7E">
        <w:rPr>
          <w:rFonts w:ascii="Book Antiqua" w:hAnsi="Book Antiqua" w:cs="Arial"/>
          <w:color w:val="1C1E29"/>
          <w:lang w:val="en-US"/>
        </w:rPr>
        <w:t>Table</w:t>
      </w:r>
      <w:r w:rsidR="0035731D" w:rsidRPr="00FD6A7E">
        <w:rPr>
          <w:rFonts w:ascii="Book Antiqua" w:hAnsi="Book Antiqua" w:cs="Arial"/>
          <w:color w:val="1C1E29"/>
          <w:lang w:val="en-US"/>
        </w:rPr>
        <w:t xml:space="preserve"> </w:t>
      </w:r>
      <w:r w:rsidRPr="00FD6A7E">
        <w:rPr>
          <w:rFonts w:ascii="Book Antiqua" w:hAnsi="Book Antiqua" w:cs="Arial"/>
          <w:color w:val="1C1E29"/>
          <w:lang w:val="en-US"/>
        </w:rPr>
        <w:t>5).</w:t>
      </w:r>
    </w:p>
    <w:p w14:paraId="039CB7BF" w14:textId="77777777" w:rsidR="005404DF" w:rsidRPr="00FD6A7E" w:rsidRDefault="005404DF" w:rsidP="003B7C59">
      <w:pPr>
        <w:adjustRightInd w:val="0"/>
        <w:snapToGrid w:val="0"/>
        <w:spacing w:after="0" w:line="360" w:lineRule="auto"/>
        <w:jc w:val="both"/>
        <w:rPr>
          <w:rFonts w:ascii="Book Antiqua" w:hAnsi="Book Antiqua" w:cs="Arial"/>
          <w:color w:val="1C1E29"/>
          <w:lang w:val="en-US"/>
        </w:rPr>
      </w:pPr>
    </w:p>
    <w:p w14:paraId="3BE2335E" w14:textId="6146F396" w:rsidR="00C629B5" w:rsidRPr="00FD6A7E" w:rsidRDefault="00C629B5" w:rsidP="003B7C59">
      <w:pPr>
        <w:adjustRightInd w:val="0"/>
        <w:snapToGrid w:val="0"/>
        <w:spacing w:after="0" w:line="360" w:lineRule="auto"/>
        <w:jc w:val="both"/>
        <w:rPr>
          <w:rFonts w:ascii="Book Antiqua" w:hAnsi="Book Antiqua" w:cs="Arial"/>
          <w:b/>
          <w:i/>
          <w:iCs/>
          <w:color w:val="1C1E29"/>
          <w:lang w:val="en-US"/>
        </w:rPr>
      </w:pPr>
      <w:r w:rsidRPr="00FD6A7E">
        <w:rPr>
          <w:rFonts w:ascii="Book Antiqua" w:hAnsi="Book Antiqua" w:cs="Arial"/>
          <w:b/>
          <w:i/>
          <w:iCs/>
          <w:color w:val="1C1E29"/>
          <w:lang w:val="en-US"/>
        </w:rPr>
        <w:t>Mortality rate coefficients</w:t>
      </w:r>
    </w:p>
    <w:p w14:paraId="1B3CC63D" w14:textId="0CEFEEDC" w:rsidR="00DA6EC5" w:rsidRPr="00FD6A7E" w:rsidRDefault="00DA6EC5" w:rsidP="003B7C59">
      <w:pPr>
        <w:adjustRightInd w:val="0"/>
        <w:snapToGrid w:val="0"/>
        <w:spacing w:after="0" w:line="360" w:lineRule="auto"/>
        <w:jc w:val="both"/>
        <w:rPr>
          <w:rFonts w:ascii="Book Antiqua" w:hAnsi="Book Antiqua" w:cs="Arial"/>
          <w:color w:val="1C1E29"/>
          <w:lang w:val="en-US"/>
        </w:rPr>
      </w:pPr>
      <w:r w:rsidRPr="00FD6A7E">
        <w:rPr>
          <w:rFonts w:ascii="Book Antiqua" w:hAnsi="Book Antiqua" w:cs="Arial"/>
          <w:color w:val="1C1E29"/>
          <w:lang w:val="en-US"/>
        </w:rPr>
        <w:t xml:space="preserve">The mortality rate coefficients increased over the years, and the analysis showed greater coefficients in the North, Northeast, South and Midwest regions, while a lower coefficient was detected in the Southeast region. The highest mortality coefficients were observed in the Midwest (5.99 in 2015) and South (6.48 in 2011). The lowest coefficient was found in the North region (2.56). Simple linear regression analysis indicated that the upward trend of this mortality was statistically significant (y = 0.072x–140.62). The coefficient of determination was </w:t>
      </w:r>
      <w:r w:rsidRPr="00FD6A7E">
        <w:rPr>
          <w:rFonts w:ascii="Book Antiqua" w:hAnsi="Book Antiqua" w:cs="Arial"/>
          <w:i/>
          <w:iCs/>
          <w:color w:val="1C1E29"/>
          <w:lang w:val="en-US"/>
        </w:rPr>
        <w:t>R</w:t>
      </w:r>
      <w:r w:rsidRPr="00FD6A7E">
        <w:rPr>
          <w:rFonts w:ascii="Book Antiqua" w:hAnsi="Book Antiqua" w:cs="Arial"/>
          <w:color w:val="1C1E29"/>
          <w:lang w:val="en-US"/>
        </w:rPr>
        <w:t>² = 0.744 (</w:t>
      </w:r>
      <w:r w:rsidR="00C930F8" w:rsidRPr="00FD6A7E">
        <w:rPr>
          <w:rFonts w:ascii="Book Antiqua" w:hAnsi="Book Antiqua" w:cs="Arial"/>
          <w:color w:val="1C1E29"/>
          <w:lang w:val="en-US"/>
        </w:rPr>
        <w:t>F</w:t>
      </w:r>
      <w:r w:rsidRPr="00FD6A7E">
        <w:rPr>
          <w:rFonts w:ascii="Book Antiqua" w:hAnsi="Book Antiqua" w:cs="Arial"/>
          <w:color w:val="1C1E29"/>
          <w:lang w:val="en-US"/>
        </w:rPr>
        <w:t xml:space="preserve">igure </w:t>
      </w:r>
      <w:r w:rsidR="00104BE2" w:rsidRPr="00FD6A7E">
        <w:rPr>
          <w:rFonts w:ascii="Book Antiqua" w:hAnsi="Book Antiqua" w:cs="Arial"/>
          <w:color w:val="1C1E29"/>
          <w:lang w:val="en-US"/>
        </w:rPr>
        <w:t>2</w:t>
      </w:r>
      <w:r w:rsidRPr="00FD6A7E">
        <w:rPr>
          <w:rFonts w:ascii="Book Antiqua" w:hAnsi="Book Antiqua" w:cs="Arial"/>
          <w:color w:val="1C1E29"/>
          <w:lang w:val="en-US"/>
        </w:rPr>
        <w:t xml:space="preserve">, </w:t>
      </w:r>
      <w:r w:rsidR="009047E5" w:rsidRPr="00FD6A7E">
        <w:rPr>
          <w:rFonts w:ascii="Book Antiqua" w:hAnsi="Book Antiqua" w:cs="Arial"/>
          <w:color w:val="1C1E29"/>
          <w:lang w:val="en-US"/>
        </w:rPr>
        <w:t xml:space="preserve">Table </w:t>
      </w:r>
      <w:r w:rsidRPr="00FD6A7E">
        <w:rPr>
          <w:rFonts w:ascii="Book Antiqua" w:hAnsi="Book Antiqua" w:cs="Arial"/>
          <w:color w:val="1C1E29"/>
          <w:lang w:val="en-US"/>
        </w:rPr>
        <w:t>6).</w:t>
      </w:r>
      <w:r w:rsidR="007969CD" w:rsidRPr="00FD6A7E">
        <w:rPr>
          <w:rFonts w:ascii="Book Antiqua" w:hAnsi="Book Antiqua" w:cs="Arial"/>
          <w:color w:val="1C1E29"/>
          <w:lang w:val="en-US"/>
        </w:rPr>
        <w:t xml:space="preserve"> </w:t>
      </w:r>
      <w:r w:rsidRPr="00FD6A7E">
        <w:rPr>
          <w:rFonts w:ascii="Book Antiqua" w:hAnsi="Book Antiqua" w:cs="Arial"/>
          <w:color w:val="1C1E29"/>
          <w:lang w:val="en-US"/>
        </w:rPr>
        <w:t>The mortality coefficient was highest in the</w:t>
      </w:r>
      <w:r w:rsidR="007969CD" w:rsidRPr="00FD6A7E">
        <w:rPr>
          <w:rFonts w:ascii="Book Antiqua" w:hAnsi="Book Antiqua" w:cs="Arial"/>
          <w:color w:val="1C1E29"/>
          <w:lang w:val="en-US"/>
        </w:rPr>
        <w:t xml:space="preserve"> age groups of</w:t>
      </w:r>
      <w:r w:rsidRPr="00FD6A7E">
        <w:rPr>
          <w:rFonts w:ascii="Book Antiqua" w:hAnsi="Book Antiqua" w:cs="Arial"/>
          <w:color w:val="1C1E29"/>
          <w:lang w:val="en-US"/>
        </w:rPr>
        <w:t xml:space="preserve"> 50 </w:t>
      </w:r>
      <w:r w:rsidR="007969CD" w:rsidRPr="00FD6A7E">
        <w:rPr>
          <w:rFonts w:ascii="Book Antiqua" w:hAnsi="Book Antiqua" w:cs="Arial"/>
          <w:color w:val="1C1E29"/>
          <w:lang w:val="en-US"/>
        </w:rPr>
        <w:t>to</w:t>
      </w:r>
      <w:r w:rsidRPr="00FD6A7E">
        <w:rPr>
          <w:rFonts w:ascii="Book Antiqua" w:hAnsi="Book Antiqua" w:cs="Arial"/>
          <w:color w:val="1C1E29"/>
          <w:lang w:val="en-US"/>
        </w:rPr>
        <w:t xml:space="preserve"> 59 years, 60 to 69 years, and 70 to 79 </w:t>
      </w:r>
      <w:r w:rsidR="00DD2F7F" w:rsidRPr="00FD6A7E">
        <w:rPr>
          <w:rFonts w:ascii="Book Antiqua" w:hAnsi="Book Antiqua" w:cs="Arial"/>
          <w:color w:val="1C1E29"/>
          <w:lang w:val="en-US"/>
        </w:rPr>
        <w:t>years</w:t>
      </w:r>
      <w:r w:rsidRPr="00FD6A7E">
        <w:rPr>
          <w:rFonts w:ascii="Book Antiqua" w:hAnsi="Book Antiqua" w:cs="Arial"/>
          <w:color w:val="1C1E29"/>
          <w:lang w:val="en-US"/>
        </w:rPr>
        <w:t xml:space="preserve">. The mortality coefficient for the </w:t>
      </w:r>
      <w:r w:rsidRPr="00FD6A7E">
        <w:rPr>
          <w:rFonts w:ascii="Book Antiqua" w:hAnsi="Book Antiqua" w:cs="Arial" w:hint="eastAsia"/>
          <w:color w:val="1C1E29"/>
          <w:lang w:val="en-US"/>
        </w:rPr>
        <w:t>≤</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 xml:space="preserve">29 years old and </w:t>
      </w:r>
      <w:r w:rsidRPr="00FD6A7E">
        <w:rPr>
          <w:rFonts w:ascii="Book Antiqua" w:hAnsi="Book Antiqua" w:cs="Arial" w:hint="eastAsia"/>
          <w:color w:val="1C1E29"/>
          <w:lang w:val="en-US"/>
        </w:rPr>
        <w:t>≥</w:t>
      </w:r>
      <w:r w:rsidR="005404DF" w:rsidRPr="00FD6A7E">
        <w:rPr>
          <w:rFonts w:ascii="Book Antiqua" w:hAnsi="Book Antiqua" w:cs="Arial"/>
          <w:color w:val="1C1E29"/>
          <w:lang w:val="en-US"/>
        </w:rPr>
        <w:t xml:space="preserve"> </w:t>
      </w:r>
      <w:r w:rsidRPr="00FD6A7E">
        <w:rPr>
          <w:rFonts w:ascii="Book Antiqua" w:hAnsi="Book Antiqua" w:cs="Arial"/>
          <w:color w:val="1C1E29"/>
          <w:lang w:val="en-US"/>
        </w:rPr>
        <w:t>80 years or older age groups remained stable. When analyzing the mortality coefficients according to sex, men had the highest values throughout the study period, ranging from 7.99 to 9.26; women had the lowest values, ranging from 1.07 to 1.30 (data not shown).</w:t>
      </w:r>
    </w:p>
    <w:p w14:paraId="70C5FFC6" w14:textId="4841F4F1" w:rsidR="00A8562D" w:rsidRPr="00FD6A7E" w:rsidRDefault="00A8562D" w:rsidP="003B7C59">
      <w:pPr>
        <w:adjustRightInd w:val="0"/>
        <w:snapToGrid w:val="0"/>
        <w:spacing w:after="0" w:line="360" w:lineRule="auto"/>
        <w:jc w:val="both"/>
        <w:rPr>
          <w:rFonts w:ascii="Book Antiqua" w:hAnsi="Book Antiqua" w:cs="Arial"/>
          <w:lang w:val="en-US"/>
        </w:rPr>
      </w:pPr>
    </w:p>
    <w:p w14:paraId="5C409082" w14:textId="561E9673" w:rsidR="003843AB" w:rsidRPr="00FD6A7E" w:rsidRDefault="005404DF" w:rsidP="003B7C59">
      <w:pPr>
        <w:adjustRightInd w:val="0"/>
        <w:snapToGrid w:val="0"/>
        <w:spacing w:after="0" w:line="360" w:lineRule="auto"/>
        <w:jc w:val="both"/>
        <w:rPr>
          <w:rFonts w:ascii="Book Antiqua" w:hAnsi="Book Antiqua" w:cs="Arial"/>
          <w:lang w:val="en-US"/>
        </w:rPr>
      </w:pPr>
      <w:r w:rsidRPr="00FD6A7E">
        <w:rPr>
          <w:rFonts w:ascii="Book Antiqua" w:hAnsi="Book Antiqua"/>
          <w:b/>
          <w:color w:val="000000"/>
          <w:u w:val="single"/>
          <w:lang w:val="en-US"/>
        </w:rPr>
        <w:t>DISCUSSION</w:t>
      </w:r>
    </w:p>
    <w:p w14:paraId="1BC921D1" w14:textId="6DC4D2C4" w:rsidR="00DA6EC5" w:rsidRPr="00FD6A7E" w:rsidRDefault="00DA6EC5" w:rsidP="003B7C59">
      <w:pPr>
        <w:adjustRightInd w:val="0"/>
        <w:snapToGrid w:val="0"/>
        <w:spacing w:after="0" w:line="360" w:lineRule="auto"/>
        <w:jc w:val="both"/>
        <w:rPr>
          <w:rFonts w:ascii="Book Antiqua" w:hAnsi="Book Antiqua" w:cs="Arial"/>
          <w:lang w:val="en-US"/>
        </w:rPr>
      </w:pPr>
      <w:r w:rsidRPr="00FD6A7E">
        <w:rPr>
          <w:rFonts w:ascii="Book Antiqua" w:hAnsi="Book Antiqua" w:cs="Arial"/>
          <w:lang w:val="en-US"/>
        </w:rPr>
        <w:t xml:space="preserve">Our study showed a burden of more than 150000 registered hospitalizations for </w:t>
      </w:r>
      <w:r w:rsidR="00D378EA" w:rsidRPr="00FD6A7E">
        <w:rPr>
          <w:rFonts w:ascii="Book Antiqua" w:hAnsi="Book Antiqua" w:cs="Arial"/>
          <w:color w:val="1C1E29"/>
          <w:lang w:val="en-US"/>
        </w:rPr>
        <w:t>ALD</w:t>
      </w:r>
      <w:r w:rsidRPr="00FD6A7E">
        <w:rPr>
          <w:rFonts w:ascii="Book Antiqua" w:hAnsi="Book Antiqua" w:cs="Arial"/>
          <w:lang w:val="en-US"/>
        </w:rPr>
        <w:t xml:space="preserve"> over 10 years. We also detected an increase in the total number of hospital admissions for ALD during the study period. We are unsure if this increase reflects an actual augmentation of the disease’s burden or an increase in the number of admitted patients. If it reflects the first situation, it would be interesting to speculate that alcohol consumption could be growing in Brazil and public health authorities should be alerted to consider undertaking measures to mitigate this problem and its consequences. </w:t>
      </w:r>
    </w:p>
    <w:p w14:paraId="0E2320FA" w14:textId="0A81382C" w:rsidR="00DA6EC5" w:rsidRPr="00FD6A7E" w:rsidRDefault="00DA6EC5" w:rsidP="003B7C59">
      <w:pPr>
        <w:adjustRightInd w:val="0"/>
        <w:snapToGrid w:val="0"/>
        <w:spacing w:after="0" w:line="360" w:lineRule="auto"/>
        <w:ind w:firstLineChars="100" w:firstLine="200"/>
        <w:jc w:val="both"/>
        <w:rPr>
          <w:rFonts w:ascii="Book Antiqua" w:hAnsi="Book Antiqua" w:cs="Arial"/>
          <w:lang w:val="en-US"/>
        </w:rPr>
      </w:pPr>
      <w:r w:rsidRPr="00FD6A7E">
        <w:rPr>
          <w:rFonts w:ascii="Book Antiqua" w:hAnsi="Book Antiqua" w:cs="Arial"/>
          <w:lang w:val="en-US"/>
        </w:rPr>
        <w:t xml:space="preserve">Notably, as expected, our study detected a sharp increase in the admission rate for </w:t>
      </w:r>
      <w:r w:rsidR="00D378EA" w:rsidRPr="00FD6A7E">
        <w:rPr>
          <w:rFonts w:ascii="Book Antiqua" w:hAnsi="Book Antiqua" w:cs="Arial"/>
          <w:lang w:val="en-US"/>
        </w:rPr>
        <w:t>ALD</w:t>
      </w:r>
      <w:r w:rsidRPr="00FD6A7E">
        <w:rPr>
          <w:rFonts w:ascii="Book Antiqua" w:hAnsi="Book Antiqua" w:cs="Arial"/>
          <w:lang w:val="en-US"/>
        </w:rPr>
        <w:t xml:space="preserve"> in the population over 30 years old, reaching its peak in the 40</w:t>
      </w:r>
      <w:r w:rsidR="007969CD" w:rsidRPr="00FD6A7E">
        <w:rPr>
          <w:rFonts w:ascii="Book Antiqua" w:hAnsi="Book Antiqua" w:cs="Arial"/>
          <w:lang w:val="en-US"/>
        </w:rPr>
        <w:t>-</w:t>
      </w:r>
      <w:r w:rsidRPr="00FD6A7E">
        <w:rPr>
          <w:rFonts w:ascii="Book Antiqua" w:hAnsi="Book Antiqua" w:cs="Arial"/>
          <w:lang w:val="en-US"/>
        </w:rPr>
        <w:t xml:space="preserve"> and 59-year-old age group, the most afflicted age range. On the other hand, the elderly population appears to be less affected, probably because most patients with </w:t>
      </w:r>
      <w:r w:rsidR="00D378EA" w:rsidRPr="00FD6A7E">
        <w:rPr>
          <w:rFonts w:ascii="Book Antiqua" w:hAnsi="Book Antiqua" w:cs="Arial"/>
          <w:lang w:val="en-US"/>
        </w:rPr>
        <w:t>ALD</w:t>
      </w:r>
      <w:r w:rsidRPr="00FD6A7E">
        <w:rPr>
          <w:rFonts w:ascii="Book Antiqua" w:hAnsi="Book Antiqua" w:cs="Arial"/>
          <w:lang w:val="en-US"/>
        </w:rPr>
        <w:t xml:space="preserve"> will die or be transplanted earlier in the course of the illness or will stop drinking and improve.</w:t>
      </w:r>
    </w:p>
    <w:p w14:paraId="74B4C652" w14:textId="77777777" w:rsidR="00DA6EC5" w:rsidRPr="00FD6A7E" w:rsidRDefault="00DA6EC5" w:rsidP="003B7C59">
      <w:pPr>
        <w:adjustRightInd w:val="0"/>
        <w:snapToGrid w:val="0"/>
        <w:spacing w:after="0" w:line="360" w:lineRule="auto"/>
        <w:ind w:firstLineChars="100" w:firstLine="200"/>
        <w:jc w:val="both"/>
        <w:rPr>
          <w:rFonts w:ascii="Book Antiqua" w:hAnsi="Book Antiqua" w:cs="Arial"/>
          <w:lang w:val="en-US"/>
        </w:rPr>
      </w:pPr>
      <w:r w:rsidRPr="00FD6A7E">
        <w:rPr>
          <w:rFonts w:ascii="Book Antiqua" w:hAnsi="Book Antiqua" w:cs="Arial"/>
          <w:lang w:val="en-US"/>
        </w:rPr>
        <w:t xml:space="preserve">As expected, the region with the highest proportion of hospitalizations during the study period was the Southeast because it concentrates the greatest population of the country. Nevertheless, a decrease in this proportion from 2012 to 2015 was observed. In other words, while there was an overall 34.07% increase in the total number of admissions over these 10 years, this rise was approximately 15% in the Southeast region. This might have occurred for one or more of the following reasons: an increase in the number of disease notifications of other regions, an improvement of the regional health care system of the Southeast region, or a decrease in the disease incidence in that particular area. </w:t>
      </w:r>
    </w:p>
    <w:p w14:paraId="56293E22" w14:textId="6BAB3121" w:rsidR="00DA6EC5" w:rsidRPr="00FD6A7E" w:rsidRDefault="00DA6EC5" w:rsidP="003B7C59">
      <w:pPr>
        <w:adjustRightInd w:val="0"/>
        <w:snapToGrid w:val="0"/>
        <w:spacing w:after="0" w:line="360" w:lineRule="auto"/>
        <w:ind w:firstLineChars="100" w:firstLine="200"/>
        <w:jc w:val="both"/>
        <w:rPr>
          <w:rFonts w:ascii="Book Antiqua" w:hAnsi="Book Antiqua" w:cs="Arial"/>
          <w:lang w:val="en-US"/>
        </w:rPr>
      </w:pPr>
      <w:r w:rsidRPr="00FD6A7E">
        <w:rPr>
          <w:rFonts w:ascii="Book Antiqua" w:hAnsi="Book Antiqua" w:cs="Arial"/>
          <w:lang w:val="en-US"/>
        </w:rPr>
        <w:t>It is interesting to note that the North and Midwest regions have similar population sizes. However, the North region had the lowest absolute number of patients throughout the study period, corresponding to 3.9% of the total (</w:t>
      </w:r>
      <w:r w:rsidRPr="00FD6A7E">
        <w:rPr>
          <w:rFonts w:ascii="Book Antiqua" w:hAnsi="Book Antiqua" w:cs="Arial"/>
          <w:i/>
          <w:iCs/>
          <w:lang w:val="en-US"/>
        </w:rPr>
        <w:t>n</w:t>
      </w:r>
      <w:r w:rsidRPr="00FD6A7E">
        <w:rPr>
          <w:rFonts w:ascii="Book Antiqua" w:hAnsi="Book Antiqua" w:cs="Arial"/>
          <w:lang w:val="en-US"/>
        </w:rPr>
        <w:t xml:space="preserve"> = 6242) </w:t>
      </w:r>
      <w:r w:rsidR="007969CD" w:rsidRPr="00FD6A7E">
        <w:rPr>
          <w:rFonts w:ascii="Book Antiqua" w:hAnsi="Book Antiqua" w:cs="Arial"/>
          <w:lang w:val="en-US"/>
        </w:rPr>
        <w:t>compared</w:t>
      </w:r>
      <w:r w:rsidRPr="00FD6A7E">
        <w:rPr>
          <w:rFonts w:ascii="Book Antiqua" w:hAnsi="Book Antiqua" w:cs="Arial"/>
          <w:lang w:val="en-US"/>
        </w:rPr>
        <w:t xml:space="preserve"> to 6.75% (</w:t>
      </w:r>
      <w:r w:rsidRPr="00FD6A7E">
        <w:rPr>
          <w:rFonts w:ascii="Book Antiqua" w:hAnsi="Book Antiqua" w:cs="Arial"/>
          <w:i/>
          <w:iCs/>
          <w:lang w:val="en-US"/>
        </w:rPr>
        <w:t>n</w:t>
      </w:r>
      <w:r w:rsidR="00415D10" w:rsidRPr="00FD6A7E">
        <w:rPr>
          <w:rFonts w:ascii="Book Antiqua" w:hAnsi="Book Antiqua" w:cs="Arial"/>
          <w:lang w:val="en-US"/>
        </w:rPr>
        <w:t xml:space="preserve"> </w:t>
      </w:r>
      <w:r w:rsidRPr="00FD6A7E">
        <w:rPr>
          <w:rFonts w:ascii="Book Antiqua" w:hAnsi="Book Antiqua" w:cs="Arial"/>
          <w:lang w:val="en-US"/>
        </w:rPr>
        <w:t>=</w:t>
      </w:r>
      <w:r w:rsidR="00415D10" w:rsidRPr="00FD6A7E">
        <w:rPr>
          <w:rFonts w:ascii="Book Antiqua" w:hAnsi="Book Antiqua" w:cs="Arial"/>
          <w:lang w:val="en-US"/>
        </w:rPr>
        <w:t xml:space="preserve"> </w:t>
      </w:r>
      <w:r w:rsidRPr="00FD6A7E">
        <w:rPr>
          <w:rFonts w:ascii="Book Antiqua" w:hAnsi="Book Antiqua" w:cs="Arial"/>
          <w:lang w:val="en-US"/>
        </w:rPr>
        <w:t xml:space="preserve">10809) in the Midwest region. We are unsure if this difference is due to better disease reporting or a finer regional health care system in the Midwest or a lower disease incidence in the North. </w:t>
      </w:r>
    </w:p>
    <w:p w14:paraId="0741926B" w14:textId="6007630E" w:rsidR="00DA6EC5" w:rsidRPr="00FD6A7E" w:rsidRDefault="00DA6EC5" w:rsidP="003B7C59">
      <w:pPr>
        <w:adjustRightInd w:val="0"/>
        <w:snapToGrid w:val="0"/>
        <w:spacing w:after="0" w:line="360" w:lineRule="auto"/>
        <w:ind w:firstLineChars="100" w:firstLine="200"/>
        <w:jc w:val="both"/>
        <w:rPr>
          <w:rFonts w:ascii="Book Antiqua" w:hAnsi="Book Antiqua" w:cs="Arial"/>
          <w:lang w:val="en-US"/>
        </w:rPr>
      </w:pPr>
      <w:r w:rsidRPr="00FD6A7E">
        <w:rPr>
          <w:rFonts w:ascii="Book Antiqua" w:hAnsi="Book Antiqua" w:cs="Arial"/>
          <w:lang w:val="en-US"/>
        </w:rPr>
        <w:t>The mortality rate was higher in the 40</w:t>
      </w:r>
      <w:r w:rsidR="007969CD" w:rsidRPr="00FD6A7E">
        <w:rPr>
          <w:rFonts w:ascii="Book Antiqua" w:hAnsi="Book Antiqua" w:cs="Arial"/>
          <w:lang w:val="en-US"/>
        </w:rPr>
        <w:t>-</w:t>
      </w:r>
      <w:r w:rsidRPr="00FD6A7E">
        <w:rPr>
          <w:rFonts w:ascii="Book Antiqua" w:hAnsi="Book Antiqua" w:cs="Arial"/>
          <w:lang w:val="en-US"/>
        </w:rPr>
        <w:t xml:space="preserve"> and 59-year-old age group</w:t>
      </w:r>
      <w:r w:rsidR="007969CD" w:rsidRPr="00FD6A7E">
        <w:rPr>
          <w:rFonts w:ascii="Book Antiqua" w:hAnsi="Book Antiqua" w:cs="Arial"/>
          <w:lang w:val="en-US"/>
        </w:rPr>
        <w:t>s</w:t>
      </w:r>
      <w:r w:rsidRPr="00FD6A7E">
        <w:rPr>
          <w:rFonts w:ascii="Book Antiqua" w:hAnsi="Book Antiqua" w:cs="Arial"/>
          <w:lang w:val="en-US"/>
        </w:rPr>
        <w:t xml:space="preserve"> as well. Therefore, it is interesting to speculate that excessive beverage ingestion starts during young adulthood, and this population should be educated regarding the hazards of the disease</w:t>
      </w:r>
      <w:r w:rsidR="005A50D1" w:rsidRPr="00FD6A7E">
        <w:rPr>
          <w:rFonts w:ascii="Book Antiqua" w:hAnsi="Book Antiqua" w:cs="Arial"/>
          <w:vertAlign w:val="superscript"/>
          <w:lang w:val="en-US"/>
        </w:rPr>
        <w:t>[5,11–13]</w:t>
      </w:r>
      <w:r w:rsidRPr="00FD6A7E">
        <w:rPr>
          <w:rFonts w:ascii="Book Antiqua" w:hAnsi="Book Antiqua" w:cs="Arial"/>
          <w:lang w:val="en-US"/>
        </w:rPr>
        <w:t>.</w:t>
      </w:r>
      <w:r w:rsidR="005A50D1" w:rsidRPr="00FD6A7E">
        <w:rPr>
          <w:rFonts w:ascii="Book Antiqua" w:hAnsi="Book Antiqua" w:cs="Arial"/>
          <w:lang w:val="en-US"/>
        </w:rPr>
        <w:t xml:space="preserve"> </w:t>
      </w:r>
      <w:r w:rsidRPr="00FD6A7E">
        <w:rPr>
          <w:rFonts w:ascii="Book Antiqua" w:hAnsi="Book Antiqua" w:cs="Arial"/>
          <w:lang w:val="en-US"/>
        </w:rPr>
        <w:t>It is also interesting to mention that men accounted for the majority of the affected patients across all regions. Mortality coefficient analysis showed an increase of the death rates in the North, Northeast, South and Midwest regions, while there was a decrease in the Southeast region. The highest mortality coefficients were observed in the Midwest and Northeast. The mortality rate among males increased while it remained stable among females.</w:t>
      </w:r>
    </w:p>
    <w:p w14:paraId="799AD435" w14:textId="0748F4F2" w:rsidR="00DA6EC5" w:rsidRPr="00FD6A7E" w:rsidRDefault="00DA6EC5" w:rsidP="003B7C59">
      <w:pPr>
        <w:adjustRightInd w:val="0"/>
        <w:snapToGrid w:val="0"/>
        <w:spacing w:after="0" w:line="360" w:lineRule="auto"/>
        <w:ind w:firstLine="270"/>
        <w:jc w:val="both"/>
        <w:rPr>
          <w:rFonts w:ascii="Book Antiqua" w:hAnsi="Book Antiqua" w:cs="Arial"/>
          <w:lang w:val="en-US"/>
        </w:rPr>
      </w:pPr>
      <w:r w:rsidRPr="00FD6A7E">
        <w:rPr>
          <w:rFonts w:ascii="Book Antiqua" w:hAnsi="Book Antiqua" w:cs="Arial"/>
          <w:lang w:val="en-US"/>
        </w:rPr>
        <w:t xml:space="preserve">It is expected that men’s drinking habits are greater than women’s because culturally, in Brazil and possibly worldwide, women are not supposed to socially drink more than men. Nevertheless, our study still detected </w:t>
      </w:r>
      <w:r w:rsidR="00D378EA" w:rsidRPr="00FD6A7E">
        <w:rPr>
          <w:rFonts w:ascii="Book Antiqua" w:hAnsi="Book Antiqua" w:cs="Arial"/>
          <w:lang w:val="en-US"/>
        </w:rPr>
        <w:t>ALD</w:t>
      </w:r>
      <w:r w:rsidRPr="00FD6A7E">
        <w:rPr>
          <w:rFonts w:ascii="Book Antiqua" w:hAnsi="Book Antiqua" w:cs="Arial"/>
          <w:lang w:val="en-US"/>
        </w:rPr>
        <w:t xml:space="preserve"> in a reasonable number of females, and this issue should be addressed by public authorities.</w:t>
      </w:r>
    </w:p>
    <w:p w14:paraId="43CBDE14" w14:textId="6C311535" w:rsidR="00DA6EC5" w:rsidRPr="00FD6A7E" w:rsidRDefault="00DA6EC5" w:rsidP="003B7C59">
      <w:pPr>
        <w:adjustRightInd w:val="0"/>
        <w:snapToGrid w:val="0"/>
        <w:spacing w:after="0" w:line="360" w:lineRule="auto"/>
        <w:ind w:firstLineChars="100" w:firstLine="200"/>
        <w:jc w:val="both"/>
        <w:rPr>
          <w:rFonts w:ascii="Book Antiqua" w:hAnsi="Book Antiqua" w:cs="Arial"/>
          <w:lang w:val="en-US"/>
        </w:rPr>
      </w:pPr>
      <w:r w:rsidRPr="00FD6A7E">
        <w:rPr>
          <w:rFonts w:ascii="Book Antiqua" w:hAnsi="Book Antiqua" w:cs="Arial"/>
          <w:lang w:val="en-US"/>
        </w:rPr>
        <w:t>Some countries have banned household alcohol production, increased taxation on factory-produced alcohol, specified the legal age of consumption of alcohol at 21 years of age, and identified and monitored one dry day a week on weekdays</w:t>
      </w:r>
      <w:r w:rsidR="005A50D1" w:rsidRPr="00FD6A7E">
        <w:rPr>
          <w:rFonts w:ascii="Book Antiqua" w:hAnsi="Book Antiqua" w:cs="Arial"/>
          <w:vertAlign w:val="superscript"/>
          <w:lang w:val="en-US"/>
        </w:rPr>
        <w:t>[14,15]</w:t>
      </w:r>
      <w:r w:rsidRPr="00FD6A7E">
        <w:rPr>
          <w:rFonts w:ascii="Book Antiqua" w:hAnsi="Book Antiqua" w:cs="Arial"/>
          <w:lang w:val="en-US"/>
        </w:rPr>
        <w:t>. Meta-analyses and reviews have detected that a price increase for alcohol beverages was associated with a decrease in its consumption. It is estimated that a 10% price increase might be associated with a 5% reduction in consumption, on average</w:t>
      </w:r>
      <w:r w:rsidR="005A50D1" w:rsidRPr="00FD6A7E">
        <w:rPr>
          <w:rFonts w:ascii="Book Antiqua" w:hAnsi="Book Antiqua" w:cs="Arial"/>
          <w:vertAlign w:val="superscript"/>
          <w:lang w:val="en-US"/>
        </w:rPr>
        <w:t>[5,8,11,14</w:t>
      </w:r>
      <w:r w:rsidR="007414DA" w:rsidRPr="00FD6A7E">
        <w:rPr>
          <w:rFonts w:ascii="Book Antiqua" w:hAnsi="Book Antiqua" w:cs="Arial"/>
          <w:vertAlign w:val="superscript"/>
          <w:lang w:val="en-US"/>
        </w:rPr>
        <w:t>-</w:t>
      </w:r>
      <w:r w:rsidR="005A50D1" w:rsidRPr="00FD6A7E">
        <w:rPr>
          <w:rFonts w:ascii="Book Antiqua" w:hAnsi="Book Antiqua" w:cs="Arial"/>
          <w:vertAlign w:val="superscript"/>
          <w:lang w:val="en-US"/>
        </w:rPr>
        <w:t>16]</w:t>
      </w:r>
      <w:r w:rsidRPr="00FD6A7E">
        <w:rPr>
          <w:rFonts w:ascii="Book Antiqua" w:hAnsi="Book Antiqua" w:cs="Arial"/>
          <w:lang w:val="en-US"/>
        </w:rPr>
        <w:t xml:space="preserve">. </w:t>
      </w:r>
    </w:p>
    <w:p w14:paraId="39C9789F" w14:textId="1FB7EE2E" w:rsidR="004A57AA" w:rsidRPr="00FD6A7E" w:rsidRDefault="00DA6EC5" w:rsidP="003B7C59">
      <w:pPr>
        <w:adjustRightInd w:val="0"/>
        <w:snapToGrid w:val="0"/>
        <w:spacing w:after="0" w:line="360" w:lineRule="auto"/>
        <w:ind w:firstLineChars="100" w:firstLine="200"/>
        <w:jc w:val="both"/>
        <w:rPr>
          <w:rFonts w:ascii="Book Antiqua" w:hAnsi="Book Antiqua" w:cs="Arial"/>
          <w:lang w:val="en-US"/>
        </w:rPr>
      </w:pPr>
      <w:r w:rsidRPr="00FD6A7E">
        <w:rPr>
          <w:rFonts w:ascii="Book Antiqua" w:hAnsi="Book Antiqua" w:cs="Arial"/>
          <w:lang w:val="en-US"/>
        </w:rPr>
        <w:t>Another possible action could be focused on marketing interventions and regulation</w:t>
      </w:r>
      <w:r w:rsidR="00DD2F7F" w:rsidRPr="00FD6A7E">
        <w:rPr>
          <w:rFonts w:ascii="Book Antiqua" w:hAnsi="Book Antiqua" w:cs="Arial"/>
          <w:lang w:val="en-US"/>
        </w:rPr>
        <w:t>s</w:t>
      </w:r>
      <w:r w:rsidRPr="00FD6A7E">
        <w:rPr>
          <w:rFonts w:ascii="Book Antiqua" w:hAnsi="Book Antiqua" w:cs="Arial"/>
          <w:lang w:val="en-US"/>
        </w:rPr>
        <w:t>. It has been reported that for each 10% increase in advertising expenditure, there is a 0.3% increase in adult alcohol consumption</w:t>
      </w:r>
      <w:r w:rsidR="005A50D1" w:rsidRPr="00FD6A7E">
        <w:rPr>
          <w:rFonts w:ascii="Book Antiqua" w:hAnsi="Book Antiqua" w:cs="Arial"/>
          <w:vertAlign w:val="superscript"/>
          <w:lang w:val="en-US"/>
        </w:rPr>
        <w:t>[7,11,17,18]</w:t>
      </w:r>
      <w:r w:rsidRPr="00FD6A7E">
        <w:rPr>
          <w:rFonts w:ascii="Book Antiqua" w:hAnsi="Book Antiqua" w:cs="Arial"/>
          <w:lang w:val="en-US"/>
        </w:rPr>
        <w:t xml:space="preserve">. Therefore, the implementation of policies reinforcing explanations of the ill effects of alcohol the same way it is performed for smoking could be effective. The Brazilian government has conducted massive television broadcasts to clarify the potential consequences of smoking, including lung cancer and other types of malignant neoplasia. Additionally, the manufacturers are obliged to expose </w:t>
      </w:r>
      <w:r w:rsidR="00DD2F7F" w:rsidRPr="00FD6A7E">
        <w:rPr>
          <w:rFonts w:ascii="Book Antiqua" w:hAnsi="Book Antiqua" w:cs="Arial"/>
          <w:lang w:val="en-US"/>
        </w:rPr>
        <w:t xml:space="preserve">the </w:t>
      </w:r>
      <w:r w:rsidRPr="00FD6A7E">
        <w:rPr>
          <w:rFonts w:ascii="Book Antiqua" w:hAnsi="Book Antiqua" w:cs="Arial"/>
          <w:lang w:val="en-US"/>
        </w:rPr>
        <w:t xml:space="preserve">outcomes of smoking as well during cigarette advertisements. Therefore, a similar procedure could be performed to educate the population about the potential hazards of excessive alcohol ingestion, including the development of </w:t>
      </w:r>
      <w:r w:rsidR="00D378EA" w:rsidRPr="00FD6A7E">
        <w:rPr>
          <w:rFonts w:ascii="Book Antiqua" w:hAnsi="Book Antiqua" w:cs="Arial"/>
          <w:lang w:val="en-US"/>
        </w:rPr>
        <w:t>ALD</w:t>
      </w:r>
      <w:r w:rsidRPr="00FD6A7E">
        <w:rPr>
          <w:rFonts w:ascii="Book Antiqua" w:hAnsi="Book Antiqua" w:cs="Arial"/>
          <w:lang w:val="en-US"/>
        </w:rPr>
        <w:t>, alcoholic hepatitis, hepatic cirrhosis</w:t>
      </w:r>
      <w:r w:rsidR="00DD2F7F" w:rsidRPr="00FD6A7E">
        <w:rPr>
          <w:rFonts w:ascii="Book Antiqua" w:hAnsi="Book Antiqua" w:cs="Arial"/>
          <w:lang w:val="en-US"/>
        </w:rPr>
        <w:t>,</w:t>
      </w:r>
      <w:r w:rsidRPr="00FD6A7E">
        <w:rPr>
          <w:rFonts w:ascii="Book Antiqua" w:hAnsi="Book Antiqua" w:cs="Arial"/>
          <w:lang w:val="en-US"/>
        </w:rPr>
        <w:t xml:space="preserve"> and liver cancer.</w:t>
      </w:r>
    </w:p>
    <w:p w14:paraId="70D378BB" w14:textId="618B041C" w:rsidR="00FB19B4" w:rsidRPr="00FD6A7E" w:rsidRDefault="00FB19B4" w:rsidP="003B7C59">
      <w:pPr>
        <w:adjustRightInd w:val="0"/>
        <w:snapToGrid w:val="0"/>
        <w:spacing w:after="0" w:line="360" w:lineRule="auto"/>
        <w:ind w:firstLineChars="100" w:firstLine="200"/>
        <w:jc w:val="both"/>
        <w:rPr>
          <w:rFonts w:ascii="Book Antiqua" w:hAnsi="Book Antiqua" w:cs="Arial"/>
          <w:lang w:val="en-US"/>
        </w:rPr>
      </w:pPr>
      <w:r w:rsidRPr="00FD6A7E">
        <w:rPr>
          <w:rFonts w:ascii="Book Antiqua" w:hAnsi="Book Antiqua" w:cs="Arial"/>
          <w:lang w:val="en-US"/>
        </w:rPr>
        <w:t xml:space="preserve">It is important to be aware that this study was conducted using a government secondary database in the public domain which is fed by numerous health professionals in each region. Therefore, the accuracy of the provided information cannot be evaluated. Also, the database does not provide further details regarding the studied population. Therefore, we were unable to look in-depth if the reason for hospital admission was only due to </w:t>
      </w:r>
      <w:r w:rsidR="00D378EA" w:rsidRPr="00FD6A7E">
        <w:rPr>
          <w:rFonts w:ascii="Book Antiqua" w:hAnsi="Book Antiqua" w:cs="Arial"/>
          <w:lang w:val="en-US"/>
        </w:rPr>
        <w:t>ALD</w:t>
      </w:r>
      <w:r w:rsidRPr="00FD6A7E">
        <w:rPr>
          <w:rFonts w:ascii="Book Antiqua" w:hAnsi="Book Antiqua" w:cs="Arial"/>
          <w:lang w:val="en-US"/>
        </w:rPr>
        <w:t xml:space="preserve"> or other associated conditions might have influenced. Nevertheless, it is interesting to note that usually the main reason for the hospital admission is inserted in the database.</w:t>
      </w:r>
    </w:p>
    <w:p w14:paraId="2BCEEBDE" w14:textId="3C2B47CB" w:rsidR="00DA6EC5" w:rsidRPr="00FD6A7E" w:rsidRDefault="00DA6EC5" w:rsidP="003B7C59">
      <w:pPr>
        <w:adjustRightInd w:val="0"/>
        <w:snapToGrid w:val="0"/>
        <w:spacing w:after="0" w:line="360" w:lineRule="auto"/>
        <w:ind w:firstLineChars="100" w:firstLine="200"/>
        <w:jc w:val="both"/>
        <w:rPr>
          <w:rFonts w:ascii="Book Antiqua" w:hAnsi="Book Antiqua" w:cs="Arial"/>
          <w:lang w:val="en-US"/>
        </w:rPr>
      </w:pPr>
      <w:r w:rsidRPr="00FD6A7E">
        <w:rPr>
          <w:rFonts w:ascii="Book Antiqua" w:hAnsi="Book Antiqua" w:cs="Arial"/>
          <w:lang w:val="en-US"/>
        </w:rPr>
        <w:t>In summary, our study has provided a landscape of the epidemiological profile of hospital admissions due to ALD in different regions of Brazil from 2006 to 2015, including the mortality rates and admissions according to age range. We detected a 34.07% increase in the total number of hospital admissions for ALD and a 24.72% increase in the total number of ALD deaths over these 10 years. Notably, the Brazilian population increased by only 10% during the same period. Therefore, this study signals the need to be alert to this liver illness and to possibly revisit policies related to alcohol marketing, sales, and consumption.</w:t>
      </w:r>
    </w:p>
    <w:p w14:paraId="636DFB14" w14:textId="0D462149" w:rsidR="005A50D1" w:rsidRPr="00FD6A7E" w:rsidRDefault="005A50D1" w:rsidP="003B7C59">
      <w:pPr>
        <w:adjustRightInd w:val="0"/>
        <w:snapToGrid w:val="0"/>
        <w:spacing w:after="0" w:line="360" w:lineRule="auto"/>
        <w:jc w:val="both"/>
        <w:rPr>
          <w:rFonts w:ascii="Book Antiqua" w:hAnsi="Book Antiqua" w:cs="Arial"/>
          <w:lang w:val="en-US"/>
        </w:rPr>
      </w:pPr>
    </w:p>
    <w:p w14:paraId="455CD456" w14:textId="79B44E5E" w:rsidR="00CB1979" w:rsidRPr="00FD6A7E" w:rsidRDefault="007414DA" w:rsidP="003B7C59">
      <w:pPr>
        <w:adjustRightInd w:val="0"/>
        <w:snapToGrid w:val="0"/>
        <w:spacing w:after="0" w:line="360" w:lineRule="auto"/>
        <w:jc w:val="both"/>
        <w:rPr>
          <w:rFonts w:ascii="Book Antiqua" w:hAnsi="Book Antiqua" w:cs="Arial"/>
          <w:lang w:val="en-US"/>
        </w:rPr>
      </w:pPr>
      <w:bookmarkStart w:id="44" w:name="_Hlk33459545"/>
      <w:r w:rsidRPr="00FD6A7E">
        <w:rPr>
          <w:rFonts w:ascii="Book Antiqua" w:hAnsi="Book Antiqua"/>
          <w:b/>
          <w:color w:val="000000"/>
          <w:u w:val="single"/>
          <w:lang w:val="en-US"/>
        </w:rPr>
        <w:t>ARTICLE HIGHLIGHTS</w:t>
      </w:r>
      <w:bookmarkEnd w:id="44"/>
    </w:p>
    <w:p w14:paraId="7BFE8DAB" w14:textId="4DC9EA4C" w:rsidR="00CB1979" w:rsidRPr="00FD6A7E" w:rsidRDefault="002F5774"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5" w:name="_Hlk34857933"/>
      <w:r w:rsidRPr="00FD6A7E">
        <w:rPr>
          <w:rFonts w:ascii="Book Antiqua" w:hAnsi="Book Antiqua"/>
          <w:b/>
          <w:i/>
          <w:color w:val="000000"/>
          <w:lang w:val="en-US"/>
        </w:rPr>
        <w:t>Research background</w:t>
      </w:r>
      <w:bookmarkEnd w:id="45"/>
    </w:p>
    <w:p w14:paraId="6F8DD2CD" w14:textId="753359D2" w:rsidR="00CB1979" w:rsidRPr="00FD6A7E" w:rsidRDefault="00CB1979" w:rsidP="003B7C59">
      <w:pPr>
        <w:shd w:val="clear" w:color="auto" w:fill="FFFFFF"/>
        <w:snapToGrid w:val="0"/>
        <w:spacing w:after="0" w:line="360" w:lineRule="auto"/>
        <w:jc w:val="both"/>
        <w:rPr>
          <w:rFonts w:ascii="Book Antiqua" w:eastAsia="MinionPro-Regular" w:hAnsi="Book Antiqua" w:cs="Arial"/>
          <w:lang w:val="en-US"/>
        </w:rPr>
      </w:pPr>
      <w:r w:rsidRPr="00FD6A7E">
        <w:rPr>
          <w:rFonts w:ascii="Book Antiqua" w:eastAsia="MinionPro-Regular" w:hAnsi="Book Antiqua" w:cs="Arial"/>
          <w:lang w:val="en-US"/>
        </w:rPr>
        <w:t>Alcoholic liver disease (ALD) is one of the main causes of chronic liver disease worldwide</w:t>
      </w:r>
      <w:r w:rsidRPr="00FD6A7E">
        <w:rPr>
          <w:rFonts w:ascii="Book Antiqua" w:eastAsia="Times New Roman" w:hAnsi="Book Antiqua" w:cs="Arial"/>
          <w:b/>
          <w:bCs/>
          <w:i/>
          <w:iCs/>
          <w:color w:val="333333"/>
          <w:lang w:val="en-US" w:eastAsia="pt-BR"/>
        </w:rPr>
        <w:t xml:space="preserve">. </w:t>
      </w:r>
      <w:r w:rsidRPr="00FD6A7E">
        <w:rPr>
          <w:rFonts w:ascii="Book Antiqua" w:eastAsia="MinionPro-Regular" w:hAnsi="Book Antiqua" w:cs="Arial"/>
          <w:lang w:val="en-US"/>
        </w:rPr>
        <w:t>Individuals with long-term significant alcohol consumption remain at risk for liver disease that may range from alcoholic steatohepatitis to cirrhosis and hepatocellular carcinoma.</w:t>
      </w:r>
    </w:p>
    <w:p w14:paraId="0BECCF61" w14:textId="77777777" w:rsidR="000E63DF" w:rsidRPr="00FD6A7E" w:rsidRDefault="000E63DF"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p>
    <w:p w14:paraId="2EDD0214" w14:textId="51A6DBFE" w:rsidR="00CB1979" w:rsidRPr="00FD6A7E"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6" w:name="_Hlk34857947"/>
      <w:r w:rsidRPr="00FD6A7E">
        <w:rPr>
          <w:rFonts w:ascii="Book Antiqua" w:hAnsi="Book Antiqua"/>
          <w:b/>
          <w:i/>
          <w:color w:val="000000"/>
          <w:lang w:val="en-US"/>
        </w:rPr>
        <w:t>Research motivation</w:t>
      </w:r>
      <w:bookmarkEnd w:id="46"/>
    </w:p>
    <w:p w14:paraId="6FA579A0" w14:textId="77777777" w:rsidR="00CB1979" w:rsidRPr="00FD6A7E" w:rsidRDefault="00CB1979" w:rsidP="003B7C59">
      <w:pPr>
        <w:shd w:val="clear" w:color="auto" w:fill="FFFFFF"/>
        <w:snapToGrid w:val="0"/>
        <w:spacing w:after="0" w:line="360" w:lineRule="auto"/>
        <w:jc w:val="both"/>
        <w:rPr>
          <w:rFonts w:ascii="Book Antiqua" w:eastAsia="MinionPro-Regular" w:hAnsi="Book Antiqua" w:cs="Arial"/>
          <w:lang w:val="en-US"/>
        </w:rPr>
      </w:pPr>
      <w:r w:rsidRPr="00FD6A7E">
        <w:rPr>
          <w:rFonts w:ascii="Book Antiqua" w:eastAsia="MinionPro-Regular" w:hAnsi="Book Antiqua" w:cs="Arial"/>
          <w:lang w:val="en-US"/>
        </w:rPr>
        <w:t>It is important to know the epidemiology of ALD within a specific region/country to better understand which resources might be necessary to improve management. ALD might have been overlooked in recent years due to recent therapy advances in other Hepatology fields.</w:t>
      </w:r>
    </w:p>
    <w:p w14:paraId="3A37F074" w14:textId="775BCF5D" w:rsidR="00CB1979" w:rsidRPr="00FD6A7E" w:rsidRDefault="00CB1979"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p>
    <w:p w14:paraId="0F105967" w14:textId="7AFEEBA9" w:rsidR="00CB1979" w:rsidRPr="00FD6A7E"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7" w:name="_Hlk34857964"/>
      <w:r w:rsidRPr="00FD6A7E">
        <w:rPr>
          <w:rFonts w:ascii="Book Antiqua" w:hAnsi="Book Antiqua"/>
          <w:b/>
          <w:i/>
          <w:color w:val="000000"/>
          <w:lang w:val="en-US"/>
        </w:rPr>
        <w:t>Research objectives</w:t>
      </w:r>
      <w:bookmarkEnd w:id="47"/>
    </w:p>
    <w:p w14:paraId="01426DEF" w14:textId="77777777" w:rsidR="00CB1979" w:rsidRPr="00FD6A7E" w:rsidRDefault="00CB1979" w:rsidP="003B7C59">
      <w:pPr>
        <w:snapToGrid w:val="0"/>
        <w:spacing w:after="0" w:line="360" w:lineRule="auto"/>
        <w:jc w:val="both"/>
        <w:rPr>
          <w:rFonts w:ascii="Book Antiqua" w:hAnsi="Book Antiqua" w:cs="Arial"/>
          <w:lang w:val="en-US"/>
        </w:rPr>
      </w:pPr>
      <w:r w:rsidRPr="00FD6A7E">
        <w:rPr>
          <w:rFonts w:ascii="Book Antiqua" w:hAnsi="Book Antiqua" w:cs="Arial"/>
          <w:lang w:val="en-US"/>
        </w:rPr>
        <w:t>To describe the epidemiological profile of hospital admissions due to ALD in different regions of Brazil from 2006 to 2015, including the mortality rates and admissions according to age range.</w:t>
      </w:r>
    </w:p>
    <w:p w14:paraId="6C800F10" w14:textId="77777777" w:rsidR="00CB1979" w:rsidRPr="00FD6A7E" w:rsidRDefault="00CB1979"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p>
    <w:p w14:paraId="07CEBD39" w14:textId="48A59DE6" w:rsidR="00CB1979" w:rsidRPr="00FD6A7E"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8" w:name="_Hlk34857987"/>
      <w:r w:rsidRPr="00FD6A7E">
        <w:rPr>
          <w:rFonts w:ascii="Book Antiqua" w:hAnsi="Book Antiqua"/>
          <w:b/>
          <w:i/>
          <w:color w:val="000000"/>
          <w:lang w:val="en-US"/>
        </w:rPr>
        <w:t>Research methods</w:t>
      </w:r>
      <w:bookmarkEnd w:id="48"/>
    </w:p>
    <w:p w14:paraId="213DDBA5" w14:textId="77777777" w:rsidR="00CB1979" w:rsidRPr="00FD6A7E" w:rsidRDefault="00CB1979" w:rsidP="003B7C59">
      <w:pPr>
        <w:shd w:val="clear" w:color="auto" w:fill="FFFFFF"/>
        <w:snapToGrid w:val="0"/>
        <w:spacing w:after="0" w:line="360" w:lineRule="auto"/>
        <w:jc w:val="both"/>
        <w:rPr>
          <w:rFonts w:ascii="Book Antiqua" w:hAnsi="Book Antiqua" w:cs="Arial"/>
          <w:lang w:val="en-US"/>
        </w:rPr>
      </w:pPr>
      <w:r w:rsidRPr="00FD6A7E">
        <w:rPr>
          <w:rFonts w:ascii="Book Antiqua" w:hAnsi="Book Antiqua" w:cs="Arial"/>
          <w:lang w:val="en-US"/>
        </w:rPr>
        <w:t>This is a descriptive study that has evaluated aggregate data. Data from the five Brazilian geographic regions were used for the study.</w:t>
      </w:r>
    </w:p>
    <w:p w14:paraId="5D201BA9" w14:textId="77777777" w:rsidR="00CB1979" w:rsidRPr="00FD6A7E" w:rsidRDefault="00CB1979" w:rsidP="003B7C59">
      <w:pPr>
        <w:shd w:val="clear" w:color="auto" w:fill="FFFFFF"/>
        <w:snapToGrid w:val="0"/>
        <w:spacing w:after="0" w:line="360" w:lineRule="auto"/>
        <w:jc w:val="both"/>
        <w:rPr>
          <w:rFonts w:ascii="Book Antiqua" w:hAnsi="Book Antiqua" w:cs="Arial"/>
          <w:lang w:val="en-US"/>
        </w:rPr>
      </w:pPr>
      <w:r w:rsidRPr="00FD6A7E">
        <w:rPr>
          <w:rFonts w:ascii="Book Antiqua" w:hAnsi="Book Antiqua" w:cs="Arial"/>
          <w:lang w:val="en-US"/>
        </w:rPr>
        <w:t xml:space="preserve"> </w:t>
      </w:r>
    </w:p>
    <w:p w14:paraId="33D2109D" w14:textId="307272B5" w:rsidR="00CB1979" w:rsidRPr="00FD6A7E"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49" w:name="_Hlk34858003"/>
      <w:r w:rsidRPr="00FD6A7E">
        <w:rPr>
          <w:rFonts w:ascii="Book Antiqua" w:hAnsi="Book Antiqua"/>
          <w:b/>
          <w:i/>
          <w:color w:val="000000"/>
          <w:lang w:val="en-US"/>
        </w:rPr>
        <w:t>Research results</w:t>
      </w:r>
      <w:bookmarkEnd w:id="49"/>
    </w:p>
    <w:p w14:paraId="1CD4384B" w14:textId="70AE8450" w:rsidR="00CB1979" w:rsidRPr="00FD6A7E" w:rsidRDefault="00CB1979" w:rsidP="003B7C59">
      <w:pPr>
        <w:pStyle w:val="af0"/>
        <w:snapToGrid w:val="0"/>
        <w:spacing w:before="0" w:beforeAutospacing="0" w:after="0" w:afterAutospacing="0" w:line="360" w:lineRule="auto"/>
        <w:jc w:val="both"/>
        <w:rPr>
          <w:rFonts w:ascii="Book Antiqua" w:hAnsi="Book Antiqua" w:cs="Arial"/>
          <w:color w:val="1C1E29"/>
          <w:sz w:val="20"/>
          <w:szCs w:val="20"/>
          <w:lang w:val="en-US"/>
        </w:rPr>
      </w:pPr>
      <w:r w:rsidRPr="00FD6A7E">
        <w:rPr>
          <w:rFonts w:ascii="Book Antiqua" w:hAnsi="Book Antiqua" w:cs="Arial"/>
          <w:color w:val="1C1E29"/>
          <w:sz w:val="20"/>
          <w:szCs w:val="20"/>
          <w:lang w:val="en-US"/>
        </w:rPr>
        <w:t>There was a 34.07% increase in the total number of admissions over these 10 years, from 12879 in 2006 to 17267 in 2015 as well as a 24.72% increase in the total number of ALD deaths between 2006 and 2015. We found that the age group between 50 and 59 years had the highest proportion of both hospitalizations and deaths: 28.94% (</w:t>
      </w:r>
      <w:r w:rsidRPr="00FD6A7E">
        <w:rPr>
          <w:rFonts w:ascii="Book Antiqua" w:hAnsi="Book Antiqua" w:cs="Arial"/>
          <w:i/>
          <w:iCs/>
          <w:color w:val="1C1E29"/>
          <w:sz w:val="20"/>
          <w:szCs w:val="20"/>
          <w:lang w:val="en-US"/>
        </w:rPr>
        <w:t>n</w:t>
      </w:r>
      <w:r w:rsidR="000E63DF"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w:t>
      </w:r>
      <w:r w:rsidR="000E63DF"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46329) of total hospital admissions and 29.43% (</w:t>
      </w:r>
      <w:r w:rsidRPr="00FD6A7E">
        <w:rPr>
          <w:rFonts w:ascii="Book Antiqua" w:hAnsi="Book Antiqua" w:cs="Arial"/>
          <w:i/>
          <w:iCs/>
          <w:color w:val="1C1E29"/>
          <w:sz w:val="20"/>
          <w:szCs w:val="20"/>
          <w:lang w:val="en-US"/>
        </w:rPr>
        <w:t>n</w:t>
      </w:r>
      <w:r w:rsidR="000E63DF"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w:t>
      </w:r>
      <w:r w:rsidR="000E63DF" w:rsidRPr="00FD6A7E">
        <w:rPr>
          <w:rFonts w:ascii="Book Antiqua" w:hAnsi="Book Antiqua" w:cs="Arial"/>
          <w:color w:val="1C1E29"/>
          <w:sz w:val="20"/>
          <w:szCs w:val="20"/>
          <w:lang w:val="en-US"/>
        </w:rPr>
        <w:t xml:space="preserve"> </w:t>
      </w:r>
      <w:r w:rsidRPr="00FD6A7E">
        <w:rPr>
          <w:rFonts w:ascii="Book Antiqua" w:hAnsi="Book Antiqua" w:cs="Arial"/>
          <w:color w:val="1C1E29"/>
          <w:sz w:val="20"/>
          <w:szCs w:val="20"/>
          <w:lang w:val="en-US"/>
        </w:rPr>
        <w:t xml:space="preserve">28864) of all deaths. Men were more frequently hospitalized than women and had the highest proportions of deaths in all regions. </w:t>
      </w:r>
      <w:r w:rsidRPr="00FD6A7E">
        <w:rPr>
          <w:rFonts w:ascii="Book Antiqua" w:hAnsi="Book Antiqua" w:cs="Arial"/>
          <w:sz w:val="20"/>
          <w:szCs w:val="20"/>
          <w:lang w:val="en-US"/>
        </w:rPr>
        <w:t>Mortality coefficient rates increased over the years, and simple linear regression analysis indicated a statistically significant upward trend in this mortality (</w:t>
      </w:r>
      <w:r w:rsidRPr="00FD6A7E">
        <w:rPr>
          <w:rFonts w:ascii="Book Antiqua" w:hAnsi="Book Antiqua" w:cs="Arial"/>
          <w:i/>
          <w:iCs/>
          <w:sz w:val="20"/>
          <w:szCs w:val="20"/>
          <w:lang w:val="en-US"/>
        </w:rPr>
        <w:t>R</w:t>
      </w:r>
      <w:r w:rsidRPr="00FD6A7E">
        <w:rPr>
          <w:rFonts w:ascii="Book Antiqua" w:hAnsi="Book Antiqua" w:cs="Arial"/>
          <w:sz w:val="20"/>
          <w:szCs w:val="20"/>
          <w:lang w:val="en-US"/>
        </w:rPr>
        <w:t>² = 0.744)</w:t>
      </w:r>
      <w:r w:rsidRPr="00FD6A7E">
        <w:rPr>
          <w:rFonts w:ascii="Book Antiqua" w:hAnsi="Book Antiqua" w:cs="Arial"/>
          <w:color w:val="1C1E29"/>
          <w:sz w:val="20"/>
          <w:szCs w:val="20"/>
          <w:lang w:val="en-US"/>
        </w:rPr>
        <w:t xml:space="preserve">. </w:t>
      </w:r>
    </w:p>
    <w:p w14:paraId="7E6266B0" w14:textId="77777777" w:rsidR="000E63DF" w:rsidRPr="00FD6A7E" w:rsidRDefault="000E63DF" w:rsidP="003B7C59">
      <w:pPr>
        <w:pStyle w:val="af0"/>
        <w:snapToGrid w:val="0"/>
        <w:spacing w:before="0" w:beforeAutospacing="0" w:after="0" w:afterAutospacing="0" w:line="360" w:lineRule="auto"/>
        <w:jc w:val="both"/>
        <w:rPr>
          <w:rFonts w:ascii="Book Antiqua" w:hAnsi="Book Antiqua" w:cs="Arial"/>
          <w:color w:val="1C1E29"/>
          <w:sz w:val="20"/>
          <w:szCs w:val="20"/>
          <w:lang w:val="en-US"/>
        </w:rPr>
      </w:pPr>
    </w:p>
    <w:p w14:paraId="1480663F" w14:textId="5DA399DF" w:rsidR="00CB1979" w:rsidRPr="00FD6A7E" w:rsidRDefault="00A927DE" w:rsidP="003B7C59">
      <w:pPr>
        <w:pStyle w:val="af0"/>
        <w:snapToGrid w:val="0"/>
        <w:spacing w:before="0" w:beforeAutospacing="0" w:after="0" w:afterAutospacing="0" w:line="360" w:lineRule="auto"/>
        <w:jc w:val="both"/>
        <w:rPr>
          <w:rFonts w:ascii="Book Antiqua" w:hAnsi="Book Antiqua" w:cs="Arial"/>
          <w:b/>
          <w:bCs/>
          <w:i/>
          <w:iCs/>
          <w:color w:val="333333"/>
          <w:sz w:val="20"/>
          <w:szCs w:val="20"/>
          <w:lang w:val="en-US"/>
        </w:rPr>
      </w:pPr>
      <w:bookmarkStart w:id="50" w:name="_Hlk34858018"/>
      <w:r w:rsidRPr="00FD6A7E">
        <w:rPr>
          <w:rFonts w:ascii="Book Antiqua" w:hAnsi="Book Antiqua"/>
          <w:b/>
          <w:i/>
          <w:color w:val="000000"/>
          <w:sz w:val="20"/>
          <w:szCs w:val="20"/>
          <w:lang w:val="en-US"/>
        </w:rPr>
        <w:t>Research conclusions</w:t>
      </w:r>
      <w:bookmarkEnd w:id="50"/>
    </w:p>
    <w:p w14:paraId="1CDF3FED" w14:textId="77777777" w:rsidR="00CB1979" w:rsidRPr="00FD6A7E" w:rsidRDefault="00CB1979" w:rsidP="003B7C59">
      <w:pPr>
        <w:pStyle w:val="af0"/>
        <w:snapToGrid w:val="0"/>
        <w:spacing w:before="0" w:beforeAutospacing="0" w:after="0" w:afterAutospacing="0" w:line="360" w:lineRule="auto"/>
        <w:jc w:val="both"/>
        <w:rPr>
          <w:rFonts w:ascii="Book Antiqua" w:hAnsi="Book Antiqua" w:cs="Arial"/>
          <w:color w:val="1C1E29"/>
          <w:sz w:val="20"/>
          <w:szCs w:val="20"/>
          <w:lang w:val="en-US"/>
        </w:rPr>
      </w:pPr>
      <w:r w:rsidRPr="00FD6A7E">
        <w:rPr>
          <w:rFonts w:ascii="Book Antiqua" w:hAnsi="Book Antiqua" w:cs="Arial"/>
          <w:color w:val="1C1E29"/>
          <w:sz w:val="20"/>
          <w:szCs w:val="20"/>
          <w:lang w:val="en-US"/>
        </w:rPr>
        <w:t>Our study has provided a landscape of the epidemiological profile of public hospital admissions due to ALD in Brazil. We detected an increase in the total number of admissions and deaths due to ALD over 10 years.</w:t>
      </w:r>
    </w:p>
    <w:p w14:paraId="3BA4340D" w14:textId="77777777" w:rsidR="00CB1979" w:rsidRPr="00FD6A7E" w:rsidRDefault="00CB1979"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p>
    <w:p w14:paraId="256D9F1B" w14:textId="25FABAA9" w:rsidR="00CB1979" w:rsidRPr="00FD6A7E" w:rsidRDefault="00A927DE" w:rsidP="003B7C59">
      <w:pPr>
        <w:shd w:val="clear" w:color="auto" w:fill="FFFFFF"/>
        <w:snapToGrid w:val="0"/>
        <w:spacing w:after="0" w:line="360" w:lineRule="auto"/>
        <w:jc w:val="both"/>
        <w:rPr>
          <w:rFonts w:ascii="Book Antiqua" w:eastAsia="Times New Roman" w:hAnsi="Book Antiqua" w:cs="Arial"/>
          <w:b/>
          <w:bCs/>
          <w:i/>
          <w:iCs/>
          <w:color w:val="333333"/>
          <w:lang w:val="en-US" w:eastAsia="pt-BR"/>
        </w:rPr>
      </w:pPr>
      <w:bookmarkStart w:id="51" w:name="_Hlk34858237"/>
      <w:r w:rsidRPr="00FD6A7E">
        <w:rPr>
          <w:rFonts w:ascii="Book Antiqua" w:hAnsi="Book Antiqua"/>
          <w:b/>
          <w:i/>
          <w:color w:val="000000"/>
          <w:lang w:val="en-US"/>
        </w:rPr>
        <w:t>Research perspectives</w:t>
      </w:r>
      <w:bookmarkEnd w:id="51"/>
    </w:p>
    <w:p w14:paraId="4E27FA2A" w14:textId="200A5A70" w:rsidR="00DA6EC5" w:rsidRPr="00FD6A7E" w:rsidRDefault="00CB1979" w:rsidP="003B7C59">
      <w:pPr>
        <w:adjustRightInd w:val="0"/>
        <w:snapToGrid w:val="0"/>
        <w:spacing w:after="0" w:line="360" w:lineRule="auto"/>
        <w:jc w:val="both"/>
        <w:rPr>
          <w:rFonts w:ascii="Book Antiqua" w:hAnsi="Book Antiqua" w:cs="Arial"/>
          <w:lang w:val="en-US"/>
        </w:rPr>
      </w:pPr>
      <w:r w:rsidRPr="00FD6A7E">
        <w:rPr>
          <w:rFonts w:ascii="Book Antiqua" w:hAnsi="Book Antiqua" w:cs="Arial"/>
          <w:lang w:val="en-US"/>
        </w:rPr>
        <w:t>This study signals the need to be alert to this liver illness and to possibly revisit policies related to alcohol marketing, sales, and consumption.</w:t>
      </w:r>
      <w:r w:rsidR="00DA6EC5" w:rsidRPr="00FD6A7E">
        <w:rPr>
          <w:rFonts w:ascii="Book Antiqua" w:hAnsi="Book Antiqua" w:cs="Arial"/>
          <w:lang w:val="en-US"/>
        </w:rPr>
        <w:br w:type="page"/>
      </w:r>
    </w:p>
    <w:p w14:paraId="536332F2" w14:textId="26D2DA21" w:rsidR="006935E3" w:rsidRPr="00FD6A7E" w:rsidRDefault="00120CF5" w:rsidP="003B7C59">
      <w:pPr>
        <w:adjustRightInd w:val="0"/>
        <w:snapToGrid w:val="0"/>
        <w:spacing w:after="0" w:line="360" w:lineRule="auto"/>
        <w:jc w:val="both"/>
        <w:rPr>
          <w:rFonts w:ascii="Book Antiqua" w:hAnsi="Book Antiqua"/>
          <w:b/>
          <w:color w:val="000000"/>
          <w:lang w:val="en-US"/>
        </w:rPr>
      </w:pPr>
      <w:bookmarkStart w:id="52" w:name="_Hlk33460828"/>
      <w:r w:rsidRPr="00FD6A7E">
        <w:rPr>
          <w:rFonts w:ascii="Book Antiqua" w:hAnsi="Book Antiqua"/>
          <w:b/>
          <w:color w:val="000000"/>
          <w:lang w:val="en-US"/>
        </w:rPr>
        <w:t>REFERENCES</w:t>
      </w:r>
      <w:bookmarkEnd w:id="52"/>
    </w:p>
    <w:p w14:paraId="0DD284CF"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 </w:t>
      </w:r>
      <w:r w:rsidRPr="00FD6A7E">
        <w:rPr>
          <w:rFonts w:ascii="Book Antiqua" w:eastAsia="Times New Roman" w:hAnsi="Book Antiqua" w:cs="Arial"/>
          <w:b/>
          <w:lang w:val="en-US" w:eastAsia="pt-BR"/>
        </w:rPr>
        <w:t>Bell G</w:t>
      </w:r>
      <w:r w:rsidRPr="00FD6A7E">
        <w:rPr>
          <w:rFonts w:ascii="Book Antiqua" w:eastAsia="Times New Roman" w:hAnsi="Book Antiqua" w:cs="Arial"/>
          <w:lang w:val="en-US" w:eastAsia="pt-BR"/>
        </w:rPr>
        <w:t xml:space="preserve">, Cremona A. Alcohol and death certification: a survey of current practice and attitudes. </w:t>
      </w:r>
      <w:r w:rsidRPr="00FD6A7E">
        <w:rPr>
          <w:rFonts w:ascii="Book Antiqua" w:eastAsia="Times New Roman" w:hAnsi="Book Antiqua" w:cs="Arial"/>
          <w:i/>
          <w:lang w:val="en-US" w:eastAsia="pt-BR"/>
        </w:rPr>
        <w:t>Br Med J (Clin Res Ed)</w:t>
      </w:r>
      <w:r w:rsidRPr="00FD6A7E">
        <w:rPr>
          <w:rFonts w:ascii="Book Antiqua" w:eastAsia="Times New Roman" w:hAnsi="Book Antiqua" w:cs="Arial"/>
          <w:lang w:val="en-US" w:eastAsia="pt-BR"/>
        </w:rPr>
        <w:t xml:space="preserve"> 1987; </w:t>
      </w:r>
      <w:r w:rsidRPr="00FD6A7E">
        <w:rPr>
          <w:rFonts w:ascii="Book Antiqua" w:eastAsia="Times New Roman" w:hAnsi="Book Antiqua" w:cs="Arial"/>
          <w:b/>
          <w:lang w:val="en-US" w:eastAsia="pt-BR"/>
        </w:rPr>
        <w:t>295</w:t>
      </w:r>
      <w:r w:rsidRPr="00FD6A7E">
        <w:rPr>
          <w:rFonts w:ascii="Book Antiqua" w:eastAsia="Times New Roman" w:hAnsi="Book Antiqua" w:cs="Arial"/>
          <w:lang w:val="en-US" w:eastAsia="pt-BR"/>
        </w:rPr>
        <w:t>: 95 [PMID: 3113651 DOI: 10.1136/bmj.295.6590.95]</w:t>
      </w:r>
    </w:p>
    <w:p w14:paraId="603DA1CF"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2 </w:t>
      </w:r>
      <w:proofErr w:type="spellStart"/>
      <w:r w:rsidRPr="00FD6A7E">
        <w:rPr>
          <w:rFonts w:ascii="Book Antiqua" w:eastAsia="Times New Roman" w:hAnsi="Book Antiqua" w:cs="Arial"/>
          <w:b/>
          <w:lang w:val="en-US" w:eastAsia="pt-BR"/>
        </w:rPr>
        <w:t>Singal</w:t>
      </w:r>
      <w:proofErr w:type="spellEnd"/>
      <w:r w:rsidRPr="00FD6A7E">
        <w:rPr>
          <w:rFonts w:ascii="Book Antiqua" w:eastAsia="Times New Roman" w:hAnsi="Book Antiqua" w:cs="Arial"/>
          <w:b/>
          <w:lang w:val="en-US" w:eastAsia="pt-BR"/>
        </w:rPr>
        <w:t xml:space="preserve"> AK</w:t>
      </w:r>
      <w:r w:rsidRPr="00FD6A7E">
        <w:rPr>
          <w:rFonts w:ascii="Book Antiqua" w:eastAsia="Times New Roman" w:hAnsi="Book Antiqua" w:cs="Arial"/>
          <w:lang w:val="en-US" w:eastAsia="pt-BR"/>
        </w:rPr>
        <w:t xml:space="preserve">, </w:t>
      </w:r>
      <w:proofErr w:type="spellStart"/>
      <w:r w:rsidRPr="00FD6A7E">
        <w:rPr>
          <w:rFonts w:ascii="Book Antiqua" w:eastAsia="Times New Roman" w:hAnsi="Book Antiqua" w:cs="Arial"/>
          <w:lang w:val="en-US" w:eastAsia="pt-BR"/>
        </w:rPr>
        <w:t>Louvet</w:t>
      </w:r>
      <w:proofErr w:type="spellEnd"/>
      <w:r w:rsidRPr="00FD6A7E">
        <w:rPr>
          <w:rFonts w:ascii="Book Antiqua" w:eastAsia="Times New Roman" w:hAnsi="Book Antiqua" w:cs="Arial"/>
          <w:lang w:val="en-US" w:eastAsia="pt-BR"/>
        </w:rPr>
        <w:t xml:space="preserve"> A, Shah VH, Kamath PS. Grand Rounds: Alcoholic Hepatitis. </w:t>
      </w:r>
      <w:r w:rsidRPr="00FD6A7E">
        <w:rPr>
          <w:rFonts w:ascii="Book Antiqua" w:eastAsia="Times New Roman" w:hAnsi="Book Antiqua" w:cs="Arial"/>
          <w:i/>
          <w:lang w:val="en-US" w:eastAsia="pt-BR"/>
        </w:rPr>
        <w:t>J Hepatol</w:t>
      </w:r>
      <w:r w:rsidRPr="00FD6A7E">
        <w:rPr>
          <w:rFonts w:ascii="Book Antiqua" w:eastAsia="Times New Roman" w:hAnsi="Book Antiqua" w:cs="Arial"/>
          <w:lang w:val="en-US" w:eastAsia="pt-BR"/>
        </w:rPr>
        <w:t xml:space="preserve"> 2018; </w:t>
      </w:r>
      <w:r w:rsidRPr="00FD6A7E">
        <w:rPr>
          <w:rFonts w:ascii="Book Antiqua" w:eastAsia="Times New Roman" w:hAnsi="Book Antiqua" w:cs="Arial"/>
          <w:b/>
          <w:lang w:val="en-US" w:eastAsia="pt-BR"/>
        </w:rPr>
        <w:t>69</w:t>
      </w:r>
      <w:r w:rsidRPr="00FD6A7E">
        <w:rPr>
          <w:rFonts w:ascii="Book Antiqua" w:eastAsia="Times New Roman" w:hAnsi="Book Antiqua" w:cs="Arial"/>
          <w:lang w:val="en-US" w:eastAsia="pt-BR"/>
        </w:rPr>
        <w:t>: 534-543 [PMID: 29753761 DOI: 10.1016/j.jhep.2018.05.001]</w:t>
      </w:r>
    </w:p>
    <w:p w14:paraId="37756D46" w14:textId="2188BC92"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3 </w:t>
      </w:r>
      <w:proofErr w:type="spellStart"/>
      <w:r w:rsidRPr="00FD6A7E">
        <w:rPr>
          <w:rFonts w:ascii="Book Antiqua" w:eastAsia="Times New Roman" w:hAnsi="Book Antiqua" w:cs="Arial"/>
          <w:b/>
          <w:lang w:val="en-US" w:eastAsia="pt-BR"/>
        </w:rPr>
        <w:t>Thursz</w:t>
      </w:r>
      <w:proofErr w:type="spellEnd"/>
      <w:r w:rsidRPr="00FD6A7E">
        <w:rPr>
          <w:rFonts w:ascii="Book Antiqua" w:eastAsia="Times New Roman" w:hAnsi="Book Antiqua" w:cs="Arial"/>
          <w:b/>
          <w:lang w:val="en-US" w:eastAsia="pt-BR"/>
        </w:rPr>
        <w:t xml:space="preserve"> M,</w:t>
      </w:r>
      <w:r w:rsidRPr="00FD6A7E">
        <w:rPr>
          <w:rFonts w:ascii="Book Antiqua" w:eastAsia="Times New Roman" w:hAnsi="Book Antiqua" w:cs="Arial"/>
          <w:lang w:val="en-US" w:eastAsia="pt-BR"/>
        </w:rPr>
        <w:t xml:space="preserve"> </w:t>
      </w:r>
      <w:proofErr w:type="spellStart"/>
      <w:r w:rsidRPr="00FD6A7E">
        <w:rPr>
          <w:rFonts w:ascii="Book Antiqua" w:eastAsia="Times New Roman" w:hAnsi="Book Antiqua" w:cs="Arial"/>
          <w:lang w:val="en-US" w:eastAsia="pt-BR"/>
        </w:rPr>
        <w:t>Gual</w:t>
      </w:r>
      <w:proofErr w:type="spellEnd"/>
      <w:r w:rsidRPr="00FD6A7E">
        <w:rPr>
          <w:rFonts w:ascii="Book Antiqua" w:eastAsia="Times New Roman" w:hAnsi="Book Antiqua" w:cs="Arial"/>
          <w:lang w:val="en-US" w:eastAsia="pt-BR"/>
        </w:rPr>
        <w:t xml:space="preserve"> A, </w:t>
      </w:r>
      <w:proofErr w:type="spellStart"/>
      <w:r w:rsidRPr="00FD6A7E">
        <w:rPr>
          <w:rFonts w:ascii="Book Antiqua" w:eastAsia="Times New Roman" w:hAnsi="Book Antiqua" w:cs="Arial"/>
          <w:lang w:val="en-US" w:eastAsia="pt-BR"/>
        </w:rPr>
        <w:t>Lackner</w:t>
      </w:r>
      <w:proofErr w:type="spellEnd"/>
      <w:r w:rsidRPr="00FD6A7E">
        <w:rPr>
          <w:rFonts w:ascii="Book Antiqua" w:eastAsia="Times New Roman" w:hAnsi="Book Antiqua" w:cs="Arial"/>
          <w:lang w:val="en-US" w:eastAsia="pt-BR"/>
        </w:rPr>
        <w:t xml:space="preserve"> C, Mathurin P, Moreno C, </w:t>
      </w:r>
      <w:proofErr w:type="spellStart"/>
      <w:r w:rsidRPr="00FD6A7E">
        <w:rPr>
          <w:rFonts w:ascii="Book Antiqua" w:eastAsia="Times New Roman" w:hAnsi="Book Antiqua" w:cs="Arial"/>
          <w:lang w:val="en-US" w:eastAsia="pt-BR"/>
        </w:rPr>
        <w:t>Spahr</w:t>
      </w:r>
      <w:proofErr w:type="spellEnd"/>
      <w:r w:rsidRPr="00FD6A7E">
        <w:rPr>
          <w:rFonts w:ascii="Book Antiqua" w:eastAsia="Times New Roman" w:hAnsi="Book Antiqua" w:cs="Arial"/>
          <w:lang w:val="en-US" w:eastAsia="pt-BR"/>
        </w:rPr>
        <w:t xml:space="preserve"> L, </w:t>
      </w:r>
      <w:proofErr w:type="spellStart"/>
      <w:r w:rsidRPr="00FD6A7E">
        <w:rPr>
          <w:rFonts w:ascii="Book Antiqua" w:eastAsia="Times New Roman" w:hAnsi="Book Antiqua" w:cs="Arial"/>
          <w:lang w:val="en-US" w:eastAsia="pt-BR"/>
        </w:rPr>
        <w:t>Sterneck</w:t>
      </w:r>
      <w:proofErr w:type="spellEnd"/>
      <w:r w:rsidRPr="00FD6A7E">
        <w:rPr>
          <w:rFonts w:ascii="Book Antiqua" w:eastAsia="Times New Roman" w:hAnsi="Book Antiqua" w:cs="Arial"/>
          <w:lang w:val="en-US" w:eastAsia="pt-BR"/>
        </w:rPr>
        <w:t xml:space="preserve"> M, Cortez-Pinto H. EASL Clinical Practice Guidelines: Management of alcohol-related liver disease. </w:t>
      </w:r>
      <w:r w:rsidRPr="00FD6A7E">
        <w:rPr>
          <w:rFonts w:ascii="Book Antiqua" w:eastAsia="Times New Roman" w:hAnsi="Book Antiqua" w:cs="Arial"/>
          <w:i/>
          <w:iCs/>
          <w:lang w:val="en-US" w:eastAsia="pt-BR"/>
        </w:rPr>
        <w:t>J Hepatol</w:t>
      </w:r>
      <w:r w:rsidRPr="00FD6A7E">
        <w:rPr>
          <w:rFonts w:ascii="Book Antiqua" w:eastAsia="Times New Roman" w:hAnsi="Book Antiqua" w:cs="Arial"/>
          <w:lang w:val="en-US" w:eastAsia="pt-BR"/>
        </w:rPr>
        <w:t xml:space="preserve"> 2018; </w:t>
      </w:r>
      <w:r w:rsidRPr="00FD6A7E">
        <w:rPr>
          <w:rFonts w:ascii="Book Antiqua" w:eastAsia="Times New Roman" w:hAnsi="Book Antiqua" w:cs="Arial"/>
          <w:b/>
          <w:lang w:val="en-US" w:eastAsia="pt-BR"/>
        </w:rPr>
        <w:t>69</w:t>
      </w:r>
      <w:r w:rsidRPr="00FD6A7E">
        <w:rPr>
          <w:rFonts w:ascii="Book Antiqua" w:eastAsia="Times New Roman" w:hAnsi="Book Antiqua" w:cs="Arial"/>
          <w:lang w:val="en-US" w:eastAsia="pt-BR"/>
        </w:rPr>
        <w:t>: 154-181 [PMID</w:t>
      </w:r>
      <w:r w:rsidR="00531FED" w:rsidRPr="00FD6A7E">
        <w:rPr>
          <w:rFonts w:ascii="Book Antiqua" w:eastAsia="Times New Roman" w:hAnsi="Book Antiqua" w:cs="Arial"/>
          <w:lang w:val="en-US" w:eastAsia="pt-BR"/>
        </w:rPr>
        <w:t xml:space="preserve">: </w:t>
      </w:r>
      <w:r w:rsidRPr="00FD6A7E">
        <w:rPr>
          <w:rFonts w:ascii="Book Antiqua" w:eastAsia="Times New Roman" w:hAnsi="Book Antiqua" w:cs="Arial"/>
          <w:lang w:val="en-US" w:eastAsia="pt-BR"/>
        </w:rPr>
        <w:t>29628280 DOI: 10.1016/j.jhep.2018.03.018]</w:t>
      </w:r>
    </w:p>
    <w:p w14:paraId="2EEDDF90"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4 </w:t>
      </w:r>
      <w:r w:rsidRPr="00FD6A7E">
        <w:rPr>
          <w:rFonts w:ascii="Book Antiqua" w:eastAsia="Times New Roman" w:hAnsi="Book Antiqua" w:cs="Arial"/>
          <w:b/>
          <w:lang w:val="en-US" w:eastAsia="pt-BR"/>
        </w:rPr>
        <w:t>Dash A</w:t>
      </w:r>
      <w:r w:rsidRPr="00FD6A7E">
        <w:rPr>
          <w:rFonts w:ascii="Book Antiqua" w:eastAsia="Times New Roman" w:hAnsi="Book Antiqua" w:cs="Arial"/>
          <w:lang w:val="en-US" w:eastAsia="pt-BR"/>
        </w:rPr>
        <w:t xml:space="preserve">, </w:t>
      </w:r>
      <w:proofErr w:type="spellStart"/>
      <w:r w:rsidRPr="00FD6A7E">
        <w:rPr>
          <w:rFonts w:ascii="Book Antiqua" w:eastAsia="Times New Roman" w:hAnsi="Book Antiqua" w:cs="Arial"/>
          <w:lang w:val="en-US" w:eastAsia="pt-BR"/>
        </w:rPr>
        <w:t>Figler</w:t>
      </w:r>
      <w:proofErr w:type="spellEnd"/>
      <w:r w:rsidRPr="00FD6A7E">
        <w:rPr>
          <w:rFonts w:ascii="Book Antiqua" w:eastAsia="Times New Roman" w:hAnsi="Book Antiqua" w:cs="Arial"/>
          <w:lang w:val="en-US" w:eastAsia="pt-BR"/>
        </w:rPr>
        <w:t xml:space="preserve"> RA, </w:t>
      </w:r>
      <w:proofErr w:type="spellStart"/>
      <w:r w:rsidRPr="00FD6A7E">
        <w:rPr>
          <w:rFonts w:ascii="Book Antiqua" w:eastAsia="Times New Roman" w:hAnsi="Book Antiqua" w:cs="Arial"/>
          <w:lang w:val="en-US" w:eastAsia="pt-BR"/>
        </w:rPr>
        <w:t>Sanyal</w:t>
      </w:r>
      <w:proofErr w:type="spellEnd"/>
      <w:r w:rsidRPr="00FD6A7E">
        <w:rPr>
          <w:rFonts w:ascii="Book Antiqua" w:eastAsia="Times New Roman" w:hAnsi="Book Antiqua" w:cs="Arial"/>
          <w:lang w:val="en-US" w:eastAsia="pt-BR"/>
        </w:rPr>
        <w:t xml:space="preserve"> AJ, </w:t>
      </w:r>
      <w:proofErr w:type="spellStart"/>
      <w:r w:rsidRPr="00FD6A7E">
        <w:rPr>
          <w:rFonts w:ascii="Book Antiqua" w:eastAsia="Times New Roman" w:hAnsi="Book Antiqua" w:cs="Arial"/>
          <w:lang w:val="en-US" w:eastAsia="pt-BR"/>
        </w:rPr>
        <w:t>Wamhoff</w:t>
      </w:r>
      <w:proofErr w:type="spellEnd"/>
      <w:r w:rsidRPr="00FD6A7E">
        <w:rPr>
          <w:rFonts w:ascii="Book Antiqua" w:eastAsia="Times New Roman" w:hAnsi="Book Antiqua" w:cs="Arial"/>
          <w:lang w:val="en-US" w:eastAsia="pt-BR"/>
        </w:rPr>
        <w:t xml:space="preserve"> BR. Drug-induced steatohepatitis. </w:t>
      </w:r>
      <w:r w:rsidRPr="00FD6A7E">
        <w:rPr>
          <w:rFonts w:ascii="Book Antiqua" w:eastAsia="Times New Roman" w:hAnsi="Book Antiqua" w:cs="Arial"/>
          <w:i/>
          <w:lang w:val="en-US" w:eastAsia="pt-BR"/>
        </w:rPr>
        <w:t xml:space="preserve">Expert </w:t>
      </w:r>
      <w:proofErr w:type="spellStart"/>
      <w:r w:rsidRPr="00FD6A7E">
        <w:rPr>
          <w:rFonts w:ascii="Book Antiqua" w:eastAsia="Times New Roman" w:hAnsi="Book Antiqua" w:cs="Arial"/>
          <w:i/>
          <w:lang w:val="en-US" w:eastAsia="pt-BR"/>
        </w:rPr>
        <w:t>Opin</w:t>
      </w:r>
      <w:proofErr w:type="spellEnd"/>
      <w:r w:rsidRPr="00FD6A7E">
        <w:rPr>
          <w:rFonts w:ascii="Book Antiqua" w:eastAsia="Times New Roman" w:hAnsi="Book Antiqua" w:cs="Arial"/>
          <w:i/>
          <w:lang w:val="en-US" w:eastAsia="pt-BR"/>
        </w:rPr>
        <w:t xml:space="preserve"> Drug </w:t>
      </w:r>
      <w:proofErr w:type="spellStart"/>
      <w:r w:rsidRPr="00FD6A7E">
        <w:rPr>
          <w:rFonts w:ascii="Book Antiqua" w:eastAsia="Times New Roman" w:hAnsi="Book Antiqua" w:cs="Arial"/>
          <w:i/>
          <w:lang w:val="en-US" w:eastAsia="pt-BR"/>
        </w:rPr>
        <w:t>Metab</w:t>
      </w:r>
      <w:proofErr w:type="spellEnd"/>
      <w:r w:rsidRPr="00FD6A7E">
        <w:rPr>
          <w:rFonts w:ascii="Book Antiqua" w:eastAsia="Times New Roman" w:hAnsi="Book Antiqua" w:cs="Arial"/>
          <w:i/>
          <w:lang w:val="en-US" w:eastAsia="pt-BR"/>
        </w:rPr>
        <w:t xml:space="preserve"> </w:t>
      </w:r>
      <w:proofErr w:type="spellStart"/>
      <w:r w:rsidRPr="00FD6A7E">
        <w:rPr>
          <w:rFonts w:ascii="Book Antiqua" w:eastAsia="Times New Roman" w:hAnsi="Book Antiqua" w:cs="Arial"/>
          <w:i/>
          <w:lang w:val="en-US" w:eastAsia="pt-BR"/>
        </w:rPr>
        <w:t>Toxicol</w:t>
      </w:r>
      <w:proofErr w:type="spellEnd"/>
      <w:r w:rsidRPr="00FD6A7E">
        <w:rPr>
          <w:rFonts w:ascii="Book Antiqua" w:eastAsia="Times New Roman" w:hAnsi="Book Antiqua" w:cs="Arial"/>
          <w:lang w:val="en-US" w:eastAsia="pt-BR"/>
        </w:rPr>
        <w:t xml:space="preserve"> 2017; </w:t>
      </w:r>
      <w:r w:rsidRPr="00FD6A7E">
        <w:rPr>
          <w:rFonts w:ascii="Book Antiqua" w:eastAsia="Times New Roman" w:hAnsi="Book Antiqua" w:cs="Arial"/>
          <w:b/>
          <w:lang w:val="en-US" w:eastAsia="pt-BR"/>
        </w:rPr>
        <w:t>13</w:t>
      </w:r>
      <w:r w:rsidRPr="00FD6A7E">
        <w:rPr>
          <w:rFonts w:ascii="Book Antiqua" w:eastAsia="Times New Roman" w:hAnsi="Book Antiqua" w:cs="Arial"/>
          <w:lang w:val="en-US" w:eastAsia="pt-BR"/>
        </w:rPr>
        <w:t>: 193-204 [PMID: 27759439 DOI: 10.1080/17425255.2017.1246534]</w:t>
      </w:r>
    </w:p>
    <w:p w14:paraId="76A65593"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5 </w:t>
      </w:r>
      <w:proofErr w:type="spellStart"/>
      <w:r w:rsidRPr="00FD6A7E">
        <w:rPr>
          <w:rFonts w:ascii="Book Antiqua" w:eastAsia="Times New Roman" w:hAnsi="Book Antiqua" w:cs="Arial"/>
          <w:b/>
          <w:lang w:val="en-US" w:eastAsia="pt-BR"/>
        </w:rPr>
        <w:t>Hazeldine</w:t>
      </w:r>
      <w:proofErr w:type="spellEnd"/>
      <w:r w:rsidRPr="00FD6A7E">
        <w:rPr>
          <w:rFonts w:ascii="Book Antiqua" w:eastAsia="Times New Roman" w:hAnsi="Book Antiqua" w:cs="Arial"/>
          <w:b/>
          <w:lang w:val="en-US" w:eastAsia="pt-BR"/>
        </w:rPr>
        <w:t xml:space="preserve"> S</w:t>
      </w:r>
      <w:r w:rsidRPr="00FD6A7E">
        <w:rPr>
          <w:rFonts w:ascii="Book Antiqua" w:eastAsia="Times New Roman" w:hAnsi="Book Antiqua" w:cs="Arial"/>
          <w:lang w:val="en-US" w:eastAsia="pt-BR"/>
        </w:rPr>
        <w:t xml:space="preserve">, </w:t>
      </w:r>
      <w:proofErr w:type="spellStart"/>
      <w:r w:rsidRPr="00FD6A7E">
        <w:rPr>
          <w:rFonts w:ascii="Book Antiqua" w:eastAsia="Times New Roman" w:hAnsi="Book Antiqua" w:cs="Arial"/>
          <w:lang w:val="en-US" w:eastAsia="pt-BR"/>
        </w:rPr>
        <w:t>Hydes</w:t>
      </w:r>
      <w:proofErr w:type="spellEnd"/>
      <w:r w:rsidRPr="00FD6A7E">
        <w:rPr>
          <w:rFonts w:ascii="Book Antiqua" w:eastAsia="Times New Roman" w:hAnsi="Book Antiqua" w:cs="Arial"/>
          <w:lang w:val="en-US" w:eastAsia="pt-BR"/>
        </w:rPr>
        <w:t xml:space="preserve"> T, Sheron N. Alcoholic liver disease - the extent of the problem and what you can do about it. </w:t>
      </w:r>
      <w:proofErr w:type="spellStart"/>
      <w:r w:rsidRPr="00FD6A7E">
        <w:rPr>
          <w:rFonts w:ascii="Book Antiqua" w:eastAsia="Times New Roman" w:hAnsi="Book Antiqua" w:cs="Arial"/>
          <w:i/>
          <w:lang w:val="en-US" w:eastAsia="pt-BR"/>
        </w:rPr>
        <w:t>Clin</w:t>
      </w:r>
      <w:proofErr w:type="spellEnd"/>
      <w:r w:rsidRPr="00FD6A7E">
        <w:rPr>
          <w:rFonts w:ascii="Book Antiqua" w:eastAsia="Times New Roman" w:hAnsi="Book Antiqua" w:cs="Arial"/>
          <w:i/>
          <w:lang w:val="en-US" w:eastAsia="pt-BR"/>
        </w:rPr>
        <w:t xml:space="preserve"> Med (</w:t>
      </w:r>
      <w:proofErr w:type="spellStart"/>
      <w:r w:rsidRPr="00FD6A7E">
        <w:rPr>
          <w:rFonts w:ascii="Book Antiqua" w:eastAsia="Times New Roman" w:hAnsi="Book Antiqua" w:cs="Arial"/>
          <w:i/>
          <w:lang w:val="en-US" w:eastAsia="pt-BR"/>
        </w:rPr>
        <w:t>Lond</w:t>
      </w:r>
      <w:proofErr w:type="spellEnd"/>
      <w:r w:rsidRPr="00FD6A7E">
        <w:rPr>
          <w:rFonts w:ascii="Book Antiqua" w:eastAsia="Times New Roman" w:hAnsi="Book Antiqua" w:cs="Arial"/>
          <w:i/>
          <w:lang w:val="en-US" w:eastAsia="pt-BR"/>
        </w:rPr>
        <w:t>)</w:t>
      </w:r>
      <w:r w:rsidRPr="00FD6A7E">
        <w:rPr>
          <w:rFonts w:ascii="Book Antiqua" w:eastAsia="Times New Roman" w:hAnsi="Book Antiqua" w:cs="Arial"/>
          <w:lang w:val="en-US" w:eastAsia="pt-BR"/>
        </w:rPr>
        <w:t xml:space="preserve"> 2015; </w:t>
      </w:r>
      <w:r w:rsidRPr="00FD6A7E">
        <w:rPr>
          <w:rFonts w:ascii="Book Antiqua" w:eastAsia="Times New Roman" w:hAnsi="Book Antiqua" w:cs="Arial"/>
          <w:b/>
          <w:lang w:val="en-US" w:eastAsia="pt-BR"/>
        </w:rPr>
        <w:t>15</w:t>
      </w:r>
      <w:r w:rsidRPr="00FD6A7E">
        <w:rPr>
          <w:rFonts w:ascii="Book Antiqua" w:eastAsia="Times New Roman" w:hAnsi="Book Antiqua" w:cs="Arial"/>
          <w:lang w:val="en-US" w:eastAsia="pt-BR"/>
        </w:rPr>
        <w:t>: 179-185 [PMID: 25824072 DOI: 10.7861/clinmedicine.15-2-179]</w:t>
      </w:r>
    </w:p>
    <w:p w14:paraId="662DE66E"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6 </w:t>
      </w:r>
      <w:r w:rsidRPr="00FD6A7E">
        <w:rPr>
          <w:rFonts w:ascii="Book Antiqua" w:eastAsia="Times New Roman" w:hAnsi="Book Antiqua" w:cs="Arial"/>
          <w:b/>
          <w:lang w:val="en-US" w:eastAsia="pt-BR"/>
        </w:rPr>
        <w:t>Fazel Y</w:t>
      </w:r>
      <w:r w:rsidRPr="00FD6A7E">
        <w:rPr>
          <w:rFonts w:ascii="Book Antiqua" w:eastAsia="Times New Roman" w:hAnsi="Book Antiqua" w:cs="Arial"/>
          <w:lang w:val="en-US" w:eastAsia="pt-BR"/>
        </w:rPr>
        <w:t xml:space="preserve">, Koenig AB, </w:t>
      </w:r>
      <w:proofErr w:type="spellStart"/>
      <w:r w:rsidRPr="00FD6A7E">
        <w:rPr>
          <w:rFonts w:ascii="Book Antiqua" w:eastAsia="Times New Roman" w:hAnsi="Book Antiqua" w:cs="Arial"/>
          <w:lang w:val="en-US" w:eastAsia="pt-BR"/>
        </w:rPr>
        <w:t>Sayiner</w:t>
      </w:r>
      <w:proofErr w:type="spellEnd"/>
      <w:r w:rsidRPr="00FD6A7E">
        <w:rPr>
          <w:rFonts w:ascii="Book Antiqua" w:eastAsia="Times New Roman" w:hAnsi="Book Antiqua" w:cs="Arial"/>
          <w:lang w:val="en-US" w:eastAsia="pt-BR"/>
        </w:rPr>
        <w:t xml:space="preserve"> M, Goodman ZD, </w:t>
      </w:r>
      <w:proofErr w:type="spellStart"/>
      <w:r w:rsidRPr="00FD6A7E">
        <w:rPr>
          <w:rFonts w:ascii="Book Antiqua" w:eastAsia="Times New Roman" w:hAnsi="Book Antiqua" w:cs="Arial"/>
          <w:lang w:val="en-US" w:eastAsia="pt-BR"/>
        </w:rPr>
        <w:t>Younossi</w:t>
      </w:r>
      <w:proofErr w:type="spellEnd"/>
      <w:r w:rsidRPr="00FD6A7E">
        <w:rPr>
          <w:rFonts w:ascii="Book Antiqua" w:eastAsia="Times New Roman" w:hAnsi="Book Antiqua" w:cs="Arial"/>
          <w:lang w:val="en-US" w:eastAsia="pt-BR"/>
        </w:rPr>
        <w:t xml:space="preserve"> ZM. Epidemiology and natural history of non-alcoholic fatty liver disease. </w:t>
      </w:r>
      <w:r w:rsidRPr="00FD6A7E">
        <w:rPr>
          <w:rFonts w:ascii="Book Antiqua" w:eastAsia="Times New Roman" w:hAnsi="Book Antiqua" w:cs="Arial"/>
          <w:i/>
          <w:lang w:val="en-US" w:eastAsia="pt-BR"/>
        </w:rPr>
        <w:t>Metabolism</w:t>
      </w:r>
      <w:r w:rsidRPr="00FD6A7E">
        <w:rPr>
          <w:rFonts w:ascii="Book Antiqua" w:eastAsia="Times New Roman" w:hAnsi="Book Antiqua" w:cs="Arial"/>
          <w:lang w:val="en-US" w:eastAsia="pt-BR"/>
        </w:rPr>
        <w:t xml:space="preserve"> 2016; </w:t>
      </w:r>
      <w:r w:rsidRPr="00FD6A7E">
        <w:rPr>
          <w:rFonts w:ascii="Book Antiqua" w:eastAsia="Times New Roman" w:hAnsi="Book Antiqua" w:cs="Arial"/>
          <w:b/>
          <w:lang w:val="en-US" w:eastAsia="pt-BR"/>
        </w:rPr>
        <w:t>65</w:t>
      </w:r>
      <w:r w:rsidRPr="00FD6A7E">
        <w:rPr>
          <w:rFonts w:ascii="Book Antiqua" w:eastAsia="Times New Roman" w:hAnsi="Book Antiqua" w:cs="Arial"/>
          <w:lang w:val="en-US" w:eastAsia="pt-BR"/>
        </w:rPr>
        <w:t>: 1017-1025 [PMID: 26997539 DOI: 10.1016/j.metabol.2016.01.012]</w:t>
      </w:r>
    </w:p>
    <w:p w14:paraId="09EDF7E2"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7 </w:t>
      </w:r>
      <w:r w:rsidRPr="00FD6A7E">
        <w:rPr>
          <w:rFonts w:ascii="Book Antiqua" w:eastAsia="Times New Roman" w:hAnsi="Book Antiqua" w:cs="Arial"/>
          <w:b/>
          <w:lang w:val="en-US" w:eastAsia="pt-BR"/>
        </w:rPr>
        <w:t>Burton R</w:t>
      </w:r>
      <w:r w:rsidRPr="00FD6A7E">
        <w:rPr>
          <w:rFonts w:ascii="Book Antiqua" w:eastAsia="Times New Roman" w:hAnsi="Book Antiqua" w:cs="Arial"/>
          <w:lang w:val="en-US" w:eastAsia="pt-BR"/>
        </w:rPr>
        <w:t xml:space="preserve">, Henn C, Lavoie D, O'Connor R, Perkins C, Sweeney K, Greaves F, Ferguson B, Beynon C, </w:t>
      </w:r>
      <w:proofErr w:type="spellStart"/>
      <w:r w:rsidRPr="00FD6A7E">
        <w:rPr>
          <w:rFonts w:ascii="Book Antiqua" w:eastAsia="Times New Roman" w:hAnsi="Book Antiqua" w:cs="Arial"/>
          <w:lang w:val="en-US" w:eastAsia="pt-BR"/>
        </w:rPr>
        <w:t>Belloni</w:t>
      </w:r>
      <w:proofErr w:type="spellEnd"/>
      <w:r w:rsidRPr="00FD6A7E">
        <w:rPr>
          <w:rFonts w:ascii="Book Antiqua" w:eastAsia="Times New Roman" w:hAnsi="Book Antiqua" w:cs="Arial"/>
          <w:lang w:val="en-US" w:eastAsia="pt-BR"/>
        </w:rPr>
        <w:t xml:space="preserve"> A, </w:t>
      </w:r>
      <w:proofErr w:type="spellStart"/>
      <w:r w:rsidRPr="00FD6A7E">
        <w:rPr>
          <w:rFonts w:ascii="Book Antiqua" w:eastAsia="Times New Roman" w:hAnsi="Book Antiqua" w:cs="Arial"/>
          <w:lang w:val="en-US" w:eastAsia="pt-BR"/>
        </w:rPr>
        <w:t>Musto</w:t>
      </w:r>
      <w:proofErr w:type="spellEnd"/>
      <w:r w:rsidRPr="00FD6A7E">
        <w:rPr>
          <w:rFonts w:ascii="Book Antiqua" w:eastAsia="Times New Roman" w:hAnsi="Book Antiqua" w:cs="Arial"/>
          <w:lang w:val="en-US" w:eastAsia="pt-BR"/>
        </w:rPr>
        <w:t xml:space="preserve"> V, Marsden J, Sheron N. A rapid evidence review of the effectiveness and cost-effectiveness of alcohol control policies: an English perspective. </w:t>
      </w:r>
      <w:r w:rsidRPr="00FD6A7E">
        <w:rPr>
          <w:rFonts w:ascii="Book Antiqua" w:eastAsia="Times New Roman" w:hAnsi="Book Antiqua" w:cs="Arial"/>
          <w:i/>
          <w:lang w:val="en-US" w:eastAsia="pt-BR"/>
        </w:rPr>
        <w:t>Lancet</w:t>
      </w:r>
      <w:r w:rsidRPr="00FD6A7E">
        <w:rPr>
          <w:rFonts w:ascii="Book Antiqua" w:eastAsia="Times New Roman" w:hAnsi="Book Antiqua" w:cs="Arial"/>
          <w:lang w:val="en-US" w:eastAsia="pt-BR"/>
        </w:rPr>
        <w:t xml:space="preserve"> 2017; </w:t>
      </w:r>
      <w:r w:rsidRPr="00FD6A7E">
        <w:rPr>
          <w:rFonts w:ascii="Book Antiqua" w:eastAsia="Times New Roman" w:hAnsi="Book Antiqua" w:cs="Arial"/>
          <w:b/>
          <w:lang w:val="en-US" w:eastAsia="pt-BR"/>
        </w:rPr>
        <w:t>389</w:t>
      </w:r>
      <w:r w:rsidRPr="00FD6A7E">
        <w:rPr>
          <w:rFonts w:ascii="Book Antiqua" w:eastAsia="Times New Roman" w:hAnsi="Book Antiqua" w:cs="Arial"/>
          <w:lang w:val="en-US" w:eastAsia="pt-BR"/>
        </w:rPr>
        <w:t>: 1558-1580 [PMID: 27919442 DOI: 10.1016/S0140-6736(16)32420-5]</w:t>
      </w:r>
    </w:p>
    <w:p w14:paraId="094B5E7D" w14:textId="5EFA4A5F"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8 </w:t>
      </w:r>
      <w:proofErr w:type="spellStart"/>
      <w:r w:rsidRPr="00FD6A7E">
        <w:rPr>
          <w:rFonts w:ascii="Book Antiqua" w:eastAsia="Times New Roman" w:hAnsi="Book Antiqua" w:cs="Arial"/>
          <w:b/>
          <w:lang w:val="en-US" w:eastAsia="pt-BR"/>
        </w:rPr>
        <w:t>Pimpin</w:t>
      </w:r>
      <w:proofErr w:type="spellEnd"/>
      <w:r w:rsidRPr="00FD6A7E">
        <w:rPr>
          <w:rFonts w:ascii="Book Antiqua" w:eastAsia="Times New Roman" w:hAnsi="Book Antiqua" w:cs="Arial"/>
          <w:b/>
          <w:lang w:val="en-US" w:eastAsia="pt-BR"/>
        </w:rPr>
        <w:t xml:space="preserve"> L,</w:t>
      </w:r>
      <w:r w:rsidRPr="00FD6A7E">
        <w:rPr>
          <w:rFonts w:ascii="Book Antiqua" w:eastAsia="Times New Roman" w:hAnsi="Book Antiqua" w:cs="Arial"/>
          <w:lang w:val="en-US" w:eastAsia="pt-BR"/>
        </w:rPr>
        <w:t xml:space="preserve"> Cortez-Pinto H, Negro F, </w:t>
      </w:r>
      <w:proofErr w:type="spellStart"/>
      <w:r w:rsidRPr="00FD6A7E">
        <w:rPr>
          <w:rFonts w:ascii="Book Antiqua" w:eastAsia="Times New Roman" w:hAnsi="Book Antiqua" w:cs="Arial"/>
          <w:lang w:val="en-US" w:eastAsia="pt-BR"/>
        </w:rPr>
        <w:t>Corbould</w:t>
      </w:r>
      <w:proofErr w:type="spellEnd"/>
      <w:r w:rsidRPr="00FD6A7E">
        <w:rPr>
          <w:rFonts w:ascii="Book Antiqua" w:eastAsia="Times New Roman" w:hAnsi="Book Antiqua" w:cs="Arial"/>
          <w:lang w:val="en-US" w:eastAsia="pt-BR"/>
        </w:rPr>
        <w:t xml:space="preserve"> E, Lazarus JV, Webber L, Sheron N; EASL HEPAHEALTH Steering Committee. Burden of liver disease in Europe: Epidemiology and analysis of risk factors to identify prevention policies.</w:t>
      </w:r>
      <w:r w:rsidRPr="00FD6A7E">
        <w:rPr>
          <w:rFonts w:ascii="Book Antiqua" w:eastAsia="Times New Roman" w:hAnsi="Book Antiqua" w:cs="Arial"/>
          <w:i/>
          <w:iCs/>
          <w:lang w:val="en-US" w:eastAsia="pt-BR"/>
        </w:rPr>
        <w:t xml:space="preserve"> J Hepatol</w:t>
      </w:r>
      <w:r w:rsidRPr="00FD6A7E">
        <w:rPr>
          <w:rFonts w:ascii="Book Antiqua" w:eastAsia="Times New Roman" w:hAnsi="Book Antiqua" w:cs="Arial"/>
          <w:lang w:val="en-US" w:eastAsia="pt-BR"/>
        </w:rPr>
        <w:t xml:space="preserve"> 2018; </w:t>
      </w:r>
      <w:r w:rsidRPr="00FD6A7E">
        <w:rPr>
          <w:rFonts w:ascii="Book Antiqua" w:eastAsia="Times New Roman" w:hAnsi="Book Antiqua" w:cs="Arial"/>
          <w:b/>
          <w:lang w:val="en-US" w:eastAsia="pt-BR"/>
        </w:rPr>
        <w:t>69</w:t>
      </w:r>
      <w:r w:rsidRPr="00FD6A7E">
        <w:rPr>
          <w:rFonts w:ascii="Book Antiqua" w:eastAsia="Times New Roman" w:hAnsi="Book Antiqua" w:cs="Arial"/>
          <w:lang w:val="en-US" w:eastAsia="pt-BR"/>
        </w:rPr>
        <w:t>: 718-735 [PMID</w:t>
      </w:r>
      <w:r w:rsidR="009678BC" w:rsidRPr="00FD6A7E">
        <w:rPr>
          <w:rFonts w:ascii="Book Antiqua" w:eastAsia="Times New Roman" w:hAnsi="Book Antiqua" w:cs="Arial"/>
          <w:lang w:val="en-US" w:eastAsia="pt-BR"/>
        </w:rPr>
        <w:t>:</w:t>
      </w:r>
      <w:r w:rsidRPr="00FD6A7E">
        <w:rPr>
          <w:rFonts w:ascii="Book Antiqua" w:eastAsia="Times New Roman" w:hAnsi="Book Antiqua" w:cs="Arial"/>
          <w:lang w:val="en-US" w:eastAsia="pt-BR"/>
        </w:rPr>
        <w:t xml:space="preserve"> 29777749 DOI: 10.1016/j.jhep.2018.05.011]</w:t>
      </w:r>
    </w:p>
    <w:p w14:paraId="2B749C88" w14:textId="50D68E34"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9</w:t>
      </w:r>
      <w:bookmarkStart w:id="53" w:name="_Hlk26540615"/>
      <w:bookmarkStart w:id="54" w:name="OLE_LINK116"/>
      <w:r w:rsidR="00164627" w:rsidRPr="00FD6A7E">
        <w:rPr>
          <w:rFonts w:ascii="Book Antiqua" w:eastAsia="Times New Roman" w:hAnsi="Book Antiqua" w:cs="Arial"/>
          <w:lang w:val="en-US" w:eastAsia="pt-BR"/>
        </w:rPr>
        <w:t xml:space="preserve"> </w:t>
      </w:r>
      <w:r w:rsidR="00164627" w:rsidRPr="00FD6A7E">
        <w:rPr>
          <w:rFonts w:ascii="Book Antiqua" w:eastAsia="Calibri" w:hAnsi="Book Antiqua" w:cs="Arial"/>
          <w:b/>
          <w:lang w:val="en-US"/>
        </w:rPr>
        <w:t>Ministry of Health</w:t>
      </w:r>
      <w:r w:rsidR="00164627" w:rsidRPr="00FD6A7E">
        <w:rPr>
          <w:rFonts w:ascii="Book Antiqua" w:eastAsia="Calibri" w:hAnsi="Book Antiqua" w:cs="Arial"/>
          <w:lang w:val="en-US"/>
        </w:rPr>
        <w:t>.</w:t>
      </w:r>
      <w:r w:rsidR="00164627" w:rsidRPr="00FD6A7E">
        <w:rPr>
          <w:rFonts w:ascii="Book Antiqua" w:hAnsi="Book Antiqua"/>
          <w:lang w:val="en-US"/>
        </w:rPr>
        <w:t xml:space="preserve"> </w:t>
      </w:r>
      <w:r w:rsidR="00164627" w:rsidRPr="00FD6A7E">
        <w:rPr>
          <w:rFonts w:ascii="Book Antiqua" w:eastAsia="Times New Roman" w:hAnsi="Book Antiqua" w:cs="Arial"/>
          <w:caps/>
          <w:lang w:val="en-US" w:eastAsia="pt-BR"/>
        </w:rPr>
        <w:t>Datasus</w:t>
      </w:r>
      <w:r w:rsidR="00164627" w:rsidRPr="00FD6A7E">
        <w:rPr>
          <w:rFonts w:ascii="Book Antiqua" w:eastAsia="Times New Roman" w:hAnsi="Book Antiqua" w:cs="Arial"/>
          <w:lang w:val="en-US" w:eastAsia="pt-BR"/>
        </w:rPr>
        <w:t xml:space="preserve"> 2018. </w:t>
      </w:r>
      <w:r w:rsidR="00090C0A" w:rsidRPr="00FD6A7E">
        <w:rPr>
          <w:rFonts w:ascii="Book Antiqua" w:hAnsi="Book Antiqua"/>
          <w:lang w:val="en-US"/>
        </w:rPr>
        <w:t>Available from:</w:t>
      </w:r>
      <w:bookmarkEnd w:id="53"/>
      <w:bookmarkEnd w:id="54"/>
      <w:r w:rsidR="00090C0A" w:rsidRPr="00FD6A7E">
        <w:rPr>
          <w:rFonts w:ascii="Book Antiqua" w:hAnsi="Book Antiqua"/>
          <w:lang w:val="en-US"/>
        </w:rPr>
        <w:t xml:space="preserve"> </w:t>
      </w:r>
      <w:r w:rsidR="00164627" w:rsidRPr="00FD6A7E">
        <w:rPr>
          <w:rFonts w:ascii="Book Antiqua" w:hAnsi="Book Antiqua"/>
          <w:lang w:val="en-US"/>
        </w:rPr>
        <w:t>http://</w:t>
      </w:r>
      <w:r w:rsidR="00164627" w:rsidRPr="00FD6A7E">
        <w:rPr>
          <w:rFonts w:ascii="Book Antiqua" w:eastAsia="Times New Roman" w:hAnsi="Book Antiqua" w:cs="Arial"/>
          <w:lang w:val="en-US" w:eastAsia="pt-BR"/>
        </w:rPr>
        <w:t xml:space="preserve">www.datasus.gov.br </w:t>
      </w:r>
    </w:p>
    <w:p w14:paraId="33A5CCF2" w14:textId="7BFAE5E0"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10 </w:t>
      </w:r>
      <w:r w:rsidR="00D114D7" w:rsidRPr="00FD6A7E">
        <w:rPr>
          <w:rFonts w:ascii="Book Antiqua" w:eastAsia="Times New Roman" w:hAnsi="Book Antiqua" w:cs="Arial"/>
          <w:b/>
          <w:lang w:val="en-US" w:eastAsia="pt-BR"/>
        </w:rPr>
        <w:t>Brazilian Institute of Geography and Statistics (IBGE)</w:t>
      </w:r>
      <w:r w:rsidR="00D114D7" w:rsidRPr="00FD6A7E">
        <w:rPr>
          <w:rFonts w:ascii="Book Antiqua" w:eastAsia="Times New Roman" w:hAnsi="Book Antiqua" w:cs="Arial"/>
          <w:lang w:val="en-US" w:eastAsia="pt-BR"/>
        </w:rPr>
        <w:t xml:space="preserve">. </w:t>
      </w:r>
      <w:r w:rsidR="00090C0A" w:rsidRPr="00FD6A7E">
        <w:rPr>
          <w:rFonts w:ascii="Book Antiqua" w:hAnsi="Book Antiqua"/>
          <w:lang w:val="en-US"/>
        </w:rPr>
        <w:t xml:space="preserve">Available from: </w:t>
      </w:r>
      <w:r w:rsidR="009678BC" w:rsidRPr="00FD6A7E">
        <w:rPr>
          <w:rFonts w:ascii="Book Antiqua" w:eastAsia="Times New Roman" w:hAnsi="Book Antiqua" w:cs="Arial"/>
          <w:lang w:val="en-US" w:eastAsia="pt-BR"/>
        </w:rPr>
        <w:t xml:space="preserve">http://www.ibge.gov.br </w:t>
      </w:r>
    </w:p>
    <w:p w14:paraId="7AB43AF3"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11 </w:t>
      </w:r>
      <w:r w:rsidRPr="00FD6A7E">
        <w:rPr>
          <w:rFonts w:ascii="Book Antiqua" w:eastAsia="Times New Roman" w:hAnsi="Book Antiqua" w:cs="Arial"/>
          <w:b/>
          <w:lang w:val="en-US" w:eastAsia="pt-BR"/>
        </w:rPr>
        <w:t>Nelson JP</w:t>
      </w:r>
      <w:r w:rsidRPr="00FD6A7E">
        <w:rPr>
          <w:rFonts w:ascii="Book Antiqua" w:eastAsia="Times New Roman" w:hAnsi="Book Antiqua" w:cs="Arial"/>
          <w:lang w:val="en-US" w:eastAsia="pt-BR"/>
        </w:rPr>
        <w:t xml:space="preserve">, </w:t>
      </w:r>
      <w:proofErr w:type="spellStart"/>
      <w:r w:rsidRPr="00FD6A7E">
        <w:rPr>
          <w:rFonts w:ascii="Book Antiqua" w:eastAsia="Times New Roman" w:hAnsi="Book Antiqua" w:cs="Arial"/>
          <w:lang w:val="en-US" w:eastAsia="pt-BR"/>
        </w:rPr>
        <w:t>McNall</w:t>
      </w:r>
      <w:proofErr w:type="spellEnd"/>
      <w:r w:rsidRPr="00FD6A7E">
        <w:rPr>
          <w:rFonts w:ascii="Book Antiqua" w:eastAsia="Times New Roman" w:hAnsi="Book Antiqua" w:cs="Arial"/>
          <w:lang w:val="en-US" w:eastAsia="pt-BR"/>
        </w:rPr>
        <w:t xml:space="preserve"> AD. Alcohol prices, taxes, and alcohol-related harms: A critical review of natural experiments in alcohol policy for nine countries. </w:t>
      </w:r>
      <w:r w:rsidRPr="00FD6A7E">
        <w:rPr>
          <w:rFonts w:ascii="Book Antiqua" w:eastAsia="Times New Roman" w:hAnsi="Book Antiqua" w:cs="Arial"/>
          <w:i/>
          <w:lang w:val="en-US" w:eastAsia="pt-BR"/>
        </w:rPr>
        <w:t>Health Policy</w:t>
      </w:r>
      <w:r w:rsidRPr="00FD6A7E">
        <w:rPr>
          <w:rFonts w:ascii="Book Antiqua" w:eastAsia="Times New Roman" w:hAnsi="Book Antiqua" w:cs="Arial"/>
          <w:lang w:val="en-US" w:eastAsia="pt-BR"/>
        </w:rPr>
        <w:t xml:space="preserve"> 2016; </w:t>
      </w:r>
      <w:r w:rsidRPr="00FD6A7E">
        <w:rPr>
          <w:rFonts w:ascii="Book Antiqua" w:eastAsia="Times New Roman" w:hAnsi="Book Antiqua" w:cs="Arial"/>
          <w:b/>
          <w:lang w:val="en-US" w:eastAsia="pt-BR"/>
        </w:rPr>
        <w:t>120</w:t>
      </w:r>
      <w:r w:rsidRPr="00FD6A7E">
        <w:rPr>
          <w:rFonts w:ascii="Book Antiqua" w:eastAsia="Times New Roman" w:hAnsi="Book Antiqua" w:cs="Arial"/>
          <w:lang w:val="en-US" w:eastAsia="pt-BR"/>
        </w:rPr>
        <w:t>: 264-272 [PMID: 26861971 DOI: 10.1016/j.healthpol.2016.01.018]</w:t>
      </w:r>
    </w:p>
    <w:p w14:paraId="6F4670B7"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12 </w:t>
      </w:r>
      <w:r w:rsidRPr="00FD6A7E">
        <w:rPr>
          <w:rFonts w:ascii="Book Antiqua" w:eastAsia="Times New Roman" w:hAnsi="Book Antiqua" w:cs="Arial"/>
          <w:b/>
          <w:lang w:val="en-US" w:eastAsia="pt-BR"/>
        </w:rPr>
        <w:t>Anderson P</w:t>
      </w:r>
      <w:r w:rsidRPr="00FD6A7E">
        <w:rPr>
          <w:rFonts w:ascii="Book Antiqua" w:eastAsia="Times New Roman" w:hAnsi="Book Antiqua" w:cs="Arial"/>
          <w:lang w:val="en-US" w:eastAsia="pt-BR"/>
        </w:rPr>
        <w:t xml:space="preserve">, Chisholm D, Fuhr DC. Effectiveness and cost-effectiveness of policies and </w:t>
      </w:r>
      <w:proofErr w:type="spellStart"/>
      <w:r w:rsidRPr="00FD6A7E">
        <w:rPr>
          <w:rFonts w:ascii="Book Antiqua" w:eastAsia="Times New Roman" w:hAnsi="Book Antiqua" w:cs="Arial"/>
          <w:lang w:val="en-US" w:eastAsia="pt-BR"/>
        </w:rPr>
        <w:t>programmes</w:t>
      </w:r>
      <w:proofErr w:type="spellEnd"/>
      <w:r w:rsidRPr="00FD6A7E">
        <w:rPr>
          <w:rFonts w:ascii="Book Antiqua" w:eastAsia="Times New Roman" w:hAnsi="Book Antiqua" w:cs="Arial"/>
          <w:lang w:val="en-US" w:eastAsia="pt-BR"/>
        </w:rPr>
        <w:t xml:space="preserve"> to reduce the harm caused by alcohol. </w:t>
      </w:r>
      <w:r w:rsidRPr="00FD6A7E">
        <w:rPr>
          <w:rFonts w:ascii="Book Antiqua" w:eastAsia="Times New Roman" w:hAnsi="Book Antiqua" w:cs="Arial"/>
          <w:i/>
          <w:lang w:val="en-US" w:eastAsia="pt-BR"/>
        </w:rPr>
        <w:t>Lancet</w:t>
      </w:r>
      <w:r w:rsidRPr="00FD6A7E">
        <w:rPr>
          <w:rFonts w:ascii="Book Antiqua" w:eastAsia="Times New Roman" w:hAnsi="Book Antiqua" w:cs="Arial"/>
          <w:lang w:val="en-US" w:eastAsia="pt-BR"/>
        </w:rPr>
        <w:t xml:space="preserve"> 2009; </w:t>
      </w:r>
      <w:r w:rsidRPr="00FD6A7E">
        <w:rPr>
          <w:rFonts w:ascii="Book Antiqua" w:eastAsia="Times New Roman" w:hAnsi="Book Antiqua" w:cs="Arial"/>
          <w:b/>
          <w:lang w:val="en-US" w:eastAsia="pt-BR"/>
        </w:rPr>
        <w:t>373</w:t>
      </w:r>
      <w:r w:rsidRPr="00FD6A7E">
        <w:rPr>
          <w:rFonts w:ascii="Book Antiqua" w:eastAsia="Times New Roman" w:hAnsi="Book Antiqua" w:cs="Arial"/>
          <w:lang w:val="en-US" w:eastAsia="pt-BR"/>
        </w:rPr>
        <w:t>: 2234-2246 [PMID: 19560605 DOI: 10.1016/S0140-6736(09)60744-3]</w:t>
      </w:r>
    </w:p>
    <w:p w14:paraId="7C5F00CE"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13 </w:t>
      </w:r>
      <w:r w:rsidRPr="00FD6A7E">
        <w:rPr>
          <w:rFonts w:ascii="Book Antiqua" w:eastAsia="Times New Roman" w:hAnsi="Book Antiqua" w:cs="Arial"/>
          <w:b/>
          <w:lang w:val="en-US" w:eastAsia="pt-BR"/>
        </w:rPr>
        <w:t>Wangchuk P</w:t>
      </w:r>
      <w:r w:rsidRPr="00FD6A7E">
        <w:rPr>
          <w:rFonts w:ascii="Book Antiqua" w:eastAsia="Times New Roman" w:hAnsi="Book Antiqua" w:cs="Arial"/>
          <w:lang w:val="en-US" w:eastAsia="pt-BR"/>
        </w:rPr>
        <w:t xml:space="preserve">. Burden of Alcoholic Liver Disease: Bhutan Scenario. </w:t>
      </w:r>
      <w:proofErr w:type="spellStart"/>
      <w:r w:rsidRPr="00FD6A7E">
        <w:rPr>
          <w:rFonts w:ascii="Book Antiqua" w:eastAsia="Times New Roman" w:hAnsi="Book Antiqua" w:cs="Arial"/>
          <w:i/>
          <w:lang w:val="en-US" w:eastAsia="pt-BR"/>
        </w:rPr>
        <w:t>Euroasian</w:t>
      </w:r>
      <w:proofErr w:type="spellEnd"/>
      <w:r w:rsidRPr="00FD6A7E">
        <w:rPr>
          <w:rFonts w:ascii="Book Antiqua" w:eastAsia="Times New Roman" w:hAnsi="Book Antiqua" w:cs="Arial"/>
          <w:i/>
          <w:lang w:val="en-US" w:eastAsia="pt-BR"/>
        </w:rPr>
        <w:t xml:space="preserve"> J </w:t>
      </w:r>
      <w:proofErr w:type="spellStart"/>
      <w:r w:rsidRPr="00FD6A7E">
        <w:rPr>
          <w:rFonts w:ascii="Book Antiqua" w:eastAsia="Times New Roman" w:hAnsi="Book Antiqua" w:cs="Arial"/>
          <w:i/>
          <w:lang w:val="en-US" w:eastAsia="pt-BR"/>
        </w:rPr>
        <w:t>Hepatogastroenterol</w:t>
      </w:r>
      <w:proofErr w:type="spellEnd"/>
      <w:r w:rsidRPr="00FD6A7E">
        <w:rPr>
          <w:rFonts w:ascii="Book Antiqua" w:eastAsia="Times New Roman" w:hAnsi="Book Antiqua" w:cs="Arial"/>
          <w:lang w:val="en-US" w:eastAsia="pt-BR"/>
        </w:rPr>
        <w:t xml:space="preserve"> 2018; </w:t>
      </w:r>
      <w:r w:rsidRPr="00FD6A7E">
        <w:rPr>
          <w:rFonts w:ascii="Book Antiqua" w:eastAsia="Times New Roman" w:hAnsi="Book Antiqua" w:cs="Arial"/>
          <w:b/>
          <w:lang w:val="en-US" w:eastAsia="pt-BR"/>
        </w:rPr>
        <w:t>8</w:t>
      </w:r>
      <w:r w:rsidRPr="00FD6A7E">
        <w:rPr>
          <w:rFonts w:ascii="Book Antiqua" w:eastAsia="Times New Roman" w:hAnsi="Book Antiqua" w:cs="Arial"/>
          <w:lang w:val="en-US" w:eastAsia="pt-BR"/>
        </w:rPr>
        <w:t>: 81-82 [PMID: 29963471 DOI: 10.5005/jp-journals-10018-1267]</w:t>
      </w:r>
    </w:p>
    <w:p w14:paraId="63AEE76E"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14 </w:t>
      </w:r>
      <w:r w:rsidRPr="00FD6A7E">
        <w:rPr>
          <w:rFonts w:ascii="Book Antiqua" w:eastAsia="Times New Roman" w:hAnsi="Book Antiqua" w:cs="Arial"/>
          <w:b/>
          <w:lang w:val="en-US" w:eastAsia="pt-BR"/>
        </w:rPr>
        <w:t>Noel JK</w:t>
      </w:r>
      <w:r w:rsidRPr="00FD6A7E">
        <w:rPr>
          <w:rFonts w:ascii="Book Antiqua" w:eastAsia="Times New Roman" w:hAnsi="Book Antiqua" w:cs="Arial"/>
          <w:lang w:val="en-US" w:eastAsia="pt-BR"/>
        </w:rPr>
        <w:t xml:space="preserve">, </w:t>
      </w:r>
      <w:proofErr w:type="spellStart"/>
      <w:r w:rsidRPr="00FD6A7E">
        <w:rPr>
          <w:rFonts w:ascii="Book Antiqua" w:eastAsia="Times New Roman" w:hAnsi="Book Antiqua" w:cs="Arial"/>
          <w:lang w:val="en-US" w:eastAsia="pt-BR"/>
        </w:rPr>
        <w:t>Babor</w:t>
      </w:r>
      <w:proofErr w:type="spellEnd"/>
      <w:r w:rsidRPr="00FD6A7E">
        <w:rPr>
          <w:rFonts w:ascii="Book Antiqua" w:eastAsia="Times New Roman" w:hAnsi="Book Antiqua" w:cs="Arial"/>
          <w:lang w:val="en-US" w:eastAsia="pt-BR"/>
        </w:rPr>
        <w:t xml:space="preserve"> TF, </w:t>
      </w:r>
      <w:proofErr w:type="spellStart"/>
      <w:r w:rsidRPr="00FD6A7E">
        <w:rPr>
          <w:rFonts w:ascii="Book Antiqua" w:eastAsia="Times New Roman" w:hAnsi="Book Antiqua" w:cs="Arial"/>
          <w:lang w:val="en-US" w:eastAsia="pt-BR"/>
        </w:rPr>
        <w:t>Robaina</w:t>
      </w:r>
      <w:proofErr w:type="spellEnd"/>
      <w:r w:rsidRPr="00FD6A7E">
        <w:rPr>
          <w:rFonts w:ascii="Book Antiqua" w:eastAsia="Times New Roman" w:hAnsi="Book Antiqua" w:cs="Arial"/>
          <w:lang w:val="en-US" w:eastAsia="pt-BR"/>
        </w:rPr>
        <w:t xml:space="preserve"> K. Industry self-regulation of alcohol marketing: a systematic review of content and exposure research. </w:t>
      </w:r>
      <w:r w:rsidRPr="00FD6A7E">
        <w:rPr>
          <w:rFonts w:ascii="Book Antiqua" w:eastAsia="Times New Roman" w:hAnsi="Book Antiqua" w:cs="Arial"/>
          <w:i/>
          <w:lang w:val="en-US" w:eastAsia="pt-BR"/>
        </w:rPr>
        <w:t>Addiction</w:t>
      </w:r>
      <w:r w:rsidRPr="00FD6A7E">
        <w:rPr>
          <w:rFonts w:ascii="Book Antiqua" w:eastAsia="Times New Roman" w:hAnsi="Book Antiqua" w:cs="Arial"/>
          <w:lang w:val="en-US" w:eastAsia="pt-BR"/>
        </w:rPr>
        <w:t xml:space="preserve"> 2017; </w:t>
      </w:r>
      <w:r w:rsidRPr="00FD6A7E">
        <w:rPr>
          <w:rFonts w:ascii="Book Antiqua" w:eastAsia="Times New Roman" w:hAnsi="Book Antiqua" w:cs="Arial"/>
          <w:b/>
          <w:lang w:val="en-US" w:eastAsia="pt-BR"/>
        </w:rPr>
        <w:t>112 Suppl 1</w:t>
      </w:r>
      <w:r w:rsidRPr="00FD6A7E">
        <w:rPr>
          <w:rFonts w:ascii="Book Antiqua" w:eastAsia="Times New Roman" w:hAnsi="Book Antiqua" w:cs="Arial"/>
          <w:lang w:val="en-US" w:eastAsia="pt-BR"/>
        </w:rPr>
        <w:t>: 28-50 [PMID: 27188217 DOI: 10.1111/add.13410]</w:t>
      </w:r>
    </w:p>
    <w:p w14:paraId="47F145E5"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15 </w:t>
      </w:r>
      <w:proofErr w:type="spellStart"/>
      <w:r w:rsidRPr="00FD6A7E">
        <w:rPr>
          <w:rFonts w:ascii="Book Antiqua" w:eastAsia="Times New Roman" w:hAnsi="Book Antiqua" w:cs="Arial"/>
          <w:b/>
          <w:lang w:val="en-US" w:eastAsia="pt-BR"/>
        </w:rPr>
        <w:t>Österberg</w:t>
      </w:r>
      <w:proofErr w:type="spellEnd"/>
      <w:r w:rsidRPr="00FD6A7E">
        <w:rPr>
          <w:rFonts w:ascii="Book Antiqua" w:eastAsia="Times New Roman" w:hAnsi="Book Antiqua" w:cs="Arial"/>
          <w:b/>
          <w:lang w:val="en-US" w:eastAsia="pt-BR"/>
        </w:rPr>
        <w:t xml:space="preserve"> E</w:t>
      </w:r>
      <w:r w:rsidRPr="00FD6A7E">
        <w:rPr>
          <w:rFonts w:ascii="Book Antiqua" w:eastAsia="Times New Roman" w:hAnsi="Book Antiqua" w:cs="Arial"/>
          <w:lang w:val="en-US" w:eastAsia="pt-BR"/>
        </w:rPr>
        <w:t xml:space="preserve">, Lindeman M, Karlsson T. Changes in alcohol policies and public opinions in Finland 2003-2013. </w:t>
      </w:r>
      <w:r w:rsidRPr="00FD6A7E">
        <w:rPr>
          <w:rFonts w:ascii="Book Antiqua" w:eastAsia="Times New Roman" w:hAnsi="Book Antiqua" w:cs="Arial"/>
          <w:i/>
          <w:lang w:val="en-US" w:eastAsia="pt-BR"/>
        </w:rPr>
        <w:t>Drug Alcohol Rev</w:t>
      </w:r>
      <w:r w:rsidRPr="00FD6A7E">
        <w:rPr>
          <w:rFonts w:ascii="Book Antiqua" w:eastAsia="Times New Roman" w:hAnsi="Book Antiqua" w:cs="Arial"/>
          <w:lang w:val="en-US" w:eastAsia="pt-BR"/>
        </w:rPr>
        <w:t xml:space="preserve"> 2014; </w:t>
      </w:r>
      <w:r w:rsidRPr="00FD6A7E">
        <w:rPr>
          <w:rFonts w:ascii="Book Antiqua" w:eastAsia="Times New Roman" w:hAnsi="Book Antiqua" w:cs="Arial"/>
          <w:b/>
          <w:lang w:val="en-US" w:eastAsia="pt-BR"/>
        </w:rPr>
        <w:t>33</w:t>
      </w:r>
      <w:r w:rsidRPr="00FD6A7E">
        <w:rPr>
          <w:rFonts w:ascii="Book Antiqua" w:eastAsia="Times New Roman" w:hAnsi="Book Antiqua" w:cs="Arial"/>
          <w:lang w:val="en-US" w:eastAsia="pt-BR"/>
        </w:rPr>
        <w:t>: 242-248 [PMID: 24628708 DOI: 10.1111/dar.12128]</w:t>
      </w:r>
    </w:p>
    <w:p w14:paraId="0E13415B"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16 </w:t>
      </w:r>
      <w:r w:rsidRPr="00FD6A7E">
        <w:rPr>
          <w:rFonts w:ascii="Book Antiqua" w:eastAsia="Times New Roman" w:hAnsi="Book Antiqua" w:cs="Arial"/>
          <w:b/>
          <w:lang w:val="en-US" w:eastAsia="pt-BR"/>
        </w:rPr>
        <w:t>Sheron N</w:t>
      </w:r>
      <w:r w:rsidRPr="00FD6A7E">
        <w:rPr>
          <w:rFonts w:ascii="Book Antiqua" w:eastAsia="Times New Roman" w:hAnsi="Book Antiqua" w:cs="Arial"/>
          <w:lang w:val="en-US" w:eastAsia="pt-BR"/>
        </w:rPr>
        <w:t xml:space="preserve">, Chilcott F, Matthews L, Challoner B, Thomas M. Impact of minimum price per unit of alcohol on patients with liver disease in the UK. </w:t>
      </w:r>
      <w:proofErr w:type="spellStart"/>
      <w:r w:rsidRPr="00FD6A7E">
        <w:rPr>
          <w:rFonts w:ascii="Book Antiqua" w:eastAsia="Times New Roman" w:hAnsi="Book Antiqua" w:cs="Arial"/>
          <w:i/>
          <w:lang w:val="en-US" w:eastAsia="pt-BR"/>
        </w:rPr>
        <w:t>Clin</w:t>
      </w:r>
      <w:proofErr w:type="spellEnd"/>
      <w:r w:rsidRPr="00FD6A7E">
        <w:rPr>
          <w:rFonts w:ascii="Book Antiqua" w:eastAsia="Times New Roman" w:hAnsi="Book Antiqua" w:cs="Arial"/>
          <w:i/>
          <w:lang w:val="en-US" w:eastAsia="pt-BR"/>
        </w:rPr>
        <w:t xml:space="preserve"> Med (</w:t>
      </w:r>
      <w:proofErr w:type="spellStart"/>
      <w:r w:rsidRPr="00FD6A7E">
        <w:rPr>
          <w:rFonts w:ascii="Book Antiqua" w:eastAsia="Times New Roman" w:hAnsi="Book Antiqua" w:cs="Arial"/>
          <w:i/>
          <w:lang w:val="en-US" w:eastAsia="pt-BR"/>
        </w:rPr>
        <w:t>Lond</w:t>
      </w:r>
      <w:proofErr w:type="spellEnd"/>
      <w:r w:rsidRPr="00FD6A7E">
        <w:rPr>
          <w:rFonts w:ascii="Book Antiqua" w:eastAsia="Times New Roman" w:hAnsi="Book Antiqua" w:cs="Arial"/>
          <w:i/>
          <w:lang w:val="en-US" w:eastAsia="pt-BR"/>
        </w:rPr>
        <w:t>)</w:t>
      </w:r>
      <w:r w:rsidRPr="00FD6A7E">
        <w:rPr>
          <w:rFonts w:ascii="Book Antiqua" w:eastAsia="Times New Roman" w:hAnsi="Book Antiqua" w:cs="Arial"/>
          <w:lang w:val="en-US" w:eastAsia="pt-BR"/>
        </w:rPr>
        <w:t xml:space="preserve"> 2014; </w:t>
      </w:r>
      <w:r w:rsidRPr="00FD6A7E">
        <w:rPr>
          <w:rFonts w:ascii="Book Antiqua" w:eastAsia="Times New Roman" w:hAnsi="Book Antiqua" w:cs="Arial"/>
          <w:b/>
          <w:lang w:val="en-US" w:eastAsia="pt-BR"/>
        </w:rPr>
        <w:t>14</w:t>
      </w:r>
      <w:r w:rsidRPr="00FD6A7E">
        <w:rPr>
          <w:rFonts w:ascii="Book Antiqua" w:eastAsia="Times New Roman" w:hAnsi="Book Antiqua" w:cs="Arial"/>
          <w:lang w:val="en-US" w:eastAsia="pt-BR"/>
        </w:rPr>
        <w:t>: 396-403 [PMID: 25099842 DOI: 10.7861/clinmedicine.14-4-396]</w:t>
      </w:r>
    </w:p>
    <w:p w14:paraId="13BEE766"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17 </w:t>
      </w:r>
      <w:proofErr w:type="spellStart"/>
      <w:r w:rsidRPr="00FD6A7E">
        <w:rPr>
          <w:rFonts w:ascii="Book Antiqua" w:eastAsia="Times New Roman" w:hAnsi="Book Antiqua" w:cs="Arial"/>
          <w:b/>
          <w:lang w:val="en-US" w:eastAsia="pt-BR"/>
        </w:rPr>
        <w:t>Wagenaar</w:t>
      </w:r>
      <w:proofErr w:type="spellEnd"/>
      <w:r w:rsidRPr="00FD6A7E">
        <w:rPr>
          <w:rFonts w:ascii="Book Antiqua" w:eastAsia="Times New Roman" w:hAnsi="Book Antiqua" w:cs="Arial"/>
          <w:b/>
          <w:lang w:val="en-US" w:eastAsia="pt-BR"/>
        </w:rPr>
        <w:t xml:space="preserve"> AC</w:t>
      </w:r>
      <w:r w:rsidRPr="00FD6A7E">
        <w:rPr>
          <w:rFonts w:ascii="Book Antiqua" w:eastAsia="Times New Roman" w:hAnsi="Book Antiqua" w:cs="Arial"/>
          <w:lang w:val="en-US" w:eastAsia="pt-BR"/>
        </w:rPr>
        <w:t xml:space="preserve">, Tobler AL, </w:t>
      </w:r>
      <w:proofErr w:type="spellStart"/>
      <w:r w:rsidRPr="00FD6A7E">
        <w:rPr>
          <w:rFonts w:ascii="Book Antiqua" w:eastAsia="Times New Roman" w:hAnsi="Book Antiqua" w:cs="Arial"/>
          <w:lang w:val="en-US" w:eastAsia="pt-BR"/>
        </w:rPr>
        <w:t>Komro</w:t>
      </w:r>
      <w:proofErr w:type="spellEnd"/>
      <w:r w:rsidRPr="00FD6A7E">
        <w:rPr>
          <w:rFonts w:ascii="Book Antiqua" w:eastAsia="Times New Roman" w:hAnsi="Book Antiqua" w:cs="Arial"/>
          <w:lang w:val="en-US" w:eastAsia="pt-BR"/>
        </w:rPr>
        <w:t xml:space="preserve"> KA. Effects of alcohol tax and price policies on morbidity and mortality: a systematic review. </w:t>
      </w:r>
      <w:r w:rsidRPr="00FD6A7E">
        <w:rPr>
          <w:rFonts w:ascii="Book Antiqua" w:eastAsia="Times New Roman" w:hAnsi="Book Antiqua" w:cs="Arial"/>
          <w:i/>
          <w:lang w:val="en-US" w:eastAsia="pt-BR"/>
        </w:rPr>
        <w:t>Am J Public Health</w:t>
      </w:r>
      <w:r w:rsidRPr="00FD6A7E">
        <w:rPr>
          <w:rFonts w:ascii="Book Antiqua" w:eastAsia="Times New Roman" w:hAnsi="Book Antiqua" w:cs="Arial"/>
          <w:lang w:val="en-US" w:eastAsia="pt-BR"/>
        </w:rPr>
        <w:t xml:space="preserve"> 2010; </w:t>
      </w:r>
      <w:r w:rsidRPr="00FD6A7E">
        <w:rPr>
          <w:rFonts w:ascii="Book Antiqua" w:eastAsia="Times New Roman" w:hAnsi="Book Antiqua" w:cs="Arial"/>
          <w:b/>
          <w:lang w:val="en-US" w:eastAsia="pt-BR"/>
        </w:rPr>
        <w:t>100</w:t>
      </w:r>
      <w:r w:rsidRPr="00FD6A7E">
        <w:rPr>
          <w:rFonts w:ascii="Book Antiqua" w:eastAsia="Times New Roman" w:hAnsi="Book Antiqua" w:cs="Arial"/>
          <w:lang w:val="en-US" w:eastAsia="pt-BR"/>
        </w:rPr>
        <w:t>: 2270-2278 [PMID: 20864710 DOI: 10.2105/AJPH.2009.186007]</w:t>
      </w:r>
    </w:p>
    <w:p w14:paraId="1DBFF565" w14:textId="77777777" w:rsidR="0034580F" w:rsidRPr="00FD6A7E" w:rsidRDefault="0034580F"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r w:rsidRPr="00FD6A7E">
        <w:rPr>
          <w:rFonts w:ascii="Book Antiqua" w:eastAsia="Times New Roman" w:hAnsi="Book Antiqua" w:cs="Arial"/>
          <w:lang w:val="en-US" w:eastAsia="pt-BR"/>
        </w:rPr>
        <w:t xml:space="preserve">18 </w:t>
      </w:r>
      <w:r w:rsidRPr="00FD6A7E">
        <w:rPr>
          <w:rFonts w:ascii="Book Antiqua" w:eastAsia="Times New Roman" w:hAnsi="Book Antiqua" w:cs="Arial"/>
          <w:b/>
          <w:lang w:val="en-US" w:eastAsia="pt-BR"/>
        </w:rPr>
        <w:t>Elder RW</w:t>
      </w:r>
      <w:r w:rsidRPr="00FD6A7E">
        <w:rPr>
          <w:rFonts w:ascii="Book Antiqua" w:eastAsia="Times New Roman" w:hAnsi="Book Antiqua" w:cs="Arial"/>
          <w:lang w:val="en-US" w:eastAsia="pt-BR"/>
        </w:rPr>
        <w:t xml:space="preserve">, Lawrence B, Ferguson A, </w:t>
      </w:r>
      <w:proofErr w:type="spellStart"/>
      <w:r w:rsidRPr="00FD6A7E">
        <w:rPr>
          <w:rFonts w:ascii="Book Antiqua" w:eastAsia="Times New Roman" w:hAnsi="Book Antiqua" w:cs="Arial"/>
          <w:lang w:val="en-US" w:eastAsia="pt-BR"/>
        </w:rPr>
        <w:t>Naimi</w:t>
      </w:r>
      <w:proofErr w:type="spellEnd"/>
      <w:r w:rsidRPr="00FD6A7E">
        <w:rPr>
          <w:rFonts w:ascii="Book Antiqua" w:eastAsia="Times New Roman" w:hAnsi="Book Antiqua" w:cs="Arial"/>
          <w:lang w:val="en-US" w:eastAsia="pt-BR"/>
        </w:rPr>
        <w:t xml:space="preserve"> TS, Brewer RD, Chattopadhyay SK, Toomey TL, Fielding JE; Task Force on Community Preventive Services. The effectiveness of tax policy interventions for reducing excessive alcohol consumption and related harms. </w:t>
      </w:r>
      <w:r w:rsidRPr="00FD6A7E">
        <w:rPr>
          <w:rFonts w:ascii="Book Antiqua" w:eastAsia="Times New Roman" w:hAnsi="Book Antiqua" w:cs="Arial"/>
          <w:i/>
          <w:lang w:val="en-US" w:eastAsia="pt-BR"/>
        </w:rPr>
        <w:t xml:space="preserve">Am J </w:t>
      </w:r>
      <w:proofErr w:type="spellStart"/>
      <w:r w:rsidRPr="00FD6A7E">
        <w:rPr>
          <w:rFonts w:ascii="Book Antiqua" w:eastAsia="Times New Roman" w:hAnsi="Book Antiqua" w:cs="Arial"/>
          <w:i/>
          <w:lang w:val="en-US" w:eastAsia="pt-BR"/>
        </w:rPr>
        <w:t>Prev</w:t>
      </w:r>
      <w:proofErr w:type="spellEnd"/>
      <w:r w:rsidRPr="00FD6A7E">
        <w:rPr>
          <w:rFonts w:ascii="Book Antiqua" w:eastAsia="Times New Roman" w:hAnsi="Book Antiqua" w:cs="Arial"/>
          <w:i/>
          <w:lang w:val="en-US" w:eastAsia="pt-BR"/>
        </w:rPr>
        <w:t xml:space="preserve"> Med</w:t>
      </w:r>
      <w:r w:rsidRPr="00FD6A7E">
        <w:rPr>
          <w:rFonts w:ascii="Book Antiqua" w:eastAsia="Times New Roman" w:hAnsi="Book Antiqua" w:cs="Arial"/>
          <w:lang w:val="en-US" w:eastAsia="pt-BR"/>
        </w:rPr>
        <w:t xml:space="preserve"> 2010; </w:t>
      </w:r>
      <w:r w:rsidRPr="00FD6A7E">
        <w:rPr>
          <w:rFonts w:ascii="Book Antiqua" w:eastAsia="Times New Roman" w:hAnsi="Book Antiqua" w:cs="Arial"/>
          <w:b/>
          <w:lang w:val="en-US" w:eastAsia="pt-BR"/>
        </w:rPr>
        <w:t>38</w:t>
      </w:r>
      <w:r w:rsidRPr="00FD6A7E">
        <w:rPr>
          <w:rFonts w:ascii="Book Antiqua" w:eastAsia="Times New Roman" w:hAnsi="Book Antiqua" w:cs="Arial"/>
          <w:lang w:val="en-US" w:eastAsia="pt-BR"/>
        </w:rPr>
        <w:t>: 217-229 [PMID: 20117579 DOI: 10.1016/j.amepre.2009.11.005]</w:t>
      </w:r>
    </w:p>
    <w:p w14:paraId="22AE9AAD" w14:textId="06F31A20" w:rsidR="00A07B22" w:rsidRPr="00FD6A7E" w:rsidRDefault="00A07B22" w:rsidP="003B7C59">
      <w:pPr>
        <w:widowControl w:val="0"/>
        <w:shd w:val="clear" w:color="auto" w:fill="FFFFFF"/>
        <w:suppressAutoHyphens w:val="0"/>
        <w:autoSpaceDE w:val="0"/>
        <w:autoSpaceDN w:val="0"/>
        <w:adjustRightInd w:val="0"/>
        <w:snapToGrid w:val="0"/>
        <w:spacing w:after="0" w:line="360" w:lineRule="auto"/>
        <w:jc w:val="both"/>
        <w:rPr>
          <w:rFonts w:ascii="Book Antiqua" w:eastAsia="Times New Roman" w:hAnsi="Book Antiqua" w:cs="Arial"/>
          <w:lang w:val="en-US" w:eastAsia="pt-BR"/>
        </w:rPr>
      </w:pPr>
    </w:p>
    <w:p w14:paraId="083380D5" w14:textId="77777777" w:rsidR="005A50D1" w:rsidRPr="00FD6A7E" w:rsidRDefault="005A50D1" w:rsidP="003B7C59">
      <w:pPr>
        <w:suppressAutoHyphens w:val="0"/>
        <w:snapToGrid w:val="0"/>
        <w:spacing w:after="0" w:line="360" w:lineRule="auto"/>
        <w:jc w:val="both"/>
        <w:rPr>
          <w:rFonts w:ascii="Book Antiqua" w:hAnsi="Book Antiqua" w:cs="Arial"/>
          <w:lang w:val="en-US"/>
        </w:rPr>
      </w:pPr>
      <w:r w:rsidRPr="00FD6A7E">
        <w:rPr>
          <w:rFonts w:ascii="Book Antiqua" w:hAnsi="Book Antiqua" w:cs="Arial"/>
          <w:lang w:val="en-US"/>
        </w:rPr>
        <w:br w:type="page"/>
      </w:r>
    </w:p>
    <w:p w14:paraId="0EF71606" w14:textId="2E3D6A33" w:rsidR="005A50D1" w:rsidRPr="00FD6A7E" w:rsidRDefault="0068447C" w:rsidP="003B7C59">
      <w:pPr>
        <w:widowControl w:val="0"/>
        <w:autoSpaceDE w:val="0"/>
        <w:autoSpaceDN w:val="0"/>
        <w:adjustRightInd w:val="0"/>
        <w:snapToGrid w:val="0"/>
        <w:spacing w:after="0" w:line="360" w:lineRule="auto"/>
        <w:jc w:val="both"/>
        <w:rPr>
          <w:rFonts w:ascii="Book Antiqua" w:hAnsi="Book Antiqua" w:cs="Arial"/>
          <w:lang w:val="en-US"/>
        </w:rPr>
      </w:pPr>
      <w:bookmarkStart w:id="55" w:name="_Hlk34859305"/>
      <w:r w:rsidRPr="00FD6A7E">
        <w:rPr>
          <w:rFonts w:ascii="Book Antiqua" w:hAnsi="Book Antiqua"/>
          <w:b/>
          <w:lang w:val="en-US"/>
        </w:rPr>
        <w:t>Footnotes</w:t>
      </w:r>
      <w:bookmarkEnd w:id="55"/>
    </w:p>
    <w:p w14:paraId="4A2C0A5F" w14:textId="390762F2" w:rsidR="001949C1" w:rsidRPr="00FD6A7E" w:rsidRDefault="007E4C3A" w:rsidP="003B7C59">
      <w:pPr>
        <w:widowControl w:val="0"/>
        <w:autoSpaceDE w:val="0"/>
        <w:autoSpaceDN w:val="0"/>
        <w:adjustRightInd w:val="0"/>
        <w:snapToGrid w:val="0"/>
        <w:spacing w:after="0" w:line="360" w:lineRule="auto"/>
        <w:jc w:val="both"/>
        <w:rPr>
          <w:rStyle w:val="a4"/>
          <w:rFonts w:ascii="Book Antiqua" w:hAnsi="Book Antiqua"/>
          <w:b/>
          <w:bCs/>
          <w:i w:val="0"/>
          <w:color w:val="000000"/>
          <w:lang w:val="en-US"/>
        </w:rPr>
      </w:pPr>
      <w:bookmarkStart w:id="56" w:name="_Hlk34859382"/>
      <w:r w:rsidRPr="00FD6A7E">
        <w:rPr>
          <w:rFonts w:ascii="Book Antiqua" w:hAnsi="Book Antiqua"/>
          <w:b/>
          <w:color w:val="000000"/>
          <w:lang w:val="en-US"/>
        </w:rPr>
        <w:t>Institutional review board statement</w:t>
      </w:r>
      <w:r w:rsidRPr="00FD6A7E">
        <w:rPr>
          <w:rFonts w:ascii="Book Antiqua" w:hAnsi="Book Antiqua"/>
          <w:b/>
          <w:bCs/>
          <w:iCs/>
          <w:color w:val="000000"/>
          <w:lang w:val="en-US"/>
        </w:rPr>
        <w:t>:</w:t>
      </w:r>
      <w:bookmarkEnd w:id="56"/>
      <w:r w:rsidRPr="00FD6A7E">
        <w:rPr>
          <w:rFonts w:ascii="Book Antiqua" w:hAnsi="Book Antiqua"/>
          <w:b/>
          <w:bCs/>
          <w:iCs/>
          <w:color w:val="000000"/>
          <w:lang w:val="en-US" w:eastAsia="zh-CN"/>
        </w:rPr>
        <w:t xml:space="preserve"> </w:t>
      </w:r>
      <w:r w:rsidR="00A07B22" w:rsidRPr="00FD6A7E">
        <w:rPr>
          <w:rStyle w:val="a4"/>
          <w:rFonts w:ascii="Book Antiqua" w:hAnsi="Book Antiqua" w:cs="Arial"/>
          <w:i w:val="0"/>
          <w:lang w:val="en-US"/>
        </w:rPr>
        <w:t xml:space="preserve">This study was performed according to Resolution 466/2012 of the National Health Council. Since this study was conducted using a secondary database in the public domain, which is available on the internet, it was not necessary to use a written consent form or to obtain approval from the Ethics and Research Committee. </w:t>
      </w:r>
    </w:p>
    <w:p w14:paraId="531E3CB6" w14:textId="77777777" w:rsidR="00A07B22" w:rsidRPr="00FD6A7E" w:rsidRDefault="00A07B22" w:rsidP="003B7C59">
      <w:pPr>
        <w:widowControl w:val="0"/>
        <w:autoSpaceDE w:val="0"/>
        <w:autoSpaceDN w:val="0"/>
        <w:adjustRightInd w:val="0"/>
        <w:snapToGrid w:val="0"/>
        <w:spacing w:after="0" w:line="360" w:lineRule="auto"/>
        <w:jc w:val="both"/>
        <w:rPr>
          <w:rFonts w:ascii="Book Antiqua" w:hAnsi="Book Antiqua"/>
          <w:lang w:val="en-US"/>
        </w:rPr>
      </w:pPr>
    </w:p>
    <w:p w14:paraId="44ADC497" w14:textId="7638A28C" w:rsidR="001949C1" w:rsidRPr="00FD6A7E" w:rsidRDefault="007E4C3A" w:rsidP="003B7C59">
      <w:pPr>
        <w:snapToGrid w:val="0"/>
        <w:spacing w:after="0" w:line="360" w:lineRule="auto"/>
        <w:jc w:val="both"/>
        <w:rPr>
          <w:rStyle w:val="a4"/>
          <w:rFonts w:ascii="Book Antiqua" w:hAnsi="Book Antiqua"/>
          <w:i w:val="0"/>
          <w:iCs w:val="0"/>
          <w:lang w:val="en-US"/>
        </w:rPr>
      </w:pPr>
      <w:bookmarkStart w:id="57" w:name="_Hlk34859395"/>
      <w:bookmarkStart w:id="58" w:name="_Hlk5629857"/>
      <w:bookmarkStart w:id="59" w:name="_Hlk7947640"/>
      <w:bookmarkStart w:id="60" w:name="_Hlk14786215"/>
      <w:bookmarkStart w:id="61" w:name="_Hlk24048693"/>
      <w:r w:rsidRPr="00FD6A7E">
        <w:rPr>
          <w:rFonts w:ascii="Book Antiqua" w:hAnsi="Book Antiqua"/>
          <w:b/>
          <w:color w:val="000000"/>
          <w:lang w:val="en-US"/>
        </w:rPr>
        <w:t>Informed consent statement</w:t>
      </w:r>
      <w:r w:rsidRPr="00FD6A7E">
        <w:rPr>
          <w:rFonts w:ascii="Book Antiqua" w:hAnsi="Book Antiqua"/>
          <w:b/>
          <w:bCs/>
          <w:iCs/>
          <w:color w:val="000000"/>
          <w:lang w:val="en-US"/>
        </w:rPr>
        <w:t>:</w:t>
      </w:r>
      <w:bookmarkEnd w:id="57"/>
      <w:r w:rsidR="001949C1" w:rsidRPr="00FD6A7E">
        <w:rPr>
          <w:rFonts w:ascii="Book Antiqua" w:hAnsi="Book Antiqua"/>
          <w:b/>
          <w:bCs/>
          <w:iCs/>
          <w:color w:val="FF0000"/>
          <w:lang w:val="en-US"/>
        </w:rPr>
        <w:t xml:space="preserve"> </w:t>
      </w:r>
      <w:bookmarkEnd w:id="58"/>
      <w:bookmarkEnd w:id="59"/>
      <w:bookmarkEnd w:id="60"/>
      <w:bookmarkEnd w:id="61"/>
      <w:r w:rsidR="00A07B22" w:rsidRPr="00FD6A7E">
        <w:rPr>
          <w:rStyle w:val="a4"/>
          <w:rFonts w:ascii="Book Antiqua" w:hAnsi="Book Antiqua" w:cs="Arial"/>
          <w:i w:val="0"/>
          <w:lang w:val="en-US"/>
        </w:rPr>
        <w:t>This study was performed according to Resolution 466/2012 of the National Health Council. Since this study was conducted using a secondary database in the public domain, which is available on the internet, it was not necessary to use a written consent form or to obtain approval from the Ethics and Research Committee. None of the authors have conflicts of interest.</w:t>
      </w:r>
    </w:p>
    <w:p w14:paraId="310B0056" w14:textId="77777777" w:rsidR="00A07B22" w:rsidRPr="00FD6A7E" w:rsidRDefault="00A07B22" w:rsidP="003B7C59">
      <w:pPr>
        <w:widowControl w:val="0"/>
        <w:autoSpaceDE w:val="0"/>
        <w:autoSpaceDN w:val="0"/>
        <w:adjustRightInd w:val="0"/>
        <w:snapToGrid w:val="0"/>
        <w:spacing w:after="0" w:line="360" w:lineRule="auto"/>
        <w:jc w:val="both"/>
        <w:rPr>
          <w:rFonts w:ascii="Book Antiqua" w:hAnsi="Book Antiqua"/>
          <w:lang w:val="en-US"/>
        </w:rPr>
      </w:pPr>
    </w:p>
    <w:p w14:paraId="23716102" w14:textId="0D468E46" w:rsidR="00A07B22" w:rsidRPr="00FD6A7E" w:rsidRDefault="007E4C3A" w:rsidP="003B7C59">
      <w:pPr>
        <w:pStyle w:val="ae"/>
        <w:snapToGrid w:val="0"/>
        <w:spacing w:after="0" w:line="360" w:lineRule="auto"/>
        <w:jc w:val="both"/>
        <w:rPr>
          <w:rFonts w:ascii="Book Antiqua" w:hAnsi="Book Antiqua"/>
          <w:lang w:val="en-US"/>
        </w:rPr>
      </w:pPr>
      <w:bookmarkStart w:id="62" w:name="_Hlk34859434"/>
      <w:r w:rsidRPr="00FD6A7E">
        <w:rPr>
          <w:rFonts w:ascii="Book Antiqua" w:hAnsi="Book Antiqua"/>
          <w:b/>
          <w:color w:val="000000"/>
          <w:lang w:val="en-US"/>
        </w:rPr>
        <w:t>Conflict-of-interest statement</w:t>
      </w:r>
      <w:r w:rsidRPr="00FD6A7E">
        <w:rPr>
          <w:rFonts w:ascii="Book Antiqua" w:hAnsi="Book Antiqua" w:cs="TimesNewRomanPS-BoldItalicMT"/>
          <w:b/>
          <w:bCs/>
          <w:iCs/>
          <w:color w:val="000000"/>
          <w:lang w:val="en-US"/>
        </w:rPr>
        <w:t>:</w:t>
      </w:r>
      <w:bookmarkEnd w:id="62"/>
      <w:r w:rsidRPr="00FD6A7E">
        <w:rPr>
          <w:rFonts w:ascii="Book Antiqua" w:hAnsi="Book Antiqua" w:cs="TimesNewRomanPS-BoldItalicMT"/>
          <w:b/>
          <w:bCs/>
          <w:iCs/>
          <w:color w:val="000000"/>
          <w:lang w:val="en-US"/>
        </w:rPr>
        <w:t xml:space="preserve"> </w:t>
      </w:r>
      <w:r w:rsidR="00A07B22" w:rsidRPr="00FD6A7E">
        <w:rPr>
          <w:rFonts w:ascii="Book Antiqua" w:hAnsi="Book Antiqua"/>
          <w:lang w:val="en-US"/>
        </w:rPr>
        <w:t>There is no conflict of interest associated with any of</w:t>
      </w:r>
      <w:r w:rsidR="00A07B22" w:rsidRPr="00FD6A7E">
        <w:rPr>
          <w:rFonts w:ascii="Book Antiqua" w:hAnsi="Book Antiqua"/>
          <w:lang w:val="en-US" w:eastAsia="zh-CN"/>
        </w:rPr>
        <w:t xml:space="preserve"> </w:t>
      </w:r>
      <w:r w:rsidR="00A07B22" w:rsidRPr="00FD6A7E">
        <w:rPr>
          <w:rFonts w:ascii="Book Antiqua" w:hAnsi="Book Antiqua"/>
          <w:lang w:val="en-US"/>
        </w:rPr>
        <w:t>the senior author or other coauthors contributed their efforts in this manuscript.</w:t>
      </w:r>
    </w:p>
    <w:p w14:paraId="2AD150CA" w14:textId="2064250E" w:rsidR="001949C1" w:rsidRPr="00FD6A7E" w:rsidRDefault="001949C1" w:rsidP="003B7C59">
      <w:pPr>
        <w:widowControl w:val="0"/>
        <w:autoSpaceDE w:val="0"/>
        <w:autoSpaceDN w:val="0"/>
        <w:adjustRightInd w:val="0"/>
        <w:snapToGrid w:val="0"/>
        <w:spacing w:after="0" w:line="360" w:lineRule="auto"/>
        <w:jc w:val="both"/>
        <w:rPr>
          <w:rFonts w:ascii="Book Antiqua" w:hAnsi="Book Antiqua"/>
          <w:lang w:val="en-US"/>
        </w:rPr>
      </w:pPr>
    </w:p>
    <w:p w14:paraId="2C26EF98" w14:textId="1DCF138A" w:rsidR="00A07B22" w:rsidRPr="00FD6A7E" w:rsidRDefault="007E4C3A" w:rsidP="003B7C59">
      <w:pPr>
        <w:pStyle w:val="ae"/>
        <w:snapToGrid w:val="0"/>
        <w:spacing w:after="0" w:line="360" w:lineRule="auto"/>
        <w:jc w:val="both"/>
        <w:rPr>
          <w:rFonts w:ascii="Book Antiqua" w:hAnsi="Book Antiqua"/>
          <w:lang w:val="en-US"/>
        </w:rPr>
      </w:pPr>
      <w:bookmarkStart w:id="63" w:name="_Hlk34928361"/>
      <w:bookmarkStart w:id="64" w:name="_Hlk14782790"/>
      <w:bookmarkStart w:id="65" w:name="OLE_LINK187"/>
      <w:bookmarkStart w:id="66" w:name="OLE_LINK188"/>
      <w:r w:rsidRPr="00FD6A7E">
        <w:rPr>
          <w:rFonts w:ascii="Book Antiqua" w:hAnsi="Book Antiqua"/>
          <w:b/>
          <w:color w:val="000000"/>
          <w:lang w:val="en-US"/>
        </w:rPr>
        <w:t>STROBE statement:</w:t>
      </w:r>
      <w:bookmarkEnd w:id="63"/>
      <w:r w:rsidR="001949C1" w:rsidRPr="00FD6A7E">
        <w:rPr>
          <w:rFonts w:ascii="Book Antiqua" w:hAnsi="Book Antiqua" w:cs="Garamond-Bold"/>
          <w:bCs/>
          <w:color w:val="FF0000"/>
          <w:lang w:val="en-US"/>
        </w:rPr>
        <w:t xml:space="preserve"> </w:t>
      </w:r>
      <w:bookmarkEnd w:id="64"/>
      <w:bookmarkEnd w:id="65"/>
      <w:bookmarkEnd w:id="66"/>
      <w:r w:rsidR="00A07B22" w:rsidRPr="00FD6A7E">
        <w:rPr>
          <w:rFonts w:ascii="Book Antiqua" w:hAnsi="Book Antiqua" w:cs="Garamond-Bold"/>
          <w:bCs/>
          <w:color w:val="000000" w:themeColor="text1"/>
          <w:lang w:val="en-US"/>
        </w:rPr>
        <w:t>The authors have read the STROBE Statement—checklist of items, and the manuscript was prepared and revised according to the STROBE Statement—checklist of items.</w:t>
      </w:r>
    </w:p>
    <w:p w14:paraId="3CEE3CBD" w14:textId="0156C653" w:rsidR="001949C1" w:rsidRPr="00FD6A7E" w:rsidRDefault="001949C1" w:rsidP="003B7C59">
      <w:pPr>
        <w:widowControl w:val="0"/>
        <w:autoSpaceDE w:val="0"/>
        <w:autoSpaceDN w:val="0"/>
        <w:adjustRightInd w:val="0"/>
        <w:snapToGrid w:val="0"/>
        <w:spacing w:after="0" w:line="360" w:lineRule="auto"/>
        <w:jc w:val="both"/>
        <w:rPr>
          <w:rFonts w:ascii="Book Antiqua" w:hAnsi="Book Antiqua"/>
          <w:lang w:val="en-US"/>
        </w:rPr>
      </w:pPr>
    </w:p>
    <w:p w14:paraId="069FB577" w14:textId="1F1AB418" w:rsidR="001949C1" w:rsidRPr="00FD6A7E" w:rsidRDefault="001949C1" w:rsidP="003B7C59">
      <w:pPr>
        <w:snapToGrid w:val="0"/>
        <w:spacing w:after="0" w:line="360" w:lineRule="auto"/>
        <w:jc w:val="both"/>
        <w:rPr>
          <w:rFonts w:ascii="Book Antiqua" w:hAnsi="Book Antiqua"/>
          <w:lang w:val="en-US"/>
        </w:rPr>
      </w:pPr>
      <w:bookmarkStart w:id="67" w:name="OLE_LINK524"/>
      <w:bookmarkStart w:id="68" w:name="OLE_LINK525"/>
      <w:bookmarkStart w:id="69" w:name="_Hlk25573505"/>
      <w:bookmarkStart w:id="70" w:name="OLE_LINK561"/>
      <w:bookmarkStart w:id="71" w:name="_Hlk26521719"/>
      <w:r w:rsidRPr="00FD6A7E">
        <w:rPr>
          <w:rFonts w:ascii="Book Antiqua" w:hAnsi="Book Antiqua"/>
          <w:b/>
          <w:lang w:val="en-US"/>
        </w:rPr>
        <w:t xml:space="preserve">Open-Access: </w:t>
      </w:r>
      <w:bookmarkEnd w:id="67"/>
      <w:bookmarkEnd w:id="68"/>
      <w:r w:rsidRPr="00FD6A7E">
        <w:rPr>
          <w:rFonts w:ascii="Book Antiqua" w:hAnsi="Book Antiqua"/>
          <w:color w:val="000000"/>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0152B3" w14:textId="77777777" w:rsidR="001949C1" w:rsidRPr="00FD6A7E" w:rsidRDefault="001949C1" w:rsidP="003B7C59">
      <w:pPr>
        <w:snapToGrid w:val="0"/>
        <w:spacing w:after="0" w:line="360" w:lineRule="auto"/>
        <w:jc w:val="both"/>
        <w:rPr>
          <w:rFonts w:ascii="Book Antiqua" w:eastAsia="等线" w:hAnsi="Book Antiqua"/>
          <w:b/>
          <w:lang w:val="en-US"/>
        </w:rPr>
      </w:pPr>
    </w:p>
    <w:p w14:paraId="25CE66E9" w14:textId="77777777" w:rsidR="001949C1" w:rsidRPr="00FD6A7E" w:rsidRDefault="001949C1" w:rsidP="003B7C59">
      <w:pPr>
        <w:snapToGrid w:val="0"/>
        <w:spacing w:after="0" w:line="360" w:lineRule="auto"/>
        <w:jc w:val="both"/>
        <w:rPr>
          <w:rFonts w:ascii="Book Antiqua" w:eastAsia="等线" w:hAnsi="Book Antiqua"/>
          <w:lang w:val="en-US"/>
        </w:rPr>
      </w:pPr>
      <w:bookmarkStart w:id="72" w:name="OLE_LINK1102"/>
      <w:bookmarkStart w:id="73" w:name="OLE_LINK1103"/>
      <w:bookmarkStart w:id="74" w:name="OLE_LINK172"/>
      <w:bookmarkStart w:id="75" w:name="OLE_LINK176"/>
      <w:r w:rsidRPr="00FD6A7E">
        <w:rPr>
          <w:rFonts w:ascii="Book Antiqua" w:eastAsia="等线" w:hAnsi="Book Antiqua"/>
          <w:b/>
          <w:lang w:val="en-US"/>
        </w:rPr>
        <w:t>Manuscript source:</w:t>
      </w:r>
      <w:bookmarkEnd w:id="72"/>
      <w:bookmarkEnd w:id="73"/>
      <w:r w:rsidRPr="00FD6A7E">
        <w:rPr>
          <w:rFonts w:ascii="Book Antiqua" w:eastAsia="等线" w:hAnsi="Book Antiqua"/>
          <w:b/>
          <w:lang w:val="en-US"/>
        </w:rPr>
        <w:t xml:space="preserve"> </w:t>
      </w:r>
      <w:r w:rsidRPr="00FD6A7E">
        <w:rPr>
          <w:rFonts w:ascii="Book Antiqua" w:eastAsia="等线" w:hAnsi="Book Antiqua"/>
          <w:lang w:val="en-US"/>
        </w:rPr>
        <w:t>Unsolicited manuscript</w:t>
      </w:r>
      <w:bookmarkEnd w:id="69"/>
      <w:bookmarkEnd w:id="70"/>
    </w:p>
    <w:bookmarkEnd w:id="74"/>
    <w:bookmarkEnd w:id="75"/>
    <w:p w14:paraId="028E42C0" w14:textId="77777777" w:rsidR="001949C1" w:rsidRPr="00FD6A7E" w:rsidRDefault="001949C1" w:rsidP="003B7C59">
      <w:pPr>
        <w:adjustRightInd w:val="0"/>
        <w:snapToGrid w:val="0"/>
        <w:spacing w:after="0" w:line="360" w:lineRule="auto"/>
        <w:jc w:val="both"/>
        <w:rPr>
          <w:rFonts w:ascii="Book Antiqua" w:eastAsia="等线" w:hAnsi="Book Antiqua"/>
          <w:b/>
          <w:bCs/>
          <w:color w:val="000000"/>
          <w:lang w:val="en-US"/>
        </w:rPr>
      </w:pPr>
    </w:p>
    <w:p w14:paraId="26A37A59" w14:textId="3EC0E7E2" w:rsidR="001949C1" w:rsidRPr="00FD6A7E" w:rsidRDefault="001949C1" w:rsidP="003B7C59">
      <w:pPr>
        <w:adjustRightInd w:val="0"/>
        <w:snapToGrid w:val="0"/>
        <w:spacing w:after="0" w:line="360" w:lineRule="auto"/>
        <w:jc w:val="both"/>
        <w:rPr>
          <w:rFonts w:ascii="Book Antiqua" w:hAnsi="Book Antiqua"/>
          <w:b/>
          <w:lang w:val="en-US"/>
        </w:rPr>
      </w:pPr>
      <w:bookmarkStart w:id="76" w:name="_Hlk26890791"/>
      <w:bookmarkStart w:id="77" w:name="_Hlk26802702"/>
      <w:bookmarkStart w:id="78" w:name="OLE_LINK198"/>
      <w:r w:rsidRPr="00FD6A7E">
        <w:rPr>
          <w:rFonts w:ascii="Book Antiqua" w:hAnsi="Book Antiqua"/>
          <w:b/>
          <w:lang w:val="en-US"/>
        </w:rPr>
        <w:t xml:space="preserve">Peer-review started: </w:t>
      </w:r>
      <w:r w:rsidRPr="00FD6A7E">
        <w:rPr>
          <w:rFonts w:ascii="Book Antiqua" w:hAnsi="Book Antiqua"/>
          <w:lang w:val="en-US"/>
        </w:rPr>
        <w:t>December 6, 2019</w:t>
      </w:r>
    </w:p>
    <w:p w14:paraId="68995D75" w14:textId="18E3267A" w:rsidR="001949C1" w:rsidRPr="00FD6A7E" w:rsidRDefault="001949C1" w:rsidP="003B7C59">
      <w:pPr>
        <w:adjustRightInd w:val="0"/>
        <w:snapToGrid w:val="0"/>
        <w:spacing w:after="0" w:line="360" w:lineRule="auto"/>
        <w:jc w:val="both"/>
        <w:rPr>
          <w:rFonts w:ascii="Book Antiqua" w:hAnsi="Book Antiqua"/>
          <w:b/>
          <w:lang w:val="en-US"/>
        </w:rPr>
      </w:pPr>
      <w:r w:rsidRPr="00FD6A7E">
        <w:rPr>
          <w:rFonts w:ascii="Book Antiqua" w:hAnsi="Book Antiqua"/>
          <w:b/>
          <w:lang w:val="en-US"/>
        </w:rPr>
        <w:t xml:space="preserve">First decision: </w:t>
      </w:r>
      <w:r w:rsidRPr="00FD6A7E">
        <w:rPr>
          <w:rFonts w:ascii="Book Antiqua" w:hAnsi="Book Antiqua"/>
          <w:lang w:val="en-US"/>
        </w:rPr>
        <w:t>December 26, 2019</w:t>
      </w:r>
    </w:p>
    <w:p w14:paraId="5EA33A07" w14:textId="485EDD05" w:rsidR="001949C1" w:rsidRPr="00FD6A7E" w:rsidRDefault="001949C1" w:rsidP="003B7C59">
      <w:pPr>
        <w:adjustRightInd w:val="0"/>
        <w:snapToGrid w:val="0"/>
        <w:spacing w:after="0" w:line="360" w:lineRule="auto"/>
        <w:jc w:val="both"/>
        <w:rPr>
          <w:rFonts w:ascii="Book Antiqua" w:hAnsi="Book Antiqua"/>
          <w:b/>
          <w:lang w:val="en-US"/>
        </w:rPr>
      </w:pPr>
      <w:r w:rsidRPr="00FD6A7E">
        <w:rPr>
          <w:rFonts w:ascii="Book Antiqua" w:hAnsi="Book Antiqua"/>
          <w:b/>
          <w:lang w:val="en-US"/>
        </w:rPr>
        <w:t>Article in press:</w:t>
      </w:r>
      <w:bookmarkEnd w:id="71"/>
      <w:bookmarkEnd w:id="76"/>
      <w:r w:rsidR="00C23D8E" w:rsidRPr="00FD6A7E">
        <w:rPr>
          <w:rFonts w:ascii="Book Antiqua" w:hAnsi="Book Antiqua"/>
          <w:lang w:val="en-US"/>
        </w:rPr>
        <w:t xml:space="preserve"> April 4, 2020</w:t>
      </w:r>
    </w:p>
    <w:bookmarkEnd w:id="77"/>
    <w:p w14:paraId="092F3C11" w14:textId="77777777" w:rsidR="001949C1" w:rsidRPr="00FD6A7E" w:rsidRDefault="001949C1" w:rsidP="003B7C59">
      <w:pPr>
        <w:adjustRightInd w:val="0"/>
        <w:snapToGrid w:val="0"/>
        <w:spacing w:after="0" w:line="360" w:lineRule="auto"/>
        <w:jc w:val="both"/>
        <w:rPr>
          <w:rFonts w:ascii="Book Antiqua" w:hAnsi="Book Antiqua" w:cstheme="minorHAnsi"/>
          <w:b/>
          <w:lang w:val="en-US"/>
        </w:rPr>
      </w:pPr>
    </w:p>
    <w:p w14:paraId="741FFDDD" w14:textId="6C76412E" w:rsidR="001949C1" w:rsidRPr="00FD6A7E" w:rsidRDefault="001949C1" w:rsidP="003B7C59">
      <w:pPr>
        <w:adjustRightInd w:val="0"/>
        <w:snapToGrid w:val="0"/>
        <w:spacing w:after="0" w:line="360" w:lineRule="auto"/>
        <w:jc w:val="both"/>
        <w:rPr>
          <w:rFonts w:ascii="Book Antiqua" w:eastAsia="微软雅黑" w:hAnsi="Book Antiqua" w:cs="宋体"/>
          <w:lang w:val="en-US"/>
        </w:rPr>
      </w:pPr>
      <w:bookmarkStart w:id="79" w:name="_Hlk26541524"/>
      <w:bookmarkStart w:id="80" w:name="OLE_LINK95"/>
      <w:r w:rsidRPr="00FD6A7E">
        <w:rPr>
          <w:rFonts w:ascii="Book Antiqua" w:hAnsi="Book Antiqua" w:cs="宋体"/>
          <w:b/>
          <w:lang w:val="en-US"/>
        </w:rPr>
        <w:t xml:space="preserve">Specialty type: </w:t>
      </w:r>
      <w:r w:rsidRPr="00FD6A7E">
        <w:rPr>
          <w:rFonts w:ascii="Book Antiqua" w:eastAsia="微软雅黑" w:hAnsi="Book Antiqua" w:cs="宋体"/>
          <w:lang w:val="en-US"/>
        </w:rPr>
        <w:t>Gastroenterology and hepatology</w:t>
      </w:r>
    </w:p>
    <w:p w14:paraId="0A5AEF24" w14:textId="66D72878" w:rsidR="001949C1" w:rsidRPr="00FD6A7E" w:rsidRDefault="001949C1" w:rsidP="003B7C59">
      <w:pPr>
        <w:adjustRightInd w:val="0"/>
        <w:snapToGrid w:val="0"/>
        <w:spacing w:after="0" w:line="360" w:lineRule="auto"/>
        <w:jc w:val="both"/>
        <w:rPr>
          <w:rFonts w:ascii="Book Antiqua" w:hAnsi="Book Antiqua" w:cs="宋体"/>
          <w:lang w:val="en-US"/>
        </w:rPr>
      </w:pPr>
      <w:r w:rsidRPr="00FD6A7E">
        <w:rPr>
          <w:rFonts w:ascii="Book Antiqua" w:hAnsi="Book Antiqua" w:cs="宋体"/>
          <w:b/>
          <w:lang w:val="en-US"/>
        </w:rPr>
        <w:t xml:space="preserve">Country of origin: </w:t>
      </w:r>
      <w:r w:rsidRPr="00FD6A7E">
        <w:rPr>
          <w:rFonts w:ascii="Book Antiqua" w:hAnsi="Book Antiqua" w:cs="宋体"/>
          <w:lang w:val="en-US"/>
        </w:rPr>
        <w:t>Brazil</w:t>
      </w:r>
    </w:p>
    <w:p w14:paraId="5D94E243" w14:textId="77777777" w:rsidR="001949C1" w:rsidRPr="00FD6A7E" w:rsidRDefault="001949C1" w:rsidP="003B7C59">
      <w:pPr>
        <w:adjustRightInd w:val="0"/>
        <w:snapToGrid w:val="0"/>
        <w:spacing w:after="0" w:line="360" w:lineRule="auto"/>
        <w:jc w:val="both"/>
        <w:rPr>
          <w:rFonts w:ascii="Book Antiqua" w:hAnsi="Book Antiqua" w:cs="宋体"/>
          <w:b/>
          <w:lang w:val="en-US"/>
        </w:rPr>
      </w:pPr>
      <w:r w:rsidRPr="00FD6A7E">
        <w:rPr>
          <w:rFonts w:ascii="Book Antiqua" w:hAnsi="Book Antiqua" w:cs="宋体"/>
          <w:b/>
          <w:lang w:val="en-US"/>
        </w:rPr>
        <w:t>Peer-review report classification</w:t>
      </w:r>
    </w:p>
    <w:p w14:paraId="33B9084C" w14:textId="7C72EE4E" w:rsidR="001949C1" w:rsidRPr="00FD6A7E" w:rsidRDefault="001949C1" w:rsidP="003B7C59">
      <w:pPr>
        <w:adjustRightInd w:val="0"/>
        <w:snapToGrid w:val="0"/>
        <w:spacing w:after="0" w:line="360" w:lineRule="auto"/>
        <w:jc w:val="both"/>
        <w:rPr>
          <w:rFonts w:ascii="Book Antiqua" w:hAnsi="Book Antiqua" w:cs="宋体"/>
          <w:lang w:val="en-US"/>
        </w:rPr>
      </w:pPr>
      <w:r w:rsidRPr="00FD6A7E">
        <w:rPr>
          <w:rFonts w:ascii="Book Antiqua" w:hAnsi="Book Antiqua" w:cs="宋体"/>
          <w:lang w:val="en-US"/>
        </w:rPr>
        <w:t>Grade A (Excellent): 0</w:t>
      </w:r>
    </w:p>
    <w:p w14:paraId="5C800AEC" w14:textId="405FE01E" w:rsidR="001949C1" w:rsidRPr="00FD6A7E" w:rsidRDefault="001949C1" w:rsidP="003B7C59">
      <w:pPr>
        <w:adjustRightInd w:val="0"/>
        <w:snapToGrid w:val="0"/>
        <w:spacing w:after="0" w:line="360" w:lineRule="auto"/>
        <w:jc w:val="both"/>
        <w:rPr>
          <w:rFonts w:ascii="Book Antiqua" w:hAnsi="Book Antiqua" w:cs="宋体"/>
          <w:lang w:val="en-US"/>
        </w:rPr>
      </w:pPr>
      <w:r w:rsidRPr="00FD6A7E">
        <w:rPr>
          <w:rFonts w:ascii="Book Antiqua" w:hAnsi="Book Antiqua" w:cs="宋体"/>
          <w:lang w:val="en-US"/>
        </w:rPr>
        <w:t>Grade B (Very good): B</w:t>
      </w:r>
    </w:p>
    <w:p w14:paraId="372FEC3B" w14:textId="77777777" w:rsidR="001949C1" w:rsidRPr="00FD6A7E" w:rsidRDefault="001949C1" w:rsidP="003B7C59">
      <w:pPr>
        <w:adjustRightInd w:val="0"/>
        <w:snapToGrid w:val="0"/>
        <w:spacing w:after="0" w:line="360" w:lineRule="auto"/>
        <w:jc w:val="both"/>
        <w:rPr>
          <w:rFonts w:ascii="Book Antiqua" w:hAnsi="Book Antiqua" w:cs="宋体"/>
          <w:lang w:val="en-US"/>
        </w:rPr>
      </w:pPr>
      <w:r w:rsidRPr="00FD6A7E">
        <w:rPr>
          <w:rFonts w:ascii="Book Antiqua" w:hAnsi="Book Antiqua" w:cs="宋体"/>
          <w:lang w:val="en-US"/>
        </w:rPr>
        <w:t>Grade C (Good): C</w:t>
      </w:r>
    </w:p>
    <w:p w14:paraId="44866DDF" w14:textId="765B25C5" w:rsidR="001949C1" w:rsidRPr="00FD6A7E" w:rsidRDefault="001949C1" w:rsidP="003B7C59">
      <w:pPr>
        <w:adjustRightInd w:val="0"/>
        <w:snapToGrid w:val="0"/>
        <w:spacing w:after="0" w:line="360" w:lineRule="auto"/>
        <w:jc w:val="both"/>
        <w:rPr>
          <w:rFonts w:ascii="Book Antiqua" w:hAnsi="Book Antiqua" w:cs="宋体"/>
          <w:lang w:val="en-US"/>
        </w:rPr>
      </w:pPr>
      <w:r w:rsidRPr="00FD6A7E">
        <w:rPr>
          <w:rFonts w:ascii="Book Antiqua" w:hAnsi="Book Antiqua" w:cs="宋体"/>
          <w:lang w:val="en-US"/>
        </w:rPr>
        <w:t>Grade D (Fair): D</w:t>
      </w:r>
    </w:p>
    <w:p w14:paraId="7431E710" w14:textId="77777777" w:rsidR="001949C1" w:rsidRPr="00FD6A7E" w:rsidRDefault="001949C1" w:rsidP="003B7C59">
      <w:pPr>
        <w:adjustRightInd w:val="0"/>
        <w:snapToGrid w:val="0"/>
        <w:spacing w:after="0" w:line="360" w:lineRule="auto"/>
        <w:jc w:val="both"/>
        <w:rPr>
          <w:rFonts w:ascii="Book Antiqua" w:eastAsia="等线" w:hAnsi="Book Antiqua"/>
          <w:lang w:val="en-US"/>
        </w:rPr>
      </w:pPr>
      <w:r w:rsidRPr="00FD6A7E">
        <w:rPr>
          <w:rFonts w:ascii="Book Antiqua" w:hAnsi="Book Antiqua" w:cs="宋体"/>
          <w:lang w:val="en-US"/>
        </w:rPr>
        <w:t>Grade E (Poor): 0</w:t>
      </w:r>
    </w:p>
    <w:p w14:paraId="397A55F6" w14:textId="77777777" w:rsidR="001949C1" w:rsidRPr="00FD6A7E" w:rsidRDefault="001949C1" w:rsidP="003B7C59">
      <w:pPr>
        <w:adjustRightInd w:val="0"/>
        <w:snapToGrid w:val="0"/>
        <w:spacing w:after="0" w:line="360" w:lineRule="auto"/>
        <w:jc w:val="both"/>
        <w:rPr>
          <w:rFonts w:ascii="Book Antiqua" w:eastAsia="等线" w:hAnsi="Book Antiqua"/>
          <w:lang w:val="en-US"/>
        </w:rPr>
      </w:pPr>
    </w:p>
    <w:p w14:paraId="7903173F" w14:textId="52976797" w:rsidR="001949C1" w:rsidRPr="00FD6A7E" w:rsidRDefault="001949C1" w:rsidP="003B7C59">
      <w:pPr>
        <w:widowControl w:val="0"/>
        <w:autoSpaceDE w:val="0"/>
        <w:autoSpaceDN w:val="0"/>
        <w:adjustRightInd w:val="0"/>
        <w:snapToGrid w:val="0"/>
        <w:spacing w:after="0" w:line="360" w:lineRule="auto"/>
        <w:jc w:val="both"/>
        <w:rPr>
          <w:rFonts w:ascii="Book Antiqua" w:hAnsi="Book Antiqua"/>
          <w:lang w:val="en-US" w:eastAsia="zh-CN"/>
        </w:rPr>
      </w:pPr>
      <w:bookmarkStart w:id="81" w:name="_Hlk26541535"/>
      <w:bookmarkStart w:id="82" w:name="OLE_LINK357"/>
      <w:bookmarkEnd w:id="79"/>
      <w:r w:rsidRPr="00FD6A7E">
        <w:rPr>
          <w:rFonts w:ascii="Book Antiqua" w:hAnsi="Book Antiqua"/>
          <w:b/>
          <w:bCs/>
          <w:color w:val="000000"/>
          <w:lang w:val="en-US"/>
        </w:rPr>
        <w:t>P-Reviewer:</w:t>
      </w:r>
      <w:r w:rsidRPr="00FD6A7E">
        <w:rPr>
          <w:rFonts w:ascii="Book Antiqua" w:hAnsi="Book Antiqua"/>
          <w:bCs/>
          <w:color w:val="000000"/>
          <w:lang w:val="en-US"/>
        </w:rPr>
        <w:t xml:space="preserve"> </w:t>
      </w:r>
      <w:r w:rsidR="00451EA8" w:rsidRPr="00FD6A7E">
        <w:rPr>
          <w:rFonts w:ascii="Book Antiqua" w:hAnsi="Book Antiqua"/>
          <w:bCs/>
          <w:color w:val="000000"/>
          <w:lang w:val="en-US"/>
        </w:rPr>
        <w:t>Mesquita</w:t>
      </w:r>
      <w:r w:rsidRPr="00FD6A7E">
        <w:rPr>
          <w:rFonts w:ascii="Book Antiqua" w:hAnsi="Book Antiqua"/>
          <w:bCs/>
          <w:color w:val="000000"/>
          <w:lang w:val="en-US"/>
        </w:rPr>
        <w:t xml:space="preserve"> </w:t>
      </w:r>
      <w:r w:rsidR="00451EA8" w:rsidRPr="00FD6A7E">
        <w:rPr>
          <w:rFonts w:ascii="Book Antiqua" w:hAnsi="Book Antiqua"/>
          <w:bCs/>
          <w:color w:val="000000"/>
          <w:lang w:val="en-US"/>
        </w:rPr>
        <w:t>J</w:t>
      </w:r>
      <w:r w:rsidRPr="00FD6A7E">
        <w:rPr>
          <w:rFonts w:ascii="Book Antiqua" w:hAnsi="Book Antiqua"/>
          <w:bCs/>
          <w:color w:val="000000"/>
          <w:lang w:val="en-US"/>
        </w:rPr>
        <w:t xml:space="preserve">, </w:t>
      </w:r>
      <w:r w:rsidR="00451EA8" w:rsidRPr="00FD6A7E">
        <w:rPr>
          <w:rFonts w:ascii="Book Antiqua" w:hAnsi="Book Antiqua"/>
          <w:bCs/>
          <w:color w:val="000000"/>
          <w:lang w:val="en-US"/>
        </w:rPr>
        <w:t>Surani S</w:t>
      </w:r>
      <w:r w:rsidR="002664EF" w:rsidRPr="00FD6A7E">
        <w:rPr>
          <w:rFonts w:ascii="Book Antiqua" w:hAnsi="Book Antiqua"/>
          <w:bCs/>
          <w:color w:val="000000"/>
          <w:lang w:val="en-US"/>
        </w:rPr>
        <w:t>R</w:t>
      </w:r>
      <w:r w:rsidR="00451EA8" w:rsidRPr="00FD6A7E">
        <w:rPr>
          <w:rFonts w:ascii="Book Antiqua" w:hAnsi="Book Antiqua"/>
          <w:bCs/>
          <w:color w:val="000000"/>
          <w:lang w:val="en-US"/>
        </w:rPr>
        <w:t>, Zanetto</w:t>
      </w:r>
      <w:r w:rsidRPr="00FD6A7E">
        <w:rPr>
          <w:rFonts w:ascii="Book Antiqua" w:hAnsi="Book Antiqua"/>
          <w:bCs/>
          <w:color w:val="000000"/>
          <w:lang w:val="en-US"/>
        </w:rPr>
        <w:t xml:space="preserve"> </w:t>
      </w:r>
      <w:r w:rsidR="00451EA8" w:rsidRPr="00FD6A7E">
        <w:rPr>
          <w:rFonts w:ascii="Book Antiqua" w:hAnsi="Book Antiqua"/>
          <w:bCs/>
          <w:color w:val="000000"/>
          <w:lang w:val="en-US"/>
        </w:rPr>
        <w:t>A</w:t>
      </w:r>
      <w:r w:rsidRPr="00FD6A7E">
        <w:rPr>
          <w:rFonts w:ascii="Book Antiqua" w:hAnsi="Book Antiqua"/>
          <w:bCs/>
          <w:color w:val="000000"/>
          <w:lang w:val="en-US"/>
        </w:rPr>
        <w:t xml:space="preserve"> </w:t>
      </w:r>
      <w:r w:rsidRPr="00FD6A7E">
        <w:rPr>
          <w:rFonts w:ascii="Book Antiqua" w:hAnsi="Book Antiqua"/>
          <w:b/>
          <w:bCs/>
          <w:color w:val="000000"/>
          <w:lang w:val="en-US"/>
        </w:rPr>
        <w:t>S-Editor:</w:t>
      </w:r>
      <w:r w:rsidRPr="00FD6A7E">
        <w:rPr>
          <w:rFonts w:ascii="Book Antiqua" w:hAnsi="Book Antiqua"/>
          <w:color w:val="000000"/>
          <w:lang w:val="en-US"/>
        </w:rPr>
        <w:t xml:space="preserve"> Wang J </w:t>
      </w:r>
      <w:r w:rsidRPr="00FD6A7E">
        <w:rPr>
          <w:rFonts w:ascii="Book Antiqua" w:hAnsi="Book Antiqua"/>
          <w:b/>
          <w:bCs/>
          <w:color w:val="000000"/>
          <w:lang w:val="en-US"/>
        </w:rPr>
        <w:t>L-Editor:</w:t>
      </w:r>
      <w:r w:rsidRPr="00FD6A7E">
        <w:rPr>
          <w:rFonts w:ascii="Book Antiqua" w:hAnsi="Book Antiqua"/>
          <w:color w:val="000000"/>
          <w:lang w:val="en-US"/>
        </w:rPr>
        <w:t xml:space="preserve"> </w:t>
      </w:r>
      <w:proofErr w:type="spellStart"/>
      <w:r w:rsidR="00F814D4" w:rsidRPr="00FD6A7E">
        <w:rPr>
          <w:rFonts w:ascii="Book Antiqua" w:hAnsi="Book Antiqua"/>
          <w:color w:val="000000"/>
          <w:lang w:val="en-US"/>
        </w:rPr>
        <w:t>Filipodia</w:t>
      </w:r>
      <w:proofErr w:type="spellEnd"/>
      <w:r w:rsidR="00F814D4" w:rsidRPr="00FD6A7E">
        <w:rPr>
          <w:rFonts w:ascii="Book Antiqua" w:hAnsi="Book Antiqua"/>
          <w:color w:val="000000"/>
          <w:lang w:val="en-US"/>
        </w:rPr>
        <w:t xml:space="preserve"> </w:t>
      </w:r>
      <w:r w:rsidRPr="00FD6A7E">
        <w:rPr>
          <w:rFonts w:ascii="Book Antiqua" w:hAnsi="Book Antiqua"/>
          <w:b/>
          <w:bCs/>
          <w:color w:val="000000"/>
          <w:lang w:val="en-US"/>
        </w:rPr>
        <w:t>E-Editor:</w:t>
      </w:r>
      <w:bookmarkEnd w:id="78"/>
      <w:bookmarkEnd w:id="80"/>
      <w:bookmarkEnd w:id="81"/>
      <w:bookmarkEnd w:id="82"/>
      <w:r w:rsidR="00DE6816" w:rsidRPr="00FD6A7E">
        <w:rPr>
          <w:rFonts w:ascii="Book Antiqua" w:hAnsi="Book Antiqua" w:hint="eastAsia"/>
          <w:b/>
          <w:bCs/>
          <w:color w:val="000000"/>
          <w:lang w:val="en-US" w:eastAsia="zh-CN"/>
        </w:rPr>
        <w:t xml:space="preserve"> </w:t>
      </w:r>
      <w:r w:rsidR="00DE6816" w:rsidRPr="00FD6A7E">
        <w:rPr>
          <w:rFonts w:ascii="Book Antiqua" w:hAnsi="Book Antiqua"/>
          <w:bCs/>
          <w:color w:val="000000"/>
          <w:lang w:val="en-US" w:eastAsia="zh-CN"/>
        </w:rPr>
        <w:t>Wu</w:t>
      </w:r>
      <w:r w:rsidR="00DE6816" w:rsidRPr="00FD6A7E">
        <w:rPr>
          <w:rFonts w:ascii="Book Antiqua" w:hAnsi="Book Antiqua" w:hint="eastAsia"/>
          <w:bCs/>
          <w:color w:val="000000"/>
          <w:lang w:val="en-US" w:eastAsia="zh-CN"/>
        </w:rPr>
        <w:t xml:space="preserve"> YXJ</w:t>
      </w:r>
    </w:p>
    <w:p w14:paraId="11BFA624" w14:textId="79BD270F" w:rsidR="001949C1" w:rsidRPr="00FD6A7E" w:rsidRDefault="001949C1" w:rsidP="003B7C59">
      <w:pPr>
        <w:widowControl w:val="0"/>
        <w:autoSpaceDE w:val="0"/>
        <w:autoSpaceDN w:val="0"/>
        <w:adjustRightInd w:val="0"/>
        <w:snapToGrid w:val="0"/>
        <w:spacing w:after="0" w:line="360" w:lineRule="auto"/>
        <w:jc w:val="both"/>
        <w:rPr>
          <w:rFonts w:ascii="Book Antiqua" w:hAnsi="Book Antiqua"/>
          <w:lang w:val="en-US"/>
        </w:rPr>
      </w:pPr>
    </w:p>
    <w:p w14:paraId="6890755D" w14:textId="242469A4" w:rsidR="00627642" w:rsidRPr="00FD6A7E" w:rsidRDefault="00627642" w:rsidP="003B7C59">
      <w:pPr>
        <w:suppressAutoHyphens w:val="0"/>
        <w:snapToGrid w:val="0"/>
        <w:spacing w:after="0" w:line="360" w:lineRule="auto"/>
        <w:jc w:val="both"/>
        <w:rPr>
          <w:rFonts w:ascii="Book Antiqua" w:hAnsi="Book Antiqua"/>
          <w:lang w:val="en-US"/>
        </w:rPr>
      </w:pPr>
      <w:r w:rsidRPr="00FD6A7E">
        <w:rPr>
          <w:rFonts w:ascii="Book Antiqua" w:hAnsi="Book Antiqua"/>
          <w:lang w:val="en-US"/>
        </w:rPr>
        <w:br w:type="page"/>
      </w:r>
    </w:p>
    <w:p w14:paraId="7A6C2302" w14:textId="76625BB4" w:rsidR="00627642" w:rsidRPr="00FD6A7E" w:rsidRDefault="00454B8D" w:rsidP="003B7C59">
      <w:pPr>
        <w:suppressAutoHyphens w:val="0"/>
        <w:adjustRightInd w:val="0"/>
        <w:snapToGrid w:val="0"/>
        <w:spacing w:after="0" w:line="360" w:lineRule="auto"/>
        <w:jc w:val="both"/>
        <w:rPr>
          <w:rFonts w:ascii="Book Antiqua" w:hAnsi="Book Antiqua"/>
          <w:b/>
          <w:lang w:val="en-US"/>
        </w:rPr>
      </w:pPr>
      <w:bookmarkStart w:id="83" w:name="_Hlk34860687"/>
      <w:r w:rsidRPr="00FD6A7E">
        <w:rPr>
          <w:rFonts w:ascii="Book Antiqua" w:hAnsi="Book Antiqua"/>
          <w:b/>
          <w:lang w:val="en-US"/>
        </w:rPr>
        <w:t>Figure Legends</w:t>
      </w:r>
      <w:bookmarkEnd w:id="83"/>
    </w:p>
    <w:p w14:paraId="701C9489" w14:textId="0958C7BE" w:rsidR="00475009" w:rsidRPr="00FD6A7E" w:rsidRDefault="00986F48" w:rsidP="003B7C59">
      <w:pPr>
        <w:suppressAutoHyphens w:val="0"/>
        <w:adjustRightInd w:val="0"/>
        <w:snapToGrid w:val="0"/>
        <w:spacing w:after="0" w:line="360" w:lineRule="auto"/>
        <w:jc w:val="both"/>
        <w:rPr>
          <w:rFonts w:ascii="Book Antiqua" w:eastAsia="Calibri" w:hAnsi="Book Antiqua" w:cs="Arial"/>
          <w:b/>
          <w:bCs/>
          <w:lang w:val="en-US"/>
        </w:rPr>
      </w:pPr>
      <w:r w:rsidRPr="00FD6A7E">
        <w:rPr>
          <w:noProof/>
          <w:lang w:val="en-US" w:eastAsia="zh-CN"/>
        </w:rPr>
        <w:drawing>
          <wp:inline distT="0" distB="0" distL="0" distR="0" wp14:anchorId="2DF36884" wp14:editId="1B87FC46">
            <wp:extent cx="5400040" cy="35121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512185"/>
                    </a:xfrm>
                    <a:prstGeom prst="rect">
                      <a:avLst/>
                    </a:prstGeom>
                  </pic:spPr>
                </pic:pic>
              </a:graphicData>
            </a:graphic>
          </wp:inline>
        </w:drawing>
      </w:r>
    </w:p>
    <w:p w14:paraId="52B3F2FC" w14:textId="15B6F100" w:rsidR="00627642" w:rsidRPr="00FD6A7E" w:rsidRDefault="00475009" w:rsidP="003B7C59">
      <w:pPr>
        <w:suppressAutoHyphens w:val="0"/>
        <w:adjustRightInd w:val="0"/>
        <w:snapToGrid w:val="0"/>
        <w:spacing w:after="0" w:line="360" w:lineRule="auto"/>
        <w:jc w:val="both"/>
        <w:rPr>
          <w:rFonts w:ascii="Book Antiqua" w:eastAsia="Calibri" w:hAnsi="Book Antiqua"/>
          <w:lang w:val="en-US"/>
        </w:rPr>
      </w:pPr>
      <w:r w:rsidRPr="00FD6A7E">
        <w:rPr>
          <w:rFonts w:ascii="Book Antiqua" w:eastAsia="Calibri" w:hAnsi="Book Antiqua" w:cs="Arial"/>
          <w:b/>
          <w:bCs/>
          <w:lang w:val="en-US"/>
        </w:rPr>
        <w:t xml:space="preserve">Figure 1 Brazilian map with the </w:t>
      </w:r>
      <w:r w:rsidR="006F6036" w:rsidRPr="00FD6A7E">
        <w:rPr>
          <w:rFonts w:ascii="Book Antiqua" w:eastAsia="Calibri" w:hAnsi="Book Antiqua" w:cs="Arial"/>
          <w:b/>
          <w:bCs/>
          <w:lang w:val="en-US"/>
        </w:rPr>
        <w:t>five</w:t>
      </w:r>
      <w:r w:rsidRPr="00FD6A7E">
        <w:rPr>
          <w:rFonts w:ascii="Book Antiqua" w:eastAsia="Calibri" w:hAnsi="Book Antiqua" w:cs="Arial"/>
          <w:b/>
          <w:bCs/>
          <w:lang w:val="en-US"/>
        </w:rPr>
        <w:t xml:space="preserve"> geographic regions and their population (https://ibge.gov.br/).</w:t>
      </w:r>
    </w:p>
    <w:p w14:paraId="76627D5D" w14:textId="5345332B" w:rsidR="00627642" w:rsidRPr="00FD6A7E" w:rsidRDefault="00627642" w:rsidP="003B7C59">
      <w:pPr>
        <w:suppressAutoHyphens w:val="0"/>
        <w:adjustRightInd w:val="0"/>
        <w:snapToGrid w:val="0"/>
        <w:spacing w:after="0" w:line="360" w:lineRule="auto"/>
        <w:jc w:val="both"/>
        <w:rPr>
          <w:rFonts w:ascii="Book Antiqua" w:eastAsia="Calibri" w:hAnsi="Book Antiqua"/>
          <w:lang w:val="en-US"/>
        </w:rPr>
      </w:pPr>
      <w:r w:rsidRPr="00FD6A7E">
        <w:rPr>
          <w:rFonts w:ascii="Book Antiqua" w:eastAsia="Calibri" w:hAnsi="Book Antiqua"/>
          <w:lang w:val="en-US"/>
        </w:rPr>
        <w:br w:type="page"/>
      </w:r>
    </w:p>
    <w:p w14:paraId="3B706042" w14:textId="3B75A4C4" w:rsidR="00627642" w:rsidRPr="00FD6A7E" w:rsidRDefault="006B1C52" w:rsidP="003B7C59">
      <w:pPr>
        <w:suppressAutoHyphens w:val="0"/>
        <w:adjustRightInd w:val="0"/>
        <w:snapToGrid w:val="0"/>
        <w:spacing w:after="0" w:line="360" w:lineRule="auto"/>
        <w:jc w:val="both"/>
        <w:rPr>
          <w:rFonts w:ascii="Book Antiqua" w:eastAsia="Calibri" w:hAnsi="Book Antiqua"/>
          <w:lang w:val="en-US"/>
        </w:rPr>
      </w:pPr>
      <w:r w:rsidRPr="00FD6A7E">
        <w:rPr>
          <w:rFonts w:ascii="Book Antiqua" w:hAnsi="Book Antiqua"/>
          <w:noProof/>
          <w:lang w:val="en-US" w:eastAsia="zh-CN"/>
        </w:rPr>
        <w:drawing>
          <wp:inline distT="0" distB="0" distL="0" distR="0" wp14:anchorId="2B3EC600" wp14:editId="1360B50D">
            <wp:extent cx="4381500" cy="2698144"/>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2690" cy="2705035"/>
                    </a:xfrm>
                    <a:prstGeom prst="rect">
                      <a:avLst/>
                    </a:prstGeom>
                  </pic:spPr>
                </pic:pic>
              </a:graphicData>
            </a:graphic>
          </wp:inline>
        </w:drawing>
      </w:r>
    </w:p>
    <w:p w14:paraId="61298709" w14:textId="2980513B" w:rsidR="00627642" w:rsidRPr="00FD6A7E" w:rsidRDefault="00627642" w:rsidP="003B7C59">
      <w:pPr>
        <w:suppressAutoHyphens w:val="0"/>
        <w:adjustRightInd w:val="0"/>
        <w:snapToGrid w:val="0"/>
        <w:spacing w:after="0" w:line="360" w:lineRule="auto"/>
        <w:jc w:val="both"/>
        <w:rPr>
          <w:rFonts w:ascii="Book Antiqua" w:eastAsia="Calibri" w:hAnsi="Book Antiqua"/>
          <w:lang w:val="en-US"/>
        </w:rPr>
      </w:pPr>
      <w:r w:rsidRPr="00FD6A7E">
        <w:rPr>
          <w:rFonts w:ascii="Book Antiqua" w:eastAsia="Calibri" w:hAnsi="Book Antiqua" w:cs="Arial"/>
          <w:b/>
          <w:bCs/>
          <w:lang w:val="en-US"/>
        </w:rPr>
        <w:t xml:space="preserve">Figure 2 Mortality rate coefficients. </w:t>
      </w:r>
      <w:r w:rsidRPr="00FD6A7E">
        <w:rPr>
          <w:rFonts w:ascii="Book Antiqua" w:eastAsia="Calibri" w:hAnsi="Book Antiqua" w:cs="Arial"/>
          <w:lang w:val="en-US"/>
        </w:rPr>
        <w:t xml:space="preserve">Simple linear regression analysis (y = 0.072x – 140.62). The coefficient of determination was </w:t>
      </w:r>
      <w:r w:rsidRPr="00FD6A7E">
        <w:rPr>
          <w:rFonts w:ascii="Book Antiqua" w:eastAsia="Calibri" w:hAnsi="Book Antiqua" w:cs="Arial"/>
          <w:i/>
          <w:iCs/>
          <w:lang w:val="en-US"/>
        </w:rPr>
        <w:t>R</w:t>
      </w:r>
      <w:r w:rsidRPr="00FD6A7E">
        <w:rPr>
          <w:rFonts w:ascii="Book Antiqua" w:eastAsia="Calibri" w:hAnsi="Book Antiqua" w:cs="Arial"/>
          <w:lang w:val="en-US"/>
        </w:rPr>
        <w:t>² = 0.744.</w:t>
      </w:r>
    </w:p>
    <w:p w14:paraId="112E53EA" w14:textId="77777777" w:rsidR="00627642" w:rsidRPr="00FD6A7E" w:rsidRDefault="00627642" w:rsidP="003B7C59">
      <w:pPr>
        <w:adjustRightInd w:val="0"/>
        <w:snapToGrid w:val="0"/>
        <w:spacing w:after="0" w:line="360" w:lineRule="auto"/>
        <w:jc w:val="both"/>
        <w:rPr>
          <w:rFonts w:ascii="Book Antiqua" w:hAnsi="Book Antiqua"/>
          <w:lang w:val="en-US"/>
        </w:rPr>
      </w:pPr>
    </w:p>
    <w:p w14:paraId="3D709CD4" w14:textId="3CEC4DA1" w:rsidR="00B51CCF" w:rsidRPr="00FD6A7E" w:rsidRDefault="00B51CCF" w:rsidP="003B7C59">
      <w:pPr>
        <w:suppressAutoHyphens w:val="0"/>
        <w:adjustRightInd w:val="0"/>
        <w:snapToGrid w:val="0"/>
        <w:spacing w:after="0" w:line="360" w:lineRule="auto"/>
        <w:jc w:val="both"/>
        <w:rPr>
          <w:rFonts w:ascii="Book Antiqua" w:hAnsi="Book Antiqua"/>
          <w:lang w:val="en-US"/>
        </w:rPr>
      </w:pPr>
      <w:r w:rsidRPr="00FD6A7E">
        <w:rPr>
          <w:rFonts w:ascii="Book Antiqua" w:hAnsi="Book Antiqua"/>
          <w:lang w:val="en-US"/>
        </w:rPr>
        <w:br w:type="page"/>
      </w:r>
    </w:p>
    <w:p w14:paraId="6BB96F9F" w14:textId="128AB0BA" w:rsidR="009E4843" w:rsidRPr="00FD6A7E" w:rsidRDefault="009E4843"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Table 1 Number and proportion of hospitalizations due to alcoholic liver disease in the Brazilian regions between 2006 and 2015</w:t>
      </w:r>
    </w:p>
    <w:tbl>
      <w:tblPr>
        <w:tblW w:w="5874" w:type="pct"/>
        <w:tblInd w:w="-1220" w:type="dxa"/>
        <w:tblCellMar>
          <w:left w:w="0" w:type="dxa"/>
          <w:right w:w="0" w:type="dxa"/>
        </w:tblCellMar>
        <w:tblLook w:val="04A0" w:firstRow="1" w:lastRow="0" w:firstColumn="1" w:lastColumn="0" w:noHBand="0" w:noVBand="1"/>
      </w:tblPr>
      <w:tblGrid>
        <w:gridCol w:w="1153"/>
        <w:gridCol w:w="754"/>
        <w:gridCol w:w="631"/>
        <w:gridCol w:w="754"/>
        <w:gridCol w:w="631"/>
        <w:gridCol w:w="754"/>
        <w:gridCol w:w="631"/>
        <w:gridCol w:w="754"/>
        <w:gridCol w:w="631"/>
        <w:gridCol w:w="754"/>
        <w:gridCol w:w="631"/>
        <w:gridCol w:w="754"/>
        <w:gridCol w:w="631"/>
        <w:gridCol w:w="754"/>
        <w:gridCol w:w="631"/>
        <w:gridCol w:w="754"/>
        <w:gridCol w:w="631"/>
        <w:gridCol w:w="753"/>
        <w:gridCol w:w="630"/>
        <w:gridCol w:w="753"/>
        <w:gridCol w:w="630"/>
        <w:gridCol w:w="871"/>
        <w:gridCol w:w="634"/>
      </w:tblGrid>
      <w:tr w:rsidR="00DC212F" w:rsidRPr="00FD6A7E" w14:paraId="4D3CBDF2" w14:textId="77777777" w:rsidTr="00636C23">
        <w:trPr>
          <w:trHeight w:val="255"/>
        </w:trPr>
        <w:tc>
          <w:tcPr>
            <w:tcW w:w="349" w:type="pct"/>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28A6D8D8" w14:textId="13313751"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Region</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6C1214A2" w14:textId="4AF35877"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2006</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1F5E66BB" w14:textId="529A41CA"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2007</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7430D1A1" w14:textId="78004551"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2008</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2ACC1617" w14:textId="4A198525"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2009</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0AB7DDDE" w14:textId="0C434481"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2010</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58FD7B97" w14:textId="3F2C5ED9"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2011</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03575F34" w14:textId="7DBF0189"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2012</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7B682290" w14:textId="41A96934"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2013</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3AC4A3E0" w14:textId="494E0A01"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2014</w:t>
            </w:r>
          </w:p>
        </w:tc>
        <w:tc>
          <w:tcPr>
            <w:tcW w:w="419"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4C248E70" w14:textId="3B72301D"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2015</w:t>
            </w:r>
          </w:p>
        </w:tc>
        <w:tc>
          <w:tcPr>
            <w:tcW w:w="456" w:type="pct"/>
            <w:gridSpan w:val="2"/>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1243C72D" w14:textId="237EA5CD" w:rsidR="00DC212F" w:rsidRPr="00FD6A7E" w:rsidRDefault="00DC212F" w:rsidP="003B7C59">
            <w:pPr>
              <w:adjustRightInd w:val="0"/>
              <w:snapToGrid w:val="0"/>
              <w:spacing w:after="0" w:line="360" w:lineRule="auto"/>
              <w:jc w:val="both"/>
              <w:rPr>
                <w:rFonts w:ascii="Book Antiqua" w:hAnsi="Book Antiqua"/>
                <w:lang w:val="en-US"/>
              </w:rPr>
            </w:pPr>
            <w:r w:rsidRPr="00FD6A7E">
              <w:rPr>
                <w:rFonts w:ascii="Book Antiqua" w:hAnsi="Book Antiqua"/>
                <w:b/>
                <w:bCs/>
                <w:color w:val="000000"/>
                <w:lang w:val="en-US"/>
              </w:rPr>
              <w:t>Total</w:t>
            </w:r>
          </w:p>
        </w:tc>
      </w:tr>
      <w:tr w:rsidR="00636C23" w:rsidRPr="00FD6A7E" w14:paraId="49FCFEEF" w14:textId="77777777" w:rsidTr="00636C23">
        <w:trPr>
          <w:trHeight w:val="255"/>
        </w:trPr>
        <w:tc>
          <w:tcPr>
            <w:tcW w:w="349" w:type="pct"/>
            <w:tcBorders>
              <w:top w:val="single" w:sz="4" w:space="0" w:color="auto"/>
            </w:tcBorders>
            <w:shd w:val="clear" w:color="auto" w:fill="auto"/>
            <w:tcMar>
              <w:top w:w="0" w:type="dxa"/>
              <w:left w:w="45" w:type="dxa"/>
              <w:bottom w:w="0" w:type="dxa"/>
              <w:right w:w="45" w:type="dxa"/>
            </w:tcMar>
            <w:vAlign w:val="center"/>
          </w:tcPr>
          <w:p w14:paraId="5B5E8D51" w14:textId="77777777" w:rsidR="00636C23" w:rsidRPr="00FD6A7E" w:rsidRDefault="00636C23" w:rsidP="003B7C59">
            <w:pPr>
              <w:adjustRightInd w:val="0"/>
              <w:snapToGrid w:val="0"/>
              <w:spacing w:after="0" w:line="360" w:lineRule="auto"/>
              <w:jc w:val="both"/>
              <w:rPr>
                <w:rFonts w:ascii="Book Antiqua" w:hAnsi="Book Antiqua"/>
                <w:lang w:val="en-US"/>
              </w:rPr>
            </w:pPr>
          </w:p>
        </w:tc>
        <w:tc>
          <w:tcPr>
            <w:tcW w:w="228" w:type="pct"/>
            <w:tcBorders>
              <w:top w:val="single" w:sz="4" w:space="0" w:color="auto"/>
            </w:tcBorders>
            <w:shd w:val="clear" w:color="auto" w:fill="auto"/>
            <w:tcMar>
              <w:top w:w="0" w:type="dxa"/>
              <w:left w:w="45" w:type="dxa"/>
              <w:bottom w:w="0" w:type="dxa"/>
              <w:right w:w="45" w:type="dxa"/>
            </w:tcMar>
            <w:vAlign w:val="center"/>
          </w:tcPr>
          <w:p w14:paraId="556045C6" w14:textId="43A6D46A" w:rsidR="00636C23" w:rsidRPr="00FD6A7E" w:rsidRDefault="00636C23" w:rsidP="003B7C59">
            <w:pPr>
              <w:adjustRightInd w:val="0"/>
              <w:snapToGrid w:val="0"/>
              <w:spacing w:after="0" w:line="360" w:lineRule="auto"/>
              <w:jc w:val="both"/>
              <w:rPr>
                <w:rFonts w:ascii="Book Antiqua" w:hAnsi="Book Antiqua"/>
                <w:i/>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6961A59A" w14:textId="6AB101F8"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621AFBA1" w14:textId="7D5351E4"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403444E7" w14:textId="53DB7BE0"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30441D99" w14:textId="07FBCA55"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40303B97" w14:textId="181F467E"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156AF4DD" w14:textId="6967A336"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43407011" w14:textId="7104EFDD"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1A181558" w14:textId="05C0F8EC"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28F78A4A" w14:textId="21CB6CDE"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3B811100" w14:textId="1DABABE3"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6175F7DA" w14:textId="0BF0A3F9"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05B251A5" w14:textId="0C79A6FE"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24F2EC8D" w14:textId="7CA04D45"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1669AD40" w14:textId="0DCFA8A6"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6F28236C" w14:textId="0BDE2C03"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71E3E8C2" w14:textId="0E0CAB44"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4F654480" w14:textId="4FD548BA"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8" w:type="pct"/>
            <w:tcBorders>
              <w:top w:val="single" w:sz="4" w:space="0" w:color="auto"/>
            </w:tcBorders>
            <w:shd w:val="clear" w:color="auto" w:fill="auto"/>
            <w:tcMar>
              <w:top w:w="0" w:type="dxa"/>
              <w:left w:w="45" w:type="dxa"/>
              <w:bottom w:w="0" w:type="dxa"/>
              <w:right w:w="45" w:type="dxa"/>
            </w:tcMar>
            <w:vAlign w:val="center"/>
          </w:tcPr>
          <w:p w14:paraId="7B01BD3C" w14:textId="61AD82CC"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1" w:type="pct"/>
            <w:tcBorders>
              <w:top w:val="single" w:sz="4" w:space="0" w:color="auto"/>
            </w:tcBorders>
            <w:shd w:val="clear" w:color="auto" w:fill="auto"/>
            <w:tcMar>
              <w:top w:w="0" w:type="dxa"/>
              <w:left w:w="45" w:type="dxa"/>
              <w:bottom w:w="0" w:type="dxa"/>
              <w:right w:w="45" w:type="dxa"/>
            </w:tcMar>
            <w:vAlign w:val="center"/>
          </w:tcPr>
          <w:p w14:paraId="0CC5A5BB" w14:textId="35F11739"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64" w:type="pct"/>
            <w:tcBorders>
              <w:top w:val="single" w:sz="4" w:space="0" w:color="auto"/>
            </w:tcBorders>
            <w:shd w:val="clear" w:color="auto" w:fill="auto"/>
            <w:tcMar>
              <w:top w:w="0" w:type="dxa"/>
              <w:left w:w="45" w:type="dxa"/>
              <w:bottom w:w="0" w:type="dxa"/>
              <w:right w:w="45" w:type="dxa"/>
            </w:tcMar>
            <w:vAlign w:val="center"/>
          </w:tcPr>
          <w:p w14:paraId="15739F06" w14:textId="1FAEF36A"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92" w:type="pct"/>
            <w:tcBorders>
              <w:top w:val="single" w:sz="4" w:space="0" w:color="auto"/>
            </w:tcBorders>
            <w:shd w:val="clear" w:color="auto" w:fill="auto"/>
            <w:tcMar>
              <w:top w:w="0" w:type="dxa"/>
              <w:left w:w="45" w:type="dxa"/>
              <w:bottom w:w="0" w:type="dxa"/>
              <w:right w:w="45" w:type="dxa"/>
            </w:tcMar>
            <w:vAlign w:val="center"/>
          </w:tcPr>
          <w:p w14:paraId="0FA8637A" w14:textId="0AACF341" w:rsidR="00636C23" w:rsidRPr="00FD6A7E" w:rsidRDefault="00636C2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r>
      <w:tr w:rsidR="00B51CCF" w:rsidRPr="00FD6A7E" w14:paraId="09353A24" w14:textId="77777777" w:rsidTr="00636C23">
        <w:trPr>
          <w:trHeight w:val="255"/>
        </w:trPr>
        <w:tc>
          <w:tcPr>
            <w:tcW w:w="349" w:type="pct"/>
            <w:shd w:val="clear" w:color="auto" w:fill="auto"/>
            <w:tcMar>
              <w:top w:w="0" w:type="dxa"/>
              <w:left w:w="45" w:type="dxa"/>
              <w:bottom w:w="0" w:type="dxa"/>
              <w:right w:w="45" w:type="dxa"/>
            </w:tcMar>
            <w:vAlign w:val="center"/>
            <w:hideMark/>
          </w:tcPr>
          <w:p w14:paraId="2E4FDA6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w:t>
            </w:r>
          </w:p>
        </w:tc>
        <w:tc>
          <w:tcPr>
            <w:tcW w:w="228" w:type="pct"/>
            <w:shd w:val="clear" w:color="auto" w:fill="auto"/>
            <w:tcMar>
              <w:top w:w="0" w:type="dxa"/>
              <w:left w:w="45" w:type="dxa"/>
              <w:bottom w:w="0" w:type="dxa"/>
              <w:right w:w="45" w:type="dxa"/>
            </w:tcMar>
            <w:vAlign w:val="center"/>
            <w:hideMark/>
          </w:tcPr>
          <w:p w14:paraId="4879C9E7"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404</w:t>
            </w:r>
          </w:p>
        </w:tc>
        <w:tc>
          <w:tcPr>
            <w:tcW w:w="191" w:type="pct"/>
            <w:shd w:val="clear" w:color="auto" w:fill="auto"/>
            <w:tcMar>
              <w:top w:w="0" w:type="dxa"/>
              <w:left w:w="45" w:type="dxa"/>
              <w:bottom w:w="0" w:type="dxa"/>
              <w:right w:w="45" w:type="dxa"/>
            </w:tcMar>
            <w:vAlign w:val="center"/>
            <w:hideMark/>
          </w:tcPr>
          <w:p w14:paraId="034376C4"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3.14</w:t>
            </w:r>
          </w:p>
        </w:tc>
        <w:tc>
          <w:tcPr>
            <w:tcW w:w="228" w:type="pct"/>
            <w:shd w:val="clear" w:color="auto" w:fill="auto"/>
            <w:tcMar>
              <w:top w:w="0" w:type="dxa"/>
              <w:left w:w="45" w:type="dxa"/>
              <w:bottom w:w="0" w:type="dxa"/>
              <w:right w:w="45" w:type="dxa"/>
            </w:tcMar>
            <w:vAlign w:val="center"/>
            <w:hideMark/>
          </w:tcPr>
          <w:p w14:paraId="4E2FFA7E"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420</w:t>
            </w:r>
          </w:p>
        </w:tc>
        <w:tc>
          <w:tcPr>
            <w:tcW w:w="191" w:type="pct"/>
            <w:shd w:val="clear" w:color="auto" w:fill="auto"/>
            <w:tcMar>
              <w:top w:w="0" w:type="dxa"/>
              <w:left w:w="45" w:type="dxa"/>
              <w:bottom w:w="0" w:type="dxa"/>
              <w:right w:w="45" w:type="dxa"/>
            </w:tcMar>
            <w:vAlign w:val="center"/>
            <w:hideMark/>
          </w:tcPr>
          <w:p w14:paraId="21A9A3F2"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3.04</w:t>
            </w:r>
          </w:p>
        </w:tc>
        <w:tc>
          <w:tcPr>
            <w:tcW w:w="228" w:type="pct"/>
            <w:shd w:val="clear" w:color="auto" w:fill="auto"/>
            <w:tcMar>
              <w:top w:w="0" w:type="dxa"/>
              <w:left w:w="45" w:type="dxa"/>
              <w:bottom w:w="0" w:type="dxa"/>
              <w:right w:w="45" w:type="dxa"/>
            </w:tcMar>
            <w:vAlign w:val="center"/>
            <w:hideMark/>
          </w:tcPr>
          <w:p w14:paraId="0403422D"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389</w:t>
            </w:r>
          </w:p>
        </w:tc>
        <w:tc>
          <w:tcPr>
            <w:tcW w:w="191" w:type="pct"/>
            <w:shd w:val="clear" w:color="auto" w:fill="auto"/>
            <w:tcMar>
              <w:top w:w="0" w:type="dxa"/>
              <w:left w:w="45" w:type="dxa"/>
              <w:bottom w:w="0" w:type="dxa"/>
              <w:right w:w="45" w:type="dxa"/>
            </w:tcMar>
            <w:vAlign w:val="center"/>
            <w:hideMark/>
          </w:tcPr>
          <w:p w14:paraId="0C0E61DD"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2.74</w:t>
            </w:r>
          </w:p>
        </w:tc>
        <w:tc>
          <w:tcPr>
            <w:tcW w:w="228" w:type="pct"/>
            <w:shd w:val="clear" w:color="auto" w:fill="auto"/>
            <w:tcMar>
              <w:top w:w="0" w:type="dxa"/>
              <w:left w:w="45" w:type="dxa"/>
              <w:bottom w:w="0" w:type="dxa"/>
              <w:right w:w="45" w:type="dxa"/>
            </w:tcMar>
            <w:vAlign w:val="center"/>
            <w:hideMark/>
          </w:tcPr>
          <w:p w14:paraId="1ECD0087"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503</w:t>
            </w:r>
          </w:p>
        </w:tc>
        <w:tc>
          <w:tcPr>
            <w:tcW w:w="191" w:type="pct"/>
            <w:shd w:val="clear" w:color="auto" w:fill="auto"/>
            <w:tcMar>
              <w:top w:w="0" w:type="dxa"/>
              <w:left w:w="45" w:type="dxa"/>
              <w:bottom w:w="0" w:type="dxa"/>
              <w:right w:w="45" w:type="dxa"/>
            </w:tcMar>
            <w:vAlign w:val="center"/>
            <w:hideMark/>
          </w:tcPr>
          <w:p w14:paraId="3999F916"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3.14</w:t>
            </w:r>
          </w:p>
        </w:tc>
        <w:tc>
          <w:tcPr>
            <w:tcW w:w="228" w:type="pct"/>
            <w:shd w:val="clear" w:color="auto" w:fill="auto"/>
            <w:tcMar>
              <w:top w:w="0" w:type="dxa"/>
              <w:left w:w="45" w:type="dxa"/>
              <w:bottom w:w="0" w:type="dxa"/>
              <w:right w:w="45" w:type="dxa"/>
            </w:tcMar>
            <w:vAlign w:val="center"/>
            <w:hideMark/>
          </w:tcPr>
          <w:p w14:paraId="62F583C0"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618</w:t>
            </w:r>
          </w:p>
        </w:tc>
        <w:tc>
          <w:tcPr>
            <w:tcW w:w="191" w:type="pct"/>
            <w:shd w:val="clear" w:color="auto" w:fill="auto"/>
            <w:tcMar>
              <w:top w:w="0" w:type="dxa"/>
              <w:left w:w="45" w:type="dxa"/>
              <w:bottom w:w="0" w:type="dxa"/>
              <w:right w:w="45" w:type="dxa"/>
            </w:tcMar>
            <w:vAlign w:val="center"/>
            <w:hideMark/>
          </w:tcPr>
          <w:p w14:paraId="7FCC56E1"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3.55</w:t>
            </w:r>
          </w:p>
        </w:tc>
        <w:tc>
          <w:tcPr>
            <w:tcW w:w="228" w:type="pct"/>
            <w:shd w:val="clear" w:color="auto" w:fill="auto"/>
            <w:tcMar>
              <w:top w:w="0" w:type="dxa"/>
              <w:left w:w="45" w:type="dxa"/>
              <w:bottom w:w="0" w:type="dxa"/>
              <w:right w:w="45" w:type="dxa"/>
            </w:tcMar>
            <w:vAlign w:val="center"/>
            <w:hideMark/>
          </w:tcPr>
          <w:p w14:paraId="5D2DF8C9"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757</w:t>
            </w:r>
          </w:p>
        </w:tc>
        <w:tc>
          <w:tcPr>
            <w:tcW w:w="191" w:type="pct"/>
            <w:shd w:val="clear" w:color="auto" w:fill="auto"/>
            <w:tcMar>
              <w:top w:w="0" w:type="dxa"/>
              <w:left w:w="45" w:type="dxa"/>
              <w:bottom w:w="0" w:type="dxa"/>
              <w:right w:w="45" w:type="dxa"/>
            </w:tcMar>
            <w:vAlign w:val="center"/>
            <w:hideMark/>
          </w:tcPr>
          <w:p w14:paraId="47AE2B62"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4.44</w:t>
            </w:r>
          </w:p>
        </w:tc>
        <w:tc>
          <w:tcPr>
            <w:tcW w:w="228" w:type="pct"/>
            <w:shd w:val="clear" w:color="auto" w:fill="auto"/>
            <w:tcMar>
              <w:top w:w="0" w:type="dxa"/>
              <w:left w:w="45" w:type="dxa"/>
              <w:bottom w:w="0" w:type="dxa"/>
              <w:right w:w="45" w:type="dxa"/>
            </w:tcMar>
            <w:vAlign w:val="center"/>
            <w:hideMark/>
          </w:tcPr>
          <w:p w14:paraId="7FC32BCF"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774</w:t>
            </w:r>
          </w:p>
        </w:tc>
        <w:tc>
          <w:tcPr>
            <w:tcW w:w="191" w:type="pct"/>
            <w:shd w:val="clear" w:color="auto" w:fill="auto"/>
            <w:tcMar>
              <w:top w:w="0" w:type="dxa"/>
              <w:left w:w="45" w:type="dxa"/>
              <w:bottom w:w="0" w:type="dxa"/>
              <w:right w:w="45" w:type="dxa"/>
            </w:tcMar>
            <w:vAlign w:val="center"/>
            <w:hideMark/>
          </w:tcPr>
          <w:p w14:paraId="7D74A2E6"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4.54</w:t>
            </w:r>
          </w:p>
        </w:tc>
        <w:tc>
          <w:tcPr>
            <w:tcW w:w="228" w:type="pct"/>
            <w:shd w:val="clear" w:color="auto" w:fill="auto"/>
            <w:tcMar>
              <w:top w:w="0" w:type="dxa"/>
              <w:left w:w="45" w:type="dxa"/>
              <w:bottom w:w="0" w:type="dxa"/>
              <w:right w:w="45" w:type="dxa"/>
            </w:tcMar>
            <w:vAlign w:val="center"/>
            <w:hideMark/>
          </w:tcPr>
          <w:p w14:paraId="7E9A57BF"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724</w:t>
            </w:r>
          </w:p>
        </w:tc>
        <w:tc>
          <w:tcPr>
            <w:tcW w:w="191" w:type="pct"/>
            <w:shd w:val="clear" w:color="auto" w:fill="auto"/>
            <w:tcMar>
              <w:top w:w="0" w:type="dxa"/>
              <w:left w:w="45" w:type="dxa"/>
              <w:bottom w:w="0" w:type="dxa"/>
              <w:right w:w="45" w:type="dxa"/>
            </w:tcMar>
            <w:vAlign w:val="center"/>
            <w:hideMark/>
          </w:tcPr>
          <w:p w14:paraId="022546E2"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4.15</w:t>
            </w:r>
          </w:p>
        </w:tc>
        <w:tc>
          <w:tcPr>
            <w:tcW w:w="228" w:type="pct"/>
            <w:shd w:val="clear" w:color="auto" w:fill="auto"/>
            <w:tcMar>
              <w:top w:w="0" w:type="dxa"/>
              <w:left w:w="45" w:type="dxa"/>
              <w:bottom w:w="0" w:type="dxa"/>
              <w:right w:w="45" w:type="dxa"/>
            </w:tcMar>
            <w:vAlign w:val="center"/>
            <w:hideMark/>
          </w:tcPr>
          <w:p w14:paraId="6B1CEF64"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871</w:t>
            </w:r>
          </w:p>
        </w:tc>
        <w:tc>
          <w:tcPr>
            <w:tcW w:w="191" w:type="pct"/>
            <w:shd w:val="clear" w:color="auto" w:fill="auto"/>
            <w:tcMar>
              <w:top w:w="0" w:type="dxa"/>
              <w:left w:w="45" w:type="dxa"/>
              <w:bottom w:w="0" w:type="dxa"/>
              <w:right w:w="45" w:type="dxa"/>
            </w:tcMar>
            <w:vAlign w:val="center"/>
            <w:hideMark/>
          </w:tcPr>
          <w:p w14:paraId="5018BE60"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5.11</w:t>
            </w:r>
          </w:p>
        </w:tc>
        <w:tc>
          <w:tcPr>
            <w:tcW w:w="228" w:type="pct"/>
            <w:shd w:val="clear" w:color="auto" w:fill="auto"/>
            <w:tcMar>
              <w:top w:w="0" w:type="dxa"/>
              <w:left w:w="45" w:type="dxa"/>
              <w:bottom w:w="0" w:type="dxa"/>
              <w:right w:w="45" w:type="dxa"/>
            </w:tcMar>
            <w:vAlign w:val="center"/>
            <w:hideMark/>
          </w:tcPr>
          <w:p w14:paraId="604C3AC5"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782</w:t>
            </w:r>
          </w:p>
        </w:tc>
        <w:tc>
          <w:tcPr>
            <w:tcW w:w="191" w:type="pct"/>
            <w:shd w:val="clear" w:color="auto" w:fill="auto"/>
            <w:tcMar>
              <w:top w:w="0" w:type="dxa"/>
              <w:left w:w="45" w:type="dxa"/>
              <w:bottom w:w="0" w:type="dxa"/>
              <w:right w:w="45" w:type="dxa"/>
            </w:tcMar>
            <w:vAlign w:val="center"/>
            <w:hideMark/>
          </w:tcPr>
          <w:p w14:paraId="677785DC"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4.53</w:t>
            </w:r>
          </w:p>
        </w:tc>
        <w:tc>
          <w:tcPr>
            <w:tcW w:w="264" w:type="pct"/>
            <w:shd w:val="clear" w:color="auto" w:fill="auto"/>
            <w:tcMar>
              <w:top w:w="0" w:type="dxa"/>
              <w:left w:w="45" w:type="dxa"/>
              <w:bottom w:w="0" w:type="dxa"/>
              <w:right w:w="45" w:type="dxa"/>
            </w:tcMar>
            <w:vAlign w:val="center"/>
            <w:hideMark/>
          </w:tcPr>
          <w:p w14:paraId="6F573125" w14:textId="3B426794"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6242</w:t>
            </w:r>
          </w:p>
        </w:tc>
        <w:tc>
          <w:tcPr>
            <w:tcW w:w="192" w:type="pct"/>
            <w:shd w:val="clear" w:color="auto" w:fill="auto"/>
            <w:tcMar>
              <w:top w:w="0" w:type="dxa"/>
              <w:left w:w="45" w:type="dxa"/>
              <w:bottom w:w="0" w:type="dxa"/>
              <w:right w:w="45" w:type="dxa"/>
            </w:tcMar>
            <w:vAlign w:val="center"/>
            <w:hideMark/>
          </w:tcPr>
          <w:p w14:paraId="7F054BAD"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3.90</w:t>
            </w:r>
          </w:p>
        </w:tc>
      </w:tr>
      <w:tr w:rsidR="00B51CCF" w:rsidRPr="00FD6A7E" w14:paraId="1E110E87" w14:textId="77777777" w:rsidTr="00636C23">
        <w:trPr>
          <w:trHeight w:val="255"/>
        </w:trPr>
        <w:tc>
          <w:tcPr>
            <w:tcW w:w="349" w:type="pct"/>
            <w:shd w:val="clear" w:color="auto" w:fill="auto"/>
            <w:tcMar>
              <w:top w:w="0" w:type="dxa"/>
              <w:left w:w="45" w:type="dxa"/>
              <w:bottom w:w="0" w:type="dxa"/>
              <w:right w:w="45" w:type="dxa"/>
            </w:tcMar>
            <w:vAlign w:val="center"/>
            <w:hideMark/>
          </w:tcPr>
          <w:p w14:paraId="5A04282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Northeast</w:t>
            </w:r>
          </w:p>
        </w:tc>
        <w:tc>
          <w:tcPr>
            <w:tcW w:w="228" w:type="pct"/>
            <w:shd w:val="clear" w:color="auto" w:fill="auto"/>
            <w:tcMar>
              <w:top w:w="0" w:type="dxa"/>
              <w:left w:w="45" w:type="dxa"/>
              <w:bottom w:w="0" w:type="dxa"/>
              <w:right w:w="45" w:type="dxa"/>
            </w:tcMar>
            <w:vAlign w:val="center"/>
            <w:hideMark/>
          </w:tcPr>
          <w:p w14:paraId="6C855F65" w14:textId="4ADE6EF1"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2508</w:t>
            </w:r>
          </w:p>
        </w:tc>
        <w:tc>
          <w:tcPr>
            <w:tcW w:w="191" w:type="pct"/>
            <w:shd w:val="clear" w:color="auto" w:fill="auto"/>
            <w:tcMar>
              <w:top w:w="0" w:type="dxa"/>
              <w:left w:w="45" w:type="dxa"/>
              <w:bottom w:w="0" w:type="dxa"/>
              <w:right w:w="45" w:type="dxa"/>
            </w:tcMar>
            <w:vAlign w:val="center"/>
            <w:hideMark/>
          </w:tcPr>
          <w:p w14:paraId="53A98FDD"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19.47</w:t>
            </w:r>
          </w:p>
        </w:tc>
        <w:tc>
          <w:tcPr>
            <w:tcW w:w="228" w:type="pct"/>
            <w:shd w:val="clear" w:color="auto" w:fill="auto"/>
            <w:tcMar>
              <w:top w:w="0" w:type="dxa"/>
              <w:left w:w="45" w:type="dxa"/>
              <w:bottom w:w="0" w:type="dxa"/>
              <w:right w:w="45" w:type="dxa"/>
            </w:tcMar>
            <w:vAlign w:val="center"/>
            <w:hideMark/>
          </w:tcPr>
          <w:p w14:paraId="2B00F9F6" w14:textId="323197B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2995</w:t>
            </w:r>
          </w:p>
        </w:tc>
        <w:tc>
          <w:tcPr>
            <w:tcW w:w="191" w:type="pct"/>
            <w:shd w:val="clear" w:color="auto" w:fill="auto"/>
            <w:tcMar>
              <w:top w:w="0" w:type="dxa"/>
              <w:left w:w="45" w:type="dxa"/>
              <w:bottom w:w="0" w:type="dxa"/>
              <w:right w:w="45" w:type="dxa"/>
            </w:tcMar>
            <w:vAlign w:val="center"/>
            <w:hideMark/>
          </w:tcPr>
          <w:p w14:paraId="5F8222B0"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21.71</w:t>
            </w:r>
          </w:p>
        </w:tc>
        <w:tc>
          <w:tcPr>
            <w:tcW w:w="228" w:type="pct"/>
            <w:shd w:val="clear" w:color="auto" w:fill="auto"/>
            <w:tcMar>
              <w:top w:w="0" w:type="dxa"/>
              <w:left w:w="45" w:type="dxa"/>
              <w:bottom w:w="0" w:type="dxa"/>
              <w:right w:w="45" w:type="dxa"/>
            </w:tcMar>
            <w:vAlign w:val="center"/>
            <w:hideMark/>
          </w:tcPr>
          <w:p w14:paraId="1E79AF5A" w14:textId="6D6DA1FF"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2613</w:t>
            </w:r>
          </w:p>
        </w:tc>
        <w:tc>
          <w:tcPr>
            <w:tcW w:w="191" w:type="pct"/>
            <w:shd w:val="clear" w:color="auto" w:fill="auto"/>
            <w:tcMar>
              <w:top w:w="0" w:type="dxa"/>
              <w:left w:w="45" w:type="dxa"/>
              <w:bottom w:w="0" w:type="dxa"/>
              <w:right w:w="45" w:type="dxa"/>
            </w:tcMar>
            <w:vAlign w:val="center"/>
            <w:hideMark/>
          </w:tcPr>
          <w:p w14:paraId="3D48DB60"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18.43</w:t>
            </w:r>
          </w:p>
        </w:tc>
        <w:tc>
          <w:tcPr>
            <w:tcW w:w="228" w:type="pct"/>
            <w:shd w:val="clear" w:color="auto" w:fill="auto"/>
            <w:tcMar>
              <w:top w:w="0" w:type="dxa"/>
              <w:left w:w="45" w:type="dxa"/>
              <w:bottom w:w="0" w:type="dxa"/>
              <w:right w:w="45" w:type="dxa"/>
            </w:tcMar>
            <w:vAlign w:val="center"/>
            <w:hideMark/>
          </w:tcPr>
          <w:p w14:paraId="2F14B6E3" w14:textId="46065DFE"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2900</w:t>
            </w:r>
          </w:p>
        </w:tc>
        <w:tc>
          <w:tcPr>
            <w:tcW w:w="191" w:type="pct"/>
            <w:shd w:val="clear" w:color="auto" w:fill="auto"/>
            <w:tcMar>
              <w:top w:w="0" w:type="dxa"/>
              <w:left w:w="45" w:type="dxa"/>
              <w:bottom w:w="0" w:type="dxa"/>
              <w:right w:w="45" w:type="dxa"/>
            </w:tcMar>
            <w:vAlign w:val="center"/>
            <w:hideMark/>
          </w:tcPr>
          <w:p w14:paraId="48B8E11B"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18.14</w:t>
            </w:r>
          </w:p>
        </w:tc>
        <w:tc>
          <w:tcPr>
            <w:tcW w:w="228" w:type="pct"/>
            <w:shd w:val="clear" w:color="auto" w:fill="auto"/>
            <w:tcMar>
              <w:top w:w="0" w:type="dxa"/>
              <w:left w:w="45" w:type="dxa"/>
              <w:bottom w:w="0" w:type="dxa"/>
              <w:right w:w="45" w:type="dxa"/>
            </w:tcMar>
            <w:vAlign w:val="center"/>
            <w:hideMark/>
          </w:tcPr>
          <w:p w14:paraId="77A09CF3" w14:textId="26E46911"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3211</w:t>
            </w:r>
          </w:p>
        </w:tc>
        <w:tc>
          <w:tcPr>
            <w:tcW w:w="191" w:type="pct"/>
            <w:shd w:val="clear" w:color="auto" w:fill="auto"/>
            <w:tcMar>
              <w:top w:w="0" w:type="dxa"/>
              <w:left w:w="45" w:type="dxa"/>
              <w:bottom w:w="0" w:type="dxa"/>
              <w:right w:w="45" w:type="dxa"/>
            </w:tcMar>
            <w:vAlign w:val="center"/>
            <w:hideMark/>
          </w:tcPr>
          <w:p w14:paraId="67B215CE"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18.46</w:t>
            </w:r>
          </w:p>
        </w:tc>
        <w:tc>
          <w:tcPr>
            <w:tcW w:w="228" w:type="pct"/>
            <w:shd w:val="clear" w:color="auto" w:fill="auto"/>
            <w:tcMar>
              <w:top w:w="0" w:type="dxa"/>
              <w:left w:w="45" w:type="dxa"/>
              <w:bottom w:w="0" w:type="dxa"/>
              <w:right w:w="45" w:type="dxa"/>
            </w:tcMar>
            <w:vAlign w:val="center"/>
            <w:hideMark/>
          </w:tcPr>
          <w:p w14:paraId="35FB5FAC" w14:textId="64F7D1AA"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3245</w:t>
            </w:r>
          </w:p>
        </w:tc>
        <w:tc>
          <w:tcPr>
            <w:tcW w:w="191" w:type="pct"/>
            <w:shd w:val="clear" w:color="auto" w:fill="auto"/>
            <w:tcMar>
              <w:top w:w="0" w:type="dxa"/>
              <w:left w:w="45" w:type="dxa"/>
              <w:bottom w:w="0" w:type="dxa"/>
              <w:right w:w="45" w:type="dxa"/>
            </w:tcMar>
            <w:vAlign w:val="center"/>
            <w:hideMark/>
          </w:tcPr>
          <w:p w14:paraId="0792092D"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19.03</w:t>
            </w:r>
          </w:p>
        </w:tc>
        <w:tc>
          <w:tcPr>
            <w:tcW w:w="228" w:type="pct"/>
            <w:shd w:val="clear" w:color="auto" w:fill="auto"/>
            <w:tcMar>
              <w:top w:w="0" w:type="dxa"/>
              <w:left w:w="45" w:type="dxa"/>
              <w:bottom w:w="0" w:type="dxa"/>
              <w:right w:w="45" w:type="dxa"/>
            </w:tcMar>
            <w:vAlign w:val="center"/>
            <w:hideMark/>
          </w:tcPr>
          <w:p w14:paraId="0876C5F6" w14:textId="07F44A95"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3771</w:t>
            </w:r>
          </w:p>
        </w:tc>
        <w:tc>
          <w:tcPr>
            <w:tcW w:w="191" w:type="pct"/>
            <w:shd w:val="clear" w:color="auto" w:fill="auto"/>
            <w:tcMar>
              <w:top w:w="0" w:type="dxa"/>
              <w:left w:w="45" w:type="dxa"/>
              <w:bottom w:w="0" w:type="dxa"/>
              <w:right w:w="45" w:type="dxa"/>
            </w:tcMar>
            <w:vAlign w:val="center"/>
            <w:hideMark/>
          </w:tcPr>
          <w:p w14:paraId="4F953433"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22.13</w:t>
            </w:r>
          </w:p>
        </w:tc>
        <w:tc>
          <w:tcPr>
            <w:tcW w:w="228" w:type="pct"/>
            <w:shd w:val="clear" w:color="auto" w:fill="auto"/>
            <w:tcMar>
              <w:top w:w="0" w:type="dxa"/>
              <w:left w:w="45" w:type="dxa"/>
              <w:bottom w:w="0" w:type="dxa"/>
              <w:right w:w="45" w:type="dxa"/>
            </w:tcMar>
            <w:vAlign w:val="center"/>
            <w:hideMark/>
          </w:tcPr>
          <w:p w14:paraId="2A006D75" w14:textId="3101C9F6"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4223</w:t>
            </w:r>
          </w:p>
        </w:tc>
        <w:tc>
          <w:tcPr>
            <w:tcW w:w="191" w:type="pct"/>
            <w:shd w:val="clear" w:color="auto" w:fill="auto"/>
            <w:tcMar>
              <w:top w:w="0" w:type="dxa"/>
              <w:left w:w="45" w:type="dxa"/>
              <w:bottom w:w="0" w:type="dxa"/>
              <w:right w:w="45" w:type="dxa"/>
            </w:tcMar>
            <w:vAlign w:val="center"/>
            <w:hideMark/>
          </w:tcPr>
          <w:p w14:paraId="6D73EEAD"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24.18</w:t>
            </w:r>
          </w:p>
        </w:tc>
        <w:tc>
          <w:tcPr>
            <w:tcW w:w="228" w:type="pct"/>
            <w:shd w:val="clear" w:color="auto" w:fill="auto"/>
            <w:tcMar>
              <w:top w:w="0" w:type="dxa"/>
              <w:left w:w="45" w:type="dxa"/>
              <w:bottom w:w="0" w:type="dxa"/>
              <w:right w:w="45" w:type="dxa"/>
            </w:tcMar>
            <w:vAlign w:val="center"/>
            <w:hideMark/>
          </w:tcPr>
          <w:p w14:paraId="13986680" w14:textId="3B0488CB"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3983</w:t>
            </w:r>
          </w:p>
        </w:tc>
        <w:tc>
          <w:tcPr>
            <w:tcW w:w="191" w:type="pct"/>
            <w:shd w:val="clear" w:color="auto" w:fill="auto"/>
            <w:tcMar>
              <w:top w:w="0" w:type="dxa"/>
              <w:left w:w="45" w:type="dxa"/>
              <w:bottom w:w="0" w:type="dxa"/>
              <w:right w:w="45" w:type="dxa"/>
            </w:tcMar>
            <w:vAlign w:val="center"/>
            <w:hideMark/>
          </w:tcPr>
          <w:p w14:paraId="58A0F585"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23.38</w:t>
            </w:r>
          </w:p>
        </w:tc>
        <w:tc>
          <w:tcPr>
            <w:tcW w:w="228" w:type="pct"/>
            <w:shd w:val="clear" w:color="auto" w:fill="auto"/>
            <w:tcMar>
              <w:top w:w="0" w:type="dxa"/>
              <w:left w:w="45" w:type="dxa"/>
              <w:bottom w:w="0" w:type="dxa"/>
              <w:right w:w="45" w:type="dxa"/>
            </w:tcMar>
            <w:vAlign w:val="center"/>
            <w:hideMark/>
          </w:tcPr>
          <w:p w14:paraId="31F7D1EC" w14:textId="1CB6E208"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3936</w:t>
            </w:r>
          </w:p>
        </w:tc>
        <w:tc>
          <w:tcPr>
            <w:tcW w:w="191" w:type="pct"/>
            <w:shd w:val="clear" w:color="auto" w:fill="auto"/>
            <w:tcMar>
              <w:top w:w="0" w:type="dxa"/>
              <w:left w:w="45" w:type="dxa"/>
              <w:bottom w:w="0" w:type="dxa"/>
              <w:right w:w="45" w:type="dxa"/>
            </w:tcMar>
            <w:vAlign w:val="center"/>
            <w:hideMark/>
          </w:tcPr>
          <w:p w14:paraId="0B3D2613"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22.79</w:t>
            </w:r>
          </w:p>
        </w:tc>
        <w:tc>
          <w:tcPr>
            <w:tcW w:w="264" w:type="pct"/>
            <w:shd w:val="clear" w:color="auto" w:fill="auto"/>
            <w:tcMar>
              <w:top w:w="0" w:type="dxa"/>
              <w:left w:w="45" w:type="dxa"/>
              <w:bottom w:w="0" w:type="dxa"/>
              <w:right w:w="45" w:type="dxa"/>
            </w:tcMar>
            <w:vAlign w:val="center"/>
            <w:hideMark/>
          </w:tcPr>
          <w:p w14:paraId="43EA6A7D" w14:textId="7D8C5DD9"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33385</w:t>
            </w:r>
          </w:p>
        </w:tc>
        <w:tc>
          <w:tcPr>
            <w:tcW w:w="192" w:type="pct"/>
            <w:shd w:val="clear" w:color="auto" w:fill="auto"/>
            <w:tcMar>
              <w:top w:w="0" w:type="dxa"/>
              <w:left w:w="45" w:type="dxa"/>
              <w:bottom w:w="0" w:type="dxa"/>
              <w:right w:w="45" w:type="dxa"/>
            </w:tcMar>
            <w:vAlign w:val="center"/>
            <w:hideMark/>
          </w:tcPr>
          <w:p w14:paraId="1304111C"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20.85</w:t>
            </w:r>
          </w:p>
        </w:tc>
      </w:tr>
      <w:tr w:rsidR="00B51CCF" w:rsidRPr="00FD6A7E" w14:paraId="390658CB" w14:textId="77777777" w:rsidTr="00636C23">
        <w:trPr>
          <w:trHeight w:val="255"/>
        </w:trPr>
        <w:tc>
          <w:tcPr>
            <w:tcW w:w="349" w:type="pct"/>
            <w:shd w:val="clear" w:color="auto" w:fill="auto"/>
            <w:tcMar>
              <w:top w:w="0" w:type="dxa"/>
              <w:left w:w="45" w:type="dxa"/>
              <w:bottom w:w="0" w:type="dxa"/>
              <w:right w:w="45" w:type="dxa"/>
            </w:tcMar>
            <w:vAlign w:val="center"/>
            <w:hideMark/>
          </w:tcPr>
          <w:p w14:paraId="0F67231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Southeast</w:t>
            </w:r>
          </w:p>
        </w:tc>
        <w:tc>
          <w:tcPr>
            <w:tcW w:w="228" w:type="pct"/>
            <w:shd w:val="clear" w:color="auto" w:fill="auto"/>
            <w:tcMar>
              <w:top w:w="0" w:type="dxa"/>
              <w:left w:w="45" w:type="dxa"/>
              <w:bottom w:w="0" w:type="dxa"/>
              <w:right w:w="45" w:type="dxa"/>
            </w:tcMar>
            <w:vAlign w:val="center"/>
            <w:hideMark/>
          </w:tcPr>
          <w:p w14:paraId="02B9FF3A" w14:textId="5252FC99"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6786</w:t>
            </w:r>
          </w:p>
        </w:tc>
        <w:tc>
          <w:tcPr>
            <w:tcW w:w="191" w:type="pct"/>
            <w:shd w:val="clear" w:color="auto" w:fill="auto"/>
            <w:tcMar>
              <w:top w:w="0" w:type="dxa"/>
              <w:left w:w="45" w:type="dxa"/>
              <w:bottom w:w="0" w:type="dxa"/>
              <w:right w:w="45" w:type="dxa"/>
            </w:tcMar>
            <w:vAlign w:val="center"/>
            <w:hideMark/>
          </w:tcPr>
          <w:p w14:paraId="34810DB1"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52.69</w:t>
            </w:r>
          </w:p>
        </w:tc>
        <w:tc>
          <w:tcPr>
            <w:tcW w:w="228" w:type="pct"/>
            <w:shd w:val="clear" w:color="auto" w:fill="auto"/>
            <w:tcMar>
              <w:top w:w="0" w:type="dxa"/>
              <w:left w:w="45" w:type="dxa"/>
              <w:bottom w:w="0" w:type="dxa"/>
              <w:right w:w="45" w:type="dxa"/>
            </w:tcMar>
            <w:vAlign w:val="center"/>
            <w:hideMark/>
          </w:tcPr>
          <w:p w14:paraId="55F70CEE" w14:textId="3396213F"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7008</w:t>
            </w:r>
          </w:p>
        </w:tc>
        <w:tc>
          <w:tcPr>
            <w:tcW w:w="191" w:type="pct"/>
            <w:shd w:val="clear" w:color="auto" w:fill="auto"/>
            <w:tcMar>
              <w:top w:w="0" w:type="dxa"/>
              <w:left w:w="45" w:type="dxa"/>
              <w:bottom w:w="0" w:type="dxa"/>
              <w:right w:w="45" w:type="dxa"/>
            </w:tcMar>
            <w:vAlign w:val="center"/>
            <w:hideMark/>
          </w:tcPr>
          <w:p w14:paraId="01B7D7D6"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50.8</w:t>
            </w:r>
          </w:p>
        </w:tc>
        <w:tc>
          <w:tcPr>
            <w:tcW w:w="228" w:type="pct"/>
            <w:shd w:val="clear" w:color="auto" w:fill="auto"/>
            <w:tcMar>
              <w:top w:w="0" w:type="dxa"/>
              <w:left w:w="45" w:type="dxa"/>
              <w:bottom w:w="0" w:type="dxa"/>
              <w:right w:w="45" w:type="dxa"/>
            </w:tcMar>
            <w:vAlign w:val="center"/>
            <w:hideMark/>
          </w:tcPr>
          <w:p w14:paraId="04DFEA43" w14:textId="21ECA94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7085</w:t>
            </w:r>
          </w:p>
        </w:tc>
        <w:tc>
          <w:tcPr>
            <w:tcW w:w="191" w:type="pct"/>
            <w:shd w:val="clear" w:color="auto" w:fill="auto"/>
            <w:tcMar>
              <w:top w:w="0" w:type="dxa"/>
              <w:left w:w="45" w:type="dxa"/>
              <w:bottom w:w="0" w:type="dxa"/>
              <w:right w:w="45" w:type="dxa"/>
            </w:tcMar>
            <w:vAlign w:val="center"/>
            <w:hideMark/>
          </w:tcPr>
          <w:p w14:paraId="1D2AC4B1"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49.96</w:t>
            </w:r>
          </w:p>
        </w:tc>
        <w:tc>
          <w:tcPr>
            <w:tcW w:w="228" w:type="pct"/>
            <w:shd w:val="clear" w:color="auto" w:fill="auto"/>
            <w:tcMar>
              <w:top w:w="0" w:type="dxa"/>
              <w:left w:w="45" w:type="dxa"/>
              <w:bottom w:w="0" w:type="dxa"/>
              <w:right w:w="45" w:type="dxa"/>
            </w:tcMar>
            <w:vAlign w:val="center"/>
            <w:hideMark/>
          </w:tcPr>
          <w:p w14:paraId="0CC87530" w14:textId="7D50A399"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8284</w:t>
            </w:r>
          </w:p>
        </w:tc>
        <w:tc>
          <w:tcPr>
            <w:tcW w:w="191" w:type="pct"/>
            <w:shd w:val="clear" w:color="auto" w:fill="auto"/>
            <w:tcMar>
              <w:top w:w="0" w:type="dxa"/>
              <w:left w:w="45" w:type="dxa"/>
              <w:bottom w:w="0" w:type="dxa"/>
              <w:right w:w="45" w:type="dxa"/>
            </w:tcMar>
            <w:vAlign w:val="center"/>
            <w:hideMark/>
          </w:tcPr>
          <w:p w14:paraId="01447431"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51.81</w:t>
            </w:r>
          </w:p>
        </w:tc>
        <w:tc>
          <w:tcPr>
            <w:tcW w:w="228" w:type="pct"/>
            <w:shd w:val="clear" w:color="auto" w:fill="auto"/>
            <w:tcMar>
              <w:top w:w="0" w:type="dxa"/>
              <w:left w:w="45" w:type="dxa"/>
              <w:bottom w:w="0" w:type="dxa"/>
              <w:right w:w="45" w:type="dxa"/>
            </w:tcMar>
            <w:vAlign w:val="center"/>
            <w:hideMark/>
          </w:tcPr>
          <w:p w14:paraId="3A2A2B0B" w14:textId="239F78E2"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8952</w:t>
            </w:r>
          </w:p>
        </w:tc>
        <w:tc>
          <w:tcPr>
            <w:tcW w:w="191" w:type="pct"/>
            <w:shd w:val="clear" w:color="auto" w:fill="auto"/>
            <w:tcMar>
              <w:top w:w="0" w:type="dxa"/>
              <w:left w:w="45" w:type="dxa"/>
              <w:bottom w:w="0" w:type="dxa"/>
              <w:right w:w="45" w:type="dxa"/>
            </w:tcMar>
            <w:vAlign w:val="center"/>
            <w:hideMark/>
          </w:tcPr>
          <w:p w14:paraId="7EC21FC5"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51.47</w:t>
            </w:r>
          </w:p>
        </w:tc>
        <w:tc>
          <w:tcPr>
            <w:tcW w:w="228" w:type="pct"/>
            <w:shd w:val="clear" w:color="auto" w:fill="auto"/>
            <w:tcMar>
              <w:top w:w="0" w:type="dxa"/>
              <w:left w:w="45" w:type="dxa"/>
              <w:bottom w:w="0" w:type="dxa"/>
              <w:right w:w="45" w:type="dxa"/>
            </w:tcMar>
            <w:vAlign w:val="center"/>
            <w:hideMark/>
          </w:tcPr>
          <w:p w14:paraId="7849C34C" w14:textId="1233585A"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8737</w:t>
            </w:r>
          </w:p>
        </w:tc>
        <w:tc>
          <w:tcPr>
            <w:tcW w:w="191" w:type="pct"/>
            <w:shd w:val="clear" w:color="auto" w:fill="auto"/>
            <w:tcMar>
              <w:top w:w="0" w:type="dxa"/>
              <w:left w:w="45" w:type="dxa"/>
              <w:bottom w:w="0" w:type="dxa"/>
              <w:right w:w="45" w:type="dxa"/>
            </w:tcMar>
            <w:vAlign w:val="center"/>
            <w:hideMark/>
          </w:tcPr>
          <w:p w14:paraId="40D628D4"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51.24</w:t>
            </w:r>
          </w:p>
        </w:tc>
        <w:tc>
          <w:tcPr>
            <w:tcW w:w="228" w:type="pct"/>
            <w:shd w:val="clear" w:color="auto" w:fill="auto"/>
            <w:tcMar>
              <w:top w:w="0" w:type="dxa"/>
              <w:left w:w="45" w:type="dxa"/>
              <w:bottom w:w="0" w:type="dxa"/>
              <w:right w:w="45" w:type="dxa"/>
            </w:tcMar>
            <w:vAlign w:val="center"/>
            <w:hideMark/>
          </w:tcPr>
          <w:p w14:paraId="72E92E58" w14:textId="41DDF7FE"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8181</w:t>
            </w:r>
          </w:p>
        </w:tc>
        <w:tc>
          <w:tcPr>
            <w:tcW w:w="191" w:type="pct"/>
            <w:shd w:val="clear" w:color="auto" w:fill="auto"/>
            <w:tcMar>
              <w:top w:w="0" w:type="dxa"/>
              <w:left w:w="45" w:type="dxa"/>
              <w:bottom w:w="0" w:type="dxa"/>
              <w:right w:w="45" w:type="dxa"/>
            </w:tcMar>
            <w:vAlign w:val="center"/>
            <w:hideMark/>
          </w:tcPr>
          <w:p w14:paraId="76A3E44B"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48.02</w:t>
            </w:r>
          </w:p>
        </w:tc>
        <w:tc>
          <w:tcPr>
            <w:tcW w:w="228" w:type="pct"/>
            <w:shd w:val="clear" w:color="auto" w:fill="auto"/>
            <w:tcMar>
              <w:top w:w="0" w:type="dxa"/>
              <w:left w:w="45" w:type="dxa"/>
              <w:bottom w:w="0" w:type="dxa"/>
              <w:right w:w="45" w:type="dxa"/>
            </w:tcMar>
            <w:vAlign w:val="center"/>
            <w:hideMark/>
          </w:tcPr>
          <w:p w14:paraId="087A1B0B" w14:textId="2CADA56E"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7958</w:t>
            </w:r>
          </w:p>
        </w:tc>
        <w:tc>
          <w:tcPr>
            <w:tcW w:w="191" w:type="pct"/>
            <w:shd w:val="clear" w:color="auto" w:fill="auto"/>
            <w:tcMar>
              <w:top w:w="0" w:type="dxa"/>
              <w:left w:w="45" w:type="dxa"/>
              <w:bottom w:w="0" w:type="dxa"/>
              <w:right w:w="45" w:type="dxa"/>
            </w:tcMar>
            <w:vAlign w:val="center"/>
            <w:hideMark/>
          </w:tcPr>
          <w:p w14:paraId="4F6C29F8"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45.58</w:t>
            </w:r>
          </w:p>
        </w:tc>
        <w:tc>
          <w:tcPr>
            <w:tcW w:w="228" w:type="pct"/>
            <w:shd w:val="clear" w:color="auto" w:fill="auto"/>
            <w:tcMar>
              <w:top w:w="0" w:type="dxa"/>
              <w:left w:w="45" w:type="dxa"/>
              <w:bottom w:w="0" w:type="dxa"/>
              <w:right w:w="45" w:type="dxa"/>
            </w:tcMar>
            <w:vAlign w:val="center"/>
            <w:hideMark/>
          </w:tcPr>
          <w:p w14:paraId="0392F90C" w14:textId="3800AA84"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7644</w:t>
            </w:r>
          </w:p>
        </w:tc>
        <w:tc>
          <w:tcPr>
            <w:tcW w:w="191" w:type="pct"/>
            <w:shd w:val="clear" w:color="auto" w:fill="auto"/>
            <w:tcMar>
              <w:top w:w="0" w:type="dxa"/>
              <w:left w:w="45" w:type="dxa"/>
              <w:bottom w:w="0" w:type="dxa"/>
              <w:right w:w="45" w:type="dxa"/>
            </w:tcMar>
            <w:vAlign w:val="center"/>
            <w:hideMark/>
          </w:tcPr>
          <w:p w14:paraId="3868EEB1"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44.87</w:t>
            </w:r>
          </w:p>
        </w:tc>
        <w:tc>
          <w:tcPr>
            <w:tcW w:w="228" w:type="pct"/>
            <w:shd w:val="clear" w:color="auto" w:fill="auto"/>
            <w:tcMar>
              <w:top w:w="0" w:type="dxa"/>
              <w:left w:w="45" w:type="dxa"/>
              <w:bottom w:w="0" w:type="dxa"/>
              <w:right w:w="45" w:type="dxa"/>
            </w:tcMar>
            <w:vAlign w:val="center"/>
            <w:hideMark/>
          </w:tcPr>
          <w:p w14:paraId="2C99D205" w14:textId="2F0A19B6"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7828</w:t>
            </w:r>
          </w:p>
        </w:tc>
        <w:tc>
          <w:tcPr>
            <w:tcW w:w="191" w:type="pct"/>
            <w:shd w:val="clear" w:color="auto" w:fill="auto"/>
            <w:tcMar>
              <w:top w:w="0" w:type="dxa"/>
              <w:left w:w="45" w:type="dxa"/>
              <w:bottom w:w="0" w:type="dxa"/>
              <w:right w:w="45" w:type="dxa"/>
            </w:tcMar>
            <w:vAlign w:val="center"/>
            <w:hideMark/>
          </w:tcPr>
          <w:p w14:paraId="241ADBDD"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45.34</w:t>
            </w:r>
          </w:p>
        </w:tc>
        <w:tc>
          <w:tcPr>
            <w:tcW w:w="264" w:type="pct"/>
            <w:shd w:val="clear" w:color="auto" w:fill="auto"/>
            <w:tcMar>
              <w:top w:w="0" w:type="dxa"/>
              <w:left w:w="45" w:type="dxa"/>
              <w:bottom w:w="0" w:type="dxa"/>
              <w:right w:w="45" w:type="dxa"/>
            </w:tcMar>
            <w:vAlign w:val="center"/>
            <w:hideMark/>
          </w:tcPr>
          <w:p w14:paraId="35718327" w14:textId="0CF939CF"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78463</w:t>
            </w:r>
          </w:p>
        </w:tc>
        <w:tc>
          <w:tcPr>
            <w:tcW w:w="192" w:type="pct"/>
            <w:shd w:val="clear" w:color="auto" w:fill="auto"/>
            <w:tcMar>
              <w:top w:w="0" w:type="dxa"/>
              <w:left w:w="45" w:type="dxa"/>
              <w:bottom w:w="0" w:type="dxa"/>
              <w:right w:w="45" w:type="dxa"/>
            </w:tcMar>
            <w:vAlign w:val="center"/>
            <w:hideMark/>
          </w:tcPr>
          <w:p w14:paraId="5EC14F26"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49.01</w:t>
            </w:r>
          </w:p>
        </w:tc>
      </w:tr>
      <w:tr w:rsidR="00B51CCF" w:rsidRPr="00FD6A7E" w14:paraId="50EFDCA2" w14:textId="77777777" w:rsidTr="00636C23">
        <w:trPr>
          <w:trHeight w:val="255"/>
        </w:trPr>
        <w:tc>
          <w:tcPr>
            <w:tcW w:w="349" w:type="pct"/>
            <w:shd w:val="clear" w:color="auto" w:fill="auto"/>
            <w:tcMar>
              <w:top w:w="0" w:type="dxa"/>
              <w:left w:w="45" w:type="dxa"/>
              <w:bottom w:w="0" w:type="dxa"/>
              <w:right w:w="45" w:type="dxa"/>
            </w:tcMar>
            <w:vAlign w:val="center"/>
            <w:hideMark/>
          </w:tcPr>
          <w:p w14:paraId="4389447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w:t>
            </w:r>
          </w:p>
        </w:tc>
        <w:tc>
          <w:tcPr>
            <w:tcW w:w="228" w:type="pct"/>
            <w:shd w:val="clear" w:color="auto" w:fill="auto"/>
            <w:tcMar>
              <w:top w:w="0" w:type="dxa"/>
              <w:left w:w="45" w:type="dxa"/>
              <w:bottom w:w="0" w:type="dxa"/>
              <w:right w:w="45" w:type="dxa"/>
            </w:tcMar>
            <w:vAlign w:val="center"/>
            <w:hideMark/>
          </w:tcPr>
          <w:p w14:paraId="0414E945" w14:textId="54B16CBF"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2498</w:t>
            </w:r>
          </w:p>
        </w:tc>
        <w:tc>
          <w:tcPr>
            <w:tcW w:w="191" w:type="pct"/>
            <w:shd w:val="clear" w:color="auto" w:fill="auto"/>
            <w:tcMar>
              <w:top w:w="0" w:type="dxa"/>
              <w:left w:w="45" w:type="dxa"/>
              <w:bottom w:w="0" w:type="dxa"/>
              <w:right w:w="45" w:type="dxa"/>
            </w:tcMar>
            <w:vAlign w:val="center"/>
            <w:hideMark/>
          </w:tcPr>
          <w:p w14:paraId="3145B397"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19.40</w:t>
            </w:r>
          </w:p>
        </w:tc>
        <w:tc>
          <w:tcPr>
            <w:tcW w:w="228" w:type="pct"/>
            <w:shd w:val="clear" w:color="auto" w:fill="auto"/>
            <w:tcMar>
              <w:top w:w="0" w:type="dxa"/>
              <w:left w:w="45" w:type="dxa"/>
              <w:bottom w:w="0" w:type="dxa"/>
              <w:right w:w="45" w:type="dxa"/>
            </w:tcMar>
            <w:vAlign w:val="center"/>
            <w:hideMark/>
          </w:tcPr>
          <w:p w14:paraId="5A07722F" w14:textId="21863898"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2725</w:t>
            </w:r>
          </w:p>
        </w:tc>
        <w:tc>
          <w:tcPr>
            <w:tcW w:w="191" w:type="pct"/>
            <w:shd w:val="clear" w:color="auto" w:fill="auto"/>
            <w:tcMar>
              <w:top w:w="0" w:type="dxa"/>
              <w:left w:w="45" w:type="dxa"/>
              <w:bottom w:w="0" w:type="dxa"/>
              <w:right w:w="45" w:type="dxa"/>
            </w:tcMar>
            <w:vAlign w:val="center"/>
            <w:hideMark/>
          </w:tcPr>
          <w:p w14:paraId="6AB4561B"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19.75</w:t>
            </w:r>
          </w:p>
        </w:tc>
        <w:tc>
          <w:tcPr>
            <w:tcW w:w="228" w:type="pct"/>
            <w:shd w:val="clear" w:color="auto" w:fill="auto"/>
            <w:tcMar>
              <w:top w:w="0" w:type="dxa"/>
              <w:left w:w="45" w:type="dxa"/>
              <w:bottom w:w="0" w:type="dxa"/>
              <w:right w:w="45" w:type="dxa"/>
            </w:tcMar>
            <w:vAlign w:val="center"/>
            <w:hideMark/>
          </w:tcPr>
          <w:p w14:paraId="23582C44" w14:textId="0F26C32A"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3169</w:t>
            </w:r>
          </w:p>
        </w:tc>
        <w:tc>
          <w:tcPr>
            <w:tcW w:w="191" w:type="pct"/>
            <w:shd w:val="clear" w:color="auto" w:fill="auto"/>
            <w:tcMar>
              <w:top w:w="0" w:type="dxa"/>
              <w:left w:w="45" w:type="dxa"/>
              <w:bottom w:w="0" w:type="dxa"/>
              <w:right w:w="45" w:type="dxa"/>
            </w:tcMar>
            <w:vAlign w:val="center"/>
            <w:hideMark/>
          </w:tcPr>
          <w:p w14:paraId="08A6FA1C"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22.35</w:t>
            </w:r>
          </w:p>
        </w:tc>
        <w:tc>
          <w:tcPr>
            <w:tcW w:w="228" w:type="pct"/>
            <w:shd w:val="clear" w:color="auto" w:fill="auto"/>
            <w:tcMar>
              <w:top w:w="0" w:type="dxa"/>
              <w:left w:w="45" w:type="dxa"/>
              <w:bottom w:w="0" w:type="dxa"/>
              <w:right w:w="45" w:type="dxa"/>
            </w:tcMar>
            <w:vAlign w:val="center"/>
            <w:hideMark/>
          </w:tcPr>
          <w:p w14:paraId="08D5A9A4" w14:textId="19A12BFB"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3322</w:t>
            </w:r>
          </w:p>
        </w:tc>
        <w:tc>
          <w:tcPr>
            <w:tcW w:w="191" w:type="pct"/>
            <w:shd w:val="clear" w:color="auto" w:fill="auto"/>
            <w:tcMar>
              <w:top w:w="0" w:type="dxa"/>
              <w:left w:w="45" w:type="dxa"/>
              <w:bottom w:w="0" w:type="dxa"/>
              <w:right w:w="45" w:type="dxa"/>
            </w:tcMar>
            <w:vAlign w:val="center"/>
            <w:hideMark/>
          </w:tcPr>
          <w:p w14:paraId="07D9A52A"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20.78</w:t>
            </w:r>
          </w:p>
        </w:tc>
        <w:tc>
          <w:tcPr>
            <w:tcW w:w="228" w:type="pct"/>
            <w:shd w:val="clear" w:color="auto" w:fill="auto"/>
            <w:tcMar>
              <w:top w:w="0" w:type="dxa"/>
              <w:left w:w="45" w:type="dxa"/>
              <w:bottom w:w="0" w:type="dxa"/>
              <w:right w:w="45" w:type="dxa"/>
            </w:tcMar>
            <w:vAlign w:val="center"/>
            <w:hideMark/>
          </w:tcPr>
          <w:p w14:paraId="43A1F2A8" w14:textId="37ED496C"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3471</w:t>
            </w:r>
          </w:p>
        </w:tc>
        <w:tc>
          <w:tcPr>
            <w:tcW w:w="191" w:type="pct"/>
            <w:shd w:val="clear" w:color="auto" w:fill="auto"/>
            <w:tcMar>
              <w:top w:w="0" w:type="dxa"/>
              <w:left w:w="45" w:type="dxa"/>
              <w:bottom w:w="0" w:type="dxa"/>
              <w:right w:w="45" w:type="dxa"/>
            </w:tcMar>
            <w:vAlign w:val="center"/>
            <w:hideMark/>
          </w:tcPr>
          <w:p w14:paraId="36E6EBED"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19.96</w:t>
            </w:r>
          </w:p>
        </w:tc>
        <w:tc>
          <w:tcPr>
            <w:tcW w:w="228" w:type="pct"/>
            <w:shd w:val="clear" w:color="auto" w:fill="auto"/>
            <w:tcMar>
              <w:top w:w="0" w:type="dxa"/>
              <w:left w:w="45" w:type="dxa"/>
              <w:bottom w:w="0" w:type="dxa"/>
              <w:right w:w="45" w:type="dxa"/>
            </w:tcMar>
            <w:vAlign w:val="center"/>
            <w:hideMark/>
          </w:tcPr>
          <w:p w14:paraId="53F5B538" w14:textId="56D13642"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3131</w:t>
            </w:r>
          </w:p>
        </w:tc>
        <w:tc>
          <w:tcPr>
            <w:tcW w:w="191" w:type="pct"/>
            <w:shd w:val="clear" w:color="auto" w:fill="auto"/>
            <w:tcMar>
              <w:top w:w="0" w:type="dxa"/>
              <w:left w:w="45" w:type="dxa"/>
              <w:bottom w:w="0" w:type="dxa"/>
              <w:right w:w="45" w:type="dxa"/>
            </w:tcMar>
            <w:vAlign w:val="center"/>
            <w:hideMark/>
          </w:tcPr>
          <w:p w14:paraId="1436022F"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18.36</w:t>
            </w:r>
          </w:p>
        </w:tc>
        <w:tc>
          <w:tcPr>
            <w:tcW w:w="228" w:type="pct"/>
            <w:shd w:val="clear" w:color="auto" w:fill="auto"/>
            <w:tcMar>
              <w:top w:w="0" w:type="dxa"/>
              <w:left w:w="45" w:type="dxa"/>
              <w:bottom w:w="0" w:type="dxa"/>
              <w:right w:w="45" w:type="dxa"/>
            </w:tcMar>
            <w:vAlign w:val="center"/>
            <w:hideMark/>
          </w:tcPr>
          <w:p w14:paraId="76FE7A92" w14:textId="7B7F9826"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3224</w:t>
            </w:r>
          </w:p>
        </w:tc>
        <w:tc>
          <w:tcPr>
            <w:tcW w:w="191" w:type="pct"/>
            <w:shd w:val="clear" w:color="auto" w:fill="auto"/>
            <w:tcMar>
              <w:top w:w="0" w:type="dxa"/>
              <w:left w:w="45" w:type="dxa"/>
              <w:bottom w:w="0" w:type="dxa"/>
              <w:right w:w="45" w:type="dxa"/>
            </w:tcMar>
            <w:vAlign w:val="center"/>
            <w:hideMark/>
          </w:tcPr>
          <w:p w14:paraId="1BB12768"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18.92</w:t>
            </w:r>
          </w:p>
        </w:tc>
        <w:tc>
          <w:tcPr>
            <w:tcW w:w="228" w:type="pct"/>
            <w:shd w:val="clear" w:color="auto" w:fill="auto"/>
            <w:tcMar>
              <w:top w:w="0" w:type="dxa"/>
              <w:left w:w="45" w:type="dxa"/>
              <w:bottom w:w="0" w:type="dxa"/>
              <w:right w:w="45" w:type="dxa"/>
            </w:tcMar>
            <w:vAlign w:val="center"/>
            <w:hideMark/>
          </w:tcPr>
          <w:p w14:paraId="764177B3" w14:textId="1CB0363E"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3279</w:t>
            </w:r>
          </w:p>
        </w:tc>
        <w:tc>
          <w:tcPr>
            <w:tcW w:w="191" w:type="pct"/>
            <w:shd w:val="clear" w:color="auto" w:fill="auto"/>
            <w:tcMar>
              <w:top w:w="0" w:type="dxa"/>
              <w:left w:w="45" w:type="dxa"/>
              <w:bottom w:w="0" w:type="dxa"/>
              <w:right w:w="45" w:type="dxa"/>
            </w:tcMar>
            <w:vAlign w:val="center"/>
            <w:hideMark/>
          </w:tcPr>
          <w:p w14:paraId="489A13B3"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18.78</w:t>
            </w:r>
          </w:p>
        </w:tc>
        <w:tc>
          <w:tcPr>
            <w:tcW w:w="228" w:type="pct"/>
            <w:shd w:val="clear" w:color="auto" w:fill="auto"/>
            <w:tcMar>
              <w:top w:w="0" w:type="dxa"/>
              <w:left w:w="45" w:type="dxa"/>
              <w:bottom w:w="0" w:type="dxa"/>
              <w:right w:w="45" w:type="dxa"/>
            </w:tcMar>
            <w:vAlign w:val="center"/>
            <w:hideMark/>
          </w:tcPr>
          <w:p w14:paraId="59F295AA" w14:textId="0C9A4A78"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3156</w:t>
            </w:r>
          </w:p>
        </w:tc>
        <w:tc>
          <w:tcPr>
            <w:tcW w:w="191" w:type="pct"/>
            <w:shd w:val="clear" w:color="auto" w:fill="auto"/>
            <w:tcMar>
              <w:top w:w="0" w:type="dxa"/>
              <w:left w:w="45" w:type="dxa"/>
              <w:bottom w:w="0" w:type="dxa"/>
              <w:right w:w="45" w:type="dxa"/>
            </w:tcMar>
            <w:vAlign w:val="center"/>
            <w:hideMark/>
          </w:tcPr>
          <w:p w14:paraId="4A647A37"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18.52</w:t>
            </w:r>
          </w:p>
        </w:tc>
        <w:tc>
          <w:tcPr>
            <w:tcW w:w="228" w:type="pct"/>
            <w:shd w:val="clear" w:color="auto" w:fill="auto"/>
            <w:tcMar>
              <w:top w:w="0" w:type="dxa"/>
              <w:left w:w="45" w:type="dxa"/>
              <w:bottom w:w="0" w:type="dxa"/>
              <w:right w:w="45" w:type="dxa"/>
            </w:tcMar>
            <w:vAlign w:val="center"/>
            <w:hideMark/>
          </w:tcPr>
          <w:p w14:paraId="0BB1798F" w14:textId="31891590"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3219</w:t>
            </w:r>
          </w:p>
        </w:tc>
        <w:tc>
          <w:tcPr>
            <w:tcW w:w="191" w:type="pct"/>
            <w:shd w:val="clear" w:color="auto" w:fill="auto"/>
            <w:tcMar>
              <w:top w:w="0" w:type="dxa"/>
              <w:left w:w="45" w:type="dxa"/>
              <w:bottom w:w="0" w:type="dxa"/>
              <w:right w:w="45" w:type="dxa"/>
            </w:tcMar>
            <w:vAlign w:val="center"/>
            <w:hideMark/>
          </w:tcPr>
          <w:p w14:paraId="329113CE"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18.64</w:t>
            </w:r>
          </w:p>
        </w:tc>
        <w:tc>
          <w:tcPr>
            <w:tcW w:w="264" w:type="pct"/>
            <w:shd w:val="clear" w:color="auto" w:fill="auto"/>
            <w:tcMar>
              <w:top w:w="0" w:type="dxa"/>
              <w:left w:w="45" w:type="dxa"/>
              <w:bottom w:w="0" w:type="dxa"/>
              <w:right w:w="45" w:type="dxa"/>
            </w:tcMar>
            <w:vAlign w:val="center"/>
            <w:hideMark/>
          </w:tcPr>
          <w:p w14:paraId="02B189CD" w14:textId="735C15F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31194</w:t>
            </w:r>
          </w:p>
        </w:tc>
        <w:tc>
          <w:tcPr>
            <w:tcW w:w="192" w:type="pct"/>
            <w:shd w:val="clear" w:color="auto" w:fill="auto"/>
            <w:tcMar>
              <w:top w:w="0" w:type="dxa"/>
              <w:left w:w="45" w:type="dxa"/>
              <w:bottom w:w="0" w:type="dxa"/>
              <w:right w:w="45" w:type="dxa"/>
            </w:tcMar>
            <w:vAlign w:val="center"/>
            <w:hideMark/>
          </w:tcPr>
          <w:p w14:paraId="70002748"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19.49</w:t>
            </w:r>
          </w:p>
        </w:tc>
      </w:tr>
      <w:tr w:rsidR="008311F6" w:rsidRPr="00FD6A7E" w14:paraId="0108DBB5" w14:textId="77777777" w:rsidTr="00636C23">
        <w:trPr>
          <w:trHeight w:val="255"/>
        </w:trPr>
        <w:tc>
          <w:tcPr>
            <w:tcW w:w="349" w:type="pct"/>
            <w:shd w:val="clear" w:color="auto" w:fill="auto"/>
            <w:tcMar>
              <w:top w:w="0" w:type="dxa"/>
              <w:left w:w="45" w:type="dxa"/>
              <w:bottom w:w="0" w:type="dxa"/>
              <w:right w:w="45" w:type="dxa"/>
            </w:tcMar>
            <w:vAlign w:val="center"/>
            <w:hideMark/>
          </w:tcPr>
          <w:p w14:paraId="1CF01DC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Midwest</w:t>
            </w:r>
          </w:p>
        </w:tc>
        <w:tc>
          <w:tcPr>
            <w:tcW w:w="228" w:type="pct"/>
            <w:shd w:val="clear" w:color="auto" w:fill="auto"/>
            <w:tcMar>
              <w:top w:w="0" w:type="dxa"/>
              <w:left w:w="45" w:type="dxa"/>
              <w:bottom w:w="0" w:type="dxa"/>
              <w:right w:w="45" w:type="dxa"/>
            </w:tcMar>
            <w:vAlign w:val="center"/>
            <w:hideMark/>
          </w:tcPr>
          <w:p w14:paraId="42B3167D"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683</w:t>
            </w:r>
          </w:p>
        </w:tc>
        <w:tc>
          <w:tcPr>
            <w:tcW w:w="191" w:type="pct"/>
            <w:shd w:val="clear" w:color="auto" w:fill="auto"/>
            <w:tcMar>
              <w:top w:w="0" w:type="dxa"/>
              <w:left w:w="45" w:type="dxa"/>
              <w:bottom w:w="0" w:type="dxa"/>
              <w:right w:w="45" w:type="dxa"/>
            </w:tcMar>
            <w:vAlign w:val="center"/>
            <w:hideMark/>
          </w:tcPr>
          <w:p w14:paraId="6B727FEA"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5.30</w:t>
            </w:r>
          </w:p>
        </w:tc>
        <w:tc>
          <w:tcPr>
            <w:tcW w:w="228" w:type="pct"/>
            <w:shd w:val="clear" w:color="auto" w:fill="auto"/>
            <w:tcMar>
              <w:top w:w="0" w:type="dxa"/>
              <w:left w:w="45" w:type="dxa"/>
              <w:bottom w:w="0" w:type="dxa"/>
              <w:right w:w="45" w:type="dxa"/>
            </w:tcMar>
            <w:vAlign w:val="center"/>
            <w:hideMark/>
          </w:tcPr>
          <w:p w14:paraId="22A2314A"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647</w:t>
            </w:r>
          </w:p>
        </w:tc>
        <w:tc>
          <w:tcPr>
            <w:tcW w:w="191" w:type="pct"/>
            <w:shd w:val="clear" w:color="auto" w:fill="auto"/>
            <w:tcMar>
              <w:top w:w="0" w:type="dxa"/>
              <w:left w:w="45" w:type="dxa"/>
              <w:bottom w:w="0" w:type="dxa"/>
              <w:right w:w="45" w:type="dxa"/>
            </w:tcMar>
            <w:vAlign w:val="center"/>
            <w:hideMark/>
          </w:tcPr>
          <w:p w14:paraId="4349B255"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4.70</w:t>
            </w:r>
          </w:p>
        </w:tc>
        <w:tc>
          <w:tcPr>
            <w:tcW w:w="228" w:type="pct"/>
            <w:shd w:val="clear" w:color="auto" w:fill="auto"/>
            <w:tcMar>
              <w:top w:w="0" w:type="dxa"/>
              <w:left w:w="45" w:type="dxa"/>
              <w:bottom w:w="0" w:type="dxa"/>
              <w:right w:w="45" w:type="dxa"/>
            </w:tcMar>
            <w:vAlign w:val="center"/>
            <w:hideMark/>
          </w:tcPr>
          <w:p w14:paraId="7D4B4788"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926</w:t>
            </w:r>
          </w:p>
        </w:tc>
        <w:tc>
          <w:tcPr>
            <w:tcW w:w="191" w:type="pct"/>
            <w:shd w:val="clear" w:color="auto" w:fill="auto"/>
            <w:tcMar>
              <w:top w:w="0" w:type="dxa"/>
              <w:left w:w="45" w:type="dxa"/>
              <w:bottom w:w="0" w:type="dxa"/>
              <w:right w:w="45" w:type="dxa"/>
            </w:tcMar>
            <w:vAlign w:val="center"/>
            <w:hideMark/>
          </w:tcPr>
          <w:p w14:paraId="4C0438BF"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6.52</w:t>
            </w:r>
          </w:p>
        </w:tc>
        <w:tc>
          <w:tcPr>
            <w:tcW w:w="228" w:type="pct"/>
            <w:shd w:val="clear" w:color="auto" w:fill="auto"/>
            <w:tcMar>
              <w:top w:w="0" w:type="dxa"/>
              <w:left w:w="45" w:type="dxa"/>
              <w:bottom w:w="0" w:type="dxa"/>
              <w:right w:w="45" w:type="dxa"/>
            </w:tcMar>
            <w:vAlign w:val="center"/>
            <w:hideMark/>
          </w:tcPr>
          <w:p w14:paraId="5901D977"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980</w:t>
            </w:r>
          </w:p>
        </w:tc>
        <w:tc>
          <w:tcPr>
            <w:tcW w:w="191" w:type="pct"/>
            <w:shd w:val="clear" w:color="auto" w:fill="auto"/>
            <w:tcMar>
              <w:top w:w="0" w:type="dxa"/>
              <w:left w:w="45" w:type="dxa"/>
              <w:bottom w:w="0" w:type="dxa"/>
              <w:right w:w="45" w:type="dxa"/>
            </w:tcMar>
            <w:vAlign w:val="center"/>
            <w:hideMark/>
          </w:tcPr>
          <w:p w14:paraId="3700A184"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6.13</w:t>
            </w:r>
          </w:p>
        </w:tc>
        <w:tc>
          <w:tcPr>
            <w:tcW w:w="228" w:type="pct"/>
            <w:shd w:val="clear" w:color="auto" w:fill="auto"/>
            <w:tcMar>
              <w:top w:w="0" w:type="dxa"/>
              <w:left w:w="45" w:type="dxa"/>
              <w:bottom w:w="0" w:type="dxa"/>
              <w:right w:w="45" w:type="dxa"/>
            </w:tcMar>
            <w:vAlign w:val="center"/>
            <w:hideMark/>
          </w:tcPr>
          <w:p w14:paraId="2E412563" w14:textId="25268D7A"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1142</w:t>
            </w:r>
          </w:p>
        </w:tc>
        <w:tc>
          <w:tcPr>
            <w:tcW w:w="191" w:type="pct"/>
            <w:shd w:val="clear" w:color="auto" w:fill="auto"/>
            <w:tcMar>
              <w:top w:w="0" w:type="dxa"/>
              <w:left w:w="45" w:type="dxa"/>
              <w:bottom w:w="0" w:type="dxa"/>
              <w:right w:w="45" w:type="dxa"/>
            </w:tcMar>
            <w:vAlign w:val="center"/>
            <w:hideMark/>
          </w:tcPr>
          <w:p w14:paraId="1444180A"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6.56</w:t>
            </w:r>
          </w:p>
        </w:tc>
        <w:tc>
          <w:tcPr>
            <w:tcW w:w="228" w:type="pct"/>
            <w:shd w:val="clear" w:color="auto" w:fill="auto"/>
            <w:tcMar>
              <w:top w:w="0" w:type="dxa"/>
              <w:left w:w="45" w:type="dxa"/>
              <w:bottom w:w="0" w:type="dxa"/>
              <w:right w:w="45" w:type="dxa"/>
            </w:tcMar>
            <w:vAlign w:val="center"/>
            <w:hideMark/>
          </w:tcPr>
          <w:p w14:paraId="135AFFA4" w14:textId="331B5958"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1181</w:t>
            </w:r>
          </w:p>
        </w:tc>
        <w:tc>
          <w:tcPr>
            <w:tcW w:w="191" w:type="pct"/>
            <w:shd w:val="clear" w:color="auto" w:fill="auto"/>
            <w:tcMar>
              <w:top w:w="0" w:type="dxa"/>
              <w:left w:w="45" w:type="dxa"/>
              <w:bottom w:w="0" w:type="dxa"/>
              <w:right w:w="45" w:type="dxa"/>
            </w:tcMar>
            <w:vAlign w:val="center"/>
            <w:hideMark/>
          </w:tcPr>
          <w:p w14:paraId="250DFF69"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6.93</w:t>
            </w:r>
          </w:p>
        </w:tc>
        <w:tc>
          <w:tcPr>
            <w:tcW w:w="228" w:type="pct"/>
            <w:shd w:val="clear" w:color="auto" w:fill="auto"/>
            <w:tcMar>
              <w:top w:w="0" w:type="dxa"/>
              <w:left w:w="45" w:type="dxa"/>
              <w:bottom w:w="0" w:type="dxa"/>
              <w:right w:w="45" w:type="dxa"/>
            </w:tcMar>
            <w:vAlign w:val="center"/>
            <w:hideMark/>
          </w:tcPr>
          <w:p w14:paraId="250C27E7" w14:textId="68FCD194"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1088</w:t>
            </w:r>
          </w:p>
        </w:tc>
        <w:tc>
          <w:tcPr>
            <w:tcW w:w="191" w:type="pct"/>
            <w:shd w:val="clear" w:color="auto" w:fill="auto"/>
            <w:tcMar>
              <w:top w:w="0" w:type="dxa"/>
              <w:left w:w="45" w:type="dxa"/>
              <w:bottom w:w="0" w:type="dxa"/>
              <w:right w:w="45" w:type="dxa"/>
            </w:tcMar>
            <w:vAlign w:val="center"/>
            <w:hideMark/>
          </w:tcPr>
          <w:p w14:paraId="5E638AB4"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6.39</w:t>
            </w:r>
          </w:p>
        </w:tc>
        <w:tc>
          <w:tcPr>
            <w:tcW w:w="228" w:type="pct"/>
            <w:shd w:val="clear" w:color="auto" w:fill="auto"/>
            <w:tcMar>
              <w:top w:w="0" w:type="dxa"/>
              <w:left w:w="45" w:type="dxa"/>
              <w:bottom w:w="0" w:type="dxa"/>
              <w:right w:w="45" w:type="dxa"/>
            </w:tcMar>
            <w:vAlign w:val="center"/>
            <w:hideMark/>
          </w:tcPr>
          <w:p w14:paraId="2BCD07AA" w14:textId="2F1DB4BA"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1277</w:t>
            </w:r>
          </w:p>
        </w:tc>
        <w:tc>
          <w:tcPr>
            <w:tcW w:w="191" w:type="pct"/>
            <w:shd w:val="clear" w:color="auto" w:fill="auto"/>
            <w:tcMar>
              <w:top w:w="0" w:type="dxa"/>
              <w:left w:w="45" w:type="dxa"/>
              <w:bottom w:w="0" w:type="dxa"/>
              <w:right w:w="45" w:type="dxa"/>
            </w:tcMar>
            <w:vAlign w:val="center"/>
            <w:hideMark/>
          </w:tcPr>
          <w:p w14:paraId="73ABCA4A"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7.31</w:t>
            </w:r>
          </w:p>
        </w:tc>
        <w:tc>
          <w:tcPr>
            <w:tcW w:w="228" w:type="pct"/>
            <w:shd w:val="clear" w:color="auto" w:fill="auto"/>
            <w:tcMar>
              <w:top w:w="0" w:type="dxa"/>
              <w:left w:w="45" w:type="dxa"/>
              <w:bottom w:w="0" w:type="dxa"/>
              <w:right w:w="45" w:type="dxa"/>
            </w:tcMar>
            <w:vAlign w:val="center"/>
            <w:hideMark/>
          </w:tcPr>
          <w:p w14:paraId="207C684E" w14:textId="1627A022"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1383</w:t>
            </w:r>
          </w:p>
        </w:tc>
        <w:tc>
          <w:tcPr>
            <w:tcW w:w="191" w:type="pct"/>
            <w:shd w:val="clear" w:color="auto" w:fill="auto"/>
            <w:tcMar>
              <w:top w:w="0" w:type="dxa"/>
              <w:left w:w="45" w:type="dxa"/>
              <w:bottom w:w="0" w:type="dxa"/>
              <w:right w:w="45" w:type="dxa"/>
            </w:tcMar>
            <w:vAlign w:val="center"/>
            <w:hideMark/>
          </w:tcPr>
          <w:p w14:paraId="5FBA2FB5"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8.12</w:t>
            </w:r>
          </w:p>
        </w:tc>
        <w:tc>
          <w:tcPr>
            <w:tcW w:w="228" w:type="pct"/>
            <w:shd w:val="clear" w:color="auto" w:fill="auto"/>
            <w:tcMar>
              <w:top w:w="0" w:type="dxa"/>
              <w:left w:w="45" w:type="dxa"/>
              <w:bottom w:w="0" w:type="dxa"/>
              <w:right w:w="45" w:type="dxa"/>
            </w:tcMar>
            <w:vAlign w:val="center"/>
            <w:hideMark/>
          </w:tcPr>
          <w:p w14:paraId="04C51583" w14:textId="730D02DC"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1502</w:t>
            </w:r>
          </w:p>
        </w:tc>
        <w:tc>
          <w:tcPr>
            <w:tcW w:w="191" w:type="pct"/>
            <w:shd w:val="clear" w:color="auto" w:fill="auto"/>
            <w:tcMar>
              <w:top w:w="0" w:type="dxa"/>
              <w:left w:w="45" w:type="dxa"/>
              <w:bottom w:w="0" w:type="dxa"/>
              <w:right w:w="45" w:type="dxa"/>
            </w:tcMar>
            <w:vAlign w:val="center"/>
            <w:hideMark/>
          </w:tcPr>
          <w:p w14:paraId="17D70581"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8.70</w:t>
            </w:r>
          </w:p>
        </w:tc>
        <w:tc>
          <w:tcPr>
            <w:tcW w:w="264" w:type="pct"/>
            <w:shd w:val="clear" w:color="auto" w:fill="auto"/>
            <w:tcMar>
              <w:top w:w="0" w:type="dxa"/>
              <w:left w:w="45" w:type="dxa"/>
              <w:bottom w:w="0" w:type="dxa"/>
              <w:right w:w="45" w:type="dxa"/>
            </w:tcMar>
            <w:vAlign w:val="center"/>
            <w:hideMark/>
          </w:tcPr>
          <w:p w14:paraId="2EFAE135" w14:textId="2EC39054"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10809</w:t>
            </w:r>
          </w:p>
        </w:tc>
        <w:tc>
          <w:tcPr>
            <w:tcW w:w="192" w:type="pct"/>
            <w:shd w:val="clear" w:color="auto" w:fill="auto"/>
            <w:tcMar>
              <w:top w:w="0" w:type="dxa"/>
              <w:left w:w="45" w:type="dxa"/>
              <w:bottom w:w="0" w:type="dxa"/>
              <w:right w:w="45" w:type="dxa"/>
            </w:tcMar>
            <w:vAlign w:val="center"/>
            <w:hideMark/>
          </w:tcPr>
          <w:p w14:paraId="699E82B2"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6.75</w:t>
            </w:r>
          </w:p>
        </w:tc>
      </w:tr>
      <w:tr w:rsidR="008311F6" w:rsidRPr="00FD6A7E" w14:paraId="1F09667A" w14:textId="77777777" w:rsidTr="00636C23">
        <w:trPr>
          <w:trHeight w:val="255"/>
        </w:trPr>
        <w:tc>
          <w:tcPr>
            <w:tcW w:w="349" w:type="pct"/>
            <w:tcBorders>
              <w:bottom w:val="single" w:sz="4" w:space="0" w:color="auto"/>
            </w:tcBorders>
            <w:shd w:val="clear" w:color="auto" w:fill="auto"/>
            <w:tcMar>
              <w:top w:w="0" w:type="dxa"/>
              <w:left w:w="45" w:type="dxa"/>
              <w:bottom w:w="0" w:type="dxa"/>
              <w:right w:w="45" w:type="dxa"/>
            </w:tcMar>
            <w:vAlign w:val="center"/>
            <w:hideMark/>
          </w:tcPr>
          <w:p w14:paraId="4BE1579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Total</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1EEA1579" w14:textId="35A5BC32"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12879</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15468B3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4E568E2C" w14:textId="3535D65E"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13795</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699910B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30240BF0" w14:textId="5D19E8D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14182</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71EAB18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53A982D9" w14:textId="5720F85A"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15989</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290DB3F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0DBD2116" w14:textId="530E419C"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17394</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2BAAF82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58FDA0C4" w14:textId="3B3F56DE"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17051</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150D617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3D5FBE2F" w14:textId="46010AA2"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17038</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1D0FE94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0674A787" w14:textId="21AB12FF"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17461</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444BA70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2552BDB6" w14:textId="0936F738"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17037</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7244BB9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8" w:type="pct"/>
            <w:tcBorders>
              <w:bottom w:val="single" w:sz="4" w:space="0" w:color="auto"/>
            </w:tcBorders>
            <w:shd w:val="clear" w:color="auto" w:fill="auto"/>
            <w:tcMar>
              <w:top w:w="0" w:type="dxa"/>
              <w:left w:w="45" w:type="dxa"/>
              <w:bottom w:w="0" w:type="dxa"/>
              <w:right w:w="45" w:type="dxa"/>
            </w:tcMar>
            <w:vAlign w:val="center"/>
            <w:hideMark/>
          </w:tcPr>
          <w:p w14:paraId="51DE87B2" w14:textId="5533B20C"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17267</w:t>
            </w:r>
          </w:p>
        </w:tc>
        <w:tc>
          <w:tcPr>
            <w:tcW w:w="191" w:type="pct"/>
            <w:tcBorders>
              <w:bottom w:val="single" w:sz="4" w:space="0" w:color="auto"/>
            </w:tcBorders>
            <w:shd w:val="clear" w:color="auto" w:fill="auto"/>
            <w:tcMar>
              <w:top w:w="0" w:type="dxa"/>
              <w:left w:w="45" w:type="dxa"/>
              <w:bottom w:w="0" w:type="dxa"/>
              <w:right w:w="45" w:type="dxa"/>
            </w:tcMar>
            <w:vAlign w:val="center"/>
            <w:hideMark/>
          </w:tcPr>
          <w:p w14:paraId="610895B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64" w:type="pct"/>
            <w:tcBorders>
              <w:bottom w:val="single" w:sz="4" w:space="0" w:color="auto"/>
            </w:tcBorders>
            <w:shd w:val="clear" w:color="auto" w:fill="auto"/>
            <w:tcMar>
              <w:top w:w="0" w:type="dxa"/>
              <w:left w:w="45" w:type="dxa"/>
              <w:bottom w:w="0" w:type="dxa"/>
              <w:right w:w="45" w:type="dxa"/>
            </w:tcMar>
            <w:vAlign w:val="center"/>
            <w:hideMark/>
          </w:tcPr>
          <w:p w14:paraId="2163CC4C" w14:textId="1F84BA10"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160093</w:t>
            </w:r>
          </w:p>
        </w:tc>
        <w:tc>
          <w:tcPr>
            <w:tcW w:w="192" w:type="pct"/>
            <w:tcBorders>
              <w:bottom w:val="single" w:sz="4" w:space="0" w:color="auto"/>
            </w:tcBorders>
            <w:shd w:val="clear" w:color="auto" w:fill="auto"/>
            <w:tcMar>
              <w:top w:w="0" w:type="dxa"/>
              <w:left w:w="45" w:type="dxa"/>
              <w:bottom w:w="0" w:type="dxa"/>
              <w:right w:w="45" w:type="dxa"/>
            </w:tcMar>
            <w:vAlign w:val="center"/>
            <w:hideMark/>
          </w:tcPr>
          <w:p w14:paraId="0CA1320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bl>
    <w:p w14:paraId="46AD1CAE" w14:textId="6FB4EC3B"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Data source: Ministry of Health–SUS hospital information system.</w:t>
      </w:r>
    </w:p>
    <w:p w14:paraId="7A320830" w14:textId="77777777" w:rsidR="00B51CCF" w:rsidRPr="00FD6A7E" w:rsidRDefault="00B51CCF" w:rsidP="003B7C59">
      <w:pPr>
        <w:adjustRightInd w:val="0"/>
        <w:snapToGrid w:val="0"/>
        <w:spacing w:after="0" w:line="360" w:lineRule="auto"/>
        <w:jc w:val="both"/>
        <w:rPr>
          <w:rFonts w:ascii="Book Antiqua" w:hAnsi="Book Antiqua"/>
          <w:lang w:val="en-US"/>
        </w:rPr>
      </w:pPr>
    </w:p>
    <w:p w14:paraId="6C71167E" w14:textId="77777777" w:rsidR="00B51CCF" w:rsidRPr="00FD6A7E" w:rsidRDefault="00B51CCF" w:rsidP="003B7C59">
      <w:pPr>
        <w:adjustRightInd w:val="0"/>
        <w:snapToGrid w:val="0"/>
        <w:spacing w:after="0" w:line="360" w:lineRule="auto"/>
        <w:jc w:val="both"/>
        <w:rPr>
          <w:rFonts w:ascii="Book Antiqua" w:hAnsi="Book Antiqua"/>
          <w:lang w:val="en-US"/>
        </w:rPr>
      </w:pPr>
    </w:p>
    <w:p w14:paraId="09E2BE40" w14:textId="77777777" w:rsidR="00656E9B" w:rsidRPr="00FD6A7E" w:rsidRDefault="00656E9B" w:rsidP="003B7C59">
      <w:pPr>
        <w:adjustRightInd w:val="0"/>
        <w:snapToGrid w:val="0"/>
        <w:spacing w:after="0" w:line="360" w:lineRule="auto"/>
        <w:jc w:val="both"/>
        <w:rPr>
          <w:rFonts w:ascii="Book Antiqua" w:hAnsi="Book Antiqua"/>
          <w:lang w:val="en-US"/>
        </w:rPr>
        <w:sectPr w:rsidR="00656E9B" w:rsidRPr="00FD6A7E" w:rsidSect="00D82157">
          <w:headerReference w:type="default" r:id="rId10"/>
          <w:footerReference w:type="default" r:id="rId11"/>
          <w:pgSz w:w="16838" w:h="11906" w:orient="landscape"/>
          <w:pgMar w:top="1440" w:right="1440" w:bottom="1440" w:left="1440" w:header="709" w:footer="709" w:gutter="0"/>
          <w:cols w:space="720"/>
          <w:docGrid w:linePitch="360" w:charSpace="-2049"/>
        </w:sectPr>
      </w:pPr>
    </w:p>
    <w:p w14:paraId="363DD2EF" w14:textId="247E02EE" w:rsidR="009E4843" w:rsidRPr="00FD6A7E" w:rsidRDefault="009E4843"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Table 2 Number and proportion of deaths due to liver disease in the Brazilian regions between 2006 and 2015</w:t>
      </w:r>
    </w:p>
    <w:tbl>
      <w:tblPr>
        <w:tblW w:w="6407" w:type="pct"/>
        <w:tblLook w:val="04A0" w:firstRow="1" w:lastRow="0" w:firstColumn="1" w:lastColumn="0" w:noHBand="0" w:noVBand="1"/>
      </w:tblPr>
      <w:tblGrid>
        <w:gridCol w:w="1269"/>
        <w:gridCol w:w="705"/>
        <w:gridCol w:w="766"/>
        <w:gridCol w:w="705"/>
        <w:gridCol w:w="766"/>
        <w:gridCol w:w="705"/>
        <w:gridCol w:w="766"/>
        <w:gridCol w:w="705"/>
        <w:gridCol w:w="766"/>
        <w:gridCol w:w="705"/>
        <w:gridCol w:w="766"/>
        <w:gridCol w:w="825"/>
        <w:gridCol w:w="766"/>
        <w:gridCol w:w="825"/>
        <w:gridCol w:w="766"/>
        <w:gridCol w:w="825"/>
        <w:gridCol w:w="766"/>
        <w:gridCol w:w="825"/>
        <w:gridCol w:w="766"/>
        <w:gridCol w:w="825"/>
        <w:gridCol w:w="766"/>
        <w:gridCol w:w="825"/>
        <w:gridCol w:w="759"/>
      </w:tblGrid>
      <w:tr w:rsidR="00865A03" w:rsidRPr="00FD6A7E" w14:paraId="307FCF46" w14:textId="77777777" w:rsidTr="00DC175F">
        <w:trPr>
          <w:trHeight w:val="236"/>
        </w:trPr>
        <w:tc>
          <w:tcPr>
            <w:tcW w:w="349" w:type="pct"/>
            <w:tcBorders>
              <w:top w:val="single" w:sz="4" w:space="0" w:color="auto"/>
              <w:left w:val="nil"/>
              <w:bottom w:val="single" w:sz="4" w:space="0" w:color="auto"/>
              <w:right w:val="nil"/>
            </w:tcBorders>
            <w:shd w:val="clear" w:color="auto" w:fill="auto"/>
            <w:vAlign w:val="center"/>
            <w:hideMark/>
          </w:tcPr>
          <w:p w14:paraId="60F96DDE"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Region</w:t>
            </w:r>
          </w:p>
        </w:tc>
        <w:tc>
          <w:tcPr>
            <w:tcW w:w="405" w:type="pct"/>
            <w:gridSpan w:val="2"/>
            <w:tcBorders>
              <w:top w:val="single" w:sz="4" w:space="0" w:color="auto"/>
              <w:left w:val="nil"/>
              <w:bottom w:val="single" w:sz="4" w:space="0" w:color="auto"/>
              <w:right w:val="nil"/>
            </w:tcBorders>
            <w:shd w:val="clear" w:color="auto" w:fill="auto"/>
            <w:vAlign w:val="center"/>
            <w:hideMark/>
          </w:tcPr>
          <w:p w14:paraId="5BF8BF81"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2006</w:t>
            </w:r>
          </w:p>
        </w:tc>
        <w:tc>
          <w:tcPr>
            <w:tcW w:w="405" w:type="pct"/>
            <w:gridSpan w:val="2"/>
            <w:tcBorders>
              <w:top w:val="single" w:sz="4" w:space="0" w:color="auto"/>
              <w:left w:val="nil"/>
              <w:bottom w:val="single" w:sz="4" w:space="0" w:color="auto"/>
              <w:right w:val="nil"/>
            </w:tcBorders>
            <w:shd w:val="clear" w:color="auto" w:fill="auto"/>
            <w:vAlign w:val="center"/>
            <w:hideMark/>
          </w:tcPr>
          <w:p w14:paraId="70D79A3E"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2007</w:t>
            </w:r>
          </w:p>
        </w:tc>
        <w:tc>
          <w:tcPr>
            <w:tcW w:w="405" w:type="pct"/>
            <w:gridSpan w:val="2"/>
            <w:tcBorders>
              <w:top w:val="single" w:sz="4" w:space="0" w:color="auto"/>
              <w:left w:val="nil"/>
              <w:bottom w:val="single" w:sz="4" w:space="0" w:color="auto"/>
              <w:right w:val="nil"/>
            </w:tcBorders>
            <w:shd w:val="clear" w:color="auto" w:fill="auto"/>
            <w:vAlign w:val="center"/>
            <w:hideMark/>
          </w:tcPr>
          <w:p w14:paraId="1A452952"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2008</w:t>
            </w:r>
          </w:p>
        </w:tc>
        <w:tc>
          <w:tcPr>
            <w:tcW w:w="405" w:type="pct"/>
            <w:gridSpan w:val="2"/>
            <w:tcBorders>
              <w:top w:val="single" w:sz="4" w:space="0" w:color="auto"/>
              <w:left w:val="nil"/>
              <w:bottom w:val="single" w:sz="4" w:space="0" w:color="auto"/>
              <w:right w:val="nil"/>
            </w:tcBorders>
            <w:shd w:val="clear" w:color="auto" w:fill="auto"/>
            <w:vAlign w:val="center"/>
            <w:hideMark/>
          </w:tcPr>
          <w:p w14:paraId="6A4EFEBC"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2009</w:t>
            </w:r>
          </w:p>
        </w:tc>
        <w:tc>
          <w:tcPr>
            <w:tcW w:w="405" w:type="pct"/>
            <w:gridSpan w:val="2"/>
            <w:tcBorders>
              <w:top w:val="single" w:sz="4" w:space="0" w:color="auto"/>
              <w:left w:val="nil"/>
              <w:bottom w:val="single" w:sz="4" w:space="0" w:color="auto"/>
              <w:right w:val="nil"/>
            </w:tcBorders>
            <w:shd w:val="clear" w:color="auto" w:fill="auto"/>
            <w:vAlign w:val="center"/>
            <w:hideMark/>
          </w:tcPr>
          <w:p w14:paraId="738F6B3A"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2010</w:t>
            </w:r>
          </w:p>
        </w:tc>
        <w:tc>
          <w:tcPr>
            <w:tcW w:w="438" w:type="pct"/>
            <w:gridSpan w:val="2"/>
            <w:tcBorders>
              <w:top w:val="single" w:sz="4" w:space="0" w:color="auto"/>
              <w:left w:val="nil"/>
              <w:bottom w:val="single" w:sz="4" w:space="0" w:color="auto"/>
              <w:right w:val="nil"/>
            </w:tcBorders>
            <w:shd w:val="clear" w:color="auto" w:fill="auto"/>
            <w:vAlign w:val="center"/>
            <w:hideMark/>
          </w:tcPr>
          <w:p w14:paraId="601196B7"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2011</w:t>
            </w:r>
          </w:p>
        </w:tc>
        <w:tc>
          <w:tcPr>
            <w:tcW w:w="438" w:type="pct"/>
            <w:gridSpan w:val="2"/>
            <w:tcBorders>
              <w:top w:val="single" w:sz="4" w:space="0" w:color="auto"/>
              <w:left w:val="nil"/>
              <w:bottom w:val="single" w:sz="4" w:space="0" w:color="auto"/>
              <w:right w:val="nil"/>
            </w:tcBorders>
            <w:shd w:val="clear" w:color="auto" w:fill="auto"/>
            <w:vAlign w:val="center"/>
            <w:hideMark/>
          </w:tcPr>
          <w:p w14:paraId="1DCFD40F"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2012</w:t>
            </w:r>
          </w:p>
        </w:tc>
        <w:tc>
          <w:tcPr>
            <w:tcW w:w="438" w:type="pct"/>
            <w:gridSpan w:val="2"/>
            <w:tcBorders>
              <w:top w:val="single" w:sz="4" w:space="0" w:color="auto"/>
              <w:left w:val="nil"/>
              <w:bottom w:val="single" w:sz="4" w:space="0" w:color="auto"/>
              <w:right w:val="nil"/>
            </w:tcBorders>
            <w:shd w:val="clear" w:color="auto" w:fill="auto"/>
            <w:vAlign w:val="center"/>
            <w:hideMark/>
          </w:tcPr>
          <w:p w14:paraId="4906F44D"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2013</w:t>
            </w:r>
          </w:p>
        </w:tc>
        <w:tc>
          <w:tcPr>
            <w:tcW w:w="438" w:type="pct"/>
            <w:gridSpan w:val="2"/>
            <w:tcBorders>
              <w:top w:val="single" w:sz="4" w:space="0" w:color="auto"/>
              <w:left w:val="nil"/>
              <w:bottom w:val="single" w:sz="4" w:space="0" w:color="auto"/>
              <w:right w:val="nil"/>
            </w:tcBorders>
            <w:shd w:val="clear" w:color="auto" w:fill="auto"/>
            <w:vAlign w:val="center"/>
            <w:hideMark/>
          </w:tcPr>
          <w:p w14:paraId="2AD7184C"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2014</w:t>
            </w:r>
          </w:p>
        </w:tc>
        <w:tc>
          <w:tcPr>
            <w:tcW w:w="438" w:type="pct"/>
            <w:gridSpan w:val="2"/>
            <w:tcBorders>
              <w:top w:val="single" w:sz="4" w:space="0" w:color="auto"/>
              <w:left w:val="nil"/>
              <w:bottom w:val="single" w:sz="4" w:space="0" w:color="auto"/>
              <w:right w:val="nil"/>
            </w:tcBorders>
            <w:shd w:val="clear" w:color="auto" w:fill="auto"/>
            <w:vAlign w:val="center"/>
            <w:hideMark/>
          </w:tcPr>
          <w:p w14:paraId="18CBEBC9"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2015</w:t>
            </w:r>
          </w:p>
        </w:tc>
        <w:tc>
          <w:tcPr>
            <w:tcW w:w="438" w:type="pct"/>
            <w:gridSpan w:val="2"/>
            <w:tcBorders>
              <w:top w:val="single" w:sz="4" w:space="0" w:color="auto"/>
              <w:left w:val="nil"/>
              <w:bottom w:val="single" w:sz="4" w:space="0" w:color="auto"/>
              <w:right w:val="nil"/>
            </w:tcBorders>
            <w:shd w:val="clear" w:color="auto" w:fill="auto"/>
            <w:vAlign w:val="center"/>
            <w:hideMark/>
          </w:tcPr>
          <w:p w14:paraId="62213F21"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Total</w:t>
            </w:r>
          </w:p>
        </w:tc>
      </w:tr>
      <w:tr w:rsidR="00865A03" w:rsidRPr="00FD6A7E" w14:paraId="748DF1EB" w14:textId="77777777" w:rsidTr="00DC175F">
        <w:trPr>
          <w:trHeight w:val="188"/>
        </w:trPr>
        <w:tc>
          <w:tcPr>
            <w:tcW w:w="349" w:type="pct"/>
            <w:tcBorders>
              <w:top w:val="single" w:sz="4" w:space="0" w:color="auto"/>
              <w:left w:val="nil"/>
              <w:bottom w:val="nil"/>
              <w:right w:val="nil"/>
            </w:tcBorders>
            <w:shd w:val="clear" w:color="auto" w:fill="auto"/>
            <w:vAlign w:val="center"/>
            <w:hideMark/>
          </w:tcPr>
          <w:p w14:paraId="323F74B1" w14:textId="77777777" w:rsidR="00865A03" w:rsidRPr="00FD6A7E" w:rsidRDefault="00865A03" w:rsidP="003B7C59">
            <w:pPr>
              <w:adjustRightInd w:val="0"/>
              <w:snapToGrid w:val="0"/>
              <w:spacing w:after="0" w:line="360" w:lineRule="auto"/>
              <w:jc w:val="both"/>
              <w:rPr>
                <w:rFonts w:ascii="Book Antiqua" w:hAnsi="Book Antiqua"/>
                <w:lang w:val="en-US"/>
              </w:rPr>
            </w:pPr>
          </w:p>
        </w:tc>
        <w:tc>
          <w:tcPr>
            <w:tcW w:w="194" w:type="pct"/>
            <w:tcBorders>
              <w:top w:val="single" w:sz="4" w:space="0" w:color="auto"/>
              <w:left w:val="nil"/>
              <w:bottom w:val="nil"/>
              <w:right w:val="nil"/>
            </w:tcBorders>
            <w:shd w:val="clear" w:color="auto" w:fill="auto"/>
            <w:vAlign w:val="center"/>
            <w:hideMark/>
          </w:tcPr>
          <w:p w14:paraId="476C6FFC" w14:textId="3CD79C44"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2610ED8A" w14:textId="320DAB3A"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194" w:type="pct"/>
            <w:tcBorders>
              <w:top w:val="single" w:sz="4" w:space="0" w:color="auto"/>
              <w:left w:val="nil"/>
              <w:bottom w:val="nil"/>
              <w:right w:val="nil"/>
            </w:tcBorders>
            <w:shd w:val="clear" w:color="auto" w:fill="auto"/>
            <w:vAlign w:val="center"/>
            <w:hideMark/>
          </w:tcPr>
          <w:p w14:paraId="72759C8C" w14:textId="1A31C715"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2503A9C3" w14:textId="161419F2"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194" w:type="pct"/>
            <w:tcBorders>
              <w:top w:val="single" w:sz="4" w:space="0" w:color="auto"/>
              <w:left w:val="nil"/>
              <w:bottom w:val="nil"/>
              <w:right w:val="nil"/>
            </w:tcBorders>
            <w:shd w:val="clear" w:color="auto" w:fill="auto"/>
            <w:vAlign w:val="center"/>
            <w:hideMark/>
          </w:tcPr>
          <w:p w14:paraId="18945DE8" w14:textId="16502409"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0EE34C60" w14:textId="1482C369"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194" w:type="pct"/>
            <w:tcBorders>
              <w:top w:val="single" w:sz="4" w:space="0" w:color="auto"/>
              <w:left w:val="nil"/>
              <w:bottom w:val="nil"/>
              <w:right w:val="nil"/>
            </w:tcBorders>
            <w:shd w:val="clear" w:color="auto" w:fill="auto"/>
            <w:vAlign w:val="center"/>
            <w:hideMark/>
          </w:tcPr>
          <w:p w14:paraId="40F5B01A" w14:textId="4EF9AEE8"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2C71BC40" w14:textId="37A4ABAD"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194" w:type="pct"/>
            <w:tcBorders>
              <w:top w:val="single" w:sz="4" w:space="0" w:color="auto"/>
              <w:left w:val="nil"/>
              <w:bottom w:val="nil"/>
              <w:right w:val="nil"/>
            </w:tcBorders>
            <w:shd w:val="clear" w:color="auto" w:fill="auto"/>
            <w:vAlign w:val="center"/>
            <w:hideMark/>
          </w:tcPr>
          <w:p w14:paraId="224F9ED2" w14:textId="0D369023"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638CA146" w14:textId="3186F0AA"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2513E31B" w14:textId="3A33E561"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06FC5323" w14:textId="5EF10E2A"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190E0E67" w14:textId="3ED1EC19"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4B4B5118" w14:textId="46E189E9"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2372F118" w14:textId="70F3C0ED"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0B97E45D" w14:textId="112D69D9"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5D207191" w14:textId="0A41DA0A"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40B1A0D7" w14:textId="5D82C88E"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797437C9" w14:textId="3D40D869"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7A8D187F" w14:textId="5195D3E9"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27" w:type="pct"/>
            <w:tcBorders>
              <w:top w:val="single" w:sz="4" w:space="0" w:color="auto"/>
              <w:left w:val="nil"/>
              <w:bottom w:val="nil"/>
              <w:right w:val="nil"/>
            </w:tcBorders>
            <w:shd w:val="clear" w:color="auto" w:fill="auto"/>
            <w:vAlign w:val="center"/>
            <w:hideMark/>
          </w:tcPr>
          <w:p w14:paraId="11F1B15B" w14:textId="295D5858"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211" w:type="pct"/>
            <w:tcBorders>
              <w:top w:val="single" w:sz="4" w:space="0" w:color="auto"/>
              <w:left w:val="nil"/>
              <w:bottom w:val="nil"/>
              <w:right w:val="nil"/>
            </w:tcBorders>
            <w:shd w:val="clear" w:color="auto" w:fill="auto"/>
            <w:vAlign w:val="center"/>
            <w:hideMark/>
          </w:tcPr>
          <w:p w14:paraId="002DB539" w14:textId="5A1FD790" w:rsidR="00865A03" w:rsidRPr="00FD6A7E" w:rsidRDefault="00865A0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r>
      <w:tr w:rsidR="00865A03" w:rsidRPr="00FD6A7E" w14:paraId="0C1FA34E" w14:textId="77777777" w:rsidTr="00DC175F">
        <w:trPr>
          <w:trHeight w:val="188"/>
        </w:trPr>
        <w:tc>
          <w:tcPr>
            <w:tcW w:w="349" w:type="pct"/>
            <w:tcBorders>
              <w:top w:val="nil"/>
              <w:left w:val="nil"/>
              <w:bottom w:val="nil"/>
              <w:right w:val="nil"/>
            </w:tcBorders>
            <w:shd w:val="clear" w:color="auto" w:fill="auto"/>
            <w:vAlign w:val="center"/>
            <w:hideMark/>
          </w:tcPr>
          <w:p w14:paraId="0486B6A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w:t>
            </w:r>
          </w:p>
        </w:tc>
        <w:tc>
          <w:tcPr>
            <w:tcW w:w="194" w:type="pct"/>
            <w:tcBorders>
              <w:top w:val="nil"/>
              <w:left w:val="nil"/>
              <w:bottom w:val="nil"/>
              <w:right w:val="nil"/>
            </w:tcBorders>
            <w:shd w:val="clear" w:color="auto" w:fill="auto"/>
            <w:vAlign w:val="center"/>
            <w:hideMark/>
          </w:tcPr>
          <w:p w14:paraId="3F19739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204</w:t>
            </w:r>
          </w:p>
        </w:tc>
        <w:tc>
          <w:tcPr>
            <w:tcW w:w="211" w:type="pct"/>
            <w:tcBorders>
              <w:top w:val="nil"/>
              <w:left w:val="nil"/>
              <w:bottom w:val="nil"/>
              <w:right w:val="nil"/>
            </w:tcBorders>
            <w:shd w:val="clear" w:color="auto" w:fill="auto"/>
            <w:vAlign w:val="center"/>
            <w:hideMark/>
          </w:tcPr>
          <w:p w14:paraId="4E7442A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2.42</w:t>
            </w:r>
          </w:p>
        </w:tc>
        <w:tc>
          <w:tcPr>
            <w:tcW w:w="194" w:type="pct"/>
            <w:tcBorders>
              <w:top w:val="nil"/>
              <w:left w:val="nil"/>
              <w:bottom w:val="nil"/>
              <w:right w:val="nil"/>
            </w:tcBorders>
            <w:shd w:val="clear" w:color="auto" w:fill="auto"/>
            <w:vAlign w:val="center"/>
            <w:hideMark/>
          </w:tcPr>
          <w:p w14:paraId="5D2E79A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244</w:t>
            </w:r>
          </w:p>
        </w:tc>
        <w:tc>
          <w:tcPr>
            <w:tcW w:w="211" w:type="pct"/>
            <w:tcBorders>
              <w:top w:val="nil"/>
              <w:left w:val="nil"/>
              <w:bottom w:val="nil"/>
              <w:right w:val="nil"/>
            </w:tcBorders>
            <w:shd w:val="clear" w:color="auto" w:fill="auto"/>
            <w:vAlign w:val="center"/>
            <w:hideMark/>
          </w:tcPr>
          <w:p w14:paraId="5AFDEC3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2.75</w:t>
            </w:r>
          </w:p>
        </w:tc>
        <w:tc>
          <w:tcPr>
            <w:tcW w:w="194" w:type="pct"/>
            <w:tcBorders>
              <w:top w:val="nil"/>
              <w:left w:val="nil"/>
              <w:bottom w:val="nil"/>
              <w:right w:val="nil"/>
            </w:tcBorders>
            <w:shd w:val="clear" w:color="auto" w:fill="auto"/>
            <w:vAlign w:val="center"/>
            <w:hideMark/>
          </w:tcPr>
          <w:p w14:paraId="5A5BA6B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286</w:t>
            </w:r>
          </w:p>
        </w:tc>
        <w:tc>
          <w:tcPr>
            <w:tcW w:w="211" w:type="pct"/>
            <w:tcBorders>
              <w:top w:val="nil"/>
              <w:left w:val="nil"/>
              <w:bottom w:val="nil"/>
              <w:right w:val="nil"/>
            </w:tcBorders>
            <w:shd w:val="clear" w:color="auto" w:fill="auto"/>
            <w:vAlign w:val="center"/>
            <w:hideMark/>
          </w:tcPr>
          <w:p w14:paraId="09177ED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3.04</w:t>
            </w:r>
          </w:p>
        </w:tc>
        <w:tc>
          <w:tcPr>
            <w:tcW w:w="194" w:type="pct"/>
            <w:tcBorders>
              <w:top w:val="nil"/>
              <w:left w:val="nil"/>
              <w:bottom w:val="nil"/>
              <w:right w:val="nil"/>
            </w:tcBorders>
            <w:shd w:val="clear" w:color="auto" w:fill="auto"/>
            <w:vAlign w:val="center"/>
            <w:hideMark/>
          </w:tcPr>
          <w:p w14:paraId="6568E49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305</w:t>
            </w:r>
          </w:p>
        </w:tc>
        <w:tc>
          <w:tcPr>
            <w:tcW w:w="211" w:type="pct"/>
            <w:tcBorders>
              <w:top w:val="nil"/>
              <w:left w:val="nil"/>
              <w:bottom w:val="nil"/>
              <w:right w:val="nil"/>
            </w:tcBorders>
            <w:shd w:val="clear" w:color="auto" w:fill="auto"/>
            <w:vAlign w:val="center"/>
            <w:hideMark/>
          </w:tcPr>
          <w:p w14:paraId="0415D4A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3.27</w:t>
            </w:r>
          </w:p>
        </w:tc>
        <w:tc>
          <w:tcPr>
            <w:tcW w:w="194" w:type="pct"/>
            <w:tcBorders>
              <w:top w:val="nil"/>
              <w:left w:val="nil"/>
              <w:bottom w:val="nil"/>
              <w:right w:val="nil"/>
            </w:tcBorders>
            <w:shd w:val="clear" w:color="auto" w:fill="auto"/>
            <w:vAlign w:val="center"/>
            <w:hideMark/>
          </w:tcPr>
          <w:p w14:paraId="548B470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350</w:t>
            </w:r>
          </w:p>
        </w:tc>
        <w:tc>
          <w:tcPr>
            <w:tcW w:w="211" w:type="pct"/>
            <w:tcBorders>
              <w:top w:val="nil"/>
              <w:left w:val="nil"/>
              <w:bottom w:val="nil"/>
              <w:right w:val="nil"/>
            </w:tcBorders>
            <w:shd w:val="clear" w:color="auto" w:fill="auto"/>
            <w:vAlign w:val="center"/>
            <w:hideMark/>
          </w:tcPr>
          <w:p w14:paraId="7E2FF0B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3.53</w:t>
            </w:r>
          </w:p>
        </w:tc>
        <w:tc>
          <w:tcPr>
            <w:tcW w:w="227" w:type="pct"/>
            <w:tcBorders>
              <w:top w:val="nil"/>
              <w:left w:val="nil"/>
              <w:bottom w:val="nil"/>
              <w:right w:val="nil"/>
            </w:tcBorders>
            <w:shd w:val="clear" w:color="auto" w:fill="auto"/>
            <w:vAlign w:val="center"/>
            <w:hideMark/>
          </w:tcPr>
          <w:p w14:paraId="10337AC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317</w:t>
            </w:r>
          </w:p>
        </w:tc>
        <w:tc>
          <w:tcPr>
            <w:tcW w:w="211" w:type="pct"/>
            <w:tcBorders>
              <w:top w:val="nil"/>
              <w:left w:val="nil"/>
              <w:bottom w:val="nil"/>
              <w:right w:val="nil"/>
            </w:tcBorders>
            <w:shd w:val="clear" w:color="auto" w:fill="auto"/>
            <w:vAlign w:val="center"/>
            <w:hideMark/>
          </w:tcPr>
          <w:p w14:paraId="21F9B80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3.07</w:t>
            </w:r>
          </w:p>
        </w:tc>
        <w:tc>
          <w:tcPr>
            <w:tcW w:w="227" w:type="pct"/>
            <w:tcBorders>
              <w:top w:val="nil"/>
              <w:left w:val="nil"/>
              <w:bottom w:val="nil"/>
              <w:right w:val="nil"/>
            </w:tcBorders>
            <w:shd w:val="clear" w:color="auto" w:fill="auto"/>
            <w:vAlign w:val="center"/>
            <w:hideMark/>
          </w:tcPr>
          <w:p w14:paraId="0414A91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391</w:t>
            </w:r>
          </w:p>
        </w:tc>
        <w:tc>
          <w:tcPr>
            <w:tcW w:w="211" w:type="pct"/>
            <w:tcBorders>
              <w:top w:val="nil"/>
              <w:left w:val="nil"/>
              <w:bottom w:val="nil"/>
              <w:right w:val="nil"/>
            </w:tcBorders>
            <w:shd w:val="clear" w:color="auto" w:fill="auto"/>
            <w:vAlign w:val="center"/>
            <w:hideMark/>
          </w:tcPr>
          <w:p w14:paraId="27A705E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3.77</w:t>
            </w:r>
          </w:p>
        </w:tc>
        <w:tc>
          <w:tcPr>
            <w:tcW w:w="227" w:type="pct"/>
            <w:tcBorders>
              <w:top w:val="nil"/>
              <w:left w:val="nil"/>
              <w:bottom w:val="nil"/>
              <w:right w:val="nil"/>
            </w:tcBorders>
            <w:shd w:val="clear" w:color="auto" w:fill="auto"/>
            <w:vAlign w:val="center"/>
            <w:hideMark/>
          </w:tcPr>
          <w:p w14:paraId="4D9A847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411</w:t>
            </w:r>
          </w:p>
        </w:tc>
        <w:tc>
          <w:tcPr>
            <w:tcW w:w="211" w:type="pct"/>
            <w:tcBorders>
              <w:top w:val="nil"/>
              <w:left w:val="nil"/>
              <w:bottom w:val="nil"/>
              <w:right w:val="nil"/>
            </w:tcBorders>
            <w:shd w:val="clear" w:color="auto" w:fill="auto"/>
            <w:vAlign w:val="bottom"/>
            <w:hideMark/>
          </w:tcPr>
          <w:p w14:paraId="3BD9051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3.92</w:t>
            </w:r>
          </w:p>
        </w:tc>
        <w:tc>
          <w:tcPr>
            <w:tcW w:w="227" w:type="pct"/>
            <w:tcBorders>
              <w:top w:val="nil"/>
              <w:left w:val="nil"/>
              <w:bottom w:val="nil"/>
              <w:right w:val="nil"/>
            </w:tcBorders>
            <w:shd w:val="clear" w:color="auto" w:fill="auto"/>
            <w:vAlign w:val="center"/>
            <w:hideMark/>
          </w:tcPr>
          <w:p w14:paraId="0FA4920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459</w:t>
            </w:r>
          </w:p>
        </w:tc>
        <w:tc>
          <w:tcPr>
            <w:tcW w:w="211" w:type="pct"/>
            <w:tcBorders>
              <w:top w:val="nil"/>
              <w:left w:val="nil"/>
              <w:bottom w:val="nil"/>
              <w:right w:val="nil"/>
            </w:tcBorders>
            <w:shd w:val="clear" w:color="auto" w:fill="auto"/>
            <w:vAlign w:val="bottom"/>
            <w:hideMark/>
          </w:tcPr>
          <w:p w14:paraId="3783E8F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4.39</w:t>
            </w:r>
          </w:p>
        </w:tc>
        <w:tc>
          <w:tcPr>
            <w:tcW w:w="227" w:type="pct"/>
            <w:tcBorders>
              <w:top w:val="nil"/>
              <w:left w:val="nil"/>
              <w:bottom w:val="nil"/>
              <w:right w:val="nil"/>
            </w:tcBorders>
            <w:shd w:val="clear" w:color="auto" w:fill="auto"/>
            <w:vAlign w:val="center"/>
            <w:hideMark/>
          </w:tcPr>
          <w:p w14:paraId="5A8E442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447</w:t>
            </w:r>
          </w:p>
        </w:tc>
        <w:tc>
          <w:tcPr>
            <w:tcW w:w="211" w:type="pct"/>
            <w:tcBorders>
              <w:top w:val="nil"/>
              <w:left w:val="nil"/>
              <w:bottom w:val="nil"/>
              <w:right w:val="nil"/>
            </w:tcBorders>
            <w:shd w:val="clear" w:color="auto" w:fill="auto"/>
            <w:vAlign w:val="bottom"/>
            <w:hideMark/>
          </w:tcPr>
          <w:p w14:paraId="1EDA150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4.25</w:t>
            </w:r>
          </w:p>
        </w:tc>
        <w:tc>
          <w:tcPr>
            <w:tcW w:w="227" w:type="pct"/>
            <w:tcBorders>
              <w:top w:val="nil"/>
              <w:left w:val="nil"/>
              <w:bottom w:val="nil"/>
              <w:right w:val="nil"/>
            </w:tcBorders>
            <w:shd w:val="clear" w:color="auto" w:fill="auto"/>
            <w:vAlign w:val="center"/>
            <w:hideMark/>
          </w:tcPr>
          <w:p w14:paraId="2F65FE4B" w14:textId="506AF935"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3414</w:t>
            </w:r>
          </w:p>
        </w:tc>
        <w:tc>
          <w:tcPr>
            <w:tcW w:w="211" w:type="pct"/>
            <w:tcBorders>
              <w:top w:val="nil"/>
              <w:left w:val="nil"/>
              <w:bottom w:val="nil"/>
              <w:right w:val="nil"/>
            </w:tcBorders>
            <w:shd w:val="clear" w:color="auto" w:fill="auto"/>
            <w:vAlign w:val="center"/>
            <w:hideMark/>
          </w:tcPr>
          <w:p w14:paraId="76D95F0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3.48</w:t>
            </w:r>
          </w:p>
        </w:tc>
      </w:tr>
      <w:tr w:rsidR="00865A03" w:rsidRPr="00FD6A7E" w14:paraId="58D19FBB" w14:textId="77777777" w:rsidTr="00DC175F">
        <w:trPr>
          <w:trHeight w:val="188"/>
        </w:trPr>
        <w:tc>
          <w:tcPr>
            <w:tcW w:w="349" w:type="pct"/>
            <w:tcBorders>
              <w:top w:val="nil"/>
              <w:left w:val="nil"/>
              <w:bottom w:val="nil"/>
              <w:right w:val="nil"/>
            </w:tcBorders>
            <w:shd w:val="clear" w:color="auto" w:fill="auto"/>
            <w:vAlign w:val="center"/>
            <w:hideMark/>
          </w:tcPr>
          <w:p w14:paraId="34C8A24E" w14:textId="0E37F82C"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Northea</w:t>
            </w:r>
            <w:r w:rsidR="00E67DAC" w:rsidRPr="00FD6A7E">
              <w:rPr>
                <w:rFonts w:ascii="Book Antiqua" w:hAnsi="Book Antiqua"/>
                <w:lang w:val="en-US"/>
              </w:rPr>
              <w:t>s</w:t>
            </w:r>
            <w:r w:rsidRPr="00FD6A7E">
              <w:rPr>
                <w:rFonts w:ascii="Book Antiqua" w:hAnsi="Book Antiqua"/>
                <w:lang w:val="en-US"/>
              </w:rPr>
              <w:t>t</w:t>
            </w:r>
          </w:p>
        </w:tc>
        <w:tc>
          <w:tcPr>
            <w:tcW w:w="194" w:type="pct"/>
            <w:tcBorders>
              <w:top w:val="nil"/>
              <w:left w:val="nil"/>
              <w:bottom w:val="nil"/>
              <w:right w:val="nil"/>
            </w:tcBorders>
            <w:shd w:val="clear" w:color="auto" w:fill="auto"/>
            <w:vAlign w:val="center"/>
            <w:hideMark/>
          </w:tcPr>
          <w:p w14:paraId="1007624E" w14:textId="06987E0D"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2260</w:t>
            </w:r>
          </w:p>
        </w:tc>
        <w:tc>
          <w:tcPr>
            <w:tcW w:w="211" w:type="pct"/>
            <w:tcBorders>
              <w:top w:val="nil"/>
              <w:left w:val="nil"/>
              <w:bottom w:val="nil"/>
              <w:right w:val="nil"/>
            </w:tcBorders>
            <w:shd w:val="clear" w:color="auto" w:fill="auto"/>
            <w:vAlign w:val="center"/>
            <w:hideMark/>
          </w:tcPr>
          <w:p w14:paraId="0653074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26.81</w:t>
            </w:r>
          </w:p>
        </w:tc>
        <w:tc>
          <w:tcPr>
            <w:tcW w:w="194" w:type="pct"/>
            <w:tcBorders>
              <w:top w:val="nil"/>
              <w:left w:val="nil"/>
              <w:bottom w:val="nil"/>
              <w:right w:val="nil"/>
            </w:tcBorders>
            <w:shd w:val="clear" w:color="auto" w:fill="auto"/>
            <w:vAlign w:val="center"/>
            <w:hideMark/>
          </w:tcPr>
          <w:p w14:paraId="3A4A15F1" w14:textId="331D5C55"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2487</w:t>
            </w:r>
          </w:p>
        </w:tc>
        <w:tc>
          <w:tcPr>
            <w:tcW w:w="211" w:type="pct"/>
            <w:tcBorders>
              <w:top w:val="nil"/>
              <w:left w:val="nil"/>
              <w:bottom w:val="nil"/>
              <w:right w:val="nil"/>
            </w:tcBorders>
            <w:shd w:val="clear" w:color="auto" w:fill="auto"/>
            <w:vAlign w:val="center"/>
            <w:hideMark/>
          </w:tcPr>
          <w:p w14:paraId="4738836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27.99</w:t>
            </w:r>
          </w:p>
        </w:tc>
        <w:tc>
          <w:tcPr>
            <w:tcW w:w="194" w:type="pct"/>
            <w:tcBorders>
              <w:top w:val="nil"/>
              <w:left w:val="nil"/>
              <w:bottom w:val="nil"/>
              <w:right w:val="nil"/>
            </w:tcBorders>
            <w:shd w:val="clear" w:color="auto" w:fill="auto"/>
            <w:vAlign w:val="center"/>
            <w:hideMark/>
          </w:tcPr>
          <w:p w14:paraId="5E162A36" w14:textId="3D902990"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2627</w:t>
            </w:r>
          </w:p>
        </w:tc>
        <w:tc>
          <w:tcPr>
            <w:tcW w:w="211" w:type="pct"/>
            <w:tcBorders>
              <w:top w:val="nil"/>
              <w:left w:val="nil"/>
              <w:bottom w:val="nil"/>
              <w:right w:val="nil"/>
            </w:tcBorders>
            <w:shd w:val="clear" w:color="auto" w:fill="auto"/>
            <w:vAlign w:val="center"/>
            <w:hideMark/>
          </w:tcPr>
          <w:p w14:paraId="135E360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27.96</w:t>
            </w:r>
          </w:p>
        </w:tc>
        <w:tc>
          <w:tcPr>
            <w:tcW w:w="194" w:type="pct"/>
            <w:tcBorders>
              <w:top w:val="nil"/>
              <w:left w:val="nil"/>
              <w:bottom w:val="nil"/>
              <w:right w:val="nil"/>
            </w:tcBorders>
            <w:shd w:val="clear" w:color="auto" w:fill="auto"/>
            <w:vAlign w:val="center"/>
            <w:hideMark/>
          </w:tcPr>
          <w:p w14:paraId="204A9CC8" w14:textId="1CC7238D"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2676</w:t>
            </w:r>
          </w:p>
        </w:tc>
        <w:tc>
          <w:tcPr>
            <w:tcW w:w="211" w:type="pct"/>
            <w:tcBorders>
              <w:top w:val="nil"/>
              <w:left w:val="nil"/>
              <w:bottom w:val="nil"/>
              <w:right w:val="nil"/>
            </w:tcBorders>
            <w:shd w:val="clear" w:color="auto" w:fill="auto"/>
            <w:vAlign w:val="center"/>
            <w:hideMark/>
          </w:tcPr>
          <w:p w14:paraId="696D650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28.72</w:t>
            </w:r>
          </w:p>
        </w:tc>
        <w:tc>
          <w:tcPr>
            <w:tcW w:w="194" w:type="pct"/>
            <w:tcBorders>
              <w:top w:val="nil"/>
              <w:left w:val="nil"/>
              <w:bottom w:val="nil"/>
              <w:right w:val="nil"/>
            </w:tcBorders>
            <w:shd w:val="clear" w:color="auto" w:fill="auto"/>
            <w:vAlign w:val="center"/>
            <w:hideMark/>
          </w:tcPr>
          <w:p w14:paraId="24C94BC8" w14:textId="1EABA9D2"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2829</w:t>
            </w:r>
          </w:p>
        </w:tc>
        <w:tc>
          <w:tcPr>
            <w:tcW w:w="211" w:type="pct"/>
            <w:tcBorders>
              <w:top w:val="nil"/>
              <w:left w:val="nil"/>
              <w:bottom w:val="nil"/>
              <w:right w:val="nil"/>
            </w:tcBorders>
            <w:shd w:val="clear" w:color="auto" w:fill="auto"/>
            <w:vAlign w:val="center"/>
            <w:hideMark/>
          </w:tcPr>
          <w:p w14:paraId="596CFEC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28.52</w:t>
            </w:r>
          </w:p>
        </w:tc>
        <w:tc>
          <w:tcPr>
            <w:tcW w:w="227" w:type="pct"/>
            <w:tcBorders>
              <w:top w:val="nil"/>
              <w:left w:val="nil"/>
              <w:bottom w:val="nil"/>
              <w:right w:val="nil"/>
            </w:tcBorders>
            <w:shd w:val="clear" w:color="auto" w:fill="auto"/>
            <w:vAlign w:val="center"/>
            <w:hideMark/>
          </w:tcPr>
          <w:p w14:paraId="45766724" w14:textId="30089352"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2991</w:t>
            </w:r>
          </w:p>
        </w:tc>
        <w:tc>
          <w:tcPr>
            <w:tcW w:w="211" w:type="pct"/>
            <w:tcBorders>
              <w:top w:val="nil"/>
              <w:left w:val="nil"/>
              <w:bottom w:val="nil"/>
              <w:right w:val="nil"/>
            </w:tcBorders>
            <w:shd w:val="clear" w:color="auto" w:fill="auto"/>
            <w:vAlign w:val="center"/>
            <w:hideMark/>
          </w:tcPr>
          <w:p w14:paraId="6A5FA3E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29.01</w:t>
            </w:r>
          </w:p>
        </w:tc>
        <w:tc>
          <w:tcPr>
            <w:tcW w:w="227" w:type="pct"/>
            <w:tcBorders>
              <w:top w:val="nil"/>
              <w:left w:val="nil"/>
              <w:bottom w:val="nil"/>
              <w:right w:val="nil"/>
            </w:tcBorders>
            <w:shd w:val="clear" w:color="auto" w:fill="auto"/>
            <w:vAlign w:val="center"/>
            <w:hideMark/>
          </w:tcPr>
          <w:p w14:paraId="72207863" w14:textId="032A3178"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3133</w:t>
            </w:r>
          </w:p>
        </w:tc>
        <w:tc>
          <w:tcPr>
            <w:tcW w:w="211" w:type="pct"/>
            <w:tcBorders>
              <w:top w:val="nil"/>
              <w:left w:val="nil"/>
              <w:bottom w:val="nil"/>
              <w:right w:val="nil"/>
            </w:tcBorders>
            <w:shd w:val="clear" w:color="auto" w:fill="auto"/>
            <w:vAlign w:val="center"/>
            <w:hideMark/>
          </w:tcPr>
          <w:p w14:paraId="62B75E2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30.19</w:t>
            </w:r>
          </w:p>
        </w:tc>
        <w:tc>
          <w:tcPr>
            <w:tcW w:w="227" w:type="pct"/>
            <w:tcBorders>
              <w:top w:val="nil"/>
              <w:left w:val="nil"/>
              <w:bottom w:val="nil"/>
              <w:right w:val="nil"/>
            </w:tcBorders>
            <w:shd w:val="clear" w:color="auto" w:fill="auto"/>
            <w:vAlign w:val="center"/>
            <w:hideMark/>
          </w:tcPr>
          <w:p w14:paraId="2FA3150B" w14:textId="19FF63A2"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3169</w:t>
            </w:r>
          </w:p>
        </w:tc>
        <w:tc>
          <w:tcPr>
            <w:tcW w:w="211" w:type="pct"/>
            <w:tcBorders>
              <w:top w:val="nil"/>
              <w:left w:val="nil"/>
              <w:bottom w:val="nil"/>
              <w:right w:val="nil"/>
            </w:tcBorders>
            <w:shd w:val="clear" w:color="auto" w:fill="auto"/>
            <w:vAlign w:val="bottom"/>
            <w:hideMark/>
          </w:tcPr>
          <w:p w14:paraId="1E6B26E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30.26</w:t>
            </w:r>
          </w:p>
        </w:tc>
        <w:tc>
          <w:tcPr>
            <w:tcW w:w="227" w:type="pct"/>
            <w:tcBorders>
              <w:top w:val="nil"/>
              <w:left w:val="nil"/>
              <w:bottom w:val="nil"/>
              <w:right w:val="nil"/>
            </w:tcBorders>
            <w:shd w:val="clear" w:color="auto" w:fill="auto"/>
            <w:vAlign w:val="center"/>
            <w:hideMark/>
          </w:tcPr>
          <w:p w14:paraId="0FC058F1" w14:textId="2D92BF12"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3215</w:t>
            </w:r>
          </w:p>
        </w:tc>
        <w:tc>
          <w:tcPr>
            <w:tcW w:w="211" w:type="pct"/>
            <w:tcBorders>
              <w:top w:val="nil"/>
              <w:left w:val="nil"/>
              <w:bottom w:val="nil"/>
              <w:right w:val="nil"/>
            </w:tcBorders>
            <w:shd w:val="clear" w:color="auto" w:fill="auto"/>
            <w:vAlign w:val="bottom"/>
            <w:hideMark/>
          </w:tcPr>
          <w:p w14:paraId="6120D40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30.76</w:t>
            </w:r>
          </w:p>
        </w:tc>
        <w:tc>
          <w:tcPr>
            <w:tcW w:w="227" w:type="pct"/>
            <w:tcBorders>
              <w:top w:val="nil"/>
              <w:left w:val="nil"/>
              <w:bottom w:val="nil"/>
              <w:right w:val="nil"/>
            </w:tcBorders>
            <w:shd w:val="clear" w:color="auto" w:fill="auto"/>
            <w:vAlign w:val="center"/>
            <w:hideMark/>
          </w:tcPr>
          <w:p w14:paraId="43737034" w14:textId="3DD9065B"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3345</w:t>
            </w:r>
          </w:p>
        </w:tc>
        <w:tc>
          <w:tcPr>
            <w:tcW w:w="211" w:type="pct"/>
            <w:tcBorders>
              <w:top w:val="nil"/>
              <w:left w:val="nil"/>
              <w:bottom w:val="nil"/>
              <w:right w:val="nil"/>
            </w:tcBorders>
            <w:shd w:val="clear" w:color="auto" w:fill="auto"/>
            <w:vAlign w:val="bottom"/>
            <w:hideMark/>
          </w:tcPr>
          <w:p w14:paraId="3EA45C4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31.82</w:t>
            </w:r>
          </w:p>
        </w:tc>
        <w:tc>
          <w:tcPr>
            <w:tcW w:w="227" w:type="pct"/>
            <w:tcBorders>
              <w:top w:val="nil"/>
              <w:left w:val="nil"/>
              <w:bottom w:val="nil"/>
              <w:right w:val="nil"/>
            </w:tcBorders>
            <w:shd w:val="clear" w:color="auto" w:fill="auto"/>
            <w:vAlign w:val="center"/>
            <w:hideMark/>
          </w:tcPr>
          <w:p w14:paraId="4275AE8B" w14:textId="32E7468A"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28732</w:t>
            </w:r>
          </w:p>
        </w:tc>
        <w:tc>
          <w:tcPr>
            <w:tcW w:w="211" w:type="pct"/>
            <w:tcBorders>
              <w:top w:val="nil"/>
              <w:left w:val="nil"/>
              <w:bottom w:val="nil"/>
              <w:right w:val="nil"/>
            </w:tcBorders>
            <w:shd w:val="clear" w:color="auto" w:fill="auto"/>
            <w:vAlign w:val="center"/>
            <w:hideMark/>
          </w:tcPr>
          <w:p w14:paraId="37B5E9A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29.30</w:t>
            </w:r>
          </w:p>
        </w:tc>
      </w:tr>
      <w:tr w:rsidR="00865A03" w:rsidRPr="00FD6A7E" w14:paraId="16C498A4" w14:textId="77777777" w:rsidTr="00DC175F">
        <w:trPr>
          <w:trHeight w:val="188"/>
        </w:trPr>
        <w:tc>
          <w:tcPr>
            <w:tcW w:w="349" w:type="pct"/>
            <w:tcBorders>
              <w:top w:val="nil"/>
              <w:left w:val="nil"/>
              <w:bottom w:val="nil"/>
              <w:right w:val="nil"/>
            </w:tcBorders>
            <w:shd w:val="clear" w:color="auto" w:fill="auto"/>
            <w:vAlign w:val="center"/>
            <w:hideMark/>
          </w:tcPr>
          <w:p w14:paraId="7CE9B0A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Southeast</w:t>
            </w:r>
          </w:p>
        </w:tc>
        <w:tc>
          <w:tcPr>
            <w:tcW w:w="194" w:type="pct"/>
            <w:tcBorders>
              <w:top w:val="nil"/>
              <w:left w:val="nil"/>
              <w:bottom w:val="nil"/>
              <w:right w:val="nil"/>
            </w:tcBorders>
            <w:shd w:val="clear" w:color="auto" w:fill="auto"/>
            <w:vAlign w:val="center"/>
            <w:hideMark/>
          </w:tcPr>
          <w:p w14:paraId="2C2A1FAE" w14:textId="4B408E1B"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3953</w:t>
            </w:r>
          </w:p>
        </w:tc>
        <w:tc>
          <w:tcPr>
            <w:tcW w:w="211" w:type="pct"/>
            <w:tcBorders>
              <w:top w:val="nil"/>
              <w:left w:val="nil"/>
              <w:bottom w:val="nil"/>
              <w:right w:val="nil"/>
            </w:tcBorders>
            <w:shd w:val="clear" w:color="auto" w:fill="auto"/>
            <w:vAlign w:val="center"/>
            <w:hideMark/>
          </w:tcPr>
          <w:p w14:paraId="670E0E2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46.90</w:t>
            </w:r>
          </w:p>
        </w:tc>
        <w:tc>
          <w:tcPr>
            <w:tcW w:w="194" w:type="pct"/>
            <w:tcBorders>
              <w:top w:val="nil"/>
              <w:left w:val="nil"/>
              <w:bottom w:val="nil"/>
              <w:right w:val="nil"/>
            </w:tcBorders>
            <w:shd w:val="clear" w:color="auto" w:fill="auto"/>
            <w:vAlign w:val="center"/>
            <w:hideMark/>
          </w:tcPr>
          <w:p w14:paraId="2142EEDA" w14:textId="086BF708"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3926</w:t>
            </w:r>
          </w:p>
        </w:tc>
        <w:tc>
          <w:tcPr>
            <w:tcW w:w="211" w:type="pct"/>
            <w:tcBorders>
              <w:top w:val="nil"/>
              <w:left w:val="nil"/>
              <w:bottom w:val="nil"/>
              <w:right w:val="nil"/>
            </w:tcBorders>
            <w:shd w:val="clear" w:color="auto" w:fill="auto"/>
            <w:vAlign w:val="center"/>
            <w:hideMark/>
          </w:tcPr>
          <w:p w14:paraId="1FD1E98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44.19</w:t>
            </w:r>
          </w:p>
        </w:tc>
        <w:tc>
          <w:tcPr>
            <w:tcW w:w="194" w:type="pct"/>
            <w:tcBorders>
              <w:top w:val="nil"/>
              <w:left w:val="nil"/>
              <w:bottom w:val="nil"/>
              <w:right w:val="nil"/>
            </w:tcBorders>
            <w:shd w:val="clear" w:color="auto" w:fill="auto"/>
            <w:vAlign w:val="center"/>
            <w:hideMark/>
          </w:tcPr>
          <w:p w14:paraId="52F7B834" w14:textId="5E97515A"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4097</w:t>
            </w:r>
          </w:p>
        </w:tc>
        <w:tc>
          <w:tcPr>
            <w:tcW w:w="211" w:type="pct"/>
            <w:tcBorders>
              <w:top w:val="nil"/>
              <w:left w:val="nil"/>
              <w:bottom w:val="nil"/>
              <w:right w:val="nil"/>
            </w:tcBorders>
            <w:shd w:val="clear" w:color="auto" w:fill="auto"/>
            <w:vAlign w:val="center"/>
            <w:hideMark/>
          </w:tcPr>
          <w:p w14:paraId="0462818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43.61</w:t>
            </w:r>
          </w:p>
        </w:tc>
        <w:tc>
          <w:tcPr>
            <w:tcW w:w="194" w:type="pct"/>
            <w:tcBorders>
              <w:top w:val="nil"/>
              <w:left w:val="nil"/>
              <w:bottom w:val="nil"/>
              <w:right w:val="nil"/>
            </w:tcBorders>
            <w:shd w:val="clear" w:color="auto" w:fill="auto"/>
            <w:vAlign w:val="center"/>
            <w:hideMark/>
          </w:tcPr>
          <w:p w14:paraId="520FDB54" w14:textId="7615CE91"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4131</w:t>
            </w:r>
          </w:p>
        </w:tc>
        <w:tc>
          <w:tcPr>
            <w:tcW w:w="211" w:type="pct"/>
            <w:tcBorders>
              <w:top w:val="nil"/>
              <w:left w:val="nil"/>
              <w:bottom w:val="nil"/>
              <w:right w:val="nil"/>
            </w:tcBorders>
            <w:shd w:val="clear" w:color="auto" w:fill="auto"/>
            <w:vAlign w:val="center"/>
            <w:hideMark/>
          </w:tcPr>
          <w:p w14:paraId="455E03B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44.33</w:t>
            </w:r>
          </w:p>
        </w:tc>
        <w:tc>
          <w:tcPr>
            <w:tcW w:w="194" w:type="pct"/>
            <w:tcBorders>
              <w:top w:val="nil"/>
              <w:left w:val="nil"/>
              <w:bottom w:val="nil"/>
              <w:right w:val="nil"/>
            </w:tcBorders>
            <w:shd w:val="clear" w:color="auto" w:fill="auto"/>
            <w:vAlign w:val="center"/>
            <w:hideMark/>
          </w:tcPr>
          <w:p w14:paraId="42C0D03B" w14:textId="3A9EAFB6"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4310</w:t>
            </w:r>
          </w:p>
        </w:tc>
        <w:tc>
          <w:tcPr>
            <w:tcW w:w="211" w:type="pct"/>
            <w:tcBorders>
              <w:top w:val="nil"/>
              <w:left w:val="nil"/>
              <w:bottom w:val="nil"/>
              <w:right w:val="nil"/>
            </w:tcBorders>
            <w:shd w:val="clear" w:color="auto" w:fill="auto"/>
            <w:vAlign w:val="center"/>
            <w:hideMark/>
          </w:tcPr>
          <w:p w14:paraId="7A0137F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43.46</w:t>
            </w:r>
          </w:p>
        </w:tc>
        <w:tc>
          <w:tcPr>
            <w:tcW w:w="227" w:type="pct"/>
            <w:tcBorders>
              <w:top w:val="nil"/>
              <w:left w:val="nil"/>
              <w:bottom w:val="nil"/>
              <w:right w:val="nil"/>
            </w:tcBorders>
            <w:shd w:val="clear" w:color="auto" w:fill="auto"/>
            <w:vAlign w:val="center"/>
            <w:hideMark/>
          </w:tcPr>
          <w:p w14:paraId="1BCD7C24" w14:textId="54088DD9"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4424</w:t>
            </w:r>
          </w:p>
        </w:tc>
        <w:tc>
          <w:tcPr>
            <w:tcW w:w="211" w:type="pct"/>
            <w:tcBorders>
              <w:top w:val="nil"/>
              <w:left w:val="nil"/>
              <w:bottom w:val="nil"/>
              <w:right w:val="nil"/>
            </w:tcBorders>
            <w:shd w:val="clear" w:color="auto" w:fill="auto"/>
            <w:vAlign w:val="center"/>
            <w:hideMark/>
          </w:tcPr>
          <w:p w14:paraId="3520308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42.91</w:t>
            </w:r>
          </w:p>
        </w:tc>
        <w:tc>
          <w:tcPr>
            <w:tcW w:w="227" w:type="pct"/>
            <w:tcBorders>
              <w:top w:val="nil"/>
              <w:left w:val="nil"/>
              <w:bottom w:val="nil"/>
              <w:right w:val="nil"/>
            </w:tcBorders>
            <w:shd w:val="clear" w:color="auto" w:fill="auto"/>
            <w:vAlign w:val="center"/>
            <w:hideMark/>
          </w:tcPr>
          <w:p w14:paraId="2EF31891" w14:textId="04B87003"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4303</w:t>
            </w:r>
          </w:p>
        </w:tc>
        <w:tc>
          <w:tcPr>
            <w:tcW w:w="211" w:type="pct"/>
            <w:tcBorders>
              <w:top w:val="nil"/>
              <w:left w:val="nil"/>
              <w:bottom w:val="nil"/>
              <w:right w:val="nil"/>
            </w:tcBorders>
            <w:shd w:val="clear" w:color="auto" w:fill="auto"/>
            <w:vAlign w:val="center"/>
            <w:hideMark/>
          </w:tcPr>
          <w:p w14:paraId="3F0244D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41.47</w:t>
            </w:r>
          </w:p>
        </w:tc>
        <w:tc>
          <w:tcPr>
            <w:tcW w:w="227" w:type="pct"/>
            <w:tcBorders>
              <w:top w:val="nil"/>
              <w:left w:val="nil"/>
              <w:bottom w:val="nil"/>
              <w:right w:val="nil"/>
            </w:tcBorders>
            <w:shd w:val="clear" w:color="auto" w:fill="auto"/>
            <w:vAlign w:val="center"/>
            <w:hideMark/>
          </w:tcPr>
          <w:p w14:paraId="551902D1" w14:textId="759DF033"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4142</w:t>
            </w:r>
          </w:p>
        </w:tc>
        <w:tc>
          <w:tcPr>
            <w:tcW w:w="211" w:type="pct"/>
            <w:tcBorders>
              <w:top w:val="nil"/>
              <w:left w:val="nil"/>
              <w:bottom w:val="nil"/>
              <w:right w:val="nil"/>
            </w:tcBorders>
            <w:shd w:val="clear" w:color="auto" w:fill="auto"/>
            <w:vAlign w:val="bottom"/>
            <w:hideMark/>
          </w:tcPr>
          <w:p w14:paraId="3B8DE3A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39.55</w:t>
            </w:r>
          </w:p>
        </w:tc>
        <w:tc>
          <w:tcPr>
            <w:tcW w:w="227" w:type="pct"/>
            <w:tcBorders>
              <w:top w:val="nil"/>
              <w:left w:val="nil"/>
              <w:bottom w:val="nil"/>
              <w:right w:val="nil"/>
            </w:tcBorders>
            <w:shd w:val="clear" w:color="auto" w:fill="auto"/>
            <w:vAlign w:val="center"/>
            <w:hideMark/>
          </w:tcPr>
          <w:p w14:paraId="4D63E57F" w14:textId="71B8EBA1"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4153</w:t>
            </w:r>
          </w:p>
        </w:tc>
        <w:tc>
          <w:tcPr>
            <w:tcW w:w="211" w:type="pct"/>
            <w:tcBorders>
              <w:top w:val="nil"/>
              <w:left w:val="nil"/>
              <w:bottom w:val="nil"/>
              <w:right w:val="nil"/>
            </w:tcBorders>
            <w:shd w:val="clear" w:color="auto" w:fill="auto"/>
            <w:vAlign w:val="bottom"/>
            <w:hideMark/>
          </w:tcPr>
          <w:p w14:paraId="0C6812D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39.73</w:t>
            </w:r>
          </w:p>
        </w:tc>
        <w:tc>
          <w:tcPr>
            <w:tcW w:w="227" w:type="pct"/>
            <w:tcBorders>
              <w:top w:val="nil"/>
              <w:left w:val="nil"/>
              <w:bottom w:val="nil"/>
              <w:right w:val="nil"/>
            </w:tcBorders>
            <w:shd w:val="clear" w:color="auto" w:fill="auto"/>
            <w:vAlign w:val="center"/>
            <w:hideMark/>
          </w:tcPr>
          <w:p w14:paraId="0FA712C1" w14:textId="49D5B370"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4150</w:t>
            </w:r>
          </w:p>
        </w:tc>
        <w:tc>
          <w:tcPr>
            <w:tcW w:w="211" w:type="pct"/>
            <w:tcBorders>
              <w:top w:val="nil"/>
              <w:left w:val="nil"/>
              <w:bottom w:val="nil"/>
              <w:right w:val="nil"/>
            </w:tcBorders>
            <w:shd w:val="clear" w:color="auto" w:fill="auto"/>
            <w:vAlign w:val="bottom"/>
            <w:hideMark/>
          </w:tcPr>
          <w:p w14:paraId="1787316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39.47</w:t>
            </w:r>
          </w:p>
        </w:tc>
        <w:tc>
          <w:tcPr>
            <w:tcW w:w="227" w:type="pct"/>
            <w:tcBorders>
              <w:top w:val="nil"/>
              <w:left w:val="nil"/>
              <w:bottom w:val="nil"/>
              <w:right w:val="nil"/>
            </w:tcBorders>
            <w:shd w:val="clear" w:color="auto" w:fill="auto"/>
            <w:vAlign w:val="center"/>
            <w:hideMark/>
          </w:tcPr>
          <w:p w14:paraId="387E4A14" w14:textId="6D89DF44"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41589</w:t>
            </w:r>
          </w:p>
        </w:tc>
        <w:tc>
          <w:tcPr>
            <w:tcW w:w="211" w:type="pct"/>
            <w:tcBorders>
              <w:top w:val="nil"/>
              <w:left w:val="nil"/>
              <w:bottom w:val="nil"/>
              <w:right w:val="nil"/>
            </w:tcBorders>
            <w:shd w:val="clear" w:color="auto" w:fill="auto"/>
            <w:vAlign w:val="center"/>
            <w:hideMark/>
          </w:tcPr>
          <w:p w14:paraId="5FECB40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42.41</w:t>
            </w:r>
          </w:p>
        </w:tc>
      </w:tr>
      <w:tr w:rsidR="00865A03" w:rsidRPr="00FD6A7E" w14:paraId="70D31A54" w14:textId="77777777" w:rsidTr="00DC175F">
        <w:trPr>
          <w:trHeight w:val="188"/>
        </w:trPr>
        <w:tc>
          <w:tcPr>
            <w:tcW w:w="349" w:type="pct"/>
            <w:tcBorders>
              <w:top w:val="nil"/>
              <w:left w:val="nil"/>
              <w:bottom w:val="nil"/>
              <w:right w:val="nil"/>
            </w:tcBorders>
            <w:shd w:val="clear" w:color="auto" w:fill="auto"/>
            <w:vAlign w:val="center"/>
            <w:hideMark/>
          </w:tcPr>
          <w:p w14:paraId="0F20825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w:t>
            </w:r>
          </w:p>
        </w:tc>
        <w:tc>
          <w:tcPr>
            <w:tcW w:w="194" w:type="pct"/>
            <w:tcBorders>
              <w:top w:val="nil"/>
              <w:left w:val="nil"/>
              <w:bottom w:val="nil"/>
              <w:right w:val="nil"/>
            </w:tcBorders>
            <w:shd w:val="clear" w:color="auto" w:fill="auto"/>
            <w:vAlign w:val="center"/>
            <w:hideMark/>
          </w:tcPr>
          <w:p w14:paraId="6D358811" w14:textId="23285CD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1494</w:t>
            </w:r>
          </w:p>
        </w:tc>
        <w:tc>
          <w:tcPr>
            <w:tcW w:w="211" w:type="pct"/>
            <w:tcBorders>
              <w:top w:val="nil"/>
              <w:left w:val="nil"/>
              <w:bottom w:val="nil"/>
              <w:right w:val="nil"/>
            </w:tcBorders>
            <w:shd w:val="clear" w:color="auto" w:fill="auto"/>
            <w:vAlign w:val="center"/>
            <w:hideMark/>
          </w:tcPr>
          <w:p w14:paraId="39B1D80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17.72</w:t>
            </w:r>
          </w:p>
        </w:tc>
        <w:tc>
          <w:tcPr>
            <w:tcW w:w="194" w:type="pct"/>
            <w:tcBorders>
              <w:top w:val="nil"/>
              <w:left w:val="nil"/>
              <w:bottom w:val="nil"/>
              <w:right w:val="nil"/>
            </w:tcBorders>
            <w:shd w:val="clear" w:color="auto" w:fill="auto"/>
            <w:vAlign w:val="center"/>
            <w:hideMark/>
          </w:tcPr>
          <w:p w14:paraId="76BA6FDE" w14:textId="30F0B2B1"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1686</w:t>
            </w:r>
          </w:p>
        </w:tc>
        <w:tc>
          <w:tcPr>
            <w:tcW w:w="211" w:type="pct"/>
            <w:tcBorders>
              <w:top w:val="nil"/>
              <w:left w:val="nil"/>
              <w:bottom w:val="nil"/>
              <w:right w:val="nil"/>
            </w:tcBorders>
            <w:shd w:val="clear" w:color="auto" w:fill="auto"/>
            <w:vAlign w:val="center"/>
            <w:hideMark/>
          </w:tcPr>
          <w:p w14:paraId="69628F3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18.98</w:t>
            </w:r>
          </w:p>
        </w:tc>
        <w:tc>
          <w:tcPr>
            <w:tcW w:w="194" w:type="pct"/>
            <w:tcBorders>
              <w:top w:val="nil"/>
              <w:left w:val="nil"/>
              <w:bottom w:val="nil"/>
              <w:right w:val="nil"/>
            </w:tcBorders>
            <w:shd w:val="clear" w:color="auto" w:fill="auto"/>
            <w:vAlign w:val="center"/>
            <w:hideMark/>
          </w:tcPr>
          <w:p w14:paraId="051DC6BE" w14:textId="6E18D3F1"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1745</w:t>
            </w:r>
          </w:p>
        </w:tc>
        <w:tc>
          <w:tcPr>
            <w:tcW w:w="211" w:type="pct"/>
            <w:tcBorders>
              <w:top w:val="nil"/>
              <w:left w:val="nil"/>
              <w:bottom w:val="nil"/>
              <w:right w:val="nil"/>
            </w:tcBorders>
            <w:shd w:val="clear" w:color="auto" w:fill="auto"/>
            <w:vAlign w:val="center"/>
            <w:hideMark/>
          </w:tcPr>
          <w:p w14:paraId="625E279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18.58</w:t>
            </w:r>
          </w:p>
        </w:tc>
        <w:tc>
          <w:tcPr>
            <w:tcW w:w="194" w:type="pct"/>
            <w:tcBorders>
              <w:top w:val="nil"/>
              <w:left w:val="nil"/>
              <w:bottom w:val="nil"/>
              <w:right w:val="nil"/>
            </w:tcBorders>
            <w:shd w:val="clear" w:color="auto" w:fill="auto"/>
            <w:vAlign w:val="center"/>
            <w:hideMark/>
          </w:tcPr>
          <w:p w14:paraId="51227B8A" w14:textId="3DA2918E"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1596</w:t>
            </w:r>
          </w:p>
        </w:tc>
        <w:tc>
          <w:tcPr>
            <w:tcW w:w="211" w:type="pct"/>
            <w:tcBorders>
              <w:top w:val="nil"/>
              <w:left w:val="nil"/>
              <w:bottom w:val="nil"/>
              <w:right w:val="nil"/>
            </w:tcBorders>
            <w:shd w:val="clear" w:color="auto" w:fill="auto"/>
            <w:vAlign w:val="center"/>
            <w:hideMark/>
          </w:tcPr>
          <w:p w14:paraId="32EA3E3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17.13</w:t>
            </w:r>
          </w:p>
        </w:tc>
        <w:tc>
          <w:tcPr>
            <w:tcW w:w="194" w:type="pct"/>
            <w:tcBorders>
              <w:top w:val="nil"/>
              <w:left w:val="nil"/>
              <w:bottom w:val="nil"/>
              <w:right w:val="nil"/>
            </w:tcBorders>
            <w:shd w:val="clear" w:color="auto" w:fill="auto"/>
            <w:vAlign w:val="center"/>
            <w:hideMark/>
          </w:tcPr>
          <w:p w14:paraId="5F629395" w14:textId="74C7AB76"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1769</w:t>
            </w:r>
          </w:p>
        </w:tc>
        <w:tc>
          <w:tcPr>
            <w:tcW w:w="211" w:type="pct"/>
            <w:tcBorders>
              <w:top w:val="nil"/>
              <w:left w:val="nil"/>
              <w:bottom w:val="nil"/>
              <w:right w:val="nil"/>
            </w:tcBorders>
            <w:shd w:val="clear" w:color="auto" w:fill="auto"/>
            <w:vAlign w:val="center"/>
            <w:hideMark/>
          </w:tcPr>
          <w:p w14:paraId="63C4AAC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17.84</w:t>
            </w:r>
          </w:p>
        </w:tc>
        <w:tc>
          <w:tcPr>
            <w:tcW w:w="227" w:type="pct"/>
            <w:tcBorders>
              <w:top w:val="nil"/>
              <w:left w:val="nil"/>
              <w:bottom w:val="nil"/>
              <w:right w:val="nil"/>
            </w:tcBorders>
            <w:shd w:val="clear" w:color="auto" w:fill="auto"/>
            <w:vAlign w:val="center"/>
            <w:hideMark/>
          </w:tcPr>
          <w:p w14:paraId="0AD83A23" w14:textId="6736AE99"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1838</w:t>
            </w:r>
          </w:p>
        </w:tc>
        <w:tc>
          <w:tcPr>
            <w:tcW w:w="211" w:type="pct"/>
            <w:tcBorders>
              <w:top w:val="nil"/>
              <w:left w:val="nil"/>
              <w:bottom w:val="nil"/>
              <w:right w:val="nil"/>
            </w:tcBorders>
            <w:shd w:val="clear" w:color="auto" w:fill="auto"/>
            <w:vAlign w:val="center"/>
            <w:hideMark/>
          </w:tcPr>
          <w:p w14:paraId="243AF9C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17.83</w:t>
            </w:r>
          </w:p>
        </w:tc>
        <w:tc>
          <w:tcPr>
            <w:tcW w:w="227" w:type="pct"/>
            <w:tcBorders>
              <w:top w:val="nil"/>
              <w:left w:val="nil"/>
              <w:bottom w:val="nil"/>
              <w:right w:val="nil"/>
            </w:tcBorders>
            <w:shd w:val="clear" w:color="auto" w:fill="auto"/>
            <w:vAlign w:val="center"/>
            <w:hideMark/>
          </w:tcPr>
          <w:p w14:paraId="058D0F74" w14:textId="32ADC509"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1716</w:t>
            </w:r>
          </w:p>
        </w:tc>
        <w:tc>
          <w:tcPr>
            <w:tcW w:w="211" w:type="pct"/>
            <w:tcBorders>
              <w:top w:val="nil"/>
              <w:left w:val="nil"/>
              <w:bottom w:val="nil"/>
              <w:right w:val="nil"/>
            </w:tcBorders>
            <w:shd w:val="clear" w:color="auto" w:fill="auto"/>
            <w:vAlign w:val="center"/>
            <w:hideMark/>
          </w:tcPr>
          <w:p w14:paraId="0F96858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16.54</w:t>
            </w:r>
          </w:p>
        </w:tc>
        <w:tc>
          <w:tcPr>
            <w:tcW w:w="227" w:type="pct"/>
            <w:tcBorders>
              <w:top w:val="nil"/>
              <w:left w:val="nil"/>
              <w:bottom w:val="nil"/>
              <w:right w:val="nil"/>
            </w:tcBorders>
            <w:shd w:val="clear" w:color="auto" w:fill="auto"/>
            <w:vAlign w:val="center"/>
            <w:hideMark/>
          </w:tcPr>
          <w:p w14:paraId="1C8E0C60" w14:textId="4714D721"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1800</w:t>
            </w:r>
          </w:p>
        </w:tc>
        <w:tc>
          <w:tcPr>
            <w:tcW w:w="211" w:type="pct"/>
            <w:tcBorders>
              <w:top w:val="nil"/>
              <w:left w:val="nil"/>
              <w:bottom w:val="nil"/>
              <w:right w:val="nil"/>
            </w:tcBorders>
            <w:shd w:val="clear" w:color="auto" w:fill="auto"/>
            <w:vAlign w:val="bottom"/>
            <w:hideMark/>
          </w:tcPr>
          <w:p w14:paraId="107D816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17.19</w:t>
            </w:r>
          </w:p>
        </w:tc>
        <w:tc>
          <w:tcPr>
            <w:tcW w:w="227" w:type="pct"/>
            <w:tcBorders>
              <w:top w:val="nil"/>
              <w:left w:val="nil"/>
              <w:bottom w:val="nil"/>
              <w:right w:val="nil"/>
            </w:tcBorders>
            <w:shd w:val="clear" w:color="auto" w:fill="auto"/>
            <w:vAlign w:val="center"/>
            <w:hideMark/>
          </w:tcPr>
          <w:p w14:paraId="39DA7E60" w14:textId="5E347460"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1746</w:t>
            </w:r>
          </w:p>
        </w:tc>
        <w:tc>
          <w:tcPr>
            <w:tcW w:w="211" w:type="pct"/>
            <w:tcBorders>
              <w:top w:val="nil"/>
              <w:left w:val="nil"/>
              <w:bottom w:val="nil"/>
              <w:right w:val="nil"/>
            </w:tcBorders>
            <w:shd w:val="clear" w:color="auto" w:fill="auto"/>
            <w:vAlign w:val="bottom"/>
            <w:hideMark/>
          </w:tcPr>
          <w:p w14:paraId="0E2EEB9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16.70</w:t>
            </w:r>
          </w:p>
        </w:tc>
        <w:tc>
          <w:tcPr>
            <w:tcW w:w="227" w:type="pct"/>
            <w:tcBorders>
              <w:top w:val="nil"/>
              <w:left w:val="nil"/>
              <w:bottom w:val="nil"/>
              <w:right w:val="nil"/>
            </w:tcBorders>
            <w:shd w:val="clear" w:color="auto" w:fill="auto"/>
            <w:vAlign w:val="center"/>
            <w:hideMark/>
          </w:tcPr>
          <w:p w14:paraId="390FC01D" w14:textId="2651BC7C"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1646</w:t>
            </w:r>
          </w:p>
        </w:tc>
        <w:tc>
          <w:tcPr>
            <w:tcW w:w="211" w:type="pct"/>
            <w:tcBorders>
              <w:top w:val="nil"/>
              <w:left w:val="nil"/>
              <w:bottom w:val="nil"/>
              <w:right w:val="nil"/>
            </w:tcBorders>
            <w:shd w:val="clear" w:color="auto" w:fill="auto"/>
            <w:vAlign w:val="bottom"/>
            <w:hideMark/>
          </w:tcPr>
          <w:p w14:paraId="2C49F95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15.66</w:t>
            </w:r>
          </w:p>
        </w:tc>
        <w:tc>
          <w:tcPr>
            <w:tcW w:w="227" w:type="pct"/>
            <w:tcBorders>
              <w:top w:val="nil"/>
              <w:left w:val="nil"/>
              <w:bottom w:val="nil"/>
              <w:right w:val="nil"/>
            </w:tcBorders>
            <w:shd w:val="clear" w:color="auto" w:fill="auto"/>
            <w:vAlign w:val="center"/>
            <w:hideMark/>
          </w:tcPr>
          <w:p w14:paraId="2CEF7285" w14:textId="5D472A50"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17036</w:t>
            </w:r>
          </w:p>
        </w:tc>
        <w:tc>
          <w:tcPr>
            <w:tcW w:w="211" w:type="pct"/>
            <w:tcBorders>
              <w:top w:val="nil"/>
              <w:left w:val="nil"/>
              <w:bottom w:val="nil"/>
              <w:right w:val="nil"/>
            </w:tcBorders>
            <w:shd w:val="clear" w:color="auto" w:fill="auto"/>
            <w:vAlign w:val="center"/>
            <w:hideMark/>
          </w:tcPr>
          <w:p w14:paraId="7909321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17.37</w:t>
            </w:r>
          </w:p>
        </w:tc>
      </w:tr>
      <w:tr w:rsidR="00865A03" w:rsidRPr="00FD6A7E" w14:paraId="033B624E" w14:textId="77777777" w:rsidTr="00DC175F">
        <w:trPr>
          <w:trHeight w:val="188"/>
        </w:trPr>
        <w:tc>
          <w:tcPr>
            <w:tcW w:w="349" w:type="pct"/>
            <w:tcBorders>
              <w:top w:val="nil"/>
              <w:left w:val="nil"/>
              <w:right w:val="nil"/>
            </w:tcBorders>
            <w:shd w:val="clear" w:color="auto" w:fill="auto"/>
            <w:vAlign w:val="center"/>
            <w:hideMark/>
          </w:tcPr>
          <w:p w14:paraId="6DA60C7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Midwest</w:t>
            </w:r>
          </w:p>
        </w:tc>
        <w:tc>
          <w:tcPr>
            <w:tcW w:w="194" w:type="pct"/>
            <w:tcBorders>
              <w:top w:val="nil"/>
              <w:left w:val="nil"/>
              <w:right w:val="nil"/>
            </w:tcBorders>
            <w:shd w:val="clear" w:color="auto" w:fill="auto"/>
            <w:vAlign w:val="center"/>
            <w:hideMark/>
          </w:tcPr>
          <w:p w14:paraId="1639062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518</w:t>
            </w:r>
          </w:p>
        </w:tc>
        <w:tc>
          <w:tcPr>
            <w:tcW w:w="211" w:type="pct"/>
            <w:tcBorders>
              <w:top w:val="nil"/>
              <w:left w:val="nil"/>
              <w:right w:val="nil"/>
            </w:tcBorders>
            <w:shd w:val="clear" w:color="auto" w:fill="auto"/>
            <w:vAlign w:val="center"/>
            <w:hideMark/>
          </w:tcPr>
          <w:p w14:paraId="24ACCBD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6.15</w:t>
            </w:r>
          </w:p>
        </w:tc>
        <w:tc>
          <w:tcPr>
            <w:tcW w:w="194" w:type="pct"/>
            <w:tcBorders>
              <w:top w:val="nil"/>
              <w:left w:val="nil"/>
              <w:right w:val="nil"/>
            </w:tcBorders>
            <w:shd w:val="clear" w:color="auto" w:fill="auto"/>
            <w:vAlign w:val="center"/>
            <w:hideMark/>
          </w:tcPr>
          <w:p w14:paraId="14141B1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542</w:t>
            </w:r>
          </w:p>
        </w:tc>
        <w:tc>
          <w:tcPr>
            <w:tcW w:w="211" w:type="pct"/>
            <w:tcBorders>
              <w:top w:val="nil"/>
              <w:left w:val="nil"/>
              <w:right w:val="nil"/>
            </w:tcBorders>
            <w:shd w:val="clear" w:color="auto" w:fill="auto"/>
            <w:vAlign w:val="center"/>
            <w:hideMark/>
          </w:tcPr>
          <w:p w14:paraId="62603F7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6.10</w:t>
            </w:r>
          </w:p>
        </w:tc>
        <w:tc>
          <w:tcPr>
            <w:tcW w:w="194" w:type="pct"/>
            <w:tcBorders>
              <w:top w:val="nil"/>
              <w:left w:val="nil"/>
              <w:right w:val="nil"/>
            </w:tcBorders>
            <w:shd w:val="clear" w:color="auto" w:fill="auto"/>
            <w:vAlign w:val="center"/>
            <w:hideMark/>
          </w:tcPr>
          <w:p w14:paraId="216F603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639</w:t>
            </w:r>
          </w:p>
        </w:tc>
        <w:tc>
          <w:tcPr>
            <w:tcW w:w="211" w:type="pct"/>
            <w:tcBorders>
              <w:top w:val="nil"/>
              <w:left w:val="nil"/>
              <w:right w:val="nil"/>
            </w:tcBorders>
            <w:shd w:val="clear" w:color="auto" w:fill="auto"/>
            <w:vAlign w:val="center"/>
            <w:hideMark/>
          </w:tcPr>
          <w:p w14:paraId="48CC043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6.80</w:t>
            </w:r>
          </w:p>
        </w:tc>
        <w:tc>
          <w:tcPr>
            <w:tcW w:w="194" w:type="pct"/>
            <w:tcBorders>
              <w:top w:val="nil"/>
              <w:left w:val="nil"/>
              <w:right w:val="nil"/>
            </w:tcBorders>
            <w:shd w:val="clear" w:color="auto" w:fill="auto"/>
            <w:vAlign w:val="center"/>
            <w:hideMark/>
          </w:tcPr>
          <w:p w14:paraId="55CA75B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610</w:t>
            </w:r>
          </w:p>
        </w:tc>
        <w:tc>
          <w:tcPr>
            <w:tcW w:w="211" w:type="pct"/>
            <w:tcBorders>
              <w:top w:val="nil"/>
              <w:left w:val="nil"/>
              <w:right w:val="nil"/>
            </w:tcBorders>
            <w:shd w:val="clear" w:color="auto" w:fill="auto"/>
            <w:vAlign w:val="center"/>
            <w:hideMark/>
          </w:tcPr>
          <w:p w14:paraId="5312CF1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6.55</w:t>
            </w:r>
          </w:p>
        </w:tc>
        <w:tc>
          <w:tcPr>
            <w:tcW w:w="194" w:type="pct"/>
            <w:tcBorders>
              <w:top w:val="nil"/>
              <w:left w:val="nil"/>
              <w:right w:val="nil"/>
            </w:tcBorders>
            <w:shd w:val="clear" w:color="auto" w:fill="auto"/>
            <w:vAlign w:val="center"/>
            <w:hideMark/>
          </w:tcPr>
          <w:p w14:paraId="13A0590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660</w:t>
            </w:r>
          </w:p>
        </w:tc>
        <w:tc>
          <w:tcPr>
            <w:tcW w:w="211" w:type="pct"/>
            <w:tcBorders>
              <w:top w:val="nil"/>
              <w:left w:val="nil"/>
              <w:right w:val="nil"/>
            </w:tcBorders>
            <w:shd w:val="clear" w:color="auto" w:fill="auto"/>
            <w:vAlign w:val="center"/>
            <w:hideMark/>
          </w:tcPr>
          <w:p w14:paraId="09839AE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6.65</w:t>
            </w:r>
          </w:p>
        </w:tc>
        <w:tc>
          <w:tcPr>
            <w:tcW w:w="227" w:type="pct"/>
            <w:tcBorders>
              <w:top w:val="nil"/>
              <w:left w:val="nil"/>
              <w:right w:val="nil"/>
            </w:tcBorders>
            <w:shd w:val="clear" w:color="auto" w:fill="auto"/>
            <w:vAlign w:val="center"/>
            <w:hideMark/>
          </w:tcPr>
          <w:p w14:paraId="18D9C54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741</w:t>
            </w:r>
          </w:p>
        </w:tc>
        <w:tc>
          <w:tcPr>
            <w:tcW w:w="211" w:type="pct"/>
            <w:tcBorders>
              <w:top w:val="nil"/>
              <w:left w:val="nil"/>
              <w:right w:val="nil"/>
            </w:tcBorders>
            <w:shd w:val="clear" w:color="auto" w:fill="auto"/>
            <w:vAlign w:val="center"/>
            <w:hideMark/>
          </w:tcPr>
          <w:p w14:paraId="7572850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7.19</w:t>
            </w:r>
          </w:p>
        </w:tc>
        <w:tc>
          <w:tcPr>
            <w:tcW w:w="227" w:type="pct"/>
            <w:tcBorders>
              <w:top w:val="nil"/>
              <w:left w:val="nil"/>
              <w:right w:val="nil"/>
            </w:tcBorders>
            <w:shd w:val="clear" w:color="auto" w:fill="auto"/>
            <w:vAlign w:val="center"/>
            <w:hideMark/>
          </w:tcPr>
          <w:p w14:paraId="4565E23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834</w:t>
            </w:r>
          </w:p>
        </w:tc>
        <w:tc>
          <w:tcPr>
            <w:tcW w:w="211" w:type="pct"/>
            <w:tcBorders>
              <w:top w:val="nil"/>
              <w:left w:val="nil"/>
              <w:right w:val="nil"/>
            </w:tcBorders>
            <w:shd w:val="clear" w:color="auto" w:fill="auto"/>
            <w:vAlign w:val="center"/>
            <w:hideMark/>
          </w:tcPr>
          <w:p w14:paraId="70A32F7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8.04</w:t>
            </w:r>
          </w:p>
        </w:tc>
        <w:tc>
          <w:tcPr>
            <w:tcW w:w="227" w:type="pct"/>
            <w:tcBorders>
              <w:top w:val="nil"/>
              <w:left w:val="nil"/>
              <w:right w:val="nil"/>
            </w:tcBorders>
            <w:shd w:val="clear" w:color="auto" w:fill="auto"/>
            <w:vAlign w:val="center"/>
            <w:hideMark/>
          </w:tcPr>
          <w:p w14:paraId="3F60D4E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950</w:t>
            </w:r>
          </w:p>
        </w:tc>
        <w:tc>
          <w:tcPr>
            <w:tcW w:w="211" w:type="pct"/>
            <w:tcBorders>
              <w:top w:val="nil"/>
              <w:left w:val="nil"/>
              <w:right w:val="nil"/>
            </w:tcBorders>
            <w:shd w:val="clear" w:color="auto" w:fill="auto"/>
            <w:vAlign w:val="bottom"/>
            <w:hideMark/>
          </w:tcPr>
          <w:p w14:paraId="00D37DE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9.07</w:t>
            </w:r>
          </w:p>
        </w:tc>
        <w:tc>
          <w:tcPr>
            <w:tcW w:w="227" w:type="pct"/>
            <w:tcBorders>
              <w:top w:val="nil"/>
              <w:left w:val="nil"/>
              <w:right w:val="nil"/>
            </w:tcBorders>
            <w:shd w:val="clear" w:color="auto" w:fill="auto"/>
            <w:vAlign w:val="center"/>
            <w:hideMark/>
          </w:tcPr>
          <w:p w14:paraId="4C91C94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880</w:t>
            </w:r>
          </w:p>
        </w:tc>
        <w:tc>
          <w:tcPr>
            <w:tcW w:w="211" w:type="pct"/>
            <w:tcBorders>
              <w:top w:val="nil"/>
              <w:left w:val="nil"/>
              <w:right w:val="nil"/>
            </w:tcBorders>
            <w:shd w:val="clear" w:color="auto" w:fill="auto"/>
            <w:vAlign w:val="bottom"/>
            <w:hideMark/>
          </w:tcPr>
          <w:p w14:paraId="0FE48CA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8.42</w:t>
            </w:r>
          </w:p>
        </w:tc>
        <w:tc>
          <w:tcPr>
            <w:tcW w:w="227" w:type="pct"/>
            <w:tcBorders>
              <w:top w:val="nil"/>
              <w:left w:val="nil"/>
              <w:right w:val="nil"/>
            </w:tcBorders>
            <w:shd w:val="clear" w:color="auto" w:fill="auto"/>
            <w:vAlign w:val="center"/>
            <w:hideMark/>
          </w:tcPr>
          <w:p w14:paraId="4DF3D2E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925</w:t>
            </w:r>
          </w:p>
        </w:tc>
        <w:tc>
          <w:tcPr>
            <w:tcW w:w="211" w:type="pct"/>
            <w:tcBorders>
              <w:top w:val="nil"/>
              <w:left w:val="nil"/>
              <w:right w:val="nil"/>
            </w:tcBorders>
            <w:shd w:val="clear" w:color="auto" w:fill="auto"/>
            <w:vAlign w:val="bottom"/>
            <w:hideMark/>
          </w:tcPr>
          <w:p w14:paraId="1DEDEC2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8.80</w:t>
            </w:r>
          </w:p>
        </w:tc>
        <w:tc>
          <w:tcPr>
            <w:tcW w:w="227" w:type="pct"/>
            <w:tcBorders>
              <w:top w:val="nil"/>
              <w:left w:val="nil"/>
              <w:right w:val="nil"/>
            </w:tcBorders>
            <w:shd w:val="clear" w:color="auto" w:fill="auto"/>
            <w:vAlign w:val="center"/>
            <w:hideMark/>
          </w:tcPr>
          <w:p w14:paraId="4B88D1DB" w14:textId="0E2F2D96"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7299</w:t>
            </w:r>
          </w:p>
        </w:tc>
        <w:tc>
          <w:tcPr>
            <w:tcW w:w="211" w:type="pct"/>
            <w:tcBorders>
              <w:top w:val="nil"/>
              <w:left w:val="nil"/>
              <w:right w:val="nil"/>
            </w:tcBorders>
            <w:shd w:val="clear" w:color="auto" w:fill="auto"/>
            <w:vAlign w:val="center"/>
            <w:hideMark/>
          </w:tcPr>
          <w:p w14:paraId="5AE7A1E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7.44</w:t>
            </w:r>
          </w:p>
        </w:tc>
      </w:tr>
      <w:tr w:rsidR="00865A03" w:rsidRPr="00FD6A7E" w14:paraId="375AC50B" w14:textId="77777777" w:rsidTr="00DC175F">
        <w:trPr>
          <w:trHeight w:val="188"/>
        </w:trPr>
        <w:tc>
          <w:tcPr>
            <w:tcW w:w="349" w:type="pct"/>
            <w:tcBorders>
              <w:top w:val="nil"/>
              <w:left w:val="nil"/>
              <w:bottom w:val="single" w:sz="4" w:space="0" w:color="auto"/>
              <w:right w:val="nil"/>
            </w:tcBorders>
            <w:shd w:val="clear" w:color="auto" w:fill="auto"/>
            <w:vAlign w:val="center"/>
            <w:hideMark/>
          </w:tcPr>
          <w:p w14:paraId="18370B1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Total</w:t>
            </w:r>
          </w:p>
        </w:tc>
        <w:tc>
          <w:tcPr>
            <w:tcW w:w="194" w:type="pct"/>
            <w:tcBorders>
              <w:top w:val="nil"/>
              <w:left w:val="nil"/>
              <w:bottom w:val="single" w:sz="4" w:space="0" w:color="auto"/>
              <w:right w:val="nil"/>
            </w:tcBorders>
            <w:shd w:val="clear" w:color="auto" w:fill="auto"/>
            <w:vAlign w:val="center"/>
            <w:hideMark/>
          </w:tcPr>
          <w:p w14:paraId="12B0AF59" w14:textId="5E7E6CB6"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8429</w:t>
            </w:r>
          </w:p>
        </w:tc>
        <w:tc>
          <w:tcPr>
            <w:tcW w:w="211" w:type="pct"/>
            <w:tcBorders>
              <w:top w:val="nil"/>
              <w:left w:val="nil"/>
              <w:bottom w:val="single" w:sz="4" w:space="0" w:color="auto"/>
              <w:right w:val="nil"/>
            </w:tcBorders>
            <w:shd w:val="clear" w:color="auto" w:fill="auto"/>
            <w:vAlign w:val="center"/>
            <w:hideMark/>
          </w:tcPr>
          <w:p w14:paraId="1F43B2D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194" w:type="pct"/>
            <w:tcBorders>
              <w:top w:val="nil"/>
              <w:left w:val="nil"/>
              <w:bottom w:val="single" w:sz="4" w:space="0" w:color="auto"/>
              <w:right w:val="nil"/>
            </w:tcBorders>
            <w:shd w:val="clear" w:color="auto" w:fill="auto"/>
            <w:vAlign w:val="center"/>
            <w:hideMark/>
          </w:tcPr>
          <w:p w14:paraId="03309CDA" w14:textId="1D04006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8885</w:t>
            </w:r>
          </w:p>
        </w:tc>
        <w:tc>
          <w:tcPr>
            <w:tcW w:w="211" w:type="pct"/>
            <w:tcBorders>
              <w:top w:val="nil"/>
              <w:left w:val="nil"/>
              <w:bottom w:val="single" w:sz="4" w:space="0" w:color="auto"/>
              <w:right w:val="nil"/>
            </w:tcBorders>
            <w:shd w:val="clear" w:color="auto" w:fill="auto"/>
            <w:vAlign w:val="center"/>
            <w:hideMark/>
          </w:tcPr>
          <w:p w14:paraId="7AFE1A4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194" w:type="pct"/>
            <w:tcBorders>
              <w:top w:val="nil"/>
              <w:left w:val="nil"/>
              <w:bottom w:val="single" w:sz="4" w:space="0" w:color="auto"/>
              <w:right w:val="nil"/>
            </w:tcBorders>
            <w:shd w:val="clear" w:color="auto" w:fill="auto"/>
            <w:vAlign w:val="center"/>
            <w:hideMark/>
          </w:tcPr>
          <w:p w14:paraId="01421F43" w14:textId="4987B41E"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9394</w:t>
            </w:r>
          </w:p>
        </w:tc>
        <w:tc>
          <w:tcPr>
            <w:tcW w:w="211" w:type="pct"/>
            <w:tcBorders>
              <w:top w:val="nil"/>
              <w:left w:val="nil"/>
              <w:bottom w:val="single" w:sz="4" w:space="0" w:color="auto"/>
              <w:right w:val="nil"/>
            </w:tcBorders>
            <w:shd w:val="clear" w:color="auto" w:fill="auto"/>
            <w:vAlign w:val="center"/>
            <w:hideMark/>
          </w:tcPr>
          <w:p w14:paraId="60B60A4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194" w:type="pct"/>
            <w:tcBorders>
              <w:top w:val="nil"/>
              <w:left w:val="nil"/>
              <w:bottom w:val="single" w:sz="4" w:space="0" w:color="auto"/>
              <w:right w:val="nil"/>
            </w:tcBorders>
            <w:shd w:val="clear" w:color="auto" w:fill="auto"/>
            <w:vAlign w:val="center"/>
            <w:hideMark/>
          </w:tcPr>
          <w:p w14:paraId="42B4534E" w14:textId="20B6B840"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9318</w:t>
            </w:r>
          </w:p>
        </w:tc>
        <w:tc>
          <w:tcPr>
            <w:tcW w:w="211" w:type="pct"/>
            <w:tcBorders>
              <w:top w:val="nil"/>
              <w:left w:val="nil"/>
              <w:bottom w:val="single" w:sz="4" w:space="0" w:color="auto"/>
              <w:right w:val="nil"/>
            </w:tcBorders>
            <w:shd w:val="clear" w:color="auto" w:fill="auto"/>
            <w:vAlign w:val="center"/>
            <w:hideMark/>
          </w:tcPr>
          <w:p w14:paraId="1AECA7A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194" w:type="pct"/>
            <w:tcBorders>
              <w:top w:val="nil"/>
              <w:left w:val="nil"/>
              <w:bottom w:val="single" w:sz="4" w:space="0" w:color="auto"/>
              <w:right w:val="nil"/>
            </w:tcBorders>
            <w:shd w:val="clear" w:color="auto" w:fill="auto"/>
            <w:vAlign w:val="center"/>
            <w:hideMark/>
          </w:tcPr>
          <w:p w14:paraId="03E8CD73" w14:textId="2B09BF9C"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9918</w:t>
            </w:r>
          </w:p>
        </w:tc>
        <w:tc>
          <w:tcPr>
            <w:tcW w:w="211" w:type="pct"/>
            <w:tcBorders>
              <w:top w:val="nil"/>
              <w:left w:val="nil"/>
              <w:bottom w:val="single" w:sz="4" w:space="0" w:color="auto"/>
              <w:right w:val="nil"/>
            </w:tcBorders>
            <w:shd w:val="clear" w:color="auto" w:fill="auto"/>
            <w:vAlign w:val="center"/>
            <w:hideMark/>
          </w:tcPr>
          <w:p w14:paraId="151E5A1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48730FBA" w14:textId="37D50B95"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10311</w:t>
            </w:r>
          </w:p>
        </w:tc>
        <w:tc>
          <w:tcPr>
            <w:tcW w:w="211" w:type="pct"/>
            <w:tcBorders>
              <w:top w:val="nil"/>
              <w:left w:val="nil"/>
              <w:bottom w:val="single" w:sz="4" w:space="0" w:color="auto"/>
              <w:right w:val="nil"/>
            </w:tcBorders>
            <w:shd w:val="clear" w:color="auto" w:fill="auto"/>
            <w:vAlign w:val="center"/>
            <w:hideMark/>
          </w:tcPr>
          <w:p w14:paraId="012F379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0B73D68D" w14:textId="4F6CBF9A"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10377</w:t>
            </w:r>
          </w:p>
        </w:tc>
        <w:tc>
          <w:tcPr>
            <w:tcW w:w="211" w:type="pct"/>
            <w:tcBorders>
              <w:top w:val="nil"/>
              <w:left w:val="nil"/>
              <w:bottom w:val="single" w:sz="4" w:space="0" w:color="auto"/>
              <w:right w:val="nil"/>
            </w:tcBorders>
            <w:shd w:val="clear" w:color="auto" w:fill="auto"/>
            <w:vAlign w:val="center"/>
            <w:hideMark/>
          </w:tcPr>
          <w:p w14:paraId="75FA920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28C0DB5E" w14:textId="058DD78C"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10472</w:t>
            </w:r>
          </w:p>
        </w:tc>
        <w:tc>
          <w:tcPr>
            <w:tcW w:w="211" w:type="pct"/>
            <w:tcBorders>
              <w:top w:val="nil"/>
              <w:left w:val="nil"/>
              <w:bottom w:val="single" w:sz="4" w:space="0" w:color="auto"/>
              <w:right w:val="nil"/>
            </w:tcBorders>
            <w:shd w:val="clear" w:color="auto" w:fill="auto"/>
            <w:vAlign w:val="bottom"/>
            <w:hideMark/>
          </w:tcPr>
          <w:p w14:paraId="09AC65A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35C4ED4C" w14:textId="1D616E81"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10453</w:t>
            </w:r>
          </w:p>
        </w:tc>
        <w:tc>
          <w:tcPr>
            <w:tcW w:w="211" w:type="pct"/>
            <w:tcBorders>
              <w:top w:val="nil"/>
              <w:left w:val="nil"/>
              <w:bottom w:val="single" w:sz="4" w:space="0" w:color="auto"/>
              <w:right w:val="nil"/>
            </w:tcBorders>
            <w:shd w:val="clear" w:color="auto" w:fill="auto"/>
            <w:vAlign w:val="bottom"/>
            <w:hideMark/>
          </w:tcPr>
          <w:p w14:paraId="5ED03B7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75867A01" w14:textId="28B8B0FF"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10513</w:t>
            </w:r>
          </w:p>
        </w:tc>
        <w:tc>
          <w:tcPr>
            <w:tcW w:w="211" w:type="pct"/>
            <w:tcBorders>
              <w:top w:val="nil"/>
              <w:left w:val="nil"/>
              <w:bottom w:val="single" w:sz="4" w:space="0" w:color="auto"/>
              <w:right w:val="nil"/>
            </w:tcBorders>
            <w:shd w:val="clear" w:color="auto" w:fill="auto"/>
            <w:vAlign w:val="bottom"/>
            <w:hideMark/>
          </w:tcPr>
          <w:p w14:paraId="43036B8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c>
          <w:tcPr>
            <w:tcW w:w="227" w:type="pct"/>
            <w:tcBorders>
              <w:top w:val="nil"/>
              <w:left w:val="nil"/>
              <w:bottom w:val="single" w:sz="4" w:space="0" w:color="auto"/>
              <w:right w:val="nil"/>
            </w:tcBorders>
            <w:shd w:val="clear" w:color="auto" w:fill="auto"/>
            <w:vAlign w:val="center"/>
            <w:hideMark/>
          </w:tcPr>
          <w:p w14:paraId="7540FAEC" w14:textId="42F483E5"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98070</w:t>
            </w:r>
          </w:p>
        </w:tc>
        <w:tc>
          <w:tcPr>
            <w:tcW w:w="211" w:type="pct"/>
            <w:tcBorders>
              <w:top w:val="nil"/>
              <w:left w:val="nil"/>
              <w:bottom w:val="single" w:sz="4" w:space="0" w:color="auto"/>
              <w:right w:val="nil"/>
            </w:tcBorders>
            <w:shd w:val="clear" w:color="auto" w:fill="auto"/>
            <w:vAlign w:val="center"/>
            <w:hideMark/>
          </w:tcPr>
          <w:p w14:paraId="58E72A9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bl>
    <w:p w14:paraId="30460213" w14:textId="015224B4"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 xml:space="preserve">Data source: Ministry of Health–SUS hospital information system. </w:t>
      </w:r>
      <w:r w:rsidR="00983A84" w:rsidRPr="00FD6A7E">
        <w:rPr>
          <w:rFonts w:ascii="Book Antiqua" w:hAnsi="Book Antiqua"/>
          <w:lang w:val="en-US"/>
        </w:rPr>
        <w:t xml:space="preserve">SIM: </w:t>
      </w:r>
      <w:r w:rsidRPr="00FD6A7E">
        <w:rPr>
          <w:rFonts w:ascii="Book Antiqua" w:hAnsi="Book Antiqua"/>
          <w:lang w:val="en-US"/>
        </w:rPr>
        <w:t>Mortality Information System</w:t>
      </w:r>
      <w:r w:rsidR="00983A84" w:rsidRPr="00FD6A7E">
        <w:rPr>
          <w:rFonts w:ascii="Book Antiqua" w:hAnsi="Book Antiqua"/>
          <w:lang w:val="en-US"/>
        </w:rPr>
        <w:t>.</w:t>
      </w:r>
    </w:p>
    <w:p w14:paraId="08CA6CE5" w14:textId="77777777" w:rsidR="00B51CCF" w:rsidRPr="00FD6A7E" w:rsidRDefault="00B51CCF" w:rsidP="003B7C59">
      <w:pPr>
        <w:adjustRightInd w:val="0"/>
        <w:snapToGrid w:val="0"/>
        <w:spacing w:after="0" w:line="360" w:lineRule="auto"/>
        <w:jc w:val="both"/>
        <w:rPr>
          <w:rFonts w:ascii="Book Antiqua" w:hAnsi="Book Antiqua"/>
          <w:lang w:val="en-US"/>
        </w:rPr>
      </w:pPr>
    </w:p>
    <w:p w14:paraId="686E4341" w14:textId="77777777" w:rsidR="00E9274A" w:rsidRPr="00FD6A7E" w:rsidRDefault="00E9274A" w:rsidP="003B7C59">
      <w:pPr>
        <w:suppressAutoHyphens w:val="0"/>
        <w:snapToGrid w:val="0"/>
        <w:spacing w:after="0" w:line="360" w:lineRule="auto"/>
        <w:rPr>
          <w:rFonts w:ascii="Book Antiqua" w:hAnsi="Book Antiqua"/>
          <w:lang w:val="en-US"/>
        </w:rPr>
      </w:pPr>
      <w:r w:rsidRPr="00FD6A7E">
        <w:rPr>
          <w:rFonts w:ascii="Book Antiqua" w:hAnsi="Book Antiqua"/>
          <w:lang w:val="en-US"/>
        </w:rPr>
        <w:br w:type="page"/>
      </w:r>
    </w:p>
    <w:p w14:paraId="1EDD32B3" w14:textId="5CA6072D" w:rsidR="00B51CCF" w:rsidRPr="00FD6A7E" w:rsidRDefault="00B51CCF" w:rsidP="003B7C59">
      <w:pPr>
        <w:adjustRightInd w:val="0"/>
        <w:snapToGrid w:val="0"/>
        <w:spacing w:after="0" w:line="360" w:lineRule="auto"/>
        <w:jc w:val="both"/>
        <w:rPr>
          <w:rFonts w:ascii="Book Antiqua" w:hAnsi="Book Antiqua"/>
          <w:b/>
          <w:color w:val="000000"/>
          <w:lang w:val="en-US"/>
        </w:rPr>
      </w:pPr>
      <w:r w:rsidRPr="00FD6A7E">
        <w:rPr>
          <w:rFonts w:ascii="Book Antiqua" w:hAnsi="Book Antiqua"/>
          <w:b/>
          <w:lang w:val="en-US"/>
        </w:rPr>
        <w:t>Table 3</w:t>
      </w:r>
      <w:r w:rsidRPr="00FD6A7E">
        <w:rPr>
          <w:rFonts w:ascii="Book Antiqua" w:hAnsi="Book Antiqua"/>
          <w:lang w:val="en-US"/>
        </w:rPr>
        <w:t xml:space="preserve"> </w:t>
      </w:r>
      <w:r w:rsidRPr="00FD6A7E">
        <w:rPr>
          <w:rFonts w:ascii="Book Antiqua" w:hAnsi="Book Antiqua"/>
          <w:b/>
          <w:bCs/>
          <w:color w:val="000000"/>
          <w:lang w:val="en-US"/>
        </w:rPr>
        <w:t>Number and proportion of deaths due to liver disease</w:t>
      </w:r>
      <w:r w:rsidRPr="00FD6A7E">
        <w:rPr>
          <w:rFonts w:ascii="Book Antiqua" w:hAnsi="Book Antiqua"/>
          <w:b/>
          <w:lang w:val="en-US"/>
        </w:rPr>
        <w:t xml:space="preserve"> according to age range</w:t>
      </w:r>
    </w:p>
    <w:tbl>
      <w:tblPr>
        <w:tblW w:w="5000" w:type="pct"/>
        <w:tblCellMar>
          <w:left w:w="0" w:type="dxa"/>
          <w:right w:w="0" w:type="dxa"/>
        </w:tblCellMar>
        <w:tblLook w:val="04A0" w:firstRow="1" w:lastRow="0" w:firstColumn="1" w:lastColumn="0" w:noHBand="0" w:noVBand="1"/>
      </w:tblPr>
      <w:tblGrid>
        <w:gridCol w:w="1181"/>
        <w:gridCol w:w="731"/>
        <w:gridCol w:w="594"/>
        <w:gridCol w:w="869"/>
        <w:gridCol w:w="730"/>
        <w:gridCol w:w="868"/>
        <w:gridCol w:w="730"/>
        <w:gridCol w:w="868"/>
        <w:gridCol w:w="730"/>
        <w:gridCol w:w="868"/>
        <w:gridCol w:w="730"/>
        <w:gridCol w:w="730"/>
        <w:gridCol w:w="593"/>
        <w:gridCol w:w="730"/>
        <w:gridCol w:w="593"/>
        <w:gridCol w:w="525"/>
        <w:gridCol w:w="593"/>
        <w:gridCol w:w="868"/>
        <w:gridCol w:w="517"/>
      </w:tblGrid>
      <w:tr w:rsidR="00B51CCF" w:rsidRPr="00FD6A7E" w14:paraId="5FF67D54" w14:textId="77777777" w:rsidTr="00AB41A4">
        <w:trPr>
          <w:trHeight w:val="315"/>
        </w:trPr>
        <w:tc>
          <w:tcPr>
            <w:tcW w:w="420" w:type="pct"/>
            <w:vMerge w:val="restart"/>
            <w:tcBorders>
              <w:top w:val="single" w:sz="4" w:space="0" w:color="auto"/>
              <w:bottom w:val="single" w:sz="4" w:space="0" w:color="auto"/>
            </w:tcBorders>
            <w:tcMar>
              <w:top w:w="0" w:type="dxa"/>
              <w:left w:w="45" w:type="dxa"/>
              <w:bottom w:w="0" w:type="dxa"/>
              <w:right w:w="45" w:type="dxa"/>
            </w:tcMar>
            <w:vAlign w:val="center"/>
          </w:tcPr>
          <w:p w14:paraId="26EECA6E" w14:textId="77777777"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lang w:val="en-US"/>
              </w:rPr>
              <w:br w:type="page"/>
            </w:r>
            <w:r w:rsidRPr="00FD6A7E">
              <w:rPr>
                <w:rFonts w:ascii="Book Antiqua" w:hAnsi="Book Antiqua"/>
                <w:b/>
                <w:bCs/>
                <w:color w:val="000000"/>
                <w:lang w:val="en-US"/>
              </w:rPr>
              <w:t>Region</w:t>
            </w:r>
          </w:p>
        </w:tc>
        <w:tc>
          <w:tcPr>
            <w:tcW w:w="4580" w:type="pct"/>
            <w:gridSpan w:val="18"/>
            <w:tcBorders>
              <w:top w:val="single" w:sz="4" w:space="0" w:color="auto"/>
              <w:bottom w:val="single" w:sz="4" w:space="0" w:color="auto"/>
            </w:tcBorders>
            <w:tcMar>
              <w:top w:w="0" w:type="dxa"/>
              <w:left w:w="45" w:type="dxa"/>
              <w:bottom w:w="0" w:type="dxa"/>
              <w:right w:w="45" w:type="dxa"/>
            </w:tcMar>
            <w:vAlign w:val="center"/>
          </w:tcPr>
          <w:p w14:paraId="31D8A9CA" w14:textId="412B4876"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Age group</w:t>
            </w:r>
            <w:r w:rsidR="003B7C59" w:rsidRPr="00FD6A7E">
              <w:rPr>
                <w:rFonts w:ascii="Book Antiqua" w:hAnsi="Book Antiqua"/>
                <w:b/>
                <w:bCs/>
                <w:color w:val="000000"/>
                <w:lang w:val="en-US"/>
              </w:rPr>
              <w:t>,</w:t>
            </w:r>
            <w:r w:rsidRPr="00FD6A7E">
              <w:rPr>
                <w:rFonts w:ascii="Book Antiqua" w:hAnsi="Book Antiqua"/>
                <w:b/>
                <w:bCs/>
                <w:color w:val="000000"/>
                <w:lang w:val="en-US"/>
              </w:rPr>
              <w:t xml:space="preserve"> in years</w:t>
            </w:r>
          </w:p>
        </w:tc>
      </w:tr>
      <w:tr w:rsidR="00B51CCF" w:rsidRPr="00FD6A7E" w14:paraId="07AA6167" w14:textId="77777777" w:rsidTr="00AB41A4">
        <w:trPr>
          <w:trHeight w:val="315"/>
        </w:trPr>
        <w:tc>
          <w:tcPr>
            <w:tcW w:w="420" w:type="pct"/>
            <w:vMerge/>
            <w:tcBorders>
              <w:top w:val="single" w:sz="4" w:space="0" w:color="auto"/>
              <w:bottom w:val="single" w:sz="4" w:space="0" w:color="auto"/>
            </w:tcBorders>
            <w:tcMar>
              <w:top w:w="0" w:type="dxa"/>
              <w:left w:w="45" w:type="dxa"/>
              <w:bottom w:w="0" w:type="dxa"/>
              <w:right w:w="45" w:type="dxa"/>
            </w:tcMar>
            <w:vAlign w:val="center"/>
            <w:hideMark/>
          </w:tcPr>
          <w:p w14:paraId="0E32DC48" w14:textId="77777777" w:rsidR="00B51CCF" w:rsidRPr="00FD6A7E" w:rsidRDefault="00B51CCF" w:rsidP="003B7C59">
            <w:pPr>
              <w:adjustRightInd w:val="0"/>
              <w:snapToGrid w:val="0"/>
              <w:spacing w:after="0" w:line="360" w:lineRule="auto"/>
              <w:jc w:val="both"/>
              <w:rPr>
                <w:rFonts w:ascii="Book Antiqua" w:hAnsi="Book Antiqua"/>
                <w:b/>
                <w:bCs/>
                <w:color w:val="000000"/>
                <w:lang w:val="en-US"/>
              </w:rPr>
            </w:pPr>
          </w:p>
        </w:tc>
        <w:tc>
          <w:tcPr>
            <w:tcW w:w="471" w:type="pct"/>
            <w:gridSpan w:val="2"/>
            <w:tcBorders>
              <w:top w:val="single" w:sz="4" w:space="0" w:color="auto"/>
              <w:bottom w:val="single" w:sz="4" w:space="0" w:color="auto"/>
            </w:tcBorders>
            <w:tcMar>
              <w:top w:w="0" w:type="dxa"/>
              <w:left w:w="45" w:type="dxa"/>
              <w:bottom w:w="0" w:type="dxa"/>
              <w:right w:w="45" w:type="dxa"/>
            </w:tcMar>
            <w:vAlign w:val="center"/>
            <w:hideMark/>
          </w:tcPr>
          <w:p w14:paraId="503964B0" w14:textId="535471D3"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&lt;</w:t>
            </w:r>
            <w:r w:rsidR="00AB41A4" w:rsidRPr="00FD6A7E">
              <w:rPr>
                <w:rFonts w:ascii="Book Antiqua" w:hAnsi="Book Antiqua"/>
                <w:b/>
                <w:bCs/>
                <w:color w:val="000000"/>
                <w:lang w:val="en-US"/>
              </w:rPr>
              <w:t xml:space="preserve"> </w:t>
            </w:r>
            <w:r w:rsidRPr="00FD6A7E">
              <w:rPr>
                <w:rFonts w:ascii="Book Antiqua" w:hAnsi="Book Antiqua"/>
                <w:b/>
                <w:bCs/>
                <w:color w:val="000000"/>
                <w:lang w:val="en-US"/>
              </w:rPr>
              <w:t>29</w:t>
            </w:r>
          </w:p>
        </w:tc>
        <w:tc>
          <w:tcPr>
            <w:tcW w:w="569" w:type="pct"/>
            <w:gridSpan w:val="2"/>
            <w:tcBorders>
              <w:top w:val="single" w:sz="4" w:space="0" w:color="auto"/>
              <w:bottom w:val="single" w:sz="4" w:space="0" w:color="auto"/>
            </w:tcBorders>
            <w:tcMar>
              <w:top w:w="0" w:type="dxa"/>
              <w:left w:w="45" w:type="dxa"/>
              <w:bottom w:w="0" w:type="dxa"/>
              <w:right w:w="45" w:type="dxa"/>
            </w:tcMar>
            <w:vAlign w:val="center"/>
            <w:hideMark/>
          </w:tcPr>
          <w:p w14:paraId="44D8860F" w14:textId="29FEAB5C"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30-39</w:t>
            </w:r>
          </w:p>
        </w:tc>
        <w:tc>
          <w:tcPr>
            <w:tcW w:w="569" w:type="pct"/>
            <w:gridSpan w:val="2"/>
            <w:tcBorders>
              <w:top w:val="single" w:sz="4" w:space="0" w:color="auto"/>
              <w:bottom w:val="single" w:sz="4" w:space="0" w:color="auto"/>
            </w:tcBorders>
            <w:tcMar>
              <w:top w:w="0" w:type="dxa"/>
              <w:left w:w="45" w:type="dxa"/>
              <w:bottom w:w="0" w:type="dxa"/>
              <w:right w:w="45" w:type="dxa"/>
            </w:tcMar>
            <w:vAlign w:val="center"/>
            <w:hideMark/>
          </w:tcPr>
          <w:p w14:paraId="419BCA49" w14:textId="75440E65"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40-49</w:t>
            </w:r>
          </w:p>
        </w:tc>
        <w:tc>
          <w:tcPr>
            <w:tcW w:w="569" w:type="pct"/>
            <w:gridSpan w:val="2"/>
            <w:tcBorders>
              <w:top w:val="single" w:sz="4" w:space="0" w:color="auto"/>
              <w:bottom w:val="single" w:sz="4" w:space="0" w:color="auto"/>
            </w:tcBorders>
            <w:tcMar>
              <w:top w:w="0" w:type="dxa"/>
              <w:left w:w="45" w:type="dxa"/>
              <w:bottom w:w="0" w:type="dxa"/>
              <w:right w:w="45" w:type="dxa"/>
            </w:tcMar>
            <w:vAlign w:val="center"/>
            <w:hideMark/>
          </w:tcPr>
          <w:p w14:paraId="10AC2E63" w14:textId="14611EF3"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50-59</w:t>
            </w:r>
          </w:p>
        </w:tc>
        <w:tc>
          <w:tcPr>
            <w:tcW w:w="569" w:type="pct"/>
            <w:gridSpan w:val="2"/>
            <w:tcBorders>
              <w:top w:val="single" w:sz="4" w:space="0" w:color="auto"/>
              <w:bottom w:val="single" w:sz="4" w:space="0" w:color="auto"/>
            </w:tcBorders>
            <w:tcMar>
              <w:top w:w="0" w:type="dxa"/>
              <w:left w:w="45" w:type="dxa"/>
              <w:bottom w:w="0" w:type="dxa"/>
              <w:right w:w="45" w:type="dxa"/>
            </w:tcMar>
            <w:vAlign w:val="center"/>
            <w:hideMark/>
          </w:tcPr>
          <w:p w14:paraId="387C339A" w14:textId="5F3F4C0C"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60-69</w:t>
            </w:r>
          </w:p>
        </w:tc>
        <w:tc>
          <w:tcPr>
            <w:tcW w:w="471" w:type="pct"/>
            <w:gridSpan w:val="2"/>
            <w:tcBorders>
              <w:top w:val="single" w:sz="4" w:space="0" w:color="auto"/>
              <w:bottom w:val="single" w:sz="4" w:space="0" w:color="auto"/>
            </w:tcBorders>
            <w:tcMar>
              <w:top w:w="0" w:type="dxa"/>
              <w:left w:w="45" w:type="dxa"/>
              <w:bottom w:w="0" w:type="dxa"/>
              <w:right w:w="45" w:type="dxa"/>
            </w:tcMar>
            <w:vAlign w:val="center"/>
            <w:hideMark/>
          </w:tcPr>
          <w:p w14:paraId="0FD47829" w14:textId="54B9A61C"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70-79</w:t>
            </w:r>
          </w:p>
        </w:tc>
        <w:tc>
          <w:tcPr>
            <w:tcW w:w="471" w:type="pct"/>
            <w:gridSpan w:val="2"/>
            <w:tcBorders>
              <w:top w:val="single" w:sz="4" w:space="0" w:color="auto"/>
              <w:bottom w:val="single" w:sz="4" w:space="0" w:color="auto"/>
            </w:tcBorders>
            <w:tcMar>
              <w:top w:w="0" w:type="dxa"/>
              <w:left w:w="45" w:type="dxa"/>
              <w:bottom w:w="0" w:type="dxa"/>
              <w:right w:w="45" w:type="dxa"/>
            </w:tcMar>
            <w:vAlign w:val="center"/>
            <w:hideMark/>
          </w:tcPr>
          <w:p w14:paraId="65126EDF" w14:textId="77777777"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hint="eastAsia"/>
                <w:b/>
                <w:bCs/>
                <w:color w:val="000000"/>
                <w:lang w:val="en-US"/>
              </w:rPr>
              <w:t>≥</w:t>
            </w:r>
            <w:r w:rsidRPr="00FD6A7E">
              <w:rPr>
                <w:rFonts w:ascii="Book Antiqua" w:hAnsi="Book Antiqua"/>
                <w:b/>
                <w:bCs/>
                <w:color w:val="000000"/>
                <w:lang w:val="en-US"/>
              </w:rPr>
              <w:t xml:space="preserve"> 80</w:t>
            </w:r>
          </w:p>
        </w:tc>
        <w:tc>
          <w:tcPr>
            <w:tcW w:w="398" w:type="pct"/>
            <w:gridSpan w:val="2"/>
            <w:tcBorders>
              <w:top w:val="single" w:sz="4" w:space="0" w:color="auto"/>
              <w:bottom w:val="single" w:sz="4" w:space="0" w:color="auto"/>
            </w:tcBorders>
            <w:tcMar>
              <w:top w:w="0" w:type="dxa"/>
              <w:left w:w="45" w:type="dxa"/>
              <w:bottom w:w="0" w:type="dxa"/>
              <w:right w:w="45" w:type="dxa"/>
            </w:tcMar>
            <w:vAlign w:val="center"/>
          </w:tcPr>
          <w:p w14:paraId="0F3440C6" w14:textId="77777777"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Missing data</w:t>
            </w:r>
          </w:p>
        </w:tc>
        <w:tc>
          <w:tcPr>
            <w:tcW w:w="493" w:type="pct"/>
            <w:gridSpan w:val="2"/>
            <w:tcBorders>
              <w:top w:val="single" w:sz="4" w:space="0" w:color="auto"/>
              <w:bottom w:val="single" w:sz="4" w:space="0" w:color="auto"/>
            </w:tcBorders>
            <w:tcMar>
              <w:top w:w="0" w:type="dxa"/>
              <w:left w:w="45" w:type="dxa"/>
              <w:bottom w:w="0" w:type="dxa"/>
              <w:right w:w="45" w:type="dxa"/>
            </w:tcMar>
            <w:vAlign w:val="center"/>
            <w:hideMark/>
          </w:tcPr>
          <w:p w14:paraId="62A5A4A6" w14:textId="77777777" w:rsidR="00B51CCF" w:rsidRPr="00FD6A7E" w:rsidRDefault="00B51CCF" w:rsidP="003B7C59">
            <w:pPr>
              <w:adjustRightInd w:val="0"/>
              <w:snapToGrid w:val="0"/>
              <w:spacing w:after="0" w:line="360" w:lineRule="auto"/>
              <w:jc w:val="both"/>
              <w:rPr>
                <w:rFonts w:ascii="Book Antiqua" w:hAnsi="Book Antiqua"/>
                <w:b/>
                <w:bCs/>
                <w:color w:val="000000"/>
                <w:lang w:val="en-US"/>
              </w:rPr>
            </w:pPr>
            <w:r w:rsidRPr="00FD6A7E">
              <w:rPr>
                <w:rFonts w:ascii="Book Antiqua" w:hAnsi="Book Antiqua"/>
                <w:b/>
                <w:bCs/>
                <w:color w:val="000000"/>
                <w:lang w:val="en-US"/>
              </w:rPr>
              <w:t>Total</w:t>
            </w:r>
          </w:p>
        </w:tc>
      </w:tr>
      <w:tr w:rsidR="00B51CCF" w:rsidRPr="00FD6A7E" w14:paraId="0B1CFAC3" w14:textId="77777777" w:rsidTr="00AB41A4">
        <w:trPr>
          <w:trHeight w:val="255"/>
        </w:trPr>
        <w:tc>
          <w:tcPr>
            <w:tcW w:w="420" w:type="pct"/>
            <w:tcBorders>
              <w:top w:val="single" w:sz="4" w:space="0" w:color="auto"/>
            </w:tcBorders>
            <w:shd w:val="clear" w:color="auto" w:fill="auto"/>
            <w:tcMar>
              <w:top w:w="0" w:type="dxa"/>
              <w:left w:w="45" w:type="dxa"/>
              <w:bottom w:w="0" w:type="dxa"/>
              <w:right w:w="45" w:type="dxa"/>
            </w:tcMar>
            <w:vAlign w:val="center"/>
            <w:hideMark/>
          </w:tcPr>
          <w:p w14:paraId="2E6771E1" w14:textId="77777777" w:rsidR="00B51CCF" w:rsidRPr="00FD6A7E" w:rsidRDefault="00B51CCF" w:rsidP="003B7C59">
            <w:pPr>
              <w:adjustRightInd w:val="0"/>
              <w:snapToGrid w:val="0"/>
              <w:spacing w:after="0" w:line="360" w:lineRule="auto"/>
              <w:jc w:val="both"/>
              <w:rPr>
                <w:rFonts w:ascii="Book Antiqua" w:hAnsi="Book Antiqua"/>
                <w:lang w:val="en-US"/>
              </w:rPr>
            </w:pPr>
          </w:p>
        </w:tc>
        <w:tc>
          <w:tcPr>
            <w:tcW w:w="260" w:type="pct"/>
            <w:tcBorders>
              <w:top w:val="single" w:sz="4" w:space="0" w:color="auto"/>
            </w:tcBorders>
            <w:shd w:val="clear" w:color="auto" w:fill="auto"/>
            <w:tcMar>
              <w:top w:w="0" w:type="dxa"/>
              <w:left w:w="45" w:type="dxa"/>
              <w:bottom w:w="0" w:type="dxa"/>
              <w:right w:w="45" w:type="dxa"/>
            </w:tcMar>
            <w:vAlign w:val="center"/>
            <w:hideMark/>
          </w:tcPr>
          <w:p w14:paraId="518886D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w:t>
            </w:r>
          </w:p>
        </w:tc>
        <w:tc>
          <w:tcPr>
            <w:tcW w:w="211" w:type="pct"/>
            <w:tcBorders>
              <w:top w:val="single" w:sz="4" w:space="0" w:color="auto"/>
            </w:tcBorders>
            <w:shd w:val="clear" w:color="auto" w:fill="auto"/>
            <w:tcMar>
              <w:top w:w="0" w:type="dxa"/>
              <w:left w:w="45" w:type="dxa"/>
              <w:bottom w:w="0" w:type="dxa"/>
              <w:right w:w="45" w:type="dxa"/>
            </w:tcMar>
            <w:vAlign w:val="center"/>
            <w:hideMark/>
          </w:tcPr>
          <w:p w14:paraId="7DA92E6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5E6733B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3838A43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7000A18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63429AA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0D34D3D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3EAE9AC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4B753B7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6B77C07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6C1E71F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w:t>
            </w:r>
          </w:p>
        </w:tc>
        <w:tc>
          <w:tcPr>
            <w:tcW w:w="211" w:type="pct"/>
            <w:tcBorders>
              <w:top w:val="single" w:sz="4" w:space="0" w:color="auto"/>
            </w:tcBorders>
            <w:shd w:val="clear" w:color="auto" w:fill="auto"/>
            <w:tcMar>
              <w:top w:w="0" w:type="dxa"/>
              <w:left w:w="45" w:type="dxa"/>
              <w:bottom w:w="0" w:type="dxa"/>
              <w:right w:w="45" w:type="dxa"/>
            </w:tcMar>
            <w:vAlign w:val="center"/>
            <w:hideMark/>
          </w:tcPr>
          <w:p w14:paraId="6706CC2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260" w:type="pct"/>
            <w:tcBorders>
              <w:top w:val="single" w:sz="4" w:space="0" w:color="auto"/>
            </w:tcBorders>
            <w:shd w:val="clear" w:color="auto" w:fill="auto"/>
            <w:tcMar>
              <w:top w:w="0" w:type="dxa"/>
              <w:left w:w="45" w:type="dxa"/>
              <w:bottom w:w="0" w:type="dxa"/>
              <w:right w:w="45" w:type="dxa"/>
            </w:tcMar>
            <w:vAlign w:val="center"/>
            <w:hideMark/>
          </w:tcPr>
          <w:p w14:paraId="0AD2A94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w:t>
            </w:r>
          </w:p>
        </w:tc>
        <w:tc>
          <w:tcPr>
            <w:tcW w:w="211" w:type="pct"/>
            <w:tcBorders>
              <w:top w:val="single" w:sz="4" w:space="0" w:color="auto"/>
            </w:tcBorders>
            <w:shd w:val="clear" w:color="auto" w:fill="auto"/>
            <w:tcMar>
              <w:top w:w="0" w:type="dxa"/>
              <w:left w:w="45" w:type="dxa"/>
              <w:bottom w:w="0" w:type="dxa"/>
              <w:right w:w="45" w:type="dxa"/>
            </w:tcMar>
            <w:vAlign w:val="center"/>
            <w:hideMark/>
          </w:tcPr>
          <w:p w14:paraId="4EB573C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187" w:type="pct"/>
            <w:tcBorders>
              <w:top w:val="single" w:sz="4" w:space="0" w:color="auto"/>
            </w:tcBorders>
            <w:shd w:val="clear" w:color="auto" w:fill="auto"/>
            <w:tcMar>
              <w:top w:w="0" w:type="dxa"/>
              <w:left w:w="45" w:type="dxa"/>
              <w:bottom w:w="0" w:type="dxa"/>
              <w:right w:w="45" w:type="dxa"/>
            </w:tcMar>
            <w:vAlign w:val="center"/>
            <w:hideMark/>
          </w:tcPr>
          <w:p w14:paraId="2227180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w:t>
            </w:r>
          </w:p>
        </w:tc>
        <w:tc>
          <w:tcPr>
            <w:tcW w:w="211" w:type="pct"/>
            <w:tcBorders>
              <w:top w:val="single" w:sz="4" w:space="0" w:color="auto"/>
            </w:tcBorders>
            <w:shd w:val="clear" w:color="auto" w:fill="auto"/>
            <w:tcMar>
              <w:top w:w="0" w:type="dxa"/>
              <w:left w:w="45" w:type="dxa"/>
              <w:bottom w:w="0" w:type="dxa"/>
              <w:right w:w="45" w:type="dxa"/>
            </w:tcMar>
            <w:vAlign w:val="center"/>
            <w:hideMark/>
          </w:tcPr>
          <w:p w14:paraId="50D14E4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309" w:type="pct"/>
            <w:tcBorders>
              <w:top w:val="single" w:sz="4" w:space="0" w:color="auto"/>
            </w:tcBorders>
            <w:shd w:val="clear" w:color="auto" w:fill="auto"/>
            <w:tcMar>
              <w:top w:w="0" w:type="dxa"/>
              <w:left w:w="45" w:type="dxa"/>
              <w:bottom w:w="0" w:type="dxa"/>
              <w:right w:w="45" w:type="dxa"/>
            </w:tcMar>
            <w:vAlign w:val="center"/>
            <w:hideMark/>
          </w:tcPr>
          <w:p w14:paraId="08B5118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w:t>
            </w:r>
          </w:p>
        </w:tc>
        <w:tc>
          <w:tcPr>
            <w:tcW w:w="184" w:type="pct"/>
            <w:tcBorders>
              <w:top w:val="single" w:sz="4" w:space="0" w:color="auto"/>
            </w:tcBorders>
            <w:shd w:val="clear" w:color="auto" w:fill="auto"/>
            <w:tcMar>
              <w:top w:w="0" w:type="dxa"/>
              <w:left w:w="45" w:type="dxa"/>
              <w:bottom w:w="0" w:type="dxa"/>
              <w:right w:w="45" w:type="dxa"/>
            </w:tcMar>
            <w:vAlign w:val="center"/>
            <w:hideMark/>
          </w:tcPr>
          <w:p w14:paraId="256E14B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r>
      <w:tr w:rsidR="00B51CCF" w:rsidRPr="00FD6A7E" w14:paraId="7D71DE3B" w14:textId="77777777" w:rsidTr="00AB41A4">
        <w:trPr>
          <w:trHeight w:val="255"/>
        </w:trPr>
        <w:tc>
          <w:tcPr>
            <w:tcW w:w="420" w:type="pct"/>
            <w:shd w:val="clear" w:color="auto" w:fill="auto"/>
            <w:tcMar>
              <w:top w:w="0" w:type="dxa"/>
              <w:left w:w="45" w:type="dxa"/>
              <w:bottom w:w="0" w:type="dxa"/>
              <w:right w:w="45" w:type="dxa"/>
            </w:tcMar>
            <w:vAlign w:val="center"/>
            <w:hideMark/>
          </w:tcPr>
          <w:p w14:paraId="71CCB53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w:t>
            </w:r>
          </w:p>
        </w:tc>
        <w:tc>
          <w:tcPr>
            <w:tcW w:w="260" w:type="pct"/>
            <w:shd w:val="clear" w:color="auto" w:fill="auto"/>
            <w:tcMar>
              <w:top w:w="0" w:type="dxa"/>
              <w:left w:w="45" w:type="dxa"/>
              <w:bottom w:w="0" w:type="dxa"/>
              <w:right w:w="45" w:type="dxa"/>
            </w:tcMar>
          </w:tcPr>
          <w:p w14:paraId="55522AB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109</w:t>
            </w:r>
          </w:p>
        </w:tc>
        <w:tc>
          <w:tcPr>
            <w:tcW w:w="211" w:type="pct"/>
            <w:shd w:val="clear" w:color="auto" w:fill="auto"/>
            <w:tcMar>
              <w:top w:w="0" w:type="dxa"/>
              <w:left w:w="45" w:type="dxa"/>
              <w:bottom w:w="0" w:type="dxa"/>
              <w:right w:w="45" w:type="dxa"/>
            </w:tcMar>
          </w:tcPr>
          <w:p w14:paraId="4C3EBAC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3.19</w:t>
            </w:r>
          </w:p>
        </w:tc>
        <w:tc>
          <w:tcPr>
            <w:tcW w:w="309" w:type="pct"/>
            <w:shd w:val="clear" w:color="auto" w:fill="auto"/>
            <w:tcMar>
              <w:top w:w="0" w:type="dxa"/>
              <w:left w:w="45" w:type="dxa"/>
              <w:bottom w:w="0" w:type="dxa"/>
              <w:right w:w="45" w:type="dxa"/>
            </w:tcMar>
          </w:tcPr>
          <w:p w14:paraId="1D90328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467</w:t>
            </w:r>
          </w:p>
        </w:tc>
        <w:tc>
          <w:tcPr>
            <w:tcW w:w="260" w:type="pct"/>
            <w:shd w:val="clear" w:color="auto" w:fill="auto"/>
            <w:tcMar>
              <w:top w:w="0" w:type="dxa"/>
              <w:left w:w="45" w:type="dxa"/>
              <w:bottom w:w="0" w:type="dxa"/>
              <w:right w:w="45" w:type="dxa"/>
            </w:tcMar>
          </w:tcPr>
          <w:p w14:paraId="3FEEE41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13.68</w:t>
            </w:r>
          </w:p>
        </w:tc>
        <w:tc>
          <w:tcPr>
            <w:tcW w:w="309" w:type="pct"/>
            <w:shd w:val="clear" w:color="auto" w:fill="auto"/>
            <w:tcMar>
              <w:top w:w="0" w:type="dxa"/>
              <w:left w:w="45" w:type="dxa"/>
              <w:bottom w:w="0" w:type="dxa"/>
              <w:right w:w="45" w:type="dxa"/>
            </w:tcMar>
          </w:tcPr>
          <w:p w14:paraId="4AB0528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865</w:t>
            </w:r>
          </w:p>
        </w:tc>
        <w:tc>
          <w:tcPr>
            <w:tcW w:w="260" w:type="pct"/>
            <w:shd w:val="clear" w:color="auto" w:fill="auto"/>
            <w:tcMar>
              <w:top w:w="0" w:type="dxa"/>
              <w:left w:w="45" w:type="dxa"/>
              <w:bottom w:w="0" w:type="dxa"/>
              <w:right w:w="45" w:type="dxa"/>
            </w:tcMar>
          </w:tcPr>
          <w:p w14:paraId="695A72D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25.34</w:t>
            </w:r>
          </w:p>
        </w:tc>
        <w:tc>
          <w:tcPr>
            <w:tcW w:w="309" w:type="pct"/>
            <w:shd w:val="clear" w:color="auto" w:fill="auto"/>
            <w:tcMar>
              <w:top w:w="0" w:type="dxa"/>
              <w:left w:w="45" w:type="dxa"/>
              <w:bottom w:w="0" w:type="dxa"/>
              <w:right w:w="45" w:type="dxa"/>
            </w:tcMar>
          </w:tcPr>
          <w:p w14:paraId="4DF4504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876</w:t>
            </w:r>
          </w:p>
        </w:tc>
        <w:tc>
          <w:tcPr>
            <w:tcW w:w="260" w:type="pct"/>
            <w:shd w:val="clear" w:color="auto" w:fill="auto"/>
            <w:tcMar>
              <w:top w:w="0" w:type="dxa"/>
              <w:left w:w="45" w:type="dxa"/>
              <w:bottom w:w="0" w:type="dxa"/>
              <w:right w:w="45" w:type="dxa"/>
            </w:tcMar>
          </w:tcPr>
          <w:p w14:paraId="30B7EFF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25.66</w:t>
            </w:r>
          </w:p>
        </w:tc>
        <w:tc>
          <w:tcPr>
            <w:tcW w:w="309" w:type="pct"/>
            <w:shd w:val="clear" w:color="auto" w:fill="auto"/>
            <w:tcMar>
              <w:top w:w="0" w:type="dxa"/>
              <w:left w:w="45" w:type="dxa"/>
              <w:bottom w:w="0" w:type="dxa"/>
              <w:right w:w="45" w:type="dxa"/>
            </w:tcMar>
          </w:tcPr>
          <w:p w14:paraId="1B7E61A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604</w:t>
            </w:r>
          </w:p>
        </w:tc>
        <w:tc>
          <w:tcPr>
            <w:tcW w:w="260" w:type="pct"/>
            <w:shd w:val="clear" w:color="auto" w:fill="auto"/>
            <w:tcMar>
              <w:top w:w="0" w:type="dxa"/>
              <w:left w:w="45" w:type="dxa"/>
              <w:bottom w:w="0" w:type="dxa"/>
              <w:right w:w="45" w:type="dxa"/>
            </w:tcMar>
          </w:tcPr>
          <w:p w14:paraId="5A74111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17.69</w:t>
            </w:r>
          </w:p>
        </w:tc>
        <w:tc>
          <w:tcPr>
            <w:tcW w:w="260" w:type="pct"/>
            <w:shd w:val="clear" w:color="auto" w:fill="auto"/>
            <w:tcMar>
              <w:top w:w="0" w:type="dxa"/>
              <w:left w:w="45" w:type="dxa"/>
              <w:bottom w:w="0" w:type="dxa"/>
              <w:right w:w="45" w:type="dxa"/>
            </w:tcMar>
          </w:tcPr>
          <w:p w14:paraId="31C1652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326</w:t>
            </w:r>
          </w:p>
        </w:tc>
        <w:tc>
          <w:tcPr>
            <w:tcW w:w="211" w:type="pct"/>
            <w:shd w:val="clear" w:color="auto" w:fill="auto"/>
            <w:tcMar>
              <w:top w:w="0" w:type="dxa"/>
              <w:left w:w="45" w:type="dxa"/>
              <w:bottom w:w="0" w:type="dxa"/>
              <w:right w:w="45" w:type="dxa"/>
            </w:tcMar>
          </w:tcPr>
          <w:p w14:paraId="63520D9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9.55</w:t>
            </w:r>
          </w:p>
        </w:tc>
        <w:tc>
          <w:tcPr>
            <w:tcW w:w="260" w:type="pct"/>
            <w:shd w:val="clear" w:color="auto" w:fill="auto"/>
            <w:tcMar>
              <w:top w:w="0" w:type="dxa"/>
              <w:left w:w="45" w:type="dxa"/>
              <w:bottom w:w="0" w:type="dxa"/>
              <w:right w:w="45" w:type="dxa"/>
            </w:tcMar>
          </w:tcPr>
          <w:p w14:paraId="5DE028D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145</w:t>
            </w:r>
          </w:p>
        </w:tc>
        <w:tc>
          <w:tcPr>
            <w:tcW w:w="211" w:type="pct"/>
            <w:shd w:val="clear" w:color="auto" w:fill="auto"/>
            <w:tcMar>
              <w:top w:w="0" w:type="dxa"/>
              <w:left w:w="45" w:type="dxa"/>
              <w:bottom w:w="0" w:type="dxa"/>
              <w:right w:w="45" w:type="dxa"/>
            </w:tcMar>
          </w:tcPr>
          <w:p w14:paraId="7B8B381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4.25</w:t>
            </w:r>
          </w:p>
        </w:tc>
        <w:tc>
          <w:tcPr>
            <w:tcW w:w="187" w:type="pct"/>
            <w:shd w:val="clear" w:color="auto" w:fill="auto"/>
            <w:tcMar>
              <w:top w:w="0" w:type="dxa"/>
              <w:left w:w="45" w:type="dxa"/>
              <w:bottom w:w="0" w:type="dxa"/>
              <w:right w:w="45" w:type="dxa"/>
            </w:tcMar>
          </w:tcPr>
          <w:p w14:paraId="26F3937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22</w:t>
            </w:r>
          </w:p>
        </w:tc>
        <w:tc>
          <w:tcPr>
            <w:tcW w:w="211" w:type="pct"/>
            <w:shd w:val="clear" w:color="auto" w:fill="auto"/>
            <w:tcMar>
              <w:top w:w="0" w:type="dxa"/>
              <w:left w:w="45" w:type="dxa"/>
              <w:bottom w:w="0" w:type="dxa"/>
              <w:right w:w="45" w:type="dxa"/>
            </w:tcMar>
          </w:tcPr>
          <w:p w14:paraId="696DE0A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0.64</w:t>
            </w:r>
          </w:p>
        </w:tc>
        <w:tc>
          <w:tcPr>
            <w:tcW w:w="309" w:type="pct"/>
            <w:shd w:val="clear" w:color="auto" w:fill="auto"/>
            <w:tcMar>
              <w:top w:w="0" w:type="dxa"/>
              <w:left w:w="45" w:type="dxa"/>
              <w:bottom w:w="0" w:type="dxa"/>
              <w:right w:w="45" w:type="dxa"/>
            </w:tcMar>
          </w:tcPr>
          <w:p w14:paraId="37512484" w14:textId="6D35FC44"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3414</w:t>
            </w:r>
          </w:p>
        </w:tc>
        <w:tc>
          <w:tcPr>
            <w:tcW w:w="184" w:type="pct"/>
            <w:shd w:val="clear" w:color="auto" w:fill="auto"/>
            <w:tcMar>
              <w:top w:w="0" w:type="dxa"/>
              <w:left w:w="45" w:type="dxa"/>
              <w:bottom w:w="0" w:type="dxa"/>
              <w:right w:w="45" w:type="dxa"/>
            </w:tcMar>
          </w:tcPr>
          <w:p w14:paraId="3EF2A35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B51CCF" w:rsidRPr="00FD6A7E" w14:paraId="085053E8" w14:textId="77777777" w:rsidTr="00AB41A4">
        <w:trPr>
          <w:trHeight w:val="255"/>
        </w:trPr>
        <w:tc>
          <w:tcPr>
            <w:tcW w:w="420" w:type="pct"/>
            <w:shd w:val="clear" w:color="auto" w:fill="auto"/>
            <w:tcMar>
              <w:top w:w="0" w:type="dxa"/>
              <w:left w:w="45" w:type="dxa"/>
              <w:bottom w:w="0" w:type="dxa"/>
              <w:right w:w="45" w:type="dxa"/>
            </w:tcMar>
            <w:vAlign w:val="center"/>
            <w:hideMark/>
          </w:tcPr>
          <w:p w14:paraId="1467672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Northeast</w:t>
            </w:r>
          </w:p>
        </w:tc>
        <w:tc>
          <w:tcPr>
            <w:tcW w:w="260" w:type="pct"/>
            <w:shd w:val="clear" w:color="auto" w:fill="auto"/>
            <w:tcMar>
              <w:top w:w="0" w:type="dxa"/>
              <w:left w:w="45" w:type="dxa"/>
              <w:bottom w:w="0" w:type="dxa"/>
              <w:right w:w="45" w:type="dxa"/>
            </w:tcMar>
          </w:tcPr>
          <w:p w14:paraId="5DED4EC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997</w:t>
            </w:r>
          </w:p>
        </w:tc>
        <w:tc>
          <w:tcPr>
            <w:tcW w:w="211" w:type="pct"/>
            <w:shd w:val="clear" w:color="auto" w:fill="auto"/>
            <w:tcMar>
              <w:top w:w="0" w:type="dxa"/>
              <w:left w:w="45" w:type="dxa"/>
              <w:bottom w:w="0" w:type="dxa"/>
              <w:right w:w="45" w:type="dxa"/>
            </w:tcMar>
          </w:tcPr>
          <w:p w14:paraId="73F3518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3.47</w:t>
            </w:r>
          </w:p>
        </w:tc>
        <w:tc>
          <w:tcPr>
            <w:tcW w:w="309" w:type="pct"/>
            <w:shd w:val="clear" w:color="auto" w:fill="auto"/>
            <w:tcMar>
              <w:top w:w="0" w:type="dxa"/>
              <w:left w:w="45" w:type="dxa"/>
              <w:bottom w:w="0" w:type="dxa"/>
              <w:right w:w="45" w:type="dxa"/>
            </w:tcMar>
          </w:tcPr>
          <w:p w14:paraId="588B74D8" w14:textId="469B6A30"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4502</w:t>
            </w:r>
          </w:p>
        </w:tc>
        <w:tc>
          <w:tcPr>
            <w:tcW w:w="260" w:type="pct"/>
            <w:shd w:val="clear" w:color="auto" w:fill="auto"/>
            <w:tcMar>
              <w:top w:w="0" w:type="dxa"/>
              <w:left w:w="45" w:type="dxa"/>
              <w:bottom w:w="0" w:type="dxa"/>
              <w:right w:w="45" w:type="dxa"/>
            </w:tcMar>
          </w:tcPr>
          <w:p w14:paraId="790E635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15.67</w:t>
            </w:r>
          </w:p>
        </w:tc>
        <w:tc>
          <w:tcPr>
            <w:tcW w:w="309" w:type="pct"/>
            <w:shd w:val="clear" w:color="auto" w:fill="auto"/>
            <w:tcMar>
              <w:top w:w="0" w:type="dxa"/>
              <w:left w:w="45" w:type="dxa"/>
              <w:bottom w:w="0" w:type="dxa"/>
              <w:right w:w="45" w:type="dxa"/>
            </w:tcMar>
          </w:tcPr>
          <w:p w14:paraId="38064837" w14:textId="62EFF1EF"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8119</w:t>
            </w:r>
          </w:p>
        </w:tc>
        <w:tc>
          <w:tcPr>
            <w:tcW w:w="260" w:type="pct"/>
            <w:shd w:val="clear" w:color="auto" w:fill="auto"/>
            <w:tcMar>
              <w:top w:w="0" w:type="dxa"/>
              <w:left w:w="45" w:type="dxa"/>
              <w:bottom w:w="0" w:type="dxa"/>
              <w:right w:w="45" w:type="dxa"/>
            </w:tcMar>
          </w:tcPr>
          <w:p w14:paraId="640D3B9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28.26</w:t>
            </w:r>
          </w:p>
        </w:tc>
        <w:tc>
          <w:tcPr>
            <w:tcW w:w="309" w:type="pct"/>
            <w:shd w:val="clear" w:color="auto" w:fill="auto"/>
            <w:tcMar>
              <w:top w:w="0" w:type="dxa"/>
              <w:left w:w="45" w:type="dxa"/>
              <w:bottom w:w="0" w:type="dxa"/>
              <w:right w:w="45" w:type="dxa"/>
            </w:tcMar>
          </w:tcPr>
          <w:p w14:paraId="6AB53433" w14:textId="3A404860"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7335</w:t>
            </w:r>
          </w:p>
        </w:tc>
        <w:tc>
          <w:tcPr>
            <w:tcW w:w="260" w:type="pct"/>
            <w:shd w:val="clear" w:color="auto" w:fill="auto"/>
            <w:tcMar>
              <w:top w:w="0" w:type="dxa"/>
              <w:left w:w="45" w:type="dxa"/>
              <w:bottom w:w="0" w:type="dxa"/>
              <w:right w:w="45" w:type="dxa"/>
            </w:tcMar>
          </w:tcPr>
          <w:p w14:paraId="44A088E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25.53</w:t>
            </w:r>
          </w:p>
        </w:tc>
        <w:tc>
          <w:tcPr>
            <w:tcW w:w="309" w:type="pct"/>
            <w:shd w:val="clear" w:color="auto" w:fill="auto"/>
            <w:tcMar>
              <w:top w:w="0" w:type="dxa"/>
              <w:left w:w="45" w:type="dxa"/>
              <w:bottom w:w="0" w:type="dxa"/>
              <w:right w:w="45" w:type="dxa"/>
            </w:tcMar>
          </w:tcPr>
          <w:p w14:paraId="5DAFFF58" w14:textId="4C0B7166"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4604</w:t>
            </w:r>
          </w:p>
        </w:tc>
        <w:tc>
          <w:tcPr>
            <w:tcW w:w="260" w:type="pct"/>
            <w:shd w:val="clear" w:color="auto" w:fill="auto"/>
            <w:tcMar>
              <w:top w:w="0" w:type="dxa"/>
              <w:left w:w="45" w:type="dxa"/>
              <w:bottom w:w="0" w:type="dxa"/>
              <w:right w:w="45" w:type="dxa"/>
            </w:tcMar>
          </w:tcPr>
          <w:p w14:paraId="43E3CA7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16.02</w:t>
            </w:r>
          </w:p>
        </w:tc>
        <w:tc>
          <w:tcPr>
            <w:tcW w:w="260" w:type="pct"/>
            <w:shd w:val="clear" w:color="auto" w:fill="auto"/>
            <w:tcMar>
              <w:top w:w="0" w:type="dxa"/>
              <w:left w:w="45" w:type="dxa"/>
              <w:bottom w:w="0" w:type="dxa"/>
              <w:right w:w="45" w:type="dxa"/>
            </w:tcMar>
          </w:tcPr>
          <w:p w14:paraId="14DB9FA9" w14:textId="501C0D3C"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2273</w:t>
            </w:r>
          </w:p>
        </w:tc>
        <w:tc>
          <w:tcPr>
            <w:tcW w:w="211" w:type="pct"/>
            <w:shd w:val="clear" w:color="auto" w:fill="auto"/>
            <w:tcMar>
              <w:top w:w="0" w:type="dxa"/>
              <w:left w:w="45" w:type="dxa"/>
              <w:bottom w:w="0" w:type="dxa"/>
              <w:right w:w="45" w:type="dxa"/>
            </w:tcMar>
          </w:tcPr>
          <w:p w14:paraId="4888DB1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7.91</w:t>
            </w:r>
          </w:p>
        </w:tc>
        <w:tc>
          <w:tcPr>
            <w:tcW w:w="260" w:type="pct"/>
            <w:shd w:val="clear" w:color="auto" w:fill="auto"/>
            <w:tcMar>
              <w:top w:w="0" w:type="dxa"/>
              <w:left w:w="45" w:type="dxa"/>
              <w:bottom w:w="0" w:type="dxa"/>
              <w:right w:w="45" w:type="dxa"/>
            </w:tcMar>
          </w:tcPr>
          <w:p w14:paraId="454A63F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835</w:t>
            </w:r>
          </w:p>
        </w:tc>
        <w:tc>
          <w:tcPr>
            <w:tcW w:w="211" w:type="pct"/>
            <w:shd w:val="clear" w:color="auto" w:fill="auto"/>
            <w:tcMar>
              <w:top w:w="0" w:type="dxa"/>
              <w:left w:w="45" w:type="dxa"/>
              <w:bottom w:w="0" w:type="dxa"/>
              <w:right w:w="45" w:type="dxa"/>
            </w:tcMar>
          </w:tcPr>
          <w:p w14:paraId="51E8D2D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2.91</w:t>
            </w:r>
          </w:p>
        </w:tc>
        <w:tc>
          <w:tcPr>
            <w:tcW w:w="187" w:type="pct"/>
            <w:shd w:val="clear" w:color="auto" w:fill="auto"/>
            <w:tcMar>
              <w:top w:w="0" w:type="dxa"/>
              <w:left w:w="45" w:type="dxa"/>
              <w:bottom w:w="0" w:type="dxa"/>
              <w:right w:w="45" w:type="dxa"/>
            </w:tcMar>
          </w:tcPr>
          <w:p w14:paraId="6BEC739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67</w:t>
            </w:r>
          </w:p>
        </w:tc>
        <w:tc>
          <w:tcPr>
            <w:tcW w:w="211" w:type="pct"/>
            <w:shd w:val="clear" w:color="auto" w:fill="auto"/>
            <w:tcMar>
              <w:top w:w="0" w:type="dxa"/>
              <w:left w:w="45" w:type="dxa"/>
              <w:bottom w:w="0" w:type="dxa"/>
              <w:right w:w="45" w:type="dxa"/>
            </w:tcMar>
          </w:tcPr>
          <w:p w14:paraId="691B55A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0.23</w:t>
            </w:r>
          </w:p>
        </w:tc>
        <w:tc>
          <w:tcPr>
            <w:tcW w:w="309" w:type="pct"/>
            <w:shd w:val="clear" w:color="auto" w:fill="auto"/>
            <w:tcMar>
              <w:top w:w="0" w:type="dxa"/>
              <w:left w:w="45" w:type="dxa"/>
              <w:bottom w:w="0" w:type="dxa"/>
              <w:right w:w="45" w:type="dxa"/>
            </w:tcMar>
          </w:tcPr>
          <w:p w14:paraId="58B0B902" w14:textId="4B1BAA79"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28732</w:t>
            </w:r>
          </w:p>
        </w:tc>
        <w:tc>
          <w:tcPr>
            <w:tcW w:w="184" w:type="pct"/>
            <w:shd w:val="clear" w:color="auto" w:fill="auto"/>
            <w:tcMar>
              <w:top w:w="0" w:type="dxa"/>
              <w:left w:w="45" w:type="dxa"/>
              <w:bottom w:w="0" w:type="dxa"/>
              <w:right w:w="45" w:type="dxa"/>
            </w:tcMar>
          </w:tcPr>
          <w:p w14:paraId="0EB6726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B51CCF" w:rsidRPr="00FD6A7E" w14:paraId="79B17228" w14:textId="77777777" w:rsidTr="00AB41A4">
        <w:trPr>
          <w:trHeight w:val="255"/>
        </w:trPr>
        <w:tc>
          <w:tcPr>
            <w:tcW w:w="420" w:type="pct"/>
            <w:shd w:val="clear" w:color="auto" w:fill="auto"/>
            <w:tcMar>
              <w:top w:w="0" w:type="dxa"/>
              <w:left w:w="45" w:type="dxa"/>
              <w:bottom w:w="0" w:type="dxa"/>
              <w:right w:w="45" w:type="dxa"/>
            </w:tcMar>
            <w:vAlign w:val="center"/>
            <w:hideMark/>
          </w:tcPr>
          <w:p w14:paraId="0CAFA76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Southeast</w:t>
            </w:r>
          </w:p>
        </w:tc>
        <w:tc>
          <w:tcPr>
            <w:tcW w:w="260" w:type="pct"/>
            <w:shd w:val="clear" w:color="auto" w:fill="auto"/>
            <w:tcMar>
              <w:top w:w="0" w:type="dxa"/>
              <w:left w:w="45" w:type="dxa"/>
              <w:bottom w:w="0" w:type="dxa"/>
              <w:right w:w="45" w:type="dxa"/>
            </w:tcMar>
          </w:tcPr>
          <w:p w14:paraId="49B4DB4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704</w:t>
            </w:r>
          </w:p>
        </w:tc>
        <w:tc>
          <w:tcPr>
            <w:tcW w:w="211" w:type="pct"/>
            <w:shd w:val="clear" w:color="auto" w:fill="auto"/>
            <w:tcMar>
              <w:top w:w="0" w:type="dxa"/>
              <w:left w:w="45" w:type="dxa"/>
              <w:bottom w:w="0" w:type="dxa"/>
              <w:right w:w="45" w:type="dxa"/>
            </w:tcMar>
          </w:tcPr>
          <w:p w14:paraId="3A4CFE9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1.69</w:t>
            </w:r>
          </w:p>
        </w:tc>
        <w:tc>
          <w:tcPr>
            <w:tcW w:w="309" w:type="pct"/>
            <w:shd w:val="clear" w:color="auto" w:fill="auto"/>
            <w:tcMar>
              <w:top w:w="0" w:type="dxa"/>
              <w:left w:w="45" w:type="dxa"/>
              <w:bottom w:w="0" w:type="dxa"/>
              <w:right w:w="45" w:type="dxa"/>
            </w:tcMar>
          </w:tcPr>
          <w:p w14:paraId="36D0ECB5" w14:textId="53459298"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4725</w:t>
            </w:r>
          </w:p>
        </w:tc>
        <w:tc>
          <w:tcPr>
            <w:tcW w:w="260" w:type="pct"/>
            <w:shd w:val="clear" w:color="auto" w:fill="auto"/>
            <w:tcMar>
              <w:top w:w="0" w:type="dxa"/>
              <w:left w:w="45" w:type="dxa"/>
              <w:bottom w:w="0" w:type="dxa"/>
              <w:right w:w="45" w:type="dxa"/>
            </w:tcMar>
          </w:tcPr>
          <w:p w14:paraId="0815B88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11.36</w:t>
            </w:r>
          </w:p>
        </w:tc>
        <w:tc>
          <w:tcPr>
            <w:tcW w:w="309" w:type="pct"/>
            <w:shd w:val="clear" w:color="auto" w:fill="auto"/>
            <w:tcMar>
              <w:top w:w="0" w:type="dxa"/>
              <w:left w:w="45" w:type="dxa"/>
              <w:bottom w:w="0" w:type="dxa"/>
              <w:right w:w="45" w:type="dxa"/>
            </w:tcMar>
          </w:tcPr>
          <w:p w14:paraId="445474D9" w14:textId="2A21520A"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11594</w:t>
            </w:r>
          </w:p>
        </w:tc>
        <w:tc>
          <w:tcPr>
            <w:tcW w:w="260" w:type="pct"/>
            <w:shd w:val="clear" w:color="auto" w:fill="auto"/>
            <w:tcMar>
              <w:top w:w="0" w:type="dxa"/>
              <w:left w:w="45" w:type="dxa"/>
              <w:bottom w:w="0" w:type="dxa"/>
              <w:right w:w="45" w:type="dxa"/>
            </w:tcMar>
          </w:tcPr>
          <w:p w14:paraId="77137AF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27.88</w:t>
            </w:r>
          </w:p>
        </w:tc>
        <w:tc>
          <w:tcPr>
            <w:tcW w:w="309" w:type="pct"/>
            <w:shd w:val="clear" w:color="auto" w:fill="auto"/>
            <w:tcMar>
              <w:top w:w="0" w:type="dxa"/>
              <w:left w:w="45" w:type="dxa"/>
              <w:bottom w:w="0" w:type="dxa"/>
              <w:right w:w="45" w:type="dxa"/>
            </w:tcMar>
          </w:tcPr>
          <w:p w14:paraId="4160BF7A" w14:textId="4F25548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13273</w:t>
            </w:r>
          </w:p>
        </w:tc>
        <w:tc>
          <w:tcPr>
            <w:tcW w:w="260" w:type="pct"/>
            <w:shd w:val="clear" w:color="auto" w:fill="auto"/>
            <w:tcMar>
              <w:top w:w="0" w:type="dxa"/>
              <w:left w:w="45" w:type="dxa"/>
              <w:bottom w:w="0" w:type="dxa"/>
              <w:right w:w="45" w:type="dxa"/>
            </w:tcMar>
          </w:tcPr>
          <w:p w14:paraId="379E874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31.91</w:t>
            </w:r>
          </w:p>
        </w:tc>
        <w:tc>
          <w:tcPr>
            <w:tcW w:w="309" w:type="pct"/>
            <w:shd w:val="clear" w:color="auto" w:fill="auto"/>
            <w:tcMar>
              <w:top w:w="0" w:type="dxa"/>
              <w:left w:w="45" w:type="dxa"/>
              <w:bottom w:w="0" w:type="dxa"/>
              <w:right w:w="45" w:type="dxa"/>
            </w:tcMar>
          </w:tcPr>
          <w:p w14:paraId="57B7C3F2" w14:textId="6E0A22A1"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7553</w:t>
            </w:r>
          </w:p>
        </w:tc>
        <w:tc>
          <w:tcPr>
            <w:tcW w:w="260" w:type="pct"/>
            <w:shd w:val="clear" w:color="auto" w:fill="auto"/>
            <w:tcMar>
              <w:top w:w="0" w:type="dxa"/>
              <w:left w:w="45" w:type="dxa"/>
              <w:bottom w:w="0" w:type="dxa"/>
              <w:right w:w="45" w:type="dxa"/>
            </w:tcMar>
          </w:tcPr>
          <w:p w14:paraId="3FE4F40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18.16</w:t>
            </w:r>
          </w:p>
        </w:tc>
        <w:tc>
          <w:tcPr>
            <w:tcW w:w="260" w:type="pct"/>
            <w:shd w:val="clear" w:color="auto" w:fill="auto"/>
            <w:tcMar>
              <w:top w:w="0" w:type="dxa"/>
              <w:left w:w="45" w:type="dxa"/>
              <w:bottom w:w="0" w:type="dxa"/>
              <w:right w:w="45" w:type="dxa"/>
            </w:tcMar>
          </w:tcPr>
          <w:p w14:paraId="4D71A314" w14:textId="5F3485C5"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2897</w:t>
            </w:r>
          </w:p>
        </w:tc>
        <w:tc>
          <w:tcPr>
            <w:tcW w:w="211" w:type="pct"/>
            <w:shd w:val="clear" w:color="auto" w:fill="auto"/>
            <w:tcMar>
              <w:top w:w="0" w:type="dxa"/>
              <w:left w:w="45" w:type="dxa"/>
              <w:bottom w:w="0" w:type="dxa"/>
              <w:right w:w="45" w:type="dxa"/>
            </w:tcMar>
          </w:tcPr>
          <w:p w14:paraId="1B8A128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6.97</w:t>
            </w:r>
          </w:p>
        </w:tc>
        <w:tc>
          <w:tcPr>
            <w:tcW w:w="260" w:type="pct"/>
            <w:shd w:val="clear" w:color="auto" w:fill="auto"/>
            <w:tcMar>
              <w:top w:w="0" w:type="dxa"/>
              <w:left w:w="45" w:type="dxa"/>
              <w:bottom w:w="0" w:type="dxa"/>
              <w:right w:w="45" w:type="dxa"/>
            </w:tcMar>
          </w:tcPr>
          <w:p w14:paraId="1AF4A95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729</w:t>
            </w:r>
          </w:p>
        </w:tc>
        <w:tc>
          <w:tcPr>
            <w:tcW w:w="211" w:type="pct"/>
            <w:shd w:val="clear" w:color="auto" w:fill="auto"/>
            <w:tcMar>
              <w:top w:w="0" w:type="dxa"/>
              <w:left w:w="45" w:type="dxa"/>
              <w:bottom w:w="0" w:type="dxa"/>
              <w:right w:w="45" w:type="dxa"/>
            </w:tcMar>
          </w:tcPr>
          <w:p w14:paraId="37115D9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1.75</w:t>
            </w:r>
          </w:p>
        </w:tc>
        <w:tc>
          <w:tcPr>
            <w:tcW w:w="187" w:type="pct"/>
            <w:shd w:val="clear" w:color="auto" w:fill="auto"/>
            <w:tcMar>
              <w:top w:w="0" w:type="dxa"/>
              <w:left w:w="45" w:type="dxa"/>
              <w:bottom w:w="0" w:type="dxa"/>
              <w:right w:w="45" w:type="dxa"/>
            </w:tcMar>
          </w:tcPr>
          <w:p w14:paraId="303FAA9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114</w:t>
            </w:r>
          </w:p>
        </w:tc>
        <w:tc>
          <w:tcPr>
            <w:tcW w:w="211" w:type="pct"/>
            <w:shd w:val="clear" w:color="auto" w:fill="auto"/>
            <w:tcMar>
              <w:top w:w="0" w:type="dxa"/>
              <w:left w:w="45" w:type="dxa"/>
              <w:bottom w:w="0" w:type="dxa"/>
              <w:right w:w="45" w:type="dxa"/>
            </w:tcMar>
          </w:tcPr>
          <w:p w14:paraId="15813D8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0.27</w:t>
            </w:r>
          </w:p>
        </w:tc>
        <w:tc>
          <w:tcPr>
            <w:tcW w:w="309" w:type="pct"/>
            <w:shd w:val="clear" w:color="auto" w:fill="auto"/>
            <w:tcMar>
              <w:top w:w="0" w:type="dxa"/>
              <w:left w:w="45" w:type="dxa"/>
              <w:bottom w:w="0" w:type="dxa"/>
              <w:right w:w="45" w:type="dxa"/>
            </w:tcMar>
          </w:tcPr>
          <w:p w14:paraId="1A230F02" w14:textId="7F67C1D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41589</w:t>
            </w:r>
          </w:p>
        </w:tc>
        <w:tc>
          <w:tcPr>
            <w:tcW w:w="184" w:type="pct"/>
            <w:shd w:val="clear" w:color="auto" w:fill="auto"/>
            <w:tcMar>
              <w:top w:w="0" w:type="dxa"/>
              <w:left w:w="45" w:type="dxa"/>
              <w:bottom w:w="0" w:type="dxa"/>
              <w:right w:w="45" w:type="dxa"/>
            </w:tcMar>
          </w:tcPr>
          <w:p w14:paraId="4E038FD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B51CCF" w:rsidRPr="00FD6A7E" w14:paraId="5532AF53" w14:textId="77777777" w:rsidTr="00AB41A4">
        <w:trPr>
          <w:trHeight w:val="255"/>
        </w:trPr>
        <w:tc>
          <w:tcPr>
            <w:tcW w:w="420" w:type="pct"/>
            <w:shd w:val="clear" w:color="auto" w:fill="auto"/>
            <w:tcMar>
              <w:top w:w="0" w:type="dxa"/>
              <w:left w:w="45" w:type="dxa"/>
              <w:bottom w:w="0" w:type="dxa"/>
              <w:right w:w="45" w:type="dxa"/>
            </w:tcMar>
            <w:vAlign w:val="center"/>
            <w:hideMark/>
          </w:tcPr>
          <w:p w14:paraId="277566F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w:t>
            </w:r>
          </w:p>
        </w:tc>
        <w:tc>
          <w:tcPr>
            <w:tcW w:w="260" w:type="pct"/>
            <w:shd w:val="clear" w:color="auto" w:fill="auto"/>
            <w:tcMar>
              <w:top w:w="0" w:type="dxa"/>
              <w:left w:w="45" w:type="dxa"/>
              <w:bottom w:w="0" w:type="dxa"/>
              <w:right w:w="45" w:type="dxa"/>
            </w:tcMar>
          </w:tcPr>
          <w:p w14:paraId="5DFAC92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234</w:t>
            </w:r>
          </w:p>
        </w:tc>
        <w:tc>
          <w:tcPr>
            <w:tcW w:w="211" w:type="pct"/>
            <w:shd w:val="clear" w:color="auto" w:fill="auto"/>
            <w:tcMar>
              <w:top w:w="0" w:type="dxa"/>
              <w:left w:w="45" w:type="dxa"/>
              <w:bottom w:w="0" w:type="dxa"/>
              <w:right w:w="45" w:type="dxa"/>
            </w:tcMar>
          </w:tcPr>
          <w:p w14:paraId="790386F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1.37</w:t>
            </w:r>
          </w:p>
        </w:tc>
        <w:tc>
          <w:tcPr>
            <w:tcW w:w="309" w:type="pct"/>
            <w:shd w:val="clear" w:color="auto" w:fill="auto"/>
            <w:tcMar>
              <w:top w:w="0" w:type="dxa"/>
              <w:left w:w="45" w:type="dxa"/>
              <w:bottom w:w="0" w:type="dxa"/>
              <w:right w:w="45" w:type="dxa"/>
            </w:tcMar>
          </w:tcPr>
          <w:p w14:paraId="175E0C4D" w14:textId="2F15C549"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1624</w:t>
            </w:r>
          </w:p>
        </w:tc>
        <w:tc>
          <w:tcPr>
            <w:tcW w:w="260" w:type="pct"/>
            <w:shd w:val="clear" w:color="auto" w:fill="auto"/>
            <w:tcMar>
              <w:top w:w="0" w:type="dxa"/>
              <w:left w:w="45" w:type="dxa"/>
              <w:bottom w:w="0" w:type="dxa"/>
              <w:right w:w="45" w:type="dxa"/>
            </w:tcMar>
          </w:tcPr>
          <w:p w14:paraId="0E0A939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9.53</w:t>
            </w:r>
          </w:p>
        </w:tc>
        <w:tc>
          <w:tcPr>
            <w:tcW w:w="309" w:type="pct"/>
            <w:shd w:val="clear" w:color="auto" w:fill="auto"/>
            <w:tcMar>
              <w:top w:w="0" w:type="dxa"/>
              <w:left w:w="45" w:type="dxa"/>
              <w:bottom w:w="0" w:type="dxa"/>
              <w:right w:w="45" w:type="dxa"/>
            </w:tcMar>
          </w:tcPr>
          <w:p w14:paraId="46CD6C89" w14:textId="5B5518E8"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4706</w:t>
            </w:r>
          </w:p>
        </w:tc>
        <w:tc>
          <w:tcPr>
            <w:tcW w:w="260" w:type="pct"/>
            <w:shd w:val="clear" w:color="auto" w:fill="auto"/>
            <w:tcMar>
              <w:top w:w="0" w:type="dxa"/>
              <w:left w:w="45" w:type="dxa"/>
              <w:bottom w:w="0" w:type="dxa"/>
              <w:right w:w="45" w:type="dxa"/>
            </w:tcMar>
          </w:tcPr>
          <w:p w14:paraId="51C9ABB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27.62</w:t>
            </w:r>
          </w:p>
        </w:tc>
        <w:tc>
          <w:tcPr>
            <w:tcW w:w="309" w:type="pct"/>
            <w:shd w:val="clear" w:color="auto" w:fill="auto"/>
            <w:tcMar>
              <w:top w:w="0" w:type="dxa"/>
              <w:left w:w="45" w:type="dxa"/>
              <w:bottom w:w="0" w:type="dxa"/>
              <w:right w:w="45" w:type="dxa"/>
            </w:tcMar>
          </w:tcPr>
          <w:p w14:paraId="40CCA308" w14:textId="6628AE16"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5345</w:t>
            </w:r>
          </w:p>
        </w:tc>
        <w:tc>
          <w:tcPr>
            <w:tcW w:w="260" w:type="pct"/>
            <w:shd w:val="clear" w:color="auto" w:fill="auto"/>
            <w:tcMar>
              <w:top w:w="0" w:type="dxa"/>
              <w:left w:w="45" w:type="dxa"/>
              <w:bottom w:w="0" w:type="dxa"/>
              <w:right w:w="45" w:type="dxa"/>
            </w:tcMar>
          </w:tcPr>
          <w:p w14:paraId="05973BC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31.37</w:t>
            </w:r>
          </w:p>
        </w:tc>
        <w:tc>
          <w:tcPr>
            <w:tcW w:w="309" w:type="pct"/>
            <w:shd w:val="clear" w:color="auto" w:fill="auto"/>
            <w:tcMar>
              <w:top w:w="0" w:type="dxa"/>
              <w:left w:w="45" w:type="dxa"/>
              <w:bottom w:w="0" w:type="dxa"/>
              <w:right w:w="45" w:type="dxa"/>
            </w:tcMar>
          </w:tcPr>
          <w:p w14:paraId="15DE15C5" w14:textId="15DF6CC2"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3389</w:t>
            </w:r>
          </w:p>
        </w:tc>
        <w:tc>
          <w:tcPr>
            <w:tcW w:w="260" w:type="pct"/>
            <w:shd w:val="clear" w:color="auto" w:fill="auto"/>
            <w:tcMar>
              <w:top w:w="0" w:type="dxa"/>
              <w:left w:w="45" w:type="dxa"/>
              <w:bottom w:w="0" w:type="dxa"/>
              <w:right w:w="45" w:type="dxa"/>
            </w:tcMar>
          </w:tcPr>
          <w:p w14:paraId="03F5E86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19.89</w:t>
            </w:r>
          </w:p>
        </w:tc>
        <w:tc>
          <w:tcPr>
            <w:tcW w:w="260" w:type="pct"/>
            <w:shd w:val="clear" w:color="auto" w:fill="auto"/>
            <w:tcMar>
              <w:top w:w="0" w:type="dxa"/>
              <w:left w:w="45" w:type="dxa"/>
              <w:bottom w:w="0" w:type="dxa"/>
              <w:right w:w="45" w:type="dxa"/>
            </w:tcMar>
          </w:tcPr>
          <w:p w14:paraId="0BE290D7" w14:textId="7CFCC1A3"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1412</w:t>
            </w:r>
          </w:p>
        </w:tc>
        <w:tc>
          <w:tcPr>
            <w:tcW w:w="211" w:type="pct"/>
            <w:shd w:val="clear" w:color="auto" w:fill="auto"/>
            <w:tcMar>
              <w:top w:w="0" w:type="dxa"/>
              <w:left w:w="45" w:type="dxa"/>
              <w:bottom w:w="0" w:type="dxa"/>
              <w:right w:w="45" w:type="dxa"/>
            </w:tcMar>
          </w:tcPr>
          <w:p w14:paraId="0DDB498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8.29</w:t>
            </w:r>
          </w:p>
        </w:tc>
        <w:tc>
          <w:tcPr>
            <w:tcW w:w="260" w:type="pct"/>
            <w:shd w:val="clear" w:color="auto" w:fill="auto"/>
            <w:tcMar>
              <w:top w:w="0" w:type="dxa"/>
              <w:left w:w="45" w:type="dxa"/>
              <w:bottom w:w="0" w:type="dxa"/>
              <w:right w:w="45" w:type="dxa"/>
            </w:tcMar>
          </w:tcPr>
          <w:p w14:paraId="30A03CB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307</w:t>
            </w:r>
          </w:p>
        </w:tc>
        <w:tc>
          <w:tcPr>
            <w:tcW w:w="211" w:type="pct"/>
            <w:shd w:val="clear" w:color="auto" w:fill="auto"/>
            <w:tcMar>
              <w:top w:w="0" w:type="dxa"/>
              <w:left w:w="45" w:type="dxa"/>
              <w:bottom w:w="0" w:type="dxa"/>
              <w:right w:w="45" w:type="dxa"/>
            </w:tcMar>
          </w:tcPr>
          <w:p w14:paraId="0E47458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1.80</w:t>
            </w:r>
          </w:p>
        </w:tc>
        <w:tc>
          <w:tcPr>
            <w:tcW w:w="187" w:type="pct"/>
            <w:shd w:val="clear" w:color="auto" w:fill="auto"/>
            <w:tcMar>
              <w:top w:w="0" w:type="dxa"/>
              <w:left w:w="45" w:type="dxa"/>
              <w:bottom w:w="0" w:type="dxa"/>
              <w:right w:w="45" w:type="dxa"/>
            </w:tcMar>
          </w:tcPr>
          <w:p w14:paraId="5F43133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19</w:t>
            </w:r>
          </w:p>
        </w:tc>
        <w:tc>
          <w:tcPr>
            <w:tcW w:w="211" w:type="pct"/>
            <w:shd w:val="clear" w:color="auto" w:fill="auto"/>
            <w:tcMar>
              <w:top w:w="0" w:type="dxa"/>
              <w:left w:w="45" w:type="dxa"/>
              <w:bottom w:w="0" w:type="dxa"/>
              <w:right w:w="45" w:type="dxa"/>
            </w:tcMar>
          </w:tcPr>
          <w:p w14:paraId="2B4560F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0.11</w:t>
            </w:r>
          </w:p>
        </w:tc>
        <w:tc>
          <w:tcPr>
            <w:tcW w:w="309" w:type="pct"/>
            <w:shd w:val="clear" w:color="auto" w:fill="auto"/>
            <w:tcMar>
              <w:top w:w="0" w:type="dxa"/>
              <w:left w:w="45" w:type="dxa"/>
              <w:bottom w:w="0" w:type="dxa"/>
              <w:right w:w="45" w:type="dxa"/>
            </w:tcMar>
          </w:tcPr>
          <w:p w14:paraId="1FA6268C" w14:textId="4A8445CC"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17036</w:t>
            </w:r>
          </w:p>
        </w:tc>
        <w:tc>
          <w:tcPr>
            <w:tcW w:w="184" w:type="pct"/>
            <w:shd w:val="clear" w:color="auto" w:fill="auto"/>
            <w:tcMar>
              <w:top w:w="0" w:type="dxa"/>
              <w:left w:w="45" w:type="dxa"/>
              <w:bottom w:w="0" w:type="dxa"/>
              <w:right w:w="45" w:type="dxa"/>
            </w:tcMar>
          </w:tcPr>
          <w:p w14:paraId="4421868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B51CCF" w:rsidRPr="00FD6A7E" w14:paraId="003962EF" w14:textId="77777777" w:rsidTr="00AB41A4">
        <w:trPr>
          <w:trHeight w:val="255"/>
        </w:trPr>
        <w:tc>
          <w:tcPr>
            <w:tcW w:w="420" w:type="pct"/>
            <w:shd w:val="clear" w:color="auto" w:fill="auto"/>
            <w:tcMar>
              <w:top w:w="0" w:type="dxa"/>
              <w:left w:w="45" w:type="dxa"/>
              <w:bottom w:w="0" w:type="dxa"/>
              <w:right w:w="45" w:type="dxa"/>
            </w:tcMar>
            <w:vAlign w:val="center"/>
            <w:hideMark/>
          </w:tcPr>
          <w:p w14:paraId="147CEB8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Midwest</w:t>
            </w:r>
          </w:p>
        </w:tc>
        <w:tc>
          <w:tcPr>
            <w:tcW w:w="260" w:type="pct"/>
            <w:shd w:val="clear" w:color="auto" w:fill="auto"/>
            <w:tcMar>
              <w:top w:w="0" w:type="dxa"/>
              <w:left w:w="45" w:type="dxa"/>
              <w:bottom w:w="0" w:type="dxa"/>
              <w:right w:w="45" w:type="dxa"/>
            </w:tcMar>
          </w:tcPr>
          <w:p w14:paraId="176474D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186</w:t>
            </w:r>
          </w:p>
        </w:tc>
        <w:tc>
          <w:tcPr>
            <w:tcW w:w="211" w:type="pct"/>
            <w:shd w:val="clear" w:color="auto" w:fill="auto"/>
            <w:tcMar>
              <w:top w:w="0" w:type="dxa"/>
              <w:left w:w="45" w:type="dxa"/>
              <w:bottom w:w="0" w:type="dxa"/>
              <w:right w:w="45" w:type="dxa"/>
            </w:tcMar>
          </w:tcPr>
          <w:p w14:paraId="03E3D51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2.55</w:t>
            </w:r>
          </w:p>
        </w:tc>
        <w:tc>
          <w:tcPr>
            <w:tcW w:w="309" w:type="pct"/>
            <w:shd w:val="clear" w:color="auto" w:fill="auto"/>
            <w:tcMar>
              <w:top w:w="0" w:type="dxa"/>
              <w:left w:w="45" w:type="dxa"/>
              <w:bottom w:w="0" w:type="dxa"/>
              <w:right w:w="45" w:type="dxa"/>
            </w:tcMar>
          </w:tcPr>
          <w:p w14:paraId="5672C3E6" w14:textId="713E42DB"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1083</w:t>
            </w:r>
          </w:p>
        </w:tc>
        <w:tc>
          <w:tcPr>
            <w:tcW w:w="260" w:type="pct"/>
            <w:shd w:val="clear" w:color="auto" w:fill="auto"/>
            <w:tcMar>
              <w:top w:w="0" w:type="dxa"/>
              <w:left w:w="45" w:type="dxa"/>
              <w:bottom w:w="0" w:type="dxa"/>
              <w:right w:w="45" w:type="dxa"/>
            </w:tcMar>
          </w:tcPr>
          <w:p w14:paraId="0BD221A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14.84</w:t>
            </w:r>
          </w:p>
        </w:tc>
        <w:tc>
          <w:tcPr>
            <w:tcW w:w="309" w:type="pct"/>
            <w:shd w:val="clear" w:color="auto" w:fill="auto"/>
            <w:tcMar>
              <w:top w:w="0" w:type="dxa"/>
              <w:left w:w="45" w:type="dxa"/>
              <w:bottom w:w="0" w:type="dxa"/>
              <w:right w:w="45" w:type="dxa"/>
            </w:tcMar>
          </w:tcPr>
          <w:p w14:paraId="1761C801" w14:textId="6AA95CDD"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2225</w:t>
            </w:r>
          </w:p>
        </w:tc>
        <w:tc>
          <w:tcPr>
            <w:tcW w:w="260" w:type="pct"/>
            <w:shd w:val="clear" w:color="auto" w:fill="auto"/>
            <w:tcMar>
              <w:top w:w="0" w:type="dxa"/>
              <w:left w:w="45" w:type="dxa"/>
              <w:bottom w:w="0" w:type="dxa"/>
              <w:right w:w="45" w:type="dxa"/>
            </w:tcMar>
          </w:tcPr>
          <w:p w14:paraId="1D429B0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30.48</w:t>
            </w:r>
          </w:p>
        </w:tc>
        <w:tc>
          <w:tcPr>
            <w:tcW w:w="309" w:type="pct"/>
            <w:shd w:val="clear" w:color="auto" w:fill="auto"/>
            <w:tcMar>
              <w:top w:w="0" w:type="dxa"/>
              <w:left w:w="45" w:type="dxa"/>
              <w:bottom w:w="0" w:type="dxa"/>
              <w:right w:w="45" w:type="dxa"/>
            </w:tcMar>
          </w:tcPr>
          <w:p w14:paraId="1F41BB53" w14:textId="41AB632D"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2035</w:t>
            </w:r>
          </w:p>
        </w:tc>
        <w:tc>
          <w:tcPr>
            <w:tcW w:w="260" w:type="pct"/>
            <w:shd w:val="clear" w:color="auto" w:fill="auto"/>
            <w:tcMar>
              <w:top w:w="0" w:type="dxa"/>
              <w:left w:w="45" w:type="dxa"/>
              <w:bottom w:w="0" w:type="dxa"/>
              <w:right w:w="45" w:type="dxa"/>
            </w:tcMar>
          </w:tcPr>
          <w:p w14:paraId="37BC34F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27.88</w:t>
            </w:r>
          </w:p>
        </w:tc>
        <w:tc>
          <w:tcPr>
            <w:tcW w:w="309" w:type="pct"/>
            <w:shd w:val="clear" w:color="auto" w:fill="auto"/>
            <w:tcMar>
              <w:top w:w="0" w:type="dxa"/>
              <w:left w:w="45" w:type="dxa"/>
              <w:bottom w:w="0" w:type="dxa"/>
              <w:right w:w="45" w:type="dxa"/>
            </w:tcMar>
          </w:tcPr>
          <w:p w14:paraId="4A4800EE" w14:textId="375C021A"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1156</w:t>
            </w:r>
          </w:p>
        </w:tc>
        <w:tc>
          <w:tcPr>
            <w:tcW w:w="260" w:type="pct"/>
            <w:shd w:val="clear" w:color="auto" w:fill="auto"/>
            <w:tcMar>
              <w:top w:w="0" w:type="dxa"/>
              <w:left w:w="45" w:type="dxa"/>
              <w:bottom w:w="0" w:type="dxa"/>
              <w:right w:w="45" w:type="dxa"/>
            </w:tcMar>
          </w:tcPr>
          <w:p w14:paraId="47587C3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15.84</w:t>
            </w:r>
          </w:p>
        </w:tc>
        <w:tc>
          <w:tcPr>
            <w:tcW w:w="260" w:type="pct"/>
            <w:shd w:val="clear" w:color="auto" w:fill="auto"/>
            <w:tcMar>
              <w:top w:w="0" w:type="dxa"/>
              <w:left w:w="45" w:type="dxa"/>
              <w:bottom w:w="0" w:type="dxa"/>
              <w:right w:w="45" w:type="dxa"/>
            </w:tcMar>
          </w:tcPr>
          <w:p w14:paraId="28A1DD9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460</w:t>
            </w:r>
          </w:p>
        </w:tc>
        <w:tc>
          <w:tcPr>
            <w:tcW w:w="211" w:type="pct"/>
            <w:shd w:val="clear" w:color="auto" w:fill="auto"/>
            <w:tcMar>
              <w:top w:w="0" w:type="dxa"/>
              <w:left w:w="45" w:type="dxa"/>
              <w:bottom w:w="0" w:type="dxa"/>
              <w:right w:w="45" w:type="dxa"/>
            </w:tcMar>
          </w:tcPr>
          <w:p w14:paraId="64BF9A2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6.30</w:t>
            </w:r>
          </w:p>
        </w:tc>
        <w:tc>
          <w:tcPr>
            <w:tcW w:w="260" w:type="pct"/>
            <w:shd w:val="clear" w:color="auto" w:fill="auto"/>
            <w:tcMar>
              <w:top w:w="0" w:type="dxa"/>
              <w:left w:w="45" w:type="dxa"/>
              <w:bottom w:w="0" w:type="dxa"/>
              <w:right w:w="45" w:type="dxa"/>
            </w:tcMar>
          </w:tcPr>
          <w:p w14:paraId="2589233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119</w:t>
            </w:r>
          </w:p>
        </w:tc>
        <w:tc>
          <w:tcPr>
            <w:tcW w:w="211" w:type="pct"/>
            <w:shd w:val="clear" w:color="auto" w:fill="auto"/>
            <w:tcMar>
              <w:top w:w="0" w:type="dxa"/>
              <w:left w:w="45" w:type="dxa"/>
              <w:bottom w:w="0" w:type="dxa"/>
              <w:right w:w="45" w:type="dxa"/>
            </w:tcMar>
          </w:tcPr>
          <w:p w14:paraId="191870B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1.63</w:t>
            </w:r>
          </w:p>
        </w:tc>
        <w:tc>
          <w:tcPr>
            <w:tcW w:w="187" w:type="pct"/>
            <w:shd w:val="clear" w:color="auto" w:fill="auto"/>
            <w:tcMar>
              <w:top w:w="0" w:type="dxa"/>
              <w:left w:w="45" w:type="dxa"/>
              <w:bottom w:w="0" w:type="dxa"/>
              <w:right w:w="45" w:type="dxa"/>
            </w:tcMar>
          </w:tcPr>
          <w:p w14:paraId="59A8C26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35</w:t>
            </w:r>
          </w:p>
        </w:tc>
        <w:tc>
          <w:tcPr>
            <w:tcW w:w="211" w:type="pct"/>
            <w:shd w:val="clear" w:color="auto" w:fill="auto"/>
            <w:tcMar>
              <w:top w:w="0" w:type="dxa"/>
              <w:left w:w="45" w:type="dxa"/>
              <w:bottom w:w="0" w:type="dxa"/>
              <w:right w:w="45" w:type="dxa"/>
            </w:tcMar>
          </w:tcPr>
          <w:p w14:paraId="3A36731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0.48</w:t>
            </w:r>
          </w:p>
        </w:tc>
        <w:tc>
          <w:tcPr>
            <w:tcW w:w="309" w:type="pct"/>
            <w:shd w:val="clear" w:color="auto" w:fill="auto"/>
            <w:tcMar>
              <w:top w:w="0" w:type="dxa"/>
              <w:left w:w="45" w:type="dxa"/>
              <w:bottom w:w="0" w:type="dxa"/>
              <w:right w:w="45" w:type="dxa"/>
            </w:tcMar>
          </w:tcPr>
          <w:p w14:paraId="55E9D707" w14:textId="4F768424"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7299</w:t>
            </w:r>
          </w:p>
        </w:tc>
        <w:tc>
          <w:tcPr>
            <w:tcW w:w="184" w:type="pct"/>
            <w:shd w:val="clear" w:color="auto" w:fill="auto"/>
            <w:tcMar>
              <w:top w:w="0" w:type="dxa"/>
              <w:left w:w="45" w:type="dxa"/>
              <w:bottom w:w="0" w:type="dxa"/>
              <w:right w:w="45" w:type="dxa"/>
            </w:tcMar>
          </w:tcPr>
          <w:p w14:paraId="06EAFEB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B51CCF" w:rsidRPr="00FD6A7E" w14:paraId="4E9B5192" w14:textId="77777777" w:rsidTr="00AB41A4">
        <w:trPr>
          <w:trHeight w:val="255"/>
        </w:trPr>
        <w:tc>
          <w:tcPr>
            <w:tcW w:w="420" w:type="pct"/>
            <w:tcBorders>
              <w:bottom w:val="single" w:sz="4" w:space="0" w:color="auto"/>
            </w:tcBorders>
            <w:shd w:val="clear" w:color="auto" w:fill="auto"/>
            <w:tcMar>
              <w:top w:w="0" w:type="dxa"/>
              <w:left w:w="45" w:type="dxa"/>
              <w:bottom w:w="0" w:type="dxa"/>
              <w:right w:w="45" w:type="dxa"/>
            </w:tcMar>
            <w:vAlign w:val="center"/>
            <w:hideMark/>
          </w:tcPr>
          <w:p w14:paraId="349518C2"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r w:rsidRPr="00FD6A7E">
              <w:rPr>
                <w:rFonts w:ascii="Book Antiqua" w:hAnsi="Book Antiqua"/>
                <w:color w:val="000000"/>
                <w:lang w:val="en-US"/>
              </w:rPr>
              <w:t>Total</w:t>
            </w:r>
          </w:p>
        </w:tc>
        <w:tc>
          <w:tcPr>
            <w:tcW w:w="260" w:type="pct"/>
            <w:tcBorders>
              <w:bottom w:val="single" w:sz="4" w:space="0" w:color="auto"/>
            </w:tcBorders>
            <w:shd w:val="clear" w:color="auto" w:fill="auto"/>
            <w:tcMar>
              <w:top w:w="0" w:type="dxa"/>
              <w:left w:w="45" w:type="dxa"/>
              <w:bottom w:w="0" w:type="dxa"/>
              <w:right w:w="45" w:type="dxa"/>
            </w:tcMar>
          </w:tcPr>
          <w:p w14:paraId="56E38B37" w14:textId="34C36235"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2230</w:t>
            </w:r>
          </w:p>
        </w:tc>
        <w:tc>
          <w:tcPr>
            <w:tcW w:w="211" w:type="pct"/>
            <w:tcBorders>
              <w:bottom w:val="single" w:sz="4" w:space="0" w:color="auto"/>
            </w:tcBorders>
            <w:shd w:val="clear" w:color="auto" w:fill="auto"/>
            <w:tcMar>
              <w:top w:w="0" w:type="dxa"/>
              <w:left w:w="45" w:type="dxa"/>
              <w:bottom w:w="0" w:type="dxa"/>
              <w:right w:w="45" w:type="dxa"/>
            </w:tcMar>
          </w:tcPr>
          <w:p w14:paraId="7260A2C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2.27</w:t>
            </w:r>
          </w:p>
        </w:tc>
        <w:tc>
          <w:tcPr>
            <w:tcW w:w="309" w:type="pct"/>
            <w:tcBorders>
              <w:bottom w:val="single" w:sz="4" w:space="0" w:color="auto"/>
            </w:tcBorders>
            <w:shd w:val="clear" w:color="auto" w:fill="auto"/>
            <w:tcMar>
              <w:top w:w="0" w:type="dxa"/>
              <w:left w:w="45" w:type="dxa"/>
              <w:bottom w:w="0" w:type="dxa"/>
              <w:right w:w="45" w:type="dxa"/>
            </w:tcMar>
          </w:tcPr>
          <w:p w14:paraId="0052B346" w14:textId="7C97B461"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12401</w:t>
            </w:r>
          </w:p>
        </w:tc>
        <w:tc>
          <w:tcPr>
            <w:tcW w:w="260" w:type="pct"/>
            <w:tcBorders>
              <w:bottom w:val="single" w:sz="4" w:space="0" w:color="auto"/>
            </w:tcBorders>
            <w:shd w:val="clear" w:color="auto" w:fill="auto"/>
            <w:tcMar>
              <w:top w:w="0" w:type="dxa"/>
              <w:left w:w="45" w:type="dxa"/>
              <w:bottom w:w="0" w:type="dxa"/>
              <w:right w:w="45" w:type="dxa"/>
            </w:tcMar>
          </w:tcPr>
          <w:p w14:paraId="7FB4306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12.65</w:t>
            </w:r>
          </w:p>
        </w:tc>
        <w:tc>
          <w:tcPr>
            <w:tcW w:w="309" w:type="pct"/>
            <w:tcBorders>
              <w:bottom w:val="single" w:sz="4" w:space="0" w:color="auto"/>
            </w:tcBorders>
            <w:shd w:val="clear" w:color="auto" w:fill="auto"/>
            <w:tcMar>
              <w:top w:w="0" w:type="dxa"/>
              <w:left w:w="45" w:type="dxa"/>
              <w:bottom w:w="0" w:type="dxa"/>
              <w:right w:w="45" w:type="dxa"/>
            </w:tcMar>
          </w:tcPr>
          <w:p w14:paraId="3EB21DE3" w14:textId="7E5C694A"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27509</w:t>
            </w:r>
          </w:p>
        </w:tc>
        <w:tc>
          <w:tcPr>
            <w:tcW w:w="260" w:type="pct"/>
            <w:tcBorders>
              <w:bottom w:val="single" w:sz="4" w:space="0" w:color="auto"/>
            </w:tcBorders>
            <w:shd w:val="clear" w:color="auto" w:fill="auto"/>
            <w:tcMar>
              <w:top w:w="0" w:type="dxa"/>
              <w:left w:w="45" w:type="dxa"/>
              <w:bottom w:w="0" w:type="dxa"/>
              <w:right w:w="45" w:type="dxa"/>
            </w:tcMar>
          </w:tcPr>
          <w:p w14:paraId="52316B5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28.05</w:t>
            </w:r>
          </w:p>
        </w:tc>
        <w:tc>
          <w:tcPr>
            <w:tcW w:w="309" w:type="pct"/>
            <w:tcBorders>
              <w:bottom w:val="single" w:sz="4" w:space="0" w:color="auto"/>
            </w:tcBorders>
            <w:shd w:val="clear" w:color="auto" w:fill="auto"/>
            <w:tcMar>
              <w:top w:w="0" w:type="dxa"/>
              <w:left w:w="45" w:type="dxa"/>
              <w:bottom w:w="0" w:type="dxa"/>
              <w:right w:w="45" w:type="dxa"/>
            </w:tcMar>
          </w:tcPr>
          <w:p w14:paraId="4CF02606" w14:textId="67087F60"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28864</w:t>
            </w:r>
          </w:p>
        </w:tc>
        <w:tc>
          <w:tcPr>
            <w:tcW w:w="260" w:type="pct"/>
            <w:tcBorders>
              <w:bottom w:val="single" w:sz="4" w:space="0" w:color="auto"/>
            </w:tcBorders>
            <w:shd w:val="clear" w:color="auto" w:fill="auto"/>
            <w:tcMar>
              <w:top w:w="0" w:type="dxa"/>
              <w:left w:w="45" w:type="dxa"/>
              <w:bottom w:w="0" w:type="dxa"/>
              <w:right w:w="45" w:type="dxa"/>
            </w:tcMar>
          </w:tcPr>
          <w:p w14:paraId="33EF953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29.43</w:t>
            </w:r>
          </w:p>
        </w:tc>
        <w:tc>
          <w:tcPr>
            <w:tcW w:w="309" w:type="pct"/>
            <w:tcBorders>
              <w:bottom w:val="single" w:sz="4" w:space="0" w:color="auto"/>
            </w:tcBorders>
            <w:shd w:val="clear" w:color="auto" w:fill="auto"/>
            <w:tcMar>
              <w:top w:w="0" w:type="dxa"/>
              <w:left w:w="45" w:type="dxa"/>
              <w:bottom w:w="0" w:type="dxa"/>
              <w:right w:w="45" w:type="dxa"/>
            </w:tcMar>
          </w:tcPr>
          <w:p w14:paraId="093C1B14" w14:textId="5FC97F0D"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17306</w:t>
            </w:r>
          </w:p>
        </w:tc>
        <w:tc>
          <w:tcPr>
            <w:tcW w:w="260" w:type="pct"/>
            <w:tcBorders>
              <w:bottom w:val="single" w:sz="4" w:space="0" w:color="auto"/>
            </w:tcBorders>
            <w:shd w:val="clear" w:color="auto" w:fill="auto"/>
            <w:tcMar>
              <w:top w:w="0" w:type="dxa"/>
              <w:left w:w="45" w:type="dxa"/>
              <w:bottom w:w="0" w:type="dxa"/>
              <w:right w:w="45" w:type="dxa"/>
            </w:tcMar>
          </w:tcPr>
          <w:p w14:paraId="61E7754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17.65</w:t>
            </w:r>
          </w:p>
        </w:tc>
        <w:tc>
          <w:tcPr>
            <w:tcW w:w="260" w:type="pct"/>
            <w:tcBorders>
              <w:bottom w:val="single" w:sz="4" w:space="0" w:color="auto"/>
            </w:tcBorders>
            <w:shd w:val="clear" w:color="auto" w:fill="auto"/>
            <w:tcMar>
              <w:top w:w="0" w:type="dxa"/>
              <w:left w:w="45" w:type="dxa"/>
              <w:bottom w:w="0" w:type="dxa"/>
              <w:right w:w="45" w:type="dxa"/>
            </w:tcMar>
          </w:tcPr>
          <w:p w14:paraId="078BFD2B" w14:textId="079D79B6"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7368</w:t>
            </w:r>
          </w:p>
        </w:tc>
        <w:tc>
          <w:tcPr>
            <w:tcW w:w="211" w:type="pct"/>
            <w:tcBorders>
              <w:bottom w:val="single" w:sz="4" w:space="0" w:color="auto"/>
            </w:tcBorders>
            <w:shd w:val="clear" w:color="auto" w:fill="auto"/>
            <w:tcMar>
              <w:top w:w="0" w:type="dxa"/>
              <w:left w:w="45" w:type="dxa"/>
              <w:bottom w:w="0" w:type="dxa"/>
              <w:right w:w="45" w:type="dxa"/>
            </w:tcMar>
          </w:tcPr>
          <w:p w14:paraId="207C073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7.51</w:t>
            </w:r>
          </w:p>
        </w:tc>
        <w:tc>
          <w:tcPr>
            <w:tcW w:w="260" w:type="pct"/>
            <w:tcBorders>
              <w:bottom w:val="single" w:sz="4" w:space="0" w:color="auto"/>
            </w:tcBorders>
            <w:shd w:val="clear" w:color="auto" w:fill="auto"/>
            <w:tcMar>
              <w:top w:w="0" w:type="dxa"/>
              <w:left w:w="45" w:type="dxa"/>
              <w:bottom w:w="0" w:type="dxa"/>
              <w:right w:w="45" w:type="dxa"/>
            </w:tcMar>
          </w:tcPr>
          <w:p w14:paraId="512D32A7" w14:textId="3F52F962"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2135</w:t>
            </w:r>
          </w:p>
        </w:tc>
        <w:tc>
          <w:tcPr>
            <w:tcW w:w="211" w:type="pct"/>
            <w:tcBorders>
              <w:bottom w:val="single" w:sz="4" w:space="0" w:color="auto"/>
            </w:tcBorders>
            <w:shd w:val="clear" w:color="auto" w:fill="auto"/>
            <w:tcMar>
              <w:top w:w="0" w:type="dxa"/>
              <w:left w:w="45" w:type="dxa"/>
              <w:bottom w:w="0" w:type="dxa"/>
              <w:right w:w="45" w:type="dxa"/>
            </w:tcMar>
          </w:tcPr>
          <w:p w14:paraId="4DFD059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2.18</w:t>
            </w:r>
          </w:p>
        </w:tc>
        <w:tc>
          <w:tcPr>
            <w:tcW w:w="187" w:type="pct"/>
            <w:tcBorders>
              <w:bottom w:val="single" w:sz="4" w:space="0" w:color="auto"/>
            </w:tcBorders>
            <w:shd w:val="clear" w:color="auto" w:fill="auto"/>
            <w:tcMar>
              <w:top w:w="0" w:type="dxa"/>
              <w:left w:w="45" w:type="dxa"/>
              <w:bottom w:w="0" w:type="dxa"/>
              <w:right w:w="45" w:type="dxa"/>
            </w:tcMar>
          </w:tcPr>
          <w:p w14:paraId="7ECB376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257</w:t>
            </w:r>
          </w:p>
        </w:tc>
        <w:tc>
          <w:tcPr>
            <w:tcW w:w="211" w:type="pct"/>
            <w:tcBorders>
              <w:bottom w:val="single" w:sz="4" w:space="0" w:color="auto"/>
            </w:tcBorders>
            <w:shd w:val="clear" w:color="auto" w:fill="auto"/>
            <w:tcMar>
              <w:top w:w="0" w:type="dxa"/>
              <w:left w:w="45" w:type="dxa"/>
              <w:bottom w:w="0" w:type="dxa"/>
              <w:right w:w="45" w:type="dxa"/>
            </w:tcMar>
          </w:tcPr>
          <w:p w14:paraId="551A7A2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0.26</w:t>
            </w:r>
          </w:p>
        </w:tc>
        <w:tc>
          <w:tcPr>
            <w:tcW w:w="309" w:type="pct"/>
            <w:tcBorders>
              <w:bottom w:val="single" w:sz="4" w:space="0" w:color="auto"/>
            </w:tcBorders>
            <w:shd w:val="clear" w:color="auto" w:fill="auto"/>
            <w:tcMar>
              <w:top w:w="0" w:type="dxa"/>
              <w:left w:w="45" w:type="dxa"/>
              <w:bottom w:w="0" w:type="dxa"/>
              <w:right w:w="45" w:type="dxa"/>
            </w:tcMar>
          </w:tcPr>
          <w:p w14:paraId="73CD52D4" w14:textId="10B83B8A"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98070</w:t>
            </w:r>
          </w:p>
        </w:tc>
        <w:tc>
          <w:tcPr>
            <w:tcW w:w="184" w:type="pct"/>
            <w:tcBorders>
              <w:bottom w:val="single" w:sz="4" w:space="0" w:color="auto"/>
            </w:tcBorders>
            <w:shd w:val="clear" w:color="auto" w:fill="auto"/>
            <w:tcMar>
              <w:top w:w="0" w:type="dxa"/>
              <w:left w:w="45" w:type="dxa"/>
              <w:bottom w:w="0" w:type="dxa"/>
              <w:right w:w="45" w:type="dxa"/>
            </w:tcMar>
          </w:tcPr>
          <w:p w14:paraId="26EF8A5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bl>
    <w:p w14:paraId="379534B1" w14:textId="77777777" w:rsidR="00B51CCF" w:rsidRPr="00FD6A7E" w:rsidRDefault="00B51CCF" w:rsidP="003B7C59">
      <w:pPr>
        <w:adjustRightInd w:val="0"/>
        <w:snapToGrid w:val="0"/>
        <w:spacing w:after="0" w:line="360" w:lineRule="auto"/>
        <w:jc w:val="both"/>
        <w:rPr>
          <w:rFonts w:ascii="Book Antiqua" w:hAnsi="Book Antiqua"/>
          <w:lang w:val="en-US"/>
        </w:rPr>
      </w:pPr>
    </w:p>
    <w:p w14:paraId="72133E4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br w:type="page"/>
      </w:r>
    </w:p>
    <w:p w14:paraId="00165D09" w14:textId="77777777" w:rsidR="00656E9B" w:rsidRPr="00FD6A7E" w:rsidRDefault="00656E9B" w:rsidP="003B7C59">
      <w:pPr>
        <w:adjustRightInd w:val="0"/>
        <w:snapToGrid w:val="0"/>
        <w:spacing w:after="0" w:line="360" w:lineRule="auto"/>
        <w:jc w:val="both"/>
        <w:rPr>
          <w:rFonts w:ascii="Book Antiqua" w:hAnsi="Book Antiqua"/>
          <w:b/>
          <w:bCs/>
          <w:lang w:val="en-US"/>
        </w:rPr>
        <w:sectPr w:rsidR="00656E9B" w:rsidRPr="00FD6A7E" w:rsidSect="00D82157">
          <w:pgSz w:w="16838" w:h="11906" w:orient="landscape"/>
          <w:pgMar w:top="1440" w:right="1440" w:bottom="1440" w:left="1440" w:header="709" w:footer="709" w:gutter="0"/>
          <w:cols w:space="720"/>
          <w:docGrid w:linePitch="360" w:charSpace="-2049"/>
        </w:sectPr>
      </w:pPr>
    </w:p>
    <w:p w14:paraId="112182BF" w14:textId="3487AACA"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 xml:space="preserve">Table 4 Number and </w:t>
      </w:r>
      <w:r w:rsidR="00531C6C" w:rsidRPr="00FD6A7E">
        <w:rPr>
          <w:rFonts w:ascii="Book Antiqua" w:hAnsi="Book Antiqua"/>
          <w:b/>
          <w:bCs/>
          <w:lang w:val="en-US"/>
        </w:rPr>
        <w:t xml:space="preserve">proportion of hospitalizations due to alcoholic liver disease, by sex, </w:t>
      </w:r>
      <w:r w:rsidRPr="00FD6A7E">
        <w:rPr>
          <w:rFonts w:ascii="Book Antiqua" w:hAnsi="Book Antiqua"/>
          <w:b/>
          <w:bCs/>
          <w:lang w:val="en-US"/>
        </w:rPr>
        <w:t>in the Brazilian regions between 2006 and 2015</w:t>
      </w:r>
    </w:p>
    <w:tbl>
      <w:tblPr>
        <w:tblW w:w="7481" w:type="dxa"/>
        <w:tblInd w:w="93" w:type="dxa"/>
        <w:tblLook w:val="04A0" w:firstRow="1" w:lastRow="0" w:firstColumn="1" w:lastColumn="0" w:noHBand="0" w:noVBand="1"/>
      </w:tblPr>
      <w:tblGrid>
        <w:gridCol w:w="1275"/>
        <w:gridCol w:w="1274"/>
        <w:gridCol w:w="1003"/>
        <w:gridCol w:w="1089"/>
        <w:gridCol w:w="948"/>
        <w:gridCol w:w="1153"/>
        <w:gridCol w:w="739"/>
      </w:tblGrid>
      <w:tr w:rsidR="009C6A5D" w:rsidRPr="00FD6A7E" w14:paraId="3F8E46FB" w14:textId="77777777" w:rsidTr="00CB1979">
        <w:trPr>
          <w:trHeight w:val="320"/>
        </w:trPr>
        <w:tc>
          <w:tcPr>
            <w:tcW w:w="1275" w:type="dxa"/>
            <w:tcBorders>
              <w:top w:val="single" w:sz="4" w:space="0" w:color="auto"/>
              <w:bottom w:val="single" w:sz="4" w:space="0" w:color="auto"/>
            </w:tcBorders>
            <w:shd w:val="clear" w:color="auto" w:fill="auto"/>
            <w:vAlign w:val="center"/>
            <w:hideMark/>
          </w:tcPr>
          <w:p w14:paraId="074E89CD"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Region</w:t>
            </w:r>
          </w:p>
        </w:tc>
        <w:tc>
          <w:tcPr>
            <w:tcW w:w="2277" w:type="dxa"/>
            <w:gridSpan w:val="2"/>
            <w:tcBorders>
              <w:top w:val="single" w:sz="4" w:space="0" w:color="auto"/>
              <w:bottom w:val="single" w:sz="4" w:space="0" w:color="auto"/>
            </w:tcBorders>
            <w:shd w:val="clear" w:color="auto" w:fill="auto"/>
            <w:vAlign w:val="center"/>
            <w:hideMark/>
          </w:tcPr>
          <w:p w14:paraId="6B092A94"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Male</w:t>
            </w:r>
          </w:p>
        </w:tc>
        <w:tc>
          <w:tcPr>
            <w:tcW w:w="2037" w:type="dxa"/>
            <w:gridSpan w:val="2"/>
            <w:tcBorders>
              <w:top w:val="single" w:sz="4" w:space="0" w:color="auto"/>
              <w:bottom w:val="single" w:sz="4" w:space="0" w:color="auto"/>
            </w:tcBorders>
            <w:shd w:val="clear" w:color="auto" w:fill="auto"/>
            <w:vAlign w:val="center"/>
            <w:hideMark/>
          </w:tcPr>
          <w:p w14:paraId="59B356F1"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Female</w:t>
            </w:r>
          </w:p>
        </w:tc>
        <w:tc>
          <w:tcPr>
            <w:tcW w:w="1892" w:type="dxa"/>
            <w:gridSpan w:val="2"/>
            <w:tcBorders>
              <w:top w:val="single" w:sz="4" w:space="0" w:color="auto"/>
              <w:bottom w:val="single" w:sz="4" w:space="0" w:color="auto"/>
            </w:tcBorders>
            <w:shd w:val="clear" w:color="auto" w:fill="auto"/>
            <w:vAlign w:val="center"/>
            <w:hideMark/>
          </w:tcPr>
          <w:p w14:paraId="501B3A09"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Total</w:t>
            </w:r>
          </w:p>
        </w:tc>
      </w:tr>
      <w:tr w:rsidR="00E9274A" w:rsidRPr="00FD6A7E" w14:paraId="3CA24BFB" w14:textId="77777777" w:rsidTr="00CB1979">
        <w:trPr>
          <w:trHeight w:val="300"/>
        </w:trPr>
        <w:tc>
          <w:tcPr>
            <w:tcW w:w="1275" w:type="dxa"/>
            <w:tcBorders>
              <w:top w:val="single" w:sz="4" w:space="0" w:color="auto"/>
            </w:tcBorders>
            <w:shd w:val="clear" w:color="auto" w:fill="auto"/>
            <w:vAlign w:val="center"/>
            <w:hideMark/>
          </w:tcPr>
          <w:p w14:paraId="5045F19C" w14:textId="1B238D3A" w:rsidR="00E9274A" w:rsidRPr="00FD6A7E" w:rsidRDefault="00E9274A" w:rsidP="003B7C59">
            <w:pPr>
              <w:adjustRightInd w:val="0"/>
              <w:snapToGrid w:val="0"/>
              <w:spacing w:after="0" w:line="360" w:lineRule="auto"/>
              <w:jc w:val="both"/>
              <w:rPr>
                <w:rFonts w:ascii="Book Antiqua" w:hAnsi="Book Antiqua"/>
                <w:lang w:val="en-US"/>
              </w:rPr>
            </w:pPr>
          </w:p>
        </w:tc>
        <w:tc>
          <w:tcPr>
            <w:tcW w:w="1274" w:type="dxa"/>
            <w:tcBorders>
              <w:top w:val="single" w:sz="4" w:space="0" w:color="auto"/>
            </w:tcBorders>
            <w:shd w:val="clear" w:color="auto" w:fill="auto"/>
            <w:vAlign w:val="center"/>
            <w:hideMark/>
          </w:tcPr>
          <w:p w14:paraId="2652D320" w14:textId="6EEAB6B9" w:rsidR="00E9274A" w:rsidRPr="00FD6A7E" w:rsidRDefault="00E9274A"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003" w:type="dxa"/>
            <w:tcBorders>
              <w:top w:val="single" w:sz="4" w:space="0" w:color="auto"/>
            </w:tcBorders>
            <w:shd w:val="clear" w:color="auto" w:fill="auto"/>
            <w:vAlign w:val="center"/>
            <w:hideMark/>
          </w:tcPr>
          <w:p w14:paraId="527A4A37" w14:textId="2C5DF065" w:rsidR="00E9274A" w:rsidRPr="00FD6A7E" w:rsidRDefault="00E9274A"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1089" w:type="dxa"/>
            <w:tcBorders>
              <w:top w:val="single" w:sz="4" w:space="0" w:color="auto"/>
            </w:tcBorders>
            <w:shd w:val="clear" w:color="auto" w:fill="auto"/>
            <w:vAlign w:val="center"/>
            <w:hideMark/>
          </w:tcPr>
          <w:p w14:paraId="387E06C8" w14:textId="5832B6C8" w:rsidR="00E9274A" w:rsidRPr="00FD6A7E" w:rsidRDefault="00E9274A"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948" w:type="dxa"/>
            <w:tcBorders>
              <w:top w:val="single" w:sz="4" w:space="0" w:color="auto"/>
            </w:tcBorders>
            <w:shd w:val="clear" w:color="auto" w:fill="auto"/>
            <w:vAlign w:val="center"/>
            <w:hideMark/>
          </w:tcPr>
          <w:p w14:paraId="55D70896" w14:textId="4ED82C02" w:rsidR="00E9274A" w:rsidRPr="00FD6A7E" w:rsidRDefault="00E9274A"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1153" w:type="dxa"/>
            <w:tcBorders>
              <w:top w:val="single" w:sz="4" w:space="0" w:color="auto"/>
            </w:tcBorders>
            <w:shd w:val="clear" w:color="auto" w:fill="auto"/>
            <w:vAlign w:val="center"/>
            <w:hideMark/>
          </w:tcPr>
          <w:p w14:paraId="35714BD8" w14:textId="35B2D2A2" w:rsidR="00E9274A" w:rsidRPr="00FD6A7E" w:rsidRDefault="00E9274A"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739" w:type="dxa"/>
            <w:tcBorders>
              <w:top w:val="single" w:sz="4" w:space="0" w:color="auto"/>
            </w:tcBorders>
            <w:shd w:val="clear" w:color="auto" w:fill="auto"/>
            <w:vAlign w:val="center"/>
            <w:hideMark/>
          </w:tcPr>
          <w:p w14:paraId="56775FC7" w14:textId="57F16D2B" w:rsidR="00E9274A" w:rsidRPr="00FD6A7E" w:rsidRDefault="00E9274A"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r>
      <w:tr w:rsidR="009C6A5D" w:rsidRPr="00FD6A7E" w14:paraId="7A9D1ADC" w14:textId="77777777" w:rsidTr="00CB1979">
        <w:trPr>
          <w:trHeight w:val="300"/>
        </w:trPr>
        <w:tc>
          <w:tcPr>
            <w:tcW w:w="1275" w:type="dxa"/>
            <w:shd w:val="clear" w:color="auto" w:fill="auto"/>
            <w:vAlign w:val="center"/>
            <w:hideMark/>
          </w:tcPr>
          <w:p w14:paraId="3949AB3C"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w:t>
            </w:r>
          </w:p>
        </w:tc>
        <w:tc>
          <w:tcPr>
            <w:tcW w:w="1274" w:type="dxa"/>
            <w:shd w:val="clear" w:color="auto" w:fill="auto"/>
            <w:vAlign w:val="center"/>
            <w:hideMark/>
          </w:tcPr>
          <w:p w14:paraId="5A3AE879"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4846</w:t>
            </w:r>
          </w:p>
        </w:tc>
        <w:tc>
          <w:tcPr>
            <w:tcW w:w="1003" w:type="dxa"/>
            <w:shd w:val="clear" w:color="auto" w:fill="auto"/>
            <w:vAlign w:val="center"/>
            <w:hideMark/>
          </w:tcPr>
          <w:p w14:paraId="20F55555"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77.64</w:t>
            </w:r>
          </w:p>
        </w:tc>
        <w:tc>
          <w:tcPr>
            <w:tcW w:w="1089" w:type="dxa"/>
            <w:shd w:val="clear" w:color="auto" w:fill="auto"/>
            <w:vAlign w:val="center"/>
            <w:hideMark/>
          </w:tcPr>
          <w:p w14:paraId="7ED75C84"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1396</w:t>
            </w:r>
          </w:p>
        </w:tc>
        <w:tc>
          <w:tcPr>
            <w:tcW w:w="948" w:type="dxa"/>
            <w:shd w:val="clear" w:color="auto" w:fill="auto"/>
            <w:vAlign w:val="center"/>
            <w:hideMark/>
          </w:tcPr>
          <w:p w14:paraId="27052E7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22.36</w:t>
            </w:r>
          </w:p>
        </w:tc>
        <w:tc>
          <w:tcPr>
            <w:tcW w:w="1153" w:type="dxa"/>
            <w:shd w:val="clear" w:color="auto" w:fill="auto"/>
            <w:vAlign w:val="center"/>
            <w:hideMark/>
          </w:tcPr>
          <w:p w14:paraId="0CD43E1C"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6242</w:t>
            </w:r>
          </w:p>
        </w:tc>
        <w:tc>
          <w:tcPr>
            <w:tcW w:w="739" w:type="dxa"/>
            <w:shd w:val="clear" w:color="auto" w:fill="auto"/>
            <w:vAlign w:val="center"/>
            <w:hideMark/>
          </w:tcPr>
          <w:p w14:paraId="455F787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4E677494" w14:textId="77777777" w:rsidTr="00CB1979">
        <w:trPr>
          <w:trHeight w:val="300"/>
        </w:trPr>
        <w:tc>
          <w:tcPr>
            <w:tcW w:w="1275" w:type="dxa"/>
            <w:shd w:val="clear" w:color="auto" w:fill="auto"/>
            <w:vAlign w:val="center"/>
            <w:hideMark/>
          </w:tcPr>
          <w:p w14:paraId="781C5B83"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Northeast</w:t>
            </w:r>
          </w:p>
        </w:tc>
        <w:tc>
          <w:tcPr>
            <w:tcW w:w="1274" w:type="dxa"/>
            <w:shd w:val="clear" w:color="auto" w:fill="auto"/>
            <w:vAlign w:val="center"/>
            <w:hideMark/>
          </w:tcPr>
          <w:p w14:paraId="72EF9883"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26694</w:t>
            </w:r>
          </w:p>
        </w:tc>
        <w:tc>
          <w:tcPr>
            <w:tcW w:w="1003" w:type="dxa"/>
            <w:shd w:val="clear" w:color="auto" w:fill="auto"/>
            <w:vAlign w:val="center"/>
            <w:hideMark/>
          </w:tcPr>
          <w:p w14:paraId="6CBAD764"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79.96</w:t>
            </w:r>
          </w:p>
        </w:tc>
        <w:tc>
          <w:tcPr>
            <w:tcW w:w="1089" w:type="dxa"/>
            <w:shd w:val="clear" w:color="auto" w:fill="auto"/>
            <w:vAlign w:val="center"/>
            <w:hideMark/>
          </w:tcPr>
          <w:p w14:paraId="56E616A1"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6691</w:t>
            </w:r>
          </w:p>
        </w:tc>
        <w:tc>
          <w:tcPr>
            <w:tcW w:w="948" w:type="dxa"/>
            <w:shd w:val="clear" w:color="auto" w:fill="auto"/>
            <w:vAlign w:val="center"/>
            <w:hideMark/>
          </w:tcPr>
          <w:p w14:paraId="53FF0FB4"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20.04</w:t>
            </w:r>
          </w:p>
        </w:tc>
        <w:tc>
          <w:tcPr>
            <w:tcW w:w="1153" w:type="dxa"/>
            <w:shd w:val="clear" w:color="auto" w:fill="auto"/>
            <w:vAlign w:val="center"/>
            <w:hideMark/>
          </w:tcPr>
          <w:p w14:paraId="7B0A57D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33385</w:t>
            </w:r>
          </w:p>
        </w:tc>
        <w:tc>
          <w:tcPr>
            <w:tcW w:w="739" w:type="dxa"/>
            <w:shd w:val="clear" w:color="auto" w:fill="auto"/>
            <w:vAlign w:val="center"/>
            <w:hideMark/>
          </w:tcPr>
          <w:p w14:paraId="56D898B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0219126F" w14:textId="77777777" w:rsidTr="00CB1979">
        <w:trPr>
          <w:trHeight w:val="300"/>
        </w:trPr>
        <w:tc>
          <w:tcPr>
            <w:tcW w:w="1275" w:type="dxa"/>
            <w:shd w:val="clear" w:color="auto" w:fill="auto"/>
            <w:vAlign w:val="center"/>
            <w:hideMark/>
          </w:tcPr>
          <w:p w14:paraId="71F03245"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Southeast</w:t>
            </w:r>
          </w:p>
        </w:tc>
        <w:tc>
          <w:tcPr>
            <w:tcW w:w="1274" w:type="dxa"/>
            <w:shd w:val="clear" w:color="auto" w:fill="auto"/>
            <w:vAlign w:val="center"/>
            <w:hideMark/>
          </w:tcPr>
          <w:p w14:paraId="26C57F79"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64329</w:t>
            </w:r>
          </w:p>
        </w:tc>
        <w:tc>
          <w:tcPr>
            <w:tcW w:w="1003" w:type="dxa"/>
            <w:shd w:val="clear" w:color="auto" w:fill="auto"/>
            <w:vAlign w:val="center"/>
            <w:hideMark/>
          </w:tcPr>
          <w:p w14:paraId="01B808EC"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81.99</w:t>
            </w:r>
          </w:p>
        </w:tc>
        <w:tc>
          <w:tcPr>
            <w:tcW w:w="1089" w:type="dxa"/>
            <w:shd w:val="clear" w:color="auto" w:fill="auto"/>
            <w:vAlign w:val="center"/>
            <w:hideMark/>
          </w:tcPr>
          <w:p w14:paraId="0C3AEF8C"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14134</w:t>
            </w:r>
          </w:p>
        </w:tc>
        <w:tc>
          <w:tcPr>
            <w:tcW w:w="948" w:type="dxa"/>
            <w:shd w:val="clear" w:color="auto" w:fill="auto"/>
            <w:vAlign w:val="center"/>
            <w:hideMark/>
          </w:tcPr>
          <w:p w14:paraId="4C048EF9"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w:t>
            </w:r>
          </w:p>
        </w:tc>
        <w:tc>
          <w:tcPr>
            <w:tcW w:w="1153" w:type="dxa"/>
            <w:shd w:val="clear" w:color="auto" w:fill="auto"/>
            <w:vAlign w:val="center"/>
            <w:hideMark/>
          </w:tcPr>
          <w:p w14:paraId="65EDD15E"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78463</w:t>
            </w:r>
          </w:p>
        </w:tc>
        <w:tc>
          <w:tcPr>
            <w:tcW w:w="739" w:type="dxa"/>
            <w:shd w:val="clear" w:color="auto" w:fill="auto"/>
            <w:vAlign w:val="center"/>
            <w:hideMark/>
          </w:tcPr>
          <w:p w14:paraId="6F85FBC8"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622FF502" w14:textId="77777777" w:rsidTr="00CB1979">
        <w:trPr>
          <w:trHeight w:val="300"/>
        </w:trPr>
        <w:tc>
          <w:tcPr>
            <w:tcW w:w="1275" w:type="dxa"/>
            <w:shd w:val="clear" w:color="auto" w:fill="auto"/>
            <w:vAlign w:val="center"/>
            <w:hideMark/>
          </w:tcPr>
          <w:p w14:paraId="16E4D9A9"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w:t>
            </w:r>
          </w:p>
        </w:tc>
        <w:tc>
          <w:tcPr>
            <w:tcW w:w="1274" w:type="dxa"/>
            <w:shd w:val="clear" w:color="auto" w:fill="auto"/>
            <w:vAlign w:val="center"/>
            <w:hideMark/>
          </w:tcPr>
          <w:p w14:paraId="647ED7C0"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26308</w:t>
            </w:r>
          </w:p>
        </w:tc>
        <w:tc>
          <w:tcPr>
            <w:tcW w:w="1003" w:type="dxa"/>
            <w:shd w:val="clear" w:color="auto" w:fill="auto"/>
            <w:vAlign w:val="center"/>
            <w:hideMark/>
          </w:tcPr>
          <w:p w14:paraId="7127C9CC"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84.34</w:t>
            </w:r>
          </w:p>
        </w:tc>
        <w:tc>
          <w:tcPr>
            <w:tcW w:w="1089" w:type="dxa"/>
            <w:shd w:val="clear" w:color="auto" w:fill="auto"/>
            <w:vAlign w:val="center"/>
            <w:hideMark/>
          </w:tcPr>
          <w:p w14:paraId="1E758A47"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4886</w:t>
            </w:r>
          </w:p>
        </w:tc>
        <w:tc>
          <w:tcPr>
            <w:tcW w:w="948" w:type="dxa"/>
            <w:shd w:val="clear" w:color="auto" w:fill="auto"/>
            <w:vAlign w:val="center"/>
            <w:hideMark/>
          </w:tcPr>
          <w:p w14:paraId="1E468050"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15.66</w:t>
            </w:r>
          </w:p>
        </w:tc>
        <w:tc>
          <w:tcPr>
            <w:tcW w:w="1153" w:type="dxa"/>
            <w:shd w:val="clear" w:color="auto" w:fill="auto"/>
            <w:vAlign w:val="center"/>
            <w:hideMark/>
          </w:tcPr>
          <w:p w14:paraId="11B5519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31194</w:t>
            </w:r>
          </w:p>
        </w:tc>
        <w:tc>
          <w:tcPr>
            <w:tcW w:w="739" w:type="dxa"/>
            <w:shd w:val="clear" w:color="auto" w:fill="auto"/>
            <w:vAlign w:val="center"/>
            <w:hideMark/>
          </w:tcPr>
          <w:p w14:paraId="740796C5"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32909EBC" w14:textId="77777777" w:rsidTr="00CB1979">
        <w:trPr>
          <w:trHeight w:val="300"/>
        </w:trPr>
        <w:tc>
          <w:tcPr>
            <w:tcW w:w="1275" w:type="dxa"/>
            <w:shd w:val="clear" w:color="auto" w:fill="auto"/>
            <w:vAlign w:val="center"/>
            <w:hideMark/>
          </w:tcPr>
          <w:p w14:paraId="64D727DD"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Midwest</w:t>
            </w:r>
          </w:p>
        </w:tc>
        <w:tc>
          <w:tcPr>
            <w:tcW w:w="1274" w:type="dxa"/>
            <w:shd w:val="clear" w:color="auto" w:fill="auto"/>
            <w:vAlign w:val="center"/>
            <w:hideMark/>
          </w:tcPr>
          <w:p w14:paraId="2D2136D5"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8590</w:t>
            </w:r>
          </w:p>
        </w:tc>
        <w:tc>
          <w:tcPr>
            <w:tcW w:w="1003" w:type="dxa"/>
            <w:shd w:val="clear" w:color="auto" w:fill="auto"/>
            <w:vAlign w:val="center"/>
            <w:hideMark/>
          </w:tcPr>
          <w:p w14:paraId="6E415248"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79.47</w:t>
            </w:r>
          </w:p>
        </w:tc>
        <w:tc>
          <w:tcPr>
            <w:tcW w:w="1089" w:type="dxa"/>
            <w:shd w:val="clear" w:color="auto" w:fill="auto"/>
            <w:vAlign w:val="center"/>
            <w:hideMark/>
          </w:tcPr>
          <w:p w14:paraId="5AFE8A3E"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2219</w:t>
            </w:r>
          </w:p>
        </w:tc>
        <w:tc>
          <w:tcPr>
            <w:tcW w:w="948" w:type="dxa"/>
            <w:shd w:val="clear" w:color="auto" w:fill="auto"/>
            <w:vAlign w:val="center"/>
            <w:hideMark/>
          </w:tcPr>
          <w:p w14:paraId="720A508D"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20.53</w:t>
            </w:r>
          </w:p>
        </w:tc>
        <w:tc>
          <w:tcPr>
            <w:tcW w:w="1153" w:type="dxa"/>
            <w:shd w:val="clear" w:color="auto" w:fill="auto"/>
            <w:vAlign w:val="center"/>
            <w:hideMark/>
          </w:tcPr>
          <w:p w14:paraId="10C11DDF"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10809</w:t>
            </w:r>
          </w:p>
        </w:tc>
        <w:tc>
          <w:tcPr>
            <w:tcW w:w="739" w:type="dxa"/>
            <w:shd w:val="clear" w:color="auto" w:fill="auto"/>
            <w:vAlign w:val="center"/>
            <w:hideMark/>
          </w:tcPr>
          <w:p w14:paraId="5BA3B62C"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31E0E1E5" w14:textId="77777777" w:rsidTr="00CB1979">
        <w:trPr>
          <w:trHeight w:val="320"/>
        </w:trPr>
        <w:tc>
          <w:tcPr>
            <w:tcW w:w="1275" w:type="dxa"/>
            <w:tcBorders>
              <w:bottom w:val="single" w:sz="4" w:space="0" w:color="auto"/>
            </w:tcBorders>
            <w:shd w:val="clear" w:color="auto" w:fill="auto"/>
            <w:vAlign w:val="center"/>
            <w:hideMark/>
          </w:tcPr>
          <w:p w14:paraId="7126699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Total</w:t>
            </w:r>
          </w:p>
        </w:tc>
        <w:tc>
          <w:tcPr>
            <w:tcW w:w="1274" w:type="dxa"/>
            <w:tcBorders>
              <w:bottom w:val="single" w:sz="4" w:space="0" w:color="auto"/>
            </w:tcBorders>
            <w:shd w:val="clear" w:color="auto" w:fill="auto"/>
            <w:vAlign w:val="center"/>
            <w:hideMark/>
          </w:tcPr>
          <w:p w14:paraId="69AD90C8"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130767</w:t>
            </w:r>
          </w:p>
        </w:tc>
        <w:tc>
          <w:tcPr>
            <w:tcW w:w="1003" w:type="dxa"/>
            <w:tcBorders>
              <w:bottom w:val="single" w:sz="4" w:space="0" w:color="auto"/>
            </w:tcBorders>
            <w:shd w:val="clear" w:color="auto" w:fill="auto"/>
            <w:vAlign w:val="center"/>
            <w:hideMark/>
          </w:tcPr>
          <w:p w14:paraId="42983B12"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81.68</w:t>
            </w:r>
          </w:p>
        </w:tc>
        <w:tc>
          <w:tcPr>
            <w:tcW w:w="1089" w:type="dxa"/>
            <w:tcBorders>
              <w:bottom w:val="single" w:sz="4" w:space="0" w:color="auto"/>
            </w:tcBorders>
            <w:shd w:val="clear" w:color="auto" w:fill="auto"/>
            <w:vAlign w:val="center"/>
            <w:hideMark/>
          </w:tcPr>
          <w:p w14:paraId="651F0963"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29326</w:t>
            </w:r>
          </w:p>
        </w:tc>
        <w:tc>
          <w:tcPr>
            <w:tcW w:w="948" w:type="dxa"/>
            <w:tcBorders>
              <w:bottom w:val="single" w:sz="4" w:space="0" w:color="auto"/>
            </w:tcBorders>
            <w:shd w:val="clear" w:color="auto" w:fill="auto"/>
            <w:vAlign w:val="center"/>
            <w:hideMark/>
          </w:tcPr>
          <w:p w14:paraId="72B811B9"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18.32</w:t>
            </w:r>
          </w:p>
        </w:tc>
        <w:tc>
          <w:tcPr>
            <w:tcW w:w="1153" w:type="dxa"/>
            <w:tcBorders>
              <w:bottom w:val="single" w:sz="4" w:space="0" w:color="auto"/>
            </w:tcBorders>
            <w:shd w:val="clear" w:color="auto" w:fill="auto"/>
            <w:vAlign w:val="center"/>
            <w:hideMark/>
          </w:tcPr>
          <w:p w14:paraId="1A8CE297"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160093</w:t>
            </w:r>
          </w:p>
        </w:tc>
        <w:tc>
          <w:tcPr>
            <w:tcW w:w="739" w:type="dxa"/>
            <w:tcBorders>
              <w:bottom w:val="single" w:sz="4" w:space="0" w:color="auto"/>
            </w:tcBorders>
            <w:shd w:val="clear" w:color="auto" w:fill="auto"/>
            <w:vAlign w:val="center"/>
            <w:hideMark/>
          </w:tcPr>
          <w:p w14:paraId="29DD826A"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bl>
    <w:p w14:paraId="434D17ED" w14:textId="0479E089"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Data source:</w:t>
      </w:r>
      <w:r w:rsidR="00C44171" w:rsidRPr="00FD6A7E">
        <w:rPr>
          <w:rFonts w:ascii="Book Antiqua" w:hAnsi="Book Antiqua"/>
          <w:lang w:val="en-US"/>
        </w:rPr>
        <w:t xml:space="preserve"> </w:t>
      </w:r>
      <w:r w:rsidRPr="00FD6A7E">
        <w:rPr>
          <w:rFonts w:ascii="Book Antiqua" w:hAnsi="Book Antiqua"/>
          <w:lang w:val="en-US"/>
        </w:rPr>
        <w:t>Ministry of Health–SUS hospital information system.</w:t>
      </w:r>
    </w:p>
    <w:p w14:paraId="5341A894" w14:textId="1A3590A0" w:rsidR="009C6A5D" w:rsidRPr="00FD6A7E" w:rsidRDefault="009C6A5D" w:rsidP="003B7C59">
      <w:pPr>
        <w:suppressAutoHyphens w:val="0"/>
        <w:snapToGrid w:val="0"/>
        <w:spacing w:after="0" w:line="360" w:lineRule="auto"/>
        <w:jc w:val="both"/>
        <w:rPr>
          <w:rFonts w:ascii="Book Antiqua" w:hAnsi="Book Antiqua"/>
          <w:lang w:val="en-US"/>
        </w:rPr>
      </w:pPr>
    </w:p>
    <w:p w14:paraId="2400D16C" w14:textId="7244C4E0" w:rsidR="00B51CCF" w:rsidRPr="00FD6A7E" w:rsidRDefault="009C6A5D" w:rsidP="003B7C59">
      <w:pPr>
        <w:suppressAutoHyphens w:val="0"/>
        <w:snapToGrid w:val="0"/>
        <w:spacing w:after="0" w:line="360" w:lineRule="auto"/>
        <w:jc w:val="both"/>
        <w:rPr>
          <w:rFonts w:ascii="Book Antiqua" w:hAnsi="Book Antiqua"/>
          <w:lang w:val="en-US"/>
        </w:rPr>
      </w:pPr>
      <w:r w:rsidRPr="00FD6A7E">
        <w:rPr>
          <w:rFonts w:ascii="Book Antiqua" w:hAnsi="Book Antiqua"/>
          <w:lang w:val="en-US"/>
        </w:rPr>
        <w:br w:type="page"/>
      </w:r>
    </w:p>
    <w:p w14:paraId="16C88FCC" w14:textId="168A5EC6"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Table 5 Number and</w:t>
      </w:r>
      <w:r w:rsidR="00531C6C" w:rsidRPr="00FD6A7E">
        <w:rPr>
          <w:rFonts w:ascii="Book Antiqua" w:hAnsi="Book Antiqua"/>
          <w:b/>
          <w:bCs/>
          <w:lang w:val="en-US"/>
        </w:rPr>
        <w:t xml:space="preserve"> proportion of deaths, by alcoholic liver disease by sex, </w:t>
      </w:r>
      <w:r w:rsidRPr="00FD6A7E">
        <w:rPr>
          <w:rFonts w:ascii="Book Antiqua" w:hAnsi="Book Antiqua"/>
          <w:b/>
          <w:bCs/>
          <w:lang w:val="en-US"/>
        </w:rPr>
        <w:t>in the Brazilian regions between</w:t>
      </w:r>
      <w:r w:rsidR="00524542" w:rsidRPr="00FD6A7E">
        <w:rPr>
          <w:rFonts w:ascii="Book Antiqua" w:hAnsi="Book Antiqua"/>
          <w:b/>
          <w:bCs/>
          <w:lang w:val="en-US"/>
        </w:rPr>
        <w:t xml:space="preserve"> </w:t>
      </w:r>
      <w:r w:rsidRPr="00FD6A7E">
        <w:rPr>
          <w:rFonts w:ascii="Book Antiqua" w:hAnsi="Book Antiqua"/>
          <w:b/>
          <w:bCs/>
          <w:lang w:val="en-US"/>
        </w:rPr>
        <w:t>2006</w:t>
      </w:r>
      <w:r w:rsidR="00524542" w:rsidRPr="00FD6A7E">
        <w:rPr>
          <w:rFonts w:ascii="Book Antiqua" w:hAnsi="Book Antiqua"/>
          <w:b/>
          <w:bCs/>
          <w:lang w:val="en-US"/>
        </w:rPr>
        <w:t xml:space="preserve"> and </w:t>
      </w:r>
      <w:r w:rsidRPr="00FD6A7E">
        <w:rPr>
          <w:rFonts w:ascii="Book Antiqua" w:hAnsi="Book Antiqua"/>
          <w:b/>
          <w:bCs/>
          <w:lang w:val="en-US"/>
        </w:rPr>
        <w:t>2015</w:t>
      </w:r>
    </w:p>
    <w:tbl>
      <w:tblPr>
        <w:tblW w:w="9938" w:type="dxa"/>
        <w:tblInd w:w="93" w:type="dxa"/>
        <w:tblBorders>
          <w:top w:val="single" w:sz="4" w:space="0" w:color="auto"/>
          <w:bottom w:val="single" w:sz="4" w:space="0" w:color="auto"/>
        </w:tblBorders>
        <w:tblLook w:val="04A0" w:firstRow="1" w:lastRow="0" w:firstColumn="1" w:lastColumn="0" w:noHBand="0" w:noVBand="1"/>
      </w:tblPr>
      <w:tblGrid>
        <w:gridCol w:w="1716"/>
        <w:gridCol w:w="1276"/>
        <w:gridCol w:w="1418"/>
        <w:gridCol w:w="1275"/>
        <w:gridCol w:w="1418"/>
        <w:gridCol w:w="1276"/>
        <w:gridCol w:w="1559"/>
      </w:tblGrid>
      <w:tr w:rsidR="009C6A5D" w:rsidRPr="00FD6A7E" w14:paraId="78E4370C" w14:textId="77777777" w:rsidTr="009C6A5D">
        <w:trPr>
          <w:trHeight w:val="300"/>
        </w:trPr>
        <w:tc>
          <w:tcPr>
            <w:tcW w:w="1716" w:type="dxa"/>
            <w:tcBorders>
              <w:top w:val="single" w:sz="4" w:space="0" w:color="auto"/>
              <w:bottom w:val="single" w:sz="4" w:space="0" w:color="auto"/>
            </w:tcBorders>
            <w:shd w:val="clear" w:color="auto" w:fill="auto"/>
            <w:vAlign w:val="center"/>
            <w:hideMark/>
          </w:tcPr>
          <w:p w14:paraId="5170A6A3"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Region</w:t>
            </w:r>
          </w:p>
        </w:tc>
        <w:tc>
          <w:tcPr>
            <w:tcW w:w="2694" w:type="dxa"/>
            <w:gridSpan w:val="2"/>
            <w:tcBorders>
              <w:top w:val="single" w:sz="4" w:space="0" w:color="auto"/>
              <w:bottom w:val="single" w:sz="4" w:space="0" w:color="auto"/>
            </w:tcBorders>
            <w:shd w:val="clear" w:color="auto" w:fill="auto"/>
            <w:vAlign w:val="center"/>
            <w:hideMark/>
          </w:tcPr>
          <w:p w14:paraId="69B5AD7A"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Male</w:t>
            </w:r>
          </w:p>
        </w:tc>
        <w:tc>
          <w:tcPr>
            <w:tcW w:w="2693" w:type="dxa"/>
            <w:gridSpan w:val="2"/>
            <w:tcBorders>
              <w:top w:val="single" w:sz="4" w:space="0" w:color="auto"/>
              <w:bottom w:val="single" w:sz="4" w:space="0" w:color="auto"/>
            </w:tcBorders>
            <w:shd w:val="clear" w:color="auto" w:fill="auto"/>
            <w:vAlign w:val="center"/>
            <w:hideMark/>
          </w:tcPr>
          <w:p w14:paraId="79CD2198"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Female</w:t>
            </w:r>
          </w:p>
        </w:tc>
        <w:tc>
          <w:tcPr>
            <w:tcW w:w="2835" w:type="dxa"/>
            <w:gridSpan w:val="2"/>
            <w:tcBorders>
              <w:top w:val="single" w:sz="4" w:space="0" w:color="auto"/>
              <w:bottom w:val="single" w:sz="4" w:space="0" w:color="auto"/>
            </w:tcBorders>
            <w:shd w:val="clear" w:color="auto" w:fill="auto"/>
            <w:vAlign w:val="center"/>
            <w:hideMark/>
          </w:tcPr>
          <w:p w14:paraId="4D8EC339"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Total</w:t>
            </w:r>
          </w:p>
        </w:tc>
      </w:tr>
      <w:tr w:rsidR="00EF69BC" w:rsidRPr="00FD6A7E" w14:paraId="6FE4DBC7" w14:textId="77777777" w:rsidTr="009C6A5D">
        <w:trPr>
          <w:trHeight w:val="300"/>
        </w:trPr>
        <w:tc>
          <w:tcPr>
            <w:tcW w:w="1716" w:type="dxa"/>
            <w:tcBorders>
              <w:top w:val="single" w:sz="4" w:space="0" w:color="auto"/>
            </w:tcBorders>
            <w:shd w:val="clear" w:color="auto" w:fill="auto"/>
            <w:vAlign w:val="center"/>
            <w:hideMark/>
          </w:tcPr>
          <w:p w14:paraId="6620C34A" w14:textId="77777777" w:rsidR="00EF69BC" w:rsidRPr="00FD6A7E" w:rsidRDefault="00EF69BC" w:rsidP="003B7C59">
            <w:pPr>
              <w:adjustRightInd w:val="0"/>
              <w:snapToGrid w:val="0"/>
              <w:spacing w:after="0" w:line="360" w:lineRule="auto"/>
              <w:jc w:val="both"/>
              <w:rPr>
                <w:rFonts w:ascii="Book Antiqua" w:hAnsi="Book Antiqua"/>
                <w:b/>
                <w:bCs/>
                <w:lang w:val="en-US"/>
              </w:rPr>
            </w:pPr>
          </w:p>
        </w:tc>
        <w:tc>
          <w:tcPr>
            <w:tcW w:w="1276" w:type="dxa"/>
            <w:tcBorders>
              <w:top w:val="single" w:sz="4" w:space="0" w:color="auto"/>
            </w:tcBorders>
            <w:shd w:val="clear" w:color="auto" w:fill="auto"/>
            <w:vAlign w:val="center"/>
            <w:hideMark/>
          </w:tcPr>
          <w:p w14:paraId="11F0D882" w14:textId="37B22EFB" w:rsidR="00EF69BC" w:rsidRPr="00FD6A7E" w:rsidRDefault="00EF69BC"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418" w:type="dxa"/>
            <w:tcBorders>
              <w:top w:val="single" w:sz="4" w:space="0" w:color="auto"/>
            </w:tcBorders>
            <w:shd w:val="clear" w:color="auto" w:fill="auto"/>
            <w:vAlign w:val="center"/>
            <w:hideMark/>
          </w:tcPr>
          <w:p w14:paraId="5FAEB8E9" w14:textId="12705649" w:rsidR="00EF69BC" w:rsidRPr="00FD6A7E" w:rsidRDefault="00EF69BC"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1275" w:type="dxa"/>
            <w:tcBorders>
              <w:top w:val="single" w:sz="4" w:space="0" w:color="auto"/>
            </w:tcBorders>
            <w:shd w:val="clear" w:color="auto" w:fill="auto"/>
            <w:vAlign w:val="center"/>
            <w:hideMark/>
          </w:tcPr>
          <w:p w14:paraId="4CF899A3" w14:textId="0B8CA434" w:rsidR="00EF69BC" w:rsidRPr="00FD6A7E" w:rsidRDefault="00EF69BC"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418" w:type="dxa"/>
            <w:tcBorders>
              <w:top w:val="single" w:sz="4" w:space="0" w:color="auto"/>
            </w:tcBorders>
            <w:shd w:val="clear" w:color="auto" w:fill="auto"/>
            <w:vAlign w:val="center"/>
            <w:hideMark/>
          </w:tcPr>
          <w:p w14:paraId="782AD7A1" w14:textId="4195D13B" w:rsidR="00EF69BC" w:rsidRPr="00FD6A7E" w:rsidRDefault="00EF69BC"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c>
          <w:tcPr>
            <w:tcW w:w="1276" w:type="dxa"/>
            <w:tcBorders>
              <w:top w:val="single" w:sz="4" w:space="0" w:color="auto"/>
            </w:tcBorders>
            <w:shd w:val="clear" w:color="auto" w:fill="auto"/>
            <w:vAlign w:val="center"/>
            <w:hideMark/>
          </w:tcPr>
          <w:p w14:paraId="1E9F3E64" w14:textId="32B3FA89" w:rsidR="00EF69BC" w:rsidRPr="00FD6A7E" w:rsidRDefault="00EF69BC" w:rsidP="003B7C59">
            <w:pPr>
              <w:adjustRightInd w:val="0"/>
              <w:snapToGrid w:val="0"/>
              <w:spacing w:after="0" w:line="360" w:lineRule="auto"/>
              <w:jc w:val="both"/>
              <w:rPr>
                <w:rFonts w:ascii="Book Antiqua" w:hAnsi="Book Antiqua"/>
                <w:lang w:val="en-US"/>
              </w:rPr>
            </w:pPr>
            <w:r w:rsidRPr="00FD6A7E">
              <w:rPr>
                <w:rFonts w:ascii="Book Antiqua" w:hAnsi="Book Antiqua"/>
                <w:i/>
                <w:lang w:val="en-US"/>
              </w:rPr>
              <w:t>n</w:t>
            </w:r>
          </w:p>
        </w:tc>
        <w:tc>
          <w:tcPr>
            <w:tcW w:w="1559" w:type="dxa"/>
            <w:tcBorders>
              <w:top w:val="single" w:sz="4" w:space="0" w:color="auto"/>
            </w:tcBorders>
            <w:shd w:val="clear" w:color="auto" w:fill="auto"/>
            <w:vAlign w:val="center"/>
            <w:hideMark/>
          </w:tcPr>
          <w:p w14:paraId="5E294264" w14:textId="1CABDA74" w:rsidR="00EF69BC" w:rsidRPr="00FD6A7E" w:rsidRDefault="00EF69BC"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w:t>
            </w:r>
          </w:p>
        </w:tc>
      </w:tr>
      <w:tr w:rsidR="009C6A5D" w:rsidRPr="00FD6A7E" w14:paraId="2BDCDA49" w14:textId="77777777" w:rsidTr="00CB1979">
        <w:trPr>
          <w:trHeight w:val="300"/>
        </w:trPr>
        <w:tc>
          <w:tcPr>
            <w:tcW w:w="1716" w:type="dxa"/>
            <w:shd w:val="clear" w:color="auto" w:fill="auto"/>
            <w:vAlign w:val="center"/>
            <w:hideMark/>
          </w:tcPr>
          <w:p w14:paraId="39D05F40"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lang w:val="en-US"/>
              </w:rPr>
              <w:t>North</w:t>
            </w:r>
          </w:p>
        </w:tc>
        <w:tc>
          <w:tcPr>
            <w:tcW w:w="1276" w:type="dxa"/>
            <w:shd w:val="clear" w:color="auto" w:fill="auto"/>
            <w:vAlign w:val="center"/>
            <w:hideMark/>
          </w:tcPr>
          <w:p w14:paraId="09E2DAC4" w14:textId="2C0D1134"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3020</w:t>
            </w:r>
          </w:p>
        </w:tc>
        <w:tc>
          <w:tcPr>
            <w:tcW w:w="1418" w:type="dxa"/>
            <w:shd w:val="clear" w:color="auto" w:fill="auto"/>
            <w:hideMark/>
          </w:tcPr>
          <w:p w14:paraId="5EEF53BD"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88.48</w:t>
            </w:r>
          </w:p>
        </w:tc>
        <w:tc>
          <w:tcPr>
            <w:tcW w:w="1275" w:type="dxa"/>
            <w:shd w:val="clear" w:color="auto" w:fill="auto"/>
            <w:vAlign w:val="center"/>
            <w:hideMark/>
          </w:tcPr>
          <w:p w14:paraId="1E6C5EE4"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393</w:t>
            </w:r>
          </w:p>
        </w:tc>
        <w:tc>
          <w:tcPr>
            <w:tcW w:w="1418" w:type="dxa"/>
            <w:shd w:val="clear" w:color="auto" w:fill="auto"/>
            <w:vAlign w:val="center"/>
            <w:hideMark/>
          </w:tcPr>
          <w:p w14:paraId="3E811384"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11.51</w:t>
            </w:r>
          </w:p>
        </w:tc>
        <w:tc>
          <w:tcPr>
            <w:tcW w:w="1276" w:type="dxa"/>
            <w:shd w:val="clear" w:color="auto" w:fill="auto"/>
            <w:vAlign w:val="center"/>
            <w:hideMark/>
          </w:tcPr>
          <w:p w14:paraId="78D67BC0" w14:textId="0A1FD7B5"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3413</w:t>
            </w:r>
          </w:p>
        </w:tc>
        <w:tc>
          <w:tcPr>
            <w:tcW w:w="1559" w:type="dxa"/>
            <w:shd w:val="clear" w:color="auto" w:fill="auto"/>
            <w:vAlign w:val="center"/>
            <w:hideMark/>
          </w:tcPr>
          <w:p w14:paraId="57567BEB"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1DA86BD0" w14:textId="77777777" w:rsidTr="00CB1979">
        <w:trPr>
          <w:trHeight w:val="300"/>
        </w:trPr>
        <w:tc>
          <w:tcPr>
            <w:tcW w:w="1716" w:type="dxa"/>
            <w:shd w:val="clear" w:color="auto" w:fill="auto"/>
            <w:vAlign w:val="center"/>
            <w:hideMark/>
          </w:tcPr>
          <w:p w14:paraId="52AEFC48" w14:textId="568B4B04"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lang w:val="en-US"/>
              </w:rPr>
              <w:t>Northea</w:t>
            </w:r>
            <w:r w:rsidR="002F33DE" w:rsidRPr="00FD6A7E">
              <w:rPr>
                <w:rFonts w:ascii="Book Antiqua" w:hAnsi="Book Antiqua"/>
                <w:lang w:val="en-US"/>
              </w:rPr>
              <w:t>s</w:t>
            </w:r>
            <w:r w:rsidRPr="00FD6A7E">
              <w:rPr>
                <w:rFonts w:ascii="Book Antiqua" w:hAnsi="Book Antiqua"/>
                <w:lang w:val="en-US"/>
              </w:rPr>
              <w:t>t</w:t>
            </w:r>
          </w:p>
        </w:tc>
        <w:tc>
          <w:tcPr>
            <w:tcW w:w="1276" w:type="dxa"/>
            <w:shd w:val="clear" w:color="auto" w:fill="auto"/>
            <w:vAlign w:val="center"/>
            <w:hideMark/>
          </w:tcPr>
          <w:p w14:paraId="1E11473A" w14:textId="0C59AF6A"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25260</w:t>
            </w:r>
          </w:p>
        </w:tc>
        <w:tc>
          <w:tcPr>
            <w:tcW w:w="1418" w:type="dxa"/>
            <w:shd w:val="clear" w:color="auto" w:fill="auto"/>
            <w:hideMark/>
          </w:tcPr>
          <w:p w14:paraId="17E63338"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87.92</w:t>
            </w:r>
          </w:p>
        </w:tc>
        <w:tc>
          <w:tcPr>
            <w:tcW w:w="1275" w:type="dxa"/>
            <w:shd w:val="clear" w:color="auto" w:fill="auto"/>
            <w:vAlign w:val="center"/>
            <w:hideMark/>
          </w:tcPr>
          <w:p w14:paraId="7547B931" w14:textId="43AEC00D"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3463</w:t>
            </w:r>
          </w:p>
        </w:tc>
        <w:tc>
          <w:tcPr>
            <w:tcW w:w="1418" w:type="dxa"/>
            <w:shd w:val="clear" w:color="auto" w:fill="auto"/>
            <w:vAlign w:val="center"/>
            <w:hideMark/>
          </w:tcPr>
          <w:p w14:paraId="5B988270"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12.05</w:t>
            </w:r>
          </w:p>
        </w:tc>
        <w:tc>
          <w:tcPr>
            <w:tcW w:w="1276" w:type="dxa"/>
            <w:shd w:val="clear" w:color="auto" w:fill="auto"/>
            <w:vAlign w:val="center"/>
            <w:hideMark/>
          </w:tcPr>
          <w:p w14:paraId="04D0E36D" w14:textId="02A2F919"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28723</w:t>
            </w:r>
          </w:p>
        </w:tc>
        <w:tc>
          <w:tcPr>
            <w:tcW w:w="1559" w:type="dxa"/>
            <w:shd w:val="clear" w:color="auto" w:fill="auto"/>
            <w:vAlign w:val="center"/>
            <w:hideMark/>
          </w:tcPr>
          <w:p w14:paraId="5CB16CD1"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2C7F8E83" w14:textId="77777777" w:rsidTr="00CB1979">
        <w:trPr>
          <w:trHeight w:val="300"/>
        </w:trPr>
        <w:tc>
          <w:tcPr>
            <w:tcW w:w="1716" w:type="dxa"/>
            <w:shd w:val="clear" w:color="auto" w:fill="auto"/>
            <w:vAlign w:val="center"/>
            <w:hideMark/>
          </w:tcPr>
          <w:p w14:paraId="613CD4E4"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lang w:val="en-US"/>
              </w:rPr>
              <w:t>Southeast</w:t>
            </w:r>
          </w:p>
        </w:tc>
        <w:tc>
          <w:tcPr>
            <w:tcW w:w="1276" w:type="dxa"/>
            <w:shd w:val="clear" w:color="auto" w:fill="auto"/>
            <w:vAlign w:val="center"/>
            <w:hideMark/>
          </w:tcPr>
          <w:p w14:paraId="75C00FDB" w14:textId="67AB3FD6"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36273</w:t>
            </w:r>
          </w:p>
        </w:tc>
        <w:tc>
          <w:tcPr>
            <w:tcW w:w="1418" w:type="dxa"/>
            <w:shd w:val="clear" w:color="auto" w:fill="auto"/>
            <w:hideMark/>
          </w:tcPr>
          <w:p w14:paraId="642D4D60"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87.22</w:t>
            </w:r>
          </w:p>
        </w:tc>
        <w:tc>
          <w:tcPr>
            <w:tcW w:w="1275" w:type="dxa"/>
            <w:shd w:val="clear" w:color="auto" w:fill="auto"/>
            <w:vAlign w:val="center"/>
            <w:hideMark/>
          </w:tcPr>
          <w:p w14:paraId="38FE4FCA" w14:textId="220A8CA4"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5311</w:t>
            </w:r>
          </w:p>
        </w:tc>
        <w:tc>
          <w:tcPr>
            <w:tcW w:w="1418" w:type="dxa"/>
            <w:shd w:val="clear" w:color="auto" w:fill="auto"/>
            <w:vAlign w:val="center"/>
            <w:hideMark/>
          </w:tcPr>
          <w:p w14:paraId="0F47D22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12.77</w:t>
            </w:r>
          </w:p>
        </w:tc>
        <w:tc>
          <w:tcPr>
            <w:tcW w:w="1276" w:type="dxa"/>
            <w:shd w:val="clear" w:color="auto" w:fill="auto"/>
            <w:vAlign w:val="center"/>
            <w:hideMark/>
          </w:tcPr>
          <w:p w14:paraId="5155C682" w14:textId="413AEC5A"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41584</w:t>
            </w:r>
          </w:p>
        </w:tc>
        <w:tc>
          <w:tcPr>
            <w:tcW w:w="1559" w:type="dxa"/>
            <w:shd w:val="clear" w:color="auto" w:fill="auto"/>
            <w:vAlign w:val="center"/>
            <w:hideMark/>
          </w:tcPr>
          <w:p w14:paraId="62AD46BC"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11174F46" w14:textId="77777777" w:rsidTr="00CB1979">
        <w:trPr>
          <w:trHeight w:val="300"/>
        </w:trPr>
        <w:tc>
          <w:tcPr>
            <w:tcW w:w="1716" w:type="dxa"/>
            <w:shd w:val="clear" w:color="auto" w:fill="auto"/>
            <w:vAlign w:val="center"/>
            <w:hideMark/>
          </w:tcPr>
          <w:p w14:paraId="348B06DD"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lang w:val="en-US"/>
              </w:rPr>
              <w:t>South</w:t>
            </w:r>
          </w:p>
        </w:tc>
        <w:tc>
          <w:tcPr>
            <w:tcW w:w="1276" w:type="dxa"/>
            <w:shd w:val="clear" w:color="auto" w:fill="auto"/>
            <w:vAlign w:val="center"/>
            <w:hideMark/>
          </w:tcPr>
          <w:p w14:paraId="54932CDE" w14:textId="2FBCD5C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15282</w:t>
            </w:r>
          </w:p>
        </w:tc>
        <w:tc>
          <w:tcPr>
            <w:tcW w:w="1418" w:type="dxa"/>
            <w:shd w:val="clear" w:color="auto" w:fill="auto"/>
            <w:hideMark/>
          </w:tcPr>
          <w:p w14:paraId="2D2D1FA9"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89.70</w:t>
            </w:r>
          </w:p>
        </w:tc>
        <w:tc>
          <w:tcPr>
            <w:tcW w:w="1275" w:type="dxa"/>
            <w:shd w:val="clear" w:color="auto" w:fill="auto"/>
            <w:vAlign w:val="center"/>
            <w:hideMark/>
          </w:tcPr>
          <w:p w14:paraId="37245629" w14:textId="09C221DC"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1753</w:t>
            </w:r>
          </w:p>
        </w:tc>
        <w:tc>
          <w:tcPr>
            <w:tcW w:w="1418" w:type="dxa"/>
            <w:shd w:val="clear" w:color="auto" w:fill="auto"/>
            <w:vAlign w:val="center"/>
            <w:hideMark/>
          </w:tcPr>
          <w:p w14:paraId="080A2C7A"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10.29</w:t>
            </w:r>
          </w:p>
        </w:tc>
        <w:tc>
          <w:tcPr>
            <w:tcW w:w="1276" w:type="dxa"/>
            <w:shd w:val="clear" w:color="auto" w:fill="auto"/>
            <w:vAlign w:val="center"/>
            <w:hideMark/>
          </w:tcPr>
          <w:p w14:paraId="09590609" w14:textId="0C8A225A"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17035</w:t>
            </w:r>
          </w:p>
        </w:tc>
        <w:tc>
          <w:tcPr>
            <w:tcW w:w="1559" w:type="dxa"/>
            <w:shd w:val="clear" w:color="auto" w:fill="auto"/>
            <w:vAlign w:val="center"/>
            <w:hideMark/>
          </w:tcPr>
          <w:p w14:paraId="3749463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3293A0AD" w14:textId="77777777" w:rsidTr="00CB1979">
        <w:trPr>
          <w:trHeight w:val="480"/>
        </w:trPr>
        <w:tc>
          <w:tcPr>
            <w:tcW w:w="1716" w:type="dxa"/>
            <w:shd w:val="clear" w:color="auto" w:fill="auto"/>
            <w:vAlign w:val="center"/>
            <w:hideMark/>
          </w:tcPr>
          <w:p w14:paraId="4648F91C"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lang w:val="en-US"/>
              </w:rPr>
              <w:t>Midwest</w:t>
            </w:r>
          </w:p>
        </w:tc>
        <w:tc>
          <w:tcPr>
            <w:tcW w:w="1276" w:type="dxa"/>
            <w:shd w:val="clear" w:color="auto" w:fill="auto"/>
            <w:vAlign w:val="center"/>
            <w:hideMark/>
          </w:tcPr>
          <w:p w14:paraId="7889885A" w14:textId="7A61EF62"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6293</w:t>
            </w:r>
          </w:p>
        </w:tc>
        <w:tc>
          <w:tcPr>
            <w:tcW w:w="1418" w:type="dxa"/>
            <w:shd w:val="clear" w:color="auto" w:fill="auto"/>
            <w:hideMark/>
          </w:tcPr>
          <w:p w14:paraId="4F40D51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86.22</w:t>
            </w:r>
          </w:p>
        </w:tc>
        <w:tc>
          <w:tcPr>
            <w:tcW w:w="1275" w:type="dxa"/>
            <w:shd w:val="clear" w:color="auto" w:fill="auto"/>
            <w:vAlign w:val="center"/>
            <w:hideMark/>
          </w:tcPr>
          <w:p w14:paraId="053B9885" w14:textId="7799A3D3"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1005</w:t>
            </w:r>
          </w:p>
        </w:tc>
        <w:tc>
          <w:tcPr>
            <w:tcW w:w="1418" w:type="dxa"/>
            <w:shd w:val="clear" w:color="auto" w:fill="auto"/>
            <w:vAlign w:val="center"/>
            <w:hideMark/>
          </w:tcPr>
          <w:p w14:paraId="5A56CC87"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13.77</w:t>
            </w:r>
          </w:p>
        </w:tc>
        <w:tc>
          <w:tcPr>
            <w:tcW w:w="1276" w:type="dxa"/>
            <w:shd w:val="clear" w:color="auto" w:fill="auto"/>
            <w:vAlign w:val="center"/>
            <w:hideMark/>
          </w:tcPr>
          <w:p w14:paraId="4EF1494F" w14:textId="2A547F29"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7298</w:t>
            </w:r>
          </w:p>
        </w:tc>
        <w:tc>
          <w:tcPr>
            <w:tcW w:w="1559" w:type="dxa"/>
            <w:shd w:val="clear" w:color="auto" w:fill="auto"/>
            <w:vAlign w:val="center"/>
            <w:hideMark/>
          </w:tcPr>
          <w:p w14:paraId="1996359E"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r w:rsidR="009C6A5D" w:rsidRPr="00FD6A7E" w14:paraId="2E8D157B" w14:textId="77777777" w:rsidTr="00CB1979">
        <w:trPr>
          <w:trHeight w:val="320"/>
        </w:trPr>
        <w:tc>
          <w:tcPr>
            <w:tcW w:w="1716" w:type="dxa"/>
            <w:shd w:val="clear" w:color="auto" w:fill="auto"/>
            <w:vAlign w:val="center"/>
            <w:hideMark/>
          </w:tcPr>
          <w:p w14:paraId="6487E21D" w14:textId="77777777" w:rsidR="009C6A5D" w:rsidRPr="00FD6A7E" w:rsidRDefault="009C6A5D" w:rsidP="003B7C59">
            <w:pPr>
              <w:adjustRightInd w:val="0"/>
              <w:snapToGrid w:val="0"/>
              <w:spacing w:after="0" w:line="360" w:lineRule="auto"/>
              <w:jc w:val="both"/>
              <w:rPr>
                <w:rFonts w:ascii="Book Antiqua" w:hAnsi="Book Antiqua"/>
                <w:b/>
                <w:bCs/>
                <w:lang w:val="en-US"/>
              </w:rPr>
            </w:pPr>
            <w:r w:rsidRPr="00FD6A7E">
              <w:rPr>
                <w:rFonts w:ascii="Book Antiqua" w:hAnsi="Book Antiqua"/>
                <w:lang w:val="en-US"/>
              </w:rPr>
              <w:t>Total</w:t>
            </w:r>
          </w:p>
        </w:tc>
        <w:tc>
          <w:tcPr>
            <w:tcW w:w="1276" w:type="dxa"/>
            <w:shd w:val="clear" w:color="auto" w:fill="auto"/>
            <w:vAlign w:val="center"/>
            <w:hideMark/>
          </w:tcPr>
          <w:p w14:paraId="4BFA677F" w14:textId="1A29765E"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86128</w:t>
            </w:r>
          </w:p>
        </w:tc>
        <w:tc>
          <w:tcPr>
            <w:tcW w:w="1418" w:type="dxa"/>
            <w:shd w:val="clear" w:color="auto" w:fill="auto"/>
            <w:hideMark/>
          </w:tcPr>
          <w:p w14:paraId="606161BB"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87.82</w:t>
            </w:r>
          </w:p>
        </w:tc>
        <w:tc>
          <w:tcPr>
            <w:tcW w:w="1275" w:type="dxa"/>
            <w:shd w:val="clear" w:color="auto" w:fill="auto"/>
            <w:vAlign w:val="center"/>
            <w:hideMark/>
          </w:tcPr>
          <w:p w14:paraId="12EF20AC" w14:textId="5C2ECA9D"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11925</w:t>
            </w:r>
          </w:p>
        </w:tc>
        <w:tc>
          <w:tcPr>
            <w:tcW w:w="1418" w:type="dxa"/>
            <w:shd w:val="clear" w:color="auto" w:fill="auto"/>
            <w:vAlign w:val="center"/>
            <w:hideMark/>
          </w:tcPr>
          <w:p w14:paraId="7AC522E0"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12.16</w:t>
            </w:r>
          </w:p>
        </w:tc>
        <w:tc>
          <w:tcPr>
            <w:tcW w:w="1276" w:type="dxa"/>
            <w:shd w:val="clear" w:color="auto" w:fill="auto"/>
            <w:vAlign w:val="center"/>
            <w:hideMark/>
          </w:tcPr>
          <w:p w14:paraId="77D7D4A5" w14:textId="069EFEAC"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98053</w:t>
            </w:r>
          </w:p>
        </w:tc>
        <w:tc>
          <w:tcPr>
            <w:tcW w:w="1559" w:type="dxa"/>
            <w:shd w:val="clear" w:color="auto" w:fill="auto"/>
            <w:vAlign w:val="center"/>
            <w:hideMark/>
          </w:tcPr>
          <w:p w14:paraId="2E05C616" w14:textId="77777777" w:rsidR="009C6A5D" w:rsidRPr="00FD6A7E" w:rsidRDefault="009C6A5D"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100</w:t>
            </w:r>
          </w:p>
        </w:tc>
      </w:tr>
    </w:tbl>
    <w:p w14:paraId="26E370ED" w14:textId="5C1834BB"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Data source: Ministry of Health–SUS hospital information system.</w:t>
      </w:r>
      <w:r w:rsidR="009E31AD" w:rsidRPr="00FD6A7E">
        <w:rPr>
          <w:rFonts w:ascii="Book Antiqua" w:hAnsi="Book Antiqua"/>
          <w:lang w:val="en-US"/>
        </w:rPr>
        <w:t xml:space="preserve"> SIM:</w:t>
      </w:r>
      <w:r w:rsidR="009C6A5D" w:rsidRPr="00FD6A7E">
        <w:rPr>
          <w:rFonts w:ascii="Book Antiqua" w:hAnsi="Book Antiqua"/>
          <w:lang w:val="en-US"/>
        </w:rPr>
        <w:t xml:space="preserve"> </w:t>
      </w:r>
      <w:r w:rsidRPr="00FD6A7E">
        <w:rPr>
          <w:rFonts w:ascii="Book Antiqua" w:hAnsi="Book Antiqua"/>
          <w:lang w:val="en-US"/>
        </w:rPr>
        <w:t>Mortality Information System</w:t>
      </w:r>
      <w:r w:rsidR="009C6A5D" w:rsidRPr="00FD6A7E">
        <w:rPr>
          <w:rFonts w:ascii="Book Antiqua" w:hAnsi="Book Antiqua"/>
          <w:lang w:val="en-US" w:eastAsia="zh-CN"/>
        </w:rPr>
        <w:t xml:space="preserve">. </w:t>
      </w:r>
      <w:r w:rsidRPr="00FD6A7E">
        <w:rPr>
          <w:rFonts w:ascii="Book Antiqua" w:hAnsi="Book Antiqua"/>
          <w:lang w:val="en-US"/>
        </w:rPr>
        <w:t>Missing data</w:t>
      </w:r>
      <w:r w:rsidR="009E31AD" w:rsidRPr="00FD6A7E">
        <w:rPr>
          <w:rFonts w:ascii="Book Antiqua" w:hAnsi="Book Antiqua"/>
          <w:lang w:val="en-US"/>
        </w:rPr>
        <w:t>:</w:t>
      </w:r>
      <w:r w:rsidRPr="00FD6A7E">
        <w:rPr>
          <w:rFonts w:ascii="Book Antiqua" w:hAnsi="Book Antiqua"/>
          <w:lang w:val="en-US"/>
        </w:rPr>
        <w:t xml:space="preserve"> </w:t>
      </w:r>
      <w:r w:rsidRPr="00FD6A7E">
        <w:rPr>
          <w:rFonts w:ascii="Book Antiqua" w:hAnsi="Book Antiqua"/>
          <w:i/>
          <w:iCs/>
          <w:lang w:val="en-US"/>
        </w:rPr>
        <w:t>n</w:t>
      </w:r>
      <w:r w:rsidR="009C6A5D" w:rsidRPr="00FD6A7E">
        <w:rPr>
          <w:rFonts w:ascii="Book Antiqua" w:hAnsi="Book Antiqua"/>
          <w:lang w:val="en-US"/>
        </w:rPr>
        <w:t xml:space="preserve"> </w:t>
      </w:r>
      <w:r w:rsidRPr="00FD6A7E">
        <w:rPr>
          <w:rFonts w:ascii="Book Antiqua" w:hAnsi="Book Antiqua"/>
          <w:lang w:val="en-US"/>
        </w:rPr>
        <w:t>=</w:t>
      </w:r>
      <w:r w:rsidR="009C6A5D" w:rsidRPr="00FD6A7E">
        <w:rPr>
          <w:rFonts w:ascii="Book Antiqua" w:hAnsi="Book Antiqua"/>
          <w:lang w:val="en-US"/>
        </w:rPr>
        <w:t xml:space="preserve"> </w:t>
      </w:r>
      <w:r w:rsidRPr="00FD6A7E">
        <w:rPr>
          <w:rFonts w:ascii="Book Antiqua" w:hAnsi="Book Antiqua"/>
          <w:lang w:val="en-US"/>
        </w:rPr>
        <w:t>17</w:t>
      </w:r>
      <w:r w:rsidR="009C6A5D" w:rsidRPr="00FD6A7E">
        <w:rPr>
          <w:rFonts w:ascii="Book Antiqua" w:hAnsi="Book Antiqua"/>
          <w:lang w:val="en-US"/>
        </w:rPr>
        <w:t>.</w:t>
      </w:r>
    </w:p>
    <w:p w14:paraId="7E6FEB51" w14:textId="77777777" w:rsidR="00B51CCF" w:rsidRPr="00FD6A7E" w:rsidRDefault="00B51CCF" w:rsidP="003B7C59">
      <w:pPr>
        <w:adjustRightInd w:val="0"/>
        <w:snapToGrid w:val="0"/>
        <w:spacing w:after="0" w:line="360" w:lineRule="auto"/>
        <w:jc w:val="both"/>
        <w:rPr>
          <w:rFonts w:ascii="Book Antiqua" w:hAnsi="Book Antiqua"/>
          <w:color w:val="000000"/>
          <w:lang w:val="en-US"/>
        </w:rPr>
      </w:pPr>
    </w:p>
    <w:p w14:paraId="26A37D9C"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br w:type="page"/>
      </w:r>
    </w:p>
    <w:p w14:paraId="5C904C3C" w14:textId="488032D8" w:rsidR="009E4843" w:rsidRPr="00FD6A7E" w:rsidRDefault="009E4843"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Table 6 Mortality rate (per 1000) of</w:t>
      </w:r>
      <w:r w:rsidR="00622F45" w:rsidRPr="00FD6A7E">
        <w:rPr>
          <w:rFonts w:ascii="Book Antiqua" w:hAnsi="Book Antiqua"/>
          <w:b/>
          <w:bCs/>
          <w:lang w:val="en-US"/>
        </w:rPr>
        <w:t xml:space="preserve"> alcoholic liver disease </w:t>
      </w:r>
      <w:r w:rsidRPr="00FD6A7E">
        <w:rPr>
          <w:rFonts w:ascii="Book Antiqua" w:hAnsi="Book Antiqua"/>
          <w:b/>
          <w:bCs/>
          <w:lang w:val="en-US"/>
        </w:rPr>
        <w:t>in Brazil in the Brazilian regions between 2006 and 2015</w:t>
      </w:r>
    </w:p>
    <w:tbl>
      <w:tblPr>
        <w:tblW w:w="4828" w:type="pct"/>
        <w:tblLook w:val="04A0" w:firstRow="1" w:lastRow="0" w:firstColumn="1" w:lastColumn="0" w:noHBand="0" w:noVBand="1"/>
      </w:tblPr>
      <w:tblGrid>
        <w:gridCol w:w="1359"/>
        <w:gridCol w:w="756"/>
        <w:gridCol w:w="757"/>
        <w:gridCol w:w="757"/>
        <w:gridCol w:w="757"/>
        <w:gridCol w:w="757"/>
        <w:gridCol w:w="757"/>
        <w:gridCol w:w="757"/>
        <w:gridCol w:w="757"/>
        <w:gridCol w:w="757"/>
        <w:gridCol w:w="753"/>
      </w:tblGrid>
      <w:tr w:rsidR="00B51CCF" w:rsidRPr="00FD6A7E" w14:paraId="7570FA66" w14:textId="77777777" w:rsidTr="006A68FF">
        <w:trPr>
          <w:trHeight w:val="320"/>
        </w:trPr>
        <w:tc>
          <w:tcPr>
            <w:tcW w:w="762" w:type="pct"/>
            <w:tcBorders>
              <w:top w:val="single" w:sz="4" w:space="0" w:color="auto"/>
              <w:left w:val="nil"/>
              <w:bottom w:val="single" w:sz="4" w:space="0" w:color="auto"/>
              <w:right w:val="nil"/>
            </w:tcBorders>
            <w:shd w:val="clear" w:color="auto" w:fill="auto"/>
            <w:vAlign w:val="center"/>
            <w:hideMark/>
          </w:tcPr>
          <w:p w14:paraId="121BF9CD"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Region</w:t>
            </w:r>
          </w:p>
        </w:tc>
        <w:tc>
          <w:tcPr>
            <w:tcW w:w="424" w:type="pct"/>
            <w:tcBorders>
              <w:top w:val="single" w:sz="4" w:space="0" w:color="auto"/>
              <w:left w:val="nil"/>
              <w:bottom w:val="single" w:sz="4" w:space="0" w:color="auto"/>
              <w:right w:val="nil"/>
            </w:tcBorders>
            <w:shd w:val="clear" w:color="auto" w:fill="auto"/>
            <w:vAlign w:val="center"/>
            <w:hideMark/>
          </w:tcPr>
          <w:p w14:paraId="564AEBE3"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2006</w:t>
            </w:r>
          </w:p>
        </w:tc>
        <w:tc>
          <w:tcPr>
            <w:tcW w:w="424" w:type="pct"/>
            <w:tcBorders>
              <w:top w:val="single" w:sz="4" w:space="0" w:color="auto"/>
              <w:left w:val="nil"/>
              <w:bottom w:val="single" w:sz="4" w:space="0" w:color="auto"/>
              <w:right w:val="nil"/>
            </w:tcBorders>
            <w:shd w:val="clear" w:color="auto" w:fill="auto"/>
            <w:vAlign w:val="center"/>
            <w:hideMark/>
          </w:tcPr>
          <w:p w14:paraId="13484912"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2007</w:t>
            </w:r>
          </w:p>
        </w:tc>
        <w:tc>
          <w:tcPr>
            <w:tcW w:w="424" w:type="pct"/>
            <w:tcBorders>
              <w:top w:val="single" w:sz="4" w:space="0" w:color="auto"/>
              <w:left w:val="nil"/>
              <w:bottom w:val="single" w:sz="4" w:space="0" w:color="auto"/>
              <w:right w:val="nil"/>
            </w:tcBorders>
            <w:shd w:val="clear" w:color="auto" w:fill="auto"/>
            <w:vAlign w:val="center"/>
            <w:hideMark/>
          </w:tcPr>
          <w:p w14:paraId="5727F6B4"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2008</w:t>
            </w:r>
          </w:p>
        </w:tc>
        <w:tc>
          <w:tcPr>
            <w:tcW w:w="424" w:type="pct"/>
            <w:tcBorders>
              <w:top w:val="single" w:sz="4" w:space="0" w:color="auto"/>
              <w:left w:val="nil"/>
              <w:bottom w:val="single" w:sz="4" w:space="0" w:color="auto"/>
              <w:right w:val="nil"/>
            </w:tcBorders>
            <w:shd w:val="clear" w:color="auto" w:fill="auto"/>
            <w:vAlign w:val="center"/>
            <w:hideMark/>
          </w:tcPr>
          <w:p w14:paraId="333035F4"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2009</w:t>
            </w:r>
          </w:p>
        </w:tc>
        <w:tc>
          <w:tcPr>
            <w:tcW w:w="424" w:type="pct"/>
            <w:tcBorders>
              <w:top w:val="single" w:sz="4" w:space="0" w:color="auto"/>
              <w:left w:val="nil"/>
              <w:bottom w:val="single" w:sz="4" w:space="0" w:color="auto"/>
              <w:right w:val="nil"/>
            </w:tcBorders>
            <w:shd w:val="clear" w:color="auto" w:fill="auto"/>
            <w:vAlign w:val="center"/>
            <w:hideMark/>
          </w:tcPr>
          <w:p w14:paraId="5B928DF5"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2010</w:t>
            </w:r>
          </w:p>
        </w:tc>
        <w:tc>
          <w:tcPr>
            <w:tcW w:w="424" w:type="pct"/>
            <w:tcBorders>
              <w:top w:val="single" w:sz="4" w:space="0" w:color="auto"/>
              <w:left w:val="nil"/>
              <w:bottom w:val="single" w:sz="4" w:space="0" w:color="auto"/>
              <w:right w:val="nil"/>
            </w:tcBorders>
            <w:shd w:val="clear" w:color="auto" w:fill="auto"/>
            <w:vAlign w:val="center"/>
            <w:hideMark/>
          </w:tcPr>
          <w:p w14:paraId="205CD250"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2011</w:t>
            </w:r>
          </w:p>
        </w:tc>
        <w:tc>
          <w:tcPr>
            <w:tcW w:w="424" w:type="pct"/>
            <w:tcBorders>
              <w:top w:val="single" w:sz="4" w:space="0" w:color="auto"/>
              <w:left w:val="nil"/>
              <w:bottom w:val="single" w:sz="4" w:space="0" w:color="auto"/>
              <w:right w:val="nil"/>
            </w:tcBorders>
            <w:shd w:val="clear" w:color="auto" w:fill="auto"/>
            <w:vAlign w:val="center"/>
            <w:hideMark/>
          </w:tcPr>
          <w:p w14:paraId="23FD0687"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2012</w:t>
            </w:r>
          </w:p>
        </w:tc>
        <w:tc>
          <w:tcPr>
            <w:tcW w:w="424" w:type="pct"/>
            <w:tcBorders>
              <w:top w:val="single" w:sz="4" w:space="0" w:color="auto"/>
              <w:left w:val="nil"/>
              <w:bottom w:val="single" w:sz="4" w:space="0" w:color="auto"/>
              <w:right w:val="nil"/>
            </w:tcBorders>
            <w:shd w:val="clear" w:color="auto" w:fill="auto"/>
            <w:vAlign w:val="center"/>
            <w:hideMark/>
          </w:tcPr>
          <w:p w14:paraId="3CF03D1D"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2013</w:t>
            </w:r>
          </w:p>
        </w:tc>
        <w:tc>
          <w:tcPr>
            <w:tcW w:w="424" w:type="pct"/>
            <w:tcBorders>
              <w:top w:val="single" w:sz="4" w:space="0" w:color="auto"/>
              <w:left w:val="nil"/>
              <w:bottom w:val="single" w:sz="4" w:space="0" w:color="auto"/>
              <w:right w:val="nil"/>
            </w:tcBorders>
            <w:shd w:val="clear" w:color="auto" w:fill="auto"/>
            <w:vAlign w:val="center"/>
            <w:hideMark/>
          </w:tcPr>
          <w:p w14:paraId="676553BB"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2014</w:t>
            </w:r>
          </w:p>
        </w:tc>
        <w:tc>
          <w:tcPr>
            <w:tcW w:w="424" w:type="pct"/>
            <w:tcBorders>
              <w:top w:val="single" w:sz="4" w:space="0" w:color="auto"/>
              <w:left w:val="nil"/>
              <w:bottom w:val="single" w:sz="4" w:space="0" w:color="auto"/>
              <w:right w:val="nil"/>
            </w:tcBorders>
            <w:shd w:val="clear" w:color="auto" w:fill="auto"/>
            <w:vAlign w:val="center"/>
            <w:hideMark/>
          </w:tcPr>
          <w:p w14:paraId="354A10BD" w14:textId="77777777" w:rsidR="00B51CCF" w:rsidRPr="00FD6A7E" w:rsidRDefault="00B51CCF" w:rsidP="003B7C59">
            <w:pPr>
              <w:adjustRightInd w:val="0"/>
              <w:snapToGrid w:val="0"/>
              <w:spacing w:after="0" w:line="360" w:lineRule="auto"/>
              <w:jc w:val="both"/>
              <w:rPr>
                <w:rFonts w:ascii="Book Antiqua" w:hAnsi="Book Antiqua"/>
                <w:b/>
                <w:bCs/>
                <w:lang w:val="en-US"/>
              </w:rPr>
            </w:pPr>
            <w:r w:rsidRPr="00FD6A7E">
              <w:rPr>
                <w:rFonts w:ascii="Book Antiqua" w:hAnsi="Book Antiqua"/>
                <w:b/>
                <w:bCs/>
                <w:lang w:val="en-US"/>
              </w:rPr>
              <w:t>2015</w:t>
            </w:r>
          </w:p>
        </w:tc>
      </w:tr>
      <w:tr w:rsidR="00B51CCF" w:rsidRPr="00FD6A7E" w14:paraId="55AAB290" w14:textId="77777777" w:rsidTr="006A68FF">
        <w:trPr>
          <w:trHeight w:val="255"/>
        </w:trPr>
        <w:tc>
          <w:tcPr>
            <w:tcW w:w="762" w:type="pct"/>
            <w:tcBorders>
              <w:top w:val="single" w:sz="4" w:space="0" w:color="auto"/>
              <w:left w:val="nil"/>
              <w:bottom w:val="nil"/>
              <w:right w:val="nil"/>
            </w:tcBorders>
            <w:shd w:val="clear" w:color="auto" w:fill="auto"/>
            <w:vAlign w:val="center"/>
            <w:hideMark/>
          </w:tcPr>
          <w:p w14:paraId="0A430FC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w:t>
            </w:r>
          </w:p>
        </w:tc>
        <w:tc>
          <w:tcPr>
            <w:tcW w:w="424" w:type="pct"/>
            <w:tcBorders>
              <w:top w:val="single" w:sz="4" w:space="0" w:color="auto"/>
              <w:left w:val="nil"/>
              <w:bottom w:val="nil"/>
              <w:right w:val="nil"/>
            </w:tcBorders>
            <w:shd w:val="clear" w:color="auto" w:fill="auto"/>
            <w:vAlign w:val="bottom"/>
          </w:tcPr>
          <w:p w14:paraId="49C1B89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1.35</w:t>
            </w:r>
          </w:p>
        </w:tc>
        <w:tc>
          <w:tcPr>
            <w:tcW w:w="424" w:type="pct"/>
            <w:tcBorders>
              <w:top w:val="single" w:sz="4" w:space="0" w:color="auto"/>
              <w:left w:val="nil"/>
              <w:bottom w:val="nil"/>
              <w:right w:val="nil"/>
            </w:tcBorders>
            <w:shd w:val="clear" w:color="auto" w:fill="auto"/>
            <w:vAlign w:val="bottom"/>
          </w:tcPr>
          <w:p w14:paraId="27D3242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1.59</w:t>
            </w:r>
          </w:p>
        </w:tc>
        <w:tc>
          <w:tcPr>
            <w:tcW w:w="424" w:type="pct"/>
            <w:tcBorders>
              <w:top w:val="single" w:sz="4" w:space="0" w:color="auto"/>
              <w:left w:val="nil"/>
              <w:bottom w:val="nil"/>
              <w:right w:val="nil"/>
            </w:tcBorders>
            <w:shd w:val="clear" w:color="auto" w:fill="auto"/>
            <w:vAlign w:val="bottom"/>
          </w:tcPr>
          <w:p w14:paraId="6A1F38A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1.83</w:t>
            </w:r>
          </w:p>
        </w:tc>
        <w:tc>
          <w:tcPr>
            <w:tcW w:w="424" w:type="pct"/>
            <w:tcBorders>
              <w:top w:val="single" w:sz="4" w:space="0" w:color="auto"/>
              <w:left w:val="nil"/>
              <w:bottom w:val="nil"/>
              <w:right w:val="nil"/>
            </w:tcBorders>
            <w:shd w:val="clear" w:color="auto" w:fill="auto"/>
            <w:vAlign w:val="bottom"/>
          </w:tcPr>
          <w:p w14:paraId="4ACD068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1.91</w:t>
            </w:r>
          </w:p>
        </w:tc>
        <w:tc>
          <w:tcPr>
            <w:tcW w:w="424" w:type="pct"/>
            <w:tcBorders>
              <w:top w:val="single" w:sz="4" w:space="0" w:color="auto"/>
              <w:left w:val="nil"/>
              <w:bottom w:val="nil"/>
              <w:right w:val="nil"/>
            </w:tcBorders>
            <w:shd w:val="clear" w:color="auto" w:fill="auto"/>
            <w:vAlign w:val="bottom"/>
          </w:tcPr>
          <w:p w14:paraId="36805B2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2.16</w:t>
            </w:r>
          </w:p>
        </w:tc>
        <w:tc>
          <w:tcPr>
            <w:tcW w:w="424" w:type="pct"/>
            <w:tcBorders>
              <w:top w:val="single" w:sz="4" w:space="0" w:color="auto"/>
              <w:left w:val="nil"/>
              <w:bottom w:val="nil"/>
              <w:right w:val="nil"/>
            </w:tcBorders>
            <w:shd w:val="clear" w:color="auto" w:fill="auto"/>
            <w:vAlign w:val="bottom"/>
          </w:tcPr>
          <w:p w14:paraId="7535FFD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1.92</w:t>
            </w:r>
          </w:p>
        </w:tc>
        <w:tc>
          <w:tcPr>
            <w:tcW w:w="424" w:type="pct"/>
            <w:tcBorders>
              <w:top w:val="single" w:sz="4" w:space="0" w:color="auto"/>
              <w:left w:val="nil"/>
              <w:bottom w:val="nil"/>
              <w:right w:val="nil"/>
            </w:tcBorders>
            <w:shd w:val="clear" w:color="auto" w:fill="auto"/>
            <w:vAlign w:val="bottom"/>
          </w:tcPr>
          <w:p w14:paraId="33A5EEE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2.34</w:t>
            </w:r>
          </w:p>
        </w:tc>
        <w:tc>
          <w:tcPr>
            <w:tcW w:w="424" w:type="pct"/>
            <w:tcBorders>
              <w:top w:val="single" w:sz="4" w:space="0" w:color="auto"/>
              <w:left w:val="nil"/>
              <w:bottom w:val="nil"/>
              <w:right w:val="nil"/>
            </w:tcBorders>
            <w:shd w:val="clear" w:color="auto" w:fill="auto"/>
            <w:vAlign w:val="bottom"/>
          </w:tcPr>
          <w:p w14:paraId="7FCA9BC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2.42</w:t>
            </w:r>
          </w:p>
        </w:tc>
        <w:tc>
          <w:tcPr>
            <w:tcW w:w="424" w:type="pct"/>
            <w:tcBorders>
              <w:top w:val="single" w:sz="4" w:space="0" w:color="auto"/>
              <w:left w:val="nil"/>
              <w:bottom w:val="nil"/>
              <w:right w:val="nil"/>
            </w:tcBorders>
            <w:shd w:val="clear" w:color="auto" w:fill="auto"/>
            <w:vAlign w:val="bottom"/>
          </w:tcPr>
          <w:p w14:paraId="1AC74AA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2.66</w:t>
            </w:r>
          </w:p>
        </w:tc>
        <w:tc>
          <w:tcPr>
            <w:tcW w:w="424" w:type="pct"/>
            <w:tcBorders>
              <w:top w:val="single" w:sz="4" w:space="0" w:color="auto"/>
              <w:left w:val="nil"/>
              <w:bottom w:val="nil"/>
              <w:right w:val="nil"/>
            </w:tcBorders>
            <w:shd w:val="clear" w:color="auto" w:fill="auto"/>
            <w:vAlign w:val="bottom"/>
          </w:tcPr>
          <w:p w14:paraId="6A86EFC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2.56</w:t>
            </w:r>
          </w:p>
        </w:tc>
      </w:tr>
      <w:tr w:rsidR="00B51CCF" w:rsidRPr="00FD6A7E" w14:paraId="4ED0CD94" w14:textId="77777777" w:rsidTr="006A68FF">
        <w:trPr>
          <w:trHeight w:val="255"/>
        </w:trPr>
        <w:tc>
          <w:tcPr>
            <w:tcW w:w="762" w:type="pct"/>
            <w:tcBorders>
              <w:top w:val="nil"/>
              <w:left w:val="nil"/>
              <w:bottom w:val="nil"/>
              <w:right w:val="nil"/>
            </w:tcBorders>
            <w:shd w:val="clear" w:color="auto" w:fill="auto"/>
            <w:vAlign w:val="center"/>
            <w:hideMark/>
          </w:tcPr>
          <w:p w14:paraId="10911A67" w14:textId="59009BDF"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Northea</w:t>
            </w:r>
            <w:r w:rsidR="001D3B58" w:rsidRPr="00FD6A7E">
              <w:rPr>
                <w:rFonts w:ascii="Book Antiqua" w:hAnsi="Book Antiqua"/>
                <w:lang w:val="en-US"/>
              </w:rPr>
              <w:t>s</w:t>
            </w:r>
            <w:r w:rsidRPr="00FD6A7E">
              <w:rPr>
                <w:rFonts w:ascii="Book Antiqua" w:hAnsi="Book Antiqua"/>
                <w:lang w:val="en-US"/>
              </w:rPr>
              <w:t>t</w:t>
            </w:r>
          </w:p>
        </w:tc>
        <w:tc>
          <w:tcPr>
            <w:tcW w:w="424" w:type="pct"/>
            <w:tcBorders>
              <w:top w:val="nil"/>
              <w:left w:val="nil"/>
              <w:bottom w:val="nil"/>
              <w:right w:val="nil"/>
            </w:tcBorders>
            <w:shd w:val="clear" w:color="auto" w:fill="auto"/>
            <w:vAlign w:val="bottom"/>
          </w:tcPr>
          <w:p w14:paraId="29AE9DF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4.30</w:t>
            </w:r>
          </w:p>
        </w:tc>
        <w:tc>
          <w:tcPr>
            <w:tcW w:w="424" w:type="pct"/>
            <w:tcBorders>
              <w:top w:val="nil"/>
              <w:left w:val="nil"/>
              <w:bottom w:val="nil"/>
              <w:right w:val="nil"/>
            </w:tcBorders>
            <w:shd w:val="clear" w:color="auto" w:fill="auto"/>
            <w:vAlign w:val="bottom"/>
          </w:tcPr>
          <w:p w14:paraId="2AEEB73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4.69</w:t>
            </w:r>
          </w:p>
        </w:tc>
        <w:tc>
          <w:tcPr>
            <w:tcW w:w="424" w:type="pct"/>
            <w:tcBorders>
              <w:top w:val="nil"/>
              <w:left w:val="nil"/>
              <w:bottom w:val="nil"/>
              <w:right w:val="nil"/>
            </w:tcBorders>
            <w:shd w:val="clear" w:color="auto" w:fill="auto"/>
            <w:vAlign w:val="bottom"/>
          </w:tcPr>
          <w:p w14:paraId="22F7927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4.91</w:t>
            </w:r>
          </w:p>
        </w:tc>
        <w:tc>
          <w:tcPr>
            <w:tcW w:w="424" w:type="pct"/>
            <w:tcBorders>
              <w:top w:val="nil"/>
              <w:left w:val="nil"/>
              <w:bottom w:val="nil"/>
              <w:right w:val="nil"/>
            </w:tcBorders>
            <w:shd w:val="clear" w:color="auto" w:fill="auto"/>
            <w:vAlign w:val="bottom"/>
          </w:tcPr>
          <w:p w14:paraId="0EB9F49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4.95</w:t>
            </w:r>
          </w:p>
        </w:tc>
        <w:tc>
          <w:tcPr>
            <w:tcW w:w="424" w:type="pct"/>
            <w:tcBorders>
              <w:top w:val="nil"/>
              <w:left w:val="nil"/>
              <w:bottom w:val="nil"/>
              <w:right w:val="nil"/>
            </w:tcBorders>
            <w:shd w:val="clear" w:color="auto" w:fill="auto"/>
            <w:vAlign w:val="bottom"/>
          </w:tcPr>
          <w:p w14:paraId="0EE9CC4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5.19</w:t>
            </w:r>
          </w:p>
        </w:tc>
        <w:tc>
          <w:tcPr>
            <w:tcW w:w="424" w:type="pct"/>
            <w:tcBorders>
              <w:top w:val="nil"/>
              <w:left w:val="nil"/>
              <w:bottom w:val="nil"/>
              <w:right w:val="nil"/>
            </w:tcBorders>
            <w:shd w:val="clear" w:color="auto" w:fill="auto"/>
            <w:vAlign w:val="bottom"/>
          </w:tcPr>
          <w:p w14:paraId="3A4F98B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5.44</w:t>
            </w:r>
          </w:p>
        </w:tc>
        <w:tc>
          <w:tcPr>
            <w:tcW w:w="424" w:type="pct"/>
            <w:tcBorders>
              <w:top w:val="nil"/>
              <w:left w:val="nil"/>
              <w:bottom w:val="nil"/>
              <w:right w:val="nil"/>
            </w:tcBorders>
            <w:shd w:val="clear" w:color="auto" w:fill="auto"/>
            <w:vAlign w:val="bottom"/>
          </w:tcPr>
          <w:p w14:paraId="1AA1754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5.66</w:t>
            </w:r>
          </w:p>
        </w:tc>
        <w:tc>
          <w:tcPr>
            <w:tcW w:w="424" w:type="pct"/>
            <w:tcBorders>
              <w:top w:val="nil"/>
              <w:left w:val="nil"/>
              <w:bottom w:val="nil"/>
              <w:right w:val="nil"/>
            </w:tcBorders>
            <w:shd w:val="clear" w:color="auto" w:fill="auto"/>
            <w:vAlign w:val="bottom"/>
          </w:tcPr>
          <w:p w14:paraId="3F1DCAE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5.68</w:t>
            </w:r>
          </w:p>
        </w:tc>
        <w:tc>
          <w:tcPr>
            <w:tcW w:w="424" w:type="pct"/>
            <w:tcBorders>
              <w:top w:val="nil"/>
              <w:left w:val="nil"/>
              <w:bottom w:val="nil"/>
              <w:right w:val="nil"/>
            </w:tcBorders>
            <w:shd w:val="clear" w:color="auto" w:fill="auto"/>
            <w:vAlign w:val="bottom"/>
          </w:tcPr>
          <w:p w14:paraId="74FD3DF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5.72</w:t>
            </w:r>
          </w:p>
        </w:tc>
        <w:tc>
          <w:tcPr>
            <w:tcW w:w="424" w:type="pct"/>
            <w:tcBorders>
              <w:top w:val="nil"/>
              <w:left w:val="nil"/>
              <w:bottom w:val="nil"/>
              <w:right w:val="nil"/>
            </w:tcBorders>
            <w:shd w:val="clear" w:color="auto" w:fill="auto"/>
            <w:vAlign w:val="bottom"/>
          </w:tcPr>
          <w:p w14:paraId="323FA60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5.91</w:t>
            </w:r>
          </w:p>
        </w:tc>
      </w:tr>
      <w:tr w:rsidR="00B51CCF" w:rsidRPr="00FD6A7E" w14:paraId="520AB1FF" w14:textId="77777777" w:rsidTr="006A68FF">
        <w:trPr>
          <w:trHeight w:val="255"/>
        </w:trPr>
        <w:tc>
          <w:tcPr>
            <w:tcW w:w="762" w:type="pct"/>
            <w:tcBorders>
              <w:top w:val="nil"/>
              <w:left w:val="nil"/>
              <w:bottom w:val="nil"/>
              <w:right w:val="nil"/>
            </w:tcBorders>
            <w:shd w:val="clear" w:color="auto" w:fill="auto"/>
            <w:vAlign w:val="center"/>
            <w:hideMark/>
          </w:tcPr>
          <w:p w14:paraId="3B6B96B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Southeast</w:t>
            </w:r>
          </w:p>
        </w:tc>
        <w:tc>
          <w:tcPr>
            <w:tcW w:w="424" w:type="pct"/>
            <w:tcBorders>
              <w:top w:val="nil"/>
              <w:left w:val="nil"/>
              <w:bottom w:val="nil"/>
              <w:right w:val="nil"/>
            </w:tcBorders>
            <w:shd w:val="clear" w:color="auto" w:fill="auto"/>
            <w:vAlign w:val="bottom"/>
          </w:tcPr>
          <w:p w14:paraId="298185D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4.98</w:t>
            </w:r>
          </w:p>
        </w:tc>
        <w:tc>
          <w:tcPr>
            <w:tcW w:w="424" w:type="pct"/>
            <w:tcBorders>
              <w:top w:val="nil"/>
              <w:left w:val="nil"/>
              <w:bottom w:val="nil"/>
              <w:right w:val="nil"/>
            </w:tcBorders>
            <w:shd w:val="clear" w:color="auto" w:fill="auto"/>
            <w:vAlign w:val="bottom"/>
          </w:tcPr>
          <w:p w14:paraId="68F7FB5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4.90</w:t>
            </w:r>
          </w:p>
        </w:tc>
        <w:tc>
          <w:tcPr>
            <w:tcW w:w="424" w:type="pct"/>
            <w:tcBorders>
              <w:top w:val="nil"/>
              <w:left w:val="nil"/>
              <w:bottom w:val="nil"/>
              <w:right w:val="nil"/>
            </w:tcBorders>
            <w:shd w:val="clear" w:color="auto" w:fill="auto"/>
            <w:vAlign w:val="bottom"/>
          </w:tcPr>
          <w:p w14:paraId="0C71427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5.06</w:t>
            </w:r>
          </w:p>
        </w:tc>
        <w:tc>
          <w:tcPr>
            <w:tcW w:w="424" w:type="pct"/>
            <w:tcBorders>
              <w:top w:val="nil"/>
              <w:left w:val="nil"/>
              <w:bottom w:val="nil"/>
              <w:right w:val="nil"/>
            </w:tcBorders>
            <w:shd w:val="clear" w:color="auto" w:fill="auto"/>
            <w:vAlign w:val="bottom"/>
          </w:tcPr>
          <w:p w14:paraId="700ED81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5.06</w:t>
            </w:r>
          </w:p>
        </w:tc>
        <w:tc>
          <w:tcPr>
            <w:tcW w:w="424" w:type="pct"/>
            <w:tcBorders>
              <w:top w:val="nil"/>
              <w:left w:val="nil"/>
              <w:bottom w:val="nil"/>
              <w:right w:val="nil"/>
            </w:tcBorders>
            <w:shd w:val="clear" w:color="auto" w:fill="auto"/>
            <w:vAlign w:val="bottom"/>
          </w:tcPr>
          <w:p w14:paraId="0484F1E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5.23</w:t>
            </w:r>
          </w:p>
        </w:tc>
        <w:tc>
          <w:tcPr>
            <w:tcW w:w="424" w:type="pct"/>
            <w:tcBorders>
              <w:top w:val="nil"/>
              <w:left w:val="nil"/>
              <w:bottom w:val="nil"/>
              <w:right w:val="nil"/>
            </w:tcBorders>
            <w:shd w:val="clear" w:color="auto" w:fill="auto"/>
            <w:vAlign w:val="bottom"/>
          </w:tcPr>
          <w:p w14:paraId="7B40F50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5.32</w:t>
            </w:r>
          </w:p>
        </w:tc>
        <w:tc>
          <w:tcPr>
            <w:tcW w:w="424" w:type="pct"/>
            <w:tcBorders>
              <w:top w:val="nil"/>
              <w:left w:val="nil"/>
              <w:bottom w:val="nil"/>
              <w:right w:val="nil"/>
            </w:tcBorders>
            <w:shd w:val="clear" w:color="auto" w:fill="auto"/>
            <w:vAlign w:val="bottom"/>
          </w:tcPr>
          <w:p w14:paraId="0604B35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5.14</w:t>
            </w:r>
          </w:p>
        </w:tc>
        <w:tc>
          <w:tcPr>
            <w:tcW w:w="424" w:type="pct"/>
            <w:tcBorders>
              <w:top w:val="nil"/>
              <w:left w:val="nil"/>
              <w:bottom w:val="nil"/>
              <w:right w:val="nil"/>
            </w:tcBorders>
            <w:shd w:val="clear" w:color="auto" w:fill="auto"/>
            <w:vAlign w:val="bottom"/>
          </w:tcPr>
          <w:p w14:paraId="7D5FA62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4.90</w:t>
            </w:r>
          </w:p>
        </w:tc>
        <w:tc>
          <w:tcPr>
            <w:tcW w:w="424" w:type="pct"/>
            <w:tcBorders>
              <w:top w:val="nil"/>
              <w:left w:val="nil"/>
              <w:bottom w:val="nil"/>
              <w:right w:val="nil"/>
            </w:tcBorders>
            <w:shd w:val="clear" w:color="auto" w:fill="auto"/>
            <w:vAlign w:val="bottom"/>
          </w:tcPr>
          <w:p w14:paraId="597618C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4.88</w:t>
            </w:r>
          </w:p>
        </w:tc>
        <w:tc>
          <w:tcPr>
            <w:tcW w:w="424" w:type="pct"/>
            <w:tcBorders>
              <w:top w:val="nil"/>
              <w:left w:val="nil"/>
              <w:bottom w:val="nil"/>
              <w:right w:val="nil"/>
            </w:tcBorders>
            <w:shd w:val="clear" w:color="auto" w:fill="auto"/>
            <w:vAlign w:val="bottom"/>
          </w:tcPr>
          <w:p w14:paraId="22A293BE"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4.84</w:t>
            </w:r>
          </w:p>
        </w:tc>
      </w:tr>
      <w:tr w:rsidR="00B51CCF" w:rsidRPr="00FD6A7E" w14:paraId="6D487668" w14:textId="77777777" w:rsidTr="006A68FF">
        <w:trPr>
          <w:trHeight w:val="255"/>
        </w:trPr>
        <w:tc>
          <w:tcPr>
            <w:tcW w:w="762" w:type="pct"/>
            <w:tcBorders>
              <w:top w:val="nil"/>
              <w:left w:val="nil"/>
              <w:bottom w:val="nil"/>
              <w:right w:val="nil"/>
            </w:tcBorders>
            <w:shd w:val="clear" w:color="auto" w:fill="auto"/>
            <w:vAlign w:val="center"/>
            <w:hideMark/>
          </w:tcPr>
          <w:p w14:paraId="7F5B528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South</w:t>
            </w:r>
          </w:p>
        </w:tc>
        <w:tc>
          <w:tcPr>
            <w:tcW w:w="424" w:type="pct"/>
            <w:tcBorders>
              <w:top w:val="nil"/>
              <w:left w:val="nil"/>
              <w:bottom w:val="nil"/>
              <w:right w:val="nil"/>
            </w:tcBorders>
            <w:shd w:val="clear" w:color="auto" w:fill="auto"/>
            <w:vAlign w:val="bottom"/>
          </w:tcPr>
          <w:p w14:paraId="6D7A35D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5.51</w:t>
            </w:r>
          </w:p>
        </w:tc>
        <w:tc>
          <w:tcPr>
            <w:tcW w:w="424" w:type="pct"/>
            <w:tcBorders>
              <w:top w:val="nil"/>
              <w:left w:val="nil"/>
              <w:bottom w:val="nil"/>
              <w:right w:val="nil"/>
            </w:tcBorders>
            <w:shd w:val="clear" w:color="auto" w:fill="auto"/>
            <w:vAlign w:val="bottom"/>
          </w:tcPr>
          <w:p w14:paraId="04719FA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6.16</w:t>
            </w:r>
          </w:p>
        </w:tc>
        <w:tc>
          <w:tcPr>
            <w:tcW w:w="424" w:type="pct"/>
            <w:tcBorders>
              <w:top w:val="nil"/>
              <w:left w:val="nil"/>
              <w:bottom w:val="nil"/>
              <w:right w:val="nil"/>
            </w:tcBorders>
            <w:shd w:val="clear" w:color="auto" w:fill="auto"/>
            <w:vAlign w:val="bottom"/>
          </w:tcPr>
          <w:p w14:paraId="1605A175"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6.32</w:t>
            </w:r>
          </w:p>
        </w:tc>
        <w:tc>
          <w:tcPr>
            <w:tcW w:w="424" w:type="pct"/>
            <w:tcBorders>
              <w:top w:val="nil"/>
              <w:left w:val="nil"/>
              <w:bottom w:val="nil"/>
              <w:right w:val="nil"/>
            </w:tcBorders>
            <w:shd w:val="clear" w:color="auto" w:fill="auto"/>
            <w:vAlign w:val="bottom"/>
          </w:tcPr>
          <w:p w14:paraId="710FC14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5.73</w:t>
            </w:r>
          </w:p>
        </w:tc>
        <w:tc>
          <w:tcPr>
            <w:tcW w:w="424" w:type="pct"/>
            <w:tcBorders>
              <w:top w:val="nil"/>
              <w:left w:val="nil"/>
              <w:bottom w:val="nil"/>
              <w:right w:val="nil"/>
            </w:tcBorders>
            <w:shd w:val="clear" w:color="auto" w:fill="auto"/>
            <w:vAlign w:val="bottom"/>
          </w:tcPr>
          <w:p w14:paraId="04775881"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6.30</w:t>
            </w:r>
          </w:p>
        </w:tc>
        <w:tc>
          <w:tcPr>
            <w:tcW w:w="424" w:type="pct"/>
            <w:tcBorders>
              <w:top w:val="nil"/>
              <w:left w:val="nil"/>
              <w:bottom w:val="nil"/>
              <w:right w:val="nil"/>
            </w:tcBorders>
            <w:shd w:val="clear" w:color="auto" w:fill="auto"/>
            <w:vAlign w:val="bottom"/>
          </w:tcPr>
          <w:p w14:paraId="718B02E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6.49</w:t>
            </w:r>
          </w:p>
        </w:tc>
        <w:tc>
          <w:tcPr>
            <w:tcW w:w="424" w:type="pct"/>
            <w:tcBorders>
              <w:top w:val="nil"/>
              <w:left w:val="nil"/>
              <w:bottom w:val="nil"/>
              <w:right w:val="nil"/>
            </w:tcBorders>
            <w:shd w:val="clear" w:color="auto" w:fill="auto"/>
            <w:vAlign w:val="bottom"/>
          </w:tcPr>
          <w:p w14:paraId="7CFA96E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6.01</w:t>
            </w:r>
          </w:p>
        </w:tc>
        <w:tc>
          <w:tcPr>
            <w:tcW w:w="424" w:type="pct"/>
            <w:tcBorders>
              <w:top w:val="nil"/>
              <w:left w:val="nil"/>
              <w:bottom w:val="nil"/>
              <w:right w:val="nil"/>
            </w:tcBorders>
            <w:shd w:val="clear" w:color="auto" w:fill="auto"/>
            <w:vAlign w:val="bottom"/>
          </w:tcPr>
          <w:p w14:paraId="347B1C7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6.25</w:t>
            </w:r>
          </w:p>
        </w:tc>
        <w:tc>
          <w:tcPr>
            <w:tcW w:w="424" w:type="pct"/>
            <w:tcBorders>
              <w:top w:val="nil"/>
              <w:left w:val="nil"/>
              <w:bottom w:val="nil"/>
              <w:right w:val="nil"/>
            </w:tcBorders>
            <w:shd w:val="clear" w:color="auto" w:fill="auto"/>
            <w:vAlign w:val="bottom"/>
          </w:tcPr>
          <w:p w14:paraId="71FFDC4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6.02</w:t>
            </w:r>
          </w:p>
        </w:tc>
        <w:tc>
          <w:tcPr>
            <w:tcW w:w="424" w:type="pct"/>
            <w:tcBorders>
              <w:top w:val="nil"/>
              <w:left w:val="nil"/>
              <w:bottom w:val="nil"/>
              <w:right w:val="nil"/>
            </w:tcBorders>
            <w:shd w:val="clear" w:color="auto" w:fill="auto"/>
            <w:vAlign w:val="bottom"/>
          </w:tcPr>
          <w:p w14:paraId="7FB2112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5.63</w:t>
            </w:r>
          </w:p>
        </w:tc>
      </w:tr>
      <w:tr w:rsidR="00B51CCF" w:rsidRPr="00FD6A7E" w14:paraId="4241B4BE" w14:textId="77777777" w:rsidTr="006A68FF">
        <w:trPr>
          <w:trHeight w:val="255"/>
        </w:trPr>
        <w:tc>
          <w:tcPr>
            <w:tcW w:w="762" w:type="pct"/>
            <w:tcBorders>
              <w:top w:val="nil"/>
              <w:left w:val="nil"/>
              <w:bottom w:val="nil"/>
              <w:right w:val="nil"/>
            </w:tcBorders>
            <w:shd w:val="clear" w:color="auto" w:fill="auto"/>
            <w:vAlign w:val="center"/>
            <w:hideMark/>
          </w:tcPr>
          <w:p w14:paraId="0FF3560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Midwest</w:t>
            </w:r>
          </w:p>
        </w:tc>
        <w:tc>
          <w:tcPr>
            <w:tcW w:w="424" w:type="pct"/>
            <w:tcBorders>
              <w:top w:val="nil"/>
              <w:left w:val="nil"/>
              <w:bottom w:val="nil"/>
              <w:right w:val="nil"/>
            </w:tcBorders>
            <w:shd w:val="clear" w:color="auto" w:fill="auto"/>
            <w:vAlign w:val="bottom"/>
          </w:tcPr>
          <w:p w14:paraId="0537900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3.88</w:t>
            </w:r>
          </w:p>
        </w:tc>
        <w:tc>
          <w:tcPr>
            <w:tcW w:w="424" w:type="pct"/>
            <w:tcBorders>
              <w:top w:val="nil"/>
              <w:left w:val="nil"/>
              <w:bottom w:val="nil"/>
              <w:right w:val="nil"/>
            </w:tcBorders>
            <w:shd w:val="clear" w:color="auto" w:fill="auto"/>
            <w:vAlign w:val="bottom"/>
          </w:tcPr>
          <w:p w14:paraId="3F9D1557"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3.99</w:t>
            </w:r>
          </w:p>
        </w:tc>
        <w:tc>
          <w:tcPr>
            <w:tcW w:w="424" w:type="pct"/>
            <w:tcBorders>
              <w:top w:val="nil"/>
              <w:left w:val="nil"/>
              <w:bottom w:val="nil"/>
              <w:right w:val="nil"/>
            </w:tcBorders>
            <w:shd w:val="clear" w:color="auto" w:fill="auto"/>
            <w:vAlign w:val="bottom"/>
          </w:tcPr>
          <w:p w14:paraId="0848784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4.63</w:t>
            </w:r>
          </w:p>
        </w:tc>
        <w:tc>
          <w:tcPr>
            <w:tcW w:w="424" w:type="pct"/>
            <w:tcBorders>
              <w:top w:val="nil"/>
              <w:left w:val="nil"/>
              <w:bottom w:val="nil"/>
              <w:right w:val="nil"/>
            </w:tcBorders>
            <w:shd w:val="clear" w:color="auto" w:fill="auto"/>
            <w:vAlign w:val="bottom"/>
          </w:tcPr>
          <w:p w14:paraId="5F3C300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4.34</w:t>
            </w:r>
          </w:p>
        </w:tc>
        <w:tc>
          <w:tcPr>
            <w:tcW w:w="424" w:type="pct"/>
            <w:tcBorders>
              <w:top w:val="nil"/>
              <w:left w:val="nil"/>
              <w:bottom w:val="nil"/>
              <w:right w:val="nil"/>
            </w:tcBorders>
            <w:shd w:val="clear" w:color="auto" w:fill="auto"/>
            <w:vAlign w:val="bottom"/>
          </w:tcPr>
          <w:p w14:paraId="230BB21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4.62</w:t>
            </w:r>
          </w:p>
        </w:tc>
        <w:tc>
          <w:tcPr>
            <w:tcW w:w="424" w:type="pct"/>
            <w:tcBorders>
              <w:top w:val="nil"/>
              <w:left w:val="nil"/>
              <w:bottom w:val="nil"/>
              <w:right w:val="nil"/>
            </w:tcBorders>
            <w:shd w:val="clear" w:color="auto" w:fill="auto"/>
            <w:vAlign w:val="bottom"/>
          </w:tcPr>
          <w:p w14:paraId="12BC20FB"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5.10</w:t>
            </w:r>
          </w:p>
        </w:tc>
        <w:tc>
          <w:tcPr>
            <w:tcW w:w="424" w:type="pct"/>
            <w:tcBorders>
              <w:top w:val="nil"/>
              <w:left w:val="nil"/>
              <w:bottom w:val="nil"/>
              <w:right w:val="nil"/>
            </w:tcBorders>
            <w:shd w:val="clear" w:color="auto" w:fill="auto"/>
            <w:vAlign w:val="bottom"/>
          </w:tcPr>
          <w:p w14:paraId="564A03F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5.65</w:t>
            </w:r>
          </w:p>
        </w:tc>
        <w:tc>
          <w:tcPr>
            <w:tcW w:w="424" w:type="pct"/>
            <w:tcBorders>
              <w:top w:val="nil"/>
              <w:left w:val="nil"/>
              <w:bottom w:val="nil"/>
              <w:right w:val="nil"/>
            </w:tcBorders>
            <w:shd w:val="clear" w:color="auto" w:fill="auto"/>
            <w:vAlign w:val="bottom"/>
          </w:tcPr>
          <w:p w14:paraId="7087F3B3"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6.34</w:t>
            </w:r>
          </w:p>
        </w:tc>
        <w:tc>
          <w:tcPr>
            <w:tcW w:w="424" w:type="pct"/>
            <w:tcBorders>
              <w:top w:val="nil"/>
              <w:left w:val="nil"/>
              <w:bottom w:val="nil"/>
              <w:right w:val="nil"/>
            </w:tcBorders>
            <w:shd w:val="clear" w:color="auto" w:fill="auto"/>
            <w:vAlign w:val="bottom"/>
          </w:tcPr>
          <w:p w14:paraId="2A9CFE5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5.78</w:t>
            </w:r>
          </w:p>
        </w:tc>
        <w:tc>
          <w:tcPr>
            <w:tcW w:w="424" w:type="pct"/>
            <w:tcBorders>
              <w:top w:val="nil"/>
              <w:left w:val="nil"/>
              <w:bottom w:val="nil"/>
              <w:right w:val="nil"/>
            </w:tcBorders>
            <w:shd w:val="clear" w:color="auto" w:fill="auto"/>
            <w:vAlign w:val="bottom"/>
          </w:tcPr>
          <w:p w14:paraId="63D6CB4A"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5.99</w:t>
            </w:r>
          </w:p>
        </w:tc>
      </w:tr>
      <w:tr w:rsidR="00B51CCF" w:rsidRPr="00FD6A7E" w14:paraId="48DE14E4" w14:textId="77777777" w:rsidTr="006A68FF">
        <w:trPr>
          <w:trHeight w:val="255"/>
        </w:trPr>
        <w:tc>
          <w:tcPr>
            <w:tcW w:w="762" w:type="pct"/>
            <w:tcBorders>
              <w:top w:val="nil"/>
              <w:left w:val="nil"/>
              <w:bottom w:val="single" w:sz="8" w:space="0" w:color="auto"/>
              <w:right w:val="nil"/>
            </w:tcBorders>
            <w:shd w:val="clear" w:color="auto" w:fill="auto"/>
            <w:vAlign w:val="center"/>
            <w:hideMark/>
          </w:tcPr>
          <w:p w14:paraId="6DBFB536"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Total</w:t>
            </w:r>
          </w:p>
        </w:tc>
        <w:tc>
          <w:tcPr>
            <w:tcW w:w="424" w:type="pct"/>
            <w:tcBorders>
              <w:top w:val="nil"/>
              <w:left w:val="nil"/>
              <w:bottom w:val="single" w:sz="8" w:space="0" w:color="auto"/>
              <w:right w:val="nil"/>
            </w:tcBorders>
            <w:shd w:val="clear" w:color="auto" w:fill="auto"/>
            <w:vAlign w:val="bottom"/>
          </w:tcPr>
          <w:p w14:paraId="6E97D0C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4.50</w:t>
            </w:r>
          </w:p>
        </w:tc>
        <w:tc>
          <w:tcPr>
            <w:tcW w:w="424" w:type="pct"/>
            <w:tcBorders>
              <w:top w:val="nil"/>
              <w:left w:val="nil"/>
              <w:bottom w:val="single" w:sz="8" w:space="0" w:color="auto"/>
              <w:right w:val="nil"/>
            </w:tcBorders>
            <w:shd w:val="clear" w:color="auto" w:fill="auto"/>
            <w:vAlign w:val="bottom"/>
          </w:tcPr>
          <w:p w14:paraId="51322FCC"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4.69</w:t>
            </w:r>
          </w:p>
        </w:tc>
        <w:tc>
          <w:tcPr>
            <w:tcW w:w="424" w:type="pct"/>
            <w:tcBorders>
              <w:top w:val="nil"/>
              <w:left w:val="nil"/>
              <w:bottom w:val="single" w:sz="8" w:space="0" w:color="auto"/>
              <w:right w:val="nil"/>
            </w:tcBorders>
            <w:shd w:val="clear" w:color="auto" w:fill="auto"/>
            <w:vAlign w:val="bottom"/>
          </w:tcPr>
          <w:p w14:paraId="0D609189"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4.90</w:t>
            </w:r>
          </w:p>
        </w:tc>
        <w:tc>
          <w:tcPr>
            <w:tcW w:w="424" w:type="pct"/>
            <w:tcBorders>
              <w:top w:val="nil"/>
              <w:left w:val="nil"/>
              <w:bottom w:val="single" w:sz="8" w:space="0" w:color="auto"/>
              <w:right w:val="nil"/>
            </w:tcBorders>
            <w:shd w:val="clear" w:color="auto" w:fill="auto"/>
            <w:vAlign w:val="bottom"/>
          </w:tcPr>
          <w:p w14:paraId="4CBBE1E0"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4.81</w:t>
            </w:r>
          </w:p>
        </w:tc>
        <w:tc>
          <w:tcPr>
            <w:tcW w:w="424" w:type="pct"/>
            <w:tcBorders>
              <w:top w:val="nil"/>
              <w:left w:val="nil"/>
              <w:bottom w:val="single" w:sz="8" w:space="0" w:color="auto"/>
              <w:right w:val="nil"/>
            </w:tcBorders>
            <w:shd w:val="clear" w:color="auto" w:fill="auto"/>
            <w:vAlign w:val="bottom"/>
          </w:tcPr>
          <w:p w14:paraId="5ED5358D"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5.07</w:t>
            </w:r>
          </w:p>
        </w:tc>
        <w:tc>
          <w:tcPr>
            <w:tcW w:w="424" w:type="pct"/>
            <w:tcBorders>
              <w:top w:val="nil"/>
              <w:left w:val="nil"/>
              <w:bottom w:val="single" w:sz="8" w:space="0" w:color="auto"/>
              <w:right w:val="nil"/>
            </w:tcBorders>
            <w:shd w:val="clear" w:color="auto" w:fill="auto"/>
            <w:vAlign w:val="bottom"/>
          </w:tcPr>
          <w:p w14:paraId="347440A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5.22</w:t>
            </w:r>
          </w:p>
        </w:tc>
        <w:tc>
          <w:tcPr>
            <w:tcW w:w="424" w:type="pct"/>
            <w:tcBorders>
              <w:top w:val="nil"/>
              <w:left w:val="nil"/>
              <w:bottom w:val="single" w:sz="8" w:space="0" w:color="auto"/>
              <w:right w:val="nil"/>
            </w:tcBorders>
            <w:shd w:val="clear" w:color="auto" w:fill="auto"/>
            <w:vAlign w:val="bottom"/>
          </w:tcPr>
          <w:p w14:paraId="6AE05B98"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5.21</w:t>
            </w:r>
          </w:p>
        </w:tc>
        <w:tc>
          <w:tcPr>
            <w:tcW w:w="424" w:type="pct"/>
            <w:tcBorders>
              <w:top w:val="nil"/>
              <w:left w:val="nil"/>
              <w:bottom w:val="single" w:sz="8" w:space="0" w:color="auto"/>
              <w:right w:val="nil"/>
            </w:tcBorders>
            <w:shd w:val="clear" w:color="auto" w:fill="auto"/>
            <w:vAlign w:val="bottom"/>
          </w:tcPr>
          <w:p w14:paraId="3C26C0C4"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5.21</w:t>
            </w:r>
          </w:p>
        </w:tc>
        <w:tc>
          <w:tcPr>
            <w:tcW w:w="424" w:type="pct"/>
            <w:tcBorders>
              <w:top w:val="nil"/>
              <w:left w:val="nil"/>
              <w:bottom w:val="single" w:sz="8" w:space="0" w:color="auto"/>
              <w:right w:val="nil"/>
            </w:tcBorders>
            <w:shd w:val="clear" w:color="auto" w:fill="auto"/>
            <w:vAlign w:val="bottom"/>
          </w:tcPr>
          <w:p w14:paraId="35BE046F"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5.16</w:t>
            </w:r>
          </w:p>
        </w:tc>
        <w:tc>
          <w:tcPr>
            <w:tcW w:w="424" w:type="pct"/>
            <w:tcBorders>
              <w:top w:val="nil"/>
              <w:left w:val="nil"/>
              <w:bottom w:val="single" w:sz="8" w:space="0" w:color="auto"/>
              <w:right w:val="nil"/>
            </w:tcBorders>
            <w:shd w:val="clear" w:color="auto" w:fill="auto"/>
            <w:vAlign w:val="bottom"/>
          </w:tcPr>
          <w:p w14:paraId="55BCD902" w14:textId="77777777" w:rsidR="00B51CCF" w:rsidRPr="00FD6A7E" w:rsidRDefault="00B51CCF"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5.14</w:t>
            </w:r>
          </w:p>
        </w:tc>
      </w:tr>
    </w:tbl>
    <w:p w14:paraId="0D271030" w14:textId="3C99EBFC" w:rsidR="009E4843" w:rsidRPr="003B7C59" w:rsidRDefault="009E4843" w:rsidP="003B7C59">
      <w:pPr>
        <w:adjustRightInd w:val="0"/>
        <w:snapToGrid w:val="0"/>
        <w:spacing w:after="0" w:line="360" w:lineRule="auto"/>
        <w:jc w:val="both"/>
        <w:rPr>
          <w:rFonts w:ascii="Book Antiqua" w:hAnsi="Book Antiqua"/>
          <w:lang w:val="en-US"/>
        </w:rPr>
      </w:pPr>
      <w:r w:rsidRPr="00FD6A7E">
        <w:rPr>
          <w:rFonts w:ascii="Book Antiqua" w:hAnsi="Book Antiqua"/>
          <w:lang w:val="en-US"/>
        </w:rPr>
        <w:t>Data source: Ministry of Health–SUS hospital information system</w:t>
      </w:r>
      <w:r w:rsidR="000A652C" w:rsidRPr="00FD6A7E">
        <w:rPr>
          <w:rFonts w:ascii="Book Antiqua" w:hAnsi="Book Antiqua"/>
          <w:lang w:val="en-US"/>
        </w:rPr>
        <w:t xml:space="preserve"> </w:t>
      </w:r>
      <w:r w:rsidRPr="00FD6A7E">
        <w:rPr>
          <w:rFonts w:ascii="Book Antiqua" w:hAnsi="Book Antiqua"/>
          <w:lang w:val="en-US"/>
        </w:rPr>
        <w:t xml:space="preserve">(SIH/SUS). </w:t>
      </w:r>
      <w:r w:rsidR="006A68FF" w:rsidRPr="00FD6A7E">
        <w:rPr>
          <w:rFonts w:ascii="Book Antiqua" w:hAnsi="Book Antiqua"/>
          <w:lang w:val="en-US"/>
        </w:rPr>
        <w:t xml:space="preserve">SIM: </w:t>
      </w:r>
      <w:r w:rsidRPr="00FD6A7E">
        <w:rPr>
          <w:rFonts w:ascii="Book Antiqua" w:hAnsi="Book Antiqua"/>
          <w:lang w:val="en-US"/>
        </w:rPr>
        <w:t>Mortality Information System</w:t>
      </w:r>
      <w:r w:rsidR="006A68FF" w:rsidRPr="00FD6A7E">
        <w:rPr>
          <w:rFonts w:ascii="Book Antiqua" w:hAnsi="Book Antiqua"/>
          <w:lang w:val="en-US"/>
        </w:rPr>
        <w:t>;</w:t>
      </w:r>
      <w:r w:rsidRPr="00FD6A7E">
        <w:rPr>
          <w:rFonts w:ascii="Book Antiqua" w:hAnsi="Book Antiqua"/>
          <w:lang w:val="en-US"/>
        </w:rPr>
        <w:t xml:space="preserve"> </w:t>
      </w:r>
      <w:r w:rsidR="006A68FF" w:rsidRPr="00FD6A7E">
        <w:rPr>
          <w:rFonts w:ascii="Book Antiqua" w:hAnsi="Book Antiqua"/>
          <w:lang w:val="en-US"/>
        </w:rPr>
        <w:t xml:space="preserve">IBGE: </w:t>
      </w:r>
      <w:r w:rsidRPr="00FD6A7E">
        <w:rPr>
          <w:rFonts w:ascii="Book Antiqua" w:hAnsi="Book Antiqua"/>
          <w:lang w:val="en-US"/>
        </w:rPr>
        <w:t>Brazilian Institute of Geography and Statistics</w:t>
      </w:r>
      <w:r w:rsidR="006A68FF" w:rsidRPr="00FD6A7E">
        <w:rPr>
          <w:rFonts w:ascii="Book Antiqua" w:hAnsi="Book Antiqua"/>
          <w:lang w:val="en-US"/>
        </w:rPr>
        <w:t>.</w:t>
      </w:r>
      <w:bookmarkStart w:id="84" w:name="_GoBack"/>
      <w:bookmarkEnd w:id="84"/>
    </w:p>
    <w:p w14:paraId="506B0157" w14:textId="379BDC6A" w:rsidR="00B51CCF" w:rsidRPr="003B7C59" w:rsidRDefault="00B51CCF" w:rsidP="003B7C59">
      <w:pPr>
        <w:suppressAutoHyphens w:val="0"/>
        <w:adjustRightInd w:val="0"/>
        <w:snapToGrid w:val="0"/>
        <w:spacing w:after="0" w:line="360" w:lineRule="auto"/>
        <w:jc w:val="both"/>
        <w:rPr>
          <w:rFonts w:ascii="Book Antiqua" w:hAnsi="Book Antiqua"/>
          <w:lang w:val="en-US"/>
        </w:rPr>
      </w:pPr>
    </w:p>
    <w:sectPr w:rsidR="00B51CCF" w:rsidRPr="003B7C59" w:rsidSect="00D82157">
      <w:pgSz w:w="11906" w:h="16838"/>
      <w:pgMar w:top="1440" w:right="1440" w:bottom="1440" w:left="1440" w:header="708"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41A05" w14:textId="77777777" w:rsidR="000A12CF" w:rsidRDefault="000A12CF">
      <w:pPr>
        <w:spacing w:after="0" w:line="240" w:lineRule="auto"/>
      </w:pPr>
      <w:r>
        <w:separator/>
      </w:r>
    </w:p>
  </w:endnote>
  <w:endnote w:type="continuationSeparator" w:id="0">
    <w:p w14:paraId="3966C38A" w14:textId="77777777" w:rsidR="000A12CF" w:rsidRDefault="000A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8100AAF7" w:usb1="0000807B" w:usb2="00000008"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nionPro-Regular">
    <w:altName w:val="Malgun Gothic"/>
    <w:panose1 w:val="02040503050306020203"/>
    <w:charset w:val="00"/>
    <w:family w:val="auto"/>
    <w:pitch w:val="variable"/>
  </w:font>
  <w:font w:name="TimesNewRomanPS-BoldItalicMT">
    <w:charset w:val="00"/>
    <w:family w:val="roman"/>
    <w:pitch w:val="default"/>
    <w:sig w:usb0="00000000" w:usb1="00000000" w:usb2="00000001" w:usb3="00000000" w:csb0="000001BF" w:csb1="00000000"/>
  </w:font>
  <w:font w:name="Garamond-Bold">
    <w:charset w:val="00"/>
    <w:family w:val="auto"/>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altName w:val="Arial Unicode MS"/>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968369"/>
      <w:docPartObj>
        <w:docPartGallery w:val="Page Numbers (Bottom of Page)"/>
        <w:docPartUnique/>
      </w:docPartObj>
    </w:sdtPr>
    <w:sdtEndPr>
      <w:rPr>
        <w:rFonts w:ascii="Book Antiqua" w:hAnsi="Book Antiqua"/>
      </w:rPr>
    </w:sdtEndPr>
    <w:sdtContent>
      <w:p w14:paraId="1432B060" w14:textId="20EC7B7D" w:rsidR="00DC175F" w:rsidRPr="00D82157" w:rsidRDefault="00DC175F">
        <w:pPr>
          <w:pStyle w:val="aa"/>
          <w:jc w:val="center"/>
          <w:rPr>
            <w:rFonts w:ascii="Book Antiqua" w:hAnsi="Book Antiqua"/>
          </w:rPr>
        </w:pPr>
        <w:r w:rsidRPr="00D82157">
          <w:rPr>
            <w:rFonts w:ascii="Book Antiqua" w:hAnsi="Book Antiqua"/>
          </w:rPr>
          <w:fldChar w:fldCharType="begin"/>
        </w:r>
        <w:r w:rsidRPr="00D82157">
          <w:rPr>
            <w:rFonts w:ascii="Book Antiqua" w:hAnsi="Book Antiqua"/>
          </w:rPr>
          <w:instrText>PAGE   \* MERGEFORMAT</w:instrText>
        </w:r>
        <w:r w:rsidRPr="00D82157">
          <w:rPr>
            <w:rFonts w:ascii="Book Antiqua" w:hAnsi="Book Antiqua"/>
          </w:rPr>
          <w:fldChar w:fldCharType="separate"/>
        </w:r>
        <w:r w:rsidR="006F1BEE" w:rsidRPr="006F1BEE">
          <w:rPr>
            <w:rFonts w:ascii="Book Antiqua" w:hAnsi="Book Antiqua"/>
            <w:noProof/>
            <w:lang w:val="zh-CN" w:eastAsia="zh-CN"/>
          </w:rPr>
          <w:t>1</w:t>
        </w:r>
        <w:r w:rsidRPr="00D82157">
          <w:rPr>
            <w:rFonts w:ascii="Book Antiqua" w:hAnsi="Book Antiqua"/>
          </w:rPr>
          <w:fldChar w:fldCharType="end"/>
        </w:r>
      </w:p>
    </w:sdtContent>
  </w:sdt>
  <w:p w14:paraId="3CC05CF7" w14:textId="77777777" w:rsidR="00DC175F" w:rsidRDefault="00DC17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0FE6" w14:textId="77777777" w:rsidR="000A12CF" w:rsidRDefault="000A12CF">
      <w:pPr>
        <w:spacing w:after="0" w:line="240" w:lineRule="auto"/>
      </w:pPr>
      <w:r>
        <w:separator/>
      </w:r>
    </w:p>
  </w:footnote>
  <w:footnote w:type="continuationSeparator" w:id="0">
    <w:p w14:paraId="68E213AB" w14:textId="77777777" w:rsidR="000A12CF" w:rsidRDefault="000A1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21B5A" w14:textId="3A53CC98" w:rsidR="00DC175F" w:rsidRDefault="00DC175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A8C"/>
    <w:multiLevelType w:val="hybridMultilevel"/>
    <w:tmpl w:val="AB1CF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026CBF"/>
    <w:multiLevelType w:val="hybridMultilevel"/>
    <w:tmpl w:val="017E7E6C"/>
    <w:lvl w:ilvl="0" w:tplc="F610660C">
      <w:start w:val="1"/>
      <w:numFmt w:val="decimal"/>
      <w:lvlText w:val="%1-"/>
      <w:lvlJc w:val="left"/>
      <w:pPr>
        <w:ind w:left="720" w:hanging="360"/>
      </w:pPr>
      <w:rPr>
        <w:rFonts w:hint="default"/>
      </w:rPr>
    </w:lvl>
    <w:lvl w:ilvl="1" w:tplc="5CE2B182" w:tentative="1">
      <w:start w:val="1"/>
      <w:numFmt w:val="lowerLetter"/>
      <w:lvlText w:val="%2."/>
      <w:lvlJc w:val="left"/>
      <w:pPr>
        <w:ind w:left="1440" w:hanging="360"/>
      </w:pPr>
    </w:lvl>
    <w:lvl w:ilvl="2" w:tplc="76946A3E" w:tentative="1">
      <w:start w:val="1"/>
      <w:numFmt w:val="lowerRoman"/>
      <w:lvlText w:val="%3."/>
      <w:lvlJc w:val="right"/>
      <w:pPr>
        <w:ind w:left="2160" w:hanging="180"/>
      </w:pPr>
    </w:lvl>
    <w:lvl w:ilvl="3" w:tplc="372611E4" w:tentative="1">
      <w:start w:val="1"/>
      <w:numFmt w:val="decimal"/>
      <w:lvlText w:val="%4."/>
      <w:lvlJc w:val="left"/>
      <w:pPr>
        <w:ind w:left="2880" w:hanging="360"/>
      </w:pPr>
    </w:lvl>
    <w:lvl w:ilvl="4" w:tplc="D5FCDF70" w:tentative="1">
      <w:start w:val="1"/>
      <w:numFmt w:val="lowerLetter"/>
      <w:lvlText w:val="%5."/>
      <w:lvlJc w:val="left"/>
      <w:pPr>
        <w:ind w:left="3600" w:hanging="360"/>
      </w:pPr>
    </w:lvl>
    <w:lvl w:ilvl="5" w:tplc="89A2B06E" w:tentative="1">
      <w:start w:val="1"/>
      <w:numFmt w:val="lowerRoman"/>
      <w:lvlText w:val="%6."/>
      <w:lvlJc w:val="right"/>
      <w:pPr>
        <w:ind w:left="4320" w:hanging="180"/>
      </w:pPr>
    </w:lvl>
    <w:lvl w:ilvl="6" w:tplc="F06872D6" w:tentative="1">
      <w:start w:val="1"/>
      <w:numFmt w:val="decimal"/>
      <w:lvlText w:val="%7."/>
      <w:lvlJc w:val="left"/>
      <w:pPr>
        <w:ind w:left="5040" w:hanging="360"/>
      </w:pPr>
    </w:lvl>
    <w:lvl w:ilvl="7" w:tplc="141CB79E" w:tentative="1">
      <w:start w:val="1"/>
      <w:numFmt w:val="lowerLetter"/>
      <w:lvlText w:val="%8."/>
      <w:lvlJc w:val="left"/>
      <w:pPr>
        <w:ind w:left="5760" w:hanging="360"/>
      </w:pPr>
    </w:lvl>
    <w:lvl w:ilvl="8" w:tplc="AE2A2E4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isplayBackgroundShape/>
  <w:embedSystemFonts/>
  <w:bordersDoNotSurroundHeader/>
  <w:bordersDoNotSurroundFooter/>
  <w:proofState w:spelling="clean" w:grammar="clean"/>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30"/>
    <w:rsid w:val="000074AA"/>
    <w:rsid w:val="000074F0"/>
    <w:rsid w:val="00007B4E"/>
    <w:rsid w:val="00012178"/>
    <w:rsid w:val="00022895"/>
    <w:rsid w:val="00037FD3"/>
    <w:rsid w:val="00043F2D"/>
    <w:rsid w:val="000464EF"/>
    <w:rsid w:val="00046C16"/>
    <w:rsid w:val="00084492"/>
    <w:rsid w:val="00090C0A"/>
    <w:rsid w:val="000A12CF"/>
    <w:rsid w:val="000A2D62"/>
    <w:rsid w:val="000A652C"/>
    <w:rsid w:val="000A721D"/>
    <w:rsid w:val="000B2D50"/>
    <w:rsid w:val="000C2390"/>
    <w:rsid w:val="000D6F54"/>
    <w:rsid w:val="000E63DF"/>
    <w:rsid w:val="000F0FB9"/>
    <w:rsid w:val="00103A56"/>
    <w:rsid w:val="00104BE2"/>
    <w:rsid w:val="00106A10"/>
    <w:rsid w:val="00120CF5"/>
    <w:rsid w:val="001436AB"/>
    <w:rsid w:val="00153BF3"/>
    <w:rsid w:val="00164627"/>
    <w:rsid w:val="00180AC9"/>
    <w:rsid w:val="001879F8"/>
    <w:rsid w:val="001949C1"/>
    <w:rsid w:val="00197095"/>
    <w:rsid w:val="001B3E3C"/>
    <w:rsid w:val="001C4112"/>
    <w:rsid w:val="001D3939"/>
    <w:rsid w:val="001D3B58"/>
    <w:rsid w:val="001E0C34"/>
    <w:rsid w:val="001E3887"/>
    <w:rsid w:val="001E3EFF"/>
    <w:rsid w:val="001E6FD4"/>
    <w:rsid w:val="001F0884"/>
    <w:rsid w:val="00212852"/>
    <w:rsid w:val="002260F9"/>
    <w:rsid w:val="00244B96"/>
    <w:rsid w:val="00247B86"/>
    <w:rsid w:val="00263ECF"/>
    <w:rsid w:val="002664EF"/>
    <w:rsid w:val="00270281"/>
    <w:rsid w:val="00272EB4"/>
    <w:rsid w:val="002736BC"/>
    <w:rsid w:val="002754F5"/>
    <w:rsid w:val="00277C78"/>
    <w:rsid w:val="002832C5"/>
    <w:rsid w:val="00284FA6"/>
    <w:rsid w:val="00285217"/>
    <w:rsid w:val="00291983"/>
    <w:rsid w:val="00293666"/>
    <w:rsid w:val="00296AF7"/>
    <w:rsid w:val="002B026D"/>
    <w:rsid w:val="002C23B0"/>
    <w:rsid w:val="002C244A"/>
    <w:rsid w:val="002C3F04"/>
    <w:rsid w:val="002C410E"/>
    <w:rsid w:val="002F2437"/>
    <w:rsid w:val="002F33DE"/>
    <w:rsid w:val="002F5774"/>
    <w:rsid w:val="002F581E"/>
    <w:rsid w:val="003073B1"/>
    <w:rsid w:val="0031488B"/>
    <w:rsid w:val="0031683B"/>
    <w:rsid w:val="00317E88"/>
    <w:rsid w:val="00321AA4"/>
    <w:rsid w:val="00333C64"/>
    <w:rsid w:val="0034580F"/>
    <w:rsid w:val="0035731D"/>
    <w:rsid w:val="00363359"/>
    <w:rsid w:val="00365A22"/>
    <w:rsid w:val="00373C86"/>
    <w:rsid w:val="0037501E"/>
    <w:rsid w:val="003843AB"/>
    <w:rsid w:val="003A2DC9"/>
    <w:rsid w:val="003A784D"/>
    <w:rsid w:val="003B54BE"/>
    <w:rsid w:val="003B7C59"/>
    <w:rsid w:val="003C0830"/>
    <w:rsid w:val="003C3FAC"/>
    <w:rsid w:val="003E5D67"/>
    <w:rsid w:val="00400B69"/>
    <w:rsid w:val="00401533"/>
    <w:rsid w:val="00406107"/>
    <w:rsid w:val="00415D10"/>
    <w:rsid w:val="00424099"/>
    <w:rsid w:val="0044220B"/>
    <w:rsid w:val="00446717"/>
    <w:rsid w:val="00451EA8"/>
    <w:rsid w:val="00454B8D"/>
    <w:rsid w:val="004557BC"/>
    <w:rsid w:val="004608C0"/>
    <w:rsid w:val="00464511"/>
    <w:rsid w:val="00465ECB"/>
    <w:rsid w:val="00471CC1"/>
    <w:rsid w:val="00475009"/>
    <w:rsid w:val="0048370B"/>
    <w:rsid w:val="00486664"/>
    <w:rsid w:val="004A2557"/>
    <w:rsid w:val="004A57AA"/>
    <w:rsid w:val="004B1BE6"/>
    <w:rsid w:val="004C010C"/>
    <w:rsid w:val="004C313D"/>
    <w:rsid w:val="004D070C"/>
    <w:rsid w:val="004E13DF"/>
    <w:rsid w:val="004E372E"/>
    <w:rsid w:val="004F2048"/>
    <w:rsid w:val="004F30E7"/>
    <w:rsid w:val="004F3CB7"/>
    <w:rsid w:val="004F7778"/>
    <w:rsid w:val="00502CD5"/>
    <w:rsid w:val="00510CC2"/>
    <w:rsid w:val="00522E54"/>
    <w:rsid w:val="00523C97"/>
    <w:rsid w:val="00524542"/>
    <w:rsid w:val="005313F4"/>
    <w:rsid w:val="00531C6C"/>
    <w:rsid w:val="00531FED"/>
    <w:rsid w:val="00536B09"/>
    <w:rsid w:val="0053731F"/>
    <w:rsid w:val="00537C52"/>
    <w:rsid w:val="005404DF"/>
    <w:rsid w:val="00546AB1"/>
    <w:rsid w:val="00552238"/>
    <w:rsid w:val="00553082"/>
    <w:rsid w:val="00557D65"/>
    <w:rsid w:val="00572C52"/>
    <w:rsid w:val="0057765B"/>
    <w:rsid w:val="005A20D5"/>
    <w:rsid w:val="005A2A6A"/>
    <w:rsid w:val="005A50D1"/>
    <w:rsid w:val="005B18C6"/>
    <w:rsid w:val="005B5E69"/>
    <w:rsid w:val="005C16ED"/>
    <w:rsid w:val="005C2B41"/>
    <w:rsid w:val="005F273E"/>
    <w:rsid w:val="00606588"/>
    <w:rsid w:val="006069F6"/>
    <w:rsid w:val="00622F45"/>
    <w:rsid w:val="00623F71"/>
    <w:rsid w:val="00627642"/>
    <w:rsid w:val="00636C23"/>
    <w:rsid w:val="00641F50"/>
    <w:rsid w:val="00656E9B"/>
    <w:rsid w:val="00657CA1"/>
    <w:rsid w:val="0066236A"/>
    <w:rsid w:val="0068447C"/>
    <w:rsid w:val="00685B06"/>
    <w:rsid w:val="00686609"/>
    <w:rsid w:val="00687909"/>
    <w:rsid w:val="006935E3"/>
    <w:rsid w:val="006A0EE5"/>
    <w:rsid w:val="006A68FF"/>
    <w:rsid w:val="006B05EC"/>
    <w:rsid w:val="006B1C52"/>
    <w:rsid w:val="006C7D63"/>
    <w:rsid w:val="006D10D8"/>
    <w:rsid w:val="006F1BEE"/>
    <w:rsid w:val="006F6036"/>
    <w:rsid w:val="00700C4D"/>
    <w:rsid w:val="00710D83"/>
    <w:rsid w:val="007269E3"/>
    <w:rsid w:val="00726AF6"/>
    <w:rsid w:val="00727EA5"/>
    <w:rsid w:val="007414DA"/>
    <w:rsid w:val="007445B9"/>
    <w:rsid w:val="00753D22"/>
    <w:rsid w:val="0077689C"/>
    <w:rsid w:val="00786718"/>
    <w:rsid w:val="007909C6"/>
    <w:rsid w:val="00790B88"/>
    <w:rsid w:val="00794CAE"/>
    <w:rsid w:val="007969CD"/>
    <w:rsid w:val="007A19A3"/>
    <w:rsid w:val="007E3C6F"/>
    <w:rsid w:val="007E4A4A"/>
    <w:rsid w:val="007E4C3A"/>
    <w:rsid w:val="00811104"/>
    <w:rsid w:val="00812570"/>
    <w:rsid w:val="008311F6"/>
    <w:rsid w:val="00832514"/>
    <w:rsid w:val="0083293D"/>
    <w:rsid w:val="00845CFE"/>
    <w:rsid w:val="008552C3"/>
    <w:rsid w:val="008636D5"/>
    <w:rsid w:val="00863AB6"/>
    <w:rsid w:val="00865A03"/>
    <w:rsid w:val="0089564D"/>
    <w:rsid w:val="008C50F7"/>
    <w:rsid w:val="008D08CE"/>
    <w:rsid w:val="008E40E9"/>
    <w:rsid w:val="00900801"/>
    <w:rsid w:val="009047E5"/>
    <w:rsid w:val="00911BA1"/>
    <w:rsid w:val="0091545C"/>
    <w:rsid w:val="009166A2"/>
    <w:rsid w:val="00962F26"/>
    <w:rsid w:val="00964061"/>
    <w:rsid w:val="009678BC"/>
    <w:rsid w:val="009733EC"/>
    <w:rsid w:val="00973C70"/>
    <w:rsid w:val="00983A84"/>
    <w:rsid w:val="00986F48"/>
    <w:rsid w:val="009A3DBF"/>
    <w:rsid w:val="009A60E4"/>
    <w:rsid w:val="009C6A5D"/>
    <w:rsid w:val="009D6D8C"/>
    <w:rsid w:val="009E31AD"/>
    <w:rsid w:val="009E4843"/>
    <w:rsid w:val="009F234D"/>
    <w:rsid w:val="00A01B97"/>
    <w:rsid w:val="00A04971"/>
    <w:rsid w:val="00A055FF"/>
    <w:rsid w:val="00A07B22"/>
    <w:rsid w:val="00A17B88"/>
    <w:rsid w:val="00A23D11"/>
    <w:rsid w:val="00A25BF1"/>
    <w:rsid w:val="00A45E15"/>
    <w:rsid w:val="00A71540"/>
    <w:rsid w:val="00A7661C"/>
    <w:rsid w:val="00A80537"/>
    <w:rsid w:val="00A8562D"/>
    <w:rsid w:val="00A879FE"/>
    <w:rsid w:val="00A927DE"/>
    <w:rsid w:val="00A96395"/>
    <w:rsid w:val="00A97D38"/>
    <w:rsid w:val="00AA2430"/>
    <w:rsid w:val="00AB41A4"/>
    <w:rsid w:val="00AC52CB"/>
    <w:rsid w:val="00AC6CBB"/>
    <w:rsid w:val="00AD411C"/>
    <w:rsid w:val="00AE00E1"/>
    <w:rsid w:val="00AE4BD1"/>
    <w:rsid w:val="00AF204D"/>
    <w:rsid w:val="00B057E5"/>
    <w:rsid w:val="00B061CD"/>
    <w:rsid w:val="00B06EF1"/>
    <w:rsid w:val="00B07BA1"/>
    <w:rsid w:val="00B22BDE"/>
    <w:rsid w:val="00B24755"/>
    <w:rsid w:val="00B27E50"/>
    <w:rsid w:val="00B327A1"/>
    <w:rsid w:val="00B47770"/>
    <w:rsid w:val="00B51CCF"/>
    <w:rsid w:val="00B60403"/>
    <w:rsid w:val="00B66EC5"/>
    <w:rsid w:val="00B84A5C"/>
    <w:rsid w:val="00BA0FDE"/>
    <w:rsid w:val="00BA4098"/>
    <w:rsid w:val="00BD1B6A"/>
    <w:rsid w:val="00BD61B4"/>
    <w:rsid w:val="00BE01FD"/>
    <w:rsid w:val="00BE34A3"/>
    <w:rsid w:val="00BE6448"/>
    <w:rsid w:val="00BF68FC"/>
    <w:rsid w:val="00C03C24"/>
    <w:rsid w:val="00C13E60"/>
    <w:rsid w:val="00C154B9"/>
    <w:rsid w:val="00C20E29"/>
    <w:rsid w:val="00C23D8E"/>
    <w:rsid w:val="00C25557"/>
    <w:rsid w:val="00C30591"/>
    <w:rsid w:val="00C404C0"/>
    <w:rsid w:val="00C4240D"/>
    <w:rsid w:val="00C44171"/>
    <w:rsid w:val="00C44595"/>
    <w:rsid w:val="00C44DB9"/>
    <w:rsid w:val="00C6145B"/>
    <w:rsid w:val="00C629B5"/>
    <w:rsid w:val="00C874C2"/>
    <w:rsid w:val="00C9180B"/>
    <w:rsid w:val="00C930F8"/>
    <w:rsid w:val="00CA0BEC"/>
    <w:rsid w:val="00CA190C"/>
    <w:rsid w:val="00CA2F94"/>
    <w:rsid w:val="00CA362D"/>
    <w:rsid w:val="00CA7419"/>
    <w:rsid w:val="00CB1979"/>
    <w:rsid w:val="00CC6C4F"/>
    <w:rsid w:val="00CC7711"/>
    <w:rsid w:val="00CC7FF0"/>
    <w:rsid w:val="00CD3358"/>
    <w:rsid w:val="00CE08E0"/>
    <w:rsid w:val="00D04C04"/>
    <w:rsid w:val="00D114D7"/>
    <w:rsid w:val="00D11AE9"/>
    <w:rsid w:val="00D3298B"/>
    <w:rsid w:val="00D3321E"/>
    <w:rsid w:val="00D35175"/>
    <w:rsid w:val="00D378EA"/>
    <w:rsid w:val="00D45E1E"/>
    <w:rsid w:val="00D620DF"/>
    <w:rsid w:val="00D82157"/>
    <w:rsid w:val="00D82F10"/>
    <w:rsid w:val="00DA6EC5"/>
    <w:rsid w:val="00DC175F"/>
    <w:rsid w:val="00DC212F"/>
    <w:rsid w:val="00DC7846"/>
    <w:rsid w:val="00DD2F7F"/>
    <w:rsid w:val="00DE6816"/>
    <w:rsid w:val="00DF2A21"/>
    <w:rsid w:val="00DF7AA8"/>
    <w:rsid w:val="00E0435A"/>
    <w:rsid w:val="00E27ED5"/>
    <w:rsid w:val="00E41166"/>
    <w:rsid w:val="00E53501"/>
    <w:rsid w:val="00E54268"/>
    <w:rsid w:val="00E56F89"/>
    <w:rsid w:val="00E57E84"/>
    <w:rsid w:val="00E67DAC"/>
    <w:rsid w:val="00E73F7D"/>
    <w:rsid w:val="00E87465"/>
    <w:rsid w:val="00E87E75"/>
    <w:rsid w:val="00E9274A"/>
    <w:rsid w:val="00EA074F"/>
    <w:rsid w:val="00EC7564"/>
    <w:rsid w:val="00EE5B01"/>
    <w:rsid w:val="00EE761E"/>
    <w:rsid w:val="00EF102A"/>
    <w:rsid w:val="00EF4085"/>
    <w:rsid w:val="00EF472F"/>
    <w:rsid w:val="00EF69BC"/>
    <w:rsid w:val="00F11397"/>
    <w:rsid w:val="00F26837"/>
    <w:rsid w:val="00F27B25"/>
    <w:rsid w:val="00F3405B"/>
    <w:rsid w:val="00F35D42"/>
    <w:rsid w:val="00F41328"/>
    <w:rsid w:val="00F45773"/>
    <w:rsid w:val="00F46ACF"/>
    <w:rsid w:val="00F47E04"/>
    <w:rsid w:val="00F55124"/>
    <w:rsid w:val="00F7192F"/>
    <w:rsid w:val="00F814D4"/>
    <w:rsid w:val="00FA747A"/>
    <w:rsid w:val="00FB19B4"/>
    <w:rsid w:val="00FB266A"/>
    <w:rsid w:val="00FD6A7E"/>
    <w:rsid w:val="00FF25AA"/>
    <w:rsid w:val="00FF69F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316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style>
  <w:style w:type="paragraph" w:styleId="1">
    <w:name w:val="heading 1"/>
    <w:basedOn w:val="a"/>
    <w:next w:val="a"/>
    <w:link w:val="1Char"/>
    <w:uiPriority w:val="9"/>
    <w:qFormat/>
    <w:rsid w:val="00845C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pPr>
      <w:keepNext/>
      <w:keepLines/>
      <w:spacing w:before="200" w:after="0" w:line="276" w:lineRule="auto"/>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ulo2Char">
    <w:name w:val="Título 2 Char"/>
    <w:basedOn w:val="a0"/>
  </w:style>
  <w:style w:type="character" w:styleId="a3">
    <w:name w:val="Hyperlink"/>
    <w:basedOn w:val="a0"/>
  </w:style>
  <w:style w:type="character" w:customStyle="1" w:styleId="MenoPendente1">
    <w:name w:val="Menção Pendente1"/>
    <w:basedOn w:val="a0"/>
  </w:style>
  <w:style w:type="character" w:styleId="a4">
    <w:name w:val="Emphasis"/>
    <w:uiPriority w:val="20"/>
    <w:qFormat/>
    <w:rPr>
      <w:i/>
      <w:iCs/>
    </w:rPr>
  </w:style>
  <w:style w:type="character" w:customStyle="1" w:styleId="CabealhoChar">
    <w:name w:val="Cabeçalho Char"/>
    <w:basedOn w:val="a0"/>
  </w:style>
  <w:style w:type="character" w:customStyle="1" w:styleId="RodapChar">
    <w:name w:val="Rodapé Char"/>
    <w:basedOn w:val="a0"/>
  </w:style>
  <w:style w:type="character" w:customStyle="1" w:styleId="TextodebaloChar">
    <w:name w:val="Texto de balão Char"/>
    <w:basedOn w:val="a0"/>
    <w:uiPriority w:val="99"/>
  </w:style>
  <w:style w:type="character" w:customStyle="1" w:styleId="CommentReference1">
    <w:name w:val="Comment Reference1"/>
    <w:rPr>
      <w:sz w:val="18"/>
      <w:szCs w:val="18"/>
    </w:rPr>
  </w:style>
  <w:style w:type="character" w:customStyle="1" w:styleId="TextodecomentrioChar">
    <w:name w:val="Texto de comentário Char"/>
    <w:uiPriority w:val="99"/>
    <w:rPr>
      <w:sz w:val="24"/>
      <w:szCs w:val="24"/>
    </w:rPr>
  </w:style>
  <w:style w:type="character" w:customStyle="1" w:styleId="AssuntodocomentrioChar">
    <w:name w:val="Assunto do comentário Char"/>
    <w:basedOn w:val="TextodecomentrioChar"/>
    <w:uiPriority w:val="99"/>
    <w:rPr>
      <w:sz w:val="24"/>
      <w:szCs w:val="24"/>
    </w:rPr>
  </w:style>
  <w:style w:type="character" w:customStyle="1" w:styleId="ListLabel1">
    <w:name w:val="ListLabel 1"/>
    <w:rPr>
      <w:rFonts w:cs="Times New Roman"/>
      <w:sz w:val="24"/>
      <w:szCs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paragraph" w:customStyle="1" w:styleId="Heading">
    <w:name w:val="Heading"/>
    <w:basedOn w:val="a"/>
    <w:next w:val="a5"/>
    <w:pPr>
      <w:keepNext/>
      <w:spacing w:before="240" w:after="120"/>
    </w:p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style>
  <w:style w:type="paragraph" w:customStyle="1" w:styleId="Index">
    <w:name w:val="Index"/>
    <w:basedOn w:val="a"/>
    <w:pPr>
      <w:suppressLineNumbers/>
    </w:pPr>
    <w:rPr>
      <w:rFonts w:cs="Lucida Sans"/>
    </w:rPr>
  </w:style>
  <w:style w:type="paragraph" w:styleId="a8">
    <w:name w:val="List Paragraph"/>
    <w:basedOn w:val="a"/>
    <w:uiPriority w:val="34"/>
    <w:qFormat/>
    <w:pPr>
      <w:spacing w:after="200" w:line="276" w:lineRule="auto"/>
      <w:ind w:left="720"/>
      <w:contextualSpacing/>
    </w:pPr>
  </w:style>
  <w:style w:type="paragraph" w:styleId="a9">
    <w:name w:val="header"/>
    <w:basedOn w:val="a"/>
    <w:pPr>
      <w:tabs>
        <w:tab w:val="center" w:pos="4252"/>
        <w:tab w:val="right" w:pos="8504"/>
      </w:tabs>
      <w:spacing w:after="0" w:line="240" w:lineRule="auto"/>
    </w:pPr>
  </w:style>
  <w:style w:type="paragraph" w:styleId="aa">
    <w:name w:val="footer"/>
    <w:basedOn w:val="a"/>
    <w:link w:val="Char"/>
    <w:uiPriority w:val="99"/>
    <w:pPr>
      <w:tabs>
        <w:tab w:val="center" w:pos="4252"/>
        <w:tab w:val="right" w:pos="8504"/>
      </w:tabs>
      <w:spacing w:after="0" w:line="240" w:lineRule="auto"/>
    </w:pPr>
  </w:style>
  <w:style w:type="paragraph" w:styleId="ab">
    <w:name w:val="Balloon Text"/>
    <w:basedOn w:val="a"/>
    <w:uiPriority w:val="99"/>
    <w:pPr>
      <w:spacing w:after="0" w:line="240" w:lineRule="auto"/>
    </w:pPr>
  </w:style>
  <w:style w:type="paragraph" w:customStyle="1" w:styleId="CommentText1">
    <w:name w:val="Comment Text1"/>
    <w:basedOn w:val="a"/>
    <w:pPr>
      <w:spacing w:line="240" w:lineRule="auto"/>
    </w:pPr>
    <w:rPr>
      <w:sz w:val="24"/>
      <w:szCs w:val="24"/>
    </w:rPr>
  </w:style>
  <w:style w:type="paragraph" w:customStyle="1" w:styleId="CommentSubject1">
    <w:name w:val="Comment Subject1"/>
    <w:basedOn w:val="CommentText1"/>
  </w:style>
  <w:style w:type="paragraph" w:styleId="ac">
    <w:name w:val="Bibliography"/>
    <w:basedOn w:val="a"/>
    <w:next w:val="a"/>
  </w:style>
  <w:style w:type="character" w:styleId="ad">
    <w:name w:val="annotation reference"/>
    <w:basedOn w:val="a0"/>
    <w:uiPriority w:val="99"/>
    <w:unhideWhenUsed/>
    <w:qFormat/>
    <w:rsid w:val="000A2D62"/>
    <w:rPr>
      <w:sz w:val="16"/>
      <w:szCs w:val="16"/>
    </w:rPr>
  </w:style>
  <w:style w:type="paragraph" w:styleId="ae">
    <w:name w:val="annotation text"/>
    <w:basedOn w:val="a"/>
    <w:link w:val="Char0"/>
    <w:uiPriority w:val="99"/>
    <w:unhideWhenUsed/>
    <w:qFormat/>
    <w:rsid w:val="000A2D62"/>
    <w:pPr>
      <w:spacing w:line="240" w:lineRule="auto"/>
    </w:pPr>
  </w:style>
  <w:style w:type="character" w:customStyle="1" w:styleId="Char0">
    <w:name w:val="批注文字 Char"/>
    <w:basedOn w:val="a0"/>
    <w:link w:val="ae"/>
    <w:uiPriority w:val="99"/>
    <w:semiHidden/>
    <w:rsid w:val="000A2D62"/>
  </w:style>
  <w:style w:type="paragraph" w:styleId="af">
    <w:name w:val="annotation subject"/>
    <w:basedOn w:val="ae"/>
    <w:next w:val="ae"/>
    <w:link w:val="Char1"/>
    <w:uiPriority w:val="99"/>
    <w:semiHidden/>
    <w:unhideWhenUsed/>
    <w:rsid w:val="000A2D62"/>
    <w:rPr>
      <w:b/>
      <w:bCs/>
    </w:rPr>
  </w:style>
  <w:style w:type="character" w:customStyle="1" w:styleId="Char1">
    <w:name w:val="批注主题 Char"/>
    <w:basedOn w:val="Char0"/>
    <w:link w:val="af"/>
    <w:uiPriority w:val="99"/>
    <w:semiHidden/>
    <w:rsid w:val="000A2D62"/>
    <w:rPr>
      <w:b/>
      <w:bCs/>
    </w:rPr>
  </w:style>
  <w:style w:type="paragraph" w:styleId="af0">
    <w:name w:val="Normal (Web)"/>
    <w:basedOn w:val="a"/>
    <w:uiPriority w:val="99"/>
    <w:unhideWhenUsed/>
    <w:rsid w:val="005B18C6"/>
    <w:pPr>
      <w:suppressAutoHyphens w:val="0"/>
      <w:spacing w:before="100" w:beforeAutospacing="1" w:after="100" w:afterAutospacing="1" w:line="240" w:lineRule="auto"/>
    </w:pPr>
    <w:rPr>
      <w:sz w:val="24"/>
      <w:szCs w:val="24"/>
      <w:lang w:eastAsia="pt-BR"/>
    </w:rPr>
  </w:style>
  <w:style w:type="character" w:styleId="af1">
    <w:name w:val="Strong"/>
    <w:basedOn w:val="a0"/>
    <w:uiPriority w:val="22"/>
    <w:qFormat/>
    <w:rsid w:val="005B18C6"/>
    <w:rPr>
      <w:b/>
      <w:bCs/>
    </w:rPr>
  </w:style>
  <w:style w:type="character" w:customStyle="1" w:styleId="1Char">
    <w:name w:val="标题 1 Char"/>
    <w:basedOn w:val="a0"/>
    <w:link w:val="1"/>
    <w:uiPriority w:val="9"/>
    <w:rsid w:val="00845CFE"/>
    <w:rPr>
      <w:rFonts w:asciiTheme="majorHAnsi" w:eastAsiaTheme="majorEastAsia" w:hAnsiTheme="majorHAnsi" w:cstheme="majorBidi"/>
      <w:color w:val="365F91" w:themeColor="accent1" w:themeShade="BF"/>
      <w:sz w:val="32"/>
      <w:szCs w:val="32"/>
    </w:rPr>
  </w:style>
  <w:style w:type="character" w:customStyle="1" w:styleId="Char">
    <w:name w:val="页脚 Char"/>
    <w:basedOn w:val="a0"/>
    <w:link w:val="aa"/>
    <w:uiPriority w:val="99"/>
    <w:rsid w:val="007269E3"/>
  </w:style>
  <w:style w:type="character" w:customStyle="1" w:styleId="10">
    <w:name w:val="未处理的提及1"/>
    <w:basedOn w:val="a0"/>
    <w:uiPriority w:val="99"/>
    <w:semiHidden/>
    <w:unhideWhenUsed/>
    <w:rsid w:val="00AD411C"/>
    <w:rPr>
      <w:color w:val="605E5C"/>
      <w:shd w:val="clear" w:color="auto" w:fill="E1DFDD"/>
    </w:rPr>
  </w:style>
  <w:style w:type="character" w:customStyle="1" w:styleId="11">
    <w:name w:val="批注文字 字符1"/>
    <w:basedOn w:val="a0"/>
    <w:uiPriority w:val="99"/>
    <w:qFormat/>
    <w:rsid w:val="005A50D1"/>
    <w:rPr>
      <w:rFonts w:ascii="Calibri" w:eastAsia="宋体" w:hAnsi="Calibri" w:cs="Times New Roman"/>
      <w:kern w:val="0"/>
      <w:sz w:val="22"/>
      <w:lang w:val="en-GB" w:eastAsia="en-US"/>
    </w:rPr>
  </w:style>
  <w:style w:type="character" w:customStyle="1" w:styleId="highlight">
    <w:name w:val="highlight"/>
    <w:basedOn w:val="a0"/>
    <w:rsid w:val="00A07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style>
  <w:style w:type="paragraph" w:styleId="1">
    <w:name w:val="heading 1"/>
    <w:basedOn w:val="a"/>
    <w:next w:val="a"/>
    <w:link w:val="1Char"/>
    <w:uiPriority w:val="9"/>
    <w:qFormat/>
    <w:rsid w:val="00845C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pPr>
      <w:keepNext/>
      <w:keepLines/>
      <w:spacing w:before="200" w:after="0" w:line="276" w:lineRule="auto"/>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ulo2Char">
    <w:name w:val="Título 2 Char"/>
    <w:basedOn w:val="a0"/>
  </w:style>
  <w:style w:type="character" w:styleId="a3">
    <w:name w:val="Hyperlink"/>
    <w:basedOn w:val="a0"/>
  </w:style>
  <w:style w:type="character" w:customStyle="1" w:styleId="MenoPendente1">
    <w:name w:val="Menção Pendente1"/>
    <w:basedOn w:val="a0"/>
  </w:style>
  <w:style w:type="character" w:styleId="a4">
    <w:name w:val="Emphasis"/>
    <w:uiPriority w:val="20"/>
    <w:qFormat/>
    <w:rPr>
      <w:i/>
      <w:iCs/>
    </w:rPr>
  </w:style>
  <w:style w:type="character" w:customStyle="1" w:styleId="CabealhoChar">
    <w:name w:val="Cabeçalho Char"/>
    <w:basedOn w:val="a0"/>
  </w:style>
  <w:style w:type="character" w:customStyle="1" w:styleId="RodapChar">
    <w:name w:val="Rodapé Char"/>
    <w:basedOn w:val="a0"/>
  </w:style>
  <w:style w:type="character" w:customStyle="1" w:styleId="TextodebaloChar">
    <w:name w:val="Texto de balão Char"/>
    <w:basedOn w:val="a0"/>
    <w:uiPriority w:val="99"/>
  </w:style>
  <w:style w:type="character" w:customStyle="1" w:styleId="CommentReference1">
    <w:name w:val="Comment Reference1"/>
    <w:rPr>
      <w:sz w:val="18"/>
      <w:szCs w:val="18"/>
    </w:rPr>
  </w:style>
  <w:style w:type="character" w:customStyle="1" w:styleId="TextodecomentrioChar">
    <w:name w:val="Texto de comentário Char"/>
    <w:uiPriority w:val="99"/>
    <w:rPr>
      <w:sz w:val="24"/>
      <w:szCs w:val="24"/>
    </w:rPr>
  </w:style>
  <w:style w:type="character" w:customStyle="1" w:styleId="AssuntodocomentrioChar">
    <w:name w:val="Assunto do comentário Char"/>
    <w:basedOn w:val="TextodecomentrioChar"/>
    <w:uiPriority w:val="99"/>
    <w:rPr>
      <w:sz w:val="24"/>
      <w:szCs w:val="24"/>
    </w:rPr>
  </w:style>
  <w:style w:type="character" w:customStyle="1" w:styleId="ListLabel1">
    <w:name w:val="ListLabel 1"/>
    <w:rPr>
      <w:rFonts w:cs="Times New Roman"/>
      <w:sz w:val="24"/>
      <w:szCs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paragraph" w:customStyle="1" w:styleId="Heading">
    <w:name w:val="Heading"/>
    <w:basedOn w:val="a"/>
    <w:next w:val="a5"/>
    <w:pPr>
      <w:keepNext/>
      <w:spacing w:before="240" w:after="120"/>
    </w:p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style>
  <w:style w:type="paragraph" w:customStyle="1" w:styleId="Index">
    <w:name w:val="Index"/>
    <w:basedOn w:val="a"/>
    <w:pPr>
      <w:suppressLineNumbers/>
    </w:pPr>
    <w:rPr>
      <w:rFonts w:cs="Lucida Sans"/>
    </w:rPr>
  </w:style>
  <w:style w:type="paragraph" w:styleId="a8">
    <w:name w:val="List Paragraph"/>
    <w:basedOn w:val="a"/>
    <w:uiPriority w:val="34"/>
    <w:qFormat/>
    <w:pPr>
      <w:spacing w:after="200" w:line="276" w:lineRule="auto"/>
      <w:ind w:left="720"/>
      <w:contextualSpacing/>
    </w:pPr>
  </w:style>
  <w:style w:type="paragraph" w:styleId="a9">
    <w:name w:val="header"/>
    <w:basedOn w:val="a"/>
    <w:pPr>
      <w:tabs>
        <w:tab w:val="center" w:pos="4252"/>
        <w:tab w:val="right" w:pos="8504"/>
      </w:tabs>
      <w:spacing w:after="0" w:line="240" w:lineRule="auto"/>
    </w:pPr>
  </w:style>
  <w:style w:type="paragraph" w:styleId="aa">
    <w:name w:val="footer"/>
    <w:basedOn w:val="a"/>
    <w:link w:val="Char"/>
    <w:uiPriority w:val="99"/>
    <w:pPr>
      <w:tabs>
        <w:tab w:val="center" w:pos="4252"/>
        <w:tab w:val="right" w:pos="8504"/>
      </w:tabs>
      <w:spacing w:after="0" w:line="240" w:lineRule="auto"/>
    </w:pPr>
  </w:style>
  <w:style w:type="paragraph" w:styleId="ab">
    <w:name w:val="Balloon Text"/>
    <w:basedOn w:val="a"/>
    <w:uiPriority w:val="99"/>
    <w:pPr>
      <w:spacing w:after="0" w:line="240" w:lineRule="auto"/>
    </w:pPr>
  </w:style>
  <w:style w:type="paragraph" w:customStyle="1" w:styleId="CommentText1">
    <w:name w:val="Comment Text1"/>
    <w:basedOn w:val="a"/>
    <w:pPr>
      <w:spacing w:line="240" w:lineRule="auto"/>
    </w:pPr>
    <w:rPr>
      <w:sz w:val="24"/>
      <w:szCs w:val="24"/>
    </w:rPr>
  </w:style>
  <w:style w:type="paragraph" w:customStyle="1" w:styleId="CommentSubject1">
    <w:name w:val="Comment Subject1"/>
    <w:basedOn w:val="CommentText1"/>
  </w:style>
  <w:style w:type="paragraph" w:styleId="ac">
    <w:name w:val="Bibliography"/>
    <w:basedOn w:val="a"/>
    <w:next w:val="a"/>
  </w:style>
  <w:style w:type="character" w:styleId="ad">
    <w:name w:val="annotation reference"/>
    <w:basedOn w:val="a0"/>
    <w:uiPriority w:val="99"/>
    <w:unhideWhenUsed/>
    <w:qFormat/>
    <w:rsid w:val="000A2D62"/>
    <w:rPr>
      <w:sz w:val="16"/>
      <w:szCs w:val="16"/>
    </w:rPr>
  </w:style>
  <w:style w:type="paragraph" w:styleId="ae">
    <w:name w:val="annotation text"/>
    <w:basedOn w:val="a"/>
    <w:link w:val="Char0"/>
    <w:uiPriority w:val="99"/>
    <w:unhideWhenUsed/>
    <w:qFormat/>
    <w:rsid w:val="000A2D62"/>
    <w:pPr>
      <w:spacing w:line="240" w:lineRule="auto"/>
    </w:pPr>
  </w:style>
  <w:style w:type="character" w:customStyle="1" w:styleId="Char0">
    <w:name w:val="批注文字 Char"/>
    <w:basedOn w:val="a0"/>
    <w:link w:val="ae"/>
    <w:uiPriority w:val="99"/>
    <w:semiHidden/>
    <w:rsid w:val="000A2D62"/>
  </w:style>
  <w:style w:type="paragraph" w:styleId="af">
    <w:name w:val="annotation subject"/>
    <w:basedOn w:val="ae"/>
    <w:next w:val="ae"/>
    <w:link w:val="Char1"/>
    <w:uiPriority w:val="99"/>
    <w:semiHidden/>
    <w:unhideWhenUsed/>
    <w:rsid w:val="000A2D62"/>
    <w:rPr>
      <w:b/>
      <w:bCs/>
    </w:rPr>
  </w:style>
  <w:style w:type="character" w:customStyle="1" w:styleId="Char1">
    <w:name w:val="批注主题 Char"/>
    <w:basedOn w:val="Char0"/>
    <w:link w:val="af"/>
    <w:uiPriority w:val="99"/>
    <w:semiHidden/>
    <w:rsid w:val="000A2D62"/>
    <w:rPr>
      <w:b/>
      <w:bCs/>
    </w:rPr>
  </w:style>
  <w:style w:type="paragraph" w:styleId="af0">
    <w:name w:val="Normal (Web)"/>
    <w:basedOn w:val="a"/>
    <w:uiPriority w:val="99"/>
    <w:unhideWhenUsed/>
    <w:rsid w:val="005B18C6"/>
    <w:pPr>
      <w:suppressAutoHyphens w:val="0"/>
      <w:spacing w:before="100" w:beforeAutospacing="1" w:after="100" w:afterAutospacing="1" w:line="240" w:lineRule="auto"/>
    </w:pPr>
    <w:rPr>
      <w:sz w:val="24"/>
      <w:szCs w:val="24"/>
      <w:lang w:eastAsia="pt-BR"/>
    </w:rPr>
  </w:style>
  <w:style w:type="character" w:styleId="af1">
    <w:name w:val="Strong"/>
    <w:basedOn w:val="a0"/>
    <w:uiPriority w:val="22"/>
    <w:qFormat/>
    <w:rsid w:val="005B18C6"/>
    <w:rPr>
      <w:b/>
      <w:bCs/>
    </w:rPr>
  </w:style>
  <w:style w:type="character" w:customStyle="1" w:styleId="1Char">
    <w:name w:val="标题 1 Char"/>
    <w:basedOn w:val="a0"/>
    <w:link w:val="1"/>
    <w:uiPriority w:val="9"/>
    <w:rsid w:val="00845CFE"/>
    <w:rPr>
      <w:rFonts w:asciiTheme="majorHAnsi" w:eastAsiaTheme="majorEastAsia" w:hAnsiTheme="majorHAnsi" w:cstheme="majorBidi"/>
      <w:color w:val="365F91" w:themeColor="accent1" w:themeShade="BF"/>
      <w:sz w:val="32"/>
      <w:szCs w:val="32"/>
    </w:rPr>
  </w:style>
  <w:style w:type="character" w:customStyle="1" w:styleId="Char">
    <w:name w:val="页脚 Char"/>
    <w:basedOn w:val="a0"/>
    <w:link w:val="aa"/>
    <w:uiPriority w:val="99"/>
    <w:rsid w:val="007269E3"/>
  </w:style>
  <w:style w:type="character" w:customStyle="1" w:styleId="10">
    <w:name w:val="未处理的提及1"/>
    <w:basedOn w:val="a0"/>
    <w:uiPriority w:val="99"/>
    <w:semiHidden/>
    <w:unhideWhenUsed/>
    <w:rsid w:val="00AD411C"/>
    <w:rPr>
      <w:color w:val="605E5C"/>
      <w:shd w:val="clear" w:color="auto" w:fill="E1DFDD"/>
    </w:rPr>
  </w:style>
  <w:style w:type="character" w:customStyle="1" w:styleId="11">
    <w:name w:val="批注文字 字符1"/>
    <w:basedOn w:val="a0"/>
    <w:uiPriority w:val="99"/>
    <w:qFormat/>
    <w:rsid w:val="005A50D1"/>
    <w:rPr>
      <w:rFonts w:ascii="Calibri" w:eastAsia="宋体" w:hAnsi="Calibri" w:cs="Times New Roman"/>
      <w:kern w:val="0"/>
      <w:sz w:val="22"/>
      <w:lang w:val="en-GB" w:eastAsia="en-US"/>
    </w:rPr>
  </w:style>
  <w:style w:type="character" w:customStyle="1" w:styleId="highlight">
    <w:name w:val="highlight"/>
    <w:basedOn w:val="a0"/>
    <w:rsid w:val="00A0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982">
      <w:bodyDiv w:val="1"/>
      <w:marLeft w:val="0"/>
      <w:marRight w:val="0"/>
      <w:marTop w:val="0"/>
      <w:marBottom w:val="0"/>
      <w:divBdr>
        <w:top w:val="none" w:sz="0" w:space="0" w:color="auto"/>
        <w:left w:val="none" w:sz="0" w:space="0" w:color="auto"/>
        <w:bottom w:val="none" w:sz="0" w:space="0" w:color="auto"/>
        <w:right w:val="none" w:sz="0" w:space="0" w:color="auto"/>
      </w:divBdr>
    </w:div>
    <w:div w:id="399253397">
      <w:bodyDiv w:val="1"/>
      <w:marLeft w:val="0"/>
      <w:marRight w:val="0"/>
      <w:marTop w:val="0"/>
      <w:marBottom w:val="0"/>
      <w:divBdr>
        <w:top w:val="none" w:sz="0" w:space="0" w:color="auto"/>
        <w:left w:val="none" w:sz="0" w:space="0" w:color="auto"/>
        <w:bottom w:val="none" w:sz="0" w:space="0" w:color="auto"/>
        <w:right w:val="none" w:sz="0" w:space="0" w:color="auto"/>
      </w:divBdr>
    </w:div>
    <w:div w:id="1142313214">
      <w:bodyDiv w:val="1"/>
      <w:marLeft w:val="0"/>
      <w:marRight w:val="0"/>
      <w:marTop w:val="0"/>
      <w:marBottom w:val="0"/>
      <w:divBdr>
        <w:top w:val="none" w:sz="0" w:space="0" w:color="auto"/>
        <w:left w:val="none" w:sz="0" w:space="0" w:color="auto"/>
        <w:bottom w:val="none" w:sz="0" w:space="0" w:color="auto"/>
        <w:right w:val="none" w:sz="0" w:space="0" w:color="auto"/>
      </w:divBdr>
    </w:div>
    <w:div w:id="1324162073">
      <w:bodyDiv w:val="1"/>
      <w:marLeft w:val="0"/>
      <w:marRight w:val="0"/>
      <w:marTop w:val="0"/>
      <w:marBottom w:val="0"/>
      <w:divBdr>
        <w:top w:val="none" w:sz="0" w:space="0" w:color="auto"/>
        <w:left w:val="none" w:sz="0" w:space="0" w:color="auto"/>
        <w:bottom w:val="none" w:sz="0" w:space="0" w:color="auto"/>
        <w:right w:val="none" w:sz="0" w:space="0" w:color="auto"/>
      </w:divBdr>
    </w:div>
    <w:div w:id="1869371327">
      <w:bodyDiv w:val="1"/>
      <w:marLeft w:val="0"/>
      <w:marRight w:val="0"/>
      <w:marTop w:val="0"/>
      <w:marBottom w:val="0"/>
      <w:divBdr>
        <w:top w:val="none" w:sz="0" w:space="0" w:color="auto"/>
        <w:left w:val="none" w:sz="0" w:space="0" w:color="auto"/>
        <w:bottom w:val="none" w:sz="0" w:space="0" w:color="auto"/>
        <w:right w:val="none" w:sz="0" w:space="0" w:color="auto"/>
      </w:divBdr>
    </w:div>
    <w:div w:id="188817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4705</Words>
  <Characters>26819</Characters>
  <Application>Microsoft Office Word</Application>
  <DocSecurity>0</DocSecurity>
  <Lines>223</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1901-01-01T07:00:00Z</cp:lastPrinted>
  <dcterms:created xsi:type="dcterms:W3CDTF">2020-04-11T00:06:00Z</dcterms:created>
  <dcterms:modified xsi:type="dcterms:W3CDTF">2020-05-27T10:00:00Z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http://www.zotero.org/styles/journal-of-general-internal-medicine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http://www.zotero.org/styles/associacao-brasileira-de-normas-tecnicas</vt:lpwstr>
  </property>
  <property fmtid="{D5CDD505-2E9C-101B-9397-08002B2CF9AE}" pid="11" name="Mendeley Recent Style Id 3_1">
    <vt:lpwstr>http://www.zotero.org/styles/hepatology</vt:lpwstr>
  </property>
  <property fmtid="{D5CDD505-2E9C-101B-9397-08002B2CF9AE}" pid="12" name="Mendeley Recent Style Id 4_1">
    <vt:lpwstr>http://www.zotero.org/styles/ieee</vt:lpwstr>
  </property>
  <property fmtid="{D5CDD505-2E9C-101B-9397-08002B2CF9AE}" pid="13" name="Mendeley Recent Style Id 5_1">
    <vt:lpwstr>http://www.zotero.org/styles/journal-of-general-internal-medicine</vt:lpwstr>
  </property>
  <property fmtid="{D5CDD505-2E9C-101B-9397-08002B2CF9AE}" pid="14" name="Mendeley Recent Style Id 6_1">
    <vt:lpwstr>http://www.zotero.org/styles/modern-humanities-research-association</vt:lpwstr>
  </property>
  <property fmtid="{D5CDD505-2E9C-101B-9397-08002B2CF9AE}" pid="15" name="Mendeley Recent Style Id 7_1">
    <vt:lpwstr>http://www.zotero.org/styles/the-lancet</vt:lpwstr>
  </property>
  <property fmtid="{D5CDD505-2E9C-101B-9397-08002B2CF9AE}" pid="16" name="Mendeley Recent Style Id 8_1">
    <vt:lpwstr>http://www.zotero.org/styles/vancouver</vt:lpwstr>
  </property>
  <property fmtid="{D5CDD505-2E9C-101B-9397-08002B2CF9AE}" pid="17" name="Mendeley Recent Style Id 9_1">
    <vt:lpwstr>http://www.zotero.org/styles/world-journal-of-gastroenterology</vt:lpwstr>
  </property>
  <property fmtid="{D5CDD505-2E9C-101B-9397-08002B2CF9AE}" pid="18" name="Mendeley Recent Style Name 0_1">
    <vt:lpwstr>American Medical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Associação Brasileira de Normas Técnicas (Portuguese - Brazil)</vt:lpwstr>
  </property>
  <property fmtid="{D5CDD505-2E9C-101B-9397-08002B2CF9AE}" pid="21" name="Mendeley Recent Style Name 3_1">
    <vt:lpwstr>Hepatology</vt:lpwstr>
  </property>
  <property fmtid="{D5CDD505-2E9C-101B-9397-08002B2CF9AE}" pid="22" name="Mendeley Recent Style Name 4_1">
    <vt:lpwstr>IEEE</vt:lpwstr>
  </property>
  <property fmtid="{D5CDD505-2E9C-101B-9397-08002B2CF9AE}" pid="23" name="Mendeley Recent Style Name 5_1">
    <vt:lpwstr>Journal of General Internal Medicine</vt:lpwstr>
  </property>
  <property fmtid="{D5CDD505-2E9C-101B-9397-08002B2CF9AE}" pid="24" name="Mendeley Recent Style Name 6_1">
    <vt:lpwstr>Modern Humanities Research Association 3rd edition (note with bibliography)</vt:lpwstr>
  </property>
  <property fmtid="{D5CDD505-2E9C-101B-9397-08002B2CF9AE}" pid="25" name="Mendeley Recent Style Name 7_1">
    <vt:lpwstr>The Lancet</vt:lpwstr>
  </property>
  <property fmtid="{D5CDD505-2E9C-101B-9397-08002B2CF9AE}" pid="26" name="Mendeley Recent Style Name 8_1">
    <vt:lpwstr>Vancouver</vt:lpwstr>
  </property>
  <property fmtid="{D5CDD505-2E9C-101B-9397-08002B2CF9AE}" pid="27" name="Mendeley Recent Style Name 9_1">
    <vt:lpwstr>World Journal of Gastroenterology</vt:lpwstr>
  </property>
  <property fmtid="{D5CDD505-2E9C-101B-9397-08002B2CF9AE}" pid="28" name="Mendeley Unique User Id_1">
    <vt:lpwstr>607e614e-992e-3eb9-9e1b-1f24cb204c84</vt:lpwstr>
  </property>
  <property fmtid="{D5CDD505-2E9C-101B-9397-08002B2CF9AE}" pid="29" name="ScaleCrop">
    <vt:bool>false</vt:bool>
  </property>
  <property fmtid="{D5CDD505-2E9C-101B-9397-08002B2CF9AE}" pid="30" name="ShareDoc">
    <vt:bool>false</vt:bool>
  </property>
</Properties>
</file>