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3AE2E" w14:textId="17358093" w:rsidR="00DD09E5" w:rsidRPr="00931F10" w:rsidRDefault="00DD09E5" w:rsidP="00931F10">
      <w:pPr>
        <w:spacing w:after="0" w:line="360" w:lineRule="auto"/>
        <w:ind w:rightChars="65" w:right="143"/>
        <w:jc w:val="both"/>
        <w:rPr>
          <w:rFonts w:ascii="Book Antiqua" w:eastAsia="Book Antiqua" w:hAnsi="Book Antiqua"/>
          <w:i/>
          <w:sz w:val="24"/>
          <w:szCs w:val="24"/>
        </w:rPr>
      </w:pPr>
      <w:bookmarkStart w:id="0" w:name="_Hlk6581159"/>
      <w:r w:rsidRPr="00931F10">
        <w:rPr>
          <w:rFonts w:ascii="Book Antiqua" w:eastAsia="Book Antiqua" w:hAnsi="Book Antiqua"/>
          <w:b/>
          <w:sz w:val="24"/>
          <w:szCs w:val="24"/>
        </w:rPr>
        <w:t xml:space="preserve">Name of Journal: </w:t>
      </w:r>
      <w:r w:rsidRPr="00931F10">
        <w:rPr>
          <w:rFonts w:ascii="Book Antiqua" w:eastAsia="Book Antiqua" w:hAnsi="Book Antiqua"/>
          <w:i/>
          <w:sz w:val="24"/>
          <w:szCs w:val="24"/>
        </w:rPr>
        <w:t xml:space="preserve">World Journal of </w:t>
      </w:r>
      <w:r w:rsidRPr="00931F10">
        <w:rPr>
          <w:rFonts w:ascii="Book Antiqua" w:hAnsi="Book Antiqua"/>
          <w:i/>
          <w:sz w:val="24"/>
          <w:szCs w:val="24"/>
          <w:lang w:eastAsia="zh-CN"/>
        </w:rPr>
        <w:t>Meta</w:t>
      </w:r>
      <w:r w:rsidRPr="00931F10">
        <w:rPr>
          <w:rFonts w:ascii="Book Antiqua" w:eastAsia="Book Antiqua" w:hAnsi="Book Antiqua"/>
          <w:i/>
          <w:sz w:val="24"/>
          <w:szCs w:val="24"/>
        </w:rPr>
        <w:t>-Analysis</w:t>
      </w:r>
    </w:p>
    <w:p w14:paraId="66FE075B" w14:textId="31FE74EB" w:rsidR="00DD09E5" w:rsidRPr="00931F10" w:rsidRDefault="00DD09E5" w:rsidP="00931F10">
      <w:pPr>
        <w:spacing w:after="0" w:line="360" w:lineRule="auto"/>
        <w:ind w:rightChars="65" w:right="143"/>
        <w:jc w:val="both"/>
        <w:rPr>
          <w:rFonts w:ascii="Book Antiqua" w:hAnsi="Book Antiqua"/>
          <w:sz w:val="24"/>
          <w:szCs w:val="24"/>
        </w:rPr>
      </w:pPr>
      <w:bookmarkStart w:id="1" w:name="_Hlk15550774"/>
      <w:r w:rsidRPr="00931F10">
        <w:rPr>
          <w:rFonts w:ascii="Book Antiqua" w:eastAsia="Book Antiqua" w:hAnsi="Book Antiqua"/>
          <w:b/>
          <w:sz w:val="24"/>
          <w:szCs w:val="24"/>
        </w:rPr>
        <w:t xml:space="preserve">Manuscript NO: </w:t>
      </w:r>
      <w:r w:rsidRPr="00931F10">
        <w:rPr>
          <w:rFonts w:ascii="Book Antiqua" w:hAnsi="Book Antiqua"/>
          <w:sz w:val="24"/>
          <w:szCs w:val="24"/>
        </w:rPr>
        <w:t>52441</w:t>
      </w:r>
    </w:p>
    <w:bookmarkEnd w:id="1"/>
    <w:p w14:paraId="3A6D166F" w14:textId="5A9B65AE" w:rsidR="00DD09E5" w:rsidRPr="00931F10" w:rsidRDefault="00DD09E5" w:rsidP="00931F10">
      <w:pPr>
        <w:pStyle w:val="Body1"/>
        <w:spacing w:after="0" w:line="360" w:lineRule="auto"/>
        <w:jc w:val="both"/>
        <w:rPr>
          <w:rFonts w:ascii="Book Antiqua" w:hAnsi="Book Antiqua"/>
          <w:bCs/>
          <w:i/>
          <w:color w:val="auto"/>
          <w:sz w:val="24"/>
          <w:szCs w:val="24"/>
          <w:u w:val="single"/>
          <w:lang w:val="en-US"/>
        </w:rPr>
      </w:pPr>
      <w:r w:rsidRPr="00931F10">
        <w:rPr>
          <w:rFonts w:ascii="Book Antiqua" w:eastAsia="Book Antiqua" w:hAnsi="Book Antiqua"/>
          <w:b/>
          <w:color w:val="auto"/>
          <w:sz w:val="24"/>
          <w:szCs w:val="24"/>
        </w:rPr>
        <w:t xml:space="preserve">Manuscript Type: </w:t>
      </w:r>
      <w:r w:rsidR="00501570" w:rsidRPr="00931F10">
        <w:rPr>
          <w:rFonts w:ascii="Book Antiqua" w:hAnsi="Book Antiqua"/>
          <w:bCs/>
          <w:color w:val="auto"/>
          <w:sz w:val="24"/>
          <w:szCs w:val="24"/>
          <w:lang w:val="en-US"/>
        </w:rPr>
        <w:t>EDITORIAL</w:t>
      </w:r>
    </w:p>
    <w:bookmarkEnd w:id="0"/>
    <w:p w14:paraId="453ABD17" w14:textId="77777777" w:rsidR="00E5431F" w:rsidRPr="00931F10" w:rsidRDefault="00E5431F" w:rsidP="00931F10">
      <w:pPr>
        <w:pStyle w:val="Body1"/>
        <w:spacing w:after="0" w:line="360" w:lineRule="auto"/>
        <w:jc w:val="both"/>
        <w:rPr>
          <w:rFonts w:ascii="Book Antiqua" w:hAnsi="Book Antiqua"/>
          <w:b/>
          <w:bCs/>
          <w:i/>
          <w:color w:val="auto"/>
          <w:sz w:val="24"/>
          <w:szCs w:val="24"/>
          <w:u w:val="single"/>
          <w:lang w:val="en-US"/>
        </w:rPr>
      </w:pPr>
    </w:p>
    <w:p w14:paraId="215F3100" w14:textId="3617C6C2" w:rsidR="008301DD" w:rsidRPr="00931F10" w:rsidRDefault="008301DD" w:rsidP="00931F10">
      <w:pPr>
        <w:pStyle w:val="Body1"/>
        <w:spacing w:after="0" w:line="360" w:lineRule="auto"/>
        <w:jc w:val="both"/>
        <w:rPr>
          <w:rFonts w:ascii="Book Antiqua" w:hAnsi="Book Antiqua"/>
          <w:b/>
          <w:color w:val="auto"/>
          <w:sz w:val="24"/>
          <w:szCs w:val="24"/>
          <w:lang w:val="en-US"/>
        </w:rPr>
      </w:pPr>
      <w:r w:rsidRPr="00931F10">
        <w:rPr>
          <w:rFonts w:ascii="Book Antiqua" w:hAnsi="Book Antiqua"/>
          <w:b/>
          <w:color w:val="auto"/>
          <w:sz w:val="24"/>
          <w:szCs w:val="24"/>
          <w:lang w:val="en-US"/>
        </w:rPr>
        <w:t>Is there still a role for sucralfate in the treatment of gastritis?</w:t>
      </w:r>
    </w:p>
    <w:p w14:paraId="5B60E047" w14:textId="77777777" w:rsidR="009368D8" w:rsidRPr="00931F10" w:rsidRDefault="009368D8" w:rsidP="00931F10">
      <w:pPr>
        <w:pStyle w:val="Body1"/>
        <w:spacing w:after="0" w:line="360" w:lineRule="auto"/>
        <w:jc w:val="both"/>
        <w:rPr>
          <w:rFonts w:ascii="Book Antiqua" w:hAnsi="Book Antiqua"/>
          <w:bCs/>
          <w:color w:val="auto"/>
          <w:sz w:val="24"/>
          <w:szCs w:val="24"/>
          <w:lang w:val="en-US"/>
        </w:rPr>
      </w:pPr>
    </w:p>
    <w:p w14:paraId="2E88DAC9" w14:textId="03FD9914" w:rsidR="00DE070D" w:rsidRPr="00931F10" w:rsidRDefault="00E5431F" w:rsidP="00931F10">
      <w:pPr>
        <w:autoSpaceDE w:val="0"/>
        <w:autoSpaceDN w:val="0"/>
        <w:adjustRightInd w:val="0"/>
        <w:spacing w:after="0" w:line="360" w:lineRule="auto"/>
        <w:jc w:val="both"/>
        <w:rPr>
          <w:rFonts w:ascii="Book Antiqua" w:hAnsi="Book Antiqua" w:cs="Garamond-Bold"/>
          <w:b/>
          <w:bCs/>
          <w:sz w:val="24"/>
          <w:szCs w:val="24"/>
        </w:rPr>
      </w:pPr>
      <w:r w:rsidRPr="00931F10">
        <w:rPr>
          <w:rFonts w:ascii="Book Antiqua" w:hAnsi="Book Antiqua"/>
          <w:iCs/>
          <w:sz w:val="24"/>
          <w:szCs w:val="24"/>
        </w:rPr>
        <w:t>Bramhall</w:t>
      </w:r>
      <w:r w:rsidRPr="00931F10">
        <w:rPr>
          <w:rFonts w:ascii="Book Antiqua" w:hAnsi="Book Antiqua"/>
          <w:sz w:val="24"/>
          <w:szCs w:val="24"/>
        </w:rPr>
        <w:t xml:space="preserve"> </w:t>
      </w:r>
      <w:r w:rsidRPr="00931F10">
        <w:rPr>
          <w:rFonts w:ascii="Book Antiqua" w:hAnsi="Book Antiqua"/>
          <w:sz w:val="24"/>
          <w:szCs w:val="24"/>
          <w:lang w:eastAsia="zh-CN"/>
        </w:rPr>
        <w:t>SR</w:t>
      </w:r>
      <w:r w:rsidRPr="00931F10">
        <w:rPr>
          <w:rFonts w:ascii="Book Antiqua" w:hAnsi="Book Antiqua"/>
          <w:sz w:val="24"/>
          <w:szCs w:val="24"/>
        </w:rPr>
        <w:t xml:space="preserve"> </w:t>
      </w:r>
      <w:r w:rsidRPr="00931F10">
        <w:rPr>
          <w:rFonts w:ascii="Book Antiqua" w:hAnsi="Book Antiqua"/>
          <w:i/>
          <w:iCs/>
          <w:sz w:val="24"/>
          <w:szCs w:val="24"/>
        </w:rPr>
        <w:t>et al</w:t>
      </w:r>
      <w:r w:rsidRPr="00931F10">
        <w:rPr>
          <w:rFonts w:ascii="Book Antiqua" w:hAnsi="Book Antiqua"/>
          <w:sz w:val="24"/>
          <w:szCs w:val="24"/>
        </w:rPr>
        <w:t xml:space="preserve">. </w:t>
      </w:r>
      <w:r w:rsidR="005062D7" w:rsidRPr="00931F10">
        <w:rPr>
          <w:rFonts w:ascii="Book Antiqua" w:hAnsi="Book Antiqua" w:cs="Garamond-Bold"/>
          <w:bCs/>
          <w:sz w:val="24"/>
          <w:szCs w:val="24"/>
        </w:rPr>
        <w:t>Sucralfate in the treatment of gastritis</w:t>
      </w:r>
    </w:p>
    <w:p w14:paraId="1DA1C1EC" w14:textId="475CB2AE" w:rsidR="00DD09E5" w:rsidRPr="00931F10" w:rsidRDefault="00DD09E5" w:rsidP="00931F10">
      <w:pPr>
        <w:autoSpaceDE w:val="0"/>
        <w:autoSpaceDN w:val="0"/>
        <w:adjustRightInd w:val="0"/>
        <w:spacing w:after="0" w:line="360" w:lineRule="auto"/>
        <w:jc w:val="both"/>
        <w:rPr>
          <w:rFonts w:ascii="Book Antiqua" w:hAnsi="Book Antiqua"/>
          <w:sz w:val="24"/>
          <w:szCs w:val="24"/>
        </w:rPr>
      </w:pPr>
    </w:p>
    <w:p w14:paraId="4A3F9A6C" w14:textId="5E05FA29" w:rsidR="00E5431F" w:rsidRPr="00931F10" w:rsidRDefault="00E5431F" w:rsidP="00931F10">
      <w:pPr>
        <w:autoSpaceDE w:val="0"/>
        <w:autoSpaceDN w:val="0"/>
        <w:adjustRightInd w:val="0"/>
        <w:spacing w:after="0" w:line="360" w:lineRule="auto"/>
        <w:jc w:val="both"/>
        <w:rPr>
          <w:rFonts w:ascii="Book Antiqua" w:hAnsi="Book Antiqua"/>
          <w:iCs/>
          <w:sz w:val="24"/>
          <w:szCs w:val="24"/>
        </w:rPr>
      </w:pPr>
      <w:r w:rsidRPr="00931F10">
        <w:rPr>
          <w:rFonts w:ascii="Book Antiqua" w:hAnsi="Book Antiqua"/>
          <w:iCs/>
          <w:sz w:val="24"/>
          <w:szCs w:val="24"/>
        </w:rPr>
        <w:t>Simon R Bramhall, Moustafa M Mourad</w:t>
      </w:r>
    </w:p>
    <w:p w14:paraId="265AE03F" w14:textId="77777777" w:rsidR="00E5431F" w:rsidRPr="00931F10" w:rsidRDefault="00E5431F" w:rsidP="00931F10">
      <w:pPr>
        <w:autoSpaceDE w:val="0"/>
        <w:autoSpaceDN w:val="0"/>
        <w:adjustRightInd w:val="0"/>
        <w:spacing w:after="0" w:line="360" w:lineRule="auto"/>
        <w:jc w:val="both"/>
        <w:rPr>
          <w:rFonts w:ascii="Book Antiqua" w:hAnsi="Book Antiqua"/>
          <w:sz w:val="24"/>
          <w:szCs w:val="24"/>
        </w:rPr>
      </w:pPr>
    </w:p>
    <w:p w14:paraId="77A26C6A" w14:textId="0CED6D02" w:rsidR="005062D7" w:rsidRPr="00931F10" w:rsidRDefault="00DE070D" w:rsidP="00931F10">
      <w:pPr>
        <w:spacing w:after="0" w:line="360" w:lineRule="auto"/>
        <w:jc w:val="both"/>
        <w:rPr>
          <w:rFonts w:ascii="Book Antiqua" w:hAnsi="Book Antiqua"/>
          <w:sz w:val="24"/>
          <w:szCs w:val="24"/>
        </w:rPr>
      </w:pPr>
      <w:r w:rsidRPr="00931F10">
        <w:rPr>
          <w:rFonts w:ascii="Book Antiqua" w:hAnsi="Book Antiqua"/>
          <w:b/>
          <w:bCs/>
          <w:iCs/>
          <w:sz w:val="24"/>
          <w:szCs w:val="24"/>
        </w:rPr>
        <w:t>Simon R Bramhall</w:t>
      </w:r>
      <w:r w:rsidR="00E5431F" w:rsidRPr="00931F10">
        <w:rPr>
          <w:rFonts w:ascii="Book Antiqua" w:hAnsi="Book Antiqua"/>
          <w:b/>
          <w:bCs/>
          <w:sz w:val="24"/>
          <w:szCs w:val="24"/>
        </w:rPr>
        <w:t>,</w:t>
      </w:r>
      <w:r w:rsidR="00E5431F" w:rsidRPr="00931F10">
        <w:rPr>
          <w:rFonts w:ascii="Book Antiqua" w:hAnsi="Book Antiqua"/>
          <w:sz w:val="24"/>
          <w:szCs w:val="24"/>
        </w:rPr>
        <w:t xml:space="preserve"> Department of Surgery, </w:t>
      </w:r>
      <w:r w:rsidR="008301DD" w:rsidRPr="00931F10">
        <w:rPr>
          <w:rFonts w:ascii="Book Antiqua" w:hAnsi="Book Antiqua"/>
          <w:sz w:val="24"/>
          <w:szCs w:val="24"/>
        </w:rPr>
        <w:t xml:space="preserve">The </w:t>
      </w:r>
      <w:r w:rsidR="005062D7" w:rsidRPr="00931F10">
        <w:rPr>
          <w:rFonts w:ascii="Book Antiqua" w:hAnsi="Book Antiqua"/>
          <w:sz w:val="24"/>
          <w:szCs w:val="24"/>
        </w:rPr>
        <w:t>County Hospital, Hereford</w:t>
      </w:r>
      <w:r w:rsidR="008301DD" w:rsidRPr="00931F10">
        <w:rPr>
          <w:rFonts w:ascii="Book Antiqua" w:hAnsi="Book Antiqua"/>
          <w:sz w:val="24"/>
          <w:szCs w:val="24"/>
        </w:rPr>
        <w:t xml:space="preserve"> HR1 2ER</w:t>
      </w:r>
      <w:r w:rsidR="005062D7" w:rsidRPr="00931F10">
        <w:rPr>
          <w:rFonts w:ascii="Book Antiqua" w:hAnsi="Book Antiqua"/>
          <w:sz w:val="24"/>
          <w:szCs w:val="24"/>
        </w:rPr>
        <w:t>, United Kingdom</w:t>
      </w:r>
    </w:p>
    <w:p w14:paraId="317D03C8" w14:textId="77777777" w:rsidR="00E5431F" w:rsidRPr="00931F10" w:rsidRDefault="00E5431F" w:rsidP="00931F10">
      <w:pPr>
        <w:spacing w:after="0" w:line="360" w:lineRule="auto"/>
        <w:jc w:val="both"/>
        <w:rPr>
          <w:rFonts w:ascii="Book Antiqua" w:hAnsi="Book Antiqua"/>
          <w:sz w:val="24"/>
          <w:szCs w:val="24"/>
        </w:rPr>
      </w:pPr>
    </w:p>
    <w:p w14:paraId="1255733A" w14:textId="20BDAC88" w:rsidR="00DE070D" w:rsidRPr="00931F10" w:rsidRDefault="0085643A" w:rsidP="00931F10">
      <w:pPr>
        <w:spacing w:after="0" w:line="360" w:lineRule="auto"/>
        <w:jc w:val="both"/>
        <w:rPr>
          <w:rFonts w:ascii="Book Antiqua" w:eastAsia="Times New Roman" w:hAnsi="Book Antiqua"/>
          <w:sz w:val="24"/>
          <w:szCs w:val="24"/>
          <w:vertAlign w:val="superscript"/>
        </w:rPr>
      </w:pPr>
      <w:bookmarkStart w:id="2" w:name="OLE_LINK11"/>
      <w:r w:rsidRPr="00931F10">
        <w:rPr>
          <w:rFonts w:ascii="Book Antiqua" w:hAnsi="Book Antiqua"/>
          <w:b/>
          <w:bCs/>
          <w:iCs/>
          <w:sz w:val="24"/>
          <w:szCs w:val="24"/>
        </w:rPr>
        <w:t>Moustafa M Mourad</w:t>
      </w:r>
      <w:bookmarkEnd w:id="2"/>
      <w:r w:rsidR="00E5431F" w:rsidRPr="00931F10">
        <w:rPr>
          <w:rFonts w:ascii="Book Antiqua" w:hAnsi="Book Antiqua"/>
          <w:iCs/>
          <w:sz w:val="24"/>
          <w:szCs w:val="24"/>
        </w:rPr>
        <w:t>,</w:t>
      </w:r>
      <w:r w:rsidR="005062D7" w:rsidRPr="00931F10">
        <w:rPr>
          <w:rFonts w:ascii="Book Antiqua" w:hAnsi="Book Antiqua"/>
          <w:iCs/>
          <w:sz w:val="24"/>
          <w:szCs w:val="24"/>
        </w:rPr>
        <w:t xml:space="preserve"> </w:t>
      </w:r>
      <w:bookmarkStart w:id="3" w:name="OLE_LINK10"/>
      <w:bookmarkStart w:id="4" w:name="OLE_LINK12"/>
      <w:r w:rsidR="005062D7" w:rsidRPr="00931F10">
        <w:rPr>
          <w:rFonts w:ascii="Book Antiqua" w:hAnsi="Book Antiqua"/>
          <w:sz w:val="24"/>
          <w:szCs w:val="24"/>
        </w:rPr>
        <w:t>Worcester Royal Infirmary</w:t>
      </w:r>
      <w:bookmarkEnd w:id="3"/>
      <w:bookmarkEnd w:id="4"/>
      <w:r w:rsidR="005062D7" w:rsidRPr="00931F10">
        <w:rPr>
          <w:rFonts w:ascii="Book Antiqua" w:hAnsi="Book Antiqua"/>
          <w:sz w:val="24"/>
          <w:szCs w:val="24"/>
        </w:rPr>
        <w:t xml:space="preserve">, </w:t>
      </w:r>
      <w:bookmarkStart w:id="5" w:name="OLE_LINK13"/>
      <w:bookmarkStart w:id="6" w:name="OLE_LINK14"/>
      <w:r w:rsidR="005062D7" w:rsidRPr="00931F10">
        <w:rPr>
          <w:rFonts w:ascii="Book Antiqua" w:hAnsi="Book Antiqua"/>
          <w:sz w:val="24"/>
          <w:szCs w:val="24"/>
        </w:rPr>
        <w:t>Worcester</w:t>
      </w:r>
      <w:bookmarkEnd w:id="5"/>
      <w:bookmarkEnd w:id="6"/>
      <w:r w:rsidR="005066A4">
        <w:rPr>
          <w:rFonts w:ascii="Book Antiqua" w:hAnsi="Book Antiqua"/>
          <w:sz w:val="24"/>
          <w:szCs w:val="24"/>
        </w:rPr>
        <w:t xml:space="preserve"> WR4 0JB</w:t>
      </w:r>
      <w:r w:rsidR="005062D7" w:rsidRPr="00931F10">
        <w:rPr>
          <w:rFonts w:ascii="Book Antiqua" w:hAnsi="Book Antiqua"/>
          <w:sz w:val="24"/>
          <w:szCs w:val="24"/>
        </w:rPr>
        <w:t>, United Kingdom</w:t>
      </w:r>
    </w:p>
    <w:p w14:paraId="74821881" w14:textId="77777777" w:rsidR="00DE070D" w:rsidRPr="00931F10" w:rsidRDefault="00DE070D" w:rsidP="00931F10">
      <w:pPr>
        <w:pStyle w:val="Body1"/>
        <w:spacing w:after="0" w:line="360" w:lineRule="auto"/>
        <w:jc w:val="both"/>
        <w:rPr>
          <w:rFonts w:ascii="Book Antiqua" w:hAnsi="Book Antiqua"/>
          <w:color w:val="auto"/>
          <w:sz w:val="24"/>
          <w:szCs w:val="24"/>
        </w:rPr>
      </w:pPr>
    </w:p>
    <w:p w14:paraId="4ADADD2E" w14:textId="0F2774E7" w:rsidR="00DD09E5" w:rsidRPr="00931F10" w:rsidRDefault="00DD09E5" w:rsidP="00931F10">
      <w:pPr>
        <w:adjustRightInd w:val="0"/>
        <w:snapToGrid w:val="0"/>
        <w:spacing w:after="0" w:line="360" w:lineRule="auto"/>
        <w:jc w:val="both"/>
        <w:rPr>
          <w:rFonts w:ascii="Book Antiqua" w:hAnsi="Book Antiqua"/>
          <w:sz w:val="24"/>
          <w:szCs w:val="24"/>
        </w:rPr>
      </w:pPr>
      <w:bookmarkStart w:id="7" w:name="OLE_LINK20"/>
      <w:bookmarkStart w:id="8" w:name="OLE_LINK18"/>
      <w:bookmarkStart w:id="9" w:name="_Hlk6588641"/>
      <w:r w:rsidRPr="00931F10">
        <w:rPr>
          <w:rFonts w:ascii="Book Antiqua" w:hAnsi="Book Antiqua"/>
          <w:b/>
          <w:sz w:val="24"/>
          <w:szCs w:val="24"/>
        </w:rPr>
        <w:t>Author contributions:</w:t>
      </w:r>
      <w:bookmarkEnd w:id="7"/>
      <w:bookmarkEnd w:id="8"/>
      <w:r w:rsidRPr="00931F10">
        <w:rPr>
          <w:rFonts w:ascii="Book Antiqua" w:hAnsi="Book Antiqua"/>
          <w:sz w:val="24"/>
          <w:szCs w:val="24"/>
        </w:rPr>
        <w:t xml:space="preserve"> </w:t>
      </w:r>
      <w:r w:rsidR="005062D7" w:rsidRPr="00931F10">
        <w:rPr>
          <w:rFonts w:ascii="Book Antiqua" w:hAnsi="Book Antiqua" w:cs="Garamond-Bold"/>
          <w:bCs/>
          <w:sz w:val="24"/>
          <w:szCs w:val="24"/>
        </w:rPr>
        <w:t>Bramhall SR, Mourad MM</w:t>
      </w:r>
      <w:r w:rsidR="005062D7" w:rsidRPr="00931F10">
        <w:rPr>
          <w:rFonts w:ascii="Book Antiqua" w:hAnsi="Book Antiqua" w:cs="Garamond-Bold"/>
          <w:b/>
          <w:bCs/>
          <w:sz w:val="24"/>
          <w:szCs w:val="24"/>
        </w:rPr>
        <w:t xml:space="preserve"> </w:t>
      </w:r>
      <w:r w:rsidR="00E5431F" w:rsidRPr="00931F10">
        <w:rPr>
          <w:rFonts w:ascii="Book Antiqua" w:hAnsi="Book Antiqua" w:cs="Garamond-Bold"/>
          <w:sz w:val="24"/>
          <w:szCs w:val="24"/>
        </w:rPr>
        <w:t xml:space="preserve">made the </w:t>
      </w:r>
      <w:r w:rsidR="00E5431F" w:rsidRPr="00931F10">
        <w:rPr>
          <w:rFonts w:ascii="Book Antiqua" w:hAnsi="Book Antiqua" w:cs="Garamond-Bold"/>
          <w:bCs/>
          <w:sz w:val="24"/>
          <w:szCs w:val="24"/>
        </w:rPr>
        <w:t xml:space="preserve">concept </w:t>
      </w:r>
      <w:r w:rsidR="005062D7" w:rsidRPr="00931F10">
        <w:rPr>
          <w:rFonts w:ascii="Book Antiqua" w:hAnsi="Book Antiqua" w:cs="Garamond-Bold"/>
          <w:bCs/>
          <w:sz w:val="24"/>
          <w:szCs w:val="24"/>
        </w:rPr>
        <w:t>of manuscript</w:t>
      </w:r>
      <w:r w:rsidR="00E5431F" w:rsidRPr="00931F10">
        <w:rPr>
          <w:rFonts w:ascii="Book Antiqua" w:hAnsi="Book Antiqua" w:cs="Garamond-Bold"/>
          <w:bCs/>
          <w:sz w:val="24"/>
          <w:szCs w:val="24"/>
        </w:rPr>
        <w:t>,</w:t>
      </w:r>
      <w:r w:rsidR="005062D7" w:rsidRPr="00931F10">
        <w:rPr>
          <w:rFonts w:ascii="Book Antiqua" w:hAnsi="Book Antiqua" w:cs="Garamond-Bold"/>
          <w:bCs/>
          <w:sz w:val="24"/>
          <w:szCs w:val="24"/>
        </w:rPr>
        <w:t xml:space="preserve"> manuscript review</w:t>
      </w:r>
      <w:r w:rsidR="00E5431F" w:rsidRPr="00931F10">
        <w:rPr>
          <w:rFonts w:ascii="Book Antiqua" w:hAnsi="Book Antiqua" w:cs="Garamond-Bold"/>
          <w:bCs/>
          <w:sz w:val="24"/>
          <w:szCs w:val="24"/>
        </w:rPr>
        <w:t xml:space="preserve"> and</w:t>
      </w:r>
      <w:r w:rsidR="005062D7" w:rsidRPr="00931F10">
        <w:rPr>
          <w:rFonts w:ascii="Book Antiqua" w:hAnsi="Book Antiqua" w:cs="Garamond-Bold"/>
          <w:bCs/>
          <w:sz w:val="24"/>
          <w:szCs w:val="24"/>
        </w:rPr>
        <w:t xml:space="preserve"> accuracy check; Bramhall SR wr</w:t>
      </w:r>
      <w:r w:rsidR="00E5431F" w:rsidRPr="00931F10">
        <w:rPr>
          <w:rFonts w:ascii="Book Antiqua" w:hAnsi="Book Antiqua" w:cs="Garamond-Bold"/>
          <w:bCs/>
          <w:sz w:val="24"/>
          <w:szCs w:val="24"/>
        </w:rPr>
        <w:t>ote the manuscript</w:t>
      </w:r>
      <w:r w:rsidR="005062D7" w:rsidRPr="00931F10">
        <w:rPr>
          <w:rFonts w:ascii="Book Antiqua" w:hAnsi="Book Antiqua" w:cs="Garamond-Bold"/>
          <w:bCs/>
          <w:sz w:val="24"/>
          <w:szCs w:val="24"/>
        </w:rPr>
        <w:t>.</w:t>
      </w:r>
    </w:p>
    <w:bookmarkEnd w:id="9"/>
    <w:p w14:paraId="51086A17" w14:textId="77777777" w:rsidR="00DD09E5" w:rsidRPr="00931F10" w:rsidRDefault="00DD09E5" w:rsidP="00931F10">
      <w:pPr>
        <w:autoSpaceDE w:val="0"/>
        <w:autoSpaceDN w:val="0"/>
        <w:adjustRightInd w:val="0"/>
        <w:spacing w:after="0" w:line="360" w:lineRule="auto"/>
        <w:jc w:val="both"/>
        <w:rPr>
          <w:rFonts w:ascii="Book Antiqua" w:hAnsi="Book Antiqua"/>
          <w:b/>
          <w:iCs/>
          <w:sz w:val="24"/>
          <w:szCs w:val="24"/>
        </w:rPr>
      </w:pPr>
    </w:p>
    <w:p w14:paraId="45E23D04" w14:textId="2381B18A" w:rsidR="00DE070D" w:rsidRPr="00931F10" w:rsidRDefault="008301DD" w:rsidP="00931F10">
      <w:pPr>
        <w:autoSpaceDE w:val="0"/>
        <w:autoSpaceDN w:val="0"/>
        <w:adjustRightInd w:val="0"/>
        <w:spacing w:after="0" w:line="360" w:lineRule="auto"/>
        <w:jc w:val="both"/>
        <w:rPr>
          <w:rFonts w:ascii="Book Antiqua" w:hAnsi="Book Antiqua"/>
          <w:iCs/>
          <w:sz w:val="24"/>
          <w:szCs w:val="24"/>
        </w:rPr>
      </w:pPr>
      <w:r w:rsidRPr="00931F10">
        <w:rPr>
          <w:rFonts w:ascii="Book Antiqua" w:hAnsi="Book Antiqua"/>
          <w:b/>
          <w:sz w:val="24"/>
          <w:szCs w:val="24"/>
        </w:rPr>
        <w:t>Corresponding author</w:t>
      </w:r>
      <w:r w:rsidRPr="00931F10">
        <w:rPr>
          <w:rFonts w:ascii="Book Antiqua" w:hAnsi="Book Antiqua"/>
          <w:sz w:val="24"/>
          <w:szCs w:val="24"/>
        </w:rPr>
        <w:t>:</w:t>
      </w:r>
      <w:r w:rsidRPr="00931F10">
        <w:rPr>
          <w:rFonts w:ascii="Book Antiqua" w:hAnsi="Book Antiqua"/>
          <w:b/>
          <w:bCs/>
          <w:sz w:val="24"/>
          <w:szCs w:val="24"/>
        </w:rPr>
        <w:t xml:space="preserve"> </w:t>
      </w:r>
      <w:r w:rsidR="00DE070D" w:rsidRPr="00931F10">
        <w:rPr>
          <w:rFonts w:ascii="Book Antiqua" w:hAnsi="Book Antiqua"/>
          <w:b/>
          <w:bCs/>
          <w:sz w:val="24"/>
          <w:szCs w:val="24"/>
        </w:rPr>
        <w:t>Simon Bramhall</w:t>
      </w:r>
      <w:r w:rsidR="00E5431F" w:rsidRPr="00931F10">
        <w:rPr>
          <w:rFonts w:ascii="Book Antiqua" w:hAnsi="Book Antiqua"/>
          <w:b/>
          <w:bCs/>
          <w:sz w:val="24"/>
          <w:szCs w:val="24"/>
        </w:rPr>
        <w:t>,</w:t>
      </w:r>
      <w:r w:rsidR="00931F10" w:rsidRPr="00931F10">
        <w:t xml:space="preserve"> </w:t>
      </w:r>
      <w:r w:rsidR="00931F10" w:rsidRPr="00931F10">
        <w:rPr>
          <w:rFonts w:ascii="Book Antiqua" w:hAnsi="Book Antiqua"/>
          <w:b/>
          <w:bCs/>
          <w:sz w:val="24"/>
          <w:szCs w:val="24"/>
        </w:rPr>
        <w:t>FRCS (Gen Surg), MD, Attending Doctor, Doctor, Surgeon,</w:t>
      </w:r>
      <w:r w:rsidR="00E5431F" w:rsidRPr="00931F10">
        <w:rPr>
          <w:rFonts w:ascii="Book Antiqua" w:hAnsi="Book Antiqua"/>
          <w:b/>
          <w:bCs/>
          <w:sz w:val="24"/>
          <w:szCs w:val="24"/>
        </w:rPr>
        <w:t xml:space="preserve"> </w:t>
      </w:r>
      <w:bookmarkStart w:id="10" w:name="OLE_LINK9"/>
      <w:r w:rsidR="00DE070D" w:rsidRPr="00931F10">
        <w:rPr>
          <w:rFonts w:ascii="Book Antiqua" w:hAnsi="Book Antiqua"/>
          <w:sz w:val="24"/>
          <w:szCs w:val="24"/>
        </w:rPr>
        <w:t>Department of Surgery,</w:t>
      </w:r>
      <w:bookmarkEnd w:id="10"/>
      <w:r w:rsidR="00DE070D" w:rsidRPr="00931F10">
        <w:rPr>
          <w:rFonts w:ascii="Book Antiqua" w:hAnsi="Book Antiqua"/>
          <w:sz w:val="24"/>
          <w:szCs w:val="24"/>
        </w:rPr>
        <w:t xml:space="preserve"> The County Hospital, Union Walk</w:t>
      </w:r>
      <w:r w:rsidR="00E5431F" w:rsidRPr="00931F10">
        <w:rPr>
          <w:rFonts w:ascii="Book Antiqua" w:hAnsi="Book Antiqua"/>
          <w:sz w:val="24"/>
          <w:szCs w:val="24"/>
        </w:rPr>
        <w:t>,</w:t>
      </w:r>
      <w:r w:rsidR="00DE070D" w:rsidRPr="00931F10">
        <w:rPr>
          <w:rFonts w:ascii="Book Antiqua" w:hAnsi="Book Antiqua"/>
          <w:sz w:val="24"/>
          <w:szCs w:val="24"/>
        </w:rPr>
        <w:t xml:space="preserve"> Hereford HR1 2ER, United Kingdom</w:t>
      </w:r>
      <w:r w:rsidR="00E5431F" w:rsidRPr="00931F10">
        <w:rPr>
          <w:rFonts w:ascii="Book Antiqua" w:hAnsi="Book Antiqua"/>
          <w:sz w:val="24"/>
          <w:szCs w:val="24"/>
        </w:rPr>
        <w:t>.</w:t>
      </w:r>
      <w:r w:rsidR="00DE070D" w:rsidRPr="00931F10">
        <w:rPr>
          <w:rFonts w:ascii="Book Antiqua" w:hAnsi="Book Antiqua"/>
          <w:sz w:val="24"/>
          <w:szCs w:val="24"/>
        </w:rPr>
        <w:t xml:space="preserve"> </w:t>
      </w:r>
      <w:r w:rsidR="00E5431F" w:rsidRPr="00931F10">
        <w:rPr>
          <w:rFonts w:ascii="Book Antiqua" w:hAnsi="Book Antiqua"/>
          <w:iCs/>
          <w:sz w:val="24"/>
          <w:szCs w:val="24"/>
          <w:lang w:val="pt-BR"/>
        </w:rPr>
        <w:t>simon</w:t>
      </w:r>
      <w:r w:rsidR="00DE070D" w:rsidRPr="00931F10">
        <w:rPr>
          <w:rFonts w:ascii="Book Antiqua" w:hAnsi="Book Antiqua"/>
          <w:iCs/>
          <w:sz w:val="24"/>
          <w:szCs w:val="24"/>
          <w:lang w:val="pt-BR"/>
        </w:rPr>
        <w:t>.</w:t>
      </w:r>
      <w:r w:rsidR="00E5431F" w:rsidRPr="00931F10">
        <w:rPr>
          <w:rFonts w:ascii="Book Antiqua" w:hAnsi="Book Antiqua"/>
          <w:iCs/>
          <w:sz w:val="24"/>
          <w:szCs w:val="24"/>
          <w:lang w:val="pt-BR"/>
        </w:rPr>
        <w:t>bramhall</w:t>
      </w:r>
      <w:r w:rsidR="00DE070D" w:rsidRPr="00931F10">
        <w:rPr>
          <w:rFonts w:ascii="Book Antiqua" w:hAnsi="Book Antiqua"/>
          <w:iCs/>
          <w:sz w:val="24"/>
          <w:szCs w:val="24"/>
          <w:lang w:val="pt-BR"/>
        </w:rPr>
        <w:t>@wvt.nhs.uk</w:t>
      </w:r>
    </w:p>
    <w:p w14:paraId="3A961F55" w14:textId="77777777" w:rsidR="008301DD" w:rsidRPr="00931F10" w:rsidRDefault="008301DD" w:rsidP="00931F10">
      <w:pPr>
        <w:spacing w:after="0" w:line="360" w:lineRule="auto"/>
        <w:jc w:val="both"/>
        <w:rPr>
          <w:rFonts w:ascii="Book Antiqua" w:hAnsi="Book Antiqua"/>
          <w:b/>
          <w:sz w:val="24"/>
          <w:szCs w:val="24"/>
        </w:rPr>
      </w:pPr>
    </w:p>
    <w:p w14:paraId="0EF812D7" w14:textId="03626EE7" w:rsidR="008301DD" w:rsidRPr="00931F10" w:rsidRDefault="008301DD" w:rsidP="00931F10">
      <w:pPr>
        <w:widowControl w:val="0"/>
        <w:adjustRightInd w:val="0"/>
        <w:snapToGrid w:val="0"/>
        <w:spacing w:after="0" w:line="360" w:lineRule="auto"/>
        <w:jc w:val="both"/>
        <w:rPr>
          <w:rFonts w:ascii="Book Antiqua" w:hAnsi="Book Antiqua" w:cs="Times New Roman"/>
          <w:kern w:val="2"/>
          <w:sz w:val="24"/>
          <w:szCs w:val="24"/>
          <w:lang w:eastAsia="zh-CN"/>
        </w:rPr>
      </w:pPr>
      <w:r w:rsidRPr="00931F10">
        <w:rPr>
          <w:rFonts w:ascii="Book Antiqua" w:hAnsi="Book Antiqua" w:cs="Times New Roman"/>
          <w:b/>
          <w:kern w:val="2"/>
          <w:sz w:val="24"/>
          <w:szCs w:val="24"/>
          <w:lang w:eastAsia="zh-CN"/>
        </w:rPr>
        <w:t>Received:</w:t>
      </w:r>
      <w:r w:rsidRPr="00931F10">
        <w:rPr>
          <w:rFonts w:ascii="Book Antiqua" w:hAnsi="Book Antiqua" w:cs="Times New Roman"/>
          <w:kern w:val="2"/>
          <w:sz w:val="24"/>
          <w:szCs w:val="24"/>
          <w:lang w:eastAsia="zh-CN"/>
        </w:rPr>
        <w:t xml:space="preserve"> </w:t>
      </w:r>
      <w:r w:rsidRPr="00931F10">
        <w:rPr>
          <w:rFonts w:ascii="Book Antiqua" w:hAnsi="Book Antiqua" w:cs="Arial"/>
          <w:sz w:val="24"/>
          <w:szCs w:val="24"/>
          <w:lang w:eastAsia="zh-CN"/>
        </w:rPr>
        <w:t>November 1, 2019</w:t>
      </w:r>
    </w:p>
    <w:p w14:paraId="5DF77714" w14:textId="68FB8667" w:rsidR="008301DD" w:rsidRPr="00931F10" w:rsidRDefault="008301DD" w:rsidP="00931F10">
      <w:pPr>
        <w:widowControl w:val="0"/>
        <w:adjustRightInd w:val="0"/>
        <w:snapToGrid w:val="0"/>
        <w:spacing w:after="0" w:line="360" w:lineRule="auto"/>
        <w:jc w:val="both"/>
        <w:rPr>
          <w:rFonts w:ascii="Book Antiqua" w:hAnsi="Book Antiqua" w:cs="Times New Roman"/>
          <w:kern w:val="2"/>
          <w:sz w:val="24"/>
          <w:szCs w:val="24"/>
          <w:lang w:eastAsia="zh-CN"/>
        </w:rPr>
      </w:pPr>
      <w:r w:rsidRPr="00931F10">
        <w:rPr>
          <w:rFonts w:ascii="Book Antiqua" w:hAnsi="Book Antiqua" w:cs="Times New Roman"/>
          <w:b/>
          <w:kern w:val="2"/>
          <w:sz w:val="24"/>
          <w:szCs w:val="24"/>
          <w:lang w:eastAsia="zh-CN"/>
        </w:rPr>
        <w:t>Revised:</w:t>
      </w:r>
      <w:r w:rsidRPr="00931F10">
        <w:rPr>
          <w:rFonts w:ascii="Book Antiqua" w:hAnsi="Book Antiqua" w:cs="Times New Roman"/>
          <w:kern w:val="2"/>
          <w:sz w:val="24"/>
          <w:szCs w:val="24"/>
          <w:lang w:eastAsia="zh-CN"/>
        </w:rPr>
        <w:t xml:space="preserve"> December 3, 2019</w:t>
      </w:r>
    </w:p>
    <w:p w14:paraId="79A02436" w14:textId="404B728C" w:rsidR="008301DD" w:rsidRPr="00931F10" w:rsidRDefault="008301DD" w:rsidP="00931F10">
      <w:pPr>
        <w:widowControl w:val="0"/>
        <w:adjustRightInd w:val="0"/>
        <w:snapToGrid w:val="0"/>
        <w:spacing w:after="0" w:line="360" w:lineRule="auto"/>
        <w:jc w:val="both"/>
        <w:rPr>
          <w:rFonts w:ascii="Book Antiqua" w:hAnsi="Book Antiqua" w:cs="Times New Roman"/>
          <w:kern w:val="2"/>
          <w:sz w:val="24"/>
          <w:szCs w:val="24"/>
          <w:lang w:eastAsia="zh-CN"/>
        </w:rPr>
      </w:pPr>
      <w:r w:rsidRPr="00931F10">
        <w:rPr>
          <w:rFonts w:ascii="Book Antiqua" w:hAnsi="Book Antiqua" w:cs="Times New Roman"/>
          <w:b/>
          <w:kern w:val="2"/>
          <w:sz w:val="24"/>
          <w:szCs w:val="24"/>
          <w:lang w:eastAsia="zh-CN"/>
        </w:rPr>
        <w:t>Accepted:</w:t>
      </w:r>
      <w:r w:rsidRPr="00931F10">
        <w:rPr>
          <w:rFonts w:ascii="Book Antiqua" w:hAnsi="Book Antiqua" w:cs="Times New Roman"/>
          <w:kern w:val="2"/>
          <w:sz w:val="24"/>
          <w:szCs w:val="24"/>
          <w:lang w:eastAsia="zh-CN"/>
        </w:rPr>
        <w:t xml:space="preserve"> </w:t>
      </w:r>
      <w:r w:rsidR="00F1110B" w:rsidRPr="00F1110B">
        <w:rPr>
          <w:rFonts w:ascii="Book Antiqua" w:hAnsi="Book Antiqua" w:cs="Times New Roman"/>
          <w:kern w:val="2"/>
          <w:sz w:val="24"/>
          <w:szCs w:val="24"/>
          <w:lang w:eastAsia="zh-CN"/>
        </w:rPr>
        <w:t>December 14, 2019</w:t>
      </w:r>
    </w:p>
    <w:p w14:paraId="6C56DFF7" w14:textId="77777777" w:rsidR="008301DD" w:rsidRPr="00931F10" w:rsidRDefault="008301DD" w:rsidP="00931F10">
      <w:pPr>
        <w:spacing w:after="0" w:line="360" w:lineRule="auto"/>
        <w:jc w:val="both"/>
        <w:rPr>
          <w:rFonts w:ascii="Book Antiqua" w:hAnsi="Book Antiqua"/>
          <w:b/>
          <w:sz w:val="24"/>
          <w:szCs w:val="24"/>
        </w:rPr>
      </w:pPr>
      <w:r w:rsidRPr="00931F10">
        <w:rPr>
          <w:rFonts w:ascii="Book Antiqua" w:hAnsi="Book Antiqua" w:cs="Times New Roman"/>
          <w:b/>
          <w:kern w:val="2"/>
          <w:sz w:val="24"/>
          <w:szCs w:val="24"/>
          <w:lang w:eastAsia="zh-CN"/>
        </w:rPr>
        <w:t>Published online:</w:t>
      </w:r>
      <w:r w:rsidRPr="00931F10">
        <w:rPr>
          <w:rFonts w:ascii="Book Antiqua" w:hAnsi="Book Antiqua"/>
          <w:b/>
          <w:sz w:val="24"/>
          <w:szCs w:val="24"/>
        </w:rPr>
        <w:t xml:space="preserve"> </w:t>
      </w:r>
    </w:p>
    <w:p w14:paraId="7A037839" w14:textId="615DF397" w:rsidR="00E5431F" w:rsidRPr="00931F10" w:rsidRDefault="00E5431F" w:rsidP="00931F10">
      <w:pPr>
        <w:spacing w:after="0" w:line="360" w:lineRule="auto"/>
        <w:jc w:val="both"/>
        <w:rPr>
          <w:rFonts w:ascii="Book Antiqua" w:hAnsi="Book Antiqua"/>
          <w:b/>
          <w:sz w:val="24"/>
          <w:szCs w:val="24"/>
        </w:rPr>
      </w:pPr>
      <w:r w:rsidRPr="00931F10">
        <w:rPr>
          <w:rFonts w:ascii="Book Antiqua" w:hAnsi="Book Antiqua"/>
          <w:b/>
          <w:sz w:val="24"/>
          <w:szCs w:val="24"/>
        </w:rPr>
        <w:br w:type="page"/>
      </w:r>
    </w:p>
    <w:p w14:paraId="62E9EA05" w14:textId="70FB76A4" w:rsidR="00DD09E5" w:rsidRPr="00931F10" w:rsidRDefault="00DD09E5" w:rsidP="00931F10">
      <w:pPr>
        <w:spacing w:after="0" w:line="360" w:lineRule="auto"/>
        <w:jc w:val="both"/>
        <w:rPr>
          <w:rFonts w:ascii="Book Antiqua" w:hAnsi="Book Antiqua" w:cs="Times New Roman"/>
          <w:b/>
          <w:sz w:val="24"/>
          <w:szCs w:val="24"/>
          <w:lang w:eastAsia="zh-CN"/>
        </w:rPr>
      </w:pPr>
      <w:r w:rsidRPr="00931F10">
        <w:rPr>
          <w:rFonts w:ascii="Book Antiqua" w:hAnsi="Book Antiqua" w:cs="Times New Roman"/>
          <w:b/>
          <w:sz w:val="24"/>
          <w:szCs w:val="24"/>
          <w:lang w:eastAsia="zh-CN"/>
        </w:rPr>
        <w:lastRenderedPageBreak/>
        <w:t>Abstract</w:t>
      </w:r>
    </w:p>
    <w:p w14:paraId="444A86C8" w14:textId="44D9E06B" w:rsidR="00DD09E5" w:rsidRPr="00931F10" w:rsidRDefault="00B225FE" w:rsidP="00931F10">
      <w:pPr>
        <w:spacing w:after="0" w:line="360" w:lineRule="auto"/>
        <w:jc w:val="both"/>
        <w:rPr>
          <w:rFonts w:ascii="Book Antiqua" w:hAnsi="Book Antiqua" w:cs="Times New Roman"/>
          <w:sz w:val="24"/>
          <w:szCs w:val="24"/>
          <w:lang w:eastAsia="zh-CN"/>
        </w:rPr>
      </w:pPr>
      <w:r w:rsidRPr="00931F10">
        <w:rPr>
          <w:rFonts w:ascii="Book Antiqua" w:hAnsi="Book Antiqua" w:cs="Times New Roman"/>
          <w:sz w:val="24"/>
          <w:szCs w:val="24"/>
          <w:lang w:eastAsia="zh-CN"/>
        </w:rPr>
        <w:t xml:space="preserve">The endoscopic diagnosis </w:t>
      </w:r>
      <w:r w:rsidR="006E6960" w:rsidRPr="00931F10">
        <w:rPr>
          <w:rFonts w:ascii="Book Antiqua" w:hAnsi="Book Antiqua" w:cs="Times New Roman"/>
          <w:sz w:val="24"/>
          <w:szCs w:val="24"/>
          <w:lang w:eastAsia="zh-CN"/>
        </w:rPr>
        <w:t xml:space="preserve">of gastritis </w:t>
      </w:r>
      <w:r w:rsidRPr="00931F10">
        <w:rPr>
          <w:rFonts w:ascii="Book Antiqua" w:hAnsi="Book Antiqua" w:cs="Times New Roman"/>
          <w:sz w:val="24"/>
          <w:szCs w:val="24"/>
          <w:lang w:eastAsia="zh-CN"/>
        </w:rPr>
        <w:t xml:space="preserve">is usually made when a patient develops symptoms and undergoes an upper gastrointestinal endoscopy. There are often obvious aetiological causes such as smoking, alcohol </w:t>
      </w:r>
      <w:r w:rsidRPr="00931F10">
        <w:rPr>
          <w:rFonts w:ascii="Book Antiqua" w:hAnsi="Book Antiqua" w:cs="Times New Roman"/>
          <w:i/>
          <w:sz w:val="24"/>
          <w:szCs w:val="24"/>
          <w:lang w:eastAsia="zh-CN"/>
        </w:rPr>
        <w:t>Helicobacter pylori</w:t>
      </w:r>
      <w:r w:rsidRPr="00931F10">
        <w:rPr>
          <w:rFonts w:ascii="Book Antiqua" w:hAnsi="Book Antiqua" w:cs="Times New Roman"/>
          <w:sz w:val="24"/>
          <w:szCs w:val="24"/>
          <w:lang w:eastAsia="zh-CN"/>
        </w:rPr>
        <w:t xml:space="preserve"> infection or drug treatment. Lifestyle changes can sometimes improve symptoms but often patients will be treated with a proton pump inhibitor. The stomach mucosa produces a protective mucous to prevent damage cause by gastric acid and exogenous agents can disrupt this layer. Repair of this protective layer can be enhanced by reduction in gastric acid secretion using H2 receptor antagonist or proton pump inhibitors </w:t>
      </w:r>
      <w:r w:rsidRPr="00931F10">
        <w:rPr>
          <w:rFonts w:ascii="Book Antiqua" w:hAnsi="Book Antiqua" w:cs="Times New Roman"/>
          <w:sz w:val="24"/>
          <w:szCs w:val="24"/>
          <w:shd w:val="clear" w:color="auto" w:fill="FFFFFF"/>
        </w:rPr>
        <w:t>or by cytoprotective drugs such as misoprostol, sucralfate, aluminium ions or bismuth subsalts.</w:t>
      </w:r>
      <w:r w:rsidR="004245E4" w:rsidRPr="00931F10">
        <w:rPr>
          <w:rFonts w:ascii="Book Antiqua" w:hAnsi="Book Antiqua" w:cs="Times New Roman"/>
          <w:sz w:val="24"/>
          <w:szCs w:val="24"/>
          <w:shd w:val="clear" w:color="auto" w:fill="FFFFFF"/>
        </w:rPr>
        <w:t xml:space="preserve"> Sucralfate is a complex polymer which at a low pH changes its chemical configuration and binds to serum protein to form a protective layer protecting the mucosa against further injury. Cytoprotective drugs were the first line treatment for peptic disease including gastritis for many years but since the launch of cimetidine in 1976 and the subsequent launch of omeprazole in 1988, their use has slowly declined. First line treatment for patients with symptomatic gastritis after removal of potential causative factors is likely to be a proton pump inhibitor in 2019. This is despite the fact that there is some evidence that sucralfate is superior than a H2 receptor antagonist in the endoscopic healing rates in patients with gastritis. The logical treatment choice in patients with resistance symptoms is a combination of a proton pump inhibitor and sucralfate but evidence is lacking. Until such evidence is available In the meantime, we would suggest that there is a role for sucralfate in the treatment of intransigent gastritis and that mucosal protection should be considered even ahead of acid suppression given its favourable safety and toxicity profile.</w:t>
      </w:r>
    </w:p>
    <w:p w14:paraId="712BE6BD" w14:textId="160989B5" w:rsidR="00DD09E5" w:rsidRPr="00931F10" w:rsidRDefault="00DD09E5" w:rsidP="00931F10">
      <w:pPr>
        <w:spacing w:after="0" w:line="360" w:lineRule="auto"/>
        <w:jc w:val="both"/>
        <w:rPr>
          <w:rFonts w:ascii="Book Antiqua" w:hAnsi="Book Antiqua" w:cs="Times New Roman"/>
          <w:b/>
          <w:sz w:val="24"/>
          <w:szCs w:val="24"/>
          <w:lang w:eastAsia="zh-CN"/>
        </w:rPr>
      </w:pPr>
    </w:p>
    <w:p w14:paraId="6908A1BB" w14:textId="78B6FA17" w:rsidR="00DD09E5" w:rsidRPr="00931F10" w:rsidRDefault="000456B8" w:rsidP="00931F10">
      <w:pPr>
        <w:spacing w:after="0" w:line="360" w:lineRule="auto"/>
        <w:jc w:val="both"/>
        <w:rPr>
          <w:rFonts w:ascii="Book Antiqua" w:hAnsi="Book Antiqua" w:cs="Times New Roman"/>
          <w:b/>
          <w:sz w:val="24"/>
          <w:szCs w:val="24"/>
        </w:rPr>
      </w:pPr>
      <w:r w:rsidRPr="00931F10">
        <w:rPr>
          <w:rFonts w:ascii="Book Antiqua" w:hAnsi="Book Antiqua" w:cs="Times New Roman"/>
          <w:b/>
          <w:sz w:val="24"/>
          <w:szCs w:val="24"/>
        </w:rPr>
        <w:t xml:space="preserve">Key words: </w:t>
      </w:r>
      <w:r w:rsidR="00E5431F" w:rsidRPr="00931F10">
        <w:rPr>
          <w:rFonts w:ascii="Book Antiqua" w:hAnsi="Book Antiqua" w:cs="Times New Roman"/>
          <w:sz w:val="24"/>
          <w:szCs w:val="24"/>
        </w:rPr>
        <w:t>Sucralfate;</w:t>
      </w:r>
      <w:r w:rsidR="005062D7" w:rsidRPr="00931F10">
        <w:rPr>
          <w:rFonts w:ascii="Book Antiqua" w:hAnsi="Book Antiqua" w:cs="Times New Roman"/>
          <w:sz w:val="24"/>
          <w:szCs w:val="24"/>
        </w:rPr>
        <w:t xml:space="preserve"> </w:t>
      </w:r>
      <w:r w:rsidR="00E5431F" w:rsidRPr="00931F10">
        <w:rPr>
          <w:rFonts w:ascii="Book Antiqua" w:hAnsi="Book Antiqua" w:cs="Times New Roman"/>
          <w:sz w:val="24"/>
          <w:szCs w:val="24"/>
        </w:rPr>
        <w:t>Enoscopy;</w:t>
      </w:r>
      <w:r w:rsidR="005062D7" w:rsidRPr="00931F10">
        <w:rPr>
          <w:rFonts w:ascii="Book Antiqua" w:hAnsi="Book Antiqua" w:cs="Times New Roman"/>
          <w:sz w:val="24"/>
          <w:szCs w:val="24"/>
        </w:rPr>
        <w:t xml:space="preserve"> </w:t>
      </w:r>
      <w:r w:rsidR="00E5431F" w:rsidRPr="00931F10">
        <w:rPr>
          <w:rFonts w:ascii="Book Antiqua" w:hAnsi="Book Antiqua" w:cs="Times New Roman"/>
          <w:sz w:val="24"/>
          <w:szCs w:val="24"/>
        </w:rPr>
        <w:t>Gastritis;</w:t>
      </w:r>
      <w:r w:rsidR="005062D7" w:rsidRPr="00931F10">
        <w:rPr>
          <w:rFonts w:ascii="Book Antiqua" w:hAnsi="Book Antiqua" w:cs="Times New Roman"/>
          <w:sz w:val="24"/>
          <w:szCs w:val="24"/>
        </w:rPr>
        <w:t xml:space="preserve"> </w:t>
      </w:r>
      <w:r w:rsidR="00E5431F" w:rsidRPr="00931F10">
        <w:rPr>
          <w:rFonts w:ascii="Book Antiqua" w:hAnsi="Book Antiqua" w:cs="Times New Roman"/>
          <w:sz w:val="24"/>
          <w:szCs w:val="24"/>
        </w:rPr>
        <w:t>Treatment;</w:t>
      </w:r>
      <w:r w:rsidR="005062D7" w:rsidRPr="00931F10">
        <w:rPr>
          <w:rFonts w:ascii="Book Antiqua" w:hAnsi="Book Antiqua" w:cs="Times New Roman"/>
          <w:sz w:val="24"/>
          <w:szCs w:val="24"/>
        </w:rPr>
        <w:t xml:space="preserve"> </w:t>
      </w:r>
      <w:r w:rsidR="00E5431F" w:rsidRPr="00931F10">
        <w:rPr>
          <w:rFonts w:ascii="Book Antiqua" w:hAnsi="Book Antiqua" w:cs="Times New Roman"/>
          <w:sz w:val="24"/>
          <w:szCs w:val="24"/>
        </w:rPr>
        <w:t>Anti</w:t>
      </w:r>
      <w:r w:rsidR="005062D7" w:rsidRPr="00931F10">
        <w:rPr>
          <w:rFonts w:ascii="Book Antiqua" w:hAnsi="Book Antiqua" w:cs="Times New Roman"/>
          <w:sz w:val="24"/>
          <w:szCs w:val="24"/>
        </w:rPr>
        <w:t>-acid</w:t>
      </w:r>
    </w:p>
    <w:p w14:paraId="43F682B3" w14:textId="6300D8B4" w:rsidR="00E5431F" w:rsidRPr="00931F10" w:rsidRDefault="00E5431F" w:rsidP="00931F10">
      <w:pPr>
        <w:spacing w:after="0" w:line="360" w:lineRule="auto"/>
        <w:jc w:val="both"/>
        <w:rPr>
          <w:rFonts w:ascii="Book Antiqua" w:eastAsia="Arial Unicode MS" w:hAnsi="Book Antiqua" w:cs="Times New Roman"/>
          <w:sz w:val="24"/>
          <w:szCs w:val="24"/>
        </w:rPr>
      </w:pPr>
    </w:p>
    <w:p w14:paraId="32865CC4" w14:textId="7449C302" w:rsidR="00E5431F" w:rsidRDefault="008301DD" w:rsidP="005F6873">
      <w:pPr>
        <w:adjustRightInd w:val="0"/>
        <w:snapToGrid w:val="0"/>
        <w:spacing w:after="0" w:line="360" w:lineRule="auto"/>
        <w:jc w:val="both"/>
        <w:rPr>
          <w:rFonts w:ascii="Book Antiqua" w:hAnsi="Book Antiqua"/>
          <w:bCs/>
          <w:sz w:val="24"/>
          <w:szCs w:val="24"/>
          <w:lang w:eastAsia="zh-CN"/>
        </w:rPr>
      </w:pPr>
      <w:r w:rsidRPr="00931F10">
        <w:rPr>
          <w:rFonts w:ascii="Book Antiqua" w:hAnsi="Book Antiqua"/>
          <w:iCs/>
          <w:sz w:val="24"/>
          <w:szCs w:val="24"/>
        </w:rPr>
        <w:t xml:space="preserve">Bramhall SR, Mourad MM. </w:t>
      </w:r>
      <w:r w:rsidRPr="00931F10">
        <w:rPr>
          <w:rFonts w:ascii="Book Antiqua" w:hAnsi="Book Antiqua"/>
          <w:bCs/>
          <w:sz w:val="24"/>
          <w:szCs w:val="24"/>
          <w:lang w:val="en-US"/>
        </w:rPr>
        <w:t xml:space="preserve">Is there still a role for sucralfate in the treatment of gastritis? </w:t>
      </w:r>
      <w:bookmarkStart w:id="11" w:name="OLE_LINK1107"/>
      <w:bookmarkStart w:id="12" w:name="OLE_LINK1105"/>
      <w:r w:rsidRPr="00931F10">
        <w:rPr>
          <w:rFonts w:ascii="Book Antiqua" w:hAnsi="Book Antiqua" w:cs="Times New Roman"/>
          <w:i/>
          <w:sz w:val="24"/>
          <w:szCs w:val="24"/>
        </w:rPr>
        <w:t xml:space="preserve">World J Meta-Anal </w:t>
      </w:r>
      <w:r w:rsidRPr="00931F10">
        <w:rPr>
          <w:rFonts w:ascii="Book Antiqua" w:hAnsi="Book Antiqua" w:cs="Times New Roman"/>
          <w:sz w:val="24"/>
          <w:szCs w:val="24"/>
        </w:rPr>
        <w:t>2019;</w:t>
      </w:r>
      <w:bookmarkEnd w:id="11"/>
      <w:bookmarkEnd w:id="12"/>
      <w:r w:rsidRPr="00931F10">
        <w:rPr>
          <w:rFonts w:ascii="Book Antiqua" w:hAnsi="Book Antiqua"/>
          <w:bCs/>
          <w:sz w:val="24"/>
          <w:szCs w:val="24"/>
          <w:lang w:eastAsia="zh-CN"/>
        </w:rPr>
        <w:t xml:space="preserve"> In press</w:t>
      </w:r>
    </w:p>
    <w:p w14:paraId="4CCB1BFC" w14:textId="77777777" w:rsidR="005F6873" w:rsidRPr="005F6873" w:rsidRDefault="005F6873" w:rsidP="005F6873">
      <w:pPr>
        <w:adjustRightInd w:val="0"/>
        <w:snapToGrid w:val="0"/>
        <w:spacing w:after="0" w:line="360" w:lineRule="auto"/>
        <w:jc w:val="both"/>
        <w:rPr>
          <w:rFonts w:ascii="Book Antiqua" w:hAnsi="Book Antiqua"/>
          <w:bCs/>
          <w:sz w:val="24"/>
          <w:szCs w:val="24"/>
          <w:lang w:eastAsia="zh-CN"/>
        </w:rPr>
      </w:pPr>
    </w:p>
    <w:p w14:paraId="5BAE8BA9" w14:textId="77777777" w:rsidR="008301DD" w:rsidRPr="00931F10" w:rsidRDefault="008301DD" w:rsidP="00931F10">
      <w:pPr>
        <w:spacing w:after="0" w:line="360" w:lineRule="auto"/>
        <w:jc w:val="both"/>
        <w:rPr>
          <w:rFonts w:ascii="Book Antiqua" w:eastAsia="Arial Unicode MS" w:hAnsi="Book Antiqua" w:cs="Times New Roman"/>
          <w:sz w:val="24"/>
          <w:szCs w:val="24"/>
        </w:rPr>
      </w:pPr>
      <w:r w:rsidRPr="00931F10">
        <w:rPr>
          <w:rFonts w:ascii="Book Antiqua" w:eastAsia="Arial Unicode MS" w:hAnsi="Book Antiqua" w:cs="Times New Roman"/>
          <w:b/>
          <w:sz w:val="24"/>
          <w:szCs w:val="24"/>
        </w:rPr>
        <w:lastRenderedPageBreak/>
        <w:t xml:space="preserve">Core tip: </w:t>
      </w:r>
      <w:r w:rsidRPr="00931F10">
        <w:rPr>
          <w:rFonts w:ascii="Book Antiqua" w:eastAsia="Arial Unicode MS" w:hAnsi="Book Antiqua" w:cs="Times New Roman"/>
          <w:sz w:val="24"/>
          <w:szCs w:val="24"/>
        </w:rPr>
        <w:t>An endoscopic diagnosis of gastritis is commonly made. When patients have significant symptoms associated with this finding and no other explanation can be found for their symptoms the first line treatment tends to be with a proton pump inhibitor.</w:t>
      </w:r>
      <w:r w:rsidRPr="00931F10">
        <w:rPr>
          <w:rFonts w:ascii="Book Antiqua" w:eastAsia="Arial Unicode MS" w:hAnsi="Book Antiqua" w:cs="Times New Roman"/>
          <w:b/>
          <w:sz w:val="24"/>
          <w:szCs w:val="24"/>
        </w:rPr>
        <w:t xml:space="preserve"> </w:t>
      </w:r>
      <w:r w:rsidRPr="00931F10">
        <w:rPr>
          <w:rFonts w:ascii="Book Antiqua" w:eastAsia="Arial Unicode MS" w:hAnsi="Book Antiqua" w:cs="Times New Roman"/>
          <w:sz w:val="24"/>
          <w:szCs w:val="24"/>
        </w:rPr>
        <w:t>The combination of a proton pump inhibitor and sucralfate can however, be useful in the treatment of these patients when conventional treatment has failed and symptoms are severe.</w:t>
      </w:r>
    </w:p>
    <w:p w14:paraId="5786B19B" w14:textId="71E09441" w:rsidR="00DE070D" w:rsidRPr="00931F10" w:rsidRDefault="00DE070D" w:rsidP="00931F10">
      <w:pPr>
        <w:spacing w:after="0" w:line="360" w:lineRule="auto"/>
        <w:jc w:val="both"/>
        <w:rPr>
          <w:rFonts w:ascii="Book Antiqua" w:hAnsi="Book Antiqua"/>
          <w:b/>
          <w:sz w:val="24"/>
          <w:szCs w:val="24"/>
        </w:rPr>
      </w:pPr>
      <w:r w:rsidRPr="00931F10">
        <w:rPr>
          <w:rFonts w:ascii="Book Antiqua" w:hAnsi="Book Antiqua"/>
          <w:b/>
          <w:sz w:val="24"/>
          <w:szCs w:val="24"/>
        </w:rPr>
        <w:br w:type="page"/>
      </w:r>
    </w:p>
    <w:p w14:paraId="552415F8" w14:textId="52AEF526" w:rsidR="003A3922" w:rsidRPr="00931F10" w:rsidRDefault="003A3922" w:rsidP="00931F10">
      <w:pPr>
        <w:spacing w:after="0" w:line="360" w:lineRule="auto"/>
        <w:jc w:val="both"/>
        <w:rPr>
          <w:rFonts w:ascii="Book Antiqua" w:hAnsi="Book Antiqua"/>
          <w:bCs/>
          <w:sz w:val="24"/>
          <w:szCs w:val="24"/>
          <w:lang w:val="en-US"/>
        </w:rPr>
      </w:pPr>
      <w:r w:rsidRPr="00931F10">
        <w:rPr>
          <w:rFonts w:ascii="Book Antiqua" w:hAnsi="Book Antiqua"/>
          <w:bCs/>
          <w:sz w:val="24"/>
          <w:szCs w:val="24"/>
          <w:lang w:val="en-US"/>
        </w:rPr>
        <w:lastRenderedPageBreak/>
        <w:t xml:space="preserve">Gastritis is a common endoscopic diagnosis and can range from asymptomatic to severely symptomatic and be acute or chronic. Experts have long argued whether the endoscopic diagnosis of gastritis is in fact a gastropathy rather than a gastritis but in the present of an endoscopic diagnosis and symptoms treatment is usually offered. If we accept the endoscopic diagnosis of gastritis or gastropathy can cause symptoms then gastritis (as we will term in from here) is an inflammation, irritation or erosion of the gastric mucosa and can have a number of aetiological factors that include alcohol, smoking, various medications, </w:t>
      </w:r>
      <w:r w:rsidR="00E5431F" w:rsidRPr="00931F10">
        <w:rPr>
          <w:rFonts w:ascii="Book Antiqua" w:hAnsi="Book Antiqua"/>
          <w:bCs/>
          <w:i/>
          <w:sz w:val="24"/>
          <w:szCs w:val="24"/>
          <w:lang w:val="en-US"/>
        </w:rPr>
        <w:t xml:space="preserve">helicobacter </w:t>
      </w:r>
      <w:r w:rsidRPr="00931F10">
        <w:rPr>
          <w:rFonts w:ascii="Book Antiqua" w:hAnsi="Book Antiqua"/>
          <w:bCs/>
          <w:i/>
          <w:sz w:val="24"/>
          <w:szCs w:val="24"/>
          <w:lang w:val="en-US"/>
        </w:rPr>
        <w:t>pylori</w:t>
      </w:r>
      <w:r w:rsidRPr="00931F10">
        <w:rPr>
          <w:rFonts w:ascii="Book Antiqua" w:hAnsi="Book Antiqua"/>
          <w:bCs/>
          <w:sz w:val="24"/>
          <w:szCs w:val="24"/>
          <w:lang w:val="en-US"/>
        </w:rPr>
        <w:t>, bile reflux or bacterial/viral infections. This condition should be differentiated from non-ulcer dyspepsia which has been extensively studied and is not associated with any endoscopic abnormality</w:t>
      </w:r>
      <w:r w:rsidR="00E5431F" w:rsidRPr="00931F10">
        <w:rPr>
          <w:rFonts w:ascii="Book Antiqua" w:hAnsi="Book Antiqua"/>
          <w:bCs/>
          <w:sz w:val="24"/>
          <w:szCs w:val="24"/>
          <w:vertAlign w:val="superscript"/>
          <w:lang w:val="en-US"/>
        </w:rPr>
        <w:t>[</w:t>
      </w:r>
      <w:r w:rsidRPr="00931F10">
        <w:rPr>
          <w:rFonts w:ascii="Book Antiqua" w:hAnsi="Book Antiqua"/>
          <w:bCs/>
          <w:sz w:val="24"/>
          <w:szCs w:val="24"/>
          <w:vertAlign w:val="superscript"/>
          <w:lang w:val="en-US"/>
        </w:rPr>
        <w:t>1</w:t>
      </w:r>
      <w:r w:rsidR="00E5431F" w:rsidRPr="00931F10">
        <w:rPr>
          <w:rFonts w:ascii="Book Antiqua" w:hAnsi="Book Antiqua"/>
          <w:bCs/>
          <w:sz w:val="24"/>
          <w:szCs w:val="24"/>
          <w:vertAlign w:val="superscript"/>
          <w:lang w:val="en-US"/>
        </w:rPr>
        <w:t>]</w:t>
      </w:r>
      <w:r w:rsidRPr="00931F10">
        <w:rPr>
          <w:rFonts w:ascii="Book Antiqua" w:hAnsi="Book Antiqua"/>
          <w:bCs/>
          <w:sz w:val="24"/>
          <w:szCs w:val="24"/>
          <w:lang w:val="en-US"/>
        </w:rPr>
        <w:t>.</w:t>
      </w:r>
    </w:p>
    <w:p w14:paraId="12BCBE51" w14:textId="3E315EDF" w:rsidR="003A3922" w:rsidRPr="00931F10" w:rsidRDefault="003A3922" w:rsidP="00931F10">
      <w:pPr>
        <w:spacing w:after="0" w:line="360" w:lineRule="auto"/>
        <w:ind w:firstLineChars="100" w:firstLine="240"/>
        <w:jc w:val="both"/>
        <w:rPr>
          <w:rFonts w:ascii="Book Antiqua" w:hAnsi="Book Antiqua"/>
          <w:bCs/>
          <w:sz w:val="24"/>
          <w:szCs w:val="24"/>
          <w:lang w:val="en-US"/>
        </w:rPr>
      </w:pPr>
      <w:r w:rsidRPr="00931F10">
        <w:rPr>
          <w:rFonts w:ascii="Book Antiqua" w:hAnsi="Book Antiqua"/>
          <w:bCs/>
          <w:sz w:val="24"/>
          <w:szCs w:val="24"/>
          <w:lang w:val="en-US"/>
        </w:rPr>
        <w:t xml:space="preserve">Management of gastritis can sometimes be difficult as it can be unresponsive to conventional therapy. Where there is an obvious aetiology for the gastritis removal of the cause is the first line option such as stopping smoking and reducing alcohol intake. This becomes more difficult when the cause is medication related and the medication in question is important to either quality or quantity of life. Under these circumstances, it usually comes down to a balance of risks. Treatment of </w:t>
      </w:r>
      <w:r w:rsidR="00E5431F" w:rsidRPr="00931F10">
        <w:rPr>
          <w:rFonts w:ascii="Book Antiqua" w:hAnsi="Book Antiqua"/>
          <w:bCs/>
          <w:i/>
          <w:sz w:val="24"/>
          <w:szCs w:val="24"/>
          <w:lang w:val="en-US"/>
        </w:rPr>
        <w:t>helicobacter</w:t>
      </w:r>
      <w:r w:rsidR="00E5431F" w:rsidRPr="00931F10">
        <w:rPr>
          <w:rFonts w:ascii="Book Antiqua" w:hAnsi="Book Antiqua"/>
          <w:bCs/>
          <w:sz w:val="24"/>
          <w:szCs w:val="24"/>
          <w:lang w:val="en-US"/>
        </w:rPr>
        <w:t xml:space="preserve"> </w:t>
      </w:r>
      <w:r w:rsidRPr="00931F10">
        <w:rPr>
          <w:rFonts w:ascii="Book Antiqua" w:hAnsi="Book Antiqua"/>
          <w:bCs/>
          <w:i/>
          <w:sz w:val="24"/>
          <w:szCs w:val="24"/>
          <w:lang w:val="en-US"/>
        </w:rPr>
        <w:t>pylori</w:t>
      </w:r>
      <w:r w:rsidRPr="00931F10">
        <w:rPr>
          <w:rFonts w:ascii="Book Antiqua" w:hAnsi="Book Antiqua"/>
          <w:bCs/>
          <w:sz w:val="24"/>
          <w:szCs w:val="24"/>
          <w:lang w:val="en-US"/>
        </w:rPr>
        <w:t xml:space="preserve"> infection where present often improves symptoms and there might be dietary changes that can be made to improve symptoms. Once these options have been, exhausted conventional medical treatment will be directed towards a reduction in acid secretion from the gastric mucosa, mucosal barrier protection or where gastritis is believed to be alkaline, gastric pro-kinetic agents.</w:t>
      </w:r>
    </w:p>
    <w:p w14:paraId="72DDC22F" w14:textId="772E7BC1" w:rsidR="003A3922" w:rsidRPr="00931F10" w:rsidRDefault="003A3922" w:rsidP="00931F10">
      <w:pPr>
        <w:spacing w:after="0" w:line="360" w:lineRule="auto"/>
        <w:ind w:firstLineChars="100" w:firstLine="240"/>
        <w:jc w:val="both"/>
        <w:rPr>
          <w:rFonts w:ascii="Book Antiqua" w:hAnsi="Book Antiqua"/>
          <w:bCs/>
          <w:sz w:val="24"/>
          <w:szCs w:val="24"/>
          <w:lang w:val="en-US"/>
        </w:rPr>
      </w:pPr>
      <w:r w:rsidRPr="00931F10">
        <w:rPr>
          <w:rFonts w:ascii="Book Antiqua" w:hAnsi="Book Antiqua"/>
          <w:bCs/>
          <w:sz w:val="24"/>
          <w:szCs w:val="24"/>
          <w:lang w:val="en-US"/>
        </w:rPr>
        <w:t xml:space="preserve">The symptoms associated with gastritis are non-specific and it is therefore important to exclude any other cause for the patient’s symptoms before assuming that they are related to gastritis. Symptoms include epigastric discomfort, nausea and early satiety. Patients will usually require a minimum of an endoscopy, </w:t>
      </w:r>
      <w:r w:rsidR="00E5431F" w:rsidRPr="00931F10">
        <w:rPr>
          <w:rFonts w:ascii="Book Antiqua" w:hAnsi="Book Antiqua"/>
          <w:bCs/>
          <w:i/>
          <w:sz w:val="24"/>
          <w:szCs w:val="24"/>
          <w:lang w:val="en-US"/>
        </w:rPr>
        <w:t xml:space="preserve">helicobacter </w:t>
      </w:r>
      <w:r w:rsidRPr="00931F10">
        <w:rPr>
          <w:rFonts w:ascii="Book Antiqua" w:hAnsi="Book Antiqua"/>
          <w:bCs/>
          <w:i/>
          <w:sz w:val="24"/>
          <w:szCs w:val="24"/>
          <w:lang w:val="en-US"/>
        </w:rPr>
        <w:t>pylori</w:t>
      </w:r>
      <w:r w:rsidRPr="00931F10">
        <w:rPr>
          <w:rFonts w:ascii="Book Antiqua" w:hAnsi="Book Antiqua"/>
          <w:bCs/>
          <w:sz w:val="24"/>
          <w:szCs w:val="24"/>
          <w:lang w:val="en-US"/>
        </w:rPr>
        <w:t xml:space="preserve"> test and an ultrasound scan. A careful drug, surgical and lifestyle history is necessary.</w:t>
      </w:r>
    </w:p>
    <w:p w14:paraId="0E4AE9B8" w14:textId="59957C2C" w:rsidR="003A3922" w:rsidRPr="00931F10"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931F10">
        <w:rPr>
          <w:rFonts w:ascii="Book Antiqua" w:hAnsi="Book Antiqua" w:cs="Times New Roman"/>
          <w:sz w:val="24"/>
          <w:szCs w:val="24"/>
          <w:shd w:val="clear" w:color="auto" w:fill="FFFFFF"/>
        </w:rPr>
        <w:t>The gastric mucosa is protected by a layer of water-insoluble mucus gel that is approximately 180 micron thick</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vertAlign w:val="superscript"/>
        </w:rPr>
        <w:t>2</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rPr>
        <w:t xml:space="preserve">. This adherent mucus is the first line in mucosal defence against gastric acid in the lumen. Exogenous agents such as alcohol and certain drugs can disrupt the gel layer. The disruption of this layer is in part responsible for exposing the gastric mucosa to either acid or alkali and this can lead </w:t>
      </w:r>
      <w:r w:rsidRPr="00931F10">
        <w:rPr>
          <w:rFonts w:ascii="Book Antiqua" w:hAnsi="Book Antiqua" w:cs="Times New Roman"/>
          <w:sz w:val="24"/>
          <w:szCs w:val="24"/>
          <w:shd w:val="clear" w:color="auto" w:fill="FFFFFF"/>
        </w:rPr>
        <w:lastRenderedPageBreak/>
        <w:t>to gastritis. Repair of the gastric mucosal barrier can be facilitated by either anti-secretory agents such as H2 receptor antagonists or proton pump inhibitors or by cytoprotective drugs such as misoprostol, sucralfate, aluminium ions or bismuth subsalts.</w:t>
      </w:r>
    </w:p>
    <w:p w14:paraId="533080B9" w14:textId="0C376A75" w:rsidR="003A3922" w:rsidRPr="00931F10"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931F10">
        <w:rPr>
          <w:rFonts w:ascii="Book Antiqua" w:hAnsi="Book Antiqua" w:cs="Times New Roman"/>
          <w:sz w:val="24"/>
          <w:szCs w:val="24"/>
          <w:shd w:val="clear" w:color="auto" w:fill="FFFFFF"/>
        </w:rPr>
        <w:t>Sucralfate is a complex polymer of sucrose with multiple substitutions of sulphate and aluminium salts. At a low pH it changes its chemical configuration, which allows it to bind to serum protein to form a protective layer over ulcerated areas. This protects the mucosa against further injury. Sucralfate also stimulates the synthesis and release of prostaglandins, epidermal growth factor and nitric oxide as well as improving gastric mucosal blood flow, bicarbonate secretion and mucus production</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vertAlign w:val="superscript"/>
        </w:rPr>
        <w:t>3</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rPr>
        <w:t>. Sucralfate is not absorbed systemically and therefore has a good safety and toxicity profile.</w:t>
      </w:r>
    </w:p>
    <w:p w14:paraId="21B91C6D" w14:textId="12D92ABF" w:rsidR="003A3922" w:rsidRPr="00931F10"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931F10">
        <w:rPr>
          <w:rFonts w:ascii="Book Antiqua" w:hAnsi="Book Antiqua" w:cs="Times New Roman"/>
          <w:sz w:val="24"/>
          <w:szCs w:val="24"/>
          <w:shd w:val="clear" w:color="auto" w:fill="FFFFFF"/>
        </w:rPr>
        <w:t>Prior to the introduction of H2 receptor antagonist and the subsequent introduction of proton pump inhibitors mucosal cytoprotective drugs were the first line treatment for peptic disease including gastritis. Since the launch of cimetidine in 1976 and the subsequent launch of omeprazole in 1988, the use of cytoprotective agents in the treatment of dyspepsia has slowly declined. First line treatment for patients with symptomatic gastritis after removal of potential causative factors is likely to be a proton pump inhibitor in 2019. This is despite the fact that there is some evidence that sucralfate is superior than a H2 receptor antagonist in the endoscopic healing rates in patients with gastritis</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vertAlign w:val="superscript"/>
        </w:rPr>
        <w:t>4,5</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rPr>
        <w:t>. There is little evidence of superiority of proton pump inhibitors over sucralfate in the treatment of gastritis although the only evidence appears to be in post-cholecystectomy biliary gastritis</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vertAlign w:val="superscript"/>
        </w:rPr>
        <w:t>6</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rPr>
        <w:t>. There is no evidence of benefit from sucralfate alone or in combination in non-ulcer dyspepsia</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vertAlign w:val="superscript"/>
        </w:rPr>
        <w:t>1</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rPr>
        <w:t>.</w:t>
      </w:r>
    </w:p>
    <w:p w14:paraId="4D705A81" w14:textId="11903795" w:rsidR="003A3922" w:rsidRPr="00931F10"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931F10">
        <w:rPr>
          <w:rFonts w:ascii="Book Antiqua" w:hAnsi="Book Antiqua" w:cs="Times New Roman"/>
          <w:sz w:val="24"/>
          <w:szCs w:val="24"/>
          <w:shd w:val="clear" w:color="auto" w:fill="FFFFFF"/>
        </w:rPr>
        <w:t>The logical treatment strategy in patients with symptomatic gastritis is the combination of acid suppression and mucosal protection. There is little or no literature that addresses this combination in any peptic disorder</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vertAlign w:val="superscript"/>
        </w:rPr>
        <w:t>7</w:t>
      </w:r>
      <w:r w:rsidR="00E5431F" w:rsidRPr="00931F10">
        <w:rPr>
          <w:rFonts w:ascii="Book Antiqua" w:hAnsi="Book Antiqua" w:cs="Times New Roman"/>
          <w:sz w:val="24"/>
          <w:szCs w:val="24"/>
          <w:shd w:val="clear" w:color="auto" w:fill="FFFFFF"/>
          <w:vertAlign w:val="superscript"/>
        </w:rPr>
        <w:t>]</w:t>
      </w:r>
      <w:r w:rsidRPr="00931F10">
        <w:rPr>
          <w:rFonts w:ascii="Book Antiqua" w:hAnsi="Book Antiqua" w:cs="Times New Roman"/>
          <w:sz w:val="24"/>
          <w:szCs w:val="24"/>
          <w:shd w:val="clear" w:color="auto" w:fill="FFFFFF"/>
        </w:rPr>
        <w:t xml:space="preserve"> and specifically the combination of sucralfate and a proton pump inhibitor does not seem to have been assessed in the treatment of resistant gastritis.</w:t>
      </w:r>
    </w:p>
    <w:p w14:paraId="213B77BD" w14:textId="77777777" w:rsidR="003A3922" w:rsidRPr="00931F10"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931F10">
        <w:rPr>
          <w:rFonts w:ascii="Book Antiqua" w:hAnsi="Book Antiqua" w:cs="Times New Roman"/>
          <w:sz w:val="24"/>
          <w:szCs w:val="24"/>
          <w:shd w:val="clear" w:color="auto" w:fill="FFFFFF"/>
        </w:rPr>
        <w:t xml:space="preserve">In our own practice, we have a selective group of patients, who have been extensively investigated to exclude other causes of their symptoms and who have symptoms resistant to conventional acid suppression. We have found anecdotal </w:t>
      </w:r>
      <w:r w:rsidRPr="00931F10">
        <w:rPr>
          <w:rFonts w:ascii="Book Antiqua" w:hAnsi="Book Antiqua" w:cs="Times New Roman"/>
          <w:sz w:val="24"/>
          <w:szCs w:val="24"/>
          <w:shd w:val="clear" w:color="auto" w:fill="FFFFFF"/>
        </w:rPr>
        <w:lastRenderedPageBreak/>
        <w:t>evidence of symptom relief with the combination of a proton pump inhibitor and sucralfate or in those with strong evidence of bile reflux and therefore alkaline gastritis from sucralfate alone. Our advice is always to take the proton pump inhibitor before the sucralfate and wait for an hour so that absorption is not affected. Our only concern is a lack of an evidence base to support this regime.</w:t>
      </w:r>
    </w:p>
    <w:p w14:paraId="5A5F8B3E" w14:textId="77777777" w:rsidR="003A3922" w:rsidRPr="00931F10"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931F10">
        <w:rPr>
          <w:rFonts w:ascii="Book Antiqua" w:hAnsi="Book Antiqua" w:cs="Times New Roman"/>
          <w:sz w:val="24"/>
          <w:szCs w:val="24"/>
          <w:shd w:val="clear" w:color="auto" w:fill="FFFFFF"/>
        </w:rPr>
        <w:t>As this type of patient is common in both general practice and secondary care it would seem logical to design and conduct a randomised controlled trial to assess whether this approach is supported by scientific data.</w:t>
      </w:r>
    </w:p>
    <w:p w14:paraId="7AD3C04B" w14:textId="77777777" w:rsidR="00E5431F" w:rsidRPr="00931F10" w:rsidRDefault="003A3922" w:rsidP="00931F10">
      <w:pPr>
        <w:spacing w:after="0" w:line="360" w:lineRule="auto"/>
        <w:ind w:firstLineChars="100" w:firstLine="240"/>
        <w:jc w:val="both"/>
        <w:rPr>
          <w:rFonts w:ascii="Book Antiqua" w:hAnsi="Book Antiqua" w:cs="Times New Roman"/>
          <w:sz w:val="24"/>
          <w:szCs w:val="24"/>
          <w:shd w:val="clear" w:color="auto" w:fill="FFFFFF"/>
        </w:rPr>
      </w:pPr>
      <w:r w:rsidRPr="00931F10">
        <w:rPr>
          <w:rFonts w:ascii="Book Antiqua" w:hAnsi="Book Antiqua" w:cs="Times New Roman"/>
          <w:sz w:val="24"/>
          <w:szCs w:val="24"/>
          <w:shd w:val="clear" w:color="auto" w:fill="FFFFFF"/>
        </w:rPr>
        <w:t>In the meantime, we would suggest that there is a role for sucralfate in the treatment of intransigent gastritis and that mucosal protection should be considered even ahead of acid suppression given its favourable safety and toxicity profile</w:t>
      </w:r>
      <w:r w:rsidR="00E5431F" w:rsidRPr="00931F10">
        <w:rPr>
          <w:rFonts w:ascii="Book Antiqua" w:hAnsi="Book Antiqua" w:cs="Times New Roman"/>
          <w:sz w:val="24"/>
          <w:szCs w:val="24"/>
          <w:shd w:val="clear" w:color="auto" w:fill="FFFFFF"/>
          <w:vertAlign w:val="superscript"/>
        </w:rPr>
        <w:t>[</w:t>
      </w:r>
      <w:bookmarkStart w:id="13" w:name="_GoBack"/>
      <w:r w:rsidRPr="00931F10">
        <w:rPr>
          <w:rFonts w:ascii="Book Antiqua" w:hAnsi="Book Antiqua" w:cs="Times New Roman"/>
          <w:sz w:val="24"/>
          <w:szCs w:val="24"/>
          <w:shd w:val="clear" w:color="auto" w:fill="FFFFFF"/>
          <w:vertAlign w:val="superscript"/>
        </w:rPr>
        <w:t>8</w:t>
      </w:r>
      <w:r w:rsidR="00E5431F" w:rsidRPr="00931F10">
        <w:rPr>
          <w:rFonts w:ascii="Book Antiqua" w:hAnsi="Book Antiqua" w:cs="Times New Roman"/>
          <w:sz w:val="24"/>
          <w:szCs w:val="24"/>
          <w:shd w:val="clear" w:color="auto" w:fill="FFFFFF"/>
          <w:vertAlign w:val="superscript"/>
        </w:rPr>
        <w:t>]</w:t>
      </w:r>
      <w:bookmarkEnd w:id="13"/>
      <w:r w:rsidRPr="00931F10">
        <w:rPr>
          <w:rFonts w:ascii="Book Antiqua" w:hAnsi="Book Antiqua" w:cs="Times New Roman"/>
          <w:sz w:val="24"/>
          <w:szCs w:val="24"/>
          <w:shd w:val="clear" w:color="auto" w:fill="FFFFFF"/>
        </w:rPr>
        <w:t xml:space="preserve">. </w:t>
      </w:r>
    </w:p>
    <w:p w14:paraId="10F916BB" w14:textId="77777777" w:rsidR="00E5431F" w:rsidRPr="00931F10" w:rsidRDefault="00E5431F" w:rsidP="00931F10">
      <w:pPr>
        <w:spacing w:after="0" w:line="360" w:lineRule="auto"/>
        <w:ind w:firstLineChars="100" w:firstLine="240"/>
        <w:jc w:val="both"/>
        <w:rPr>
          <w:rFonts w:ascii="Book Antiqua" w:hAnsi="Book Antiqua" w:cs="Times New Roman"/>
          <w:sz w:val="24"/>
          <w:szCs w:val="24"/>
          <w:shd w:val="clear" w:color="auto" w:fill="FFFFFF"/>
        </w:rPr>
      </w:pPr>
    </w:p>
    <w:p w14:paraId="39CB5D6F" w14:textId="29D18A6D" w:rsidR="003A3922" w:rsidRPr="00931F10" w:rsidRDefault="00E5431F" w:rsidP="00931F10">
      <w:pPr>
        <w:pStyle w:val="Body1"/>
        <w:spacing w:after="0" w:line="360" w:lineRule="auto"/>
        <w:jc w:val="both"/>
        <w:rPr>
          <w:rFonts w:ascii="Book Antiqua" w:hAnsi="Book Antiqua"/>
          <w:b/>
          <w:bCs/>
          <w:color w:val="auto"/>
          <w:sz w:val="24"/>
          <w:szCs w:val="24"/>
          <w:lang w:val="en-US"/>
        </w:rPr>
      </w:pPr>
      <w:r w:rsidRPr="00931F10">
        <w:rPr>
          <w:rFonts w:ascii="Book Antiqua" w:hAnsi="Book Antiqua"/>
          <w:b/>
          <w:bCs/>
          <w:color w:val="auto"/>
          <w:sz w:val="24"/>
          <w:szCs w:val="24"/>
          <w:lang w:val="en-US"/>
        </w:rPr>
        <w:t>REFERENCES</w:t>
      </w:r>
    </w:p>
    <w:p w14:paraId="14C15F6C" w14:textId="77777777" w:rsidR="008301DD" w:rsidRPr="00931F10" w:rsidRDefault="008301DD" w:rsidP="00931F10">
      <w:pPr>
        <w:spacing w:after="0" w:line="360" w:lineRule="auto"/>
        <w:jc w:val="both"/>
        <w:rPr>
          <w:rFonts w:ascii="Book Antiqua" w:hAnsi="Book Antiqua"/>
          <w:sz w:val="24"/>
          <w:szCs w:val="24"/>
        </w:rPr>
      </w:pPr>
      <w:bookmarkStart w:id="14" w:name="OLE_LINK1"/>
      <w:r w:rsidRPr="00931F10">
        <w:rPr>
          <w:rFonts w:ascii="Book Antiqua" w:hAnsi="Book Antiqua"/>
          <w:sz w:val="24"/>
          <w:szCs w:val="24"/>
        </w:rPr>
        <w:t xml:space="preserve">1 </w:t>
      </w:r>
      <w:r w:rsidRPr="00931F10">
        <w:rPr>
          <w:rFonts w:ascii="Book Antiqua" w:hAnsi="Book Antiqua"/>
          <w:b/>
          <w:sz w:val="24"/>
          <w:szCs w:val="24"/>
        </w:rPr>
        <w:t>Moayyedi P</w:t>
      </w:r>
      <w:r w:rsidRPr="00931F10">
        <w:rPr>
          <w:rFonts w:ascii="Book Antiqua" w:hAnsi="Book Antiqua"/>
          <w:sz w:val="24"/>
          <w:szCs w:val="24"/>
        </w:rPr>
        <w:t xml:space="preserve">, Soo S, Deeks J, Forman D, Harris A, Innes M, Delaney B. Systematic review: Antacids, H2-receptor antagonists, prokinetics, bismuth and sucralfate therapy for non-ulcer dyspepsia. </w:t>
      </w:r>
      <w:r w:rsidRPr="00931F10">
        <w:rPr>
          <w:rFonts w:ascii="Book Antiqua" w:hAnsi="Book Antiqua"/>
          <w:i/>
          <w:sz w:val="24"/>
          <w:szCs w:val="24"/>
        </w:rPr>
        <w:t>Aliment Pharmacol Ther</w:t>
      </w:r>
      <w:r w:rsidRPr="00931F10">
        <w:rPr>
          <w:rFonts w:ascii="Book Antiqua" w:hAnsi="Book Antiqua"/>
          <w:sz w:val="24"/>
          <w:szCs w:val="24"/>
        </w:rPr>
        <w:t xml:space="preserve"> 2003; </w:t>
      </w:r>
      <w:r w:rsidRPr="00931F10">
        <w:rPr>
          <w:rFonts w:ascii="Book Antiqua" w:hAnsi="Book Antiqua"/>
          <w:b/>
          <w:sz w:val="24"/>
          <w:szCs w:val="24"/>
        </w:rPr>
        <w:t>17</w:t>
      </w:r>
      <w:r w:rsidRPr="00931F10">
        <w:rPr>
          <w:rFonts w:ascii="Book Antiqua" w:hAnsi="Book Antiqua"/>
          <w:sz w:val="24"/>
          <w:szCs w:val="24"/>
        </w:rPr>
        <w:t>: 1215-1227 [PMID: 12755835 DOI: 10.1046/j.1365-2036.2003.01575.x]</w:t>
      </w:r>
    </w:p>
    <w:p w14:paraId="597660C3" w14:textId="77777777" w:rsidR="008301DD" w:rsidRPr="00931F10" w:rsidRDefault="008301DD" w:rsidP="00931F10">
      <w:pPr>
        <w:spacing w:after="0" w:line="360" w:lineRule="auto"/>
        <w:jc w:val="both"/>
        <w:rPr>
          <w:rFonts w:ascii="Book Antiqua" w:hAnsi="Book Antiqua"/>
          <w:sz w:val="24"/>
          <w:szCs w:val="24"/>
        </w:rPr>
      </w:pPr>
      <w:r w:rsidRPr="00931F10">
        <w:rPr>
          <w:rFonts w:ascii="Book Antiqua" w:hAnsi="Book Antiqua"/>
          <w:sz w:val="24"/>
          <w:szCs w:val="24"/>
        </w:rPr>
        <w:t xml:space="preserve">2 </w:t>
      </w:r>
      <w:r w:rsidRPr="00931F10">
        <w:rPr>
          <w:rFonts w:ascii="Book Antiqua" w:hAnsi="Book Antiqua"/>
          <w:b/>
          <w:sz w:val="24"/>
          <w:szCs w:val="24"/>
        </w:rPr>
        <w:t>Allen A</w:t>
      </w:r>
      <w:r w:rsidRPr="00931F10">
        <w:rPr>
          <w:rFonts w:ascii="Book Antiqua" w:hAnsi="Book Antiqua"/>
          <w:sz w:val="24"/>
          <w:szCs w:val="24"/>
        </w:rPr>
        <w:t xml:space="preserve">, Leonard AJ, Sellers LA. The mucus barrier. Its role in gastroduodenal mucosal protection. </w:t>
      </w:r>
      <w:r w:rsidRPr="00931F10">
        <w:rPr>
          <w:rFonts w:ascii="Book Antiqua" w:hAnsi="Book Antiqua"/>
          <w:i/>
          <w:sz w:val="24"/>
          <w:szCs w:val="24"/>
        </w:rPr>
        <w:t>J Clin Gastroenterol</w:t>
      </w:r>
      <w:r w:rsidRPr="00931F10">
        <w:rPr>
          <w:rFonts w:ascii="Book Antiqua" w:hAnsi="Book Antiqua"/>
          <w:sz w:val="24"/>
          <w:szCs w:val="24"/>
        </w:rPr>
        <w:t xml:space="preserve"> 1988; </w:t>
      </w:r>
      <w:r w:rsidRPr="00931F10">
        <w:rPr>
          <w:rFonts w:ascii="Book Antiqua" w:hAnsi="Book Antiqua"/>
          <w:b/>
          <w:sz w:val="24"/>
          <w:szCs w:val="24"/>
        </w:rPr>
        <w:t>10 Suppl 1</w:t>
      </w:r>
      <w:r w:rsidRPr="00931F10">
        <w:rPr>
          <w:rFonts w:ascii="Book Antiqua" w:hAnsi="Book Antiqua"/>
          <w:sz w:val="24"/>
          <w:szCs w:val="24"/>
        </w:rPr>
        <w:t>: S93-S98 [PMID: 3053885 DOI: 10.1097/00004836-198812001-00015]</w:t>
      </w:r>
    </w:p>
    <w:p w14:paraId="2D6B1153" w14:textId="3ADCECAD" w:rsidR="008301DD" w:rsidRPr="00931F10" w:rsidRDefault="008301DD" w:rsidP="00931F10">
      <w:pPr>
        <w:spacing w:after="0" w:line="360" w:lineRule="auto"/>
        <w:jc w:val="both"/>
        <w:rPr>
          <w:rFonts w:ascii="Book Antiqua" w:hAnsi="Book Antiqua"/>
          <w:bCs/>
          <w:sz w:val="24"/>
          <w:szCs w:val="24"/>
        </w:rPr>
      </w:pPr>
      <w:r w:rsidRPr="00931F10">
        <w:rPr>
          <w:rFonts w:ascii="Book Antiqua" w:hAnsi="Book Antiqua"/>
          <w:sz w:val="24"/>
          <w:szCs w:val="24"/>
          <w:highlight w:val="yellow"/>
        </w:rPr>
        <w:t xml:space="preserve">3 </w:t>
      </w:r>
      <w:r w:rsidRPr="00931F10">
        <w:rPr>
          <w:rFonts w:ascii="Book Antiqua" w:hAnsi="Book Antiqua"/>
          <w:b/>
          <w:sz w:val="24"/>
          <w:szCs w:val="24"/>
          <w:highlight w:val="yellow"/>
        </w:rPr>
        <w:t xml:space="preserve">Burrows CF. </w:t>
      </w:r>
      <w:r w:rsidRPr="00931F10">
        <w:rPr>
          <w:rFonts w:ascii="Book Antiqua" w:hAnsi="Book Antiqua"/>
          <w:bCs/>
          <w:sz w:val="24"/>
          <w:szCs w:val="24"/>
          <w:highlight w:val="yellow"/>
        </w:rPr>
        <w:t>An Overview of Gastric Mucosal Injury and Healing</w:t>
      </w:r>
      <w:r w:rsidR="00931F10" w:rsidRPr="00931F10">
        <w:rPr>
          <w:rFonts w:ascii="Book Antiqua" w:hAnsi="Book Antiqua"/>
          <w:bCs/>
          <w:sz w:val="24"/>
          <w:szCs w:val="24"/>
          <w:highlight w:val="yellow"/>
        </w:rPr>
        <w:t>.</w:t>
      </w:r>
      <w:r w:rsidRPr="00931F10">
        <w:rPr>
          <w:rFonts w:ascii="Book Antiqua" w:hAnsi="Book Antiqua"/>
          <w:bCs/>
          <w:sz w:val="24"/>
          <w:szCs w:val="24"/>
          <w:highlight w:val="yellow"/>
        </w:rPr>
        <w:t xml:space="preserve"> World Small Animal Veterinary Association World Congress Proceedings. 2004</w:t>
      </w:r>
      <w:r w:rsidR="00931F10" w:rsidRPr="00931F10">
        <w:rPr>
          <w:rFonts w:ascii="Book Antiqua" w:hAnsi="Book Antiqua"/>
          <w:bCs/>
          <w:sz w:val="24"/>
          <w:szCs w:val="24"/>
          <w:highlight w:val="yellow"/>
        </w:rPr>
        <w:t xml:space="preserve"> Avalable from: https://www.vin.com/apputil/content/defaultadv1.aspx?id=3852215&amp;pid=11181&amp;print=1</w:t>
      </w:r>
    </w:p>
    <w:p w14:paraId="7F8479FC" w14:textId="77777777" w:rsidR="008301DD" w:rsidRPr="00931F10" w:rsidRDefault="008301DD" w:rsidP="00931F10">
      <w:pPr>
        <w:spacing w:after="0" w:line="360" w:lineRule="auto"/>
        <w:jc w:val="both"/>
        <w:rPr>
          <w:rFonts w:ascii="Book Antiqua" w:hAnsi="Book Antiqua"/>
          <w:sz w:val="24"/>
          <w:szCs w:val="24"/>
        </w:rPr>
      </w:pPr>
      <w:r w:rsidRPr="00931F10">
        <w:rPr>
          <w:rFonts w:ascii="Book Antiqua" w:hAnsi="Book Antiqua"/>
          <w:sz w:val="24"/>
          <w:szCs w:val="24"/>
        </w:rPr>
        <w:t xml:space="preserve">4 </w:t>
      </w:r>
      <w:r w:rsidRPr="00931F10">
        <w:rPr>
          <w:rFonts w:ascii="Book Antiqua" w:hAnsi="Book Antiqua"/>
          <w:b/>
          <w:sz w:val="24"/>
          <w:szCs w:val="24"/>
        </w:rPr>
        <w:t>Hui WM</w:t>
      </w:r>
      <w:r w:rsidRPr="00931F10">
        <w:rPr>
          <w:rFonts w:ascii="Book Antiqua" w:hAnsi="Book Antiqua"/>
          <w:sz w:val="24"/>
          <w:szCs w:val="24"/>
        </w:rPr>
        <w:t xml:space="preserve">, Lam SK, Ho J, Ng I, Lau WY, Branicki FJ, Lai CL, Lok AS, Ng MM, Fok J. Effect of sucralfate and cimetidine on duodenal ulcer-associated antral gastritis and Campylobacter pylori. </w:t>
      </w:r>
      <w:r w:rsidRPr="00931F10">
        <w:rPr>
          <w:rFonts w:ascii="Book Antiqua" w:hAnsi="Book Antiqua"/>
          <w:i/>
          <w:sz w:val="24"/>
          <w:szCs w:val="24"/>
        </w:rPr>
        <w:t>Am J Med</w:t>
      </w:r>
      <w:r w:rsidRPr="00931F10">
        <w:rPr>
          <w:rFonts w:ascii="Book Antiqua" w:hAnsi="Book Antiqua"/>
          <w:sz w:val="24"/>
          <w:szCs w:val="24"/>
        </w:rPr>
        <w:t xml:space="preserve"> 1989; </w:t>
      </w:r>
      <w:r w:rsidRPr="00931F10">
        <w:rPr>
          <w:rFonts w:ascii="Book Antiqua" w:hAnsi="Book Antiqua"/>
          <w:b/>
          <w:sz w:val="24"/>
          <w:szCs w:val="24"/>
        </w:rPr>
        <w:t>86</w:t>
      </w:r>
      <w:r w:rsidRPr="00931F10">
        <w:rPr>
          <w:rFonts w:ascii="Book Antiqua" w:hAnsi="Book Antiqua"/>
          <w:sz w:val="24"/>
          <w:szCs w:val="24"/>
        </w:rPr>
        <w:t>: 60-65 [PMID: 2660558 DOI: 10.1016/0002-9343(89)90159-9]</w:t>
      </w:r>
    </w:p>
    <w:p w14:paraId="1848BAC6" w14:textId="77777777" w:rsidR="008301DD" w:rsidRPr="00931F10" w:rsidRDefault="008301DD" w:rsidP="00931F10">
      <w:pPr>
        <w:spacing w:after="0" w:line="360" w:lineRule="auto"/>
        <w:jc w:val="both"/>
        <w:rPr>
          <w:rFonts w:ascii="Book Antiqua" w:hAnsi="Book Antiqua"/>
          <w:sz w:val="24"/>
          <w:szCs w:val="24"/>
        </w:rPr>
      </w:pPr>
      <w:r w:rsidRPr="00931F10">
        <w:rPr>
          <w:rFonts w:ascii="Book Antiqua" w:hAnsi="Book Antiqua"/>
          <w:sz w:val="24"/>
          <w:szCs w:val="24"/>
        </w:rPr>
        <w:t xml:space="preserve">5 </w:t>
      </w:r>
      <w:r w:rsidRPr="00931F10">
        <w:rPr>
          <w:rFonts w:ascii="Book Antiqua" w:hAnsi="Book Antiqua"/>
          <w:b/>
          <w:sz w:val="24"/>
          <w:szCs w:val="24"/>
        </w:rPr>
        <w:t>Guslandi M</w:t>
      </w:r>
      <w:r w:rsidRPr="00931F10">
        <w:rPr>
          <w:rFonts w:ascii="Book Antiqua" w:hAnsi="Book Antiqua"/>
          <w:sz w:val="24"/>
          <w:szCs w:val="24"/>
        </w:rPr>
        <w:t xml:space="preserve">. Comparison of sucralfate and ranitidine in the treatment of chronic nonerosive gastritis. A randomized, multicenter trial. </w:t>
      </w:r>
      <w:r w:rsidRPr="00931F10">
        <w:rPr>
          <w:rFonts w:ascii="Book Antiqua" w:hAnsi="Book Antiqua"/>
          <w:i/>
          <w:sz w:val="24"/>
          <w:szCs w:val="24"/>
        </w:rPr>
        <w:t>Am J Med</w:t>
      </w:r>
      <w:r w:rsidRPr="00931F10">
        <w:rPr>
          <w:rFonts w:ascii="Book Antiqua" w:hAnsi="Book Antiqua"/>
          <w:sz w:val="24"/>
          <w:szCs w:val="24"/>
        </w:rPr>
        <w:t xml:space="preserve"> 1989; </w:t>
      </w:r>
      <w:r w:rsidRPr="00931F10">
        <w:rPr>
          <w:rFonts w:ascii="Book Antiqua" w:hAnsi="Book Antiqua"/>
          <w:b/>
          <w:sz w:val="24"/>
          <w:szCs w:val="24"/>
        </w:rPr>
        <w:t>86</w:t>
      </w:r>
      <w:r w:rsidRPr="00931F10">
        <w:rPr>
          <w:rFonts w:ascii="Book Antiqua" w:hAnsi="Book Antiqua"/>
          <w:sz w:val="24"/>
          <w:szCs w:val="24"/>
        </w:rPr>
        <w:t>: 45-48 [PMID: 2660557 DOI: 10.1016/0002-9343(89)90156-3]</w:t>
      </w:r>
    </w:p>
    <w:p w14:paraId="39320C15" w14:textId="77777777" w:rsidR="008301DD" w:rsidRPr="00931F10" w:rsidRDefault="008301DD" w:rsidP="00931F10">
      <w:pPr>
        <w:spacing w:after="0" w:line="360" w:lineRule="auto"/>
        <w:jc w:val="both"/>
        <w:rPr>
          <w:rFonts w:ascii="Book Antiqua" w:hAnsi="Book Antiqua"/>
          <w:sz w:val="24"/>
          <w:szCs w:val="24"/>
        </w:rPr>
      </w:pPr>
      <w:r w:rsidRPr="00931F10">
        <w:rPr>
          <w:rFonts w:ascii="Book Antiqua" w:hAnsi="Book Antiqua"/>
          <w:sz w:val="24"/>
          <w:szCs w:val="24"/>
        </w:rPr>
        <w:lastRenderedPageBreak/>
        <w:t xml:space="preserve">6 </w:t>
      </w:r>
      <w:r w:rsidRPr="00931F10">
        <w:rPr>
          <w:rFonts w:ascii="Book Antiqua" w:hAnsi="Book Antiqua"/>
          <w:b/>
          <w:sz w:val="24"/>
          <w:szCs w:val="24"/>
        </w:rPr>
        <w:t>Santarelli L</w:t>
      </w:r>
      <w:r w:rsidRPr="00931F10">
        <w:rPr>
          <w:rFonts w:ascii="Book Antiqua" w:hAnsi="Book Antiqua"/>
          <w:sz w:val="24"/>
          <w:szCs w:val="24"/>
        </w:rPr>
        <w:t xml:space="preserve">, Gabrielli M, Candelli M, Cremonini F, Nista EC, Cammarota G, Gasbarrini G, Gasbarrini A. Post-cholecystectomy alkaline reactive gastritis: a randomized trial comparing sucralfate versus rabeprazole or no treatment. </w:t>
      </w:r>
      <w:r w:rsidRPr="00931F10">
        <w:rPr>
          <w:rFonts w:ascii="Book Antiqua" w:hAnsi="Book Antiqua"/>
          <w:i/>
          <w:sz w:val="24"/>
          <w:szCs w:val="24"/>
        </w:rPr>
        <w:t>Eur J Gastroenterol Hepatol</w:t>
      </w:r>
      <w:r w:rsidRPr="00931F10">
        <w:rPr>
          <w:rFonts w:ascii="Book Antiqua" w:hAnsi="Book Antiqua"/>
          <w:sz w:val="24"/>
          <w:szCs w:val="24"/>
        </w:rPr>
        <w:t xml:space="preserve"> 2003; </w:t>
      </w:r>
      <w:r w:rsidRPr="00931F10">
        <w:rPr>
          <w:rFonts w:ascii="Book Antiqua" w:hAnsi="Book Antiqua"/>
          <w:b/>
          <w:sz w:val="24"/>
          <w:szCs w:val="24"/>
        </w:rPr>
        <w:t>15</w:t>
      </w:r>
      <w:r w:rsidRPr="00931F10">
        <w:rPr>
          <w:rFonts w:ascii="Book Antiqua" w:hAnsi="Book Antiqua"/>
          <w:sz w:val="24"/>
          <w:szCs w:val="24"/>
        </w:rPr>
        <w:t>: 975-979 [PMID: 12923369 DOI: 10.1097/00042737-200309000-00006]</w:t>
      </w:r>
    </w:p>
    <w:p w14:paraId="5006466A" w14:textId="77777777" w:rsidR="008301DD" w:rsidRPr="00931F10" w:rsidRDefault="008301DD" w:rsidP="00931F10">
      <w:pPr>
        <w:spacing w:after="0" w:line="360" w:lineRule="auto"/>
        <w:jc w:val="both"/>
        <w:rPr>
          <w:rFonts w:ascii="Book Antiqua" w:hAnsi="Book Antiqua"/>
          <w:sz w:val="24"/>
          <w:szCs w:val="24"/>
        </w:rPr>
      </w:pPr>
      <w:r w:rsidRPr="00931F10">
        <w:rPr>
          <w:rFonts w:ascii="Book Antiqua" w:hAnsi="Book Antiqua"/>
          <w:sz w:val="24"/>
          <w:szCs w:val="24"/>
        </w:rPr>
        <w:t xml:space="preserve">7 </w:t>
      </w:r>
      <w:r w:rsidRPr="00931F10">
        <w:rPr>
          <w:rFonts w:ascii="Book Antiqua" w:hAnsi="Book Antiqua"/>
          <w:b/>
          <w:sz w:val="24"/>
          <w:szCs w:val="24"/>
        </w:rPr>
        <w:t>Gallusi G</w:t>
      </w:r>
      <w:r w:rsidRPr="00931F10">
        <w:rPr>
          <w:rFonts w:ascii="Book Antiqua" w:hAnsi="Book Antiqua"/>
          <w:sz w:val="24"/>
          <w:szCs w:val="24"/>
        </w:rPr>
        <w:t xml:space="preserve">, Pontone S. Treatment of PPI-resistant gastro-oesophageal reflux: A systematic review. </w:t>
      </w:r>
      <w:r w:rsidRPr="00931F10">
        <w:rPr>
          <w:rFonts w:ascii="Book Antiqua" w:hAnsi="Book Antiqua"/>
          <w:i/>
          <w:sz w:val="24"/>
          <w:szCs w:val="24"/>
        </w:rPr>
        <w:t>Arab J Gastroenterol</w:t>
      </w:r>
      <w:r w:rsidRPr="00931F10">
        <w:rPr>
          <w:rFonts w:ascii="Book Antiqua" w:hAnsi="Book Antiqua"/>
          <w:sz w:val="24"/>
          <w:szCs w:val="24"/>
        </w:rPr>
        <w:t xml:space="preserve"> 2018; </w:t>
      </w:r>
      <w:r w:rsidRPr="00931F10">
        <w:rPr>
          <w:rFonts w:ascii="Book Antiqua" w:hAnsi="Book Antiqua"/>
          <w:b/>
          <w:sz w:val="24"/>
          <w:szCs w:val="24"/>
        </w:rPr>
        <w:t>19</w:t>
      </w:r>
      <w:r w:rsidRPr="00931F10">
        <w:rPr>
          <w:rFonts w:ascii="Book Antiqua" w:hAnsi="Book Antiqua"/>
          <w:sz w:val="24"/>
          <w:szCs w:val="24"/>
        </w:rPr>
        <w:t>: 51-55 [PMID: 29935866 DOI: 10.1016/j.ajg.2018.02.007]</w:t>
      </w:r>
    </w:p>
    <w:p w14:paraId="6DC5FF0D" w14:textId="05399053" w:rsidR="008301DD" w:rsidRPr="00931F10" w:rsidRDefault="008301DD" w:rsidP="00931F10">
      <w:pPr>
        <w:spacing w:after="0" w:line="360" w:lineRule="auto"/>
        <w:jc w:val="both"/>
        <w:rPr>
          <w:rFonts w:ascii="Book Antiqua" w:hAnsi="Book Antiqua"/>
          <w:sz w:val="24"/>
          <w:szCs w:val="24"/>
        </w:rPr>
      </w:pPr>
      <w:r w:rsidRPr="00931F10">
        <w:rPr>
          <w:rFonts w:ascii="Book Antiqua" w:hAnsi="Book Antiqua"/>
          <w:sz w:val="24"/>
          <w:szCs w:val="24"/>
        </w:rPr>
        <w:t xml:space="preserve">8 </w:t>
      </w:r>
      <w:r w:rsidRPr="00931F10">
        <w:rPr>
          <w:rFonts w:ascii="Book Antiqua" w:hAnsi="Book Antiqua"/>
          <w:b/>
          <w:sz w:val="24"/>
          <w:szCs w:val="24"/>
        </w:rPr>
        <w:t>Broussard CN</w:t>
      </w:r>
      <w:r w:rsidRPr="00931F10">
        <w:rPr>
          <w:rFonts w:ascii="Book Antiqua" w:hAnsi="Book Antiqua"/>
          <w:sz w:val="24"/>
          <w:szCs w:val="24"/>
        </w:rPr>
        <w:t xml:space="preserve">, Richter JE. Treating gastro-oesophageal reflux disease during pregnancy and lactation: what are the safest therapy options? </w:t>
      </w:r>
      <w:r w:rsidRPr="00931F10">
        <w:rPr>
          <w:rFonts w:ascii="Book Antiqua" w:hAnsi="Book Antiqua"/>
          <w:i/>
          <w:sz w:val="24"/>
          <w:szCs w:val="24"/>
        </w:rPr>
        <w:t>Drug Saf</w:t>
      </w:r>
      <w:r w:rsidRPr="00931F10">
        <w:rPr>
          <w:rFonts w:ascii="Book Antiqua" w:hAnsi="Book Antiqua"/>
          <w:sz w:val="24"/>
          <w:szCs w:val="24"/>
        </w:rPr>
        <w:t xml:space="preserve"> 1998; </w:t>
      </w:r>
      <w:r w:rsidRPr="00931F10">
        <w:rPr>
          <w:rFonts w:ascii="Book Antiqua" w:hAnsi="Book Antiqua"/>
          <w:b/>
          <w:sz w:val="24"/>
          <w:szCs w:val="24"/>
        </w:rPr>
        <w:t>19</w:t>
      </w:r>
      <w:r w:rsidRPr="00931F10">
        <w:rPr>
          <w:rFonts w:ascii="Book Antiqua" w:hAnsi="Book Antiqua"/>
          <w:sz w:val="24"/>
          <w:szCs w:val="24"/>
        </w:rPr>
        <w:t>: 325-337 [PMID: 9804446 DOI: 10.2165/00002018-199819040-00007]</w:t>
      </w:r>
      <w:bookmarkEnd w:id="14"/>
    </w:p>
    <w:p w14:paraId="0C627594" w14:textId="77777777" w:rsidR="008301DD" w:rsidRPr="00931F10" w:rsidRDefault="008301DD" w:rsidP="00931F10">
      <w:pPr>
        <w:spacing w:after="0" w:line="360" w:lineRule="auto"/>
        <w:jc w:val="both"/>
        <w:rPr>
          <w:rFonts w:ascii="Book Antiqua" w:hAnsi="Book Antiqua"/>
          <w:sz w:val="24"/>
          <w:szCs w:val="24"/>
        </w:rPr>
      </w:pPr>
      <w:r w:rsidRPr="00931F10">
        <w:rPr>
          <w:rFonts w:ascii="Book Antiqua" w:hAnsi="Book Antiqua"/>
          <w:sz w:val="24"/>
          <w:szCs w:val="24"/>
        </w:rPr>
        <w:br w:type="page"/>
      </w:r>
    </w:p>
    <w:p w14:paraId="7796D326" w14:textId="77777777" w:rsidR="008301DD" w:rsidRPr="00931F10" w:rsidRDefault="008301DD" w:rsidP="00931F10">
      <w:pPr>
        <w:adjustRightInd w:val="0"/>
        <w:snapToGrid w:val="0"/>
        <w:spacing w:after="0" w:line="360" w:lineRule="auto"/>
        <w:jc w:val="both"/>
        <w:rPr>
          <w:rFonts w:ascii="Book Antiqua" w:hAnsi="Book Antiqua"/>
          <w:b/>
          <w:sz w:val="24"/>
          <w:szCs w:val="24"/>
        </w:rPr>
      </w:pPr>
      <w:r w:rsidRPr="00931F10">
        <w:rPr>
          <w:rFonts w:ascii="Book Antiqua" w:hAnsi="Book Antiqua"/>
          <w:b/>
          <w:sz w:val="24"/>
          <w:szCs w:val="24"/>
        </w:rPr>
        <w:lastRenderedPageBreak/>
        <w:t>Footnotes</w:t>
      </w:r>
    </w:p>
    <w:p w14:paraId="702F3DF5" w14:textId="26FD80EB" w:rsidR="008301DD" w:rsidRPr="00931F10" w:rsidRDefault="008301DD" w:rsidP="00931F10">
      <w:pPr>
        <w:pStyle w:val="12"/>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931F10">
        <w:rPr>
          <w:rFonts w:ascii="Book Antiqua" w:hAnsi="Book Antiqua" w:cs="Times New Roman"/>
          <w:b/>
          <w:bCs/>
          <w:iCs/>
          <w:color w:val="000000" w:themeColor="text1"/>
          <w:sz w:val="24"/>
          <w:szCs w:val="24"/>
          <w:lang w:val="en-US" w:eastAsia="zh-CN"/>
        </w:rPr>
        <w:t xml:space="preserve">Conflict-of-interest statement: </w:t>
      </w:r>
      <w:r w:rsidRPr="00931F10">
        <w:rPr>
          <w:rFonts w:ascii="Book Antiqua" w:hAnsi="Book Antiqua" w:cs="Times New Roman"/>
          <w:sz w:val="24"/>
          <w:szCs w:val="24"/>
        </w:rPr>
        <w:t>The author</w:t>
      </w:r>
      <w:r w:rsidR="005F6873">
        <w:rPr>
          <w:rFonts w:ascii="Book Antiqua" w:hAnsi="Book Antiqua" w:cs="Times New Roman"/>
          <w:sz w:val="24"/>
          <w:szCs w:val="24"/>
        </w:rPr>
        <w:t>s</w:t>
      </w:r>
      <w:r w:rsidRPr="00931F10">
        <w:rPr>
          <w:rFonts w:ascii="Book Antiqua" w:hAnsi="Book Antiqua" w:cs="Times New Roman"/>
          <w:sz w:val="24"/>
          <w:szCs w:val="24"/>
          <w:lang w:eastAsia="zh-CN"/>
        </w:rPr>
        <w:t xml:space="preserve"> </w:t>
      </w:r>
      <w:r w:rsidRPr="00931F10">
        <w:rPr>
          <w:rFonts w:ascii="Book Antiqua" w:hAnsi="Book Antiqua" w:cs="Times New Roman"/>
          <w:bCs/>
          <w:iCs/>
          <w:color w:val="000000" w:themeColor="text1"/>
          <w:sz w:val="24"/>
          <w:szCs w:val="24"/>
          <w:lang w:val="en-US" w:eastAsia="zh-CN"/>
        </w:rPr>
        <w:t>have nothing to disclose.</w:t>
      </w:r>
    </w:p>
    <w:p w14:paraId="5F68C23C" w14:textId="77777777" w:rsidR="008301DD" w:rsidRPr="00931F10" w:rsidRDefault="008301DD" w:rsidP="00931F10">
      <w:pPr>
        <w:pStyle w:val="12"/>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50F056BB" w14:textId="77777777" w:rsidR="008301DD" w:rsidRPr="00931F10" w:rsidRDefault="008301DD" w:rsidP="00931F10">
      <w:pPr>
        <w:spacing w:after="0" w:line="360" w:lineRule="auto"/>
        <w:jc w:val="both"/>
        <w:rPr>
          <w:rFonts w:ascii="Book Antiqua" w:eastAsia="MS Mincho" w:hAnsi="Book Antiqua" w:cs="Times New Roman"/>
          <w:b/>
          <w:color w:val="000000"/>
          <w:sz w:val="24"/>
          <w:szCs w:val="24"/>
          <w:lang w:val="en-US" w:eastAsia="it-IT"/>
        </w:rPr>
      </w:pPr>
      <w:r w:rsidRPr="00931F10">
        <w:rPr>
          <w:rFonts w:ascii="Book Antiqua" w:eastAsia="MS Mincho" w:hAnsi="Book Antiqua" w:cs="Times New Roman"/>
          <w:b/>
          <w:color w:val="000000"/>
          <w:sz w:val="24"/>
          <w:szCs w:val="24"/>
          <w:lang w:eastAsia="it-IT"/>
        </w:rPr>
        <w:t xml:space="preserve">Open-Access: </w:t>
      </w:r>
      <w:r w:rsidRPr="00931F10">
        <w:rPr>
          <w:rFonts w:ascii="Book Antiqua" w:eastAsia="MS Mincho" w:hAnsi="Book Antiqua" w:cs="Times New Roman"/>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3C2318" w14:textId="77777777" w:rsidR="008301DD" w:rsidRPr="00931F10" w:rsidRDefault="008301DD" w:rsidP="00931F10">
      <w:pPr>
        <w:widowControl w:val="0"/>
        <w:adjustRightInd w:val="0"/>
        <w:snapToGrid w:val="0"/>
        <w:spacing w:after="0" w:line="360" w:lineRule="auto"/>
        <w:ind w:left="361" w:right="120" w:hangingChars="150" w:hanging="361"/>
        <w:jc w:val="both"/>
        <w:rPr>
          <w:rFonts w:ascii="Book Antiqua" w:eastAsia="宋体" w:hAnsi="Book Antiqua" w:cs="Times New Roman"/>
          <w:b/>
          <w:bCs/>
          <w:color w:val="000000"/>
          <w:kern w:val="2"/>
          <w:sz w:val="24"/>
          <w:szCs w:val="24"/>
          <w:lang w:eastAsia="zh-CN"/>
        </w:rPr>
      </w:pPr>
    </w:p>
    <w:p w14:paraId="311B1D6C" w14:textId="700447B9" w:rsidR="008301DD" w:rsidRPr="00931F10" w:rsidRDefault="008301DD" w:rsidP="00931F10">
      <w:pPr>
        <w:adjustRightInd w:val="0"/>
        <w:snapToGrid w:val="0"/>
        <w:spacing w:after="0" w:line="360" w:lineRule="auto"/>
        <w:jc w:val="both"/>
        <w:rPr>
          <w:rFonts w:ascii="Book Antiqua" w:hAnsi="Book Antiqua" w:cs="Calibri"/>
          <w:b/>
          <w:bCs/>
          <w:color w:val="000000"/>
          <w:sz w:val="24"/>
          <w:szCs w:val="24"/>
          <w:lang w:eastAsia="zh-CN"/>
        </w:rPr>
      </w:pPr>
      <w:r w:rsidRPr="00931F10">
        <w:rPr>
          <w:rFonts w:ascii="Book Antiqua" w:hAnsi="Book Antiqua"/>
          <w:b/>
          <w:bCs/>
          <w:color w:val="000000"/>
          <w:sz w:val="24"/>
          <w:szCs w:val="24"/>
          <w:lang w:eastAsia="pl-PL"/>
        </w:rPr>
        <w:t>Manuscript source:</w:t>
      </w:r>
      <w:r w:rsidRPr="00931F10">
        <w:rPr>
          <w:rFonts w:ascii="Book Antiqua" w:hAnsi="Book Antiqua"/>
          <w:b/>
          <w:bCs/>
          <w:color w:val="000000"/>
          <w:sz w:val="24"/>
          <w:szCs w:val="24"/>
          <w:lang w:eastAsia="zh-CN"/>
        </w:rPr>
        <w:t xml:space="preserve"> </w:t>
      </w:r>
      <w:r w:rsidR="001B739A">
        <w:rPr>
          <w:rFonts w:ascii="Book Antiqua" w:hAnsi="Book Antiqua"/>
          <w:bCs/>
          <w:color w:val="000000"/>
          <w:sz w:val="24"/>
          <w:szCs w:val="24"/>
          <w:lang w:eastAsia="zh-CN"/>
        </w:rPr>
        <w:t>Invited</w:t>
      </w:r>
      <w:r w:rsidRPr="00931F10">
        <w:rPr>
          <w:rFonts w:ascii="Book Antiqua" w:hAnsi="Book Antiqua"/>
          <w:bCs/>
          <w:color w:val="000000"/>
          <w:sz w:val="24"/>
          <w:szCs w:val="24"/>
          <w:lang w:eastAsia="zh-CN"/>
        </w:rPr>
        <w:t xml:space="preserve"> </w:t>
      </w:r>
      <w:r w:rsidRPr="00931F10">
        <w:rPr>
          <w:rFonts w:ascii="Book Antiqua" w:hAnsi="Book Antiqua"/>
          <w:bCs/>
          <w:color w:val="000000"/>
          <w:sz w:val="24"/>
          <w:szCs w:val="24"/>
          <w:lang w:eastAsia="pl-PL"/>
        </w:rPr>
        <w:t>manuscript</w:t>
      </w:r>
    </w:p>
    <w:p w14:paraId="78447992" w14:textId="77777777" w:rsidR="008301DD" w:rsidRPr="00931F10" w:rsidRDefault="008301DD" w:rsidP="00931F10">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54D45B9C" w14:textId="27F94496" w:rsidR="008301DD" w:rsidRPr="00931F10" w:rsidRDefault="008301DD" w:rsidP="00931F10">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931F10">
        <w:rPr>
          <w:rFonts w:ascii="Book Antiqua" w:hAnsi="Book Antiqua" w:cs="Times New Roman"/>
          <w:b/>
          <w:color w:val="000000"/>
          <w:kern w:val="2"/>
          <w:sz w:val="24"/>
          <w:szCs w:val="24"/>
          <w:lang w:eastAsia="zh-CN"/>
        </w:rPr>
        <w:t>Peer-review started:</w:t>
      </w:r>
      <w:r w:rsidRPr="00931F10">
        <w:rPr>
          <w:rFonts w:ascii="Book Antiqua" w:hAnsi="Book Antiqua" w:cs="Times New Roman"/>
          <w:color w:val="000000"/>
          <w:kern w:val="2"/>
          <w:sz w:val="24"/>
          <w:szCs w:val="24"/>
          <w:lang w:eastAsia="zh-CN"/>
        </w:rPr>
        <w:t xml:space="preserve"> </w:t>
      </w:r>
      <w:bookmarkStart w:id="15" w:name="OLE_LINK7"/>
      <w:bookmarkStart w:id="16" w:name="OLE_LINK8"/>
      <w:r w:rsidRPr="00931F10">
        <w:rPr>
          <w:rFonts w:ascii="Book Antiqua" w:hAnsi="Book Antiqua" w:cs="Arial"/>
          <w:color w:val="000000"/>
          <w:sz w:val="24"/>
          <w:szCs w:val="24"/>
          <w:lang w:eastAsia="zh-CN"/>
        </w:rPr>
        <w:t xml:space="preserve">November </w:t>
      </w:r>
      <w:bookmarkEnd w:id="15"/>
      <w:bookmarkEnd w:id="16"/>
      <w:r w:rsidRPr="00931F10">
        <w:rPr>
          <w:rFonts w:ascii="Book Antiqua" w:hAnsi="Book Antiqua" w:cs="Arial"/>
          <w:color w:val="000000"/>
          <w:sz w:val="24"/>
          <w:szCs w:val="24"/>
          <w:lang w:eastAsia="zh-CN"/>
        </w:rPr>
        <w:t>1, 2019</w:t>
      </w:r>
    </w:p>
    <w:p w14:paraId="71CB654E" w14:textId="2D372C04" w:rsidR="008301DD" w:rsidRPr="00931F10" w:rsidRDefault="008301DD" w:rsidP="00931F10">
      <w:pPr>
        <w:widowControl w:val="0"/>
        <w:adjustRightInd w:val="0"/>
        <w:snapToGrid w:val="0"/>
        <w:spacing w:after="0" w:line="360" w:lineRule="auto"/>
        <w:jc w:val="both"/>
        <w:rPr>
          <w:rFonts w:ascii="Book Antiqua" w:hAnsi="Book Antiqua" w:cs="Times New Roman"/>
          <w:color w:val="000000"/>
          <w:kern w:val="2"/>
          <w:sz w:val="24"/>
          <w:szCs w:val="24"/>
          <w:lang w:eastAsia="zh-CN"/>
        </w:rPr>
      </w:pPr>
      <w:r w:rsidRPr="00931F10">
        <w:rPr>
          <w:rFonts w:ascii="Book Antiqua" w:hAnsi="Book Antiqua" w:cs="Times New Roman"/>
          <w:b/>
          <w:color w:val="000000"/>
          <w:kern w:val="2"/>
          <w:sz w:val="24"/>
          <w:szCs w:val="24"/>
          <w:lang w:eastAsia="zh-CN"/>
        </w:rPr>
        <w:t>First decision:</w:t>
      </w:r>
      <w:r w:rsidRPr="00931F10">
        <w:rPr>
          <w:rFonts w:ascii="Book Antiqua" w:hAnsi="Book Antiqua" w:cs="Times New Roman"/>
          <w:color w:val="000000"/>
          <w:kern w:val="2"/>
          <w:sz w:val="24"/>
          <w:szCs w:val="24"/>
          <w:lang w:eastAsia="zh-CN"/>
        </w:rPr>
        <w:t xml:space="preserve"> </w:t>
      </w:r>
      <w:r w:rsidRPr="00931F10">
        <w:rPr>
          <w:rFonts w:ascii="Book Antiqua" w:hAnsi="Book Antiqua" w:cs="Arial"/>
          <w:color w:val="000000"/>
          <w:sz w:val="24"/>
          <w:szCs w:val="24"/>
          <w:lang w:eastAsia="zh-CN"/>
        </w:rPr>
        <w:t xml:space="preserve">November </w:t>
      </w:r>
      <w:r w:rsidRPr="00931F10">
        <w:rPr>
          <w:rFonts w:ascii="Book Antiqua" w:hAnsi="Book Antiqua" w:cs="Times New Roman"/>
          <w:color w:val="000000"/>
          <w:kern w:val="2"/>
          <w:sz w:val="24"/>
          <w:szCs w:val="24"/>
          <w:lang w:eastAsia="zh-CN"/>
        </w:rPr>
        <w:t>22, 2019</w:t>
      </w:r>
    </w:p>
    <w:p w14:paraId="22FA6849" w14:textId="77777777" w:rsidR="008301DD" w:rsidRPr="00931F10" w:rsidRDefault="008301DD" w:rsidP="00931F10">
      <w:pPr>
        <w:widowControl w:val="0"/>
        <w:adjustRightInd w:val="0"/>
        <w:snapToGrid w:val="0"/>
        <w:spacing w:after="0" w:line="360" w:lineRule="auto"/>
        <w:jc w:val="both"/>
        <w:rPr>
          <w:rFonts w:ascii="Book Antiqua" w:hAnsi="Book Antiqua" w:cs="Times New Roman"/>
          <w:b/>
          <w:color w:val="000000"/>
          <w:kern w:val="2"/>
          <w:sz w:val="24"/>
          <w:szCs w:val="24"/>
          <w:lang w:eastAsia="zh-CN"/>
        </w:rPr>
      </w:pPr>
      <w:r w:rsidRPr="00931F10">
        <w:rPr>
          <w:rFonts w:ascii="Book Antiqua" w:hAnsi="Book Antiqua" w:cs="Times New Roman"/>
          <w:b/>
          <w:color w:val="000000"/>
          <w:kern w:val="2"/>
          <w:sz w:val="24"/>
          <w:szCs w:val="24"/>
          <w:lang w:eastAsia="zh-CN"/>
        </w:rPr>
        <w:t>Article in press:</w:t>
      </w:r>
    </w:p>
    <w:p w14:paraId="7B7F713D" w14:textId="77777777" w:rsidR="008301DD" w:rsidRPr="00931F10" w:rsidRDefault="008301DD" w:rsidP="00931F10">
      <w:pPr>
        <w:widowControl w:val="0"/>
        <w:adjustRightInd w:val="0"/>
        <w:snapToGrid w:val="0"/>
        <w:spacing w:after="0" w:line="360" w:lineRule="auto"/>
        <w:jc w:val="both"/>
        <w:rPr>
          <w:rFonts w:ascii="Book Antiqua" w:hAnsi="Book Antiqua" w:cs="Times New Roman"/>
          <w:b/>
          <w:color w:val="000000"/>
          <w:kern w:val="2"/>
          <w:sz w:val="24"/>
          <w:szCs w:val="24"/>
          <w:lang w:eastAsia="zh-CN"/>
        </w:rPr>
      </w:pPr>
    </w:p>
    <w:p w14:paraId="2A3836DB" w14:textId="77777777" w:rsidR="00E83AC6" w:rsidRDefault="008301DD" w:rsidP="00E83AC6">
      <w:pPr>
        <w:widowControl w:val="0"/>
        <w:shd w:val="clear" w:color="auto" w:fill="FFFFFF"/>
        <w:spacing w:after="0" w:line="360" w:lineRule="auto"/>
        <w:jc w:val="both"/>
        <w:rPr>
          <w:rFonts w:ascii="Book Antiqua" w:hAnsi="Book Antiqua" w:cs="Helvetica"/>
          <w:b/>
          <w:kern w:val="2"/>
          <w:sz w:val="24"/>
          <w:szCs w:val="24"/>
        </w:rPr>
      </w:pPr>
      <w:r w:rsidRPr="00931F10">
        <w:rPr>
          <w:rFonts w:ascii="Book Antiqua" w:hAnsi="Book Antiqua" w:cs="宋体"/>
          <w:b/>
          <w:sz w:val="24"/>
          <w:szCs w:val="24"/>
          <w:lang w:eastAsia="zh-CN"/>
        </w:rPr>
        <w:t>Specialty</w:t>
      </w:r>
      <w:r w:rsidR="00931F10" w:rsidRPr="00931F10">
        <w:rPr>
          <w:rFonts w:ascii="Book Antiqua" w:hAnsi="Book Antiqua" w:cs="宋体"/>
          <w:b/>
          <w:sz w:val="24"/>
          <w:szCs w:val="24"/>
          <w:lang w:eastAsia="zh-CN"/>
        </w:rPr>
        <w:t xml:space="preserve"> </w:t>
      </w:r>
      <w:r w:rsidRPr="00931F10">
        <w:rPr>
          <w:rFonts w:ascii="Book Antiqua" w:hAnsi="Book Antiqua" w:cs="宋体"/>
          <w:b/>
          <w:sz w:val="24"/>
          <w:szCs w:val="24"/>
          <w:lang w:eastAsia="zh-CN"/>
        </w:rPr>
        <w:t xml:space="preserve">type: </w:t>
      </w:r>
      <w:r w:rsidR="00E83AC6">
        <w:rPr>
          <w:rFonts w:ascii="Book Antiqua" w:eastAsia="微软雅黑" w:hAnsi="Book Antiqua"/>
          <w:sz w:val="24"/>
          <w:szCs w:val="24"/>
        </w:rPr>
        <w:t>Medicine, Research and Experimental</w:t>
      </w:r>
    </w:p>
    <w:p w14:paraId="151D8F70" w14:textId="499D2B80" w:rsidR="008301DD" w:rsidRPr="00931F10" w:rsidRDefault="008301DD" w:rsidP="00931F10">
      <w:pPr>
        <w:widowControl w:val="0"/>
        <w:adjustRightInd w:val="0"/>
        <w:snapToGrid w:val="0"/>
        <w:spacing w:after="0" w:line="360" w:lineRule="auto"/>
        <w:jc w:val="both"/>
        <w:rPr>
          <w:rFonts w:ascii="Book Antiqua" w:eastAsia="宋体" w:hAnsi="Book Antiqua" w:cs="宋体"/>
          <w:sz w:val="24"/>
          <w:szCs w:val="24"/>
          <w:lang w:eastAsia="zh-CN"/>
        </w:rPr>
      </w:pPr>
      <w:r w:rsidRPr="00931F10">
        <w:rPr>
          <w:rFonts w:ascii="Book Antiqua" w:hAnsi="Book Antiqua" w:cs="宋体"/>
          <w:b/>
          <w:sz w:val="24"/>
          <w:szCs w:val="24"/>
          <w:lang w:eastAsia="zh-CN"/>
        </w:rPr>
        <w:t>Country</w:t>
      </w:r>
      <w:r w:rsidR="00931F10" w:rsidRPr="00931F10">
        <w:rPr>
          <w:rFonts w:ascii="Book Antiqua" w:hAnsi="Book Antiqua" w:cs="宋体"/>
          <w:b/>
          <w:sz w:val="24"/>
          <w:szCs w:val="24"/>
          <w:lang w:eastAsia="zh-CN"/>
        </w:rPr>
        <w:t xml:space="preserve"> </w:t>
      </w:r>
      <w:r w:rsidRPr="00931F10">
        <w:rPr>
          <w:rFonts w:ascii="Book Antiqua" w:hAnsi="Book Antiqua" w:cs="宋体"/>
          <w:b/>
          <w:sz w:val="24"/>
          <w:szCs w:val="24"/>
          <w:lang w:eastAsia="zh-CN"/>
        </w:rPr>
        <w:t>of</w:t>
      </w:r>
      <w:r w:rsidR="00931F10" w:rsidRPr="00931F10">
        <w:rPr>
          <w:rFonts w:ascii="Book Antiqua" w:hAnsi="Book Antiqua" w:cs="宋体"/>
          <w:b/>
          <w:sz w:val="24"/>
          <w:szCs w:val="24"/>
          <w:lang w:eastAsia="zh-CN"/>
        </w:rPr>
        <w:t xml:space="preserve"> </w:t>
      </w:r>
      <w:r w:rsidRPr="00931F10">
        <w:rPr>
          <w:rFonts w:ascii="Book Antiqua" w:hAnsi="Book Antiqua" w:cs="宋体"/>
          <w:b/>
          <w:sz w:val="24"/>
          <w:szCs w:val="24"/>
          <w:lang w:eastAsia="zh-CN"/>
        </w:rPr>
        <w:t xml:space="preserve">origin: </w:t>
      </w:r>
      <w:r w:rsidR="00931F10" w:rsidRPr="00931F10">
        <w:rPr>
          <w:rFonts w:ascii="Book Antiqua" w:hAnsi="Book Antiqua" w:cs="宋体"/>
          <w:sz w:val="24"/>
          <w:szCs w:val="24"/>
          <w:lang w:eastAsia="zh-CN"/>
        </w:rPr>
        <w:t>United Kingdom</w:t>
      </w:r>
    </w:p>
    <w:p w14:paraId="2A147DC7" w14:textId="74AAA9AB" w:rsidR="008301DD" w:rsidRPr="00931F10" w:rsidRDefault="008301DD" w:rsidP="00931F10">
      <w:pPr>
        <w:widowControl w:val="0"/>
        <w:adjustRightInd w:val="0"/>
        <w:snapToGrid w:val="0"/>
        <w:spacing w:after="0" w:line="360" w:lineRule="auto"/>
        <w:jc w:val="both"/>
        <w:rPr>
          <w:rFonts w:ascii="Book Antiqua" w:hAnsi="Book Antiqua" w:cs="宋体"/>
          <w:b/>
          <w:sz w:val="24"/>
          <w:szCs w:val="24"/>
          <w:lang w:eastAsia="zh-CN"/>
        </w:rPr>
      </w:pPr>
      <w:r w:rsidRPr="00931F10">
        <w:rPr>
          <w:rFonts w:ascii="Book Antiqua" w:hAnsi="Book Antiqua" w:cs="宋体"/>
          <w:b/>
          <w:sz w:val="24"/>
          <w:szCs w:val="24"/>
          <w:lang w:eastAsia="zh-CN"/>
        </w:rPr>
        <w:t>Peer-review</w:t>
      </w:r>
      <w:r w:rsidR="00931F10" w:rsidRPr="00931F10">
        <w:rPr>
          <w:rFonts w:ascii="Book Antiqua" w:hAnsi="Book Antiqua" w:cs="宋体"/>
          <w:b/>
          <w:sz w:val="24"/>
          <w:szCs w:val="24"/>
          <w:lang w:eastAsia="zh-CN"/>
        </w:rPr>
        <w:t xml:space="preserve"> </w:t>
      </w:r>
      <w:r w:rsidRPr="00931F10">
        <w:rPr>
          <w:rFonts w:ascii="Book Antiqua" w:hAnsi="Book Antiqua" w:cs="宋体"/>
          <w:b/>
          <w:sz w:val="24"/>
          <w:szCs w:val="24"/>
          <w:lang w:eastAsia="zh-CN"/>
        </w:rPr>
        <w:t>report</w:t>
      </w:r>
      <w:r w:rsidR="00931F10" w:rsidRPr="00931F10">
        <w:rPr>
          <w:rFonts w:ascii="Book Antiqua" w:hAnsi="Book Antiqua" w:cs="宋体"/>
          <w:b/>
          <w:sz w:val="24"/>
          <w:szCs w:val="24"/>
          <w:lang w:eastAsia="zh-CN"/>
        </w:rPr>
        <w:t xml:space="preserve"> </w:t>
      </w:r>
      <w:r w:rsidRPr="00931F10">
        <w:rPr>
          <w:rFonts w:ascii="Book Antiqua" w:hAnsi="Book Antiqua" w:cs="宋体"/>
          <w:b/>
          <w:sz w:val="24"/>
          <w:szCs w:val="24"/>
          <w:lang w:eastAsia="zh-CN"/>
        </w:rPr>
        <w:t>classification</w:t>
      </w:r>
    </w:p>
    <w:p w14:paraId="6F29F6B5" w14:textId="2B1782FD" w:rsidR="008301DD" w:rsidRPr="00931F10" w:rsidRDefault="008301DD" w:rsidP="00931F10">
      <w:pPr>
        <w:widowControl w:val="0"/>
        <w:adjustRightInd w:val="0"/>
        <w:snapToGrid w:val="0"/>
        <w:spacing w:after="0" w:line="360" w:lineRule="auto"/>
        <w:jc w:val="both"/>
        <w:rPr>
          <w:rFonts w:ascii="Book Antiqua" w:hAnsi="Book Antiqua" w:cs="宋体"/>
          <w:sz w:val="24"/>
          <w:szCs w:val="24"/>
          <w:lang w:eastAsia="zh-CN"/>
        </w:rPr>
      </w:pPr>
      <w:r w:rsidRPr="00931F10">
        <w:rPr>
          <w:rFonts w:ascii="Book Antiqua" w:hAnsi="Book Antiqua" w:cs="宋体"/>
          <w:sz w:val="24"/>
          <w:szCs w:val="24"/>
          <w:lang w:eastAsia="zh-CN"/>
        </w:rPr>
        <w:t>Grade</w:t>
      </w:r>
      <w:r w:rsidR="00931F10" w:rsidRPr="00931F10">
        <w:rPr>
          <w:rFonts w:ascii="Book Antiqua" w:hAnsi="Book Antiqua" w:cs="宋体"/>
          <w:sz w:val="24"/>
          <w:szCs w:val="24"/>
          <w:lang w:eastAsia="zh-CN"/>
        </w:rPr>
        <w:t xml:space="preserve"> </w:t>
      </w:r>
      <w:r w:rsidRPr="00931F10">
        <w:rPr>
          <w:rFonts w:ascii="Book Antiqua" w:hAnsi="Book Antiqua" w:cs="宋体"/>
          <w:sz w:val="24"/>
          <w:szCs w:val="24"/>
          <w:lang w:eastAsia="zh-CN"/>
        </w:rPr>
        <w:t>A</w:t>
      </w:r>
      <w:r w:rsidR="00931F10" w:rsidRPr="00931F10">
        <w:rPr>
          <w:rFonts w:ascii="Book Antiqua" w:hAnsi="Book Antiqua" w:cs="宋体"/>
          <w:sz w:val="24"/>
          <w:szCs w:val="24"/>
          <w:lang w:eastAsia="zh-CN"/>
        </w:rPr>
        <w:t xml:space="preserve"> </w:t>
      </w:r>
      <w:r w:rsidRPr="00931F10">
        <w:rPr>
          <w:rFonts w:ascii="Book Antiqua" w:hAnsi="Book Antiqua" w:cs="宋体"/>
          <w:sz w:val="24"/>
          <w:szCs w:val="24"/>
          <w:lang w:eastAsia="zh-CN"/>
        </w:rPr>
        <w:t>(Excellent): 0</w:t>
      </w:r>
    </w:p>
    <w:p w14:paraId="37EA7F88" w14:textId="5A371A59" w:rsidR="008301DD" w:rsidRPr="00931F10" w:rsidRDefault="008301DD" w:rsidP="00931F10">
      <w:pPr>
        <w:widowControl w:val="0"/>
        <w:adjustRightInd w:val="0"/>
        <w:snapToGrid w:val="0"/>
        <w:spacing w:after="0" w:line="360" w:lineRule="auto"/>
        <w:jc w:val="both"/>
        <w:rPr>
          <w:rFonts w:ascii="Book Antiqua" w:hAnsi="Book Antiqua" w:cs="宋体"/>
          <w:sz w:val="24"/>
          <w:szCs w:val="24"/>
          <w:lang w:eastAsia="zh-CN"/>
        </w:rPr>
      </w:pPr>
      <w:r w:rsidRPr="00931F10">
        <w:rPr>
          <w:rFonts w:ascii="Book Antiqua" w:hAnsi="Book Antiqua" w:cs="宋体"/>
          <w:sz w:val="24"/>
          <w:szCs w:val="24"/>
          <w:lang w:eastAsia="zh-CN"/>
        </w:rPr>
        <w:t>Grade</w:t>
      </w:r>
      <w:r w:rsidR="00931F10" w:rsidRPr="00931F10">
        <w:rPr>
          <w:rFonts w:ascii="Book Antiqua" w:hAnsi="Book Antiqua" w:cs="宋体"/>
          <w:sz w:val="24"/>
          <w:szCs w:val="24"/>
          <w:lang w:eastAsia="zh-CN"/>
        </w:rPr>
        <w:t xml:space="preserve"> </w:t>
      </w:r>
      <w:r w:rsidRPr="00931F10">
        <w:rPr>
          <w:rFonts w:ascii="Book Antiqua" w:hAnsi="Book Antiqua" w:cs="宋体"/>
          <w:sz w:val="24"/>
          <w:szCs w:val="24"/>
          <w:lang w:eastAsia="zh-CN"/>
        </w:rPr>
        <w:t>B</w:t>
      </w:r>
      <w:r w:rsidR="00931F10" w:rsidRPr="00931F10">
        <w:rPr>
          <w:rFonts w:ascii="Book Antiqua" w:hAnsi="Book Antiqua" w:cs="宋体"/>
          <w:sz w:val="24"/>
          <w:szCs w:val="24"/>
          <w:lang w:eastAsia="zh-CN"/>
        </w:rPr>
        <w:t xml:space="preserve"> </w:t>
      </w:r>
      <w:r w:rsidRPr="00931F10">
        <w:rPr>
          <w:rFonts w:ascii="Book Antiqua" w:hAnsi="Book Antiqua" w:cs="宋体"/>
          <w:sz w:val="24"/>
          <w:szCs w:val="24"/>
          <w:lang w:eastAsia="zh-CN"/>
        </w:rPr>
        <w:t>(Very</w:t>
      </w:r>
      <w:r w:rsidR="00931F10" w:rsidRPr="00931F10">
        <w:rPr>
          <w:rFonts w:ascii="Book Antiqua" w:hAnsi="Book Antiqua" w:cs="宋体"/>
          <w:sz w:val="24"/>
          <w:szCs w:val="24"/>
          <w:lang w:eastAsia="zh-CN"/>
        </w:rPr>
        <w:t xml:space="preserve"> </w:t>
      </w:r>
      <w:r w:rsidRPr="00931F10">
        <w:rPr>
          <w:rFonts w:ascii="Book Antiqua" w:hAnsi="Book Antiqua" w:cs="宋体"/>
          <w:sz w:val="24"/>
          <w:szCs w:val="24"/>
          <w:lang w:eastAsia="zh-CN"/>
        </w:rPr>
        <w:t>good): 0</w:t>
      </w:r>
    </w:p>
    <w:p w14:paraId="3A2B4EF6" w14:textId="667BA142" w:rsidR="008301DD" w:rsidRPr="00931F10" w:rsidRDefault="008301DD" w:rsidP="00931F10">
      <w:pPr>
        <w:widowControl w:val="0"/>
        <w:adjustRightInd w:val="0"/>
        <w:snapToGrid w:val="0"/>
        <w:spacing w:after="0" w:line="360" w:lineRule="auto"/>
        <w:jc w:val="both"/>
        <w:rPr>
          <w:rFonts w:ascii="Book Antiqua" w:hAnsi="Book Antiqua" w:cs="宋体"/>
          <w:sz w:val="24"/>
          <w:szCs w:val="24"/>
          <w:lang w:eastAsia="zh-CN"/>
        </w:rPr>
      </w:pPr>
      <w:r w:rsidRPr="00931F10">
        <w:rPr>
          <w:rFonts w:ascii="Book Antiqua" w:hAnsi="Book Antiqua" w:cs="宋体"/>
          <w:sz w:val="24"/>
          <w:szCs w:val="24"/>
          <w:lang w:eastAsia="zh-CN"/>
        </w:rPr>
        <w:t>Grade</w:t>
      </w:r>
      <w:r w:rsidR="00931F10" w:rsidRPr="00931F10">
        <w:rPr>
          <w:rFonts w:ascii="Book Antiqua" w:hAnsi="Book Antiqua" w:cs="宋体"/>
          <w:sz w:val="24"/>
          <w:szCs w:val="24"/>
          <w:lang w:eastAsia="zh-CN"/>
        </w:rPr>
        <w:t xml:space="preserve"> </w:t>
      </w:r>
      <w:r w:rsidRPr="00931F10">
        <w:rPr>
          <w:rFonts w:ascii="Book Antiqua" w:hAnsi="Book Antiqua" w:cs="宋体"/>
          <w:sz w:val="24"/>
          <w:szCs w:val="24"/>
          <w:lang w:eastAsia="zh-CN"/>
        </w:rPr>
        <w:t>C</w:t>
      </w:r>
      <w:r w:rsidR="00931F10" w:rsidRPr="00931F10">
        <w:rPr>
          <w:rFonts w:ascii="Book Antiqua" w:hAnsi="Book Antiqua" w:cs="宋体"/>
          <w:sz w:val="24"/>
          <w:szCs w:val="24"/>
          <w:lang w:eastAsia="zh-CN"/>
        </w:rPr>
        <w:t xml:space="preserve"> </w:t>
      </w:r>
      <w:r w:rsidRPr="00931F10">
        <w:rPr>
          <w:rFonts w:ascii="Book Antiqua" w:hAnsi="Book Antiqua" w:cs="宋体"/>
          <w:sz w:val="24"/>
          <w:szCs w:val="24"/>
          <w:lang w:eastAsia="zh-CN"/>
        </w:rPr>
        <w:t>(Good): C</w:t>
      </w:r>
    </w:p>
    <w:p w14:paraId="2A8102F1" w14:textId="164CF2B8" w:rsidR="008301DD" w:rsidRPr="00931F10" w:rsidRDefault="008301DD" w:rsidP="00931F10">
      <w:pPr>
        <w:widowControl w:val="0"/>
        <w:adjustRightInd w:val="0"/>
        <w:snapToGrid w:val="0"/>
        <w:spacing w:after="0" w:line="360" w:lineRule="auto"/>
        <w:jc w:val="both"/>
        <w:rPr>
          <w:rFonts w:ascii="Book Antiqua" w:hAnsi="Book Antiqua" w:cs="宋体"/>
          <w:sz w:val="24"/>
          <w:szCs w:val="24"/>
          <w:lang w:eastAsia="zh-CN"/>
        </w:rPr>
      </w:pPr>
      <w:r w:rsidRPr="00931F10">
        <w:rPr>
          <w:rFonts w:ascii="Book Antiqua" w:hAnsi="Book Antiqua" w:cs="宋体"/>
          <w:sz w:val="24"/>
          <w:szCs w:val="24"/>
          <w:lang w:eastAsia="zh-CN"/>
        </w:rPr>
        <w:t>Grade</w:t>
      </w:r>
      <w:r w:rsidR="00931F10" w:rsidRPr="00931F10">
        <w:rPr>
          <w:rFonts w:ascii="Book Antiqua" w:hAnsi="Book Antiqua" w:cs="宋体"/>
          <w:sz w:val="24"/>
          <w:szCs w:val="24"/>
          <w:lang w:eastAsia="zh-CN"/>
        </w:rPr>
        <w:t xml:space="preserve"> </w:t>
      </w:r>
      <w:r w:rsidRPr="00931F10">
        <w:rPr>
          <w:rFonts w:ascii="Book Antiqua" w:hAnsi="Book Antiqua" w:cs="宋体"/>
          <w:sz w:val="24"/>
          <w:szCs w:val="24"/>
          <w:lang w:eastAsia="zh-CN"/>
        </w:rPr>
        <w:t>D</w:t>
      </w:r>
      <w:r w:rsidR="00931F10" w:rsidRPr="00931F10">
        <w:rPr>
          <w:rFonts w:ascii="Book Antiqua" w:hAnsi="Book Antiqua" w:cs="宋体"/>
          <w:sz w:val="24"/>
          <w:szCs w:val="24"/>
          <w:lang w:eastAsia="zh-CN"/>
        </w:rPr>
        <w:t xml:space="preserve"> </w:t>
      </w:r>
      <w:r w:rsidRPr="00931F10">
        <w:rPr>
          <w:rFonts w:ascii="Book Antiqua" w:hAnsi="Book Antiqua" w:cs="宋体"/>
          <w:sz w:val="24"/>
          <w:szCs w:val="24"/>
          <w:lang w:eastAsia="zh-CN"/>
        </w:rPr>
        <w:t>(Fair): D</w:t>
      </w:r>
    </w:p>
    <w:p w14:paraId="325AADA5" w14:textId="173165B9" w:rsidR="008301DD" w:rsidRPr="00931F10" w:rsidRDefault="008301DD" w:rsidP="00931F10">
      <w:pPr>
        <w:widowControl w:val="0"/>
        <w:adjustRightInd w:val="0"/>
        <w:snapToGrid w:val="0"/>
        <w:spacing w:after="0" w:line="360" w:lineRule="auto"/>
        <w:jc w:val="both"/>
        <w:rPr>
          <w:rFonts w:ascii="Book Antiqua" w:eastAsia="等线" w:hAnsi="Book Antiqua" w:cs="Calibri"/>
          <w:kern w:val="2"/>
          <w:sz w:val="24"/>
          <w:szCs w:val="24"/>
          <w:lang w:val="hu-HU" w:eastAsia="zh-CN"/>
        </w:rPr>
      </w:pPr>
      <w:r w:rsidRPr="00931F10">
        <w:rPr>
          <w:rFonts w:ascii="Book Antiqua" w:hAnsi="Book Antiqua" w:cs="宋体"/>
          <w:sz w:val="24"/>
          <w:szCs w:val="24"/>
          <w:lang w:eastAsia="zh-CN"/>
        </w:rPr>
        <w:t>Grade</w:t>
      </w:r>
      <w:r w:rsidR="00931F10" w:rsidRPr="00931F10">
        <w:rPr>
          <w:rFonts w:ascii="Book Antiqua" w:hAnsi="Book Antiqua" w:cs="宋体"/>
          <w:sz w:val="24"/>
          <w:szCs w:val="24"/>
          <w:lang w:eastAsia="zh-CN"/>
        </w:rPr>
        <w:t xml:space="preserve"> </w:t>
      </w:r>
      <w:r w:rsidRPr="00931F10">
        <w:rPr>
          <w:rFonts w:ascii="Book Antiqua" w:hAnsi="Book Antiqua" w:cs="宋体"/>
          <w:sz w:val="24"/>
          <w:szCs w:val="24"/>
          <w:lang w:eastAsia="zh-CN"/>
        </w:rPr>
        <w:t>E</w:t>
      </w:r>
      <w:r w:rsidR="00931F10" w:rsidRPr="00931F10">
        <w:rPr>
          <w:rFonts w:ascii="Book Antiqua" w:hAnsi="Book Antiqua" w:cs="宋体"/>
          <w:sz w:val="24"/>
          <w:szCs w:val="24"/>
          <w:lang w:eastAsia="zh-CN"/>
        </w:rPr>
        <w:t xml:space="preserve"> </w:t>
      </w:r>
      <w:r w:rsidRPr="00931F10">
        <w:rPr>
          <w:rFonts w:ascii="Book Antiqua" w:hAnsi="Book Antiqua" w:cs="宋体"/>
          <w:sz w:val="24"/>
          <w:szCs w:val="24"/>
          <w:lang w:eastAsia="zh-CN"/>
        </w:rPr>
        <w:t>(Poor): E, E</w:t>
      </w:r>
    </w:p>
    <w:p w14:paraId="5BC46177" w14:textId="77777777" w:rsidR="008301DD" w:rsidRPr="00931F10" w:rsidRDefault="008301DD" w:rsidP="00931F10">
      <w:pPr>
        <w:widowControl w:val="0"/>
        <w:adjustRightInd w:val="0"/>
        <w:snapToGrid w:val="0"/>
        <w:spacing w:after="0" w:line="360" w:lineRule="auto"/>
        <w:jc w:val="both"/>
        <w:rPr>
          <w:rFonts w:ascii="Book Antiqua" w:eastAsia="宋体" w:hAnsi="Book Antiqua" w:cs="Times New Roman"/>
          <w:b/>
          <w:color w:val="000000"/>
          <w:kern w:val="2"/>
          <w:sz w:val="24"/>
          <w:szCs w:val="24"/>
          <w:lang w:val="hu-HU" w:eastAsia="zh-CN"/>
        </w:rPr>
      </w:pPr>
    </w:p>
    <w:p w14:paraId="048BE0BE" w14:textId="6F45DCED" w:rsidR="00B92AB0" w:rsidRPr="00931F10" w:rsidRDefault="008301DD" w:rsidP="00931F10">
      <w:pPr>
        <w:widowControl w:val="0"/>
        <w:adjustRightInd w:val="0"/>
        <w:snapToGrid w:val="0"/>
        <w:spacing w:after="0" w:line="360" w:lineRule="auto"/>
        <w:jc w:val="both"/>
        <w:rPr>
          <w:rFonts w:ascii="Book Antiqua" w:hAnsi="Book Antiqua" w:cs="Times New Roman"/>
          <w:b/>
          <w:bCs/>
          <w:color w:val="000000"/>
          <w:kern w:val="2"/>
          <w:sz w:val="24"/>
          <w:szCs w:val="24"/>
          <w:lang w:eastAsia="zh-CN"/>
        </w:rPr>
      </w:pPr>
      <w:r w:rsidRPr="00931F10">
        <w:rPr>
          <w:rFonts w:ascii="Book Antiqua" w:hAnsi="Book Antiqua" w:cs="Times New Roman"/>
          <w:b/>
          <w:bCs/>
          <w:color w:val="000000"/>
          <w:kern w:val="2"/>
          <w:sz w:val="24"/>
          <w:szCs w:val="24"/>
          <w:lang w:eastAsia="zh-CN"/>
        </w:rPr>
        <w:t>P-Reviewer:</w:t>
      </w:r>
      <w:r w:rsidRPr="00931F10">
        <w:rPr>
          <w:rFonts w:ascii="Book Antiqua" w:hAnsi="Book Antiqua" w:cs="Times New Roman"/>
          <w:bCs/>
          <w:color w:val="000000"/>
          <w:kern w:val="2"/>
          <w:sz w:val="24"/>
          <w:szCs w:val="24"/>
          <w:lang w:eastAsia="zh-CN"/>
        </w:rPr>
        <w:t xml:space="preserve"> </w:t>
      </w:r>
      <w:r w:rsidR="00931F10" w:rsidRPr="00931F10">
        <w:rPr>
          <w:rFonts w:ascii="Book Antiqua" w:hAnsi="Book Antiqua"/>
          <w:sz w:val="24"/>
          <w:szCs w:val="24"/>
        </w:rPr>
        <w:t>Annibale</w:t>
      </w:r>
      <w:r w:rsidR="00931F10" w:rsidRPr="00931F10">
        <w:rPr>
          <w:rFonts w:ascii="Book Antiqua" w:hAnsi="Book Antiqua" w:cs="Times New Roman"/>
          <w:bCs/>
          <w:color w:val="000000"/>
          <w:kern w:val="2"/>
          <w:sz w:val="24"/>
          <w:szCs w:val="24"/>
          <w:lang w:eastAsia="zh-CN"/>
        </w:rPr>
        <w:t xml:space="preserve"> B, Lan C, </w:t>
      </w:r>
      <w:r w:rsidR="00931F10" w:rsidRPr="00931F10">
        <w:rPr>
          <w:rFonts w:ascii="Book Antiqua" w:hAnsi="Book Antiqua"/>
          <w:sz w:val="24"/>
          <w:szCs w:val="24"/>
        </w:rPr>
        <w:t>Nakajima N,</w:t>
      </w:r>
      <w:r w:rsidRPr="00931F10">
        <w:rPr>
          <w:rFonts w:ascii="Book Antiqua" w:hAnsi="Book Antiqua" w:cs="Times New Roman"/>
          <w:bCs/>
          <w:color w:val="000000"/>
          <w:kern w:val="2"/>
          <w:sz w:val="24"/>
          <w:szCs w:val="24"/>
          <w:lang w:eastAsia="zh-CN"/>
        </w:rPr>
        <w:t xml:space="preserve"> </w:t>
      </w:r>
      <w:r w:rsidRPr="00931F10">
        <w:rPr>
          <w:rFonts w:ascii="Book Antiqua" w:hAnsi="Book Antiqua" w:cs="Times New Roman"/>
          <w:b/>
          <w:bCs/>
          <w:color w:val="000000"/>
          <w:kern w:val="2"/>
          <w:sz w:val="24"/>
          <w:szCs w:val="24"/>
          <w:lang w:eastAsia="zh-CN"/>
        </w:rPr>
        <w:t xml:space="preserve">S-Editor: </w:t>
      </w:r>
      <w:r w:rsidR="00931F10" w:rsidRPr="00931F10">
        <w:rPr>
          <w:rFonts w:ascii="Book Antiqua" w:hAnsi="Book Antiqua" w:cs="Times New Roman"/>
          <w:bCs/>
          <w:color w:val="000000"/>
          <w:kern w:val="2"/>
          <w:sz w:val="24"/>
          <w:szCs w:val="24"/>
          <w:lang w:eastAsia="zh-CN"/>
        </w:rPr>
        <w:t>Dou Y</w:t>
      </w:r>
      <w:r w:rsidRPr="00931F10">
        <w:rPr>
          <w:rFonts w:ascii="Book Antiqua" w:hAnsi="Book Antiqua" w:cs="Times New Roman"/>
          <w:bCs/>
          <w:color w:val="000000"/>
          <w:kern w:val="2"/>
          <w:sz w:val="24"/>
          <w:szCs w:val="24"/>
          <w:lang w:eastAsia="zh-CN"/>
        </w:rPr>
        <w:t xml:space="preserve"> </w:t>
      </w:r>
      <w:r w:rsidRPr="00931F10">
        <w:rPr>
          <w:rFonts w:ascii="Book Antiqua" w:hAnsi="Book Antiqua" w:cs="Times New Roman"/>
          <w:b/>
          <w:bCs/>
          <w:color w:val="000000"/>
          <w:kern w:val="2"/>
          <w:sz w:val="24"/>
          <w:szCs w:val="24"/>
          <w:lang w:eastAsia="zh-CN"/>
        </w:rPr>
        <w:t>L-Editor:</w:t>
      </w:r>
      <w:r w:rsidRPr="00931F10">
        <w:rPr>
          <w:rFonts w:ascii="Book Antiqua" w:hAnsi="Book Antiqua" w:cs="Times New Roman"/>
          <w:color w:val="000000"/>
          <w:kern w:val="2"/>
          <w:sz w:val="24"/>
          <w:szCs w:val="24"/>
          <w:lang w:eastAsia="zh-CN"/>
        </w:rPr>
        <w:t xml:space="preserve"> </w:t>
      </w:r>
      <w:r w:rsidRPr="00931F10">
        <w:rPr>
          <w:rFonts w:ascii="Book Antiqua" w:hAnsi="Book Antiqua" w:cs="Times New Roman"/>
          <w:b/>
          <w:bCs/>
          <w:color w:val="000000"/>
          <w:kern w:val="2"/>
          <w:sz w:val="24"/>
          <w:szCs w:val="24"/>
          <w:lang w:eastAsia="zh-CN"/>
        </w:rPr>
        <w:t>E-Editor:</w:t>
      </w:r>
    </w:p>
    <w:sectPr w:rsidR="00B92AB0" w:rsidRPr="00931F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90851" w14:textId="77777777" w:rsidR="004971A6" w:rsidRDefault="004971A6" w:rsidP="00E83AC6">
      <w:pPr>
        <w:spacing w:after="0" w:line="240" w:lineRule="auto"/>
      </w:pPr>
      <w:r>
        <w:separator/>
      </w:r>
    </w:p>
  </w:endnote>
  <w:endnote w:type="continuationSeparator" w:id="0">
    <w:p w14:paraId="63E18B6D" w14:textId="77777777" w:rsidR="004971A6" w:rsidRDefault="004971A6" w:rsidP="00E8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4E8A9" w14:textId="77777777" w:rsidR="004971A6" w:rsidRDefault="004971A6" w:rsidP="00E83AC6">
      <w:pPr>
        <w:spacing w:after="0" w:line="240" w:lineRule="auto"/>
      </w:pPr>
      <w:r>
        <w:separator/>
      </w:r>
    </w:p>
  </w:footnote>
  <w:footnote w:type="continuationSeparator" w:id="0">
    <w:p w14:paraId="30466318" w14:textId="77777777" w:rsidR="004971A6" w:rsidRDefault="004971A6" w:rsidP="00E83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7D3"/>
    <w:multiLevelType w:val="multilevel"/>
    <w:tmpl w:val="7634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E66FF"/>
    <w:multiLevelType w:val="multilevel"/>
    <w:tmpl w:val="2D6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725DD"/>
    <w:multiLevelType w:val="multilevel"/>
    <w:tmpl w:val="B268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52E77"/>
    <w:multiLevelType w:val="multilevel"/>
    <w:tmpl w:val="A6B8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67A80"/>
    <w:multiLevelType w:val="hybridMultilevel"/>
    <w:tmpl w:val="AE240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10B58"/>
    <w:multiLevelType w:val="hybridMultilevel"/>
    <w:tmpl w:val="638C91B8"/>
    <w:lvl w:ilvl="0" w:tplc="A3CA1EA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25C65"/>
    <w:multiLevelType w:val="hybridMultilevel"/>
    <w:tmpl w:val="8D86D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F5009E"/>
    <w:multiLevelType w:val="hybridMultilevel"/>
    <w:tmpl w:val="A588E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16192"/>
    <w:multiLevelType w:val="hybridMultilevel"/>
    <w:tmpl w:val="E314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001F1"/>
    <w:multiLevelType w:val="hybridMultilevel"/>
    <w:tmpl w:val="E1A86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665C3"/>
    <w:multiLevelType w:val="multilevel"/>
    <w:tmpl w:val="764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A501E"/>
    <w:multiLevelType w:val="hybridMultilevel"/>
    <w:tmpl w:val="3FAE576E"/>
    <w:lvl w:ilvl="0" w:tplc="78D4FB7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81D26"/>
    <w:multiLevelType w:val="hybridMultilevel"/>
    <w:tmpl w:val="AF7A6AD8"/>
    <w:lvl w:ilvl="0" w:tplc="A3CA1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D368D"/>
    <w:multiLevelType w:val="hybridMultilevel"/>
    <w:tmpl w:val="248A0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2027F"/>
    <w:multiLevelType w:val="hybridMultilevel"/>
    <w:tmpl w:val="2A00900A"/>
    <w:lvl w:ilvl="0" w:tplc="C31EF32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9668A"/>
    <w:multiLevelType w:val="multilevel"/>
    <w:tmpl w:val="060C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BD25A8"/>
    <w:multiLevelType w:val="multilevel"/>
    <w:tmpl w:val="BA20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8"/>
  </w:num>
  <w:num w:numId="4">
    <w:abstractNumId w:val="15"/>
  </w:num>
  <w:num w:numId="5">
    <w:abstractNumId w:val="9"/>
  </w:num>
  <w:num w:numId="6">
    <w:abstractNumId w:val="16"/>
  </w:num>
  <w:num w:numId="7">
    <w:abstractNumId w:val="2"/>
  </w:num>
  <w:num w:numId="8">
    <w:abstractNumId w:val="1"/>
  </w:num>
  <w:num w:numId="9">
    <w:abstractNumId w:val="7"/>
  </w:num>
  <w:num w:numId="10">
    <w:abstractNumId w:val="12"/>
  </w:num>
  <w:num w:numId="11">
    <w:abstractNumId w:val="4"/>
  </w:num>
  <w:num w:numId="12">
    <w:abstractNumId w:val="5"/>
  </w:num>
  <w:num w:numId="13">
    <w:abstractNumId w:val="6"/>
  </w:num>
  <w:num w:numId="14">
    <w:abstractNumId w:val="14"/>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0D"/>
    <w:rsid w:val="0000351C"/>
    <w:rsid w:val="00031A28"/>
    <w:rsid w:val="00041C3E"/>
    <w:rsid w:val="000456B8"/>
    <w:rsid w:val="000A5439"/>
    <w:rsid w:val="000B1084"/>
    <w:rsid w:val="000C7197"/>
    <w:rsid w:val="000E5594"/>
    <w:rsid w:val="00107204"/>
    <w:rsid w:val="00125011"/>
    <w:rsid w:val="00166A8C"/>
    <w:rsid w:val="001913A1"/>
    <w:rsid w:val="001B0163"/>
    <w:rsid w:val="001B739A"/>
    <w:rsid w:val="001C73C1"/>
    <w:rsid w:val="001E2870"/>
    <w:rsid w:val="00242F53"/>
    <w:rsid w:val="00247B65"/>
    <w:rsid w:val="00262E00"/>
    <w:rsid w:val="00265248"/>
    <w:rsid w:val="00272D3B"/>
    <w:rsid w:val="0028373C"/>
    <w:rsid w:val="0029320F"/>
    <w:rsid w:val="002E7D49"/>
    <w:rsid w:val="002F6B71"/>
    <w:rsid w:val="003038E3"/>
    <w:rsid w:val="00303E98"/>
    <w:rsid w:val="00331750"/>
    <w:rsid w:val="00342F82"/>
    <w:rsid w:val="003637B6"/>
    <w:rsid w:val="00380801"/>
    <w:rsid w:val="003A3922"/>
    <w:rsid w:val="003A7123"/>
    <w:rsid w:val="003B00DA"/>
    <w:rsid w:val="003B1593"/>
    <w:rsid w:val="003D4615"/>
    <w:rsid w:val="003D744C"/>
    <w:rsid w:val="003E127E"/>
    <w:rsid w:val="003F3561"/>
    <w:rsid w:val="003F5E19"/>
    <w:rsid w:val="003F77AA"/>
    <w:rsid w:val="004245E4"/>
    <w:rsid w:val="00434CAD"/>
    <w:rsid w:val="00470D55"/>
    <w:rsid w:val="00484F1B"/>
    <w:rsid w:val="004971A6"/>
    <w:rsid w:val="004A2643"/>
    <w:rsid w:val="004D19D1"/>
    <w:rsid w:val="004D49C2"/>
    <w:rsid w:val="004E0C8A"/>
    <w:rsid w:val="004E5247"/>
    <w:rsid w:val="00501570"/>
    <w:rsid w:val="005062D7"/>
    <w:rsid w:val="005066A4"/>
    <w:rsid w:val="00520860"/>
    <w:rsid w:val="0054476A"/>
    <w:rsid w:val="0055451C"/>
    <w:rsid w:val="00590D23"/>
    <w:rsid w:val="005B7F22"/>
    <w:rsid w:val="005C4E2C"/>
    <w:rsid w:val="005D13D2"/>
    <w:rsid w:val="005D346D"/>
    <w:rsid w:val="005D5AC7"/>
    <w:rsid w:val="005F6873"/>
    <w:rsid w:val="006559DA"/>
    <w:rsid w:val="00687277"/>
    <w:rsid w:val="006930A4"/>
    <w:rsid w:val="00693CA2"/>
    <w:rsid w:val="006978AD"/>
    <w:rsid w:val="006C6AA9"/>
    <w:rsid w:val="006D3C05"/>
    <w:rsid w:val="006E6960"/>
    <w:rsid w:val="007403DA"/>
    <w:rsid w:val="00770D90"/>
    <w:rsid w:val="007A0486"/>
    <w:rsid w:val="007A1676"/>
    <w:rsid w:val="007A415E"/>
    <w:rsid w:val="007B4CD3"/>
    <w:rsid w:val="007E7F49"/>
    <w:rsid w:val="00814C2B"/>
    <w:rsid w:val="008301DD"/>
    <w:rsid w:val="0085643A"/>
    <w:rsid w:val="00864110"/>
    <w:rsid w:val="008D7E44"/>
    <w:rsid w:val="008E1C35"/>
    <w:rsid w:val="008E70D0"/>
    <w:rsid w:val="008F0659"/>
    <w:rsid w:val="00903642"/>
    <w:rsid w:val="00931F10"/>
    <w:rsid w:val="009368D8"/>
    <w:rsid w:val="0097040D"/>
    <w:rsid w:val="0097641D"/>
    <w:rsid w:val="0098242F"/>
    <w:rsid w:val="009A1C39"/>
    <w:rsid w:val="009F5782"/>
    <w:rsid w:val="00A0795D"/>
    <w:rsid w:val="00A24DD1"/>
    <w:rsid w:val="00A33DF4"/>
    <w:rsid w:val="00A44C32"/>
    <w:rsid w:val="00A61179"/>
    <w:rsid w:val="00A74C2E"/>
    <w:rsid w:val="00A75534"/>
    <w:rsid w:val="00A96F2B"/>
    <w:rsid w:val="00AA54AC"/>
    <w:rsid w:val="00AF4E36"/>
    <w:rsid w:val="00B163E4"/>
    <w:rsid w:val="00B225FE"/>
    <w:rsid w:val="00B406D2"/>
    <w:rsid w:val="00B76D07"/>
    <w:rsid w:val="00B77F5B"/>
    <w:rsid w:val="00B92AB0"/>
    <w:rsid w:val="00B94A34"/>
    <w:rsid w:val="00BF4466"/>
    <w:rsid w:val="00C25B70"/>
    <w:rsid w:val="00C324A8"/>
    <w:rsid w:val="00C5428C"/>
    <w:rsid w:val="00C86959"/>
    <w:rsid w:val="00CA34B2"/>
    <w:rsid w:val="00CA39D7"/>
    <w:rsid w:val="00CC5740"/>
    <w:rsid w:val="00CE6CA4"/>
    <w:rsid w:val="00CF2B48"/>
    <w:rsid w:val="00D20452"/>
    <w:rsid w:val="00D21314"/>
    <w:rsid w:val="00D86377"/>
    <w:rsid w:val="00D938E3"/>
    <w:rsid w:val="00D9458E"/>
    <w:rsid w:val="00D9670D"/>
    <w:rsid w:val="00DB4703"/>
    <w:rsid w:val="00DB4E3E"/>
    <w:rsid w:val="00DC39F9"/>
    <w:rsid w:val="00DD09E5"/>
    <w:rsid w:val="00DE070D"/>
    <w:rsid w:val="00DE31A0"/>
    <w:rsid w:val="00DE36B4"/>
    <w:rsid w:val="00E11841"/>
    <w:rsid w:val="00E11F16"/>
    <w:rsid w:val="00E41DE4"/>
    <w:rsid w:val="00E5431F"/>
    <w:rsid w:val="00E6110F"/>
    <w:rsid w:val="00E70295"/>
    <w:rsid w:val="00E81BA8"/>
    <w:rsid w:val="00E83AC6"/>
    <w:rsid w:val="00EA42A0"/>
    <w:rsid w:val="00ED6CBE"/>
    <w:rsid w:val="00EF3FF0"/>
    <w:rsid w:val="00F1110B"/>
    <w:rsid w:val="00F220B1"/>
    <w:rsid w:val="00F227CE"/>
    <w:rsid w:val="00FB4D11"/>
    <w:rsid w:val="00FC5DBA"/>
    <w:rsid w:val="00FF5BC2"/>
    <w:rsid w:val="00FF60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FB1EE"/>
  <w15:docId w15:val="{EA9F9B78-B2C8-4234-A4B9-E15638CD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7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4">
    <w:name w:val="heading 4"/>
    <w:basedOn w:val="a"/>
    <w:next w:val="a"/>
    <w:link w:val="40"/>
    <w:uiPriority w:val="9"/>
    <w:semiHidden/>
    <w:unhideWhenUsed/>
    <w:qFormat/>
    <w:rsid w:val="005B7F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link w:val="Body1Char"/>
    <w:uiPriority w:val="99"/>
    <w:rsid w:val="00DE070D"/>
    <w:pPr>
      <w:spacing w:after="200" w:line="276" w:lineRule="auto"/>
      <w:outlineLvl w:val="0"/>
    </w:pPr>
    <w:rPr>
      <w:rFonts w:ascii="Helvetica" w:eastAsia="Arial Unicode MS" w:hAnsi="Helvetica" w:cs="Times New Roman"/>
      <w:color w:val="000000"/>
      <w:szCs w:val="20"/>
      <w:u w:color="000000"/>
      <w:lang w:eastAsia="en-GB"/>
    </w:rPr>
  </w:style>
  <w:style w:type="character" w:customStyle="1" w:styleId="Body1Char">
    <w:name w:val="Body 1 Char"/>
    <w:link w:val="Body1"/>
    <w:uiPriority w:val="99"/>
    <w:rsid w:val="00DE070D"/>
    <w:rPr>
      <w:rFonts w:ascii="Helvetica" w:eastAsia="Arial Unicode MS" w:hAnsi="Helvetica" w:cs="Times New Roman"/>
      <w:color w:val="000000"/>
      <w:szCs w:val="20"/>
      <w:u w:color="000000"/>
      <w:lang w:eastAsia="en-GB"/>
    </w:rPr>
  </w:style>
  <w:style w:type="character" w:styleId="a3">
    <w:name w:val="Hyperlink"/>
    <w:basedOn w:val="a0"/>
    <w:uiPriority w:val="99"/>
    <w:unhideWhenUsed/>
    <w:qFormat/>
    <w:rsid w:val="001E2870"/>
    <w:rPr>
      <w:color w:val="0000FF"/>
      <w:u w:val="single"/>
    </w:rPr>
  </w:style>
  <w:style w:type="paragraph" w:styleId="a4">
    <w:name w:val="List Paragraph"/>
    <w:basedOn w:val="a"/>
    <w:uiPriority w:val="34"/>
    <w:qFormat/>
    <w:rsid w:val="003F5E19"/>
    <w:pPr>
      <w:ind w:left="720"/>
      <w:contextualSpacing/>
    </w:pPr>
  </w:style>
  <w:style w:type="character" w:customStyle="1" w:styleId="10">
    <w:name w:val="标题 1 字符"/>
    <w:basedOn w:val="a0"/>
    <w:link w:val="1"/>
    <w:uiPriority w:val="9"/>
    <w:rsid w:val="005B7F22"/>
    <w:rPr>
      <w:rFonts w:ascii="Times New Roman" w:eastAsia="Times New Roman" w:hAnsi="Times New Roman" w:cs="Times New Roman"/>
      <w:b/>
      <w:bCs/>
      <w:kern w:val="36"/>
      <w:sz w:val="48"/>
      <w:szCs w:val="48"/>
      <w:lang w:eastAsia="en-GB"/>
    </w:rPr>
  </w:style>
  <w:style w:type="character" w:customStyle="1" w:styleId="highlight">
    <w:name w:val="highlight"/>
    <w:basedOn w:val="a0"/>
    <w:rsid w:val="005B7F22"/>
  </w:style>
  <w:style w:type="character" w:customStyle="1" w:styleId="40">
    <w:name w:val="标题 4 字符"/>
    <w:basedOn w:val="a0"/>
    <w:link w:val="4"/>
    <w:uiPriority w:val="9"/>
    <w:semiHidden/>
    <w:rsid w:val="005B7F22"/>
    <w:rPr>
      <w:rFonts w:asciiTheme="majorHAnsi" w:eastAsiaTheme="majorEastAsia" w:hAnsiTheme="majorHAnsi" w:cstheme="majorBidi"/>
      <w:i/>
      <w:iCs/>
      <w:color w:val="2E74B5" w:themeColor="accent1" w:themeShade="BF"/>
    </w:rPr>
  </w:style>
  <w:style w:type="character" w:customStyle="1" w:styleId="label">
    <w:name w:val="label"/>
    <w:basedOn w:val="a0"/>
    <w:rsid w:val="005B7F22"/>
  </w:style>
  <w:style w:type="character" w:customStyle="1" w:styleId="separator">
    <w:name w:val="separator"/>
    <w:basedOn w:val="a0"/>
    <w:rsid w:val="005B7F22"/>
  </w:style>
  <w:style w:type="character" w:customStyle="1" w:styleId="value">
    <w:name w:val="value"/>
    <w:basedOn w:val="a0"/>
    <w:rsid w:val="005B7F22"/>
  </w:style>
  <w:style w:type="paragraph" w:customStyle="1" w:styleId="Title1">
    <w:name w:val="Title1"/>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a"/>
    <w:rsid w:val="00E81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a0"/>
    <w:rsid w:val="00E81BA8"/>
  </w:style>
  <w:style w:type="character" w:customStyle="1" w:styleId="citation">
    <w:name w:val="citation"/>
    <w:basedOn w:val="a0"/>
    <w:rsid w:val="00F227CE"/>
  </w:style>
  <w:style w:type="character" w:customStyle="1" w:styleId="ref-journal">
    <w:name w:val="ref-journal"/>
    <w:basedOn w:val="a0"/>
    <w:rsid w:val="00F227CE"/>
  </w:style>
  <w:style w:type="character" w:customStyle="1" w:styleId="ref-vol">
    <w:name w:val="ref-vol"/>
    <w:basedOn w:val="a0"/>
    <w:rsid w:val="00F227CE"/>
  </w:style>
  <w:style w:type="character" w:customStyle="1" w:styleId="hiddenreadable">
    <w:name w:val="hiddenreadable"/>
    <w:basedOn w:val="a0"/>
    <w:rsid w:val="006C6AA9"/>
  </w:style>
  <w:style w:type="character" w:styleId="a5">
    <w:name w:val="Emphasis"/>
    <w:basedOn w:val="a0"/>
    <w:uiPriority w:val="20"/>
    <w:qFormat/>
    <w:rsid w:val="006C6AA9"/>
    <w:rPr>
      <w:i/>
      <w:iCs/>
    </w:rPr>
  </w:style>
  <w:style w:type="paragraph" w:styleId="a6">
    <w:name w:val="Balloon Text"/>
    <w:basedOn w:val="a"/>
    <w:link w:val="a7"/>
    <w:uiPriority w:val="99"/>
    <w:semiHidden/>
    <w:unhideWhenUsed/>
    <w:rsid w:val="00DD09E5"/>
    <w:pPr>
      <w:spacing w:after="0" w:line="240" w:lineRule="auto"/>
    </w:pPr>
    <w:rPr>
      <w:sz w:val="18"/>
      <w:szCs w:val="18"/>
    </w:rPr>
  </w:style>
  <w:style w:type="character" w:customStyle="1" w:styleId="a7">
    <w:name w:val="批注框文本 字符"/>
    <w:basedOn w:val="a0"/>
    <w:link w:val="a6"/>
    <w:uiPriority w:val="99"/>
    <w:semiHidden/>
    <w:rsid w:val="00DD09E5"/>
    <w:rPr>
      <w:sz w:val="18"/>
      <w:szCs w:val="18"/>
    </w:rPr>
  </w:style>
  <w:style w:type="paragraph" w:styleId="a8">
    <w:name w:val="annotation text"/>
    <w:basedOn w:val="a"/>
    <w:link w:val="11"/>
    <w:uiPriority w:val="99"/>
    <w:unhideWhenUsed/>
    <w:qFormat/>
    <w:rsid w:val="00DD09E5"/>
    <w:pPr>
      <w:widowControl w:val="0"/>
      <w:spacing w:after="0" w:line="240" w:lineRule="auto"/>
    </w:pPr>
    <w:rPr>
      <w:kern w:val="2"/>
      <w:sz w:val="21"/>
      <w:lang w:val="en-US" w:eastAsia="zh-CN"/>
    </w:rPr>
  </w:style>
  <w:style w:type="character" w:customStyle="1" w:styleId="a9">
    <w:name w:val="批注文字 字符"/>
    <w:basedOn w:val="a0"/>
    <w:uiPriority w:val="99"/>
    <w:semiHidden/>
    <w:rsid w:val="00DD09E5"/>
  </w:style>
  <w:style w:type="character" w:customStyle="1" w:styleId="11">
    <w:name w:val="批注文字 字符1"/>
    <w:basedOn w:val="a0"/>
    <w:link w:val="a8"/>
    <w:uiPriority w:val="99"/>
    <w:qFormat/>
    <w:rsid w:val="00DD09E5"/>
    <w:rPr>
      <w:kern w:val="2"/>
      <w:sz w:val="21"/>
      <w:lang w:val="en-US" w:eastAsia="zh-CN"/>
    </w:rPr>
  </w:style>
  <w:style w:type="character" w:styleId="aa">
    <w:name w:val="annotation reference"/>
    <w:basedOn w:val="a0"/>
    <w:uiPriority w:val="99"/>
    <w:unhideWhenUsed/>
    <w:qFormat/>
    <w:rsid w:val="00DD09E5"/>
    <w:rPr>
      <w:sz w:val="21"/>
      <w:szCs w:val="21"/>
    </w:rPr>
  </w:style>
  <w:style w:type="paragraph" w:styleId="ab">
    <w:name w:val="annotation subject"/>
    <w:basedOn w:val="a8"/>
    <w:next w:val="a8"/>
    <w:link w:val="ac"/>
    <w:uiPriority w:val="99"/>
    <w:semiHidden/>
    <w:unhideWhenUsed/>
    <w:rsid w:val="00DD09E5"/>
    <w:pPr>
      <w:widowControl/>
      <w:spacing w:after="160" w:line="259" w:lineRule="auto"/>
    </w:pPr>
    <w:rPr>
      <w:b/>
      <w:bCs/>
      <w:kern w:val="0"/>
      <w:sz w:val="22"/>
      <w:lang w:val="en-GB" w:eastAsia="en-US"/>
    </w:rPr>
  </w:style>
  <w:style w:type="character" w:customStyle="1" w:styleId="ac">
    <w:name w:val="批注主题 字符"/>
    <w:basedOn w:val="11"/>
    <w:link w:val="ab"/>
    <w:uiPriority w:val="99"/>
    <w:semiHidden/>
    <w:rsid w:val="00DD09E5"/>
    <w:rPr>
      <w:b/>
      <w:bCs/>
      <w:kern w:val="2"/>
      <w:sz w:val="21"/>
      <w:lang w:val="en-US" w:eastAsia="zh-CN"/>
    </w:rPr>
  </w:style>
  <w:style w:type="paragraph" w:customStyle="1" w:styleId="src">
    <w:name w:val="src"/>
    <w:basedOn w:val="a"/>
    <w:rsid w:val="00DD09E5"/>
    <w:pPr>
      <w:spacing w:before="100" w:beforeAutospacing="1" w:after="100" w:afterAutospacing="1" w:line="240" w:lineRule="auto"/>
    </w:pPr>
    <w:rPr>
      <w:rFonts w:ascii="宋体" w:eastAsia="宋体" w:hAnsi="宋体" w:cs="宋体"/>
      <w:sz w:val="24"/>
      <w:szCs w:val="24"/>
      <w:lang w:val="en-US" w:eastAsia="zh-CN"/>
    </w:rPr>
  </w:style>
  <w:style w:type="paragraph" w:customStyle="1" w:styleId="12">
    <w:name w:val="正文1"/>
    <w:uiPriority w:val="99"/>
    <w:rsid w:val="008301DD"/>
    <w:pPr>
      <w:spacing w:after="0" w:line="276" w:lineRule="auto"/>
    </w:pPr>
    <w:rPr>
      <w:rFonts w:ascii="Arial" w:eastAsia="宋体" w:hAnsi="Arial" w:cs="Arial"/>
      <w:color w:val="000000"/>
      <w:szCs w:val="20"/>
      <w:lang w:val="pl-PL" w:eastAsia="pl-PL"/>
    </w:rPr>
  </w:style>
  <w:style w:type="paragraph" w:styleId="ad">
    <w:name w:val="header"/>
    <w:basedOn w:val="a"/>
    <w:link w:val="ae"/>
    <w:uiPriority w:val="99"/>
    <w:unhideWhenUsed/>
    <w:rsid w:val="00E83AC6"/>
    <w:pPr>
      <w:pBdr>
        <w:bottom w:val="single" w:sz="6" w:space="1" w:color="auto"/>
      </w:pBdr>
      <w:tabs>
        <w:tab w:val="center" w:pos="4153"/>
        <w:tab w:val="right" w:pos="8306"/>
      </w:tabs>
      <w:snapToGrid w:val="0"/>
      <w:spacing w:line="240" w:lineRule="auto"/>
      <w:jc w:val="center"/>
    </w:pPr>
    <w:rPr>
      <w:sz w:val="18"/>
      <w:szCs w:val="18"/>
    </w:rPr>
  </w:style>
  <w:style w:type="character" w:customStyle="1" w:styleId="ae">
    <w:name w:val="页眉 字符"/>
    <w:basedOn w:val="a0"/>
    <w:link w:val="ad"/>
    <w:uiPriority w:val="99"/>
    <w:rsid w:val="00E83AC6"/>
    <w:rPr>
      <w:sz w:val="18"/>
      <w:szCs w:val="18"/>
    </w:rPr>
  </w:style>
  <w:style w:type="paragraph" w:styleId="af">
    <w:name w:val="footer"/>
    <w:basedOn w:val="a"/>
    <w:link w:val="af0"/>
    <w:uiPriority w:val="99"/>
    <w:unhideWhenUsed/>
    <w:rsid w:val="00E83AC6"/>
    <w:pPr>
      <w:tabs>
        <w:tab w:val="center" w:pos="4153"/>
        <w:tab w:val="right" w:pos="8306"/>
      </w:tabs>
      <w:snapToGrid w:val="0"/>
      <w:spacing w:line="240" w:lineRule="auto"/>
    </w:pPr>
    <w:rPr>
      <w:sz w:val="18"/>
      <w:szCs w:val="18"/>
    </w:rPr>
  </w:style>
  <w:style w:type="character" w:customStyle="1" w:styleId="af0">
    <w:name w:val="页脚 字符"/>
    <w:basedOn w:val="a0"/>
    <w:link w:val="af"/>
    <w:uiPriority w:val="99"/>
    <w:rsid w:val="00E83A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9052">
      <w:bodyDiv w:val="1"/>
      <w:marLeft w:val="0"/>
      <w:marRight w:val="0"/>
      <w:marTop w:val="0"/>
      <w:marBottom w:val="0"/>
      <w:divBdr>
        <w:top w:val="none" w:sz="0" w:space="0" w:color="auto"/>
        <w:left w:val="none" w:sz="0" w:space="0" w:color="auto"/>
        <w:bottom w:val="none" w:sz="0" w:space="0" w:color="auto"/>
        <w:right w:val="none" w:sz="0" w:space="0" w:color="auto"/>
      </w:divBdr>
    </w:div>
    <w:div w:id="149173036">
      <w:bodyDiv w:val="1"/>
      <w:marLeft w:val="0"/>
      <w:marRight w:val="0"/>
      <w:marTop w:val="0"/>
      <w:marBottom w:val="0"/>
      <w:divBdr>
        <w:top w:val="none" w:sz="0" w:space="0" w:color="auto"/>
        <w:left w:val="none" w:sz="0" w:space="0" w:color="auto"/>
        <w:bottom w:val="none" w:sz="0" w:space="0" w:color="auto"/>
        <w:right w:val="none" w:sz="0" w:space="0" w:color="auto"/>
      </w:divBdr>
      <w:divsChild>
        <w:div w:id="88044499">
          <w:marLeft w:val="0"/>
          <w:marRight w:val="0"/>
          <w:marTop w:val="120"/>
          <w:marBottom w:val="360"/>
          <w:divBdr>
            <w:top w:val="none" w:sz="0" w:space="0" w:color="auto"/>
            <w:left w:val="none" w:sz="0" w:space="0" w:color="auto"/>
            <w:bottom w:val="none" w:sz="0" w:space="0" w:color="auto"/>
            <w:right w:val="none" w:sz="0" w:space="0" w:color="auto"/>
          </w:divBdr>
          <w:divsChild>
            <w:div w:id="1480223907">
              <w:marLeft w:val="0"/>
              <w:marRight w:val="0"/>
              <w:marTop w:val="0"/>
              <w:marBottom w:val="0"/>
              <w:divBdr>
                <w:top w:val="none" w:sz="0" w:space="0" w:color="auto"/>
                <w:left w:val="none" w:sz="0" w:space="0" w:color="auto"/>
                <w:bottom w:val="none" w:sz="0" w:space="0" w:color="auto"/>
                <w:right w:val="none" w:sz="0" w:space="0" w:color="auto"/>
              </w:divBdr>
            </w:div>
            <w:div w:id="15683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1246">
      <w:bodyDiv w:val="1"/>
      <w:marLeft w:val="0"/>
      <w:marRight w:val="0"/>
      <w:marTop w:val="0"/>
      <w:marBottom w:val="0"/>
      <w:divBdr>
        <w:top w:val="none" w:sz="0" w:space="0" w:color="auto"/>
        <w:left w:val="none" w:sz="0" w:space="0" w:color="auto"/>
        <w:bottom w:val="none" w:sz="0" w:space="0" w:color="auto"/>
        <w:right w:val="none" w:sz="0" w:space="0" w:color="auto"/>
      </w:divBdr>
    </w:div>
    <w:div w:id="525947000">
      <w:bodyDiv w:val="1"/>
      <w:marLeft w:val="0"/>
      <w:marRight w:val="0"/>
      <w:marTop w:val="0"/>
      <w:marBottom w:val="0"/>
      <w:divBdr>
        <w:top w:val="none" w:sz="0" w:space="0" w:color="auto"/>
        <w:left w:val="none" w:sz="0" w:space="0" w:color="auto"/>
        <w:bottom w:val="none" w:sz="0" w:space="0" w:color="auto"/>
        <w:right w:val="none" w:sz="0" w:space="0" w:color="auto"/>
      </w:divBdr>
    </w:div>
    <w:div w:id="541211944">
      <w:bodyDiv w:val="1"/>
      <w:marLeft w:val="0"/>
      <w:marRight w:val="0"/>
      <w:marTop w:val="0"/>
      <w:marBottom w:val="0"/>
      <w:divBdr>
        <w:top w:val="none" w:sz="0" w:space="0" w:color="auto"/>
        <w:left w:val="none" w:sz="0" w:space="0" w:color="auto"/>
        <w:bottom w:val="none" w:sz="0" w:space="0" w:color="auto"/>
        <w:right w:val="none" w:sz="0" w:space="0" w:color="auto"/>
      </w:divBdr>
    </w:div>
    <w:div w:id="712313474">
      <w:bodyDiv w:val="1"/>
      <w:marLeft w:val="0"/>
      <w:marRight w:val="0"/>
      <w:marTop w:val="0"/>
      <w:marBottom w:val="0"/>
      <w:divBdr>
        <w:top w:val="none" w:sz="0" w:space="0" w:color="auto"/>
        <w:left w:val="none" w:sz="0" w:space="0" w:color="auto"/>
        <w:bottom w:val="none" w:sz="0" w:space="0" w:color="auto"/>
        <w:right w:val="none" w:sz="0" w:space="0" w:color="auto"/>
      </w:divBdr>
      <w:divsChild>
        <w:div w:id="1785802172">
          <w:marLeft w:val="0"/>
          <w:marRight w:val="0"/>
          <w:marTop w:val="120"/>
          <w:marBottom w:val="360"/>
          <w:divBdr>
            <w:top w:val="none" w:sz="0" w:space="0" w:color="auto"/>
            <w:left w:val="none" w:sz="0" w:space="0" w:color="auto"/>
            <w:bottom w:val="none" w:sz="0" w:space="0" w:color="auto"/>
            <w:right w:val="none" w:sz="0" w:space="0" w:color="auto"/>
          </w:divBdr>
          <w:divsChild>
            <w:div w:id="29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5213">
      <w:bodyDiv w:val="1"/>
      <w:marLeft w:val="0"/>
      <w:marRight w:val="0"/>
      <w:marTop w:val="0"/>
      <w:marBottom w:val="0"/>
      <w:divBdr>
        <w:top w:val="none" w:sz="0" w:space="0" w:color="auto"/>
        <w:left w:val="none" w:sz="0" w:space="0" w:color="auto"/>
        <w:bottom w:val="none" w:sz="0" w:space="0" w:color="auto"/>
        <w:right w:val="none" w:sz="0" w:space="0" w:color="auto"/>
      </w:divBdr>
    </w:div>
    <w:div w:id="745957054">
      <w:bodyDiv w:val="1"/>
      <w:marLeft w:val="0"/>
      <w:marRight w:val="0"/>
      <w:marTop w:val="0"/>
      <w:marBottom w:val="0"/>
      <w:divBdr>
        <w:top w:val="none" w:sz="0" w:space="0" w:color="auto"/>
        <w:left w:val="none" w:sz="0" w:space="0" w:color="auto"/>
        <w:bottom w:val="none" w:sz="0" w:space="0" w:color="auto"/>
        <w:right w:val="none" w:sz="0" w:space="0" w:color="auto"/>
      </w:divBdr>
    </w:div>
    <w:div w:id="759911470">
      <w:bodyDiv w:val="1"/>
      <w:marLeft w:val="0"/>
      <w:marRight w:val="0"/>
      <w:marTop w:val="0"/>
      <w:marBottom w:val="0"/>
      <w:divBdr>
        <w:top w:val="none" w:sz="0" w:space="0" w:color="auto"/>
        <w:left w:val="none" w:sz="0" w:space="0" w:color="auto"/>
        <w:bottom w:val="none" w:sz="0" w:space="0" w:color="auto"/>
        <w:right w:val="none" w:sz="0" w:space="0" w:color="auto"/>
      </w:divBdr>
      <w:divsChild>
        <w:div w:id="2143497811">
          <w:marLeft w:val="0"/>
          <w:marRight w:val="0"/>
          <w:marTop w:val="120"/>
          <w:marBottom w:val="360"/>
          <w:divBdr>
            <w:top w:val="none" w:sz="0" w:space="0" w:color="auto"/>
            <w:left w:val="none" w:sz="0" w:space="0" w:color="auto"/>
            <w:bottom w:val="none" w:sz="0" w:space="0" w:color="auto"/>
            <w:right w:val="none" w:sz="0" w:space="0" w:color="auto"/>
          </w:divBdr>
          <w:divsChild>
            <w:div w:id="97717511">
              <w:marLeft w:val="0"/>
              <w:marRight w:val="0"/>
              <w:marTop w:val="0"/>
              <w:marBottom w:val="0"/>
              <w:divBdr>
                <w:top w:val="none" w:sz="0" w:space="0" w:color="auto"/>
                <w:left w:val="none" w:sz="0" w:space="0" w:color="auto"/>
                <w:bottom w:val="none" w:sz="0" w:space="0" w:color="auto"/>
                <w:right w:val="none" w:sz="0" w:space="0" w:color="auto"/>
              </w:divBdr>
            </w:div>
            <w:div w:id="10692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60021">
      <w:bodyDiv w:val="1"/>
      <w:marLeft w:val="0"/>
      <w:marRight w:val="0"/>
      <w:marTop w:val="0"/>
      <w:marBottom w:val="0"/>
      <w:divBdr>
        <w:top w:val="none" w:sz="0" w:space="0" w:color="auto"/>
        <w:left w:val="none" w:sz="0" w:space="0" w:color="auto"/>
        <w:bottom w:val="none" w:sz="0" w:space="0" w:color="auto"/>
        <w:right w:val="none" w:sz="0" w:space="0" w:color="auto"/>
      </w:divBdr>
    </w:div>
    <w:div w:id="836848026">
      <w:bodyDiv w:val="1"/>
      <w:marLeft w:val="0"/>
      <w:marRight w:val="0"/>
      <w:marTop w:val="0"/>
      <w:marBottom w:val="0"/>
      <w:divBdr>
        <w:top w:val="none" w:sz="0" w:space="0" w:color="auto"/>
        <w:left w:val="none" w:sz="0" w:space="0" w:color="auto"/>
        <w:bottom w:val="none" w:sz="0" w:space="0" w:color="auto"/>
        <w:right w:val="none" w:sz="0" w:space="0" w:color="auto"/>
      </w:divBdr>
    </w:div>
    <w:div w:id="858852311">
      <w:bodyDiv w:val="1"/>
      <w:marLeft w:val="0"/>
      <w:marRight w:val="0"/>
      <w:marTop w:val="0"/>
      <w:marBottom w:val="0"/>
      <w:divBdr>
        <w:top w:val="none" w:sz="0" w:space="0" w:color="auto"/>
        <w:left w:val="none" w:sz="0" w:space="0" w:color="auto"/>
        <w:bottom w:val="none" w:sz="0" w:space="0" w:color="auto"/>
        <w:right w:val="none" w:sz="0" w:space="0" w:color="auto"/>
      </w:divBdr>
    </w:div>
    <w:div w:id="919024623">
      <w:bodyDiv w:val="1"/>
      <w:marLeft w:val="0"/>
      <w:marRight w:val="0"/>
      <w:marTop w:val="0"/>
      <w:marBottom w:val="0"/>
      <w:divBdr>
        <w:top w:val="none" w:sz="0" w:space="0" w:color="auto"/>
        <w:left w:val="none" w:sz="0" w:space="0" w:color="auto"/>
        <w:bottom w:val="none" w:sz="0" w:space="0" w:color="auto"/>
        <w:right w:val="none" w:sz="0" w:space="0" w:color="auto"/>
      </w:divBdr>
      <w:divsChild>
        <w:div w:id="1210192582">
          <w:marLeft w:val="0"/>
          <w:marRight w:val="0"/>
          <w:marTop w:val="225"/>
          <w:marBottom w:val="225"/>
          <w:divBdr>
            <w:top w:val="none" w:sz="0" w:space="0" w:color="auto"/>
            <w:left w:val="none" w:sz="0" w:space="0" w:color="auto"/>
            <w:bottom w:val="none" w:sz="0" w:space="0" w:color="auto"/>
            <w:right w:val="none" w:sz="0" w:space="0" w:color="auto"/>
          </w:divBdr>
          <w:divsChild>
            <w:div w:id="471562460">
              <w:marLeft w:val="0"/>
              <w:marRight w:val="0"/>
              <w:marTop w:val="0"/>
              <w:marBottom w:val="0"/>
              <w:divBdr>
                <w:top w:val="none" w:sz="0" w:space="0" w:color="auto"/>
                <w:left w:val="none" w:sz="0" w:space="0" w:color="auto"/>
                <w:bottom w:val="none" w:sz="0" w:space="0" w:color="auto"/>
                <w:right w:val="none" w:sz="0" w:space="0" w:color="auto"/>
              </w:divBdr>
              <w:divsChild>
                <w:div w:id="1077822089">
                  <w:marLeft w:val="0"/>
                  <w:marRight w:val="0"/>
                  <w:marTop w:val="0"/>
                  <w:marBottom w:val="0"/>
                  <w:divBdr>
                    <w:top w:val="none" w:sz="0" w:space="0" w:color="auto"/>
                    <w:left w:val="none" w:sz="0" w:space="0" w:color="auto"/>
                    <w:bottom w:val="none" w:sz="0" w:space="0" w:color="auto"/>
                    <w:right w:val="none" w:sz="0" w:space="0" w:color="auto"/>
                  </w:divBdr>
                  <w:divsChild>
                    <w:div w:id="881865076">
                      <w:marLeft w:val="0"/>
                      <w:marRight w:val="0"/>
                      <w:marTop w:val="0"/>
                      <w:marBottom w:val="0"/>
                      <w:divBdr>
                        <w:top w:val="none" w:sz="0" w:space="0" w:color="auto"/>
                        <w:left w:val="none" w:sz="0" w:space="0" w:color="auto"/>
                        <w:bottom w:val="none" w:sz="0" w:space="0" w:color="auto"/>
                        <w:right w:val="none" w:sz="0" w:space="0" w:color="auto"/>
                      </w:divBdr>
                    </w:div>
                    <w:div w:id="1201362322">
                      <w:marLeft w:val="0"/>
                      <w:marRight w:val="0"/>
                      <w:marTop w:val="0"/>
                      <w:marBottom w:val="0"/>
                      <w:divBdr>
                        <w:top w:val="none" w:sz="0" w:space="0" w:color="auto"/>
                        <w:left w:val="none" w:sz="0" w:space="0" w:color="auto"/>
                        <w:bottom w:val="none" w:sz="0" w:space="0" w:color="auto"/>
                        <w:right w:val="none" w:sz="0" w:space="0" w:color="auto"/>
                      </w:divBdr>
                    </w:div>
                    <w:div w:id="1853103198">
                      <w:marLeft w:val="0"/>
                      <w:marRight w:val="0"/>
                      <w:marTop w:val="0"/>
                      <w:marBottom w:val="0"/>
                      <w:divBdr>
                        <w:top w:val="none" w:sz="0" w:space="0" w:color="auto"/>
                        <w:left w:val="none" w:sz="0" w:space="0" w:color="auto"/>
                        <w:bottom w:val="none" w:sz="0" w:space="0" w:color="auto"/>
                        <w:right w:val="none" w:sz="0" w:space="0" w:color="auto"/>
                      </w:divBdr>
                    </w:div>
                    <w:div w:id="1619024236">
                      <w:marLeft w:val="0"/>
                      <w:marRight w:val="0"/>
                      <w:marTop w:val="0"/>
                      <w:marBottom w:val="0"/>
                      <w:divBdr>
                        <w:top w:val="none" w:sz="0" w:space="0" w:color="auto"/>
                        <w:left w:val="none" w:sz="0" w:space="0" w:color="auto"/>
                        <w:bottom w:val="none" w:sz="0" w:space="0" w:color="auto"/>
                        <w:right w:val="none" w:sz="0" w:space="0" w:color="auto"/>
                      </w:divBdr>
                    </w:div>
                    <w:div w:id="520365227">
                      <w:marLeft w:val="0"/>
                      <w:marRight w:val="0"/>
                      <w:marTop w:val="0"/>
                      <w:marBottom w:val="0"/>
                      <w:divBdr>
                        <w:top w:val="none" w:sz="0" w:space="0" w:color="auto"/>
                        <w:left w:val="none" w:sz="0" w:space="0" w:color="auto"/>
                        <w:bottom w:val="none" w:sz="0" w:space="0" w:color="auto"/>
                        <w:right w:val="none" w:sz="0" w:space="0" w:color="auto"/>
                      </w:divBdr>
                    </w:div>
                    <w:div w:id="9579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12073">
      <w:bodyDiv w:val="1"/>
      <w:marLeft w:val="0"/>
      <w:marRight w:val="0"/>
      <w:marTop w:val="0"/>
      <w:marBottom w:val="0"/>
      <w:divBdr>
        <w:top w:val="none" w:sz="0" w:space="0" w:color="auto"/>
        <w:left w:val="none" w:sz="0" w:space="0" w:color="auto"/>
        <w:bottom w:val="none" w:sz="0" w:space="0" w:color="auto"/>
        <w:right w:val="none" w:sz="0" w:space="0" w:color="auto"/>
      </w:divBdr>
    </w:div>
    <w:div w:id="1174339625">
      <w:bodyDiv w:val="1"/>
      <w:marLeft w:val="0"/>
      <w:marRight w:val="0"/>
      <w:marTop w:val="0"/>
      <w:marBottom w:val="0"/>
      <w:divBdr>
        <w:top w:val="none" w:sz="0" w:space="0" w:color="auto"/>
        <w:left w:val="none" w:sz="0" w:space="0" w:color="auto"/>
        <w:bottom w:val="none" w:sz="0" w:space="0" w:color="auto"/>
        <w:right w:val="none" w:sz="0" w:space="0" w:color="auto"/>
      </w:divBdr>
    </w:div>
    <w:div w:id="1226070282">
      <w:bodyDiv w:val="1"/>
      <w:marLeft w:val="0"/>
      <w:marRight w:val="0"/>
      <w:marTop w:val="0"/>
      <w:marBottom w:val="0"/>
      <w:divBdr>
        <w:top w:val="none" w:sz="0" w:space="0" w:color="auto"/>
        <w:left w:val="none" w:sz="0" w:space="0" w:color="auto"/>
        <w:bottom w:val="none" w:sz="0" w:space="0" w:color="auto"/>
        <w:right w:val="none" w:sz="0" w:space="0" w:color="auto"/>
      </w:divBdr>
    </w:div>
    <w:div w:id="1230651140">
      <w:bodyDiv w:val="1"/>
      <w:marLeft w:val="0"/>
      <w:marRight w:val="0"/>
      <w:marTop w:val="0"/>
      <w:marBottom w:val="0"/>
      <w:divBdr>
        <w:top w:val="none" w:sz="0" w:space="0" w:color="auto"/>
        <w:left w:val="none" w:sz="0" w:space="0" w:color="auto"/>
        <w:bottom w:val="none" w:sz="0" w:space="0" w:color="auto"/>
        <w:right w:val="none" w:sz="0" w:space="0" w:color="auto"/>
      </w:divBdr>
    </w:div>
    <w:div w:id="1295596340">
      <w:bodyDiv w:val="1"/>
      <w:marLeft w:val="0"/>
      <w:marRight w:val="0"/>
      <w:marTop w:val="0"/>
      <w:marBottom w:val="0"/>
      <w:divBdr>
        <w:top w:val="none" w:sz="0" w:space="0" w:color="auto"/>
        <w:left w:val="none" w:sz="0" w:space="0" w:color="auto"/>
        <w:bottom w:val="none" w:sz="0" w:space="0" w:color="auto"/>
        <w:right w:val="none" w:sz="0" w:space="0" w:color="auto"/>
      </w:divBdr>
    </w:div>
    <w:div w:id="1329941496">
      <w:bodyDiv w:val="1"/>
      <w:marLeft w:val="0"/>
      <w:marRight w:val="0"/>
      <w:marTop w:val="0"/>
      <w:marBottom w:val="0"/>
      <w:divBdr>
        <w:top w:val="none" w:sz="0" w:space="0" w:color="auto"/>
        <w:left w:val="none" w:sz="0" w:space="0" w:color="auto"/>
        <w:bottom w:val="none" w:sz="0" w:space="0" w:color="auto"/>
        <w:right w:val="none" w:sz="0" w:space="0" w:color="auto"/>
      </w:divBdr>
    </w:div>
    <w:div w:id="1742212883">
      <w:bodyDiv w:val="1"/>
      <w:marLeft w:val="0"/>
      <w:marRight w:val="0"/>
      <w:marTop w:val="0"/>
      <w:marBottom w:val="0"/>
      <w:divBdr>
        <w:top w:val="none" w:sz="0" w:space="0" w:color="auto"/>
        <w:left w:val="none" w:sz="0" w:space="0" w:color="auto"/>
        <w:bottom w:val="none" w:sz="0" w:space="0" w:color="auto"/>
        <w:right w:val="none" w:sz="0" w:space="0" w:color="auto"/>
      </w:divBdr>
    </w:div>
    <w:div w:id="1815444886">
      <w:bodyDiv w:val="1"/>
      <w:marLeft w:val="0"/>
      <w:marRight w:val="0"/>
      <w:marTop w:val="0"/>
      <w:marBottom w:val="0"/>
      <w:divBdr>
        <w:top w:val="none" w:sz="0" w:space="0" w:color="auto"/>
        <w:left w:val="none" w:sz="0" w:space="0" w:color="auto"/>
        <w:bottom w:val="none" w:sz="0" w:space="0" w:color="auto"/>
        <w:right w:val="none" w:sz="0" w:space="0" w:color="auto"/>
      </w:divBdr>
    </w:div>
    <w:div w:id="1822385631">
      <w:bodyDiv w:val="1"/>
      <w:marLeft w:val="0"/>
      <w:marRight w:val="0"/>
      <w:marTop w:val="0"/>
      <w:marBottom w:val="0"/>
      <w:divBdr>
        <w:top w:val="none" w:sz="0" w:space="0" w:color="auto"/>
        <w:left w:val="none" w:sz="0" w:space="0" w:color="auto"/>
        <w:bottom w:val="none" w:sz="0" w:space="0" w:color="auto"/>
        <w:right w:val="none" w:sz="0" w:space="0" w:color="auto"/>
      </w:divBdr>
    </w:div>
    <w:div w:id="1876653077">
      <w:bodyDiv w:val="1"/>
      <w:marLeft w:val="0"/>
      <w:marRight w:val="0"/>
      <w:marTop w:val="0"/>
      <w:marBottom w:val="0"/>
      <w:divBdr>
        <w:top w:val="none" w:sz="0" w:space="0" w:color="auto"/>
        <w:left w:val="none" w:sz="0" w:space="0" w:color="auto"/>
        <w:bottom w:val="none" w:sz="0" w:space="0" w:color="auto"/>
        <w:right w:val="none" w:sz="0" w:space="0" w:color="auto"/>
      </w:divBdr>
      <w:divsChild>
        <w:div w:id="373231960">
          <w:marLeft w:val="420"/>
          <w:marRight w:val="0"/>
          <w:marTop w:val="0"/>
          <w:marBottom w:val="0"/>
          <w:divBdr>
            <w:top w:val="none" w:sz="0" w:space="0" w:color="auto"/>
            <w:left w:val="none" w:sz="0" w:space="0" w:color="auto"/>
            <w:bottom w:val="none" w:sz="0" w:space="0" w:color="auto"/>
            <w:right w:val="none" w:sz="0" w:space="0" w:color="auto"/>
          </w:divBdr>
          <w:divsChild>
            <w:div w:id="6651367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547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B9C4-4FBD-4286-B434-650149CB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Bramhall, Simon</dc:creator>
  <cp:keywords/>
  <dc:description/>
  <cp:lastModifiedBy>HP</cp:lastModifiedBy>
  <cp:revision>2</cp:revision>
  <dcterms:created xsi:type="dcterms:W3CDTF">2019-12-14T01:47:00Z</dcterms:created>
  <dcterms:modified xsi:type="dcterms:W3CDTF">2019-12-14T01:47:00Z</dcterms:modified>
</cp:coreProperties>
</file>