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3190C" w14:textId="77777777" w:rsidR="006C4E5C" w:rsidRPr="00DF6664" w:rsidRDefault="006C4E5C" w:rsidP="00DF6664">
      <w:pPr>
        <w:pStyle w:val="Default"/>
        <w:snapToGrid w:val="0"/>
        <w:spacing w:line="360" w:lineRule="auto"/>
        <w:jc w:val="both"/>
        <w:rPr>
          <w:rFonts w:eastAsia="宋体" w:cs="Times New Roman"/>
          <w:sz w:val="20"/>
          <w:szCs w:val="20"/>
        </w:rPr>
      </w:pPr>
      <w:bookmarkStart w:id="0" w:name="OLE_LINK19"/>
      <w:r w:rsidRPr="00DF6664">
        <w:rPr>
          <w:rFonts w:eastAsia="宋体" w:cs="Times New Roman"/>
          <w:b/>
          <w:bCs/>
          <w:sz w:val="20"/>
          <w:szCs w:val="20"/>
        </w:rPr>
        <w:t xml:space="preserve">Name of Journal: </w:t>
      </w:r>
      <w:r w:rsidRPr="00DF6664">
        <w:rPr>
          <w:rFonts w:eastAsia="宋体" w:cs="Times New Roman"/>
          <w:i/>
          <w:iCs/>
          <w:sz w:val="20"/>
          <w:szCs w:val="20"/>
        </w:rPr>
        <w:t>World Journal of Clinical Cases</w:t>
      </w:r>
    </w:p>
    <w:p w14:paraId="03C4BFEC" w14:textId="77777777" w:rsidR="006C4E5C" w:rsidRPr="00DF6664" w:rsidRDefault="006C4E5C" w:rsidP="00DF6664">
      <w:pPr>
        <w:pStyle w:val="Default"/>
        <w:snapToGrid w:val="0"/>
        <w:spacing w:line="360" w:lineRule="auto"/>
        <w:jc w:val="both"/>
        <w:rPr>
          <w:rFonts w:eastAsia="宋体" w:cs="Times New Roman"/>
          <w:sz w:val="20"/>
          <w:szCs w:val="20"/>
        </w:rPr>
      </w:pPr>
      <w:r w:rsidRPr="00DF6664">
        <w:rPr>
          <w:rFonts w:eastAsia="宋体" w:cs="Times New Roman"/>
          <w:b/>
          <w:bCs/>
          <w:sz w:val="20"/>
          <w:szCs w:val="20"/>
        </w:rPr>
        <w:t xml:space="preserve">Manuscript NO: </w:t>
      </w:r>
      <w:r w:rsidRPr="00DF6664">
        <w:rPr>
          <w:rFonts w:eastAsia="宋体" w:cs="Times New Roman"/>
          <w:sz w:val="20"/>
          <w:szCs w:val="20"/>
        </w:rPr>
        <w:t>52453</w:t>
      </w:r>
    </w:p>
    <w:p w14:paraId="2E037D0E" w14:textId="77777777" w:rsidR="006C4E5C" w:rsidRPr="00DF6664" w:rsidRDefault="006C4E5C" w:rsidP="00DF6664">
      <w:pPr>
        <w:pStyle w:val="Default"/>
        <w:snapToGrid w:val="0"/>
        <w:spacing w:line="360" w:lineRule="auto"/>
        <w:jc w:val="both"/>
        <w:rPr>
          <w:rFonts w:eastAsia="宋体" w:cs="Times New Roman"/>
          <w:sz w:val="20"/>
          <w:szCs w:val="20"/>
        </w:rPr>
      </w:pPr>
      <w:r w:rsidRPr="00DF6664">
        <w:rPr>
          <w:b/>
          <w:bCs/>
          <w:sz w:val="20"/>
          <w:szCs w:val="20"/>
        </w:rPr>
        <w:t xml:space="preserve">Manuscript Type: </w:t>
      </w:r>
      <w:r w:rsidRPr="00DF6664">
        <w:rPr>
          <w:sz w:val="20"/>
          <w:szCs w:val="20"/>
        </w:rPr>
        <w:t>CASE REPORT</w:t>
      </w:r>
    </w:p>
    <w:p w14:paraId="56E13E07" w14:textId="77777777" w:rsidR="00044ACF" w:rsidRPr="00DF6664" w:rsidRDefault="00044ACF" w:rsidP="00DF6664">
      <w:pPr>
        <w:snapToGrid w:val="0"/>
        <w:spacing w:line="360" w:lineRule="auto"/>
        <w:jc w:val="both"/>
        <w:rPr>
          <w:rFonts w:ascii="Book Antiqua" w:hAnsi="Book Antiqua"/>
          <w:sz w:val="20"/>
          <w:szCs w:val="20"/>
        </w:rPr>
      </w:pPr>
    </w:p>
    <w:p w14:paraId="1A157860" w14:textId="77777777" w:rsidR="00430D08" w:rsidRPr="00DF6664" w:rsidRDefault="00430D08" w:rsidP="00DF6664">
      <w:pPr>
        <w:snapToGrid w:val="0"/>
        <w:spacing w:line="360" w:lineRule="auto"/>
        <w:jc w:val="both"/>
        <w:rPr>
          <w:rFonts w:ascii="Book Antiqua" w:hAnsi="Book Antiqua"/>
          <w:b/>
          <w:bCs/>
          <w:sz w:val="20"/>
          <w:szCs w:val="20"/>
        </w:rPr>
      </w:pPr>
      <w:r w:rsidRPr="00DF6664">
        <w:rPr>
          <w:rFonts w:ascii="Book Antiqua" w:hAnsi="Book Antiqua"/>
          <w:b/>
          <w:bCs/>
          <w:sz w:val="20"/>
          <w:szCs w:val="20"/>
        </w:rPr>
        <w:t xml:space="preserve">Laparoscopic repair of </w:t>
      </w:r>
      <w:bookmarkStart w:id="1" w:name="OLE_LINK11"/>
      <w:bookmarkStart w:id="2" w:name="OLE_LINK12"/>
      <w:r w:rsidRPr="00DF6664">
        <w:rPr>
          <w:rFonts w:ascii="Book Antiqua" w:hAnsi="Book Antiqua"/>
          <w:b/>
          <w:bCs/>
          <w:sz w:val="20"/>
          <w:szCs w:val="20"/>
        </w:rPr>
        <w:t>complete intrathoracic stomach</w:t>
      </w:r>
      <w:bookmarkEnd w:id="1"/>
      <w:bookmarkEnd w:id="2"/>
      <w:r w:rsidRPr="00DF6664">
        <w:rPr>
          <w:rFonts w:ascii="Book Antiqua" w:hAnsi="Book Antiqua"/>
          <w:b/>
          <w:bCs/>
          <w:sz w:val="20"/>
          <w:szCs w:val="20"/>
        </w:rPr>
        <w:t xml:space="preserve"> with</w:t>
      </w:r>
      <w:r w:rsidR="00044ACF" w:rsidRPr="00DF6664">
        <w:rPr>
          <w:rFonts w:ascii="Book Antiqua" w:hAnsi="Book Antiqua"/>
          <w:b/>
          <w:bCs/>
          <w:sz w:val="20"/>
          <w:szCs w:val="20"/>
        </w:rPr>
        <w:t xml:space="preserve"> </w:t>
      </w:r>
      <w:r w:rsidRPr="00DF6664">
        <w:rPr>
          <w:rFonts w:ascii="Book Antiqua" w:hAnsi="Book Antiqua"/>
          <w:b/>
          <w:bCs/>
          <w:sz w:val="20"/>
          <w:szCs w:val="20"/>
        </w:rPr>
        <w:t xml:space="preserve">iron deficiency anemia: </w:t>
      </w:r>
      <w:r w:rsidR="003065AC" w:rsidRPr="00DF6664">
        <w:rPr>
          <w:rFonts w:ascii="Book Antiqua" w:hAnsi="Book Antiqua"/>
          <w:b/>
          <w:bCs/>
          <w:sz w:val="20"/>
          <w:szCs w:val="20"/>
        </w:rPr>
        <w:t xml:space="preserve">A </w:t>
      </w:r>
      <w:r w:rsidRPr="00DF6664">
        <w:rPr>
          <w:rFonts w:ascii="Book Antiqua" w:hAnsi="Book Antiqua"/>
          <w:b/>
          <w:bCs/>
          <w:sz w:val="20"/>
          <w:szCs w:val="20"/>
        </w:rPr>
        <w:t>case report</w:t>
      </w:r>
      <w:bookmarkEnd w:id="0"/>
    </w:p>
    <w:p w14:paraId="44B7A895" w14:textId="77777777" w:rsidR="00044ACF" w:rsidRPr="00DF6664" w:rsidRDefault="00044ACF" w:rsidP="00DF6664">
      <w:pPr>
        <w:snapToGrid w:val="0"/>
        <w:spacing w:line="360" w:lineRule="auto"/>
        <w:jc w:val="both"/>
        <w:rPr>
          <w:rFonts w:ascii="Book Antiqua" w:hAnsi="Book Antiqua"/>
          <w:color w:val="000000"/>
          <w:sz w:val="20"/>
          <w:szCs w:val="20"/>
        </w:rPr>
      </w:pPr>
      <w:bookmarkStart w:id="3" w:name="OLE_LINK8"/>
      <w:bookmarkStart w:id="4" w:name="OLE_LINK34"/>
      <w:bookmarkStart w:id="5" w:name="OLE_LINK35"/>
    </w:p>
    <w:p w14:paraId="54CB2E53" w14:textId="77777777" w:rsidR="00044ACF" w:rsidRPr="00DF6664" w:rsidRDefault="00044ACF" w:rsidP="00DF6664">
      <w:pPr>
        <w:snapToGrid w:val="0"/>
        <w:spacing w:line="360" w:lineRule="auto"/>
        <w:jc w:val="both"/>
        <w:rPr>
          <w:rFonts w:ascii="Book Antiqua" w:hAnsi="Book Antiqua"/>
          <w:color w:val="000000"/>
          <w:sz w:val="20"/>
          <w:szCs w:val="20"/>
        </w:rPr>
      </w:pPr>
      <w:r w:rsidRPr="00DF6664">
        <w:rPr>
          <w:rFonts w:ascii="Book Antiqua" w:hAnsi="Book Antiqua"/>
          <w:color w:val="000000"/>
          <w:sz w:val="20"/>
          <w:szCs w:val="20"/>
        </w:rPr>
        <w:t>Yasheng</w:t>
      </w:r>
      <w:r w:rsidR="003065AC" w:rsidRPr="00DF6664">
        <w:rPr>
          <w:rFonts w:ascii="Book Antiqua" w:hAnsi="Book Antiqua"/>
          <w:color w:val="000000"/>
          <w:sz w:val="20"/>
          <w:szCs w:val="20"/>
        </w:rPr>
        <w:t xml:space="preserve"> D</w:t>
      </w:r>
      <w:r w:rsidRPr="00DF6664">
        <w:rPr>
          <w:rFonts w:ascii="Book Antiqua" w:hAnsi="Book Antiqua"/>
          <w:color w:val="000000"/>
          <w:sz w:val="20"/>
          <w:szCs w:val="20"/>
        </w:rPr>
        <w:t xml:space="preserve"> </w:t>
      </w:r>
      <w:r w:rsidRPr="00DF6664">
        <w:rPr>
          <w:rFonts w:ascii="Book Antiqua" w:hAnsi="Book Antiqua"/>
          <w:i/>
          <w:iCs/>
          <w:color w:val="000000"/>
          <w:sz w:val="20"/>
          <w:szCs w:val="20"/>
        </w:rPr>
        <w:t>et al</w:t>
      </w:r>
      <w:r w:rsidRPr="00DF6664">
        <w:rPr>
          <w:rFonts w:ascii="Book Antiqua" w:hAnsi="Book Antiqua"/>
          <w:color w:val="000000"/>
          <w:sz w:val="20"/>
          <w:szCs w:val="20"/>
        </w:rPr>
        <w:t xml:space="preserve">. </w:t>
      </w:r>
      <w:r w:rsidR="003065AC" w:rsidRPr="00DF6664">
        <w:rPr>
          <w:rFonts w:ascii="Book Antiqua" w:hAnsi="Book Antiqua"/>
          <w:sz w:val="20"/>
          <w:szCs w:val="20"/>
        </w:rPr>
        <w:t xml:space="preserve">Giant </w:t>
      </w:r>
      <w:r w:rsidRPr="00DF6664">
        <w:rPr>
          <w:rFonts w:ascii="Book Antiqua" w:hAnsi="Book Antiqua"/>
          <w:sz w:val="20"/>
          <w:szCs w:val="20"/>
        </w:rPr>
        <w:t>paraesophageal HH</w:t>
      </w:r>
      <w:r w:rsidR="001474AC" w:rsidRPr="00DF6664">
        <w:rPr>
          <w:rFonts w:ascii="Book Antiqua" w:hAnsi="Book Antiqua"/>
          <w:sz w:val="20"/>
          <w:szCs w:val="20"/>
        </w:rPr>
        <w:t xml:space="preserve"> with </w:t>
      </w:r>
      <w:r w:rsidR="003E6118" w:rsidRPr="00DF6664">
        <w:rPr>
          <w:rFonts w:ascii="Book Antiqua" w:hAnsi="Book Antiqua"/>
          <w:sz w:val="20"/>
          <w:szCs w:val="20"/>
        </w:rPr>
        <w:t>IDA</w:t>
      </w:r>
    </w:p>
    <w:p w14:paraId="11BD09F6" w14:textId="77777777" w:rsidR="00044ACF" w:rsidRPr="00DF6664" w:rsidRDefault="00044ACF" w:rsidP="00DF6664">
      <w:pPr>
        <w:snapToGrid w:val="0"/>
        <w:spacing w:line="360" w:lineRule="auto"/>
        <w:jc w:val="both"/>
        <w:rPr>
          <w:rFonts w:ascii="Book Antiqua" w:hAnsi="Book Antiqua"/>
          <w:b/>
          <w:bCs/>
          <w:color w:val="000000"/>
          <w:sz w:val="20"/>
          <w:szCs w:val="20"/>
        </w:rPr>
      </w:pPr>
    </w:p>
    <w:p w14:paraId="1C33D3BF" w14:textId="77777777" w:rsidR="000A19E1" w:rsidRPr="00216336" w:rsidRDefault="000A19E1" w:rsidP="00DF6664">
      <w:pPr>
        <w:snapToGrid w:val="0"/>
        <w:spacing w:line="360" w:lineRule="auto"/>
        <w:jc w:val="both"/>
        <w:rPr>
          <w:rFonts w:ascii="Book Antiqua" w:hAnsi="Book Antiqua"/>
          <w:b/>
          <w:bCs/>
          <w:color w:val="000000"/>
          <w:sz w:val="20"/>
          <w:szCs w:val="20"/>
        </w:rPr>
      </w:pPr>
      <w:bookmarkStart w:id="6" w:name="OLE_LINK32"/>
      <w:bookmarkStart w:id="7" w:name="OLE_LINK33"/>
      <w:bookmarkStart w:id="8" w:name="OLE_LINK39"/>
      <w:bookmarkStart w:id="9" w:name="OLE_LINK69"/>
      <w:r w:rsidRPr="00216336">
        <w:rPr>
          <w:rFonts w:ascii="Book Antiqua" w:hAnsi="Book Antiqua"/>
          <w:b/>
          <w:bCs/>
          <w:color w:val="000000"/>
          <w:sz w:val="20"/>
          <w:szCs w:val="20"/>
        </w:rPr>
        <w:t>Duolikun Yasheng, Wubulikasimu Wulamu, Yi-Liang Li, Airexiati Tuhongjiang, Kelimu Abudureyimu</w:t>
      </w:r>
    </w:p>
    <w:p w14:paraId="0B4F14C4" w14:textId="77777777" w:rsidR="000A19E1" w:rsidRPr="00DF6664" w:rsidRDefault="000A19E1" w:rsidP="00DF6664">
      <w:pPr>
        <w:snapToGrid w:val="0"/>
        <w:spacing w:line="360" w:lineRule="auto"/>
        <w:jc w:val="both"/>
        <w:rPr>
          <w:rFonts w:ascii="Book Antiqua" w:hAnsi="Book Antiqua"/>
          <w:b/>
          <w:bCs/>
          <w:color w:val="000000"/>
          <w:sz w:val="20"/>
          <w:szCs w:val="20"/>
        </w:rPr>
      </w:pPr>
    </w:p>
    <w:p w14:paraId="73DC5687" w14:textId="0C64045B" w:rsidR="00430D08" w:rsidRPr="00DF6664" w:rsidRDefault="00430D08" w:rsidP="00DF6664">
      <w:pPr>
        <w:snapToGrid w:val="0"/>
        <w:spacing w:line="360" w:lineRule="auto"/>
        <w:jc w:val="both"/>
        <w:rPr>
          <w:rFonts w:ascii="Book Antiqua" w:hAnsi="Book Antiqua"/>
          <w:b/>
          <w:bCs/>
          <w:color w:val="000000"/>
          <w:sz w:val="20"/>
          <w:szCs w:val="20"/>
        </w:rPr>
      </w:pPr>
      <w:r w:rsidRPr="00DF6664">
        <w:rPr>
          <w:rFonts w:ascii="Book Antiqua" w:hAnsi="Book Antiqua"/>
          <w:b/>
          <w:bCs/>
          <w:color w:val="000000"/>
          <w:sz w:val="20"/>
          <w:szCs w:val="20"/>
        </w:rPr>
        <w:t>Duolikun Yasheng</w:t>
      </w:r>
      <w:bookmarkStart w:id="10" w:name="OLE_LINK142"/>
      <w:bookmarkStart w:id="11" w:name="OLE_LINK143"/>
      <w:bookmarkEnd w:id="3"/>
      <w:bookmarkEnd w:id="6"/>
      <w:bookmarkEnd w:id="7"/>
      <w:r w:rsidRPr="00DF6664">
        <w:rPr>
          <w:rFonts w:ascii="Book Antiqua" w:hAnsi="Book Antiqua"/>
          <w:b/>
          <w:bCs/>
          <w:color w:val="000000"/>
          <w:sz w:val="20"/>
          <w:szCs w:val="20"/>
        </w:rPr>
        <w:t xml:space="preserve">, </w:t>
      </w:r>
      <w:bookmarkStart w:id="12" w:name="OLE_LINK29"/>
      <w:bookmarkStart w:id="13" w:name="OLE_LINK30"/>
      <w:bookmarkEnd w:id="10"/>
      <w:bookmarkEnd w:id="11"/>
      <w:r w:rsidRPr="00DF6664">
        <w:rPr>
          <w:rFonts w:ascii="Book Antiqua" w:hAnsi="Book Antiqua"/>
          <w:b/>
          <w:bCs/>
          <w:color w:val="000000"/>
          <w:sz w:val="20"/>
          <w:szCs w:val="20"/>
        </w:rPr>
        <w:t>Yi</w:t>
      </w:r>
      <w:r w:rsidR="001D0E69" w:rsidRPr="00DF6664">
        <w:rPr>
          <w:rFonts w:ascii="Book Antiqua" w:hAnsi="Book Antiqua"/>
          <w:b/>
          <w:bCs/>
          <w:color w:val="000000"/>
          <w:sz w:val="20"/>
          <w:szCs w:val="20"/>
        </w:rPr>
        <w:t>-</w:t>
      </w:r>
      <w:r w:rsidR="000A19E1" w:rsidRPr="00DF6664">
        <w:rPr>
          <w:rFonts w:ascii="Book Antiqua" w:hAnsi="Book Antiqua"/>
          <w:b/>
          <w:bCs/>
          <w:color w:val="000000"/>
          <w:sz w:val="20"/>
          <w:szCs w:val="20"/>
        </w:rPr>
        <w:t xml:space="preserve">Liang </w:t>
      </w:r>
      <w:r w:rsidRPr="00DF6664">
        <w:rPr>
          <w:rFonts w:ascii="Book Antiqua" w:hAnsi="Book Antiqua"/>
          <w:b/>
          <w:bCs/>
          <w:color w:val="000000"/>
          <w:sz w:val="20"/>
          <w:szCs w:val="20"/>
        </w:rPr>
        <w:t>Li</w:t>
      </w:r>
      <w:bookmarkEnd w:id="8"/>
      <w:bookmarkEnd w:id="9"/>
      <w:bookmarkEnd w:id="12"/>
      <w:bookmarkEnd w:id="13"/>
      <w:r w:rsidRPr="00DF6664">
        <w:rPr>
          <w:rFonts w:ascii="Book Antiqua" w:hAnsi="Book Antiqua"/>
          <w:b/>
          <w:bCs/>
          <w:color w:val="000000"/>
          <w:sz w:val="20"/>
          <w:szCs w:val="20"/>
        </w:rPr>
        <w:t xml:space="preserve">, </w:t>
      </w:r>
      <w:bookmarkStart w:id="14" w:name="OLE_LINK74"/>
      <w:bookmarkStart w:id="15" w:name="OLE_LINK75"/>
      <w:bookmarkStart w:id="16" w:name="OLE_LINK49"/>
      <w:bookmarkStart w:id="17" w:name="OLE_LINK50"/>
      <w:r w:rsidRPr="00DF6664">
        <w:rPr>
          <w:rFonts w:ascii="Book Antiqua" w:hAnsi="Book Antiqua"/>
          <w:b/>
          <w:bCs/>
          <w:color w:val="000000"/>
          <w:sz w:val="20"/>
          <w:szCs w:val="20"/>
        </w:rPr>
        <w:t>Airexiati Tuhongjiang</w:t>
      </w:r>
      <w:bookmarkEnd w:id="14"/>
      <w:bookmarkEnd w:id="15"/>
      <w:r w:rsidRPr="00DF6664">
        <w:rPr>
          <w:rFonts w:ascii="Book Antiqua" w:hAnsi="Book Antiqua"/>
          <w:b/>
          <w:bCs/>
          <w:color w:val="000000"/>
          <w:sz w:val="20"/>
          <w:szCs w:val="20"/>
        </w:rPr>
        <w:t xml:space="preserve">, </w:t>
      </w:r>
      <w:bookmarkStart w:id="18" w:name="OLE_LINK78"/>
      <w:bookmarkStart w:id="19" w:name="OLE_LINK79"/>
      <w:r w:rsidRPr="00DF6664">
        <w:rPr>
          <w:rFonts w:ascii="Book Antiqua" w:hAnsi="Book Antiqua"/>
          <w:b/>
          <w:bCs/>
          <w:color w:val="000000"/>
          <w:sz w:val="20"/>
          <w:szCs w:val="20"/>
        </w:rPr>
        <w:t>Kelimu Abudureyimu</w:t>
      </w:r>
      <w:bookmarkEnd w:id="16"/>
      <w:bookmarkEnd w:id="17"/>
      <w:bookmarkEnd w:id="18"/>
      <w:bookmarkEnd w:id="19"/>
      <w:r w:rsidR="00B874BD" w:rsidRPr="00DF6664">
        <w:rPr>
          <w:rFonts w:ascii="Book Antiqua" w:hAnsi="Book Antiqua"/>
          <w:b/>
          <w:bCs/>
          <w:color w:val="000000"/>
          <w:sz w:val="20"/>
          <w:szCs w:val="20"/>
        </w:rPr>
        <w:t xml:space="preserve">, </w:t>
      </w:r>
      <w:r w:rsidR="001D0E69" w:rsidRPr="00DF6664">
        <w:rPr>
          <w:rFonts w:ascii="Book Antiqua" w:hAnsi="Book Antiqua"/>
          <w:color w:val="000000"/>
          <w:sz w:val="20"/>
          <w:szCs w:val="20"/>
        </w:rPr>
        <w:t>Department of Minimally Invasive Surgery, Hernia and Abdominal Wall Surgery, People</w:t>
      </w:r>
      <w:r w:rsidR="007F3EAC" w:rsidRPr="00CA3746">
        <w:rPr>
          <w:rFonts w:ascii="Book Antiqua" w:hAnsi="Book Antiqua"/>
          <w:color w:val="000000"/>
          <w:sz w:val="20"/>
          <w:szCs w:val="20"/>
        </w:rPr>
        <w:t>’</w:t>
      </w:r>
      <w:r w:rsidR="001D0E69" w:rsidRPr="00DF6664">
        <w:rPr>
          <w:rFonts w:ascii="Book Antiqua" w:hAnsi="Book Antiqua"/>
          <w:color w:val="000000"/>
          <w:sz w:val="20"/>
          <w:szCs w:val="20"/>
        </w:rPr>
        <w:t>s Hospital of Xinjiang Uygur Autonomous Region, Urumqi 830001,</w:t>
      </w:r>
      <w:r w:rsidR="000A19E1" w:rsidRPr="00DF6664">
        <w:rPr>
          <w:rFonts w:ascii="Book Antiqua" w:hAnsi="Book Antiqua"/>
          <w:sz w:val="20"/>
          <w:szCs w:val="20"/>
        </w:rPr>
        <w:t xml:space="preserve"> </w:t>
      </w:r>
      <w:r w:rsidR="000A19E1" w:rsidRPr="00DF6664">
        <w:rPr>
          <w:rFonts w:ascii="Book Antiqua" w:hAnsi="Book Antiqua"/>
          <w:color w:val="000000"/>
          <w:sz w:val="20"/>
          <w:szCs w:val="20"/>
        </w:rPr>
        <w:t>Xinjiang Uygur Autonomous Region,</w:t>
      </w:r>
      <w:r w:rsidR="001D0E69" w:rsidRPr="00DF6664">
        <w:rPr>
          <w:rFonts w:ascii="Book Antiqua" w:hAnsi="Book Antiqua"/>
          <w:color w:val="000000"/>
          <w:sz w:val="20"/>
          <w:szCs w:val="20"/>
        </w:rPr>
        <w:t xml:space="preserve"> China</w:t>
      </w:r>
    </w:p>
    <w:p w14:paraId="66F06324" w14:textId="77777777" w:rsidR="00430D08" w:rsidRPr="00DF6664" w:rsidRDefault="00430D08" w:rsidP="00DF6664">
      <w:pPr>
        <w:snapToGrid w:val="0"/>
        <w:spacing w:line="360" w:lineRule="auto"/>
        <w:jc w:val="both"/>
        <w:rPr>
          <w:rFonts w:ascii="Book Antiqua" w:hAnsi="Book Antiqua"/>
          <w:b/>
          <w:bCs/>
          <w:color w:val="000000"/>
          <w:sz w:val="20"/>
          <w:szCs w:val="20"/>
        </w:rPr>
      </w:pPr>
    </w:p>
    <w:p w14:paraId="2F183DB6" w14:textId="77777777" w:rsidR="00430D08" w:rsidRPr="00DF6664" w:rsidRDefault="001D0E69" w:rsidP="00DF6664">
      <w:pPr>
        <w:snapToGrid w:val="0"/>
        <w:spacing w:line="360" w:lineRule="auto"/>
        <w:jc w:val="both"/>
        <w:rPr>
          <w:rFonts w:ascii="Book Antiqua" w:hAnsi="Book Antiqua" w:cs="Times New Roman"/>
          <w:color w:val="000000"/>
          <w:sz w:val="20"/>
          <w:szCs w:val="20"/>
        </w:rPr>
      </w:pPr>
      <w:bookmarkStart w:id="20" w:name="OLE_LINK70"/>
      <w:bookmarkStart w:id="21" w:name="OLE_LINK71"/>
      <w:r w:rsidRPr="00DF6664">
        <w:rPr>
          <w:rFonts w:ascii="Book Antiqua" w:hAnsi="Book Antiqua"/>
          <w:b/>
          <w:bCs/>
          <w:color w:val="000000"/>
          <w:sz w:val="20"/>
          <w:szCs w:val="20"/>
        </w:rPr>
        <w:t>Wubulikasimu Wulamu</w:t>
      </w:r>
      <w:bookmarkEnd w:id="20"/>
      <w:bookmarkEnd w:id="21"/>
      <w:r w:rsidRPr="00DF6664">
        <w:rPr>
          <w:rFonts w:ascii="Book Antiqua" w:hAnsi="Book Antiqua"/>
          <w:b/>
          <w:bCs/>
          <w:color w:val="000000"/>
          <w:sz w:val="20"/>
          <w:szCs w:val="20"/>
        </w:rPr>
        <w:t xml:space="preserve">, </w:t>
      </w:r>
      <w:r w:rsidR="006D3E09" w:rsidRPr="00DF6664">
        <w:rPr>
          <w:rFonts w:ascii="Book Antiqua" w:hAnsi="Book Antiqua" w:cs="Times New Roman"/>
          <w:color w:val="000000"/>
          <w:sz w:val="20"/>
          <w:szCs w:val="20"/>
        </w:rPr>
        <w:t xml:space="preserve">Department of Gastrointestinal Surgery, The University of Hong Kong-Shenzhen Hospital, Shenzhen 518053, </w:t>
      </w:r>
      <w:r w:rsidR="000A19E1" w:rsidRPr="00DF6664">
        <w:rPr>
          <w:rFonts w:ascii="Book Antiqua" w:hAnsi="Book Antiqua" w:cs="Times New Roman"/>
          <w:color w:val="000000"/>
          <w:sz w:val="20"/>
          <w:szCs w:val="20"/>
        </w:rPr>
        <w:t xml:space="preserve">Guangdong Province, </w:t>
      </w:r>
      <w:r w:rsidR="006D3E09" w:rsidRPr="00DF6664">
        <w:rPr>
          <w:rFonts w:ascii="Book Antiqua" w:hAnsi="Book Antiqua" w:cs="Times New Roman"/>
          <w:color w:val="000000"/>
          <w:sz w:val="20"/>
          <w:szCs w:val="20"/>
        </w:rPr>
        <w:t>China</w:t>
      </w:r>
    </w:p>
    <w:p w14:paraId="50043C98" w14:textId="77777777" w:rsidR="00430D08" w:rsidRPr="00DF6664" w:rsidRDefault="00430D08" w:rsidP="00DF6664">
      <w:pPr>
        <w:snapToGrid w:val="0"/>
        <w:spacing w:line="360" w:lineRule="auto"/>
        <w:jc w:val="both"/>
        <w:rPr>
          <w:rFonts w:ascii="Book Antiqua" w:hAnsi="Book Antiqua"/>
          <w:b/>
          <w:bCs/>
          <w:color w:val="000000"/>
          <w:sz w:val="20"/>
          <w:szCs w:val="20"/>
        </w:rPr>
      </w:pPr>
    </w:p>
    <w:p w14:paraId="4D956604" w14:textId="5AA77CE2" w:rsidR="003F2364" w:rsidRPr="00DF6664" w:rsidRDefault="003F2364" w:rsidP="00DF6664">
      <w:pPr>
        <w:pStyle w:val="Default"/>
        <w:snapToGrid w:val="0"/>
        <w:spacing w:line="360" w:lineRule="auto"/>
        <w:jc w:val="both"/>
        <w:rPr>
          <w:sz w:val="20"/>
          <w:szCs w:val="20"/>
        </w:rPr>
      </w:pPr>
      <w:r w:rsidRPr="00DF6664">
        <w:rPr>
          <w:rFonts w:eastAsia="宋体" w:cs="Times New Roman"/>
          <w:b/>
          <w:bCs/>
          <w:sz w:val="20"/>
          <w:szCs w:val="20"/>
        </w:rPr>
        <w:t>Author contributions:</w:t>
      </w:r>
      <w:r w:rsidRPr="00DF6664">
        <w:rPr>
          <w:rFonts w:eastAsia="宋体" w:cs="Times New Roman"/>
          <w:sz w:val="20"/>
          <w:szCs w:val="20"/>
        </w:rPr>
        <w:t xml:space="preserve"> </w:t>
      </w:r>
      <w:r w:rsidRPr="00DF6664">
        <w:rPr>
          <w:sz w:val="20"/>
          <w:szCs w:val="20"/>
        </w:rPr>
        <w:t>Yasheng</w:t>
      </w:r>
      <w:r w:rsidR="003065AC" w:rsidRPr="00DF6664">
        <w:rPr>
          <w:sz w:val="20"/>
          <w:szCs w:val="20"/>
        </w:rPr>
        <w:t xml:space="preserve"> D</w:t>
      </w:r>
      <w:r w:rsidR="00CD2BE8" w:rsidRPr="00DF6664">
        <w:rPr>
          <w:sz w:val="20"/>
          <w:szCs w:val="20"/>
        </w:rPr>
        <w:t xml:space="preserve"> and</w:t>
      </w:r>
      <w:r w:rsidRPr="00DF6664">
        <w:rPr>
          <w:sz w:val="20"/>
          <w:szCs w:val="20"/>
        </w:rPr>
        <w:t xml:space="preserve"> Li</w:t>
      </w:r>
      <w:r w:rsidR="003065AC" w:rsidRPr="00DF6664">
        <w:rPr>
          <w:sz w:val="20"/>
          <w:szCs w:val="20"/>
        </w:rPr>
        <w:t xml:space="preserve"> YL</w:t>
      </w:r>
      <w:r w:rsidR="000A19E1" w:rsidRPr="00DF6664">
        <w:rPr>
          <w:rFonts w:eastAsia="宋体" w:cs="Times New Roman"/>
          <w:sz w:val="20"/>
          <w:szCs w:val="20"/>
        </w:rPr>
        <w:t xml:space="preserve"> </w:t>
      </w:r>
      <w:r w:rsidRPr="00DF6664">
        <w:rPr>
          <w:rFonts w:eastAsia="宋体" w:cs="Times New Roman"/>
          <w:sz w:val="20"/>
          <w:szCs w:val="20"/>
        </w:rPr>
        <w:t xml:space="preserve">were the </w:t>
      </w:r>
      <w:r w:rsidR="00D7703E" w:rsidRPr="00DF6664">
        <w:rPr>
          <w:rFonts w:eastAsia="宋体" w:cs="Times New Roman"/>
          <w:sz w:val="20"/>
          <w:szCs w:val="20"/>
        </w:rPr>
        <w:t>surgeons in charge of the patient</w:t>
      </w:r>
      <w:r w:rsidRPr="00DF6664">
        <w:rPr>
          <w:rFonts w:eastAsia="宋体" w:cs="Times New Roman"/>
          <w:sz w:val="20"/>
          <w:szCs w:val="20"/>
        </w:rPr>
        <w:t xml:space="preserve">, </w:t>
      </w:r>
      <w:bookmarkStart w:id="22" w:name="OLE_LINK76"/>
      <w:bookmarkStart w:id="23" w:name="OLE_LINK77"/>
      <w:r w:rsidRPr="00DF6664">
        <w:rPr>
          <w:rFonts w:eastAsia="宋体" w:cs="Times New Roman"/>
          <w:sz w:val="20"/>
          <w:szCs w:val="20"/>
        </w:rPr>
        <w:t>reviewed the literature</w:t>
      </w:r>
      <w:r w:rsidR="00050CC7" w:rsidRPr="00DF6664">
        <w:rPr>
          <w:rFonts w:eastAsia="宋体" w:cs="Times New Roman"/>
          <w:sz w:val="20"/>
          <w:szCs w:val="20"/>
        </w:rPr>
        <w:t xml:space="preserve"> </w:t>
      </w:r>
      <w:r w:rsidR="00050CC7" w:rsidRPr="00DF6664">
        <w:rPr>
          <w:sz w:val="20"/>
          <w:szCs w:val="20"/>
        </w:rPr>
        <w:t>and</w:t>
      </w:r>
      <w:bookmarkEnd w:id="22"/>
      <w:bookmarkEnd w:id="23"/>
      <w:r w:rsidR="00050CC7" w:rsidRPr="00DF6664">
        <w:rPr>
          <w:sz w:val="20"/>
          <w:szCs w:val="20"/>
        </w:rPr>
        <w:t xml:space="preserve"> </w:t>
      </w:r>
      <w:r w:rsidR="009C4599" w:rsidRPr="00DF6664">
        <w:rPr>
          <w:sz w:val="20"/>
          <w:szCs w:val="20"/>
        </w:rPr>
        <w:t>interpreted the imaging findings;</w:t>
      </w:r>
      <w:r w:rsidRPr="00DF6664">
        <w:rPr>
          <w:rFonts w:eastAsia="宋体" w:cs="Times New Roman"/>
          <w:sz w:val="20"/>
          <w:szCs w:val="20"/>
        </w:rPr>
        <w:t xml:space="preserve"> </w:t>
      </w:r>
      <w:r w:rsidR="009563A0" w:rsidRPr="00DF6664">
        <w:rPr>
          <w:sz w:val="20"/>
          <w:szCs w:val="20"/>
        </w:rPr>
        <w:t>Wulamu</w:t>
      </w:r>
      <w:r w:rsidR="003065AC" w:rsidRPr="00DF6664">
        <w:rPr>
          <w:sz w:val="20"/>
          <w:szCs w:val="20"/>
        </w:rPr>
        <w:t xml:space="preserve"> W</w:t>
      </w:r>
      <w:r w:rsidR="009563A0" w:rsidRPr="00DF6664">
        <w:rPr>
          <w:b/>
          <w:bCs/>
          <w:sz w:val="20"/>
          <w:szCs w:val="20"/>
        </w:rPr>
        <w:t xml:space="preserve"> </w:t>
      </w:r>
      <w:bookmarkStart w:id="24" w:name="OLE_LINK80"/>
      <w:bookmarkStart w:id="25" w:name="OLE_LINK81"/>
      <w:r w:rsidRPr="00DF6664">
        <w:rPr>
          <w:rFonts w:eastAsia="宋体" w:cs="Times New Roman"/>
          <w:sz w:val="20"/>
          <w:szCs w:val="20"/>
        </w:rPr>
        <w:t>reviewed the literature</w:t>
      </w:r>
      <w:bookmarkEnd w:id="24"/>
      <w:bookmarkEnd w:id="25"/>
      <w:r w:rsidR="00050CC7" w:rsidRPr="00DF6664">
        <w:rPr>
          <w:rFonts w:eastAsia="宋体" w:cs="Times New Roman"/>
          <w:sz w:val="20"/>
          <w:szCs w:val="20"/>
        </w:rPr>
        <w:t xml:space="preserve"> </w:t>
      </w:r>
      <w:r w:rsidR="00232400" w:rsidRPr="00DF6664">
        <w:rPr>
          <w:rFonts w:eastAsia="宋体" w:cs="Times New Roman"/>
          <w:sz w:val="20"/>
          <w:szCs w:val="20"/>
        </w:rPr>
        <w:t xml:space="preserve">and </w:t>
      </w:r>
      <w:r w:rsidR="00916D79" w:rsidRPr="00DF6664">
        <w:rPr>
          <w:rFonts w:eastAsia="宋体" w:cs="Times New Roman"/>
          <w:sz w:val="20"/>
          <w:szCs w:val="20"/>
        </w:rPr>
        <w:t xml:space="preserve">was </w:t>
      </w:r>
      <w:r w:rsidR="00050CC7" w:rsidRPr="00DF6664">
        <w:rPr>
          <w:rFonts w:eastAsia="宋体" w:cs="Times New Roman"/>
          <w:sz w:val="20"/>
          <w:szCs w:val="20"/>
        </w:rPr>
        <w:t>mainly responsible for writing and revising the</w:t>
      </w:r>
      <w:r w:rsidRPr="00DF6664">
        <w:rPr>
          <w:rFonts w:eastAsia="宋体" w:cs="Times New Roman"/>
          <w:sz w:val="20"/>
          <w:szCs w:val="20"/>
        </w:rPr>
        <w:t xml:space="preserve"> manuscript</w:t>
      </w:r>
      <w:r w:rsidRPr="00DF6664">
        <w:rPr>
          <w:sz w:val="20"/>
          <w:szCs w:val="20"/>
        </w:rPr>
        <w:t xml:space="preserve">; </w:t>
      </w:r>
      <w:r w:rsidR="00050CC7" w:rsidRPr="00DF6664">
        <w:rPr>
          <w:sz w:val="20"/>
          <w:szCs w:val="20"/>
        </w:rPr>
        <w:t>Tuhongjiang</w:t>
      </w:r>
      <w:r w:rsidR="003065AC" w:rsidRPr="00DF6664">
        <w:rPr>
          <w:sz w:val="20"/>
          <w:szCs w:val="20"/>
        </w:rPr>
        <w:t xml:space="preserve"> A</w:t>
      </w:r>
      <w:r w:rsidRPr="00DF6664">
        <w:rPr>
          <w:sz w:val="20"/>
          <w:szCs w:val="20"/>
        </w:rPr>
        <w:t xml:space="preserve"> </w:t>
      </w:r>
      <w:r w:rsidR="00050CC7" w:rsidRPr="00DF6664">
        <w:rPr>
          <w:rFonts w:eastAsia="宋体" w:cs="Times New Roman"/>
          <w:sz w:val="20"/>
          <w:szCs w:val="20"/>
        </w:rPr>
        <w:t xml:space="preserve">reviewed the literature </w:t>
      </w:r>
      <w:r w:rsidR="00050CC7" w:rsidRPr="00DF6664">
        <w:rPr>
          <w:sz w:val="20"/>
          <w:szCs w:val="20"/>
        </w:rPr>
        <w:t xml:space="preserve">and collected </w:t>
      </w:r>
      <w:r w:rsidR="00916D79" w:rsidRPr="00DF6664">
        <w:rPr>
          <w:sz w:val="20"/>
          <w:szCs w:val="20"/>
        </w:rPr>
        <w:t>the</w:t>
      </w:r>
      <w:r w:rsidR="00050CC7" w:rsidRPr="00DF6664">
        <w:rPr>
          <w:sz w:val="20"/>
          <w:szCs w:val="20"/>
        </w:rPr>
        <w:t xml:space="preserve"> data</w:t>
      </w:r>
      <w:r w:rsidRPr="00DF6664">
        <w:rPr>
          <w:sz w:val="20"/>
          <w:szCs w:val="20"/>
        </w:rPr>
        <w:t xml:space="preserve">; </w:t>
      </w:r>
      <w:r w:rsidR="00050CC7" w:rsidRPr="00DF6664">
        <w:rPr>
          <w:sz w:val="20"/>
          <w:szCs w:val="20"/>
        </w:rPr>
        <w:t>Abudureyimu</w:t>
      </w:r>
      <w:r w:rsidR="003065AC" w:rsidRPr="00DF6664">
        <w:rPr>
          <w:sz w:val="20"/>
          <w:szCs w:val="20"/>
        </w:rPr>
        <w:t xml:space="preserve"> K</w:t>
      </w:r>
      <w:r w:rsidR="00050CC7" w:rsidRPr="00DF6664">
        <w:rPr>
          <w:sz w:val="20"/>
          <w:szCs w:val="20"/>
        </w:rPr>
        <w:t>, Yasheng</w:t>
      </w:r>
      <w:r w:rsidR="003065AC" w:rsidRPr="00DF6664">
        <w:rPr>
          <w:sz w:val="20"/>
          <w:szCs w:val="20"/>
        </w:rPr>
        <w:t xml:space="preserve"> D</w:t>
      </w:r>
      <w:r w:rsidR="00CD2BE8" w:rsidRPr="00DF6664">
        <w:rPr>
          <w:sz w:val="20"/>
          <w:szCs w:val="20"/>
        </w:rPr>
        <w:t xml:space="preserve"> and</w:t>
      </w:r>
      <w:r w:rsidR="00050CC7" w:rsidRPr="00DF6664">
        <w:rPr>
          <w:sz w:val="20"/>
          <w:szCs w:val="20"/>
        </w:rPr>
        <w:t xml:space="preserve"> Li</w:t>
      </w:r>
      <w:r w:rsidR="003065AC" w:rsidRPr="00DF6664">
        <w:rPr>
          <w:sz w:val="20"/>
          <w:szCs w:val="20"/>
        </w:rPr>
        <w:t xml:space="preserve"> YL</w:t>
      </w:r>
      <w:r w:rsidR="00050CC7" w:rsidRPr="00DF6664">
        <w:rPr>
          <w:sz w:val="20"/>
          <w:szCs w:val="20"/>
        </w:rPr>
        <w:t xml:space="preserve"> performed the </w:t>
      </w:r>
      <w:r w:rsidR="009C4599" w:rsidRPr="00DF6664">
        <w:rPr>
          <w:sz w:val="20"/>
          <w:szCs w:val="20"/>
        </w:rPr>
        <w:t>surgery</w:t>
      </w:r>
      <w:r w:rsidR="003065AC" w:rsidRPr="00DF6664">
        <w:rPr>
          <w:sz w:val="20"/>
          <w:szCs w:val="20"/>
        </w:rPr>
        <w:t>;</w:t>
      </w:r>
      <w:r w:rsidR="00916D79" w:rsidRPr="00DF6664">
        <w:rPr>
          <w:sz w:val="20"/>
          <w:szCs w:val="20"/>
        </w:rPr>
        <w:t xml:space="preserve"> Abudureyimu</w:t>
      </w:r>
      <w:bookmarkStart w:id="26" w:name="OLE_LINK72"/>
      <w:bookmarkStart w:id="27" w:name="OLE_LINK73"/>
      <w:r w:rsidR="003065AC" w:rsidRPr="00DF6664">
        <w:rPr>
          <w:sz w:val="20"/>
          <w:szCs w:val="20"/>
        </w:rPr>
        <w:t xml:space="preserve"> K</w:t>
      </w:r>
      <w:r w:rsidR="00232400" w:rsidRPr="00DF6664">
        <w:rPr>
          <w:sz w:val="20"/>
          <w:szCs w:val="20"/>
        </w:rPr>
        <w:t xml:space="preserve"> </w:t>
      </w:r>
      <w:r w:rsidR="00916D79" w:rsidRPr="00DF6664">
        <w:rPr>
          <w:sz w:val="20"/>
          <w:szCs w:val="20"/>
        </w:rPr>
        <w:t xml:space="preserve">was </w:t>
      </w:r>
      <w:r w:rsidRPr="00DF6664">
        <w:rPr>
          <w:sz w:val="20"/>
          <w:szCs w:val="20"/>
        </w:rPr>
        <w:t xml:space="preserve">responsible for the </w:t>
      </w:r>
      <w:r w:rsidR="00232400" w:rsidRPr="00DF6664">
        <w:rPr>
          <w:sz w:val="20"/>
          <w:szCs w:val="20"/>
        </w:rPr>
        <w:t xml:space="preserve">supervision and </w:t>
      </w:r>
      <w:r w:rsidRPr="00DF6664">
        <w:rPr>
          <w:sz w:val="20"/>
          <w:szCs w:val="20"/>
        </w:rPr>
        <w:t>revision of the manuscript for important intellectual content</w:t>
      </w:r>
      <w:bookmarkEnd w:id="26"/>
      <w:bookmarkEnd w:id="27"/>
      <w:r w:rsidRPr="00DF6664">
        <w:rPr>
          <w:sz w:val="20"/>
          <w:szCs w:val="20"/>
        </w:rPr>
        <w:t xml:space="preserve">; </w:t>
      </w:r>
      <w:r w:rsidR="00DF6664">
        <w:rPr>
          <w:sz w:val="20"/>
          <w:szCs w:val="20"/>
        </w:rPr>
        <w:t>A</w:t>
      </w:r>
      <w:r w:rsidRPr="00DF6664">
        <w:rPr>
          <w:sz w:val="20"/>
          <w:szCs w:val="20"/>
        </w:rPr>
        <w:t>ll authors issued final approval for the version to be submitted.</w:t>
      </w:r>
    </w:p>
    <w:p w14:paraId="77777646" w14:textId="77777777" w:rsidR="003F2364" w:rsidRPr="00DF6664" w:rsidRDefault="003F2364" w:rsidP="00DF6664">
      <w:pPr>
        <w:snapToGrid w:val="0"/>
        <w:spacing w:line="360" w:lineRule="auto"/>
        <w:jc w:val="both"/>
        <w:rPr>
          <w:rFonts w:ascii="Book Antiqua" w:hAnsi="Book Antiqua"/>
          <w:b/>
          <w:bCs/>
          <w:color w:val="000000"/>
          <w:sz w:val="20"/>
          <w:szCs w:val="20"/>
        </w:rPr>
      </w:pPr>
    </w:p>
    <w:p w14:paraId="3D015EEE" w14:textId="77777777" w:rsidR="00F92189" w:rsidRPr="00DF6664" w:rsidRDefault="00F92189" w:rsidP="00DF6664">
      <w:pPr>
        <w:snapToGrid w:val="0"/>
        <w:spacing w:line="360" w:lineRule="auto"/>
        <w:jc w:val="both"/>
        <w:rPr>
          <w:rFonts w:ascii="Book Antiqua" w:hAnsi="Book Antiqua"/>
          <w:color w:val="000000"/>
          <w:sz w:val="20"/>
          <w:szCs w:val="20"/>
        </w:rPr>
      </w:pPr>
      <w:r w:rsidRPr="00DF6664">
        <w:rPr>
          <w:rFonts w:ascii="Book Antiqua" w:hAnsi="Book Antiqua"/>
          <w:b/>
          <w:bCs/>
          <w:color w:val="000000"/>
          <w:sz w:val="20"/>
          <w:szCs w:val="20"/>
        </w:rPr>
        <w:t xml:space="preserve">Corresponding </w:t>
      </w:r>
      <w:r w:rsidR="00872196" w:rsidRPr="00DF6664">
        <w:rPr>
          <w:rFonts w:ascii="Book Antiqua" w:hAnsi="Book Antiqua"/>
          <w:b/>
          <w:bCs/>
          <w:color w:val="000000"/>
          <w:sz w:val="20"/>
          <w:szCs w:val="20"/>
        </w:rPr>
        <w:t>author</w:t>
      </w:r>
      <w:r w:rsidRPr="00DF6664">
        <w:rPr>
          <w:rFonts w:ascii="Book Antiqua" w:hAnsi="Book Antiqua"/>
          <w:b/>
          <w:bCs/>
          <w:color w:val="000000"/>
          <w:sz w:val="20"/>
          <w:szCs w:val="20"/>
        </w:rPr>
        <w:t xml:space="preserve">: Kelimu Abudureyimu, </w:t>
      </w:r>
      <w:r w:rsidR="000A19E1" w:rsidRPr="00DF6664">
        <w:rPr>
          <w:rFonts w:ascii="Book Antiqua" w:hAnsi="Book Antiqua"/>
          <w:b/>
          <w:bCs/>
          <w:color w:val="000000"/>
          <w:sz w:val="20"/>
          <w:szCs w:val="20"/>
        </w:rPr>
        <w:t xml:space="preserve">MD, Chief Doctor, Executive Vice President, Professor, General Surgeon, </w:t>
      </w:r>
      <w:bookmarkStart w:id="28" w:name="OLE_LINK82"/>
      <w:bookmarkStart w:id="29" w:name="OLE_LINK83"/>
      <w:r w:rsidRPr="00DF6664">
        <w:rPr>
          <w:rFonts w:ascii="Book Antiqua" w:hAnsi="Book Antiqua"/>
          <w:color w:val="000000"/>
          <w:sz w:val="20"/>
          <w:szCs w:val="20"/>
        </w:rPr>
        <w:t>Department of Minimally Invasive Surgery</w:t>
      </w:r>
      <w:bookmarkEnd w:id="28"/>
      <w:bookmarkEnd w:id="29"/>
      <w:r w:rsidRPr="00DF6664">
        <w:rPr>
          <w:rFonts w:ascii="Book Antiqua" w:hAnsi="Book Antiqua"/>
          <w:color w:val="000000"/>
          <w:sz w:val="20"/>
          <w:szCs w:val="20"/>
        </w:rPr>
        <w:t xml:space="preserve">, </w:t>
      </w:r>
      <w:bookmarkStart w:id="30" w:name="OLE_LINK96"/>
      <w:bookmarkStart w:id="31" w:name="OLE_LINK97"/>
      <w:r w:rsidRPr="00DF6664">
        <w:rPr>
          <w:rFonts w:ascii="Book Antiqua" w:hAnsi="Book Antiqua"/>
          <w:color w:val="000000"/>
          <w:sz w:val="20"/>
          <w:szCs w:val="20"/>
        </w:rPr>
        <w:t>Hernia and Abdominal Wall Surgery, People's Hospital of Xinjiang Uygur Autonomous Region</w:t>
      </w:r>
      <w:bookmarkEnd w:id="30"/>
      <w:bookmarkEnd w:id="31"/>
      <w:r w:rsidRPr="00DF6664">
        <w:rPr>
          <w:rFonts w:ascii="Book Antiqua" w:hAnsi="Book Antiqua"/>
          <w:color w:val="000000"/>
          <w:sz w:val="20"/>
          <w:szCs w:val="20"/>
        </w:rPr>
        <w:t xml:space="preserve">, </w:t>
      </w:r>
      <w:bookmarkStart w:id="32" w:name="OLE_LINK104"/>
      <w:bookmarkStart w:id="33" w:name="OLE_LINK105"/>
      <w:r w:rsidR="000A19E1" w:rsidRPr="00DF6664">
        <w:rPr>
          <w:rFonts w:ascii="Book Antiqua" w:hAnsi="Book Antiqua"/>
          <w:color w:val="000000"/>
          <w:sz w:val="20"/>
          <w:szCs w:val="20"/>
        </w:rPr>
        <w:t>91 Tianchi Road, Tianshan District</w:t>
      </w:r>
      <w:bookmarkEnd w:id="32"/>
      <w:bookmarkEnd w:id="33"/>
      <w:r w:rsidR="000A19E1" w:rsidRPr="00DF6664">
        <w:rPr>
          <w:rFonts w:ascii="Book Antiqua" w:hAnsi="Book Antiqua"/>
          <w:color w:val="000000"/>
          <w:sz w:val="20"/>
          <w:szCs w:val="20"/>
        </w:rPr>
        <w:t xml:space="preserve">, </w:t>
      </w:r>
      <w:r w:rsidR="003D0CA2" w:rsidRPr="00DF6664">
        <w:rPr>
          <w:rFonts w:ascii="Book Antiqua" w:hAnsi="Book Antiqua"/>
          <w:color w:val="000000"/>
          <w:sz w:val="20"/>
          <w:szCs w:val="20"/>
        </w:rPr>
        <w:t>Urumqi 830001,</w:t>
      </w:r>
      <w:r w:rsidR="003D0CA2" w:rsidRPr="00DF6664">
        <w:rPr>
          <w:rFonts w:ascii="Book Antiqua" w:hAnsi="Book Antiqua"/>
          <w:sz w:val="20"/>
          <w:szCs w:val="20"/>
        </w:rPr>
        <w:t xml:space="preserve"> </w:t>
      </w:r>
      <w:r w:rsidR="003D0CA2" w:rsidRPr="00DF6664">
        <w:rPr>
          <w:rFonts w:ascii="Book Antiqua" w:hAnsi="Book Antiqua"/>
          <w:color w:val="000000"/>
          <w:sz w:val="20"/>
          <w:szCs w:val="20"/>
        </w:rPr>
        <w:t>Xinjiang Uygur Autonomous Region, China</w:t>
      </w:r>
      <w:r w:rsidR="00ED70DB" w:rsidRPr="00DF6664">
        <w:rPr>
          <w:rFonts w:ascii="Book Antiqua" w:hAnsi="Book Antiqua"/>
          <w:color w:val="000000"/>
          <w:sz w:val="20"/>
          <w:szCs w:val="20"/>
        </w:rPr>
        <w:t>.</w:t>
      </w:r>
      <w:r w:rsidR="003065AC" w:rsidRPr="00DF6664">
        <w:rPr>
          <w:rFonts w:ascii="Book Antiqua" w:hAnsi="Book Antiqua"/>
          <w:color w:val="000000"/>
          <w:sz w:val="20"/>
          <w:szCs w:val="20"/>
        </w:rPr>
        <w:t xml:space="preserve"> </w:t>
      </w:r>
      <w:r w:rsidR="00ED70DB" w:rsidRPr="00DF6664">
        <w:rPr>
          <w:rFonts w:ascii="Book Antiqua" w:hAnsi="Book Antiqua"/>
          <w:color w:val="000000"/>
          <w:sz w:val="20"/>
          <w:szCs w:val="20"/>
        </w:rPr>
        <w:t>klm6075@163.com</w:t>
      </w:r>
    </w:p>
    <w:p w14:paraId="78A3A1E8" w14:textId="77777777" w:rsidR="00F92189" w:rsidRPr="00DF6664" w:rsidRDefault="00F92189" w:rsidP="00DF6664">
      <w:pPr>
        <w:snapToGrid w:val="0"/>
        <w:spacing w:line="360" w:lineRule="auto"/>
        <w:jc w:val="both"/>
        <w:rPr>
          <w:rFonts w:ascii="Book Antiqua" w:hAnsi="Book Antiqua"/>
          <w:color w:val="000000"/>
          <w:sz w:val="20"/>
          <w:szCs w:val="20"/>
        </w:rPr>
      </w:pPr>
    </w:p>
    <w:p w14:paraId="38872C21" w14:textId="77777777" w:rsidR="00C72F01" w:rsidRPr="00DF6664" w:rsidRDefault="00C72F01" w:rsidP="00DF6664">
      <w:pPr>
        <w:pStyle w:val="Default"/>
        <w:snapToGrid w:val="0"/>
        <w:spacing w:line="360" w:lineRule="auto"/>
        <w:jc w:val="both"/>
        <w:rPr>
          <w:sz w:val="20"/>
          <w:szCs w:val="20"/>
        </w:rPr>
      </w:pPr>
      <w:r w:rsidRPr="00DF6664">
        <w:rPr>
          <w:b/>
          <w:bCs/>
          <w:sz w:val="20"/>
          <w:szCs w:val="20"/>
        </w:rPr>
        <w:t xml:space="preserve">Received: </w:t>
      </w:r>
      <w:r w:rsidR="00674FA2" w:rsidRPr="00DF6664">
        <w:rPr>
          <w:sz w:val="20"/>
          <w:szCs w:val="20"/>
        </w:rPr>
        <w:t>December</w:t>
      </w:r>
      <w:r w:rsidRPr="00DF6664">
        <w:rPr>
          <w:sz w:val="20"/>
          <w:szCs w:val="20"/>
        </w:rPr>
        <w:t xml:space="preserve"> </w:t>
      </w:r>
      <w:r w:rsidR="006246A9" w:rsidRPr="00DF6664">
        <w:rPr>
          <w:sz w:val="20"/>
          <w:szCs w:val="20"/>
        </w:rPr>
        <w:t>17</w:t>
      </w:r>
      <w:r w:rsidRPr="00DF6664">
        <w:rPr>
          <w:sz w:val="20"/>
          <w:szCs w:val="20"/>
        </w:rPr>
        <w:t>, 201</w:t>
      </w:r>
      <w:r w:rsidR="00674FA2" w:rsidRPr="00DF6664">
        <w:rPr>
          <w:sz w:val="20"/>
          <w:szCs w:val="20"/>
        </w:rPr>
        <w:t>9</w:t>
      </w:r>
    </w:p>
    <w:p w14:paraId="34B4C8BA" w14:textId="77777777" w:rsidR="00C72F01" w:rsidRPr="00DF6664" w:rsidRDefault="00C72F01" w:rsidP="00DF6664">
      <w:pPr>
        <w:pStyle w:val="Default"/>
        <w:snapToGrid w:val="0"/>
        <w:spacing w:line="360" w:lineRule="auto"/>
        <w:jc w:val="both"/>
        <w:rPr>
          <w:sz w:val="20"/>
          <w:szCs w:val="20"/>
        </w:rPr>
      </w:pPr>
      <w:r w:rsidRPr="00DF6664">
        <w:rPr>
          <w:b/>
          <w:bCs/>
          <w:sz w:val="20"/>
          <w:szCs w:val="20"/>
        </w:rPr>
        <w:t>Revised:</w:t>
      </w:r>
      <w:r w:rsidR="00D72DE6" w:rsidRPr="00DF6664">
        <w:rPr>
          <w:sz w:val="20"/>
          <w:szCs w:val="20"/>
        </w:rPr>
        <w:t xml:space="preserve"> </w:t>
      </w:r>
      <w:r w:rsidR="003D0CA2" w:rsidRPr="00DF6664">
        <w:rPr>
          <w:sz w:val="20"/>
          <w:szCs w:val="20"/>
        </w:rPr>
        <w:t>February 1</w:t>
      </w:r>
      <w:r w:rsidRPr="00DF6664">
        <w:rPr>
          <w:sz w:val="20"/>
          <w:szCs w:val="20"/>
        </w:rPr>
        <w:t>0, 20</w:t>
      </w:r>
      <w:r w:rsidR="00674FA2" w:rsidRPr="00DF6664">
        <w:rPr>
          <w:sz w:val="20"/>
          <w:szCs w:val="20"/>
        </w:rPr>
        <w:t>20</w:t>
      </w:r>
    </w:p>
    <w:p w14:paraId="16856023" w14:textId="6D0EBAC1" w:rsidR="003D0CA2" w:rsidRPr="00216336" w:rsidRDefault="003D0CA2" w:rsidP="00DF6664">
      <w:pPr>
        <w:snapToGrid w:val="0"/>
        <w:spacing w:line="360" w:lineRule="auto"/>
        <w:jc w:val="both"/>
        <w:rPr>
          <w:rFonts w:ascii="Book Antiqua" w:hAnsi="Book Antiqua"/>
          <w:b/>
          <w:sz w:val="20"/>
          <w:szCs w:val="20"/>
        </w:rPr>
      </w:pPr>
      <w:r w:rsidRPr="00216336">
        <w:rPr>
          <w:rFonts w:ascii="Book Antiqua" w:hAnsi="Book Antiqua"/>
          <w:b/>
          <w:sz w:val="20"/>
          <w:szCs w:val="20"/>
        </w:rPr>
        <w:t>Accepted:</w:t>
      </w:r>
      <w:r w:rsidR="00866351" w:rsidRPr="00DF6664">
        <w:rPr>
          <w:rFonts w:ascii="Book Antiqua" w:hAnsi="Book Antiqua"/>
          <w:b/>
          <w:color w:val="000000" w:themeColor="text1"/>
          <w:sz w:val="20"/>
          <w:szCs w:val="20"/>
        </w:rPr>
        <w:t xml:space="preserve"> </w:t>
      </w:r>
      <w:r w:rsidR="00866351" w:rsidRPr="00DF6664">
        <w:rPr>
          <w:rFonts w:ascii="Book Antiqua" w:hAnsi="Book Antiqua"/>
          <w:bCs/>
          <w:color w:val="000000" w:themeColor="text1"/>
          <w:sz w:val="20"/>
          <w:szCs w:val="20"/>
        </w:rPr>
        <w:t>March 5, 2020</w:t>
      </w:r>
      <w:r w:rsidRPr="00DF6664">
        <w:rPr>
          <w:rFonts w:ascii="Book Antiqua" w:hAnsi="Book Antiqua"/>
          <w:bCs/>
          <w:sz w:val="20"/>
          <w:szCs w:val="20"/>
        </w:rPr>
        <w:t xml:space="preserve"> </w:t>
      </w:r>
    </w:p>
    <w:p w14:paraId="15C5ED05" w14:textId="46B86C1E" w:rsidR="003D0CA2" w:rsidRPr="00216336" w:rsidRDefault="003D0CA2" w:rsidP="00DF6664">
      <w:pPr>
        <w:snapToGrid w:val="0"/>
        <w:spacing w:line="360" w:lineRule="auto"/>
        <w:jc w:val="both"/>
        <w:rPr>
          <w:rFonts w:ascii="Book Antiqua" w:hAnsi="Book Antiqua"/>
          <w:b/>
          <w:sz w:val="20"/>
          <w:szCs w:val="20"/>
        </w:rPr>
      </w:pPr>
      <w:r w:rsidRPr="00216336">
        <w:rPr>
          <w:rFonts w:ascii="Book Antiqua" w:hAnsi="Book Antiqua"/>
          <w:b/>
          <w:sz w:val="20"/>
          <w:szCs w:val="20"/>
        </w:rPr>
        <w:t xml:space="preserve">Published online: </w:t>
      </w:r>
      <w:r w:rsidR="00FD3561" w:rsidRPr="008152C4">
        <w:rPr>
          <w:rFonts w:ascii="Book Antiqua" w:hAnsi="Book Antiqua"/>
          <w:szCs w:val="21"/>
        </w:rPr>
        <w:t xml:space="preserve">March </w:t>
      </w:r>
      <w:r w:rsidR="00FD3561" w:rsidRPr="008152C4">
        <w:rPr>
          <w:rFonts w:ascii="Book Antiqua" w:hAnsi="Book Antiqua" w:hint="eastAsia"/>
          <w:szCs w:val="21"/>
        </w:rPr>
        <w:t>2</w:t>
      </w:r>
      <w:r w:rsidR="00FD3561" w:rsidRPr="008152C4">
        <w:rPr>
          <w:rFonts w:ascii="Book Antiqua" w:hAnsi="Book Antiqua"/>
          <w:szCs w:val="21"/>
        </w:rPr>
        <w:t>6, 2020</w:t>
      </w:r>
    </w:p>
    <w:p w14:paraId="6522852C" w14:textId="77777777" w:rsidR="003D0CA2" w:rsidRPr="00DF6664" w:rsidRDefault="003D0CA2" w:rsidP="00DF6664">
      <w:pPr>
        <w:pStyle w:val="Default"/>
        <w:snapToGrid w:val="0"/>
        <w:spacing w:line="360" w:lineRule="auto"/>
        <w:jc w:val="both"/>
        <w:rPr>
          <w:sz w:val="20"/>
          <w:szCs w:val="20"/>
        </w:rPr>
      </w:pPr>
    </w:p>
    <w:bookmarkEnd w:id="4"/>
    <w:bookmarkEnd w:id="5"/>
    <w:p w14:paraId="785BD733" w14:textId="77777777" w:rsidR="00430D08" w:rsidRPr="00DF6664" w:rsidRDefault="003065AC" w:rsidP="00DF6664">
      <w:pPr>
        <w:snapToGrid w:val="0"/>
        <w:spacing w:line="360" w:lineRule="auto"/>
        <w:jc w:val="both"/>
        <w:rPr>
          <w:rFonts w:ascii="Book Antiqua" w:hAnsi="Book Antiqua"/>
          <w:b/>
          <w:bCs/>
          <w:iCs/>
          <w:sz w:val="20"/>
          <w:szCs w:val="20"/>
        </w:rPr>
      </w:pPr>
      <w:r w:rsidRPr="00DF6664">
        <w:rPr>
          <w:rFonts w:ascii="Book Antiqua" w:hAnsi="Book Antiqua"/>
          <w:sz w:val="20"/>
          <w:szCs w:val="20"/>
        </w:rPr>
        <w:br w:type="page"/>
      </w:r>
      <w:r w:rsidR="00430D08" w:rsidRPr="00DF6664">
        <w:rPr>
          <w:rFonts w:ascii="Book Antiqua" w:hAnsi="Book Antiqua"/>
          <w:b/>
          <w:bCs/>
          <w:iCs/>
          <w:sz w:val="20"/>
          <w:szCs w:val="20"/>
        </w:rPr>
        <w:lastRenderedPageBreak/>
        <w:t>Abstract</w:t>
      </w:r>
    </w:p>
    <w:p w14:paraId="765BC725" w14:textId="77777777" w:rsidR="00F82731" w:rsidRPr="00DF6664" w:rsidRDefault="00F82731" w:rsidP="00DF6664">
      <w:pPr>
        <w:snapToGrid w:val="0"/>
        <w:spacing w:line="360" w:lineRule="auto"/>
        <w:jc w:val="both"/>
        <w:rPr>
          <w:rFonts w:ascii="Book Antiqua" w:hAnsi="Book Antiqua"/>
          <w:sz w:val="20"/>
          <w:szCs w:val="20"/>
        </w:rPr>
      </w:pPr>
      <w:r w:rsidRPr="00DF6664">
        <w:rPr>
          <w:rFonts w:ascii="Book Antiqua" w:hAnsi="Book Antiqua"/>
          <w:sz w:val="20"/>
          <w:szCs w:val="20"/>
        </w:rPr>
        <w:t>BACKGROUND</w:t>
      </w:r>
    </w:p>
    <w:p w14:paraId="39F3CDF4" w14:textId="66F78BC5" w:rsidR="00F82731" w:rsidRPr="00DF6664" w:rsidRDefault="00430D08" w:rsidP="00DF6664">
      <w:pPr>
        <w:snapToGrid w:val="0"/>
        <w:spacing w:line="360" w:lineRule="auto"/>
        <w:jc w:val="both"/>
        <w:rPr>
          <w:rFonts w:ascii="Book Antiqua" w:hAnsi="Book Antiqua"/>
          <w:sz w:val="20"/>
          <w:szCs w:val="20"/>
        </w:rPr>
      </w:pPr>
      <w:bookmarkStart w:id="34" w:name="OLE_LINK88"/>
      <w:bookmarkStart w:id="35" w:name="OLE_LINK89"/>
      <w:r w:rsidRPr="00DF6664">
        <w:rPr>
          <w:rFonts w:ascii="Book Antiqua" w:hAnsi="Book Antiqua"/>
          <w:sz w:val="20"/>
          <w:szCs w:val="20"/>
        </w:rPr>
        <w:t>Giant paraesophageal hiatal hernia</w:t>
      </w:r>
      <w:bookmarkEnd w:id="34"/>
      <w:bookmarkEnd w:id="35"/>
      <w:r w:rsidRPr="00DF6664">
        <w:rPr>
          <w:rFonts w:ascii="Book Antiqua" w:hAnsi="Book Antiqua"/>
          <w:sz w:val="20"/>
          <w:szCs w:val="20"/>
        </w:rPr>
        <w:t>s</w:t>
      </w:r>
      <w:r w:rsidR="00F82731" w:rsidRPr="00DF6664">
        <w:rPr>
          <w:rFonts w:ascii="Book Antiqua" w:hAnsi="Book Antiqua"/>
          <w:sz w:val="20"/>
          <w:szCs w:val="20"/>
        </w:rPr>
        <w:t xml:space="preserve"> (HH)</w:t>
      </w:r>
      <w:r w:rsidRPr="00DF6664">
        <w:rPr>
          <w:rFonts w:ascii="Book Antiqua" w:hAnsi="Book Antiqua"/>
          <w:sz w:val="20"/>
          <w:szCs w:val="20"/>
        </w:rPr>
        <w:t xml:space="preserve"> are very infrequent, and their spectrum of clinical manifestations is large. </w:t>
      </w:r>
      <w:r w:rsidR="006246A9" w:rsidRPr="00DF6664">
        <w:rPr>
          <w:rFonts w:ascii="Book Antiqua" w:hAnsi="Book Antiqua"/>
          <w:sz w:val="20"/>
          <w:szCs w:val="20"/>
        </w:rPr>
        <w:t>Giant HH mainly occurs in elderly patients</w:t>
      </w:r>
      <w:r w:rsidR="00C427BF" w:rsidRPr="00DF6664">
        <w:rPr>
          <w:rFonts w:ascii="Book Antiqua" w:hAnsi="Book Antiqua"/>
          <w:sz w:val="20"/>
          <w:szCs w:val="20"/>
        </w:rPr>
        <w:t>,</w:t>
      </w:r>
      <w:r w:rsidR="006246A9" w:rsidRPr="00DF6664">
        <w:rPr>
          <w:rFonts w:ascii="Book Antiqua" w:hAnsi="Book Antiqua"/>
          <w:sz w:val="20"/>
          <w:szCs w:val="20"/>
        </w:rPr>
        <w:t xml:space="preserve"> and </w:t>
      </w:r>
      <w:r w:rsidR="00CC500C" w:rsidRPr="00DF6664">
        <w:rPr>
          <w:rFonts w:ascii="Book Antiqua" w:hAnsi="Book Antiqua"/>
          <w:sz w:val="20"/>
          <w:szCs w:val="20"/>
        </w:rPr>
        <w:t xml:space="preserve">its relationship </w:t>
      </w:r>
      <w:r w:rsidR="00C427BF" w:rsidRPr="00DF6664">
        <w:rPr>
          <w:rFonts w:ascii="Book Antiqua" w:hAnsi="Book Antiqua"/>
          <w:sz w:val="20"/>
          <w:szCs w:val="20"/>
        </w:rPr>
        <w:t xml:space="preserve">with </w:t>
      </w:r>
      <w:r w:rsidR="00CC500C" w:rsidRPr="00DF6664">
        <w:rPr>
          <w:rFonts w:ascii="Book Antiqua" w:hAnsi="Book Antiqua"/>
          <w:sz w:val="20"/>
          <w:szCs w:val="20"/>
        </w:rPr>
        <w:t xml:space="preserve">anemia has been reported. For the surgical treatment of large HH, </w:t>
      </w:r>
      <w:r w:rsidR="0077237F" w:rsidRPr="00DF6664">
        <w:rPr>
          <w:rFonts w:ascii="Book Antiqua" w:hAnsi="Book Antiqua"/>
          <w:sz w:val="20"/>
          <w:szCs w:val="20"/>
        </w:rPr>
        <w:t>Nissen fundoplication is the most common antireflux procedure</w:t>
      </w:r>
      <w:r w:rsidR="00410ADB" w:rsidRPr="00DF6664">
        <w:rPr>
          <w:rFonts w:ascii="Book Antiqua" w:hAnsi="Book Antiqua"/>
          <w:sz w:val="20"/>
          <w:szCs w:val="20"/>
        </w:rPr>
        <w:t>,</w:t>
      </w:r>
      <w:r w:rsidR="0077237F" w:rsidRPr="00DF6664">
        <w:rPr>
          <w:rFonts w:ascii="Book Antiqua" w:hAnsi="Book Antiqua"/>
          <w:sz w:val="20"/>
          <w:szCs w:val="20"/>
        </w:rPr>
        <w:t xml:space="preserve"> and </w:t>
      </w:r>
      <w:r w:rsidR="00CC500C" w:rsidRPr="00DF6664">
        <w:rPr>
          <w:rFonts w:ascii="Book Antiqua" w:hAnsi="Book Antiqua"/>
          <w:sz w:val="20"/>
          <w:szCs w:val="20"/>
        </w:rPr>
        <w:t>the reinforcement of HH repair with a patch (either synthetic or biologic) is still debat</w:t>
      </w:r>
      <w:r w:rsidR="00410ADB" w:rsidRPr="00DF6664">
        <w:rPr>
          <w:rFonts w:ascii="Book Antiqua" w:hAnsi="Book Antiqua"/>
          <w:sz w:val="20"/>
          <w:szCs w:val="20"/>
        </w:rPr>
        <w:t>able</w:t>
      </w:r>
      <w:r w:rsidR="0077237F" w:rsidRPr="00DF6664">
        <w:rPr>
          <w:rFonts w:ascii="Book Antiqua" w:hAnsi="Book Antiqua"/>
          <w:sz w:val="20"/>
          <w:szCs w:val="20"/>
        </w:rPr>
        <w:t>.</w:t>
      </w:r>
    </w:p>
    <w:p w14:paraId="5930D8B0" w14:textId="77777777" w:rsidR="00F82731" w:rsidRPr="00DF6664" w:rsidRDefault="00F82731" w:rsidP="00DF6664">
      <w:pPr>
        <w:snapToGrid w:val="0"/>
        <w:spacing w:line="360" w:lineRule="auto"/>
        <w:jc w:val="both"/>
        <w:rPr>
          <w:rFonts w:ascii="Book Antiqua" w:hAnsi="Book Antiqua"/>
          <w:b/>
          <w:sz w:val="20"/>
          <w:szCs w:val="20"/>
        </w:rPr>
      </w:pPr>
    </w:p>
    <w:p w14:paraId="41F5C9FB" w14:textId="77777777" w:rsidR="00F82731" w:rsidRPr="00DF6664" w:rsidRDefault="00F82731" w:rsidP="00DF6664">
      <w:pPr>
        <w:snapToGrid w:val="0"/>
        <w:spacing w:line="360" w:lineRule="auto"/>
        <w:jc w:val="both"/>
        <w:rPr>
          <w:rFonts w:ascii="Book Antiqua" w:hAnsi="Book Antiqua"/>
          <w:sz w:val="20"/>
          <w:szCs w:val="20"/>
        </w:rPr>
      </w:pPr>
      <w:r w:rsidRPr="00DF6664">
        <w:rPr>
          <w:rFonts w:ascii="Book Antiqua" w:hAnsi="Book Antiqua"/>
          <w:sz w:val="20"/>
          <w:szCs w:val="20"/>
        </w:rPr>
        <w:t>CASE SUMMARY</w:t>
      </w:r>
    </w:p>
    <w:p w14:paraId="0D526732" w14:textId="4CBF2691" w:rsidR="001E2BC2" w:rsidRPr="00DF6664" w:rsidRDefault="001E2BC2"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 xml:space="preserve">We report on a case of </w:t>
      </w:r>
      <w:r w:rsidR="00DA287E" w:rsidRPr="00DF6664">
        <w:rPr>
          <w:rFonts w:ascii="Book Antiqua" w:hAnsi="Book Antiqua"/>
          <w:bCs/>
          <w:sz w:val="20"/>
          <w:szCs w:val="20"/>
        </w:rPr>
        <w:t>g</w:t>
      </w:r>
      <w:r w:rsidRPr="00DF6664">
        <w:rPr>
          <w:rFonts w:ascii="Book Antiqua" w:hAnsi="Book Antiqua"/>
          <w:bCs/>
          <w:sz w:val="20"/>
          <w:szCs w:val="20"/>
        </w:rPr>
        <w:t xml:space="preserve">iant paraesophageal </w:t>
      </w:r>
      <w:r w:rsidR="001D1D1B" w:rsidRPr="00DF6664">
        <w:rPr>
          <w:rFonts w:ascii="Book Antiqua" w:hAnsi="Book Antiqua"/>
          <w:bCs/>
          <w:sz w:val="20"/>
          <w:szCs w:val="20"/>
        </w:rPr>
        <w:t>HH</w:t>
      </w:r>
      <w:r w:rsidRPr="00DF6664">
        <w:rPr>
          <w:rFonts w:ascii="Book Antiqua" w:hAnsi="Book Antiqua"/>
          <w:bCs/>
          <w:sz w:val="20"/>
          <w:szCs w:val="20"/>
        </w:rPr>
        <w:t xml:space="preserve"> in a mid</w:t>
      </w:r>
      <w:r w:rsidR="00410ADB" w:rsidRPr="00DF6664">
        <w:rPr>
          <w:rFonts w:ascii="Book Antiqua" w:hAnsi="Book Antiqua"/>
          <w:bCs/>
          <w:sz w:val="20"/>
          <w:szCs w:val="20"/>
        </w:rPr>
        <w:t>dle-</w:t>
      </w:r>
      <w:r w:rsidRPr="00DF6664">
        <w:rPr>
          <w:rFonts w:ascii="Book Antiqua" w:hAnsi="Book Antiqua"/>
          <w:bCs/>
          <w:sz w:val="20"/>
          <w:szCs w:val="20"/>
        </w:rPr>
        <w:t xml:space="preserve">aged male patient with reflux symptoms and severe anemia. After performing a series of tests and diagnostic approaches, </w:t>
      </w:r>
      <w:bookmarkStart w:id="36" w:name="OLE_LINK90"/>
      <w:bookmarkStart w:id="37" w:name="OLE_LINK91"/>
      <w:r w:rsidRPr="00DF6664">
        <w:rPr>
          <w:rFonts w:ascii="Book Antiqua" w:hAnsi="Book Antiqua"/>
          <w:bCs/>
          <w:sz w:val="20"/>
          <w:szCs w:val="20"/>
        </w:rPr>
        <w:t xml:space="preserve">results showed a complete intrathoracic stomach associated with </w:t>
      </w:r>
      <w:r w:rsidR="00203030" w:rsidRPr="00DF6664">
        <w:rPr>
          <w:rFonts w:ascii="Book Antiqua" w:hAnsi="Book Antiqua"/>
          <w:bCs/>
          <w:sz w:val="20"/>
          <w:szCs w:val="20"/>
        </w:rPr>
        <w:t xml:space="preserve">severe </w:t>
      </w:r>
      <w:bookmarkStart w:id="38" w:name="OLE_LINK98"/>
      <w:bookmarkStart w:id="39" w:name="OLE_LINK99"/>
      <w:r w:rsidR="00203030" w:rsidRPr="00DF6664">
        <w:rPr>
          <w:rFonts w:ascii="Book Antiqua" w:hAnsi="Book Antiqua"/>
          <w:bCs/>
          <w:sz w:val="20"/>
          <w:szCs w:val="20"/>
        </w:rPr>
        <w:t>iron deficiency anemia</w:t>
      </w:r>
      <w:bookmarkEnd w:id="36"/>
      <w:bookmarkEnd w:id="37"/>
      <w:bookmarkEnd w:id="38"/>
      <w:bookmarkEnd w:id="39"/>
      <w:r w:rsidR="00203030" w:rsidRPr="00DF6664">
        <w:rPr>
          <w:rFonts w:ascii="Book Antiqua" w:hAnsi="Book Antiqua"/>
          <w:bCs/>
          <w:sz w:val="20"/>
          <w:szCs w:val="20"/>
        </w:rPr>
        <w:t xml:space="preserve">. </w:t>
      </w:r>
      <w:r w:rsidR="00DA287E" w:rsidRPr="00DF6664">
        <w:rPr>
          <w:rFonts w:ascii="Book Antiqua" w:hAnsi="Book Antiqua"/>
          <w:bCs/>
          <w:sz w:val="20"/>
          <w:szCs w:val="20"/>
        </w:rPr>
        <w:t>T</w:t>
      </w:r>
      <w:r w:rsidRPr="00DF6664">
        <w:rPr>
          <w:rFonts w:ascii="Book Antiqua" w:hAnsi="Book Antiqua"/>
          <w:bCs/>
          <w:sz w:val="20"/>
          <w:szCs w:val="20"/>
        </w:rPr>
        <w:t xml:space="preserve">he patient underwent successful laparoscopic hernia repair with mesh reinforcement and Nissen fundoplication. Postoperatively, reflux symptoms </w:t>
      </w:r>
      <w:r w:rsidR="00410ADB" w:rsidRPr="00DF6664">
        <w:rPr>
          <w:rFonts w:ascii="Book Antiqua" w:hAnsi="Book Antiqua"/>
          <w:bCs/>
          <w:sz w:val="20"/>
          <w:szCs w:val="20"/>
        </w:rPr>
        <w:t>were</w:t>
      </w:r>
      <w:r w:rsidRPr="00DF6664">
        <w:rPr>
          <w:rFonts w:ascii="Book Antiqua" w:hAnsi="Book Antiqua"/>
          <w:bCs/>
          <w:sz w:val="20"/>
          <w:szCs w:val="20"/>
        </w:rPr>
        <w:t xml:space="preserve"> markedly relieved</w:t>
      </w:r>
      <w:r w:rsidR="00410ADB" w:rsidRPr="00DF6664">
        <w:rPr>
          <w:rFonts w:ascii="Book Antiqua" w:hAnsi="Book Antiqua"/>
          <w:bCs/>
          <w:sz w:val="20"/>
          <w:szCs w:val="20"/>
        </w:rPr>
        <w:t>,</w:t>
      </w:r>
      <w:r w:rsidRPr="00DF6664">
        <w:rPr>
          <w:rFonts w:ascii="Book Antiqua" w:hAnsi="Book Antiqua"/>
          <w:bCs/>
          <w:sz w:val="20"/>
          <w:szCs w:val="20"/>
        </w:rPr>
        <w:t xml:space="preserve"> and </w:t>
      </w:r>
      <w:r w:rsidR="00410ADB" w:rsidRPr="00DF6664">
        <w:rPr>
          <w:rFonts w:ascii="Book Antiqua" w:hAnsi="Book Antiqua"/>
          <w:bCs/>
          <w:sz w:val="20"/>
          <w:szCs w:val="20"/>
        </w:rPr>
        <w:t xml:space="preserve">the </w:t>
      </w:r>
      <w:r w:rsidRPr="00DF6664">
        <w:rPr>
          <w:rFonts w:ascii="Book Antiqua" w:hAnsi="Book Antiqua"/>
          <w:bCs/>
          <w:sz w:val="20"/>
          <w:szCs w:val="20"/>
        </w:rPr>
        <w:t xml:space="preserve">imaging study showed complete reduction of </w:t>
      </w:r>
      <w:r w:rsidR="00410ADB" w:rsidRPr="00DF6664">
        <w:rPr>
          <w:rFonts w:ascii="Book Antiqua" w:hAnsi="Book Antiqua"/>
          <w:bCs/>
          <w:sz w:val="20"/>
          <w:szCs w:val="20"/>
        </w:rPr>
        <w:t xml:space="preserve">the </w:t>
      </w:r>
      <w:r w:rsidRPr="00DF6664">
        <w:rPr>
          <w:rFonts w:ascii="Book Antiqua" w:hAnsi="Book Antiqua"/>
          <w:bCs/>
          <w:sz w:val="20"/>
          <w:szCs w:val="20"/>
        </w:rPr>
        <w:t xml:space="preserve">hernia sac. More importantly, anemia </w:t>
      </w:r>
      <w:r w:rsidR="00410ADB" w:rsidRPr="00DF6664">
        <w:rPr>
          <w:rFonts w:ascii="Book Antiqua" w:hAnsi="Book Antiqua"/>
          <w:bCs/>
          <w:sz w:val="20"/>
          <w:szCs w:val="20"/>
        </w:rPr>
        <w:t>was</w:t>
      </w:r>
      <w:r w:rsidRPr="00DF6664">
        <w:rPr>
          <w:rFonts w:ascii="Book Antiqua" w:hAnsi="Book Antiqua"/>
          <w:bCs/>
          <w:sz w:val="20"/>
          <w:szCs w:val="20"/>
        </w:rPr>
        <w:t xml:space="preserve"> resolved</w:t>
      </w:r>
      <w:r w:rsidR="00410ADB" w:rsidRPr="00DF6664">
        <w:rPr>
          <w:rFonts w:ascii="Book Antiqua" w:hAnsi="Book Antiqua"/>
          <w:bCs/>
          <w:sz w:val="20"/>
          <w:szCs w:val="20"/>
        </w:rPr>
        <w:t>,</w:t>
      </w:r>
      <w:r w:rsidRPr="00DF6664">
        <w:rPr>
          <w:rFonts w:ascii="Book Antiqua" w:hAnsi="Book Antiqua"/>
          <w:bCs/>
          <w:sz w:val="20"/>
          <w:szCs w:val="20"/>
        </w:rPr>
        <w:t xml:space="preserve"> and hemoglobin, serum iron and fer</w:t>
      </w:r>
      <w:r w:rsidR="00410ADB" w:rsidRPr="00DF6664">
        <w:rPr>
          <w:rFonts w:ascii="Book Antiqua" w:hAnsi="Book Antiqua"/>
          <w:bCs/>
          <w:sz w:val="20"/>
          <w:szCs w:val="20"/>
        </w:rPr>
        <w:t>r</w:t>
      </w:r>
      <w:r w:rsidRPr="00DF6664">
        <w:rPr>
          <w:rFonts w:ascii="Book Antiqua" w:hAnsi="Book Antiqua"/>
          <w:bCs/>
          <w:sz w:val="20"/>
          <w:szCs w:val="20"/>
        </w:rPr>
        <w:t xml:space="preserve">itin level were returned to the normal range. The patient </w:t>
      </w:r>
      <w:r w:rsidR="00410ADB" w:rsidRPr="00DF6664">
        <w:rPr>
          <w:rFonts w:ascii="Book Antiqua" w:hAnsi="Book Antiqua"/>
          <w:bCs/>
          <w:sz w:val="20"/>
          <w:szCs w:val="20"/>
        </w:rPr>
        <w:t>kept</w:t>
      </w:r>
      <w:r w:rsidR="000A0FBD" w:rsidRPr="00DF6664">
        <w:rPr>
          <w:rFonts w:ascii="Book Antiqua" w:hAnsi="Book Antiqua"/>
          <w:bCs/>
          <w:sz w:val="20"/>
          <w:szCs w:val="20"/>
        </w:rPr>
        <w:t xml:space="preserve"> regular</w:t>
      </w:r>
      <w:r w:rsidR="00410ADB" w:rsidRPr="00DF6664">
        <w:rPr>
          <w:rFonts w:ascii="Book Antiqua" w:hAnsi="Book Antiqua"/>
          <w:bCs/>
          <w:sz w:val="20"/>
          <w:szCs w:val="20"/>
        </w:rPr>
        <w:t xml:space="preserve"> </w:t>
      </w:r>
      <w:r w:rsidRPr="00DF6664">
        <w:rPr>
          <w:rFonts w:ascii="Book Antiqua" w:hAnsi="Book Antiqua"/>
          <w:bCs/>
          <w:sz w:val="20"/>
          <w:szCs w:val="20"/>
        </w:rPr>
        <w:t xml:space="preserve">follow-up </w:t>
      </w:r>
      <w:r w:rsidR="000A0FBD" w:rsidRPr="00DF6664">
        <w:rPr>
          <w:rFonts w:ascii="Book Antiqua" w:hAnsi="Book Antiqua"/>
          <w:bCs/>
          <w:sz w:val="20"/>
          <w:szCs w:val="20"/>
        </w:rPr>
        <w:t>appointments</w:t>
      </w:r>
      <w:r w:rsidRPr="00DF6664">
        <w:rPr>
          <w:rFonts w:ascii="Book Antiqua" w:hAnsi="Book Antiqua"/>
          <w:bCs/>
          <w:sz w:val="20"/>
          <w:szCs w:val="20"/>
        </w:rPr>
        <w:t xml:space="preserve"> and remained in a satisfactory condition.</w:t>
      </w:r>
    </w:p>
    <w:p w14:paraId="2D4DA7CE" w14:textId="77777777" w:rsidR="001E2BC2" w:rsidRPr="00DF6664" w:rsidRDefault="001E2BC2" w:rsidP="00DF6664">
      <w:pPr>
        <w:snapToGrid w:val="0"/>
        <w:spacing w:line="360" w:lineRule="auto"/>
        <w:jc w:val="both"/>
        <w:rPr>
          <w:rFonts w:ascii="Book Antiqua" w:hAnsi="Book Antiqua"/>
          <w:sz w:val="20"/>
          <w:szCs w:val="20"/>
        </w:rPr>
      </w:pPr>
    </w:p>
    <w:p w14:paraId="172B5DFC" w14:textId="77777777" w:rsidR="00337157" w:rsidRPr="00DF6664" w:rsidRDefault="00337157" w:rsidP="00DF6664">
      <w:pPr>
        <w:snapToGrid w:val="0"/>
        <w:spacing w:line="360" w:lineRule="auto"/>
        <w:jc w:val="both"/>
        <w:rPr>
          <w:rFonts w:ascii="Book Antiqua" w:hAnsi="Book Antiqua"/>
          <w:sz w:val="20"/>
          <w:szCs w:val="20"/>
        </w:rPr>
      </w:pPr>
      <w:r w:rsidRPr="00DF6664">
        <w:rPr>
          <w:rFonts w:ascii="Book Antiqua" w:hAnsi="Book Antiqua"/>
          <w:sz w:val="20"/>
          <w:szCs w:val="20"/>
        </w:rPr>
        <w:t>CONCLUSION</w:t>
      </w:r>
    </w:p>
    <w:p w14:paraId="75C13F58" w14:textId="53105C08" w:rsidR="00337157" w:rsidRPr="00DF6664" w:rsidRDefault="00337157" w:rsidP="00DF6664">
      <w:pPr>
        <w:snapToGrid w:val="0"/>
        <w:spacing w:line="360" w:lineRule="auto"/>
        <w:jc w:val="both"/>
        <w:rPr>
          <w:rFonts w:ascii="Book Antiqua" w:hAnsi="Book Antiqua"/>
          <w:bCs/>
          <w:sz w:val="20"/>
          <w:szCs w:val="20"/>
        </w:rPr>
      </w:pPr>
      <w:bookmarkStart w:id="40" w:name="OLE_LINK106"/>
      <w:bookmarkStart w:id="41" w:name="OLE_LINK107"/>
      <w:r w:rsidRPr="00DF6664">
        <w:rPr>
          <w:rFonts w:ascii="Book Antiqua" w:hAnsi="Book Antiqua"/>
          <w:bCs/>
          <w:sz w:val="20"/>
          <w:szCs w:val="20"/>
        </w:rPr>
        <w:t xml:space="preserve">This case report highlights the relationship between large </w:t>
      </w:r>
      <w:r w:rsidR="009E2452" w:rsidRPr="00DF6664">
        <w:rPr>
          <w:rFonts w:ascii="Book Antiqua" w:hAnsi="Book Antiqua"/>
          <w:bCs/>
          <w:sz w:val="20"/>
          <w:szCs w:val="20"/>
        </w:rPr>
        <w:t>HH</w:t>
      </w:r>
      <w:r w:rsidRPr="00DF6664">
        <w:rPr>
          <w:rFonts w:ascii="Book Antiqua" w:hAnsi="Book Antiqua"/>
          <w:bCs/>
          <w:sz w:val="20"/>
          <w:szCs w:val="20"/>
        </w:rPr>
        <w:t xml:space="preserve"> and </w:t>
      </w:r>
      <w:r w:rsidR="003E6118" w:rsidRPr="00DF6664">
        <w:rPr>
          <w:rFonts w:ascii="Book Antiqua" w:hAnsi="Book Antiqua"/>
          <w:bCs/>
          <w:sz w:val="20"/>
          <w:szCs w:val="20"/>
        </w:rPr>
        <w:t>iron deficiency anemia</w:t>
      </w:r>
      <w:r w:rsidRPr="00DF6664">
        <w:rPr>
          <w:rFonts w:ascii="Book Antiqua" w:hAnsi="Book Antiqua"/>
          <w:bCs/>
          <w:sz w:val="20"/>
          <w:szCs w:val="20"/>
        </w:rPr>
        <w:t xml:space="preserve">. </w:t>
      </w:r>
      <w:r w:rsidR="00B934C9" w:rsidRPr="00DF6664">
        <w:rPr>
          <w:rFonts w:ascii="Book Antiqua" w:hAnsi="Book Antiqua"/>
          <w:bCs/>
          <w:sz w:val="20"/>
          <w:szCs w:val="20"/>
        </w:rPr>
        <w:t>For the surgical treatment of large HH, l</w:t>
      </w:r>
      <w:r w:rsidR="00FA33E6" w:rsidRPr="00DF6664">
        <w:rPr>
          <w:rFonts w:ascii="Book Antiqua" w:hAnsi="Book Antiqua"/>
          <w:bCs/>
          <w:sz w:val="20"/>
          <w:szCs w:val="20"/>
        </w:rPr>
        <w:t xml:space="preserve">aparoscopic repair of large HH </w:t>
      </w:r>
      <w:r w:rsidR="00B934C9" w:rsidRPr="00DF6664">
        <w:rPr>
          <w:rFonts w:ascii="Book Antiqua" w:hAnsi="Book Antiqua"/>
          <w:bCs/>
          <w:sz w:val="20"/>
          <w:szCs w:val="20"/>
        </w:rPr>
        <w:t xml:space="preserve">combined with </w:t>
      </w:r>
      <w:r w:rsidR="00FA33E6" w:rsidRPr="00DF6664">
        <w:rPr>
          <w:rFonts w:ascii="Book Antiqua" w:hAnsi="Book Antiqua"/>
          <w:bCs/>
          <w:sz w:val="20"/>
          <w:szCs w:val="20"/>
        </w:rPr>
        <w:t xml:space="preserve">antireflux procedure </w:t>
      </w:r>
      <w:r w:rsidR="000A0FBD" w:rsidRPr="00DF6664">
        <w:rPr>
          <w:rFonts w:ascii="Book Antiqua" w:hAnsi="Book Antiqua"/>
          <w:bCs/>
          <w:sz w:val="20"/>
          <w:szCs w:val="20"/>
        </w:rPr>
        <w:t>and</w:t>
      </w:r>
      <w:r w:rsidR="00B934C9" w:rsidRPr="00DF6664">
        <w:rPr>
          <w:rFonts w:ascii="Book Antiqua" w:hAnsi="Book Antiqua"/>
          <w:bCs/>
          <w:sz w:val="20"/>
          <w:szCs w:val="20"/>
        </w:rPr>
        <w:t xml:space="preserve"> </w:t>
      </w:r>
      <w:r w:rsidR="00FA33E6" w:rsidRPr="00DF6664">
        <w:rPr>
          <w:rFonts w:ascii="Book Antiqua" w:hAnsi="Book Antiqua"/>
          <w:bCs/>
          <w:sz w:val="20"/>
          <w:szCs w:val="20"/>
        </w:rPr>
        <w:t xml:space="preserve">mesh reinforcement </w:t>
      </w:r>
      <w:r w:rsidR="00B934C9" w:rsidRPr="00DF6664">
        <w:rPr>
          <w:rFonts w:ascii="Book Antiqua" w:hAnsi="Book Antiqua"/>
          <w:bCs/>
          <w:sz w:val="20"/>
          <w:szCs w:val="20"/>
        </w:rPr>
        <w:t>is</w:t>
      </w:r>
      <w:r w:rsidR="00FA33E6" w:rsidRPr="00DF6664">
        <w:rPr>
          <w:rFonts w:ascii="Book Antiqua" w:hAnsi="Book Antiqua"/>
          <w:bCs/>
          <w:sz w:val="20"/>
          <w:szCs w:val="20"/>
        </w:rPr>
        <w:t xml:space="preserve"> recommended.</w:t>
      </w:r>
      <w:bookmarkEnd w:id="40"/>
      <w:bookmarkEnd w:id="41"/>
    </w:p>
    <w:p w14:paraId="11A81905" w14:textId="77777777" w:rsidR="001D1D1B" w:rsidRPr="00DF6664" w:rsidRDefault="001D1D1B" w:rsidP="00DF6664">
      <w:pPr>
        <w:snapToGrid w:val="0"/>
        <w:spacing w:line="360" w:lineRule="auto"/>
        <w:jc w:val="both"/>
        <w:rPr>
          <w:rFonts w:ascii="Book Antiqua" w:hAnsi="Book Antiqua"/>
          <w:sz w:val="20"/>
          <w:szCs w:val="20"/>
        </w:rPr>
      </w:pPr>
    </w:p>
    <w:p w14:paraId="78D486A4" w14:textId="77777777" w:rsidR="001D1D1B" w:rsidRPr="00DF6664" w:rsidRDefault="001D1D1B" w:rsidP="00DF6664">
      <w:pPr>
        <w:snapToGrid w:val="0"/>
        <w:spacing w:line="360" w:lineRule="auto"/>
        <w:jc w:val="both"/>
        <w:rPr>
          <w:rFonts w:ascii="Book Antiqua" w:hAnsi="Book Antiqua"/>
          <w:bCs/>
          <w:sz w:val="20"/>
          <w:szCs w:val="20"/>
        </w:rPr>
      </w:pPr>
      <w:r w:rsidRPr="00DF6664">
        <w:rPr>
          <w:rFonts w:ascii="Book Antiqua" w:hAnsi="Book Antiqua"/>
          <w:b/>
          <w:bCs/>
          <w:iCs/>
          <w:sz w:val="20"/>
          <w:szCs w:val="20"/>
        </w:rPr>
        <w:t>Key</w:t>
      </w:r>
      <w:r w:rsidR="003065AC" w:rsidRPr="00DF6664">
        <w:rPr>
          <w:rFonts w:ascii="Book Antiqua" w:hAnsi="Book Antiqua"/>
          <w:b/>
          <w:bCs/>
          <w:iCs/>
          <w:sz w:val="20"/>
          <w:szCs w:val="20"/>
        </w:rPr>
        <w:t xml:space="preserve"> </w:t>
      </w:r>
      <w:r w:rsidRPr="00DF6664">
        <w:rPr>
          <w:rFonts w:ascii="Book Antiqua" w:hAnsi="Book Antiqua"/>
          <w:b/>
          <w:bCs/>
          <w:iCs/>
          <w:sz w:val="20"/>
          <w:szCs w:val="20"/>
        </w:rPr>
        <w:t>words:</w:t>
      </w:r>
      <w:r w:rsidRPr="00DF6664">
        <w:rPr>
          <w:rFonts w:ascii="Book Antiqua" w:hAnsi="Book Antiqua"/>
          <w:b/>
          <w:bCs/>
          <w:i/>
          <w:sz w:val="20"/>
          <w:szCs w:val="20"/>
        </w:rPr>
        <w:t xml:space="preserve"> </w:t>
      </w:r>
      <w:r w:rsidRPr="00DF6664">
        <w:rPr>
          <w:rFonts w:ascii="Book Antiqua" w:hAnsi="Book Antiqua"/>
          <w:bCs/>
          <w:sz w:val="20"/>
          <w:szCs w:val="20"/>
        </w:rPr>
        <w:t xml:space="preserve">Complete intrathoracic stomach; Giant </w:t>
      </w:r>
      <w:bookmarkStart w:id="42" w:name="OLE_LINK100"/>
      <w:bookmarkStart w:id="43" w:name="OLE_LINK101"/>
      <w:r w:rsidRPr="00DF6664">
        <w:rPr>
          <w:rFonts w:ascii="Book Antiqua" w:hAnsi="Book Antiqua"/>
          <w:bCs/>
          <w:sz w:val="20"/>
          <w:szCs w:val="20"/>
        </w:rPr>
        <w:t>paraesophageal hiatal hernia</w:t>
      </w:r>
      <w:bookmarkEnd w:id="42"/>
      <w:bookmarkEnd w:id="43"/>
      <w:r w:rsidRPr="00DF6664">
        <w:rPr>
          <w:rFonts w:ascii="Book Antiqua" w:hAnsi="Book Antiqua"/>
          <w:bCs/>
          <w:sz w:val="20"/>
          <w:szCs w:val="20"/>
        </w:rPr>
        <w:t>; Iron deficiency anemia; Nissen fundoplication; Mesh reinforcement; Case report</w:t>
      </w:r>
    </w:p>
    <w:p w14:paraId="0C3E39C4" w14:textId="77777777" w:rsidR="003D0CA2" w:rsidRPr="00DF6664" w:rsidRDefault="003D0CA2" w:rsidP="00DF6664">
      <w:pPr>
        <w:snapToGrid w:val="0"/>
        <w:spacing w:line="360" w:lineRule="auto"/>
        <w:jc w:val="both"/>
        <w:rPr>
          <w:rFonts w:ascii="Book Antiqua" w:hAnsi="Book Antiqua"/>
          <w:color w:val="000000"/>
          <w:sz w:val="20"/>
          <w:szCs w:val="20"/>
        </w:rPr>
      </w:pPr>
    </w:p>
    <w:p w14:paraId="7CC47777" w14:textId="3B92770F" w:rsidR="00A60182" w:rsidRDefault="006449B1" w:rsidP="00DF6664">
      <w:pPr>
        <w:adjustRightInd w:val="0"/>
        <w:snapToGrid w:val="0"/>
        <w:spacing w:line="360" w:lineRule="auto"/>
        <w:jc w:val="both"/>
        <w:rPr>
          <w:rFonts w:ascii="Book Antiqua" w:hAnsi="Book Antiqua" w:hint="eastAsia"/>
          <w:iCs/>
          <w:szCs w:val="21"/>
        </w:rPr>
      </w:pPr>
      <w:r w:rsidRPr="006449B1">
        <w:rPr>
          <w:rFonts w:ascii="Book Antiqua" w:hAnsi="Book Antiqua" w:hint="eastAsia"/>
          <w:b/>
          <w:color w:val="000000"/>
          <w:sz w:val="20"/>
          <w:szCs w:val="20"/>
        </w:rPr>
        <w:t xml:space="preserve">Citation: </w:t>
      </w:r>
      <w:r w:rsidR="003D0CA2" w:rsidRPr="00DF6664">
        <w:rPr>
          <w:rFonts w:ascii="Book Antiqua" w:hAnsi="Book Antiqua"/>
          <w:color w:val="000000"/>
          <w:sz w:val="20"/>
          <w:szCs w:val="20"/>
        </w:rPr>
        <w:t xml:space="preserve">Yasheng D, Wulamu W, Li YL, Tuhongjiang A, Abudureyimu K. </w:t>
      </w:r>
      <w:r w:rsidR="003D0CA2" w:rsidRPr="00DF6664">
        <w:rPr>
          <w:rFonts w:ascii="Book Antiqua" w:hAnsi="Book Antiqua"/>
          <w:sz w:val="20"/>
          <w:szCs w:val="20"/>
        </w:rPr>
        <w:t xml:space="preserve">Laparoscopic repair of complete intrathoracic stomach with iron deficiency anemia: A case report. </w:t>
      </w:r>
      <w:r w:rsidR="003D0CA2" w:rsidRPr="00DF6664">
        <w:rPr>
          <w:rFonts w:ascii="Book Antiqua" w:hAnsi="Book Antiqua"/>
          <w:i/>
          <w:iCs/>
          <w:sz w:val="20"/>
          <w:szCs w:val="20"/>
        </w:rPr>
        <w:t xml:space="preserve">World J Clin Cases </w:t>
      </w:r>
      <w:r w:rsidR="00FD3561" w:rsidRPr="008152C4">
        <w:rPr>
          <w:rFonts w:ascii="Book Antiqua" w:eastAsia="等线" w:hAnsi="Book Antiqua"/>
          <w:color w:val="000000"/>
          <w:szCs w:val="21"/>
        </w:rPr>
        <w:t>2</w:t>
      </w:r>
      <w:r w:rsidR="00FD3561" w:rsidRPr="008152C4">
        <w:rPr>
          <w:rFonts w:ascii="Book Antiqua" w:hAnsi="Book Antiqua"/>
          <w:iCs/>
          <w:szCs w:val="21"/>
        </w:rPr>
        <w:t>020; 8(</w:t>
      </w:r>
      <w:r w:rsidR="00FD3561" w:rsidRPr="008152C4">
        <w:rPr>
          <w:rFonts w:ascii="Book Antiqua" w:hAnsi="Book Antiqua" w:hint="eastAsia"/>
          <w:iCs/>
          <w:szCs w:val="21"/>
        </w:rPr>
        <w:t>6</w:t>
      </w:r>
      <w:r w:rsidR="00FD3561" w:rsidRPr="008152C4">
        <w:rPr>
          <w:rFonts w:ascii="Book Antiqua" w:hAnsi="Book Antiqua"/>
          <w:iCs/>
          <w:szCs w:val="21"/>
        </w:rPr>
        <w:t xml:space="preserve">): </w:t>
      </w:r>
      <w:r w:rsidR="009864CA" w:rsidRPr="009864CA">
        <w:rPr>
          <w:rFonts w:ascii="Book Antiqua" w:hAnsi="Book Antiqua"/>
          <w:iCs/>
          <w:szCs w:val="21"/>
        </w:rPr>
        <w:t>1180-1187</w:t>
      </w:r>
      <w:r w:rsidR="00FD3561" w:rsidRPr="008152C4">
        <w:rPr>
          <w:rFonts w:ascii="Book Antiqua" w:hAnsi="Book Antiqua"/>
          <w:iCs/>
          <w:szCs w:val="21"/>
        </w:rPr>
        <w:t xml:space="preserve">  </w:t>
      </w:r>
    </w:p>
    <w:p w14:paraId="55FC9929" w14:textId="77777777" w:rsidR="00A60182" w:rsidRDefault="00FD3561" w:rsidP="00DF6664">
      <w:pPr>
        <w:adjustRightInd w:val="0"/>
        <w:snapToGrid w:val="0"/>
        <w:spacing w:line="360" w:lineRule="auto"/>
        <w:jc w:val="both"/>
        <w:rPr>
          <w:rFonts w:ascii="Book Antiqua" w:hAnsi="Book Antiqua" w:hint="eastAsia"/>
          <w:iCs/>
          <w:szCs w:val="21"/>
        </w:rPr>
      </w:pPr>
      <w:r w:rsidRPr="006449B1">
        <w:rPr>
          <w:rFonts w:ascii="Book Antiqua" w:hAnsi="Book Antiqua"/>
          <w:b/>
          <w:iCs/>
          <w:szCs w:val="21"/>
        </w:rPr>
        <w:t>URL:</w:t>
      </w:r>
      <w:r w:rsidRPr="008152C4">
        <w:rPr>
          <w:rFonts w:ascii="Book Antiqua" w:hAnsi="Book Antiqua"/>
          <w:iCs/>
          <w:szCs w:val="21"/>
        </w:rPr>
        <w:t xml:space="preserve"> https://www.wjgnet.com/</w:t>
      </w:r>
      <w:r w:rsidRPr="008152C4">
        <w:rPr>
          <w:rFonts w:ascii="Book Antiqua" w:hAnsi="Book Antiqua"/>
          <w:color w:val="333333"/>
          <w:szCs w:val="21"/>
          <w:shd w:val="clear" w:color="auto" w:fill="FFFFFF"/>
        </w:rPr>
        <w:t>2307-8960</w:t>
      </w:r>
      <w:r w:rsidRPr="008152C4">
        <w:rPr>
          <w:rFonts w:ascii="Book Antiqua" w:hAnsi="Book Antiqua"/>
          <w:iCs/>
          <w:szCs w:val="21"/>
        </w:rPr>
        <w:t>/full/v8/i</w:t>
      </w:r>
      <w:r w:rsidRPr="008152C4">
        <w:rPr>
          <w:rFonts w:ascii="Book Antiqua" w:hAnsi="Book Antiqua" w:hint="eastAsia"/>
          <w:iCs/>
          <w:szCs w:val="21"/>
        </w:rPr>
        <w:t>6</w:t>
      </w:r>
      <w:r w:rsidRPr="008152C4">
        <w:rPr>
          <w:rFonts w:ascii="Book Antiqua" w:hAnsi="Book Antiqua"/>
          <w:iCs/>
          <w:szCs w:val="21"/>
        </w:rPr>
        <w:t>/</w:t>
      </w:r>
      <w:r w:rsidR="009864CA">
        <w:rPr>
          <w:rFonts w:ascii="Book Antiqua" w:hAnsi="Book Antiqua" w:hint="eastAsia"/>
          <w:iCs/>
          <w:szCs w:val="21"/>
        </w:rPr>
        <w:t>1180</w:t>
      </w:r>
      <w:r w:rsidRPr="008152C4">
        <w:rPr>
          <w:rFonts w:ascii="Book Antiqua" w:hAnsi="Book Antiqua"/>
          <w:iCs/>
          <w:szCs w:val="21"/>
        </w:rPr>
        <w:t xml:space="preserve">.htm  </w:t>
      </w:r>
    </w:p>
    <w:p w14:paraId="4A3AD52A" w14:textId="568CA232" w:rsidR="003D0CA2" w:rsidRPr="00DF6664" w:rsidRDefault="00FD3561" w:rsidP="00DF6664">
      <w:pPr>
        <w:adjustRightInd w:val="0"/>
        <w:snapToGrid w:val="0"/>
        <w:spacing w:line="360" w:lineRule="auto"/>
        <w:jc w:val="both"/>
        <w:rPr>
          <w:rFonts w:ascii="Book Antiqua" w:hAnsi="Book Antiqua"/>
          <w:sz w:val="20"/>
          <w:szCs w:val="20"/>
        </w:rPr>
      </w:pPr>
      <w:bookmarkStart w:id="44" w:name="_GoBack"/>
      <w:r w:rsidRPr="006449B1">
        <w:rPr>
          <w:rFonts w:ascii="Book Antiqua" w:hAnsi="Book Antiqua"/>
          <w:b/>
          <w:iCs/>
          <w:szCs w:val="21"/>
        </w:rPr>
        <w:t>DOI:</w:t>
      </w:r>
      <w:bookmarkEnd w:id="44"/>
      <w:r w:rsidRPr="008152C4">
        <w:rPr>
          <w:rFonts w:ascii="Book Antiqua" w:hAnsi="Book Antiqua"/>
          <w:iCs/>
          <w:szCs w:val="21"/>
        </w:rPr>
        <w:t xml:space="preserve"> https://dx.doi.org/</w:t>
      </w:r>
      <w:r w:rsidRPr="008152C4">
        <w:rPr>
          <w:rFonts w:ascii="Book Antiqua" w:hAnsi="Book Antiqua"/>
          <w:szCs w:val="21"/>
        </w:rPr>
        <w:t>10.12998</w:t>
      </w:r>
      <w:r w:rsidRPr="008152C4">
        <w:rPr>
          <w:rFonts w:ascii="Book Antiqua" w:hAnsi="Book Antiqua"/>
          <w:iCs/>
          <w:szCs w:val="21"/>
        </w:rPr>
        <w:t>/wjcc.v8.i</w:t>
      </w:r>
      <w:r w:rsidRPr="008152C4">
        <w:rPr>
          <w:rFonts w:ascii="Book Antiqua" w:hAnsi="Book Antiqua" w:hint="eastAsia"/>
          <w:iCs/>
          <w:szCs w:val="21"/>
        </w:rPr>
        <w:t>6</w:t>
      </w:r>
      <w:r w:rsidRPr="008152C4">
        <w:rPr>
          <w:rFonts w:ascii="Book Antiqua" w:hAnsi="Book Antiqua"/>
          <w:iCs/>
          <w:szCs w:val="21"/>
        </w:rPr>
        <w:t>.</w:t>
      </w:r>
      <w:r w:rsidR="009864CA">
        <w:rPr>
          <w:rFonts w:ascii="Book Antiqua" w:hAnsi="Book Antiqua" w:hint="eastAsia"/>
          <w:iCs/>
          <w:szCs w:val="21"/>
        </w:rPr>
        <w:t>1180</w:t>
      </w:r>
    </w:p>
    <w:p w14:paraId="4E10989B" w14:textId="77777777" w:rsidR="003D0CA2" w:rsidRPr="00DF6664" w:rsidRDefault="003D0CA2" w:rsidP="00DF6664">
      <w:pPr>
        <w:snapToGrid w:val="0"/>
        <w:spacing w:line="360" w:lineRule="auto"/>
        <w:jc w:val="both"/>
        <w:rPr>
          <w:rFonts w:ascii="Book Antiqua" w:hAnsi="Book Antiqua"/>
          <w:bCs/>
          <w:sz w:val="20"/>
          <w:szCs w:val="20"/>
        </w:rPr>
      </w:pPr>
    </w:p>
    <w:p w14:paraId="6DBB3ECF" w14:textId="22B5FF89" w:rsidR="00996590" w:rsidRPr="00DF6664" w:rsidRDefault="001E2BC2" w:rsidP="00DF6664">
      <w:pPr>
        <w:snapToGrid w:val="0"/>
        <w:spacing w:line="360" w:lineRule="auto"/>
        <w:jc w:val="both"/>
        <w:rPr>
          <w:rFonts w:ascii="Book Antiqua" w:hAnsi="Book Antiqua"/>
          <w:sz w:val="20"/>
          <w:szCs w:val="20"/>
        </w:rPr>
      </w:pPr>
      <w:r w:rsidRPr="00DF6664">
        <w:rPr>
          <w:rFonts w:ascii="Book Antiqua" w:hAnsi="Book Antiqua"/>
          <w:b/>
          <w:bCs/>
          <w:sz w:val="20"/>
          <w:szCs w:val="20"/>
        </w:rPr>
        <w:t xml:space="preserve">Core tip: </w:t>
      </w:r>
      <w:bookmarkStart w:id="45" w:name="OLE_LINK110"/>
      <w:bookmarkStart w:id="46" w:name="OLE_LINK111"/>
      <w:r w:rsidR="001D1D1B" w:rsidRPr="00DF6664">
        <w:rPr>
          <w:rFonts w:ascii="Book Antiqua" w:hAnsi="Book Antiqua"/>
          <w:sz w:val="20"/>
          <w:szCs w:val="20"/>
        </w:rPr>
        <w:t>Giant paraesophageal hiatal hernia</w:t>
      </w:r>
      <w:bookmarkEnd w:id="45"/>
      <w:bookmarkEnd w:id="46"/>
      <w:r w:rsidR="00C05860" w:rsidRPr="00DF6664">
        <w:rPr>
          <w:rFonts w:ascii="Book Antiqua" w:hAnsi="Book Antiqua"/>
          <w:sz w:val="20"/>
          <w:szCs w:val="20"/>
        </w:rPr>
        <w:t xml:space="preserve"> (HH)</w:t>
      </w:r>
      <w:r w:rsidR="001D1D1B" w:rsidRPr="00DF6664">
        <w:rPr>
          <w:rFonts w:ascii="Book Antiqua" w:hAnsi="Book Antiqua"/>
          <w:sz w:val="20"/>
          <w:szCs w:val="20"/>
        </w:rPr>
        <w:t xml:space="preserve"> </w:t>
      </w:r>
      <w:r w:rsidR="000A0FBD" w:rsidRPr="00DF6664">
        <w:rPr>
          <w:rFonts w:ascii="Book Antiqua" w:hAnsi="Book Antiqua"/>
          <w:sz w:val="20"/>
          <w:szCs w:val="20"/>
        </w:rPr>
        <w:t xml:space="preserve">usually </w:t>
      </w:r>
      <w:r w:rsidR="001D1D1B" w:rsidRPr="00DF6664">
        <w:rPr>
          <w:rFonts w:ascii="Book Antiqua" w:hAnsi="Book Antiqua"/>
          <w:sz w:val="20"/>
          <w:szCs w:val="20"/>
        </w:rPr>
        <w:t>occur</w:t>
      </w:r>
      <w:r w:rsidR="000A0FBD" w:rsidRPr="00DF6664">
        <w:rPr>
          <w:rFonts w:ascii="Book Antiqua" w:hAnsi="Book Antiqua"/>
          <w:sz w:val="20"/>
          <w:szCs w:val="20"/>
        </w:rPr>
        <w:t>s</w:t>
      </w:r>
      <w:r w:rsidR="001D1D1B" w:rsidRPr="00DF6664">
        <w:rPr>
          <w:rFonts w:ascii="Book Antiqua" w:hAnsi="Book Antiqua"/>
          <w:sz w:val="20"/>
          <w:szCs w:val="20"/>
        </w:rPr>
        <w:t xml:space="preserve"> in elderly patients and </w:t>
      </w:r>
      <w:r w:rsidR="000A0FBD" w:rsidRPr="00DF6664">
        <w:rPr>
          <w:rFonts w:ascii="Book Antiqua" w:hAnsi="Book Antiqua"/>
          <w:sz w:val="20"/>
          <w:szCs w:val="20"/>
        </w:rPr>
        <w:t xml:space="preserve">is </w:t>
      </w:r>
      <w:r w:rsidR="001D1D1B" w:rsidRPr="00DF6664">
        <w:rPr>
          <w:rFonts w:ascii="Book Antiqua" w:hAnsi="Book Antiqua"/>
          <w:sz w:val="20"/>
          <w:szCs w:val="20"/>
        </w:rPr>
        <w:t>relatively rare</w:t>
      </w:r>
      <w:r w:rsidR="00C05860" w:rsidRPr="00DF6664">
        <w:rPr>
          <w:rFonts w:ascii="Book Antiqua" w:hAnsi="Book Antiqua"/>
          <w:sz w:val="20"/>
          <w:szCs w:val="20"/>
        </w:rPr>
        <w:t>.</w:t>
      </w:r>
      <w:r w:rsidR="006F2D20" w:rsidRPr="00DF6664">
        <w:rPr>
          <w:rFonts w:ascii="Book Antiqua" w:hAnsi="Book Antiqua"/>
          <w:sz w:val="20"/>
          <w:szCs w:val="20"/>
        </w:rPr>
        <w:t xml:space="preserve"> </w:t>
      </w:r>
      <w:r w:rsidR="00430D08" w:rsidRPr="00DF6664">
        <w:rPr>
          <w:rFonts w:ascii="Book Antiqua" w:hAnsi="Book Antiqua"/>
          <w:sz w:val="20"/>
          <w:szCs w:val="20"/>
        </w:rPr>
        <w:t xml:space="preserve">We </w:t>
      </w:r>
      <w:r w:rsidR="001D1D1B" w:rsidRPr="00DF6664">
        <w:rPr>
          <w:rFonts w:ascii="Book Antiqua" w:hAnsi="Book Antiqua"/>
          <w:sz w:val="20"/>
          <w:szCs w:val="20"/>
        </w:rPr>
        <w:t>present</w:t>
      </w:r>
      <w:r w:rsidR="00430D08" w:rsidRPr="00DF6664">
        <w:rPr>
          <w:rFonts w:ascii="Book Antiqua" w:hAnsi="Book Antiqua"/>
          <w:sz w:val="20"/>
          <w:szCs w:val="20"/>
        </w:rPr>
        <w:t xml:space="preserve"> a case of </w:t>
      </w:r>
      <w:r w:rsidRPr="00DF6664">
        <w:rPr>
          <w:rFonts w:ascii="Book Antiqua" w:hAnsi="Book Antiqua"/>
          <w:sz w:val="20"/>
          <w:szCs w:val="20"/>
        </w:rPr>
        <w:t xml:space="preserve">complete intrathoracic stomach </w:t>
      </w:r>
      <w:r w:rsidR="00430D08" w:rsidRPr="00DF6664">
        <w:rPr>
          <w:rFonts w:ascii="Book Antiqua" w:hAnsi="Book Antiqua"/>
          <w:sz w:val="20"/>
          <w:szCs w:val="20"/>
        </w:rPr>
        <w:t xml:space="preserve">in a </w:t>
      </w:r>
      <w:r w:rsidR="006F2D20" w:rsidRPr="00DF6664">
        <w:rPr>
          <w:rFonts w:ascii="Book Antiqua" w:hAnsi="Book Antiqua"/>
          <w:sz w:val="20"/>
          <w:szCs w:val="20"/>
        </w:rPr>
        <w:t>46-year</w:t>
      </w:r>
      <w:r w:rsidR="000A0FBD" w:rsidRPr="00DF6664">
        <w:rPr>
          <w:rFonts w:ascii="Book Antiqua" w:hAnsi="Book Antiqua"/>
          <w:sz w:val="20"/>
          <w:szCs w:val="20"/>
        </w:rPr>
        <w:t>-</w:t>
      </w:r>
      <w:r w:rsidR="006F2D20" w:rsidRPr="00DF6664">
        <w:rPr>
          <w:rFonts w:ascii="Book Antiqua" w:hAnsi="Book Antiqua"/>
          <w:sz w:val="20"/>
          <w:szCs w:val="20"/>
        </w:rPr>
        <w:t>old</w:t>
      </w:r>
      <w:r w:rsidR="00430D08" w:rsidRPr="00DF6664">
        <w:rPr>
          <w:rFonts w:ascii="Book Antiqua" w:hAnsi="Book Antiqua"/>
          <w:sz w:val="20"/>
          <w:szCs w:val="20"/>
        </w:rPr>
        <w:t xml:space="preserve"> male with reflux symptoms and severe </w:t>
      </w:r>
      <w:r w:rsidR="006F2D20" w:rsidRPr="00DF6664">
        <w:rPr>
          <w:rFonts w:ascii="Book Antiqua" w:hAnsi="Book Antiqua"/>
          <w:sz w:val="20"/>
          <w:szCs w:val="20"/>
        </w:rPr>
        <w:t>iron deficiency anemia</w:t>
      </w:r>
      <w:r w:rsidR="00430D08" w:rsidRPr="00DF6664">
        <w:rPr>
          <w:rFonts w:ascii="Book Antiqua" w:hAnsi="Book Antiqua"/>
          <w:sz w:val="20"/>
          <w:szCs w:val="20"/>
        </w:rPr>
        <w:t xml:space="preserve">. </w:t>
      </w:r>
      <w:r w:rsidR="00996590" w:rsidRPr="00DF6664">
        <w:rPr>
          <w:rFonts w:ascii="Book Antiqua" w:hAnsi="Book Antiqua"/>
          <w:sz w:val="20"/>
          <w:szCs w:val="20"/>
        </w:rPr>
        <w:t>T</w:t>
      </w:r>
      <w:r w:rsidR="00430D08" w:rsidRPr="00DF6664">
        <w:rPr>
          <w:rFonts w:ascii="Book Antiqua" w:hAnsi="Book Antiqua"/>
          <w:sz w:val="20"/>
          <w:szCs w:val="20"/>
        </w:rPr>
        <w:t xml:space="preserve">he patient underwent successful laparoscopic hernia repair with </w:t>
      </w:r>
      <w:r w:rsidR="00C137AA" w:rsidRPr="00DF6664">
        <w:rPr>
          <w:rFonts w:ascii="Book Antiqua" w:hAnsi="Book Antiqua"/>
          <w:sz w:val="20"/>
          <w:szCs w:val="20"/>
        </w:rPr>
        <w:t xml:space="preserve">mesh </w:t>
      </w:r>
      <w:r w:rsidR="00430D08" w:rsidRPr="00DF6664">
        <w:rPr>
          <w:rFonts w:ascii="Book Antiqua" w:hAnsi="Book Antiqua"/>
          <w:sz w:val="20"/>
          <w:szCs w:val="20"/>
        </w:rPr>
        <w:t xml:space="preserve">reinforcement and Nissen fundoplication. Postoperatively, reflux symptoms </w:t>
      </w:r>
      <w:r w:rsidR="00996590" w:rsidRPr="00DF6664">
        <w:rPr>
          <w:rFonts w:ascii="Book Antiqua" w:hAnsi="Book Antiqua"/>
          <w:sz w:val="20"/>
          <w:szCs w:val="20"/>
        </w:rPr>
        <w:t xml:space="preserve">and </w:t>
      </w:r>
      <w:r w:rsidR="000A0FBD" w:rsidRPr="00DF6664">
        <w:rPr>
          <w:rFonts w:ascii="Book Antiqua" w:hAnsi="Book Antiqua"/>
          <w:sz w:val="20"/>
          <w:szCs w:val="20"/>
        </w:rPr>
        <w:t>iron deficiency anemia</w:t>
      </w:r>
      <w:r w:rsidR="000A0FBD" w:rsidRPr="00DF6664" w:rsidDel="000A0FBD">
        <w:rPr>
          <w:rFonts w:ascii="Book Antiqua" w:hAnsi="Book Antiqua"/>
          <w:sz w:val="20"/>
          <w:szCs w:val="20"/>
        </w:rPr>
        <w:t xml:space="preserve"> </w:t>
      </w:r>
      <w:r w:rsidR="00996590" w:rsidRPr="00DF6664">
        <w:rPr>
          <w:rFonts w:ascii="Book Antiqua" w:hAnsi="Book Antiqua"/>
          <w:sz w:val="20"/>
          <w:szCs w:val="20"/>
        </w:rPr>
        <w:t xml:space="preserve">were </w:t>
      </w:r>
      <w:r w:rsidR="003065AC" w:rsidRPr="00DF6664">
        <w:rPr>
          <w:rFonts w:ascii="Book Antiqua" w:hAnsi="Book Antiqua"/>
          <w:sz w:val="20"/>
          <w:szCs w:val="20"/>
        </w:rPr>
        <w:t>resolved</w:t>
      </w:r>
      <w:r w:rsidR="000A0FBD" w:rsidRPr="00DF6664">
        <w:rPr>
          <w:rFonts w:ascii="Book Antiqua" w:hAnsi="Book Antiqua"/>
          <w:sz w:val="20"/>
          <w:szCs w:val="20"/>
        </w:rPr>
        <w:t>. T</w:t>
      </w:r>
      <w:r w:rsidR="00996590" w:rsidRPr="00DF6664">
        <w:rPr>
          <w:rFonts w:ascii="Book Antiqua" w:hAnsi="Book Antiqua"/>
          <w:sz w:val="20"/>
          <w:szCs w:val="20"/>
        </w:rPr>
        <w:t xml:space="preserve">he patient remained in a satisfactory condition. </w:t>
      </w:r>
      <w:r w:rsidR="0097726D" w:rsidRPr="00DF6664">
        <w:rPr>
          <w:rFonts w:ascii="Book Antiqua" w:hAnsi="Book Antiqua"/>
          <w:sz w:val="20"/>
          <w:szCs w:val="20"/>
        </w:rPr>
        <w:t xml:space="preserve">This case highlights that </w:t>
      </w:r>
      <w:bookmarkStart w:id="47" w:name="OLE_LINK112"/>
      <w:bookmarkStart w:id="48" w:name="OLE_LINK113"/>
      <w:r w:rsidR="0097726D" w:rsidRPr="00DF6664">
        <w:rPr>
          <w:rFonts w:ascii="Book Antiqua" w:hAnsi="Book Antiqua"/>
          <w:sz w:val="20"/>
          <w:szCs w:val="20"/>
        </w:rPr>
        <w:t xml:space="preserve">large HH </w:t>
      </w:r>
      <w:r w:rsidR="00566DDB" w:rsidRPr="00DF6664">
        <w:rPr>
          <w:rFonts w:ascii="Book Antiqua" w:hAnsi="Book Antiqua"/>
          <w:sz w:val="20"/>
          <w:szCs w:val="20"/>
        </w:rPr>
        <w:t>is a</w:t>
      </w:r>
      <w:r w:rsidR="0097726D" w:rsidRPr="00DF6664">
        <w:rPr>
          <w:rFonts w:ascii="Book Antiqua" w:hAnsi="Book Antiqua"/>
          <w:sz w:val="20"/>
          <w:szCs w:val="20"/>
        </w:rPr>
        <w:t xml:space="preserve"> potential cause of </w:t>
      </w:r>
      <w:r w:rsidR="000A0FBD" w:rsidRPr="00DF6664">
        <w:rPr>
          <w:rFonts w:ascii="Book Antiqua" w:hAnsi="Book Antiqua"/>
          <w:sz w:val="20"/>
          <w:szCs w:val="20"/>
        </w:rPr>
        <w:t>iron deficiency anemia</w:t>
      </w:r>
      <w:r w:rsidR="0097726D" w:rsidRPr="00DF6664">
        <w:rPr>
          <w:rFonts w:ascii="Book Antiqua" w:hAnsi="Book Antiqua"/>
          <w:sz w:val="20"/>
          <w:szCs w:val="20"/>
        </w:rPr>
        <w:t>.</w:t>
      </w:r>
      <w:bookmarkEnd w:id="47"/>
      <w:bookmarkEnd w:id="48"/>
      <w:r w:rsidR="0097726D" w:rsidRPr="00DF6664">
        <w:rPr>
          <w:rFonts w:ascii="Book Antiqua" w:hAnsi="Book Antiqua"/>
          <w:sz w:val="20"/>
          <w:szCs w:val="20"/>
        </w:rPr>
        <w:t xml:space="preserve"> </w:t>
      </w:r>
      <w:r w:rsidR="000A0FBD" w:rsidRPr="00DF6664">
        <w:rPr>
          <w:rFonts w:ascii="Book Antiqua" w:hAnsi="Book Antiqua"/>
          <w:sz w:val="20"/>
          <w:szCs w:val="20"/>
        </w:rPr>
        <w:t>F</w:t>
      </w:r>
      <w:r w:rsidR="0097726D" w:rsidRPr="00DF6664">
        <w:rPr>
          <w:rFonts w:ascii="Book Antiqua" w:hAnsi="Book Antiqua"/>
          <w:sz w:val="20"/>
          <w:szCs w:val="20"/>
        </w:rPr>
        <w:t xml:space="preserve">or the surgical treatment of large HH, laparoscopic repair of large HH combined with antireflux procedure </w:t>
      </w:r>
      <w:r w:rsidR="000A0FBD" w:rsidRPr="00DF6664">
        <w:rPr>
          <w:rFonts w:ascii="Book Antiqua" w:hAnsi="Book Antiqua"/>
          <w:sz w:val="20"/>
          <w:szCs w:val="20"/>
        </w:rPr>
        <w:t>and</w:t>
      </w:r>
      <w:r w:rsidR="0097726D" w:rsidRPr="00DF6664">
        <w:rPr>
          <w:rFonts w:ascii="Book Antiqua" w:hAnsi="Book Antiqua"/>
          <w:sz w:val="20"/>
          <w:szCs w:val="20"/>
        </w:rPr>
        <w:t xml:space="preserve"> mesh reinforcement is recommended.</w:t>
      </w:r>
    </w:p>
    <w:p w14:paraId="4365767F" w14:textId="77777777" w:rsidR="00430D08" w:rsidRPr="00216336" w:rsidRDefault="003D0CA2" w:rsidP="00DF6664">
      <w:pPr>
        <w:snapToGrid w:val="0"/>
        <w:spacing w:line="360" w:lineRule="auto"/>
        <w:jc w:val="both"/>
        <w:rPr>
          <w:rFonts w:ascii="Book Antiqua" w:hAnsi="Book Antiqua"/>
          <w:b/>
          <w:bCs/>
          <w:iCs/>
          <w:sz w:val="20"/>
          <w:szCs w:val="20"/>
          <w:u w:val="single"/>
        </w:rPr>
      </w:pPr>
      <w:r w:rsidRPr="00DF6664">
        <w:rPr>
          <w:rFonts w:ascii="Book Antiqua" w:hAnsi="Book Antiqua"/>
          <w:b/>
          <w:sz w:val="20"/>
          <w:szCs w:val="20"/>
        </w:rPr>
        <w:br w:type="page"/>
      </w:r>
      <w:r w:rsidR="00430D08" w:rsidRPr="00216336">
        <w:rPr>
          <w:rFonts w:ascii="Book Antiqua" w:hAnsi="Book Antiqua"/>
          <w:b/>
          <w:bCs/>
          <w:iCs/>
          <w:sz w:val="20"/>
          <w:szCs w:val="20"/>
          <w:u w:val="single"/>
        </w:rPr>
        <w:t>I</w:t>
      </w:r>
      <w:r w:rsidR="00E23EEE" w:rsidRPr="00216336">
        <w:rPr>
          <w:rFonts w:ascii="Book Antiqua" w:hAnsi="Book Antiqua"/>
          <w:b/>
          <w:bCs/>
          <w:iCs/>
          <w:sz w:val="20"/>
          <w:szCs w:val="20"/>
          <w:u w:val="single"/>
        </w:rPr>
        <w:t>NTRODUCTION</w:t>
      </w:r>
    </w:p>
    <w:p w14:paraId="267FC42C" w14:textId="01B922F7" w:rsidR="00430D08" w:rsidRPr="00DF6664" w:rsidRDefault="00430D08" w:rsidP="00DF6664">
      <w:pPr>
        <w:snapToGrid w:val="0"/>
        <w:spacing w:line="360" w:lineRule="auto"/>
        <w:jc w:val="both"/>
        <w:rPr>
          <w:rFonts w:ascii="Book Antiqua" w:hAnsi="Book Antiqua"/>
          <w:sz w:val="20"/>
          <w:szCs w:val="20"/>
        </w:rPr>
      </w:pPr>
      <w:bookmarkStart w:id="49" w:name="OLE_LINK9"/>
      <w:bookmarkStart w:id="50" w:name="OLE_LINK10"/>
      <w:r w:rsidRPr="00DF6664">
        <w:rPr>
          <w:rFonts w:ascii="Book Antiqua" w:hAnsi="Book Antiqua"/>
          <w:sz w:val="20"/>
          <w:szCs w:val="20"/>
        </w:rPr>
        <w:t>Classically, hiatal hernias (HH) are divided into four types according to the anatomic position of the gastric cardia. Among all types of HH, type I or sliding HH, is the most common with a prevalence of 95%, while the combination of types II, III and IV, or paraesophageal HH, account for around 5% of all HH</w:t>
      </w:r>
      <w:r w:rsidRPr="00DF6664">
        <w:rPr>
          <w:rFonts w:ascii="Book Antiqua" w:hAnsi="Book Antiqua"/>
          <w:sz w:val="20"/>
          <w:szCs w:val="20"/>
        </w:rPr>
        <w:fldChar w:fldCharType="begin"/>
      </w:r>
      <w:r w:rsidRPr="00DF6664">
        <w:rPr>
          <w:rFonts w:ascii="Book Antiqua" w:hAnsi="Book Antiqua"/>
          <w:sz w:val="20"/>
          <w:szCs w:val="20"/>
        </w:rPr>
        <w:instrText xml:space="preserve"> ADDIN EN.CITE &lt;EndNote&gt;&lt;Cite&gt;&lt;Author&gt;Abbara&lt;/Author&gt;&lt;Year&gt;2003&lt;/Year&gt;&lt;RecNum&gt;1024&lt;/RecNum&gt;&lt;DisplayText&gt;&lt;style face="superscript"&gt;[1]&lt;/style&gt;&lt;/DisplayText&gt;&lt;record&gt;&lt;rec-number&gt;1024&lt;/rec-number&gt;&lt;foreign-keys&gt;&lt;key app="EN" db-id="ez0deeedra2veoefzr2ps0xsxsd0z5xzwxaw" timestamp="1529490526"&gt;1024&lt;/key&gt;&lt;/foreign-keys&gt;&lt;ref-type name="Journal Article"&gt;17&lt;/ref-type&gt;&lt;contributors&gt;&lt;authors&gt;&lt;author&gt;Abbara, S.&lt;/author&gt;&lt;author&gt;Kalan, M. M.&lt;/author&gt;&lt;author&gt;Lewicki, A. M.&lt;/author&gt;&lt;/authors&gt;&lt;/contributors&gt;&lt;auth-address&gt;Department of Radiology, Georgetown University Medical Center, 3800 Reservoir Rd., N.W., Washington, DC 20007, USA.&lt;/auth-address&gt;&lt;titles&gt;&lt;title&gt;Intrathoracic stomach revisited&lt;/title&gt;&lt;secondary-title&gt;AJR Am J Roentgenol&lt;/secondary-title&gt;&lt;alt-title&gt;AJR. American journal of roentgenology&lt;/alt-title&gt;&lt;/titles&gt;&lt;periodical&gt;&lt;full-title&gt;Ajr Am J Roentgenol&lt;/full-title&gt;&lt;/periodical&gt;&lt;pages&gt;403-14&lt;/pages&gt;&lt;volume&gt;181&lt;/volume&gt;&lt;number&gt;2&lt;/number&gt;&lt;edition&gt;2003/07/24&lt;/edition&gt;&lt;keywords&gt;&lt;keyword&gt;Hernia, Hiatal/classification/*diagnostic imaging/physiopathology/surgery&lt;/keyword&gt;&lt;keyword&gt;Humans&lt;/keyword&gt;&lt;keyword&gt;Radiography&lt;/keyword&gt;&lt;/keywords&gt;&lt;dates&gt;&lt;year&gt;2003&lt;/year&gt;&lt;pub-dates&gt;&lt;date&gt;Aug&lt;/date&gt;&lt;/pub-dates&gt;&lt;/dates&gt;&lt;isbn&gt;0361-803X (Print)&amp;#xD;0361-803x&lt;/isbn&gt;&lt;accession-num&gt;12876018&lt;/accession-num&gt;&lt;urls&gt;&lt;/urls&gt;&lt;electronic-resource-num&gt;10.2214/ajr.181.2.1810403&lt;/electronic-resource-num&gt;&lt;remote-database-provider&gt;Nlm&lt;/remote-database-provider&gt;&lt;language&gt;eng&lt;/language&gt;&lt;/record&gt;&lt;/Cite&gt;&lt;/EndNote&gt;</w:instrText>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1" w:tooltip="Abbara, 2003 #1024" w:history="1">
        <w:r w:rsidRPr="00DF6664">
          <w:rPr>
            <w:rFonts w:ascii="Book Antiqua" w:hAnsi="Book Antiqua"/>
            <w:sz w:val="20"/>
            <w:szCs w:val="20"/>
            <w:vertAlign w:val="superscript"/>
          </w:rPr>
          <w:t>1</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Therefore, paraesophageal </w:t>
      </w:r>
      <w:bookmarkEnd w:id="49"/>
      <w:bookmarkEnd w:id="50"/>
      <w:r w:rsidRPr="00DF6664">
        <w:rPr>
          <w:rFonts w:ascii="Book Antiqua" w:hAnsi="Book Antiqua"/>
          <w:sz w:val="20"/>
          <w:szCs w:val="20"/>
        </w:rPr>
        <w:t xml:space="preserve">HH are relatively rare and </w:t>
      </w:r>
      <w:r w:rsidR="008915E7" w:rsidRPr="00DF6664">
        <w:rPr>
          <w:rFonts w:ascii="Book Antiqua" w:hAnsi="Book Antiqua"/>
          <w:sz w:val="20"/>
          <w:szCs w:val="20"/>
        </w:rPr>
        <w:t xml:space="preserve">usually </w:t>
      </w:r>
      <w:r w:rsidRPr="00DF6664">
        <w:rPr>
          <w:rFonts w:ascii="Book Antiqua" w:hAnsi="Book Antiqua"/>
          <w:sz w:val="20"/>
          <w:szCs w:val="20"/>
        </w:rPr>
        <w:t xml:space="preserve">occur in elderly patients. A giant HH is defined </w:t>
      </w:r>
      <w:r w:rsidR="008915E7" w:rsidRPr="00DF6664">
        <w:rPr>
          <w:rFonts w:ascii="Book Antiqua" w:hAnsi="Book Antiqua"/>
          <w:sz w:val="20"/>
          <w:szCs w:val="20"/>
        </w:rPr>
        <w:t xml:space="preserve">as </w:t>
      </w:r>
      <w:r w:rsidRPr="00DF6664">
        <w:rPr>
          <w:rFonts w:ascii="Book Antiqua" w:hAnsi="Book Antiqua"/>
          <w:sz w:val="20"/>
          <w:szCs w:val="20"/>
        </w:rPr>
        <w:t>a hernia that consists of &gt;</w:t>
      </w:r>
      <w:r w:rsidR="003D0CA2" w:rsidRPr="00DF6664">
        <w:rPr>
          <w:rFonts w:ascii="Book Antiqua" w:hAnsi="Book Antiqua"/>
          <w:sz w:val="20"/>
          <w:szCs w:val="20"/>
        </w:rPr>
        <w:t xml:space="preserve"> </w:t>
      </w:r>
      <w:r w:rsidRPr="00DF6664">
        <w:rPr>
          <w:rFonts w:ascii="Book Antiqua" w:hAnsi="Book Antiqua"/>
          <w:sz w:val="20"/>
          <w:szCs w:val="20"/>
        </w:rPr>
        <w:t>30% of the stomach herniating through the diaphragmatic hiatus into the thorax</w:t>
      </w:r>
      <w:r w:rsidRPr="00DF6664">
        <w:rPr>
          <w:rFonts w:ascii="Book Antiqua" w:hAnsi="Book Antiqua"/>
          <w:sz w:val="20"/>
          <w:szCs w:val="20"/>
        </w:rPr>
        <w:fldChar w:fldCharType="begin"/>
      </w:r>
      <w:r w:rsidRPr="00DF6664">
        <w:rPr>
          <w:rFonts w:ascii="Book Antiqua" w:hAnsi="Book Antiqua"/>
          <w:sz w:val="20"/>
          <w:szCs w:val="20"/>
        </w:rPr>
        <w:instrText xml:space="preserve"> ADDIN EN.CITE &lt;EndNote&gt;&lt;Cite&gt;&lt;Author&gt;Mitiek&lt;/Author&gt;&lt;Year&gt;2010&lt;/Year&gt;&lt;RecNum&gt;1023&lt;/RecNum&gt;&lt;DisplayText&gt;&lt;style face="superscript"&gt;[2]&lt;/style&gt;&lt;/DisplayText&gt;&lt;record&gt;&lt;rec-number&gt;1023&lt;/rec-number&gt;&lt;foreign-keys&gt;&lt;key app="EN" db-id="ez0deeedra2veoefzr2ps0xsxsd0z5xzwxaw" timestamp="1529485043"&gt;1023&lt;/key&gt;&lt;/foreign-keys&gt;&lt;ref-type name="Journal Article"&gt;17&lt;/ref-type&gt;&lt;contributors&gt;&lt;authors&gt;&lt;author&gt;Mitiek, M. O.&lt;/author&gt;&lt;author&gt;Andrade, R. S.&lt;/author&gt;&lt;/authors&gt;&lt;/contributors&gt;&lt;auth-address&gt;Department of Surgery, Division of General Thoracic and Foregut Surgery, University of Minnesota, Minneapolis, Minnesota 55455, USA.&lt;/auth-address&gt;&lt;titles&gt;&lt;title&gt;Giant hiatal hernia&lt;/title&gt;&lt;secondary-title&gt;Ann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surgery&lt;/abbr-1&gt;&lt;/alt-periodical&gt;&lt;pages&gt;S2168-73&lt;/pages&gt;&lt;volume&gt;89&lt;/volume&gt;&lt;number&gt;6&lt;/number&gt;&lt;edition&gt;2010/05/25&lt;/edition&gt;&lt;keywords&gt;&lt;keyword&gt;Hernia, Hiatal/*pathology/*surgery&lt;/keyword&gt;&lt;keyword&gt;Humans&lt;/keyword&gt;&lt;keyword&gt;Laparoscopy&lt;/keyword&gt;&lt;/keywords&gt;&lt;dates&gt;&lt;year&gt;2010&lt;/year&gt;&lt;pub-dates&gt;&lt;date&gt;Jun&lt;/date&gt;&lt;/pub-dates&gt;&lt;/dates&gt;&lt;isbn&gt;0003-4975&lt;/isbn&gt;&lt;accession-num&gt;20494004&lt;/accession-num&gt;&lt;urls&gt;&lt;/urls&gt;&lt;electronic-resource-num&gt;10.1016/j.athoracsur.2010.03.022&lt;/electronic-resource-num&gt;&lt;remote-database-provider&gt;Nlm&lt;/remote-database-provider&gt;&lt;language&gt;eng&lt;/language&gt;&lt;/record&gt;&lt;/Cite&gt;&lt;/EndNote&gt;</w:instrText>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2" w:tooltip="Mitiek, 2010 #1023" w:history="1">
        <w:r w:rsidRPr="00DF6664">
          <w:rPr>
            <w:rFonts w:ascii="Book Antiqua" w:hAnsi="Book Antiqua"/>
            <w:sz w:val="20"/>
            <w:szCs w:val="20"/>
            <w:vertAlign w:val="superscript"/>
          </w:rPr>
          <w:t>2</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which makes it more uncommon among </w:t>
      </w:r>
      <w:bookmarkStart w:id="51" w:name="OLE_LINK13"/>
      <w:bookmarkStart w:id="52" w:name="OLE_LINK16"/>
      <w:r w:rsidRPr="00DF6664">
        <w:rPr>
          <w:rFonts w:ascii="Book Antiqua" w:hAnsi="Book Antiqua"/>
          <w:sz w:val="20"/>
          <w:szCs w:val="20"/>
        </w:rPr>
        <w:t>paraesophageal</w:t>
      </w:r>
      <w:bookmarkEnd w:id="51"/>
      <w:bookmarkEnd w:id="52"/>
      <w:r w:rsidRPr="00DF6664">
        <w:rPr>
          <w:rFonts w:ascii="Book Antiqua" w:hAnsi="Book Antiqua"/>
          <w:sz w:val="20"/>
          <w:szCs w:val="20"/>
        </w:rPr>
        <w:t xml:space="preserve"> HH. Clinical manifestations of giant HH are unspecific, making their clinical diagnosis somewhat difficult. However, the relationship between large HH and anemia has previously been reported. Likewise, the association of gastroesophageal reflux disease and HH has long been established</w:t>
      </w:r>
      <w:r w:rsidR="00DD3024" w:rsidRPr="00DF6664">
        <w:rPr>
          <w:rFonts w:ascii="Book Antiqua" w:hAnsi="Book Antiqua"/>
          <w:sz w:val="20"/>
          <w:szCs w:val="20"/>
        </w:rPr>
        <w:t>.</w:t>
      </w:r>
      <w:r w:rsidRPr="00DF6664">
        <w:rPr>
          <w:rFonts w:ascii="Book Antiqua" w:hAnsi="Book Antiqua"/>
          <w:sz w:val="20"/>
          <w:szCs w:val="20"/>
        </w:rPr>
        <w:t xml:space="preserve"> </w:t>
      </w:r>
      <w:r w:rsidR="00DD3024" w:rsidRPr="00DF6664">
        <w:rPr>
          <w:rFonts w:ascii="Book Antiqua" w:hAnsi="Book Antiqua"/>
          <w:sz w:val="20"/>
          <w:szCs w:val="20"/>
        </w:rPr>
        <w:t>Y</w:t>
      </w:r>
      <w:r w:rsidRPr="00DF6664">
        <w:rPr>
          <w:rFonts w:ascii="Book Antiqua" w:hAnsi="Book Antiqua"/>
          <w:sz w:val="20"/>
          <w:szCs w:val="20"/>
        </w:rPr>
        <w:t>et some reported that the patients with HH may have esophagitis or Barrett’s esophagus</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3" w:tooltip="Jobe, 1998 #1025" w:history="1">
        <w:r w:rsidRPr="00DF6664">
          <w:rPr>
            <w:rFonts w:ascii="Book Antiqua" w:hAnsi="Book Antiqua"/>
            <w:sz w:val="20"/>
            <w:szCs w:val="20"/>
            <w:vertAlign w:val="superscript"/>
          </w:rPr>
          <w:t>3</w:t>
        </w:r>
      </w:hyperlink>
      <w:r w:rsidRPr="00DF6664">
        <w:rPr>
          <w:rFonts w:ascii="Book Antiqua" w:hAnsi="Book Antiqua"/>
          <w:sz w:val="20"/>
          <w:szCs w:val="20"/>
          <w:vertAlign w:val="superscript"/>
        </w:rPr>
        <w:t>,</w:t>
      </w:r>
      <w:hyperlink w:anchor="_ENREF_4" w:tooltip="Lin, 2004 #1026" w:history="1">
        <w:r w:rsidRPr="00DF6664">
          <w:rPr>
            <w:rFonts w:ascii="Book Antiqua" w:hAnsi="Book Antiqua"/>
            <w:sz w:val="20"/>
            <w:szCs w:val="20"/>
            <w:vertAlign w:val="superscript"/>
          </w:rPr>
          <w:t>4</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Hence, we report a case of a mid</w:t>
      </w:r>
      <w:r w:rsidR="00DD3024" w:rsidRPr="00DF6664">
        <w:rPr>
          <w:rFonts w:ascii="Book Antiqua" w:hAnsi="Book Antiqua"/>
          <w:sz w:val="20"/>
          <w:szCs w:val="20"/>
        </w:rPr>
        <w:t>dle</w:t>
      </w:r>
      <w:r w:rsidRPr="00DF6664">
        <w:rPr>
          <w:rFonts w:ascii="Book Antiqua" w:hAnsi="Book Antiqua"/>
          <w:sz w:val="20"/>
          <w:szCs w:val="20"/>
        </w:rPr>
        <w:t xml:space="preserve">-aged patient with complete intrathoracic stomach, or a </w:t>
      </w:r>
      <w:bookmarkStart w:id="53" w:name="OLE_LINK37"/>
      <w:bookmarkStart w:id="54" w:name="OLE_LINK38"/>
      <w:r w:rsidRPr="00DF6664">
        <w:rPr>
          <w:rFonts w:ascii="Book Antiqua" w:hAnsi="Book Antiqua"/>
          <w:sz w:val="20"/>
          <w:szCs w:val="20"/>
        </w:rPr>
        <w:t>giant paraesophageal HH</w:t>
      </w:r>
      <w:bookmarkEnd w:id="53"/>
      <w:bookmarkEnd w:id="54"/>
      <w:r w:rsidRPr="00DF6664">
        <w:rPr>
          <w:rFonts w:ascii="Book Antiqua" w:hAnsi="Book Antiqua"/>
          <w:sz w:val="20"/>
          <w:szCs w:val="20"/>
        </w:rPr>
        <w:t xml:space="preserve">, who presented with reflux symptoms and anemia. </w:t>
      </w:r>
      <w:r w:rsidR="00DD3024" w:rsidRPr="00DF6664">
        <w:rPr>
          <w:rFonts w:ascii="Book Antiqua" w:hAnsi="Book Antiqua"/>
          <w:sz w:val="20"/>
          <w:szCs w:val="20"/>
        </w:rPr>
        <w:t>W</w:t>
      </w:r>
      <w:r w:rsidRPr="00DF6664">
        <w:rPr>
          <w:rFonts w:ascii="Book Antiqua" w:hAnsi="Book Antiqua"/>
          <w:sz w:val="20"/>
          <w:szCs w:val="20"/>
        </w:rPr>
        <w:t>ritten consent was obtained from the patient</w:t>
      </w:r>
      <w:r w:rsidR="00DD3024" w:rsidRPr="00DF6664">
        <w:rPr>
          <w:rFonts w:ascii="Book Antiqua" w:hAnsi="Book Antiqua"/>
          <w:sz w:val="20"/>
          <w:szCs w:val="20"/>
        </w:rPr>
        <w:t>,</w:t>
      </w:r>
      <w:r w:rsidRPr="00DF6664">
        <w:rPr>
          <w:rFonts w:ascii="Book Antiqua" w:hAnsi="Book Antiqua"/>
          <w:sz w:val="20"/>
          <w:szCs w:val="20"/>
        </w:rPr>
        <w:t xml:space="preserve"> and the study was approved by the </w:t>
      </w:r>
      <w:bookmarkStart w:id="55" w:name="OLE_LINK20"/>
      <w:r w:rsidRPr="00DF6664">
        <w:rPr>
          <w:rFonts w:ascii="Book Antiqua" w:hAnsi="Book Antiqua"/>
          <w:sz w:val="20"/>
          <w:szCs w:val="20"/>
        </w:rPr>
        <w:t>Ethics Committee of People's Hospital of Xinjiang Uygur Autonomous Region</w:t>
      </w:r>
      <w:bookmarkEnd w:id="55"/>
      <w:r w:rsidRPr="00DF6664">
        <w:rPr>
          <w:rFonts w:ascii="Book Antiqua" w:hAnsi="Book Antiqua"/>
          <w:sz w:val="20"/>
          <w:szCs w:val="20"/>
        </w:rPr>
        <w:t xml:space="preserve"> (Protocol number: </w:t>
      </w:r>
      <w:r w:rsidR="00A86BB1" w:rsidRPr="00DF6664">
        <w:rPr>
          <w:rFonts w:ascii="Book Antiqua" w:hAnsi="Book Antiqua"/>
          <w:sz w:val="20"/>
          <w:szCs w:val="20"/>
        </w:rPr>
        <w:t>KY2018122001</w:t>
      </w:r>
      <w:r w:rsidRPr="00DF6664">
        <w:rPr>
          <w:rFonts w:ascii="Book Antiqua" w:hAnsi="Book Antiqua"/>
          <w:sz w:val="20"/>
          <w:szCs w:val="20"/>
        </w:rPr>
        <w:t>).</w:t>
      </w:r>
    </w:p>
    <w:p w14:paraId="0E95A441" w14:textId="77777777" w:rsidR="00430D08" w:rsidRPr="00DF6664" w:rsidRDefault="00430D08" w:rsidP="00DF6664">
      <w:pPr>
        <w:snapToGrid w:val="0"/>
        <w:spacing w:line="360" w:lineRule="auto"/>
        <w:jc w:val="both"/>
        <w:rPr>
          <w:rFonts w:ascii="Book Antiqua" w:hAnsi="Book Antiqua"/>
          <w:sz w:val="20"/>
          <w:szCs w:val="20"/>
        </w:rPr>
      </w:pPr>
    </w:p>
    <w:p w14:paraId="1DCB040B" w14:textId="77777777" w:rsidR="00430D08" w:rsidRPr="00216336" w:rsidRDefault="004B669D" w:rsidP="00DF6664">
      <w:pPr>
        <w:snapToGrid w:val="0"/>
        <w:spacing w:line="360" w:lineRule="auto"/>
        <w:jc w:val="both"/>
        <w:rPr>
          <w:rFonts w:ascii="Book Antiqua" w:hAnsi="Book Antiqua"/>
          <w:i/>
          <w:sz w:val="20"/>
          <w:szCs w:val="20"/>
          <w:u w:val="single"/>
        </w:rPr>
      </w:pPr>
      <w:r w:rsidRPr="00216336">
        <w:rPr>
          <w:rFonts w:ascii="Book Antiqua" w:hAnsi="Book Antiqua"/>
          <w:b/>
          <w:bCs/>
          <w:sz w:val="20"/>
          <w:szCs w:val="20"/>
          <w:u w:val="single"/>
        </w:rPr>
        <w:t>CASE PRESENTATION</w:t>
      </w:r>
    </w:p>
    <w:p w14:paraId="1066D6D7" w14:textId="77777777" w:rsidR="004B669D" w:rsidRPr="00DF6664" w:rsidRDefault="004B669D" w:rsidP="00DF6664">
      <w:pPr>
        <w:snapToGrid w:val="0"/>
        <w:spacing w:line="360" w:lineRule="auto"/>
        <w:jc w:val="both"/>
        <w:rPr>
          <w:rFonts w:ascii="Book Antiqua" w:hAnsi="Book Antiqua"/>
          <w:b/>
          <w:bCs/>
          <w:i/>
          <w:sz w:val="20"/>
          <w:szCs w:val="20"/>
        </w:rPr>
      </w:pPr>
      <w:r w:rsidRPr="00DF6664">
        <w:rPr>
          <w:rFonts w:ascii="Book Antiqua" w:hAnsi="Book Antiqua"/>
          <w:b/>
          <w:bCs/>
          <w:i/>
          <w:sz w:val="20"/>
          <w:szCs w:val="20"/>
        </w:rPr>
        <w:t>Chief complaints</w:t>
      </w:r>
    </w:p>
    <w:p w14:paraId="544CBC76" w14:textId="35AE824C" w:rsidR="004B669D" w:rsidRPr="00DF6664" w:rsidRDefault="00430D08" w:rsidP="00DF6664">
      <w:pPr>
        <w:snapToGrid w:val="0"/>
        <w:spacing w:line="360" w:lineRule="auto"/>
        <w:jc w:val="both"/>
        <w:rPr>
          <w:rFonts w:ascii="Book Antiqua" w:hAnsi="Book Antiqua"/>
          <w:b/>
          <w:sz w:val="20"/>
          <w:szCs w:val="20"/>
        </w:rPr>
      </w:pPr>
      <w:r w:rsidRPr="00DF6664">
        <w:rPr>
          <w:rFonts w:ascii="Book Antiqua" w:hAnsi="Book Antiqua"/>
          <w:sz w:val="20"/>
          <w:szCs w:val="20"/>
        </w:rPr>
        <w:t>A 46-year</w:t>
      </w:r>
      <w:r w:rsidR="003A4238" w:rsidRPr="00DF6664">
        <w:rPr>
          <w:rFonts w:ascii="Book Antiqua" w:hAnsi="Book Antiqua"/>
          <w:sz w:val="20"/>
          <w:szCs w:val="20"/>
        </w:rPr>
        <w:t>-</w:t>
      </w:r>
      <w:r w:rsidRPr="00DF6664">
        <w:rPr>
          <w:rFonts w:ascii="Book Antiqua" w:hAnsi="Book Antiqua"/>
          <w:sz w:val="20"/>
          <w:szCs w:val="20"/>
        </w:rPr>
        <w:t>old male was admitted to our hospital with chief complaints of heartburn, regurgitation and belching for the last 5</w:t>
      </w:r>
      <w:r w:rsidR="003E6118" w:rsidRPr="00DF6664">
        <w:rPr>
          <w:rFonts w:ascii="Book Antiqua" w:hAnsi="Book Antiqua"/>
          <w:sz w:val="20"/>
          <w:szCs w:val="20"/>
        </w:rPr>
        <w:t xml:space="preserve"> </w:t>
      </w:r>
      <w:r w:rsidRPr="00DF6664">
        <w:rPr>
          <w:rFonts w:ascii="Book Antiqua" w:hAnsi="Book Antiqua"/>
          <w:sz w:val="20"/>
          <w:szCs w:val="20"/>
        </w:rPr>
        <w:t xml:space="preserve">years, and symptoms could be worsened after having </w:t>
      </w:r>
      <w:r w:rsidR="003A4238" w:rsidRPr="00DF6664">
        <w:rPr>
          <w:rFonts w:ascii="Book Antiqua" w:hAnsi="Book Antiqua"/>
          <w:sz w:val="20"/>
          <w:szCs w:val="20"/>
        </w:rPr>
        <w:t xml:space="preserve">a </w:t>
      </w:r>
      <w:r w:rsidRPr="00DF6664">
        <w:rPr>
          <w:rFonts w:ascii="Book Antiqua" w:hAnsi="Book Antiqua"/>
          <w:sz w:val="20"/>
          <w:szCs w:val="20"/>
        </w:rPr>
        <w:t xml:space="preserve">meal. The main symptoms were as follows: </w:t>
      </w:r>
      <w:r w:rsidR="00DB0844">
        <w:rPr>
          <w:rFonts w:ascii="Book Antiqua" w:hAnsi="Book Antiqua" w:hint="eastAsia"/>
          <w:sz w:val="20"/>
          <w:szCs w:val="20"/>
        </w:rPr>
        <w:t>D</w:t>
      </w:r>
      <w:r w:rsidRPr="00DF6664">
        <w:rPr>
          <w:rFonts w:ascii="Book Antiqua" w:hAnsi="Book Antiqua"/>
          <w:sz w:val="20"/>
          <w:szCs w:val="20"/>
        </w:rPr>
        <w:t>izziness, hypodynamia and occasionally with nausea</w:t>
      </w:r>
      <w:r w:rsidR="003A4238" w:rsidRPr="00DF6664">
        <w:rPr>
          <w:rFonts w:ascii="Book Antiqua" w:hAnsi="Book Antiqua"/>
          <w:sz w:val="20"/>
          <w:szCs w:val="20"/>
        </w:rPr>
        <w:t xml:space="preserve"> and</w:t>
      </w:r>
      <w:r w:rsidRPr="00DF6664">
        <w:rPr>
          <w:rFonts w:ascii="Book Antiqua" w:hAnsi="Book Antiqua"/>
          <w:sz w:val="20"/>
          <w:szCs w:val="20"/>
        </w:rPr>
        <w:t xml:space="preserve"> vomiting as well as chest tightness.</w:t>
      </w:r>
    </w:p>
    <w:p w14:paraId="1EE6EA37" w14:textId="77777777" w:rsidR="004B669D" w:rsidRPr="00DF6664" w:rsidRDefault="004B669D" w:rsidP="00DF6664">
      <w:pPr>
        <w:snapToGrid w:val="0"/>
        <w:spacing w:line="360" w:lineRule="auto"/>
        <w:jc w:val="both"/>
        <w:rPr>
          <w:rFonts w:ascii="Book Antiqua" w:hAnsi="Book Antiqua"/>
          <w:b/>
          <w:sz w:val="20"/>
          <w:szCs w:val="20"/>
        </w:rPr>
      </w:pPr>
    </w:p>
    <w:p w14:paraId="1BB3F050"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History of present illness</w:t>
      </w:r>
    </w:p>
    <w:p w14:paraId="6116E69B" w14:textId="11080F5D" w:rsidR="004B669D" w:rsidRPr="00DF6664" w:rsidRDefault="004B669D"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 xml:space="preserve">Approximately 4 mo earlier, the patient noted that the symptoms </w:t>
      </w:r>
      <w:r w:rsidR="003A4238" w:rsidRPr="00DF6664">
        <w:rPr>
          <w:rFonts w:ascii="Book Antiqua" w:hAnsi="Book Antiqua"/>
          <w:bCs/>
          <w:sz w:val="20"/>
          <w:szCs w:val="20"/>
        </w:rPr>
        <w:t>worsened</w:t>
      </w:r>
      <w:r w:rsidRPr="00DF6664">
        <w:rPr>
          <w:rFonts w:ascii="Book Antiqua" w:hAnsi="Book Antiqua"/>
          <w:bCs/>
          <w:sz w:val="20"/>
          <w:szCs w:val="20"/>
        </w:rPr>
        <w:t xml:space="preserve"> even with the </w:t>
      </w:r>
      <w:r w:rsidR="003065AC" w:rsidRPr="00DF6664">
        <w:rPr>
          <w:rFonts w:ascii="Book Antiqua" w:hAnsi="Book Antiqua"/>
          <w:bCs/>
          <w:sz w:val="20"/>
          <w:szCs w:val="20"/>
        </w:rPr>
        <w:t>medicines and</w:t>
      </w:r>
      <w:r w:rsidRPr="00DF6664">
        <w:rPr>
          <w:rFonts w:ascii="Book Antiqua" w:hAnsi="Book Antiqua"/>
          <w:bCs/>
          <w:sz w:val="20"/>
          <w:szCs w:val="20"/>
        </w:rPr>
        <w:t xml:space="preserve"> was referred to our hospital.</w:t>
      </w:r>
    </w:p>
    <w:p w14:paraId="4699B554" w14:textId="77777777" w:rsidR="004B669D" w:rsidRPr="00DF6664" w:rsidRDefault="004B669D" w:rsidP="00DF6664">
      <w:pPr>
        <w:snapToGrid w:val="0"/>
        <w:spacing w:line="360" w:lineRule="auto"/>
        <w:jc w:val="both"/>
        <w:rPr>
          <w:rFonts w:ascii="Book Antiqua" w:hAnsi="Book Antiqua"/>
          <w:b/>
          <w:sz w:val="20"/>
          <w:szCs w:val="20"/>
        </w:rPr>
      </w:pPr>
    </w:p>
    <w:p w14:paraId="11CE3C5F"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History of past illness</w:t>
      </w:r>
    </w:p>
    <w:p w14:paraId="2FEECEB9" w14:textId="1425056B" w:rsidR="004B669D" w:rsidRPr="00DF6664" w:rsidRDefault="004B669D"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 xml:space="preserve">A diagnosis of </w:t>
      </w:r>
      <w:r w:rsidR="009E2452" w:rsidRPr="00DF6664">
        <w:rPr>
          <w:rFonts w:ascii="Book Antiqua" w:hAnsi="Book Antiqua"/>
          <w:bCs/>
          <w:sz w:val="20"/>
          <w:szCs w:val="20"/>
        </w:rPr>
        <w:t>HH</w:t>
      </w:r>
      <w:r w:rsidRPr="00DF6664">
        <w:rPr>
          <w:rFonts w:ascii="Book Antiqua" w:hAnsi="Book Antiqua"/>
          <w:bCs/>
          <w:sz w:val="20"/>
          <w:szCs w:val="20"/>
        </w:rPr>
        <w:t xml:space="preserve"> and iron deficiency anemia</w:t>
      </w:r>
      <w:r w:rsidR="003E6118" w:rsidRPr="00DF6664">
        <w:rPr>
          <w:rFonts w:ascii="Book Antiqua" w:hAnsi="Book Antiqua"/>
          <w:bCs/>
          <w:sz w:val="20"/>
          <w:szCs w:val="20"/>
        </w:rPr>
        <w:t xml:space="preserve"> (IDA)</w:t>
      </w:r>
      <w:r w:rsidRPr="00DF6664">
        <w:rPr>
          <w:rFonts w:ascii="Book Antiqua" w:hAnsi="Book Antiqua"/>
          <w:bCs/>
          <w:sz w:val="20"/>
          <w:szCs w:val="20"/>
        </w:rPr>
        <w:t xml:space="preserve"> was made by another h</w:t>
      </w:r>
      <w:bookmarkStart w:id="56" w:name="OLE_LINK108"/>
      <w:bookmarkStart w:id="57" w:name="OLE_LINK109"/>
      <w:r w:rsidRPr="00DF6664">
        <w:rPr>
          <w:rFonts w:ascii="Book Antiqua" w:hAnsi="Book Antiqua"/>
          <w:bCs/>
          <w:sz w:val="20"/>
          <w:szCs w:val="20"/>
        </w:rPr>
        <w:t xml:space="preserve">ospital, and the patient received omeprazole </w:t>
      </w:r>
      <w:r w:rsidR="00084B11" w:rsidRPr="00DF6664">
        <w:rPr>
          <w:rFonts w:ascii="Book Antiqua" w:hAnsi="Book Antiqua"/>
          <w:bCs/>
          <w:sz w:val="20"/>
          <w:szCs w:val="20"/>
        </w:rPr>
        <w:t>(</w:t>
      </w:r>
      <w:r w:rsidRPr="00DF6664">
        <w:rPr>
          <w:rFonts w:ascii="Book Antiqua" w:hAnsi="Book Antiqua"/>
          <w:bCs/>
          <w:sz w:val="20"/>
          <w:szCs w:val="20"/>
        </w:rPr>
        <w:t>40</w:t>
      </w:r>
      <w:r w:rsidR="003E6118" w:rsidRPr="00DF6664">
        <w:rPr>
          <w:rFonts w:ascii="Book Antiqua" w:hAnsi="Book Antiqua"/>
          <w:bCs/>
          <w:sz w:val="20"/>
          <w:szCs w:val="20"/>
        </w:rPr>
        <w:t xml:space="preserve"> </w:t>
      </w:r>
      <w:r w:rsidRPr="00DF6664">
        <w:rPr>
          <w:rFonts w:ascii="Book Antiqua" w:hAnsi="Book Antiqua"/>
          <w:bCs/>
          <w:sz w:val="20"/>
          <w:szCs w:val="20"/>
        </w:rPr>
        <w:t>mg bid</w:t>
      </w:r>
      <w:r w:rsidR="00084B11" w:rsidRPr="00DF6664">
        <w:rPr>
          <w:rFonts w:ascii="Book Antiqua" w:hAnsi="Book Antiqua"/>
          <w:bCs/>
          <w:sz w:val="20"/>
          <w:szCs w:val="20"/>
        </w:rPr>
        <w:t>)</w:t>
      </w:r>
      <w:r w:rsidRPr="00DF6664">
        <w:rPr>
          <w:rFonts w:ascii="Book Antiqua" w:hAnsi="Book Antiqua"/>
          <w:bCs/>
          <w:sz w:val="20"/>
          <w:szCs w:val="20"/>
        </w:rPr>
        <w:t xml:space="preserve"> and domperidone </w:t>
      </w:r>
      <w:r w:rsidR="00084B11" w:rsidRPr="00DF6664">
        <w:rPr>
          <w:rFonts w:ascii="Book Antiqua" w:hAnsi="Book Antiqua"/>
          <w:bCs/>
          <w:sz w:val="20"/>
          <w:szCs w:val="20"/>
        </w:rPr>
        <w:t>(</w:t>
      </w:r>
      <w:r w:rsidRPr="00DF6664">
        <w:rPr>
          <w:rFonts w:ascii="Book Antiqua" w:hAnsi="Book Antiqua"/>
          <w:bCs/>
          <w:sz w:val="20"/>
          <w:szCs w:val="20"/>
        </w:rPr>
        <w:t>10</w:t>
      </w:r>
      <w:r w:rsidR="003E6118" w:rsidRPr="00DF6664">
        <w:rPr>
          <w:rFonts w:ascii="Book Antiqua" w:hAnsi="Book Antiqua"/>
          <w:bCs/>
          <w:sz w:val="20"/>
          <w:szCs w:val="20"/>
        </w:rPr>
        <w:t xml:space="preserve"> </w:t>
      </w:r>
      <w:r w:rsidRPr="00DF6664">
        <w:rPr>
          <w:rFonts w:ascii="Book Antiqua" w:hAnsi="Book Antiqua"/>
          <w:bCs/>
          <w:sz w:val="20"/>
          <w:szCs w:val="20"/>
        </w:rPr>
        <w:t>mg tid</w:t>
      </w:r>
      <w:r w:rsidR="00084B11" w:rsidRPr="00DF6664">
        <w:rPr>
          <w:rFonts w:ascii="Book Antiqua" w:hAnsi="Book Antiqua"/>
          <w:bCs/>
          <w:sz w:val="20"/>
          <w:szCs w:val="20"/>
        </w:rPr>
        <w:t>)</w:t>
      </w:r>
      <w:r w:rsidRPr="00DF6664">
        <w:rPr>
          <w:rFonts w:ascii="Book Antiqua" w:hAnsi="Book Antiqua"/>
          <w:bCs/>
          <w:sz w:val="20"/>
          <w:szCs w:val="20"/>
        </w:rPr>
        <w:t xml:space="preserve"> per day. In addition, the patient received</w:t>
      </w:r>
      <w:r w:rsidR="00084B11" w:rsidRPr="00DF6664">
        <w:rPr>
          <w:rFonts w:ascii="Book Antiqua" w:hAnsi="Book Antiqua"/>
          <w:bCs/>
          <w:sz w:val="20"/>
          <w:szCs w:val="20"/>
        </w:rPr>
        <w:t xml:space="preserve"> several</w:t>
      </w:r>
      <w:r w:rsidRPr="00DF6664">
        <w:rPr>
          <w:rFonts w:ascii="Book Antiqua" w:hAnsi="Book Antiqua"/>
          <w:bCs/>
          <w:sz w:val="20"/>
          <w:szCs w:val="20"/>
        </w:rPr>
        <w:t xml:space="preserve"> blood transfusion</w:t>
      </w:r>
      <w:r w:rsidR="00084B11" w:rsidRPr="00DF6664">
        <w:rPr>
          <w:rFonts w:ascii="Book Antiqua" w:hAnsi="Book Antiqua"/>
          <w:bCs/>
          <w:sz w:val="20"/>
          <w:szCs w:val="20"/>
        </w:rPr>
        <w:t>s</w:t>
      </w:r>
      <w:r w:rsidRPr="00DF6664">
        <w:rPr>
          <w:rFonts w:ascii="Book Antiqua" w:hAnsi="Book Antiqua"/>
          <w:bCs/>
          <w:sz w:val="20"/>
          <w:szCs w:val="20"/>
        </w:rPr>
        <w:t xml:space="preserve"> with the total volume of 1200 m</w:t>
      </w:r>
      <w:r w:rsidR="003E6118" w:rsidRPr="00DF6664">
        <w:rPr>
          <w:rFonts w:ascii="Book Antiqua" w:hAnsi="Book Antiqua"/>
          <w:bCs/>
          <w:sz w:val="20"/>
          <w:szCs w:val="20"/>
        </w:rPr>
        <w:t xml:space="preserve">L </w:t>
      </w:r>
      <w:r w:rsidRPr="00DF6664">
        <w:rPr>
          <w:rFonts w:ascii="Book Antiqua" w:hAnsi="Book Antiqua"/>
          <w:bCs/>
          <w:sz w:val="20"/>
          <w:szCs w:val="20"/>
        </w:rPr>
        <w:t>(the lowest hemoglobin level was 55</w:t>
      </w:r>
      <w:r w:rsidR="003E6118" w:rsidRPr="00DF6664">
        <w:rPr>
          <w:rFonts w:ascii="Book Antiqua" w:hAnsi="Book Antiqua"/>
          <w:bCs/>
          <w:sz w:val="20"/>
          <w:szCs w:val="20"/>
        </w:rPr>
        <w:t xml:space="preserve"> </w:t>
      </w:r>
      <w:r w:rsidRPr="00DF6664">
        <w:rPr>
          <w:rFonts w:ascii="Book Antiqua" w:hAnsi="Book Antiqua"/>
          <w:bCs/>
          <w:sz w:val="20"/>
          <w:szCs w:val="20"/>
        </w:rPr>
        <w:t>g/L). After discharge, the patient took the medicines for a long period of time</w:t>
      </w:r>
      <w:r w:rsidR="00084B11" w:rsidRPr="00DF6664">
        <w:rPr>
          <w:rFonts w:ascii="Book Antiqua" w:hAnsi="Book Antiqua"/>
          <w:bCs/>
          <w:sz w:val="20"/>
          <w:szCs w:val="20"/>
        </w:rPr>
        <w:t>. H</w:t>
      </w:r>
      <w:r w:rsidRPr="00DF6664">
        <w:rPr>
          <w:rFonts w:ascii="Book Antiqua" w:hAnsi="Book Antiqua"/>
          <w:bCs/>
          <w:sz w:val="20"/>
          <w:szCs w:val="20"/>
        </w:rPr>
        <w:t xml:space="preserve">is conditions improved only </w:t>
      </w:r>
      <w:r w:rsidR="00084B11" w:rsidRPr="00DF6664">
        <w:rPr>
          <w:rFonts w:ascii="Book Antiqua" w:hAnsi="Book Antiqua"/>
          <w:bCs/>
          <w:sz w:val="20"/>
          <w:szCs w:val="20"/>
        </w:rPr>
        <w:t xml:space="preserve">while </w:t>
      </w:r>
      <w:r w:rsidRPr="00DF6664">
        <w:rPr>
          <w:rFonts w:ascii="Book Antiqua" w:hAnsi="Book Antiqua"/>
          <w:bCs/>
          <w:sz w:val="20"/>
          <w:szCs w:val="20"/>
        </w:rPr>
        <w:t>consistent</w:t>
      </w:r>
      <w:r w:rsidR="00084B11" w:rsidRPr="00DF6664">
        <w:rPr>
          <w:rFonts w:ascii="Book Antiqua" w:hAnsi="Book Antiqua"/>
          <w:bCs/>
          <w:sz w:val="20"/>
          <w:szCs w:val="20"/>
        </w:rPr>
        <w:t>ly taking the</w:t>
      </w:r>
      <w:r w:rsidRPr="00DF6664">
        <w:rPr>
          <w:rFonts w:ascii="Book Antiqua" w:hAnsi="Book Antiqua"/>
          <w:bCs/>
          <w:sz w:val="20"/>
          <w:szCs w:val="20"/>
        </w:rPr>
        <w:t xml:space="preserve"> medicine.</w:t>
      </w:r>
    </w:p>
    <w:p w14:paraId="777D4A3F" w14:textId="77777777" w:rsidR="004B669D" w:rsidRPr="00DF6664" w:rsidRDefault="004B669D" w:rsidP="00DF6664">
      <w:pPr>
        <w:snapToGrid w:val="0"/>
        <w:spacing w:line="360" w:lineRule="auto"/>
        <w:jc w:val="both"/>
        <w:rPr>
          <w:rFonts w:ascii="Book Antiqua" w:hAnsi="Book Antiqua"/>
          <w:b/>
          <w:sz w:val="20"/>
          <w:szCs w:val="20"/>
        </w:rPr>
      </w:pPr>
    </w:p>
    <w:p w14:paraId="1C965830"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Physical examination</w:t>
      </w:r>
    </w:p>
    <w:p w14:paraId="4EC1E24F" w14:textId="4EFEED50" w:rsidR="004B669D"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The patient was 170</w:t>
      </w:r>
      <w:r w:rsidR="003E6118" w:rsidRPr="00DF6664">
        <w:rPr>
          <w:rFonts w:ascii="Book Antiqua" w:hAnsi="Book Antiqua"/>
          <w:sz w:val="20"/>
          <w:szCs w:val="20"/>
        </w:rPr>
        <w:t xml:space="preserve"> </w:t>
      </w:r>
      <w:r w:rsidRPr="00DF6664">
        <w:rPr>
          <w:rFonts w:ascii="Book Antiqua" w:hAnsi="Book Antiqua"/>
          <w:sz w:val="20"/>
          <w:szCs w:val="20"/>
        </w:rPr>
        <w:t>cm in height and 84</w:t>
      </w:r>
      <w:r w:rsidR="003E6118" w:rsidRPr="00DF6664">
        <w:rPr>
          <w:rFonts w:ascii="Book Antiqua" w:hAnsi="Book Antiqua"/>
          <w:sz w:val="20"/>
          <w:szCs w:val="20"/>
        </w:rPr>
        <w:t xml:space="preserve"> </w:t>
      </w:r>
      <w:r w:rsidRPr="00DF6664">
        <w:rPr>
          <w:rFonts w:ascii="Book Antiqua" w:hAnsi="Book Antiqua"/>
          <w:sz w:val="20"/>
          <w:szCs w:val="20"/>
        </w:rPr>
        <w:t xml:space="preserve">kg in weight with </w:t>
      </w:r>
      <w:bookmarkStart w:id="58" w:name="OLE_LINK44"/>
      <w:bookmarkStart w:id="59" w:name="OLE_LINK45"/>
      <w:r w:rsidR="003E6118" w:rsidRPr="00DF6664">
        <w:rPr>
          <w:rFonts w:ascii="Book Antiqua" w:hAnsi="Book Antiqua"/>
          <w:sz w:val="20"/>
          <w:szCs w:val="20"/>
        </w:rPr>
        <w:t>body mass index</w:t>
      </w:r>
      <w:r w:rsidRPr="00DF6664">
        <w:rPr>
          <w:rFonts w:ascii="Book Antiqua" w:hAnsi="Book Antiqua"/>
          <w:sz w:val="20"/>
          <w:szCs w:val="20"/>
        </w:rPr>
        <w:t xml:space="preserve"> of </w:t>
      </w:r>
      <w:bookmarkStart w:id="60" w:name="OLE_LINK46"/>
      <w:bookmarkStart w:id="61" w:name="OLE_LINK47"/>
      <w:bookmarkStart w:id="62" w:name="OLE_LINK48"/>
      <w:r w:rsidRPr="00DF6664">
        <w:rPr>
          <w:rFonts w:ascii="Book Antiqua" w:hAnsi="Book Antiqua"/>
          <w:sz w:val="20"/>
          <w:szCs w:val="20"/>
        </w:rPr>
        <w:t>29.07</w:t>
      </w:r>
      <w:r w:rsidR="003E6118" w:rsidRPr="00DF6664">
        <w:rPr>
          <w:rFonts w:ascii="Book Antiqua" w:hAnsi="Book Antiqua"/>
          <w:sz w:val="20"/>
          <w:szCs w:val="20"/>
        </w:rPr>
        <w:t xml:space="preserve"> </w:t>
      </w:r>
      <w:r w:rsidRPr="00DF6664">
        <w:rPr>
          <w:rFonts w:ascii="Book Antiqua" w:hAnsi="Book Antiqua"/>
          <w:sz w:val="20"/>
          <w:szCs w:val="20"/>
        </w:rPr>
        <w:t>kg/m</w:t>
      </w:r>
      <w:r w:rsidRPr="00DF6664">
        <w:rPr>
          <w:rFonts w:ascii="Book Antiqua" w:hAnsi="Book Antiqua"/>
          <w:sz w:val="20"/>
          <w:szCs w:val="20"/>
          <w:vertAlign w:val="superscript"/>
        </w:rPr>
        <w:t>2</w:t>
      </w:r>
      <w:bookmarkEnd w:id="58"/>
      <w:bookmarkEnd w:id="59"/>
      <w:bookmarkEnd w:id="60"/>
      <w:bookmarkEnd w:id="61"/>
      <w:bookmarkEnd w:id="62"/>
      <w:r w:rsidRPr="00DF6664">
        <w:rPr>
          <w:rFonts w:ascii="Book Antiqua" w:hAnsi="Book Antiqua"/>
          <w:sz w:val="20"/>
          <w:szCs w:val="20"/>
        </w:rPr>
        <w:t xml:space="preserve">. </w:t>
      </w:r>
      <w:bookmarkEnd w:id="56"/>
      <w:bookmarkEnd w:id="57"/>
      <w:r w:rsidRPr="00DF6664">
        <w:rPr>
          <w:rFonts w:ascii="Book Antiqua" w:hAnsi="Book Antiqua"/>
          <w:sz w:val="20"/>
          <w:szCs w:val="20"/>
        </w:rPr>
        <w:t xml:space="preserve">On examination, after admission to our hospital, the temperature was 36.7 °C, the pulse </w:t>
      </w:r>
      <w:r w:rsidR="00890C2C" w:rsidRPr="00DF6664">
        <w:rPr>
          <w:rFonts w:ascii="Book Antiqua" w:hAnsi="Book Antiqua"/>
          <w:sz w:val="20"/>
          <w:szCs w:val="20"/>
        </w:rPr>
        <w:t xml:space="preserve">was </w:t>
      </w:r>
      <w:r w:rsidRPr="00DF6664">
        <w:rPr>
          <w:rFonts w:ascii="Book Antiqua" w:hAnsi="Book Antiqua"/>
          <w:sz w:val="20"/>
          <w:szCs w:val="20"/>
        </w:rPr>
        <w:t xml:space="preserve">96 beats per minute, the blood pressure </w:t>
      </w:r>
      <w:r w:rsidR="00890C2C" w:rsidRPr="00DF6664">
        <w:rPr>
          <w:rFonts w:ascii="Book Antiqua" w:hAnsi="Book Antiqua"/>
          <w:sz w:val="20"/>
          <w:szCs w:val="20"/>
        </w:rPr>
        <w:t xml:space="preserve">was </w:t>
      </w:r>
      <w:r w:rsidRPr="00DF6664">
        <w:rPr>
          <w:rFonts w:ascii="Book Antiqua" w:hAnsi="Book Antiqua"/>
          <w:sz w:val="20"/>
          <w:szCs w:val="20"/>
        </w:rPr>
        <w:t>135/83 mmHg</w:t>
      </w:r>
      <w:r w:rsidR="00890C2C" w:rsidRPr="00DF6664">
        <w:rPr>
          <w:rFonts w:ascii="Book Antiqua" w:hAnsi="Book Antiqua"/>
          <w:sz w:val="20"/>
          <w:szCs w:val="20"/>
        </w:rPr>
        <w:t>, and</w:t>
      </w:r>
      <w:r w:rsidRPr="00DF6664">
        <w:rPr>
          <w:rFonts w:ascii="Book Antiqua" w:hAnsi="Book Antiqua"/>
          <w:sz w:val="20"/>
          <w:szCs w:val="20"/>
        </w:rPr>
        <w:t xml:space="preserve"> the respiratory rate </w:t>
      </w:r>
      <w:r w:rsidR="00890C2C" w:rsidRPr="00DF6664">
        <w:rPr>
          <w:rFonts w:ascii="Book Antiqua" w:hAnsi="Book Antiqua"/>
          <w:sz w:val="20"/>
          <w:szCs w:val="20"/>
        </w:rPr>
        <w:t xml:space="preserve">was </w:t>
      </w:r>
      <w:r w:rsidRPr="00DF6664">
        <w:rPr>
          <w:rFonts w:ascii="Book Antiqua" w:hAnsi="Book Antiqua"/>
          <w:sz w:val="20"/>
          <w:szCs w:val="20"/>
        </w:rPr>
        <w:t>18 breaths per minute. Bowel sounds were present. The remainder of the examination was normal. He did not have carotid bruits or jugular venous distention, nor did he have cardiac or pulmonary murmur or rub on auscultation.</w:t>
      </w:r>
    </w:p>
    <w:p w14:paraId="7F13C55D" w14:textId="77777777" w:rsidR="004B669D" w:rsidRPr="00DF6664" w:rsidRDefault="004B669D" w:rsidP="00DF6664">
      <w:pPr>
        <w:snapToGrid w:val="0"/>
        <w:spacing w:line="360" w:lineRule="auto"/>
        <w:jc w:val="both"/>
        <w:rPr>
          <w:rFonts w:ascii="Book Antiqua" w:hAnsi="Book Antiqua"/>
          <w:b/>
          <w:sz w:val="20"/>
          <w:szCs w:val="20"/>
        </w:rPr>
      </w:pPr>
    </w:p>
    <w:p w14:paraId="34878ABB"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Laboratory examinations</w:t>
      </w:r>
    </w:p>
    <w:p w14:paraId="4EE1EAD8" w14:textId="77777777"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Laboratory test results were significant for hemoglobin (105</w:t>
      </w:r>
      <w:r w:rsidR="003E6118" w:rsidRPr="00DF6664">
        <w:rPr>
          <w:rFonts w:ascii="Book Antiqua" w:hAnsi="Book Antiqua"/>
          <w:sz w:val="20"/>
          <w:szCs w:val="20"/>
        </w:rPr>
        <w:t xml:space="preserve"> </w:t>
      </w:r>
      <w:r w:rsidRPr="00DF6664">
        <w:rPr>
          <w:rFonts w:ascii="Book Antiqua" w:hAnsi="Book Antiqua"/>
          <w:sz w:val="20"/>
          <w:szCs w:val="20"/>
        </w:rPr>
        <w:t xml:space="preserve">g/L, </w:t>
      </w:r>
      <w:r w:rsidR="003E6118" w:rsidRPr="00DF6664">
        <w:rPr>
          <w:rFonts w:ascii="Book Antiqua" w:hAnsi="Book Antiqua"/>
          <w:sz w:val="20"/>
          <w:szCs w:val="20"/>
        </w:rPr>
        <w:t>normal</w:t>
      </w:r>
      <w:r w:rsidRPr="00DF6664">
        <w:rPr>
          <w:rFonts w:ascii="Book Antiqua" w:hAnsi="Book Antiqua"/>
          <w:sz w:val="20"/>
          <w:szCs w:val="20"/>
        </w:rPr>
        <w:t xml:space="preserve"> 130-175 g/L), </w:t>
      </w:r>
      <w:bookmarkStart w:id="63" w:name="OLE_LINK28"/>
      <w:bookmarkStart w:id="64" w:name="OLE_LINK31"/>
      <w:bookmarkStart w:id="65" w:name="OLE_LINK36"/>
      <w:r w:rsidR="0007292B" w:rsidRPr="00DF6664">
        <w:rPr>
          <w:rFonts w:ascii="Book Antiqua" w:hAnsi="Book Antiqua"/>
          <w:sz w:val="20"/>
          <w:szCs w:val="20"/>
        </w:rPr>
        <w:t>serum iron (</w:t>
      </w:r>
      <w:r w:rsidR="00D602C3" w:rsidRPr="00DF6664">
        <w:rPr>
          <w:rFonts w:ascii="Book Antiqua" w:hAnsi="Book Antiqua"/>
          <w:sz w:val="20"/>
          <w:szCs w:val="20"/>
        </w:rPr>
        <w:t>6.06</w:t>
      </w:r>
      <w:bookmarkStart w:id="66" w:name="OLE_LINK27"/>
      <w:r w:rsidR="003E6118" w:rsidRPr="00DF6664">
        <w:rPr>
          <w:rFonts w:ascii="Book Antiqua" w:hAnsi="Book Antiqua"/>
          <w:sz w:val="20"/>
          <w:szCs w:val="20"/>
        </w:rPr>
        <w:t xml:space="preserve"> </w:t>
      </w:r>
      <w:r w:rsidR="00D602C3" w:rsidRPr="00DF6664">
        <w:rPr>
          <w:rFonts w:ascii="Book Antiqua" w:hAnsi="Book Antiqua"/>
          <w:sz w:val="20"/>
          <w:szCs w:val="20"/>
        </w:rPr>
        <w:t>μmol/L</w:t>
      </w:r>
      <w:bookmarkEnd w:id="66"/>
      <w:r w:rsidR="00D602C3" w:rsidRPr="00DF6664">
        <w:rPr>
          <w:rFonts w:ascii="Book Antiqua" w:hAnsi="Book Antiqua"/>
          <w:sz w:val="20"/>
          <w:szCs w:val="20"/>
        </w:rPr>
        <w:t>, normal</w:t>
      </w:r>
      <w:r w:rsidR="000A59EB" w:rsidRPr="00DF6664">
        <w:rPr>
          <w:rFonts w:ascii="Book Antiqua" w:hAnsi="Book Antiqua"/>
          <w:sz w:val="20"/>
          <w:szCs w:val="20"/>
        </w:rPr>
        <w:t xml:space="preserve"> </w:t>
      </w:r>
      <w:bookmarkStart w:id="67" w:name="OLE_LINK67"/>
      <w:bookmarkStart w:id="68" w:name="OLE_LINK68"/>
      <w:r w:rsidR="000A59EB" w:rsidRPr="00DF6664">
        <w:rPr>
          <w:rFonts w:ascii="Book Antiqua" w:hAnsi="Book Antiqua"/>
          <w:sz w:val="20"/>
          <w:szCs w:val="20"/>
        </w:rPr>
        <w:t>range</w:t>
      </w:r>
      <w:bookmarkEnd w:id="67"/>
      <w:bookmarkEnd w:id="68"/>
      <w:r w:rsidR="00D602C3" w:rsidRPr="00DF6664">
        <w:rPr>
          <w:rFonts w:ascii="Book Antiqua" w:hAnsi="Book Antiqua"/>
          <w:sz w:val="20"/>
          <w:szCs w:val="20"/>
        </w:rPr>
        <w:t xml:space="preserve"> 1</w:t>
      </w:r>
      <w:r w:rsidR="005465DD" w:rsidRPr="00DF6664">
        <w:rPr>
          <w:rFonts w:ascii="Book Antiqua" w:hAnsi="Book Antiqua"/>
          <w:sz w:val="20"/>
          <w:szCs w:val="20"/>
        </w:rPr>
        <w:t>1</w:t>
      </w:r>
      <w:r w:rsidR="00D602C3" w:rsidRPr="00DF6664">
        <w:rPr>
          <w:rFonts w:ascii="Book Antiqua" w:hAnsi="Book Antiqua"/>
          <w:sz w:val="20"/>
          <w:szCs w:val="20"/>
        </w:rPr>
        <w:t>-</w:t>
      </w:r>
      <w:r w:rsidR="005465DD" w:rsidRPr="00DF6664">
        <w:rPr>
          <w:rFonts w:ascii="Book Antiqua" w:hAnsi="Book Antiqua"/>
          <w:sz w:val="20"/>
          <w:szCs w:val="20"/>
        </w:rPr>
        <w:t>30</w:t>
      </w:r>
      <w:r w:rsidR="003E6118" w:rsidRPr="00DF6664">
        <w:rPr>
          <w:rFonts w:ascii="Book Antiqua" w:hAnsi="Book Antiqua"/>
          <w:sz w:val="20"/>
          <w:szCs w:val="20"/>
        </w:rPr>
        <w:t xml:space="preserve"> </w:t>
      </w:r>
      <w:r w:rsidR="00D602C3" w:rsidRPr="00DF6664">
        <w:rPr>
          <w:rFonts w:ascii="Book Antiqua" w:hAnsi="Book Antiqua"/>
          <w:sz w:val="20"/>
          <w:szCs w:val="20"/>
        </w:rPr>
        <w:t>μmol/L</w:t>
      </w:r>
      <w:r w:rsidR="0007292B" w:rsidRPr="00DF6664">
        <w:rPr>
          <w:rFonts w:ascii="Book Antiqua" w:hAnsi="Book Antiqua"/>
          <w:sz w:val="20"/>
          <w:szCs w:val="20"/>
        </w:rPr>
        <w:t>), serum ferritin (</w:t>
      </w:r>
      <w:r w:rsidR="00D602C3" w:rsidRPr="00DF6664">
        <w:rPr>
          <w:rFonts w:ascii="Book Antiqua" w:hAnsi="Book Antiqua"/>
          <w:sz w:val="20"/>
          <w:szCs w:val="20"/>
        </w:rPr>
        <w:t>9.1</w:t>
      </w:r>
      <w:r w:rsidR="003E6118" w:rsidRPr="00DF6664">
        <w:rPr>
          <w:rFonts w:ascii="Book Antiqua" w:hAnsi="Book Antiqua"/>
          <w:sz w:val="20"/>
          <w:szCs w:val="20"/>
        </w:rPr>
        <w:t xml:space="preserve"> </w:t>
      </w:r>
      <w:r w:rsidR="00D602C3" w:rsidRPr="00DF6664">
        <w:rPr>
          <w:rFonts w:ascii="Book Antiqua" w:hAnsi="Book Antiqua"/>
          <w:sz w:val="20"/>
          <w:szCs w:val="20"/>
        </w:rPr>
        <w:t>μg/L, normal</w:t>
      </w:r>
      <w:r w:rsidR="000A59EB" w:rsidRPr="00DF6664">
        <w:rPr>
          <w:rFonts w:ascii="Book Antiqua" w:hAnsi="Book Antiqua"/>
          <w:sz w:val="20"/>
          <w:szCs w:val="20"/>
        </w:rPr>
        <w:t xml:space="preserve"> range</w:t>
      </w:r>
      <w:r w:rsidR="00D602C3" w:rsidRPr="00DF6664">
        <w:rPr>
          <w:rFonts w:ascii="Book Antiqua" w:hAnsi="Book Antiqua"/>
          <w:sz w:val="20"/>
          <w:szCs w:val="20"/>
        </w:rPr>
        <w:t xml:space="preserve"> 15-200</w:t>
      </w:r>
      <w:r w:rsidR="003E6118" w:rsidRPr="00DF6664">
        <w:rPr>
          <w:rFonts w:ascii="Book Antiqua" w:hAnsi="Book Antiqua"/>
          <w:sz w:val="20"/>
          <w:szCs w:val="20"/>
        </w:rPr>
        <w:t xml:space="preserve"> </w:t>
      </w:r>
      <w:r w:rsidR="00D602C3" w:rsidRPr="00DF6664">
        <w:rPr>
          <w:rFonts w:ascii="Book Antiqua" w:hAnsi="Book Antiqua"/>
          <w:sz w:val="20"/>
          <w:szCs w:val="20"/>
        </w:rPr>
        <w:t>μg/L</w:t>
      </w:r>
      <w:r w:rsidR="0007292B" w:rsidRPr="00DF6664">
        <w:rPr>
          <w:rFonts w:ascii="Book Antiqua" w:hAnsi="Book Antiqua"/>
          <w:sz w:val="20"/>
          <w:szCs w:val="20"/>
        </w:rPr>
        <w:t>)</w:t>
      </w:r>
      <w:bookmarkEnd w:id="63"/>
      <w:bookmarkEnd w:id="64"/>
      <w:bookmarkEnd w:id="65"/>
      <w:r w:rsidR="0007292B" w:rsidRPr="00DF6664">
        <w:rPr>
          <w:rFonts w:ascii="Book Antiqua" w:hAnsi="Book Antiqua"/>
          <w:sz w:val="20"/>
          <w:szCs w:val="20"/>
        </w:rPr>
        <w:t xml:space="preserve">, </w:t>
      </w:r>
      <w:r w:rsidRPr="00DF6664">
        <w:rPr>
          <w:rFonts w:ascii="Book Antiqua" w:hAnsi="Book Antiqua"/>
          <w:sz w:val="20"/>
          <w:szCs w:val="20"/>
        </w:rPr>
        <w:t xml:space="preserve">oxygen partial pressure </w:t>
      </w:r>
      <w:r w:rsidR="00F2458D" w:rsidRPr="00DF6664">
        <w:rPr>
          <w:rFonts w:ascii="Book Antiqua" w:hAnsi="Book Antiqua"/>
          <w:sz w:val="20"/>
          <w:szCs w:val="20"/>
        </w:rPr>
        <w:t>(</w:t>
      </w:r>
      <w:r w:rsidRPr="00DF6664">
        <w:rPr>
          <w:rFonts w:ascii="Book Antiqua" w:hAnsi="Book Antiqua"/>
          <w:sz w:val="20"/>
          <w:szCs w:val="20"/>
        </w:rPr>
        <w:t>61</w:t>
      </w:r>
      <w:r w:rsidR="003E6118" w:rsidRPr="00DF6664">
        <w:rPr>
          <w:rFonts w:ascii="Book Antiqua" w:hAnsi="Book Antiqua"/>
          <w:sz w:val="20"/>
          <w:szCs w:val="20"/>
        </w:rPr>
        <w:t xml:space="preserve"> </w:t>
      </w:r>
      <w:r w:rsidRPr="00DF6664">
        <w:rPr>
          <w:rFonts w:ascii="Book Antiqua" w:hAnsi="Book Antiqua"/>
          <w:sz w:val="20"/>
          <w:szCs w:val="20"/>
        </w:rPr>
        <w:t>mmHg</w:t>
      </w:r>
      <w:r w:rsidR="00F2458D" w:rsidRPr="00DF6664">
        <w:rPr>
          <w:rFonts w:ascii="Book Antiqua" w:hAnsi="Book Antiqua"/>
          <w:sz w:val="20"/>
          <w:szCs w:val="20"/>
        </w:rPr>
        <w:t xml:space="preserve">, </w:t>
      </w:r>
      <w:r w:rsidRPr="00DF6664">
        <w:rPr>
          <w:rFonts w:ascii="Book Antiqua" w:hAnsi="Book Antiqua"/>
          <w:sz w:val="20"/>
          <w:szCs w:val="20"/>
        </w:rPr>
        <w:t>normal</w:t>
      </w:r>
      <w:r w:rsidR="000A59EB" w:rsidRPr="00DF6664">
        <w:rPr>
          <w:rFonts w:ascii="Book Antiqua" w:hAnsi="Book Antiqua"/>
          <w:sz w:val="20"/>
          <w:szCs w:val="20"/>
        </w:rPr>
        <w:t xml:space="preserve"> range</w:t>
      </w:r>
      <w:r w:rsidRPr="00DF6664">
        <w:rPr>
          <w:rFonts w:ascii="Book Antiqua" w:hAnsi="Book Antiqua"/>
          <w:sz w:val="20"/>
          <w:szCs w:val="20"/>
        </w:rPr>
        <w:t xml:space="preserve"> 80-105</w:t>
      </w:r>
      <w:r w:rsidR="003E6118" w:rsidRPr="00DF6664">
        <w:rPr>
          <w:rFonts w:ascii="Book Antiqua" w:hAnsi="Book Antiqua"/>
          <w:sz w:val="20"/>
          <w:szCs w:val="20"/>
        </w:rPr>
        <w:t xml:space="preserve"> </w:t>
      </w:r>
      <w:r w:rsidRPr="00DF6664">
        <w:rPr>
          <w:rFonts w:ascii="Book Antiqua" w:hAnsi="Book Antiqua"/>
          <w:sz w:val="20"/>
          <w:szCs w:val="20"/>
        </w:rPr>
        <w:t xml:space="preserve">mmHg) and </w:t>
      </w:r>
      <w:hyperlink r:id="rId8" w:history="1">
        <w:r w:rsidRPr="00DF6664">
          <w:rPr>
            <w:rFonts w:ascii="Book Antiqua" w:hAnsi="Book Antiqua"/>
            <w:sz w:val="20"/>
            <w:szCs w:val="20"/>
          </w:rPr>
          <w:t>oxygen saturation</w:t>
        </w:r>
      </w:hyperlink>
      <w:r w:rsidR="00257ACF" w:rsidRPr="00DF6664">
        <w:rPr>
          <w:rFonts w:ascii="Book Antiqua" w:hAnsi="Book Antiqua"/>
          <w:sz w:val="20"/>
          <w:szCs w:val="20"/>
        </w:rPr>
        <w:t xml:space="preserve"> </w:t>
      </w:r>
      <w:r w:rsidR="00F2458D" w:rsidRPr="00DF6664">
        <w:rPr>
          <w:rFonts w:ascii="Book Antiqua" w:hAnsi="Book Antiqua"/>
          <w:sz w:val="20"/>
          <w:szCs w:val="20"/>
        </w:rPr>
        <w:t>(</w:t>
      </w:r>
      <w:r w:rsidRPr="00DF6664">
        <w:rPr>
          <w:rFonts w:ascii="Book Antiqua" w:hAnsi="Book Antiqua"/>
          <w:sz w:val="20"/>
          <w:szCs w:val="20"/>
        </w:rPr>
        <w:t>91%</w:t>
      </w:r>
      <w:r w:rsidR="00F2458D" w:rsidRPr="00DF6664">
        <w:rPr>
          <w:rFonts w:ascii="Book Antiqua" w:hAnsi="Book Antiqua"/>
          <w:sz w:val="20"/>
          <w:szCs w:val="20"/>
        </w:rPr>
        <w:t xml:space="preserve">, </w:t>
      </w:r>
      <w:r w:rsidRPr="00DF6664">
        <w:rPr>
          <w:rFonts w:ascii="Book Antiqua" w:hAnsi="Book Antiqua"/>
          <w:sz w:val="20"/>
          <w:szCs w:val="20"/>
        </w:rPr>
        <w:t>normal</w:t>
      </w:r>
      <w:r w:rsidR="000A59EB" w:rsidRPr="00DF6664">
        <w:rPr>
          <w:rFonts w:ascii="Book Antiqua" w:hAnsi="Book Antiqua"/>
          <w:sz w:val="20"/>
          <w:szCs w:val="20"/>
        </w:rPr>
        <w:t xml:space="preserve"> range</w:t>
      </w:r>
      <w:r w:rsidRPr="00DF6664">
        <w:rPr>
          <w:rFonts w:ascii="Book Antiqua" w:hAnsi="Book Antiqua"/>
          <w:sz w:val="20"/>
          <w:szCs w:val="20"/>
        </w:rPr>
        <w:t xml:space="preserve"> 95</w:t>
      </w:r>
      <w:r w:rsidR="003E6118" w:rsidRPr="00DF6664">
        <w:rPr>
          <w:rFonts w:ascii="Book Antiqua" w:hAnsi="Book Antiqua"/>
          <w:sz w:val="20"/>
          <w:szCs w:val="20"/>
        </w:rPr>
        <w:t>%</w:t>
      </w:r>
      <w:r w:rsidRPr="00DF6664">
        <w:rPr>
          <w:rFonts w:ascii="Book Antiqua" w:hAnsi="Book Antiqua"/>
          <w:sz w:val="20"/>
          <w:szCs w:val="20"/>
        </w:rPr>
        <w:t>-98%).</w:t>
      </w:r>
    </w:p>
    <w:p w14:paraId="4BFB422D" w14:textId="77777777" w:rsidR="00AE1423" w:rsidRPr="00DF6664" w:rsidRDefault="00AE1423" w:rsidP="00DF6664">
      <w:pPr>
        <w:snapToGrid w:val="0"/>
        <w:spacing w:line="360" w:lineRule="auto"/>
        <w:jc w:val="both"/>
        <w:rPr>
          <w:rFonts w:ascii="Book Antiqua" w:hAnsi="Book Antiqua"/>
          <w:b/>
          <w:sz w:val="20"/>
          <w:szCs w:val="20"/>
        </w:rPr>
      </w:pPr>
    </w:p>
    <w:p w14:paraId="01268CCC" w14:textId="77777777" w:rsidR="00AE1423" w:rsidRPr="00DF6664" w:rsidRDefault="00AE1423"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Imaging examinations</w:t>
      </w:r>
    </w:p>
    <w:p w14:paraId="3EF4166C" w14:textId="2CCF4FA6" w:rsidR="00472C3E" w:rsidRPr="00DF6664" w:rsidRDefault="00472C3E"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Chest X-ray demonstrated an intrathoracic gastric bubble with increased bilateral lung marking (</w:t>
      </w:r>
      <w:r w:rsidR="003065AC" w:rsidRPr="00DF6664">
        <w:rPr>
          <w:rFonts w:ascii="Book Antiqua" w:hAnsi="Book Antiqua"/>
          <w:bCs/>
          <w:sz w:val="20"/>
          <w:szCs w:val="20"/>
        </w:rPr>
        <w:t xml:space="preserve">Figure </w:t>
      </w:r>
      <w:r w:rsidRPr="00DF6664">
        <w:rPr>
          <w:rFonts w:ascii="Book Antiqua" w:hAnsi="Book Antiqua"/>
          <w:bCs/>
          <w:sz w:val="20"/>
          <w:szCs w:val="20"/>
        </w:rPr>
        <w:t>1). Chest computed tomography</w:t>
      </w:r>
      <w:r w:rsidR="009E2452" w:rsidRPr="00DF6664">
        <w:rPr>
          <w:rFonts w:ascii="Book Antiqua" w:hAnsi="Book Antiqua"/>
          <w:bCs/>
          <w:sz w:val="20"/>
          <w:szCs w:val="20"/>
        </w:rPr>
        <w:t xml:space="preserve"> </w:t>
      </w:r>
      <w:r w:rsidRPr="00DF6664">
        <w:rPr>
          <w:rFonts w:ascii="Book Antiqua" w:hAnsi="Book Antiqua"/>
          <w:bCs/>
          <w:sz w:val="20"/>
          <w:szCs w:val="20"/>
        </w:rPr>
        <w:t xml:space="preserve">with volumetric analysis demonstrated post-mediastinal location of </w:t>
      </w:r>
      <w:r w:rsidR="00890C2C" w:rsidRPr="00DF6664">
        <w:rPr>
          <w:rFonts w:ascii="Book Antiqua" w:hAnsi="Book Antiqua"/>
          <w:bCs/>
          <w:sz w:val="20"/>
          <w:szCs w:val="20"/>
        </w:rPr>
        <w:t xml:space="preserve">the </w:t>
      </w:r>
      <w:r w:rsidRPr="00DF6664">
        <w:rPr>
          <w:rFonts w:ascii="Book Antiqua" w:hAnsi="Book Antiqua"/>
          <w:bCs/>
          <w:sz w:val="20"/>
          <w:szCs w:val="20"/>
        </w:rPr>
        <w:t>whole stomach along with peritoneal fat compressing both bilateral lung and heart (</w:t>
      </w:r>
      <w:r w:rsidR="003065AC" w:rsidRPr="00DF6664">
        <w:rPr>
          <w:rFonts w:ascii="Book Antiqua" w:hAnsi="Book Antiqua"/>
          <w:bCs/>
          <w:sz w:val="20"/>
          <w:szCs w:val="20"/>
        </w:rPr>
        <w:t xml:space="preserve">Figure </w:t>
      </w:r>
      <w:r w:rsidRPr="00DF6664">
        <w:rPr>
          <w:rFonts w:ascii="Book Antiqua" w:hAnsi="Book Antiqua"/>
          <w:bCs/>
          <w:sz w:val="20"/>
          <w:szCs w:val="20"/>
        </w:rPr>
        <w:t>2)</w:t>
      </w:r>
      <w:r w:rsidR="00890C2C" w:rsidRPr="00DF6664">
        <w:rPr>
          <w:rFonts w:ascii="Book Antiqua" w:hAnsi="Book Antiqua"/>
          <w:bCs/>
          <w:sz w:val="20"/>
          <w:szCs w:val="20"/>
        </w:rPr>
        <w:t>.</w:t>
      </w:r>
      <w:r w:rsidRPr="00DF6664">
        <w:rPr>
          <w:rFonts w:ascii="Book Antiqua" w:hAnsi="Book Antiqua"/>
          <w:bCs/>
          <w:sz w:val="20"/>
          <w:szCs w:val="20"/>
        </w:rPr>
        <w:t xml:space="preserve"> Furthermore, quantitative measurements for the size of </w:t>
      </w:r>
      <w:r w:rsidR="00890C2C" w:rsidRPr="00DF6664">
        <w:rPr>
          <w:rFonts w:ascii="Book Antiqua" w:hAnsi="Book Antiqua"/>
          <w:bCs/>
          <w:sz w:val="20"/>
          <w:szCs w:val="20"/>
        </w:rPr>
        <w:t xml:space="preserve">the </w:t>
      </w:r>
      <w:r w:rsidRPr="00DF6664">
        <w:rPr>
          <w:rFonts w:ascii="Book Antiqua" w:hAnsi="Book Antiqua"/>
          <w:bCs/>
          <w:sz w:val="20"/>
          <w:szCs w:val="20"/>
        </w:rPr>
        <w:t>hernia sac, diameter of hernia port, volume of hernia sac and thoracic cavity as well as a ratio of volume of hernia sac to intrathoracic cavity were 13.4</w:t>
      </w:r>
      <w:r w:rsidR="003E6118" w:rsidRPr="00DF6664">
        <w:rPr>
          <w:rFonts w:ascii="Book Antiqua" w:hAnsi="Book Antiqua"/>
          <w:bCs/>
          <w:sz w:val="20"/>
          <w:szCs w:val="20"/>
        </w:rPr>
        <w:t xml:space="preserve"> cm </w:t>
      </w:r>
      <w:r w:rsidRPr="00DF6664">
        <w:rPr>
          <w:rFonts w:ascii="Book Antiqua" w:hAnsi="Book Antiqua"/>
          <w:bCs/>
          <w:sz w:val="20"/>
          <w:szCs w:val="20"/>
        </w:rPr>
        <w:t>×</w:t>
      </w:r>
      <w:r w:rsidR="003E6118" w:rsidRPr="00DF6664">
        <w:rPr>
          <w:rFonts w:ascii="Book Antiqua" w:hAnsi="Book Antiqua"/>
          <w:bCs/>
          <w:sz w:val="20"/>
          <w:szCs w:val="20"/>
        </w:rPr>
        <w:t xml:space="preserve"> </w:t>
      </w:r>
      <w:r w:rsidRPr="00DF6664">
        <w:rPr>
          <w:rFonts w:ascii="Book Antiqua" w:hAnsi="Book Antiqua"/>
          <w:bCs/>
          <w:sz w:val="20"/>
          <w:szCs w:val="20"/>
        </w:rPr>
        <w:t>18.6</w:t>
      </w:r>
      <w:r w:rsidR="003E6118" w:rsidRPr="00DF6664">
        <w:rPr>
          <w:rFonts w:ascii="Book Antiqua" w:hAnsi="Book Antiqua"/>
          <w:bCs/>
          <w:sz w:val="20"/>
          <w:szCs w:val="20"/>
        </w:rPr>
        <w:t xml:space="preserve"> </w:t>
      </w:r>
      <w:r w:rsidRPr="00DF6664">
        <w:rPr>
          <w:rFonts w:ascii="Book Antiqua" w:hAnsi="Book Antiqua"/>
          <w:bCs/>
          <w:sz w:val="20"/>
          <w:szCs w:val="20"/>
        </w:rPr>
        <w:t>cm, 6</w:t>
      </w:r>
      <w:r w:rsidR="003E6118" w:rsidRPr="00DF6664">
        <w:rPr>
          <w:rFonts w:ascii="Book Antiqua" w:hAnsi="Book Antiqua"/>
          <w:bCs/>
          <w:sz w:val="20"/>
          <w:szCs w:val="20"/>
        </w:rPr>
        <w:t xml:space="preserve"> </w:t>
      </w:r>
      <w:r w:rsidRPr="00DF6664">
        <w:rPr>
          <w:rFonts w:ascii="Book Antiqua" w:hAnsi="Book Antiqua"/>
          <w:bCs/>
          <w:sz w:val="20"/>
          <w:szCs w:val="20"/>
        </w:rPr>
        <w:t>cm, 1476.4</w:t>
      </w:r>
      <w:r w:rsidR="003E6118" w:rsidRPr="00DF6664">
        <w:rPr>
          <w:rFonts w:ascii="Book Antiqua" w:hAnsi="Book Antiqua"/>
          <w:bCs/>
          <w:sz w:val="20"/>
          <w:szCs w:val="20"/>
        </w:rPr>
        <w:t xml:space="preserve"> </w:t>
      </w:r>
      <w:r w:rsidRPr="00DF6664">
        <w:rPr>
          <w:rFonts w:ascii="Book Antiqua" w:hAnsi="Book Antiqua"/>
          <w:bCs/>
          <w:sz w:val="20"/>
          <w:szCs w:val="20"/>
        </w:rPr>
        <w:t>cm</w:t>
      </w:r>
      <w:r w:rsidRPr="00DF6664">
        <w:rPr>
          <w:rFonts w:ascii="Book Antiqua" w:hAnsi="Book Antiqua"/>
          <w:bCs/>
          <w:sz w:val="20"/>
          <w:szCs w:val="20"/>
          <w:vertAlign w:val="superscript"/>
        </w:rPr>
        <w:t>3</w:t>
      </w:r>
      <w:r w:rsidRPr="00DF6664">
        <w:rPr>
          <w:rFonts w:ascii="Book Antiqua" w:hAnsi="Book Antiqua"/>
          <w:bCs/>
          <w:sz w:val="20"/>
          <w:szCs w:val="20"/>
        </w:rPr>
        <w:t>, 4025</w:t>
      </w:r>
      <w:r w:rsidR="003E6118" w:rsidRPr="00DF6664">
        <w:rPr>
          <w:rFonts w:ascii="Book Antiqua" w:hAnsi="Book Antiqua"/>
          <w:bCs/>
          <w:sz w:val="20"/>
          <w:szCs w:val="20"/>
        </w:rPr>
        <w:t xml:space="preserve"> </w:t>
      </w:r>
      <w:r w:rsidRPr="00DF6664">
        <w:rPr>
          <w:rFonts w:ascii="Book Antiqua" w:hAnsi="Book Antiqua"/>
          <w:bCs/>
          <w:sz w:val="20"/>
          <w:szCs w:val="20"/>
        </w:rPr>
        <w:t>cm</w:t>
      </w:r>
      <w:r w:rsidRPr="00DF6664">
        <w:rPr>
          <w:rFonts w:ascii="Book Antiqua" w:hAnsi="Book Antiqua"/>
          <w:bCs/>
          <w:sz w:val="20"/>
          <w:szCs w:val="20"/>
          <w:vertAlign w:val="superscript"/>
        </w:rPr>
        <w:t>3</w:t>
      </w:r>
      <w:r w:rsidR="00890C2C" w:rsidRPr="00DF6664">
        <w:rPr>
          <w:rFonts w:ascii="Book Antiqua" w:hAnsi="Book Antiqua"/>
          <w:bCs/>
          <w:sz w:val="20"/>
          <w:szCs w:val="20"/>
        </w:rPr>
        <w:t xml:space="preserve"> an</w:t>
      </w:r>
      <w:r w:rsidR="004F676D" w:rsidRPr="00DF6664">
        <w:rPr>
          <w:rFonts w:ascii="Book Antiqua" w:hAnsi="Book Antiqua"/>
          <w:bCs/>
          <w:sz w:val="20"/>
          <w:szCs w:val="20"/>
        </w:rPr>
        <w:t>d</w:t>
      </w:r>
      <w:r w:rsidRPr="00DF6664">
        <w:rPr>
          <w:rFonts w:ascii="Book Antiqua" w:hAnsi="Book Antiqua"/>
          <w:bCs/>
          <w:sz w:val="20"/>
          <w:szCs w:val="20"/>
        </w:rPr>
        <w:t xml:space="preserve"> 36.7%, respectively. Barium contrast radiography confirmed large </w:t>
      </w:r>
      <w:r w:rsidR="009E2452" w:rsidRPr="00DF6664">
        <w:rPr>
          <w:rFonts w:ascii="Book Antiqua" w:hAnsi="Book Antiqua"/>
          <w:bCs/>
          <w:sz w:val="20"/>
          <w:szCs w:val="20"/>
        </w:rPr>
        <w:t>HH</w:t>
      </w:r>
      <w:r w:rsidRPr="00DF6664">
        <w:rPr>
          <w:rFonts w:ascii="Book Antiqua" w:hAnsi="Book Antiqua"/>
          <w:bCs/>
          <w:sz w:val="20"/>
          <w:szCs w:val="20"/>
        </w:rPr>
        <w:t xml:space="preserve"> and the configuration of the stomach within the hernia suggested an organoaxial volvulus (</w:t>
      </w:r>
      <w:r w:rsidR="003065AC" w:rsidRPr="00DF6664">
        <w:rPr>
          <w:rFonts w:ascii="Book Antiqua" w:hAnsi="Book Antiqua"/>
          <w:bCs/>
          <w:sz w:val="20"/>
          <w:szCs w:val="20"/>
        </w:rPr>
        <w:t xml:space="preserve">Figure </w:t>
      </w:r>
      <w:r w:rsidRPr="00DF6664">
        <w:rPr>
          <w:rFonts w:ascii="Book Antiqua" w:hAnsi="Book Antiqua"/>
          <w:bCs/>
          <w:sz w:val="20"/>
          <w:szCs w:val="20"/>
        </w:rPr>
        <w:t>3).</w:t>
      </w:r>
    </w:p>
    <w:p w14:paraId="350CFC70" w14:textId="77777777" w:rsidR="00472C3E" w:rsidRPr="00DF6664" w:rsidRDefault="00472C3E" w:rsidP="00DF6664">
      <w:pPr>
        <w:snapToGrid w:val="0"/>
        <w:spacing w:line="360" w:lineRule="auto"/>
        <w:jc w:val="both"/>
        <w:rPr>
          <w:rFonts w:ascii="Book Antiqua" w:hAnsi="Book Antiqua"/>
          <w:b/>
          <w:sz w:val="20"/>
          <w:szCs w:val="20"/>
        </w:rPr>
      </w:pPr>
    </w:p>
    <w:p w14:paraId="4E3D1367" w14:textId="77777777" w:rsidR="00472C3E" w:rsidRPr="00DF6664" w:rsidRDefault="00472C3E"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Further diagnostic work-up</w:t>
      </w:r>
    </w:p>
    <w:p w14:paraId="181E3189" w14:textId="35354BBD"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Electrocardiogram and cardiac ultrasonography did not show any abnormalities. To clarify the current and other related possible diagnosis, a series of studies were performed. However, esophageal </w:t>
      </w:r>
      <w:r w:rsidR="003E6118" w:rsidRPr="00DF6664">
        <w:rPr>
          <w:rFonts w:ascii="Book Antiqua" w:hAnsi="Book Antiqua"/>
          <w:sz w:val="20"/>
          <w:szCs w:val="20"/>
        </w:rPr>
        <w:t>high-resolution</w:t>
      </w:r>
      <w:r w:rsidRPr="00DF6664">
        <w:rPr>
          <w:rFonts w:ascii="Book Antiqua" w:hAnsi="Book Antiqua"/>
          <w:sz w:val="20"/>
          <w:szCs w:val="20"/>
        </w:rPr>
        <w:t xml:space="preserve"> manometry and 24-h</w:t>
      </w:r>
      <w:r w:rsidR="00DF6664">
        <w:rPr>
          <w:rFonts w:ascii="Book Antiqua" w:hAnsi="Book Antiqua"/>
          <w:sz w:val="20"/>
          <w:szCs w:val="20"/>
        </w:rPr>
        <w:t>r</w:t>
      </w:r>
      <w:r w:rsidRPr="00DF6664">
        <w:rPr>
          <w:rFonts w:ascii="Book Antiqua" w:hAnsi="Book Antiqua"/>
          <w:sz w:val="20"/>
          <w:szCs w:val="20"/>
        </w:rPr>
        <w:t xml:space="preserve"> </w:t>
      </w:r>
      <w:r w:rsidR="00472C3E" w:rsidRPr="00DF6664">
        <w:rPr>
          <w:rFonts w:ascii="Book Antiqua" w:hAnsi="Book Antiqua"/>
          <w:sz w:val="20"/>
          <w:szCs w:val="20"/>
        </w:rPr>
        <w:t xml:space="preserve">multichannel </w:t>
      </w:r>
      <w:r w:rsidR="004F676D" w:rsidRPr="00DF6664">
        <w:rPr>
          <w:rFonts w:ascii="Book Antiqua" w:hAnsi="Book Antiqua"/>
          <w:sz w:val="20"/>
          <w:szCs w:val="20"/>
        </w:rPr>
        <w:t xml:space="preserve">intraluminal </w:t>
      </w:r>
      <w:r w:rsidR="00472C3E" w:rsidRPr="00DF6664">
        <w:rPr>
          <w:rFonts w:ascii="Book Antiqua" w:hAnsi="Book Antiqua"/>
          <w:sz w:val="20"/>
          <w:szCs w:val="20"/>
        </w:rPr>
        <w:t>impedance-pH</w:t>
      </w:r>
      <w:r w:rsidR="004F676D" w:rsidRPr="00DF6664">
        <w:rPr>
          <w:rFonts w:ascii="Book Antiqua" w:hAnsi="Book Antiqua"/>
          <w:sz w:val="20"/>
          <w:szCs w:val="20"/>
        </w:rPr>
        <w:t xml:space="preserve"> </w:t>
      </w:r>
      <w:r w:rsidR="00472C3E" w:rsidRPr="00DF6664">
        <w:rPr>
          <w:rFonts w:ascii="Book Antiqua" w:hAnsi="Book Antiqua"/>
          <w:sz w:val="20"/>
          <w:szCs w:val="20"/>
        </w:rPr>
        <w:t>monitoring</w:t>
      </w:r>
      <w:r w:rsidRPr="00DF6664">
        <w:rPr>
          <w:rFonts w:ascii="Book Antiqua" w:hAnsi="Book Antiqua"/>
          <w:sz w:val="20"/>
          <w:szCs w:val="20"/>
        </w:rPr>
        <w:t xml:space="preserve"> showed the presence of </w:t>
      </w:r>
      <w:r w:rsidR="009E2452" w:rsidRPr="00DF6664">
        <w:rPr>
          <w:rFonts w:ascii="Book Antiqua" w:hAnsi="Book Antiqua"/>
          <w:sz w:val="20"/>
          <w:szCs w:val="20"/>
        </w:rPr>
        <w:t>HH</w:t>
      </w:r>
      <w:r w:rsidRPr="00DF6664">
        <w:rPr>
          <w:rFonts w:ascii="Book Antiqua" w:hAnsi="Book Antiqua"/>
          <w:sz w:val="20"/>
          <w:szCs w:val="20"/>
        </w:rPr>
        <w:t xml:space="preserve"> with </w:t>
      </w:r>
      <w:r w:rsidR="004F676D" w:rsidRPr="00DF6664">
        <w:rPr>
          <w:rFonts w:ascii="Book Antiqua" w:hAnsi="Book Antiqua"/>
          <w:sz w:val="20"/>
          <w:szCs w:val="20"/>
        </w:rPr>
        <w:t xml:space="preserve">an </w:t>
      </w:r>
      <w:r w:rsidRPr="00DF6664">
        <w:rPr>
          <w:rFonts w:ascii="Book Antiqua" w:hAnsi="Book Antiqua"/>
          <w:sz w:val="20"/>
          <w:szCs w:val="20"/>
        </w:rPr>
        <w:t>elevated level of lower esophageal sphincter of 9.6</w:t>
      </w:r>
      <w:r w:rsidR="003E6118" w:rsidRPr="00DF6664">
        <w:rPr>
          <w:rFonts w:ascii="Book Antiqua" w:hAnsi="Book Antiqua"/>
          <w:sz w:val="20"/>
          <w:szCs w:val="20"/>
        </w:rPr>
        <w:t xml:space="preserve"> </w:t>
      </w:r>
      <w:r w:rsidRPr="00DF6664">
        <w:rPr>
          <w:rFonts w:ascii="Book Antiqua" w:hAnsi="Book Antiqua"/>
          <w:sz w:val="20"/>
          <w:szCs w:val="20"/>
        </w:rPr>
        <w:t>cm high, pathological acid reflux and DeMesster score of 64.6 (</w:t>
      </w:r>
      <w:r w:rsidR="003065AC" w:rsidRPr="00DF6664">
        <w:rPr>
          <w:rFonts w:ascii="Book Antiqua" w:hAnsi="Book Antiqua"/>
          <w:sz w:val="20"/>
          <w:szCs w:val="20"/>
        </w:rPr>
        <w:t xml:space="preserve">Figure </w:t>
      </w:r>
      <w:r w:rsidRPr="00DF6664">
        <w:rPr>
          <w:rFonts w:ascii="Book Antiqua" w:hAnsi="Book Antiqua"/>
          <w:sz w:val="20"/>
          <w:szCs w:val="20"/>
        </w:rPr>
        <w:t>4).</w:t>
      </w:r>
    </w:p>
    <w:p w14:paraId="595F0373" w14:textId="77777777" w:rsidR="00472C3E" w:rsidRPr="00DF6664" w:rsidRDefault="00472C3E" w:rsidP="00DF6664">
      <w:pPr>
        <w:snapToGrid w:val="0"/>
        <w:spacing w:line="360" w:lineRule="auto"/>
        <w:jc w:val="both"/>
        <w:rPr>
          <w:rFonts w:ascii="Book Antiqua" w:hAnsi="Book Antiqua"/>
          <w:b/>
          <w:sz w:val="20"/>
          <w:szCs w:val="20"/>
        </w:rPr>
      </w:pPr>
    </w:p>
    <w:p w14:paraId="2D1432D6" w14:textId="77777777" w:rsidR="00472C3E" w:rsidRPr="00216336" w:rsidRDefault="00472C3E" w:rsidP="00DF6664">
      <w:pPr>
        <w:pStyle w:val="Default"/>
        <w:snapToGrid w:val="0"/>
        <w:spacing w:line="360" w:lineRule="auto"/>
        <w:jc w:val="both"/>
        <w:rPr>
          <w:rFonts w:eastAsia="宋体" w:cs="Times New Roman"/>
          <w:b/>
          <w:color w:val="auto"/>
          <w:kern w:val="2"/>
          <w:sz w:val="20"/>
          <w:szCs w:val="20"/>
          <w:u w:val="single"/>
        </w:rPr>
      </w:pPr>
      <w:r w:rsidRPr="00216336">
        <w:rPr>
          <w:rFonts w:eastAsia="宋体" w:cs="Times New Roman"/>
          <w:b/>
          <w:color w:val="auto"/>
          <w:kern w:val="2"/>
          <w:sz w:val="20"/>
          <w:szCs w:val="20"/>
          <w:u w:val="single"/>
        </w:rPr>
        <w:t>FINAL DIAGNOSIS</w:t>
      </w:r>
    </w:p>
    <w:p w14:paraId="7AEF1055" w14:textId="77777777" w:rsidR="00472C3E" w:rsidRPr="00DF6664" w:rsidRDefault="00472C3E"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The final diagnosis of the presented case is </w:t>
      </w:r>
      <w:r w:rsidR="00D673A3" w:rsidRPr="00DF6664">
        <w:rPr>
          <w:rFonts w:ascii="Book Antiqua" w:hAnsi="Book Antiqua"/>
          <w:sz w:val="20"/>
          <w:szCs w:val="20"/>
        </w:rPr>
        <w:t xml:space="preserve">giant paraesophageal </w:t>
      </w:r>
      <w:r w:rsidR="009E2452" w:rsidRPr="00DF6664">
        <w:rPr>
          <w:rFonts w:ascii="Book Antiqua" w:hAnsi="Book Antiqua"/>
          <w:sz w:val="20"/>
          <w:szCs w:val="20"/>
        </w:rPr>
        <w:t>HH</w:t>
      </w:r>
      <w:r w:rsidR="00D673A3" w:rsidRPr="00DF6664">
        <w:rPr>
          <w:rFonts w:ascii="Book Antiqua" w:hAnsi="Book Antiqua"/>
          <w:sz w:val="20"/>
          <w:szCs w:val="20"/>
        </w:rPr>
        <w:t xml:space="preserve"> and </w:t>
      </w:r>
      <w:r w:rsidR="003E6118" w:rsidRPr="00DF6664">
        <w:rPr>
          <w:rFonts w:ascii="Book Antiqua" w:hAnsi="Book Antiqua"/>
          <w:sz w:val="20"/>
          <w:szCs w:val="20"/>
        </w:rPr>
        <w:t>IDA</w:t>
      </w:r>
      <w:r w:rsidR="00D673A3" w:rsidRPr="00DF6664">
        <w:rPr>
          <w:rFonts w:ascii="Book Antiqua" w:hAnsi="Book Antiqua"/>
          <w:sz w:val="20"/>
          <w:szCs w:val="20"/>
        </w:rPr>
        <w:t>.</w:t>
      </w:r>
    </w:p>
    <w:p w14:paraId="40528FDB" w14:textId="77777777" w:rsidR="00472C3E" w:rsidRPr="00DF6664" w:rsidRDefault="00472C3E" w:rsidP="00DF6664">
      <w:pPr>
        <w:snapToGrid w:val="0"/>
        <w:spacing w:line="360" w:lineRule="auto"/>
        <w:jc w:val="both"/>
        <w:rPr>
          <w:rFonts w:ascii="Book Antiqua" w:hAnsi="Book Antiqua"/>
          <w:b/>
          <w:sz w:val="20"/>
          <w:szCs w:val="20"/>
        </w:rPr>
      </w:pPr>
    </w:p>
    <w:p w14:paraId="3A658B84" w14:textId="77777777" w:rsidR="00D673A3" w:rsidRPr="00216336" w:rsidRDefault="00D673A3" w:rsidP="00DF6664">
      <w:pPr>
        <w:snapToGrid w:val="0"/>
        <w:spacing w:line="360" w:lineRule="auto"/>
        <w:jc w:val="both"/>
        <w:rPr>
          <w:rFonts w:ascii="Book Antiqua" w:hAnsi="Book Antiqua"/>
          <w:b/>
          <w:sz w:val="20"/>
          <w:szCs w:val="20"/>
          <w:u w:val="single"/>
        </w:rPr>
      </w:pPr>
      <w:r w:rsidRPr="00216336">
        <w:rPr>
          <w:rFonts w:ascii="Book Antiqua" w:hAnsi="Book Antiqua"/>
          <w:b/>
          <w:sz w:val="20"/>
          <w:szCs w:val="20"/>
          <w:u w:val="single"/>
        </w:rPr>
        <w:t>TREATMENT</w:t>
      </w:r>
    </w:p>
    <w:p w14:paraId="64A62151" w14:textId="18D1EB17" w:rsidR="00A67D05" w:rsidRPr="00DF6664" w:rsidRDefault="00430D08" w:rsidP="00DF6664">
      <w:pPr>
        <w:snapToGrid w:val="0"/>
        <w:spacing w:line="360" w:lineRule="auto"/>
        <w:jc w:val="both"/>
        <w:rPr>
          <w:rFonts w:ascii="Book Antiqua" w:hAnsi="Book Antiqua"/>
          <w:kern w:val="2"/>
          <w:sz w:val="20"/>
          <w:szCs w:val="20"/>
        </w:rPr>
      </w:pPr>
      <w:r w:rsidRPr="00DF6664">
        <w:rPr>
          <w:rFonts w:ascii="Book Antiqua" w:hAnsi="Book Antiqua"/>
          <w:sz w:val="20"/>
          <w:szCs w:val="20"/>
        </w:rPr>
        <w:t xml:space="preserve">After careful preoperative evaluation for surgical repair, </w:t>
      </w:r>
      <w:r w:rsidR="00C43FED" w:rsidRPr="00DF6664">
        <w:rPr>
          <w:rFonts w:ascii="Book Antiqua" w:hAnsi="Book Antiqua"/>
          <w:sz w:val="20"/>
          <w:szCs w:val="20"/>
        </w:rPr>
        <w:t xml:space="preserve">a </w:t>
      </w:r>
      <w:r w:rsidRPr="00DF6664">
        <w:rPr>
          <w:rFonts w:ascii="Book Antiqua" w:hAnsi="Book Antiqua"/>
          <w:sz w:val="20"/>
          <w:szCs w:val="20"/>
        </w:rPr>
        <w:t xml:space="preserve">successful </w:t>
      </w:r>
      <w:r w:rsidR="00C43FED" w:rsidRPr="00DF6664">
        <w:rPr>
          <w:rFonts w:ascii="Book Antiqua" w:hAnsi="Book Antiqua"/>
          <w:sz w:val="20"/>
          <w:szCs w:val="20"/>
        </w:rPr>
        <w:t>l</w:t>
      </w:r>
      <w:r w:rsidR="00A67D05" w:rsidRPr="00DF6664">
        <w:rPr>
          <w:rFonts w:ascii="Book Antiqua" w:hAnsi="Book Antiqua"/>
          <w:kern w:val="2"/>
          <w:sz w:val="20"/>
          <w:szCs w:val="20"/>
        </w:rPr>
        <w:t xml:space="preserve">aparoscopic hernia repair with </w:t>
      </w:r>
      <w:r w:rsidR="00C43FED" w:rsidRPr="00DF6664">
        <w:rPr>
          <w:rFonts w:ascii="Book Antiqua" w:hAnsi="Book Antiqua"/>
          <w:sz w:val="20"/>
          <w:szCs w:val="20"/>
        </w:rPr>
        <w:t>mesh</w:t>
      </w:r>
      <w:r w:rsidR="00A67D05" w:rsidRPr="00DF6664">
        <w:rPr>
          <w:rFonts w:ascii="Book Antiqua" w:hAnsi="Book Antiqua"/>
          <w:kern w:val="2"/>
          <w:sz w:val="20"/>
          <w:szCs w:val="20"/>
        </w:rPr>
        <w:t xml:space="preserve"> reinforcement </w:t>
      </w:r>
      <w:r w:rsidR="004C408A" w:rsidRPr="00DF6664">
        <w:rPr>
          <w:rFonts w:ascii="Book Antiqua" w:hAnsi="Book Antiqua"/>
          <w:kern w:val="2"/>
          <w:sz w:val="20"/>
          <w:szCs w:val="20"/>
        </w:rPr>
        <w:t>and</w:t>
      </w:r>
      <w:r w:rsidR="00A67D05" w:rsidRPr="00DF6664">
        <w:rPr>
          <w:rFonts w:ascii="Book Antiqua" w:hAnsi="Book Antiqua"/>
          <w:kern w:val="2"/>
          <w:sz w:val="20"/>
          <w:szCs w:val="20"/>
        </w:rPr>
        <w:t xml:space="preserve"> Nissen fundoplication was carried out in accordance with the guidelines recommended by the </w:t>
      </w:r>
      <w:bookmarkStart w:id="69" w:name="OLE_LINK53"/>
      <w:bookmarkStart w:id="70" w:name="OLE_LINK54"/>
      <w:r w:rsidR="00A67D05" w:rsidRPr="00DF6664">
        <w:rPr>
          <w:rFonts w:ascii="Book Antiqua" w:hAnsi="Book Antiqua"/>
          <w:kern w:val="2"/>
          <w:sz w:val="20"/>
          <w:szCs w:val="20"/>
        </w:rPr>
        <w:t>Society of American Gastrointestinal and Endoscopic Surgeons</w:t>
      </w:r>
      <w:bookmarkEnd w:id="69"/>
      <w:bookmarkEnd w:id="70"/>
      <w:r w:rsidR="00C43FED" w:rsidRPr="00DF6664">
        <w:rPr>
          <w:rFonts w:ascii="Book Antiqua" w:hAnsi="Book Antiqua"/>
          <w:sz w:val="20"/>
          <w:szCs w:val="20"/>
          <w:vertAlign w:val="superscript"/>
        </w:rPr>
        <w:t>[5]</w:t>
      </w:r>
      <w:r w:rsidR="00A67D05" w:rsidRPr="00DF6664">
        <w:rPr>
          <w:rFonts w:ascii="Book Antiqua" w:hAnsi="Book Antiqua"/>
          <w:kern w:val="2"/>
          <w:sz w:val="20"/>
          <w:szCs w:val="20"/>
        </w:rPr>
        <w:t>.</w:t>
      </w:r>
      <w:r w:rsidR="00C43FED" w:rsidRPr="00DF6664">
        <w:rPr>
          <w:rFonts w:ascii="Book Antiqua" w:hAnsi="Book Antiqua"/>
          <w:sz w:val="20"/>
          <w:szCs w:val="20"/>
        </w:rPr>
        <w:t xml:space="preserve"> </w:t>
      </w:r>
      <w:r w:rsidR="00BC3565" w:rsidRPr="00DF6664">
        <w:rPr>
          <w:rFonts w:ascii="Book Antiqua" w:hAnsi="Book Antiqua"/>
          <w:sz w:val="20"/>
          <w:szCs w:val="20"/>
        </w:rPr>
        <w:t>T</w:t>
      </w:r>
      <w:r w:rsidR="00A67D05" w:rsidRPr="00DF6664">
        <w:rPr>
          <w:rFonts w:ascii="Book Antiqua" w:hAnsi="Book Antiqua"/>
          <w:kern w:val="2"/>
          <w:sz w:val="20"/>
          <w:szCs w:val="20"/>
        </w:rPr>
        <w:t>he patient was positioned in supine, split-leg position</w:t>
      </w:r>
      <w:r w:rsidR="004C408A" w:rsidRPr="00DF6664">
        <w:rPr>
          <w:rFonts w:ascii="Book Antiqua" w:hAnsi="Book Antiqua"/>
          <w:kern w:val="2"/>
          <w:sz w:val="20"/>
          <w:szCs w:val="20"/>
        </w:rPr>
        <w:t>,</w:t>
      </w:r>
      <w:r w:rsidR="00A67D05" w:rsidRPr="00DF6664">
        <w:rPr>
          <w:rFonts w:ascii="Book Antiqua" w:hAnsi="Book Antiqua"/>
          <w:kern w:val="2"/>
          <w:sz w:val="20"/>
          <w:szCs w:val="20"/>
        </w:rPr>
        <w:t xml:space="preserve"> and the chief surgeon stood between the patient’s legs, while the assistant surgeon stood on the patient’s left. Four ports and a homemade liver retractor </w:t>
      </w:r>
      <w:r w:rsidR="004C408A" w:rsidRPr="00DF6664">
        <w:rPr>
          <w:rFonts w:ascii="Book Antiqua" w:hAnsi="Book Antiqua"/>
          <w:kern w:val="2"/>
          <w:sz w:val="20"/>
          <w:szCs w:val="20"/>
        </w:rPr>
        <w:t xml:space="preserve">were </w:t>
      </w:r>
      <w:r w:rsidR="00A67D05" w:rsidRPr="00DF6664">
        <w:rPr>
          <w:rFonts w:ascii="Book Antiqua" w:hAnsi="Book Antiqua"/>
          <w:kern w:val="2"/>
          <w:sz w:val="20"/>
          <w:szCs w:val="20"/>
        </w:rPr>
        <w:t>used for surgical access. The initial port of 12</w:t>
      </w:r>
      <w:r w:rsidR="003E6118" w:rsidRPr="00DF6664">
        <w:rPr>
          <w:rFonts w:ascii="Book Antiqua" w:hAnsi="Book Antiqua"/>
          <w:kern w:val="2"/>
          <w:sz w:val="20"/>
          <w:szCs w:val="20"/>
        </w:rPr>
        <w:t xml:space="preserve"> </w:t>
      </w:r>
      <w:r w:rsidR="00A67D05" w:rsidRPr="00DF6664">
        <w:rPr>
          <w:rFonts w:ascii="Book Antiqua" w:hAnsi="Book Antiqua"/>
          <w:kern w:val="2"/>
          <w:sz w:val="20"/>
          <w:szCs w:val="20"/>
        </w:rPr>
        <w:t>mm was placed supra-umbilically for the laparoscope.</w:t>
      </w:r>
      <w:r w:rsidR="009E2452" w:rsidRPr="00DF6664">
        <w:rPr>
          <w:rFonts w:ascii="Book Antiqua" w:hAnsi="Book Antiqua"/>
          <w:kern w:val="2"/>
          <w:sz w:val="20"/>
          <w:szCs w:val="20"/>
        </w:rPr>
        <w:t xml:space="preserve"> </w:t>
      </w:r>
      <w:r w:rsidR="00A67D05" w:rsidRPr="00DF6664">
        <w:rPr>
          <w:rFonts w:ascii="Book Antiqua" w:hAnsi="Book Antiqua"/>
          <w:kern w:val="2"/>
          <w:sz w:val="20"/>
          <w:szCs w:val="20"/>
        </w:rPr>
        <w:t xml:space="preserve">After entry, the abdomen was explored looking for iatrogenic injury and </w:t>
      </w:r>
      <w:r w:rsidR="004C408A" w:rsidRPr="00DF6664">
        <w:rPr>
          <w:rFonts w:ascii="Book Antiqua" w:hAnsi="Book Antiqua"/>
          <w:kern w:val="2"/>
          <w:sz w:val="20"/>
          <w:szCs w:val="20"/>
        </w:rPr>
        <w:t xml:space="preserve">the </w:t>
      </w:r>
      <w:r w:rsidR="00A67D05" w:rsidRPr="00DF6664">
        <w:rPr>
          <w:rFonts w:ascii="Book Antiqua" w:hAnsi="Book Antiqua"/>
          <w:kern w:val="2"/>
          <w:sz w:val="20"/>
          <w:szCs w:val="20"/>
        </w:rPr>
        <w:t>presence of intra-abdominal adhesions that would hinder subsequent port placement. A 12</w:t>
      </w:r>
      <w:r w:rsidR="003E6118" w:rsidRPr="00DF6664">
        <w:rPr>
          <w:rFonts w:ascii="Book Antiqua" w:hAnsi="Book Antiqua"/>
          <w:kern w:val="2"/>
          <w:sz w:val="20"/>
          <w:szCs w:val="20"/>
        </w:rPr>
        <w:t xml:space="preserve"> </w:t>
      </w:r>
      <w:r w:rsidR="00A67D05" w:rsidRPr="00DF6664">
        <w:rPr>
          <w:rFonts w:ascii="Book Antiqua" w:hAnsi="Book Antiqua"/>
          <w:kern w:val="2"/>
          <w:sz w:val="20"/>
          <w:szCs w:val="20"/>
        </w:rPr>
        <w:t xml:space="preserve">mm port was then placed just below the left costal margin in the mid-clavicular line as the main working port. The other two 5 mm ports were also placed, one just below the right costal margin in the mid-clavicular line, and the other in the left flank. A separate 3 mm subxiphoid incision was made for the </w:t>
      </w:r>
      <w:bookmarkStart w:id="71" w:name="OLE_LINK57"/>
      <w:bookmarkStart w:id="72" w:name="OLE_LINK58"/>
      <w:r w:rsidR="00A67D05" w:rsidRPr="00DF6664">
        <w:rPr>
          <w:rFonts w:ascii="Book Antiqua" w:hAnsi="Book Antiqua"/>
          <w:kern w:val="2"/>
          <w:sz w:val="20"/>
          <w:szCs w:val="20"/>
        </w:rPr>
        <w:t>reverse “7” shaped, homemade liver retractor</w:t>
      </w:r>
      <w:bookmarkEnd w:id="71"/>
      <w:bookmarkEnd w:id="72"/>
      <w:r w:rsidR="00A67D05" w:rsidRPr="00DF6664">
        <w:rPr>
          <w:rFonts w:ascii="Book Antiqua" w:hAnsi="Book Antiqua"/>
          <w:kern w:val="2"/>
          <w:sz w:val="20"/>
          <w:szCs w:val="20"/>
        </w:rPr>
        <w:t xml:space="preserve"> as show</w:t>
      </w:r>
      <w:r w:rsidR="00480937" w:rsidRPr="00DF6664">
        <w:rPr>
          <w:rFonts w:ascii="Book Antiqua" w:hAnsi="Book Antiqua"/>
          <w:kern w:val="2"/>
          <w:sz w:val="20"/>
          <w:szCs w:val="20"/>
        </w:rPr>
        <w:t>n</w:t>
      </w:r>
      <w:r w:rsidR="00A67D05" w:rsidRPr="00DF6664">
        <w:rPr>
          <w:rFonts w:ascii="Book Antiqua" w:hAnsi="Book Antiqua"/>
          <w:kern w:val="2"/>
          <w:sz w:val="20"/>
          <w:szCs w:val="20"/>
        </w:rPr>
        <w:t xml:space="preserve"> in the pictures (</w:t>
      </w:r>
      <w:r w:rsidR="003065AC" w:rsidRPr="00DF6664">
        <w:rPr>
          <w:rFonts w:ascii="Book Antiqua" w:hAnsi="Book Antiqua"/>
          <w:kern w:val="2"/>
          <w:sz w:val="20"/>
          <w:szCs w:val="20"/>
        </w:rPr>
        <w:t xml:space="preserve">Figure </w:t>
      </w:r>
      <w:r w:rsidR="00D91B74" w:rsidRPr="00DF6664">
        <w:rPr>
          <w:rFonts w:ascii="Book Antiqua" w:hAnsi="Book Antiqua"/>
          <w:sz w:val="20"/>
          <w:szCs w:val="20"/>
        </w:rPr>
        <w:t>5</w:t>
      </w:r>
      <w:r w:rsidR="003065AC" w:rsidRPr="00DF6664">
        <w:rPr>
          <w:rFonts w:ascii="Book Antiqua" w:hAnsi="Book Antiqua"/>
          <w:sz w:val="20"/>
          <w:szCs w:val="20"/>
        </w:rPr>
        <w:t xml:space="preserve">A and </w:t>
      </w:r>
      <w:r w:rsidR="00480937" w:rsidRPr="00DF6664">
        <w:rPr>
          <w:rFonts w:ascii="Book Antiqua" w:hAnsi="Book Antiqua"/>
          <w:sz w:val="20"/>
          <w:szCs w:val="20"/>
        </w:rPr>
        <w:t>5</w:t>
      </w:r>
      <w:r w:rsidR="003065AC" w:rsidRPr="00DF6664">
        <w:rPr>
          <w:rFonts w:ascii="Book Antiqua" w:hAnsi="Book Antiqua"/>
          <w:sz w:val="20"/>
          <w:szCs w:val="20"/>
        </w:rPr>
        <w:t>B</w:t>
      </w:r>
      <w:r w:rsidR="00A67D05" w:rsidRPr="00DF6664">
        <w:rPr>
          <w:rFonts w:ascii="Book Antiqua" w:hAnsi="Book Antiqua"/>
          <w:kern w:val="2"/>
          <w:sz w:val="20"/>
          <w:szCs w:val="20"/>
        </w:rPr>
        <w:t>).</w:t>
      </w:r>
    </w:p>
    <w:p w14:paraId="5458FC83" w14:textId="3EAE2DA1" w:rsidR="00C43FED" w:rsidRPr="00DF6664" w:rsidRDefault="00A67D05" w:rsidP="00DF6664">
      <w:pPr>
        <w:snapToGrid w:val="0"/>
        <w:spacing w:line="360" w:lineRule="auto"/>
        <w:ind w:firstLineChars="100" w:firstLine="200"/>
        <w:jc w:val="both"/>
        <w:rPr>
          <w:rFonts w:ascii="Book Antiqua" w:hAnsi="Book Antiqua"/>
          <w:sz w:val="20"/>
          <w:szCs w:val="20"/>
        </w:rPr>
      </w:pPr>
      <w:r w:rsidRPr="00DF6664">
        <w:rPr>
          <w:rFonts w:ascii="Book Antiqua" w:hAnsi="Book Antiqua"/>
          <w:kern w:val="2"/>
          <w:sz w:val="20"/>
          <w:szCs w:val="20"/>
        </w:rPr>
        <w:t>Firstly, an atraumatic grasper was used to grasp the anterior epigastric fat pad</w:t>
      </w:r>
      <w:r w:rsidR="00480937" w:rsidRPr="00DF6664">
        <w:rPr>
          <w:rFonts w:ascii="Book Antiqua" w:hAnsi="Book Antiqua"/>
          <w:kern w:val="2"/>
          <w:sz w:val="20"/>
          <w:szCs w:val="20"/>
        </w:rPr>
        <w:t>.</w:t>
      </w:r>
      <w:r w:rsidRPr="00DF6664">
        <w:rPr>
          <w:rFonts w:ascii="Book Antiqua" w:hAnsi="Book Antiqua"/>
          <w:kern w:val="2"/>
          <w:sz w:val="20"/>
          <w:szCs w:val="20"/>
        </w:rPr>
        <w:t xml:space="preserve"> </w:t>
      </w:r>
      <w:r w:rsidR="00480937" w:rsidRPr="00DF6664">
        <w:rPr>
          <w:rFonts w:ascii="Book Antiqua" w:hAnsi="Book Antiqua"/>
          <w:kern w:val="2"/>
          <w:sz w:val="20"/>
          <w:szCs w:val="20"/>
        </w:rPr>
        <w:t>T</w:t>
      </w:r>
      <w:r w:rsidRPr="00DF6664">
        <w:rPr>
          <w:rFonts w:ascii="Book Antiqua" w:hAnsi="Book Antiqua"/>
          <w:kern w:val="2"/>
          <w:sz w:val="20"/>
          <w:szCs w:val="20"/>
        </w:rPr>
        <w:t>hen the stomach was retracted downward and toward the left lower quadrant to reposition. Subsequently, dissection was preformed until diaphragmatic crura were well displayed, along with the preservation of hepatic branch of the anterior vagus nerve. Then, 3</w:t>
      </w:r>
      <w:r w:rsidR="003E6118" w:rsidRPr="00DF6664">
        <w:rPr>
          <w:rFonts w:ascii="Book Antiqua" w:hAnsi="Book Antiqua"/>
          <w:kern w:val="2"/>
          <w:sz w:val="20"/>
          <w:szCs w:val="20"/>
        </w:rPr>
        <w:t xml:space="preserve"> </w:t>
      </w:r>
      <w:r w:rsidRPr="00DF6664">
        <w:rPr>
          <w:rFonts w:ascii="Book Antiqua" w:hAnsi="Book Antiqua"/>
          <w:kern w:val="2"/>
          <w:sz w:val="20"/>
          <w:szCs w:val="20"/>
        </w:rPr>
        <w:t xml:space="preserve">cm of tension-free esophagus was </w:t>
      </w:r>
      <w:bookmarkStart w:id="73" w:name="OLE_LINK59"/>
      <w:bookmarkStart w:id="74" w:name="OLE_LINK60"/>
      <w:r w:rsidRPr="00DF6664">
        <w:rPr>
          <w:rFonts w:ascii="Book Antiqua" w:hAnsi="Book Antiqua"/>
          <w:kern w:val="2"/>
          <w:sz w:val="20"/>
          <w:szCs w:val="20"/>
        </w:rPr>
        <w:t>repositioned intra-abdominally</w:t>
      </w:r>
      <w:bookmarkEnd w:id="73"/>
      <w:bookmarkEnd w:id="74"/>
      <w:r w:rsidR="00A04E1A" w:rsidRPr="00DF6664">
        <w:rPr>
          <w:rFonts w:ascii="Book Antiqua" w:hAnsi="Book Antiqua"/>
          <w:sz w:val="20"/>
          <w:szCs w:val="20"/>
        </w:rPr>
        <w:t xml:space="preserve"> (</w:t>
      </w:r>
      <w:r w:rsidR="003065AC" w:rsidRPr="00DF6664">
        <w:rPr>
          <w:rFonts w:ascii="Book Antiqua" w:hAnsi="Book Antiqua"/>
          <w:sz w:val="20"/>
          <w:szCs w:val="20"/>
        </w:rPr>
        <w:t>Figure 5C</w:t>
      </w:r>
      <w:r w:rsidR="00A04E1A" w:rsidRPr="00DF6664">
        <w:rPr>
          <w:rFonts w:ascii="Book Antiqua" w:hAnsi="Book Antiqua"/>
          <w:sz w:val="20"/>
          <w:szCs w:val="20"/>
        </w:rPr>
        <w:t>)</w:t>
      </w:r>
      <w:r w:rsidRPr="00DF6664">
        <w:rPr>
          <w:rFonts w:ascii="Book Antiqua" w:hAnsi="Book Antiqua"/>
          <w:kern w:val="2"/>
          <w:sz w:val="20"/>
          <w:szCs w:val="20"/>
        </w:rPr>
        <w:t>. The hiatus was then repaired posteriorly with interrupted nonabsorbable sutures. As the patient’s hiatal defect reached 8</w:t>
      </w:r>
      <w:r w:rsidR="003D0CA2" w:rsidRPr="00DF6664">
        <w:rPr>
          <w:rFonts w:ascii="Book Antiqua" w:hAnsi="Book Antiqua"/>
          <w:kern w:val="2"/>
          <w:sz w:val="20"/>
          <w:szCs w:val="20"/>
        </w:rPr>
        <w:t xml:space="preserve"> </w:t>
      </w:r>
      <w:r w:rsidRPr="00DF6664">
        <w:rPr>
          <w:rFonts w:ascii="Book Antiqua" w:hAnsi="Book Antiqua"/>
          <w:kern w:val="2"/>
          <w:sz w:val="20"/>
          <w:szCs w:val="20"/>
        </w:rPr>
        <w:t xml:space="preserve">cm, we preformed mesh reinforcement using Parietex™ Composite hiatal mesh provided by Medtronic (Minneapolis, </w:t>
      </w:r>
      <w:r w:rsidR="00CC7C4F" w:rsidRPr="00DF6664">
        <w:rPr>
          <w:rFonts w:ascii="Book Antiqua" w:hAnsi="Book Antiqua"/>
          <w:kern w:val="2"/>
          <w:sz w:val="20"/>
          <w:szCs w:val="20"/>
        </w:rPr>
        <w:t xml:space="preserve">MN, </w:t>
      </w:r>
      <w:r w:rsidR="003065AC" w:rsidRPr="00DF6664">
        <w:rPr>
          <w:rFonts w:ascii="Book Antiqua" w:hAnsi="Book Antiqua"/>
          <w:kern w:val="2"/>
          <w:sz w:val="20"/>
          <w:szCs w:val="20"/>
        </w:rPr>
        <w:t>United States</w:t>
      </w:r>
      <w:r w:rsidRPr="00DF6664">
        <w:rPr>
          <w:rFonts w:ascii="Book Antiqua" w:hAnsi="Book Antiqua"/>
          <w:kern w:val="2"/>
          <w:sz w:val="20"/>
          <w:szCs w:val="20"/>
        </w:rPr>
        <w:t xml:space="preserve">). Finally, Nissen fundoplication was completed. The </w:t>
      </w:r>
      <w:bookmarkStart w:id="75" w:name="OLE_LINK61"/>
      <w:bookmarkStart w:id="76" w:name="OLE_LINK62"/>
      <w:r w:rsidRPr="00DF6664">
        <w:rPr>
          <w:rFonts w:ascii="Book Antiqua" w:hAnsi="Book Antiqua"/>
          <w:kern w:val="2"/>
          <w:sz w:val="20"/>
          <w:szCs w:val="20"/>
        </w:rPr>
        <w:t>360°</w:t>
      </w:r>
      <w:bookmarkEnd w:id="75"/>
      <w:bookmarkEnd w:id="76"/>
      <w:r w:rsidRPr="00DF6664">
        <w:rPr>
          <w:rFonts w:ascii="Book Antiqua" w:hAnsi="Book Antiqua"/>
          <w:kern w:val="2"/>
          <w:sz w:val="20"/>
          <w:szCs w:val="20"/>
        </w:rPr>
        <w:t xml:space="preserve"> wrap was created by grasping the right and left portion of the mobile funds and pulling them behind the esophagus and sutured together in front of the anterior part of the abdominal portion of the esophagus. The length of the wrap was 2</w:t>
      </w:r>
      <w:r w:rsidR="003065AC" w:rsidRPr="00DF6664">
        <w:rPr>
          <w:rFonts w:ascii="Book Antiqua" w:hAnsi="Book Antiqua"/>
          <w:kern w:val="2"/>
          <w:sz w:val="20"/>
          <w:szCs w:val="20"/>
        </w:rPr>
        <w:t xml:space="preserve"> </w:t>
      </w:r>
      <w:r w:rsidRPr="00DF6664">
        <w:rPr>
          <w:rFonts w:ascii="Book Antiqua" w:hAnsi="Book Antiqua"/>
          <w:kern w:val="2"/>
          <w:sz w:val="20"/>
          <w:szCs w:val="20"/>
        </w:rPr>
        <w:t xml:space="preserve">cm with </w:t>
      </w:r>
      <w:r w:rsidR="00CC7C4F" w:rsidRPr="00DF6664">
        <w:rPr>
          <w:rFonts w:ascii="Book Antiqua" w:hAnsi="Book Antiqua"/>
          <w:kern w:val="2"/>
          <w:sz w:val="20"/>
          <w:szCs w:val="20"/>
        </w:rPr>
        <w:t>three</w:t>
      </w:r>
      <w:r w:rsidRPr="00DF6664">
        <w:rPr>
          <w:rFonts w:ascii="Book Antiqua" w:hAnsi="Book Antiqua"/>
          <w:kern w:val="2"/>
          <w:sz w:val="20"/>
          <w:szCs w:val="20"/>
        </w:rPr>
        <w:t xml:space="preserve"> sutures. At the end, a gastropexy was performed by suturing the posterior fundus to the inferior crus with three interrupted permanent sutures</w:t>
      </w:r>
      <w:r w:rsidR="00F63217" w:rsidRPr="00DF6664">
        <w:rPr>
          <w:rFonts w:ascii="Book Antiqua" w:hAnsi="Book Antiqua"/>
          <w:sz w:val="20"/>
          <w:szCs w:val="20"/>
        </w:rPr>
        <w:t xml:space="preserve"> (</w:t>
      </w:r>
      <w:r w:rsidR="003065AC" w:rsidRPr="00DF6664">
        <w:rPr>
          <w:rFonts w:ascii="Book Antiqua" w:hAnsi="Book Antiqua"/>
          <w:sz w:val="20"/>
          <w:szCs w:val="20"/>
        </w:rPr>
        <w:t>Figure 5D</w:t>
      </w:r>
      <w:r w:rsidR="00F63217" w:rsidRPr="00DF6664">
        <w:rPr>
          <w:rFonts w:ascii="Book Antiqua" w:hAnsi="Book Antiqua"/>
          <w:sz w:val="20"/>
          <w:szCs w:val="20"/>
        </w:rPr>
        <w:t>)</w:t>
      </w:r>
      <w:r w:rsidRPr="00DF6664">
        <w:rPr>
          <w:rFonts w:ascii="Book Antiqua" w:hAnsi="Book Antiqua"/>
          <w:kern w:val="2"/>
          <w:sz w:val="20"/>
          <w:szCs w:val="20"/>
        </w:rPr>
        <w:t>.</w:t>
      </w:r>
      <w:r w:rsidR="00D91B74" w:rsidRPr="00DF6664">
        <w:rPr>
          <w:rFonts w:ascii="Book Antiqua" w:hAnsi="Book Antiqua"/>
          <w:sz w:val="20"/>
          <w:szCs w:val="20"/>
        </w:rPr>
        <w:t xml:space="preserve"> </w:t>
      </w:r>
      <w:r w:rsidR="00430D08" w:rsidRPr="00DF6664">
        <w:rPr>
          <w:rFonts w:ascii="Book Antiqua" w:hAnsi="Book Antiqua"/>
          <w:sz w:val="20"/>
          <w:szCs w:val="20"/>
        </w:rPr>
        <w:t>Estimated blood loss was 20</w:t>
      </w:r>
      <w:r w:rsidR="003065AC" w:rsidRPr="00DF6664">
        <w:rPr>
          <w:rFonts w:ascii="Book Antiqua" w:hAnsi="Book Antiqua"/>
          <w:sz w:val="20"/>
          <w:szCs w:val="20"/>
        </w:rPr>
        <w:t xml:space="preserve"> </w:t>
      </w:r>
      <w:r w:rsidR="00430D08" w:rsidRPr="00DF6664">
        <w:rPr>
          <w:rFonts w:ascii="Book Antiqua" w:hAnsi="Book Antiqua"/>
          <w:sz w:val="20"/>
          <w:szCs w:val="20"/>
        </w:rPr>
        <w:t>m</w:t>
      </w:r>
      <w:r w:rsidR="003065AC" w:rsidRPr="00DF6664">
        <w:rPr>
          <w:rFonts w:ascii="Book Antiqua" w:hAnsi="Book Antiqua"/>
          <w:sz w:val="20"/>
          <w:szCs w:val="20"/>
        </w:rPr>
        <w:t>L</w:t>
      </w:r>
      <w:r w:rsidR="00CC7C4F" w:rsidRPr="00DF6664">
        <w:rPr>
          <w:rFonts w:ascii="Book Antiqua" w:hAnsi="Book Antiqua"/>
          <w:sz w:val="20"/>
          <w:szCs w:val="20"/>
        </w:rPr>
        <w:t>,</w:t>
      </w:r>
      <w:r w:rsidR="00430D08" w:rsidRPr="00DF6664">
        <w:rPr>
          <w:rFonts w:ascii="Book Antiqua" w:hAnsi="Book Antiqua"/>
          <w:sz w:val="20"/>
          <w:szCs w:val="20"/>
        </w:rPr>
        <w:t xml:space="preserve"> and it took 80</w:t>
      </w:r>
      <w:r w:rsidR="003E6118" w:rsidRPr="00DF6664">
        <w:rPr>
          <w:rFonts w:ascii="Book Antiqua" w:hAnsi="Book Antiqua"/>
          <w:sz w:val="20"/>
          <w:szCs w:val="20"/>
        </w:rPr>
        <w:t xml:space="preserve"> </w:t>
      </w:r>
      <w:r w:rsidR="00430D08" w:rsidRPr="00DF6664">
        <w:rPr>
          <w:rFonts w:ascii="Book Antiqua" w:hAnsi="Book Antiqua"/>
          <w:sz w:val="20"/>
          <w:szCs w:val="20"/>
        </w:rPr>
        <w:t xml:space="preserve">min for </w:t>
      </w:r>
      <w:r w:rsidR="00D91B74" w:rsidRPr="00DF6664">
        <w:rPr>
          <w:rFonts w:ascii="Book Antiqua" w:hAnsi="Book Antiqua"/>
          <w:sz w:val="20"/>
          <w:szCs w:val="20"/>
        </w:rPr>
        <w:t xml:space="preserve">the </w:t>
      </w:r>
      <w:r w:rsidR="00430D08" w:rsidRPr="00DF6664">
        <w:rPr>
          <w:rFonts w:ascii="Book Antiqua" w:hAnsi="Book Antiqua"/>
          <w:sz w:val="20"/>
          <w:szCs w:val="20"/>
        </w:rPr>
        <w:t>surgical procedure.</w:t>
      </w:r>
    </w:p>
    <w:p w14:paraId="74DC107E" w14:textId="77777777" w:rsidR="00D673A3" w:rsidRPr="00DF6664" w:rsidRDefault="00D673A3" w:rsidP="00DF6664">
      <w:pPr>
        <w:snapToGrid w:val="0"/>
        <w:spacing w:line="360" w:lineRule="auto"/>
        <w:jc w:val="both"/>
        <w:rPr>
          <w:rFonts w:ascii="Book Antiqua" w:hAnsi="Book Antiqua"/>
          <w:b/>
          <w:sz w:val="20"/>
          <w:szCs w:val="20"/>
        </w:rPr>
      </w:pPr>
    </w:p>
    <w:p w14:paraId="3971A8FC" w14:textId="77777777" w:rsidR="00D673A3" w:rsidRPr="00216336" w:rsidRDefault="00D673A3" w:rsidP="00DF6664">
      <w:pPr>
        <w:snapToGrid w:val="0"/>
        <w:spacing w:line="360" w:lineRule="auto"/>
        <w:jc w:val="both"/>
        <w:rPr>
          <w:rFonts w:ascii="Book Antiqua" w:hAnsi="Book Antiqua"/>
          <w:b/>
          <w:sz w:val="20"/>
          <w:szCs w:val="20"/>
          <w:u w:val="single"/>
        </w:rPr>
      </w:pPr>
      <w:r w:rsidRPr="00216336">
        <w:rPr>
          <w:rFonts w:ascii="Book Antiqua" w:hAnsi="Book Antiqua"/>
          <w:b/>
          <w:bCs/>
          <w:sz w:val="20"/>
          <w:szCs w:val="20"/>
          <w:u w:val="single"/>
        </w:rPr>
        <w:t>OUTCOME AND FOLLOW-UP</w:t>
      </w:r>
    </w:p>
    <w:p w14:paraId="586CA516" w14:textId="3D83FABF"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For the first day after surgery, abdominal examination revealed normal bowel sounds, then the gastric tube was removed. </w:t>
      </w:r>
      <w:r w:rsidR="00CC7C4F" w:rsidRPr="00DF6664">
        <w:rPr>
          <w:rFonts w:ascii="Book Antiqua" w:hAnsi="Book Antiqua"/>
          <w:sz w:val="20"/>
          <w:szCs w:val="20"/>
        </w:rPr>
        <w:t>In the</w:t>
      </w:r>
      <w:r w:rsidRPr="00DF6664">
        <w:rPr>
          <w:rFonts w:ascii="Book Antiqua" w:hAnsi="Book Antiqua"/>
          <w:sz w:val="20"/>
          <w:szCs w:val="20"/>
        </w:rPr>
        <w:t xml:space="preserve"> following days, the patient started </w:t>
      </w:r>
      <w:r w:rsidR="00CC7C4F" w:rsidRPr="00DF6664">
        <w:rPr>
          <w:rFonts w:ascii="Book Antiqua" w:hAnsi="Book Antiqua"/>
          <w:sz w:val="20"/>
          <w:szCs w:val="20"/>
        </w:rPr>
        <w:t xml:space="preserve">a </w:t>
      </w:r>
      <w:r w:rsidRPr="00DF6664">
        <w:rPr>
          <w:rFonts w:ascii="Book Antiqua" w:hAnsi="Book Antiqua"/>
          <w:sz w:val="20"/>
          <w:szCs w:val="20"/>
        </w:rPr>
        <w:t>liquid diet</w:t>
      </w:r>
      <w:r w:rsidR="00CC7C4F" w:rsidRPr="00DF6664">
        <w:rPr>
          <w:rFonts w:ascii="Book Antiqua" w:hAnsi="Book Antiqua"/>
          <w:sz w:val="20"/>
          <w:szCs w:val="20"/>
        </w:rPr>
        <w:t>. A</w:t>
      </w:r>
      <w:r w:rsidRPr="00DF6664">
        <w:rPr>
          <w:rFonts w:ascii="Book Antiqua" w:hAnsi="Book Antiqua"/>
          <w:sz w:val="20"/>
          <w:szCs w:val="20"/>
        </w:rPr>
        <w:t xml:space="preserve">ccording to </w:t>
      </w:r>
      <w:r w:rsidR="00CC7C4F" w:rsidRPr="00DF6664">
        <w:rPr>
          <w:rFonts w:ascii="Book Antiqua" w:hAnsi="Book Antiqua"/>
          <w:sz w:val="20"/>
          <w:szCs w:val="20"/>
        </w:rPr>
        <w:t xml:space="preserve">the </w:t>
      </w:r>
      <w:r w:rsidRPr="00DF6664">
        <w:rPr>
          <w:rFonts w:ascii="Book Antiqua" w:hAnsi="Book Antiqua"/>
          <w:sz w:val="20"/>
          <w:szCs w:val="20"/>
        </w:rPr>
        <w:t>patient’s statement</w:t>
      </w:r>
      <w:r w:rsidR="00CC7C4F" w:rsidRPr="00DF6664">
        <w:rPr>
          <w:rFonts w:ascii="Book Antiqua" w:hAnsi="Book Antiqua"/>
          <w:sz w:val="20"/>
          <w:szCs w:val="20"/>
        </w:rPr>
        <w:t>,</w:t>
      </w:r>
      <w:r w:rsidRPr="00DF6664">
        <w:rPr>
          <w:rFonts w:ascii="Book Antiqua" w:hAnsi="Book Antiqua"/>
          <w:sz w:val="20"/>
          <w:szCs w:val="20"/>
        </w:rPr>
        <w:t xml:space="preserve"> almost all of </w:t>
      </w:r>
      <w:r w:rsidR="00CC7C4F" w:rsidRPr="00DF6664">
        <w:rPr>
          <w:rFonts w:ascii="Book Antiqua" w:hAnsi="Book Antiqua"/>
          <w:sz w:val="20"/>
          <w:szCs w:val="20"/>
        </w:rPr>
        <w:t xml:space="preserve">the </w:t>
      </w:r>
      <w:r w:rsidRPr="00DF6664">
        <w:rPr>
          <w:rFonts w:ascii="Book Antiqua" w:hAnsi="Book Antiqua"/>
          <w:sz w:val="20"/>
          <w:szCs w:val="20"/>
        </w:rPr>
        <w:t xml:space="preserve">preoperative discomforts </w:t>
      </w:r>
      <w:r w:rsidR="00CC7C4F" w:rsidRPr="00DF6664">
        <w:rPr>
          <w:rFonts w:ascii="Book Antiqua" w:hAnsi="Book Antiqua"/>
          <w:sz w:val="20"/>
          <w:szCs w:val="20"/>
        </w:rPr>
        <w:t>were gradually</w:t>
      </w:r>
      <w:r w:rsidRPr="00DF6664">
        <w:rPr>
          <w:rFonts w:ascii="Book Antiqua" w:hAnsi="Book Antiqua"/>
          <w:sz w:val="20"/>
          <w:szCs w:val="20"/>
        </w:rPr>
        <w:t xml:space="preserve"> resolved. After discharge from </w:t>
      </w:r>
      <w:r w:rsidR="00274552" w:rsidRPr="00DF6664">
        <w:rPr>
          <w:rFonts w:ascii="Book Antiqua" w:hAnsi="Book Antiqua"/>
          <w:sz w:val="20"/>
          <w:szCs w:val="20"/>
        </w:rPr>
        <w:t xml:space="preserve">the </w:t>
      </w:r>
      <w:r w:rsidRPr="00DF6664">
        <w:rPr>
          <w:rFonts w:ascii="Book Antiqua" w:hAnsi="Book Antiqua"/>
          <w:sz w:val="20"/>
          <w:szCs w:val="20"/>
        </w:rPr>
        <w:t xml:space="preserve">hospital, the patient presented to our department at 1-mo </w:t>
      </w:r>
      <w:r w:rsidR="00CC7C4F" w:rsidRPr="00DF6664">
        <w:rPr>
          <w:rFonts w:ascii="Book Antiqua" w:hAnsi="Book Antiqua"/>
          <w:sz w:val="20"/>
          <w:szCs w:val="20"/>
        </w:rPr>
        <w:t xml:space="preserve">post-surgery for </w:t>
      </w:r>
      <w:r w:rsidRPr="00DF6664">
        <w:rPr>
          <w:rFonts w:ascii="Book Antiqua" w:hAnsi="Book Antiqua"/>
          <w:sz w:val="20"/>
          <w:szCs w:val="20"/>
        </w:rPr>
        <w:t>follow</w:t>
      </w:r>
      <w:r w:rsidR="00CC7C4F" w:rsidRPr="00DF6664">
        <w:rPr>
          <w:rFonts w:ascii="Book Antiqua" w:hAnsi="Book Antiqua"/>
          <w:sz w:val="20"/>
          <w:szCs w:val="20"/>
        </w:rPr>
        <w:t>-</w:t>
      </w:r>
      <w:r w:rsidRPr="00DF6664">
        <w:rPr>
          <w:rFonts w:ascii="Book Antiqua" w:hAnsi="Book Antiqua"/>
          <w:sz w:val="20"/>
          <w:szCs w:val="20"/>
        </w:rPr>
        <w:t>up</w:t>
      </w:r>
      <w:r w:rsidR="00CC7C4F" w:rsidRPr="00DF6664">
        <w:rPr>
          <w:rFonts w:ascii="Book Antiqua" w:hAnsi="Book Antiqua"/>
          <w:sz w:val="20"/>
          <w:szCs w:val="20"/>
        </w:rPr>
        <w:t>.</w:t>
      </w:r>
      <w:r w:rsidRPr="00DF6664">
        <w:rPr>
          <w:rFonts w:ascii="Book Antiqua" w:hAnsi="Book Antiqua"/>
          <w:sz w:val="20"/>
          <w:szCs w:val="20"/>
        </w:rPr>
        <w:t xml:space="preserve"> </w:t>
      </w:r>
      <w:r w:rsidR="00CC7C4F" w:rsidRPr="00DF6664">
        <w:rPr>
          <w:rFonts w:ascii="Book Antiqua" w:hAnsi="Book Antiqua"/>
          <w:sz w:val="20"/>
          <w:szCs w:val="20"/>
        </w:rPr>
        <w:t>N</w:t>
      </w:r>
      <w:r w:rsidR="00A906B7" w:rsidRPr="00DF6664">
        <w:rPr>
          <w:rFonts w:ascii="Book Antiqua" w:hAnsi="Book Antiqua"/>
          <w:sz w:val="20"/>
          <w:szCs w:val="20"/>
        </w:rPr>
        <w:t>either</w:t>
      </w:r>
      <w:r w:rsidRPr="00DF6664">
        <w:rPr>
          <w:rFonts w:ascii="Book Antiqua" w:hAnsi="Book Antiqua"/>
          <w:sz w:val="20"/>
          <w:szCs w:val="20"/>
        </w:rPr>
        <w:t xml:space="preserve"> distinctive abnormalities </w:t>
      </w:r>
      <w:r w:rsidR="00A906B7" w:rsidRPr="00DF6664">
        <w:rPr>
          <w:rFonts w:ascii="Book Antiqua" w:hAnsi="Book Antiqua"/>
          <w:sz w:val="20"/>
          <w:szCs w:val="20"/>
        </w:rPr>
        <w:t xml:space="preserve">nor </w:t>
      </w:r>
      <w:r w:rsidRPr="00DF6664">
        <w:rPr>
          <w:rFonts w:ascii="Book Antiqua" w:hAnsi="Book Antiqua"/>
          <w:sz w:val="20"/>
          <w:szCs w:val="20"/>
        </w:rPr>
        <w:t>hernia recurrence were observed from</w:t>
      </w:r>
      <w:r w:rsidR="00A906B7" w:rsidRPr="00DF6664">
        <w:rPr>
          <w:rFonts w:ascii="Book Antiqua" w:hAnsi="Book Antiqua"/>
          <w:sz w:val="20"/>
          <w:szCs w:val="20"/>
        </w:rPr>
        <w:t xml:space="preserve"> the</w:t>
      </w:r>
      <w:r w:rsidRPr="00DF6664">
        <w:rPr>
          <w:rFonts w:ascii="Book Antiqua" w:hAnsi="Book Antiqua"/>
          <w:sz w:val="20"/>
          <w:szCs w:val="20"/>
        </w:rPr>
        <w:t xml:space="preserve"> chest X-ray</w:t>
      </w:r>
      <w:r w:rsidR="00A67D05" w:rsidRPr="00DF6664">
        <w:rPr>
          <w:rFonts w:ascii="Book Antiqua" w:hAnsi="Book Antiqua"/>
          <w:sz w:val="20"/>
          <w:szCs w:val="20"/>
        </w:rPr>
        <w:t xml:space="preserve"> </w:t>
      </w:r>
      <w:r w:rsidRPr="00DF6664">
        <w:rPr>
          <w:rFonts w:ascii="Book Antiqua" w:hAnsi="Book Antiqua"/>
          <w:sz w:val="20"/>
          <w:szCs w:val="20"/>
        </w:rPr>
        <w:t>(</w:t>
      </w:r>
      <w:r w:rsidR="003065AC" w:rsidRPr="00DF6664">
        <w:rPr>
          <w:rFonts w:ascii="Book Antiqua" w:hAnsi="Book Antiqua"/>
          <w:sz w:val="20"/>
          <w:szCs w:val="20"/>
        </w:rPr>
        <w:t>Figure 6</w:t>
      </w:r>
      <w:r w:rsidRPr="00DF6664">
        <w:rPr>
          <w:rFonts w:ascii="Book Antiqua" w:hAnsi="Book Antiqua"/>
          <w:sz w:val="20"/>
          <w:szCs w:val="20"/>
        </w:rPr>
        <w:t>). The patient had a</w:t>
      </w:r>
      <w:r w:rsidR="00A906B7" w:rsidRPr="00DF6664">
        <w:rPr>
          <w:rFonts w:ascii="Book Antiqua" w:hAnsi="Book Antiqua"/>
          <w:sz w:val="20"/>
          <w:szCs w:val="20"/>
        </w:rPr>
        <w:t>n increase</w:t>
      </w:r>
      <w:r w:rsidRPr="00DF6664">
        <w:rPr>
          <w:rFonts w:ascii="Book Antiqua" w:hAnsi="Book Antiqua"/>
          <w:sz w:val="20"/>
          <w:szCs w:val="20"/>
        </w:rPr>
        <w:t xml:space="preserve"> in postoperative hemoglobin</w:t>
      </w:r>
      <w:r w:rsidR="00D602C3" w:rsidRPr="00DF6664">
        <w:rPr>
          <w:rFonts w:ascii="Book Antiqua" w:hAnsi="Book Antiqua"/>
          <w:sz w:val="20"/>
          <w:szCs w:val="20"/>
        </w:rPr>
        <w:t xml:space="preserve">, serum iron and serum ferritin level </w:t>
      </w:r>
      <w:r w:rsidR="00A906B7" w:rsidRPr="00DF6664">
        <w:rPr>
          <w:rFonts w:ascii="Book Antiqua" w:hAnsi="Book Antiqua"/>
          <w:sz w:val="20"/>
          <w:szCs w:val="20"/>
        </w:rPr>
        <w:t>(</w:t>
      </w:r>
      <w:r w:rsidR="00D602C3" w:rsidRPr="00DF6664">
        <w:rPr>
          <w:rFonts w:ascii="Book Antiqua" w:hAnsi="Book Antiqua"/>
          <w:sz w:val="20"/>
          <w:szCs w:val="20"/>
        </w:rPr>
        <w:t>135</w:t>
      </w:r>
      <w:r w:rsidR="003E6118" w:rsidRPr="00DF6664">
        <w:rPr>
          <w:rFonts w:ascii="Book Antiqua" w:hAnsi="Book Antiqua"/>
          <w:sz w:val="20"/>
          <w:szCs w:val="20"/>
        </w:rPr>
        <w:t xml:space="preserve"> </w:t>
      </w:r>
      <w:r w:rsidR="00D602C3" w:rsidRPr="00DF6664">
        <w:rPr>
          <w:rFonts w:ascii="Book Antiqua" w:hAnsi="Book Antiqua"/>
          <w:sz w:val="20"/>
          <w:szCs w:val="20"/>
        </w:rPr>
        <w:t>g/L, 18.3</w:t>
      </w:r>
      <w:r w:rsidR="003065AC" w:rsidRPr="00DF6664">
        <w:rPr>
          <w:rFonts w:ascii="Book Antiqua" w:hAnsi="Book Antiqua"/>
          <w:sz w:val="20"/>
          <w:szCs w:val="20"/>
        </w:rPr>
        <w:t xml:space="preserve"> </w:t>
      </w:r>
      <w:r w:rsidR="00D602C3" w:rsidRPr="00DF6664">
        <w:rPr>
          <w:rFonts w:ascii="Book Antiqua" w:hAnsi="Book Antiqua"/>
          <w:sz w:val="20"/>
          <w:szCs w:val="20"/>
        </w:rPr>
        <w:t>μmol/L</w:t>
      </w:r>
      <w:r w:rsidR="00A906B7" w:rsidRPr="00DF6664">
        <w:rPr>
          <w:rFonts w:ascii="Book Antiqua" w:hAnsi="Book Antiqua"/>
          <w:sz w:val="20"/>
          <w:szCs w:val="20"/>
        </w:rPr>
        <w:t xml:space="preserve"> and</w:t>
      </w:r>
      <w:r w:rsidR="00D602C3" w:rsidRPr="00DF6664">
        <w:rPr>
          <w:rFonts w:ascii="Book Antiqua" w:hAnsi="Book Antiqua"/>
          <w:sz w:val="20"/>
          <w:szCs w:val="20"/>
        </w:rPr>
        <w:t xml:space="preserve"> 92.4</w:t>
      </w:r>
      <w:r w:rsidR="003065AC" w:rsidRPr="00DF6664">
        <w:rPr>
          <w:rFonts w:ascii="Book Antiqua" w:hAnsi="Book Antiqua"/>
          <w:sz w:val="20"/>
          <w:szCs w:val="20"/>
        </w:rPr>
        <w:t xml:space="preserve"> </w:t>
      </w:r>
      <w:r w:rsidR="00D602C3" w:rsidRPr="00DF6664">
        <w:rPr>
          <w:rFonts w:ascii="Book Antiqua" w:hAnsi="Book Antiqua"/>
          <w:sz w:val="20"/>
          <w:szCs w:val="20"/>
        </w:rPr>
        <w:t>μg/L, respecti</w:t>
      </w:r>
      <w:r w:rsidR="00AD268B" w:rsidRPr="00DF6664">
        <w:rPr>
          <w:rFonts w:ascii="Book Antiqua" w:hAnsi="Book Antiqua"/>
          <w:sz w:val="20"/>
          <w:szCs w:val="20"/>
        </w:rPr>
        <w:t>v</w:t>
      </w:r>
      <w:r w:rsidR="00D602C3" w:rsidRPr="00DF6664">
        <w:rPr>
          <w:rFonts w:ascii="Book Antiqua" w:hAnsi="Book Antiqua"/>
          <w:sz w:val="20"/>
          <w:szCs w:val="20"/>
        </w:rPr>
        <w:t>ely</w:t>
      </w:r>
      <w:r w:rsidR="00A906B7" w:rsidRPr="00DF6664">
        <w:rPr>
          <w:rFonts w:ascii="Book Antiqua" w:hAnsi="Book Antiqua"/>
          <w:sz w:val="20"/>
          <w:szCs w:val="20"/>
        </w:rPr>
        <w:t>)</w:t>
      </w:r>
      <w:r w:rsidRPr="00DF6664">
        <w:rPr>
          <w:rFonts w:ascii="Book Antiqua" w:hAnsi="Book Antiqua"/>
          <w:sz w:val="20"/>
          <w:szCs w:val="20"/>
        </w:rPr>
        <w:t>.</w:t>
      </w:r>
    </w:p>
    <w:p w14:paraId="5B061927" w14:textId="77777777" w:rsidR="0060083C" w:rsidRPr="00DF6664" w:rsidRDefault="0060083C" w:rsidP="00DF6664">
      <w:pPr>
        <w:snapToGrid w:val="0"/>
        <w:spacing w:line="360" w:lineRule="auto"/>
        <w:jc w:val="both"/>
        <w:rPr>
          <w:rFonts w:ascii="Book Antiqua" w:hAnsi="Book Antiqua"/>
          <w:i/>
          <w:sz w:val="20"/>
          <w:szCs w:val="20"/>
        </w:rPr>
      </w:pPr>
    </w:p>
    <w:p w14:paraId="13FFD70B" w14:textId="77777777" w:rsidR="00430D08" w:rsidRPr="00DF6664" w:rsidRDefault="00D673A3" w:rsidP="00DF6664">
      <w:pPr>
        <w:snapToGrid w:val="0"/>
        <w:spacing w:line="360" w:lineRule="auto"/>
        <w:jc w:val="both"/>
        <w:rPr>
          <w:rFonts w:ascii="Book Antiqua" w:hAnsi="Book Antiqua"/>
          <w:b/>
          <w:bCs/>
          <w:iCs/>
          <w:sz w:val="20"/>
          <w:szCs w:val="20"/>
          <w:u w:val="single"/>
        </w:rPr>
      </w:pPr>
      <w:r w:rsidRPr="00216336">
        <w:rPr>
          <w:rFonts w:ascii="Book Antiqua" w:hAnsi="Book Antiqua"/>
          <w:b/>
          <w:bCs/>
          <w:iCs/>
          <w:sz w:val="20"/>
          <w:szCs w:val="20"/>
          <w:u w:val="single"/>
        </w:rPr>
        <w:t>DISCUSSION</w:t>
      </w:r>
    </w:p>
    <w:p w14:paraId="58E98DB9" w14:textId="17EC1ECE" w:rsidR="00EC6531" w:rsidRPr="00DF6664" w:rsidRDefault="00430D08" w:rsidP="00DF6664">
      <w:pPr>
        <w:autoSpaceDE w:val="0"/>
        <w:autoSpaceDN w:val="0"/>
        <w:adjustRightInd w:val="0"/>
        <w:snapToGrid w:val="0"/>
        <w:spacing w:line="360" w:lineRule="auto"/>
        <w:jc w:val="both"/>
        <w:rPr>
          <w:rFonts w:ascii="Book Antiqua" w:hAnsi="Book Antiqua"/>
          <w:sz w:val="20"/>
          <w:szCs w:val="20"/>
        </w:rPr>
      </w:pPr>
      <w:bookmarkStart w:id="77" w:name="OLE_LINK17"/>
      <w:bookmarkStart w:id="78" w:name="OLE_LINK18"/>
      <w:r w:rsidRPr="00DF6664">
        <w:rPr>
          <w:rFonts w:ascii="Book Antiqua" w:hAnsi="Book Antiqua"/>
          <w:sz w:val="20"/>
          <w:szCs w:val="20"/>
        </w:rPr>
        <w:t>Paraesoph</w:t>
      </w:r>
      <w:r w:rsidR="00321C75" w:rsidRPr="00DF6664">
        <w:rPr>
          <w:rFonts w:ascii="Book Antiqua" w:hAnsi="Book Antiqua"/>
          <w:sz w:val="20"/>
          <w:szCs w:val="20"/>
        </w:rPr>
        <w:t>a</w:t>
      </w:r>
      <w:r w:rsidRPr="00DF6664">
        <w:rPr>
          <w:rFonts w:ascii="Book Antiqua" w:hAnsi="Book Antiqua"/>
          <w:sz w:val="20"/>
          <w:szCs w:val="20"/>
        </w:rPr>
        <w:t>geal HH</w:t>
      </w:r>
      <w:bookmarkEnd w:id="77"/>
      <w:bookmarkEnd w:id="78"/>
      <w:r w:rsidRPr="00DF6664">
        <w:rPr>
          <w:rFonts w:ascii="Book Antiqua" w:hAnsi="Book Antiqua"/>
          <w:sz w:val="20"/>
          <w:szCs w:val="20"/>
        </w:rPr>
        <w:t xml:space="preserve"> are defined as the condition in which gastroesophageal junction and components of the abdominal cavity, most commonly the stomach, herniated </w:t>
      </w:r>
      <w:r w:rsidRPr="00DF6664">
        <w:rPr>
          <w:rFonts w:ascii="Book Antiqua" w:hAnsi="Book Antiqua"/>
          <w:i/>
          <w:iCs/>
          <w:sz w:val="20"/>
          <w:szCs w:val="20"/>
        </w:rPr>
        <w:t>via</w:t>
      </w:r>
      <w:r w:rsidRPr="00DF6664">
        <w:rPr>
          <w:rFonts w:ascii="Book Antiqua" w:hAnsi="Book Antiqua"/>
          <w:sz w:val="20"/>
          <w:szCs w:val="20"/>
        </w:rPr>
        <w:t xml:space="preserve"> esophageal hiatus into the mediastinum. However, most large </w:t>
      </w:r>
      <w:r w:rsidR="00321C75" w:rsidRPr="00DF6664">
        <w:rPr>
          <w:rFonts w:ascii="Book Antiqua" w:hAnsi="Book Antiqua"/>
          <w:sz w:val="20"/>
          <w:szCs w:val="20"/>
        </w:rPr>
        <w:t>paraoesophageal</w:t>
      </w:r>
      <w:r w:rsidRPr="00DF6664">
        <w:rPr>
          <w:rFonts w:ascii="Book Antiqua" w:hAnsi="Book Antiqua"/>
          <w:sz w:val="20"/>
          <w:szCs w:val="20"/>
        </w:rPr>
        <w:t xml:space="preserve"> HH occur in elderly patients with the incidence rate of &gt;</w:t>
      </w:r>
      <w:r w:rsidR="003065AC" w:rsidRPr="00DF6664">
        <w:rPr>
          <w:rFonts w:ascii="Book Antiqua" w:hAnsi="Book Antiqua"/>
          <w:sz w:val="20"/>
          <w:szCs w:val="20"/>
        </w:rPr>
        <w:t xml:space="preserve"> </w:t>
      </w:r>
      <w:r w:rsidRPr="00DF6664">
        <w:rPr>
          <w:rFonts w:ascii="Book Antiqua" w:hAnsi="Book Antiqua"/>
          <w:sz w:val="20"/>
          <w:szCs w:val="20"/>
        </w:rPr>
        <w:t xml:space="preserve">60% above the age of 70 years and </w:t>
      </w:r>
      <w:bookmarkStart w:id="79" w:name="OLE_LINK84"/>
      <w:bookmarkStart w:id="80" w:name="OLE_LINK85"/>
      <w:r w:rsidRPr="00DF6664">
        <w:rPr>
          <w:rFonts w:ascii="Book Antiqua" w:hAnsi="Book Antiqua"/>
          <w:sz w:val="20"/>
          <w:szCs w:val="20"/>
        </w:rPr>
        <w:t xml:space="preserve">is a </w:t>
      </w:r>
      <w:bookmarkStart w:id="81" w:name="OLE_LINK102"/>
      <w:bookmarkStart w:id="82" w:name="OLE_LINK103"/>
      <w:r w:rsidRPr="00DF6664">
        <w:rPr>
          <w:rFonts w:ascii="Book Antiqua" w:hAnsi="Book Antiqua"/>
          <w:sz w:val="20"/>
          <w:szCs w:val="20"/>
        </w:rPr>
        <w:t>relatively rare condition</w:t>
      </w:r>
      <w:bookmarkEnd w:id="79"/>
      <w:bookmarkEnd w:id="80"/>
      <w:bookmarkEnd w:id="81"/>
      <w:bookmarkEnd w:id="82"/>
      <w:r w:rsidR="00FB6918" w:rsidRPr="00DF6664">
        <w:rPr>
          <w:rFonts w:ascii="Book Antiqua" w:hAnsi="Book Antiqua"/>
          <w:sz w:val="20"/>
          <w:szCs w:val="20"/>
          <w:vertAlign w:val="superscript"/>
        </w:rPr>
        <w:t>[</w:t>
      </w:r>
      <w:r w:rsidR="00BF0DF0" w:rsidRPr="00DF6664">
        <w:rPr>
          <w:rFonts w:ascii="Book Antiqua" w:hAnsi="Book Antiqua"/>
          <w:sz w:val="20"/>
          <w:szCs w:val="20"/>
          <w:vertAlign w:val="superscript"/>
        </w:rPr>
        <w:t>6</w:t>
      </w:r>
      <w:r w:rsidR="00FB6918" w:rsidRPr="00DF6664">
        <w:rPr>
          <w:rFonts w:ascii="Book Antiqua" w:hAnsi="Book Antiqua"/>
          <w:sz w:val="20"/>
          <w:szCs w:val="20"/>
          <w:vertAlign w:val="superscript"/>
        </w:rPr>
        <w:t>]</w:t>
      </w:r>
      <w:r w:rsidRPr="00DF6664">
        <w:rPr>
          <w:rFonts w:ascii="Book Antiqua" w:hAnsi="Book Antiqua"/>
          <w:sz w:val="20"/>
          <w:szCs w:val="20"/>
        </w:rPr>
        <w:t>. Interestingly, our case was a mid</w:t>
      </w:r>
      <w:r w:rsidR="00F631ED" w:rsidRPr="00DF6664">
        <w:rPr>
          <w:rFonts w:ascii="Book Antiqua" w:hAnsi="Book Antiqua"/>
          <w:sz w:val="20"/>
          <w:szCs w:val="20"/>
        </w:rPr>
        <w:t>dle</w:t>
      </w:r>
      <w:r w:rsidRPr="00DF6664">
        <w:rPr>
          <w:rFonts w:ascii="Book Antiqua" w:hAnsi="Book Antiqua"/>
          <w:sz w:val="20"/>
          <w:szCs w:val="20"/>
        </w:rPr>
        <w:t xml:space="preserve">-aged male patient, and it indicates that the physicians should be aware of the presence of HH when making clinical diagnosis for the patient with atypical </w:t>
      </w:r>
      <w:r w:rsidR="000D12EA" w:rsidRPr="00DF6664">
        <w:rPr>
          <w:rFonts w:ascii="Book Antiqua" w:hAnsi="Book Antiqua"/>
          <w:sz w:val="20"/>
          <w:szCs w:val="20"/>
        </w:rPr>
        <w:t>characteristics</w:t>
      </w:r>
      <w:r w:rsidRPr="00DF6664">
        <w:rPr>
          <w:rFonts w:ascii="Book Antiqua" w:hAnsi="Book Antiqua"/>
          <w:sz w:val="20"/>
          <w:szCs w:val="20"/>
        </w:rPr>
        <w:t>.</w:t>
      </w:r>
      <w:r w:rsidR="00EC6531" w:rsidRPr="00DF6664">
        <w:rPr>
          <w:rFonts w:ascii="Book Antiqua" w:hAnsi="Book Antiqua"/>
          <w:sz w:val="20"/>
          <w:szCs w:val="20"/>
        </w:rPr>
        <w:t xml:space="preserve"> </w:t>
      </w:r>
      <w:bookmarkStart w:id="83" w:name="OLE_LINK51"/>
      <w:bookmarkStart w:id="84" w:name="OLE_LINK52"/>
      <w:r w:rsidR="00F631ED" w:rsidRPr="00DF6664">
        <w:rPr>
          <w:rFonts w:ascii="Book Antiqua" w:hAnsi="Book Antiqua"/>
          <w:sz w:val="20"/>
          <w:szCs w:val="20"/>
        </w:rPr>
        <w:t>S</w:t>
      </w:r>
      <w:r w:rsidR="00EC6531" w:rsidRPr="00DF6664">
        <w:rPr>
          <w:rFonts w:ascii="Book Antiqua" w:hAnsi="Book Antiqua"/>
          <w:sz w:val="20"/>
          <w:szCs w:val="20"/>
        </w:rPr>
        <w:t xml:space="preserve">ome studies </w:t>
      </w:r>
      <w:r w:rsidR="009C5830" w:rsidRPr="00DF6664">
        <w:rPr>
          <w:rFonts w:ascii="Book Antiqua" w:hAnsi="Book Antiqua"/>
          <w:sz w:val="20"/>
          <w:szCs w:val="20"/>
        </w:rPr>
        <w:t>have reported</w:t>
      </w:r>
      <w:r w:rsidR="00EC6531" w:rsidRPr="00DF6664">
        <w:rPr>
          <w:rFonts w:ascii="Book Antiqua" w:hAnsi="Book Antiqua"/>
          <w:sz w:val="20"/>
          <w:szCs w:val="20"/>
        </w:rPr>
        <w:t xml:space="preserve"> that </w:t>
      </w:r>
      <w:r w:rsidR="00354C21" w:rsidRPr="00DF6664">
        <w:rPr>
          <w:rFonts w:ascii="Book Antiqua" w:hAnsi="Book Antiqua"/>
          <w:sz w:val="20"/>
          <w:szCs w:val="20"/>
        </w:rPr>
        <w:t xml:space="preserve">the formation of HH is </w:t>
      </w:r>
      <w:r w:rsidR="009C5830" w:rsidRPr="00DF6664">
        <w:rPr>
          <w:rFonts w:ascii="Book Antiqua" w:hAnsi="Book Antiqua"/>
          <w:sz w:val="20"/>
          <w:szCs w:val="20"/>
        </w:rPr>
        <w:t>related to obesity</w:t>
      </w:r>
      <w:r w:rsidR="00D32C3C" w:rsidRPr="00DF6664">
        <w:rPr>
          <w:rFonts w:ascii="Book Antiqua" w:hAnsi="Book Antiqua"/>
          <w:sz w:val="20"/>
          <w:szCs w:val="20"/>
          <w:vertAlign w:val="superscript"/>
        </w:rPr>
        <w:t>[7]</w:t>
      </w:r>
      <w:r w:rsidR="00D32C3C" w:rsidRPr="00DF6664">
        <w:rPr>
          <w:rFonts w:ascii="Book Antiqua" w:hAnsi="Book Antiqua"/>
          <w:sz w:val="20"/>
          <w:szCs w:val="20"/>
        </w:rPr>
        <w:t>. Therefore,</w:t>
      </w:r>
      <w:r w:rsidR="009C5830" w:rsidRPr="00DF6664">
        <w:rPr>
          <w:rFonts w:ascii="Book Antiqua" w:hAnsi="Book Antiqua"/>
          <w:sz w:val="20"/>
          <w:szCs w:val="20"/>
        </w:rPr>
        <w:t xml:space="preserve"> </w:t>
      </w:r>
      <w:r w:rsidR="00413F2D" w:rsidRPr="00DF6664">
        <w:rPr>
          <w:rFonts w:ascii="Book Antiqua" w:hAnsi="Book Antiqua"/>
          <w:sz w:val="20"/>
          <w:szCs w:val="20"/>
        </w:rPr>
        <w:t xml:space="preserve">high </w:t>
      </w:r>
      <w:r w:rsidR="007A34E8" w:rsidRPr="00DF6664">
        <w:rPr>
          <w:rFonts w:ascii="Book Antiqua" w:hAnsi="Book Antiqua"/>
          <w:sz w:val="20"/>
          <w:szCs w:val="20"/>
        </w:rPr>
        <w:t xml:space="preserve">body mass index </w:t>
      </w:r>
      <w:r w:rsidR="009C5830" w:rsidRPr="00DF6664">
        <w:rPr>
          <w:rFonts w:ascii="Book Antiqua" w:hAnsi="Book Antiqua"/>
          <w:sz w:val="20"/>
          <w:szCs w:val="20"/>
        </w:rPr>
        <w:t xml:space="preserve">can be one of the risk factors contributing </w:t>
      </w:r>
      <w:r w:rsidR="001D3D8D" w:rsidRPr="00DF6664">
        <w:rPr>
          <w:rFonts w:ascii="Book Antiqua" w:hAnsi="Book Antiqua"/>
          <w:sz w:val="20"/>
          <w:szCs w:val="20"/>
        </w:rPr>
        <w:t xml:space="preserve">to </w:t>
      </w:r>
      <w:r w:rsidR="009C5830" w:rsidRPr="00DF6664">
        <w:rPr>
          <w:rFonts w:ascii="Book Antiqua" w:hAnsi="Book Antiqua"/>
          <w:sz w:val="20"/>
          <w:szCs w:val="20"/>
        </w:rPr>
        <w:t xml:space="preserve">large HH in this </w:t>
      </w:r>
      <w:r w:rsidR="00A033DB" w:rsidRPr="00DF6664">
        <w:rPr>
          <w:rFonts w:ascii="Book Antiqua" w:hAnsi="Book Antiqua"/>
          <w:sz w:val="20"/>
          <w:szCs w:val="20"/>
        </w:rPr>
        <w:t xml:space="preserve">patient, whose </w:t>
      </w:r>
      <w:r w:rsidR="007A34E8" w:rsidRPr="00DF6664">
        <w:rPr>
          <w:rFonts w:ascii="Book Antiqua" w:hAnsi="Book Antiqua"/>
          <w:sz w:val="20"/>
          <w:szCs w:val="20"/>
        </w:rPr>
        <w:t xml:space="preserve">body mass index </w:t>
      </w:r>
      <w:r w:rsidR="00A033DB" w:rsidRPr="00DF6664">
        <w:rPr>
          <w:rFonts w:ascii="Book Antiqua" w:hAnsi="Book Antiqua"/>
          <w:sz w:val="20"/>
          <w:szCs w:val="20"/>
        </w:rPr>
        <w:t>(29.07</w:t>
      </w:r>
      <w:r w:rsidR="003065AC" w:rsidRPr="00DF6664">
        <w:rPr>
          <w:rFonts w:ascii="Book Antiqua" w:hAnsi="Book Antiqua"/>
          <w:sz w:val="20"/>
          <w:szCs w:val="20"/>
        </w:rPr>
        <w:t xml:space="preserve"> </w:t>
      </w:r>
      <w:r w:rsidR="00A033DB" w:rsidRPr="00DF6664">
        <w:rPr>
          <w:rFonts w:ascii="Book Antiqua" w:hAnsi="Book Antiqua"/>
          <w:sz w:val="20"/>
          <w:szCs w:val="20"/>
        </w:rPr>
        <w:t>kg/m</w:t>
      </w:r>
      <w:r w:rsidR="00A033DB" w:rsidRPr="00DF6664">
        <w:rPr>
          <w:rFonts w:ascii="Book Antiqua" w:hAnsi="Book Antiqua"/>
          <w:sz w:val="20"/>
          <w:szCs w:val="20"/>
          <w:vertAlign w:val="superscript"/>
        </w:rPr>
        <w:t>2</w:t>
      </w:r>
      <w:r w:rsidR="00A033DB" w:rsidRPr="00DF6664">
        <w:rPr>
          <w:rFonts w:ascii="Book Antiqua" w:hAnsi="Book Antiqua"/>
          <w:sz w:val="20"/>
          <w:szCs w:val="20"/>
        </w:rPr>
        <w:t>) is close to the category of obesity.</w:t>
      </w:r>
      <w:bookmarkEnd w:id="83"/>
      <w:bookmarkEnd w:id="84"/>
    </w:p>
    <w:p w14:paraId="3E1F9A2A" w14:textId="04B56CBC" w:rsidR="00530B9C" w:rsidRPr="00DF6664" w:rsidRDefault="00430D08" w:rsidP="00DF6664">
      <w:pPr>
        <w:autoSpaceDE w:val="0"/>
        <w:autoSpaceDN w:val="0"/>
        <w:adjustRightInd w:val="0"/>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It is crucial to distinguish between symptomatic paraesophageal HH and asymptomatic or minimally symptomatic HH. Generally, symptomatic patients are recommended </w:t>
      </w:r>
      <w:r w:rsidR="00F631ED" w:rsidRPr="00DF6664">
        <w:rPr>
          <w:rFonts w:ascii="Book Antiqua" w:hAnsi="Book Antiqua"/>
          <w:sz w:val="20"/>
          <w:szCs w:val="20"/>
        </w:rPr>
        <w:t>for</w:t>
      </w:r>
      <w:r w:rsidRPr="00DF6664">
        <w:rPr>
          <w:rFonts w:ascii="Book Antiqua" w:hAnsi="Book Antiqua"/>
          <w:sz w:val="20"/>
          <w:szCs w:val="20"/>
        </w:rPr>
        <w:t xml:space="preserve"> surgical repair to prevent subsequent acute complications, such as strangulation, perforation and bleeding. In addition to HH repair, laparoscopic antireflux procedure is a well-established treatment for patients suffering from reflux disease associated with HH, especially for large </w:t>
      </w:r>
      <w:r w:rsidR="00321C75" w:rsidRPr="00DF6664">
        <w:rPr>
          <w:rFonts w:ascii="Book Antiqua" w:hAnsi="Book Antiqua"/>
          <w:sz w:val="20"/>
          <w:szCs w:val="20"/>
        </w:rPr>
        <w:t>paraoesophageal</w:t>
      </w:r>
      <w:r w:rsidRPr="00DF6664">
        <w:rPr>
          <w:rFonts w:ascii="Book Antiqua" w:hAnsi="Book Antiqua"/>
          <w:sz w:val="20"/>
          <w:szCs w:val="20"/>
        </w:rPr>
        <w:t xml:space="preserve"> HH. Nissen fundoplication </w:t>
      </w:r>
      <w:r w:rsidR="00530B9C" w:rsidRPr="00DF6664">
        <w:rPr>
          <w:rFonts w:ascii="Book Antiqua" w:hAnsi="Book Antiqua"/>
          <w:sz w:val="20"/>
          <w:szCs w:val="20"/>
        </w:rPr>
        <w:t xml:space="preserve">is </w:t>
      </w:r>
      <w:r w:rsidRPr="00DF6664">
        <w:rPr>
          <w:rFonts w:ascii="Book Antiqua" w:hAnsi="Book Antiqua"/>
          <w:sz w:val="20"/>
          <w:szCs w:val="20"/>
        </w:rPr>
        <w:t xml:space="preserve">the most commonly used procedure for the treatment of </w:t>
      </w:r>
      <w:r w:rsidR="003E6118" w:rsidRPr="00DF6664">
        <w:rPr>
          <w:rFonts w:ascii="Book Antiqua" w:hAnsi="Book Antiqua"/>
          <w:sz w:val="20"/>
          <w:szCs w:val="20"/>
        </w:rPr>
        <w:t>gastroesophageal reflux disease</w:t>
      </w:r>
      <w:r w:rsidRPr="00DF6664">
        <w:rPr>
          <w:rFonts w:ascii="Book Antiqua" w:hAnsi="Book Antiqua"/>
          <w:sz w:val="20"/>
          <w:szCs w:val="20"/>
        </w:rPr>
        <w:t xml:space="preserve"> due to its good postoperative long-term </w:t>
      </w:r>
      <w:r w:rsidR="00530B9C" w:rsidRPr="00DF6664">
        <w:rPr>
          <w:rFonts w:ascii="Book Antiqua" w:hAnsi="Book Antiqua"/>
          <w:sz w:val="20"/>
          <w:szCs w:val="20"/>
        </w:rPr>
        <w:t xml:space="preserve">reflux control </w:t>
      </w:r>
      <w:r w:rsidRPr="00DF6664">
        <w:rPr>
          <w:rFonts w:ascii="Book Antiqua" w:hAnsi="Book Antiqua"/>
          <w:sz w:val="20"/>
          <w:szCs w:val="20"/>
        </w:rPr>
        <w:t>results in approximately 90% of patients</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5" w:tooltip="Obeidat, 2011 #1027" w:history="1">
        <w:r w:rsidR="00F53CEE" w:rsidRPr="00DF6664">
          <w:rPr>
            <w:rFonts w:ascii="Book Antiqua" w:hAnsi="Book Antiqua"/>
            <w:sz w:val="20"/>
            <w:szCs w:val="20"/>
            <w:vertAlign w:val="superscript"/>
          </w:rPr>
          <w:t>8</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w:t>
      </w:r>
    </w:p>
    <w:p w14:paraId="12EECC0D" w14:textId="28A5951E" w:rsidR="00430D08" w:rsidRPr="00DF6664" w:rsidRDefault="00430D08" w:rsidP="00DF6664">
      <w:pPr>
        <w:autoSpaceDE w:val="0"/>
        <w:autoSpaceDN w:val="0"/>
        <w:adjustRightInd w:val="0"/>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In view of these facts, the patient underwent successful HH repair reinforced by a “U” shaped </w:t>
      </w:r>
      <w:r w:rsidR="00D32C3C" w:rsidRPr="00DF6664">
        <w:rPr>
          <w:rFonts w:ascii="Book Antiqua" w:hAnsi="Book Antiqua"/>
          <w:sz w:val="20"/>
          <w:szCs w:val="20"/>
        </w:rPr>
        <w:t>mesh</w:t>
      </w:r>
      <w:r w:rsidRPr="00DF6664">
        <w:rPr>
          <w:rFonts w:ascii="Book Antiqua" w:hAnsi="Book Antiqua"/>
          <w:sz w:val="20"/>
          <w:szCs w:val="20"/>
        </w:rPr>
        <w:t xml:space="preserve"> with Nissen fundoplication. </w:t>
      </w:r>
      <w:bookmarkStart w:id="85" w:name="OLE_LINK86"/>
      <w:bookmarkStart w:id="86" w:name="OLE_LINK87"/>
      <w:r w:rsidRPr="00DF6664">
        <w:rPr>
          <w:rFonts w:ascii="Book Antiqua" w:hAnsi="Book Antiqua"/>
          <w:sz w:val="20"/>
          <w:szCs w:val="20"/>
        </w:rPr>
        <w:t>Even though the reinforcement of the HH repair with a patch (either synthetic or biologic) is still debat</w:t>
      </w:r>
      <w:r w:rsidR="00530B9C" w:rsidRPr="00DF6664">
        <w:rPr>
          <w:rFonts w:ascii="Book Antiqua" w:hAnsi="Book Antiqua"/>
          <w:sz w:val="20"/>
          <w:szCs w:val="20"/>
        </w:rPr>
        <w:t>able</w:t>
      </w:r>
      <w:bookmarkEnd w:id="85"/>
      <w:bookmarkEnd w:id="86"/>
      <w:r w:rsidR="00D32C3C" w:rsidRPr="00DF6664">
        <w:rPr>
          <w:rFonts w:ascii="Book Antiqua" w:hAnsi="Book Antiqua"/>
          <w:sz w:val="20"/>
          <w:szCs w:val="20"/>
        </w:rPr>
        <w:t>,</w:t>
      </w:r>
      <w:r w:rsidRPr="00DF6664">
        <w:rPr>
          <w:rFonts w:ascii="Book Antiqua" w:hAnsi="Book Antiqua"/>
          <w:sz w:val="20"/>
          <w:szCs w:val="20"/>
        </w:rPr>
        <w:t xml:space="preserve"> </w:t>
      </w:r>
      <w:r w:rsidR="00D32C3C" w:rsidRPr="00DF6664">
        <w:rPr>
          <w:rFonts w:ascii="Book Antiqua" w:hAnsi="Book Antiqua"/>
          <w:sz w:val="20"/>
          <w:szCs w:val="20"/>
        </w:rPr>
        <w:t>a</w:t>
      </w:r>
      <w:r w:rsidRPr="00DF6664">
        <w:rPr>
          <w:rFonts w:ascii="Book Antiqua" w:hAnsi="Book Antiqua"/>
          <w:sz w:val="20"/>
          <w:szCs w:val="20"/>
        </w:rPr>
        <w:t xml:space="preserve"> meta-analysis reported by Targarona </w:t>
      </w:r>
      <w:r w:rsidRPr="00DF6664">
        <w:rPr>
          <w:rFonts w:ascii="Book Antiqua" w:hAnsi="Book Antiqua"/>
          <w:i/>
          <w:iCs/>
          <w:sz w:val="20"/>
          <w:szCs w:val="20"/>
        </w:rPr>
        <w:t>et al</w:t>
      </w:r>
      <w:r w:rsidR="003E6118" w:rsidRPr="00DF6664">
        <w:rPr>
          <w:rFonts w:ascii="Book Antiqua" w:hAnsi="Book Antiqua"/>
          <w:sz w:val="20"/>
          <w:szCs w:val="20"/>
        </w:rPr>
        <w:fldChar w:fldCharType="begin"/>
      </w:r>
      <w:r w:rsidR="003E6118" w:rsidRPr="00DF6664">
        <w:rPr>
          <w:rFonts w:ascii="Book Antiqua" w:hAnsi="Book Antiqua"/>
          <w:sz w:val="20"/>
          <w:szCs w:val="20"/>
        </w:rPr>
        <w:instrText xml:space="preserve"> ADDIN EN.CITE &lt;EndNote&gt;&lt;Cite&gt;&lt;Author&gt;Targarona&lt;/Author&gt;&lt;Year&gt;2004&lt;/Year&gt;&lt;RecNum&gt;1028&lt;/RecNum&gt;&lt;DisplayText&gt;&lt;style face="superscript"&gt;[6]&lt;/style&gt;&lt;/DisplayText&gt;&lt;record&gt;&lt;rec-number&gt;1028&lt;/rec-number&gt;&lt;foreign-keys&gt;&lt;key app="EN" db-id="ez0deeedra2veoefzr2ps0xsxsd0z5xzwxaw" timestamp="1529577215"&gt;1028&lt;/key&gt;&lt;/foreign-keys&gt;&lt;ref-type name="Journal Article"&gt;17&lt;/ref-type&gt;&lt;contributors&gt;&lt;authors&gt;&lt;author&gt;Targarona, E. M.&lt;/author&gt;&lt;author&gt;Bendahan, G.&lt;/author&gt;&lt;author&gt;Balague, C.&lt;/author&gt;&lt;author&gt;Garriga, J.&lt;/author&gt;&lt;author&gt;Trias, M.&lt;/author&gt;&lt;/authors&gt;&lt;/contributors&gt;&lt;auth-address&gt;Service of Surgery, Hospital de Sant Pau, Autonomous University of Barcelona, Barcelona, Spain. atargarona@hsp.santpau.es&lt;/auth-address&gt;&lt;titles&gt;&lt;title&gt;Mesh in the hiatus: a controversial issue&lt;/title&gt;&lt;secondary-title&gt;Arch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1960)&lt;/abbr-1&gt;&lt;/alt-periodical&gt;&lt;pages&gt;1286-96; discussion 1296&lt;/pages&gt;&lt;volume&gt;139&lt;/volume&gt;&lt;number&gt;12&lt;/number&gt;&lt;edition&gt;2004/12/22&lt;/edition&gt;&lt;keywords&gt;&lt;keyword&gt;Hernia, Hiatal/*surgery&lt;/keyword&gt;&lt;keyword&gt;Humans&lt;/keyword&gt;&lt;keyword&gt;*Laparoscopy&lt;/keyword&gt;&lt;keyword&gt;Recurrence&lt;/keyword&gt;&lt;keyword&gt;*Surgical Mesh/adverse effects&lt;/keyword&gt;&lt;/keywords&gt;&lt;dates&gt;&lt;year&gt;2004&lt;/year&gt;&lt;pub-dates&gt;&lt;date&gt;Dec&lt;/date&gt;&lt;/pub-dates&gt;&lt;/dates&gt;&lt;isbn&gt;0004-0010 (Print)&amp;#xD;0004-0010&lt;/isbn&gt;&lt;accession-num&gt;15611451&lt;/accession-num&gt;&lt;urls&gt;&lt;/urls&gt;&lt;electronic-resource-num&gt;10.1001/archsurg.139.12.1286&lt;/electronic-resource-num&gt;&lt;remote-database-provider&gt;Nlm&lt;/remote-database-provider&gt;&lt;language&gt;eng&lt;/language&gt;&lt;/record&gt;&lt;/Cite&gt;&lt;/EndNote&gt;</w:instrText>
      </w:r>
      <w:r w:rsidR="003E6118" w:rsidRPr="00DF6664">
        <w:rPr>
          <w:rFonts w:ascii="Book Antiqua" w:hAnsi="Book Antiqua"/>
          <w:sz w:val="20"/>
          <w:szCs w:val="20"/>
        </w:rPr>
        <w:fldChar w:fldCharType="separate"/>
      </w:r>
      <w:r w:rsidR="003E6118" w:rsidRPr="00DF6664">
        <w:rPr>
          <w:rFonts w:ascii="Book Antiqua" w:hAnsi="Book Antiqua"/>
          <w:sz w:val="20"/>
          <w:szCs w:val="20"/>
          <w:vertAlign w:val="superscript"/>
        </w:rPr>
        <w:t>[</w:t>
      </w:r>
      <w:hyperlink w:anchor="_ENREF_6" w:tooltip="Targarona, 2004 #1028" w:history="1">
        <w:r w:rsidR="003E6118" w:rsidRPr="00DF6664">
          <w:rPr>
            <w:rFonts w:ascii="Book Antiqua" w:hAnsi="Book Antiqua"/>
            <w:sz w:val="20"/>
            <w:szCs w:val="20"/>
            <w:vertAlign w:val="superscript"/>
          </w:rPr>
          <w:t>9</w:t>
        </w:r>
      </w:hyperlink>
      <w:r w:rsidR="003E6118" w:rsidRPr="00DF6664">
        <w:rPr>
          <w:rFonts w:ascii="Book Antiqua" w:hAnsi="Book Antiqua"/>
          <w:sz w:val="20"/>
          <w:szCs w:val="20"/>
          <w:vertAlign w:val="superscript"/>
        </w:rPr>
        <w:t>]</w:t>
      </w:r>
      <w:r w:rsidR="003E6118" w:rsidRPr="00DF6664">
        <w:rPr>
          <w:rFonts w:ascii="Book Antiqua" w:hAnsi="Book Antiqua"/>
          <w:sz w:val="20"/>
          <w:szCs w:val="20"/>
        </w:rPr>
        <w:fldChar w:fldCharType="end"/>
      </w:r>
      <w:r w:rsidRPr="00DF6664">
        <w:rPr>
          <w:rFonts w:ascii="Book Antiqua" w:hAnsi="Book Antiqua"/>
          <w:sz w:val="20"/>
          <w:szCs w:val="20"/>
        </w:rPr>
        <w:t xml:space="preserve"> </w:t>
      </w:r>
      <w:r w:rsidR="00530B9C" w:rsidRPr="00DF6664">
        <w:rPr>
          <w:rFonts w:ascii="Book Antiqua" w:hAnsi="Book Antiqua"/>
          <w:sz w:val="20"/>
          <w:szCs w:val="20"/>
        </w:rPr>
        <w:t>concluded</w:t>
      </w:r>
      <w:r w:rsidRPr="00DF6664">
        <w:rPr>
          <w:rFonts w:ascii="Book Antiqua" w:hAnsi="Book Antiqua"/>
          <w:sz w:val="20"/>
          <w:szCs w:val="20"/>
        </w:rPr>
        <w:t xml:space="preserve"> that </w:t>
      </w:r>
      <w:bookmarkStart w:id="87" w:name="OLE_LINK21"/>
      <w:bookmarkStart w:id="88" w:name="OLE_LINK22"/>
      <w:r w:rsidRPr="00DF6664">
        <w:rPr>
          <w:rFonts w:ascii="Book Antiqua" w:hAnsi="Book Antiqua"/>
          <w:sz w:val="20"/>
          <w:szCs w:val="20"/>
        </w:rPr>
        <w:t xml:space="preserve">prosthetic </w:t>
      </w:r>
      <w:bookmarkStart w:id="89" w:name="OLE_LINK23"/>
      <w:bookmarkStart w:id="90" w:name="OLE_LINK24"/>
      <w:r w:rsidRPr="00DF6664">
        <w:rPr>
          <w:rFonts w:ascii="Book Antiqua" w:hAnsi="Book Antiqua"/>
          <w:sz w:val="20"/>
          <w:szCs w:val="20"/>
        </w:rPr>
        <w:t>reinforcement</w:t>
      </w:r>
      <w:bookmarkEnd w:id="87"/>
      <w:bookmarkEnd w:id="88"/>
      <w:bookmarkEnd w:id="89"/>
      <w:bookmarkEnd w:id="90"/>
      <w:r w:rsidRPr="00DF6664">
        <w:rPr>
          <w:rFonts w:ascii="Book Antiqua" w:hAnsi="Book Antiqua"/>
          <w:sz w:val="20"/>
          <w:szCs w:val="20"/>
        </w:rPr>
        <w:t xml:space="preserve"> was beneficial with an acceptable rate of secondary complications. Another meta-analysis of three randomized studies also reported that prosthetic reinforcement had </w:t>
      </w:r>
      <w:r w:rsidR="00530B9C" w:rsidRPr="00DF6664">
        <w:rPr>
          <w:rFonts w:ascii="Book Antiqua" w:hAnsi="Book Antiqua"/>
          <w:sz w:val="20"/>
          <w:szCs w:val="20"/>
        </w:rPr>
        <w:t xml:space="preserve">a </w:t>
      </w:r>
      <w:r w:rsidRPr="00DF6664">
        <w:rPr>
          <w:rFonts w:ascii="Book Antiqua" w:hAnsi="Book Antiqua"/>
          <w:sz w:val="20"/>
          <w:szCs w:val="20"/>
        </w:rPr>
        <w:t>four</w:t>
      </w:r>
      <w:r w:rsidR="00530B9C" w:rsidRPr="00DF6664">
        <w:rPr>
          <w:rFonts w:ascii="Book Antiqua" w:hAnsi="Book Antiqua"/>
          <w:sz w:val="20"/>
          <w:szCs w:val="20"/>
        </w:rPr>
        <w:t>-</w:t>
      </w:r>
      <w:r w:rsidRPr="00DF6664">
        <w:rPr>
          <w:rFonts w:ascii="Book Antiqua" w:hAnsi="Book Antiqua"/>
          <w:sz w:val="20"/>
          <w:szCs w:val="20"/>
        </w:rPr>
        <w:t xml:space="preserve">fold decrease in </w:t>
      </w:r>
      <w:r w:rsidR="00DF6664">
        <w:rPr>
          <w:rFonts w:ascii="Book Antiqua" w:hAnsi="Book Antiqua"/>
          <w:sz w:val="20"/>
          <w:szCs w:val="20"/>
        </w:rPr>
        <w:t>1</w:t>
      </w:r>
      <w:r w:rsidRPr="00DF6664">
        <w:rPr>
          <w:rFonts w:ascii="Book Antiqua" w:hAnsi="Book Antiqua"/>
          <w:sz w:val="20"/>
          <w:szCs w:val="20"/>
        </w:rPr>
        <w:t>-year risk of recurrence</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7" w:tooltip="Antoniou, 2012 #1029" w:history="1">
        <w:r w:rsidR="00F53CEE" w:rsidRPr="00DF6664">
          <w:rPr>
            <w:rFonts w:ascii="Book Antiqua" w:hAnsi="Book Antiqua"/>
            <w:sz w:val="20"/>
            <w:szCs w:val="20"/>
            <w:vertAlign w:val="superscript"/>
          </w:rPr>
          <w:t>10</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Therefore, according to related studies and our experience, HH repair with </w:t>
      </w:r>
      <w:r w:rsidR="00D32C3C" w:rsidRPr="00DF6664">
        <w:rPr>
          <w:rFonts w:ascii="Book Antiqua" w:hAnsi="Book Antiqua"/>
          <w:sz w:val="20"/>
          <w:szCs w:val="20"/>
        </w:rPr>
        <w:t xml:space="preserve">mesh </w:t>
      </w:r>
      <w:r w:rsidRPr="00DF6664">
        <w:rPr>
          <w:rFonts w:ascii="Book Antiqua" w:hAnsi="Book Antiqua"/>
          <w:sz w:val="20"/>
          <w:szCs w:val="20"/>
        </w:rPr>
        <w:t xml:space="preserve">reinforcement is recommended for symptomatic HH patients, especially for large </w:t>
      </w:r>
      <w:r w:rsidR="00321C75" w:rsidRPr="00DF6664">
        <w:rPr>
          <w:rFonts w:ascii="Book Antiqua" w:hAnsi="Book Antiqua"/>
          <w:sz w:val="20"/>
          <w:szCs w:val="20"/>
        </w:rPr>
        <w:t>paraoesophageal</w:t>
      </w:r>
      <w:r w:rsidRPr="00DF6664">
        <w:rPr>
          <w:rFonts w:ascii="Book Antiqua" w:hAnsi="Book Antiqua"/>
          <w:sz w:val="20"/>
          <w:szCs w:val="20"/>
        </w:rPr>
        <w:t xml:space="preserve"> HH patients.</w:t>
      </w:r>
    </w:p>
    <w:p w14:paraId="6E16BA07" w14:textId="2031AB28" w:rsidR="00430D08" w:rsidRPr="00DF6664" w:rsidRDefault="00430D08" w:rsidP="00DF6664">
      <w:pPr>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The relationship of </w:t>
      </w:r>
      <w:r w:rsidR="003E6118" w:rsidRPr="00DF6664">
        <w:rPr>
          <w:rFonts w:ascii="Book Antiqua" w:hAnsi="Book Antiqua"/>
          <w:sz w:val="20"/>
          <w:szCs w:val="20"/>
        </w:rPr>
        <w:t>IDA</w:t>
      </w:r>
      <w:r w:rsidRPr="00DF6664">
        <w:rPr>
          <w:rFonts w:ascii="Book Antiqua" w:hAnsi="Book Antiqua"/>
          <w:sz w:val="20"/>
          <w:szCs w:val="20"/>
        </w:rPr>
        <w:t xml:space="preserve"> with HH has been studied, and it is reported that HH is a cause of gastrointestinal bleeding and increases the risk of subsequent IDA</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8" w:tooltip="Ruhl, 2001 #1030" w:history="1">
        <w:r w:rsidR="00F53CEE" w:rsidRPr="00DF6664">
          <w:rPr>
            <w:rFonts w:ascii="Book Antiqua" w:hAnsi="Book Antiqua"/>
            <w:sz w:val="20"/>
            <w:szCs w:val="20"/>
            <w:vertAlign w:val="superscript"/>
          </w:rPr>
          <w:t>11</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Gray</w:t>
      </w:r>
      <w:r w:rsidR="00530B9C" w:rsidRPr="00DF6664">
        <w:rPr>
          <w:rFonts w:ascii="Book Antiqua" w:hAnsi="Book Antiqua"/>
          <w:sz w:val="20"/>
          <w:szCs w:val="20"/>
        </w:rPr>
        <w:t xml:space="preserve"> </w:t>
      </w:r>
      <w:r w:rsidR="00530B9C" w:rsidRPr="00DF6664">
        <w:rPr>
          <w:rFonts w:ascii="Book Antiqua" w:hAnsi="Book Antiqua"/>
          <w:i/>
          <w:iCs/>
          <w:sz w:val="20"/>
          <w:szCs w:val="20"/>
        </w:rPr>
        <w:t>et al</w:t>
      </w:r>
      <w:r w:rsidR="00530B9C" w:rsidRPr="00DF6664">
        <w:rPr>
          <w:rFonts w:ascii="Book Antiqua" w:hAnsi="Book Antiqua"/>
          <w:sz w:val="20"/>
          <w:szCs w:val="20"/>
        </w:rPr>
        <w:fldChar w:fldCharType="begin"/>
      </w:r>
      <w:r w:rsidR="00530B9C" w:rsidRPr="00DF6664">
        <w:rPr>
          <w:rFonts w:ascii="Book Antiqua" w:hAnsi="Book Antiqua"/>
          <w:sz w:val="20"/>
          <w:szCs w:val="20"/>
        </w:rPr>
        <w:instrText xml:space="preserve"> ADDIN EN.CITE </w:instrText>
      </w:r>
      <w:r w:rsidR="00530B9C" w:rsidRPr="00DF6664">
        <w:rPr>
          <w:rFonts w:ascii="Book Antiqua" w:hAnsi="Book Antiqua"/>
          <w:sz w:val="20"/>
          <w:szCs w:val="20"/>
        </w:rPr>
        <w:fldChar w:fldCharType="begin"/>
      </w:r>
      <w:r w:rsidR="00530B9C" w:rsidRPr="00DF6664">
        <w:rPr>
          <w:rFonts w:ascii="Book Antiqua" w:hAnsi="Book Antiqua"/>
          <w:sz w:val="20"/>
          <w:szCs w:val="20"/>
        </w:rPr>
        <w:instrText xml:space="preserve"> ADDIN EN.CITE.DATA </w:instrText>
      </w:r>
      <w:r w:rsidR="00530B9C" w:rsidRPr="00DF6664">
        <w:rPr>
          <w:rFonts w:ascii="Book Antiqua" w:hAnsi="Book Antiqua"/>
          <w:sz w:val="20"/>
          <w:szCs w:val="20"/>
        </w:rPr>
        <w:fldChar w:fldCharType="end"/>
      </w:r>
      <w:r w:rsidR="00530B9C" w:rsidRPr="00DF6664">
        <w:rPr>
          <w:rFonts w:ascii="Book Antiqua" w:hAnsi="Book Antiqua"/>
          <w:sz w:val="20"/>
          <w:szCs w:val="20"/>
        </w:rPr>
        <w:fldChar w:fldCharType="separate"/>
      </w:r>
      <w:r w:rsidR="00530B9C" w:rsidRPr="00DF6664">
        <w:rPr>
          <w:rFonts w:ascii="Book Antiqua" w:hAnsi="Book Antiqua"/>
          <w:sz w:val="20"/>
          <w:szCs w:val="20"/>
          <w:vertAlign w:val="superscript"/>
        </w:rPr>
        <w:t>[12]</w:t>
      </w:r>
      <w:r w:rsidR="00530B9C" w:rsidRPr="00DF6664">
        <w:rPr>
          <w:rFonts w:ascii="Book Antiqua" w:hAnsi="Book Antiqua"/>
          <w:sz w:val="20"/>
          <w:szCs w:val="20"/>
        </w:rPr>
        <w:fldChar w:fldCharType="end"/>
      </w:r>
      <w:r w:rsidRPr="00DF6664">
        <w:rPr>
          <w:rFonts w:ascii="Book Antiqua" w:hAnsi="Book Antiqua"/>
          <w:sz w:val="20"/>
          <w:szCs w:val="20"/>
        </w:rPr>
        <w:t xml:space="preserve"> suggested that the prevalence of Cameron lesion, which is considered to be a source of </w:t>
      </w:r>
      <w:r w:rsidR="003E6118" w:rsidRPr="00DF6664">
        <w:rPr>
          <w:rFonts w:ascii="Book Antiqua" w:hAnsi="Book Antiqua"/>
          <w:sz w:val="20"/>
          <w:szCs w:val="20"/>
        </w:rPr>
        <w:t xml:space="preserve">gastrointestinal </w:t>
      </w:r>
      <w:r w:rsidRPr="00DF6664">
        <w:rPr>
          <w:rFonts w:ascii="Book Antiqua" w:hAnsi="Book Antiqua"/>
          <w:sz w:val="20"/>
          <w:szCs w:val="20"/>
        </w:rPr>
        <w:t>bleeding, is known to vary with HH size, with the highest prevalence occurring in large HH patients</w:t>
      </w:r>
      <w:r w:rsidR="00630220" w:rsidRPr="00DF6664">
        <w:rPr>
          <w:rFonts w:ascii="Book Antiqua" w:hAnsi="Book Antiqua"/>
          <w:sz w:val="20"/>
          <w:szCs w:val="20"/>
        </w:rPr>
        <w:t>. They</w:t>
      </w:r>
      <w:r w:rsidRPr="00DF6664">
        <w:rPr>
          <w:rFonts w:ascii="Book Antiqua" w:hAnsi="Book Antiqua"/>
          <w:sz w:val="20"/>
          <w:szCs w:val="20"/>
        </w:rPr>
        <w:t xml:space="preserve"> identified large HH as a major risk factor for IDA. In our case,</w:t>
      </w:r>
      <w:r w:rsidR="00630220" w:rsidRPr="00DF6664">
        <w:rPr>
          <w:rFonts w:ascii="Book Antiqua" w:hAnsi="Book Antiqua"/>
          <w:sz w:val="20"/>
          <w:szCs w:val="20"/>
        </w:rPr>
        <w:t xml:space="preserve"> the</w:t>
      </w:r>
      <w:r w:rsidRPr="00DF6664">
        <w:rPr>
          <w:rFonts w:ascii="Book Antiqua" w:hAnsi="Book Antiqua"/>
          <w:sz w:val="20"/>
          <w:szCs w:val="20"/>
        </w:rPr>
        <w:t xml:space="preserve"> patient’s reflux-related symptoms completely resolved, and his </w:t>
      </w:r>
      <w:r w:rsidR="00630220" w:rsidRPr="00DF6664">
        <w:rPr>
          <w:rFonts w:ascii="Book Antiqua" w:hAnsi="Book Antiqua"/>
          <w:sz w:val="20"/>
          <w:szCs w:val="20"/>
        </w:rPr>
        <w:t>hemoglo</w:t>
      </w:r>
      <w:r w:rsidRPr="00DF6664">
        <w:rPr>
          <w:rFonts w:ascii="Book Antiqua" w:hAnsi="Book Antiqua"/>
          <w:sz w:val="20"/>
          <w:szCs w:val="20"/>
        </w:rPr>
        <w:t>b</w:t>
      </w:r>
      <w:r w:rsidR="00630220" w:rsidRPr="00DF6664">
        <w:rPr>
          <w:rFonts w:ascii="Book Antiqua" w:hAnsi="Book Antiqua"/>
          <w:sz w:val="20"/>
          <w:szCs w:val="20"/>
        </w:rPr>
        <w:t>in</w:t>
      </w:r>
      <w:r w:rsidRPr="00DF6664">
        <w:rPr>
          <w:rFonts w:ascii="Book Antiqua" w:hAnsi="Book Antiqua"/>
          <w:sz w:val="20"/>
          <w:szCs w:val="20"/>
        </w:rPr>
        <w:t xml:space="preserve"> level was returning to </w:t>
      </w:r>
      <w:r w:rsidR="00630220" w:rsidRPr="00DF6664">
        <w:rPr>
          <w:rFonts w:ascii="Book Antiqua" w:hAnsi="Book Antiqua"/>
          <w:sz w:val="20"/>
          <w:szCs w:val="20"/>
        </w:rPr>
        <w:t xml:space="preserve">a </w:t>
      </w:r>
      <w:r w:rsidRPr="00DF6664">
        <w:rPr>
          <w:rFonts w:ascii="Book Antiqua" w:hAnsi="Book Antiqua"/>
          <w:sz w:val="20"/>
          <w:szCs w:val="20"/>
        </w:rPr>
        <w:t>normal range</w:t>
      </w:r>
      <w:r w:rsidR="00C137AA" w:rsidRPr="00DF6664">
        <w:rPr>
          <w:rFonts w:ascii="Book Antiqua" w:hAnsi="Book Antiqua"/>
          <w:sz w:val="20"/>
          <w:szCs w:val="20"/>
        </w:rPr>
        <w:t xml:space="preserve"> </w:t>
      </w:r>
      <w:r w:rsidR="00630220" w:rsidRPr="00DF6664">
        <w:rPr>
          <w:rFonts w:ascii="Book Antiqua" w:hAnsi="Book Antiqua"/>
          <w:sz w:val="20"/>
          <w:szCs w:val="20"/>
        </w:rPr>
        <w:t>after the operation</w:t>
      </w:r>
      <w:r w:rsidRPr="00DF6664">
        <w:rPr>
          <w:rFonts w:ascii="Book Antiqua" w:hAnsi="Book Antiqua"/>
          <w:sz w:val="20"/>
          <w:szCs w:val="20"/>
        </w:rPr>
        <w:t xml:space="preserve">. Consequently, this case report </w:t>
      </w:r>
      <w:bookmarkStart w:id="91" w:name="OLE_LINK42"/>
      <w:bookmarkStart w:id="92" w:name="OLE_LINK43"/>
      <w:r w:rsidRPr="00DF6664">
        <w:rPr>
          <w:rFonts w:ascii="Book Antiqua" w:hAnsi="Book Antiqua"/>
          <w:sz w:val="20"/>
          <w:szCs w:val="20"/>
        </w:rPr>
        <w:t>complement</w:t>
      </w:r>
      <w:bookmarkEnd w:id="91"/>
      <w:bookmarkEnd w:id="92"/>
      <w:r w:rsidR="006E5A51" w:rsidRPr="00DF6664">
        <w:rPr>
          <w:rFonts w:ascii="Book Antiqua" w:hAnsi="Book Antiqua"/>
          <w:sz w:val="20"/>
          <w:szCs w:val="20"/>
        </w:rPr>
        <w:t>s the</w:t>
      </w:r>
      <w:r w:rsidRPr="00DF6664">
        <w:rPr>
          <w:rFonts w:ascii="Book Antiqua" w:hAnsi="Book Antiqua"/>
          <w:sz w:val="20"/>
          <w:szCs w:val="20"/>
        </w:rPr>
        <w:t xml:space="preserve"> other studies and strengthen</w:t>
      </w:r>
      <w:r w:rsidR="00630220" w:rsidRPr="00DF6664">
        <w:rPr>
          <w:rFonts w:ascii="Book Antiqua" w:hAnsi="Book Antiqua"/>
          <w:sz w:val="20"/>
          <w:szCs w:val="20"/>
        </w:rPr>
        <w:t>s</w:t>
      </w:r>
      <w:r w:rsidRPr="00DF6664">
        <w:rPr>
          <w:rFonts w:ascii="Book Antiqua" w:hAnsi="Book Antiqua"/>
          <w:sz w:val="20"/>
          <w:szCs w:val="20"/>
        </w:rPr>
        <w:t xml:space="preserve"> the evidence that large HH may be a cause of anemia.</w:t>
      </w:r>
    </w:p>
    <w:p w14:paraId="78EB9E4B" w14:textId="77777777" w:rsidR="00430D08" w:rsidRPr="00DF6664" w:rsidRDefault="00430D08" w:rsidP="00DF6664">
      <w:pPr>
        <w:snapToGrid w:val="0"/>
        <w:spacing w:line="360" w:lineRule="auto"/>
        <w:jc w:val="both"/>
        <w:rPr>
          <w:rFonts w:ascii="Book Antiqua" w:hAnsi="Book Antiqua"/>
          <w:sz w:val="20"/>
          <w:szCs w:val="20"/>
        </w:rPr>
      </w:pPr>
    </w:p>
    <w:p w14:paraId="022497EA" w14:textId="77777777" w:rsidR="00430D08" w:rsidRPr="00DF6664" w:rsidRDefault="00D673A3" w:rsidP="00DF6664">
      <w:pPr>
        <w:snapToGrid w:val="0"/>
        <w:spacing w:line="360" w:lineRule="auto"/>
        <w:jc w:val="both"/>
        <w:rPr>
          <w:rFonts w:ascii="Book Antiqua" w:hAnsi="Book Antiqua"/>
          <w:b/>
          <w:bCs/>
          <w:iCs/>
          <w:sz w:val="20"/>
          <w:szCs w:val="20"/>
          <w:u w:val="single"/>
        </w:rPr>
      </w:pPr>
      <w:r w:rsidRPr="00216336">
        <w:rPr>
          <w:rFonts w:ascii="Book Antiqua" w:hAnsi="Book Antiqua"/>
          <w:b/>
          <w:bCs/>
          <w:iCs/>
          <w:sz w:val="20"/>
          <w:szCs w:val="20"/>
          <w:u w:val="single"/>
        </w:rPr>
        <w:t>CONCLUSION</w:t>
      </w:r>
    </w:p>
    <w:p w14:paraId="50E49871" w14:textId="42E03917" w:rsidR="003319BE" w:rsidRPr="00DF6664" w:rsidRDefault="00430D08" w:rsidP="00DF6664">
      <w:pPr>
        <w:autoSpaceDE w:val="0"/>
        <w:autoSpaceDN w:val="0"/>
        <w:adjustRightInd w:val="0"/>
        <w:snapToGrid w:val="0"/>
        <w:spacing w:line="360" w:lineRule="auto"/>
        <w:jc w:val="both"/>
        <w:rPr>
          <w:rFonts w:ascii="Book Antiqua" w:hAnsi="Book Antiqua"/>
          <w:sz w:val="20"/>
          <w:szCs w:val="20"/>
        </w:rPr>
      </w:pPr>
      <w:bookmarkStart w:id="93" w:name="OLE_LINK7"/>
      <w:r w:rsidRPr="00DF6664">
        <w:rPr>
          <w:rFonts w:ascii="Book Antiqua" w:hAnsi="Book Antiqua"/>
          <w:sz w:val="20"/>
          <w:szCs w:val="20"/>
        </w:rPr>
        <w:t xml:space="preserve">Complete intrathoracic stomach, or giant </w:t>
      </w:r>
      <w:r w:rsidR="009E2452" w:rsidRPr="00DF6664">
        <w:rPr>
          <w:rFonts w:ascii="Book Antiqua" w:hAnsi="Book Antiqua"/>
          <w:sz w:val="20"/>
          <w:szCs w:val="20"/>
        </w:rPr>
        <w:t>HH</w:t>
      </w:r>
      <w:r w:rsidRPr="00DF6664">
        <w:rPr>
          <w:rFonts w:ascii="Book Antiqua" w:hAnsi="Book Antiqua"/>
          <w:sz w:val="20"/>
          <w:szCs w:val="20"/>
        </w:rPr>
        <w:t xml:space="preserve">, is very infrequent, and its spectrum of clinical manifestations is large. This report presented a case of giant </w:t>
      </w:r>
      <w:r w:rsidR="009E2452" w:rsidRPr="00DF6664">
        <w:rPr>
          <w:rFonts w:ascii="Book Antiqua" w:hAnsi="Book Antiqua"/>
          <w:sz w:val="20"/>
          <w:szCs w:val="20"/>
        </w:rPr>
        <w:t>HH</w:t>
      </w:r>
      <w:r w:rsidRPr="00DF6664">
        <w:rPr>
          <w:rFonts w:ascii="Book Antiqua" w:hAnsi="Book Antiqua"/>
          <w:sz w:val="20"/>
          <w:szCs w:val="20"/>
        </w:rPr>
        <w:t xml:space="preserve"> in a mid</w:t>
      </w:r>
      <w:r w:rsidR="00630220" w:rsidRPr="00DF6664">
        <w:rPr>
          <w:rFonts w:ascii="Book Antiqua" w:hAnsi="Book Antiqua"/>
          <w:sz w:val="20"/>
          <w:szCs w:val="20"/>
        </w:rPr>
        <w:t>dle</w:t>
      </w:r>
      <w:r w:rsidRPr="00DF6664">
        <w:rPr>
          <w:rFonts w:ascii="Book Antiqua" w:hAnsi="Book Antiqua"/>
          <w:sz w:val="20"/>
          <w:szCs w:val="20"/>
        </w:rPr>
        <w:t xml:space="preserve">-aged male patient with reflux symptoms and severe anemia. </w:t>
      </w:r>
      <w:r w:rsidR="002D41AE" w:rsidRPr="00DF6664">
        <w:rPr>
          <w:rFonts w:ascii="Book Antiqua" w:hAnsi="Book Antiqua"/>
          <w:sz w:val="20"/>
          <w:szCs w:val="20"/>
        </w:rPr>
        <w:t xml:space="preserve">Although studies have reported that large HH mainly occurs in elderly patients, one possible factor contributing </w:t>
      </w:r>
      <w:r w:rsidR="003319BE" w:rsidRPr="00DF6664">
        <w:rPr>
          <w:rFonts w:ascii="Book Antiqua" w:hAnsi="Book Antiqua"/>
          <w:sz w:val="20"/>
          <w:szCs w:val="20"/>
        </w:rPr>
        <w:t xml:space="preserve">to the situation in this relatively young patient might be his high </w:t>
      </w:r>
      <w:r w:rsidR="003E6118" w:rsidRPr="00DF6664">
        <w:rPr>
          <w:rFonts w:ascii="Book Antiqua" w:hAnsi="Book Antiqua"/>
          <w:sz w:val="20"/>
          <w:szCs w:val="20"/>
        </w:rPr>
        <w:t>body mass index</w:t>
      </w:r>
      <w:r w:rsidR="003319BE" w:rsidRPr="00DF6664">
        <w:rPr>
          <w:rFonts w:ascii="Book Antiqua" w:hAnsi="Book Antiqua"/>
          <w:sz w:val="20"/>
          <w:szCs w:val="20"/>
        </w:rPr>
        <w:t>.</w:t>
      </w:r>
    </w:p>
    <w:p w14:paraId="6CB8F5E0" w14:textId="0FF73422" w:rsidR="00430D08" w:rsidRPr="00DF6664" w:rsidRDefault="003319BE" w:rsidP="00DF6664">
      <w:pPr>
        <w:autoSpaceDE w:val="0"/>
        <w:autoSpaceDN w:val="0"/>
        <w:adjustRightInd w:val="0"/>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According to the </w:t>
      </w:r>
      <w:r w:rsidR="00C144B0" w:rsidRPr="00DF6664">
        <w:rPr>
          <w:rFonts w:ascii="Book Antiqua" w:hAnsi="Book Antiqua"/>
          <w:sz w:val="20"/>
          <w:szCs w:val="20"/>
        </w:rPr>
        <w:t xml:space="preserve">literature </w:t>
      </w:r>
      <w:r w:rsidR="00C137AA" w:rsidRPr="00DF6664">
        <w:rPr>
          <w:rFonts w:ascii="Book Antiqua" w:hAnsi="Book Antiqua"/>
          <w:sz w:val="20"/>
          <w:szCs w:val="20"/>
        </w:rPr>
        <w:t xml:space="preserve">mentioned above </w:t>
      </w:r>
      <w:r w:rsidR="00C144B0" w:rsidRPr="00DF6664">
        <w:rPr>
          <w:rFonts w:ascii="Book Antiqua" w:hAnsi="Book Antiqua"/>
          <w:sz w:val="20"/>
          <w:szCs w:val="20"/>
        </w:rPr>
        <w:t>and our case report</w:t>
      </w:r>
      <w:r w:rsidRPr="00DF6664">
        <w:rPr>
          <w:rFonts w:ascii="Book Antiqua" w:hAnsi="Book Antiqua"/>
          <w:sz w:val="20"/>
          <w:szCs w:val="20"/>
        </w:rPr>
        <w:t xml:space="preserve">, </w:t>
      </w:r>
      <w:bookmarkStart w:id="94" w:name="OLE_LINK114"/>
      <w:bookmarkStart w:id="95" w:name="OLE_LINK115"/>
      <w:r w:rsidR="00630220" w:rsidRPr="00DF6664">
        <w:rPr>
          <w:rFonts w:ascii="Book Antiqua" w:hAnsi="Book Antiqua"/>
          <w:sz w:val="20"/>
          <w:szCs w:val="20"/>
        </w:rPr>
        <w:t>there appears to be a</w:t>
      </w:r>
      <w:bookmarkStart w:id="96" w:name="OLE_LINK92"/>
      <w:bookmarkStart w:id="97" w:name="OLE_LINK93"/>
      <w:r w:rsidR="00430D08" w:rsidRPr="00DF6664">
        <w:rPr>
          <w:rFonts w:ascii="Book Antiqua" w:hAnsi="Book Antiqua"/>
          <w:sz w:val="20"/>
          <w:szCs w:val="20"/>
        </w:rPr>
        <w:t xml:space="preserve"> relationship between large HH and </w:t>
      </w:r>
      <w:bookmarkEnd w:id="96"/>
      <w:bookmarkEnd w:id="97"/>
      <w:r w:rsidR="003065AC" w:rsidRPr="00DF6664">
        <w:rPr>
          <w:rFonts w:ascii="Book Antiqua" w:hAnsi="Book Antiqua"/>
          <w:sz w:val="20"/>
          <w:szCs w:val="20"/>
        </w:rPr>
        <w:t>IDA and</w:t>
      </w:r>
      <w:r w:rsidR="00182326" w:rsidRPr="00DF6664">
        <w:rPr>
          <w:rFonts w:ascii="Book Antiqua" w:hAnsi="Book Antiqua"/>
          <w:sz w:val="20"/>
          <w:szCs w:val="20"/>
        </w:rPr>
        <w:t xml:space="preserve"> indicates that large HH </w:t>
      </w:r>
      <w:r w:rsidR="00630220" w:rsidRPr="00DF6664">
        <w:rPr>
          <w:rFonts w:ascii="Book Antiqua" w:hAnsi="Book Antiqua"/>
          <w:sz w:val="20"/>
          <w:szCs w:val="20"/>
        </w:rPr>
        <w:t xml:space="preserve">may </w:t>
      </w:r>
      <w:r w:rsidR="00182326" w:rsidRPr="00DF6664">
        <w:rPr>
          <w:rFonts w:ascii="Book Antiqua" w:hAnsi="Book Antiqua"/>
          <w:sz w:val="20"/>
          <w:szCs w:val="20"/>
        </w:rPr>
        <w:t xml:space="preserve">be </w:t>
      </w:r>
      <w:r w:rsidR="00630220" w:rsidRPr="00DF6664">
        <w:rPr>
          <w:rFonts w:ascii="Book Antiqua" w:hAnsi="Book Antiqua"/>
          <w:sz w:val="20"/>
          <w:szCs w:val="20"/>
        </w:rPr>
        <w:t>a</w:t>
      </w:r>
      <w:r w:rsidR="00182326" w:rsidRPr="00DF6664">
        <w:rPr>
          <w:rFonts w:ascii="Book Antiqua" w:hAnsi="Book Antiqua"/>
          <w:sz w:val="20"/>
          <w:szCs w:val="20"/>
        </w:rPr>
        <w:t xml:space="preserve"> potential cause of IDA.</w:t>
      </w:r>
      <w:r w:rsidR="00430D08" w:rsidRPr="00DF6664">
        <w:rPr>
          <w:rFonts w:ascii="Book Antiqua" w:hAnsi="Book Antiqua"/>
          <w:sz w:val="20"/>
          <w:szCs w:val="20"/>
        </w:rPr>
        <w:t xml:space="preserve"> </w:t>
      </w:r>
      <w:bookmarkStart w:id="98" w:name="OLE_LINK94"/>
      <w:bookmarkStart w:id="99" w:name="OLE_LINK95"/>
      <w:bookmarkEnd w:id="94"/>
      <w:bookmarkEnd w:id="95"/>
      <w:r w:rsidR="00BA1425" w:rsidRPr="00DF6664">
        <w:rPr>
          <w:rFonts w:ascii="Book Antiqua" w:hAnsi="Book Antiqua"/>
          <w:sz w:val="20"/>
          <w:szCs w:val="20"/>
        </w:rPr>
        <w:t>S</w:t>
      </w:r>
      <w:r w:rsidR="00430D08" w:rsidRPr="00DF6664">
        <w:rPr>
          <w:rFonts w:ascii="Book Antiqua" w:hAnsi="Book Antiqua"/>
          <w:sz w:val="20"/>
          <w:szCs w:val="20"/>
        </w:rPr>
        <w:t>urgical repair of large HH relieve</w:t>
      </w:r>
      <w:r w:rsidR="00BA1425" w:rsidRPr="00DF6664">
        <w:rPr>
          <w:rFonts w:ascii="Book Antiqua" w:hAnsi="Book Antiqua"/>
          <w:sz w:val="20"/>
          <w:szCs w:val="20"/>
        </w:rPr>
        <w:t>s</w:t>
      </w:r>
      <w:r w:rsidR="00430D08" w:rsidRPr="00DF6664">
        <w:rPr>
          <w:rFonts w:ascii="Book Antiqua" w:hAnsi="Book Antiqua"/>
          <w:sz w:val="20"/>
          <w:szCs w:val="20"/>
        </w:rPr>
        <w:t xml:space="preserve"> </w:t>
      </w:r>
      <w:r w:rsidR="00BA1425" w:rsidRPr="00DF6664">
        <w:rPr>
          <w:rFonts w:ascii="Book Antiqua" w:hAnsi="Book Antiqua"/>
          <w:sz w:val="20"/>
          <w:szCs w:val="20"/>
        </w:rPr>
        <w:t>IDA</w:t>
      </w:r>
      <w:r w:rsidR="009437AA" w:rsidRPr="00DF6664">
        <w:rPr>
          <w:rFonts w:ascii="Book Antiqua" w:hAnsi="Book Antiqua"/>
          <w:sz w:val="20"/>
          <w:szCs w:val="20"/>
        </w:rPr>
        <w:t xml:space="preserve"> </w:t>
      </w:r>
      <w:r w:rsidR="00430D08" w:rsidRPr="00DF6664">
        <w:rPr>
          <w:rFonts w:ascii="Book Antiqua" w:hAnsi="Book Antiqua"/>
          <w:sz w:val="20"/>
          <w:szCs w:val="20"/>
        </w:rPr>
        <w:t>symptom</w:t>
      </w:r>
      <w:bookmarkEnd w:id="98"/>
      <w:bookmarkEnd w:id="99"/>
      <w:r w:rsidR="00430D08" w:rsidRPr="00DF6664">
        <w:rPr>
          <w:rFonts w:ascii="Book Antiqua" w:hAnsi="Book Antiqua"/>
          <w:sz w:val="20"/>
          <w:szCs w:val="20"/>
        </w:rPr>
        <w:t>s</w:t>
      </w:r>
      <w:r w:rsidR="00BA1425" w:rsidRPr="00DF6664">
        <w:rPr>
          <w:rFonts w:ascii="Book Antiqua" w:hAnsi="Book Antiqua"/>
          <w:sz w:val="20"/>
          <w:szCs w:val="20"/>
        </w:rPr>
        <w:t xml:space="preserve"> as reported by others</w:t>
      </w:r>
      <w:r w:rsidR="00430D08" w:rsidRPr="00DF6664">
        <w:rPr>
          <w:rFonts w:ascii="Book Antiqua" w:hAnsi="Book Antiqua"/>
          <w:sz w:val="20"/>
          <w:szCs w:val="20"/>
        </w:rPr>
        <w:fldChar w:fldCharType="begin"/>
      </w:r>
      <w:r w:rsidR="00430D08" w:rsidRPr="00DF6664">
        <w:rPr>
          <w:rFonts w:ascii="Book Antiqua" w:hAnsi="Book Antiqua"/>
          <w:sz w:val="20"/>
          <w:szCs w:val="20"/>
        </w:rPr>
        <w:instrText xml:space="preserve"> ADDIN EN.CITE </w:instrText>
      </w:r>
      <w:r w:rsidR="00430D08" w:rsidRPr="00DF6664">
        <w:rPr>
          <w:rFonts w:ascii="Book Antiqua" w:hAnsi="Book Antiqua"/>
          <w:sz w:val="20"/>
          <w:szCs w:val="20"/>
        </w:rPr>
        <w:fldChar w:fldCharType="begin"/>
      </w:r>
      <w:r w:rsidR="00430D08" w:rsidRPr="00DF6664">
        <w:rPr>
          <w:rFonts w:ascii="Book Antiqua" w:hAnsi="Book Antiqua"/>
          <w:sz w:val="20"/>
          <w:szCs w:val="20"/>
        </w:rPr>
        <w:instrText xml:space="preserve"> ADDIN EN.CITE.DATA </w:instrText>
      </w:r>
      <w:r w:rsidR="00430D08" w:rsidRPr="00DF6664">
        <w:rPr>
          <w:rFonts w:ascii="Book Antiqua" w:hAnsi="Book Antiqua"/>
          <w:sz w:val="20"/>
          <w:szCs w:val="20"/>
        </w:rPr>
        <w:fldChar w:fldCharType="end"/>
      </w:r>
      <w:r w:rsidR="00430D08" w:rsidRPr="00DF6664">
        <w:rPr>
          <w:rFonts w:ascii="Book Antiqua" w:hAnsi="Book Antiqua"/>
          <w:sz w:val="20"/>
          <w:szCs w:val="20"/>
        </w:rPr>
        <w:fldChar w:fldCharType="separate"/>
      </w:r>
      <w:r w:rsidR="00430D08" w:rsidRPr="00DF6664">
        <w:rPr>
          <w:rFonts w:ascii="Book Antiqua" w:hAnsi="Book Antiqua"/>
          <w:sz w:val="20"/>
          <w:szCs w:val="20"/>
          <w:vertAlign w:val="superscript"/>
        </w:rPr>
        <w:t>[</w:t>
      </w:r>
      <w:r w:rsidR="00F53CEE" w:rsidRPr="00DF6664">
        <w:rPr>
          <w:rFonts w:ascii="Book Antiqua" w:hAnsi="Book Antiqua"/>
          <w:sz w:val="20"/>
          <w:szCs w:val="20"/>
          <w:vertAlign w:val="superscript"/>
        </w:rPr>
        <w:t>13-15</w:t>
      </w:r>
      <w:r w:rsidR="00430D08" w:rsidRPr="00DF6664">
        <w:rPr>
          <w:rFonts w:ascii="Book Antiqua" w:hAnsi="Book Antiqua"/>
          <w:sz w:val="20"/>
          <w:szCs w:val="20"/>
          <w:vertAlign w:val="superscript"/>
        </w:rPr>
        <w:t>]</w:t>
      </w:r>
      <w:r w:rsidR="00430D08" w:rsidRPr="00DF6664">
        <w:rPr>
          <w:rFonts w:ascii="Book Antiqua" w:hAnsi="Book Antiqua"/>
          <w:sz w:val="20"/>
          <w:szCs w:val="20"/>
        </w:rPr>
        <w:fldChar w:fldCharType="end"/>
      </w:r>
      <w:r w:rsidR="00BA1425" w:rsidRPr="00DF6664">
        <w:rPr>
          <w:rFonts w:ascii="Book Antiqua" w:hAnsi="Book Antiqua"/>
          <w:sz w:val="20"/>
          <w:szCs w:val="20"/>
        </w:rPr>
        <w:t xml:space="preserve"> and</w:t>
      </w:r>
      <w:r w:rsidR="00430D08" w:rsidRPr="00DF6664">
        <w:rPr>
          <w:rFonts w:ascii="Book Antiqua" w:hAnsi="Book Antiqua"/>
          <w:sz w:val="20"/>
          <w:szCs w:val="20"/>
        </w:rPr>
        <w:t xml:space="preserve"> as seen in our patient. More importantly, for the patients suffering from reflux-related symptoms with large HH, antireflux procedure and </w:t>
      </w:r>
      <w:r w:rsidR="002D41AE" w:rsidRPr="00DF6664">
        <w:rPr>
          <w:rFonts w:ascii="Book Antiqua" w:hAnsi="Book Antiqua"/>
          <w:sz w:val="20"/>
          <w:szCs w:val="20"/>
        </w:rPr>
        <w:t>mesh</w:t>
      </w:r>
      <w:r w:rsidR="00430D08" w:rsidRPr="00DF6664">
        <w:rPr>
          <w:rFonts w:ascii="Book Antiqua" w:hAnsi="Book Antiqua"/>
          <w:sz w:val="20"/>
          <w:szCs w:val="20"/>
        </w:rPr>
        <w:t xml:space="preserve"> reinforcement are recommended.</w:t>
      </w:r>
      <w:bookmarkEnd w:id="93"/>
    </w:p>
    <w:p w14:paraId="0EBD8684" w14:textId="77777777" w:rsidR="00430D08" w:rsidRPr="00DF6664" w:rsidRDefault="00430D08" w:rsidP="00DF6664">
      <w:pPr>
        <w:autoSpaceDE w:val="0"/>
        <w:autoSpaceDN w:val="0"/>
        <w:adjustRightInd w:val="0"/>
        <w:snapToGrid w:val="0"/>
        <w:spacing w:line="360" w:lineRule="auto"/>
        <w:jc w:val="both"/>
        <w:rPr>
          <w:rFonts w:ascii="Book Antiqua" w:hAnsi="Book Antiqua"/>
          <w:sz w:val="20"/>
          <w:szCs w:val="20"/>
        </w:rPr>
      </w:pPr>
    </w:p>
    <w:p w14:paraId="539DA264" w14:textId="77777777" w:rsidR="00BA1425" w:rsidRPr="00DF6664" w:rsidRDefault="00BA1425" w:rsidP="00DF6664">
      <w:pPr>
        <w:snapToGrid w:val="0"/>
        <w:spacing w:line="360" w:lineRule="auto"/>
        <w:rPr>
          <w:rFonts w:ascii="Book Antiqua" w:hAnsi="Book Antiqua"/>
          <w:b/>
          <w:bCs/>
          <w:sz w:val="20"/>
          <w:szCs w:val="20"/>
        </w:rPr>
      </w:pPr>
      <w:r w:rsidRPr="00DF6664">
        <w:rPr>
          <w:rFonts w:ascii="Book Antiqua" w:hAnsi="Book Antiqua"/>
          <w:b/>
          <w:bCs/>
          <w:sz w:val="20"/>
          <w:szCs w:val="20"/>
        </w:rPr>
        <w:br w:type="page"/>
      </w:r>
    </w:p>
    <w:p w14:paraId="17DE3E69" w14:textId="5B11C41E" w:rsidR="00430D08" w:rsidRPr="00DF6664" w:rsidRDefault="008B2605" w:rsidP="00DF6664">
      <w:pPr>
        <w:snapToGrid w:val="0"/>
        <w:spacing w:line="360" w:lineRule="auto"/>
        <w:jc w:val="both"/>
        <w:rPr>
          <w:rFonts w:ascii="Book Antiqua" w:hAnsi="Book Antiqua"/>
          <w:i/>
          <w:sz w:val="20"/>
          <w:szCs w:val="20"/>
        </w:rPr>
      </w:pPr>
      <w:r w:rsidRPr="00DF6664">
        <w:rPr>
          <w:rFonts w:ascii="Book Antiqua" w:hAnsi="Book Antiqua"/>
          <w:b/>
          <w:bCs/>
          <w:sz w:val="20"/>
          <w:szCs w:val="20"/>
        </w:rPr>
        <w:t>REFERENCES</w:t>
      </w:r>
    </w:p>
    <w:p w14:paraId="440D0E6C"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 </w:t>
      </w:r>
      <w:r w:rsidRPr="00DF6664">
        <w:rPr>
          <w:rFonts w:ascii="Book Antiqua" w:hAnsi="Book Antiqua"/>
          <w:b/>
          <w:sz w:val="20"/>
          <w:szCs w:val="20"/>
        </w:rPr>
        <w:t>Abbara S</w:t>
      </w:r>
      <w:r w:rsidRPr="00DF6664">
        <w:rPr>
          <w:rFonts w:ascii="Book Antiqua" w:hAnsi="Book Antiqua"/>
          <w:sz w:val="20"/>
          <w:szCs w:val="20"/>
        </w:rPr>
        <w:t xml:space="preserve">, Kalan MM, Lewicki AM. Intrathoracic stomach revisited. </w:t>
      </w:r>
      <w:r w:rsidRPr="00DF6664">
        <w:rPr>
          <w:rFonts w:ascii="Book Antiqua" w:hAnsi="Book Antiqua"/>
          <w:i/>
          <w:sz w:val="20"/>
          <w:szCs w:val="20"/>
        </w:rPr>
        <w:t>AJR Am J Roentgenol</w:t>
      </w:r>
      <w:r w:rsidRPr="00DF6664">
        <w:rPr>
          <w:rFonts w:ascii="Book Antiqua" w:hAnsi="Book Antiqua"/>
          <w:sz w:val="20"/>
          <w:szCs w:val="20"/>
        </w:rPr>
        <w:t xml:space="preserve"> 2003; </w:t>
      </w:r>
      <w:r w:rsidRPr="00DF6664">
        <w:rPr>
          <w:rFonts w:ascii="Book Antiqua" w:hAnsi="Book Antiqua"/>
          <w:b/>
          <w:sz w:val="20"/>
          <w:szCs w:val="20"/>
        </w:rPr>
        <w:t>181</w:t>
      </w:r>
      <w:r w:rsidRPr="00DF6664">
        <w:rPr>
          <w:rFonts w:ascii="Book Antiqua" w:hAnsi="Book Antiqua"/>
          <w:sz w:val="20"/>
          <w:szCs w:val="20"/>
        </w:rPr>
        <w:t>: 403-414 [PMID: 12876018 DOI: 10.2214/ajr.181.2.1810403]</w:t>
      </w:r>
    </w:p>
    <w:p w14:paraId="43EF1BA0"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2 </w:t>
      </w:r>
      <w:r w:rsidRPr="00DF6664">
        <w:rPr>
          <w:rFonts w:ascii="Book Antiqua" w:hAnsi="Book Antiqua"/>
          <w:b/>
          <w:sz w:val="20"/>
          <w:szCs w:val="20"/>
        </w:rPr>
        <w:t>Mitiek MO</w:t>
      </w:r>
      <w:r w:rsidRPr="00DF6664">
        <w:rPr>
          <w:rFonts w:ascii="Book Antiqua" w:hAnsi="Book Antiqua"/>
          <w:sz w:val="20"/>
          <w:szCs w:val="20"/>
        </w:rPr>
        <w:t xml:space="preserve">, Andrade RS. Giant hiatal hernia. </w:t>
      </w:r>
      <w:r w:rsidRPr="00DF6664">
        <w:rPr>
          <w:rFonts w:ascii="Book Antiqua" w:hAnsi="Book Antiqua"/>
          <w:i/>
          <w:sz w:val="20"/>
          <w:szCs w:val="20"/>
        </w:rPr>
        <w:t>Ann Thorac Surg</w:t>
      </w:r>
      <w:r w:rsidRPr="00DF6664">
        <w:rPr>
          <w:rFonts w:ascii="Book Antiqua" w:hAnsi="Book Antiqua"/>
          <w:sz w:val="20"/>
          <w:szCs w:val="20"/>
        </w:rPr>
        <w:t xml:space="preserve"> 2010; </w:t>
      </w:r>
      <w:r w:rsidRPr="00DF6664">
        <w:rPr>
          <w:rFonts w:ascii="Book Antiqua" w:hAnsi="Book Antiqua"/>
          <w:b/>
          <w:sz w:val="20"/>
          <w:szCs w:val="20"/>
        </w:rPr>
        <w:t>89</w:t>
      </w:r>
      <w:r w:rsidRPr="00DF6664">
        <w:rPr>
          <w:rFonts w:ascii="Book Antiqua" w:hAnsi="Book Antiqua"/>
          <w:sz w:val="20"/>
          <w:szCs w:val="20"/>
        </w:rPr>
        <w:t>: S2168-S2173 [PMID: 20494004 DOI: 10.1016/j.athoracsur.2010.03.022]</w:t>
      </w:r>
    </w:p>
    <w:p w14:paraId="4703B386"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3 </w:t>
      </w:r>
      <w:r w:rsidRPr="00DF6664">
        <w:rPr>
          <w:rFonts w:ascii="Book Antiqua" w:hAnsi="Book Antiqua"/>
          <w:b/>
          <w:sz w:val="20"/>
          <w:szCs w:val="20"/>
        </w:rPr>
        <w:t>Jobe BA</w:t>
      </w:r>
      <w:r w:rsidRPr="00DF6664">
        <w:rPr>
          <w:rFonts w:ascii="Book Antiqua" w:hAnsi="Book Antiqua"/>
          <w:sz w:val="20"/>
          <w:szCs w:val="20"/>
        </w:rPr>
        <w:t xml:space="preserve">, Horvath KD, Swanstrom LL. Postoperative function following laparoscopic collis gastroplasty for shortened esophagus. </w:t>
      </w:r>
      <w:r w:rsidRPr="00DF6664">
        <w:rPr>
          <w:rFonts w:ascii="Book Antiqua" w:hAnsi="Book Antiqua"/>
          <w:i/>
          <w:sz w:val="20"/>
          <w:szCs w:val="20"/>
        </w:rPr>
        <w:t>Arch Surg</w:t>
      </w:r>
      <w:r w:rsidRPr="00DF6664">
        <w:rPr>
          <w:rFonts w:ascii="Book Antiqua" w:hAnsi="Book Antiqua"/>
          <w:sz w:val="20"/>
          <w:szCs w:val="20"/>
        </w:rPr>
        <w:t xml:space="preserve"> 1998; </w:t>
      </w:r>
      <w:r w:rsidRPr="00DF6664">
        <w:rPr>
          <w:rFonts w:ascii="Book Antiqua" w:hAnsi="Book Antiqua"/>
          <w:b/>
          <w:sz w:val="20"/>
          <w:szCs w:val="20"/>
        </w:rPr>
        <w:t>133</w:t>
      </w:r>
      <w:r w:rsidRPr="00DF6664">
        <w:rPr>
          <w:rFonts w:ascii="Book Antiqua" w:hAnsi="Book Antiqua"/>
          <w:sz w:val="20"/>
          <w:szCs w:val="20"/>
        </w:rPr>
        <w:t>: 867-874 [PMID: 9711961 DOI: 10.1001/archsurg.133.8.867]</w:t>
      </w:r>
    </w:p>
    <w:p w14:paraId="740AF2D2"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4 </w:t>
      </w:r>
      <w:r w:rsidRPr="00DF6664">
        <w:rPr>
          <w:rFonts w:ascii="Book Antiqua" w:hAnsi="Book Antiqua"/>
          <w:b/>
          <w:sz w:val="20"/>
          <w:szCs w:val="20"/>
        </w:rPr>
        <w:t>Lin E</w:t>
      </w:r>
      <w:r w:rsidRPr="00DF6664">
        <w:rPr>
          <w:rFonts w:ascii="Book Antiqua" w:hAnsi="Book Antiqua"/>
          <w:sz w:val="20"/>
          <w:szCs w:val="20"/>
        </w:rPr>
        <w:t xml:space="preserve">, Swafford V, Chadalavada R, Ramshaw BJ, Smith CD. Disparity between symptomatic and physiologic outcomes following esophageal lengthening procedures for antireflux surgery. </w:t>
      </w:r>
      <w:r w:rsidRPr="00DF6664">
        <w:rPr>
          <w:rFonts w:ascii="Book Antiqua" w:hAnsi="Book Antiqua"/>
          <w:i/>
          <w:sz w:val="20"/>
          <w:szCs w:val="20"/>
        </w:rPr>
        <w:t>J Gastrointest Surg</w:t>
      </w:r>
      <w:r w:rsidRPr="00DF6664">
        <w:rPr>
          <w:rFonts w:ascii="Book Antiqua" w:hAnsi="Book Antiqua"/>
          <w:sz w:val="20"/>
          <w:szCs w:val="20"/>
        </w:rPr>
        <w:t xml:space="preserve"> 2004; </w:t>
      </w:r>
      <w:r w:rsidRPr="00DF6664">
        <w:rPr>
          <w:rFonts w:ascii="Book Antiqua" w:hAnsi="Book Antiqua"/>
          <w:b/>
          <w:sz w:val="20"/>
          <w:szCs w:val="20"/>
        </w:rPr>
        <w:t>8</w:t>
      </w:r>
      <w:r w:rsidRPr="00DF6664">
        <w:rPr>
          <w:rFonts w:ascii="Book Antiqua" w:hAnsi="Book Antiqua"/>
          <w:sz w:val="20"/>
          <w:szCs w:val="20"/>
        </w:rPr>
        <w:t>: 31-9; discussion 38-9 [PMID: 14746833 DOI: 10.1016/j.gassur.2003.10.015]</w:t>
      </w:r>
    </w:p>
    <w:p w14:paraId="631245A4"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5 </w:t>
      </w:r>
      <w:r w:rsidRPr="00DF6664">
        <w:rPr>
          <w:rFonts w:ascii="Book Antiqua" w:hAnsi="Book Antiqua"/>
          <w:b/>
          <w:sz w:val="20"/>
          <w:szCs w:val="20"/>
        </w:rPr>
        <w:t>Stefanidis D</w:t>
      </w:r>
      <w:r w:rsidRPr="00DF6664">
        <w:rPr>
          <w:rFonts w:ascii="Book Antiqua" w:hAnsi="Book Antiqua"/>
          <w:sz w:val="20"/>
          <w:szCs w:val="20"/>
        </w:rPr>
        <w:t xml:space="preserve">, Hope WW, Kohn GP, Reardon PR, Richardson WS, Fanelli RD; SAGES Guidelines Committee. Guidelines for surgical treatment of gastroesophageal reflux disease. </w:t>
      </w:r>
      <w:r w:rsidRPr="00DF6664">
        <w:rPr>
          <w:rFonts w:ascii="Book Antiqua" w:hAnsi="Book Antiqua"/>
          <w:i/>
          <w:sz w:val="20"/>
          <w:szCs w:val="20"/>
        </w:rPr>
        <w:t>Surg Endosc</w:t>
      </w:r>
      <w:r w:rsidRPr="00DF6664">
        <w:rPr>
          <w:rFonts w:ascii="Book Antiqua" w:hAnsi="Book Antiqua"/>
          <w:sz w:val="20"/>
          <w:szCs w:val="20"/>
        </w:rPr>
        <w:t xml:space="preserve"> 2010; </w:t>
      </w:r>
      <w:r w:rsidRPr="00DF6664">
        <w:rPr>
          <w:rFonts w:ascii="Book Antiqua" w:hAnsi="Book Antiqua"/>
          <w:b/>
          <w:sz w:val="20"/>
          <w:szCs w:val="20"/>
        </w:rPr>
        <w:t>24</w:t>
      </w:r>
      <w:r w:rsidRPr="00DF6664">
        <w:rPr>
          <w:rFonts w:ascii="Book Antiqua" w:hAnsi="Book Antiqua"/>
          <w:sz w:val="20"/>
          <w:szCs w:val="20"/>
        </w:rPr>
        <w:t>: 2647-2669 [PMID: 20725747 DOI: 10.1007/s00464-010-1267-8]</w:t>
      </w:r>
    </w:p>
    <w:p w14:paraId="4F069F63"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6 </w:t>
      </w:r>
      <w:r w:rsidRPr="00DF6664">
        <w:rPr>
          <w:rFonts w:ascii="Book Antiqua" w:hAnsi="Book Antiqua"/>
          <w:b/>
          <w:sz w:val="20"/>
          <w:szCs w:val="20"/>
        </w:rPr>
        <w:t>Winans CS</w:t>
      </w:r>
      <w:r w:rsidRPr="00DF6664">
        <w:rPr>
          <w:rFonts w:ascii="Book Antiqua" w:hAnsi="Book Antiqua"/>
          <w:sz w:val="20"/>
          <w:szCs w:val="20"/>
        </w:rPr>
        <w:t xml:space="preserve">. Hiatus hernia. Its significance in the elderly patient. </w:t>
      </w:r>
      <w:r w:rsidRPr="00DF6664">
        <w:rPr>
          <w:rFonts w:ascii="Book Antiqua" w:hAnsi="Book Antiqua"/>
          <w:i/>
          <w:sz w:val="20"/>
          <w:szCs w:val="20"/>
        </w:rPr>
        <w:t>Geriatrics</w:t>
      </w:r>
      <w:r w:rsidRPr="00DF6664">
        <w:rPr>
          <w:rFonts w:ascii="Book Antiqua" w:hAnsi="Book Antiqua"/>
          <w:sz w:val="20"/>
          <w:szCs w:val="20"/>
        </w:rPr>
        <w:t xml:space="preserve"> 1972; </w:t>
      </w:r>
      <w:r w:rsidRPr="00DF6664">
        <w:rPr>
          <w:rFonts w:ascii="Book Antiqua" w:hAnsi="Book Antiqua"/>
          <w:b/>
          <w:sz w:val="20"/>
          <w:szCs w:val="20"/>
        </w:rPr>
        <w:t>27</w:t>
      </w:r>
      <w:r w:rsidRPr="00DF6664">
        <w:rPr>
          <w:rFonts w:ascii="Book Antiqua" w:hAnsi="Book Antiqua"/>
          <w:sz w:val="20"/>
          <w:szCs w:val="20"/>
        </w:rPr>
        <w:t>: 69-78 [PMID: 4576293]</w:t>
      </w:r>
    </w:p>
    <w:p w14:paraId="4C1D67A4"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7 </w:t>
      </w:r>
      <w:r w:rsidRPr="00DF6664">
        <w:rPr>
          <w:rFonts w:ascii="Book Antiqua" w:hAnsi="Book Antiqua"/>
          <w:b/>
          <w:sz w:val="20"/>
          <w:szCs w:val="20"/>
        </w:rPr>
        <w:t>Valezi AC</w:t>
      </w:r>
      <w:r w:rsidRPr="00DF6664">
        <w:rPr>
          <w:rFonts w:ascii="Book Antiqua" w:hAnsi="Book Antiqua"/>
          <w:sz w:val="20"/>
          <w:szCs w:val="20"/>
        </w:rPr>
        <w:t xml:space="preserve">, Herbella FAM, Schlottmann F, Patti MG. Gastroesophageal Reflux Disease in Obese Patients. </w:t>
      </w:r>
      <w:r w:rsidRPr="00DF6664">
        <w:rPr>
          <w:rFonts w:ascii="Book Antiqua" w:hAnsi="Book Antiqua"/>
          <w:i/>
          <w:sz w:val="20"/>
          <w:szCs w:val="20"/>
        </w:rPr>
        <w:t>J Laparoendosc Adv Surg Tech A</w:t>
      </w:r>
      <w:r w:rsidRPr="00DF6664">
        <w:rPr>
          <w:rFonts w:ascii="Book Antiqua" w:hAnsi="Book Antiqua"/>
          <w:sz w:val="20"/>
          <w:szCs w:val="20"/>
        </w:rPr>
        <w:t xml:space="preserve"> 2018; </w:t>
      </w:r>
      <w:r w:rsidRPr="00DF6664">
        <w:rPr>
          <w:rFonts w:ascii="Book Antiqua" w:hAnsi="Book Antiqua"/>
          <w:b/>
          <w:sz w:val="20"/>
          <w:szCs w:val="20"/>
        </w:rPr>
        <w:t>28</w:t>
      </w:r>
      <w:r w:rsidRPr="00DF6664">
        <w:rPr>
          <w:rFonts w:ascii="Book Antiqua" w:hAnsi="Book Antiqua"/>
          <w:sz w:val="20"/>
          <w:szCs w:val="20"/>
        </w:rPr>
        <w:t>: 949-952 [PMID: 30004267 DOI: 10.1089/lap.2018.0395]</w:t>
      </w:r>
    </w:p>
    <w:p w14:paraId="1F1DCDC8"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8 </w:t>
      </w:r>
      <w:r w:rsidRPr="00DF6664">
        <w:rPr>
          <w:rFonts w:ascii="Book Antiqua" w:hAnsi="Book Antiqua"/>
          <w:b/>
          <w:sz w:val="20"/>
          <w:szCs w:val="20"/>
        </w:rPr>
        <w:t>Obeidat FW</w:t>
      </w:r>
      <w:r w:rsidRPr="00DF6664">
        <w:rPr>
          <w:rFonts w:ascii="Book Antiqua" w:hAnsi="Book Antiqua"/>
          <w:sz w:val="20"/>
          <w:szCs w:val="20"/>
        </w:rPr>
        <w:t xml:space="preserve">, Lang RA, Knauf A, Thomas MN, Hüttl TK, Zügel NP, Jauch KW, Hüttl TP. Laparoscopic anterior hemifundoplication and hiatoplasty for the treatment of upside-down stomach: mid- and long-term results after 40 patients. </w:t>
      </w:r>
      <w:r w:rsidRPr="00DF6664">
        <w:rPr>
          <w:rFonts w:ascii="Book Antiqua" w:hAnsi="Book Antiqua"/>
          <w:i/>
          <w:sz w:val="20"/>
          <w:szCs w:val="20"/>
        </w:rPr>
        <w:t>Surg Endosc</w:t>
      </w:r>
      <w:r w:rsidRPr="00DF6664">
        <w:rPr>
          <w:rFonts w:ascii="Book Antiqua" w:hAnsi="Book Antiqua"/>
          <w:sz w:val="20"/>
          <w:szCs w:val="20"/>
        </w:rPr>
        <w:t xml:space="preserve"> 2011; </w:t>
      </w:r>
      <w:r w:rsidRPr="00DF6664">
        <w:rPr>
          <w:rFonts w:ascii="Book Antiqua" w:hAnsi="Book Antiqua"/>
          <w:b/>
          <w:sz w:val="20"/>
          <w:szCs w:val="20"/>
        </w:rPr>
        <w:t>25</w:t>
      </w:r>
      <w:r w:rsidRPr="00DF6664">
        <w:rPr>
          <w:rFonts w:ascii="Book Antiqua" w:hAnsi="Book Antiqua"/>
          <w:sz w:val="20"/>
          <w:szCs w:val="20"/>
        </w:rPr>
        <w:t>: 2230-2235 [PMID: 21359905 DOI: 10.1007/s00464-010-1537-5]</w:t>
      </w:r>
    </w:p>
    <w:p w14:paraId="556C24E8"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9 </w:t>
      </w:r>
      <w:r w:rsidRPr="00DF6664">
        <w:rPr>
          <w:rFonts w:ascii="Book Antiqua" w:hAnsi="Book Antiqua"/>
          <w:b/>
          <w:sz w:val="20"/>
          <w:szCs w:val="20"/>
        </w:rPr>
        <w:t>Targarona EM</w:t>
      </w:r>
      <w:r w:rsidRPr="00DF6664">
        <w:rPr>
          <w:rFonts w:ascii="Book Antiqua" w:hAnsi="Book Antiqua"/>
          <w:sz w:val="20"/>
          <w:szCs w:val="20"/>
        </w:rPr>
        <w:t xml:space="preserve">, Bendahan G, Balague C, Garriga J, Trias M. Mesh in the hiatus: a controversial issue. </w:t>
      </w:r>
      <w:r w:rsidRPr="00DF6664">
        <w:rPr>
          <w:rFonts w:ascii="Book Antiqua" w:hAnsi="Book Antiqua"/>
          <w:i/>
          <w:sz w:val="20"/>
          <w:szCs w:val="20"/>
        </w:rPr>
        <w:t>Arch Surg</w:t>
      </w:r>
      <w:r w:rsidRPr="00DF6664">
        <w:rPr>
          <w:rFonts w:ascii="Book Antiqua" w:hAnsi="Book Antiqua"/>
          <w:sz w:val="20"/>
          <w:szCs w:val="20"/>
        </w:rPr>
        <w:t xml:space="preserve"> 2004; </w:t>
      </w:r>
      <w:r w:rsidRPr="00DF6664">
        <w:rPr>
          <w:rFonts w:ascii="Book Antiqua" w:hAnsi="Book Antiqua"/>
          <w:b/>
          <w:sz w:val="20"/>
          <w:szCs w:val="20"/>
        </w:rPr>
        <w:t>139</w:t>
      </w:r>
      <w:r w:rsidRPr="00DF6664">
        <w:rPr>
          <w:rFonts w:ascii="Book Antiqua" w:hAnsi="Book Antiqua"/>
          <w:sz w:val="20"/>
          <w:szCs w:val="20"/>
        </w:rPr>
        <w:t>: 1286-96; discussion 1296 [PMID: 15611451 DOI: 10.1001/archsurg.139.12.1286]</w:t>
      </w:r>
    </w:p>
    <w:p w14:paraId="30D0BB6A"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10 </w:t>
      </w:r>
      <w:r w:rsidRPr="00DF6664">
        <w:rPr>
          <w:rFonts w:ascii="Book Antiqua" w:hAnsi="Book Antiqua"/>
          <w:b/>
          <w:sz w:val="20"/>
          <w:szCs w:val="20"/>
        </w:rPr>
        <w:t>Antoniou SA</w:t>
      </w:r>
      <w:r w:rsidRPr="00DF6664">
        <w:rPr>
          <w:rFonts w:ascii="Book Antiqua" w:hAnsi="Book Antiqua"/>
          <w:sz w:val="20"/>
          <w:szCs w:val="20"/>
        </w:rPr>
        <w:t xml:space="preserve">, Antoniou GA, Koch OO, Pointner R, Granderath FA. Lower recurrence rates after mesh-reinforced versus simple hiatal hernia repair: a meta-analysis of randomized trials. </w:t>
      </w:r>
      <w:r w:rsidRPr="00DF6664">
        <w:rPr>
          <w:rFonts w:ascii="Book Antiqua" w:hAnsi="Book Antiqua"/>
          <w:i/>
          <w:sz w:val="20"/>
          <w:szCs w:val="20"/>
        </w:rPr>
        <w:t>Surg Laparosc Endosc Percutan Tech</w:t>
      </w:r>
      <w:r w:rsidRPr="00DF6664">
        <w:rPr>
          <w:rFonts w:ascii="Book Antiqua" w:hAnsi="Book Antiqua"/>
          <w:sz w:val="20"/>
          <w:szCs w:val="20"/>
        </w:rPr>
        <w:t xml:space="preserve"> 2012; </w:t>
      </w:r>
      <w:r w:rsidRPr="00DF6664">
        <w:rPr>
          <w:rFonts w:ascii="Book Antiqua" w:hAnsi="Book Antiqua"/>
          <w:b/>
          <w:sz w:val="20"/>
          <w:szCs w:val="20"/>
        </w:rPr>
        <w:t>22</w:t>
      </w:r>
      <w:r w:rsidRPr="00DF6664">
        <w:rPr>
          <w:rFonts w:ascii="Book Antiqua" w:hAnsi="Book Antiqua"/>
          <w:sz w:val="20"/>
          <w:szCs w:val="20"/>
        </w:rPr>
        <w:t>: 498-502 [PMID: 23238375 DOI: 10.1097/SLE.0b013e3182747ac2]</w:t>
      </w:r>
    </w:p>
    <w:p w14:paraId="52B290E5"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11 </w:t>
      </w:r>
      <w:r w:rsidRPr="00DF6664">
        <w:rPr>
          <w:rFonts w:ascii="Book Antiqua" w:hAnsi="Book Antiqua"/>
          <w:b/>
          <w:sz w:val="20"/>
          <w:szCs w:val="20"/>
        </w:rPr>
        <w:t>Ruhl CE</w:t>
      </w:r>
      <w:r w:rsidRPr="00DF6664">
        <w:rPr>
          <w:rFonts w:ascii="Book Antiqua" w:hAnsi="Book Antiqua"/>
          <w:sz w:val="20"/>
          <w:szCs w:val="20"/>
        </w:rPr>
        <w:t xml:space="preserve">, Everhart JE. Relationship of iron-deficiency anemia with esophagitis and hiatal hernia: hospital findings from a prospective, population-based study. </w:t>
      </w:r>
      <w:r w:rsidRPr="00DF6664">
        <w:rPr>
          <w:rFonts w:ascii="Book Antiqua" w:hAnsi="Book Antiqua"/>
          <w:i/>
          <w:sz w:val="20"/>
          <w:szCs w:val="20"/>
        </w:rPr>
        <w:t>Am J Gastroenterol</w:t>
      </w:r>
      <w:r w:rsidRPr="00DF6664">
        <w:rPr>
          <w:rFonts w:ascii="Book Antiqua" w:hAnsi="Book Antiqua"/>
          <w:sz w:val="20"/>
          <w:szCs w:val="20"/>
        </w:rPr>
        <w:t xml:space="preserve"> 2001; </w:t>
      </w:r>
      <w:r w:rsidRPr="00DF6664">
        <w:rPr>
          <w:rFonts w:ascii="Book Antiqua" w:hAnsi="Book Antiqua"/>
          <w:b/>
          <w:sz w:val="20"/>
          <w:szCs w:val="20"/>
        </w:rPr>
        <w:t>96</w:t>
      </w:r>
      <w:r w:rsidRPr="00DF6664">
        <w:rPr>
          <w:rFonts w:ascii="Book Antiqua" w:hAnsi="Book Antiqua"/>
          <w:sz w:val="20"/>
          <w:szCs w:val="20"/>
        </w:rPr>
        <w:t>: 322-326 [PMID: 11232670 DOI: 10.1111/j.1572-0241.2001.03513.x]</w:t>
      </w:r>
    </w:p>
    <w:p w14:paraId="276D94A8"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12 </w:t>
      </w:r>
      <w:r w:rsidRPr="00DF6664">
        <w:rPr>
          <w:rFonts w:ascii="Book Antiqua" w:hAnsi="Book Antiqua"/>
          <w:b/>
          <w:sz w:val="20"/>
          <w:szCs w:val="20"/>
        </w:rPr>
        <w:t>Gray DM</w:t>
      </w:r>
      <w:r w:rsidRPr="00DF6664">
        <w:rPr>
          <w:rFonts w:ascii="Book Antiqua" w:hAnsi="Book Antiqua"/>
          <w:sz w:val="20"/>
          <w:szCs w:val="20"/>
        </w:rPr>
        <w:t xml:space="preserve">, Kushnir V, Kalra G, Rosenstock A, Alsakka MA, Patel A, Sayuk G, Gyawali CP. Cameron lesions in patients with hiatal hernias: prevalence, presentation, and treatment outcome. </w:t>
      </w:r>
      <w:r w:rsidRPr="00DF6664">
        <w:rPr>
          <w:rFonts w:ascii="Book Antiqua" w:hAnsi="Book Antiqua"/>
          <w:i/>
          <w:sz w:val="20"/>
          <w:szCs w:val="20"/>
        </w:rPr>
        <w:t>Dis Esophagus</w:t>
      </w:r>
      <w:r w:rsidRPr="00DF6664">
        <w:rPr>
          <w:rFonts w:ascii="Book Antiqua" w:hAnsi="Book Antiqua"/>
          <w:sz w:val="20"/>
          <w:szCs w:val="20"/>
        </w:rPr>
        <w:t xml:space="preserve"> 2015; </w:t>
      </w:r>
      <w:r w:rsidRPr="00DF6664">
        <w:rPr>
          <w:rFonts w:ascii="Book Antiqua" w:hAnsi="Book Antiqua"/>
          <w:b/>
          <w:sz w:val="20"/>
          <w:szCs w:val="20"/>
        </w:rPr>
        <w:t>28</w:t>
      </w:r>
      <w:r w:rsidRPr="00DF6664">
        <w:rPr>
          <w:rFonts w:ascii="Book Antiqua" w:hAnsi="Book Antiqua"/>
          <w:sz w:val="20"/>
          <w:szCs w:val="20"/>
        </w:rPr>
        <w:t>: 448-452 [PMID: 24758713 DOI: 10.1111/dote.12223]</w:t>
      </w:r>
    </w:p>
    <w:p w14:paraId="31ECC75A"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13 </w:t>
      </w:r>
      <w:r w:rsidRPr="00DF6664">
        <w:rPr>
          <w:rFonts w:ascii="Book Antiqua" w:hAnsi="Book Antiqua"/>
          <w:b/>
          <w:sz w:val="20"/>
          <w:szCs w:val="20"/>
        </w:rPr>
        <w:t>Asti E</w:t>
      </w:r>
      <w:r w:rsidRPr="00DF6664">
        <w:rPr>
          <w:rFonts w:ascii="Book Antiqua" w:hAnsi="Book Antiqua"/>
          <w:sz w:val="20"/>
          <w:szCs w:val="20"/>
        </w:rPr>
        <w:t xml:space="preserve">, Bonavina L, Lombardi M, Bandera F, Secchi F, Guazzi M. Reversibility of cardiopulmonary impairment after laparoscopic repair of large hiatal hernia. </w:t>
      </w:r>
      <w:r w:rsidRPr="00DF6664">
        <w:rPr>
          <w:rFonts w:ascii="Book Antiqua" w:hAnsi="Book Antiqua"/>
          <w:i/>
          <w:sz w:val="20"/>
          <w:szCs w:val="20"/>
        </w:rPr>
        <w:t>Int J Surg Case Rep</w:t>
      </w:r>
      <w:r w:rsidRPr="00DF6664">
        <w:rPr>
          <w:rFonts w:ascii="Book Antiqua" w:hAnsi="Book Antiqua"/>
          <w:sz w:val="20"/>
          <w:szCs w:val="20"/>
        </w:rPr>
        <w:t xml:space="preserve"> 2015; </w:t>
      </w:r>
      <w:r w:rsidRPr="00DF6664">
        <w:rPr>
          <w:rFonts w:ascii="Book Antiqua" w:hAnsi="Book Antiqua"/>
          <w:b/>
          <w:sz w:val="20"/>
          <w:szCs w:val="20"/>
        </w:rPr>
        <w:t>14</w:t>
      </w:r>
      <w:r w:rsidRPr="00DF6664">
        <w:rPr>
          <w:rFonts w:ascii="Book Antiqua" w:hAnsi="Book Antiqua"/>
          <w:sz w:val="20"/>
          <w:szCs w:val="20"/>
        </w:rPr>
        <w:t>: 33-35 [PMID: 26210719 DOI: 10.1016/j.ijscr.2015.07.005]</w:t>
      </w:r>
    </w:p>
    <w:p w14:paraId="63A884C3"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14 </w:t>
      </w:r>
      <w:r w:rsidRPr="00DF6664">
        <w:rPr>
          <w:rFonts w:ascii="Book Antiqua" w:hAnsi="Book Antiqua"/>
          <w:b/>
          <w:sz w:val="20"/>
          <w:szCs w:val="20"/>
        </w:rPr>
        <w:t>Naoum C</w:t>
      </w:r>
      <w:r w:rsidRPr="00DF6664">
        <w:rPr>
          <w:rFonts w:ascii="Book Antiqua" w:hAnsi="Book Antiqua"/>
          <w:sz w:val="20"/>
          <w:szCs w:val="20"/>
        </w:rPr>
        <w:t xml:space="preserve">, Puranik R, Falk GL, Yiannikas J, Kritharides L. Postprandial left atrial filling is impaired in patients with large hiatal hernia and improves following surgical repair. </w:t>
      </w:r>
      <w:r w:rsidRPr="00DF6664">
        <w:rPr>
          <w:rFonts w:ascii="Book Antiqua" w:hAnsi="Book Antiqua"/>
          <w:i/>
          <w:sz w:val="20"/>
          <w:szCs w:val="20"/>
        </w:rPr>
        <w:t>Int J Cardiol</w:t>
      </w:r>
      <w:r w:rsidRPr="00DF6664">
        <w:rPr>
          <w:rFonts w:ascii="Book Antiqua" w:hAnsi="Book Antiqua"/>
          <w:sz w:val="20"/>
          <w:szCs w:val="20"/>
        </w:rPr>
        <w:t xml:space="preserve"> 2015; </w:t>
      </w:r>
      <w:r w:rsidRPr="00DF6664">
        <w:rPr>
          <w:rFonts w:ascii="Book Antiqua" w:hAnsi="Book Antiqua"/>
          <w:b/>
          <w:sz w:val="20"/>
          <w:szCs w:val="20"/>
        </w:rPr>
        <w:t>182</w:t>
      </w:r>
      <w:r w:rsidRPr="00DF6664">
        <w:rPr>
          <w:rFonts w:ascii="Book Antiqua" w:hAnsi="Book Antiqua"/>
          <w:sz w:val="20"/>
          <w:szCs w:val="20"/>
        </w:rPr>
        <w:t>: 291-293 [PMID: 25585365 DOI: 10.1016/j.ijcard.2014.12.133]</w:t>
      </w:r>
    </w:p>
    <w:p w14:paraId="52FA081A"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15 </w:t>
      </w:r>
      <w:r w:rsidRPr="00DF6664">
        <w:rPr>
          <w:rFonts w:ascii="Book Antiqua" w:hAnsi="Book Antiqua"/>
          <w:b/>
          <w:sz w:val="20"/>
          <w:szCs w:val="20"/>
        </w:rPr>
        <w:t>Bjelovi</w:t>
      </w:r>
      <w:r w:rsidRPr="00DF6664">
        <w:rPr>
          <w:rFonts w:ascii="Book Antiqua" w:hAnsi="Book Antiqua" w:cs="Cambria"/>
          <w:b/>
          <w:sz w:val="20"/>
          <w:szCs w:val="20"/>
        </w:rPr>
        <w:t>ć</w:t>
      </w:r>
      <w:r w:rsidRPr="00DF6664">
        <w:rPr>
          <w:rFonts w:ascii="Book Antiqua" w:hAnsi="Book Antiqua"/>
          <w:b/>
          <w:sz w:val="20"/>
          <w:szCs w:val="20"/>
        </w:rPr>
        <w:t xml:space="preserve"> M</w:t>
      </w:r>
      <w:r w:rsidRPr="00DF6664">
        <w:rPr>
          <w:rFonts w:ascii="Book Antiqua" w:hAnsi="Book Antiqua"/>
          <w:sz w:val="20"/>
          <w:szCs w:val="20"/>
        </w:rPr>
        <w:t>, Babic T, Gunji</w:t>
      </w:r>
      <w:r w:rsidRPr="00DF6664">
        <w:rPr>
          <w:rFonts w:ascii="Book Antiqua" w:hAnsi="Book Antiqua" w:cs="Cambria"/>
          <w:sz w:val="20"/>
          <w:szCs w:val="20"/>
        </w:rPr>
        <w:t>ć</w:t>
      </w:r>
      <w:r w:rsidRPr="00DF6664">
        <w:rPr>
          <w:rFonts w:ascii="Book Antiqua" w:hAnsi="Book Antiqua"/>
          <w:sz w:val="20"/>
          <w:szCs w:val="20"/>
        </w:rPr>
        <w:t xml:space="preserve"> D, Veselinovi</w:t>
      </w:r>
      <w:r w:rsidRPr="00DF6664">
        <w:rPr>
          <w:rFonts w:ascii="Book Antiqua" w:hAnsi="Book Antiqua" w:cs="Cambria"/>
          <w:sz w:val="20"/>
          <w:szCs w:val="20"/>
        </w:rPr>
        <w:t>ć</w:t>
      </w:r>
      <w:r w:rsidRPr="00DF6664">
        <w:rPr>
          <w:rFonts w:ascii="Book Antiqua" w:hAnsi="Book Antiqua"/>
          <w:sz w:val="20"/>
          <w:szCs w:val="20"/>
        </w:rPr>
        <w:t xml:space="preserve"> M, Spica B. Laparoscopic repair of hiatal hernias: experience after 200 consecutive cases. </w:t>
      </w:r>
      <w:r w:rsidRPr="00DF6664">
        <w:rPr>
          <w:rFonts w:ascii="Book Antiqua" w:hAnsi="Book Antiqua"/>
          <w:i/>
          <w:sz w:val="20"/>
          <w:szCs w:val="20"/>
        </w:rPr>
        <w:t>Srp Arh Celok Lek</w:t>
      </w:r>
      <w:r w:rsidRPr="00DF6664">
        <w:rPr>
          <w:rFonts w:ascii="Book Antiqua" w:hAnsi="Book Antiqua"/>
          <w:sz w:val="20"/>
          <w:szCs w:val="20"/>
        </w:rPr>
        <w:t xml:space="preserve"> 2014; </w:t>
      </w:r>
      <w:r w:rsidRPr="00DF6664">
        <w:rPr>
          <w:rFonts w:ascii="Book Antiqua" w:hAnsi="Book Antiqua"/>
          <w:b/>
          <w:sz w:val="20"/>
          <w:szCs w:val="20"/>
        </w:rPr>
        <w:t>142</w:t>
      </w:r>
      <w:r w:rsidRPr="00DF6664">
        <w:rPr>
          <w:rFonts w:ascii="Book Antiqua" w:hAnsi="Book Antiqua"/>
          <w:sz w:val="20"/>
          <w:szCs w:val="20"/>
        </w:rPr>
        <w:t>: 424-430 [PMID: 25233686]</w:t>
      </w:r>
    </w:p>
    <w:p w14:paraId="5D15B06D" w14:textId="77777777" w:rsidR="006F0C96" w:rsidRPr="00DF6664" w:rsidRDefault="00117CE5" w:rsidP="00DF6664">
      <w:pPr>
        <w:pStyle w:val="Default"/>
        <w:snapToGrid w:val="0"/>
        <w:spacing w:line="360" w:lineRule="auto"/>
        <w:jc w:val="both"/>
        <w:rPr>
          <w:sz w:val="20"/>
          <w:szCs w:val="20"/>
        </w:rPr>
      </w:pPr>
      <w:r w:rsidRPr="00DF6664">
        <w:rPr>
          <w:b/>
          <w:bCs/>
          <w:sz w:val="20"/>
          <w:szCs w:val="20"/>
        </w:rPr>
        <w:br w:type="page"/>
      </w:r>
      <w:r w:rsidR="006F0C96" w:rsidRPr="00DF6664">
        <w:rPr>
          <w:b/>
          <w:bCs/>
          <w:sz w:val="20"/>
          <w:szCs w:val="20"/>
        </w:rPr>
        <w:t>Footnotes</w:t>
      </w:r>
    </w:p>
    <w:p w14:paraId="241E1D6A"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Informed consent statement: </w:t>
      </w:r>
      <w:r w:rsidRPr="00DF6664">
        <w:rPr>
          <w:sz w:val="20"/>
          <w:szCs w:val="20"/>
        </w:rPr>
        <w:t>Informed written consent was obtained from the patient for publication of this report and any accompanying images.</w:t>
      </w:r>
    </w:p>
    <w:p w14:paraId="325B40DA" w14:textId="77777777" w:rsidR="006F0C96" w:rsidRPr="00DF6664" w:rsidRDefault="006F0C96" w:rsidP="00DF6664">
      <w:pPr>
        <w:pStyle w:val="Default"/>
        <w:snapToGrid w:val="0"/>
        <w:spacing w:line="360" w:lineRule="auto"/>
        <w:jc w:val="both"/>
        <w:rPr>
          <w:b/>
          <w:bCs/>
          <w:sz w:val="20"/>
          <w:szCs w:val="20"/>
        </w:rPr>
      </w:pPr>
    </w:p>
    <w:p w14:paraId="71D3C0C3"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Conflict-of-interest statement: </w:t>
      </w:r>
      <w:r w:rsidRPr="00DF6664">
        <w:rPr>
          <w:sz w:val="20"/>
          <w:szCs w:val="20"/>
        </w:rPr>
        <w:t xml:space="preserve">The authors declare that they have no conflict of interest. </w:t>
      </w:r>
    </w:p>
    <w:p w14:paraId="6396E350" w14:textId="77777777" w:rsidR="006F0C96" w:rsidRPr="00DF6664" w:rsidRDefault="006F0C96" w:rsidP="00DF6664">
      <w:pPr>
        <w:snapToGrid w:val="0"/>
        <w:spacing w:line="360" w:lineRule="auto"/>
        <w:jc w:val="both"/>
        <w:rPr>
          <w:rFonts w:ascii="Book Antiqua" w:hAnsi="Book Antiqua"/>
          <w:sz w:val="20"/>
          <w:szCs w:val="20"/>
        </w:rPr>
      </w:pPr>
    </w:p>
    <w:p w14:paraId="2E9B5240" w14:textId="77777777" w:rsidR="007A34E8" w:rsidRPr="00DF6664" w:rsidRDefault="007A34E8" w:rsidP="00DF6664">
      <w:pPr>
        <w:autoSpaceDE w:val="0"/>
        <w:autoSpaceDN w:val="0"/>
        <w:adjustRightInd w:val="0"/>
        <w:snapToGrid w:val="0"/>
        <w:spacing w:line="360" w:lineRule="auto"/>
        <w:jc w:val="both"/>
        <w:rPr>
          <w:rFonts w:ascii="Book Antiqua" w:hAnsi="Book Antiqua" w:cs="Times New Roman"/>
          <w:kern w:val="2"/>
          <w:sz w:val="20"/>
          <w:szCs w:val="20"/>
        </w:rPr>
      </w:pPr>
      <w:r w:rsidRPr="00216336">
        <w:rPr>
          <w:rFonts w:ascii="Book Antiqua" w:hAnsi="Book Antiqua" w:cs="Tahoma"/>
          <w:b/>
          <w:sz w:val="20"/>
          <w:szCs w:val="20"/>
        </w:rPr>
        <w:t>CARE Checklist (2016) statement:</w:t>
      </w:r>
      <w:r w:rsidRPr="00216336">
        <w:rPr>
          <w:rFonts w:ascii="Book Antiqua" w:hAnsi="Book Antiqua" w:cs="Tahoma"/>
          <w:sz w:val="20"/>
          <w:szCs w:val="20"/>
        </w:rPr>
        <w:t xml:space="preserve"> </w:t>
      </w:r>
      <w:r w:rsidRPr="00216336">
        <w:rPr>
          <w:rFonts w:ascii="Book Antiqua" w:hAnsi="Book Antiqua" w:cs="TimesNewRomanPSMT"/>
          <w:sz w:val="20"/>
          <w:szCs w:val="20"/>
        </w:rPr>
        <w:t>The authors have read the CARE Checklist (2016), and the manuscript was prepared and revised according to the CARE Checklist (2016).</w:t>
      </w:r>
    </w:p>
    <w:p w14:paraId="17AF2117" w14:textId="77777777" w:rsidR="007A34E8" w:rsidRPr="00216336" w:rsidRDefault="007A34E8" w:rsidP="00DF6664">
      <w:pPr>
        <w:widowControl w:val="0"/>
        <w:adjustRightInd w:val="0"/>
        <w:snapToGrid w:val="0"/>
        <w:spacing w:line="360" w:lineRule="auto"/>
        <w:jc w:val="both"/>
        <w:rPr>
          <w:rFonts w:ascii="Book Antiqua" w:hAnsi="Book Antiqua" w:cs="等线"/>
          <w:b/>
          <w:bCs/>
          <w:sz w:val="20"/>
          <w:szCs w:val="20"/>
        </w:rPr>
      </w:pPr>
    </w:p>
    <w:p w14:paraId="34953FE8" w14:textId="616BBAF5" w:rsidR="007A34E8" w:rsidRPr="00216336" w:rsidRDefault="007A34E8" w:rsidP="00DF6664">
      <w:pPr>
        <w:adjustRightInd w:val="0"/>
        <w:snapToGrid w:val="0"/>
        <w:spacing w:line="360" w:lineRule="auto"/>
        <w:jc w:val="both"/>
        <w:rPr>
          <w:rFonts w:ascii="Book Antiqua" w:hAnsi="Book Antiqua"/>
          <w:sz w:val="20"/>
          <w:szCs w:val="20"/>
        </w:rPr>
      </w:pPr>
      <w:r w:rsidRPr="00DF6664">
        <w:rPr>
          <w:rFonts w:ascii="Book Antiqua" w:hAnsi="Book Antiqua"/>
          <w:b/>
          <w:color w:val="000000"/>
          <w:sz w:val="20"/>
          <w:szCs w:val="20"/>
        </w:rPr>
        <w:t>Open-Access:</w:t>
      </w:r>
      <w:r w:rsidRPr="00DF6664">
        <w:rPr>
          <w:rFonts w:ascii="Book Antiqua" w:hAnsi="Book Antiqua"/>
          <w:color w:val="000000"/>
          <w:sz w:val="20"/>
          <w:szCs w:val="20"/>
        </w:rPr>
        <w:t xml:space="preserve"> This article is an open-access </w:t>
      </w:r>
      <w:r w:rsidRPr="00DF6664">
        <w:rPr>
          <w:rFonts w:ascii="Book Antiqua" w:hAnsi="Book Antiqua"/>
          <w:sz w:val="20"/>
          <w:szCs w:val="20"/>
        </w:rPr>
        <w:t xml:space="preserve">article that was selected </w:t>
      </w:r>
      <w:r w:rsidRPr="00DF6664">
        <w:rPr>
          <w:rFonts w:ascii="Book Antiqua" w:hAnsi="Book Antiqua"/>
          <w:color w:val="000000"/>
          <w:sz w:val="20"/>
          <w:szCs w:val="20"/>
        </w:rPr>
        <w:t>by an in-house editor and fully peer-reviewed by external reviewers. It is distributed in accordance with the Creative Commons Attribution Non</w:t>
      </w:r>
      <w:r w:rsidR="00BA1425" w:rsidRPr="00DF6664">
        <w:rPr>
          <w:rFonts w:ascii="Book Antiqua" w:hAnsi="Book Antiqua"/>
          <w:color w:val="000000"/>
          <w:sz w:val="20"/>
          <w:szCs w:val="20"/>
        </w:rPr>
        <w:t>-</w:t>
      </w:r>
      <w:r w:rsidRPr="00DF6664">
        <w:rPr>
          <w:rFonts w:ascii="Book Antiqua" w:hAnsi="Book Antiqua"/>
          <w:color w:val="000000"/>
          <w:sz w:val="20"/>
          <w:szCs w:val="2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C164DF" w14:textId="77777777" w:rsidR="007A34E8" w:rsidRPr="00216336" w:rsidRDefault="007A34E8" w:rsidP="00DF6664">
      <w:pPr>
        <w:widowControl w:val="0"/>
        <w:adjustRightInd w:val="0"/>
        <w:snapToGrid w:val="0"/>
        <w:spacing w:line="360" w:lineRule="auto"/>
        <w:jc w:val="both"/>
        <w:rPr>
          <w:rFonts w:ascii="Book Antiqua" w:hAnsi="Book Antiqua" w:cs="等线"/>
          <w:b/>
          <w:bCs/>
          <w:sz w:val="20"/>
          <w:szCs w:val="20"/>
        </w:rPr>
      </w:pPr>
    </w:p>
    <w:p w14:paraId="0247A4B2" w14:textId="391A3575" w:rsidR="006F0C96" w:rsidRPr="00DF6664" w:rsidRDefault="007A34E8" w:rsidP="00DF6664">
      <w:pPr>
        <w:pStyle w:val="Default"/>
        <w:snapToGrid w:val="0"/>
        <w:spacing w:line="360" w:lineRule="auto"/>
        <w:jc w:val="both"/>
        <w:rPr>
          <w:sz w:val="20"/>
          <w:szCs w:val="20"/>
        </w:rPr>
      </w:pPr>
      <w:r w:rsidRPr="00216336">
        <w:rPr>
          <w:rFonts w:eastAsia="宋体" w:cs="宋体"/>
          <w:b/>
          <w:sz w:val="20"/>
          <w:szCs w:val="20"/>
        </w:rPr>
        <w:t>Manuscript</w:t>
      </w:r>
      <w:r w:rsidR="00BA1425" w:rsidRPr="00216336">
        <w:rPr>
          <w:rFonts w:eastAsia="宋体" w:cs="宋体"/>
          <w:b/>
          <w:sz w:val="20"/>
          <w:szCs w:val="20"/>
        </w:rPr>
        <w:t xml:space="preserve"> </w:t>
      </w:r>
      <w:r w:rsidRPr="00216336">
        <w:rPr>
          <w:rFonts w:eastAsia="宋体" w:cs="宋体"/>
          <w:b/>
          <w:sz w:val="20"/>
          <w:szCs w:val="20"/>
        </w:rPr>
        <w:t>source:</w:t>
      </w:r>
      <w:r w:rsidR="00BA1425" w:rsidRPr="00216336">
        <w:rPr>
          <w:rFonts w:eastAsia="宋体" w:cs="宋体"/>
          <w:sz w:val="20"/>
          <w:szCs w:val="20"/>
        </w:rPr>
        <w:t xml:space="preserve"> </w:t>
      </w:r>
      <w:r w:rsidR="002B43FF" w:rsidRPr="00DF6664">
        <w:rPr>
          <w:sz w:val="20"/>
          <w:szCs w:val="20"/>
        </w:rPr>
        <w:t>Unsolicited</w:t>
      </w:r>
      <w:r w:rsidR="006F0C96" w:rsidRPr="00DF6664">
        <w:rPr>
          <w:sz w:val="20"/>
          <w:szCs w:val="20"/>
        </w:rPr>
        <w:t xml:space="preserve"> manuscript </w:t>
      </w:r>
    </w:p>
    <w:p w14:paraId="1185E070" w14:textId="77777777" w:rsidR="00AB7B17" w:rsidRPr="00DF6664" w:rsidRDefault="00AB7B17" w:rsidP="00DF6664">
      <w:pPr>
        <w:pStyle w:val="Default"/>
        <w:snapToGrid w:val="0"/>
        <w:spacing w:line="360" w:lineRule="auto"/>
        <w:jc w:val="both"/>
        <w:rPr>
          <w:b/>
          <w:bCs/>
          <w:sz w:val="20"/>
          <w:szCs w:val="20"/>
        </w:rPr>
      </w:pPr>
    </w:p>
    <w:p w14:paraId="57FFDCC4" w14:textId="77777777" w:rsidR="00B16383" w:rsidRPr="00DF6664" w:rsidRDefault="006F0C96" w:rsidP="00DF6664">
      <w:pPr>
        <w:pStyle w:val="Default"/>
        <w:snapToGrid w:val="0"/>
        <w:spacing w:line="360" w:lineRule="auto"/>
        <w:jc w:val="both"/>
        <w:rPr>
          <w:sz w:val="20"/>
          <w:szCs w:val="20"/>
        </w:rPr>
      </w:pPr>
      <w:r w:rsidRPr="00DF6664">
        <w:rPr>
          <w:b/>
          <w:bCs/>
          <w:sz w:val="20"/>
          <w:szCs w:val="20"/>
        </w:rPr>
        <w:t xml:space="preserve">Corresponding Author's Membership in Professional Societies: </w:t>
      </w:r>
      <w:r w:rsidR="00E915A8" w:rsidRPr="00DF6664">
        <w:rPr>
          <w:sz w:val="20"/>
          <w:szCs w:val="20"/>
        </w:rPr>
        <w:t>Chinese College of Surgeons of GERD Committee</w:t>
      </w:r>
      <w:r w:rsidR="009E2452" w:rsidRPr="00DF6664">
        <w:rPr>
          <w:sz w:val="20"/>
          <w:szCs w:val="20"/>
        </w:rPr>
        <w:t xml:space="preserve"> (Chairman)</w:t>
      </w:r>
      <w:r w:rsidR="00E915A8" w:rsidRPr="00DF6664">
        <w:rPr>
          <w:sz w:val="20"/>
          <w:szCs w:val="20"/>
        </w:rPr>
        <w:t xml:space="preserve">; </w:t>
      </w:r>
      <w:r w:rsidR="00B16383" w:rsidRPr="00DF6664">
        <w:rPr>
          <w:sz w:val="20"/>
          <w:szCs w:val="20"/>
        </w:rPr>
        <w:t>Chinese Hernia College of Surgeons</w:t>
      </w:r>
      <w:r w:rsidR="009E2452" w:rsidRPr="00DF6664">
        <w:rPr>
          <w:sz w:val="20"/>
          <w:szCs w:val="20"/>
        </w:rPr>
        <w:t xml:space="preserve"> (Vice Chairman)</w:t>
      </w:r>
      <w:r w:rsidR="00E915A8" w:rsidRPr="00DF6664">
        <w:rPr>
          <w:sz w:val="20"/>
          <w:szCs w:val="20"/>
        </w:rPr>
        <w:t>.</w:t>
      </w:r>
    </w:p>
    <w:p w14:paraId="0DC51EE7" w14:textId="77777777" w:rsidR="00B16383" w:rsidRPr="00DF6664" w:rsidRDefault="00B16383" w:rsidP="00DF6664">
      <w:pPr>
        <w:pStyle w:val="Default"/>
        <w:snapToGrid w:val="0"/>
        <w:spacing w:line="360" w:lineRule="auto"/>
        <w:jc w:val="both"/>
        <w:rPr>
          <w:sz w:val="20"/>
          <w:szCs w:val="20"/>
        </w:rPr>
      </w:pPr>
    </w:p>
    <w:p w14:paraId="5E3F3345" w14:textId="77777777" w:rsidR="006F0C96" w:rsidRPr="00DF6664" w:rsidRDefault="006F0C96" w:rsidP="00DF6664">
      <w:pPr>
        <w:pStyle w:val="Default"/>
        <w:snapToGrid w:val="0"/>
        <w:spacing w:line="360" w:lineRule="auto"/>
        <w:jc w:val="both"/>
        <w:rPr>
          <w:sz w:val="20"/>
          <w:szCs w:val="20"/>
        </w:rPr>
      </w:pPr>
      <w:r w:rsidRPr="00DF6664">
        <w:rPr>
          <w:b/>
          <w:bCs/>
          <w:sz w:val="20"/>
          <w:szCs w:val="20"/>
        </w:rPr>
        <w:t>Peer-review started:</w:t>
      </w:r>
      <w:r w:rsidRPr="00DF6664">
        <w:rPr>
          <w:sz w:val="20"/>
          <w:szCs w:val="20"/>
        </w:rPr>
        <w:t xml:space="preserve"> </w:t>
      </w:r>
      <w:r w:rsidR="00FC09B8" w:rsidRPr="00DF6664">
        <w:rPr>
          <w:sz w:val="20"/>
          <w:szCs w:val="20"/>
        </w:rPr>
        <w:t>December</w:t>
      </w:r>
      <w:r w:rsidRPr="00DF6664">
        <w:rPr>
          <w:sz w:val="20"/>
          <w:szCs w:val="20"/>
        </w:rPr>
        <w:t xml:space="preserve"> </w:t>
      </w:r>
      <w:r w:rsidR="00FC09B8" w:rsidRPr="00DF6664">
        <w:rPr>
          <w:sz w:val="20"/>
          <w:szCs w:val="20"/>
        </w:rPr>
        <w:t>17</w:t>
      </w:r>
      <w:r w:rsidRPr="00DF6664">
        <w:rPr>
          <w:sz w:val="20"/>
          <w:szCs w:val="20"/>
        </w:rPr>
        <w:t>, 201</w:t>
      </w:r>
      <w:r w:rsidR="00FC09B8" w:rsidRPr="00DF6664">
        <w:rPr>
          <w:sz w:val="20"/>
          <w:szCs w:val="20"/>
        </w:rPr>
        <w:t>9</w:t>
      </w:r>
      <w:r w:rsidRPr="00DF6664">
        <w:rPr>
          <w:sz w:val="20"/>
          <w:szCs w:val="20"/>
        </w:rPr>
        <w:t xml:space="preserve"> </w:t>
      </w:r>
    </w:p>
    <w:p w14:paraId="399ED67A"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First decision: </w:t>
      </w:r>
      <w:r w:rsidR="00FC09B8" w:rsidRPr="00DF6664">
        <w:rPr>
          <w:sz w:val="20"/>
          <w:szCs w:val="20"/>
        </w:rPr>
        <w:t>January</w:t>
      </w:r>
      <w:r w:rsidRPr="00DF6664">
        <w:rPr>
          <w:sz w:val="20"/>
          <w:szCs w:val="20"/>
        </w:rPr>
        <w:t xml:space="preserve"> </w:t>
      </w:r>
      <w:r w:rsidR="00FC09B8" w:rsidRPr="00DF6664">
        <w:rPr>
          <w:sz w:val="20"/>
          <w:szCs w:val="20"/>
        </w:rPr>
        <w:t>13</w:t>
      </w:r>
      <w:r w:rsidRPr="00DF6664">
        <w:rPr>
          <w:sz w:val="20"/>
          <w:szCs w:val="20"/>
        </w:rPr>
        <w:t>, 20</w:t>
      </w:r>
      <w:r w:rsidR="00FC09B8" w:rsidRPr="00DF6664">
        <w:rPr>
          <w:sz w:val="20"/>
          <w:szCs w:val="20"/>
        </w:rPr>
        <w:t>20</w:t>
      </w:r>
      <w:r w:rsidRPr="00DF6664">
        <w:rPr>
          <w:sz w:val="20"/>
          <w:szCs w:val="20"/>
        </w:rPr>
        <w:t xml:space="preserve"> </w:t>
      </w:r>
    </w:p>
    <w:p w14:paraId="1D96DC31" w14:textId="55289AB0" w:rsidR="007A34E8" w:rsidRPr="00216336" w:rsidRDefault="007A34E8" w:rsidP="00DF6664">
      <w:pPr>
        <w:snapToGrid w:val="0"/>
        <w:spacing w:line="360" w:lineRule="auto"/>
        <w:jc w:val="both"/>
        <w:rPr>
          <w:rFonts w:ascii="Book Antiqua" w:hAnsi="Book Antiqua"/>
          <w:sz w:val="20"/>
          <w:szCs w:val="20"/>
        </w:rPr>
      </w:pPr>
      <w:r w:rsidRPr="00216336">
        <w:rPr>
          <w:rFonts w:ascii="Book Antiqua" w:hAnsi="Book Antiqua"/>
          <w:b/>
          <w:sz w:val="20"/>
          <w:szCs w:val="20"/>
        </w:rPr>
        <w:t>Article in press:</w:t>
      </w:r>
      <w:r w:rsidRPr="00216336">
        <w:rPr>
          <w:rFonts w:ascii="Book Antiqua" w:hAnsi="Book Antiqua"/>
          <w:sz w:val="20"/>
          <w:szCs w:val="20"/>
        </w:rPr>
        <w:t xml:space="preserve"> </w:t>
      </w:r>
      <w:r w:rsidR="00FD3561" w:rsidRPr="00DF6664">
        <w:rPr>
          <w:rFonts w:ascii="Book Antiqua" w:hAnsi="Book Antiqua"/>
          <w:bCs/>
          <w:color w:val="000000" w:themeColor="text1"/>
          <w:sz w:val="20"/>
          <w:szCs w:val="20"/>
        </w:rPr>
        <w:t>March 5, 2020</w:t>
      </w:r>
    </w:p>
    <w:p w14:paraId="3F89FD6C" w14:textId="77777777" w:rsidR="00AB7B17" w:rsidRPr="00DF6664" w:rsidRDefault="00AB7B17" w:rsidP="00DF6664">
      <w:pPr>
        <w:pStyle w:val="Default"/>
        <w:snapToGrid w:val="0"/>
        <w:spacing w:line="360" w:lineRule="auto"/>
        <w:jc w:val="both"/>
        <w:rPr>
          <w:b/>
          <w:bCs/>
          <w:sz w:val="20"/>
          <w:szCs w:val="20"/>
        </w:rPr>
      </w:pPr>
    </w:p>
    <w:p w14:paraId="2BCBE5DD"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Specialty type: </w:t>
      </w:r>
      <w:r w:rsidR="007A34E8" w:rsidRPr="00DF6664">
        <w:rPr>
          <w:rFonts w:eastAsia="微软雅黑" w:cs="宋体"/>
          <w:sz w:val="20"/>
          <w:szCs w:val="20"/>
        </w:rPr>
        <w:t>Medicine, research and experimental</w:t>
      </w:r>
    </w:p>
    <w:p w14:paraId="483E09A7" w14:textId="77777777" w:rsidR="006F0C96" w:rsidRPr="00DF6664" w:rsidRDefault="006F0C96" w:rsidP="00DF6664">
      <w:pPr>
        <w:snapToGrid w:val="0"/>
        <w:spacing w:line="360" w:lineRule="auto"/>
        <w:jc w:val="both"/>
        <w:rPr>
          <w:rFonts w:ascii="Book Antiqua" w:hAnsi="Book Antiqua"/>
          <w:sz w:val="20"/>
          <w:szCs w:val="20"/>
        </w:rPr>
      </w:pPr>
      <w:r w:rsidRPr="00DF6664">
        <w:rPr>
          <w:rFonts w:ascii="Book Antiqua" w:hAnsi="Book Antiqua"/>
          <w:b/>
          <w:bCs/>
          <w:sz w:val="20"/>
          <w:szCs w:val="20"/>
        </w:rPr>
        <w:t>Country of origin:</w:t>
      </w:r>
      <w:r w:rsidRPr="00DF6664">
        <w:rPr>
          <w:rFonts w:ascii="Book Antiqua" w:hAnsi="Book Antiqua"/>
          <w:sz w:val="20"/>
          <w:szCs w:val="20"/>
        </w:rPr>
        <w:t xml:space="preserve"> </w:t>
      </w:r>
      <w:r w:rsidR="00AB7B17" w:rsidRPr="00DF6664">
        <w:rPr>
          <w:rFonts w:ascii="Book Antiqua" w:hAnsi="Book Antiqua"/>
          <w:sz w:val="20"/>
          <w:szCs w:val="20"/>
        </w:rPr>
        <w:t>China</w:t>
      </w:r>
    </w:p>
    <w:p w14:paraId="0F05389E" w14:textId="77777777" w:rsidR="006F0C96" w:rsidRPr="00DF6664" w:rsidRDefault="00AB7B17" w:rsidP="00DF6664">
      <w:pPr>
        <w:snapToGrid w:val="0"/>
        <w:spacing w:line="360" w:lineRule="auto"/>
        <w:jc w:val="both"/>
        <w:rPr>
          <w:rFonts w:ascii="Book Antiqua" w:hAnsi="Book Antiqua"/>
          <w:b/>
          <w:bCs/>
          <w:sz w:val="20"/>
          <w:szCs w:val="20"/>
        </w:rPr>
      </w:pPr>
      <w:r w:rsidRPr="00DF6664">
        <w:rPr>
          <w:rFonts w:ascii="Book Antiqua" w:hAnsi="Book Antiqua"/>
          <w:b/>
          <w:bCs/>
          <w:sz w:val="20"/>
          <w:szCs w:val="20"/>
        </w:rPr>
        <w:t>Peer-review report classification</w:t>
      </w:r>
    </w:p>
    <w:p w14:paraId="5659BCEB"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A (Excellent): 0 </w:t>
      </w:r>
    </w:p>
    <w:p w14:paraId="4BB17410"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B (Very good): B </w:t>
      </w:r>
    </w:p>
    <w:p w14:paraId="71BE6AD8"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C (Good): C </w:t>
      </w:r>
    </w:p>
    <w:p w14:paraId="3115C2ED"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D (Fair): 0 </w:t>
      </w:r>
    </w:p>
    <w:p w14:paraId="2AE3CBA6" w14:textId="77777777" w:rsidR="00AB7B17" w:rsidRPr="00DF6664" w:rsidRDefault="00AB7B17" w:rsidP="00DF6664">
      <w:pPr>
        <w:snapToGrid w:val="0"/>
        <w:spacing w:line="360" w:lineRule="auto"/>
        <w:jc w:val="both"/>
        <w:rPr>
          <w:rFonts w:ascii="Book Antiqua" w:hAnsi="Book Antiqua"/>
          <w:b/>
          <w:bCs/>
          <w:sz w:val="20"/>
          <w:szCs w:val="20"/>
        </w:rPr>
      </w:pPr>
      <w:r w:rsidRPr="00DF6664">
        <w:rPr>
          <w:rFonts w:ascii="Book Antiqua" w:hAnsi="Book Antiqua"/>
          <w:sz w:val="20"/>
          <w:szCs w:val="20"/>
        </w:rPr>
        <w:t>Grade E (Poor): 0</w:t>
      </w:r>
    </w:p>
    <w:p w14:paraId="00087913" w14:textId="77777777" w:rsidR="00A37420" w:rsidRPr="00DF6664" w:rsidRDefault="00A37420" w:rsidP="00DF6664">
      <w:pPr>
        <w:snapToGrid w:val="0"/>
        <w:spacing w:line="360" w:lineRule="auto"/>
        <w:jc w:val="both"/>
        <w:rPr>
          <w:rFonts w:ascii="Book Antiqua" w:hAnsi="Book Antiqua"/>
          <w:b/>
          <w:bCs/>
          <w:sz w:val="20"/>
          <w:szCs w:val="20"/>
        </w:rPr>
      </w:pPr>
    </w:p>
    <w:p w14:paraId="6019723E" w14:textId="1F41D27E" w:rsidR="007A34E8" w:rsidRPr="00DF6664" w:rsidRDefault="00A37420" w:rsidP="00DF6664">
      <w:pPr>
        <w:pStyle w:val="aa"/>
        <w:snapToGrid w:val="0"/>
        <w:spacing w:line="360" w:lineRule="auto"/>
        <w:ind w:right="120"/>
        <w:rPr>
          <w:rFonts w:ascii="Book Antiqua" w:hAnsi="Book Antiqua"/>
          <w:b/>
          <w:sz w:val="20"/>
          <w:szCs w:val="20"/>
        </w:rPr>
      </w:pPr>
      <w:r w:rsidRPr="00DF6664">
        <w:rPr>
          <w:rFonts w:ascii="Book Antiqua" w:hAnsi="Book Antiqua"/>
          <w:b/>
          <w:bCs/>
          <w:sz w:val="20"/>
          <w:szCs w:val="20"/>
        </w:rPr>
        <w:t xml:space="preserve">P-Reviewer: </w:t>
      </w:r>
      <w:r w:rsidR="007A34E8" w:rsidRPr="00DF6664">
        <w:rPr>
          <w:rFonts w:ascii="Book Antiqua" w:hAnsi="Book Antiqua"/>
          <w:color w:val="000000"/>
          <w:sz w:val="20"/>
          <w:szCs w:val="20"/>
          <w:shd w:val="clear" w:color="auto" w:fill="FFFFFF"/>
        </w:rPr>
        <w:t>Bandyopadhyay</w:t>
      </w:r>
      <w:r w:rsidR="007A34E8" w:rsidRPr="00DF6664">
        <w:rPr>
          <w:rFonts w:ascii="Book Antiqua" w:hAnsi="Book Antiqua"/>
          <w:sz w:val="20"/>
          <w:szCs w:val="20"/>
        </w:rPr>
        <w:t xml:space="preserve"> SK, </w:t>
      </w:r>
      <w:r w:rsidR="007A34E8" w:rsidRPr="00DF6664">
        <w:rPr>
          <w:rFonts w:ascii="Book Antiqua" w:hAnsi="Book Antiqua"/>
          <w:color w:val="000000"/>
          <w:sz w:val="20"/>
          <w:szCs w:val="20"/>
          <w:shd w:val="clear" w:color="auto" w:fill="FFFFFF"/>
        </w:rPr>
        <w:t>Sugimoto</w:t>
      </w:r>
      <w:r w:rsidR="007A34E8" w:rsidRPr="00DF6664">
        <w:rPr>
          <w:rFonts w:ascii="Book Antiqua" w:hAnsi="Book Antiqua"/>
          <w:sz w:val="20"/>
          <w:szCs w:val="20"/>
        </w:rPr>
        <w:t xml:space="preserve"> H </w:t>
      </w:r>
      <w:r w:rsidR="007A34E8" w:rsidRPr="00DF6664">
        <w:rPr>
          <w:rFonts w:ascii="Book Antiqua" w:hAnsi="Book Antiqua"/>
          <w:b/>
          <w:sz w:val="20"/>
          <w:szCs w:val="20"/>
        </w:rPr>
        <w:t xml:space="preserve">S-Editor: </w:t>
      </w:r>
      <w:r w:rsidR="007A34E8" w:rsidRPr="00DF6664">
        <w:rPr>
          <w:rFonts w:ascii="Book Antiqua" w:hAnsi="Book Antiqua"/>
          <w:sz w:val="20"/>
          <w:szCs w:val="20"/>
        </w:rPr>
        <w:t>Dou Y</w:t>
      </w:r>
      <w:r w:rsidR="007A34E8" w:rsidRPr="00DF6664">
        <w:rPr>
          <w:rFonts w:ascii="Book Antiqua" w:hAnsi="Book Antiqua"/>
          <w:b/>
          <w:sz w:val="20"/>
          <w:szCs w:val="20"/>
        </w:rPr>
        <w:t xml:space="preserve"> L-Editor: </w:t>
      </w:r>
      <w:r w:rsidR="009427B2" w:rsidRPr="00DF6664">
        <w:rPr>
          <w:rFonts w:ascii="Book Antiqua" w:hAnsi="Book Antiqua"/>
          <w:sz w:val="20"/>
          <w:szCs w:val="20"/>
        </w:rPr>
        <w:t xml:space="preserve">Filipodia </w:t>
      </w:r>
      <w:r w:rsidR="007A34E8" w:rsidRPr="00DF6664">
        <w:rPr>
          <w:rFonts w:ascii="Book Antiqua" w:hAnsi="Book Antiqua"/>
          <w:b/>
          <w:sz w:val="20"/>
          <w:szCs w:val="20"/>
        </w:rPr>
        <w:t xml:space="preserve">E-Editor: </w:t>
      </w:r>
      <w:r w:rsidR="00FD3561" w:rsidRPr="008152C4">
        <w:rPr>
          <w:rFonts w:ascii="Book Antiqua" w:hAnsi="Book Antiqua" w:hint="eastAsia"/>
          <w:sz w:val="20"/>
          <w:szCs w:val="20"/>
        </w:rPr>
        <w:t>Qi LL</w:t>
      </w:r>
    </w:p>
    <w:p w14:paraId="4B409209" w14:textId="77777777" w:rsidR="00C678B2"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C678B2" w:rsidRPr="00DF6664">
        <w:rPr>
          <w:rFonts w:ascii="Book Antiqua" w:hAnsi="Book Antiqua"/>
          <w:b/>
          <w:bCs/>
          <w:sz w:val="20"/>
          <w:szCs w:val="20"/>
        </w:rPr>
        <w:t>Figure Legends</w:t>
      </w:r>
    </w:p>
    <w:p w14:paraId="072F3EC3" w14:textId="77777777" w:rsidR="00F111C8" w:rsidRPr="00DF6664" w:rsidRDefault="003D0CA2" w:rsidP="00DF6664">
      <w:pPr>
        <w:snapToGrid w:val="0"/>
        <w:spacing w:line="360" w:lineRule="auto"/>
        <w:jc w:val="both"/>
        <w:rPr>
          <w:rFonts w:ascii="Book Antiqua" w:hAnsi="Book Antiqua"/>
          <w:sz w:val="20"/>
          <w:szCs w:val="20"/>
        </w:rPr>
      </w:pPr>
      <w:r w:rsidRPr="00216336">
        <w:rPr>
          <w:rFonts w:ascii="Book Antiqua" w:hAnsi="Book Antiqua"/>
          <w:noProof/>
          <w:sz w:val="20"/>
          <w:szCs w:val="20"/>
        </w:rPr>
        <w:drawing>
          <wp:inline distT="0" distB="0" distL="0" distR="0" wp14:anchorId="0BBD935E" wp14:editId="02CB302E">
            <wp:extent cx="2846070" cy="3284220"/>
            <wp:effectExtent l="0" t="0" r="0" b="0"/>
            <wp:docPr id="1" name="图片 6" descr="图片包含 X 射线胶片&#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图片包含 X 射线胶片&#10;&#10;描述已自动生成"/>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070" cy="3284220"/>
                    </a:xfrm>
                    <a:prstGeom prst="rect">
                      <a:avLst/>
                    </a:prstGeom>
                    <a:noFill/>
                    <a:ln>
                      <a:noFill/>
                    </a:ln>
                  </pic:spPr>
                </pic:pic>
              </a:graphicData>
            </a:graphic>
          </wp:inline>
        </w:drawing>
      </w:r>
    </w:p>
    <w:p w14:paraId="3A876A00" w14:textId="6C2A64D0"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1 Preoperative chest X-ray</w:t>
      </w:r>
      <w:r w:rsidR="00C678B2" w:rsidRPr="00DF6664">
        <w:rPr>
          <w:rFonts w:ascii="Book Antiqua" w:hAnsi="Book Antiqua"/>
          <w:b/>
          <w:bCs/>
          <w:sz w:val="20"/>
          <w:szCs w:val="20"/>
        </w:rPr>
        <w:t xml:space="preserve">. </w:t>
      </w:r>
      <w:r w:rsidR="00C678B2" w:rsidRPr="00DF6664">
        <w:rPr>
          <w:rFonts w:ascii="Book Antiqua" w:hAnsi="Book Antiqua"/>
          <w:bCs/>
          <w:sz w:val="20"/>
          <w:szCs w:val="20"/>
        </w:rPr>
        <w:t>A</w:t>
      </w:r>
      <w:r w:rsidR="00FD532C" w:rsidRPr="00DF6664">
        <w:rPr>
          <w:rFonts w:ascii="Book Antiqua" w:hAnsi="Book Antiqua"/>
          <w:bCs/>
          <w:sz w:val="20"/>
          <w:szCs w:val="20"/>
        </w:rPr>
        <w:t>n</w:t>
      </w:r>
      <w:r w:rsidRPr="00DF6664">
        <w:rPr>
          <w:rFonts w:ascii="Book Antiqua" w:hAnsi="Book Antiqua"/>
          <w:sz w:val="20"/>
          <w:szCs w:val="20"/>
        </w:rPr>
        <w:t xml:space="preserve"> intrathoracic gastric bubble with</w:t>
      </w:r>
      <w:r w:rsidR="00C678B2" w:rsidRPr="00DF6664">
        <w:rPr>
          <w:rFonts w:ascii="Book Antiqua" w:hAnsi="Book Antiqua"/>
          <w:b/>
          <w:sz w:val="20"/>
          <w:szCs w:val="20"/>
        </w:rPr>
        <w:t xml:space="preserve"> </w:t>
      </w:r>
      <w:r w:rsidRPr="00DF6664">
        <w:rPr>
          <w:rFonts w:ascii="Book Antiqua" w:hAnsi="Book Antiqua"/>
          <w:sz w:val="20"/>
          <w:szCs w:val="20"/>
        </w:rPr>
        <w:t>increased bilateral lung marking</w:t>
      </w:r>
      <w:r w:rsidR="00C678B2" w:rsidRPr="00DF6664">
        <w:rPr>
          <w:rFonts w:ascii="Book Antiqua" w:hAnsi="Book Antiqua"/>
          <w:b/>
          <w:sz w:val="20"/>
          <w:szCs w:val="20"/>
        </w:rPr>
        <w:t>.</w:t>
      </w:r>
    </w:p>
    <w:p w14:paraId="77FA4D73"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b/>
          <w:noProof/>
          <w:sz w:val="20"/>
          <w:szCs w:val="20"/>
        </w:rPr>
        <w:drawing>
          <wp:inline distT="0" distB="0" distL="0" distR="0" wp14:anchorId="4803FC93" wp14:editId="5BFD5F28">
            <wp:extent cx="3245485" cy="3245485"/>
            <wp:effectExtent l="0" t="0" r="0" b="0"/>
            <wp:docPr id="2" name="图片 7" descr="图片包含 书籍&#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图片包含 书籍&#10;&#10;描述已自动生成"/>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5485" cy="3245485"/>
                    </a:xfrm>
                    <a:prstGeom prst="rect">
                      <a:avLst/>
                    </a:prstGeom>
                    <a:noFill/>
                    <a:ln>
                      <a:noFill/>
                    </a:ln>
                  </pic:spPr>
                </pic:pic>
              </a:graphicData>
            </a:graphic>
          </wp:inline>
        </w:drawing>
      </w:r>
    </w:p>
    <w:p w14:paraId="587A319B" w14:textId="3D8199AD"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2 Chest computed tomography with volumetric analysis</w:t>
      </w:r>
      <w:r w:rsidR="00C678B2" w:rsidRPr="00DF6664">
        <w:rPr>
          <w:rFonts w:ascii="Book Antiqua" w:hAnsi="Book Antiqua"/>
          <w:b/>
          <w:bCs/>
          <w:sz w:val="20"/>
          <w:szCs w:val="20"/>
        </w:rPr>
        <w:t xml:space="preserve">. </w:t>
      </w:r>
      <w:r w:rsidRPr="00DF6664">
        <w:rPr>
          <w:rFonts w:ascii="Book Antiqua" w:hAnsi="Book Antiqua"/>
          <w:sz w:val="20"/>
          <w:szCs w:val="20"/>
        </w:rPr>
        <w:t>Post</w:t>
      </w:r>
      <w:r w:rsidR="00FD532C" w:rsidRPr="00DF6664">
        <w:rPr>
          <w:rFonts w:ascii="Book Antiqua" w:hAnsi="Book Antiqua"/>
          <w:sz w:val="20"/>
          <w:szCs w:val="20"/>
        </w:rPr>
        <w:t>-</w:t>
      </w:r>
      <w:r w:rsidRPr="00DF6664">
        <w:rPr>
          <w:rFonts w:ascii="Book Antiqua" w:hAnsi="Book Antiqua"/>
          <w:sz w:val="20"/>
          <w:szCs w:val="20"/>
        </w:rPr>
        <w:t>mediastinal location of</w:t>
      </w:r>
      <w:r w:rsidR="00BA1425" w:rsidRPr="00DF6664">
        <w:rPr>
          <w:rFonts w:ascii="Book Antiqua" w:hAnsi="Book Antiqua"/>
          <w:sz w:val="20"/>
          <w:szCs w:val="20"/>
        </w:rPr>
        <w:t xml:space="preserve"> the</w:t>
      </w:r>
      <w:r w:rsidRPr="00DF6664">
        <w:rPr>
          <w:rFonts w:ascii="Book Antiqua" w:hAnsi="Book Antiqua"/>
          <w:sz w:val="20"/>
          <w:szCs w:val="20"/>
        </w:rPr>
        <w:t xml:space="preserve"> whole stomach along with peritoneal fat compressing both bilateral lung and heart</w:t>
      </w:r>
      <w:r w:rsidR="00C678B2" w:rsidRPr="00DF6664">
        <w:rPr>
          <w:rFonts w:ascii="Book Antiqua" w:hAnsi="Book Antiqua"/>
          <w:b/>
          <w:sz w:val="20"/>
          <w:szCs w:val="20"/>
        </w:rPr>
        <w:t>.</w:t>
      </w:r>
    </w:p>
    <w:p w14:paraId="62CDF8D3"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noProof/>
          <w:sz w:val="20"/>
          <w:szCs w:val="20"/>
        </w:rPr>
        <w:drawing>
          <wp:inline distT="0" distB="0" distL="0" distR="0" wp14:anchorId="22386483" wp14:editId="6874CD67">
            <wp:extent cx="4121150" cy="4121150"/>
            <wp:effectExtent l="0" t="0" r="0" b="0"/>
            <wp:docPr id="3" name="图片 13" descr="图片包含 X 射线胶片&#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图片包含 X 射线胶片&#10;&#10;描述已自动生成"/>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150" cy="4121150"/>
                    </a:xfrm>
                    <a:prstGeom prst="rect">
                      <a:avLst/>
                    </a:prstGeom>
                    <a:noFill/>
                    <a:ln>
                      <a:noFill/>
                    </a:ln>
                  </pic:spPr>
                </pic:pic>
              </a:graphicData>
            </a:graphic>
          </wp:inline>
        </w:drawing>
      </w:r>
    </w:p>
    <w:p w14:paraId="12CF979D" w14:textId="00091D02"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3 Barium contrast radiography</w:t>
      </w:r>
      <w:r w:rsidR="00C678B2" w:rsidRPr="00DF6664">
        <w:rPr>
          <w:rFonts w:ascii="Book Antiqua" w:hAnsi="Book Antiqua"/>
          <w:b/>
          <w:bCs/>
          <w:sz w:val="20"/>
          <w:szCs w:val="20"/>
        </w:rPr>
        <w:t xml:space="preserve">. </w:t>
      </w:r>
      <w:r w:rsidRPr="00DF6664">
        <w:rPr>
          <w:rFonts w:ascii="Book Antiqua" w:hAnsi="Book Antiqua"/>
          <w:sz w:val="20"/>
          <w:szCs w:val="20"/>
        </w:rPr>
        <w:t>Confirming large hiatal hernia</w:t>
      </w:r>
      <w:r w:rsidR="00BA1425" w:rsidRPr="00DF6664">
        <w:rPr>
          <w:rFonts w:ascii="Book Antiqua" w:hAnsi="Book Antiqua"/>
          <w:sz w:val="20"/>
          <w:szCs w:val="20"/>
        </w:rPr>
        <w:t>,</w:t>
      </w:r>
      <w:r w:rsidRPr="00DF6664">
        <w:rPr>
          <w:rFonts w:ascii="Book Antiqua" w:hAnsi="Book Antiqua"/>
          <w:sz w:val="20"/>
          <w:szCs w:val="20"/>
        </w:rPr>
        <w:t xml:space="preserve"> and the configuration of the stomach within the hernia suggested an organoaxial volvulus</w:t>
      </w:r>
      <w:r w:rsidR="00C678B2" w:rsidRPr="00DF6664">
        <w:rPr>
          <w:rFonts w:ascii="Book Antiqua" w:hAnsi="Book Antiqua"/>
          <w:sz w:val="20"/>
          <w:szCs w:val="20"/>
        </w:rPr>
        <w:t>.</w:t>
      </w:r>
    </w:p>
    <w:p w14:paraId="40F81729"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b/>
          <w:noProof/>
          <w:sz w:val="20"/>
          <w:szCs w:val="20"/>
        </w:rPr>
        <w:drawing>
          <wp:inline distT="0" distB="0" distL="0" distR="0" wp14:anchorId="63F8E41F" wp14:editId="5E547531">
            <wp:extent cx="3683635" cy="2511425"/>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635" cy="2511425"/>
                    </a:xfrm>
                    <a:prstGeom prst="rect">
                      <a:avLst/>
                    </a:prstGeom>
                    <a:noFill/>
                    <a:ln>
                      <a:noFill/>
                    </a:ln>
                  </pic:spPr>
                </pic:pic>
              </a:graphicData>
            </a:graphic>
          </wp:inline>
        </w:drawing>
      </w:r>
    </w:p>
    <w:p w14:paraId="089D516C" w14:textId="510BF203"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 xml:space="preserve">4 Esophageal </w:t>
      </w:r>
      <w:r w:rsidR="003065AC" w:rsidRPr="00DF6664">
        <w:rPr>
          <w:rFonts w:ascii="Book Antiqua" w:hAnsi="Book Antiqua"/>
          <w:b/>
          <w:bCs/>
          <w:sz w:val="20"/>
          <w:szCs w:val="20"/>
        </w:rPr>
        <w:t>high-resolution</w:t>
      </w:r>
      <w:r w:rsidRPr="00DF6664">
        <w:rPr>
          <w:rFonts w:ascii="Book Antiqua" w:hAnsi="Book Antiqua"/>
          <w:b/>
          <w:bCs/>
          <w:sz w:val="20"/>
          <w:szCs w:val="20"/>
        </w:rPr>
        <w:t xml:space="preserve"> manometry</w:t>
      </w:r>
      <w:r w:rsidR="00C678B2" w:rsidRPr="00DF6664">
        <w:rPr>
          <w:rFonts w:ascii="Book Antiqua" w:hAnsi="Book Antiqua"/>
          <w:b/>
          <w:bCs/>
          <w:sz w:val="20"/>
          <w:szCs w:val="20"/>
        </w:rPr>
        <w:t xml:space="preserve">. </w:t>
      </w:r>
      <w:r w:rsidRPr="00DF6664">
        <w:rPr>
          <w:rFonts w:ascii="Book Antiqua" w:hAnsi="Book Antiqua"/>
          <w:sz w:val="20"/>
          <w:szCs w:val="20"/>
        </w:rPr>
        <w:t xml:space="preserve">The presence of hiatal hernia with </w:t>
      </w:r>
      <w:r w:rsidR="008357C8" w:rsidRPr="00DF6664">
        <w:rPr>
          <w:rFonts w:ascii="Book Antiqua" w:hAnsi="Book Antiqua"/>
          <w:sz w:val="20"/>
          <w:szCs w:val="20"/>
        </w:rPr>
        <w:t xml:space="preserve">an </w:t>
      </w:r>
      <w:r w:rsidRPr="00DF6664">
        <w:rPr>
          <w:rFonts w:ascii="Book Antiqua" w:hAnsi="Book Antiqua"/>
          <w:sz w:val="20"/>
          <w:szCs w:val="20"/>
        </w:rPr>
        <w:t>elevated level of lower esophageal sphincter of 9.6</w:t>
      </w:r>
      <w:r w:rsidR="003065AC" w:rsidRPr="00DF6664">
        <w:rPr>
          <w:rFonts w:ascii="Book Antiqua" w:hAnsi="Book Antiqua"/>
          <w:sz w:val="20"/>
          <w:szCs w:val="20"/>
        </w:rPr>
        <w:t xml:space="preserve"> </w:t>
      </w:r>
      <w:r w:rsidRPr="00DF6664">
        <w:rPr>
          <w:rFonts w:ascii="Book Antiqua" w:hAnsi="Book Antiqua"/>
          <w:sz w:val="20"/>
          <w:szCs w:val="20"/>
        </w:rPr>
        <w:t>cm high, pathological acid reflux</w:t>
      </w:r>
      <w:r w:rsidR="00C678B2" w:rsidRPr="00DF6664">
        <w:rPr>
          <w:rFonts w:ascii="Book Antiqua" w:hAnsi="Book Antiqua"/>
          <w:sz w:val="20"/>
          <w:szCs w:val="20"/>
        </w:rPr>
        <w:t>.</w:t>
      </w:r>
    </w:p>
    <w:p w14:paraId="16494154" w14:textId="77777777" w:rsidR="00A04E1A"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p>
    <w:p w14:paraId="135BE39F" w14:textId="77777777" w:rsidR="007A34E8" w:rsidRPr="00DF6664" w:rsidRDefault="007A34E8" w:rsidP="00DF6664">
      <w:pPr>
        <w:snapToGrid w:val="0"/>
        <w:spacing w:line="360" w:lineRule="auto"/>
        <w:jc w:val="both"/>
        <w:rPr>
          <w:rFonts w:ascii="Book Antiqua" w:hAnsi="Book Antiqua"/>
          <w:b/>
          <w:bCs/>
          <w:sz w:val="20"/>
          <w:szCs w:val="20"/>
        </w:rPr>
      </w:pPr>
      <w:bookmarkStart w:id="100" w:name="OLE_LINK55"/>
      <w:bookmarkStart w:id="101" w:name="OLE_LINK56"/>
      <w:bookmarkStart w:id="102" w:name="OLE_LINK63"/>
      <w:bookmarkStart w:id="103" w:name="OLE_LINK64"/>
      <w:r w:rsidRPr="00216336">
        <w:rPr>
          <w:rFonts w:ascii="Book Antiqua" w:hAnsi="Book Antiqua"/>
          <w:b/>
          <w:bCs/>
          <w:noProof/>
          <w:sz w:val="20"/>
          <w:szCs w:val="20"/>
        </w:rPr>
        <w:drawing>
          <wp:inline distT="0" distB="0" distL="0" distR="0" wp14:anchorId="6920C346" wp14:editId="28F0328B">
            <wp:extent cx="5274310" cy="4213225"/>
            <wp:effectExtent l="0" t="0" r="0" b="0"/>
            <wp:docPr id="10" name="图片 10" descr="图片包含 照片, 室内, 美食,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4213225"/>
                    </a:xfrm>
                    <a:prstGeom prst="rect">
                      <a:avLst/>
                    </a:prstGeom>
                  </pic:spPr>
                </pic:pic>
              </a:graphicData>
            </a:graphic>
          </wp:inline>
        </w:drawing>
      </w:r>
    </w:p>
    <w:p w14:paraId="473815C4" w14:textId="7976A7FC" w:rsidR="003065AC"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b/>
          <w:bCs/>
          <w:sz w:val="20"/>
          <w:szCs w:val="20"/>
        </w:rPr>
        <w:t xml:space="preserve">Figure 5 </w:t>
      </w:r>
      <w:bookmarkEnd w:id="100"/>
      <w:bookmarkEnd w:id="101"/>
      <w:bookmarkEnd w:id="102"/>
      <w:bookmarkEnd w:id="103"/>
      <w:r w:rsidRPr="00DF6664">
        <w:rPr>
          <w:rFonts w:ascii="Book Antiqua" w:hAnsi="Book Antiqua"/>
          <w:b/>
          <w:bCs/>
          <w:sz w:val="20"/>
          <w:szCs w:val="20"/>
        </w:rPr>
        <w:t xml:space="preserve">Mesh reinforcement </w:t>
      </w:r>
      <w:r w:rsidR="008357C8" w:rsidRPr="00DF6664">
        <w:rPr>
          <w:rFonts w:ascii="Book Antiqua" w:hAnsi="Book Antiqua"/>
          <w:b/>
          <w:bCs/>
          <w:sz w:val="20"/>
          <w:szCs w:val="20"/>
        </w:rPr>
        <w:t>and</w:t>
      </w:r>
      <w:r w:rsidRPr="00DF6664">
        <w:rPr>
          <w:rFonts w:ascii="Book Antiqua" w:hAnsi="Book Antiqua"/>
          <w:b/>
          <w:bCs/>
          <w:sz w:val="20"/>
          <w:szCs w:val="20"/>
        </w:rPr>
        <w:t xml:space="preserve"> Nissen fundoplication. </w:t>
      </w:r>
      <w:r w:rsidRPr="00DF6664">
        <w:rPr>
          <w:rFonts w:ascii="Book Antiqua" w:hAnsi="Book Antiqua"/>
          <w:sz w:val="20"/>
          <w:szCs w:val="20"/>
        </w:rPr>
        <w:t>A: The homemade liver retractor</w:t>
      </w:r>
      <w:bookmarkStart w:id="104" w:name="OLE_LINK65"/>
      <w:bookmarkStart w:id="105" w:name="OLE_LINK66"/>
      <w:r w:rsidRPr="00DF6664">
        <w:rPr>
          <w:rFonts w:ascii="Book Antiqua" w:hAnsi="Book Antiqua"/>
          <w:sz w:val="20"/>
          <w:szCs w:val="20"/>
        </w:rPr>
        <w:t>. External view</w:t>
      </w:r>
      <w:bookmarkEnd w:id="104"/>
      <w:bookmarkEnd w:id="105"/>
      <w:r w:rsidRPr="00DF6664">
        <w:rPr>
          <w:rFonts w:ascii="Book Antiqua" w:hAnsi="Book Antiqua"/>
          <w:sz w:val="20"/>
          <w:szCs w:val="20"/>
        </w:rPr>
        <w:t xml:space="preserve"> of reverse “7” shaped, homemade liver retractor; B: Intra-operative view of the retractor; C: Repositioning of intra-abdominal esophagus.</w:t>
      </w:r>
      <w:r w:rsidR="008357C8" w:rsidRPr="00DF6664">
        <w:rPr>
          <w:rFonts w:ascii="Book Antiqua" w:hAnsi="Book Antiqua"/>
          <w:sz w:val="20"/>
          <w:szCs w:val="20"/>
        </w:rPr>
        <w:t xml:space="preserve"> Three centimeters</w:t>
      </w:r>
      <w:r w:rsidRPr="00DF6664">
        <w:rPr>
          <w:rFonts w:ascii="Book Antiqua" w:hAnsi="Book Antiqua"/>
          <w:sz w:val="20"/>
          <w:szCs w:val="20"/>
        </w:rPr>
        <w:t xml:space="preserve"> of tension-free esophagus was repositioned intra-abdominally; D: </w:t>
      </w:r>
      <w:r w:rsidR="008357C8" w:rsidRPr="00DF6664">
        <w:rPr>
          <w:rFonts w:ascii="Book Antiqua" w:hAnsi="Book Antiqua"/>
          <w:sz w:val="20"/>
          <w:szCs w:val="20"/>
        </w:rPr>
        <w:t>Three hundred sixty degree</w:t>
      </w:r>
      <w:r w:rsidRPr="00DF6664">
        <w:rPr>
          <w:rFonts w:ascii="Book Antiqua" w:hAnsi="Book Antiqua"/>
          <w:sz w:val="20"/>
          <w:szCs w:val="20"/>
        </w:rPr>
        <w:t xml:space="preserve"> Nissen fundoplication </w:t>
      </w:r>
      <w:r w:rsidR="008357C8" w:rsidRPr="00DF6664">
        <w:rPr>
          <w:rFonts w:ascii="Book Antiqua" w:hAnsi="Book Antiqua"/>
          <w:sz w:val="20"/>
          <w:szCs w:val="20"/>
        </w:rPr>
        <w:t>and</w:t>
      </w:r>
      <w:r w:rsidRPr="00DF6664">
        <w:rPr>
          <w:rFonts w:ascii="Book Antiqua" w:hAnsi="Book Antiqua"/>
          <w:sz w:val="20"/>
          <w:szCs w:val="20"/>
        </w:rPr>
        <w:t xml:space="preserve"> mesh reinforcement.</w:t>
      </w:r>
    </w:p>
    <w:p w14:paraId="4DA7D339" w14:textId="77777777" w:rsidR="00A04E1A" w:rsidRPr="00DF6664" w:rsidRDefault="00A04E1A" w:rsidP="00DF6664">
      <w:pPr>
        <w:snapToGrid w:val="0"/>
        <w:spacing w:line="360" w:lineRule="auto"/>
        <w:jc w:val="both"/>
        <w:rPr>
          <w:rFonts w:ascii="Book Antiqua" w:hAnsi="Book Antiqua"/>
          <w:sz w:val="20"/>
          <w:szCs w:val="20"/>
        </w:rPr>
      </w:pPr>
    </w:p>
    <w:p w14:paraId="3A5F1570"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b/>
          <w:noProof/>
          <w:sz w:val="20"/>
          <w:szCs w:val="20"/>
        </w:rPr>
        <w:drawing>
          <wp:inline distT="0" distB="0" distL="0" distR="0" wp14:anchorId="21CFB75E" wp14:editId="38BA65D1">
            <wp:extent cx="3245485" cy="3245485"/>
            <wp:effectExtent l="0" t="0" r="0" b="0"/>
            <wp:docPr id="9" name="图片 8" descr="图片包含 文字, X 射线胶片, 书籍&#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图片包含 文字, X 射线胶片, 书籍&#10;&#10;描述已自动生成"/>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5485" cy="3245485"/>
                    </a:xfrm>
                    <a:prstGeom prst="rect">
                      <a:avLst/>
                    </a:prstGeom>
                    <a:noFill/>
                    <a:ln>
                      <a:noFill/>
                    </a:ln>
                  </pic:spPr>
                </pic:pic>
              </a:graphicData>
            </a:graphic>
          </wp:inline>
        </w:drawing>
      </w:r>
    </w:p>
    <w:p w14:paraId="6CC63A75" w14:textId="5817786A" w:rsidR="0076292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8E667B" w:rsidRPr="00DF6664">
        <w:rPr>
          <w:rFonts w:ascii="Book Antiqua" w:hAnsi="Book Antiqua"/>
          <w:b/>
          <w:bCs/>
          <w:sz w:val="20"/>
          <w:szCs w:val="20"/>
        </w:rPr>
        <w:t xml:space="preserve"> </w:t>
      </w:r>
      <w:r w:rsidR="003065AC" w:rsidRPr="00DF6664">
        <w:rPr>
          <w:rFonts w:ascii="Book Antiqua" w:hAnsi="Book Antiqua"/>
          <w:b/>
          <w:bCs/>
          <w:sz w:val="20"/>
          <w:szCs w:val="20"/>
        </w:rPr>
        <w:t>6</w:t>
      </w:r>
      <w:r w:rsidRPr="00DF6664">
        <w:rPr>
          <w:rFonts w:ascii="Book Antiqua" w:hAnsi="Book Antiqua"/>
          <w:b/>
          <w:bCs/>
          <w:sz w:val="20"/>
          <w:szCs w:val="20"/>
        </w:rPr>
        <w:t xml:space="preserve"> Postoperative chest </w:t>
      </w:r>
      <w:r w:rsidR="00DF6664">
        <w:rPr>
          <w:rFonts w:ascii="Book Antiqua" w:hAnsi="Book Antiqua"/>
          <w:b/>
          <w:bCs/>
          <w:sz w:val="20"/>
          <w:szCs w:val="20"/>
        </w:rPr>
        <w:t>x</w:t>
      </w:r>
      <w:r w:rsidRPr="00DF6664">
        <w:rPr>
          <w:rFonts w:ascii="Book Antiqua" w:hAnsi="Book Antiqua"/>
          <w:b/>
          <w:bCs/>
          <w:sz w:val="20"/>
          <w:szCs w:val="20"/>
        </w:rPr>
        <w:t xml:space="preserve">-ray at </w:t>
      </w:r>
      <w:r w:rsidR="00CD1DE2" w:rsidRPr="00DF6664">
        <w:rPr>
          <w:rFonts w:ascii="Book Antiqua" w:hAnsi="Book Antiqua"/>
          <w:b/>
          <w:bCs/>
          <w:sz w:val="20"/>
          <w:szCs w:val="20"/>
        </w:rPr>
        <w:t>1</w:t>
      </w:r>
      <w:r w:rsidRPr="00DF6664">
        <w:rPr>
          <w:rFonts w:ascii="Book Antiqua" w:hAnsi="Book Antiqua"/>
          <w:b/>
          <w:bCs/>
          <w:sz w:val="20"/>
          <w:szCs w:val="20"/>
        </w:rPr>
        <w:t>-mo follow up</w:t>
      </w:r>
      <w:r w:rsidR="008E667B" w:rsidRPr="00DF6664">
        <w:rPr>
          <w:rFonts w:ascii="Book Antiqua" w:hAnsi="Book Antiqua"/>
          <w:b/>
          <w:bCs/>
          <w:sz w:val="20"/>
          <w:szCs w:val="20"/>
        </w:rPr>
        <w:t xml:space="preserve">. </w:t>
      </w:r>
      <w:r w:rsidRPr="00DF6664">
        <w:rPr>
          <w:rFonts w:ascii="Book Antiqua" w:hAnsi="Book Antiqua"/>
          <w:sz w:val="20"/>
          <w:szCs w:val="20"/>
        </w:rPr>
        <w:t xml:space="preserve">There </w:t>
      </w:r>
      <w:r w:rsidR="003065AC" w:rsidRPr="00DF6664">
        <w:rPr>
          <w:rFonts w:ascii="Book Antiqua" w:hAnsi="Book Antiqua"/>
          <w:sz w:val="20"/>
          <w:szCs w:val="20"/>
        </w:rPr>
        <w:t>were</w:t>
      </w:r>
      <w:r w:rsidRPr="00DF6664">
        <w:rPr>
          <w:rFonts w:ascii="Book Antiqua" w:hAnsi="Book Antiqua"/>
          <w:sz w:val="20"/>
          <w:szCs w:val="20"/>
        </w:rPr>
        <w:t xml:space="preserve"> no distinct abnormalities observed</w:t>
      </w:r>
      <w:r w:rsidR="008E667B" w:rsidRPr="00DF6664">
        <w:rPr>
          <w:rFonts w:ascii="Book Antiqua" w:hAnsi="Book Antiqua"/>
          <w:b/>
          <w:bCs/>
          <w:sz w:val="20"/>
          <w:szCs w:val="20"/>
        </w:rPr>
        <w:t>.</w:t>
      </w:r>
    </w:p>
    <w:sectPr w:rsidR="00762928" w:rsidRPr="00DF6664" w:rsidSect="007F3EAC">
      <w:footerReference w:type="even" r:id="rId15"/>
      <w:footerReference w:type="default" r:id="rId16"/>
      <w:pgSz w:w="11906" w:h="16838"/>
      <w:pgMar w:top="1440" w:right="1440" w:bottom="1440" w:left="144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17C6C" w14:textId="77777777" w:rsidR="00CB7114" w:rsidRDefault="00CB7114" w:rsidP="00A86BB1">
      <w:r>
        <w:separator/>
      </w:r>
    </w:p>
  </w:endnote>
  <w:endnote w:type="continuationSeparator" w:id="0">
    <w:p w14:paraId="5B07635E" w14:textId="77777777" w:rsidR="00CB7114" w:rsidRDefault="00CB7114" w:rsidP="00A8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901043113"/>
      <w:docPartObj>
        <w:docPartGallery w:val="Page Numbers (Bottom of Page)"/>
        <w:docPartUnique/>
      </w:docPartObj>
    </w:sdtPr>
    <w:sdtEndPr>
      <w:rPr>
        <w:rStyle w:val="ab"/>
      </w:rPr>
    </w:sdtEndPr>
    <w:sdtContent>
      <w:p w14:paraId="34B0F197" w14:textId="08C7E2F2" w:rsidR="00CD2BE8" w:rsidRDefault="00CD2BE8" w:rsidP="00A93F83">
        <w:pPr>
          <w:pStyle w:val="a5"/>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18B6B7AC" w14:textId="77777777" w:rsidR="00CD2BE8" w:rsidRDefault="00CD2BE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863893177"/>
      <w:docPartObj>
        <w:docPartGallery w:val="Page Numbers (Bottom of Page)"/>
        <w:docPartUnique/>
      </w:docPartObj>
    </w:sdtPr>
    <w:sdtEndPr>
      <w:rPr>
        <w:rStyle w:val="ab"/>
        <w:rFonts w:ascii="Book Antiqua" w:hAnsi="Book Antiqua"/>
        <w:sz w:val="24"/>
        <w:szCs w:val="24"/>
      </w:rPr>
    </w:sdtEndPr>
    <w:sdtContent>
      <w:p w14:paraId="5BD7CBB2" w14:textId="3006A6B3" w:rsidR="00CD2BE8" w:rsidRPr="00216336" w:rsidRDefault="00CD2BE8" w:rsidP="00A93F83">
        <w:pPr>
          <w:pStyle w:val="a5"/>
          <w:framePr w:wrap="none" w:vAnchor="text" w:hAnchor="margin" w:xAlign="center" w:y="1"/>
          <w:rPr>
            <w:rStyle w:val="ab"/>
            <w:rFonts w:ascii="Book Antiqua" w:hAnsi="Book Antiqua"/>
            <w:sz w:val="24"/>
            <w:szCs w:val="24"/>
          </w:rPr>
        </w:pPr>
        <w:r w:rsidRPr="00216336">
          <w:rPr>
            <w:rStyle w:val="ab"/>
            <w:rFonts w:ascii="Book Antiqua" w:hAnsi="Book Antiqua"/>
            <w:sz w:val="24"/>
            <w:szCs w:val="24"/>
          </w:rPr>
          <w:fldChar w:fldCharType="begin"/>
        </w:r>
        <w:r w:rsidRPr="00216336">
          <w:rPr>
            <w:rStyle w:val="ab"/>
            <w:rFonts w:ascii="Book Antiqua" w:hAnsi="Book Antiqua"/>
            <w:sz w:val="24"/>
            <w:szCs w:val="24"/>
          </w:rPr>
          <w:instrText xml:space="preserve"> PAGE </w:instrText>
        </w:r>
        <w:r w:rsidRPr="00216336">
          <w:rPr>
            <w:rStyle w:val="ab"/>
            <w:rFonts w:ascii="Book Antiqua" w:hAnsi="Book Antiqua"/>
            <w:sz w:val="24"/>
            <w:szCs w:val="24"/>
          </w:rPr>
          <w:fldChar w:fldCharType="separate"/>
        </w:r>
        <w:r w:rsidR="00CB7114">
          <w:rPr>
            <w:rStyle w:val="ab"/>
            <w:rFonts w:ascii="Book Antiqua" w:hAnsi="Book Antiqua"/>
            <w:noProof/>
            <w:sz w:val="24"/>
            <w:szCs w:val="24"/>
          </w:rPr>
          <w:t>1</w:t>
        </w:r>
        <w:r w:rsidRPr="00216336">
          <w:rPr>
            <w:rStyle w:val="ab"/>
            <w:rFonts w:ascii="Book Antiqua" w:hAnsi="Book Antiqua"/>
            <w:sz w:val="24"/>
            <w:szCs w:val="24"/>
          </w:rPr>
          <w:fldChar w:fldCharType="end"/>
        </w:r>
      </w:p>
    </w:sdtContent>
  </w:sdt>
  <w:p w14:paraId="581FED19" w14:textId="77777777" w:rsidR="00CD2BE8" w:rsidRPr="00216336" w:rsidRDefault="00CD2BE8">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8CB11" w14:textId="77777777" w:rsidR="00CB7114" w:rsidRDefault="00CB7114" w:rsidP="00A86BB1">
      <w:r>
        <w:separator/>
      </w:r>
    </w:p>
  </w:footnote>
  <w:footnote w:type="continuationSeparator" w:id="0">
    <w:p w14:paraId="517342C7" w14:textId="77777777" w:rsidR="00CB7114" w:rsidRDefault="00CB7114" w:rsidP="00A86B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6"/>
  <w:removePersonalInformation/>
  <w:removeDateAndTime/>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中华医学杂志2017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z0deeedra2veoefzr2ps0xsxsd0z5xzwxaw&quot;&gt;My EndNote Library&lt;record-ids&gt;&lt;item&gt;1023&lt;/item&gt;&lt;item&gt;1024&lt;/item&gt;&lt;item&gt;1025&lt;/item&gt;&lt;item&gt;1026&lt;/item&gt;&lt;item&gt;1027&lt;/item&gt;&lt;item&gt;1028&lt;/item&gt;&lt;item&gt;1029&lt;/item&gt;&lt;item&gt;1030&lt;/item&gt;&lt;item&gt;1031&lt;/item&gt;&lt;item&gt;1032&lt;/item&gt;&lt;item&gt;1033&lt;/item&gt;&lt;item&gt;1034&lt;/item&gt;&lt;/record-ids&gt;&lt;/item&gt;&lt;/Libraries&gt;"/>
  </w:docVars>
  <w:rsids>
    <w:rsidRoot w:val="00B17583"/>
    <w:rsid w:val="000126EC"/>
    <w:rsid w:val="000218C5"/>
    <w:rsid w:val="0002446B"/>
    <w:rsid w:val="00033DA1"/>
    <w:rsid w:val="00044ACF"/>
    <w:rsid w:val="00045064"/>
    <w:rsid w:val="00050CC7"/>
    <w:rsid w:val="00056992"/>
    <w:rsid w:val="000575D6"/>
    <w:rsid w:val="0006531A"/>
    <w:rsid w:val="00066DF0"/>
    <w:rsid w:val="0007217E"/>
    <w:rsid w:val="0007292B"/>
    <w:rsid w:val="00084B11"/>
    <w:rsid w:val="00093AEB"/>
    <w:rsid w:val="000A0FBD"/>
    <w:rsid w:val="000A19E1"/>
    <w:rsid w:val="000A59EB"/>
    <w:rsid w:val="000D12EA"/>
    <w:rsid w:val="000D1AF1"/>
    <w:rsid w:val="000D3D5D"/>
    <w:rsid w:val="000D59E3"/>
    <w:rsid w:val="00101966"/>
    <w:rsid w:val="00116E1B"/>
    <w:rsid w:val="00117CE5"/>
    <w:rsid w:val="001275CA"/>
    <w:rsid w:val="00140C29"/>
    <w:rsid w:val="001474AC"/>
    <w:rsid w:val="001538E7"/>
    <w:rsid w:val="00155156"/>
    <w:rsid w:val="00166DF7"/>
    <w:rsid w:val="0017056E"/>
    <w:rsid w:val="00170F4D"/>
    <w:rsid w:val="0017180D"/>
    <w:rsid w:val="00182326"/>
    <w:rsid w:val="001A7027"/>
    <w:rsid w:val="001C0CD2"/>
    <w:rsid w:val="001D0E69"/>
    <w:rsid w:val="001D1D1B"/>
    <w:rsid w:val="001D3D8D"/>
    <w:rsid w:val="001D483C"/>
    <w:rsid w:val="001D78A6"/>
    <w:rsid w:val="001E2BC2"/>
    <w:rsid w:val="001F4D64"/>
    <w:rsid w:val="00201E21"/>
    <w:rsid w:val="00203030"/>
    <w:rsid w:val="002043EA"/>
    <w:rsid w:val="002069E8"/>
    <w:rsid w:val="00207BE9"/>
    <w:rsid w:val="00216336"/>
    <w:rsid w:val="0022367F"/>
    <w:rsid w:val="00224AF3"/>
    <w:rsid w:val="00224FD9"/>
    <w:rsid w:val="00232400"/>
    <w:rsid w:val="002334BF"/>
    <w:rsid w:val="002437B3"/>
    <w:rsid w:val="00257ACF"/>
    <w:rsid w:val="00265015"/>
    <w:rsid w:val="00267FDF"/>
    <w:rsid w:val="00274552"/>
    <w:rsid w:val="002747AA"/>
    <w:rsid w:val="00276696"/>
    <w:rsid w:val="00276D45"/>
    <w:rsid w:val="00281AEC"/>
    <w:rsid w:val="00282C64"/>
    <w:rsid w:val="0028556D"/>
    <w:rsid w:val="002860FC"/>
    <w:rsid w:val="0029684A"/>
    <w:rsid w:val="002A2066"/>
    <w:rsid w:val="002B43FF"/>
    <w:rsid w:val="002C4F30"/>
    <w:rsid w:val="002C6827"/>
    <w:rsid w:val="002D41AE"/>
    <w:rsid w:val="002F3D6C"/>
    <w:rsid w:val="002F75C3"/>
    <w:rsid w:val="0030057C"/>
    <w:rsid w:val="0030488A"/>
    <w:rsid w:val="003065AC"/>
    <w:rsid w:val="0031216B"/>
    <w:rsid w:val="00321C75"/>
    <w:rsid w:val="0032795D"/>
    <w:rsid w:val="00330E48"/>
    <w:rsid w:val="003319BE"/>
    <w:rsid w:val="00334826"/>
    <w:rsid w:val="00337157"/>
    <w:rsid w:val="00352B26"/>
    <w:rsid w:val="00354C21"/>
    <w:rsid w:val="003560B4"/>
    <w:rsid w:val="003955BA"/>
    <w:rsid w:val="00395F74"/>
    <w:rsid w:val="003A0AAF"/>
    <w:rsid w:val="003A1615"/>
    <w:rsid w:val="003A38FC"/>
    <w:rsid w:val="003A4238"/>
    <w:rsid w:val="003B2055"/>
    <w:rsid w:val="003C2B30"/>
    <w:rsid w:val="003C7FC4"/>
    <w:rsid w:val="003D0CA2"/>
    <w:rsid w:val="003D20D3"/>
    <w:rsid w:val="003E430B"/>
    <w:rsid w:val="003E6118"/>
    <w:rsid w:val="003F2364"/>
    <w:rsid w:val="003F60BF"/>
    <w:rsid w:val="00400709"/>
    <w:rsid w:val="00407D9D"/>
    <w:rsid w:val="00410ADB"/>
    <w:rsid w:val="00413F2D"/>
    <w:rsid w:val="00421178"/>
    <w:rsid w:val="00425D57"/>
    <w:rsid w:val="00426F5B"/>
    <w:rsid w:val="00430D08"/>
    <w:rsid w:val="00437BAE"/>
    <w:rsid w:val="00440DFF"/>
    <w:rsid w:val="00443F9C"/>
    <w:rsid w:val="0044793C"/>
    <w:rsid w:val="004548E1"/>
    <w:rsid w:val="004573F2"/>
    <w:rsid w:val="00457744"/>
    <w:rsid w:val="00457C37"/>
    <w:rsid w:val="00472C3E"/>
    <w:rsid w:val="0047369B"/>
    <w:rsid w:val="004752B7"/>
    <w:rsid w:val="00475EF1"/>
    <w:rsid w:val="00480937"/>
    <w:rsid w:val="00494067"/>
    <w:rsid w:val="004953EA"/>
    <w:rsid w:val="004A0AA4"/>
    <w:rsid w:val="004B18EF"/>
    <w:rsid w:val="004B1C40"/>
    <w:rsid w:val="004B669D"/>
    <w:rsid w:val="004C408A"/>
    <w:rsid w:val="004C4271"/>
    <w:rsid w:val="004E10CF"/>
    <w:rsid w:val="004E68F6"/>
    <w:rsid w:val="004F676D"/>
    <w:rsid w:val="005044FC"/>
    <w:rsid w:val="005073C2"/>
    <w:rsid w:val="00527221"/>
    <w:rsid w:val="00530B9C"/>
    <w:rsid w:val="0053589A"/>
    <w:rsid w:val="005417A7"/>
    <w:rsid w:val="00541BB7"/>
    <w:rsid w:val="00542830"/>
    <w:rsid w:val="00542C83"/>
    <w:rsid w:val="00543267"/>
    <w:rsid w:val="005435E2"/>
    <w:rsid w:val="005465DD"/>
    <w:rsid w:val="005521AC"/>
    <w:rsid w:val="00556F0A"/>
    <w:rsid w:val="00566DDB"/>
    <w:rsid w:val="00567595"/>
    <w:rsid w:val="005753FF"/>
    <w:rsid w:val="005B00C7"/>
    <w:rsid w:val="005B08F2"/>
    <w:rsid w:val="005B0FD5"/>
    <w:rsid w:val="005B61D0"/>
    <w:rsid w:val="005C11A1"/>
    <w:rsid w:val="005D1B14"/>
    <w:rsid w:val="005D4D6C"/>
    <w:rsid w:val="005E0E48"/>
    <w:rsid w:val="005E3B20"/>
    <w:rsid w:val="005E69EF"/>
    <w:rsid w:val="0060083C"/>
    <w:rsid w:val="006026EC"/>
    <w:rsid w:val="00604EF8"/>
    <w:rsid w:val="00604FFF"/>
    <w:rsid w:val="0060576F"/>
    <w:rsid w:val="006246A9"/>
    <w:rsid w:val="00630220"/>
    <w:rsid w:val="00634420"/>
    <w:rsid w:val="006449B1"/>
    <w:rsid w:val="00646AC3"/>
    <w:rsid w:val="00655973"/>
    <w:rsid w:val="0066510D"/>
    <w:rsid w:val="00674FA2"/>
    <w:rsid w:val="006876D5"/>
    <w:rsid w:val="00692D30"/>
    <w:rsid w:val="00693380"/>
    <w:rsid w:val="00696784"/>
    <w:rsid w:val="006A0C9B"/>
    <w:rsid w:val="006B68D4"/>
    <w:rsid w:val="006C0BD7"/>
    <w:rsid w:val="006C4E5C"/>
    <w:rsid w:val="006C5DC5"/>
    <w:rsid w:val="006D3E09"/>
    <w:rsid w:val="006D7DEF"/>
    <w:rsid w:val="006E1034"/>
    <w:rsid w:val="006E31DA"/>
    <w:rsid w:val="006E4E6C"/>
    <w:rsid w:val="006E5A51"/>
    <w:rsid w:val="006E5EAA"/>
    <w:rsid w:val="006E72A4"/>
    <w:rsid w:val="006F0C96"/>
    <w:rsid w:val="006F2D20"/>
    <w:rsid w:val="006F604D"/>
    <w:rsid w:val="006F707A"/>
    <w:rsid w:val="007008D4"/>
    <w:rsid w:val="00703222"/>
    <w:rsid w:val="00713520"/>
    <w:rsid w:val="0071489C"/>
    <w:rsid w:val="007163A9"/>
    <w:rsid w:val="00720F29"/>
    <w:rsid w:val="00721ED0"/>
    <w:rsid w:val="00725520"/>
    <w:rsid w:val="00727754"/>
    <w:rsid w:val="00736064"/>
    <w:rsid w:val="00740E58"/>
    <w:rsid w:val="00746F34"/>
    <w:rsid w:val="00754085"/>
    <w:rsid w:val="0075464D"/>
    <w:rsid w:val="00754A89"/>
    <w:rsid w:val="00756046"/>
    <w:rsid w:val="00762928"/>
    <w:rsid w:val="0077237F"/>
    <w:rsid w:val="00781956"/>
    <w:rsid w:val="00792CB1"/>
    <w:rsid w:val="00797F3C"/>
    <w:rsid w:val="007A00D3"/>
    <w:rsid w:val="007A34E8"/>
    <w:rsid w:val="007A5721"/>
    <w:rsid w:val="007A79C8"/>
    <w:rsid w:val="007B7974"/>
    <w:rsid w:val="007C1ABD"/>
    <w:rsid w:val="007D62BF"/>
    <w:rsid w:val="007D6CC6"/>
    <w:rsid w:val="007D74B3"/>
    <w:rsid w:val="007F3EAC"/>
    <w:rsid w:val="00802002"/>
    <w:rsid w:val="008030B9"/>
    <w:rsid w:val="00807C20"/>
    <w:rsid w:val="00817360"/>
    <w:rsid w:val="008357C8"/>
    <w:rsid w:val="00845B70"/>
    <w:rsid w:val="00855AA1"/>
    <w:rsid w:val="00864FF8"/>
    <w:rsid w:val="00866351"/>
    <w:rsid w:val="00872196"/>
    <w:rsid w:val="0087441F"/>
    <w:rsid w:val="00886745"/>
    <w:rsid w:val="00890C2C"/>
    <w:rsid w:val="008915E7"/>
    <w:rsid w:val="00894E3C"/>
    <w:rsid w:val="00896424"/>
    <w:rsid w:val="008A341B"/>
    <w:rsid w:val="008B2605"/>
    <w:rsid w:val="008C03A8"/>
    <w:rsid w:val="008E667B"/>
    <w:rsid w:val="008F2C36"/>
    <w:rsid w:val="008F36F3"/>
    <w:rsid w:val="00907CBE"/>
    <w:rsid w:val="00916D79"/>
    <w:rsid w:val="0093369E"/>
    <w:rsid w:val="009348FE"/>
    <w:rsid w:val="009427B2"/>
    <w:rsid w:val="009437AA"/>
    <w:rsid w:val="009451B5"/>
    <w:rsid w:val="009563A0"/>
    <w:rsid w:val="00962E90"/>
    <w:rsid w:val="0096322A"/>
    <w:rsid w:val="00975EA7"/>
    <w:rsid w:val="0097726D"/>
    <w:rsid w:val="009864CA"/>
    <w:rsid w:val="00986F47"/>
    <w:rsid w:val="00993A0A"/>
    <w:rsid w:val="009952A8"/>
    <w:rsid w:val="00996590"/>
    <w:rsid w:val="009A29C6"/>
    <w:rsid w:val="009A65EA"/>
    <w:rsid w:val="009B620F"/>
    <w:rsid w:val="009C161A"/>
    <w:rsid w:val="009C4599"/>
    <w:rsid w:val="009C5830"/>
    <w:rsid w:val="009C5B93"/>
    <w:rsid w:val="009E00C8"/>
    <w:rsid w:val="009E2452"/>
    <w:rsid w:val="009E5AD1"/>
    <w:rsid w:val="009F366C"/>
    <w:rsid w:val="00A033DB"/>
    <w:rsid w:val="00A04E1A"/>
    <w:rsid w:val="00A22CFB"/>
    <w:rsid w:val="00A26F80"/>
    <w:rsid w:val="00A32AB5"/>
    <w:rsid w:val="00A361BB"/>
    <w:rsid w:val="00A366FF"/>
    <w:rsid w:val="00A37420"/>
    <w:rsid w:val="00A60182"/>
    <w:rsid w:val="00A63509"/>
    <w:rsid w:val="00A67D05"/>
    <w:rsid w:val="00A734AE"/>
    <w:rsid w:val="00A74C83"/>
    <w:rsid w:val="00A7598D"/>
    <w:rsid w:val="00A81904"/>
    <w:rsid w:val="00A86BB1"/>
    <w:rsid w:val="00A906B7"/>
    <w:rsid w:val="00AA041D"/>
    <w:rsid w:val="00AA1354"/>
    <w:rsid w:val="00AA1B5F"/>
    <w:rsid w:val="00AA3D02"/>
    <w:rsid w:val="00AB175F"/>
    <w:rsid w:val="00AB7B17"/>
    <w:rsid w:val="00AD0498"/>
    <w:rsid w:val="00AD268B"/>
    <w:rsid w:val="00AE1423"/>
    <w:rsid w:val="00AF1B58"/>
    <w:rsid w:val="00AF6ED7"/>
    <w:rsid w:val="00B01F1C"/>
    <w:rsid w:val="00B031A0"/>
    <w:rsid w:val="00B0393A"/>
    <w:rsid w:val="00B1325E"/>
    <w:rsid w:val="00B16383"/>
    <w:rsid w:val="00B17583"/>
    <w:rsid w:val="00B26784"/>
    <w:rsid w:val="00B41198"/>
    <w:rsid w:val="00B420E1"/>
    <w:rsid w:val="00B42FEB"/>
    <w:rsid w:val="00B504A7"/>
    <w:rsid w:val="00B528CE"/>
    <w:rsid w:val="00B706C8"/>
    <w:rsid w:val="00B800BF"/>
    <w:rsid w:val="00B80AC8"/>
    <w:rsid w:val="00B874BD"/>
    <w:rsid w:val="00B934C9"/>
    <w:rsid w:val="00BA1425"/>
    <w:rsid w:val="00BA29C9"/>
    <w:rsid w:val="00BC3565"/>
    <w:rsid w:val="00BC3E45"/>
    <w:rsid w:val="00BF0DF0"/>
    <w:rsid w:val="00BF36E6"/>
    <w:rsid w:val="00C0109D"/>
    <w:rsid w:val="00C0576F"/>
    <w:rsid w:val="00C05860"/>
    <w:rsid w:val="00C10ECE"/>
    <w:rsid w:val="00C137AA"/>
    <w:rsid w:val="00C1430F"/>
    <w:rsid w:val="00C144B0"/>
    <w:rsid w:val="00C16CC8"/>
    <w:rsid w:val="00C233B0"/>
    <w:rsid w:val="00C23FCF"/>
    <w:rsid w:val="00C25FA9"/>
    <w:rsid w:val="00C31B80"/>
    <w:rsid w:val="00C33227"/>
    <w:rsid w:val="00C33972"/>
    <w:rsid w:val="00C34520"/>
    <w:rsid w:val="00C427BF"/>
    <w:rsid w:val="00C43FED"/>
    <w:rsid w:val="00C50FB5"/>
    <w:rsid w:val="00C52488"/>
    <w:rsid w:val="00C57E61"/>
    <w:rsid w:val="00C6718F"/>
    <w:rsid w:val="00C677C2"/>
    <w:rsid w:val="00C678B2"/>
    <w:rsid w:val="00C72F01"/>
    <w:rsid w:val="00C761FF"/>
    <w:rsid w:val="00C863F4"/>
    <w:rsid w:val="00C95F00"/>
    <w:rsid w:val="00CA4ED7"/>
    <w:rsid w:val="00CB1B42"/>
    <w:rsid w:val="00CB3551"/>
    <w:rsid w:val="00CB54B4"/>
    <w:rsid w:val="00CB7114"/>
    <w:rsid w:val="00CC500C"/>
    <w:rsid w:val="00CC7C4F"/>
    <w:rsid w:val="00CD1DB6"/>
    <w:rsid w:val="00CD1DE2"/>
    <w:rsid w:val="00CD2BE8"/>
    <w:rsid w:val="00CD4A0C"/>
    <w:rsid w:val="00CD5090"/>
    <w:rsid w:val="00CE5BC8"/>
    <w:rsid w:val="00CF2403"/>
    <w:rsid w:val="00D22AA6"/>
    <w:rsid w:val="00D32C3C"/>
    <w:rsid w:val="00D602C3"/>
    <w:rsid w:val="00D65223"/>
    <w:rsid w:val="00D669D6"/>
    <w:rsid w:val="00D673A3"/>
    <w:rsid w:val="00D673A5"/>
    <w:rsid w:val="00D67F0A"/>
    <w:rsid w:val="00D72DE6"/>
    <w:rsid w:val="00D759C8"/>
    <w:rsid w:val="00D7703E"/>
    <w:rsid w:val="00D82B70"/>
    <w:rsid w:val="00D85412"/>
    <w:rsid w:val="00D91B74"/>
    <w:rsid w:val="00D94A3A"/>
    <w:rsid w:val="00DA0855"/>
    <w:rsid w:val="00DA287E"/>
    <w:rsid w:val="00DA341E"/>
    <w:rsid w:val="00DB0844"/>
    <w:rsid w:val="00DB3B5B"/>
    <w:rsid w:val="00DB3F07"/>
    <w:rsid w:val="00DB6277"/>
    <w:rsid w:val="00DC5E05"/>
    <w:rsid w:val="00DD2BC7"/>
    <w:rsid w:val="00DD3024"/>
    <w:rsid w:val="00DD5D59"/>
    <w:rsid w:val="00DF6664"/>
    <w:rsid w:val="00E01E19"/>
    <w:rsid w:val="00E023D0"/>
    <w:rsid w:val="00E02DCA"/>
    <w:rsid w:val="00E23EEE"/>
    <w:rsid w:val="00E25F24"/>
    <w:rsid w:val="00E32B66"/>
    <w:rsid w:val="00E36204"/>
    <w:rsid w:val="00E452F0"/>
    <w:rsid w:val="00E466DF"/>
    <w:rsid w:val="00E47979"/>
    <w:rsid w:val="00E639DA"/>
    <w:rsid w:val="00E75DFE"/>
    <w:rsid w:val="00E81579"/>
    <w:rsid w:val="00E83981"/>
    <w:rsid w:val="00E85F87"/>
    <w:rsid w:val="00E876AE"/>
    <w:rsid w:val="00E915A8"/>
    <w:rsid w:val="00E93ADC"/>
    <w:rsid w:val="00E93ECA"/>
    <w:rsid w:val="00E97184"/>
    <w:rsid w:val="00EA478D"/>
    <w:rsid w:val="00EB79CB"/>
    <w:rsid w:val="00EB7A9D"/>
    <w:rsid w:val="00EC0D75"/>
    <w:rsid w:val="00EC6531"/>
    <w:rsid w:val="00ED6726"/>
    <w:rsid w:val="00ED70DB"/>
    <w:rsid w:val="00EE2709"/>
    <w:rsid w:val="00EE63F6"/>
    <w:rsid w:val="00EE6DC1"/>
    <w:rsid w:val="00F05DA6"/>
    <w:rsid w:val="00F111C8"/>
    <w:rsid w:val="00F14374"/>
    <w:rsid w:val="00F15D0F"/>
    <w:rsid w:val="00F22E37"/>
    <w:rsid w:val="00F23B83"/>
    <w:rsid w:val="00F2458D"/>
    <w:rsid w:val="00F27104"/>
    <w:rsid w:val="00F37D4D"/>
    <w:rsid w:val="00F53CE2"/>
    <w:rsid w:val="00F53CEE"/>
    <w:rsid w:val="00F631ED"/>
    <w:rsid w:val="00F63217"/>
    <w:rsid w:val="00F6488D"/>
    <w:rsid w:val="00F67392"/>
    <w:rsid w:val="00F675B3"/>
    <w:rsid w:val="00F72FB8"/>
    <w:rsid w:val="00F75E76"/>
    <w:rsid w:val="00F7647C"/>
    <w:rsid w:val="00F77BE8"/>
    <w:rsid w:val="00F82731"/>
    <w:rsid w:val="00F90D45"/>
    <w:rsid w:val="00F92189"/>
    <w:rsid w:val="00F96752"/>
    <w:rsid w:val="00F97933"/>
    <w:rsid w:val="00FA33E6"/>
    <w:rsid w:val="00FA704C"/>
    <w:rsid w:val="00FB1D8D"/>
    <w:rsid w:val="00FB3574"/>
    <w:rsid w:val="00FB43CA"/>
    <w:rsid w:val="00FB6918"/>
    <w:rsid w:val="00FC09B8"/>
    <w:rsid w:val="00FC3EFD"/>
    <w:rsid w:val="00FC67C1"/>
    <w:rsid w:val="00FD3561"/>
    <w:rsid w:val="00FD532C"/>
    <w:rsid w:val="00FF2931"/>
    <w:rsid w:val="00FF430F"/>
    <w:rsid w:val="00FF51CC"/>
    <w:rsid w:val="02506435"/>
    <w:rsid w:val="369D05B5"/>
    <w:rsid w:val="3D1E61CB"/>
    <w:rsid w:val="47291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DF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696"/>
    <w:rPr>
      <w:rFonts w:ascii="宋体" w:eastAsia="宋体" w:hAnsi="宋体" w:cs="宋体"/>
      <w:sz w:val="24"/>
      <w:szCs w:val="24"/>
    </w:rPr>
  </w:style>
  <w:style w:type="paragraph" w:styleId="1">
    <w:name w:val="heading 1"/>
    <w:basedOn w:val="a"/>
    <w:link w:val="1Char"/>
    <w:uiPriority w:val="9"/>
    <w:qFormat/>
    <w:rsid w:val="00407D9D"/>
    <w:pPr>
      <w:spacing w:before="100" w:beforeAutospacing="1" w:after="100" w:afterAutospacing="1"/>
      <w:outlineLvl w:val="0"/>
    </w:pPr>
    <w:rPr>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customStyle="1" w:styleId="Char">
    <w:name w:val="页眉 Char"/>
    <w:link w:val="a4"/>
    <w:uiPriority w:val="99"/>
    <w:semiHidden/>
    <w:rPr>
      <w:rFonts w:ascii="Times New Roman" w:eastAsia="宋体" w:hAnsi="Times New Roman"/>
      <w:b/>
      <w:bCs/>
      <w:kern w:val="2"/>
      <w:sz w:val="18"/>
      <w:szCs w:val="18"/>
    </w:rPr>
  </w:style>
  <w:style w:type="character" w:customStyle="1" w:styleId="EndNoteBibliographyTitleChar">
    <w:name w:val="EndNote Bibliography Title Char"/>
    <w:link w:val="EndNoteBibliographyTitle"/>
    <w:rPr>
      <w:rFonts w:ascii="Times New Roman" w:eastAsia="宋体" w:hAnsi="Times New Roman"/>
      <w:b/>
      <w:bCs/>
      <w:kern w:val="2"/>
      <w:sz w:val="24"/>
      <w:szCs w:val="24"/>
      <w:lang w:val="en-US" w:eastAsia="zh-CN"/>
    </w:rPr>
  </w:style>
  <w:style w:type="character" w:customStyle="1" w:styleId="Char0">
    <w:name w:val="页脚 Char"/>
    <w:link w:val="a5"/>
    <w:uiPriority w:val="99"/>
    <w:semiHidden/>
    <w:rPr>
      <w:rFonts w:ascii="Times New Roman" w:eastAsia="宋体" w:hAnsi="Times New Roman"/>
      <w:b/>
      <w:bCs/>
      <w:kern w:val="2"/>
      <w:sz w:val="18"/>
      <w:szCs w:val="18"/>
    </w:rPr>
  </w:style>
  <w:style w:type="character" w:customStyle="1" w:styleId="apple-converted-space">
    <w:name w:val="apple-converted-space"/>
    <w:basedOn w:val="a0"/>
  </w:style>
  <w:style w:type="character" w:customStyle="1" w:styleId="EndNoteBibliographyChar">
    <w:name w:val="EndNote Bibliography Char"/>
    <w:link w:val="EndNoteBibliography"/>
    <w:rPr>
      <w:rFonts w:ascii="Times New Roman" w:eastAsia="宋体" w:hAnsi="Times New Roman"/>
      <w:b/>
      <w:bCs/>
      <w:kern w:val="2"/>
      <w:sz w:val="24"/>
      <w:szCs w:val="24"/>
      <w:lang w:val="en-US" w:eastAsia="zh-CN"/>
    </w:rPr>
  </w:style>
  <w:style w:type="paragraph" w:styleId="a4">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customStyle="1" w:styleId="EndNoteBibliographyTitle">
    <w:name w:val="EndNote Bibliography Title"/>
    <w:basedOn w:val="a"/>
    <w:link w:val="EndNoteBibliographyTitleChar"/>
    <w:pPr>
      <w:jc w:val="center"/>
    </w:pPr>
  </w:style>
  <w:style w:type="paragraph" w:customStyle="1" w:styleId="10">
    <w:name w:val="列出段落1"/>
    <w:basedOn w:val="a"/>
    <w:pPr>
      <w:spacing w:before="100" w:beforeAutospacing="1" w:after="100" w:afterAutospacing="1"/>
      <w:ind w:leftChars="400" w:left="840"/>
    </w:pPr>
    <w:rPr>
      <w:rFonts w:ascii="Century" w:eastAsia="MS Mincho" w:hAnsi="Century" w:cs="Arial"/>
      <w:b/>
      <w:bCs/>
      <w:sz w:val="21"/>
      <w:szCs w:val="21"/>
    </w:rPr>
  </w:style>
  <w:style w:type="paragraph" w:customStyle="1" w:styleId="EndNoteBibliography">
    <w:name w:val="EndNote Bibliography"/>
    <w:basedOn w:val="a"/>
    <w:link w:val="EndNoteBibliographyChar"/>
  </w:style>
  <w:style w:type="paragraph" w:customStyle="1" w:styleId="2">
    <w:name w:val="列出段落2"/>
    <w:basedOn w:val="a"/>
    <w:uiPriority w:val="34"/>
    <w:qFormat/>
    <w:pPr>
      <w:ind w:left="720"/>
      <w:contextualSpacing/>
    </w:pPr>
    <w:rPr>
      <w:rFonts w:cs="Times New Roman"/>
    </w:rPr>
  </w:style>
  <w:style w:type="paragraph" w:styleId="a6">
    <w:name w:val="Balloon Text"/>
    <w:basedOn w:val="a"/>
    <w:link w:val="Char1"/>
    <w:uiPriority w:val="99"/>
    <w:semiHidden/>
    <w:unhideWhenUsed/>
    <w:rsid w:val="00257ACF"/>
    <w:rPr>
      <w:sz w:val="18"/>
      <w:szCs w:val="18"/>
    </w:rPr>
  </w:style>
  <w:style w:type="character" w:customStyle="1" w:styleId="Char1">
    <w:name w:val="批注框文本 Char"/>
    <w:link w:val="a6"/>
    <w:uiPriority w:val="99"/>
    <w:semiHidden/>
    <w:rsid w:val="00257ACF"/>
    <w:rPr>
      <w:rFonts w:ascii="宋体" w:eastAsia="宋体" w:hAnsi="Times New Roman"/>
      <w:b/>
      <w:bCs/>
      <w:kern w:val="2"/>
      <w:sz w:val="18"/>
      <w:szCs w:val="18"/>
    </w:rPr>
  </w:style>
  <w:style w:type="character" w:customStyle="1" w:styleId="1Char">
    <w:name w:val="标题 1 Char"/>
    <w:link w:val="1"/>
    <w:uiPriority w:val="9"/>
    <w:rsid w:val="00407D9D"/>
    <w:rPr>
      <w:rFonts w:ascii="宋体" w:eastAsia="宋体" w:hAnsi="宋体" w:cs="宋体"/>
      <w:b/>
      <w:bCs/>
      <w:kern w:val="36"/>
      <w:sz w:val="48"/>
      <w:szCs w:val="48"/>
    </w:rPr>
  </w:style>
  <w:style w:type="character" w:customStyle="1" w:styleId="highlight">
    <w:name w:val="highlight"/>
    <w:rsid w:val="00407D9D"/>
  </w:style>
  <w:style w:type="paragraph" w:customStyle="1" w:styleId="Default">
    <w:name w:val="Default"/>
    <w:rsid w:val="006C4E5C"/>
    <w:pPr>
      <w:widowControl w:val="0"/>
      <w:autoSpaceDE w:val="0"/>
      <w:autoSpaceDN w:val="0"/>
      <w:adjustRightInd w:val="0"/>
    </w:pPr>
    <w:rPr>
      <w:rFonts w:ascii="Book Antiqua" w:hAnsi="Book Antiqua" w:cs="Book Antiqua"/>
      <w:color w:val="000000"/>
      <w:sz w:val="24"/>
      <w:szCs w:val="24"/>
    </w:rPr>
  </w:style>
  <w:style w:type="character" w:customStyle="1" w:styleId="11">
    <w:name w:val="未处理的提及1"/>
    <w:uiPriority w:val="99"/>
    <w:semiHidden/>
    <w:unhideWhenUsed/>
    <w:rsid w:val="00F92189"/>
    <w:rPr>
      <w:color w:val="605E5C"/>
      <w:shd w:val="clear" w:color="auto" w:fill="E1DFDD"/>
    </w:rPr>
  </w:style>
  <w:style w:type="paragraph" w:styleId="a7">
    <w:name w:val="Revision"/>
    <w:hidden/>
    <w:uiPriority w:val="99"/>
    <w:unhideWhenUsed/>
    <w:rsid w:val="00472C3E"/>
    <w:rPr>
      <w:rFonts w:ascii="Times New Roman" w:eastAsia="宋体" w:hAnsi="Times New Roman"/>
      <w:b/>
      <w:bCs/>
      <w:kern w:val="2"/>
      <w:sz w:val="24"/>
      <w:szCs w:val="24"/>
    </w:rPr>
  </w:style>
  <w:style w:type="character" w:styleId="a8">
    <w:name w:val="FollowedHyperlink"/>
    <w:uiPriority w:val="99"/>
    <w:semiHidden/>
    <w:unhideWhenUsed/>
    <w:rsid w:val="00FB43CA"/>
    <w:rPr>
      <w:color w:val="954F72"/>
      <w:u w:val="single"/>
    </w:rPr>
  </w:style>
  <w:style w:type="character" w:customStyle="1" w:styleId="a9">
    <w:name w:val="页眉 字符"/>
    <w:uiPriority w:val="99"/>
    <w:rsid w:val="007A34E8"/>
  </w:style>
  <w:style w:type="paragraph" w:styleId="aa">
    <w:name w:val="Plain Text"/>
    <w:basedOn w:val="a"/>
    <w:link w:val="Char2"/>
    <w:rsid w:val="007A34E8"/>
    <w:pPr>
      <w:widowControl w:val="0"/>
      <w:jc w:val="both"/>
    </w:pPr>
    <w:rPr>
      <w:rFonts w:hAnsi="Courier New" w:cs="Courier New"/>
      <w:kern w:val="2"/>
      <w:sz w:val="21"/>
      <w:szCs w:val="21"/>
    </w:rPr>
  </w:style>
  <w:style w:type="character" w:customStyle="1" w:styleId="Char2">
    <w:name w:val="纯文本 Char"/>
    <w:basedOn w:val="a0"/>
    <w:link w:val="aa"/>
    <w:rsid w:val="007A34E8"/>
    <w:rPr>
      <w:rFonts w:ascii="宋体" w:eastAsia="宋体" w:hAnsi="Courier New" w:cs="Courier New"/>
      <w:kern w:val="2"/>
      <w:sz w:val="21"/>
      <w:szCs w:val="21"/>
    </w:rPr>
  </w:style>
  <w:style w:type="character" w:styleId="ab">
    <w:name w:val="page number"/>
    <w:basedOn w:val="a0"/>
    <w:uiPriority w:val="99"/>
    <w:semiHidden/>
    <w:unhideWhenUsed/>
    <w:rsid w:val="00CD2BE8"/>
  </w:style>
  <w:style w:type="character" w:styleId="ac">
    <w:name w:val="annotation reference"/>
    <w:basedOn w:val="a0"/>
    <w:uiPriority w:val="99"/>
    <w:semiHidden/>
    <w:unhideWhenUsed/>
    <w:rsid w:val="008915E7"/>
    <w:rPr>
      <w:sz w:val="16"/>
      <w:szCs w:val="16"/>
    </w:rPr>
  </w:style>
  <w:style w:type="paragraph" w:styleId="ad">
    <w:name w:val="annotation text"/>
    <w:basedOn w:val="a"/>
    <w:link w:val="Char3"/>
    <w:uiPriority w:val="99"/>
    <w:semiHidden/>
    <w:unhideWhenUsed/>
    <w:rsid w:val="008915E7"/>
    <w:rPr>
      <w:sz w:val="20"/>
      <w:szCs w:val="20"/>
    </w:rPr>
  </w:style>
  <w:style w:type="character" w:customStyle="1" w:styleId="Char3">
    <w:name w:val="批注文字 Char"/>
    <w:basedOn w:val="a0"/>
    <w:link w:val="ad"/>
    <w:uiPriority w:val="99"/>
    <w:semiHidden/>
    <w:rsid w:val="008915E7"/>
    <w:rPr>
      <w:rFonts w:ascii="宋体" w:eastAsia="宋体" w:hAnsi="宋体" w:cs="宋体"/>
    </w:rPr>
  </w:style>
  <w:style w:type="paragraph" w:styleId="ae">
    <w:name w:val="annotation subject"/>
    <w:basedOn w:val="ad"/>
    <w:next w:val="ad"/>
    <w:link w:val="Char4"/>
    <w:uiPriority w:val="99"/>
    <w:semiHidden/>
    <w:unhideWhenUsed/>
    <w:rsid w:val="008915E7"/>
    <w:rPr>
      <w:b/>
      <w:bCs/>
    </w:rPr>
  </w:style>
  <w:style w:type="character" w:customStyle="1" w:styleId="Char4">
    <w:name w:val="批注主题 Char"/>
    <w:basedOn w:val="Char3"/>
    <w:link w:val="ae"/>
    <w:uiPriority w:val="99"/>
    <w:semiHidden/>
    <w:rsid w:val="008915E7"/>
    <w:rPr>
      <w:rFonts w:ascii="宋体" w:eastAsia="宋体" w:hAnsi="宋体" w:cs="宋体"/>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696"/>
    <w:rPr>
      <w:rFonts w:ascii="宋体" w:eastAsia="宋体" w:hAnsi="宋体" w:cs="宋体"/>
      <w:sz w:val="24"/>
      <w:szCs w:val="24"/>
    </w:rPr>
  </w:style>
  <w:style w:type="paragraph" w:styleId="1">
    <w:name w:val="heading 1"/>
    <w:basedOn w:val="a"/>
    <w:link w:val="1Char"/>
    <w:uiPriority w:val="9"/>
    <w:qFormat/>
    <w:rsid w:val="00407D9D"/>
    <w:pPr>
      <w:spacing w:before="100" w:beforeAutospacing="1" w:after="100" w:afterAutospacing="1"/>
      <w:outlineLvl w:val="0"/>
    </w:pPr>
    <w:rPr>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customStyle="1" w:styleId="Char">
    <w:name w:val="页眉 Char"/>
    <w:link w:val="a4"/>
    <w:uiPriority w:val="99"/>
    <w:semiHidden/>
    <w:rPr>
      <w:rFonts w:ascii="Times New Roman" w:eastAsia="宋体" w:hAnsi="Times New Roman"/>
      <w:b/>
      <w:bCs/>
      <w:kern w:val="2"/>
      <w:sz w:val="18"/>
      <w:szCs w:val="18"/>
    </w:rPr>
  </w:style>
  <w:style w:type="character" w:customStyle="1" w:styleId="EndNoteBibliographyTitleChar">
    <w:name w:val="EndNote Bibliography Title Char"/>
    <w:link w:val="EndNoteBibliographyTitle"/>
    <w:rPr>
      <w:rFonts w:ascii="Times New Roman" w:eastAsia="宋体" w:hAnsi="Times New Roman"/>
      <w:b/>
      <w:bCs/>
      <w:kern w:val="2"/>
      <w:sz w:val="24"/>
      <w:szCs w:val="24"/>
      <w:lang w:val="en-US" w:eastAsia="zh-CN"/>
    </w:rPr>
  </w:style>
  <w:style w:type="character" w:customStyle="1" w:styleId="Char0">
    <w:name w:val="页脚 Char"/>
    <w:link w:val="a5"/>
    <w:uiPriority w:val="99"/>
    <w:semiHidden/>
    <w:rPr>
      <w:rFonts w:ascii="Times New Roman" w:eastAsia="宋体" w:hAnsi="Times New Roman"/>
      <w:b/>
      <w:bCs/>
      <w:kern w:val="2"/>
      <w:sz w:val="18"/>
      <w:szCs w:val="18"/>
    </w:rPr>
  </w:style>
  <w:style w:type="character" w:customStyle="1" w:styleId="apple-converted-space">
    <w:name w:val="apple-converted-space"/>
    <w:basedOn w:val="a0"/>
  </w:style>
  <w:style w:type="character" w:customStyle="1" w:styleId="EndNoteBibliographyChar">
    <w:name w:val="EndNote Bibliography Char"/>
    <w:link w:val="EndNoteBibliography"/>
    <w:rPr>
      <w:rFonts w:ascii="Times New Roman" w:eastAsia="宋体" w:hAnsi="Times New Roman"/>
      <w:b/>
      <w:bCs/>
      <w:kern w:val="2"/>
      <w:sz w:val="24"/>
      <w:szCs w:val="24"/>
      <w:lang w:val="en-US" w:eastAsia="zh-CN"/>
    </w:rPr>
  </w:style>
  <w:style w:type="paragraph" w:styleId="a4">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customStyle="1" w:styleId="EndNoteBibliographyTitle">
    <w:name w:val="EndNote Bibliography Title"/>
    <w:basedOn w:val="a"/>
    <w:link w:val="EndNoteBibliographyTitleChar"/>
    <w:pPr>
      <w:jc w:val="center"/>
    </w:pPr>
  </w:style>
  <w:style w:type="paragraph" w:customStyle="1" w:styleId="10">
    <w:name w:val="列出段落1"/>
    <w:basedOn w:val="a"/>
    <w:pPr>
      <w:spacing w:before="100" w:beforeAutospacing="1" w:after="100" w:afterAutospacing="1"/>
      <w:ind w:leftChars="400" w:left="840"/>
    </w:pPr>
    <w:rPr>
      <w:rFonts w:ascii="Century" w:eastAsia="MS Mincho" w:hAnsi="Century" w:cs="Arial"/>
      <w:b/>
      <w:bCs/>
      <w:sz w:val="21"/>
      <w:szCs w:val="21"/>
    </w:rPr>
  </w:style>
  <w:style w:type="paragraph" w:customStyle="1" w:styleId="EndNoteBibliography">
    <w:name w:val="EndNote Bibliography"/>
    <w:basedOn w:val="a"/>
    <w:link w:val="EndNoteBibliographyChar"/>
  </w:style>
  <w:style w:type="paragraph" w:customStyle="1" w:styleId="2">
    <w:name w:val="列出段落2"/>
    <w:basedOn w:val="a"/>
    <w:uiPriority w:val="34"/>
    <w:qFormat/>
    <w:pPr>
      <w:ind w:left="720"/>
      <w:contextualSpacing/>
    </w:pPr>
    <w:rPr>
      <w:rFonts w:cs="Times New Roman"/>
    </w:rPr>
  </w:style>
  <w:style w:type="paragraph" w:styleId="a6">
    <w:name w:val="Balloon Text"/>
    <w:basedOn w:val="a"/>
    <w:link w:val="Char1"/>
    <w:uiPriority w:val="99"/>
    <w:semiHidden/>
    <w:unhideWhenUsed/>
    <w:rsid w:val="00257ACF"/>
    <w:rPr>
      <w:sz w:val="18"/>
      <w:szCs w:val="18"/>
    </w:rPr>
  </w:style>
  <w:style w:type="character" w:customStyle="1" w:styleId="Char1">
    <w:name w:val="批注框文本 Char"/>
    <w:link w:val="a6"/>
    <w:uiPriority w:val="99"/>
    <w:semiHidden/>
    <w:rsid w:val="00257ACF"/>
    <w:rPr>
      <w:rFonts w:ascii="宋体" w:eastAsia="宋体" w:hAnsi="Times New Roman"/>
      <w:b/>
      <w:bCs/>
      <w:kern w:val="2"/>
      <w:sz w:val="18"/>
      <w:szCs w:val="18"/>
    </w:rPr>
  </w:style>
  <w:style w:type="character" w:customStyle="1" w:styleId="1Char">
    <w:name w:val="标题 1 Char"/>
    <w:link w:val="1"/>
    <w:uiPriority w:val="9"/>
    <w:rsid w:val="00407D9D"/>
    <w:rPr>
      <w:rFonts w:ascii="宋体" w:eastAsia="宋体" w:hAnsi="宋体" w:cs="宋体"/>
      <w:b/>
      <w:bCs/>
      <w:kern w:val="36"/>
      <w:sz w:val="48"/>
      <w:szCs w:val="48"/>
    </w:rPr>
  </w:style>
  <w:style w:type="character" w:customStyle="1" w:styleId="highlight">
    <w:name w:val="highlight"/>
    <w:rsid w:val="00407D9D"/>
  </w:style>
  <w:style w:type="paragraph" w:customStyle="1" w:styleId="Default">
    <w:name w:val="Default"/>
    <w:rsid w:val="006C4E5C"/>
    <w:pPr>
      <w:widowControl w:val="0"/>
      <w:autoSpaceDE w:val="0"/>
      <w:autoSpaceDN w:val="0"/>
      <w:adjustRightInd w:val="0"/>
    </w:pPr>
    <w:rPr>
      <w:rFonts w:ascii="Book Antiqua" w:hAnsi="Book Antiqua" w:cs="Book Antiqua"/>
      <w:color w:val="000000"/>
      <w:sz w:val="24"/>
      <w:szCs w:val="24"/>
    </w:rPr>
  </w:style>
  <w:style w:type="character" w:customStyle="1" w:styleId="11">
    <w:name w:val="未处理的提及1"/>
    <w:uiPriority w:val="99"/>
    <w:semiHidden/>
    <w:unhideWhenUsed/>
    <w:rsid w:val="00F92189"/>
    <w:rPr>
      <w:color w:val="605E5C"/>
      <w:shd w:val="clear" w:color="auto" w:fill="E1DFDD"/>
    </w:rPr>
  </w:style>
  <w:style w:type="paragraph" w:styleId="a7">
    <w:name w:val="Revision"/>
    <w:hidden/>
    <w:uiPriority w:val="99"/>
    <w:unhideWhenUsed/>
    <w:rsid w:val="00472C3E"/>
    <w:rPr>
      <w:rFonts w:ascii="Times New Roman" w:eastAsia="宋体" w:hAnsi="Times New Roman"/>
      <w:b/>
      <w:bCs/>
      <w:kern w:val="2"/>
      <w:sz w:val="24"/>
      <w:szCs w:val="24"/>
    </w:rPr>
  </w:style>
  <w:style w:type="character" w:styleId="a8">
    <w:name w:val="FollowedHyperlink"/>
    <w:uiPriority w:val="99"/>
    <w:semiHidden/>
    <w:unhideWhenUsed/>
    <w:rsid w:val="00FB43CA"/>
    <w:rPr>
      <w:color w:val="954F72"/>
      <w:u w:val="single"/>
    </w:rPr>
  </w:style>
  <w:style w:type="character" w:customStyle="1" w:styleId="a9">
    <w:name w:val="页眉 字符"/>
    <w:uiPriority w:val="99"/>
    <w:rsid w:val="007A34E8"/>
  </w:style>
  <w:style w:type="paragraph" w:styleId="aa">
    <w:name w:val="Plain Text"/>
    <w:basedOn w:val="a"/>
    <w:link w:val="Char2"/>
    <w:rsid w:val="007A34E8"/>
    <w:pPr>
      <w:widowControl w:val="0"/>
      <w:jc w:val="both"/>
    </w:pPr>
    <w:rPr>
      <w:rFonts w:hAnsi="Courier New" w:cs="Courier New"/>
      <w:kern w:val="2"/>
      <w:sz w:val="21"/>
      <w:szCs w:val="21"/>
    </w:rPr>
  </w:style>
  <w:style w:type="character" w:customStyle="1" w:styleId="Char2">
    <w:name w:val="纯文本 Char"/>
    <w:basedOn w:val="a0"/>
    <w:link w:val="aa"/>
    <w:rsid w:val="007A34E8"/>
    <w:rPr>
      <w:rFonts w:ascii="宋体" w:eastAsia="宋体" w:hAnsi="Courier New" w:cs="Courier New"/>
      <w:kern w:val="2"/>
      <w:sz w:val="21"/>
      <w:szCs w:val="21"/>
    </w:rPr>
  </w:style>
  <w:style w:type="character" w:styleId="ab">
    <w:name w:val="page number"/>
    <w:basedOn w:val="a0"/>
    <w:uiPriority w:val="99"/>
    <w:semiHidden/>
    <w:unhideWhenUsed/>
    <w:rsid w:val="00CD2BE8"/>
  </w:style>
  <w:style w:type="character" w:styleId="ac">
    <w:name w:val="annotation reference"/>
    <w:basedOn w:val="a0"/>
    <w:uiPriority w:val="99"/>
    <w:semiHidden/>
    <w:unhideWhenUsed/>
    <w:rsid w:val="008915E7"/>
    <w:rPr>
      <w:sz w:val="16"/>
      <w:szCs w:val="16"/>
    </w:rPr>
  </w:style>
  <w:style w:type="paragraph" w:styleId="ad">
    <w:name w:val="annotation text"/>
    <w:basedOn w:val="a"/>
    <w:link w:val="Char3"/>
    <w:uiPriority w:val="99"/>
    <w:semiHidden/>
    <w:unhideWhenUsed/>
    <w:rsid w:val="008915E7"/>
    <w:rPr>
      <w:sz w:val="20"/>
      <w:szCs w:val="20"/>
    </w:rPr>
  </w:style>
  <w:style w:type="character" w:customStyle="1" w:styleId="Char3">
    <w:name w:val="批注文字 Char"/>
    <w:basedOn w:val="a0"/>
    <w:link w:val="ad"/>
    <w:uiPriority w:val="99"/>
    <w:semiHidden/>
    <w:rsid w:val="008915E7"/>
    <w:rPr>
      <w:rFonts w:ascii="宋体" w:eastAsia="宋体" w:hAnsi="宋体" w:cs="宋体"/>
    </w:rPr>
  </w:style>
  <w:style w:type="paragraph" w:styleId="ae">
    <w:name w:val="annotation subject"/>
    <w:basedOn w:val="ad"/>
    <w:next w:val="ad"/>
    <w:link w:val="Char4"/>
    <w:uiPriority w:val="99"/>
    <w:semiHidden/>
    <w:unhideWhenUsed/>
    <w:rsid w:val="008915E7"/>
    <w:rPr>
      <w:b/>
      <w:bCs/>
    </w:rPr>
  </w:style>
  <w:style w:type="character" w:customStyle="1" w:styleId="Char4">
    <w:name w:val="批注主题 Char"/>
    <w:basedOn w:val="Char3"/>
    <w:link w:val="ae"/>
    <w:uiPriority w:val="99"/>
    <w:semiHidden/>
    <w:rsid w:val="008915E7"/>
    <w:rPr>
      <w:rFonts w:ascii="宋体" w:eastAsia="宋体" w:hAnsi="宋体" w:cs="宋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5497">
      <w:bodyDiv w:val="1"/>
      <w:marLeft w:val="0"/>
      <w:marRight w:val="0"/>
      <w:marTop w:val="0"/>
      <w:marBottom w:val="0"/>
      <w:divBdr>
        <w:top w:val="none" w:sz="0" w:space="0" w:color="auto"/>
        <w:left w:val="none" w:sz="0" w:space="0" w:color="auto"/>
        <w:bottom w:val="none" w:sz="0" w:space="0" w:color="auto"/>
        <w:right w:val="none" w:sz="0" w:space="0" w:color="auto"/>
      </w:divBdr>
    </w:div>
    <w:div w:id="116871624">
      <w:bodyDiv w:val="1"/>
      <w:marLeft w:val="0"/>
      <w:marRight w:val="0"/>
      <w:marTop w:val="0"/>
      <w:marBottom w:val="0"/>
      <w:divBdr>
        <w:top w:val="none" w:sz="0" w:space="0" w:color="auto"/>
        <w:left w:val="none" w:sz="0" w:space="0" w:color="auto"/>
        <w:bottom w:val="none" w:sz="0" w:space="0" w:color="auto"/>
        <w:right w:val="none" w:sz="0" w:space="0" w:color="auto"/>
      </w:divBdr>
    </w:div>
    <w:div w:id="126051469">
      <w:bodyDiv w:val="1"/>
      <w:marLeft w:val="0"/>
      <w:marRight w:val="0"/>
      <w:marTop w:val="0"/>
      <w:marBottom w:val="0"/>
      <w:divBdr>
        <w:top w:val="none" w:sz="0" w:space="0" w:color="auto"/>
        <w:left w:val="none" w:sz="0" w:space="0" w:color="auto"/>
        <w:bottom w:val="none" w:sz="0" w:space="0" w:color="auto"/>
        <w:right w:val="none" w:sz="0" w:space="0" w:color="auto"/>
      </w:divBdr>
    </w:div>
    <w:div w:id="141965828">
      <w:bodyDiv w:val="1"/>
      <w:marLeft w:val="0"/>
      <w:marRight w:val="0"/>
      <w:marTop w:val="0"/>
      <w:marBottom w:val="0"/>
      <w:divBdr>
        <w:top w:val="none" w:sz="0" w:space="0" w:color="auto"/>
        <w:left w:val="none" w:sz="0" w:space="0" w:color="auto"/>
        <w:bottom w:val="none" w:sz="0" w:space="0" w:color="auto"/>
        <w:right w:val="none" w:sz="0" w:space="0" w:color="auto"/>
      </w:divBdr>
    </w:div>
    <w:div w:id="158078670">
      <w:bodyDiv w:val="1"/>
      <w:marLeft w:val="0"/>
      <w:marRight w:val="0"/>
      <w:marTop w:val="0"/>
      <w:marBottom w:val="0"/>
      <w:divBdr>
        <w:top w:val="none" w:sz="0" w:space="0" w:color="auto"/>
        <w:left w:val="none" w:sz="0" w:space="0" w:color="auto"/>
        <w:bottom w:val="none" w:sz="0" w:space="0" w:color="auto"/>
        <w:right w:val="none" w:sz="0" w:space="0" w:color="auto"/>
      </w:divBdr>
    </w:div>
    <w:div w:id="169760396">
      <w:bodyDiv w:val="1"/>
      <w:marLeft w:val="0"/>
      <w:marRight w:val="0"/>
      <w:marTop w:val="0"/>
      <w:marBottom w:val="0"/>
      <w:divBdr>
        <w:top w:val="none" w:sz="0" w:space="0" w:color="auto"/>
        <w:left w:val="none" w:sz="0" w:space="0" w:color="auto"/>
        <w:bottom w:val="none" w:sz="0" w:space="0" w:color="auto"/>
        <w:right w:val="none" w:sz="0" w:space="0" w:color="auto"/>
      </w:divBdr>
    </w:div>
    <w:div w:id="253439042">
      <w:bodyDiv w:val="1"/>
      <w:marLeft w:val="0"/>
      <w:marRight w:val="0"/>
      <w:marTop w:val="0"/>
      <w:marBottom w:val="0"/>
      <w:divBdr>
        <w:top w:val="none" w:sz="0" w:space="0" w:color="auto"/>
        <w:left w:val="none" w:sz="0" w:space="0" w:color="auto"/>
        <w:bottom w:val="none" w:sz="0" w:space="0" w:color="auto"/>
        <w:right w:val="none" w:sz="0" w:space="0" w:color="auto"/>
      </w:divBdr>
    </w:div>
    <w:div w:id="302462877">
      <w:bodyDiv w:val="1"/>
      <w:marLeft w:val="0"/>
      <w:marRight w:val="0"/>
      <w:marTop w:val="0"/>
      <w:marBottom w:val="0"/>
      <w:divBdr>
        <w:top w:val="none" w:sz="0" w:space="0" w:color="auto"/>
        <w:left w:val="none" w:sz="0" w:space="0" w:color="auto"/>
        <w:bottom w:val="none" w:sz="0" w:space="0" w:color="auto"/>
        <w:right w:val="none" w:sz="0" w:space="0" w:color="auto"/>
      </w:divBdr>
    </w:div>
    <w:div w:id="303970137">
      <w:bodyDiv w:val="1"/>
      <w:marLeft w:val="0"/>
      <w:marRight w:val="0"/>
      <w:marTop w:val="0"/>
      <w:marBottom w:val="0"/>
      <w:divBdr>
        <w:top w:val="none" w:sz="0" w:space="0" w:color="auto"/>
        <w:left w:val="none" w:sz="0" w:space="0" w:color="auto"/>
        <w:bottom w:val="none" w:sz="0" w:space="0" w:color="auto"/>
        <w:right w:val="none" w:sz="0" w:space="0" w:color="auto"/>
      </w:divBdr>
    </w:div>
    <w:div w:id="317998771">
      <w:bodyDiv w:val="1"/>
      <w:marLeft w:val="0"/>
      <w:marRight w:val="0"/>
      <w:marTop w:val="0"/>
      <w:marBottom w:val="0"/>
      <w:divBdr>
        <w:top w:val="none" w:sz="0" w:space="0" w:color="auto"/>
        <w:left w:val="none" w:sz="0" w:space="0" w:color="auto"/>
        <w:bottom w:val="none" w:sz="0" w:space="0" w:color="auto"/>
        <w:right w:val="none" w:sz="0" w:space="0" w:color="auto"/>
      </w:divBdr>
    </w:div>
    <w:div w:id="400828992">
      <w:bodyDiv w:val="1"/>
      <w:marLeft w:val="0"/>
      <w:marRight w:val="0"/>
      <w:marTop w:val="0"/>
      <w:marBottom w:val="0"/>
      <w:divBdr>
        <w:top w:val="none" w:sz="0" w:space="0" w:color="auto"/>
        <w:left w:val="none" w:sz="0" w:space="0" w:color="auto"/>
        <w:bottom w:val="none" w:sz="0" w:space="0" w:color="auto"/>
        <w:right w:val="none" w:sz="0" w:space="0" w:color="auto"/>
      </w:divBdr>
    </w:div>
    <w:div w:id="533425015">
      <w:bodyDiv w:val="1"/>
      <w:marLeft w:val="0"/>
      <w:marRight w:val="0"/>
      <w:marTop w:val="0"/>
      <w:marBottom w:val="0"/>
      <w:divBdr>
        <w:top w:val="none" w:sz="0" w:space="0" w:color="auto"/>
        <w:left w:val="none" w:sz="0" w:space="0" w:color="auto"/>
        <w:bottom w:val="none" w:sz="0" w:space="0" w:color="auto"/>
        <w:right w:val="none" w:sz="0" w:space="0" w:color="auto"/>
      </w:divBdr>
    </w:div>
    <w:div w:id="576865536">
      <w:bodyDiv w:val="1"/>
      <w:marLeft w:val="0"/>
      <w:marRight w:val="0"/>
      <w:marTop w:val="0"/>
      <w:marBottom w:val="0"/>
      <w:divBdr>
        <w:top w:val="none" w:sz="0" w:space="0" w:color="auto"/>
        <w:left w:val="none" w:sz="0" w:space="0" w:color="auto"/>
        <w:bottom w:val="none" w:sz="0" w:space="0" w:color="auto"/>
        <w:right w:val="none" w:sz="0" w:space="0" w:color="auto"/>
      </w:divBdr>
    </w:div>
    <w:div w:id="628322974">
      <w:bodyDiv w:val="1"/>
      <w:marLeft w:val="0"/>
      <w:marRight w:val="0"/>
      <w:marTop w:val="0"/>
      <w:marBottom w:val="0"/>
      <w:divBdr>
        <w:top w:val="none" w:sz="0" w:space="0" w:color="auto"/>
        <w:left w:val="none" w:sz="0" w:space="0" w:color="auto"/>
        <w:bottom w:val="none" w:sz="0" w:space="0" w:color="auto"/>
        <w:right w:val="none" w:sz="0" w:space="0" w:color="auto"/>
      </w:divBdr>
    </w:div>
    <w:div w:id="750005147">
      <w:bodyDiv w:val="1"/>
      <w:marLeft w:val="0"/>
      <w:marRight w:val="0"/>
      <w:marTop w:val="0"/>
      <w:marBottom w:val="0"/>
      <w:divBdr>
        <w:top w:val="none" w:sz="0" w:space="0" w:color="auto"/>
        <w:left w:val="none" w:sz="0" w:space="0" w:color="auto"/>
        <w:bottom w:val="none" w:sz="0" w:space="0" w:color="auto"/>
        <w:right w:val="none" w:sz="0" w:space="0" w:color="auto"/>
      </w:divBdr>
    </w:div>
    <w:div w:id="761340051">
      <w:bodyDiv w:val="1"/>
      <w:marLeft w:val="0"/>
      <w:marRight w:val="0"/>
      <w:marTop w:val="0"/>
      <w:marBottom w:val="0"/>
      <w:divBdr>
        <w:top w:val="none" w:sz="0" w:space="0" w:color="auto"/>
        <w:left w:val="none" w:sz="0" w:space="0" w:color="auto"/>
        <w:bottom w:val="none" w:sz="0" w:space="0" w:color="auto"/>
        <w:right w:val="none" w:sz="0" w:space="0" w:color="auto"/>
      </w:divBdr>
    </w:div>
    <w:div w:id="768281429">
      <w:bodyDiv w:val="1"/>
      <w:marLeft w:val="0"/>
      <w:marRight w:val="0"/>
      <w:marTop w:val="0"/>
      <w:marBottom w:val="0"/>
      <w:divBdr>
        <w:top w:val="none" w:sz="0" w:space="0" w:color="auto"/>
        <w:left w:val="none" w:sz="0" w:space="0" w:color="auto"/>
        <w:bottom w:val="none" w:sz="0" w:space="0" w:color="auto"/>
        <w:right w:val="none" w:sz="0" w:space="0" w:color="auto"/>
      </w:divBdr>
    </w:div>
    <w:div w:id="806511395">
      <w:bodyDiv w:val="1"/>
      <w:marLeft w:val="0"/>
      <w:marRight w:val="0"/>
      <w:marTop w:val="0"/>
      <w:marBottom w:val="0"/>
      <w:divBdr>
        <w:top w:val="none" w:sz="0" w:space="0" w:color="auto"/>
        <w:left w:val="none" w:sz="0" w:space="0" w:color="auto"/>
        <w:bottom w:val="none" w:sz="0" w:space="0" w:color="auto"/>
        <w:right w:val="none" w:sz="0" w:space="0" w:color="auto"/>
      </w:divBdr>
    </w:div>
    <w:div w:id="839586426">
      <w:bodyDiv w:val="1"/>
      <w:marLeft w:val="0"/>
      <w:marRight w:val="0"/>
      <w:marTop w:val="0"/>
      <w:marBottom w:val="0"/>
      <w:divBdr>
        <w:top w:val="none" w:sz="0" w:space="0" w:color="auto"/>
        <w:left w:val="none" w:sz="0" w:space="0" w:color="auto"/>
        <w:bottom w:val="none" w:sz="0" w:space="0" w:color="auto"/>
        <w:right w:val="none" w:sz="0" w:space="0" w:color="auto"/>
      </w:divBdr>
    </w:div>
    <w:div w:id="849486991">
      <w:bodyDiv w:val="1"/>
      <w:marLeft w:val="0"/>
      <w:marRight w:val="0"/>
      <w:marTop w:val="0"/>
      <w:marBottom w:val="0"/>
      <w:divBdr>
        <w:top w:val="none" w:sz="0" w:space="0" w:color="auto"/>
        <w:left w:val="none" w:sz="0" w:space="0" w:color="auto"/>
        <w:bottom w:val="none" w:sz="0" w:space="0" w:color="auto"/>
        <w:right w:val="none" w:sz="0" w:space="0" w:color="auto"/>
      </w:divBdr>
    </w:div>
    <w:div w:id="888565437">
      <w:bodyDiv w:val="1"/>
      <w:marLeft w:val="0"/>
      <w:marRight w:val="0"/>
      <w:marTop w:val="0"/>
      <w:marBottom w:val="0"/>
      <w:divBdr>
        <w:top w:val="none" w:sz="0" w:space="0" w:color="auto"/>
        <w:left w:val="none" w:sz="0" w:space="0" w:color="auto"/>
        <w:bottom w:val="none" w:sz="0" w:space="0" w:color="auto"/>
        <w:right w:val="none" w:sz="0" w:space="0" w:color="auto"/>
      </w:divBdr>
    </w:div>
    <w:div w:id="896891173">
      <w:bodyDiv w:val="1"/>
      <w:marLeft w:val="0"/>
      <w:marRight w:val="0"/>
      <w:marTop w:val="0"/>
      <w:marBottom w:val="0"/>
      <w:divBdr>
        <w:top w:val="none" w:sz="0" w:space="0" w:color="auto"/>
        <w:left w:val="none" w:sz="0" w:space="0" w:color="auto"/>
        <w:bottom w:val="none" w:sz="0" w:space="0" w:color="auto"/>
        <w:right w:val="none" w:sz="0" w:space="0" w:color="auto"/>
      </w:divBdr>
    </w:div>
    <w:div w:id="917862583">
      <w:bodyDiv w:val="1"/>
      <w:marLeft w:val="0"/>
      <w:marRight w:val="0"/>
      <w:marTop w:val="0"/>
      <w:marBottom w:val="0"/>
      <w:divBdr>
        <w:top w:val="none" w:sz="0" w:space="0" w:color="auto"/>
        <w:left w:val="none" w:sz="0" w:space="0" w:color="auto"/>
        <w:bottom w:val="none" w:sz="0" w:space="0" w:color="auto"/>
        <w:right w:val="none" w:sz="0" w:space="0" w:color="auto"/>
      </w:divBdr>
    </w:div>
    <w:div w:id="923076247">
      <w:bodyDiv w:val="1"/>
      <w:marLeft w:val="0"/>
      <w:marRight w:val="0"/>
      <w:marTop w:val="0"/>
      <w:marBottom w:val="0"/>
      <w:divBdr>
        <w:top w:val="none" w:sz="0" w:space="0" w:color="auto"/>
        <w:left w:val="none" w:sz="0" w:space="0" w:color="auto"/>
        <w:bottom w:val="none" w:sz="0" w:space="0" w:color="auto"/>
        <w:right w:val="none" w:sz="0" w:space="0" w:color="auto"/>
      </w:divBdr>
    </w:div>
    <w:div w:id="1068920922">
      <w:bodyDiv w:val="1"/>
      <w:marLeft w:val="0"/>
      <w:marRight w:val="0"/>
      <w:marTop w:val="0"/>
      <w:marBottom w:val="0"/>
      <w:divBdr>
        <w:top w:val="none" w:sz="0" w:space="0" w:color="auto"/>
        <w:left w:val="none" w:sz="0" w:space="0" w:color="auto"/>
        <w:bottom w:val="none" w:sz="0" w:space="0" w:color="auto"/>
        <w:right w:val="none" w:sz="0" w:space="0" w:color="auto"/>
      </w:divBdr>
    </w:div>
    <w:div w:id="1082484841">
      <w:bodyDiv w:val="1"/>
      <w:marLeft w:val="0"/>
      <w:marRight w:val="0"/>
      <w:marTop w:val="0"/>
      <w:marBottom w:val="0"/>
      <w:divBdr>
        <w:top w:val="none" w:sz="0" w:space="0" w:color="auto"/>
        <w:left w:val="none" w:sz="0" w:space="0" w:color="auto"/>
        <w:bottom w:val="none" w:sz="0" w:space="0" w:color="auto"/>
        <w:right w:val="none" w:sz="0" w:space="0" w:color="auto"/>
      </w:divBdr>
      <w:divsChild>
        <w:div w:id="1353454108">
          <w:marLeft w:val="0"/>
          <w:marRight w:val="0"/>
          <w:marTop w:val="0"/>
          <w:marBottom w:val="0"/>
          <w:divBdr>
            <w:top w:val="single" w:sz="6" w:space="4" w:color="0179D8"/>
            <w:left w:val="single" w:sz="6" w:space="4" w:color="0179D8"/>
            <w:bottom w:val="single" w:sz="6" w:space="4" w:color="0179D8"/>
            <w:right w:val="single" w:sz="6" w:space="4" w:color="0179D8"/>
          </w:divBdr>
        </w:div>
      </w:divsChild>
    </w:div>
    <w:div w:id="1148859907">
      <w:bodyDiv w:val="1"/>
      <w:marLeft w:val="0"/>
      <w:marRight w:val="0"/>
      <w:marTop w:val="0"/>
      <w:marBottom w:val="0"/>
      <w:divBdr>
        <w:top w:val="none" w:sz="0" w:space="0" w:color="auto"/>
        <w:left w:val="none" w:sz="0" w:space="0" w:color="auto"/>
        <w:bottom w:val="none" w:sz="0" w:space="0" w:color="auto"/>
        <w:right w:val="none" w:sz="0" w:space="0" w:color="auto"/>
      </w:divBdr>
    </w:div>
    <w:div w:id="1164971420">
      <w:bodyDiv w:val="1"/>
      <w:marLeft w:val="0"/>
      <w:marRight w:val="0"/>
      <w:marTop w:val="0"/>
      <w:marBottom w:val="0"/>
      <w:divBdr>
        <w:top w:val="none" w:sz="0" w:space="0" w:color="auto"/>
        <w:left w:val="none" w:sz="0" w:space="0" w:color="auto"/>
        <w:bottom w:val="none" w:sz="0" w:space="0" w:color="auto"/>
        <w:right w:val="none" w:sz="0" w:space="0" w:color="auto"/>
      </w:divBdr>
    </w:div>
    <w:div w:id="1234856554">
      <w:bodyDiv w:val="1"/>
      <w:marLeft w:val="0"/>
      <w:marRight w:val="0"/>
      <w:marTop w:val="0"/>
      <w:marBottom w:val="0"/>
      <w:divBdr>
        <w:top w:val="none" w:sz="0" w:space="0" w:color="auto"/>
        <w:left w:val="none" w:sz="0" w:space="0" w:color="auto"/>
        <w:bottom w:val="none" w:sz="0" w:space="0" w:color="auto"/>
        <w:right w:val="none" w:sz="0" w:space="0" w:color="auto"/>
      </w:divBdr>
    </w:div>
    <w:div w:id="1350523133">
      <w:bodyDiv w:val="1"/>
      <w:marLeft w:val="0"/>
      <w:marRight w:val="0"/>
      <w:marTop w:val="0"/>
      <w:marBottom w:val="0"/>
      <w:divBdr>
        <w:top w:val="none" w:sz="0" w:space="0" w:color="auto"/>
        <w:left w:val="none" w:sz="0" w:space="0" w:color="auto"/>
        <w:bottom w:val="none" w:sz="0" w:space="0" w:color="auto"/>
        <w:right w:val="none" w:sz="0" w:space="0" w:color="auto"/>
      </w:divBdr>
    </w:div>
    <w:div w:id="1474177960">
      <w:bodyDiv w:val="1"/>
      <w:marLeft w:val="0"/>
      <w:marRight w:val="0"/>
      <w:marTop w:val="0"/>
      <w:marBottom w:val="0"/>
      <w:divBdr>
        <w:top w:val="none" w:sz="0" w:space="0" w:color="auto"/>
        <w:left w:val="none" w:sz="0" w:space="0" w:color="auto"/>
        <w:bottom w:val="none" w:sz="0" w:space="0" w:color="auto"/>
        <w:right w:val="none" w:sz="0" w:space="0" w:color="auto"/>
      </w:divBdr>
    </w:div>
    <w:div w:id="1497261849">
      <w:bodyDiv w:val="1"/>
      <w:marLeft w:val="0"/>
      <w:marRight w:val="0"/>
      <w:marTop w:val="0"/>
      <w:marBottom w:val="0"/>
      <w:divBdr>
        <w:top w:val="none" w:sz="0" w:space="0" w:color="auto"/>
        <w:left w:val="none" w:sz="0" w:space="0" w:color="auto"/>
        <w:bottom w:val="none" w:sz="0" w:space="0" w:color="auto"/>
        <w:right w:val="none" w:sz="0" w:space="0" w:color="auto"/>
      </w:divBdr>
    </w:div>
    <w:div w:id="1530756073">
      <w:bodyDiv w:val="1"/>
      <w:marLeft w:val="0"/>
      <w:marRight w:val="0"/>
      <w:marTop w:val="0"/>
      <w:marBottom w:val="0"/>
      <w:divBdr>
        <w:top w:val="none" w:sz="0" w:space="0" w:color="auto"/>
        <w:left w:val="none" w:sz="0" w:space="0" w:color="auto"/>
        <w:bottom w:val="none" w:sz="0" w:space="0" w:color="auto"/>
        <w:right w:val="none" w:sz="0" w:space="0" w:color="auto"/>
      </w:divBdr>
    </w:div>
    <w:div w:id="1547060037">
      <w:bodyDiv w:val="1"/>
      <w:marLeft w:val="0"/>
      <w:marRight w:val="0"/>
      <w:marTop w:val="0"/>
      <w:marBottom w:val="0"/>
      <w:divBdr>
        <w:top w:val="none" w:sz="0" w:space="0" w:color="auto"/>
        <w:left w:val="none" w:sz="0" w:space="0" w:color="auto"/>
        <w:bottom w:val="none" w:sz="0" w:space="0" w:color="auto"/>
        <w:right w:val="none" w:sz="0" w:space="0" w:color="auto"/>
      </w:divBdr>
    </w:div>
    <w:div w:id="1610628609">
      <w:bodyDiv w:val="1"/>
      <w:marLeft w:val="0"/>
      <w:marRight w:val="0"/>
      <w:marTop w:val="0"/>
      <w:marBottom w:val="0"/>
      <w:divBdr>
        <w:top w:val="none" w:sz="0" w:space="0" w:color="auto"/>
        <w:left w:val="none" w:sz="0" w:space="0" w:color="auto"/>
        <w:bottom w:val="none" w:sz="0" w:space="0" w:color="auto"/>
        <w:right w:val="none" w:sz="0" w:space="0" w:color="auto"/>
      </w:divBdr>
    </w:div>
    <w:div w:id="1688293164">
      <w:bodyDiv w:val="1"/>
      <w:marLeft w:val="0"/>
      <w:marRight w:val="0"/>
      <w:marTop w:val="0"/>
      <w:marBottom w:val="0"/>
      <w:divBdr>
        <w:top w:val="none" w:sz="0" w:space="0" w:color="auto"/>
        <w:left w:val="none" w:sz="0" w:space="0" w:color="auto"/>
        <w:bottom w:val="none" w:sz="0" w:space="0" w:color="auto"/>
        <w:right w:val="none" w:sz="0" w:space="0" w:color="auto"/>
      </w:divBdr>
    </w:div>
    <w:div w:id="1721519340">
      <w:bodyDiv w:val="1"/>
      <w:marLeft w:val="0"/>
      <w:marRight w:val="0"/>
      <w:marTop w:val="0"/>
      <w:marBottom w:val="0"/>
      <w:divBdr>
        <w:top w:val="none" w:sz="0" w:space="0" w:color="auto"/>
        <w:left w:val="none" w:sz="0" w:space="0" w:color="auto"/>
        <w:bottom w:val="none" w:sz="0" w:space="0" w:color="auto"/>
        <w:right w:val="none" w:sz="0" w:space="0" w:color="auto"/>
      </w:divBdr>
    </w:div>
    <w:div w:id="1739281513">
      <w:bodyDiv w:val="1"/>
      <w:marLeft w:val="0"/>
      <w:marRight w:val="0"/>
      <w:marTop w:val="0"/>
      <w:marBottom w:val="0"/>
      <w:divBdr>
        <w:top w:val="none" w:sz="0" w:space="0" w:color="auto"/>
        <w:left w:val="none" w:sz="0" w:space="0" w:color="auto"/>
        <w:bottom w:val="none" w:sz="0" w:space="0" w:color="auto"/>
        <w:right w:val="none" w:sz="0" w:space="0" w:color="auto"/>
      </w:divBdr>
    </w:div>
    <w:div w:id="1740010094">
      <w:bodyDiv w:val="1"/>
      <w:marLeft w:val="0"/>
      <w:marRight w:val="0"/>
      <w:marTop w:val="0"/>
      <w:marBottom w:val="0"/>
      <w:divBdr>
        <w:top w:val="none" w:sz="0" w:space="0" w:color="auto"/>
        <w:left w:val="none" w:sz="0" w:space="0" w:color="auto"/>
        <w:bottom w:val="none" w:sz="0" w:space="0" w:color="auto"/>
        <w:right w:val="none" w:sz="0" w:space="0" w:color="auto"/>
      </w:divBdr>
    </w:div>
    <w:div w:id="1774470080">
      <w:bodyDiv w:val="1"/>
      <w:marLeft w:val="0"/>
      <w:marRight w:val="0"/>
      <w:marTop w:val="0"/>
      <w:marBottom w:val="0"/>
      <w:divBdr>
        <w:top w:val="none" w:sz="0" w:space="0" w:color="auto"/>
        <w:left w:val="none" w:sz="0" w:space="0" w:color="auto"/>
        <w:bottom w:val="none" w:sz="0" w:space="0" w:color="auto"/>
        <w:right w:val="none" w:sz="0" w:space="0" w:color="auto"/>
      </w:divBdr>
    </w:div>
    <w:div w:id="1779906414">
      <w:bodyDiv w:val="1"/>
      <w:marLeft w:val="0"/>
      <w:marRight w:val="0"/>
      <w:marTop w:val="0"/>
      <w:marBottom w:val="0"/>
      <w:divBdr>
        <w:top w:val="none" w:sz="0" w:space="0" w:color="auto"/>
        <w:left w:val="none" w:sz="0" w:space="0" w:color="auto"/>
        <w:bottom w:val="none" w:sz="0" w:space="0" w:color="auto"/>
        <w:right w:val="none" w:sz="0" w:space="0" w:color="auto"/>
      </w:divBdr>
    </w:div>
    <w:div w:id="1940406080">
      <w:bodyDiv w:val="1"/>
      <w:marLeft w:val="0"/>
      <w:marRight w:val="0"/>
      <w:marTop w:val="0"/>
      <w:marBottom w:val="0"/>
      <w:divBdr>
        <w:top w:val="none" w:sz="0" w:space="0" w:color="auto"/>
        <w:left w:val="none" w:sz="0" w:space="0" w:color="auto"/>
        <w:bottom w:val="none" w:sz="0" w:space="0" w:color="auto"/>
        <w:right w:val="none" w:sz="0" w:space="0" w:color="auto"/>
      </w:divBdr>
    </w:div>
    <w:div w:id="2025281475">
      <w:bodyDiv w:val="1"/>
      <w:marLeft w:val="0"/>
      <w:marRight w:val="0"/>
      <w:marTop w:val="0"/>
      <w:marBottom w:val="0"/>
      <w:divBdr>
        <w:top w:val="none" w:sz="0" w:space="0" w:color="auto"/>
        <w:left w:val="none" w:sz="0" w:space="0" w:color="auto"/>
        <w:bottom w:val="none" w:sz="0" w:space="0" w:color="auto"/>
        <w:right w:val="none" w:sz="0" w:space="0" w:color="auto"/>
      </w:divBdr>
    </w:div>
    <w:div w:id="2055494733">
      <w:bodyDiv w:val="1"/>
      <w:marLeft w:val="0"/>
      <w:marRight w:val="0"/>
      <w:marTop w:val="0"/>
      <w:marBottom w:val="0"/>
      <w:divBdr>
        <w:top w:val="none" w:sz="0" w:space="0" w:color="auto"/>
        <w:left w:val="none" w:sz="0" w:space="0" w:color="auto"/>
        <w:bottom w:val="none" w:sz="0" w:space="0" w:color="auto"/>
        <w:right w:val="none" w:sz="0" w:space="0" w:color="auto"/>
      </w:divBdr>
    </w:div>
    <w:div w:id="2073691748">
      <w:bodyDiv w:val="1"/>
      <w:marLeft w:val="0"/>
      <w:marRight w:val="0"/>
      <w:marTop w:val="0"/>
      <w:marBottom w:val="0"/>
      <w:divBdr>
        <w:top w:val="none" w:sz="0" w:space="0" w:color="auto"/>
        <w:left w:val="none" w:sz="0" w:space="0" w:color="auto"/>
        <w:bottom w:val="none" w:sz="0" w:space="0" w:color="auto"/>
        <w:right w:val="none" w:sz="0" w:space="0" w:color="auto"/>
      </w:divBdr>
    </w:div>
    <w:div w:id="207607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ct.cnki.net/dict_result.aspx?searchword=%e6%b0%a7%e9%a5%b1%e5%92%8c%e5%ba%a6&amp;tjType=sentence&amp;style=&amp;t=oxygen+saturation"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DD272-F3AE-4E18-98BA-D694BB01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27441</CharactersWithSpaces>
  <SharedDoc>false</SharedDoc>
  <HLinks>
    <vt:vector size="54" baseType="variant">
      <vt:variant>
        <vt:i4>4784139</vt:i4>
      </vt:variant>
      <vt:variant>
        <vt:i4>52</vt:i4>
      </vt:variant>
      <vt:variant>
        <vt:i4>0</vt:i4>
      </vt:variant>
      <vt:variant>
        <vt:i4>5</vt:i4>
      </vt:variant>
      <vt:variant>
        <vt:lpwstr/>
      </vt:variant>
      <vt:variant>
        <vt:lpwstr>_ENREF_8</vt:lpwstr>
      </vt:variant>
      <vt:variant>
        <vt:i4>4587531</vt:i4>
      </vt:variant>
      <vt:variant>
        <vt:i4>44</vt:i4>
      </vt:variant>
      <vt:variant>
        <vt:i4>0</vt:i4>
      </vt:variant>
      <vt:variant>
        <vt:i4>5</vt:i4>
      </vt:variant>
      <vt:variant>
        <vt:lpwstr/>
      </vt:variant>
      <vt:variant>
        <vt:lpwstr>_ENREF_7</vt:lpwstr>
      </vt:variant>
      <vt:variant>
        <vt:i4>4653067</vt:i4>
      </vt:variant>
      <vt:variant>
        <vt:i4>36</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3407883</vt:i4>
      </vt:variant>
      <vt:variant>
        <vt:i4>23</vt:i4>
      </vt:variant>
      <vt:variant>
        <vt:i4>0</vt:i4>
      </vt:variant>
      <vt:variant>
        <vt:i4>5</vt:i4>
      </vt:variant>
      <vt:variant>
        <vt:lpwstr>http://dict.cnki.net/dict_result.aspx?searchword=%e6%b0%a7%e9%a5%b1%e5%92%8c%e5%ba%a6&amp;tjType=sentence&amp;style=&amp;t=oxygen+saturation</vt:lpwstr>
      </vt:variant>
      <vt:variant>
        <vt:lpwstr/>
      </vt:variant>
      <vt:variant>
        <vt:i4>4521995</vt:i4>
      </vt:variant>
      <vt:variant>
        <vt:i4>19</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2020-01-31T14:57:00Z</cp:lastPrinted>
  <dcterms:created xsi:type="dcterms:W3CDTF">2020-03-05T06:01:00Z</dcterms:created>
  <dcterms:modified xsi:type="dcterms:W3CDTF">2020-03-24T02:11:00Z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