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1F193" w14:textId="42389DF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b/>
          <w:bCs/>
          <w:sz w:val="20"/>
          <w:szCs w:val="20"/>
        </w:rPr>
        <w:t xml:space="preserve">Name of </w:t>
      </w:r>
      <w:r w:rsidR="004E14D5">
        <w:rPr>
          <w:rFonts w:ascii="Book Antiqua" w:hAnsi="Book Antiqua"/>
          <w:b/>
          <w:bCs/>
          <w:sz w:val="20"/>
          <w:szCs w:val="20"/>
        </w:rPr>
        <w:t>J</w:t>
      </w:r>
      <w:r w:rsidRPr="004E14D5">
        <w:rPr>
          <w:rFonts w:ascii="Book Antiqua" w:hAnsi="Book Antiqua"/>
          <w:b/>
          <w:bCs/>
          <w:sz w:val="20"/>
          <w:szCs w:val="20"/>
        </w:rPr>
        <w:t xml:space="preserve">ournal: </w:t>
      </w:r>
      <w:r w:rsidRPr="004E14D5">
        <w:rPr>
          <w:rFonts w:ascii="Book Antiqua" w:hAnsi="Book Antiqua"/>
          <w:i/>
          <w:iCs/>
          <w:sz w:val="20"/>
          <w:szCs w:val="20"/>
        </w:rPr>
        <w:t xml:space="preserve">World Journal of Clinical Cases </w:t>
      </w:r>
    </w:p>
    <w:p w14:paraId="0F89E876" w14:textId="4696C50D" w:rsidR="00A05F94" w:rsidRPr="004E14D5" w:rsidRDefault="00A05F94" w:rsidP="004E14D5">
      <w:pPr>
        <w:adjustRightInd w:val="0"/>
        <w:snapToGrid w:val="0"/>
        <w:spacing w:line="360" w:lineRule="auto"/>
        <w:rPr>
          <w:rFonts w:ascii="Book Antiqua" w:hAnsi="Book Antiqua" w:cs="Arial"/>
          <w:b/>
          <w:sz w:val="20"/>
          <w:szCs w:val="20"/>
          <w:shd w:val="clear" w:color="auto" w:fill="FFFFFF"/>
        </w:rPr>
      </w:pPr>
      <w:r w:rsidRPr="004E14D5">
        <w:rPr>
          <w:rFonts w:ascii="Book Antiqua" w:hAnsi="Book Antiqua" w:cs="Arial"/>
          <w:b/>
          <w:sz w:val="20"/>
          <w:szCs w:val="20"/>
          <w:shd w:val="clear" w:color="auto" w:fill="FFFFFF"/>
        </w:rPr>
        <w:t xml:space="preserve">Manuscript NO: </w:t>
      </w:r>
      <w:r w:rsidRPr="004E14D5">
        <w:rPr>
          <w:rFonts w:ascii="Book Antiqua" w:hAnsi="Book Antiqua" w:cs="Arial"/>
          <w:sz w:val="20"/>
          <w:szCs w:val="20"/>
          <w:shd w:val="clear" w:color="auto" w:fill="FFFFFF"/>
        </w:rPr>
        <w:t>52690</w:t>
      </w:r>
    </w:p>
    <w:p w14:paraId="38A7B595" w14:textId="77777777" w:rsidR="00A05F94" w:rsidRPr="004E14D5" w:rsidRDefault="00A05F94" w:rsidP="004E14D5">
      <w:pPr>
        <w:adjustRightInd w:val="0"/>
        <w:snapToGrid w:val="0"/>
        <w:spacing w:line="360" w:lineRule="auto"/>
        <w:rPr>
          <w:rFonts w:ascii="Book Antiqua" w:eastAsia="幼圆" w:hAnsi="Book Antiqua"/>
          <w:sz w:val="20"/>
          <w:szCs w:val="20"/>
        </w:rPr>
      </w:pPr>
      <w:bookmarkStart w:id="0" w:name="OLE_LINK3"/>
      <w:bookmarkStart w:id="1" w:name="OLE_LINK4"/>
      <w:r w:rsidRPr="004E14D5">
        <w:rPr>
          <w:rFonts w:ascii="Book Antiqua" w:hAnsi="Book Antiqua"/>
          <w:b/>
          <w:sz w:val="20"/>
          <w:szCs w:val="20"/>
          <w:shd w:val="clear" w:color="auto" w:fill="FFFFFF"/>
        </w:rPr>
        <w:t>Manuscript Type</w:t>
      </w:r>
      <w:r w:rsidRPr="004E14D5">
        <w:rPr>
          <w:rFonts w:ascii="Book Antiqua" w:hAnsi="Book Antiqua"/>
          <w:b/>
          <w:sz w:val="20"/>
          <w:szCs w:val="20"/>
        </w:rPr>
        <w:t>:</w:t>
      </w:r>
      <w:bookmarkEnd w:id="0"/>
      <w:bookmarkEnd w:id="1"/>
      <w:r w:rsidRPr="004E14D5">
        <w:rPr>
          <w:rFonts w:ascii="Book Antiqua" w:hAnsi="Book Antiqua" w:cs="Arial"/>
          <w:b/>
          <w:sz w:val="20"/>
          <w:szCs w:val="20"/>
          <w:shd w:val="clear" w:color="auto" w:fill="FFFFFF"/>
        </w:rPr>
        <w:t xml:space="preserve"> </w:t>
      </w:r>
      <w:r w:rsidRPr="004E14D5">
        <w:rPr>
          <w:rFonts w:ascii="Book Antiqua" w:hAnsi="Book Antiqua"/>
          <w:sz w:val="20"/>
          <w:szCs w:val="20"/>
        </w:rPr>
        <w:t>ORIGINAL ARTICLE</w:t>
      </w:r>
      <w:r w:rsidRPr="004E14D5">
        <w:rPr>
          <w:rFonts w:ascii="Book Antiqua" w:eastAsia="幼圆" w:hAnsi="Book Antiqua"/>
          <w:sz w:val="20"/>
          <w:szCs w:val="20"/>
        </w:rPr>
        <w:t xml:space="preserve"> </w:t>
      </w:r>
    </w:p>
    <w:p w14:paraId="14EDF03F" w14:textId="77777777" w:rsidR="00A05F94" w:rsidRPr="004E14D5" w:rsidRDefault="00A05F94" w:rsidP="004E14D5">
      <w:pPr>
        <w:adjustRightInd w:val="0"/>
        <w:snapToGrid w:val="0"/>
        <w:spacing w:line="360" w:lineRule="auto"/>
        <w:rPr>
          <w:rFonts w:ascii="Book Antiqua" w:eastAsia="幼圆" w:hAnsi="Book Antiqua"/>
          <w:b/>
          <w:i/>
          <w:sz w:val="20"/>
          <w:szCs w:val="20"/>
        </w:rPr>
      </w:pPr>
    </w:p>
    <w:p w14:paraId="07264F92" w14:textId="77777777" w:rsidR="00A05F94" w:rsidRPr="004E14D5" w:rsidRDefault="00A05F94" w:rsidP="004E14D5">
      <w:pPr>
        <w:adjustRightInd w:val="0"/>
        <w:snapToGrid w:val="0"/>
        <w:spacing w:line="360" w:lineRule="auto"/>
        <w:rPr>
          <w:rFonts w:ascii="Book Antiqua" w:eastAsia="幼圆" w:hAnsi="Book Antiqua"/>
          <w:b/>
          <w:i/>
          <w:sz w:val="20"/>
          <w:szCs w:val="20"/>
        </w:rPr>
      </w:pPr>
      <w:r w:rsidRPr="004E14D5">
        <w:rPr>
          <w:rFonts w:ascii="Book Antiqua" w:eastAsia="幼圆" w:hAnsi="Book Antiqua"/>
          <w:b/>
          <w:i/>
          <w:sz w:val="20"/>
          <w:szCs w:val="20"/>
        </w:rPr>
        <w:t>Retrospective Study</w:t>
      </w:r>
    </w:p>
    <w:p w14:paraId="24AEFC4A" w14:textId="0E1DE6D6" w:rsidR="007E62BE" w:rsidRPr="004E14D5" w:rsidRDefault="00C82479" w:rsidP="004E14D5">
      <w:pPr>
        <w:snapToGrid w:val="0"/>
        <w:spacing w:line="360" w:lineRule="auto"/>
        <w:rPr>
          <w:rFonts w:ascii="Book Antiqua" w:hAnsi="Book Antiqua"/>
          <w:b/>
          <w:bCs/>
          <w:sz w:val="20"/>
          <w:szCs w:val="20"/>
        </w:rPr>
      </w:pPr>
      <w:bookmarkStart w:id="2" w:name="OLE_LINK40"/>
      <w:r w:rsidRPr="004E14D5">
        <w:rPr>
          <w:rFonts w:ascii="Book Antiqua" w:hAnsi="Book Antiqua"/>
          <w:b/>
          <w:bCs/>
          <w:sz w:val="20"/>
          <w:szCs w:val="20"/>
        </w:rPr>
        <w:t>Breast non</w:t>
      </w:r>
      <w:r w:rsidR="008B1879" w:rsidRPr="004E14D5">
        <w:rPr>
          <w:rFonts w:ascii="Book Antiqua" w:hAnsi="Book Antiqua"/>
          <w:b/>
          <w:bCs/>
          <w:sz w:val="20"/>
          <w:szCs w:val="20"/>
        </w:rPr>
        <w:t>-</w:t>
      </w:r>
      <w:r w:rsidRPr="004E14D5">
        <w:rPr>
          <w:rFonts w:ascii="Book Antiqua" w:hAnsi="Book Antiqua"/>
          <w:b/>
          <w:bCs/>
          <w:sz w:val="20"/>
          <w:szCs w:val="20"/>
        </w:rPr>
        <w:t>mass-like lesions on contrast-enhanced ultrasonography</w:t>
      </w:r>
      <w:r w:rsidR="007A6F7A" w:rsidRPr="004E14D5">
        <w:rPr>
          <w:rFonts w:ascii="Book Antiqua" w:hAnsi="Book Antiqua"/>
          <w:b/>
          <w:bCs/>
          <w:sz w:val="20"/>
          <w:szCs w:val="20"/>
        </w:rPr>
        <w:t xml:space="preserve">: </w:t>
      </w:r>
      <w:r w:rsidR="003E0CAC" w:rsidRPr="004E14D5">
        <w:rPr>
          <w:rFonts w:ascii="Book Antiqua" w:hAnsi="Book Antiqua"/>
          <w:b/>
          <w:bCs/>
          <w:sz w:val="20"/>
          <w:szCs w:val="20"/>
        </w:rPr>
        <w:t>F</w:t>
      </w:r>
      <w:r w:rsidRPr="004E14D5">
        <w:rPr>
          <w:rFonts w:ascii="Book Antiqua" w:hAnsi="Book Antiqua"/>
          <w:b/>
          <w:bCs/>
          <w:sz w:val="20"/>
          <w:szCs w:val="20"/>
        </w:rPr>
        <w:t>eature analysis</w:t>
      </w:r>
      <w:r w:rsidR="008B1879" w:rsidRPr="004E14D5">
        <w:rPr>
          <w:rFonts w:ascii="Book Antiqua" w:hAnsi="Book Antiqua"/>
          <w:b/>
          <w:bCs/>
          <w:sz w:val="20"/>
          <w:szCs w:val="20"/>
        </w:rPr>
        <w:t>,</w:t>
      </w:r>
      <w:r w:rsidRPr="004E14D5">
        <w:rPr>
          <w:rFonts w:ascii="Book Antiqua" w:hAnsi="Book Antiqua"/>
          <w:b/>
          <w:bCs/>
          <w:sz w:val="20"/>
          <w:szCs w:val="20"/>
        </w:rPr>
        <w:t xml:space="preserve"> </w:t>
      </w:r>
      <w:r w:rsidR="008B1879" w:rsidRPr="004E14D5">
        <w:rPr>
          <w:rFonts w:ascii="Book Antiqua" w:hAnsi="Book Antiqua"/>
          <w:b/>
          <w:bCs/>
          <w:sz w:val="20"/>
          <w:szCs w:val="20"/>
        </w:rPr>
        <w:t>b</w:t>
      </w:r>
      <w:r w:rsidR="007A6F7A" w:rsidRPr="004E14D5">
        <w:rPr>
          <w:rFonts w:ascii="Book Antiqua" w:hAnsi="Book Antiqua"/>
          <w:b/>
          <w:bCs/>
          <w:sz w:val="20"/>
          <w:szCs w:val="20"/>
        </w:rPr>
        <w:t xml:space="preserve">reast </w:t>
      </w:r>
      <w:r w:rsidR="008B1879" w:rsidRPr="004E14D5">
        <w:rPr>
          <w:rFonts w:ascii="Book Antiqua" w:hAnsi="Book Antiqua"/>
          <w:b/>
          <w:bCs/>
          <w:sz w:val="20"/>
          <w:szCs w:val="20"/>
        </w:rPr>
        <w:t>i</w:t>
      </w:r>
      <w:r w:rsidR="007A6F7A" w:rsidRPr="004E14D5">
        <w:rPr>
          <w:rFonts w:ascii="Book Antiqua" w:hAnsi="Book Antiqua"/>
          <w:b/>
          <w:bCs/>
          <w:sz w:val="20"/>
          <w:szCs w:val="20"/>
        </w:rPr>
        <w:t>mag</w:t>
      </w:r>
      <w:r w:rsidR="008B1879" w:rsidRPr="004E14D5">
        <w:rPr>
          <w:rFonts w:ascii="Book Antiqua" w:hAnsi="Book Antiqua"/>
          <w:b/>
          <w:bCs/>
          <w:sz w:val="20"/>
          <w:szCs w:val="20"/>
        </w:rPr>
        <w:t>e</w:t>
      </w:r>
      <w:r w:rsidR="007A6F7A" w:rsidRPr="004E14D5">
        <w:rPr>
          <w:rFonts w:ascii="Book Antiqua" w:hAnsi="Book Antiqua"/>
          <w:b/>
          <w:bCs/>
          <w:sz w:val="20"/>
          <w:szCs w:val="20"/>
        </w:rPr>
        <w:t xml:space="preserve"> </w:t>
      </w:r>
      <w:r w:rsidR="008B1879" w:rsidRPr="004E14D5">
        <w:rPr>
          <w:rFonts w:ascii="Book Antiqua" w:hAnsi="Book Antiqua"/>
          <w:b/>
          <w:bCs/>
          <w:sz w:val="20"/>
          <w:szCs w:val="20"/>
        </w:rPr>
        <w:t>r</w:t>
      </w:r>
      <w:r w:rsidR="007A6F7A" w:rsidRPr="004E14D5">
        <w:rPr>
          <w:rFonts w:ascii="Book Antiqua" w:hAnsi="Book Antiqua"/>
          <w:b/>
          <w:bCs/>
          <w:sz w:val="20"/>
          <w:szCs w:val="20"/>
        </w:rPr>
        <w:t>eporting</w:t>
      </w:r>
      <w:r w:rsidR="008B1879" w:rsidRPr="004E14D5">
        <w:rPr>
          <w:rFonts w:ascii="Book Antiqua" w:hAnsi="Book Antiqua"/>
          <w:b/>
          <w:bCs/>
          <w:sz w:val="20"/>
          <w:szCs w:val="20"/>
        </w:rPr>
        <w:t xml:space="preserve"> and</w:t>
      </w:r>
      <w:r w:rsidR="007A6F7A" w:rsidRPr="004E14D5">
        <w:rPr>
          <w:rFonts w:ascii="Book Antiqua" w:hAnsi="Book Antiqua"/>
          <w:b/>
          <w:bCs/>
          <w:sz w:val="20"/>
          <w:szCs w:val="20"/>
        </w:rPr>
        <w:t xml:space="preserve"> </w:t>
      </w:r>
      <w:r w:rsidR="008B1879" w:rsidRPr="004E14D5">
        <w:rPr>
          <w:rFonts w:ascii="Book Antiqua" w:hAnsi="Book Antiqua"/>
          <w:b/>
          <w:bCs/>
          <w:sz w:val="20"/>
          <w:szCs w:val="20"/>
        </w:rPr>
        <w:t>d</w:t>
      </w:r>
      <w:r w:rsidR="007A6F7A" w:rsidRPr="004E14D5">
        <w:rPr>
          <w:rFonts w:ascii="Book Antiqua" w:hAnsi="Book Antiqua"/>
          <w:b/>
          <w:bCs/>
          <w:sz w:val="20"/>
          <w:szCs w:val="20"/>
        </w:rPr>
        <w:t xml:space="preserve">ata </w:t>
      </w:r>
      <w:r w:rsidR="008B1879" w:rsidRPr="004E14D5">
        <w:rPr>
          <w:rFonts w:ascii="Book Antiqua" w:hAnsi="Book Antiqua"/>
          <w:b/>
          <w:bCs/>
          <w:sz w:val="20"/>
          <w:szCs w:val="20"/>
        </w:rPr>
        <w:t>s</w:t>
      </w:r>
      <w:r w:rsidR="007A6F7A" w:rsidRPr="004E14D5">
        <w:rPr>
          <w:rFonts w:ascii="Book Antiqua" w:hAnsi="Book Antiqua"/>
          <w:b/>
          <w:bCs/>
          <w:sz w:val="20"/>
          <w:szCs w:val="20"/>
        </w:rPr>
        <w:t>ystem</w:t>
      </w:r>
      <w:r w:rsidRPr="004E14D5">
        <w:rPr>
          <w:rFonts w:ascii="Book Antiqua" w:hAnsi="Book Antiqua"/>
          <w:b/>
          <w:bCs/>
          <w:sz w:val="20"/>
          <w:szCs w:val="20"/>
        </w:rPr>
        <w:t xml:space="preserve"> classification assessment</w:t>
      </w:r>
    </w:p>
    <w:bookmarkEnd w:id="2"/>
    <w:p w14:paraId="68115A8D" w14:textId="77777777" w:rsidR="007E62BE" w:rsidRPr="004E14D5" w:rsidRDefault="007E62BE" w:rsidP="004E14D5">
      <w:pPr>
        <w:snapToGrid w:val="0"/>
        <w:spacing w:line="360" w:lineRule="auto"/>
        <w:rPr>
          <w:rFonts w:ascii="Book Antiqua" w:hAnsi="Book Antiqua"/>
          <w:b/>
          <w:bCs/>
          <w:sz w:val="20"/>
          <w:szCs w:val="20"/>
        </w:rPr>
      </w:pPr>
    </w:p>
    <w:p w14:paraId="7CCBD1D9" w14:textId="596172DC" w:rsidR="007559F8" w:rsidRPr="004E14D5" w:rsidRDefault="00C82479" w:rsidP="004E14D5">
      <w:pPr>
        <w:snapToGrid w:val="0"/>
        <w:spacing w:line="360" w:lineRule="auto"/>
        <w:rPr>
          <w:rFonts w:ascii="Book Antiqua" w:hAnsi="Book Antiqua"/>
          <w:b/>
          <w:bCs/>
          <w:sz w:val="20"/>
          <w:szCs w:val="20"/>
        </w:rPr>
      </w:pPr>
      <w:r w:rsidRPr="004E14D5">
        <w:rPr>
          <w:rFonts w:ascii="Book Antiqua" w:hAnsi="Book Antiqua"/>
          <w:sz w:val="20"/>
          <w:szCs w:val="20"/>
        </w:rPr>
        <w:t xml:space="preserve">Xu </w:t>
      </w:r>
      <w:r w:rsidR="007A6F7A" w:rsidRPr="004E14D5">
        <w:rPr>
          <w:rFonts w:ascii="Book Antiqua" w:hAnsi="Book Antiqua"/>
          <w:sz w:val="20"/>
          <w:szCs w:val="20"/>
        </w:rPr>
        <w:t xml:space="preserve">P </w:t>
      </w:r>
      <w:r w:rsidRPr="004E14D5">
        <w:rPr>
          <w:rFonts w:ascii="Book Antiqua" w:hAnsi="Book Antiqua"/>
          <w:i/>
          <w:iCs/>
          <w:sz w:val="20"/>
          <w:szCs w:val="20"/>
        </w:rPr>
        <w:t>et al.</w:t>
      </w:r>
      <w:r w:rsidRPr="004E14D5">
        <w:rPr>
          <w:rFonts w:ascii="Book Antiqua" w:hAnsi="Book Antiqua"/>
          <w:sz w:val="20"/>
          <w:szCs w:val="20"/>
        </w:rPr>
        <w:t xml:space="preserve"> </w:t>
      </w:r>
      <w:bookmarkStart w:id="3" w:name="OLE_LINK41"/>
      <w:r w:rsidRPr="004E14D5">
        <w:rPr>
          <w:rFonts w:ascii="Book Antiqua" w:hAnsi="Book Antiqua"/>
          <w:sz w:val="20"/>
          <w:szCs w:val="20"/>
        </w:rPr>
        <w:t xml:space="preserve">Breast </w:t>
      </w:r>
      <w:r w:rsidR="005574B1" w:rsidRPr="004E14D5">
        <w:rPr>
          <w:rFonts w:ascii="Book Antiqua" w:hAnsi="Book Antiqua"/>
          <w:sz w:val="20"/>
          <w:szCs w:val="20"/>
        </w:rPr>
        <w:t>NML</w:t>
      </w:r>
      <w:r w:rsidRPr="004E14D5">
        <w:rPr>
          <w:rFonts w:ascii="Book Antiqua" w:hAnsi="Book Antiqua"/>
          <w:sz w:val="20"/>
          <w:szCs w:val="20"/>
        </w:rPr>
        <w:t xml:space="preserve">s on contrast-enhanced </w:t>
      </w:r>
      <w:r w:rsidR="005574B1" w:rsidRPr="004E14D5">
        <w:rPr>
          <w:rFonts w:ascii="Book Antiqua" w:hAnsi="Book Antiqua"/>
          <w:sz w:val="20"/>
          <w:szCs w:val="20"/>
        </w:rPr>
        <w:t>US</w:t>
      </w:r>
    </w:p>
    <w:bookmarkEnd w:id="3"/>
    <w:p w14:paraId="323E70FD" w14:textId="77777777" w:rsidR="007E62BE" w:rsidRPr="004E14D5" w:rsidRDefault="007E62BE" w:rsidP="004E14D5">
      <w:pPr>
        <w:snapToGrid w:val="0"/>
        <w:spacing w:line="360" w:lineRule="auto"/>
        <w:rPr>
          <w:rFonts w:ascii="Book Antiqua" w:hAnsi="Book Antiqua"/>
          <w:sz w:val="20"/>
          <w:szCs w:val="20"/>
        </w:rPr>
      </w:pPr>
    </w:p>
    <w:p w14:paraId="208156D4" w14:textId="5B2ED3E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Ping Xu</w:t>
      </w:r>
      <w:r w:rsidR="007A6F7A" w:rsidRPr="004E14D5">
        <w:rPr>
          <w:rFonts w:ascii="Book Antiqua" w:hAnsi="Book Antiqua"/>
          <w:sz w:val="20"/>
          <w:szCs w:val="20"/>
        </w:rPr>
        <w:t xml:space="preserve">, </w:t>
      </w:r>
      <w:r w:rsidRPr="004E14D5">
        <w:rPr>
          <w:rFonts w:ascii="Book Antiqua" w:hAnsi="Book Antiqua"/>
          <w:sz w:val="20"/>
          <w:szCs w:val="20"/>
        </w:rPr>
        <w:t xml:space="preserve">Min Yang, Yong Liu, </w:t>
      </w:r>
      <w:bookmarkStart w:id="4" w:name="OLE_LINK37"/>
      <w:r w:rsidRPr="004E14D5">
        <w:rPr>
          <w:rFonts w:ascii="Book Antiqua" w:hAnsi="Book Antiqua"/>
          <w:sz w:val="20"/>
          <w:szCs w:val="20"/>
        </w:rPr>
        <w:t>Yan</w:t>
      </w:r>
      <w:r w:rsidR="007A6F7A" w:rsidRPr="004E14D5">
        <w:rPr>
          <w:rFonts w:ascii="Book Antiqua" w:hAnsi="Book Antiqua"/>
          <w:sz w:val="20"/>
          <w:szCs w:val="20"/>
        </w:rPr>
        <w:t>-Ping</w:t>
      </w:r>
      <w:bookmarkEnd w:id="4"/>
      <w:r w:rsidR="007A6F7A" w:rsidRPr="004E14D5">
        <w:rPr>
          <w:rFonts w:ascii="Book Antiqua" w:hAnsi="Book Antiqua"/>
          <w:sz w:val="20"/>
          <w:szCs w:val="20"/>
        </w:rPr>
        <w:t xml:space="preserve"> </w:t>
      </w:r>
      <w:r w:rsidRPr="004E14D5">
        <w:rPr>
          <w:rFonts w:ascii="Book Antiqua" w:hAnsi="Book Antiqua"/>
          <w:sz w:val="20"/>
          <w:szCs w:val="20"/>
        </w:rPr>
        <w:t>Li, Hong Zhang,</w:t>
      </w:r>
      <w:r w:rsidR="007559F8" w:rsidRPr="004E14D5">
        <w:rPr>
          <w:rFonts w:ascii="Book Antiqua" w:hAnsi="Book Antiqua"/>
          <w:sz w:val="20"/>
          <w:szCs w:val="20"/>
        </w:rPr>
        <w:t xml:space="preserve"> </w:t>
      </w:r>
      <w:r w:rsidRPr="004E14D5">
        <w:rPr>
          <w:rFonts w:ascii="Book Antiqua" w:hAnsi="Book Antiqua"/>
          <w:sz w:val="20"/>
          <w:szCs w:val="20"/>
        </w:rPr>
        <w:t>Guang</w:t>
      </w:r>
      <w:r w:rsidR="007A6F7A" w:rsidRPr="004E14D5">
        <w:rPr>
          <w:rFonts w:ascii="Book Antiqua" w:hAnsi="Book Antiqua"/>
          <w:sz w:val="20"/>
          <w:szCs w:val="20"/>
        </w:rPr>
        <w:t xml:space="preserve">-Rui </w:t>
      </w:r>
      <w:r w:rsidRPr="004E14D5">
        <w:rPr>
          <w:rFonts w:ascii="Book Antiqua" w:hAnsi="Book Antiqua"/>
          <w:sz w:val="20"/>
          <w:szCs w:val="20"/>
        </w:rPr>
        <w:t>Shao</w:t>
      </w:r>
    </w:p>
    <w:p w14:paraId="1CECD058" w14:textId="77777777" w:rsidR="007E62BE" w:rsidRPr="004E14D5" w:rsidRDefault="007E62BE" w:rsidP="004E14D5">
      <w:pPr>
        <w:snapToGrid w:val="0"/>
        <w:spacing w:line="360" w:lineRule="auto"/>
        <w:rPr>
          <w:rFonts w:ascii="Book Antiqua" w:hAnsi="Book Antiqua"/>
          <w:sz w:val="20"/>
          <w:szCs w:val="20"/>
        </w:rPr>
      </w:pPr>
    </w:p>
    <w:p w14:paraId="440184D4" w14:textId="1D7EFCC7" w:rsidR="007E62BE" w:rsidRPr="004E14D5" w:rsidRDefault="00C82479" w:rsidP="004E14D5">
      <w:pPr>
        <w:snapToGrid w:val="0"/>
        <w:spacing w:line="360" w:lineRule="auto"/>
        <w:rPr>
          <w:rFonts w:ascii="Book Antiqua" w:hAnsi="Book Antiqua"/>
          <w:bCs/>
          <w:sz w:val="20"/>
          <w:szCs w:val="20"/>
        </w:rPr>
      </w:pPr>
      <w:r w:rsidRPr="004E14D5">
        <w:rPr>
          <w:rFonts w:ascii="Book Antiqua" w:hAnsi="Book Antiqua"/>
          <w:b/>
          <w:bCs/>
          <w:sz w:val="20"/>
          <w:szCs w:val="20"/>
        </w:rPr>
        <w:t>Ping Xu,</w:t>
      </w:r>
      <w:r w:rsidR="007A6F7A" w:rsidRPr="004E14D5">
        <w:rPr>
          <w:rFonts w:ascii="Book Antiqua" w:hAnsi="Book Antiqua"/>
          <w:b/>
          <w:bCs/>
          <w:sz w:val="20"/>
          <w:szCs w:val="20"/>
        </w:rPr>
        <w:t xml:space="preserve"> </w:t>
      </w:r>
      <w:r w:rsidRPr="004E14D5">
        <w:rPr>
          <w:rFonts w:ascii="Book Antiqua" w:hAnsi="Book Antiqua"/>
          <w:bCs/>
          <w:sz w:val="20"/>
          <w:szCs w:val="20"/>
        </w:rPr>
        <w:t>Medical College of Shangdong University, Jinan 250100,</w:t>
      </w:r>
      <w:r w:rsidR="007A6F7A" w:rsidRPr="004E14D5">
        <w:rPr>
          <w:rFonts w:ascii="Book Antiqua" w:hAnsi="Book Antiqua"/>
          <w:bCs/>
          <w:sz w:val="20"/>
          <w:szCs w:val="20"/>
        </w:rPr>
        <w:t xml:space="preserve"> Shandong Province, </w:t>
      </w:r>
      <w:r w:rsidRPr="004E14D5">
        <w:rPr>
          <w:rFonts w:ascii="Book Antiqua" w:hAnsi="Book Antiqua"/>
          <w:bCs/>
          <w:sz w:val="20"/>
          <w:szCs w:val="20"/>
        </w:rPr>
        <w:t>China</w:t>
      </w:r>
    </w:p>
    <w:p w14:paraId="09519016" w14:textId="77777777" w:rsidR="007E62BE" w:rsidRPr="004E14D5" w:rsidRDefault="007E62BE" w:rsidP="004E14D5">
      <w:pPr>
        <w:snapToGrid w:val="0"/>
        <w:spacing w:line="360" w:lineRule="auto"/>
        <w:rPr>
          <w:rFonts w:ascii="Book Antiqua" w:hAnsi="Book Antiqua"/>
          <w:bCs/>
          <w:sz w:val="20"/>
          <w:szCs w:val="20"/>
        </w:rPr>
      </w:pPr>
    </w:p>
    <w:p w14:paraId="19115205" w14:textId="6995CBED"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Ping Xu,</w:t>
      </w:r>
      <w:r w:rsidR="007A6F7A" w:rsidRPr="004E14D5">
        <w:rPr>
          <w:rFonts w:ascii="Book Antiqua" w:hAnsi="Book Antiqua"/>
          <w:b/>
          <w:bCs/>
          <w:sz w:val="20"/>
          <w:szCs w:val="20"/>
        </w:rPr>
        <w:t xml:space="preserve"> </w:t>
      </w:r>
      <w:r w:rsidRPr="004E14D5">
        <w:rPr>
          <w:rFonts w:ascii="Book Antiqua" w:hAnsi="Book Antiqua"/>
          <w:b/>
          <w:bCs/>
          <w:sz w:val="20"/>
          <w:szCs w:val="20"/>
        </w:rPr>
        <w:t>Min Yang, Yong Liu, Hong Zhang,</w:t>
      </w:r>
      <w:r w:rsidR="007A6F7A" w:rsidRPr="004E14D5">
        <w:rPr>
          <w:rFonts w:ascii="Book Antiqua" w:hAnsi="Book Antiqua"/>
          <w:b/>
          <w:bCs/>
          <w:sz w:val="20"/>
          <w:szCs w:val="20"/>
        </w:rPr>
        <w:t xml:space="preserve"> </w:t>
      </w:r>
      <w:r w:rsidRPr="004E14D5">
        <w:rPr>
          <w:rFonts w:ascii="Book Antiqua" w:hAnsi="Book Antiqua"/>
          <w:sz w:val="20"/>
          <w:szCs w:val="20"/>
        </w:rPr>
        <w:t>Department of Ultrasound,</w:t>
      </w:r>
      <w:r w:rsidR="007A6F7A" w:rsidRPr="004E14D5">
        <w:rPr>
          <w:rFonts w:ascii="Book Antiqua" w:hAnsi="Book Antiqua"/>
          <w:sz w:val="20"/>
          <w:szCs w:val="20"/>
        </w:rPr>
        <w:t xml:space="preserve"> </w:t>
      </w:r>
      <w:r w:rsidRPr="004E14D5">
        <w:rPr>
          <w:rFonts w:ascii="Book Antiqua" w:hAnsi="Book Antiqua"/>
          <w:sz w:val="20"/>
          <w:szCs w:val="20"/>
        </w:rPr>
        <w:t>Beijing Shijitan Hospital affiliated to Capital Medical University,</w:t>
      </w:r>
      <w:r w:rsidR="007A6F7A" w:rsidRPr="004E14D5">
        <w:rPr>
          <w:rFonts w:ascii="Book Antiqua" w:hAnsi="Book Antiqua"/>
          <w:sz w:val="20"/>
          <w:szCs w:val="20"/>
        </w:rPr>
        <w:t xml:space="preserve"> </w:t>
      </w:r>
      <w:r w:rsidRPr="004E14D5">
        <w:rPr>
          <w:rFonts w:ascii="Book Antiqua" w:hAnsi="Book Antiqua"/>
          <w:sz w:val="20"/>
          <w:szCs w:val="20"/>
        </w:rPr>
        <w:t>Beijing</w:t>
      </w:r>
      <w:r w:rsidR="007A6F7A" w:rsidRPr="004E14D5">
        <w:rPr>
          <w:rFonts w:ascii="Book Antiqua" w:hAnsi="Book Antiqua"/>
          <w:sz w:val="20"/>
          <w:szCs w:val="20"/>
        </w:rPr>
        <w:t xml:space="preserve"> </w:t>
      </w:r>
      <w:r w:rsidRPr="004E14D5">
        <w:rPr>
          <w:rFonts w:ascii="Book Antiqua" w:hAnsi="Book Antiqua"/>
          <w:sz w:val="20"/>
          <w:szCs w:val="20"/>
        </w:rPr>
        <w:t>100038,</w:t>
      </w:r>
      <w:r w:rsidR="007A6F7A" w:rsidRPr="004E14D5">
        <w:rPr>
          <w:rFonts w:ascii="Book Antiqua" w:hAnsi="Book Antiqua"/>
          <w:sz w:val="20"/>
          <w:szCs w:val="20"/>
        </w:rPr>
        <w:t xml:space="preserve"> </w:t>
      </w:r>
      <w:r w:rsidRPr="004E14D5">
        <w:rPr>
          <w:rFonts w:ascii="Book Antiqua" w:hAnsi="Book Antiqua"/>
          <w:sz w:val="20"/>
          <w:szCs w:val="20"/>
        </w:rPr>
        <w:t>China</w:t>
      </w:r>
    </w:p>
    <w:p w14:paraId="32BD43E7" w14:textId="77777777" w:rsidR="007A6F7A" w:rsidRPr="004E14D5" w:rsidRDefault="007A6F7A" w:rsidP="004E14D5">
      <w:pPr>
        <w:snapToGrid w:val="0"/>
        <w:spacing w:line="360" w:lineRule="auto"/>
        <w:rPr>
          <w:rFonts w:ascii="Book Antiqua" w:hAnsi="Book Antiqua"/>
          <w:b/>
          <w:bCs/>
          <w:sz w:val="20"/>
          <w:szCs w:val="20"/>
        </w:rPr>
      </w:pPr>
    </w:p>
    <w:p w14:paraId="48843BDE" w14:textId="7FE80AD7" w:rsidR="007E62BE" w:rsidRPr="004E14D5" w:rsidRDefault="00C82479" w:rsidP="004E14D5">
      <w:pPr>
        <w:snapToGrid w:val="0"/>
        <w:spacing w:line="360" w:lineRule="auto"/>
        <w:rPr>
          <w:rFonts w:ascii="Book Antiqua" w:hAnsi="Book Antiqua"/>
          <w:bCs/>
          <w:sz w:val="20"/>
          <w:szCs w:val="20"/>
        </w:rPr>
      </w:pPr>
      <w:r w:rsidRPr="004E14D5">
        <w:rPr>
          <w:rFonts w:ascii="Book Antiqua" w:hAnsi="Book Antiqua"/>
          <w:b/>
          <w:bCs/>
          <w:sz w:val="20"/>
          <w:szCs w:val="20"/>
        </w:rPr>
        <w:t>Yan</w:t>
      </w:r>
      <w:r w:rsidR="007A6F7A" w:rsidRPr="004E14D5">
        <w:rPr>
          <w:rFonts w:ascii="Book Antiqua" w:hAnsi="Book Antiqua"/>
          <w:b/>
          <w:bCs/>
          <w:sz w:val="20"/>
          <w:szCs w:val="20"/>
        </w:rPr>
        <w:t xml:space="preserve">-Ping </w:t>
      </w:r>
      <w:r w:rsidRPr="004E14D5">
        <w:rPr>
          <w:rFonts w:ascii="Book Antiqua" w:hAnsi="Book Antiqua"/>
          <w:b/>
          <w:bCs/>
          <w:sz w:val="20"/>
          <w:szCs w:val="20"/>
        </w:rPr>
        <w:t xml:space="preserve">Li, </w:t>
      </w:r>
      <w:r w:rsidRPr="004E14D5">
        <w:rPr>
          <w:rFonts w:ascii="Book Antiqua" w:hAnsi="Book Antiqua"/>
          <w:bCs/>
          <w:sz w:val="20"/>
          <w:szCs w:val="20"/>
        </w:rPr>
        <w:t>Department of Breast Surgery</w:t>
      </w:r>
      <w:r w:rsidR="007A6F7A" w:rsidRPr="004E14D5">
        <w:rPr>
          <w:rFonts w:ascii="Book Antiqua" w:hAnsi="Book Antiqua"/>
          <w:bCs/>
          <w:sz w:val="20"/>
          <w:szCs w:val="20"/>
        </w:rPr>
        <w:t xml:space="preserve">, </w:t>
      </w:r>
      <w:r w:rsidRPr="004E14D5">
        <w:rPr>
          <w:rFonts w:ascii="Book Antiqua" w:hAnsi="Book Antiqua"/>
          <w:bCs/>
          <w:sz w:val="20"/>
          <w:szCs w:val="20"/>
        </w:rPr>
        <w:t>Beijing Shijitan Hospital affiliated to Capital Medical University,</w:t>
      </w:r>
      <w:r w:rsidR="007A6F7A" w:rsidRPr="004E14D5">
        <w:rPr>
          <w:rFonts w:ascii="Book Antiqua" w:hAnsi="Book Antiqua"/>
          <w:bCs/>
          <w:sz w:val="20"/>
          <w:szCs w:val="20"/>
        </w:rPr>
        <w:t xml:space="preserve"> </w:t>
      </w:r>
      <w:r w:rsidRPr="004E14D5">
        <w:rPr>
          <w:rFonts w:ascii="Book Antiqua" w:hAnsi="Book Antiqua"/>
          <w:bCs/>
          <w:sz w:val="20"/>
          <w:szCs w:val="20"/>
        </w:rPr>
        <w:t>Beijing</w:t>
      </w:r>
      <w:r w:rsidR="007A6F7A" w:rsidRPr="004E14D5">
        <w:rPr>
          <w:rFonts w:ascii="Book Antiqua" w:hAnsi="Book Antiqua"/>
          <w:bCs/>
          <w:sz w:val="20"/>
          <w:szCs w:val="20"/>
        </w:rPr>
        <w:t xml:space="preserve"> </w:t>
      </w:r>
      <w:r w:rsidRPr="004E14D5">
        <w:rPr>
          <w:rFonts w:ascii="Book Antiqua" w:hAnsi="Book Antiqua"/>
          <w:sz w:val="20"/>
          <w:szCs w:val="20"/>
        </w:rPr>
        <w:t>100038,</w:t>
      </w:r>
      <w:r w:rsidR="007A6F7A" w:rsidRPr="004E14D5">
        <w:rPr>
          <w:rFonts w:ascii="Book Antiqua" w:hAnsi="Book Antiqua"/>
          <w:sz w:val="20"/>
          <w:szCs w:val="20"/>
        </w:rPr>
        <w:t xml:space="preserve"> </w:t>
      </w:r>
      <w:r w:rsidRPr="004E14D5">
        <w:rPr>
          <w:rFonts w:ascii="Book Antiqua" w:hAnsi="Book Antiqua"/>
          <w:bCs/>
          <w:sz w:val="20"/>
          <w:szCs w:val="20"/>
        </w:rPr>
        <w:t>China</w:t>
      </w:r>
    </w:p>
    <w:p w14:paraId="03F4D31E" w14:textId="77777777" w:rsidR="007A6F7A" w:rsidRPr="004E14D5" w:rsidRDefault="007A6F7A" w:rsidP="004E14D5">
      <w:pPr>
        <w:snapToGrid w:val="0"/>
        <w:spacing w:line="360" w:lineRule="auto"/>
        <w:rPr>
          <w:rFonts w:ascii="Book Antiqua" w:hAnsi="Book Antiqua"/>
          <w:b/>
          <w:bCs/>
          <w:sz w:val="20"/>
          <w:szCs w:val="20"/>
        </w:rPr>
      </w:pPr>
    </w:p>
    <w:p w14:paraId="21EB3884" w14:textId="5E12A804" w:rsidR="007A6F7A" w:rsidRPr="004E14D5" w:rsidRDefault="00C82479" w:rsidP="004E14D5">
      <w:pPr>
        <w:snapToGrid w:val="0"/>
        <w:spacing w:line="360" w:lineRule="auto"/>
        <w:rPr>
          <w:rFonts w:ascii="Book Antiqua" w:hAnsi="Book Antiqua"/>
          <w:bCs/>
          <w:sz w:val="20"/>
          <w:szCs w:val="20"/>
        </w:rPr>
      </w:pPr>
      <w:r w:rsidRPr="004E14D5">
        <w:rPr>
          <w:rFonts w:ascii="Book Antiqua" w:hAnsi="Book Antiqua"/>
          <w:b/>
          <w:bCs/>
          <w:sz w:val="20"/>
          <w:szCs w:val="20"/>
        </w:rPr>
        <w:t>Guang</w:t>
      </w:r>
      <w:r w:rsidR="007A6F7A" w:rsidRPr="004E14D5">
        <w:rPr>
          <w:rFonts w:ascii="Book Antiqua" w:hAnsi="Book Antiqua"/>
          <w:b/>
          <w:bCs/>
          <w:sz w:val="20"/>
          <w:szCs w:val="20"/>
        </w:rPr>
        <w:t xml:space="preserve">-Rui </w:t>
      </w:r>
      <w:r w:rsidRPr="004E14D5">
        <w:rPr>
          <w:rFonts w:ascii="Book Antiqua" w:hAnsi="Book Antiqua"/>
          <w:b/>
          <w:bCs/>
          <w:sz w:val="20"/>
          <w:szCs w:val="20"/>
        </w:rPr>
        <w:t>Shao,</w:t>
      </w:r>
      <w:r w:rsidRPr="004E14D5">
        <w:rPr>
          <w:rFonts w:ascii="Book Antiqua" w:hAnsi="Book Antiqua"/>
          <w:sz w:val="20"/>
          <w:szCs w:val="20"/>
        </w:rPr>
        <w:t xml:space="preserve"> </w:t>
      </w:r>
      <w:r w:rsidRPr="004E14D5">
        <w:rPr>
          <w:rFonts w:ascii="Book Antiqua" w:hAnsi="Book Antiqua"/>
          <w:bCs/>
          <w:sz w:val="20"/>
          <w:szCs w:val="20"/>
        </w:rPr>
        <w:t>Department of Radiology, Second Hospital of Shandong University, Jinan 250100,</w:t>
      </w:r>
      <w:r w:rsidR="007A6F7A" w:rsidRPr="004E14D5">
        <w:rPr>
          <w:rFonts w:ascii="Book Antiqua" w:hAnsi="Book Antiqua"/>
          <w:bCs/>
          <w:sz w:val="20"/>
          <w:szCs w:val="20"/>
        </w:rPr>
        <w:t xml:space="preserve"> Shandong Province, China</w:t>
      </w:r>
    </w:p>
    <w:p w14:paraId="61E389EA" w14:textId="77777777" w:rsidR="007E62BE" w:rsidRPr="004E14D5" w:rsidRDefault="007E62BE" w:rsidP="008530FD">
      <w:pPr>
        <w:snapToGrid w:val="0"/>
        <w:spacing w:line="360" w:lineRule="auto"/>
        <w:rPr>
          <w:rFonts w:ascii="Book Antiqua" w:hAnsi="Book Antiqua"/>
          <w:sz w:val="20"/>
          <w:szCs w:val="20"/>
        </w:rPr>
      </w:pPr>
    </w:p>
    <w:p w14:paraId="712ED037" w14:textId="5E4217B7" w:rsidR="007E62BE" w:rsidRPr="008530FD" w:rsidRDefault="007A6F7A" w:rsidP="008530FD">
      <w:pPr>
        <w:snapToGrid w:val="0"/>
        <w:spacing w:line="360" w:lineRule="auto"/>
        <w:rPr>
          <w:rFonts w:ascii="Book Antiqua" w:hAnsi="Book Antiqua"/>
          <w:sz w:val="20"/>
          <w:szCs w:val="20"/>
        </w:rPr>
      </w:pPr>
      <w:r w:rsidRPr="008530FD">
        <w:rPr>
          <w:rFonts w:ascii="Book Antiqua" w:hAnsi="Book Antiqua"/>
          <w:b/>
          <w:sz w:val="20"/>
          <w:szCs w:val="20"/>
        </w:rPr>
        <w:t xml:space="preserve">Author contributions: </w:t>
      </w:r>
      <w:r w:rsidR="00C82479" w:rsidRPr="008530FD">
        <w:rPr>
          <w:rFonts w:ascii="Book Antiqua" w:hAnsi="Book Antiqua"/>
          <w:sz w:val="20"/>
          <w:szCs w:val="20"/>
        </w:rPr>
        <w:t>All authors helped to perform the research; Xu</w:t>
      </w:r>
      <w:r w:rsidRPr="008530FD">
        <w:rPr>
          <w:rFonts w:ascii="Book Antiqua" w:hAnsi="Book Antiqua"/>
          <w:sz w:val="20"/>
          <w:szCs w:val="20"/>
        </w:rPr>
        <w:t xml:space="preserve"> P</w:t>
      </w:r>
      <w:r w:rsidR="00C82479" w:rsidRPr="008530FD">
        <w:rPr>
          <w:rFonts w:ascii="Book Antiqua" w:hAnsi="Book Antiqua"/>
          <w:sz w:val="20"/>
          <w:szCs w:val="20"/>
        </w:rPr>
        <w:t xml:space="preserve"> and Yang</w:t>
      </w:r>
      <w:r w:rsidRPr="008530FD">
        <w:rPr>
          <w:rFonts w:ascii="Book Antiqua" w:hAnsi="Book Antiqua"/>
          <w:sz w:val="20"/>
          <w:szCs w:val="20"/>
        </w:rPr>
        <w:t xml:space="preserve"> M</w:t>
      </w:r>
      <w:r w:rsidR="00C82479" w:rsidRPr="008530FD">
        <w:rPr>
          <w:rFonts w:ascii="Book Antiqua" w:hAnsi="Book Antiqua"/>
          <w:sz w:val="20"/>
          <w:szCs w:val="20"/>
        </w:rPr>
        <w:t xml:space="preserve"> contribute</w:t>
      </w:r>
      <w:r w:rsidR="004E14D5" w:rsidRPr="008530FD">
        <w:rPr>
          <w:rFonts w:ascii="Book Antiqua" w:hAnsi="Book Antiqua"/>
          <w:sz w:val="20"/>
          <w:szCs w:val="20"/>
        </w:rPr>
        <w:t>d</w:t>
      </w:r>
      <w:r w:rsidR="00C82479" w:rsidRPr="008530FD">
        <w:rPr>
          <w:rFonts w:ascii="Book Antiqua" w:hAnsi="Book Antiqua"/>
          <w:sz w:val="20"/>
          <w:szCs w:val="20"/>
        </w:rPr>
        <w:t xml:space="preserve"> equally to this paper</w:t>
      </w:r>
      <w:r w:rsidR="004E14D5" w:rsidRPr="008530FD">
        <w:rPr>
          <w:rFonts w:ascii="Book Antiqua" w:hAnsi="Book Antiqua"/>
          <w:sz w:val="20"/>
          <w:szCs w:val="20"/>
        </w:rPr>
        <w:t>;</w:t>
      </w:r>
      <w:r w:rsidR="00C82479" w:rsidRPr="008530FD">
        <w:rPr>
          <w:rFonts w:ascii="Book Antiqua" w:hAnsi="Book Antiqua"/>
          <w:sz w:val="20"/>
          <w:szCs w:val="20"/>
        </w:rPr>
        <w:t xml:space="preserve"> Xu</w:t>
      </w:r>
      <w:r w:rsidRPr="008530FD">
        <w:rPr>
          <w:rFonts w:ascii="Book Antiqua" w:hAnsi="Book Antiqua"/>
          <w:sz w:val="20"/>
          <w:szCs w:val="20"/>
        </w:rPr>
        <w:t xml:space="preserve"> P</w:t>
      </w:r>
      <w:r w:rsidR="00C82479" w:rsidRPr="008530FD">
        <w:rPr>
          <w:rFonts w:ascii="Book Antiqua" w:hAnsi="Book Antiqua"/>
          <w:sz w:val="20"/>
          <w:szCs w:val="20"/>
        </w:rPr>
        <w:t xml:space="preserve"> and Min Yang</w:t>
      </w:r>
      <w:r w:rsidRPr="008530FD">
        <w:rPr>
          <w:rFonts w:ascii="Book Antiqua" w:hAnsi="Book Antiqua"/>
          <w:sz w:val="20"/>
          <w:szCs w:val="20"/>
        </w:rPr>
        <w:t xml:space="preserve"> M</w:t>
      </w:r>
      <w:r w:rsidR="00C82479" w:rsidRPr="008530FD">
        <w:rPr>
          <w:rFonts w:ascii="Book Antiqua" w:hAnsi="Book Antiqua"/>
          <w:sz w:val="20"/>
          <w:szCs w:val="20"/>
        </w:rPr>
        <w:t xml:space="preserve"> contribute</w:t>
      </w:r>
      <w:r w:rsidR="004E14D5" w:rsidRPr="008530FD">
        <w:rPr>
          <w:rFonts w:ascii="Book Antiqua" w:hAnsi="Book Antiqua"/>
          <w:sz w:val="20"/>
          <w:szCs w:val="20"/>
        </w:rPr>
        <w:t>d</w:t>
      </w:r>
      <w:r w:rsidR="00C82479" w:rsidRPr="008530FD">
        <w:rPr>
          <w:rFonts w:ascii="Book Antiqua" w:hAnsi="Book Antiqua"/>
          <w:sz w:val="20"/>
          <w:szCs w:val="20"/>
        </w:rPr>
        <w:t xml:space="preserve"> to manuscript writing, performing ultrasound examinations</w:t>
      </w:r>
      <w:r w:rsidR="004E14D5" w:rsidRPr="008530FD">
        <w:rPr>
          <w:rFonts w:ascii="Book Antiqua" w:hAnsi="Book Antiqua"/>
          <w:sz w:val="20"/>
          <w:szCs w:val="20"/>
        </w:rPr>
        <w:t>,</w:t>
      </w:r>
      <w:r w:rsidR="00C82479" w:rsidRPr="008530FD">
        <w:rPr>
          <w:rFonts w:ascii="Book Antiqua" w:hAnsi="Book Antiqua"/>
          <w:sz w:val="20"/>
          <w:szCs w:val="20"/>
        </w:rPr>
        <w:t xml:space="preserve"> and data analysis; Shao</w:t>
      </w:r>
      <w:r w:rsidRPr="008530FD">
        <w:rPr>
          <w:rFonts w:ascii="Book Antiqua" w:hAnsi="Book Antiqua"/>
          <w:sz w:val="20"/>
          <w:szCs w:val="20"/>
        </w:rPr>
        <w:t xml:space="preserve"> GR</w:t>
      </w:r>
      <w:r w:rsidR="00C82479" w:rsidRPr="008530FD">
        <w:rPr>
          <w:rFonts w:ascii="Book Antiqua" w:hAnsi="Book Antiqua"/>
          <w:sz w:val="20"/>
          <w:szCs w:val="20"/>
        </w:rPr>
        <w:t xml:space="preserve"> contribute</w:t>
      </w:r>
      <w:r w:rsidR="004E14D5" w:rsidRPr="008530FD">
        <w:rPr>
          <w:rFonts w:ascii="Book Antiqua" w:hAnsi="Book Antiqua"/>
          <w:sz w:val="20"/>
          <w:szCs w:val="20"/>
        </w:rPr>
        <w:t>d</w:t>
      </w:r>
      <w:r w:rsidR="00C82479" w:rsidRPr="008530FD">
        <w:rPr>
          <w:rFonts w:ascii="Book Antiqua" w:hAnsi="Book Antiqua"/>
          <w:sz w:val="20"/>
          <w:szCs w:val="20"/>
        </w:rPr>
        <w:t xml:space="preserve"> to manuscript writing</w:t>
      </w:r>
      <w:r w:rsidR="004E14D5" w:rsidRPr="008530FD">
        <w:rPr>
          <w:rFonts w:ascii="Book Antiqua" w:hAnsi="Book Antiqua"/>
          <w:sz w:val="20"/>
          <w:szCs w:val="20"/>
        </w:rPr>
        <w:t xml:space="preserve"> of the manuscript, and</w:t>
      </w:r>
      <w:r w:rsidR="00C82479" w:rsidRPr="008530FD">
        <w:rPr>
          <w:rFonts w:ascii="Book Antiqua" w:hAnsi="Book Antiqua"/>
          <w:sz w:val="20"/>
          <w:szCs w:val="20"/>
        </w:rPr>
        <w:t xml:space="preserve"> conception and design</w:t>
      </w:r>
      <w:r w:rsidR="004E14D5" w:rsidRPr="008530FD">
        <w:rPr>
          <w:rFonts w:ascii="Book Antiqua" w:hAnsi="Book Antiqua"/>
          <w:sz w:val="20"/>
          <w:szCs w:val="20"/>
        </w:rPr>
        <w:t xml:space="preserve"> of the study</w:t>
      </w:r>
      <w:r w:rsidR="00C82479" w:rsidRPr="008530FD">
        <w:rPr>
          <w:rFonts w:ascii="Book Antiqua" w:hAnsi="Book Antiqua"/>
          <w:sz w:val="20"/>
          <w:szCs w:val="20"/>
        </w:rPr>
        <w:t>; Liu</w:t>
      </w:r>
      <w:r w:rsidRPr="008530FD">
        <w:rPr>
          <w:rFonts w:ascii="Book Antiqua" w:hAnsi="Book Antiqua"/>
          <w:sz w:val="20"/>
          <w:szCs w:val="20"/>
        </w:rPr>
        <w:t xml:space="preserve"> Y</w:t>
      </w:r>
      <w:r w:rsidR="00C82479" w:rsidRPr="008530FD">
        <w:rPr>
          <w:rFonts w:ascii="Book Antiqua" w:hAnsi="Book Antiqua"/>
          <w:sz w:val="20"/>
          <w:szCs w:val="20"/>
        </w:rPr>
        <w:t xml:space="preserve"> and Li</w:t>
      </w:r>
      <w:r w:rsidRPr="008530FD">
        <w:rPr>
          <w:rFonts w:ascii="Book Antiqua" w:hAnsi="Book Antiqua"/>
          <w:sz w:val="20"/>
          <w:szCs w:val="20"/>
        </w:rPr>
        <w:t xml:space="preserve"> YP</w:t>
      </w:r>
      <w:r w:rsidR="00C82479" w:rsidRPr="008530FD">
        <w:rPr>
          <w:rFonts w:ascii="Book Antiqua" w:hAnsi="Book Antiqua"/>
          <w:sz w:val="20"/>
          <w:szCs w:val="20"/>
        </w:rPr>
        <w:t xml:space="preserve"> contribute</w:t>
      </w:r>
      <w:r w:rsidR="004E14D5" w:rsidRPr="008530FD">
        <w:rPr>
          <w:rFonts w:ascii="Book Antiqua" w:hAnsi="Book Antiqua"/>
          <w:sz w:val="20"/>
          <w:szCs w:val="20"/>
        </w:rPr>
        <w:t>d</w:t>
      </w:r>
      <w:r w:rsidR="00C82479" w:rsidRPr="008530FD">
        <w:rPr>
          <w:rFonts w:ascii="Book Antiqua" w:hAnsi="Book Antiqua"/>
          <w:sz w:val="20"/>
          <w:szCs w:val="20"/>
        </w:rPr>
        <w:t xml:space="preserve"> to writing </w:t>
      </w:r>
      <w:r w:rsidR="004E14D5" w:rsidRPr="008530FD">
        <w:rPr>
          <w:rFonts w:ascii="Book Antiqua" w:hAnsi="Book Antiqua"/>
          <w:sz w:val="20"/>
          <w:szCs w:val="20"/>
        </w:rPr>
        <w:t xml:space="preserve">of </w:t>
      </w:r>
      <w:r w:rsidR="00C82479" w:rsidRPr="008530FD">
        <w:rPr>
          <w:rFonts w:ascii="Book Antiqua" w:hAnsi="Book Antiqua"/>
          <w:sz w:val="20"/>
          <w:szCs w:val="20"/>
        </w:rPr>
        <w:t xml:space="preserve">the manuscript, </w:t>
      </w:r>
      <w:r w:rsidR="004E14D5" w:rsidRPr="008530FD">
        <w:rPr>
          <w:rFonts w:ascii="Book Antiqua" w:hAnsi="Book Antiqua"/>
          <w:sz w:val="20"/>
          <w:szCs w:val="20"/>
        </w:rPr>
        <w:t xml:space="preserve">and </w:t>
      </w:r>
      <w:r w:rsidR="00C82479" w:rsidRPr="008530FD">
        <w:rPr>
          <w:rFonts w:ascii="Book Antiqua" w:hAnsi="Book Antiqua"/>
          <w:sz w:val="20"/>
          <w:szCs w:val="20"/>
        </w:rPr>
        <w:t>conception and design</w:t>
      </w:r>
      <w:r w:rsidR="004E14D5" w:rsidRPr="008530FD">
        <w:rPr>
          <w:rFonts w:ascii="Book Antiqua" w:hAnsi="Book Antiqua"/>
          <w:sz w:val="20"/>
          <w:szCs w:val="20"/>
        </w:rPr>
        <w:t xml:space="preserve"> of the study</w:t>
      </w:r>
      <w:r w:rsidR="00C82479" w:rsidRPr="008530FD">
        <w:rPr>
          <w:rFonts w:ascii="Book Antiqua" w:hAnsi="Book Antiqua"/>
          <w:sz w:val="20"/>
          <w:szCs w:val="20"/>
        </w:rPr>
        <w:t>; Zhang</w:t>
      </w:r>
      <w:r w:rsidRPr="008530FD">
        <w:rPr>
          <w:rFonts w:ascii="Book Antiqua" w:hAnsi="Book Antiqua"/>
          <w:sz w:val="20"/>
          <w:szCs w:val="20"/>
        </w:rPr>
        <w:t xml:space="preserve"> H</w:t>
      </w:r>
      <w:r w:rsidR="00C82479" w:rsidRPr="008530FD">
        <w:rPr>
          <w:rFonts w:ascii="Book Antiqua" w:hAnsi="Book Antiqua"/>
          <w:sz w:val="20"/>
          <w:szCs w:val="20"/>
        </w:rPr>
        <w:t xml:space="preserve"> contribute</w:t>
      </w:r>
      <w:r w:rsidR="004E14D5" w:rsidRPr="008530FD">
        <w:rPr>
          <w:rFonts w:ascii="Book Antiqua" w:hAnsi="Book Antiqua"/>
          <w:sz w:val="20"/>
          <w:szCs w:val="20"/>
        </w:rPr>
        <w:t>d</w:t>
      </w:r>
      <w:r w:rsidR="00C82479" w:rsidRPr="008530FD">
        <w:rPr>
          <w:rFonts w:ascii="Book Antiqua" w:hAnsi="Book Antiqua"/>
          <w:sz w:val="20"/>
          <w:szCs w:val="20"/>
        </w:rPr>
        <w:t xml:space="preserve"> to performing </w:t>
      </w:r>
      <w:r w:rsidR="004E14D5" w:rsidRPr="008530FD">
        <w:rPr>
          <w:rFonts w:ascii="Book Antiqua" w:hAnsi="Book Antiqua"/>
          <w:sz w:val="20"/>
          <w:szCs w:val="20"/>
        </w:rPr>
        <w:t xml:space="preserve">the </w:t>
      </w:r>
      <w:r w:rsidR="00C82479" w:rsidRPr="008530FD">
        <w:rPr>
          <w:rFonts w:ascii="Book Antiqua" w:hAnsi="Book Antiqua"/>
          <w:sz w:val="20"/>
          <w:szCs w:val="20"/>
        </w:rPr>
        <w:t>ultrasound examinations.</w:t>
      </w:r>
    </w:p>
    <w:p w14:paraId="2BF6B1A3" w14:textId="77777777" w:rsidR="007E62BE" w:rsidRPr="008530FD" w:rsidRDefault="007E62BE" w:rsidP="008530FD">
      <w:pPr>
        <w:snapToGrid w:val="0"/>
        <w:spacing w:line="360" w:lineRule="auto"/>
        <w:rPr>
          <w:rFonts w:ascii="Book Antiqua" w:hAnsi="Book Antiqua"/>
          <w:sz w:val="20"/>
          <w:szCs w:val="20"/>
        </w:rPr>
      </w:pPr>
    </w:p>
    <w:p w14:paraId="78EF4408" w14:textId="6CA046A8" w:rsidR="007E62BE" w:rsidRPr="004E14D5" w:rsidRDefault="007A6F7A" w:rsidP="008530FD">
      <w:pPr>
        <w:snapToGrid w:val="0"/>
        <w:spacing w:line="360" w:lineRule="auto"/>
        <w:rPr>
          <w:rFonts w:ascii="Book Antiqua" w:hAnsi="Book Antiqua"/>
          <w:sz w:val="20"/>
          <w:szCs w:val="20"/>
        </w:rPr>
      </w:pPr>
      <w:r w:rsidRPr="008530FD">
        <w:rPr>
          <w:rFonts w:ascii="Book Antiqua" w:hAnsi="Book Antiqua"/>
          <w:b/>
          <w:sz w:val="20"/>
          <w:szCs w:val="20"/>
        </w:rPr>
        <w:t>Corresponding author:</w:t>
      </w:r>
      <w:r w:rsidR="00C82479" w:rsidRPr="008530FD">
        <w:rPr>
          <w:rFonts w:ascii="Book Antiqua" w:hAnsi="Book Antiqua"/>
          <w:sz w:val="20"/>
          <w:szCs w:val="20"/>
        </w:rPr>
        <w:t xml:space="preserve"> </w:t>
      </w:r>
      <w:bookmarkStart w:id="5" w:name="OLE_LINK36"/>
      <w:r w:rsidR="00C82479" w:rsidRPr="008530FD">
        <w:rPr>
          <w:rFonts w:ascii="Book Antiqua" w:hAnsi="Book Antiqua"/>
          <w:b/>
          <w:bCs/>
          <w:sz w:val="20"/>
          <w:szCs w:val="20"/>
        </w:rPr>
        <w:t>Guang</w:t>
      </w:r>
      <w:r w:rsidRPr="008530FD">
        <w:rPr>
          <w:rFonts w:ascii="Book Antiqua" w:hAnsi="Book Antiqua"/>
          <w:b/>
          <w:bCs/>
          <w:sz w:val="20"/>
          <w:szCs w:val="20"/>
        </w:rPr>
        <w:t>-Rui</w:t>
      </w:r>
      <w:bookmarkEnd w:id="5"/>
      <w:r w:rsidRPr="008530FD">
        <w:rPr>
          <w:rFonts w:ascii="Book Antiqua" w:hAnsi="Book Antiqua"/>
          <w:b/>
          <w:bCs/>
          <w:sz w:val="20"/>
          <w:szCs w:val="20"/>
        </w:rPr>
        <w:t xml:space="preserve"> </w:t>
      </w:r>
      <w:r w:rsidR="00C82479" w:rsidRPr="008530FD">
        <w:rPr>
          <w:rFonts w:ascii="Book Antiqua" w:hAnsi="Book Antiqua"/>
          <w:b/>
          <w:bCs/>
          <w:sz w:val="20"/>
          <w:szCs w:val="20"/>
        </w:rPr>
        <w:t xml:space="preserve">Shao, </w:t>
      </w:r>
      <w:r w:rsidRPr="008530FD">
        <w:rPr>
          <w:rFonts w:ascii="Book Antiqua" w:hAnsi="Book Antiqua"/>
          <w:b/>
          <w:bCs/>
          <w:sz w:val="20"/>
          <w:szCs w:val="20"/>
        </w:rPr>
        <w:t>PhD, Chief Doctor, D</w:t>
      </w:r>
      <w:r w:rsidR="004E14D5" w:rsidRPr="008530FD">
        <w:rPr>
          <w:rFonts w:ascii="Book Antiqua" w:hAnsi="Book Antiqua"/>
          <w:b/>
          <w:bCs/>
          <w:sz w:val="20"/>
          <w:szCs w:val="20"/>
        </w:rPr>
        <w:t>epartment D</w:t>
      </w:r>
      <w:r w:rsidRPr="008530FD">
        <w:rPr>
          <w:rFonts w:ascii="Book Antiqua" w:hAnsi="Book Antiqua"/>
          <w:b/>
          <w:bCs/>
          <w:sz w:val="20"/>
          <w:szCs w:val="20"/>
        </w:rPr>
        <w:t>irector,</w:t>
      </w:r>
      <w:r w:rsidR="00C82479" w:rsidRPr="008530FD">
        <w:rPr>
          <w:rFonts w:ascii="Book Antiqua" w:hAnsi="Book Antiqua"/>
          <w:bCs/>
          <w:sz w:val="20"/>
          <w:szCs w:val="20"/>
        </w:rPr>
        <w:t xml:space="preserve"> </w:t>
      </w:r>
      <w:r w:rsidR="00C82479" w:rsidRPr="008530FD">
        <w:rPr>
          <w:rFonts w:ascii="Book Antiqua" w:hAnsi="Book Antiqua"/>
          <w:sz w:val="20"/>
          <w:szCs w:val="20"/>
        </w:rPr>
        <w:t>Department of Radiology, Second Hospital of Shandong University</w:t>
      </w:r>
      <w:r w:rsidR="006837EA" w:rsidRPr="008530FD">
        <w:rPr>
          <w:rFonts w:ascii="Book Antiqua" w:hAnsi="Book Antiqua"/>
          <w:sz w:val="20"/>
          <w:szCs w:val="20"/>
        </w:rPr>
        <w:t>,</w:t>
      </w:r>
      <w:r w:rsidRPr="008530FD">
        <w:rPr>
          <w:rFonts w:ascii="Book Antiqua" w:hAnsi="Book Antiqua"/>
          <w:sz w:val="20"/>
          <w:szCs w:val="20"/>
        </w:rPr>
        <w:t xml:space="preserve"> </w:t>
      </w:r>
      <w:r w:rsidR="00C82479" w:rsidRPr="008530FD">
        <w:rPr>
          <w:rFonts w:ascii="Book Antiqua" w:hAnsi="Book Antiqua"/>
          <w:sz w:val="20"/>
          <w:szCs w:val="20"/>
        </w:rPr>
        <w:t>No.</w:t>
      </w:r>
      <w:r w:rsidR="004E14D5" w:rsidRPr="008530FD">
        <w:rPr>
          <w:rFonts w:ascii="Book Antiqua" w:hAnsi="Book Antiqua"/>
          <w:sz w:val="20"/>
          <w:szCs w:val="20"/>
        </w:rPr>
        <w:t xml:space="preserve"> </w:t>
      </w:r>
      <w:r w:rsidR="00C82479" w:rsidRPr="008530FD">
        <w:rPr>
          <w:rFonts w:ascii="Book Antiqua" w:hAnsi="Book Antiqua"/>
          <w:sz w:val="20"/>
          <w:szCs w:val="20"/>
        </w:rPr>
        <w:t xml:space="preserve">247 </w:t>
      </w:r>
      <w:proofErr w:type="spellStart"/>
      <w:r w:rsidR="00C82479" w:rsidRPr="008530FD">
        <w:rPr>
          <w:rFonts w:ascii="Book Antiqua" w:hAnsi="Book Antiqua"/>
          <w:sz w:val="20"/>
          <w:szCs w:val="20"/>
        </w:rPr>
        <w:t>Beiyuan</w:t>
      </w:r>
      <w:proofErr w:type="spellEnd"/>
      <w:r w:rsidR="00C82479" w:rsidRPr="004E14D5">
        <w:rPr>
          <w:rFonts w:ascii="Book Antiqua" w:hAnsi="Book Antiqua"/>
          <w:sz w:val="20"/>
          <w:szCs w:val="20"/>
        </w:rPr>
        <w:t xml:space="preserve"> </w:t>
      </w:r>
      <w:r w:rsidR="004E14D5">
        <w:rPr>
          <w:rFonts w:ascii="Book Antiqua" w:hAnsi="Book Antiqua"/>
          <w:sz w:val="20"/>
          <w:szCs w:val="20"/>
        </w:rPr>
        <w:t>S</w:t>
      </w:r>
      <w:r w:rsidR="00C82479" w:rsidRPr="004E14D5">
        <w:rPr>
          <w:rFonts w:ascii="Book Antiqua" w:hAnsi="Book Antiqua"/>
          <w:sz w:val="20"/>
          <w:szCs w:val="20"/>
        </w:rPr>
        <w:t>treet</w:t>
      </w:r>
      <w:r w:rsidR="006837EA" w:rsidRPr="004E14D5">
        <w:rPr>
          <w:rFonts w:ascii="Book Antiqua" w:hAnsi="Book Antiqua"/>
          <w:sz w:val="20"/>
          <w:szCs w:val="20"/>
        </w:rPr>
        <w:t>,</w:t>
      </w:r>
      <w:r w:rsidRPr="004E14D5">
        <w:rPr>
          <w:rFonts w:ascii="Book Antiqua" w:hAnsi="Book Antiqua"/>
          <w:sz w:val="20"/>
          <w:szCs w:val="20"/>
        </w:rPr>
        <w:t xml:space="preserve"> </w:t>
      </w:r>
      <w:r w:rsidR="00C82479" w:rsidRPr="004E14D5">
        <w:rPr>
          <w:rFonts w:ascii="Book Antiqua" w:hAnsi="Book Antiqua"/>
          <w:sz w:val="20"/>
          <w:szCs w:val="20"/>
        </w:rPr>
        <w:t>Jinan 250100,</w:t>
      </w:r>
      <w:r w:rsidRPr="004E14D5">
        <w:rPr>
          <w:rFonts w:ascii="Book Antiqua" w:hAnsi="Book Antiqua"/>
          <w:sz w:val="20"/>
          <w:szCs w:val="20"/>
        </w:rPr>
        <w:t xml:space="preserve"> </w:t>
      </w:r>
      <w:bookmarkStart w:id="6" w:name="OLE_LINK34"/>
      <w:bookmarkStart w:id="7" w:name="OLE_LINK35"/>
      <w:r w:rsidR="00C82479" w:rsidRPr="004E14D5">
        <w:rPr>
          <w:rFonts w:ascii="Book Antiqua" w:hAnsi="Book Antiqua"/>
          <w:sz w:val="20"/>
          <w:szCs w:val="20"/>
        </w:rPr>
        <w:t>Shandong Province</w:t>
      </w:r>
      <w:bookmarkEnd w:id="6"/>
      <w:bookmarkEnd w:id="7"/>
      <w:r w:rsidR="00C82479" w:rsidRPr="004E14D5">
        <w:rPr>
          <w:rFonts w:ascii="Book Antiqua" w:hAnsi="Book Antiqua"/>
          <w:sz w:val="20"/>
          <w:szCs w:val="20"/>
        </w:rPr>
        <w:t>,</w:t>
      </w:r>
      <w:r w:rsidRPr="004E14D5">
        <w:rPr>
          <w:rFonts w:ascii="Book Antiqua" w:hAnsi="Book Antiqua"/>
          <w:sz w:val="20"/>
          <w:szCs w:val="20"/>
        </w:rPr>
        <w:t xml:space="preserve"> China.</w:t>
      </w:r>
      <w:r w:rsidR="00C82479" w:rsidRPr="004E14D5">
        <w:rPr>
          <w:rFonts w:ascii="Book Antiqua" w:hAnsi="Book Antiqua"/>
          <w:sz w:val="20"/>
          <w:szCs w:val="20"/>
        </w:rPr>
        <w:t xml:space="preserve"> </w:t>
      </w:r>
      <w:r w:rsidRPr="004E14D5">
        <w:rPr>
          <w:rFonts w:ascii="Book Antiqua" w:hAnsi="Book Antiqua"/>
          <w:sz w:val="20"/>
          <w:szCs w:val="20"/>
        </w:rPr>
        <w:t>g</w:t>
      </w:r>
      <w:r w:rsidR="00C82479" w:rsidRPr="004E14D5">
        <w:rPr>
          <w:rFonts w:ascii="Book Antiqua" w:hAnsi="Book Antiqua"/>
          <w:sz w:val="20"/>
          <w:szCs w:val="20"/>
        </w:rPr>
        <w:t>rshao6088@163.com</w:t>
      </w:r>
    </w:p>
    <w:p w14:paraId="7FC633AE" w14:textId="77777777" w:rsidR="007E62BE" w:rsidRPr="004E14D5" w:rsidRDefault="007E62BE" w:rsidP="004E14D5">
      <w:pPr>
        <w:snapToGrid w:val="0"/>
        <w:spacing w:line="360" w:lineRule="auto"/>
        <w:rPr>
          <w:rFonts w:ascii="Book Antiqua" w:hAnsi="Book Antiqua"/>
          <w:sz w:val="20"/>
          <w:szCs w:val="20"/>
        </w:rPr>
      </w:pPr>
    </w:p>
    <w:p w14:paraId="76E71E50" w14:textId="48DFE1E1" w:rsidR="0081122B" w:rsidRPr="004E14D5" w:rsidRDefault="0081122B"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 xml:space="preserve">Received: </w:t>
      </w:r>
      <w:r w:rsidRPr="004E14D5">
        <w:rPr>
          <w:rFonts w:ascii="Book Antiqua" w:hAnsi="Book Antiqua"/>
          <w:sz w:val="20"/>
          <w:szCs w:val="20"/>
        </w:rPr>
        <w:t>November 25, 2019</w:t>
      </w:r>
    </w:p>
    <w:p w14:paraId="1B82DF4C" w14:textId="4E306664" w:rsidR="0081122B" w:rsidRPr="004E14D5" w:rsidRDefault="0081122B"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 xml:space="preserve">Revised: </w:t>
      </w:r>
      <w:r w:rsidRPr="004E14D5">
        <w:rPr>
          <w:rFonts w:ascii="Book Antiqua" w:hAnsi="Book Antiqua"/>
          <w:sz w:val="20"/>
          <w:szCs w:val="20"/>
        </w:rPr>
        <w:t>December 2</w:t>
      </w:r>
      <w:r w:rsidR="007D2710" w:rsidRPr="004E14D5">
        <w:rPr>
          <w:rFonts w:ascii="Book Antiqua" w:hAnsi="Book Antiqua"/>
          <w:sz w:val="20"/>
          <w:szCs w:val="20"/>
        </w:rPr>
        <w:t>7</w:t>
      </w:r>
      <w:r w:rsidRPr="004E14D5">
        <w:rPr>
          <w:rFonts w:ascii="Book Antiqua" w:hAnsi="Book Antiqua"/>
          <w:sz w:val="20"/>
          <w:szCs w:val="20"/>
        </w:rPr>
        <w:t>, 2019</w:t>
      </w:r>
    </w:p>
    <w:p w14:paraId="06BD2062" w14:textId="6728C05D" w:rsidR="0081122B" w:rsidRPr="004E14D5" w:rsidRDefault="0081122B"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Accepted:</w:t>
      </w:r>
      <w:r w:rsidR="007B0702" w:rsidRPr="004E14D5">
        <w:rPr>
          <w:sz w:val="20"/>
          <w:szCs w:val="20"/>
        </w:rPr>
        <w:t xml:space="preserve"> </w:t>
      </w:r>
      <w:r w:rsidR="007B0702" w:rsidRPr="004E14D5">
        <w:rPr>
          <w:rFonts w:ascii="Book Antiqua" w:hAnsi="Book Antiqua"/>
          <w:sz w:val="20"/>
          <w:szCs w:val="20"/>
        </w:rPr>
        <w:t>January 8, 2020</w:t>
      </w:r>
      <w:r w:rsidRPr="004E14D5">
        <w:rPr>
          <w:rFonts w:ascii="Book Antiqua" w:hAnsi="Book Antiqua"/>
          <w:sz w:val="20"/>
          <w:szCs w:val="20"/>
        </w:rPr>
        <w:t xml:space="preserve"> </w:t>
      </w:r>
    </w:p>
    <w:p w14:paraId="37F6B524" w14:textId="6DC4396C" w:rsidR="005574B1" w:rsidRPr="004E14D5" w:rsidRDefault="0081122B" w:rsidP="001D5413">
      <w:pPr>
        <w:widowControl/>
        <w:adjustRightInd w:val="0"/>
        <w:snapToGrid w:val="0"/>
        <w:spacing w:line="360" w:lineRule="auto"/>
        <w:rPr>
          <w:rFonts w:ascii="Book Antiqua" w:hAnsi="Book Antiqua"/>
          <w:b/>
          <w:bCs/>
          <w:sz w:val="20"/>
          <w:szCs w:val="20"/>
        </w:rPr>
      </w:pPr>
      <w:r w:rsidRPr="004E14D5">
        <w:rPr>
          <w:rFonts w:ascii="Book Antiqua" w:hAnsi="Book Antiqua"/>
          <w:b/>
          <w:sz w:val="20"/>
          <w:szCs w:val="20"/>
        </w:rPr>
        <w:lastRenderedPageBreak/>
        <w:t>Published online:</w:t>
      </w:r>
      <w:r w:rsidR="00BF59A0">
        <w:rPr>
          <w:rFonts w:ascii="Book Antiqua" w:hAnsi="Book Antiqua" w:hint="eastAsia"/>
          <w:b/>
          <w:sz w:val="20"/>
          <w:szCs w:val="20"/>
        </w:rPr>
        <w:t xml:space="preserve"> </w:t>
      </w:r>
      <w:r w:rsidR="00BF59A0" w:rsidRPr="00CE32CD">
        <w:rPr>
          <w:rFonts w:ascii="Book Antiqua" w:hAnsi="Book Antiqua"/>
        </w:rPr>
        <w:t>February 26, 2020</w:t>
      </w:r>
      <w:r w:rsidR="00BF59A0" w:rsidRPr="000A5BE7">
        <w:rPr>
          <w:rFonts w:ascii="Book Antiqua" w:hAnsi="Book Antiqua"/>
          <w:b/>
          <w:sz w:val="20"/>
          <w:szCs w:val="20"/>
        </w:rPr>
        <w:t xml:space="preserve"> </w:t>
      </w:r>
      <w:r w:rsidR="005574B1" w:rsidRPr="004E14D5">
        <w:rPr>
          <w:rFonts w:ascii="Book Antiqua" w:hAnsi="Book Antiqua"/>
          <w:b/>
          <w:bCs/>
          <w:sz w:val="20"/>
          <w:szCs w:val="20"/>
        </w:rPr>
        <w:br w:type="page"/>
      </w:r>
    </w:p>
    <w:p w14:paraId="02586099" w14:textId="77777777" w:rsidR="005574B1" w:rsidRPr="004E14D5" w:rsidRDefault="005574B1" w:rsidP="004E14D5">
      <w:pPr>
        <w:adjustRightInd w:val="0"/>
        <w:snapToGrid w:val="0"/>
        <w:spacing w:line="360" w:lineRule="auto"/>
        <w:rPr>
          <w:rFonts w:ascii="Book Antiqua" w:hAnsi="Book Antiqua"/>
          <w:b/>
          <w:sz w:val="20"/>
          <w:szCs w:val="20"/>
        </w:rPr>
      </w:pPr>
      <w:r w:rsidRPr="004E14D5">
        <w:rPr>
          <w:rFonts w:ascii="Book Antiqua" w:hAnsi="Book Antiqua"/>
          <w:b/>
          <w:sz w:val="20"/>
          <w:szCs w:val="20"/>
        </w:rPr>
        <w:lastRenderedPageBreak/>
        <w:t>Abstract</w:t>
      </w:r>
    </w:p>
    <w:p w14:paraId="137E7AEB" w14:textId="77777777" w:rsidR="005574B1" w:rsidRPr="004E14D5" w:rsidRDefault="005574B1"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BACKGROUND</w:t>
      </w:r>
    </w:p>
    <w:p w14:paraId="54B73425" w14:textId="107739C6" w:rsidR="00C82479"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Breast non</w:t>
      </w:r>
      <w:r w:rsidR="008B1879" w:rsidRPr="004E14D5">
        <w:rPr>
          <w:rFonts w:ascii="Book Antiqua" w:hAnsi="Book Antiqua"/>
          <w:sz w:val="20"/>
          <w:szCs w:val="20"/>
        </w:rPr>
        <w:t>-</w:t>
      </w:r>
      <w:r w:rsidRPr="004E14D5">
        <w:rPr>
          <w:rFonts w:ascii="Book Antiqua" w:hAnsi="Book Antiqua"/>
          <w:sz w:val="20"/>
          <w:szCs w:val="20"/>
        </w:rPr>
        <w:t>mass-like lesions (NMLs) account for 9.2% of all breast lesions.</w:t>
      </w:r>
      <w:r w:rsidR="005574B1" w:rsidRPr="004E14D5">
        <w:rPr>
          <w:rFonts w:ascii="Book Antiqua" w:hAnsi="Book Antiqua"/>
          <w:sz w:val="20"/>
          <w:szCs w:val="20"/>
        </w:rPr>
        <w:t xml:space="preserve"> </w:t>
      </w:r>
      <w:r w:rsidRPr="004E14D5">
        <w:rPr>
          <w:rFonts w:ascii="Book Antiqua" w:hAnsi="Book Antiqua"/>
          <w:sz w:val="20"/>
          <w:szCs w:val="20"/>
        </w:rPr>
        <w:t xml:space="preserve">The specificity of </w:t>
      </w:r>
      <w:r w:rsidR="00B8632D" w:rsidRPr="004E14D5">
        <w:rPr>
          <w:rFonts w:ascii="Book Antiqua" w:hAnsi="Book Antiqua"/>
          <w:sz w:val="20"/>
          <w:szCs w:val="20"/>
        </w:rPr>
        <w:t xml:space="preserve">the </w:t>
      </w:r>
      <w:r w:rsidRPr="004E14D5">
        <w:rPr>
          <w:rFonts w:ascii="Book Antiqua" w:hAnsi="Book Antiqua"/>
          <w:sz w:val="20"/>
          <w:szCs w:val="20"/>
        </w:rPr>
        <w:t>ultrasound diagnosis of NMLs is low</w:t>
      </w:r>
      <w:r w:rsidR="00B8632D" w:rsidRPr="004E14D5">
        <w:rPr>
          <w:rFonts w:ascii="Book Antiqua" w:hAnsi="Book Antiqua"/>
          <w:sz w:val="20"/>
          <w:szCs w:val="20"/>
        </w:rPr>
        <w:t>,</w:t>
      </w:r>
      <w:r w:rsidRPr="004E14D5">
        <w:rPr>
          <w:rFonts w:ascii="Book Antiqua" w:hAnsi="Book Antiqua"/>
          <w:sz w:val="20"/>
          <w:szCs w:val="20"/>
        </w:rPr>
        <w:t xml:space="preserve"> and it cannot be objectively classified according to the </w:t>
      </w:r>
      <w:r w:rsidR="004E14D5">
        <w:rPr>
          <w:rFonts w:ascii="Book Antiqua" w:hAnsi="Book Antiqua"/>
          <w:sz w:val="20"/>
          <w:szCs w:val="20"/>
        </w:rPr>
        <w:t>5</w:t>
      </w:r>
      <w:r w:rsidR="004E14D5" w:rsidRPr="00655C13">
        <w:rPr>
          <w:rFonts w:ascii="Book Antiqua" w:hAnsi="Book Antiqua"/>
          <w:sz w:val="20"/>
          <w:szCs w:val="20"/>
          <w:vertAlign w:val="superscript"/>
        </w:rPr>
        <w:t>th</w:t>
      </w:r>
      <w:r w:rsidR="004E14D5">
        <w:rPr>
          <w:rFonts w:ascii="Book Antiqua" w:hAnsi="Book Antiqua"/>
          <w:sz w:val="20"/>
          <w:szCs w:val="20"/>
        </w:rPr>
        <w:t xml:space="preserve"> E</w:t>
      </w:r>
      <w:r w:rsidRPr="004E14D5">
        <w:rPr>
          <w:rFonts w:ascii="Book Antiqua" w:hAnsi="Book Antiqua"/>
          <w:sz w:val="20"/>
          <w:szCs w:val="20"/>
        </w:rPr>
        <w:t>dition of the Breast Imaging Reporting and Data System (BI-RADS). Contrast-enhanced ultrasound (CEUS) can help to differentiate and classify breast lesions but there are few studies on NMLs alone.</w:t>
      </w:r>
    </w:p>
    <w:p w14:paraId="13585E6A" w14:textId="77777777" w:rsidR="00C82479" w:rsidRPr="004E14D5" w:rsidRDefault="00C82479" w:rsidP="004E14D5">
      <w:pPr>
        <w:snapToGrid w:val="0"/>
        <w:spacing w:line="360" w:lineRule="auto"/>
        <w:rPr>
          <w:rFonts w:ascii="Book Antiqua" w:hAnsi="Book Antiqua"/>
          <w:sz w:val="20"/>
          <w:szCs w:val="20"/>
        </w:rPr>
      </w:pPr>
    </w:p>
    <w:p w14:paraId="402ABC5C" w14:textId="25981AD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AIM</w:t>
      </w:r>
    </w:p>
    <w:p w14:paraId="4288E392" w14:textId="394C889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To analyze the features of benign and malignant breast NMLs in grayscale </w:t>
      </w:r>
      <w:bookmarkStart w:id="8" w:name="OLE_LINK38"/>
      <w:r w:rsidRPr="004E14D5">
        <w:rPr>
          <w:rFonts w:ascii="Book Antiqua" w:hAnsi="Book Antiqua"/>
          <w:sz w:val="20"/>
          <w:szCs w:val="20"/>
        </w:rPr>
        <w:t xml:space="preserve">ultrasonography </w:t>
      </w:r>
      <w:bookmarkEnd w:id="8"/>
      <w:r w:rsidRPr="004E14D5">
        <w:rPr>
          <w:rFonts w:ascii="Book Antiqua" w:hAnsi="Book Antiqua"/>
          <w:sz w:val="20"/>
          <w:szCs w:val="20"/>
        </w:rPr>
        <w:t>(US), color Doppler flow imaging (CDFI) and CEUS</w:t>
      </w:r>
      <w:r w:rsidR="005C0D8E" w:rsidRPr="004E14D5">
        <w:rPr>
          <w:rFonts w:ascii="Book Antiqua" w:hAnsi="Book Antiqua"/>
          <w:sz w:val="20"/>
          <w:szCs w:val="20"/>
        </w:rPr>
        <w:t>,</w:t>
      </w:r>
      <w:r w:rsidRPr="004E14D5">
        <w:rPr>
          <w:rFonts w:ascii="Book Antiqua" w:hAnsi="Book Antiqua"/>
          <w:sz w:val="20"/>
          <w:szCs w:val="20"/>
        </w:rPr>
        <w:t xml:space="preserve"> and to explore the efficacy of </w:t>
      </w:r>
      <w:r w:rsidRPr="004E14D5">
        <w:rPr>
          <w:rFonts w:ascii="Book Antiqua" w:eastAsia="宋体" w:hAnsi="Book Antiqua" w:cs="Times New Roman"/>
          <w:sz w:val="20"/>
          <w:szCs w:val="20"/>
        </w:rPr>
        <w:t xml:space="preserve">the </w:t>
      </w:r>
      <w:r w:rsidRPr="004E14D5">
        <w:rPr>
          <w:rFonts w:ascii="Book Antiqua" w:hAnsi="Book Antiqua"/>
          <w:sz w:val="20"/>
          <w:szCs w:val="20"/>
        </w:rPr>
        <w:t>combined diagnosis of NMLs and the effect of CEUS on the BI-RADS classification of NMLs.</w:t>
      </w:r>
    </w:p>
    <w:p w14:paraId="3FACCA15" w14:textId="77777777" w:rsidR="005574B1" w:rsidRPr="004E14D5" w:rsidRDefault="005574B1" w:rsidP="004E14D5">
      <w:pPr>
        <w:snapToGrid w:val="0"/>
        <w:spacing w:line="360" w:lineRule="auto"/>
        <w:rPr>
          <w:rFonts w:ascii="Book Antiqua" w:hAnsi="Book Antiqua"/>
          <w:sz w:val="20"/>
          <w:szCs w:val="20"/>
        </w:rPr>
      </w:pPr>
    </w:p>
    <w:p w14:paraId="188F4330" w14:textId="2FAC51D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METHODS</w:t>
      </w:r>
    </w:p>
    <w:p w14:paraId="4B115889" w14:textId="48F0081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 total of 51 breast NMLs verified by pathology</w:t>
      </w:r>
      <w:r w:rsidR="005947D5" w:rsidRPr="004E14D5">
        <w:rPr>
          <w:rFonts w:ascii="Book Antiqua" w:hAnsi="Book Antiqua"/>
          <w:sz w:val="20"/>
          <w:szCs w:val="20"/>
        </w:rPr>
        <w:t xml:space="preserve"> were analyzed</w:t>
      </w:r>
      <w:r w:rsidRPr="004E14D5">
        <w:rPr>
          <w:rFonts w:ascii="Book Antiqua" w:hAnsi="Book Antiqua"/>
          <w:sz w:val="20"/>
          <w:szCs w:val="20"/>
        </w:rPr>
        <w:t xml:space="preserve"> in our hospital from January 2017 to April 2019. All lesions were examined by US, CDFI and CEUS, and their features from those examinations were analyzed. With pathology as the gold standard, binary logic regression was used to analyze the independent risk factors for malignant breast NMLs, and </w:t>
      </w:r>
      <w:r w:rsidRPr="004E14D5">
        <w:rPr>
          <w:rFonts w:ascii="Book Antiqua" w:eastAsia="宋体" w:hAnsi="Book Antiqua" w:cs="Times New Roman"/>
          <w:sz w:val="20"/>
          <w:szCs w:val="20"/>
        </w:rPr>
        <w:t xml:space="preserve">a </w:t>
      </w:r>
      <w:r w:rsidRPr="004E14D5">
        <w:rPr>
          <w:rFonts w:ascii="Book Antiqua" w:hAnsi="Book Antiqua"/>
          <w:sz w:val="20"/>
          <w:szCs w:val="20"/>
        </w:rPr>
        <w:t>regression equation was established to calculate the efficiency of combined diagnosis. Based on the regression equation, the combined diagnostic efficiency of US combined with CEUS (US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CEUS) was determined. The initial BI-RADS-US classification of NMLs was adjusted according to the independent risk factors identified by CEUS, and the diagnostic efficiency of CEUS combined with BI-RADS (CEUS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BI-RADS) was calculated based on the results. ROC curves were drawn to compare the diagnostic values of the three methods, including US, 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CEUS, and CEUS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BI-RADS, for benign and malignant NMLs.</w:t>
      </w:r>
    </w:p>
    <w:p w14:paraId="737E6046" w14:textId="77777777" w:rsidR="007E62BE" w:rsidRPr="004E14D5" w:rsidRDefault="007E62BE" w:rsidP="004E14D5">
      <w:pPr>
        <w:snapToGrid w:val="0"/>
        <w:spacing w:line="360" w:lineRule="auto"/>
        <w:rPr>
          <w:rFonts w:ascii="Book Antiqua" w:hAnsi="Book Antiqua"/>
          <w:sz w:val="20"/>
          <w:szCs w:val="20"/>
        </w:rPr>
      </w:pPr>
    </w:p>
    <w:p w14:paraId="52405BD5" w14:textId="5EDFD9C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RESULTS</w:t>
      </w:r>
    </w:p>
    <w:p w14:paraId="0A0FE4B5" w14:textId="7D27DBC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Microcalcification, enhancement time, enhancement intensity, lesion scope, and peripheral blood vessels were </w:t>
      </w:r>
      <w:r w:rsidRPr="004E14D5">
        <w:rPr>
          <w:rFonts w:ascii="Book Antiqua" w:eastAsia="宋体" w:hAnsi="Book Antiqua" w:cs="Times New Roman"/>
          <w:sz w:val="20"/>
          <w:szCs w:val="20"/>
        </w:rPr>
        <w:t>significantly</w:t>
      </w:r>
      <w:r w:rsidRPr="004E14D5">
        <w:rPr>
          <w:rFonts w:ascii="Book Antiqua" w:hAnsi="Book Antiqua"/>
          <w:sz w:val="20"/>
          <w:szCs w:val="20"/>
        </w:rPr>
        <w:t xml:space="preserve"> different between benign and malignant NMLs. Among these features, microcalcification, higher enhancement, and lesion scope were identified as independent risk factors for malignant breast NMLs. When </w:t>
      </w:r>
      <w:r w:rsidRPr="004E14D5">
        <w:rPr>
          <w:rFonts w:ascii="Book Antiqua" w:eastAsia="宋体" w:hAnsi="Book Antiqua" w:cs="Times New Roman"/>
          <w:sz w:val="20"/>
          <w:szCs w:val="20"/>
        </w:rPr>
        <w:t>US, US</w:t>
      </w:r>
      <w:r w:rsidR="005574B1" w:rsidRPr="004E14D5">
        <w:rPr>
          <w:rFonts w:ascii="Book Antiqua" w:eastAsia="宋体" w:hAnsi="Book Antiqua" w:cs="Times New Roman"/>
          <w:sz w:val="20"/>
          <w:szCs w:val="20"/>
        </w:rPr>
        <w:t xml:space="preserve"> </w:t>
      </w:r>
      <w:r w:rsidRPr="004E14D5">
        <w:rPr>
          <w:rFonts w:ascii="Book Antiqua" w:eastAsia="宋体" w:hAnsi="Book Antiqua" w:cs="Times New Roman"/>
          <w:sz w:val="20"/>
          <w:szCs w:val="20"/>
        </w:rPr>
        <w:t>+</w:t>
      </w:r>
      <w:r w:rsidR="005574B1" w:rsidRPr="004E14D5">
        <w:rPr>
          <w:rFonts w:ascii="Book Antiqua" w:eastAsia="宋体" w:hAnsi="Book Antiqua" w:cs="Times New Roman"/>
          <w:sz w:val="20"/>
          <w:szCs w:val="20"/>
        </w:rPr>
        <w:t xml:space="preserve"> </w:t>
      </w:r>
      <w:r w:rsidRPr="004E14D5">
        <w:rPr>
          <w:rFonts w:ascii="Book Antiqua" w:eastAsia="宋体" w:hAnsi="Book Antiqua" w:cs="Times New Roman"/>
          <w:sz w:val="20"/>
          <w:szCs w:val="20"/>
        </w:rPr>
        <w:t>CEUS,</w:t>
      </w:r>
      <w:r w:rsidRPr="004E14D5">
        <w:rPr>
          <w:rFonts w:ascii="Book Antiqua" w:hAnsi="Book Antiqua"/>
          <w:sz w:val="20"/>
          <w:szCs w:val="20"/>
        </w:rPr>
        <w:t xml:space="preserve"> and CEUS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 xml:space="preserve">BI-RADS were used to identify the benign and malignant breast NMLs, their sensitivity rates </w:t>
      </w:r>
      <w:r w:rsidRPr="004E14D5">
        <w:rPr>
          <w:rFonts w:ascii="Book Antiqua" w:eastAsia="宋体" w:hAnsi="Book Antiqua" w:cs="Times New Roman"/>
          <w:sz w:val="20"/>
          <w:szCs w:val="20"/>
        </w:rPr>
        <w:t>were</w:t>
      </w:r>
      <w:r w:rsidRPr="004E14D5">
        <w:rPr>
          <w:rFonts w:ascii="Book Antiqua" w:hAnsi="Book Antiqua"/>
          <w:sz w:val="20"/>
          <w:szCs w:val="20"/>
        </w:rPr>
        <w:t xml:space="preserve"> 82.6%, 91.3%, and 87.0%, respectively; their specificity rates </w:t>
      </w:r>
      <w:r w:rsidRPr="004E14D5">
        <w:rPr>
          <w:rFonts w:ascii="Book Antiqua" w:eastAsia="宋体" w:hAnsi="Book Antiqua" w:cs="Times New Roman"/>
          <w:sz w:val="20"/>
          <w:szCs w:val="20"/>
        </w:rPr>
        <w:t>were</w:t>
      </w:r>
      <w:r w:rsidRPr="004E14D5">
        <w:rPr>
          <w:rFonts w:ascii="Book Antiqua" w:hAnsi="Book Antiqua"/>
          <w:sz w:val="20"/>
          <w:szCs w:val="20"/>
        </w:rPr>
        <w:t xml:space="preserve"> 71.4%, 89.2%, and 92.9%, respectively; their positive predictive values </w:t>
      </w:r>
      <w:r w:rsidRPr="004E14D5">
        <w:rPr>
          <w:rFonts w:ascii="Book Antiqua" w:eastAsia="宋体" w:hAnsi="Book Antiqua" w:cs="Times New Roman"/>
          <w:sz w:val="20"/>
          <w:szCs w:val="20"/>
        </w:rPr>
        <w:t>were</w:t>
      </w:r>
      <w:r w:rsidRPr="004E14D5">
        <w:rPr>
          <w:rFonts w:ascii="Book Antiqua" w:hAnsi="Book Antiqua"/>
          <w:sz w:val="20"/>
          <w:szCs w:val="20"/>
        </w:rPr>
        <w:t xml:space="preserve"> 70.4%, 87.5%, and 90.9%, respectively; their negative predictive values </w:t>
      </w:r>
      <w:r w:rsidRPr="004E14D5">
        <w:rPr>
          <w:rFonts w:ascii="Book Antiqua" w:eastAsia="宋体" w:hAnsi="Book Antiqua" w:cs="Times New Roman"/>
          <w:sz w:val="20"/>
          <w:szCs w:val="20"/>
        </w:rPr>
        <w:t>were</w:t>
      </w:r>
      <w:r w:rsidRPr="004E14D5">
        <w:rPr>
          <w:rFonts w:ascii="Book Antiqua" w:hAnsi="Book Antiqua"/>
          <w:sz w:val="20"/>
          <w:szCs w:val="20"/>
        </w:rPr>
        <w:t xml:space="preserve"> 83.3%, 92.6%, and 89.7%, respectively; their accuracy rates </w:t>
      </w:r>
      <w:r w:rsidRPr="004E14D5">
        <w:rPr>
          <w:rFonts w:ascii="Book Antiqua" w:eastAsia="宋体" w:hAnsi="Book Antiqua" w:cs="Times New Roman"/>
          <w:sz w:val="20"/>
          <w:szCs w:val="20"/>
        </w:rPr>
        <w:t>were</w:t>
      </w:r>
      <w:r w:rsidRPr="004E14D5">
        <w:rPr>
          <w:rFonts w:ascii="Book Antiqua" w:hAnsi="Book Antiqua"/>
          <w:sz w:val="20"/>
          <w:szCs w:val="20"/>
        </w:rPr>
        <w:t xml:space="preserve"> 76.5%, 90.2%, and 90.2%, respectively; and </w:t>
      </w:r>
      <w:r w:rsidR="000934E0" w:rsidRPr="004E14D5">
        <w:rPr>
          <w:rFonts w:ascii="Book Antiqua" w:hAnsi="Book Antiqua"/>
          <w:sz w:val="20"/>
          <w:szCs w:val="20"/>
        </w:rPr>
        <w:t xml:space="preserve">their </w:t>
      </w:r>
      <w:r w:rsidRPr="004E14D5">
        <w:rPr>
          <w:rFonts w:ascii="Book Antiqua" w:hAnsi="Book Antiqua"/>
          <w:sz w:val="20"/>
          <w:szCs w:val="20"/>
        </w:rPr>
        <w:t>corresponding areas under ROC curves were 0.752, 0.877</w:t>
      </w:r>
      <w:r w:rsidR="00E86F5A" w:rsidRPr="004E14D5">
        <w:rPr>
          <w:rFonts w:ascii="Book Antiqua" w:hAnsi="Book Antiqua"/>
          <w:sz w:val="20"/>
          <w:szCs w:val="20"/>
        </w:rPr>
        <w:t xml:space="preserve"> and </w:t>
      </w:r>
      <w:r w:rsidRPr="004E14D5">
        <w:rPr>
          <w:rFonts w:ascii="Book Antiqua" w:hAnsi="Book Antiqua"/>
          <w:sz w:val="20"/>
          <w:szCs w:val="20"/>
        </w:rPr>
        <w:t xml:space="preserve">0.903, respectively. </w:t>
      </w:r>
      <w:r w:rsidRPr="00655C13">
        <w:rPr>
          <w:rFonts w:ascii="Book Antiqua" w:hAnsi="Book Antiqua"/>
          <w:i/>
          <w:iCs/>
          <w:sz w:val="20"/>
          <w:szCs w:val="20"/>
        </w:rPr>
        <w:t>Z</w:t>
      </w:r>
      <w:r w:rsidRPr="004E14D5">
        <w:rPr>
          <w:rFonts w:ascii="Book Antiqua" w:hAnsi="Book Antiqua"/>
          <w:sz w:val="20"/>
          <w:szCs w:val="20"/>
        </w:rPr>
        <w:t xml:space="preserve"> test</w:t>
      </w:r>
      <w:r w:rsidR="00862BA7" w:rsidRPr="004E14D5">
        <w:rPr>
          <w:rFonts w:ascii="Book Antiqua" w:hAnsi="Book Antiqua"/>
          <w:sz w:val="20"/>
          <w:szCs w:val="20"/>
        </w:rPr>
        <w:t>s</w:t>
      </w:r>
      <w:r w:rsidRPr="004E14D5">
        <w:rPr>
          <w:rFonts w:ascii="Book Antiqua" w:hAnsi="Book Antiqua"/>
          <w:sz w:val="20"/>
          <w:szCs w:val="20"/>
        </w:rPr>
        <w:t xml:space="preserve"> showed that</w:t>
      </w:r>
      <w:r w:rsidR="002C11B2" w:rsidRPr="004E14D5">
        <w:rPr>
          <w:rFonts w:ascii="Book Antiqua" w:hAnsi="Book Antiqua"/>
          <w:sz w:val="20"/>
          <w:szCs w:val="20"/>
        </w:rPr>
        <w:t xml:space="preserve"> the</w:t>
      </w:r>
      <w:r w:rsidRPr="004E14D5">
        <w:rPr>
          <w:rFonts w:ascii="Book Antiqua" w:hAnsi="Book Antiqua"/>
          <w:sz w:val="20"/>
          <w:szCs w:val="20"/>
        </w:rPr>
        <w:t xml:space="preserve"> area under the ROC curve of US </w:t>
      </w:r>
      <w:r w:rsidR="002C11B2" w:rsidRPr="004E14D5">
        <w:rPr>
          <w:rFonts w:ascii="Book Antiqua" w:hAnsi="Book Antiqua"/>
          <w:sz w:val="20"/>
          <w:szCs w:val="20"/>
        </w:rPr>
        <w:t xml:space="preserve">was </w:t>
      </w:r>
      <w:r w:rsidRPr="004E14D5">
        <w:rPr>
          <w:rFonts w:ascii="Book Antiqua" w:hAnsi="Book Antiqua"/>
          <w:sz w:val="20"/>
          <w:szCs w:val="20"/>
        </w:rPr>
        <w:t>statistically smaller than that of 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CEUS and CEUS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BI-RADS, and there was no statistical difference between 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CEUS and CEUS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BI-RADS.</w:t>
      </w:r>
    </w:p>
    <w:p w14:paraId="1EC59D91" w14:textId="77777777" w:rsidR="007E62BE" w:rsidRPr="004E14D5" w:rsidRDefault="007E62BE" w:rsidP="004E14D5">
      <w:pPr>
        <w:snapToGrid w:val="0"/>
        <w:spacing w:line="360" w:lineRule="auto"/>
        <w:rPr>
          <w:rFonts w:ascii="Book Antiqua" w:hAnsi="Book Antiqua"/>
          <w:sz w:val="20"/>
          <w:szCs w:val="20"/>
        </w:rPr>
      </w:pPr>
    </w:p>
    <w:p w14:paraId="1E3A84CA" w14:textId="09AC7CC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lastRenderedPageBreak/>
        <w:t>CONCLUSION</w:t>
      </w:r>
    </w:p>
    <w:p w14:paraId="46050D4D" w14:textId="3F2D050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US combined with CEUS can improve diagnostic efficiency for NMLs. The adjustment of the BI-RADS classification according to the features of contrast-enhanced </w:t>
      </w:r>
      <w:r w:rsidR="005574B1" w:rsidRPr="004E14D5">
        <w:rPr>
          <w:rFonts w:ascii="Book Antiqua" w:hAnsi="Book Antiqua"/>
          <w:sz w:val="20"/>
          <w:szCs w:val="20"/>
        </w:rPr>
        <w:t>US</w:t>
      </w:r>
      <w:r w:rsidRPr="004E14D5">
        <w:rPr>
          <w:rFonts w:ascii="Book Antiqua" w:hAnsi="Book Antiqua"/>
          <w:sz w:val="20"/>
          <w:szCs w:val="20"/>
        </w:rPr>
        <w:t xml:space="preserve"> of NMLs enables the diagnostic results</w:t>
      </w:r>
      <w:r w:rsidRPr="004E14D5">
        <w:rPr>
          <w:rFonts w:ascii="Book Antiqua" w:eastAsia="宋体" w:hAnsi="Book Antiqua" w:cs="Times New Roman"/>
          <w:sz w:val="20"/>
          <w:szCs w:val="20"/>
        </w:rPr>
        <w:t xml:space="preserve"> to be</w:t>
      </w:r>
      <w:r w:rsidRPr="004E14D5">
        <w:rPr>
          <w:rFonts w:ascii="Book Antiqua" w:hAnsi="Book Antiqua"/>
          <w:sz w:val="20"/>
          <w:szCs w:val="20"/>
        </w:rPr>
        <w:t xml:space="preserve"> simple and intuitive, facilitates the management of NMLs, and effectively reduces the incidence of unnecessary biopsy.</w:t>
      </w:r>
    </w:p>
    <w:p w14:paraId="4ADC2D98" w14:textId="77777777" w:rsidR="007E62BE" w:rsidRPr="004E14D5" w:rsidRDefault="007E62BE" w:rsidP="004E14D5">
      <w:pPr>
        <w:snapToGrid w:val="0"/>
        <w:spacing w:line="360" w:lineRule="auto"/>
        <w:rPr>
          <w:rFonts w:ascii="Book Antiqua" w:hAnsi="Book Antiqua"/>
          <w:sz w:val="20"/>
          <w:szCs w:val="20"/>
        </w:rPr>
      </w:pPr>
    </w:p>
    <w:p w14:paraId="7BCE0C43" w14:textId="27AF4E25" w:rsidR="007E62BE" w:rsidRPr="004E14D5" w:rsidRDefault="00F0293E" w:rsidP="004E14D5">
      <w:pPr>
        <w:snapToGrid w:val="0"/>
        <w:spacing w:line="360" w:lineRule="auto"/>
        <w:rPr>
          <w:rFonts w:ascii="Book Antiqua" w:hAnsi="Book Antiqua"/>
          <w:sz w:val="20"/>
          <w:szCs w:val="20"/>
        </w:rPr>
      </w:pPr>
      <w:r w:rsidRPr="004E14D5">
        <w:rPr>
          <w:rFonts w:ascii="Book Antiqua" w:hAnsi="Book Antiqua"/>
          <w:b/>
          <w:sz w:val="20"/>
          <w:szCs w:val="20"/>
        </w:rPr>
        <w:t>Key words:</w:t>
      </w:r>
      <w:r w:rsidR="00C82479" w:rsidRPr="004E14D5">
        <w:rPr>
          <w:rFonts w:ascii="Book Antiqua" w:hAnsi="Book Antiqua"/>
          <w:sz w:val="20"/>
          <w:szCs w:val="20"/>
        </w:rPr>
        <w:t xml:space="preserve"> </w:t>
      </w:r>
      <w:bookmarkStart w:id="9" w:name="OLE_LINK42"/>
      <w:r w:rsidRPr="004E14D5">
        <w:rPr>
          <w:rFonts w:ascii="Book Antiqua" w:hAnsi="Book Antiqua"/>
          <w:sz w:val="20"/>
          <w:szCs w:val="20"/>
        </w:rPr>
        <w:t xml:space="preserve">Breast </w:t>
      </w:r>
      <w:r w:rsidR="00C82479" w:rsidRPr="004E14D5">
        <w:rPr>
          <w:rFonts w:ascii="Book Antiqua" w:hAnsi="Book Antiqua"/>
          <w:sz w:val="20"/>
          <w:szCs w:val="20"/>
        </w:rPr>
        <w:t>tumor</w:t>
      </w:r>
      <w:bookmarkEnd w:id="9"/>
      <w:r w:rsidR="00C82479" w:rsidRPr="004E14D5">
        <w:rPr>
          <w:rFonts w:ascii="Book Antiqua" w:hAnsi="Book Antiqua"/>
          <w:sz w:val="20"/>
          <w:szCs w:val="20"/>
        </w:rPr>
        <w:t xml:space="preserve">; </w:t>
      </w:r>
      <w:bookmarkStart w:id="10" w:name="OLE_LINK43"/>
      <w:r w:rsidRPr="004E14D5">
        <w:rPr>
          <w:rFonts w:ascii="Book Antiqua" w:hAnsi="Book Antiqua"/>
          <w:sz w:val="20"/>
          <w:szCs w:val="20"/>
        </w:rPr>
        <w:t>Ultrasonography</w:t>
      </w:r>
      <w:bookmarkEnd w:id="10"/>
      <w:r w:rsidRPr="004E14D5">
        <w:rPr>
          <w:rFonts w:ascii="Book Antiqua" w:hAnsi="Book Antiqua"/>
          <w:sz w:val="20"/>
          <w:szCs w:val="20"/>
        </w:rPr>
        <w:t>;</w:t>
      </w:r>
      <w:r w:rsidR="00C82479" w:rsidRPr="004E14D5">
        <w:rPr>
          <w:rFonts w:ascii="Book Antiqua" w:hAnsi="Book Antiqua"/>
          <w:sz w:val="20"/>
          <w:szCs w:val="20"/>
        </w:rPr>
        <w:t xml:space="preserve"> </w:t>
      </w:r>
      <w:bookmarkStart w:id="11" w:name="OLE_LINK44"/>
      <w:r w:rsidRPr="004E14D5">
        <w:rPr>
          <w:rFonts w:ascii="Book Antiqua" w:hAnsi="Book Antiqua"/>
          <w:sz w:val="20"/>
          <w:szCs w:val="20"/>
        </w:rPr>
        <w:t xml:space="preserve">Contrast </w:t>
      </w:r>
      <w:r w:rsidR="00C82479" w:rsidRPr="004E14D5">
        <w:rPr>
          <w:rFonts w:ascii="Book Antiqua" w:hAnsi="Book Antiqua"/>
          <w:sz w:val="20"/>
          <w:szCs w:val="20"/>
        </w:rPr>
        <w:t>agents</w:t>
      </w:r>
      <w:bookmarkEnd w:id="11"/>
      <w:r w:rsidR="00C82479" w:rsidRPr="004E14D5">
        <w:rPr>
          <w:rFonts w:ascii="Book Antiqua" w:hAnsi="Book Antiqua"/>
          <w:sz w:val="20"/>
          <w:szCs w:val="20"/>
        </w:rPr>
        <w:t xml:space="preserve">; </w:t>
      </w:r>
      <w:bookmarkStart w:id="12" w:name="OLE_LINK45"/>
      <w:bookmarkStart w:id="13" w:name="OLE_LINK46"/>
      <w:r w:rsidRPr="004E14D5">
        <w:rPr>
          <w:rFonts w:ascii="Book Antiqua" w:hAnsi="Book Antiqua"/>
          <w:sz w:val="20"/>
          <w:szCs w:val="20"/>
        </w:rPr>
        <w:t xml:space="preserve">Feature </w:t>
      </w:r>
      <w:r w:rsidR="00C82479" w:rsidRPr="004E14D5">
        <w:rPr>
          <w:rFonts w:ascii="Book Antiqua" w:hAnsi="Book Antiqua"/>
          <w:sz w:val="20"/>
          <w:szCs w:val="20"/>
        </w:rPr>
        <w:t>exploration</w:t>
      </w:r>
      <w:bookmarkEnd w:id="12"/>
      <w:bookmarkEnd w:id="13"/>
      <w:r w:rsidR="00C82479" w:rsidRPr="004E14D5">
        <w:rPr>
          <w:rFonts w:ascii="Book Antiqua" w:hAnsi="Book Antiqua"/>
          <w:sz w:val="20"/>
          <w:szCs w:val="20"/>
        </w:rPr>
        <w:t xml:space="preserve">; </w:t>
      </w:r>
      <w:bookmarkStart w:id="14" w:name="OLE_LINK47"/>
      <w:r w:rsidRPr="004E14D5">
        <w:rPr>
          <w:rFonts w:ascii="Book Antiqua" w:hAnsi="Book Antiqua"/>
          <w:sz w:val="20"/>
          <w:szCs w:val="20"/>
        </w:rPr>
        <w:t>Diagnosis</w:t>
      </w:r>
      <w:bookmarkEnd w:id="14"/>
      <w:r w:rsidR="00C82479" w:rsidRPr="004E14D5">
        <w:rPr>
          <w:rFonts w:ascii="Book Antiqua" w:hAnsi="Book Antiqua"/>
          <w:sz w:val="20"/>
          <w:szCs w:val="20"/>
        </w:rPr>
        <w:t xml:space="preserve">; </w:t>
      </w:r>
      <w:bookmarkStart w:id="15" w:name="OLE_LINK48"/>
      <w:r w:rsidRPr="004E14D5">
        <w:rPr>
          <w:rFonts w:ascii="Book Antiqua" w:hAnsi="Book Antiqua"/>
          <w:sz w:val="20"/>
          <w:szCs w:val="20"/>
        </w:rPr>
        <w:t>Non</w:t>
      </w:r>
      <w:r w:rsidR="00C82479" w:rsidRPr="004E14D5">
        <w:rPr>
          <w:rFonts w:ascii="Book Antiqua" w:hAnsi="Book Antiqua"/>
          <w:sz w:val="20"/>
          <w:szCs w:val="20"/>
        </w:rPr>
        <w:t>-mass-like lesions</w:t>
      </w:r>
      <w:bookmarkEnd w:id="15"/>
    </w:p>
    <w:p w14:paraId="2AB963B2" w14:textId="77777777" w:rsidR="007E62BE" w:rsidRPr="004E14D5" w:rsidRDefault="007E62BE" w:rsidP="004E14D5">
      <w:pPr>
        <w:snapToGrid w:val="0"/>
        <w:spacing w:line="360" w:lineRule="auto"/>
        <w:rPr>
          <w:rFonts w:ascii="Book Antiqua" w:hAnsi="Book Antiqua"/>
          <w:sz w:val="20"/>
          <w:szCs w:val="20"/>
        </w:rPr>
      </w:pPr>
    </w:p>
    <w:p w14:paraId="267A655D" w14:textId="0ADD007B" w:rsidR="005837A2" w:rsidRDefault="005837A2" w:rsidP="005837A2">
      <w:pPr>
        <w:snapToGrid w:val="0"/>
        <w:spacing w:line="360" w:lineRule="auto"/>
        <w:rPr>
          <w:rFonts w:ascii="Book Antiqua" w:hAnsi="Book Antiqua"/>
          <w:iCs/>
          <w:sz w:val="20"/>
          <w:szCs w:val="20"/>
        </w:rPr>
      </w:pPr>
      <w:r w:rsidRPr="0061418B">
        <w:rPr>
          <w:rFonts w:ascii="Book Antiqua" w:hAnsi="Book Antiqua" w:hint="eastAsia"/>
          <w:b/>
          <w:sz w:val="20"/>
          <w:szCs w:val="20"/>
        </w:rPr>
        <w:t>Citation</w:t>
      </w:r>
      <w:r w:rsidRPr="0061418B">
        <w:rPr>
          <w:rFonts w:ascii="Book Antiqua" w:hAnsi="Book Antiqua"/>
          <w:b/>
          <w:iCs/>
          <w:sz w:val="20"/>
          <w:szCs w:val="20"/>
        </w:rPr>
        <w:t>:</w:t>
      </w:r>
      <w:r>
        <w:rPr>
          <w:rFonts w:ascii="Book Antiqua" w:hAnsi="Book Antiqua" w:hint="eastAsia"/>
          <w:b/>
          <w:iCs/>
          <w:sz w:val="20"/>
          <w:szCs w:val="20"/>
        </w:rPr>
        <w:t xml:space="preserve"> </w:t>
      </w:r>
      <w:r w:rsidR="00F0293E" w:rsidRPr="004E14D5">
        <w:rPr>
          <w:rFonts w:ascii="Book Antiqua" w:hAnsi="Book Antiqua"/>
          <w:sz w:val="20"/>
          <w:szCs w:val="20"/>
        </w:rPr>
        <w:t xml:space="preserve">Xu P, Yang M, Liu Y, Li YP, Zhang H, Shao GR. </w:t>
      </w:r>
      <w:r w:rsidR="004E5E4B" w:rsidRPr="00655C13">
        <w:rPr>
          <w:rFonts w:ascii="Book Antiqua" w:hAnsi="Book Antiqua"/>
          <w:sz w:val="20"/>
          <w:szCs w:val="20"/>
        </w:rPr>
        <w:t>Breast non-mass-like lesions on contrast-enhanced ultrasonography: feature analysis, breast image reporting and data system classification assessment.</w:t>
      </w:r>
      <w:r w:rsidR="004E5E4B" w:rsidRPr="004E14D5">
        <w:rPr>
          <w:rFonts w:ascii="Book Antiqua" w:hAnsi="Book Antiqua"/>
          <w:sz w:val="20"/>
          <w:szCs w:val="20"/>
        </w:rPr>
        <w:t xml:space="preserve"> </w:t>
      </w:r>
      <w:r w:rsidR="00F0293E" w:rsidRPr="004E14D5">
        <w:rPr>
          <w:rFonts w:ascii="Book Antiqua" w:hAnsi="Book Antiqua"/>
          <w:i/>
          <w:sz w:val="20"/>
          <w:szCs w:val="20"/>
        </w:rPr>
        <w:t xml:space="preserve">World J </w:t>
      </w:r>
      <w:proofErr w:type="spellStart"/>
      <w:r w:rsidR="00F0293E" w:rsidRPr="004E14D5">
        <w:rPr>
          <w:rFonts w:ascii="Book Antiqua" w:hAnsi="Book Antiqua"/>
          <w:i/>
          <w:sz w:val="20"/>
          <w:szCs w:val="20"/>
        </w:rPr>
        <w:t>Clin</w:t>
      </w:r>
      <w:proofErr w:type="spellEnd"/>
      <w:r w:rsidR="00F0293E" w:rsidRPr="004E14D5">
        <w:rPr>
          <w:rFonts w:ascii="Book Antiqua" w:hAnsi="Book Antiqua"/>
          <w:i/>
          <w:sz w:val="20"/>
          <w:szCs w:val="20"/>
        </w:rPr>
        <w:t xml:space="preserve"> Cases</w:t>
      </w:r>
      <w:r w:rsidR="00F0293E" w:rsidRPr="004E14D5">
        <w:rPr>
          <w:rFonts w:ascii="Book Antiqua" w:hAnsi="Book Antiqua"/>
          <w:sz w:val="20"/>
          <w:szCs w:val="20"/>
        </w:rPr>
        <w:t xml:space="preserve"> </w:t>
      </w:r>
      <w:r w:rsidRPr="00F05A11">
        <w:rPr>
          <w:rFonts w:ascii="Book Antiqua" w:hAnsi="Book Antiqua"/>
          <w:iCs/>
          <w:sz w:val="20"/>
          <w:szCs w:val="20"/>
        </w:rPr>
        <w:t xml:space="preserve">2020; 8(4): </w:t>
      </w:r>
      <w:r w:rsidR="008530FD" w:rsidRPr="008530FD">
        <w:rPr>
          <w:rFonts w:ascii="Book Antiqua" w:hAnsi="Book Antiqua"/>
          <w:iCs/>
          <w:sz w:val="20"/>
          <w:szCs w:val="20"/>
        </w:rPr>
        <w:t>700-712</w:t>
      </w:r>
      <w:r w:rsidRPr="00F05A11">
        <w:rPr>
          <w:rFonts w:ascii="Book Antiqua" w:hAnsi="Book Antiqua"/>
          <w:iCs/>
          <w:sz w:val="20"/>
          <w:szCs w:val="20"/>
        </w:rPr>
        <w:t xml:space="preserve">  </w:t>
      </w:r>
    </w:p>
    <w:p w14:paraId="408F7A7A" w14:textId="6732631E" w:rsidR="005837A2" w:rsidRDefault="005837A2" w:rsidP="005837A2">
      <w:pPr>
        <w:snapToGrid w:val="0"/>
        <w:spacing w:line="360" w:lineRule="auto"/>
        <w:rPr>
          <w:rFonts w:ascii="Book Antiqua" w:hAnsi="Book Antiqua"/>
          <w:iCs/>
          <w:sz w:val="20"/>
          <w:szCs w:val="20"/>
        </w:rPr>
      </w:pPr>
      <w:r w:rsidRPr="0061418B">
        <w:rPr>
          <w:rFonts w:ascii="Book Antiqua" w:hAnsi="Book Antiqua"/>
          <w:b/>
          <w:iCs/>
          <w:sz w:val="20"/>
          <w:szCs w:val="20"/>
        </w:rPr>
        <w:t>URL:</w:t>
      </w:r>
      <w:r w:rsidRPr="00F05A11">
        <w:rPr>
          <w:rFonts w:ascii="Book Antiqua" w:hAnsi="Book Antiqua"/>
          <w:iCs/>
          <w:sz w:val="20"/>
          <w:szCs w:val="20"/>
        </w:rPr>
        <w:t xml:space="preserve"> https://www.wjgnet.com/2307-8960/full/v8/i4/</w:t>
      </w:r>
      <w:r w:rsidR="008530FD">
        <w:rPr>
          <w:rFonts w:ascii="Book Antiqua" w:hAnsi="Book Antiqua" w:hint="eastAsia"/>
          <w:iCs/>
          <w:sz w:val="20"/>
          <w:szCs w:val="20"/>
        </w:rPr>
        <w:t>700</w:t>
      </w:r>
      <w:r w:rsidRPr="00F05A11">
        <w:rPr>
          <w:rFonts w:ascii="Book Antiqua" w:hAnsi="Book Antiqua"/>
          <w:iCs/>
          <w:sz w:val="20"/>
          <w:szCs w:val="20"/>
        </w:rPr>
        <w:t xml:space="preserve">.htm  </w:t>
      </w:r>
    </w:p>
    <w:p w14:paraId="5B5A5E0E" w14:textId="5D7141C6" w:rsidR="005837A2" w:rsidRPr="000A5BE7" w:rsidRDefault="005837A2" w:rsidP="005837A2">
      <w:pPr>
        <w:snapToGrid w:val="0"/>
        <w:spacing w:line="360" w:lineRule="auto"/>
        <w:rPr>
          <w:rFonts w:ascii="Book Antiqua" w:hAnsi="Book Antiqua"/>
          <w:b/>
          <w:sz w:val="20"/>
          <w:szCs w:val="20"/>
        </w:rPr>
      </w:pPr>
      <w:r w:rsidRPr="0061418B">
        <w:rPr>
          <w:rFonts w:ascii="Book Antiqua" w:hAnsi="Book Antiqua"/>
          <w:b/>
          <w:iCs/>
          <w:sz w:val="20"/>
          <w:szCs w:val="20"/>
        </w:rPr>
        <w:t xml:space="preserve">DOI: </w:t>
      </w:r>
      <w:r w:rsidRPr="00F05A11">
        <w:rPr>
          <w:rFonts w:ascii="Book Antiqua" w:hAnsi="Book Antiqua"/>
          <w:iCs/>
          <w:sz w:val="20"/>
          <w:szCs w:val="20"/>
        </w:rPr>
        <w:t>https://dx.doi.org/10.12998/wjcc.v8.i4.</w:t>
      </w:r>
      <w:r w:rsidR="008530FD">
        <w:rPr>
          <w:rFonts w:ascii="Book Antiqua" w:hAnsi="Book Antiqua" w:hint="eastAsia"/>
          <w:iCs/>
          <w:sz w:val="20"/>
          <w:szCs w:val="20"/>
        </w:rPr>
        <w:t>700</w:t>
      </w:r>
      <w:bookmarkStart w:id="16" w:name="_GoBack"/>
      <w:bookmarkEnd w:id="16"/>
    </w:p>
    <w:p w14:paraId="07ED814C" w14:textId="4696E921" w:rsidR="00F0293E" w:rsidRPr="005837A2" w:rsidRDefault="00F0293E" w:rsidP="00655C13">
      <w:pPr>
        <w:snapToGrid w:val="0"/>
        <w:spacing w:line="360" w:lineRule="auto"/>
        <w:rPr>
          <w:rFonts w:ascii="Book Antiqua" w:hAnsi="Book Antiqua"/>
          <w:sz w:val="20"/>
          <w:szCs w:val="20"/>
        </w:rPr>
      </w:pPr>
    </w:p>
    <w:p w14:paraId="7BA3E0DF" w14:textId="3D85E2A1" w:rsidR="00F0293E" w:rsidRPr="004E14D5" w:rsidRDefault="00F0293E" w:rsidP="004E14D5">
      <w:pPr>
        <w:snapToGrid w:val="0"/>
        <w:spacing w:line="360" w:lineRule="auto"/>
        <w:rPr>
          <w:rFonts w:ascii="Book Antiqua" w:hAnsi="Book Antiqua"/>
          <w:sz w:val="20"/>
          <w:szCs w:val="20"/>
        </w:rPr>
      </w:pPr>
    </w:p>
    <w:p w14:paraId="25327929" w14:textId="2309CD92" w:rsidR="007E62BE" w:rsidRPr="004E14D5" w:rsidRDefault="00F0293E" w:rsidP="004E14D5">
      <w:pPr>
        <w:snapToGrid w:val="0"/>
        <w:spacing w:line="360" w:lineRule="auto"/>
        <w:rPr>
          <w:rFonts w:ascii="Book Antiqua" w:hAnsi="Book Antiqua"/>
          <w:sz w:val="20"/>
          <w:szCs w:val="20"/>
        </w:rPr>
      </w:pPr>
      <w:r w:rsidRPr="004E14D5">
        <w:rPr>
          <w:rFonts w:ascii="Book Antiqua" w:hAnsi="Book Antiqua"/>
          <w:b/>
          <w:sz w:val="20"/>
          <w:szCs w:val="20"/>
        </w:rPr>
        <w:t>Core tip:</w:t>
      </w:r>
      <w:r w:rsidRPr="004E14D5">
        <w:rPr>
          <w:rFonts w:ascii="Book Antiqua" w:hAnsi="Book Antiqua"/>
          <w:sz w:val="20"/>
          <w:szCs w:val="20"/>
        </w:rPr>
        <w:t xml:space="preserve"> </w:t>
      </w:r>
      <w:bookmarkStart w:id="17" w:name="OLE_LINK49"/>
      <w:r w:rsidR="00C82479" w:rsidRPr="004E14D5">
        <w:rPr>
          <w:rFonts w:ascii="Book Antiqua" w:hAnsi="Book Antiqua"/>
          <w:sz w:val="20"/>
          <w:szCs w:val="20"/>
        </w:rPr>
        <w:t>Conventional ultrasound diagnosis of non</w:t>
      </w:r>
      <w:r w:rsidR="00F450DE" w:rsidRPr="004E14D5">
        <w:rPr>
          <w:rFonts w:ascii="Book Antiqua" w:hAnsi="Book Antiqua"/>
          <w:sz w:val="20"/>
          <w:szCs w:val="20"/>
        </w:rPr>
        <w:t>-</w:t>
      </w:r>
      <w:r w:rsidR="00C82479" w:rsidRPr="004E14D5">
        <w:rPr>
          <w:rFonts w:ascii="Book Antiqua" w:hAnsi="Book Antiqua"/>
          <w:sz w:val="20"/>
          <w:szCs w:val="20"/>
        </w:rPr>
        <w:t>mass</w:t>
      </w:r>
      <w:r w:rsidR="006837EA" w:rsidRPr="004E14D5">
        <w:rPr>
          <w:rFonts w:ascii="Book Antiqua" w:hAnsi="Book Antiqua"/>
          <w:sz w:val="20"/>
          <w:szCs w:val="20"/>
        </w:rPr>
        <w:t>-like</w:t>
      </w:r>
      <w:r w:rsidR="00C82479" w:rsidRPr="004E14D5">
        <w:rPr>
          <w:rFonts w:ascii="Book Antiqua" w:hAnsi="Book Antiqua"/>
          <w:sz w:val="20"/>
          <w:szCs w:val="20"/>
        </w:rPr>
        <w:t xml:space="preserve"> lesions in the breast has low specificity</w:t>
      </w:r>
      <w:r w:rsidR="00F450DE" w:rsidRPr="004E14D5">
        <w:rPr>
          <w:rFonts w:ascii="Book Antiqua" w:hAnsi="Book Antiqua"/>
          <w:sz w:val="20"/>
          <w:szCs w:val="20"/>
        </w:rPr>
        <w:t>,</w:t>
      </w:r>
      <w:r w:rsidR="00C82479" w:rsidRPr="004E14D5">
        <w:rPr>
          <w:rFonts w:ascii="Book Antiqua" w:hAnsi="Book Antiqua"/>
          <w:sz w:val="20"/>
          <w:szCs w:val="20"/>
        </w:rPr>
        <w:t xml:space="preserve"> and </w:t>
      </w:r>
      <w:r w:rsidR="0091178D" w:rsidRPr="004E14D5">
        <w:rPr>
          <w:rFonts w:ascii="Book Antiqua" w:hAnsi="Book Antiqua"/>
          <w:sz w:val="20"/>
          <w:szCs w:val="20"/>
        </w:rPr>
        <w:t>non</w:t>
      </w:r>
      <w:r w:rsidR="00F450DE" w:rsidRPr="004E14D5">
        <w:rPr>
          <w:rFonts w:ascii="Book Antiqua" w:hAnsi="Book Antiqua"/>
          <w:sz w:val="20"/>
          <w:szCs w:val="20"/>
        </w:rPr>
        <w:t>-</w:t>
      </w:r>
      <w:r w:rsidR="0091178D" w:rsidRPr="004E14D5">
        <w:rPr>
          <w:rFonts w:ascii="Book Antiqua" w:hAnsi="Book Antiqua"/>
          <w:sz w:val="20"/>
          <w:szCs w:val="20"/>
        </w:rPr>
        <w:t>mass-like lesions</w:t>
      </w:r>
      <w:r w:rsidR="00C82479" w:rsidRPr="004E14D5">
        <w:rPr>
          <w:rFonts w:ascii="Book Antiqua" w:hAnsi="Book Antiqua"/>
          <w:sz w:val="20"/>
          <w:szCs w:val="20"/>
        </w:rPr>
        <w:t xml:space="preserve"> cannot be classified according to the fifth edition of </w:t>
      </w:r>
      <w:r w:rsidRPr="004E14D5">
        <w:rPr>
          <w:rFonts w:ascii="Book Antiqua" w:hAnsi="Book Antiqua"/>
          <w:sz w:val="20"/>
          <w:szCs w:val="20"/>
        </w:rPr>
        <w:t>Breast Imaging Reporting and Data System</w:t>
      </w:r>
      <w:r w:rsidR="00C82479" w:rsidRPr="004E14D5">
        <w:rPr>
          <w:rFonts w:ascii="Book Antiqua" w:hAnsi="Book Antiqua"/>
          <w:sz w:val="20"/>
          <w:szCs w:val="20"/>
        </w:rPr>
        <w:t xml:space="preserve"> published by </w:t>
      </w:r>
      <w:r w:rsidR="00F450DE" w:rsidRPr="004E14D5">
        <w:rPr>
          <w:rFonts w:ascii="Book Antiqua" w:hAnsi="Book Antiqua"/>
          <w:sz w:val="20"/>
          <w:szCs w:val="20"/>
        </w:rPr>
        <w:t xml:space="preserve">the </w:t>
      </w:r>
      <w:r w:rsidRPr="004E14D5">
        <w:rPr>
          <w:rFonts w:ascii="Book Antiqua" w:hAnsi="Book Antiqua"/>
          <w:sz w:val="20"/>
          <w:szCs w:val="20"/>
        </w:rPr>
        <w:t>American College of Radiology</w:t>
      </w:r>
      <w:r w:rsidR="00C82479" w:rsidRPr="004E14D5">
        <w:rPr>
          <w:rFonts w:ascii="Book Antiqua" w:hAnsi="Book Antiqua"/>
          <w:sz w:val="20"/>
          <w:szCs w:val="20"/>
        </w:rPr>
        <w:t xml:space="preserve">. This study aimed to improve the diagnostic efficacy by contrast-enhanced ultrasound and conventional ultrasound, and to explore the effect of contrast-enhanced ultrasound on the classification of </w:t>
      </w:r>
      <w:r w:rsidRPr="004E14D5">
        <w:rPr>
          <w:rFonts w:ascii="Book Antiqua" w:hAnsi="Book Antiqua"/>
          <w:sz w:val="20"/>
          <w:szCs w:val="20"/>
        </w:rPr>
        <w:t>non</w:t>
      </w:r>
      <w:r w:rsidR="00F450DE" w:rsidRPr="004E14D5">
        <w:rPr>
          <w:rFonts w:ascii="Book Antiqua" w:hAnsi="Book Antiqua"/>
          <w:sz w:val="20"/>
          <w:szCs w:val="20"/>
        </w:rPr>
        <w:t>-</w:t>
      </w:r>
      <w:r w:rsidRPr="004E14D5">
        <w:rPr>
          <w:rFonts w:ascii="Book Antiqua" w:hAnsi="Book Antiqua"/>
          <w:sz w:val="20"/>
          <w:szCs w:val="20"/>
        </w:rPr>
        <w:t xml:space="preserve">mass-like lesions </w:t>
      </w:r>
      <w:r w:rsidR="00F450DE" w:rsidRPr="004E14D5">
        <w:rPr>
          <w:rFonts w:ascii="Book Antiqua" w:hAnsi="Book Antiqua"/>
          <w:sz w:val="20"/>
          <w:szCs w:val="20"/>
        </w:rPr>
        <w:t xml:space="preserve">in the </w:t>
      </w:r>
      <w:r w:rsidRPr="004E14D5">
        <w:rPr>
          <w:rFonts w:ascii="Book Antiqua" w:hAnsi="Book Antiqua"/>
          <w:sz w:val="20"/>
          <w:szCs w:val="20"/>
        </w:rPr>
        <w:t>Breast Imaging Reporting and Data System</w:t>
      </w:r>
      <w:r w:rsidR="00C82479" w:rsidRPr="004E14D5">
        <w:rPr>
          <w:rFonts w:ascii="Book Antiqua" w:hAnsi="Book Antiqua"/>
          <w:sz w:val="20"/>
          <w:szCs w:val="20"/>
        </w:rPr>
        <w:t xml:space="preserve">. </w:t>
      </w:r>
    </w:p>
    <w:bookmarkEnd w:id="17"/>
    <w:p w14:paraId="79E0F0B6" w14:textId="77777777" w:rsidR="00F0293E" w:rsidRPr="004E14D5" w:rsidRDefault="00F0293E" w:rsidP="004E14D5">
      <w:pPr>
        <w:widowControl/>
        <w:snapToGrid w:val="0"/>
        <w:spacing w:line="360" w:lineRule="auto"/>
        <w:rPr>
          <w:rFonts w:ascii="Book Antiqua" w:hAnsi="Book Antiqua"/>
          <w:sz w:val="20"/>
          <w:szCs w:val="20"/>
        </w:rPr>
      </w:pPr>
      <w:r w:rsidRPr="004E14D5">
        <w:rPr>
          <w:rFonts w:ascii="Book Antiqua" w:hAnsi="Book Antiqua"/>
          <w:sz w:val="20"/>
          <w:szCs w:val="20"/>
        </w:rPr>
        <w:br w:type="page"/>
      </w:r>
    </w:p>
    <w:p w14:paraId="08CD789A" w14:textId="457F7AF7" w:rsidR="007E62BE" w:rsidRPr="004E14D5" w:rsidRDefault="00C82479" w:rsidP="004E14D5">
      <w:pPr>
        <w:snapToGrid w:val="0"/>
        <w:spacing w:line="360" w:lineRule="auto"/>
        <w:rPr>
          <w:rFonts w:ascii="Book Antiqua" w:hAnsi="Book Antiqua"/>
          <w:b/>
          <w:bCs/>
          <w:sz w:val="20"/>
          <w:szCs w:val="20"/>
          <w:u w:val="single"/>
        </w:rPr>
      </w:pPr>
      <w:r w:rsidRPr="004E14D5">
        <w:rPr>
          <w:rFonts w:ascii="Book Antiqua" w:hAnsi="Book Antiqua"/>
          <w:b/>
          <w:bCs/>
          <w:sz w:val="20"/>
          <w:szCs w:val="20"/>
          <w:u w:val="single"/>
        </w:rPr>
        <w:lastRenderedPageBreak/>
        <w:t>INTRODUCTION</w:t>
      </w:r>
    </w:p>
    <w:p w14:paraId="4D9864AA" w14:textId="3A66E12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Breast non</w:t>
      </w:r>
      <w:r w:rsidR="0059669A" w:rsidRPr="004E14D5">
        <w:rPr>
          <w:rFonts w:ascii="Book Antiqua" w:hAnsi="Book Antiqua"/>
          <w:sz w:val="20"/>
          <w:szCs w:val="20"/>
        </w:rPr>
        <w:t>-</w:t>
      </w:r>
      <w:r w:rsidRPr="004E14D5">
        <w:rPr>
          <w:rFonts w:ascii="Book Antiqua" w:hAnsi="Book Antiqua"/>
          <w:sz w:val="20"/>
          <w:szCs w:val="20"/>
        </w:rPr>
        <w:t>mass-like lesions (NMLs</w:t>
      </w:r>
      <w:proofErr w:type="gramStart"/>
      <w:r w:rsidRPr="004E14D5">
        <w:rPr>
          <w:rFonts w:ascii="Book Antiqua" w:hAnsi="Book Antiqua"/>
          <w:sz w:val="20"/>
          <w:szCs w:val="20"/>
        </w:rPr>
        <w:t>)</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w:t>
      </w:r>
      <w:r w:rsidR="00F0293E" w:rsidRPr="004E14D5">
        <w:rPr>
          <w:rFonts w:ascii="Book Antiqua" w:eastAsia="宋体" w:hAnsi="Book Antiqua"/>
          <w:sz w:val="20"/>
          <w:szCs w:val="20"/>
        </w:rPr>
        <w:t xml:space="preserve"> </w:t>
      </w:r>
      <w:r w:rsidRPr="004E14D5">
        <w:rPr>
          <w:rFonts w:ascii="Book Antiqua" w:hAnsi="Book Antiqua"/>
          <w:sz w:val="20"/>
          <w:szCs w:val="20"/>
        </w:rPr>
        <w:t>refer to lesions that do not have clear boundaries on ultrasonography</w:t>
      </w:r>
      <w:r w:rsidR="005574B1" w:rsidRPr="004E14D5">
        <w:rPr>
          <w:rFonts w:ascii="Book Antiqua" w:hAnsi="Book Antiqua"/>
          <w:sz w:val="20"/>
          <w:szCs w:val="20"/>
        </w:rPr>
        <w:t xml:space="preserve"> (US)</w:t>
      </w:r>
      <w:r w:rsidR="0059669A" w:rsidRPr="004E14D5">
        <w:rPr>
          <w:rFonts w:ascii="Book Antiqua" w:hAnsi="Book Antiqua"/>
          <w:sz w:val="20"/>
          <w:szCs w:val="20"/>
        </w:rPr>
        <w:t xml:space="preserve">, </w:t>
      </w:r>
      <w:r w:rsidRPr="004E14D5">
        <w:rPr>
          <w:rFonts w:ascii="Book Antiqua" w:hAnsi="Book Antiqua"/>
          <w:sz w:val="20"/>
          <w:szCs w:val="20"/>
        </w:rPr>
        <w:t xml:space="preserve">and that do not have spatial mass </w:t>
      </w:r>
      <w:r w:rsidRPr="004E14D5">
        <w:rPr>
          <w:rFonts w:ascii="Book Antiqua" w:eastAsia="宋体" w:hAnsi="Book Antiqua" w:cs="Times New Roman"/>
          <w:sz w:val="20"/>
          <w:szCs w:val="20"/>
        </w:rPr>
        <w:t>effects</w:t>
      </w:r>
      <w:r w:rsidRPr="004E14D5">
        <w:rPr>
          <w:rFonts w:ascii="Book Antiqua" w:hAnsi="Book Antiqua"/>
          <w:sz w:val="20"/>
          <w:szCs w:val="20"/>
        </w:rPr>
        <w:t xml:space="preserve"> in two or more different scanning directions, accounting for 9.2% of all breast lesions</w:t>
      </w:r>
      <w:r w:rsidRPr="004E14D5">
        <w:rPr>
          <w:rFonts w:ascii="Book Antiqua" w:eastAsia="宋体" w:hAnsi="Book Antiqua"/>
          <w:sz w:val="20"/>
          <w:szCs w:val="20"/>
          <w:vertAlign w:val="superscript"/>
        </w:rPr>
        <w:t>[2]</w:t>
      </w:r>
      <w:r w:rsidRPr="004E14D5">
        <w:rPr>
          <w:rFonts w:ascii="Book Antiqua" w:hAnsi="Book Antiqua"/>
          <w:sz w:val="20"/>
          <w:szCs w:val="20"/>
        </w:rPr>
        <w:t xml:space="preserve">. The specificity of </w:t>
      </w:r>
      <w:r w:rsidR="0059669A" w:rsidRPr="004E14D5">
        <w:rPr>
          <w:rFonts w:ascii="Book Antiqua" w:hAnsi="Book Antiqua"/>
          <w:sz w:val="20"/>
          <w:szCs w:val="20"/>
        </w:rPr>
        <w:t xml:space="preserve">the </w:t>
      </w:r>
      <w:r w:rsidRPr="004E14D5">
        <w:rPr>
          <w:rFonts w:ascii="Book Antiqua" w:hAnsi="Book Antiqua"/>
          <w:sz w:val="20"/>
          <w:szCs w:val="20"/>
        </w:rPr>
        <w:t>ultrasound diagnosis of NMLs is low</w:t>
      </w:r>
      <w:r w:rsidRPr="004E14D5">
        <w:rPr>
          <w:rFonts w:ascii="Book Antiqua" w:eastAsia="宋体" w:hAnsi="Book Antiqua"/>
          <w:sz w:val="20"/>
          <w:szCs w:val="20"/>
          <w:vertAlign w:val="superscript"/>
        </w:rPr>
        <w:t>[3,4]</w:t>
      </w:r>
      <w:r w:rsidRPr="004E14D5">
        <w:rPr>
          <w:rFonts w:ascii="Book Antiqua" w:hAnsi="Book Antiqua"/>
          <w:sz w:val="20"/>
          <w:szCs w:val="20"/>
        </w:rPr>
        <w:t xml:space="preserve">. NMLs cannot be objectively classified according to the fifth edition of the </w:t>
      </w:r>
      <w:r w:rsidR="006837EA" w:rsidRPr="004E14D5">
        <w:rPr>
          <w:rFonts w:ascii="Book Antiqua" w:hAnsi="Book Antiqua"/>
          <w:sz w:val="20"/>
          <w:szCs w:val="20"/>
        </w:rPr>
        <w:t>Breast Imaging Reporting and Data System (</w:t>
      </w:r>
      <w:r w:rsidRPr="004E14D5">
        <w:rPr>
          <w:rFonts w:ascii="Book Antiqua" w:hAnsi="Book Antiqua"/>
          <w:sz w:val="20"/>
          <w:szCs w:val="20"/>
        </w:rPr>
        <w:t>BI-RADS</w:t>
      </w:r>
      <w:r w:rsidR="006837EA" w:rsidRPr="004E14D5">
        <w:rPr>
          <w:rFonts w:ascii="Book Antiqua" w:hAnsi="Book Antiqua"/>
          <w:sz w:val="20"/>
          <w:szCs w:val="20"/>
        </w:rPr>
        <w:t>)</w:t>
      </w:r>
      <w:r w:rsidRPr="004E14D5">
        <w:rPr>
          <w:rFonts w:ascii="Book Antiqua" w:hAnsi="Book Antiqua"/>
          <w:sz w:val="20"/>
          <w:szCs w:val="20"/>
        </w:rPr>
        <w:t xml:space="preserve"> standard issued by the American College of Radiology (ACR). </w:t>
      </w:r>
      <w:r w:rsidR="006837EA" w:rsidRPr="004E14D5">
        <w:rPr>
          <w:rFonts w:ascii="Book Antiqua" w:hAnsi="Book Antiqua"/>
          <w:sz w:val="20"/>
          <w:szCs w:val="20"/>
        </w:rPr>
        <w:t>Contrast-enhanced ultrasound (</w:t>
      </w:r>
      <w:r w:rsidRPr="004E14D5">
        <w:rPr>
          <w:rFonts w:ascii="Book Antiqua" w:hAnsi="Book Antiqua"/>
          <w:sz w:val="20"/>
          <w:szCs w:val="20"/>
        </w:rPr>
        <w:t>CEUS</w:t>
      </w:r>
      <w:r w:rsidR="006837EA" w:rsidRPr="004E14D5">
        <w:rPr>
          <w:rFonts w:ascii="Book Antiqua" w:hAnsi="Book Antiqua"/>
          <w:sz w:val="20"/>
          <w:szCs w:val="20"/>
        </w:rPr>
        <w:t xml:space="preserve">) </w:t>
      </w:r>
      <w:r w:rsidRPr="004E14D5">
        <w:rPr>
          <w:rFonts w:ascii="Book Antiqua" w:hAnsi="Book Antiqua"/>
          <w:sz w:val="20"/>
          <w:szCs w:val="20"/>
        </w:rPr>
        <w:t xml:space="preserve">can indicate the distribution and morphological information of the blood vessels in </w:t>
      </w:r>
      <w:r w:rsidR="0059669A" w:rsidRPr="004E14D5">
        <w:rPr>
          <w:rFonts w:ascii="Book Antiqua" w:hAnsi="Book Antiqua"/>
          <w:sz w:val="20"/>
          <w:szCs w:val="20"/>
        </w:rPr>
        <w:t xml:space="preserve">these </w:t>
      </w:r>
      <w:r w:rsidRPr="004E14D5">
        <w:rPr>
          <w:rFonts w:ascii="Book Antiqua" w:hAnsi="Book Antiqua"/>
          <w:sz w:val="20"/>
          <w:szCs w:val="20"/>
        </w:rPr>
        <w:t>lesions, but there are few studies on the CEUS features of NMLs, and the effect of</w:t>
      </w:r>
      <w:r w:rsidR="0059669A" w:rsidRPr="004E14D5">
        <w:rPr>
          <w:rFonts w:ascii="Book Antiqua" w:hAnsi="Book Antiqua"/>
          <w:sz w:val="20"/>
          <w:szCs w:val="20"/>
        </w:rPr>
        <w:t xml:space="preserve"> the</w:t>
      </w:r>
      <w:r w:rsidRPr="004E14D5">
        <w:rPr>
          <w:rFonts w:ascii="Book Antiqua" w:hAnsi="Book Antiqua"/>
          <w:sz w:val="20"/>
          <w:szCs w:val="20"/>
        </w:rPr>
        <w:t xml:space="preserve"> CEUS features of NMLs on BI-RADS classification is still unclear. Therefore, this study aims</w:t>
      </w:r>
      <w:r w:rsidR="0059669A" w:rsidRPr="004E14D5">
        <w:rPr>
          <w:rFonts w:ascii="Book Antiqua" w:hAnsi="Book Antiqua"/>
          <w:sz w:val="20"/>
          <w:szCs w:val="20"/>
        </w:rPr>
        <w:t xml:space="preserve"> to</w:t>
      </w:r>
      <w:r w:rsidR="00F0293E" w:rsidRPr="004E14D5">
        <w:rPr>
          <w:rFonts w:ascii="Book Antiqua" w:hAnsi="Book Antiqua"/>
          <w:sz w:val="20"/>
          <w:szCs w:val="20"/>
        </w:rPr>
        <w:t>:</w:t>
      </w:r>
      <w:r w:rsidRPr="004E14D5">
        <w:rPr>
          <w:rFonts w:ascii="Book Antiqua" w:hAnsi="Book Antiqua"/>
          <w:sz w:val="20"/>
          <w:szCs w:val="20"/>
        </w:rPr>
        <w:t xml:space="preserve"> </w:t>
      </w:r>
      <w:r w:rsidR="00F0293E" w:rsidRPr="004E14D5">
        <w:rPr>
          <w:rFonts w:ascii="Book Antiqua" w:hAnsi="Book Antiqua"/>
          <w:sz w:val="20"/>
          <w:szCs w:val="20"/>
        </w:rPr>
        <w:t>(</w:t>
      </w:r>
      <w:r w:rsidRPr="004E14D5">
        <w:rPr>
          <w:rFonts w:ascii="Book Antiqua" w:hAnsi="Book Antiqua"/>
          <w:sz w:val="20"/>
          <w:szCs w:val="20"/>
        </w:rPr>
        <w:t>1</w:t>
      </w:r>
      <w:r w:rsidR="00F0293E" w:rsidRPr="004E14D5">
        <w:rPr>
          <w:rFonts w:ascii="Book Antiqua" w:hAnsi="Book Antiqua"/>
          <w:sz w:val="20"/>
          <w:szCs w:val="20"/>
        </w:rPr>
        <w:t>)</w:t>
      </w:r>
      <w:r w:rsidRPr="004E14D5">
        <w:rPr>
          <w:rFonts w:ascii="Book Antiqua" w:hAnsi="Book Antiqua"/>
          <w:sz w:val="20"/>
          <w:szCs w:val="20"/>
        </w:rPr>
        <w:t xml:space="preserve"> explore the features of US, </w:t>
      </w:r>
      <w:r w:rsidR="006837EA" w:rsidRPr="004E14D5">
        <w:rPr>
          <w:rFonts w:ascii="Book Antiqua" w:hAnsi="Book Antiqua"/>
          <w:sz w:val="20"/>
          <w:szCs w:val="20"/>
        </w:rPr>
        <w:t>color Doppler flow imaging</w:t>
      </w:r>
      <w:r w:rsidR="00F0293E" w:rsidRPr="004E14D5">
        <w:rPr>
          <w:rFonts w:ascii="Book Antiqua" w:hAnsi="Book Antiqua"/>
          <w:sz w:val="20"/>
          <w:szCs w:val="20"/>
        </w:rPr>
        <w:t xml:space="preserve"> </w:t>
      </w:r>
      <w:r w:rsidR="00065BB8" w:rsidRPr="004E14D5">
        <w:rPr>
          <w:rFonts w:ascii="Book Antiqua" w:hAnsi="Book Antiqua"/>
          <w:sz w:val="20"/>
          <w:szCs w:val="20"/>
        </w:rPr>
        <w:t>(</w:t>
      </w:r>
      <w:r w:rsidRPr="004E14D5">
        <w:rPr>
          <w:rFonts w:ascii="Book Antiqua" w:hAnsi="Book Antiqua"/>
          <w:sz w:val="20"/>
          <w:szCs w:val="20"/>
        </w:rPr>
        <w:t>CD</w:t>
      </w:r>
      <w:r w:rsidR="00065BB8" w:rsidRPr="004E14D5">
        <w:rPr>
          <w:rFonts w:ascii="Book Antiqua" w:hAnsi="Book Antiqua"/>
          <w:sz w:val="20"/>
          <w:szCs w:val="20"/>
        </w:rPr>
        <w:t>FI)</w:t>
      </w:r>
      <w:r w:rsidR="00F0293E" w:rsidRPr="004E14D5">
        <w:rPr>
          <w:rFonts w:ascii="Book Antiqua" w:hAnsi="Book Antiqua"/>
          <w:sz w:val="20"/>
          <w:szCs w:val="20"/>
        </w:rPr>
        <w:t xml:space="preserve"> </w:t>
      </w:r>
      <w:r w:rsidRPr="004E14D5">
        <w:rPr>
          <w:rFonts w:ascii="Book Antiqua" w:hAnsi="Book Antiqua"/>
          <w:sz w:val="20"/>
          <w:szCs w:val="20"/>
        </w:rPr>
        <w:t xml:space="preserve">and CEUS of NMLs; </w:t>
      </w:r>
      <w:r w:rsidR="00F0293E" w:rsidRPr="004E14D5">
        <w:rPr>
          <w:rFonts w:ascii="Book Antiqua" w:hAnsi="Book Antiqua"/>
          <w:sz w:val="20"/>
          <w:szCs w:val="20"/>
        </w:rPr>
        <w:t>(</w:t>
      </w:r>
      <w:r w:rsidRPr="004E14D5">
        <w:rPr>
          <w:rFonts w:ascii="Book Antiqua" w:hAnsi="Book Antiqua"/>
          <w:sz w:val="20"/>
          <w:szCs w:val="20"/>
        </w:rPr>
        <w:t>2</w:t>
      </w:r>
      <w:r w:rsidR="00F0293E" w:rsidRPr="004E14D5">
        <w:rPr>
          <w:rFonts w:ascii="Book Antiqua" w:hAnsi="Book Antiqua"/>
          <w:sz w:val="20"/>
          <w:szCs w:val="20"/>
        </w:rPr>
        <w:t>)</w:t>
      </w:r>
      <w:r w:rsidRPr="004E14D5">
        <w:rPr>
          <w:rFonts w:ascii="Book Antiqua" w:hAnsi="Book Antiqua"/>
          <w:sz w:val="20"/>
          <w:szCs w:val="20"/>
        </w:rPr>
        <w:t xml:space="preserve"> explore the efficacy of the combined diagnosis by US and CEUS; and </w:t>
      </w:r>
      <w:r w:rsidR="00F0293E" w:rsidRPr="004E14D5">
        <w:rPr>
          <w:rFonts w:ascii="Book Antiqua" w:hAnsi="Book Antiqua"/>
          <w:sz w:val="20"/>
          <w:szCs w:val="20"/>
        </w:rPr>
        <w:t>(</w:t>
      </w:r>
      <w:r w:rsidRPr="004E14D5">
        <w:rPr>
          <w:rFonts w:ascii="Book Antiqua" w:hAnsi="Book Antiqua"/>
          <w:sz w:val="20"/>
          <w:szCs w:val="20"/>
        </w:rPr>
        <w:t>3</w:t>
      </w:r>
      <w:r w:rsidR="00F0293E" w:rsidRPr="004E14D5">
        <w:rPr>
          <w:rFonts w:ascii="Book Antiqua" w:hAnsi="Book Antiqua"/>
          <w:sz w:val="20"/>
          <w:szCs w:val="20"/>
        </w:rPr>
        <w:t>)</w:t>
      </w:r>
      <w:r w:rsidR="004E14D5">
        <w:rPr>
          <w:rFonts w:ascii="Book Antiqua" w:hAnsi="Book Antiqua"/>
          <w:sz w:val="20"/>
          <w:szCs w:val="20"/>
        </w:rPr>
        <w:t xml:space="preserve"> </w:t>
      </w:r>
      <w:r w:rsidRPr="004E14D5">
        <w:rPr>
          <w:rFonts w:ascii="Book Antiqua" w:hAnsi="Book Antiqua"/>
          <w:sz w:val="20"/>
          <w:szCs w:val="20"/>
        </w:rPr>
        <w:t>investigate the effect of CEUS features on the initial BI-RADS classification of NMLs</w:t>
      </w:r>
      <w:r w:rsidR="0059669A" w:rsidRPr="004E14D5">
        <w:rPr>
          <w:rFonts w:ascii="Book Antiqua" w:hAnsi="Book Antiqua"/>
          <w:sz w:val="20"/>
          <w:szCs w:val="20"/>
        </w:rPr>
        <w:t>,</w:t>
      </w:r>
      <w:r w:rsidRPr="004E14D5">
        <w:rPr>
          <w:rFonts w:ascii="Book Antiqua" w:hAnsi="Book Antiqua"/>
          <w:sz w:val="20"/>
          <w:szCs w:val="20"/>
        </w:rPr>
        <w:t xml:space="preserve"> and the effect of the combined application of CEUS and the BI-RADS classification system on the diagnosis and clinical strategy of NMLs by including CEUS in the BI-RADS classification system.</w:t>
      </w:r>
    </w:p>
    <w:p w14:paraId="6A5ABADA" w14:textId="77777777" w:rsidR="007E62BE" w:rsidRPr="004E14D5" w:rsidRDefault="007E62BE" w:rsidP="004E14D5">
      <w:pPr>
        <w:snapToGrid w:val="0"/>
        <w:spacing w:line="360" w:lineRule="auto"/>
        <w:rPr>
          <w:rFonts w:ascii="Book Antiqua" w:hAnsi="Book Antiqua"/>
          <w:sz w:val="20"/>
          <w:szCs w:val="20"/>
        </w:rPr>
      </w:pPr>
    </w:p>
    <w:p w14:paraId="35BF2905" w14:textId="60043DE1" w:rsidR="007E62BE" w:rsidRPr="004E14D5" w:rsidRDefault="00C82479" w:rsidP="004E14D5">
      <w:pPr>
        <w:snapToGrid w:val="0"/>
        <w:spacing w:line="360" w:lineRule="auto"/>
        <w:rPr>
          <w:rFonts w:ascii="Book Antiqua" w:hAnsi="Book Antiqua"/>
          <w:b/>
          <w:bCs/>
          <w:sz w:val="20"/>
          <w:szCs w:val="20"/>
          <w:u w:val="single"/>
        </w:rPr>
      </w:pPr>
      <w:r w:rsidRPr="004E14D5">
        <w:rPr>
          <w:rFonts w:ascii="Book Antiqua" w:hAnsi="Book Antiqua"/>
          <w:b/>
          <w:bCs/>
          <w:sz w:val="20"/>
          <w:szCs w:val="20"/>
          <w:u w:val="single"/>
        </w:rPr>
        <w:t>MATERIALS AND METHODS</w:t>
      </w:r>
    </w:p>
    <w:p w14:paraId="019566E8" w14:textId="1DC6C2F9" w:rsidR="007E62BE" w:rsidRPr="004E14D5" w:rsidRDefault="00C82479" w:rsidP="004E14D5">
      <w:pPr>
        <w:snapToGrid w:val="0"/>
        <w:spacing w:line="360" w:lineRule="auto"/>
        <w:rPr>
          <w:rFonts w:ascii="Book Antiqua" w:hAnsi="Book Antiqua"/>
          <w:b/>
          <w:bCs/>
          <w:i/>
          <w:iCs/>
          <w:sz w:val="20"/>
          <w:szCs w:val="20"/>
        </w:rPr>
      </w:pPr>
      <w:r w:rsidRPr="004E14D5">
        <w:rPr>
          <w:rFonts w:ascii="Book Antiqua" w:hAnsi="Book Antiqua"/>
          <w:b/>
          <w:bCs/>
          <w:i/>
          <w:iCs/>
          <w:sz w:val="20"/>
          <w:szCs w:val="20"/>
        </w:rPr>
        <w:t>Patients</w:t>
      </w:r>
    </w:p>
    <w:p w14:paraId="5B998DB3" w14:textId="2A1002F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A retrospective study </w:t>
      </w:r>
      <w:r w:rsidR="0059669A" w:rsidRPr="004E14D5">
        <w:rPr>
          <w:rFonts w:ascii="Book Antiqua" w:hAnsi="Book Antiqua"/>
          <w:sz w:val="20"/>
          <w:szCs w:val="20"/>
        </w:rPr>
        <w:t>was performed</w:t>
      </w:r>
      <w:r w:rsidR="0059669A" w:rsidRPr="004E14D5">
        <w:rPr>
          <w:rFonts w:ascii="Book Antiqua" w:eastAsia="宋体" w:hAnsi="Book Antiqua" w:cs="Times New Roman"/>
          <w:sz w:val="20"/>
          <w:szCs w:val="20"/>
        </w:rPr>
        <w:t xml:space="preserve"> </w:t>
      </w:r>
      <w:r w:rsidRPr="004E14D5">
        <w:rPr>
          <w:rFonts w:ascii="Book Antiqua" w:eastAsia="宋体" w:hAnsi="Book Antiqua" w:cs="Times New Roman"/>
          <w:sz w:val="20"/>
          <w:szCs w:val="20"/>
        </w:rPr>
        <w:t>o</w:t>
      </w:r>
      <w:r w:rsidR="0059669A" w:rsidRPr="004E14D5">
        <w:rPr>
          <w:rFonts w:ascii="Book Antiqua" w:eastAsia="宋体" w:hAnsi="Book Antiqua" w:cs="Times New Roman"/>
          <w:sz w:val="20"/>
          <w:szCs w:val="20"/>
        </w:rPr>
        <w:t>n</w:t>
      </w:r>
      <w:r w:rsidRPr="004E14D5">
        <w:rPr>
          <w:rFonts w:ascii="Book Antiqua" w:eastAsia="宋体" w:hAnsi="Book Antiqua" w:cs="Times New Roman"/>
          <w:sz w:val="20"/>
          <w:szCs w:val="20"/>
        </w:rPr>
        <w:t xml:space="preserve"> </w:t>
      </w:r>
      <w:r w:rsidRPr="004E14D5">
        <w:rPr>
          <w:rFonts w:ascii="Book Antiqua" w:hAnsi="Book Antiqua"/>
          <w:sz w:val="20"/>
          <w:szCs w:val="20"/>
        </w:rPr>
        <w:t xml:space="preserve">51 patients (all of whom </w:t>
      </w:r>
      <w:r w:rsidRPr="004E14D5">
        <w:rPr>
          <w:rFonts w:ascii="Book Antiqua" w:eastAsia="宋体" w:hAnsi="Book Antiqua" w:cs="Times New Roman"/>
          <w:sz w:val="20"/>
          <w:szCs w:val="20"/>
        </w:rPr>
        <w:t>were</w:t>
      </w:r>
      <w:r w:rsidRPr="004E14D5">
        <w:rPr>
          <w:rFonts w:ascii="Book Antiqua" w:hAnsi="Book Antiqua"/>
          <w:sz w:val="20"/>
          <w:szCs w:val="20"/>
        </w:rPr>
        <w:t xml:space="preserve"> women and 29-</w:t>
      </w:r>
      <w:r w:rsidR="004E14D5">
        <w:rPr>
          <w:rFonts w:ascii="Book Antiqua" w:hAnsi="Book Antiqua"/>
          <w:sz w:val="20"/>
          <w:szCs w:val="20"/>
        </w:rPr>
        <w:t xml:space="preserve">years-old to </w:t>
      </w:r>
      <w:r w:rsidRPr="004E14D5">
        <w:rPr>
          <w:rFonts w:ascii="Book Antiqua" w:hAnsi="Book Antiqua"/>
          <w:sz w:val="20"/>
          <w:szCs w:val="20"/>
        </w:rPr>
        <w:t>64</w:t>
      </w:r>
      <w:r w:rsidR="004E14D5">
        <w:rPr>
          <w:rFonts w:ascii="Book Antiqua" w:hAnsi="Book Antiqua"/>
          <w:sz w:val="20"/>
          <w:szCs w:val="20"/>
        </w:rPr>
        <w:t>-</w:t>
      </w:r>
      <w:r w:rsidRPr="004E14D5">
        <w:rPr>
          <w:rFonts w:ascii="Book Antiqua" w:hAnsi="Book Antiqua"/>
          <w:sz w:val="20"/>
          <w:szCs w:val="20"/>
        </w:rPr>
        <w:t>years</w:t>
      </w:r>
      <w:r w:rsidR="004E14D5">
        <w:rPr>
          <w:rFonts w:ascii="Book Antiqua" w:hAnsi="Book Antiqua"/>
          <w:sz w:val="20"/>
          <w:szCs w:val="20"/>
        </w:rPr>
        <w:t>-</w:t>
      </w:r>
      <w:r w:rsidRPr="004E14D5">
        <w:rPr>
          <w:rFonts w:ascii="Book Antiqua" w:hAnsi="Book Antiqua"/>
          <w:sz w:val="20"/>
          <w:szCs w:val="20"/>
        </w:rPr>
        <w:t xml:space="preserve">old, with an average age </w:t>
      </w:r>
      <w:r w:rsidRPr="004E14D5">
        <w:rPr>
          <w:rFonts w:ascii="Book Antiqua" w:eastAsia="宋体" w:hAnsi="Book Antiqua" w:cs="Times New Roman"/>
          <w:sz w:val="20"/>
          <w:szCs w:val="20"/>
        </w:rPr>
        <w:t>of</w:t>
      </w:r>
      <w:r w:rsidRPr="004E14D5">
        <w:rPr>
          <w:rFonts w:ascii="Book Antiqua" w:hAnsi="Book Antiqua"/>
          <w:sz w:val="20"/>
          <w:szCs w:val="20"/>
        </w:rPr>
        <w:t xml:space="preserve"> 45.35</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10.42</w:t>
      </w:r>
      <w:r w:rsidR="004E14D5">
        <w:rPr>
          <w:rFonts w:ascii="Book Antiqua" w:hAnsi="Book Antiqua"/>
          <w:sz w:val="20"/>
          <w:szCs w:val="20"/>
        </w:rPr>
        <w:t xml:space="preserve"> years</w:t>
      </w:r>
      <w:r w:rsidRPr="004E14D5">
        <w:rPr>
          <w:rFonts w:ascii="Book Antiqua" w:hAnsi="Book Antiqua"/>
          <w:sz w:val="20"/>
          <w:szCs w:val="20"/>
        </w:rPr>
        <w:t>) with breast NMLs who underwent breast CEUS from January 2017 to April 2019. The maximum diameter of the masses was 0.8-3.5 cm, the masses were palpable in 15 cases, and 12 cases had the symptom of nipple discharge. The pathological results of all focuses were obtained by puncture or surgery.</w:t>
      </w:r>
    </w:p>
    <w:p w14:paraId="46E36A18" w14:textId="5A0074FC"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Inclusion criteria</w:t>
      </w:r>
      <w:r w:rsidR="004E14D5">
        <w:rPr>
          <w:rFonts w:ascii="Book Antiqua" w:hAnsi="Book Antiqua"/>
          <w:sz w:val="20"/>
          <w:szCs w:val="20"/>
        </w:rPr>
        <w:t xml:space="preserve"> were</w:t>
      </w:r>
      <w:r w:rsidRPr="004E14D5">
        <w:rPr>
          <w:rFonts w:ascii="Book Antiqua" w:hAnsi="Book Antiqua"/>
          <w:sz w:val="20"/>
          <w:szCs w:val="20"/>
        </w:rPr>
        <w:t xml:space="preserve"> US features meeting the criteria for NMLs</w:t>
      </w:r>
      <w:r w:rsid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Exclusion criteria</w:t>
      </w:r>
      <w:r w:rsidR="004E14D5">
        <w:rPr>
          <w:rFonts w:ascii="Book Antiqua" w:hAnsi="Book Antiqua"/>
          <w:sz w:val="20"/>
          <w:szCs w:val="20"/>
        </w:rPr>
        <w:t xml:space="preserve"> were</w:t>
      </w:r>
      <w:r w:rsidRPr="004E14D5">
        <w:rPr>
          <w:rFonts w:ascii="Book Antiqua" w:hAnsi="Book Antiqua"/>
          <w:sz w:val="20"/>
          <w:szCs w:val="20"/>
        </w:rPr>
        <w:t xml:space="preserve"> biopsy or surgery performed in the lesion area, pathology not available</w:t>
      </w:r>
      <w:r w:rsidR="0059669A" w:rsidRPr="004E14D5">
        <w:rPr>
          <w:rFonts w:ascii="Book Antiqua" w:hAnsi="Book Antiqua"/>
          <w:sz w:val="20"/>
          <w:szCs w:val="20"/>
        </w:rPr>
        <w:t>,</w:t>
      </w:r>
      <w:r w:rsidRPr="004E14D5">
        <w:rPr>
          <w:rFonts w:ascii="Book Antiqua" w:hAnsi="Book Antiqua"/>
          <w:sz w:val="20"/>
          <w:szCs w:val="20"/>
        </w:rPr>
        <w:t xml:space="preserve"> or CEUS results </w:t>
      </w:r>
      <w:r w:rsidR="004E14D5">
        <w:rPr>
          <w:rFonts w:ascii="Book Antiqua" w:eastAsia="宋体" w:hAnsi="Book Antiqua" w:cs="Times New Roman"/>
          <w:sz w:val="20"/>
          <w:szCs w:val="20"/>
        </w:rPr>
        <w:t xml:space="preserve">being </w:t>
      </w:r>
      <w:r w:rsidRPr="004E14D5">
        <w:rPr>
          <w:rFonts w:ascii="Book Antiqua" w:hAnsi="Book Antiqua"/>
          <w:sz w:val="20"/>
          <w:szCs w:val="20"/>
        </w:rPr>
        <w:t>incomplete. This study was approved by the Ethics Committee of our hospital. All subjects were informed of the purpose and risks of the examination</w:t>
      </w:r>
      <w:r w:rsidR="0059669A" w:rsidRPr="004E14D5">
        <w:rPr>
          <w:rFonts w:ascii="Book Antiqua" w:hAnsi="Book Antiqua"/>
          <w:sz w:val="20"/>
          <w:szCs w:val="20"/>
        </w:rPr>
        <w:t>,</w:t>
      </w:r>
      <w:r w:rsidRPr="004E14D5">
        <w:rPr>
          <w:rFonts w:ascii="Book Antiqua" w:hAnsi="Book Antiqua"/>
          <w:sz w:val="20"/>
          <w:szCs w:val="20"/>
        </w:rPr>
        <w:t xml:space="preserve"> and signed informed consent</w:t>
      </w:r>
      <w:r w:rsidR="0059669A" w:rsidRPr="004E14D5">
        <w:rPr>
          <w:rFonts w:ascii="Book Antiqua" w:hAnsi="Book Antiqua"/>
          <w:sz w:val="20"/>
          <w:szCs w:val="20"/>
        </w:rPr>
        <w:t xml:space="preserve"> was obtained</w:t>
      </w:r>
      <w:r w:rsidRPr="004E14D5">
        <w:rPr>
          <w:rFonts w:ascii="Book Antiqua" w:hAnsi="Book Antiqua"/>
          <w:sz w:val="20"/>
          <w:szCs w:val="20"/>
        </w:rPr>
        <w:t xml:space="preserve"> prior to undergoing contrast-enhanced </w:t>
      </w:r>
      <w:r w:rsidR="005574B1" w:rsidRPr="004E14D5">
        <w:rPr>
          <w:rFonts w:ascii="Book Antiqua" w:hAnsi="Book Antiqua"/>
          <w:sz w:val="20"/>
          <w:szCs w:val="20"/>
        </w:rPr>
        <w:t>US</w:t>
      </w:r>
      <w:r w:rsidRPr="004E14D5">
        <w:rPr>
          <w:rFonts w:ascii="Book Antiqua" w:hAnsi="Book Antiqua"/>
          <w:sz w:val="20"/>
          <w:szCs w:val="20"/>
        </w:rPr>
        <w:t xml:space="preserve"> and ultrasound-guided breast biopsy.</w:t>
      </w:r>
    </w:p>
    <w:p w14:paraId="389ADDC5" w14:textId="77777777" w:rsidR="00F0293E" w:rsidRPr="004E14D5" w:rsidRDefault="00F0293E" w:rsidP="004E14D5">
      <w:pPr>
        <w:snapToGrid w:val="0"/>
        <w:spacing w:line="360" w:lineRule="auto"/>
        <w:ind w:firstLineChars="100" w:firstLine="200"/>
        <w:rPr>
          <w:rFonts w:ascii="Book Antiqua" w:hAnsi="Book Antiqua"/>
          <w:sz w:val="20"/>
          <w:szCs w:val="20"/>
        </w:rPr>
      </w:pPr>
    </w:p>
    <w:p w14:paraId="1D6A0678" w14:textId="77777777"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Ultrasonic examination method</w:t>
      </w:r>
    </w:p>
    <w:p w14:paraId="0786E4B7" w14:textId="5E94DAE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US, CDFI, and CEUS were performed for each lesion. All examinations were performed by three sonographers with </w:t>
      </w:r>
      <w:r w:rsidRPr="004E14D5">
        <w:rPr>
          <w:rFonts w:ascii="Book Antiqua" w:eastAsia="宋体" w:hAnsi="Book Antiqua" w:cs="Times New Roman"/>
          <w:sz w:val="20"/>
          <w:szCs w:val="20"/>
        </w:rPr>
        <w:t>more than</w:t>
      </w:r>
      <w:r w:rsidRPr="004E14D5">
        <w:rPr>
          <w:rFonts w:ascii="Book Antiqua" w:hAnsi="Book Antiqua"/>
          <w:sz w:val="20"/>
          <w:szCs w:val="20"/>
        </w:rPr>
        <w:t xml:space="preserve"> 10 years of experience in breast US. </w:t>
      </w:r>
      <w:r w:rsidRPr="004E14D5">
        <w:rPr>
          <w:rFonts w:ascii="Book Antiqua" w:eastAsia="宋体" w:hAnsi="Book Antiqua" w:cs="Times New Roman"/>
          <w:sz w:val="20"/>
          <w:szCs w:val="20"/>
        </w:rPr>
        <w:t>US, CDFI</w:t>
      </w:r>
      <w:r w:rsidRPr="004E14D5">
        <w:rPr>
          <w:rFonts w:ascii="Book Antiqua" w:hAnsi="Book Antiqua"/>
          <w:sz w:val="20"/>
          <w:szCs w:val="20"/>
        </w:rPr>
        <w:t xml:space="preserve"> and CEUS were performed with a GE LOGIQ E9 equipped with 15</w:t>
      </w:r>
      <w:r w:rsidR="00F0293E" w:rsidRPr="004E14D5">
        <w:rPr>
          <w:rFonts w:ascii="Book Antiqua" w:hAnsi="Book Antiqua"/>
          <w:sz w:val="20"/>
          <w:szCs w:val="20"/>
        </w:rPr>
        <w:t xml:space="preserve"> </w:t>
      </w:r>
      <w:r w:rsidRPr="004E14D5">
        <w:rPr>
          <w:rFonts w:ascii="Book Antiqua" w:hAnsi="Book Antiqua"/>
          <w:sz w:val="20"/>
          <w:szCs w:val="20"/>
        </w:rPr>
        <w:t>L (US examination) and 9</w:t>
      </w:r>
      <w:r w:rsidR="00F0293E" w:rsidRPr="004E14D5">
        <w:rPr>
          <w:rFonts w:ascii="Book Antiqua" w:hAnsi="Book Antiqua"/>
          <w:sz w:val="20"/>
          <w:szCs w:val="20"/>
        </w:rPr>
        <w:t xml:space="preserve"> </w:t>
      </w:r>
      <w:r w:rsidRPr="004E14D5">
        <w:rPr>
          <w:rFonts w:ascii="Book Antiqua" w:hAnsi="Book Antiqua"/>
          <w:sz w:val="20"/>
          <w:szCs w:val="20"/>
        </w:rPr>
        <w:t xml:space="preserve">L (CEUS examination) linear transducers. The contrast agent used was </w:t>
      </w:r>
      <w:proofErr w:type="spellStart"/>
      <w:r w:rsidRPr="004E14D5">
        <w:rPr>
          <w:rFonts w:ascii="Book Antiqua" w:hAnsi="Book Antiqua"/>
          <w:sz w:val="20"/>
          <w:szCs w:val="20"/>
        </w:rPr>
        <w:t>SonoVue</w:t>
      </w:r>
      <w:proofErr w:type="spellEnd"/>
      <w:r w:rsidRPr="004E14D5">
        <w:rPr>
          <w:rFonts w:ascii="Book Antiqua" w:hAnsi="Book Antiqua"/>
          <w:sz w:val="20"/>
          <w:szCs w:val="20"/>
        </w:rPr>
        <w:t xml:space="preserve"> (</w:t>
      </w:r>
      <w:proofErr w:type="spellStart"/>
      <w:r w:rsidRPr="004E14D5">
        <w:rPr>
          <w:rFonts w:ascii="Book Antiqua" w:hAnsi="Book Antiqua"/>
          <w:sz w:val="20"/>
          <w:szCs w:val="20"/>
        </w:rPr>
        <w:t>Bracco</w:t>
      </w:r>
      <w:proofErr w:type="spellEnd"/>
      <w:r w:rsidRPr="004E14D5">
        <w:rPr>
          <w:rFonts w:ascii="Book Antiqua" w:hAnsi="Book Antiqua"/>
          <w:sz w:val="20"/>
          <w:szCs w:val="20"/>
        </w:rPr>
        <w:t xml:space="preserve"> Imaging B.V., Geneva, Switzerland)</w:t>
      </w:r>
      <w:r w:rsidRPr="004E14D5">
        <w:rPr>
          <w:rFonts w:ascii="Book Antiqua" w:eastAsia="宋体" w:hAnsi="Book Antiqua" w:cs="Times New Roman"/>
          <w:sz w:val="20"/>
          <w:szCs w:val="20"/>
        </w:rPr>
        <w:t>,</w:t>
      </w:r>
      <w:r w:rsidRPr="004E14D5">
        <w:rPr>
          <w:rFonts w:ascii="Book Antiqua" w:hAnsi="Book Antiqua"/>
          <w:sz w:val="20"/>
          <w:szCs w:val="20"/>
        </w:rPr>
        <w:t xml:space="preserve"> and the consumption </w:t>
      </w:r>
      <w:r w:rsidRPr="004E14D5">
        <w:rPr>
          <w:rFonts w:ascii="Book Antiqua" w:eastAsia="宋体" w:hAnsi="Book Antiqua" w:cs="Times New Roman"/>
          <w:sz w:val="20"/>
          <w:szCs w:val="20"/>
        </w:rPr>
        <w:t>was</w:t>
      </w:r>
      <w:r w:rsidRPr="004E14D5">
        <w:rPr>
          <w:rFonts w:ascii="Book Antiqua" w:hAnsi="Book Antiqua"/>
          <w:sz w:val="20"/>
          <w:szCs w:val="20"/>
        </w:rPr>
        <w:t xml:space="preserve"> 4.</w:t>
      </w:r>
      <w:r w:rsidRPr="004E14D5">
        <w:rPr>
          <w:rFonts w:ascii="Book Antiqua" w:eastAsia="宋体" w:hAnsi="Book Antiqua" w:cs="Times New Roman"/>
          <w:sz w:val="20"/>
          <w:szCs w:val="20"/>
        </w:rPr>
        <w:t>8 m</w:t>
      </w:r>
      <w:r w:rsidR="00F0293E" w:rsidRPr="004E14D5">
        <w:rPr>
          <w:rFonts w:ascii="Book Antiqua" w:eastAsia="宋体" w:hAnsi="Book Antiqua" w:cs="Times New Roman"/>
          <w:sz w:val="20"/>
          <w:szCs w:val="20"/>
        </w:rPr>
        <w:t>L</w:t>
      </w:r>
      <w:r w:rsidRPr="004E14D5">
        <w:rPr>
          <w:rFonts w:ascii="Book Antiqua" w:hAnsi="Book Antiqua"/>
          <w:sz w:val="20"/>
          <w:szCs w:val="20"/>
        </w:rPr>
        <w:t xml:space="preserve"> for each lesion.</w:t>
      </w:r>
    </w:p>
    <w:p w14:paraId="2D0E1582" w14:textId="77777777" w:rsidR="00F0293E" w:rsidRPr="004E14D5" w:rsidRDefault="00F0293E" w:rsidP="004E14D5">
      <w:pPr>
        <w:snapToGrid w:val="0"/>
        <w:spacing w:line="360" w:lineRule="auto"/>
        <w:rPr>
          <w:rFonts w:ascii="Book Antiqua" w:hAnsi="Book Antiqua"/>
          <w:sz w:val="20"/>
          <w:szCs w:val="20"/>
        </w:rPr>
      </w:pPr>
    </w:p>
    <w:p w14:paraId="5D010005" w14:textId="105BD746" w:rsidR="00065BB8" w:rsidRPr="004E14D5" w:rsidRDefault="00065BB8" w:rsidP="004E14D5">
      <w:pPr>
        <w:snapToGrid w:val="0"/>
        <w:spacing w:line="360" w:lineRule="auto"/>
        <w:rPr>
          <w:rFonts w:ascii="Book Antiqua" w:hAnsi="Book Antiqua"/>
          <w:b/>
          <w:i/>
          <w:sz w:val="20"/>
          <w:szCs w:val="20"/>
        </w:rPr>
      </w:pPr>
      <w:r w:rsidRPr="004E14D5">
        <w:rPr>
          <w:rFonts w:ascii="Book Antiqua" w:hAnsi="Book Antiqua"/>
          <w:b/>
          <w:i/>
          <w:sz w:val="20"/>
          <w:szCs w:val="20"/>
        </w:rPr>
        <w:t xml:space="preserve">Analysis of </w:t>
      </w:r>
      <w:r w:rsidR="005574B1" w:rsidRPr="004E14D5">
        <w:rPr>
          <w:rFonts w:ascii="Book Antiqua" w:hAnsi="Book Antiqua"/>
          <w:b/>
          <w:i/>
          <w:sz w:val="20"/>
          <w:szCs w:val="20"/>
        </w:rPr>
        <w:t>US</w:t>
      </w:r>
    </w:p>
    <w:p w14:paraId="0A6A9ADC" w14:textId="58D8EF6F" w:rsidR="007E62BE" w:rsidRPr="004E14D5" w:rsidRDefault="00065BB8" w:rsidP="004E14D5">
      <w:pPr>
        <w:snapToGrid w:val="0"/>
        <w:spacing w:line="360" w:lineRule="auto"/>
        <w:rPr>
          <w:rFonts w:ascii="Book Antiqua" w:hAnsi="Book Antiqua"/>
          <w:sz w:val="20"/>
          <w:szCs w:val="20"/>
        </w:rPr>
      </w:pPr>
      <w:r w:rsidRPr="004E14D5">
        <w:rPr>
          <w:rFonts w:ascii="Book Antiqua" w:hAnsi="Book Antiqua"/>
          <w:b/>
          <w:sz w:val="20"/>
          <w:szCs w:val="20"/>
        </w:rPr>
        <w:t xml:space="preserve">Analysis of conventional </w:t>
      </w:r>
      <w:r w:rsidR="005574B1" w:rsidRPr="004E14D5">
        <w:rPr>
          <w:rFonts w:ascii="Book Antiqua" w:hAnsi="Book Antiqua"/>
          <w:b/>
          <w:sz w:val="20"/>
          <w:szCs w:val="20"/>
        </w:rPr>
        <w:t>US</w:t>
      </w:r>
      <w:r w:rsidRPr="004E14D5">
        <w:rPr>
          <w:rFonts w:ascii="Book Antiqua" w:hAnsi="Book Antiqua"/>
          <w:sz w:val="20"/>
          <w:szCs w:val="20"/>
        </w:rPr>
        <w:t>:</w:t>
      </w:r>
      <w:r w:rsidR="00C82479" w:rsidRPr="004E14D5">
        <w:rPr>
          <w:rFonts w:ascii="Book Antiqua" w:hAnsi="Book Antiqua"/>
          <w:sz w:val="20"/>
          <w:szCs w:val="20"/>
        </w:rPr>
        <w:t xml:space="preserve"> </w:t>
      </w:r>
      <w:r w:rsidR="00F0293E" w:rsidRPr="004E14D5">
        <w:rPr>
          <w:rFonts w:ascii="Book Antiqua" w:hAnsi="Book Antiqua"/>
          <w:sz w:val="20"/>
          <w:szCs w:val="20"/>
        </w:rPr>
        <w:t>Location</w:t>
      </w:r>
      <w:r w:rsidR="00C82479" w:rsidRPr="004E14D5">
        <w:rPr>
          <w:rFonts w:ascii="Book Antiqua" w:hAnsi="Book Antiqua"/>
          <w:sz w:val="20"/>
          <w:szCs w:val="20"/>
        </w:rPr>
        <w:t>,</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maximum diameter,</w:t>
      </w:r>
      <w:r w:rsidR="00C82479" w:rsidRPr="004E14D5">
        <w:rPr>
          <w:rFonts w:ascii="Book Antiqua" w:eastAsia="宋体" w:hAnsi="Book Antiqua" w:cs="Times New Roman"/>
          <w:sz w:val="20"/>
          <w:szCs w:val="20"/>
        </w:rPr>
        <w:t xml:space="preserve"> echo</w:t>
      </w:r>
      <w:r w:rsidR="00C82479" w:rsidRPr="004E14D5">
        <w:rPr>
          <w:rFonts w:ascii="Book Antiqua" w:hAnsi="Book Antiqua"/>
          <w:sz w:val="20"/>
          <w:szCs w:val="20"/>
        </w:rPr>
        <w:t xml:space="preserve"> pattern,</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 xml:space="preserve">architectural distortion, </w:t>
      </w:r>
      <w:r w:rsidR="00C82479" w:rsidRPr="004E14D5">
        <w:rPr>
          <w:rFonts w:ascii="Book Antiqua" w:hAnsi="Book Antiqua"/>
          <w:sz w:val="20"/>
          <w:szCs w:val="20"/>
        </w:rPr>
        <w:lastRenderedPageBreak/>
        <w:t xml:space="preserve">ductal changes, microcalcifications (strong echo </w:t>
      </w:r>
      <w:r w:rsidR="00365DBA" w:rsidRPr="004E14D5">
        <w:rPr>
          <w:rFonts w:ascii="Book Antiqua" w:hAnsi="Book Antiqua"/>
          <w:sz w:val="20"/>
          <w:szCs w:val="20"/>
        </w:rPr>
        <w:t xml:space="preserve">&lt; </w:t>
      </w:r>
      <w:r w:rsidR="00C82479" w:rsidRPr="004E14D5">
        <w:rPr>
          <w:rFonts w:ascii="Book Antiqua" w:hAnsi="Book Antiqua"/>
          <w:sz w:val="20"/>
          <w:szCs w:val="20"/>
        </w:rPr>
        <w:t>2 mm in diameter</w:t>
      </w:r>
      <w:r w:rsidR="00C82479" w:rsidRPr="004E14D5">
        <w:rPr>
          <w:rFonts w:ascii="Book Antiqua" w:eastAsia="宋体" w:hAnsi="Book Antiqua"/>
          <w:sz w:val="20"/>
          <w:szCs w:val="20"/>
          <w:vertAlign w:val="superscript"/>
        </w:rPr>
        <w:t>[5]</w:t>
      </w:r>
      <w:r w:rsidR="00C82479" w:rsidRPr="004E14D5">
        <w:rPr>
          <w:rFonts w:ascii="Book Antiqua" w:hAnsi="Book Antiqua"/>
          <w:sz w:val="20"/>
          <w:szCs w:val="20"/>
        </w:rPr>
        <w:t>), posterior features</w:t>
      </w:r>
      <w:r w:rsidR="005B4E10" w:rsidRPr="004E14D5">
        <w:rPr>
          <w:rFonts w:ascii="Book Antiqua" w:hAnsi="Book Antiqua"/>
          <w:sz w:val="20"/>
          <w:szCs w:val="20"/>
        </w:rPr>
        <w:t>,</w:t>
      </w:r>
      <w:r w:rsidR="00C82479" w:rsidRPr="004E14D5">
        <w:rPr>
          <w:rFonts w:ascii="Book Antiqua" w:hAnsi="Book Antiqua"/>
          <w:sz w:val="20"/>
          <w:szCs w:val="20"/>
        </w:rPr>
        <w:t xml:space="preserve"> and the tumefaction in axillary lymph nodes were observed and recorded. All lesions were initially classified according to the BI-RADS-US classification of breast NMLs </w:t>
      </w:r>
      <w:r w:rsidR="00C82479" w:rsidRPr="004E14D5">
        <w:rPr>
          <w:rFonts w:ascii="Book Antiqua" w:eastAsia="宋体" w:hAnsi="Book Antiqua" w:cs="Times New Roman"/>
          <w:sz w:val="20"/>
          <w:szCs w:val="20"/>
        </w:rPr>
        <w:t>published</w:t>
      </w:r>
      <w:r w:rsidR="00C82479" w:rsidRPr="004E14D5">
        <w:rPr>
          <w:rFonts w:ascii="Book Antiqua" w:hAnsi="Book Antiqua"/>
          <w:sz w:val="20"/>
          <w:szCs w:val="20"/>
        </w:rPr>
        <w:t xml:space="preserve"> by Ko </w:t>
      </w:r>
      <w:r w:rsidR="00C82479" w:rsidRPr="004E14D5">
        <w:rPr>
          <w:rFonts w:ascii="Book Antiqua" w:hAnsi="Book Antiqua"/>
          <w:i/>
          <w:iCs/>
          <w:sz w:val="20"/>
          <w:szCs w:val="20"/>
        </w:rPr>
        <w:t>et al</w:t>
      </w:r>
      <w:r w:rsidR="00C82479" w:rsidRPr="004E14D5">
        <w:rPr>
          <w:rFonts w:ascii="Book Antiqua" w:eastAsia="宋体" w:hAnsi="Book Antiqua"/>
          <w:sz w:val="20"/>
          <w:szCs w:val="20"/>
          <w:vertAlign w:val="superscript"/>
        </w:rPr>
        <w:t>[1]</w:t>
      </w:r>
      <w:r w:rsidR="00C82479" w:rsidRPr="004E14D5">
        <w:rPr>
          <w:rFonts w:ascii="Book Antiqua" w:hAnsi="Book Antiqua"/>
          <w:sz w:val="20"/>
          <w:szCs w:val="20"/>
        </w:rPr>
        <w:t>: typ</w:t>
      </w:r>
      <w:r w:rsidR="005B4E10" w:rsidRPr="004E14D5">
        <w:rPr>
          <w:rFonts w:ascii="Book Antiqua" w:hAnsi="Book Antiqua"/>
          <w:sz w:val="20"/>
          <w:szCs w:val="20"/>
        </w:rPr>
        <w:t xml:space="preserve">e I </w:t>
      </w:r>
      <w:r w:rsidR="00C82479" w:rsidRPr="004E14D5">
        <w:rPr>
          <w:rFonts w:ascii="Book Antiqua" w:hAnsi="Book Antiqua"/>
          <w:sz w:val="20"/>
          <w:szCs w:val="20"/>
        </w:rPr>
        <w:t>for ductal NML pattern (</w:t>
      </w:r>
      <w:proofErr w:type="spellStart"/>
      <w:r w:rsidR="005B4E10" w:rsidRPr="004E14D5">
        <w:rPr>
          <w:rFonts w:ascii="Book Antiqua" w:hAnsi="Book Antiqua"/>
          <w:sz w:val="20"/>
          <w:szCs w:val="20"/>
        </w:rPr>
        <w:t>I</w:t>
      </w:r>
      <w:r w:rsidR="00C82479" w:rsidRPr="004E14D5">
        <w:rPr>
          <w:rFonts w:ascii="Book Antiqua" w:hAnsi="Book Antiqua"/>
          <w:sz w:val="20"/>
          <w:szCs w:val="20"/>
        </w:rPr>
        <w:t>b</w:t>
      </w:r>
      <w:proofErr w:type="spellEnd"/>
      <w:r w:rsidR="00C82479" w:rsidRPr="004E14D5">
        <w:rPr>
          <w:rFonts w:ascii="Book Antiqua" w:hAnsi="Book Antiqua"/>
          <w:sz w:val="20"/>
          <w:szCs w:val="20"/>
        </w:rPr>
        <w:t xml:space="preserve"> with calcification,</w:t>
      </w:r>
      <w:r w:rsidR="005B4E10" w:rsidRPr="004E14D5">
        <w:rPr>
          <w:rFonts w:ascii="Book Antiqua" w:hAnsi="Book Antiqua"/>
          <w:sz w:val="20"/>
          <w:szCs w:val="20"/>
        </w:rPr>
        <w:t xml:space="preserve"> </w:t>
      </w:r>
      <w:proofErr w:type="spellStart"/>
      <w:r w:rsidR="005B4E10" w:rsidRPr="004E14D5">
        <w:rPr>
          <w:rFonts w:ascii="Book Antiqua" w:hAnsi="Book Antiqua"/>
          <w:sz w:val="20"/>
          <w:szCs w:val="20"/>
        </w:rPr>
        <w:t>I</w:t>
      </w:r>
      <w:r w:rsidR="00C82479" w:rsidRPr="004E14D5">
        <w:rPr>
          <w:rFonts w:ascii="Book Antiqua" w:hAnsi="Book Antiqua"/>
          <w:sz w:val="20"/>
          <w:szCs w:val="20"/>
        </w:rPr>
        <w:t>a</w:t>
      </w:r>
      <w:proofErr w:type="spellEnd"/>
      <w:r w:rsidR="00C82479" w:rsidRPr="004E14D5">
        <w:rPr>
          <w:rFonts w:ascii="Book Antiqua" w:hAnsi="Book Antiqua"/>
          <w:sz w:val="20"/>
          <w:szCs w:val="20"/>
        </w:rPr>
        <w:t xml:space="preserve"> without); type</w:t>
      </w:r>
      <w:r w:rsidR="005B4E10" w:rsidRPr="004E14D5">
        <w:rPr>
          <w:rFonts w:ascii="Book Antiqua" w:hAnsi="Book Antiqua"/>
          <w:sz w:val="20"/>
          <w:szCs w:val="20"/>
        </w:rPr>
        <w:t xml:space="preserve"> II </w:t>
      </w:r>
      <w:r w:rsidR="00C82479" w:rsidRPr="004E14D5">
        <w:rPr>
          <w:rFonts w:ascii="Book Antiqua" w:hAnsi="Book Antiqua"/>
          <w:sz w:val="20"/>
          <w:szCs w:val="20"/>
        </w:rPr>
        <w:t>for non</w:t>
      </w:r>
      <w:r w:rsidR="00D3410F" w:rsidRPr="004E14D5">
        <w:rPr>
          <w:rFonts w:ascii="Book Antiqua" w:hAnsi="Book Antiqua"/>
          <w:sz w:val="20"/>
          <w:szCs w:val="20"/>
        </w:rPr>
        <w:t>-</w:t>
      </w:r>
      <w:r w:rsidR="00C82479" w:rsidRPr="004E14D5">
        <w:rPr>
          <w:rFonts w:ascii="Book Antiqua" w:hAnsi="Book Antiqua"/>
          <w:sz w:val="20"/>
          <w:szCs w:val="20"/>
        </w:rPr>
        <w:t>ductal NML pattern (</w:t>
      </w:r>
      <w:proofErr w:type="spellStart"/>
      <w:r w:rsidR="00D3410F" w:rsidRPr="004E14D5">
        <w:rPr>
          <w:rFonts w:ascii="Book Antiqua" w:hAnsi="Book Antiqua"/>
          <w:sz w:val="20"/>
          <w:szCs w:val="20"/>
        </w:rPr>
        <w:t>II</w:t>
      </w:r>
      <w:r w:rsidR="00C82479" w:rsidRPr="004E14D5">
        <w:rPr>
          <w:rFonts w:ascii="Book Antiqua" w:hAnsi="Book Antiqua"/>
          <w:sz w:val="20"/>
          <w:szCs w:val="20"/>
        </w:rPr>
        <w:t>b</w:t>
      </w:r>
      <w:proofErr w:type="spellEnd"/>
      <w:r w:rsidR="00C82479" w:rsidRPr="004E14D5">
        <w:rPr>
          <w:rFonts w:ascii="Book Antiqua" w:hAnsi="Book Antiqua"/>
          <w:sz w:val="20"/>
          <w:szCs w:val="20"/>
        </w:rPr>
        <w:t xml:space="preserve"> with calcification, </w:t>
      </w:r>
      <w:proofErr w:type="spellStart"/>
      <w:r w:rsidR="00D3410F" w:rsidRPr="004E14D5">
        <w:rPr>
          <w:rFonts w:ascii="Book Antiqua" w:hAnsi="Book Antiqua"/>
          <w:sz w:val="20"/>
          <w:szCs w:val="20"/>
        </w:rPr>
        <w:t>II</w:t>
      </w:r>
      <w:r w:rsidR="00C82479" w:rsidRPr="004E14D5">
        <w:rPr>
          <w:rFonts w:ascii="Book Antiqua" w:hAnsi="Book Antiqua"/>
          <w:sz w:val="20"/>
          <w:szCs w:val="20"/>
        </w:rPr>
        <w:t>a</w:t>
      </w:r>
      <w:proofErr w:type="spellEnd"/>
      <w:r w:rsidR="00C82479" w:rsidRPr="004E14D5">
        <w:rPr>
          <w:rFonts w:ascii="Book Antiqua" w:hAnsi="Book Antiqua"/>
          <w:sz w:val="20"/>
          <w:szCs w:val="20"/>
        </w:rPr>
        <w:t xml:space="preserve"> without); type</w:t>
      </w:r>
      <w:r w:rsidR="00D3410F" w:rsidRPr="004E14D5">
        <w:rPr>
          <w:rFonts w:ascii="Book Antiqua" w:hAnsi="Book Antiqua"/>
          <w:sz w:val="20"/>
          <w:szCs w:val="20"/>
        </w:rPr>
        <w:t xml:space="preserve"> III </w:t>
      </w:r>
      <w:r w:rsidR="00C82479" w:rsidRPr="004E14D5">
        <w:rPr>
          <w:rFonts w:ascii="Book Antiqua" w:hAnsi="Book Antiqua"/>
          <w:sz w:val="20"/>
          <w:szCs w:val="20"/>
        </w:rPr>
        <w:t>NMLs with architectural distortion; and type</w:t>
      </w:r>
      <w:r w:rsidR="00D3410F" w:rsidRPr="004E14D5">
        <w:rPr>
          <w:rFonts w:ascii="Book Antiqua" w:hAnsi="Book Antiqua"/>
          <w:sz w:val="20"/>
          <w:szCs w:val="20"/>
        </w:rPr>
        <w:t xml:space="preserve"> IV</w:t>
      </w:r>
      <w:r w:rsidR="00C82479" w:rsidRPr="004E14D5">
        <w:rPr>
          <w:rFonts w:ascii="Book Antiqua" w:hAnsi="Book Antiqua"/>
          <w:sz w:val="20"/>
          <w:szCs w:val="20"/>
        </w:rPr>
        <w:t xml:space="preserve"> NMLs with posterior acoustic shadowing. Type</w:t>
      </w:r>
      <w:r w:rsidR="00D3410F" w:rsidRPr="004E14D5">
        <w:rPr>
          <w:rFonts w:ascii="Book Antiqua" w:hAnsi="Book Antiqua"/>
          <w:sz w:val="20"/>
          <w:szCs w:val="20"/>
        </w:rPr>
        <w:t xml:space="preserve"> </w:t>
      </w:r>
      <w:proofErr w:type="spellStart"/>
      <w:r w:rsidR="00D3410F" w:rsidRPr="004E14D5">
        <w:rPr>
          <w:rFonts w:ascii="Book Antiqua" w:hAnsi="Book Antiqua"/>
          <w:sz w:val="20"/>
          <w:szCs w:val="20"/>
        </w:rPr>
        <w:t>II</w:t>
      </w:r>
      <w:r w:rsidR="00C82479" w:rsidRPr="004E14D5">
        <w:rPr>
          <w:rFonts w:ascii="Book Antiqua" w:hAnsi="Book Antiqua"/>
          <w:sz w:val="20"/>
          <w:szCs w:val="20"/>
        </w:rPr>
        <w:t>a</w:t>
      </w:r>
      <w:proofErr w:type="spellEnd"/>
      <w:r w:rsidR="00C82479" w:rsidRPr="004E14D5">
        <w:rPr>
          <w:rFonts w:ascii="Book Antiqua" w:hAnsi="Book Antiqua"/>
          <w:sz w:val="20"/>
          <w:szCs w:val="20"/>
        </w:rPr>
        <w:t xml:space="preserve"> was correlated with BI-RADS categories 4a;</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types</w:t>
      </w:r>
      <w:r w:rsidR="00D3410F" w:rsidRPr="004E14D5">
        <w:rPr>
          <w:rFonts w:ascii="Book Antiqua" w:hAnsi="Book Antiqua"/>
          <w:sz w:val="20"/>
          <w:szCs w:val="20"/>
        </w:rPr>
        <w:t xml:space="preserve"> Ia, III and IV </w:t>
      </w:r>
      <w:r w:rsidR="00C82479" w:rsidRPr="004E14D5">
        <w:rPr>
          <w:rFonts w:ascii="Book Antiqua" w:hAnsi="Book Antiqua"/>
          <w:sz w:val="20"/>
          <w:szCs w:val="20"/>
        </w:rPr>
        <w:t>were</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correlated with 4b; and types</w:t>
      </w:r>
      <w:r w:rsidR="00D3410F" w:rsidRPr="004E14D5">
        <w:rPr>
          <w:rFonts w:ascii="Book Antiqua" w:hAnsi="Book Antiqua"/>
          <w:sz w:val="20"/>
          <w:szCs w:val="20"/>
        </w:rPr>
        <w:t xml:space="preserve"> </w:t>
      </w:r>
      <w:proofErr w:type="spellStart"/>
      <w:r w:rsidR="00D3410F" w:rsidRPr="004E14D5">
        <w:rPr>
          <w:rFonts w:ascii="Book Antiqua" w:hAnsi="Book Antiqua"/>
          <w:sz w:val="20"/>
          <w:szCs w:val="20"/>
        </w:rPr>
        <w:t>Ib</w:t>
      </w:r>
      <w:proofErr w:type="spellEnd"/>
      <w:r w:rsidR="00D3410F" w:rsidRPr="004E14D5">
        <w:rPr>
          <w:rFonts w:ascii="Book Antiqua" w:hAnsi="Book Antiqua"/>
          <w:sz w:val="20"/>
          <w:szCs w:val="20"/>
        </w:rPr>
        <w:t xml:space="preserve"> and </w:t>
      </w:r>
      <w:proofErr w:type="spellStart"/>
      <w:r w:rsidR="00D3410F" w:rsidRPr="004E14D5">
        <w:rPr>
          <w:rFonts w:ascii="Book Antiqua" w:hAnsi="Book Antiqua"/>
          <w:sz w:val="20"/>
          <w:szCs w:val="20"/>
        </w:rPr>
        <w:t>IIb</w:t>
      </w:r>
      <w:proofErr w:type="spellEnd"/>
      <w:r w:rsidR="00D3410F" w:rsidRPr="004E14D5">
        <w:rPr>
          <w:rFonts w:ascii="Book Antiqua" w:hAnsi="Book Antiqua"/>
          <w:sz w:val="20"/>
          <w:szCs w:val="20"/>
        </w:rPr>
        <w:t xml:space="preserve"> </w:t>
      </w:r>
      <w:r w:rsidR="00C82479" w:rsidRPr="004E14D5">
        <w:rPr>
          <w:rFonts w:ascii="Book Antiqua" w:hAnsi="Book Antiqua"/>
          <w:sz w:val="20"/>
          <w:szCs w:val="20"/>
        </w:rPr>
        <w:t>were</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correlated with 4c. The cutoff points of the benign and malignant groups were 4a and 4b. Type 4a was benign; types 4b and 4c were malignant. Biopsy is recommended for 4a and above.</w:t>
      </w:r>
    </w:p>
    <w:p w14:paraId="379EF37F" w14:textId="77777777" w:rsidR="00F0293E" w:rsidRPr="004E14D5" w:rsidRDefault="00F0293E" w:rsidP="004E14D5">
      <w:pPr>
        <w:snapToGrid w:val="0"/>
        <w:spacing w:line="360" w:lineRule="auto"/>
        <w:rPr>
          <w:rFonts w:ascii="Book Antiqua" w:hAnsi="Book Antiqua"/>
          <w:sz w:val="20"/>
          <w:szCs w:val="20"/>
        </w:rPr>
      </w:pPr>
    </w:p>
    <w:p w14:paraId="36C391A2" w14:textId="33FDE18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b/>
          <w:sz w:val="20"/>
          <w:szCs w:val="20"/>
        </w:rPr>
        <w:t xml:space="preserve">Analysis of CDFI: </w:t>
      </w:r>
      <w:r w:rsidRPr="004E14D5">
        <w:rPr>
          <w:rFonts w:ascii="Book Antiqua" w:hAnsi="Book Antiqua"/>
          <w:sz w:val="20"/>
          <w:szCs w:val="20"/>
        </w:rPr>
        <w:t xml:space="preserve">Referring to Adler’s grade, </w:t>
      </w:r>
      <w:r w:rsidR="00C03020" w:rsidRPr="004E14D5">
        <w:rPr>
          <w:rFonts w:ascii="Book Antiqua" w:hAnsi="Book Antiqua"/>
          <w:sz w:val="20"/>
          <w:szCs w:val="20"/>
        </w:rPr>
        <w:t>grades 0-1 were determined</w:t>
      </w:r>
      <w:r w:rsidRPr="004E14D5">
        <w:rPr>
          <w:rFonts w:ascii="Book Antiqua" w:hAnsi="Book Antiqua"/>
          <w:sz w:val="20"/>
          <w:szCs w:val="20"/>
        </w:rPr>
        <w:t xml:space="preserve"> to reflect scarce blood supply, and grade</w:t>
      </w:r>
      <w:r w:rsidR="00C03020" w:rsidRPr="004E14D5">
        <w:rPr>
          <w:rFonts w:ascii="Book Antiqua" w:hAnsi="Book Antiqua"/>
          <w:sz w:val="20"/>
          <w:szCs w:val="20"/>
        </w:rPr>
        <w:t xml:space="preserve">s II- III </w:t>
      </w:r>
      <w:r w:rsidRPr="004E14D5">
        <w:rPr>
          <w:rFonts w:ascii="Book Antiqua" w:hAnsi="Book Antiqua"/>
          <w:sz w:val="20"/>
          <w:szCs w:val="20"/>
        </w:rPr>
        <w:t>w</w:t>
      </w:r>
      <w:r w:rsidR="00C03020" w:rsidRPr="004E14D5">
        <w:rPr>
          <w:rFonts w:ascii="Book Antiqua" w:hAnsi="Book Antiqua"/>
          <w:sz w:val="20"/>
          <w:szCs w:val="20"/>
        </w:rPr>
        <w:t>ere</w:t>
      </w:r>
      <w:r w:rsidRPr="004E14D5">
        <w:rPr>
          <w:rFonts w:ascii="Book Antiqua" w:hAnsi="Book Antiqua"/>
          <w:sz w:val="20"/>
          <w:szCs w:val="20"/>
        </w:rPr>
        <w:t xml:space="preserve"> determined to reflect </w:t>
      </w:r>
      <w:r w:rsidRPr="004E14D5">
        <w:rPr>
          <w:rFonts w:ascii="Book Antiqua" w:eastAsia="宋体" w:hAnsi="Book Antiqua" w:cs="Times New Roman"/>
          <w:sz w:val="20"/>
          <w:szCs w:val="20"/>
        </w:rPr>
        <w:t xml:space="preserve">an </w:t>
      </w:r>
      <w:r w:rsidRPr="004E14D5">
        <w:rPr>
          <w:rFonts w:ascii="Book Antiqua" w:hAnsi="Book Antiqua"/>
          <w:sz w:val="20"/>
          <w:szCs w:val="20"/>
        </w:rPr>
        <w:t>abundant</w:t>
      </w:r>
      <w:r w:rsidRPr="004E14D5">
        <w:rPr>
          <w:rFonts w:ascii="Book Antiqua" w:eastAsia="宋体" w:hAnsi="Book Antiqua" w:cs="Times New Roman"/>
          <w:sz w:val="20"/>
          <w:szCs w:val="20"/>
        </w:rPr>
        <w:t xml:space="preserve"> </w:t>
      </w:r>
      <w:r w:rsidRPr="004E14D5">
        <w:rPr>
          <w:rFonts w:ascii="Book Antiqua" w:hAnsi="Book Antiqua"/>
          <w:sz w:val="20"/>
          <w:szCs w:val="20"/>
        </w:rPr>
        <w:t>blood supply.</w:t>
      </w:r>
    </w:p>
    <w:p w14:paraId="1894490A" w14:textId="77777777" w:rsidR="00F0293E" w:rsidRPr="004E14D5" w:rsidRDefault="00F0293E" w:rsidP="004E14D5">
      <w:pPr>
        <w:snapToGrid w:val="0"/>
        <w:spacing w:line="360" w:lineRule="auto"/>
        <w:rPr>
          <w:rFonts w:ascii="Book Antiqua" w:hAnsi="Book Antiqua"/>
          <w:sz w:val="20"/>
          <w:szCs w:val="20"/>
        </w:rPr>
      </w:pPr>
    </w:p>
    <w:p w14:paraId="07B6D809" w14:textId="2DC1921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b/>
          <w:sz w:val="20"/>
          <w:szCs w:val="20"/>
        </w:rPr>
        <w:t>Analysis of CEUS:</w:t>
      </w:r>
      <w:r w:rsidRPr="004E14D5">
        <w:rPr>
          <w:rFonts w:ascii="Book Antiqua" w:hAnsi="Book Antiqua"/>
          <w:sz w:val="20"/>
          <w:szCs w:val="20"/>
        </w:rPr>
        <w:t xml:space="preserve"> </w:t>
      </w:r>
      <w:r w:rsidR="004E14D5">
        <w:rPr>
          <w:rFonts w:ascii="Book Antiqua" w:hAnsi="Book Antiqua"/>
          <w:sz w:val="20"/>
          <w:szCs w:val="20"/>
        </w:rPr>
        <w:t>E</w:t>
      </w:r>
      <w:r w:rsidRPr="004E14D5">
        <w:rPr>
          <w:rFonts w:ascii="Book Antiqua" w:hAnsi="Book Antiqua"/>
          <w:sz w:val="20"/>
          <w:szCs w:val="20"/>
        </w:rPr>
        <w:t>nhancement time (earlier, synchronous, later), enhancement intensity (hypo-, iso- or hyper</w:t>
      </w:r>
      <w:r w:rsidR="00D83667" w:rsidRPr="004E14D5">
        <w:rPr>
          <w:rFonts w:ascii="Book Antiqua" w:hAnsi="Book Antiqua"/>
          <w:sz w:val="20"/>
          <w:szCs w:val="20"/>
        </w:rPr>
        <w:t>-</w:t>
      </w:r>
      <w:r w:rsidRPr="004E14D5">
        <w:rPr>
          <w:rFonts w:ascii="Book Antiqua" w:hAnsi="Book Antiqua"/>
          <w:sz w:val="20"/>
          <w:szCs w:val="20"/>
        </w:rPr>
        <w:t>enhanced), enhancement mode (homogeneous or heterogeneous), enhancement direction (centripetal, centrifugal or diffuse)</w:t>
      </w:r>
      <w:r w:rsidRPr="004E14D5">
        <w:rPr>
          <w:rFonts w:ascii="Book Antiqua" w:eastAsia="宋体" w:hAnsi="Book Antiqua" w:cs="Times New Roman"/>
          <w:sz w:val="20"/>
          <w:szCs w:val="20"/>
        </w:rPr>
        <w:t>,</w:t>
      </w:r>
      <w:r w:rsidRPr="004E14D5">
        <w:rPr>
          <w:rFonts w:ascii="Book Antiqua" w:hAnsi="Book Antiqua"/>
          <w:sz w:val="20"/>
          <w:szCs w:val="20"/>
        </w:rPr>
        <w:t xml:space="preserve"> lesion scope</w:t>
      </w:r>
      <w:r w:rsidRPr="004E14D5">
        <w:rPr>
          <w:rFonts w:ascii="Book Antiqua" w:eastAsia="宋体" w:hAnsi="Book Antiqua" w:cs="Times New Roman"/>
          <w:sz w:val="20"/>
          <w:szCs w:val="20"/>
        </w:rPr>
        <w:t xml:space="preserve"> </w:t>
      </w:r>
      <w:r w:rsidRPr="004E14D5">
        <w:rPr>
          <w:rFonts w:ascii="Book Antiqua" w:hAnsi="Book Antiqua"/>
          <w:sz w:val="20"/>
          <w:szCs w:val="20"/>
        </w:rPr>
        <w:t xml:space="preserve">(expansion, without expansion), peripheral blood vessels: radial perfusion or penetration perfusion (with or without), and regression time (earlier, later, synchronous) were recorded. The enhancement time, regression time and enhancement degree of </w:t>
      </w:r>
      <w:r w:rsidRPr="004E14D5">
        <w:rPr>
          <w:rFonts w:ascii="Book Antiqua" w:eastAsia="宋体" w:hAnsi="Book Antiqua" w:cs="Times New Roman"/>
          <w:sz w:val="20"/>
          <w:szCs w:val="20"/>
        </w:rPr>
        <w:t>focus</w:t>
      </w:r>
      <w:r w:rsidRPr="004E14D5">
        <w:rPr>
          <w:rFonts w:ascii="Book Antiqua" w:hAnsi="Book Antiqua"/>
          <w:sz w:val="20"/>
          <w:szCs w:val="20"/>
        </w:rPr>
        <w:t xml:space="preserve"> were all based on the surrounding normal breast tissues.</w:t>
      </w:r>
    </w:p>
    <w:p w14:paraId="5E1F5DF1" w14:textId="77777777" w:rsidR="00F0293E" w:rsidRPr="004E14D5" w:rsidRDefault="00F0293E" w:rsidP="004E14D5">
      <w:pPr>
        <w:snapToGrid w:val="0"/>
        <w:spacing w:line="360" w:lineRule="auto"/>
        <w:rPr>
          <w:rFonts w:ascii="Book Antiqua" w:hAnsi="Book Antiqua"/>
          <w:sz w:val="20"/>
          <w:szCs w:val="20"/>
        </w:rPr>
      </w:pPr>
    </w:p>
    <w:p w14:paraId="0C8A7F21" w14:textId="7463DC43"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Pathological grouping</w:t>
      </w:r>
    </w:p>
    <w:p w14:paraId="383BCEC2" w14:textId="4882305D" w:rsidR="007E62BE" w:rsidRPr="004E14D5" w:rsidRDefault="009B197C" w:rsidP="004E14D5">
      <w:pPr>
        <w:snapToGrid w:val="0"/>
        <w:spacing w:line="360" w:lineRule="auto"/>
        <w:rPr>
          <w:rFonts w:ascii="Book Antiqua" w:hAnsi="Book Antiqua"/>
          <w:sz w:val="20"/>
          <w:szCs w:val="20"/>
        </w:rPr>
      </w:pPr>
      <w:r w:rsidRPr="004E14D5">
        <w:rPr>
          <w:rFonts w:ascii="Book Antiqua" w:hAnsi="Book Antiqua"/>
          <w:sz w:val="20"/>
          <w:szCs w:val="20"/>
        </w:rPr>
        <w:t>P</w:t>
      </w:r>
      <w:r w:rsidR="00C82479" w:rsidRPr="004E14D5">
        <w:rPr>
          <w:rFonts w:ascii="Book Antiqua" w:hAnsi="Book Antiqua"/>
          <w:sz w:val="20"/>
          <w:szCs w:val="20"/>
        </w:rPr>
        <w:t>athology was divided into two groups</w:t>
      </w:r>
      <w:r w:rsidR="004E14D5">
        <w:rPr>
          <w:rFonts w:ascii="Book Antiqua" w:hAnsi="Book Antiqua"/>
          <w:sz w:val="20"/>
          <w:szCs w:val="20"/>
        </w:rPr>
        <w:t>, namely</w:t>
      </w:r>
      <w:r w:rsidR="00C82479" w:rsidRPr="004E14D5">
        <w:rPr>
          <w:rFonts w:ascii="Book Antiqua" w:hAnsi="Book Antiqua"/>
          <w:sz w:val="20"/>
          <w:szCs w:val="20"/>
        </w:rPr>
        <w:t xml:space="preserve"> group A (benign lesion group) and group B (malignant lesion group). Group A </w:t>
      </w:r>
      <w:r w:rsidR="00C82479" w:rsidRPr="004E14D5">
        <w:rPr>
          <w:rFonts w:ascii="Book Antiqua" w:eastAsia="宋体" w:hAnsi="Book Antiqua" w:cs="Times New Roman"/>
          <w:sz w:val="20"/>
          <w:szCs w:val="20"/>
        </w:rPr>
        <w:t>was</w:t>
      </w:r>
      <w:r w:rsidR="00C82479" w:rsidRPr="004E14D5">
        <w:rPr>
          <w:rFonts w:ascii="Book Antiqua" w:hAnsi="Book Antiqua"/>
          <w:sz w:val="20"/>
          <w:szCs w:val="20"/>
        </w:rPr>
        <w:t xml:space="preserve"> divided into group A2 (precancerous lesion group) and group A1 (</w:t>
      </w:r>
      <w:r w:rsidR="00F0293E" w:rsidRPr="004E14D5">
        <w:rPr>
          <w:rFonts w:ascii="Book Antiqua" w:hAnsi="Book Antiqua"/>
          <w:sz w:val="20"/>
          <w:szCs w:val="20"/>
        </w:rPr>
        <w:t>another</w:t>
      </w:r>
      <w:r w:rsidR="00C82479" w:rsidRPr="004E14D5">
        <w:rPr>
          <w:rFonts w:ascii="Book Antiqua" w:hAnsi="Book Antiqua"/>
          <w:sz w:val="20"/>
          <w:szCs w:val="20"/>
        </w:rPr>
        <w:t xml:space="preserve"> benign lesion group). Precancerous lesions include sclerosing adenosis, atypical ductal or lobular hyperplasia, ductal epithelial florid hyperplasia (high ductal epithelial hyperplasia) </w:t>
      </w:r>
      <w:r w:rsidR="00C82479" w:rsidRPr="004E14D5">
        <w:rPr>
          <w:rFonts w:ascii="Book Antiqua" w:eastAsia="宋体" w:hAnsi="Book Antiqua"/>
          <w:sz w:val="20"/>
          <w:szCs w:val="20"/>
          <w:vertAlign w:val="superscript"/>
        </w:rPr>
        <w:t>[6]</w:t>
      </w:r>
      <w:r w:rsidR="00C82479" w:rsidRPr="004E14D5">
        <w:rPr>
          <w:rFonts w:ascii="Book Antiqua" w:hAnsi="Book Antiqua"/>
          <w:sz w:val="20"/>
          <w:szCs w:val="20"/>
        </w:rPr>
        <w:t>,</w:t>
      </w:r>
      <w:r w:rsidR="00C82479" w:rsidRPr="004E14D5">
        <w:rPr>
          <w:rFonts w:ascii="Book Antiqua" w:eastAsia="宋体" w:hAnsi="Book Antiqua" w:cs="Times New Roman"/>
          <w:sz w:val="20"/>
          <w:szCs w:val="20"/>
        </w:rPr>
        <w:t xml:space="preserve"> and</w:t>
      </w:r>
      <w:r w:rsidR="00C82479" w:rsidRPr="004E14D5">
        <w:rPr>
          <w:rFonts w:ascii="Book Antiqua" w:hAnsi="Book Antiqua"/>
          <w:sz w:val="20"/>
          <w:szCs w:val="20"/>
        </w:rPr>
        <w:t xml:space="preserve"> epithelial columnar cell </w:t>
      </w:r>
      <w:r w:rsidR="00C82479" w:rsidRPr="004E14D5">
        <w:rPr>
          <w:rFonts w:ascii="Book Antiqua" w:eastAsia="宋体" w:hAnsi="Book Antiqua" w:cs="Times New Roman"/>
          <w:sz w:val="20"/>
          <w:szCs w:val="20"/>
        </w:rPr>
        <w:t>lesions</w:t>
      </w:r>
      <w:r w:rsidR="00C82479" w:rsidRPr="004E14D5">
        <w:rPr>
          <w:rFonts w:ascii="Book Antiqua" w:eastAsia="宋体" w:hAnsi="Book Antiqua"/>
          <w:sz w:val="20"/>
          <w:szCs w:val="20"/>
          <w:vertAlign w:val="superscript"/>
        </w:rPr>
        <w:t>[7]</w:t>
      </w:r>
      <w:r w:rsidR="00C82479" w:rsidRPr="004E14D5">
        <w:rPr>
          <w:rFonts w:ascii="Book Antiqua" w:hAnsi="Book Antiqua"/>
          <w:sz w:val="20"/>
          <w:szCs w:val="20"/>
        </w:rPr>
        <w:t>.</w:t>
      </w:r>
    </w:p>
    <w:p w14:paraId="08119ED2" w14:textId="77777777" w:rsidR="00F0293E" w:rsidRPr="004E14D5" w:rsidRDefault="00F0293E" w:rsidP="004E14D5">
      <w:pPr>
        <w:snapToGrid w:val="0"/>
        <w:spacing w:line="360" w:lineRule="auto"/>
        <w:rPr>
          <w:rFonts w:ascii="Book Antiqua" w:hAnsi="Book Antiqua"/>
          <w:sz w:val="20"/>
          <w:szCs w:val="20"/>
        </w:rPr>
      </w:pPr>
    </w:p>
    <w:p w14:paraId="6977C409" w14:textId="2706906B"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Statistical analysis</w:t>
      </w:r>
    </w:p>
    <w:p w14:paraId="32A88C20" w14:textId="1D16C7C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All data were entered into </w:t>
      </w:r>
      <w:r w:rsidRPr="004E14D5">
        <w:rPr>
          <w:rFonts w:ascii="Book Antiqua" w:eastAsia="宋体" w:hAnsi="Book Antiqua" w:cs="Times New Roman"/>
          <w:sz w:val="20"/>
          <w:szCs w:val="20"/>
        </w:rPr>
        <w:t xml:space="preserve">the </w:t>
      </w:r>
      <w:r w:rsidRPr="004E14D5">
        <w:rPr>
          <w:rFonts w:ascii="Book Antiqua" w:hAnsi="Book Antiqua"/>
          <w:sz w:val="20"/>
          <w:szCs w:val="20"/>
        </w:rPr>
        <w:t xml:space="preserve">database in Excel, and statistical analysis was performed with SPSS 21.0 statistical software. The experimental data were all enumeration data expressed by frequency or percentage, and </w:t>
      </w:r>
      <w:r w:rsidRPr="004E14D5">
        <w:rPr>
          <w:rFonts w:ascii="Book Antiqua" w:eastAsia="宋体" w:hAnsi="Book Antiqua" w:cs="Times New Roman"/>
          <w:sz w:val="20"/>
          <w:szCs w:val="20"/>
        </w:rPr>
        <w:t xml:space="preserve">the </w:t>
      </w:r>
      <w:r w:rsidRPr="004E14D5">
        <w:rPr>
          <w:rFonts w:ascii="Book Antiqua" w:hAnsi="Book Antiqua"/>
          <w:sz w:val="20"/>
          <w:szCs w:val="20"/>
        </w:rPr>
        <w:t xml:space="preserve">chi-square test was used to analyze the </w:t>
      </w:r>
      <w:r w:rsidRPr="004E14D5">
        <w:rPr>
          <w:rFonts w:ascii="Book Antiqua" w:eastAsia="宋体" w:hAnsi="Book Antiqua" w:cs="Times New Roman"/>
          <w:sz w:val="20"/>
          <w:szCs w:val="20"/>
        </w:rPr>
        <w:t>differences in</w:t>
      </w:r>
      <w:r w:rsidRPr="004E14D5">
        <w:rPr>
          <w:rFonts w:ascii="Book Antiqua" w:hAnsi="Book Antiqua"/>
          <w:sz w:val="20"/>
          <w:szCs w:val="20"/>
        </w:rPr>
        <w:t xml:space="preserve"> the features </w:t>
      </w:r>
      <w:r w:rsidRPr="004E14D5">
        <w:rPr>
          <w:rFonts w:ascii="Book Antiqua" w:eastAsia="宋体" w:hAnsi="Book Antiqua" w:cs="Times New Roman"/>
          <w:sz w:val="20"/>
          <w:szCs w:val="20"/>
        </w:rPr>
        <w:t>of</w:t>
      </w:r>
      <w:r w:rsidRPr="004E14D5">
        <w:rPr>
          <w:rFonts w:ascii="Book Antiqua" w:hAnsi="Book Antiqua"/>
          <w:sz w:val="20"/>
          <w:szCs w:val="20"/>
        </w:rPr>
        <w:t xml:space="preserve"> US, CDFI and CEUS in </w:t>
      </w:r>
      <w:r w:rsidRPr="004E14D5">
        <w:rPr>
          <w:rFonts w:ascii="Book Antiqua" w:eastAsia="宋体" w:hAnsi="Book Antiqua" w:cs="Times New Roman"/>
          <w:sz w:val="20"/>
          <w:szCs w:val="20"/>
        </w:rPr>
        <w:t xml:space="preserve">the </w:t>
      </w:r>
      <w:r w:rsidRPr="004E14D5">
        <w:rPr>
          <w:rFonts w:ascii="Book Antiqua" w:hAnsi="Book Antiqua"/>
          <w:sz w:val="20"/>
          <w:szCs w:val="20"/>
        </w:rPr>
        <w:t xml:space="preserve">benign and malignant groups. Binary </w:t>
      </w:r>
      <w:r w:rsidRPr="004E14D5">
        <w:rPr>
          <w:rFonts w:ascii="Book Antiqua" w:eastAsia="宋体" w:hAnsi="Book Antiqua" w:cs="Times New Roman"/>
          <w:sz w:val="20"/>
          <w:szCs w:val="20"/>
        </w:rPr>
        <w:t>logistic</w:t>
      </w:r>
      <w:r w:rsidRPr="004E14D5">
        <w:rPr>
          <w:rFonts w:ascii="Book Antiqua" w:hAnsi="Book Antiqua"/>
          <w:sz w:val="20"/>
          <w:szCs w:val="20"/>
        </w:rPr>
        <w:t xml:space="preserve"> regression was used to determine the independent risk factors for malignant NMLs. With independent risk factors as independent variables</w:t>
      </w:r>
      <w:r w:rsidR="009B197C" w:rsidRPr="004E14D5">
        <w:rPr>
          <w:rFonts w:ascii="Book Antiqua" w:hAnsi="Book Antiqua"/>
          <w:sz w:val="20"/>
          <w:szCs w:val="20"/>
        </w:rPr>
        <w:t>,</w:t>
      </w:r>
      <w:r w:rsidRPr="004E14D5">
        <w:rPr>
          <w:rFonts w:ascii="Book Antiqua" w:hAnsi="Book Antiqua"/>
          <w:sz w:val="20"/>
          <w:szCs w:val="20"/>
        </w:rPr>
        <w:t xml:space="preserve"> and pathological results as dependent variables, </w:t>
      </w:r>
      <w:r w:rsidRPr="004E14D5">
        <w:rPr>
          <w:rFonts w:ascii="Book Antiqua" w:eastAsia="宋体" w:hAnsi="Book Antiqua" w:cs="Times New Roman"/>
          <w:sz w:val="20"/>
          <w:szCs w:val="20"/>
        </w:rPr>
        <w:t>a logistic</w:t>
      </w:r>
      <w:r w:rsidRPr="004E14D5">
        <w:rPr>
          <w:rFonts w:ascii="Book Antiqua" w:hAnsi="Book Antiqua"/>
          <w:sz w:val="20"/>
          <w:szCs w:val="20"/>
        </w:rPr>
        <w:t xml:space="preserve"> regression equation was built to calculate diagnostic efficiency. Based on the regression equation, the combined diagnostic efficiency of 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CEUS was obtained. The initial BI-RADS classification for NMLs was adjusted according to independent risk factors from CEUS to obtain the CEUS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 xml:space="preserve">BI-RADS diagnostic efficacy. Finally, ROC </w:t>
      </w:r>
      <w:r w:rsidRPr="004E14D5">
        <w:rPr>
          <w:rFonts w:ascii="Book Antiqua" w:hAnsi="Book Antiqua"/>
          <w:sz w:val="20"/>
          <w:szCs w:val="20"/>
        </w:rPr>
        <w:lastRenderedPageBreak/>
        <w:t>curves were drawn to compare the sensitivity, specificity, positive predictive value</w:t>
      </w:r>
      <w:r w:rsidRPr="004E14D5">
        <w:rPr>
          <w:rFonts w:ascii="Book Antiqua" w:eastAsia="宋体" w:hAnsi="Book Antiqua" w:cs="Times New Roman"/>
          <w:sz w:val="20"/>
          <w:szCs w:val="20"/>
        </w:rPr>
        <w:t xml:space="preserve"> </w:t>
      </w:r>
      <w:r w:rsidRPr="004E14D5">
        <w:rPr>
          <w:rFonts w:ascii="Book Antiqua" w:hAnsi="Book Antiqua"/>
          <w:sz w:val="20"/>
          <w:szCs w:val="20"/>
        </w:rPr>
        <w:t>(PPV), negative predictive value</w:t>
      </w:r>
      <w:r w:rsidRPr="004E14D5">
        <w:rPr>
          <w:rFonts w:ascii="Book Antiqua" w:eastAsia="宋体" w:hAnsi="Book Antiqua" w:cs="Times New Roman"/>
          <w:sz w:val="20"/>
          <w:szCs w:val="20"/>
        </w:rPr>
        <w:t xml:space="preserve"> </w:t>
      </w:r>
      <w:r w:rsidRPr="004E14D5">
        <w:rPr>
          <w:rFonts w:ascii="Book Antiqua" w:hAnsi="Book Antiqua"/>
          <w:sz w:val="20"/>
          <w:szCs w:val="20"/>
        </w:rPr>
        <w:t>(NPV), accuracy and area under the curve of the three methods.</w:t>
      </w:r>
      <w:r w:rsidR="00F0293E" w:rsidRPr="004E14D5">
        <w:rPr>
          <w:rFonts w:ascii="Book Antiqua" w:hAnsi="Book Antiqua"/>
          <w:sz w:val="20"/>
          <w:szCs w:val="20"/>
        </w:rPr>
        <w:t xml:space="preserve"> </w:t>
      </w:r>
      <w:r w:rsidR="00F0293E" w:rsidRPr="004E14D5">
        <w:rPr>
          <w:rFonts w:ascii="Book Antiqua" w:hAnsi="Book Antiqua"/>
          <w:i/>
          <w:sz w:val="20"/>
          <w:szCs w:val="20"/>
        </w:rPr>
        <w:t>P</w:t>
      </w:r>
      <w:r w:rsidRPr="004E14D5">
        <w:rPr>
          <w:rFonts w:ascii="Book Antiqua" w:hAnsi="Book Antiqua"/>
          <w:sz w:val="20"/>
          <w:szCs w:val="20"/>
        </w:rPr>
        <w:t xml:space="preserve"> &lt; 0.05 suggest</w:t>
      </w:r>
      <w:r w:rsidR="004E14D5">
        <w:rPr>
          <w:rFonts w:ascii="Book Antiqua" w:hAnsi="Book Antiqua"/>
          <w:sz w:val="20"/>
          <w:szCs w:val="20"/>
        </w:rPr>
        <w:t>ed</w:t>
      </w:r>
      <w:r w:rsidRPr="004E14D5">
        <w:rPr>
          <w:rFonts w:ascii="Book Antiqua" w:hAnsi="Book Antiqua"/>
          <w:sz w:val="20"/>
          <w:szCs w:val="20"/>
        </w:rPr>
        <w:t xml:space="preserve"> that </w:t>
      </w:r>
      <w:r w:rsidRPr="004E14D5">
        <w:rPr>
          <w:rFonts w:ascii="Book Antiqua" w:eastAsia="宋体" w:hAnsi="Book Antiqua" w:cs="Times New Roman"/>
          <w:sz w:val="20"/>
          <w:szCs w:val="20"/>
        </w:rPr>
        <w:t xml:space="preserve">the </w:t>
      </w:r>
      <w:r w:rsidRPr="004E14D5">
        <w:rPr>
          <w:rFonts w:ascii="Book Antiqua" w:hAnsi="Book Antiqua"/>
          <w:sz w:val="20"/>
          <w:szCs w:val="20"/>
        </w:rPr>
        <w:t>difference is statistically significant.</w:t>
      </w:r>
    </w:p>
    <w:p w14:paraId="07146EF6" w14:textId="77777777" w:rsidR="007E62BE" w:rsidRPr="004E14D5" w:rsidRDefault="007E62BE" w:rsidP="004E14D5">
      <w:pPr>
        <w:snapToGrid w:val="0"/>
        <w:spacing w:line="360" w:lineRule="auto"/>
        <w:rPr>
          <w:rFonts w:ascii="Book Antiqua" w:hAnsi="Book Antiqua"/>
          <w:sz w:val="20"/>
          <w:szCs w:val="20"/>
        </w:rPr>
      </w:pPr>
    </w:p>
    <w:p w14:paraId="35F183D9" w14:textId="4FB6AF44" w:rsidR="007E62BE" w:rsidRPr="004E14D5" w:rsidRDefault="00C82479" w:rsidP="004E14D5">
      <w:pPr>
        <w:snapToGrid w:val="0"/>
        <w:spacing w:line="360" w:lineRule="auto"/>
        <w:rPr>
          <w:rFonts w:ascii="Book Antiqua" w:hAnsi="Book Antiqua"/>
          <w:b/>
          <w:bCs/>
          <w:sz w:val="20"/>
          <w:szCs w:val="20"/>
          <w:u w:val="single"/>
        </w:rPr>
      </w:pPr>
      <w:r w:rsidRPr="004E14D5">
        <w:rPr>
          <w:rFonts w:ascii="Book Antiqua" w:hAnsi="Book Antiqua"/>
          <w:b/>
          <w:bCs/>
          <w:sz w:val="20"/>
          <w:szCs w:val="20"/>
          <w:u w:val="single"/>
        </w:rPr>
        <w:t>RESULTS</w:t>
      </w:r>
    </w:p>
    <w:p w14:paraId="0D5BE351" w14:textId="0DFA602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Of the 51 cases included in th</w:t>
      </w:r>
      <w:r w:rsidR="00807541" w:rsidRPr="004E14D5">
        <w:rPr>
          <w:rFonts w:ascii="Book Antiqua" w:hAnsi="Book Antiqua"/>
          <w:sz w:val="20"/>
          <w:szCs w:val="20"/>
        </w:rPr>
        <w:t>is</w:t>
      </w:r>
      <w:r w:rsidRPr="004E14D5">
        <w:rPr>
          <w:rFonts w:ascii="Book Antiqua" w:hAnsi="Book Antiqua"/>
          <w:sz w:val="20"/>
          <w:szCs w:val="20"/>
        </w:rPr>
        <w:t xml:space="preserve"> study, 28 focuses (54.90%) were benign, of which 3 (5.89%) were combined with precancerous lesions; additionally, 23 focuses (45.10%) were malignant. The pathology of the lesions is shown in Table 1.</w:t>
      </w:r>
    </w:p>
    <w:p w14:paraId="192C58D8" w14:textId="77777777" w:rsidR="007E62BE" w:rsidRPr="004E14D5" w:rsidRDefault="007E62BE" w:rsidP="004E14D5">
      <w:pPr>
        <w:snapToGrid w:val="0"/>
        <w:spacing w:line="360" w:lineRule="auto"/>
        <w:rPr>
          <w:rFonts w:ascii="Book Antiqua" w:hAnsi="Book Antiqua"/>
          <w:sz w:val="20"/>
          <w:szCs w:val="20"/>
        </w:rPr>
      </w:pPr>
    </w:p>
    <w:p w14:paraId="555915B5" w14:textId="46792F0E" w:rsidR="00065BB8" w:rsidRPr="004E14D5" w:rsidRDefault="00065BB8" w:rsidP="004E14D5">
      <w:pPr>
        <w:snapToGrid w:val="0"/>
        <w:spacing w:line="360" w:lineRule="auto"/>
        <w:rPr>
          <w:rFonts w:ascii="Book Antiqua" w:hAnsi="Book Antiqua"/>
          <w:b/>
          <w:i/>
          <w:sz w:val="20"/>
          <w:szCs w:val="20"/>
        </w:rPr>
      </w:pPr>
      <w:r w:rsidRPr="004E14D5">
        <w:rPr>
          <w:rFonts w:ascii="Book Antiqua" w:hAnsi="Book Antiqua"/>
          <w:b/>
          <w:i/>
          <w:sz w:val="20"/>
          <w:szCs w:val="20"/>
        </w:rPr>
        <w:t>Clinical information and ultrasound imaging between benign and malignant NMLs</w:t>
      </w:r>
    </w:p>
    <w:p w14:paraId="55A2A648" w14:textId="5947899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Comparisons of clinical information and US, CDFI and CEUS imaging between benign and malignant NMLs are shown in Table</w:t>
      </w:r>
      <w:r w:rsidR="003109D9" w:rsidRPr="004E14D5">
        <w:rPr>
          <w:rFonts w:ascii="Book Antiqua" w:hAnsi="Book Antiqua"/>
          <w:sz w:val="20"/>
          <w:szCs w:val="20"/>
        </w:rPr>
        <w:t>s</w:t>
      </w:r>
      <w:r w:rsidRPr="004E14D5">
        <w:rPr>
          <w:rFonts w:ascii="Book Antiqua" w:hAnsi="Book Antiqua"/>
          <w:sz w:val="20"/>
          <w:szCs w:val="20"/>
        </w:rPr>
        <w:t xml:space="preserve"> 2 and 3.</w:t>
      </w:r>
    </w:p>
    <w:p w14:paraId="5BD1F6B7" w14:textId="008156B2" w:rsidR="007E62BE" w:rsidRPr="004E14D5" w:rsidRDefault="0009267D"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The T</w:t>
      </w:r>
      <w:r w:rsidR="00C82479" w:rsidRPr="004E14D5">
        <w:rPr>
          <w:rFonts w:ascii="Book Antiqua" w:hAnsi="Book Antiqua"/>
          <w:sz w:val="20"/>
          <w:szCs w:val="20"/>
        </w:rPr>
        <w:t xml:space="preserve">able </w:t>
      </w:r>
      <w:r w:rsidRPr="004E14D5">
        <w:rPr>
          <w:rFonts w:ascii="Book Antiqua" w:hAnsi="Book Antiqua"/>
          <w:sz w:val="20"/>
          <w:szCs w:val="20"/>
        </w:rPr>
        <w:t>shows</w:t>
      </w:r>
      <w:r w:rsidR="00C82479" w:rsidRPr="004E14D5">
        <w:rPr>
          <w:rFonts w:ascii="Book Antiqua" w:hAnsi="Book Antiqua"/>
          <w:sz w:val="20"/>
          <w:szCs w:val="20"/>
        </w:rPr>
        <w:t xml:space="preserve"> no </w:t>
      </w:r>
      <w:r w:rsidR="00C82479" w:rsidRPr="004E14D5">
        <w:rPr>
          <w:rFonts w:ascii="Book Antiqua" w:eastAsia="宋体" w:hAnsi="Book Antiqua" w:cs="Times New Roman"/>
          <w:sz w:val="20"/>
          <w:szCs w:val="20"/>
        </w:rPr>
        <w:t>significant</w:t>
      </w:r>
      <w:r w:rsidR="00C82479" w:rsidRPr="004E14D5">
        <w:rPr>
          <w:rFonts w:ascii="Book Antiqua" w:hAnsi="Book Antiqua"/>
          <w:sz w:val="20"/>
          <w:szCs w:val="20"/>
        </w:rPr>
        <w:t xml:space="preserve"> difference in age and clinical symptoms in the two groups</w:t>
      </w:r>
      <w:r w:rsidR="00C82479" w:rsidRPr="004E14D5">
        <w:rPr>
          <w:rFonts w:ascii="Book Antiqua" w:eastAsia="宋体" w:hAnsi="Book Antiqua" w:cs="Times New Roman"/>
          <w:sz w:val="20"/>
          <w:szCs w:val="20"/>
        </w:rPr>
        <w:t>;</w:t>
      </w:r>
      <w:r w:rsidR="00C82479" w:rsidRPr="004E14D5">
        <w:rPr>
          <w:rFonts w:ascii="Book Antiqua" w:hAnsi="Book Antiqua"/>
          <w:sz w:val="20"/>
          <w:szCs w:val="20"/>
        </w:rPr>
        <w:t xml:space="preserve"> that is, these factors have no effect on pathology.</w:t>
      </w:r>
    </w:p>
    <w:p w14:paraId="20F2AD2A" w14:textId="2573655F"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In the US features of NMLs, microcalcifications </w:t>
      </w:r>
      <w:r w:rsidRPr="004E14D5">
        <w:rPr>
          <w:rFonts w:ascii="Book Antiqua" w:eastAsia="宋体" w:hAnsi="Book Antiqua" w:cs="Times New Roman"/>
          <w:sz w:val="20"/>
          <w:szCs w:val="20"/>
        </w:rPr>
        <w:t>were</w:t>
      </w:r>
      <w:r w:rsidRPr="004E14D5">
        <w:rPr>
          <w:rFonts w:ascii="Book Antiqua" w:hAnsi="Book Antiqua"/>
          <w:sz w:val="20"/>
          <w:szCs w:val="20"/>
        </w:rPr>
        <w:t xml:space="preserve"> different between benign and malignant NMLs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0.001), indicating that microcalcifications </w:t>
      </w:r>
      <w:r w:rsidRPr="004E14D5">
        <w:rPr>
          <w:rFonts w:ascii="Book Antiqua" w:eastAsia="宋体" w:hAnsi="Book Antiqua" w:cs="Times New Roman"/>
          <w:sz w:val="20"/>
          <w:szCs w:val="20"/>
        </w:rPr>
        <w:t>were</w:t>
      </w:r>
      <w:r w:rsidRPr="004E14D5">
        <w:rPr>
          <w:rFonts w:ascii="Book Antiqua" w:hAnsi="Book Antiqua"/>
          <w:sz w:val="20"/>
          <w:szCs w:val="20"/>
        </w:rPr>
        <w:t xml:space="preserve"> associated with malignant NMLs.</w:t>
      </w:r>
    </w:p>
    <w:p w14:paraId="18E9E034" w14:textId="5A631701"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Regarding CEUS features, enhancement time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0.006), enhancement intensity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0.002), lesion scope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0.000), and peripheral blood vessels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0.046) were different between benign and malignant NMLs. </w:t>
      </w:r>
      <w:r w:rsidR="00F765A7" w:rsidRPr="004E14D5">
        <w:rPr>
          <w:rFonts w:ascii="Book Antiqua" w:hAnsi="Book Antiqua"/>
          <w:sz w:val="20"/>
          <w:szCs w:val="20"/>
        </w:rPr>
        <w:t>E</w:t>
      </w:r>
      <w:r w:rsidRPr="004E14D5">
        <w:rPr>
          <w:rFonts w:ascii="Book Antiqua" w:hAnsi="Book Antiqua"/>
          <w:sz w:val="20"/>
          <w:szCs w:val="20"/>
        </w:rPr>
        <w:t xml:space="preserve">arlier enhancement, higher enhancement, range expansion, and lesions of peripheral blood vessels in contrast-enhanced </w:t>
      </w:r>
      <w:r w:rsidR="005574B1" w:rsidRPr="004E14D5">
        <w:rPr>
          <w:rFonts w:ascii="Book Antiqua" w:hAnsi="Book Antiqua"/>
          <w:sz w:val="20"/>
          <w:szCs w:val="20"/>
        </w:rPr>
        <w:t>US</w:t>
      </w:r>
      <w:r w:rsidRPr="004E14D5">
        <w:rPr>
          <w:rFonts w:ascii="Book Antiqua" w:hAnsi="Book Antiqua"/>
          <w:sz w:val="20"/>
          <w:szCs w:val="20"/>
        </w:rPr>
        <w:t xml:space="preserve"> suggested malignant lesions.</w:t>
      </w:r>
    </w:p>
    <w:p w14:paraId="5F4AEA5A" w14:textId="77777777" w:rsidR="007E62BE" w:rsidRPr="004E14D5" w:rsidRDefault="007E62BE" w:rsidP="004E14D5">
      <w:pPr>
        <w:snapToGrid w:val="0"/>
        <w:spacing w:line="360" w:lineRule="auto"/>
        <w:rPr>
          <w:rFonts w:ascii="Book Antiqua" w:hAnsi="Book Antiqua"/>
          <w:sz w:val="20"/>
          <w:szCs w:val="20"/>
        </w:rPr>
      </w:pPr>
    </w:p>
    <w:p w14:paraId="580D7921" w14:textId="0F7A860B"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 xml:space="preserve">Independent risk factors and </w:t>
      </w:r>
      <w:r w:rsidRPr="004E14D5">
        <w:rPr>
          <w:rFonts w:ascii="Book Antiqua" w:eastAsia="宋体" w:hAnsi="Book Antiqua" w:cs="Times New Roman"/>
          <w:b/>
          <w:i/>
          <w:sz w:val="20"/>
          <w:szCs w:val="20"/>
        </w:rPr>
        <w:t>logistic</w:t>
      </w:r>
      <w:r w:rsidRPr="004E14D5">
        <w:rPr>
          <w:rFonts w:ascii="Book Antiqua" w:hAnsi="Book Antiqua"/>
          <w:b/>
          <w:i/>
          <w:sz w:val="20"/>
          <w:szCs w:val="20"/>
        </w:rPr>
        <w:t xml:space="preserve"> regression formula</w:t>
      </w:r>
    </w:p>
    <w:p w14:paraId="17ECB930" w14:textId="172AB4C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Binary </w:t>
      </w:r>
      <w:r w:rsidRPr="004E14D5">
        <w:rPr>
          <w:rFonts w:ascii="Book Antiqua" w:eastAsia="宋体" w:hAnsi="Book Antiqua" w:cs="Times New Roman"/>
          <w:sz w:val="20"/>
          <w:szCs w:val="20"/>
        </w:rPr>
        <w:t>logistic</w:t>
      </w:r>
      <w:r w:rsidRPr="004E14D5">
        <w:rPr>
          <w:rFonts w:ascii="Book Antiqua" w:hAnsi="Book Antiqua"/>
          <w:sz w:val="20"/>
          <w:szCs w:val="20"/>
        </w:rPr>
        <w:t xml:space="preserve"> regression analysis was used to identify the independent risk factors for malignant NMLs. </w:t>
      </w:r>
      <w:r w:rsidRPr="004E14D5">
        <w:rPr>
          <w:rFonts w:ascii="Book Antiqua" w:eastAsia="宋体" w:hAnsi="Book Antiqua" w:cs="Times New Roman"/>
          <w:sz w:val="20"/>
          <w:szCs w:val="20"/>
        </w:rPr>
        <w:t>The selected risk</w:t>
      </w:r>
      <w:r w:rsidRPr="004E14D5">
        <w:rPr>
          <w:rFonts w:ascii="Book Antiqua" w:hAnsi="Book Antiqua"/>
          <w:sz w:val="20"/>
          <w:szCs w:val="20"/>
        </w:rPr>
        <w:t xml:space="preserve"> factors included microcalcifications, enhancement time, enhancement intensity, lesion scope, and peripheral blood vessels. Binary </w:t>
      </w:r>
      <w:r w:rsidRPr="004E14D5">
        <w:rPr>
          <w:rFonts w:ascii="Book Antiqua" w:eastAsia="宋体" w:hAnsi="Book Antiqua" w:cs="Times New Roman"/>
          <w:sz w:val="20"/>
          <w:szCs w:val="20"/>
        </w:rPr>
        <w:t>logistic</w:t>
      </w:r>
      <w:r w:rsidRPr="004E14D5">
        <w:rPr>
          <w:rFonts w:ascii="Book Antiqua" w:hAnsi="Book Antiqua"/>
          <w:sz w:val="20"/>
          <w:szCs w:val="20"/>
        </w:rPr>
        <w:t xml:space="preserve"> regression analysis was conducted for all of these factors, and microcalcifications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0.035), higher enhancement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0.041), and lesion scope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0.008) were identified as independent risk factors. The regression equation is</w:t>
      </w:r>
      <w:r w:rsidRPr="004E14D5">
        <w:rPr>
          <w:rFonts w:ascii="Book Antiqua" w:eastAsia="宋体" w:hAnsi="Book Antiqua" w:cs="Times New Roman"/>
          <w:sz w:val="20"/>
          <w:szCs w:val="20"/>
        </w:rPr>
        <w:t xml:space="preserve"> as follows</w:t>
      </w:r>
      <w:r w:rsidRPr="004E14D5">
        <w:rPr>
          <w:rFonts w:ascii="Book Antiqua" w:hAnsi="Book Antiqua"/>
          <w:sz w:val="20"/>
          <w:szCs w:val="20"/>
        </w:rPr>
        <w:t>:</w:t>
      </w:r>
    </w:p>
    <w:p w14:paraId="6F8923E0" w14:textId="5BED1C7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Logit</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i/>
          <w:sz w:val="20"/>
          <w:szCs w:val="20"/>
        </w:rPr>
        <w:t>P</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-27.266</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(4.008</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combined microcalcification)</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(5.386</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peripheral blood vessels) + (4.885</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higher enhancement)</w:t>
      </w:r>
    </w:p>
    <w:p w14:paraId="7B32467A" w14:textId="26765EF3"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The area under the ROC curve obtained by this equation was 0.907. When the cut-off value was 0.5, the sensitivity was 95.7% and the specificity was 85.7%.</w:t>
      </w:r>
    </w:p>
    <w:p w14:paraId="52C6AB22" w14:textId="77777777" w:rsidR="007E62BE" w:rsidRPr="004E14D5" w:rsidRDefault="007E62BE" w:rsidP="004E14D5">
      <w:pPr>
        <w:snapToGrid w:val="0"/>
        <w:spacing w:line="360" w:lineRule="auto"/>
        <w:rPr>
          <w:rFonts w:ascii="Book Antiqua" w:hAnsi="Book Antiqua"/>
          <w:sz w:val="20"/>
          <w:szCs w:val="20"/>
        </w:rPr>
      </w:pPr>
    </w:p>
    <w:p w14:paraId="2AA01816" w14:textId="326909DF"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 xml:space="preserve">Combined diagnosis based on </w:t>
      </w:r>
      <w:r w:rsidRPr="004E14D5">
        <w:rPr>
          <w:rFonts w:ascii="Book Antiqua" w:eastAsia="宋体" w:hAnsi="Book Antiqua" w:cs="Times New Roman"/>
          <w:b/>
          <w:i/>
          <w:sz w:val="20"/>
          <w:szCs w:val="20"/>
        </w:rPr>
        <w:t xml:space="preserve">the </w:t>
      </w:r>
      <w:r w:rsidRPr="004E14D5">
        <w:rPr>
          <w:rFonts w:ascii="Book Antiqua" w:hAnsi="Book Antiqua"/>
          <w:b/>
          <w:i/>
          <w:sz w:val="20"/>
          <w:szCs w:val="20"/>
        </w:rPr>
        <w:t>regression equation</w:t>
      </w:r>
    </w:p>
    <w:p w14:paraId="5AC8CA93" w14:textId="6C89531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Among the three risk factors (microcalcifications, higher enhancement, and lesion scope), lesions with no or only one risk factor were defined as possibly benign, and lesions with two or three risk factors were defined as potentially malignant. The sensitivity, specificity, PPV, NPV and accuracy of the </w:t>
      </w:r>
      <w:r w:rsidRPr="004E14D5">
        <w:rPr>
          <w:rFonts w:ascii="Book Antiqua" w:hAnsi="Book Antiqua"/>
          <w:sz w:val="20"/>
          <w:szCs w:val="20"/>
        </w:rPr>
        <w:lastRenderedPageBreak/>
        <w:t>diagnosis by this method were 87.0%, 92.9%, 90.9%, 89.7% and 90.2%, respectively.</w:t>
      </w:r>
    </w:p>
    <w:p w14:paraId="64104749" w14:textId="77777777" w:rsidR="007E62BE" w:rsidRPr="004E14D5" w:rsidRDefault="007E62BE" w:rsidP="004E14D5">
      <w:pPr>
        <w:snapToGrid w:val="0"/>
        <w:spacing w:line="360" w:lineRule="auto"/>
        <w:rPr>
          <w:rFonts w:ascii="Book Antiqua" w:hAnsi="Book Antiqua"/>
          <w:sz w:val="20"/>
          <w:szCs w:val="20"/>
        </w:rPr>
      </w:pPr>
    </w:p>
    <w:p w14:paraId="5F8BAC36" w14:textId="02AC7C4B"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Adjustment of the initial BI-RADS classification of 51 NMLs according to CEUS features</w:t>
      </w:r>
    </w:p>
    <w:p w14:paraId="0C5A74A7" w14:textId="18929F4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The independent risk factors identified by CEUS for malignant NMLs were higher enhancement and lesion scope. The adjustment method is shown in Table 4. According to the number of contrast-enhanced </w:t>
      </w:r>
      <w:r w:rsidR="005574B1" w:rsidRPr="004E14D5">
        <w:rPr>
          <w:rFonts w:ascii="Book Antiqua" w:hAnsi="Book Antiqua"/>
          <w:sz w:val="20"/>
          <w:szCs w:val="20"/>
        </w:rPr>
        <w:t>US</w:t>
      </w:r>
      <w:r w:rsidRPr="004E14D5">
        <w:rPr>
          <w:rFonts w:ascii="Book Antiqua" w:hAnsi="Book Antiqua"/>
          <w:sz w:val="20"/>
          <w:szCs w:val="20"/>
        </w:rPr>
        <w:t xml:space="preserve"> features that were independent risk factors for NMLs, the classification</w:t>
      </w:r>
      <w:r w:rsidR="00F765A7" w:rsidRPr="004E14D5">
        <w:rPr>
          <w:rFonts w:ascii="Book Antiqua" w:hAnsi="Book Antiqua"/>
          <w:sz w:val="20"/>
          <w:szCs w:val="20"/>
        </w:rPr>
        <w:t>s included</w:t>
      </w:r>
      <w:r w:rsidRPr="004E14D5">
        <w:rPr>
          <w:rFonts w:ascii="Book Antiqua" w:hAnsi="Book Antiqua"/>
          <w:sz w:val="20"/>
          <w:szCs w:val="20"/>
        </w:rPr>
        <w:t xml:space="preserve"> decreased (Fig</w:t>
      </w:r>
      <w:r w:rsidR="006419C9" w:rsidRPr="004E14D5">
        <w:rPr>
          <w:rFonts w:ascii="Book Antiqua" w:hAnsi="Book Antiqua"/>
          <w:sz w:val="20"/>
          <w:szCs w:val="20"/>
        </w:rPr>
        <w:t>ure</w:t>
      </w:r>
      <w:r w:rsidRPr="004E14D5">
        <w:rPr>
          <w:rFonts w:ascii="Book Antiqua" w:hAnsi="Book Antiqua"/>
          <w:sz w:val="20"/>
          <w:szCs w:val="20"/>
        </w:rPr>
        <w:t xml:space="preserve"> 1), remained unchanged (Fig</w:t>
      </w:r>
      <w:r w:rsidR="006419C9" w:rsidRPr="004E14D5">
        <w:rPr>
          <w:rFonts w:ascii="Book Antiqua" w:hAnsi="Book Antiqua"/>
          <w:sz w:val="20"/>
          <w:szCs w:val="20"/>
        </w:rPr>
        <w:t>ure</w:t>
      </w:r>
      <w:r w:rsidRPr="004E14D5">
        <w:rPr>
          <w:rFonts w:ascii="Book Antiqua" w:hAnsi="Book Antiqua"/>
          <w:sz w:val="20"/>
          <w:szCs w:val="20"/>
        </w:rPr>
        <w:t xml:space="preserve"> 2) or increased (Fig</w:t>
      </w:r>
      <w:r w:rsidR="006419C9" w:rsidRPr="004E14D5">
        <w:rPr>
          <w:rFonts w:ascii="Book Antiqua" w:hAnsi="Book Antiqua"/>
          <w:sz w:val="20"/>
          <w:szCs w:val="20"/>
        </w:rPr>
        <w:t>ure</w:t>
      </w:r>
      <w:r w:rsidRPr="004E14D5">
        <w:rPr>
          <w:rFonts w:ascii="Book Antiqua" w:hAnsi="Book Antiqua"/>
          <w:sz w:val="20"/>
          <w:szCs w:val="20"/>
        </w:rPr>
        <w:t xml:space="preserve"> 3).</w:t>
      </w:r>
    </w:p>
    <w:p w14:paraId="0539E6C4" w14:textId="4BF659EA"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The BI-RADS classifications </w:t>
      </w:r>
      <w:r w:rsidR="00F765A7" w:rsidRPr="004E14D5">
        <w:rPr>
          <w:rFonts w:ascii="Book Antiqua" w:hAnsi="Book Antiqua"/>
          <w:sz w:val="20"/>
          <w:szCs w:val="20"/>
        </w:rPr>
        <w:t>for</w:t>
      </w:r>
      <w:r w:rsidRPr="004E14D5">
        <w:rPr>
          <w:rFonts w:ascii="Book Antiqua" w:hAnsi="Book Antiqua"/>
          <w:sz w:val="20"/>
          <w:szCs w:val="20"/>
        </w:rPr>
        <w:t xml:space="preserve"> 51 cases of NMLs before and after adjustment are shown in Table 5.</w:t>
      </w:r>
    </w:p>
    <w:p w14:paraId="1956943E" w14:textId="0186AF9F"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As </w:t>
      </w:r>
      <w:r w:rsidRPr="004E14D5">
        <w:rPr>
          <w:rFonts w:ascii="Book Antiqua" w:eastAsia="宋体" w:hAnsi="Book Antiqua" w:cs="Times New Roman"/>
          <w:sz w:val="20"/>
          <w:szCs w:val="20"/>
        </w:rPr>
        <w:t xml:space="preserve">shown in </w:t>
      </w:r>
      <w:r w:rsidRPr="004E14D5">
        <w:rPr>
          <w:rFonts w:ascii="Book Antiqua" w:hAnsi="Book Antiqua"/>
          <w:sz w:val="20"/>
          <w:szCs w:val="20"/>
        </w:rPr>
        <w:t xml:space="preserve">Table 5, after adjustment, classification of the 51 cases changed, showing a decrease in the number of type 4 cases (4a decreased by 12 cases, 4b decreased by 4 cases, and 4c decreased by 5 cases) and an increase in the number of type 3 and type 5 cases (type 2 increased by 12 cases and type 5 increased by 9 cases). After </w:t>
      </w:r>
      <w:r w:rsidRPr="004E14D5">
        <w:rPr>
          <w:rFonts w:ascii="Book Antiqua" w:eastAsia="宋体" w:hAnsi="Book Antiqua" w:cs="Times New Roman"/>
          <w:sz w:val="20"/>
          <w:szCs w:val="20"/>
        </w:rPr>
        <w:t xml:space="preserve">adjusting </w:t>
      </w:r>
      <w:r w:rsidRPr="004E14D5">
        <w:rPr>
          <w:rFonts w:ascii="Book Antiqua" w:hAnsi="Book Antiqua"/>
          <w:sz w:val="20"/>
          <w:szCs w:val="20"/>
        </w:rPr>
        <w:t xml:space="preserve">the classification of NMLs according to the independent risk factors identified by contrast-enhanced </w:t>
      </w:r>
      <w:r w:rsidR="005574B1" w:rsidRPr="004E14D5">
        <w:rPr>
          <w:rFonts w:ascii="Book Antiqua" w:hAnsi="Book Antiqua"/>
          <w:sz w:val="20"/>
          <w:szCs w:val="20"/>
        </w:rPr>
        <w:t>US</w:t>
      </w:r>
      <w:r w:rsidRPr="004E14D5">
        <w:rPr>
          <w:rFonts w:ascii="Book Antiqua" w:hAnsi="Book Antiqua"/>
          <w:sz w:val="20"/>
          <w:szCs w:val="20"/>
        </w:rPr>
        <w:t xml:space="preserve">, the sensitivity, specificity, </w:t>
      </w:r>
      <w:r w:rsidR="00F0293E" w:rsidRPr="004E14D5">
        <w:rPr>
          <w:rFonts w:ascii="Book Antiqua" w:hAnsi="Book Antiqua"/>
          <w:sz w:val="20"/>
          <w:szCs w:val="20"/>
        </w:rPr>
        <w:t>PPV</w:t>
      </w:r>
      <w:r w:rsidRPr="004E14D5">
        <w:rPr>
          <w:rFonts w:ascii="Book Antiqua" w:hAnsi="Book Antiqua"/>
          <w:sz w:val="20"/>
          <w:szCs w:val="20"/>
        </w:rPr>
        <w:t xml:space="preserve">, </w:t>
      </w:r>
      <w:r w:rsidR="00F0293E" w:rsidRPr="004E14D5">
        <w:rPr>
          <w:rFonts w:ascii="Book Antiqua" w:hAnsi="Book Antiqua"/>
          <w:sz w:val="20"/>
          <w:szCs w:val="20"/>
        </w:rPr>
        <w:t>NPV</w:t>
      </w:r>
      <w:r w:rsidRPr="004E14D5">
        <w:rPr>
          <w:rFonts w:ascii="Book Antiqua" w:hAnsi="Book Antiqua"/>
          <w:sz w:val="20"/>
          <w:szCs w:val="20"/>
        </w:rPr>
        <w:t xml:space="preserve"> and accuracy of NML diagnosis were 91.3%, 89.2%, 87.5%, 92.6% and 90.2%, respectively.</w:t>
      </w:r>
    </w:p>
    <w:p w14:paraId="2981DA5A" w14:textId="77777777" w:rsidR="007E62BE" w:rsidRPr="004E14D5" w:rsidRDefault="007E62BE" w:rsidP="004E14D5">
      <w:pPr>
        <w:snapToGrid w:val="0"/>
        <w:spacing w:line="360" w:lineRule="auto"/>
        <w:rPr>
          <w:rFonts w:ascii="Book Antiqua" w:hAnsi="Book Antiqua"/>
          <w:sz w:val="20"/>
          <w:szCs w:val="20"/>
        </w:rPr>
      </w:pPr>
    </w:p>
    <w:p w14:paraId="75A281A3" w14:textId="3113F147"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ROC curves</w:t>
      </w:r>
    </w:p>
    <w:p w14:paraId="76544D56" w14:textId="09737EF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The ROC curves of the US,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and 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BI-RADS methods are shown in Figure 4</w:t>
      </w:r>
      <w:r w:rsidRPr="004E14D5">
        <w:rPr>
          <w:rFonts w:ascii="Book Antiqua" w:eastAsia="宋体" w:hAnsi="Book Antiqua" w:cs="Times New Roman"/>
          <w:sz w:val="20"/>
          <w:szCs w:val="20"/>
        </w:rPr>
        <w:t>,</w:t>
      </w:r>
      <w:r w:rsidRPr="004E14D5">
        <w:rPr>
          <w:rFonts w:ascii="Book Antiqua" w:hAnsi="Book Antiqua"/>
          <w:sz w:val="20"/>
          <w:szCs w:val="20"/>
        </w:rPr>
        <w:t xml:space="preserve"> and their diagnostic efficiency is shown in Table 6. </w:t>
      </w:r>
      <w:r w:rsidR="00F765A7" w:rsidRPr="004E14D5">
        <w:rPr>
          <w:rFonts w:ascii="Book Antiqua" w:hAnsi="Book Antiqua"/>
          <w:sz w:val="20"/>
          <w:szCs w:val="20"/>
        </w:rPr>
        <w:t>A</w:t>
      </w:r>
      <w:r w:rsidRPr="004E14D5">
        <w:rPr>
          <w:rFonts w:ascii="Book Antiqua" w:hAnsi="Book Antiqua"/>
          <w:sz w:val="20"/>
          <w:szCs w:val="20"/>
        </w:rPr>
        <w:t>reas under the curves for the US,</w:t>
      </w:r>
      <w:r w:rsidR="006419C9" w:rsidRPr="004E14D5">
        <w:rPr>
          <w:rFonts w:ascii="Book Antiqua" w:hAnsi="Book Antiqua"/>
          <w:sz w:val="20"/>
          <w:szCs w:val="20"/>
        </w:rPr>
        <w:t xml:space="preserve"> </w:t>
      </w:r>
      <w:r w:rsidRPr="004E14D5">
        <w:rPr>
          <w:rFonts w:ascii="Book Antiqua" w:hAnsi="Book Antiqua"/>
          <w:sz w:val="20"/>
          <w:szCs w:val="20"/>
        </w:rPr>
        <w:t>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w:t>
      </w:r>
      <w:r w:rsidR="006419C9" w:rsidRPr="004E14D5">
        <w:rPr>
          <w:rFonts w:ascii="Book Antiqua" w:hAnsi="Book Antiqua"/>
          <w:sz w:val="20"/>
          <w:szCs w:val="20"/>
        </w:rPr>
        <w:t xml:space="preserve"> </w:t>
      </w:r>
      <w:r w:rsidRPr="004E14D5">
        <w:rPr>
          <w:rFonts w:ascii="Book Antiqua" w:hAnsi="Book Antiqua"/>
          <w:sz w:val="20"/>
          <w:szCs w:val="20"/>
        </w:rPr>
        <w:t>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BI-RADS were 0.752, 0.877, and 0.903, respectively. </w:t>
      </w:r>
      <w:r w:rsidRPr="004E14D5">
        <w:rPr>
          <w:rFonts w:ascii="Book Antiqua" w:eastAsia="宋体" w:hAnsi="Book Antiqua" w:cs="Times New Roman"/>
          <w:sz w:val="20"/>
          <w:szCs w:val="20"/>
        </w:rPr>
        <w:t xml:space="preserve">The </w:t>
      </w:r>
      <w:r w:rsidR="00F765A7" w:rsidRPr="004E14D5">
        <w:rPr>
          <w:rFonts w:ascii="Book Antiqua" w:eastAsia="宋体" w:hAnsi="Book Antiqua" w:cs="Times New Roman"/>
          <w:sz w:val="20"/>
          <w:szCs w:val="20"/>
        </w:rPr>
        <w:t>T</w:t>
      </w:r>
      <w:r w:rsidRPr="004E14D5">
        <w:rPr>
          <w:rFonts w:ascii="Book Antiqua" w:eastAsia="宋体" w:hAnsi="Book Antiqua" w:cs="Times New Roman"/>
          <w:sz w:val="20"/>
          <w:szCs w:val="20"/>
        </w:rPr>
        <w:t xml:space="preserve">able shows </w:t>
      </w:r>
      <w:r w:rsidRPr="004E14D5">
        <w:rPr>
          <w:rFonts w:ascii="Book Antiqua" w:hAnsi="Book Antiqua"/>
          <w:sz w:val="20"/>
          <w:szCs w:val="20"/>
        </w:rPr>
        <w:t>that the diagnostic sensitivity and specificity of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and 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BI-RADS methods were significantly improved compared with that of US, and the </w:t>
      </w:r>
      <w:r w:rsidR="00F0293E" w:rsidRPr="004E14D5">
        <w:rPr>
          <w:rFonts w:ascii="Book Antiqua" w:hAnsi="Book Antiqua"/>
          <w:sz w:val="20"/>
          <w:szCs w:val="20"/>
        </w:rPr>
        <w:t xml:space="preserve">area under the curve </w:t>
      </w:r>
      <w:r w:rsidRPr="004E14D5">
        <w:rPr>
          <w:rFonts w:ascii="Book Antiqua" w:hAnsi="Book Antiqua"/>
          <w:sz w:val="20"/>
          <w:szCs w:val="20"/>
        </w:rPr>
        <w:t>between US and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w:t>
      </w:r>
      <w:r w:rsidRPr="004E14D5">
        <w:rPr>
          <w:rFonts w:ascii="Book Antiqua" w:hAnsi="Book Antiqua"/>
          <w:i/>
          <w:sz w:val="20"/>
          <w:szCs w:val="20"/>
        </w:rPr>
        <w:t>Z</w:t>
      </w:r>
      <w:r w:rsidR="006419C9" w:rsidRPr="004E14D5">
        <w:rPr>
          <w:rFonts w:ascii="Book Antiqua" w:hAnsi="Book Antiqua"/>
          <w:i/>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2.050,</w:t>
      </w:r>
      <w:r w:rsidR="006419C9" w:rsidRPr="004E14D5">
        <w:rPr>
          <w:rFonts w:ascii="Book Antiqua" w:hAnsi="Book Antiqua"/>
          <w:sz w:val="20"/>
          <w:szCs w:val="20"/>
        </w:rPr>
        <w:t xml:space="preserv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0.040) and between US and 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BI-RADS (</w:t>
      </w:r>
      <w:r w:rsidRPr="004E14D5">
        <w:rPr>
          <w:rFonts w:ascii="Book Antiqua" w:hAnsi="Book Antiqua"/>
          <w:i/>
          <w:sz w:val="20"/>
          <w:szCs w:val="20"/>
        </w:rPr>
        <w:t>Z</w:t>
      </w:r>
      <w:r w:rsidR="006419C9" w:rsidRPr="004E14D5">
        <w:rPr>
          <w:rFonts w:ascii="Book Antiqua" w:hAnsi="Book Antiqua"/>
          <w:i/>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3.280,</w:t>
      </w:r>
      <w:r w:rsidR="006419C9" w:rsidRPr="004E14D5">
        <w:rPr>
          <w:rFonts w:ascii="Book Antiqua" w:hAnsi="Book Antiqua"/>
          <w:sz w:val="20"/>
          <w:szCs w:val="20"/>
        </w:rPr>
        <w:t xml:space="preserv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0.001) were </w:t>
      </w:r>
      <w:r w:rsidRPr="004E14D5">
        <w:rPr>
          <w:rFonts w:ascii="Book Antiqua" w:eastAsia="宋体" w:hAnsi="Book Antiqua" w:cs="Times New Roman"/>
          <w:sz w:val="20"/>
          <w:szCs w:val="20"/>
        </w:rPr>
        <w:t>significantly</w:t>
      </w:r>
      <w:r w:rsidRPr="004E14D5">
        <w:rPr>
          <w:rFonts w:ascii="Book Antiqua" w:hAnsi="Book Antiqua"/>
          <w:sz w:val="20"/>
          <w:szCs w:val="20"/>
        </w:rPr>
        <w:t xml:space="preserve"> different. There </w:t>
      </w:r>
      <w:r w:rsidRPr="004E14D5">
        <w:rPr>
          <w:rFonts w:ascii="Book Antiqua" w:eastAsia="宋体" w:hAnsi="Book Antiqua" w:cs="Times New Roman"/>
          <w:sz w:val="20"/>
          <w:szCs w:val="20"/>
        </w:rPr>
        <w:t>was</w:t>
      </w:r>
      <w:r w:rsidRPr="004E14D5">
        <w:rPr>
          <w:rFonts w:ascii="Book Antiqua" w:hAnsi="Book Antiqua"/>
          <w:sz w:val="20"/>
          <w:szCs w:val="20"/>
        </w:rPr>
        <w:t xml:space="preserve"> no </w:t>
      </w:r>
      <w:r w:rsidRPr="004E14D5">
        <w:rPr>
          <w:rFonts w:ascii="Book Antiqua" w:eastAsia="宋体" w:hAnsi="Book Antiqua" w:cs="Times New Roman"/>
          <w:sz w:val="20"/>
          <w:szCs w:val="20"/>
        </w:rPr>
        <w:t>significant</w:t>
      </w:r>
      <w:r w:rsidRPr="004E14D5">
        <w:rPr>
          <w:rFonts w:ascii="Book Antiqua" w:hAnsi="Book Antiqua"/>
          <w:sz w:val="20"/>
          <w:szCs w:val="20"/>
        </w:rPr>
        <w:t xml:space="preserve"> difference in the areas under the curves between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and 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BI-RADS</w:t>
      </w:r>
      <w:r w:rsidR="006419C9" w:rsidRPr="004E14D5">
        <w:rPr>
          <w:rFonts w:ascii="Book Antiqua" w:hAnsi="Book Antiqua"/>
          <w:sz w:val="20"/>
          <w:szCs w:val="20"/>
        </w:rPr>
        <w:t xml:space="preserve"> </w:t>
      </w:r>
      <w:r w:rsidRPr="004E14D5">
        <w:rPr>
          <w:rFonts w:ascii="Book Antiqua" w:hAnsi="Book Antiqua"/>
          <w:sz w:val="20"/>
          <w:szCs w:val="20"/>
        </w:rPr>
        <w:t>(</w:t>
      </w:r>
      <w:r w:rsidRPr="004E14D5">
        <w:rPr>
          <w:rFonts w:ascii="Book Antiqua" w:hAnsi="Book Antiqua"/>
          <w:i/>
          <w:sz w:val="20"/>
          <w:szCs w:val="20"/>
        </w:rPr>
        <w:t>Z</w:t>
      </w:r>
      <w:r w:rsidR="006419C9" w:rsidRPr="004E14D5">
        <w:rPr>
          <w:rFonts w:ascii="Book Antiqua" w:hAnsi="Book Antiqua"/>
          <w:i/>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0.545,</w:t>
      </w:r>
      <w:r w:rsidR="006419C9" w:rsidRPr="004E14D5">
        <w:rPr>
          <w:rFonts w:ascii="Book Antiqua" w:hAnsi="Book Antiqua"/>
          <w:sz w:val="20"/>
          <w:szCs w:val="20"/>
        </w:rPr>
        <w:t xml:space="preserv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0.586).</w:t>
      </w:r>
    </w:p>
    <w:p w14:paraId="1B27D7A7" w14:textId="77777777" w:rsidR="007E62BE" w:rsidRPr="004E14D5" w:rsidRDefault="007E62BE" w:rsidP="004E14D5">
      <w:pPr>
        <w:snapToGrid w:val="0"/>
        <w:spacing w:line="360" w:lineRule="auto"/>
        <w:rPr>
          <w:rFonts w:ascii="Book Antiqua" w:hAnsi="Book Antiqua"/>
          <w:sz w:val="20"/>
          <w:szCs w:val="20"/>
        </w:rPr>
      </w:pPr>
    </w:p>
    <w:p w14:paraId="6288DB70" w14:textId="1BA694D2" w:rsidR="007E62BE" w:rsidRPr="004E14D5" w:rsidRDefault="00C82479" w:rsidP="004E14D5">
      <w:pPr>
        <w:snapToGrid w:val="0"/>
        <w:spacing w:line="360" w:lineRule="auto"/>
        <w:rPr>
          <w:rFonts w:ascii="Book Antiqua" w:hAnsi="Book Antiqua"/>
          <w:b/>
          <w:bCs/>
          <w:sz w:val="20"/>
          <w:szCs w:val="20"/>
          <w:u w:val="single"/>
        </w:rPr>
      </w:pPr>
      <w:r w:rsidRPr="004E14D5">
        <w:rPr>
          <w:rFonts w:ascii="Book Antiqua" w:hAnsi="Book Antiqua"/>
          <w:b/>
          <w:bCs/>
          <w:sz w:val="20"/>
          <w:szCs w:val="20"/>
          <w:u w:val="single"/>
        </w:rPr>
        <w:t>DISCUSSION</w:t>
      </w:r>
    </w:p>
    <w:p w14:paraId="37573340" w14:textId="442763A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Breast NMLs are very common in the clinic, accounting for 9.2% of all breast lesions</w:t>
      </w:r>
      <w:r w:rsidRPr="004E14D5">
        <w:rPr>
          <w:rFonts w:ascii="Book Antiqua" w:eastAsia="宋体" w:hAnsi="Book Antiqua"/>
          <w:sz w:val="20"/>
          <w:szCs w:val="20"/>
          <w:vertAlign w:val="superscript"/>
        </w:rPr>
        <w:t>[4]</w:t>
      </w:r>
      <w:r w:rsidRPr="004E14D5">
        <w:rPr>
          <w:rFonts w:ascii="Book Antiqua" w:hAnsi="Book Antiqua"/>
          <w:sz w:val="20"/>
          <w:szCs w:val="20"/>
        </w:rPr>
        <w:t>. The pathology of benign NMLs is mostly adenosis, and malignant NMLs are mostly intraductal carcinomas and invasive ductal carcinomas. ACR BI-RADS-US cannot classify breast NMLs</w:t>
      </w:r>
      <w:r w:rsidR="00F765A7" w:rsidRPr="004E14D5">
        <w:rPr>
          <w:rFonts w:ascii="Book Antiqua" w:hAnsi="Book Antiqua"/>
          <w:sz w:val="20"/>
          <w:szCs w:val="20"/>
        </w:rPr>
        <w:t>,</w:t>
      </w:r>
      <w:r w:rsidRPr="004E14D5">
        <w:rPr>
          <w:rFonts w:ascii="Book Antiqua" w:hAnsi="Book Antiqua"/>
          <w:sz w:val="20"/>
          <w:szCs w:val="20"/>
        </w:rPr>
        <w:t xml:space="preserve"> and has low diagnostic specificity</w:t>
      </w:r>
      <w:r w:rsidRPr="004E14D5">
        <w:rPr>
          <w:rFonts w:ascii="Book Antiqua" w:eastAsia="宋体" w:hAnsi="Book Antiqua"/>
          <w:sz w:val="20"/>
          <w:szCs w:val="20"/>
          <w:vertAlign w:val="superscript"/>
        </w:rPr>
        <w:t>[1,3]</w:t>
      </w:r>
      <w:r w:rsidRPr="004E14D5">
        <w:rPr>
          <w:rFonts w:ascii="Book Antiqua" w:hAnsi="Book Antiqua"/>
          <w:sz w:val="20"/>
          <w:szCs w:val="20"/>
        </w:rPr>
        <w:t xml:space="preserve">. Contrast-enhanced </w:t>
      </w:r>
      <w:r w:rsidR="005574B1" w:rsidRPr="004E14D5">
        <w:rPr>
          <w:rFonts w:ascii="Book Antiqua" w:hAnsi="Book Antiqua"/>
          <w:sz w:val="20"/>
          <w:szCs w:val="20"/>
        </w:rPr>
        <w:t>US</w:t>
      </w:r>
      <w:r w:rsidRPr="004E14D5">
        <w:rPr>
          <w:rFonts w:ascii="Book Antiqua" w:hAnsi="Book Antiqua"/>
          <w:sz w:val="20"/>
          <w:szCs w:val="20"/>
        </w:rPr>
        <w:t xml:space="preserve"> can provide information on the blood supply of the lesions, but there are few studies on the contrast-enhanced </w:t>
      </w:r>
      <w:r w:rsidR="005574B1" w:rsidRPr="004E14D5">
        <w:rPr>
          <w:rFonts w:ascii="Book Antiqua" w:hAnsi="Book Antiqua"/>
          <w:sz w:val="20"/>
          <w:szCs w:val="20"/>
        </w:rPr>
        <w:t>US</w:t>
      </w:r>
      <w:r w:rsidRPr="004E14D5">
        <w:rPr>
          <w:rFonts w:ascii="Book Antiqua" w:hAnsi="Book Antiqua"/>
          <w:sz w:val="20"/>
          <w:szCs w:val="20"/>
        </w:rPr>
        <w:t xml:space="preserve"> features of NMLs. Our study aimed to investigate the features of US, CDFI and CEUS in benign and malignant NMLs</w:t>
      </w:r>
      <w:r w:rsidR="00F765A7" w:rsidRPr="004E14D5">
        <w:rPr>
          <w:rFonts w:ascii="Book Antiqua" w:hAnsi="Book Antiqua"/>
          <w:sz w:val="20"/>
          <w:szCs w:val="20"/>
        </w:rPr>
        <w:t>,</w:t>
      </w:r>
      <w:r w:rsidRPr="004E14D5">
        <w:rPr>
          <w:rFonts w:ascii="Book Antiqua" w:hAnsi="Book Antiqua"/>
          <w:sz w:val="20"/>
          <w:szCs w:val="20"/>
        </w:rPr>
        <w:t xml:space="preserve"> and to explore the efficacy of a combined diagnosis. Additionally, the initial BI-RADS classification and CEUS were combined to facilitate the management of NMLs and clinical communication, providing a basis for clinical treatment.</w:t>
      </w:r>
    </w:p>
    <w:p w14:paraId="2755F6BE" w14:textId="49F347DE"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Compared with breast mass-like lesions, the grayscale </w:t>
      </w:r>
      <w:r w:rsidR="005574B1" w:rsidRPr="004E14D5">
        <w:rPr>
          <w:rFonts w:ascii="Book Antiqua" w:hAnsi="Book Antiqua"/>
          <w:sz w:val="20"/>
          <w:szCs w:val="20"/>
        </w:rPr>
        <w:t>US</w:t>
      </w:r>
      <w:r w:rsidRPr="004E14D5">
        <w:rPr>
          <w:rFonts w:ascii="Book Antiqua" w:hAnsi="Book Antiqua"/>
          <w:sz w:val="20"/>
          <w:szCs w:val="20"/>
        </w:rPr>
        <w:t xml:space="preserve"> of NMLs is usually hypoechoic without clear boundaries, and the pattern is usually irregular and mainly characterized by a striped or flaky </w:t>
      </w:r>
      <w:r w:rsidRPr="004E14D5">
        <w:rPr>
          <w:rFonts w:ascii="Book Antiqua" w:hAnsi="Book Antiqua"/>
          <w:sz w:val="20"/>
          <w:szCs w:val="20"/>
        </w:rPr>
        <w:lastRenderedPageBreak/>
        <w:t xml:space="preserve">hypoecho (27/51, 52.94%), duct ectasia (22/51, 43.14%), microcalcification (17/51, 33.33%), structural distortion (27/51, 19.61%), rear echo attenuation (7/51, 13.73%), </w:t>
      </w:r>
      <w:r w:rsidRPr="00655C13">
        <w:rPr>
          <w:rFonts w:ascii="Book Antiqua" w:hAnsi="Book Antiqua"/>
          <w:i/>
          <w:iCs/>
          <w:sz w:val="20"/>
          <w:szCs w:val="20"/>
        </w:rPr>
        <w:t>etc</w:t>
      </w:r>
      <w:r w:rsidRPr="004E14D5">
        <w:rPr>
          <w:rFonts w:ascii="Book Antiqua" w:hAnsi="Book Antiqua"/>
          <w:sz w:val="20"/>
          <w:szCs w:val="20"/>
        </w:rPr>
        <w:t>. Of the above US features, only microcalcifications were different in benign and malignant NMLs</w:t>
      </w:r>
      <w:r w:rsidRPr="004E14D5">
        <w:rPr>
          <w:rFonts w:ascii="Book Antiqua" w:eastAsia="宋体" w:hAnsi="Book Antiqua" w:cs="Times New Roman"/>
          <w:sz w:val="20"/>
          <w:szCs w:val="20"/>
        </w:rPr>
        <w:t>,</w:t>
      </w:r>
      <w:r w:rsidRPr="004E14D5">
        <w:rPr>
          <w:rFonts w:ascii="Book Antiqua" w:hAnsi="Book Antiqua"/>
          <w:sz w:val="20"/>
          <w:szCs w:val="20"/>
        </w:rPr>
        <w:t xml:space="preserve"> and microcalcifications were identified as </w:t>
      </w:r>
      <w:r w:rsidRPr="004E14D5">
        <w:rPr>
          <w:rFonts w:ascii="Book Antiqua" w:eastAsia="宋体" w:hAnsi="Book Antiqua" w:cs="Times New Roman"/>
          <w:sz w:val="20"/>
          <w:szCs w:val="20"/>
        </w:rPr>
        <w:t>an</w:t>
      </w:r>
      <w:r w:rsidRPr="004E14D5">
        <w:rPr>
          <w:rFonts w:ascii="Book Antiqua" w:hAnsi="Book Antiqua"/>
          <w:sz w:val="20"/>
          <w:szCs w:val="20"/>
        </w:rPr>
        <w:t xml:space="preserve"> independent risk factor for malignant NMLs, suggesting that microcalcification was associated with malignant NMLs. This finding is consistent with previous studies</w:t>
      </w:r>
      <w:r w:rsidRPr="004E14D5">
        <w:rPr>
          <w:rFonts w:ascii="Book Antiqua" w:eastAsia="宋体" w:hAnsi="Book Antiqua"/>
          <w:sz w:val="20"/>
          <w:szCs w:val="20"/>
          <w:vertAlign w:val="superscript"/>
        </w:rPr>
        <w:t>[3,8]</w:t>
      </w:r>
      <w:r w:rsidRPr="004E14D5">
        <w:rPr>
          <w:rFonts w:ascii="Book Antiqua" w:hAnsi="Book Antiqua"/>
          <w:sz w:val="20"/>
          <w:szCs w:val="20"/>
        </w:rPr>
        <w:t>. The PPV of combined microcalcification in the hypoecho zone can reach 78.26%</w:t>
      </w:r>
      <w:r w:rsidRPr="004E14D5">
        <w:rPr>
          <w:rFonts w:ascii="Book Antiqua" w:eastAsia="宋体" w:hAnsi="Book Antiqua"/>
          <w:sz w:val="20"/>
          <w:szCs w:val="20"/>
          <w:vertAlign w:val="superscript"/>
        </w:rPr>
        <w:t>[3]</w:t>
      </w:r>
      <w:r w:rsidRPr="004E14D5">
        <w:rPr>
          <w:rFonts w:ascii="Book Antiqua" w:hAnsi="Book Antiqua"/>
          <w:sz w:val="20"/>
          <w:szCs w:val="20"/>
        </w:rPr>
        <w:t xml:space="preserve">. For this reason, when Ko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w:t>
      </w:r>
      <w:r w:rsidRPr="004E14D5">
        <w:rPr>
          <w:rFonts w:ascii="Book Antiqua" w:hAnsi="Book Antiqua"/>
          <w:sz w:val="20"/>
          <w:szCs w:val="20"/>
        </w:rPr>
        <w:t xml:space="preserve"> conducted BI-RADS-US classification for NMLs, they viewed microcalcification as an important risk sign.</w:t>
      </w:r>
    </w:p>
    <w:p w14:paraId="27E79E5B" w14:textId="5316BF52"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CEUS can objectively and noninvasively evaluate the blood supply of NMLs, thus helping identify</w:t>
      </w:r>
      <w:r w:rsidRPr="004E14D5">
        <w:rPr>
          <w:rFonts w:ascii="Book Antiqua" w:eastAsia="宋体" w:hAnsi="Book Antiqua" w:cs="Times New Roman"/>
          <w:sz w:val="20"/>
          <w:szCs w:val="20"/>
        </w:rPr>
        <w:t xml:space="preserve"> </w:t>
      </w:r>
      <w:r w:rsidRPr="004E14D5">
        <w:rPr>
          <w:rFonts w:ascii="Book Antiqua" w:hAnsi="Book Antiqua"/>
          <w:sz w:val="20"/>
          <w:szCs w:val="20"/>
        </w:rPr>
        <w:t>benign and malignant NMLs</w:t>
      </w:r>
      <w:r w:rsidRPr="004E14D5">
        <w:rPr>
          <w:rFonts w:ascii="Book Antiqua" w:eastAsia="宋体" w:hAnsi="Book Antiqua"/>
          <w:sz w:val="20"/>
          <w:szCs w:val="20"/>
          <w:vertAlign w:val="superscript"/>
        </w:rPr>
        <w:t>[9,10]</w:t>
      </w:r>
      <w:r w:rsidRPr="004E14D5">
        <w:rPr>
          <w:rFonts w:ascii="Book Antiqua" w:hAnsi="Book Antiqua"/>
          <w:sz w:val="20"/>
          <w:szCs w:val="20"/>
        </w:rPr>
        <w:t xml:space="preserve">. Many studies </w:t>
      </w:r>
      <w:r w:rsidRPr="004E14D5">
        <w:rPr>
          <w:rFonts w:ascii="Book Antiqua" w:eastAsia="宋体" w:hAnsi="Book Antiqua" w:cs="Times New Roman"/>
          <w:sz w:val="20"/>
          <w:szCs w:val="20"/>
        </w:rPr>
        <w:t xml:space="preserve">have </w:t>
      </w:r>
      <w:r w:rsidRPr="004E14D5">
        <w:rPr>
          <w:rFonts w:ascii="Book Antiqua" w:hAnsi="Book Antiqua"/>
          <w:sz w:val="20"/>
          <w:szCs w:val="20"/>
        </w:rPr>
        <w:t xml:space="preserve">reported the contrast-enhanced </w:t>
      </w:r>
      <w:r w:rsidR="005574B1" w:rsidRPr="004E14D5">
        <w:rPr>
          <w:rFonts w:ascii="Book Antiqua" w:hAnsi="Book Antiqua"/>
          <w:sz w:val="20"/>
          <w:szCs w:val="20"/>
        </w:rPr>
        <w:t>US</w:t>
      </w:r>
      <w:r w:rsidRPr="004E14D5">
        <w:rPr>
          <w:rFonts w:ascii="Book Antiqua" w:hAnsi="Book Antiqua"/>
          <w:sz w:val="20"/>
          <w:szCs w:val="20"/>
        </w:rPr>
        <w:t xml:space="preserve"> features of breast cancer</w:t>
      </w:r>
      <w:r w:rsidRPr="004E14D5">
        <w:rPr>
          <w:rFonts w:ascii="Book Antiqua" w:eastAsia="宋体" w:hAnsi="Book Antiqua"/>
          <w:sz w:val="20"/>
          <w:szCs w:val="20"/>
          <w:vertAlign w:val="superscript"/>
        </w:rPr>
        <w:t>[11-13]</w:t>
      </w:r>
      <w:r w:rsidRPr="004E14D5">
        <w:rPr>
          <w:rFonts w:ascii="Book Antiqua" w:hAnsi="Book Antiqua"/>
          <w:sz w:val="20"/>
          <w:szCs w:val="20"/>
        </w:rPr>
        <w:t xml:space="preserve">. In </w:t>
      </w:r>
      <w:r w:rsidRPr="004E14D5">
        <w:rPr>
          <w:rFonts w:ascii="Book Antiqua" w:eastAsia="宋体" w:hAnsi="Book Antiqua" w:cs="Times New Roman"/>
          <w:sz w:val="20"/>
          <w:szCs w:val="20"/>
        </w:rPr>
        <w:t>a</w:t>
      </w:r>
      <w:r w:rsidRPr="004E14D5">
        <w:rPr>
          <w:rFonts w:ascii="Book Antiqua" w:hAnsi="Book Antiqua"/>
          <w:sz w:val="20"/>
          <w:szCs w:val="20"/>
        </w:rPr>
        <w:t xml:space="preserve"> study </w:t>
      </w:r>
      <w:r w:rsidRPr="004E14D5">
        <w:rPr>
          <w:rFonts w:ascii="Book Antiqua" w:eastAsia="宋体" w:hAnsi="Book Antiqua" w:cs="Times New Roman"/>
          <w:sz w:val="20"/>
          <w:szCs w:val="20"/>
        </w:rPr>
        <w:t>by</w:t>
      </w:r>
      <w:r w:rsidRPr="004E14D5">
        <w:rPr>
          <w:rFonts w:ascii="Book Antiqua" w:hAnsi="Book Antiqua"/>
          <w:sz w:val="20"/>
          <w:szCs w:val="20"/>
        </w:rPr>
        <w:t xml:space="preserve"> Wang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12]</w:t>
      </w:r>
      <w:r w:rsidRPr="004E14D5">
        <w:rPr>
          <w:rFonts w:ascii="Book Antiqua" w:hAnsi="Book Antiqua"/>
          <w:sz w:val="20"/>
          <w:szCs w:val="20"/>
        </w:rPr>
        <w:t xml:space="preserve">, the independent risk factors for breast cancer were enhancement intensity, enhancement sequence, enhancement boundary, peripheral blood vessels and increased diameter. Xiao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13]</w:t>
      </w:r>
      <w:r w:rsidR="006419C9" w:rsidRPr="004E14D5">
        <w:rPr>
          <w:rFonts w:ascii="Book Antiqua" w:eastAsia="宋体" w:hAnsi="Book Antiqua"/>
          <w:sz w:val="20"/>
          <w:szCs w:val="20"/>
        </w:rPr>
        <w:t xml:space="preserve"> </w:t>
      </w:r>
      <w:r w:rsidRPr="004E14D5">
        <w:rPr>
          <w:rFonts w:ascii="Book Antiqua" w:hAnsi="Book Antiqua"/>
          <w:sz w:val="20"/>
          <w:szCs w:val="20"/>
        </w:rPr>
        <w:t xml:space="preserve">viewed lesion scope, boundary and shape as independent risk factors for breast cancer. </w:t>
      </w:r>
      <w:r w:rsidR="00B2408B" w:rsidRPr="004E14D5">
        <w:rPr>
          <w:rFonts w:ascii="Book Antiqua" w:hAnsi="Book Antiqua"/>
          <w:sz w:val="20"/>
          <w:szCs w:val="20"/>
        </w:rPr>
        <w:t>Since</w:t>
      </w:r>
      <w:r w:rsidRPr="004E14D5">
        <w:rPr>
          <w:rFonts w:ascii="Book Antiqua" w:hAnsi="Book Antiqua"/>
          <w:sz w:val="20"/>
          <w:szCs w:val="20"/>
        </w:rPr>
        <w:t xml:space="preserve"> the number of breast NMLs </w:t>
      </w:r>
      <w:r w:rsidRPr="004E14D5">
        <w:rPr>
          <w:rFonts w:ascii="Book Antiqua" w:eastAsia="宋体" w:hAnsi="Book Antiqua" w:cs="Times New Roman"/>
          <w:sz w:val="20"/>
          <w:szCs w:val="20"/>
        </w:rPr>
        <w:t>is lower</w:t>
      </w:r>
      <w:r w:rsidRPr="004E14D5">
        <w:rPr>
          <w:rFonts w:ascii="Book Antiqua" w:hAnsi="Book Antiqua"/>
          <w:sz w:val="20"/>
          <w:szCs w:val="20"/>
        </w:rPr>
        <w:t xml:space="preserve"> in breast lesions, previous </w:t>
      </w:r>
      <w:proofErr w:type="gramStart"/>
      <w:r w:rsidRPr="004E14D5">
        <w:rPr>
          <w:rFonts w:ascii="Book Antiqua" w:hAnsi="Book Antiqua"/>
          <w:sz w:val="20"/>
          <w:szCs w:val="20"/>
        </w:rPr>
        <w:t>studies</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12,13]</w:t>
      </w:r>
      <w:r w:rsidR="006419C9" w:rsidRPr="004E14D5">
        <w:rPr>
          <w:rFonts w:ascii="Book Antiqua" w:eastAsia="宋体" w:hAnsi="Book Antiqua"/>
          <w:sz w:val="20"/>
          <w:szCs w:val="20"/>
        </w:rPr>
        <w:t xml:space="preserve"> </w:t>
      </w:r>
      <w:r w:rsidRPr="004E14D5">
        <w:rPr>
          <w:rFonts w:ascii="Book Antiqua" w:hAnsi="Book Antiqua"/>
          <w:sz w:val="20"/>
          <w:szCs w:val="20"/>
        </w:rPr>
        <w:t>tended to explore the features, boundar</w:t>
      </w:r>
      <w:r w:rsidR="00B2408B" w:rsidRPr="004E14D5">
        <w:rPr>
          <w:rFonts w:ascii="Book Antiqua" w:hAnsi="Book Antiqua"/>
          <w:sz w:val="20"/>
          <w:szCs w:val="20"/>
        </w:rPr>
        <w:t>ies</w:t>
      </w:r>
      <w:r w:rsidRPr="004E14D5">
        <w:rPr>
          <w:rFonts w:ascii="Book Antiqua" w:hAnsi="Book Antiqua"/>
          <w:sz w:val="20"/>
          <w:szCs w:val="20"/>
        </w:rPr>
        <w:t xml:space="preserve"> and form</w:t>
      </w:r>
      <w:r w:rsidR="00B2408B" w:rsidRPr="004E14D5">
        <w:rPr>
          <w:rFonts w:ascii="Book Antiqua" w:hAnsi="Book Antiqua"/>
          <w:sz w:val="20"/>
          <w:szCs w:val="20"/>
        </w:rPr>
        <w:t>s</w:t>
      </w:r>
      <w:r w:rsidRPr="004E14D5">
        <w:rPr>
          <w:rFonts w:ascii="Book Antiqua" w:hAnsi="Book Antiqua"/>
          <w:sz w:val="20"/>
          <w:szCs w:val="20"/>
        </w:rPr>
        <w:t xml:space="preserve"> of mass-like lesions, which had important diagnostic significance.</w:t>
      </w:r>
    </w:p>
    <w:p w14:paraId="7BB2DFE6" w14:textId="36354D39"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eastAsia="宋体" w:hAnsi="Book Antiqua" w:cs="Times New Roman"/>
          <w:sz w:val="20"/>
          <w:szCs w:val="20"/>
        </w:rPr>
        <w:t>Our</w:t>
      </w:r>
      <w:r w:rsidRPr="004E14D5">
        <w:rPr>
          <w:rFonts w:ascii="Book Antiqua" w:hAnsi="Book Antiqua"/>
          <w:sz w:val="20"/>
          <w:szCs w:val="20"/>
        </w:rPr>
        <w:t xml:space="preserve"> study found that higher enhancement and lesion scope were independent risk factors for malignant NMLs. The finding of higher enhancement as an independent risk factor for malignant NMLs is consistent with the studies of Zhang </w:t>
      </w:r>
      <w:r w:rsidR="006419C9" w:rsidRPr="004E14D5">
        <w:rPr>
          <w:rFonts w:ascii="Book Antiqua" w:hAnsi="Book Antiqua"/>
          <w:i/>
          <w:iCs/>
          <w:sz w:val="20"/>
          <w:szCs w:val="20"/>
        </w:rPr>
        <w:t xml:space="preserve">et </w:t>
      </w:r>
      <w:proofErr w:type="gramStart"/>
      <w:r w:rsidR="006419C9"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11]</w:t>
      </w:r>
      <w:r w:rsidRPr="004E14D5">
        <w:rPr>
          <w:rFonts w:ascii="Book Antiqua" w:hAnsi="Book Antiqua"/>
          <w:sz w:val="20"/>
          <w:szCs w:val="20"/>
        </w:rPr>
        <w:t>and Wang</w:t>
      </w:r>
      <w:r w:rsidR="006419C9" w:rsidRPr="004E14D5">
        <w:rPr>
          <w:rFonts w:ascii="Book Antiqua" w:hAnsi="Book Antiqua"/>
          <w:sz w:val="20"/>
          <w:szCs w:val="20"/>
        </w:rPr>
        <w:t xml:space="preserve"> </w:t>
      </w:r>
      <w:r w:rsidR="006419C9" w:rsidRPr="004E14D5">
        <w:rPr>
          <w:rFonts w:ascii="Book Antiqua" w:hAnsi="Book Antiqua"/>
          <w:i/>
          <w:iCs/>
          <w:sz w:val="20"/>
          <w:szCs w:val="20"/>
        </w:rPr>
        <w:t>et al</w:t>
      </w:r>
      <w:r w:rsidR="006419C9" w:rsidRPr="004E14D5">
        <w:rPr>
          <w:rFonts w:ascii="Book Antiqua" w:eastAsia="宋体" w:hAnsi="Book Antiqua"/>
          <w:sz w:val="20"/>
          <w:szCs w:val="20"/>
          <w:vertAlign w:val="superscript"/>
        </w:rPr>
        <w:t>[12]</w:t>
      </w:r>
      <w:r w:rsidRPr="004E14D5">
        <w:rPr>
          <w:rFonts w:ascii="Book Antiqua" w:hAnsi="Book Antiqua"/>
          <w:sz w:val="20"/>
          <w:szCs w:val="20"/>
        </w:rPr>
        <w:t>. Previous studies</w:t>
      </w:r>
      <w:r w:rsidRPr="004E14D5">
        <w:rPr>
          <w:rFonts w:ascii="Book Antiqua" w:eastAsia="宋体" w:hAnsi="Book Antiqua"/>
          <w:sz w:val="20"/>
          <w:szCs w:val="20"/>
          <w:vertAlign w:val="superscript"/>
        </w:rPr>
        <w:t>[14]</w:t>
      </w:r>
      <w:r w:rsidR="006419C9" w:rsidRPr="004E14D5">
        <w:rPr>
          <w:rFonts w:ascii="Book Antiqua" w:eastAsia="宋体" w:hAnsi="Book Antiqua"/>
          <w:sz w:val="20"/>
          <w:szCs w:val="20"/>
        </w:rPr>
        <w:t xml:space="preserve"> </w:t>
      </w:r>
      <w:r w:rsidRPr="004E14D5">
        <w:rPr>
          <w:rFonts w:ascii="Book Antiqua" w:hAnsi="Book Antiqua"/>
          <w:sz w:val="20"/>
          <w:szCs w:val="20"/>
        </w:rPr>
        <w:t xml:space="preserve">have shown that breast focuses were associated with increased expression of vascular endothelial growth factor and increased tumor microvessel density in the development </w:t>
      </w:r>
      <w:r w:rsidRPr="004E14D5">
        <w:rPr>
          <w:rFonts w:ascii="Book Antiqua" w:eastAsia="宋体" w:hAnsi="Book Antiqua" w:cs="Times New Roman"/>
          <w:sz w:val="20"/>
          <w:szCs w:val="20"/>
        </w:rPr>
        <w:t>of</w:t>
      </w:r>
      <w:r w:rsidRPr="004E14D5">
        <w:rPr>
          <w:rFonts w:ascii="Book Antiqua" w:hAnsi="Book Antiqua"/>
          <w:sz w:val="20"/>
          <w:szCs w:val="20"/>
        </w:rPr>
        <w:t xml:space="preserve"> atypical hyperplasia, carcinoma </w:t>
      </w:r>
      <w:r w:rsidRPr="004E14D5">
        <w:rPr>
          <w:rFonts w:ascii="Book Antiqua" w:hAnsi="Book Antiqua"/>
          <w:i/>
          <w:iCs/>
          <w:sz w:val="20"/>
          <w:szCs w:val="20"/>
        </w:rPr>
        <w:t>in situ</w:t>
      </w:r>
      <w:r w:rsidRPr="004E14D5">
        <w:rPr>
          <w:rFonts w:ascii="Book Antiqua" w:hAnsi="Book Antiqua"/>
          <w:sz w:val="20"/>
          <w:szCs w:val="20"/>
        </w:rPr>
        <w:t>, and invasive carcinoma. Microvessel density is considered to be an independent prognostic factor for breast cancer</w:t>
      </w:r>
      <w:r w:rsidR="00085D1C" w:rsidRPr="004E14D5">
        <w:rPr>
          <w:rFonts w:ascii="Book Antiqua" w:hAnsi="Book Antiqua"/>
          <w:sz w:val="20"/>
          <w:szCs w:val="20"/>
        </w:rPr>
        <w:t>,</w:t>
      </w:r>
      <w:r w:rsidRPr="004E14D5">
        <w:rPr>
          <w:rFonts w:ascii="Book Antiqua" w:hAnsi="Book Antiqua"/>
          <w:sz w:val="20"/>
          <w:szCs w:val="20"/>
        </w:rPr>
        <w:t xml:space="preserve"> and is associated with histological grade and proliferative activity to some extent</w:t>
      </w:r>
      <w:r w:rsidRPr="004E14D5">
        <w:rPr>
          <w:rFonts w:ascii="Book Antiqua" w:eastAsia="宋体" w:hAnsi="Book Antiqua"/>
          <w:sz w:val="20"/>
          <w:szCs w:val="20"/>
          <w:vertAlign w:val="superscript"/>
        </w:rPr>
        <w:t>[15,16]</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The enhancement intensity reflects the abundance of the blood supply of the focus</w:t>
      </w:r>
      <w:r w:rsidR="00936804" w:rsidRPr="004E14D5">
        <w:rPr>
          <w:rFonts w:ascii="Book Antiqua" w:hAnsi="Book Antiqua"/>
          <w:sz w:val="20"/>
          <w:szCs w:val="20"/>
        </w:rPr>
        <w:t>,</w:t>
      </w:r>
      <w:r w:rsidRPr="004E14D5">
        <w:rPr>
          <w:rFonts w:ascii="Book Antiqua" w:hAnsi="Book Antiqua"/>
          <w:sz w:val="20"/>
          <w:szCs w:val="20"/>
        </w:rPr>
        <w:t xml:space="preserve"> and has a good correlation with the microvessel density of the focus</w:t>
      </w:r>
      <w:r w:rsidRPr="004E14D5">
        <w:rPr>
          <w:rFonts w:ascii="Book Antiqua" w:eastAsia="宋体" w:hAnsi="Book Antiqua"/>
          <w:sz w:val="20"/>
          <w:szCs w:val="20"/>
          <w:vertAlign w:val="superscript"/>
        </w:rPr>
        <w:t>[17]</w:t>
      </w:r>
      <w:r w:rsidRPr="004E14D5">
        <w:rPr>
          <w:rFonts w:ascii="Book Antiqua" w:hAnsi="Book Antiqua"/>
          <w:sz w:val="20"/>
          <w:szCs w:val="20"/>
        </w:rPr>
        <w:t>, suggesting that enhancement intensity can reflect the proliferative activity of the focus and may be related to the prognosis of NMLs. In this study, 16 cases (16/23, 69.57%) in the malignant group and only 6 cases (6/28, 21.43%) in the benign group showed higher enhancement, of which 2 cases had precancerous lesions, suggesting that the higher enhancement in NMLs suggests the active proliferation of the focus</w:t>
      </w:r>
      <w:r w:rsidR="00936804" w:rsidRPr="004E14D5">
        <w:rPr>
          <w:rFonts w:ascii="Book Antiqua" w:hAnsi="Book Antiqua"/>
          <w:sz w:val="20"/>
          <w:szCs w:val="20"/>
        </w:rPr>
        <w:t>,</w:t>
      </w:r>
      <w:r w:rsidRPr="004E14D5">
        <w:rPr>
          <w:rFonts w:ascii="Book Antiqua" w:hAnsi="Book Antiqua"/>
          <w:sz w:val="20"/>
          <w:szCs w:val="20"/>
        </w:rPr>
        <w:t xml:space="preserve"> and that microvascular changes may precede pathological changes during the progression from benign lesions to malignant lesions.</w:t>
      </w:r>
    </w:p>
    <w:p w14:paraId="18446867" w14:textId="6B62AC02"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addition to enhancement intensity, lesion range was also identified as an independent risk factor for malignant NMLs, similar to the findings of previous studies</w:t>
      </w:r>
      <w:r w:rsidRPr="004E14D5">
        <w:rPr>
          <w:rFonts w:ascii="Book Antiqua" w:eastAsia="宋体" w:hAnsi="Book Antiqua"/>
          <w:sz w:val="20"/>
          <w:szCs w:val="20"/>
          <w:vertAlign w:val="superscript"/>
        </w:rPr>
        <w:t>[12,13]</w:t>
      </w:r>
      <w:r w:rsidRPr="004E14D5">
        <w:rPr>
          <w:rFonts w:ascii="Book Antiqua" w:hAnsi="Book Antiqua"/>
          <w:sz w:val="20"/>
          <w:szCs w:val="20"/>
        </w:rPr>
        <w:t xml:space="preserve">. </w:t>
      </w:r>
      <w:r w:rsidR="006419C9" w:rsidRPr="004E14D5">
        <w:rPr>
          <w:rFonts w:ascii="Book Antiqua" w:hAnsi="Book Antiqua"/>
          <w:sz w:val="20"/>
          <w:szCs w:val="20"/>
        </w:rPr>
        <w:t xml:space="preserve">van </w:t>
      </w:r>
      <w:proofErr w:type="spellStart"/>
      <w:r w:rsidRPr="004E14D5">
        <w:rPr>
          <w:rFonts w:ascii="Book Antiqua" w:hAnsi="Book Antiqua"/>
          <w:sz w:val="20"/>
          <w:szCs w:val="20"/>
        </w:rPr>
        <w:t>Esser</w:t>
      </w:r>
      <w:proofErr w:type="spellEnd"/>
      <w:r w:rsidRPr="004E14D5">
        <w:rPr>
          <w:rFonts w:ascii="Book Antiqua" w:hAnsi="Book Antiqua"/>
          <w:sz w:val="20"/>
          <w:szCs w:val="20"/>
        </w:rPr>
        <w:t xml:space="preserve"> </w:t>
      </w:r>
      <w:r w:rsidRPr="004E14D5">
        <w:rPr>
          <w:rFonts w:ascii="Book Antiqua" w:hAnsi="Book Antiqua"/>
          <w:i/>
          <w:iCs/>
          <w:sz w:val="20"/>
          <w:szCs w:val="20"/>
        </w:rPr>
        <w:t>et al</w:t>
      </w:r>
      <w:r w:rsidRPr="004E14D5">
        <w:rPr>
          <w:rFonts w:ascii="Book Antiqua" w:eastAsia="宋体" w:hAnsi="Book Antiqua"/>
          <w:sz w:val="20"/>
          <w:szCs w:val="20"/>
          <w:vertAlign w:val="superscript"/>
        </w:rPr>
        <w:t>[18]</w:t>
      </w:r>
      <w:r w:rsidRPr="004E14D5">
        <w:rPr>
          <w:rFonts w:ascii="Book Antiqua" w:hAnsi="Book Antiqua"/>
          <w:sz w:val="20"/>
          <w:szCs w:val="20"/>
        </w:rPr>
        <w:t xml:space="preserve"> found that grayscale </w:t>
      </w:r>
      <w:r w:rsidR="005574B1" w:rsidRPr="004E14D5">
        <w:rPr>
          <w:rFonts w:ascii="Book Antiqua" w:hAnsi="Book Antiqua"/>
          <w:sz w:val="20"/>
          <w:szCs w:val="20"/>
        </w:rPr>
        <w:t>US</w:t>
      </w:r>
      <w:r w:rsidRPr="004E14D5">
        <w:rPr>
          <w:rFonts w:ascii="Book Antiqua" w:hAnsi="Book Antiqua"/>
          <w:sz w:val="20"/>
          <w:szCs w:val="20"/>
        </w:rPr>
        <w:t xml:space="preserve"> often underestimated the size of breast cancer foci, especially those of intraductal carcinoma</w:t>
      </w:r>
      <w:r w:rsidRPr="004E14D5">
        <w:rPr>
          <w:rFonts w:ascii="Book Antiqua" w:eastAsia="宋体" w:hAnsi="Book Antiqua"/>
          <w:sz w:val="20"/>
          <w:szCs w:val="20"/>
          <w:vertAlign w:val="superscript"/>
        </w:rPr>
        <w:t>[19]</w:t>
      </w:r>
      <w:r w:rsidRPr="004E14D5">
        <w:rPr>
          <w:rFonts w:ascii="Book Antiqua" w:hAnsi="Book Antiqua"/>
          <w:sz w:val="20"/>
          <w:szCs w:val="20"/>
        </w:rPr>
        <w:t xml:space="preserve">, while the maximum value measured by contrast-enhanced </w:t>
      </w:r>
      <w:r w:rsidR="005574B1" w:rsidRPr="004E14D5">
        <w:rPr>
          <w:rFonts w:ascii="Book Antiqua" w:hAnsi="Book Antiqua"/>
          <w:sz w:val="20"/>
          <w:szCs w:val="20"/>
        </w:rPr>
        <w:t>US</w:t>
      </w:r>
      <w:r w:rsidRPr="004E14D5">
        <w:rPr>
          <w:rFonts w:ascii="Book Antiqua" w:hAnsi="Book Antiqua"/>
          <w:sz w:val="20"/>
          <w:szCs w:val="20"/>
        </w:rPr>
        <w:t xml:space="preserve"> was closer to the measured value of surgical specimen pathology</w:t>
      </w:r>
      <w:r w:rsidR="003C4FBE" w:rsidRPr="004E14D5">
        <w:rPr>
          <w:rFonts w:ascii="Book Antiqua" w:hAnsi="Book Antiqua"/>
          <w:sz w:val="20"/>
          <w:szCs w:val="20"/>
        </w:rPr>
        <w:t xml:space="preserve">. This </w:t>
      </w:r>
      <w:r w:rsidRPr="004E14D5">
        <w:rPr>
          <w:rFonts w:ascii="Book Antiqua" w:hAnsi="Book Antiqua"/>
          <w:sz w:val="20"/>
          <w:szCs w:val="20"/>
        </w:rPr>
        <w:t>suggest</w:t>
      </w:r>
      <w:r w:rsidR="003C4FBE" w:rsidRPr="004E14D5">
        <w:rPr>
          <w:rFonts w:ascii="Book Antiqua" w:hAnsi="Book Antiqua"/>
          <w:sz w:val="20"/>
          <w:szCs w:val="20"/>
        </w:rPr>
        <w:t>ed</w:t>
      </w:r>
      <w:r w:rsidRPr="004E14D5">
        <w:rPr>
          <w:rFonts w:ascii="Book Antiqua" w:hAnsi="Book Antiqua"/>
          <w:sz w:val="20"/>
          <w:szCs w:val="20"/>
        </w:rPr>
        <w:t xml:space="preserve"> </w:t>
      </w:r>
      <w:r w:rsidRPr="004E14D5">
        <w:rPr>
          <w:rFonts w:ascii="Book Antiqua" w:eastAsia="宋体" w:hAnsi="Book Antiqua" w:cs="Times New Roman"/>
          <w:sz w:val="20"/>
          <w:szCs w:val="20"/>
        </w:rPr>
        <w:t xml:space="preserve">that </w:t>
      </w:r>
      <w:r w:rsidRPr="004E14D5">
        <w:rPr>
          <w:rFonts w:ascii="Book Antiqua" w:hAnsi="Book Antiqua"/>
          <w:sz w:val="20"/>
          <w:szCs w:val="20"/>
        </w:rPr>
        <w:t xml:space="preserve">the size and shape of the lesion identified by contrast-enhanced </w:t>
      </w:r>
      <w:r w:rsidR="005574B1" w:rsidRPr="004E14D5">
        <w:rPr>
          <w:rFonts w:ascii="Book Antiqua" w:hAnsi="Book Antiqua"/>
          <w:sz w:val="20"/>
          <w:szCs w:val="20"/>
        </w:rPr>
        <w:t>US</w:t>
      </w:r>
      <w:r w:rsidRPr="004E14D5">
        <w:rPr>
          <w:rFonts w:ascii="Book Antiqua" w:hAnsi="Book Antiqua"/>
          <w:sz w:val="20"/>
          <w:szCs w:val="20"/>
        </w:rPr>
        <w:t xml:space="preserve"> were closer to the true state of the lesion. Since most NMLs are </w:t>
      </w:r>
      <w:r w:rsidRPr="004E14D5">
        <w:rPr>
          <w:rFonts w:ascii="Book Antiqua" w:hAnsi="Book Antiqua"/>
          <w:sz w:val="20"/>
          <w:szCs w:val="20"/>
        </w:rPr>
        <w:lastRenderedPageBreak/>
        <w:t xml:space="preserve">mixed with normal glands, only lesions with low echo on grayscale </w:t>
      </w:r>
      <w:r w:rsidR="005574B1" w:rsidRPr="004E14D5">
        <w:rPr>
          <w:rFonts w:ascii="Book Antiqua" w:hAnsi="Book Antiqua"/>
          <w:sz w:val="20"/>
          <w:szCs w:val="20"/>
        </w:rPr>
        <w:t>US</w:t>
      </w:r>
      <w:r w:rsidRPr="004E14D5">
        <w:rPr>
          <w:rFonts w:ascii="Book Antiqua" w:hAnsi="Book Antiqua"/>
          <w:sz w:val="20"/>
          <w:szCs w:val="20"/>
        </w:rPr>
        <w:t xml:space="preserve"> are identified. In the contrast-enhanced state, the baseline echo of the gland is masked, only the blood supply information is displayed, and the overall shape of the malignant NMLs is shown, showing a wide range after contrast-enhanced </w:t>
      </w:r>
      <w:r w:rsidR="005574B1" w:rsidRPr="004E14D5">
        <w:rPr>
          <w:rFonts w:ascii="Book Antiqua" w:hAnsi="Book Antiqua"/>
          <w:sz w:val="20"/>
          <w:szCs w:val="20"/>
        </w:rPr>
        <w:t>US</w:t>
      </w:r>
      <w:r w:rsidRPr="004E14D5">
        <w:rPr>
          <w:rFonts w:ascii="Book Antiqua" w:hAnsi="Book Antiqua"/>
          <w:sz w:val="20"/>
          <w:szCs w:val="20"/>
        </w:rPr>
        <w:t xml:space="preserve"> (15/23, 65.23%). Some studies have shown that there were more neoplastic microvessels around the malignant breast lesions than in the </w:t>
      </w:r>
      <w:proofErr w:type="gramStart"/>
      <w:r w:rsidRPr="004E14D5">
        <w:rPr>
          <w:rFonts w:ascii="Book Antiqua" w:hAnsi="Book Antiqua"/>
          <w:sz w:val="20"/>
          <w:szCs w:val="20"/>
        </w:rPr>
        <w:t>center</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20]</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and contrast-enhanced </w:t>
      </w:r>
      <w:r w:rsidR="005574B1" w:rsidRPr="004E14D5">
        <w:rPr>
          <w:rFonts w:ascii="Book Antiqua" w:hAnsi="Book Antiqua"/>
          <w:sz w:val="20"/>
          <w:szCs w:val="20"/>
        </w:rPr>
        <w:t>US</w:t>
      </w:r>
      <w:r w:rsidRPr="004E14D5">
        <w:rPr>
          <w:rFonts w:ascii="Book Antiqua" w:hAnsi="Book Antiqua"/>
          <w:sz w:val="20"/>
          <w:szCs w:val="20"/>
        </w:rPr>
        <w:t xml:space="preserve"> showed higher peripheral enhancement intensity</w:t>
      </w:r>
      <w:r w:rsidRPr="004E14D5">
        <w:rPr>
          <w:rFonts w:ascii="Book Antiqua" w:eastAsia="宋体" w:hAnsi="Book Antiqua"/>
          <w:sz w:val="20"/>
          <w:szCs w:val="20"/>
          <w:vertAlign w:val="superscript"/>
        </w:rPr>
        <w:t>[21]</w:t>
      </w:r>
      <w:r w:rsidRPr="004E14D5">
        <w:rPr>
          <w:rFonts w:ascii="Book Antiqua" w:hAnsi="Book Antiqua"/>
          <w:sz w:val="20"/>
          <w:szCs w:val="20"/>
        </w:rPr>
        <w:t xml:space="preserve">. This study did not observe this finding, which may be </w:t>
      </w:r>
      <w:r w:rsidR="001C3D2D" w:rsidRPr="004E14D5">
        <w:rPr>
          <w:rFonts w:ascii="Book Antiqua" w:hAnsi="Book Antiqua"/>
          <w:sz w:val="20"/>
          <w:szCs w:val="20"/>
        </w:rPr>
        <w:t xml:space="preserve">due to </w:t>
      </w:r>
      <w:r w:rsidRPr="004E14D5">
        <w:rPr>
          <w:rFonts w:ascii="Book Antiqua" w:hAnsi="Book Antiqua"/>
          <w:sz w:val="20"/>
          <w:szCs w:val="20"/>
        </w:rPr>
        <w:t xml:space="preserve">the </w:t>
      </w:r>
      <w:r w:rsidR="001C3D2D" w:rsidRPr="004E14D5">
        <w:rPr>
          <w:rFonts w:ascii="Book Antiqua" w:hAnsi="Book Antiqua"/>
          <w:sz w:val="20"/>
          <w:szCs w:val="20"/>
        </w:rPr>
        <w:t xml:space="preserve">small </w:t>
      </w:r>
      <w:r w:rsidRPr="004E14D5">
        <w:rPr>
          <w:rFonts w:ascii="Book Antiqua" w:hAnsi="Book Antiqua"/>
          <w:sz w:val="20"/>
          <w:szCs w:val="20"/>
        </w:rPr>
        <w:t xml:space="preserve">number of cases in our study, the </w:t>
      </w:r>
      <w:r w:rsidR="001C3D2D" w:rsidRPr="004E14D5">
        <w:rPr>
          <w:rFonts w:ascii="Book Antiqua" w:hAnsi="Book Antiqua"/>
          <w:sz w:val="20"/>
          <w:szCs w:val="20"/>
        </w:rPr>
        <w:t xml:space="preserve">large </w:t>
      </w:r>
      <w:r w:rsidRPr="004E14D5">
        <w:rPr>
          <w:rFonts w:ascii="Book Antiqua" w:hAnsi="Book Antiqua"/>
          <w:sz w:val="20"/>
          <w:szCs w:val="20"/>
        </w:rPr>
        <w:t xml:space="preserve">proportion of intraductal cancers in the malignant cases, and their </w:t>
      </w:r>
      <w:r w:rsidR="001C3D2D" w:rsidRPr="004E14D5">
        <w:rPr>
          <w:rFonts w:ascii="Book Antiqua" w:hAnsi="Book Antiqua"/>
          <w:sz w:val="20"/>
          <w:szCs w:val="20"/>
        </w:rPr>
        <w:t xml:space="preserve">weak </w:t>
      </w:r>
      <w:r w:rsidRPr="004E14D5">
        <w:rPr>
          <w:rFonts w:ascii="Book Antiqua" w:hAnsi="Book Antiqua"/>
          <w:sz w:val="20"/>
          <w:szCs w:val="20"/>
        </w:rPr>
        <w:t>invasiveness.</w:t>
      </w:r>
    </w:p>
    <w:p w14:paraId="1365F5FC" w14:textId="77777777"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In addition to higher enhancement and lesion range, peripheral blood vessels and enhancement time were </w:t>
      </w:r>
      <w:r w:rsidRPr="004E14D5">
        <w:rPr>
          <w:rFonts w:ascii="Book Antiqua" w:eastAsia="宋体" w:hAnsi="Book Antiqua" w:cs="Times New Roman"/>
          <w:sz w:val="20"/>
          <w:szCs w:val="20"/>
        </w:rPr>
        <w:t>significantly</w:t>
      </w:r>
      <w:r w:rsidRPr="004E14D5">
        <w:rPr>
          <w:rFonts w:ascii="Book Antiqua" w:hAnsi="Book Antiqua"/>
          <w:sz w:val="20"/>
          <w:szCs w:val="20"/>
        </w:rPr>
        <w:t xml:space="preserve"> different between benign and malignant NMLs. The lesions with earlier enhancement (20/51, 39.23%) and peripheral lesions around the lesion (19/51, 37.25%) tended to be malignant. Earlier enhancement and the appearance of peripheral blood vessels reflected the formation of abnormal blood vessels. Although these factors were not identified as independent risk factors, they provided some help for diagnosis.</w:t>
      </w:r>
    </w:p>
    <w:p w14:paraId="499A91B9" w14:textId="6E877B5B"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In our study, there were several indicators that differed from previous studies: age, accessibility of the mass, and lesion blood supply identified by color Doppler </w:t>
      </w:r>
      <w:r w:rsidR="005574B1" w:rsidRPr="004E14D5">
        <w:rPr>
          <w:rFonts w:ascii="Book Antiqua" w:hAnsi="Book Antiqua"/>
          <w:sz w:val="20"/>
          <w:szCs w:val="20"/>
        </w:rPr>
        <w:t>US</w:t>
      </w:r>
      <w:r w:rsidRPr="004E14D5">
        <w:rPr>
          <w:rFonts w:ascii="Book Antiqua" w:eastAsia="宋体" w:hAnsi="Book Antiqua"/>
          <w:sz w:val="20"/>
          <w:szCs w:val="20"/>
          <w:vertAlign w:val="superscript"/>
        </w:rPr>
        <w:t>[22]</w:t>
      </w:r>
      <w:r w:rsidRPr="004E14D5">
        <w:rPr>
          <w:rFonts w:ascii="Book Antiqua" w:hAnsi="Book Antiqua"/>
          <w:sz w:val="20"/>
          <w:szCs w:val="20"/>
        </w:rPr>
        <w:t>. These differences may be related to several factors</w:t>
      </w:r>
      <w:r w:rsidRPr="004E14D5">
        <w:rPr>
          <w:rFonts w:ascii="Book Antiqua" w:eastAsia="宋体" w:hAnsi="Book Antiqua" w:cs="Times New Roman"/>
          <w:sz w:val="20"/>
          <w:szCs w:val="20"/>
        </w:rPr>
        <w:t>,</w:t>
      </w:r>
      <w:r w:rsidRPr="004E14D5">
        <w:rPr>
          <w:rFonts w:ascii="Book Antiqua" w:hAnsi="Book Antiqua"/>
          <w:sz w:val="20"/>
          <w:szCs w:val="20"/>
        </w:rPr>
        <w:t xml:space="preserve"> such as fewer enrolled cases, </w:t>
      </w:r>
      <w:r w:rsidRPr="004E14D5">
        <w:rPr>
          <w:rFonts w:ascii="Book Antiqua" w:eastAsia="宋体" w:hAnsi="Book Antiqua" w:cs="Times New Roman"/>
          <w:sz w:val="20"/>
          <w:szCs w:val="20"/>
        </w:rPr>
        <w:t>differences</w:t>
      </w:r>
      <w:r w:rsidRPr="004E14D5">
        <w:rPr>
          <w:rFonts w:ascii="Book Antiqua" w:hAnsi="Book Antiqua"/>
          <w:sz w:val="20"/>
          <w:szCs w:val="20"/>
        </w:rPr>
        <w:t xml:space="preserve"> among operators, and instrument performance and settings. Nonetheless, these three indicators can also provide a reference for diagnosis.</w:t>
      </w:r>
    </w:p>
    <w:p w14:paraId="49D5437E" w14:textId="436DBE10"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Considering the microcalcification and blood supply information of NMLs, combining the risk factors identified by grayscale </w:t>
      </w:r>
      <w:r w:rsidR="005574B1" w:rsidRPr="004E14D5">
        <w:rPr>
          <w:rFonts w:ascii="Book Antiqua" w:hAnsi="Book Antiqua"/>
          <w:sz w:val="20"/>
          <w:szCs w:val="20"/>
        </w:rPr>
        <w:t>US</w:t>
      </w:r>
      <w:r w:rsidRPr="004E14D5">
        <w:rPr>
          <w:rFonts w:ascii="Book Antiqua" w:hAnsi="Book Antiqua"/>
          <w:sz w:val="20"/>
          <w:szCs w:val="20"/>
        </w:rPr>
        <w:t xml:space="preserve"> and contrast-enhanced </w:t>
      </w:r>
      <w:r w:rsidR="005574B1" w:rsidRPr="004E14D5">
        <w:rPr>
          <w:rFonts w:ascii="Book Antiqua" w:hAnsi="Book Antiqua"/>
          <w:sz w:val="20"/>
          <w:szCs w:val="20"/>
        </w:rPr>
        <w:t>US</w:t>
      </w:r>
      <w:r w:rsidRPr="004E14D5">
        <w:rPr>
          <w:rFonts w:ascii="Book Antiqua" w:hAnsi="Book Antiqua"/>
          <w:sz w:val="20"/>
          <w:szCs w:val="20"/>
        </w:rPr>
        <w:t xml:space="preserve">, lesions with one risk factor were classified as </w:t>
      </w:r>
      <w:r w:rsidR="006419C9" w:rsidRPr="004E14D5">
        <w:rPr>
          <w:rFonts w:ascii="Book Antiqua" w:hAnsi="Book Antiqua"/>
          <w:sz w:val="20"/>
          <w:szCs w:val="20"/>
        </w:rPr>
        <w:t>“</w:t>
      </w:r>
      <w:r w:rsidRPr="004E14D5">
        <w:rPr>
          <w:rFonts w:ascii="Book Antiqua" w:hAnsi="Book Antiqua"/>
          <w:sz w:val="20"/>
          <w:szCs w:val="20"/>
        </w:rPr>
        <w:t>possibly benign</w:t>
      </w:r>
      <w:r w:rsidR="006419C9" w:rsidRPr="004E14D5">
        <w:rPr>
          <w:rFonts w:ascii="Book Antiqua" w:hAnsi="Book Antiqua"/>
          <w:sz w:val="20"/>
          <w:szCs w:val="20"/>
        </w:rPr>
        <w:t>”</w:t>
      </w:r>
      <w:r w:rsidRPr="004E14D5">
        <w:rPr>
          <w:rFonts w:ascii="Book Antiqua" w:hAnsi="Book Antiqua"/>
          <w:sz w:val="20"/>
          <w:szCs w:val="20"/>
        </w:rPr>
        <w:t xml:space="preserve">, and lesions with two or three risk factors were </w:t>
      </w:r>
      <w:r w:rsidRPr="004E14D5">
        <w:rPr>
          <w:rFonts w:ascii="Book Antiqua" w:eastAsia="宋体" w:hAnsi="Book Antiqua" w:cs="Times New Roman"/>
          <w:sz w:val="20"/>
          <w:szCs w:val="20"/>
        </w:rPr>
        <w:t xml:space="preserve">classified </w:t>
      </w:r>
      <w:r w:rsidRPr="004E14D5">
        <w:rPr>
          <w:rFonts w:ascii="Book Antiqua" w:hAnsi="Book Antiqua"/>
          <w:sz w:val="20"/>
          <w:szCs w:val="20"/>
        </w:rPr>
        <w:t xml:space="preserve">as </w:t>
      </w:r>
      <w:r w:rsidR="006419C9" w:rsidRPr="004E14D5">
        <w:rPr>
          <w:rFonts w:ascii="Book Antiqua" w:hAnsi="Book Antiqua"/>
          <w:sz w:val="20"/>
          <w:szCs w:val="20"/>
        </w:rPr>
        <w:t>“</w:t>
      </w:r>
      <w:r w:rsidRPr="004E14D5">
        <w:rPr>
          <w:rFonts w:ascii="Book Antiqua" w:hAnsi="Book Antiqua"/>
          <w:sz w:val="20"/>
          <w:szCs w:val="20"/>
        </w:rPr>
        <w:t>possibly malignant</w:t>
      </w:r>
      <w:r w:rsidR="006419C9" w:rsidRPr="004E14D5">
        <w:rPr>
          <w:rFonts w:ascii="Book Antiqua" w:hAnsi="Book Antiqua"/>
          <w:sz w:val="20"/>
          <w:szCs w:val="20"/>
        </w:rPr>
        <w:t>”</w:t>
      </w:r>
      <w:r w:rsidRPr="004E14D5">
        <w:rPr>
          <w:rFonts w:ascii="Book Antiqua" w:hAnsi="Book Antiqua"/>
          <w:sz w:val="20"/>
          <w:szCs w:val="20"/>
        </w:rPr>
        <w:t xml:space="preserve">. The diagnostic efficiency of this method improved compared with that of grayscale </w:t>
      </w:r>
      <w:r w:rsidR="005574B1" w:rsidRPr="004E14D5">
        <w:rPr>
          <w:rFonts w:ascii="Book Antiqua" w:hAnsi="Book Antiqua"/>
          <w:sz w:val="20"/>
          <w:szCs w:val="20"/>
        </w:rPr>
        <w:t>US</w:t>
      </w:r>
      <w:r w:rsidRPr="004E14D5">
        <w:rPr>
          <w:rFonts w:ascii="Book Antiqua" w:hAnsi="Book Antiqua"/>
          <w:sz w:val="20"/>
          <w:szCs w:val="20"/>
        </w:rPr>
        <w:t>, in which</w:t>
      </w:r>
      <w:r w:rsidRPr="004E14D5">
        <w:rPr>
          <w:rFonts w:ascii="Book Antiqua" w:eastAsia="宋体" w:hAnsi="Book Antiqua" w:cs="Times New Roman"/>
          <w:sz w:val="20"/>
          <w:szCs w:val="20"/>
        </w:rPr>
        <w:t xml:space="preserve"> the</w:t>
      </w:r>
      <w:r w:rsidRPr="004E14D5">
        <w:rPr>
          <w:rFonts w:ascii="Book Antiqua" w:hAnsi="Book Antiqua"/>
          <w:sz w:val="20"/>
          <w:szCs w:val="20"/>
        </w:rPr>
        <w:t xml:space="preserve"> sensitivity, specificity, </w:t>
      </w:r>
      <w:r w:rsidR="00F0293E" w:rsidRPr="004E14D5">
        <w:rPr>
          <w:rFonts w:ascii="Book Antiqua" w:hAnsi="Book Antiqua"/>
          <w:sz w:val="20"/>
          <w:szCs w:val="20"/>
        </w:rPr>
        <w:t>PPV</w:t>
      </w:r>
      <w:r w:rsidRPr="004E14D5">
        <w:rPr>
          <w:rFonts w:ascii="Book Antiqua" w:hAnsi="Book Antiqua"/>
          <w:sz w:val="20"/>
          <w:szCs w:val="20"/>
        </w:rPr>
        <w:t xml:space="preserve">, </w:t>
      </w:r>
      <w:r w:rsidR="00F0293E" w:rsidRPr="004E14D5">
        <w:rPr>
          <w:rFonts w:ascii="Book Antiqua" w:hAnsi="Book Antiqua"/>
          <w:sz w:val="20"/>
          <w:szCs w:val="20"/>
        </w:rPr>
        <w:t>NPV</w:t>
      </w:r>
      <w:r w:rsidRPr="004E14D5">
        <w:rPr>
          <w:rFonts w:ascii="Book Antiqua" w:hAnsi="Book Antiqua"/>
          <w:sz w:val="20"/>
          <w:szCs w:val="20"/>
        </w:rPr>
        <w:t xml:space="preserve"> and accuracy were 87.0%, 92.9%, 90.9%, 89.7% and 90.2%, respectively. The method is simple and easy, but its result cannot grade the risks of breast NMLs, which is not conducive to the management of NMLs.</w:t>
      </w:r>
    </w:p>
    <w:p w14:paraId="158B1816" w14:textId="2EC97EA1"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clinical work, the BI-RADS-US classification issued by ACR is very effective in the diagnosis and management of breast nodules. Unfortunately, the fifth edition of the ACR BI-RADS-US standard does not objectively classify NMLs. There is no unified method for the classification of NMLs. Different scholars have also explained it differently, but their diagnostic performance was similar</w:t>
      </w:r>
      <w:r w:rsidRPr="004E14D5">
        <w:rPr>
          <w:rFonts w:ascii="Book Antiqua" w:eastAsia="宋体" w:hAnsi="Book Antiqua"/>
          <w:sz w:val="20"/>
          <w:szCs w:val="20"/>
          <w:vertAlign w:val="superscript"/>
        </w:rPr>
        <w:t>[1,3,5,8]</w:t>
      </w:r>
      <w:r w:rsidRPr="004E14D5">
        <w:rPr>
          <w:rFonts w:ascii="Book Antiqua" w:hAnsi="Book Antiqua"/>
          <w:sz w:val="20"/>
          <w:szCs w:val="20"/>
        </w:rPr>
        <w:t>. A study showed that</w:t>
      </w:r>
      <w:r w:rsidRPr="004E14D5">
        <w:rPr>
          <w:rFonts w:ascii="Book Antiqua" w:eastAsia="宋体" w:hAnsi="Book Antiqua"/>
          <w:sz w:val="20"/>
          <w:szCs w:val="20"/>
          <w:vertAlign w:val="superscript"/>
        </w:rPr>
        <w:t>[23]</w:t>
      </w:r>
      <w:r w:rsidR="006419C9" w:rsidRPr="004E14D5">
        <w:rPr>
          <w:rFonts w:ascii="Book Antiqua" w:eastAsia="宋体" w:hAnsi="Book Antiqua"/>
          <w:sz w:val="20"/>
          <w:szCs w:val="20"/>
        </w:rPr>
        <w:t xml:space="preserve"> </w:t>
      </w:r>
      <w:r w:rsidRPr="004E14D5">
        <w:rPr>
          <w:rFonts w:ascii="Book Antiqua" w:hAnsi="Book Antiqua"/>
          <w:sz w:val="20"/>
          <w:szCs w:val="20"/>
        </w:rPr>
        <w:t xml:space="preserve">the malignancy rate of NMLs may be greater than 2%, so NMLs </w:t>
      </w:r>
      <w:r w:rsidRPr="004E14D5">
        <w:rPr>
          <w:rFonts w:ascii="Book Antiqua" w:eastAsia="宋体" w:hAnsi="Book Antiqua" w:cs="Times New Roman"/>
          <w:sz w:val="20"/>
          <w:szCs w:val="20"/>
        </w:rPr>
        <w:t xml:space="preserve">should </w:t>
      </w:r>
      <w:r w:rsidRPr="004E14D5">
        <w:rPr>
          <w:rFonts w:ascii="Book Antiqua" w:hAnsi="Book Antiqua"/>
          <w:sz w:val="20"/>
          <w:szCs w:val="20"/>
        </w:rPr>
        <w:t xml:space="preserve">at least be classified as type 4a lesions. Therefore, the initial classification of NMLs in this study used the classification method of BI-RADS-US for NMLs developed by Ko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w:t>
      </w:r>
      <w:r w:rsidRPr="004E14D5">
        <w:rPr>
          <w:rFonts w:ascii="Book Antiqua" w:eastAsia="宋体" w:hAnsi="Book Antiqua" w:cs="Times New Roman"/>
          <w:sz w:val="20"/>
          <w:szCs w:val="20"/>
        </w:rPr>
        <w:t>,</w:t>
      </w:r>
      <w:r w:rsidRPr="004E14D5">
        <w:rPr>
          <w:rFonts w:ascii="Book Antiqua" w:hAnsi="Book Antiqua"/>
          <w:sz w:val="20"/>
          <w:szCs w:val="20"/>
        </w:rPr>
        <w:t xml:space="preserve"> and the lesions were classified into types 4a, 4b, and 4c according to grayscale </w:t>
      </w:r>
      <w:r w:rsidR="005574B1" w:rsidRPr="004E14D5">
        <w:rPr>
          <w:rFonts w:ascii="Book Antiqua" w:hAnsi="Book Antiqua"/>
          <w:sz w:val="20"/>
          <w:szCs w:val="20"/>
        </w:rPr>
        <w:t>US</w:t>
      </w:r>
      <w:r w:rsidRPr="004E14D5">
        <w:rPr>
          <w:rFonts w:ascii="Book Antiqua" w:hAnsi="Book Antiqua"/>
          <w:sz w:val="20"/>
          <w:szCs w:val="20"/>
        </w:rPr>
        <w:t xml:space="preserve"> features. Contrast-enhanced </w:t>
      </w:r>
      <w:r w:rsidR="005574B1" w:rsidRPr="004E14D5">
        <w:rPr>
          <w:rFonts w:ascii="Book Antiqua" w:hAnsi="Book Antiqua"/>
          <w:sz w:val="20"/>
          <w:szCs w:val="20"/>
        </w:rPr>
        <w:t>US</w:t>
      </w:r>
      <w:r w:rsidRPr="004E14D5">
        <w:rPr>
          <w:rFonts w:ascii="Book Antiqua" w:hAnsi="Book Antiqua"/>
          <w:sz w:val="20"/>
          <w:szCs w:val="20"/>
        </w:rPr>
        <w:t xml:space="preserve"> provides blood supply information for breast lesions, so the diagnostic efficiency can be effectively improved if its results are included </w:t>
      </w:r>
      <w:r w:rsidRPr="004E14D5">
        <w:rPr>
          <w:rFonts w:ascii="Book Antiqua" w:eastAsia="宋体" w:hAnsi="Book Antiqua" w:cs="Times New Roman"/>
          <w:sz w:val="20"/>
          <w:szCs w:val="20"/>
        </w:rPr>
        <w:t>in</w:t>
      </w:r>
      <w:r w:rsidRPr="004E14D5">
        <w:rPr>
          <w:rFonts w:ascii="Book Antiqua" w:hAnsi="Book Antiqua"/>
          <w:sz w:val="20"/>
          <w:szCs w:val="20"/>
        </w:rPr>
        <w:t xml:space="preserve"> the BI-RADS-US classification system</w:t>
      </w:r>
      <w:r w:rsidRPr="004E14D5">
        <w:rPr>
          <w:rFonts w:ascii="Book Antiqua" w:eastAsia="宋体" w:hAnsi="Book Antiqua"/>
          <w:sz w:val="20"/>
          <w:szCs w:val="20"/>
          <w:vertAlign w:val="superscript"/>
        </w:rPr>
        <w:t>[11-13]</w:t>
      </w:r>
      <w:r w:rsidRPr="004E14D5">
        <w:rPr>
          <w:rFonts w:ascii="Book Antiqua" w:hAnsi="Book Antiqua"/>
          <w:sz w:val="20"/>
          <w:szCs w:val="20"/>
        </w:rPr>
        <w:t xml:space="preserve">. Different studies </w:t>
      </w:r>
      <w:r w:rsidRPr="004E14D5">
        <w:rPr>
          <w:rFonts w:ascii="Book Antiqua" w:eastAsia="宋体" w:hAnsi="Book Antiqua" w:cs="Times New Roman"/>
          <w:sz w:val="20"/>
          <w:szCs w:val="20"/>
        </w:rPr>
        <w:t>have used</w:t>
      </w:r>
      <w:r w:rsidRPr="004E14D5">
        <w:rPr>
          <w:rFonts w:ascii="Book Antiqua" w:hAnsi="Book Antiqua"/>
          <w:sz w:val="20"/>
          <w:szCs w:val="20"/>
        </w:rPr>
        <w:t xml:space="preserve"> different methods, which can be divided into counting </w:t>
      </w:r>
      <w:r w:rsidRPr="004E14D5">
        <w:rPr>
          <w:rFonts w:ascii="Book Antiqua" w:eastAsia="宋体" w:hAnsi="Book Antiqua" w:cs="Times New Roman"/>
          <w:sz w:val="20"/>
          <w:szCs w:val="20"/>
        </w:rPr>
        <w:t>methods</w:t>
      </w:r>
      <w:r w:rsidRPr="004E14D5">
        <w:rPr>
          <w:rFonts w:ascii="Book Antiqua" w:eastAsia="宋体" w:hAnsi="Book Antiqua"/>
          <w:sz w:val="20"/>
          <w:szCs w:val="20"/>
          <w:vertAlign w:val="superscript"/>
        </w:rPr>
        <w:t>[11]</w:t>
      </w:r>
      <w:r w:rsidRPr="004E14D5">
        <w:rPr>
          <w:rFonts w:ascii="Book Antiqua" w:hAnsi="Book Antiqua"/>
          <w:sz w:val="20"/>
          <w:szCs w:val="20"/>
        </w:rPr>
        <w:t xml:space="preserve">, integral </w:t>
      </w:r>
      <w:r w:rsidRPr="004E14D5">
        <w:rPr>
          <w:rFonts w:ascii="Book Antiqua" w:eastAsia="宋体" w:hAnsi="Book Antiqua" w:cs="Times New Roman"/>
          <w:sz w:val="20"/>
          <w:szCs w:val="20"/>
        </w:rPr>
        <w:lastRenderedPageBreak/>
        <w:t>methods</w:t>
      </w:r>
      <w:r w:rsidRPr="004E14D5">
        <w:rPr>
          <w:rFonts w:ascii="Book Antiqua" w:eastAsia="宋体" w:hAnsi="Book Antiqua"/>
          <w:sz w:val="20"/>
          <w:szCs w:val="20"/>
          <w:vertAlign w:val="superscript"/>
        </w:rPr>
        <w:t>[13]</w:t>
      </w:r>
      <w:r w:rsidR="006419C9" w:rsidRPr="004E14D5">
        <w:rPr>
          <w:rFonts w:ascii="Book Antiqua" w:eastAsia="宋体" w:hAnsi="Book Antiqua"/>
          <w:sz w:val="20"/>
          <w:szCs w:val="20"/>
        </w:rPr>
        <w:t xml:space="preserve"> </w:t>
      </w:r>
      <w:r w:rsidRPr="004E14D5">
        <w:rPr>
          <w:rFonts w:ascii="Book Antiqua" w:hAnsi="Book Antiqua"/>
          <w:sz w:val="20"/>
          <w:szCs w:val="20"/>
        </w:rPr>
        <w:t xml:space="preserve">and pattern </w:t>
      </w:r>
      <w:r w:rsidRPr="004E14D5">
        <w:rPr>
          <w:rFonts w:ascii="Book Antiqua" w:eastAsia="宋体" w:hAnsi="Book Antiqua" w:cs="Times New Roman"/>
          <w:sz w:val="20"/>
          <w:szCs w:val="20"/>
        </w:rPr>
        <w:t>methods</w:t>
      </w:r>
      <w:r w:rsidRPr="004E14D5">
        <w:rPr>
          <w:rFonts w:ascii="Book Antiqua" w:eastAsia="宋体" w:hAnsi="Book Antiqua"/>
          <w:sz w:val="20"/>
          <w:szCs w:val="20"/>
          <w:vertAlign w:val="superscript"/>
        </w:rPr>
        <w:t>[12]</w:t>
      </w:r>
      <w:r w:rsidRPr="004E14D5">
        <w:rPr>
          <w:rFonts w:ascii="Book Antiqua" w:hAnsi="Book Antiqua"/>
          <w:sz w:val="20"/>
          <w:szCs w:val="20"/>
        </w:rPr>
        <w:t xml:space="preserve">. </w:t>
      </w:r>
      <w:r w:rsidR="00CD2430" w:rsidRPr="004E14D5">
        <w:rPr>
          <w:rFonts w:ascii="Book Antiqua" w:hAnsi="Book Antiqua"/>
          <w:sz w:val="20"/>
          <w:szCs w:val="20"/>
        </w:rPr>
        <w:t xml:space="preserve">Since </w:t>
      </w:r>
      <w:r w:rsidRPr="004E14D5">
        <w:rPr>
          <w:rFonts w:ascii="Book Antiqua" w:hAnsi="Book Antiqua"/>
          <w:sz w:val="20"/>
          <w:szCs w:val="20"/>
        </w:rPr>
        <w:t xml:space="preserve">the BI-RADS-US classification predicts the malignant probability of NMLs based on the number of two-dimensional ultrasound risk signs, this study used the counting method, that is, the method in which the initial classification is adjusted according to the number of independent risk factors identified by contrast-enhanced </w:t>
      </w:r>
      <w:r w:rsidR="005574B1" w:rsidRPr="004E14D5">
        <w:rPr>
          <w:rFonts w:ascii="Book Antiqua" w:hAnsi="Book Antiqua"/>
          <w:sz w:val="20"/>
          <w:szCs w:val="20"/>
        </w:rPr>
        <w:t>US</w:t>
      </w:r>
      <w:r w:rsidRPr="004E14D5">
        <w:rPr>
          <w:rFonts w:ascii="Book Antiqua" w:hAnsi="Book Antiqua"/>
          <w:sz w:val="20"/>
          <w:szCs w:val="20"/>
        </w:rPr>
        <w:t xml:space="preserve"> features. The adjustment method is shown in Table 4. After adjusting the classification, the diagnostic efficiency was significantly higher than that of US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0.001), which was similar to the diagnostic efficiency of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0.586)</w:t>
      </w:r>
      <w:r w:rsidR="00CD2430" w:rsidRPr="004E14D5">
        <w:rPr>
          <w:rFonts w:ascii="Book Antiqua" w:hAnsi="Book Antiqua"/>
          <w:sz w:val="20"/>
          <w:szCs w:val="20"/>
        </w:rPr>
        <w:t>. However,</w:t>
      </w:r>
      <w:r w:rsidRPr="004E14D5">
        <w:rPr>
          <w:rFonts w:ascii="Book Antiqua" w:hAnsi="Book Antiqua"/>
          <w:sz w:val="20"/>
          <w:szCs w:val="20"/>
        </w:rPr>
        <w:t xml:space="preserve"> the adjustment of BI-RADS classification was more convenient to combine with </w:t>
      </w:r>
      <w:r w:rsidR="00CD2430" w:rsidRPr="004E14D5">
        <w:rPr>
          <w:rFonts w:ascii="Book Antiqua" w:hAnsi="Book Antiqua"/>
          <w:sz w:val="20"/>
          <w:szCs w:val="20"/>
        </w:rPr>
        <w:t xml:space="preserve">the </w:t>
      </w:r>
      <w:r w:rsidRPr="004E14D5">
        <w:rPr>
          <w:rFonts w:ascii="Book Antiqua" w:hAnsi="Book Antiqua"/>
          <w:sz w:val="20"/>
          <w:szCs w:val="20"/>
        </w:rPr>
        <w:t xml:space="preserve">grayscale </w:t>
      </w:r>
      <w:r w:rsidR="005574B1" w:rsidRPr="004E14D5">
        <w:rPr>
          <w:rFonts w:ascii="Book Antiqua" w:hAnsi="Book Antiqua"/>
          <w:sz w:val="20"/>
          <w:szCs w:val="20"/>
        </w:rPr>
        <w:t>US</w:t>
      </w:r>
      <w:r w:rsidRPr="004E14D5">
        <w:rPr>
          <w:rFonts w:ascii="Book Antiqua" w:hAnsi="Book Antiqua"/>
          <w:sz w:val="20"/>
          <w:szCs w:val="20"/>
        </w:rPr>
        <w:t xml:space="preserve"> results</w:t>
      </w:r>
      <w:r w:rsidR="00CD2430" w:rsidRPr="004E14D5">
        <w:rPr>
          <w:rFonts w:ascii="Book Antiqua" w:hAnsi="Book Antiqua"/>
          <w:sz w:val="20"/>
          <w:szCs w:val="20"/>
        </w:rPr>
        <w:t>,</w:t>
      </w:r>
      <w:r w:rsidRPr="004E14D5">
        <w:rPr>
          <w:rFonts w:ascii="Book Antiqua" w:hAnsi="Book Antiqua"/>
          <w:sz w:val="20"/>
          <w:szCs w:val="20"/>
        </w:rPr>
        <w:t xml:space="preserve"> and facilitated the management of </w:t>
      </w:r>
      <w:r w:rsidRPr="004E14D5">
        <w:rPr>
          <w:rFonts w:ascii="Book Antiqua" w:eastAsia="宋体" w:hAnsi="Book Antiqua" w:cs="Times New Roman"/>
          <w:sz w:val="20"/>
          <w:szCs w:val="20"/>
        </w:rPr>
        <w:t>NML</w:t>
      </w:r>
      <w:r w:rsidRPr="004E14D5">
        <w:rPr>
          <w:rFonts w:ascii="Book Antiqua" w:hAnsi="Book Antiqua"/>
          <w:sz w:val="20"/>
          <w:szCs w:val="20"/>
        </w:rPr>
        <w:t xml:space="preserve"> lesions and clinician communication.</w:t>
      </w:r>
    </w:p>
    <w:p w14:paraId="1427B945" w14:textId="21F5E933"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this study, before and after the classification adjustment of 51 cases of NMLs, the distribution of cases changed. Before adjusting the classification, all NMLs were type 4. After adjusting the classification, the numbers of type 3 and 5 lesions increased (type 3 increased by 19, type 5 by 12), and only 20 cases were type 4 focuses. According to the recommendation of BI-RADS-US classification, type 3 lesions can be subject to follow-up observation. After adjusting the classification, 19 patients could be converted from the recommended biopsy to follow-up observation, which effectively reduced unnecessary biopsy. The decrease in type 4 lesions and the increase in type 3 and 5 lesions enable clinicians to have a more objective understanding of the risk classification of focuses</w:t>
      </w:r>
      <w:r w:rsidR="008858DB" w:rsidRPr="004E14D5">
        <w:rPr>
          <w:rFonts w:ascii="Book Antiqua" w:hAnsi="Book Antiqua"/>
          <w:sz w:val="20"/>
          <w:szCs w:val="20"/>
        </w:rPr>
        <w:t>,</w:t>
      </w:r>
      <w:r w:rsidRPr="004E14D5">
        <w:rPr>
          <w:rFonts w:ascii="Book Antiqua" w:hAnsi="Book Antiqua"/>
          <w:sz w:val="20"/>
          <w:szCs w:val="20"/>
        </w:rPr>
        <w:t xml:space="preserve"> and can more effectively guide clinical decision-making</w:t>
      </w:r>
      <w:r w:rsidRPr="004E14D5">
        <w:rPr>
          <w:rFonts w:ascii="Book Antiqua" w:eastAsia="宋体" w:hAnsi="Book Antiqua"/>
          <w:sz w:val="20"/>
          <w:szCs w:val="20"/>
          <w:vertAlign w:val="superscript"/>
        </w:rPr>
        <w:t>[24]</w:t>
      </w:r>
      <w:r w:rsidRPr="004E14D5">
        <w:rPr>
          <w:rFonts w:ascii="Book Antiqua" w:hAnsi="Book Antiqua"/>
          <w:sz w:val="20"/>
          <w:szCs w:val="20"/>
        </w:rPr>
        <w:t>.</w:t>
      </w:r>
    </w:p>
    <w:p w14:paraId="52FB4529" w14:textId="4D881098"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It is worth noting that of the </w:t>
      </w:r>
      <w:r w:rsidR="008858DB" w:rsidRPr="004E14D5">
        <w:rPr>
          <w:rFonts w:ascii="Book Antiqua" w:hAnsi="Book Antiqua"/>
          <w:sz w:val="20"/>
          <w:szCs w:val="20"/>
        </w:rPr>
        <w:t xml:space="preserve">three </w:t>
      </w:r>
      <w:r w:rsidRPr="004E14D5">
        <w:rPr>
          <w:rFonts w:ascii="Book Antiqua" w:hAnsi="Book Antiqua"/>
          <w:sz w:val="20"/>
          <w:szCs w:val="20"/>
        </w:rPr>
        <w:t>benign NMLs misdiagnosed by the adjusted BI-RADS classification, the lesion pathology of two cases showed precancerous lesions, namely sclerosing adenosis and atypical ductal epithelial dysplasia. Some of the precancerous lesions of the breast can develop into cancer; the highest cancer rate in 25 years was 46.0</w:t>
      </w:r>
      <w:proofErr w:type="gramStart"/>
      <w:r w:rsidRPr="004E14D5">
        <w:rPr>
          <w:rFonts w:ascii="Book Antiqua" w:hAnsi="Book Antiqua"/>
          <w:sz w:val="20"/>
          <w:szCs w:val="20"/>
        </w:rPr>
        <w:t>%</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25]</w:t>
      </w:r>
      <w:r w:rsidRPr="004E14D5">
        <w:rPr>
          <w:rFonts w:ascii="Book Antiqua" w:hAnsi="Book Antiqua"/>
          <w:sz w:val="20"/>
          <w:szCs w:val="20"/>
        </w:rPr>
        <w:t>, and its imaging diagnosis revealed certain difficulties</w:t>
      </w:r>
      <w:r w:rsidRPr="004E14D5">
        <w:rPr>
          <w:rFonts w:ascii="Book Antiqua" w:eastAsia="宋体" w:hAnsi="Book Antiqua"/>
          <w:sz w:val="20"/>
          <w:szCs w:val="20"/>
          <w:vertAlign w:val="superscript"/>
        </w:rPr>
        <w:t>[26]</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Contrast-enhanced </w:t>
      </w:r>
      <w:r w:rsidR="005574B1" w:rsidRPr="004E14D5">
        <w:rPr>
          <w:rFonts w:ascii="Book Antiqua" w:hAnsi="Book Antiqua"/>
          <w:sz w:val="20"/>
          <w:szCs w:val="20"/>
        </w:rPr>
        <w:t>US</w:t>
      </w:r>
      <w:r w:rsidRPr="004E14D5">
        <w:rPr>
          <w:rFonts w:ascii="Book Antiqua" w:hAnsi="Book Antiqua"/>
          <w:sz w:val="20"/>
          <w:szCs w:val="20"/>
        </w:rPr>
        <w:t xml:space="preserve"> can detect neovascularization of the lesion early, suggesting the potential diagnostic value for precancerous lesions. Another misdiagnosed case was plasma cell mastitis. Inflammatory lesions are rich in blood supply</w:t>
      </w:r>
      <w:r w:rsidR="008858DB" w:rsidRPr="004E14D5">
        <w:rPr>
          <w:rFonts w:ascii="Book Antiqua" w:hAnsi="Book Antiqua"/>
          <w:sz w:val="20"/>
          <w:szCs w:val="20"/>
        </w:rPr>
        <w:t>,</w:t>
      </w:r>
      <w:r w:rsidRPr="004E14D5">
        <w:rPr>
          <w:rFonts w:ascii="Book Antiqua" w:hAnsi="Book Antiqua"/>
          <w:sz w:val="20"/>
          <w:szCs w:val="20"/>
        </w:rPr>
        <w:t xml:space="preserve"> and easily spread to surrounding perilobular and interlobular tissues</w:t>
      </w:r>
      <w:r w:rsidRPr="004E14D5">
        <w:rPr>
          <w:rFonts w:ascii="Book Antiqua" w:eastAsia="宋体" w:hAnsi="Book Antiqua"/>
          <w:sz w:val="20"/>
          <w:szCs w:val="20"/>
          <w:vertAlign w:val="superscript"/>
        </w:rPr>
        <w:t>[27]</w:t>
      </w:r>
      <w:r w:rsidRPr="004E14D5">
        <w:rPr>
          <w:rFonts w:ascii="Book Antiqua" w:hAnsi="Book Antiqua"/>
          <w:sz w:val="20"/>
          <w:szCs w:val="20"/>
        </w:rPr>
        <w:t xml:space="preserve">. It is difficult to identify malignant breast lesions using contrast-enhanced </w:t>
      </w:r>
      <w:r w:rsidR="005574B1" w:rsidRPr="004E14D5">
        <w:rPr>
          <w:rFonts w:ascii="Book Antiqua" w:hAnsi="Book Antiqua"/>
          <w:sz w:val="20"/>
          <w:szCs w:val="20"/>
        </w:rPr>
        <w:t>US</w:t>
      </w:r>
      <w:r w:rsidRPr="004E14D5">
        <w:rPr>
          <w:rFonts w:ascii="Book Antiqua" w:hAnsi="Book Antiqua"/>
          <w:sz w:val="20"/>
          <w:szCs w:val="20"/>
        </w:rPr>
        <w:t>. However, inflammatory lesions have clinical symptoms</w:t>
      </w:r>
      <w:r w:rsidR="008858DB" w:rsidRPr="004E14D5">
        <w:rPr>
          <w:rFonts w:ascii="Book Antiqua" w:hAnsi="Book Antiqua"/>
          <w:sz w:val="20"/>
          <w:szCs w:val="20"/>
        </w:rPr>
        <w:t>,</w:t>
      </w:r>
      <w:r w:rsidRPr="004E14D5">
        <w:rPr>
          <w:rFonts w:ascii="Book Antiqua" w:hAnsi="Book Antiqua"/>
          <w:sz w:val="20"/>
          <w:szCs w:val="20"/>
        </w:rPr>
        <w:t xml:space="preserve"> and should be comprehensively diagnosed.</w:t>
      </w:r>
    </w:p>
    <w:p w14:paraId="0C991F79" w14:textId="04D2FAE4"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this study, two cases of breast cancer were missed</w:t>
      </w:r>
      <w:r w:rsidRPr="004E14D5">
        <w:rPr>
          <w:rFonts w:ascii="Book Antiqua" w:eastAsia="宋体" w:hAnsi="Book Antiqua" w:cs="Times New Roman"/>
          <w:sz w:val="20"/>
          <w:szCs w:val="20"/>
        </w:rPr>
        <w:t>,</w:t>
      </w:r>
      <w:r w:rsidRPr="004E14D5">
        <w:rPr>
          <w:rFonts w:ascii="Book Antiqua" w:hAnsi="Book Antiqua"/>
          <w:sz w:val="20"/>
          <w:szCs w:val="20"/>
        </w:rPr>
        <w:t xml:space="preserve"> and one case was mucinous carcinoma. Mucinous carcinoma forms</w:t>
      </w:r>
      <w:r w:rsidRPr="004E14D5">
        <w:rPr>
          <w:rFonts w:ascii="Book Antiqua" w:eastAsia="宋体" w:hAnsi="Book Antiqua" w:cs="Times New Roman"/>
          <w:sz w:val="20"/>
          <w:szCs w:val="20"/>
        </w:rPr>
        <w:t xml:space="preserve"> a</w:t>
      </w:r>
      <w:r w:rsidRPr="004E14D5">
        <w:rPr>
          <w:rFonts w:ascii="Book Antiqua" w:hAnsi="Book Antiqua"/>
          <w:sz w:val="20"/>
          <w:szCs w:val="20"/>
        </w:rPr>
        <w:t xml:space="preserve"> mucus lake due to abundant mucin, which is characterized by heterogeneity of enhancement or peripheral enhancement</w:t>
      </w:r>
      <w:r w:rsidR="00B01EC6" w:rsidRPr="004E14D5">
        <w:rPr>
          <w:rFonts w:ascii="Book Antiqua" w:hAnsi="Book Antiqua"/>
          <w:sz w:val="20"/>
          <w:szCs w:val="20"/>
        </w:rPr>
        <w:t xml:space="preserve"> </w:t>
      </w:r>
      <w:proofErr w:type="gramStart"/>
      <w:r w:rsidR="00B01EC6" w:rsidRPr="004E14D5">
        <w:rPr>
          <w:rFonts w:ascii="Book Antiqua" w:hAnsi="Book Antiqua"/>
          <w:sz w:val="20"/>
          <w:szCs w:val="20"/>
        </w:rPr>
        <w:t>only</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28]</w:t>
      </w:r>
      <w:r w:rsidRPr="004E14D5">
        <w:rPr>
          <w:rFonts w:ascii="Book Antiqua" w:hAnsi="Book Antiqua"/>
          <w:sz w:val="20"/>
          <w:szCs w:val="20"/>
        </w:rPr>
        <w:t>. Moreover, b</w:t>
      </w:r>
      <w:r w:rsidR="00B01EC6" w:rsidRPr="004E14D5">
        <w:rPr>
          <w:rFonts w:ascii="Book Antiqua" w:hAnsi="Book Antiqua"/>
          <w:sz w:val="20"/>
          <w:szCs w:val="20"/>
        </w:rPr>
        <w:t>e</w:t>
      </w:r>
      <w:r w:rsidRPr="004E14D5">
        <w:rPr>
          <w:rFonts w:ascii="Book Antiqua" w:hAnsi="Book Antiqua"/>
          <w:sz w:val="20"/>
          <w:szCs w:val="20"/>
        </w:rPr>
        <w:t xml:space="preserve">cause it was invasive carcinoma, there were no obvious changes in the enhanced range, and peripheral blood vessels were lacking, leading to a missed diagnosis of the lesions. Another case was intraductal carcinoma with a maximum diameter of </w:t>
      </w:r>
      <w:r w:rsidRPr="004E14D5">
        <w:rPr>
          <w:rFonts w:ascii="Book Antiqua" w:eastAsia="宋体" w:hAnsi="Book Antiqua" w:cs="Times New Roman"/>
          <w:sz w:val="20"/>
          <w:szCs w:val="20"/>
        </w:rPr>
        <w:t>approximately</w:t>
      </w:r>
      <w:r w:rsidRPr="004E14D5">
        <w:rPr>
          <w:rFonts w:ascii="Book Antiqua" w:hAnsi="Book Antiqua"/>
          <w:sz w:val="20"/>
          <w:szCs w:val="20"/>
        </w:rPr>
        <w:t xml:space="preserve"> 1 cm. The focus was small</w:t>
      </w:r>
      <w:r w:rsidRPr="004E14D5">
        <w:rPr>
          <w:rFonts w:ascii="Book Antiqua" w:eastAsia="宋体" w:hAnsi="Book Antiqua" w:cs="Times New Roman"/>
          <w:sz w:val="20"/>
          <w:szCs w:val="20"/>
        </w:rPr>
        <w:t>,</w:t>
      </w:r>
      <w:r w:rsidRPr="004E14D5">
        <w:rPr>
          <w:rFonts w:ascii="Book Antiqua" w:hAnsi="Book Antiqua"/>
          <w:sz w:val="20"/>
          <w:szCs w:val="20"/>
        </w:rPr>
        <w:t xml:space="preserve"> and the body</w:t>
      </w:r>
      <w:r w:rsidR="006419C9" w:rsidRPr="004E14D5">
        <w:rPr>
          <w:rFonts w:ascii="Book Antiqua" w:hAnsi="Book Antiqua"/>
          <w:sz w:val="20"/>
          <w:szCs w:val="20"/>
        </w:rPr>
        <w:t>’</w:t>
      </w:r>
      <w:r w:rsidRPr="004E14D5">
        <w:rPr>
          <w:rFonts w:ascii="Book Antiqua" w:hAnsi="Book Antiqua"/>
          <w:sz w:val="20"/>
          <w:szCs w:val="20"/>
        </w:rPr>
        <w:t>s immune mechanism formed an immune response zone around the focus, inhibiting the formation of peripheral microvessels. The lack of deformed blood vessels led to misdiagnosis.</w:t>
      </w:r>
    </w:p>
    <w:p w14:paraId="695915CF" w14:textId="040BDDD6"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The limitations of this study were </w:t>
      </w:r>
      <w:r w:rsidR="00B01EC6" w:rsidRPr="004E14D5">
        <w:rPr>
          <w:rFonts w:ascii="Book Antiqua" w:hAnsi="Book Antiqua"/>
          <w:sz w:val="20"/>
          <w:szCs w:val="20"/>
        </w:rPr>
        <w:t>that</w:t>
      </w:r>
      <w:r w:rsidRPr="004E14D5">
        <w:rPr>
          <w:rFonts w:ascii="Book Antiqua" w:hAnsi="Book Antiqua"/>
          <w:sz w:val="20"/>
          <w:szCs w:val="20"/>
        </w:rPr>
        <w:t xml:space="preserve"> the sample size was small</w:t>
      </w:r>
      <w:r w:rsidR="00B01EC6" w:rsidRPr="004E14D5">
        <w:rPr>
          <w:rFonts w:ascii="Book Antiqua" w:hAnsi="Book Antiqua"/>
          <w:sz w:val="20"/>
          <w:szCs w:val="20"/>
        </w:rPr>
        <w:t>, and</w:t>
      </w:r>
      <w:r w:rsidRPr="004E14D5">
        <w:rPr>
          <w:rFonts w:ascii="Book Antiqua" w:hAnsi="Book Antiqua"/>
          <w:sz w:val="20"/>
          <w:szCs w:val="20"/>
        </w:rPr>
        <w:t xml:space="preserve"> the sample size of </w:t>
      </w:r>
      <w:r w:rsidRPr="004E14D5">
        <w:rPr>
          <w:rFonts w:ascii="Book Antiqua" w:hAnsi="Book Antiqua"/>
          <w:sz w:val="20"/>
          <w:szCs w:val="20"/>
        </w:rPr>
        <w:lastRenderedPageBreak/>
        <w:t>precancerous lesions was only 3 cases, so large samples from multiple centers should be studied in the future.</w:t>
      </w:r>
    </w:p>
    <w:p w14:paraId="19A69086" w14:textId="3E103AB2" w:rsidR="007E62BE" w:rsidRPr="0063492C"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conclusion</w:t>
      </w:r>
      <w:r w:rsidR="006419C9" w:rsidRPr="004E14D5">
        <w:rPr>
          <w:rFonts w:ascii="Book Antiqua" w:hAnsi="Book Antiqua"/>
          <w:sz w:val="20"/>
          <w:szCs w:val="20"/>
        </w:rPr>
        <w:t>,</w:t>
      </w:r>
      <w:r w:rsidRPr="004E14D5">
        <w:rPr>
          <w:rFonts w:ascii="Book Antiqua" w:hAnsi="Book Antiqua"/>
          <w:sz w:val="20"/>
          <w:szCs w:val="20"/>
        </w:rPr>
        <w:t xml:space="preserve"> compared with mass-like breast lesions, NMLs have unique contrast-enhanced features. Malignant NMLs usually show earlier enhancement, higher enhancement, increased range, and the appearance of peripheral blood vessels. Among NMLs, higher enhancement and lesion range are independent risk factors for malignant NMLs. Grayscale </w:t>
      </w:r>
      <w:r w:rsidR="005574B1" w:rsidRPr="004E14D5">
        <w:rPr>
          <w:rFonts w:ascii="Book Antiqua" w:hAnsi="Book Antiqua"/>
          <w:sz w:val="20"/>
          <w:szCs w:val="20"/>
        </w:rPr>
        <w:t>US</w:t>
      </w:r>
      <w:r w:rsidRPr="004E14D5">
        <w:rPr>
          <w:rFonts w:ascii="Book Antiqua" w:hAnsi="Book Antiqua"/>
          <w:sz w:val="20"/>
          <w:szCs w:val="20"/>
        </w:rPr>
        <w:t xml:space="preserve"> combined with contrast-enhanced </w:t>
      </w:r>
      <w:r w:rsidR="005574B1" w:rsidRPr="004E14D5">
        <w:rPr>
          <w:rFonts w:ascii="Book Antiqua" w:hAnsi="Book Antiqua"/>
          <w:sz w:val="20"/>
          <w:szCs w:val="20"/>
        </w:rPr>
        <w:t>US</w:t>
      </w:r>
      <w:r w:rsidRPr="004E14D5">
        <w:rPr>
          <w:rFonts w:ascii="Book Antiqua" w:hAnsi="Book Antiqua"/>
          <w:sz w:val="20"/>
          <w:szCs w:val="20"/>
        </w:rPr>
        <w:t xml:space="preserve"> can improve diagnostic efficiency. </w:t>
      </w:r>
      <w:r w:rsidR="00B01EC6" w:rsidRPr="004E14D5">
        <w:rPr>
          <w:rFonts w:ascii="Book Antiqua" w:hAnsi="Book Antiqua"/>
          <w:sz w:val="20"/>
          <w:szCs w:val="20"/>
        </w:rPr>
        <w:t>A</w:t>
      </w:r>
      <w:r w:rsidRPr="004E14D5">
        <w:rPr>
          <w:rFonts w:ascii="Book Antiqua" w:hAnsi="Book Antiqua"/>
          <w:sz w:val="20"/>
          <w:szCs w:val="20"/>
        </w:rPr>
        <w:t xml:space="preserve">djustment of the initial BI-RADS classification according to independent risk factors identified by contrast-enhanced </w:t>
      </w:r>
      <w:r w:rsidR="005574B1" w:rsidRPr="004E14D5">
        <w:rPr>
          <w:rFonts w:ascii="Book Antiqua" w:hAnsi="Book Antiqua"/>
          <w:sz w:val="20"/>
          <w:szCs w:val="20"/>
        </w:rPr>
        <w:t>US</w:t>
      </w:r>
      <w:r w:rsidRPr="004E14D5">
        <w:rPr>
          <w:rFonts w:ascii="Book Antiqua" w:hAnsi="Book Antiqua"/>
          <w:sz w:val="20"/>
          <w:szCs w:val="20"/>
        </w:rPr>
        <w:t xml:space="preserve"> significantly </w:t>
      </w:r>
      <w:r w:rsidRPr="004E14D5">
        <w:rPr>
          <w:rFonts w:ascii="Book Antiqua" w:eastAsia="宋体" w:hAnsi="Book Antiqua" w:cs="Times New Roman"/>
          <w:sz w:val="20"/>
          <w:szCs w:val="20"/>
        </w:rPr>
        <w:t>improved</w:t>
      </w:r>
      <w:r w:rsidRPr="004E14D5">
        <w:rPr>
          <w:rFonts w:ascii="Book Antiqua" w:hAnsi="Book Antiqua"/>
          <w:sz w:val="20"/>
          <w:szCs w:val="20"/>
        </w:rPr>
        <w:t xml:space="preserve"> the diagnostic efficiency compared with that of type B </w:t>
      </w:r>
      <w:r w:rsidR="005574B1" w:rsidRPr="004E14D5">
        <w:rPr>
          <w:rFonts w:ascii="Book Antiqua" w:hAnsi="Book Antiqua"/>
          <w:sz w:val="20"/>
          <w:szCs w:val="20"/>
        </w:rPr>
        <w:t>US</w:t>
      </w:r>
      <w:r w:rsidRPr="004E14D5">
        <w:rPr>
          <w:rFonts w:ascii="Book Antiqua" w:hAnsi="Book Antiqua"/>
          <w:sz w:val="20"/>
          <w:szCs w:val="20"/>
        </w:rPr>
        <w:t xml:space="preserve">. The </w:t>
      </w:r>
      <w:r w:rsidRPr="004E14D5">
        <w:rPr>
          <w:rFonts w:ascii="Book Antiqua" w:eastAsia="宋体" w:hAnsi="Book Antiqua" w:cs="Times New Roman"/>
          <w:sz w:val="20"/>
          <w:szCs w:val="20"/>
        </w:rPr>
        <w:t>diagnostic</w:t>
      </w:r>
      <w:r w:rsidRPr="004E14D5">
        <w:rPr>
          <w:rFonts w:ascii="Book Antiqua" w:hAnsi="Book Antiqua"/>
          <w:sz w:val="20"/>
          <w:szCs w:val="20"/>
        </w:rPr>
        <w:t xml:space="preserve"> results of this method are objective and direct. This method is convenient for the management of NMLs and clinician communication</w:t>
      </w:r>
      <w:r w:rsidR="00B01EC6" w:rsidRPr="004E14D5">
        <w:rPr>
          <w:rFonts w:ascii="Book Antiqua" w:hAnsi="Book Antiqua"/>
          <w:sz w:val="20"/>
          <w:szCs w:val="20"/>
        </w:rPr>
        <w:t>,</w:t>
      </w:r>
      <w:r w:rsidRPr="004E14D5">
        <w:rPr>
          <w:rFonts w:ascii="Book Antiqua" w:hAnsi="Book Antiqua"/>
          <w:sz w:val="20"/>
          <w:szCs w:val="20"/>
        </w:rPr>
        <w:t xml:space="preserve"> effectively reduces unnecessary biopsy, and provides the basis for providing patients with more </w:t>
      </w:r>
      <w:r w:rsidRPr="0063492C">
        <w:rPr>
          <w:rFonts w:ascii="Book Antiqua" w:hAnsi="Book Antiqua"/>
          <w:sz w:val="20"/>
          <w:szCs w:val="20"/>
        </w:rPr>
        <w:t xml:space="preserve">personalized clinical </w:t>
      </w:r>
      <w:r w:rsidRPr="0063492C">
        <w:rPr>
          <w:rFonts w:ascii="Book Antiqua" w:eastAsia="宋体" w:hAnsi="Book Antiqua" w:cs="Times New Roman"/>
          <w:sz w:val="20"/>
          <w:szCs w:val="20"/>
        </w:rPr>
        <w:t>strategies</w:t>
      </w:r>
      <w:r w:rsidRPr="0063492C">
        <w:rPr>
          <w:rFonts w:ascii="Book Antiqua" w:hAnsi="Book Antiqua"/>
          <w:sz w:val="20"/>
          <w:szCs w:val="20"/>
        </w:rPr>
        <w:t>.</w:t>
      </w:r>
    </w:p>
    <w:p w14:paraId="260334DB" w14:textId="77777777" w:rsidR="007E62BE" w:rsidRPr="0063492C" w:rsidRDefault="007E62BE" w:rsidP="004E14D5">
      <w:pPr>
        <w:snapToGrid w:val="0"/>
        <w:spacing w:line="360" w:lineRule="auto"/>
        <w:rPr>
          <w:rFonts w:ascii="Book Antiqua" w:hAnsi="Book Antiqua"/>
          <w:sz w:val="20"/>
          <w:szCs w:val="20"/>
        </w:rPr>
      </w:pPr>
    </w:p>
    <w:p w14:paraId="640F76AB" w14:textId="77777777" w:rsidR="007E62BE" w:rsidRPr="0063492C" w:rsidRDefault="00C82479" w:rsidP="004E14D5">
      <w:pPr>
        <w:snapToGrid w:val="0"/>
        <w:spacing w:line="360" w:lineRule="auto"/>
        <w:rPr>
          <w:rFonts w:ascii="Book Antiqua" w:hAnsi="Book Antiqua"/>
          <w:b/>
          <w:caps/>
          <w:sz w:val="20"/>
          <w:szCs w:val="20"/>
          <w:u w:val="single"/>
        </w:rPr>
      </w:pPr>
      <w:bookmarkStart w:id="18" w:name="_Hlk15543807"/>
      <w:bookmarkStart w:id="19" w:name="_Hlk17811696"/>
      <w:r w:rsidRPr="0063492C">
        <w:rPr>
          <w:rFonts w:ascii="Book Antiqua" w:hAnsi="Book Antiqua" w:cs="Segoe UI"/>
          <w:b/>
          <w:caps/>
          <w:sz w:val="20"/>
          <w:szCs w:val="20"/>
          <w:u w:val="single"/>
        </w:rPr>
        <w:t>Article Highlights</w:t>
      </w:r>
    </w:p>
    <w:p w14:paraId="40487868" w14:textId="77777777" w:rsidR="007E62BE" w:rsidRPr="0063492C" w:rsidRDefault="00C82479" w:rsidP="004E14D5">
      <w:pPr>
        <w:adjustRightInd w:val="0"/>
        <w:snapToGrid w:val="0"/>
        <w:spacing w:line="360" w:lineRule="auto"/>
        <w:rPr>
          <w:rFonts w:ascii="Book Antiqua" w:hAnsi="Book Antiqua"/>
          <w:b/>
          <w:i/>
          <w:sz w:val="20"/>
          <w:szCs w:val="20"/>
        </w:rPr>
      </w:pPr>
      <w:r w:rsidRPr="0063492C">
        <w:rPr>
          <w:rFonts w:ascii="Book Antiqua" w:hAnsi="Book Antiqua"/>
          <w:b/>
          <w:i/>
          <w:sz w:val="20"/>
          <w:szCs w:val="20"/>
        </w:rPr>
        <w:t>Research background</w:t>
      </w:r>
    </w:p>
    <w:p w14:paraId="373FF20B" w14:textId="0FA897D5" w:rsidR="007E62BE" w:rsidRPr="004E14D5" w:rsidRDefault="00065BB8"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 xml:space="preserve">The diagnosis of breast </w:t>
      </w:r>
      <w:r w:rsidR="006419C9" w:rsidRPr="004E14D5">
        <w:rPr>
          <w:rFonts w:ascii="Book Antiqua" w:hAnsi="Book Antiqua"/>
          <w:sz w:val="20"/>
          <w:szCs w:val="20"/>
        </w:rPr>
        <w:t>non</w:t>
      </w:r>
      <w:r w:rsidR="00100F32" w:rsidRPr="004E14D5">
        <w:rPr>
          <w:rFonts w:ascii="Book Antiqua" w:hAnsi="Book Antiqua"/>
          <w:sz w:val="20"/>
          <w:szCs w:val="20"/>
        </w:rPr>
        <w:t>-</w:t>
      </w:r>
      <w:r w:rsidR="006419C9" w:rsidRPr="004E14D5">
        <w:rPr>
          <w:rFonts w:ascii="Book Antiqua" w:hAnsi="Book Antiqua"/>
          <w:sz w:val="20"/>
          <w:szCs w:val="20"/>
        </w:rPr>
        <w:t xml:space="preserve">mass-like lesions (NMLs) </w:t>
      </w:r>
      <w:r w:rsidRPr="004E14D5">
        <w:rPr>
          <w:rFonts w:ascii="Book Antiqua" w:hAnsi="Book Antiqua"/>
          <w:sz w:val="20"/>
          <w:szCs w:val="20"/>
        </w:rPr>
        <w:t>by ultrasonography</w:t>
      </w:r>
      <w:r w:rsidR="005574B1" w:rsidRPr="004E14D5">
        <w:rPr>
          <w:rFonts w:ascii="Book Antiqua" w:hAnsi="Book Antiqua"/>
          <w:sz w:val="20"/>
          <w:szCs w:val="20"/>
        </w:rPr>
        <w:t xml:space="preserve"> (US)</w:t>
      </w:r>
      <w:r w:rsidRPr="004E14D5">
        <w:rPr>
          <w:rFonts w:ascii="Book Antiqua" w:hAnsi="Book Antiqua"/>
          <w:sz w:val="20"/>
          <w:szCs w:val="20"/>
        </w:rPr>
        <w:t xml:space="preserve"> is not satisfactory. Contrast-enhanced ultrasound</w:t>
      </w:r>
      <w:r w:rsidR="005574B1" w:rsidRPr="004E14D5">
        <w:rPr>
          <w:rFonts w:ascii="Book Antiqua" w:hAnsi="Book Antiqua"/>
          <w:sz w:val="20"/>
          <w:szCs w:val="20"/>
        </w:rPr>
        <w:t xml:space="preserve"> (CEUS)</w:t>
      </w:r>
      <w:r w:rsidRPr="004E14D5">
        <w:rPr>
          <w:rFonts w:ascii="Book Antiqua" w:hAnsi="Book Antiqua"/>
          <w:sz w:val="20"/>
          <w:szCs w:val="20"/>
        </w:rPr>
        <w:t xml:space="preserve"> can provide additional information for the differentiation of breast lesions. However, there are few studies about the characteristics and application of </w:t>
      </w:r>
      <w:r w:rsidR="005574B1" w:rsidRPr="004E14D5">
        <w:rPr>
          <w:rFonts w:ascii="Book Antiqua" w:hAnsi="Book Antiqua"/>
          <w:sz w:val="20"/>
          <w:szCs w:val="20"/>
        </w:rPr>
        <w:t>CEUS</w:t>
      </w:r>
      <w:r w:rsidRPr="004E14D5">
        <w:rPr>
          <w:rFonts w:ascii="Book Antiqua" w:hAnsi="Book Antiqua"/>
          <w:sz w:val="20"/>
          <w:szCs w:val="20"/>
        </w:rPr>
        <w:t xml:space="preserve"> in breast NMLs.</w:t>
      </w:r>
    </w:p>
    <w:p w14:paraId="37E87B4E" w14:textId="77777777" w:rsidR="00FB7100" w:rsidRPr="004E14D5" w:rsidRDefault="00FB7100" w:rsidP="004E14D5">
      <w:pPr>
        <w:adjustRightInd w:val="0"/>
        <w:snapToGrid w:val="0"/>
        <w:spacing w:line="360" w:lineRule="auto"/>
        <w:rPr>
          <w:rFonts w:ascii="Book Antiqua" w:hAnsi="Book Antiqua"/>
          <w:b/>
          <w:i/>
          <w:sz w:val="20"/>
          <w:szCs w:val="20"/>
        </w:rPr>
      </w:pPr>
    </w:p>
    <w:p w14:paraId="2B3555AE"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motivation</w:t>
      </w:r>
    </w:p>
    <w:p w14:paraId="3824CB34" w14:textId="64EE03B9" w:rsidR="007E62BE" w:rsidRPr="004E14D5" w:rsidRDefault="00065BB8"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 xml:space="preserve">Improve the diagnostic efficiency of breast NMLs by combining conventional ultrasound with </w:t>
      </w:r>
      <w:r w:rsidR="005574B1" w:rsidRPr="004E14D5">
        <w:rPr>
          <w:rFonts w:ascii="Book Antiqua" w:hAnsi="Book Antiqua"/>
          <w:sz w:val="20"/>
          <w:szCs w:val="20"/>
        </w:rPr>
        <w:t>CEUS</w:t>
      </w:r>
      <w:r w:rsidRPr="004E14D5">
        <w:rPr>
          <w:rFonts w:ascii="Book Antiqua" w:hAnsi="Book Antiqua"/>
          <w:sz w:val="20"/>
          <w:szCs w:val="20"/>
        </w:rPr>
        <w:t>.</w:t>
      </w:r>
    </w:p>
    <w:p w14:paraId="1A11CD1D" w14:textId="77777777" w:rsidR="00FB7100" w:rsidRPr="004E14D5" w:rsidRDefault="00FB7100" w:rsidP="004E14D5">
      <w:pPr>
        <w:adjustRightInd w:val="0"/>
        <w:snapToGrid w:val="0"/>
        <w:spacing w:line="360" w:lineRule="auto"/>
        <w:rPr>
          <w:rFonts w:ascii="Book Antiqua" w:hAnsi="Book Antiqua"/>
          <w:sz w:val="20"/>
          <w:szCs w:val="20"/>
        </w:rPr>
      </w:pPr>
    </w:p>
    <w:p w14:paraId="76945F4E"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objectives</w:t>
      </w:r>
    </w:p>
    <w:p w14:paraId="3519363D" w14:textId="51D57FB3" w:rsidR="007E62BE" w:rsidRPr="004E14D5" w:rsidRDefault="00065BB8"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 xml:space="preserve">To explore the </w:t>
      </w:r>
      <w:r w:rsidR="005574B1" w:rsidRPr="004E14D5">
        <w:rPr>
          <w:rFonts w:ascii="Book Antiqua" w:hAnsi="Book Antiqua"/>
          <w:sz w:val="20"/>
          <w:szCs w:val="20"/>
        </w:rPr>
        <w:t>CEUS</w:t>
      </w:r>
      <w:r w:rsidRPr="004E14D5">
        <w:rPr>
          <w:rFonts w:ascii="Book Antiqua" w:hAnsi="Book Antiqua"/>
          <w:sz w:val="20"/>
          <w:szCs w:val="20"/>
        </w:rPr>
        <w:t xml:space="preserve"> features of breast NMLs</w:t>
      </w:r>
      <w:r w:rsidR="00100F32" w:rsidRPr="004E14D5">
        <w:rPr>
          <w:rFonts w:ascii="Book Antiqua" w:hAnsi="Book Antiqua"/>
          <w:sz w:val="20"/>
          <w:szCs w:val="20"/>
        </w:rPr>
        <w:t>,</w:t>
      </w:r>
      <w:r w:rsidRPr="004E14D5">
        <w:rPr>
          <w:rFonts w:ascii="Book Antiqua" w:hAnsi="Book Antiqua"/>
          <w:sz w:val="20"/>
          <w:szCs w:val="20"/>
        </w:rPr>
        <w:t xml:space="preserve"> and to improve the diagnostic efficiency combined with </w:t>
      </w:r>
      <w:r w:rsidR="00100F32" w:rsidRPr="004E14D5">
        <w:rPr>
          <w:rFonts w:ascii="Book Antiqua" w:hAnsi="Book Antiqua"/>
          <w:sz w:val="20"/>
          <w:szCs w:val="20"/>
        </w:rPr>
        <w:t xml:space="preserve">the </w:t>
      </w:r>
      <w:r w:rsidR="00FB7100" w:rsidRPr="004E14D5">
        <w:rPr>
          <w:rFonts w:ascii="Book Antiqua" w:hAnsi="Book Antiqua"/>
          <w:sz w:val="20"/>
          <w:szCs w:val="20"/>
        </w:rPr>
        <w:t>Breast Imaging Reporting and Data System (BI-RADS)</w:t>
      </w:r>
      <w:r w:rsidRPr="004E14D5">
        <w:rPr>
          <w:rFonts w:ascii="Book Antiqua" w:hAnsi="Book Antiqua"/>
          <w:sz w:val="20"/>
          <w:szCs w:val="20"/>
        </w:rPr>
        <w:t>.</w:t>
      </w:r>
    </w:p>
    <w:p w14:paraId="0BEB8121" w14:textId="77777777" w:rsidR="00FB7100" w:rsidRPr="004E14D5" w:rsidRDefault="00FB7100" w:rsidP="004E14D5">
      <w:pPr>
        <w:adjustRightInd w:val="0"/>
        <w:snapToGrid w:val="0"/>
        <w:spacing w:line="360" w:lineRule="auto"/>
        <w:rPr>
          <w:rFonts w:ascii="Book Antiqua" w:hAnsi="Book Antiqua"/>
          <w:sz w:val="20"/>
          <w:szCs w:val="20"/>
        </w:rPr>
      </w:pPr>
    </w:p>
    <w:p w14:paraId="2342823A"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methods</w:t>
      </w:r>
    </w:p>
    <w:p w14:paraId="498AAA29" w14:textId="0690CE26" w:rsidR="007E62BE" w:rsidRPr="004E14D5" w:rsidRDefault="00AD1195"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A retrospective study was carried out in 51 breast NMLs. The independent risk factors of malignant NMLs were identified by binary logistics regression</w:t>
      </w:r>
      <w:r w:rsidR="00100F32" w:rsidRPr="004E14D5">
        <w:rPr>
          <w:rFonts w:ascii="Book Antiqua" w:hAnsi="Book Antiqua"/>
          <w:sz w:val="20"/>
          <w:szCs w:val="20"/>
        </w:rPr>
        <w:t xml:space="preserve">, </w:t>
      </w:r>
      <w:r w:rsidRPr="004E14D5">
        <w:rPr>
          <w:rFonts w:ascii="Book Antiqua" w:hAnsi="Book Antiqua"/>
          <w:sz w:val="20"/>
          <w:szCs w:val="20"/>
        </w:rPr>
        <w:t>with pathology as the gold standard</w:t>
      </w:r>
      <w:r w:rsidR="00100F32" w:rsidRPr="004E14D5">
        <w:rPr>
          <w:rFonts w:ascii="Book Antiqua" w:hAnsi="Book Antiqua"/>
          <w:sz w:val="20"/>
          <w:szCs w:val="20"/>
        </w:rPr>
        <w:t>,</w:t>
      </w:r>
      <w:r w:rsidRPr="004E14D5">
        <w:rPr>
          <w:rFonts w:ascii="Book Antiqua" w:hAnsi="Book Antiqua"/>
          <w:sz w:val="20"/>
          <w:szCs w:val="20"/>
        </w:rPr>
        <w:t xml:space="preserve"> and the independent risk factors of CEUS were used to modify the initial BI-RADS classification of NMLs.</w:t>
      </w:r>
    </w:p>
    <w:p w14:paraId="1313D067" w14:textId="77777777" w:rsidR="00FB7100" w:rsidRPr="004E14D5" w:rsidRDefault="00FB7100" w:rsidP="004E14D5">
      <w:pPr>
        <w:adjustRightInd w:val="0"/>
        <w:snapToGrid w:val="0"/>
        <w:spacing w:line="360" w:lineRule="auto"/>
        <w:rPr>
          <w:rFonts w:ascii="Book Antiqua" w:hAnsi="Book Antiqua"/>
          <w:sz w:val="20"/>
          <w:szCs w:val="20"/>
        </w:rPr>
      </w:pPr>
    </w:p>
    <w:p w14:paraId="67AEBE7C"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results</w:t>
      </w:r>
    </w:p>
    <w:p w14:paraId="35CE81D9" w14:textId="6B4D24B1" w:rsidR="007E62BE" w:rsidRPr="004E14D5" w:rsidRDefault="00100F32"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M</w:t>
      </w:r>
      <w:r w:rsidR="00AD1195" w:rsidRPr="004E14D5">
        <w:rPr>
          <w:rFonts w:ascii="Book Antiqua" w:hAnsi="Book Antiqua"/>
          <w:sz w:val="20"/>
          <w:szCs w:val="20"/>
        </w:rPr>
        <w:t>alignant</w:t>
      </w:r>
      <w:r w:rsidRPr="004E14D5">
        <w:rPr>
          <w:rFonts w:ascii="Book Antiqua" w:hAnsi="Book Antiqua"/>
          <w:sz w:val="20"/>
          <w:szCs w:val="20"/>
        </w:rPr>
        <w:t xml:space="preserve"> breast</w:t>
      </w:r>
      <w:r w:rsidR="00AD1195" w:rsidRPr="004E14D5">
        <w:rPr>
          <w:rFonts w:ascii="Book Antiqua" w:hAnsi="Book Antiqua"/>
          <w:sz w:val="20"/>
          <w:szCs w:val="20"/>
        </w:rPr>
        <w:t xml:space="preserve"> NMLs show high enhancement and enlarged range on CEUS. The diagnostic efficiency can be improved by conventional ultrasound combined with </w:t>
      </w:r>
      <w:r w:rsidR="005574B1" w:rsidRPr="004E14D5">
        <w:rPr>
          <w:rFonts w:ascii="Book Antiqua" w:hAnsi="Book Antiqua"/>
          <w:sz w:val="20"/>
          <w:szCs w:val="20"/>
        </w:rPr>
        <w:t>CEUS</w:t>
      </w:r>
      <w:r w:rsidR="00AD1195" w:rsidRPr="004E14D5">
        <w:rPr>
          <w:rFonts w:ascii="Book Antiqua" w:hAnsi="Book Antiqua"/>
          <w:sz w:val="20"/>
          <w:szCs w:val="20"/>
        </w:rPr>
        <w:t>.</w:t>
      </w:r>
    </w:p>
    <w:p w14:paraId="6D526432" w14:textId="77777777" w:rsidR="00FB7100" w:rsidRPr="004E14D5" w:rsidRDefault="00FB7100" w:rsidP="004E14D5">
      <w:pPr>
        <w:adjustRightInd w:val="0"/>
        <w:snapToGrid w:val="0"/>
        <w:spacing w:line="360" w:lineRule="auto"/>
        <w:rPr>
          <w:rFonts w:ascii="Book Antiqua" w:hAnsi="Book Antiqua"/>
          <w:sz w:val="20"/>
          <w:szCs w:val="20"/>
        </w:rPr>
      </w:pPr>
    </w:p>
    <w:p w14:paraId="4E5843C3"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conclusions</w:t>
      </w:r>
    </w:p>
    <w:p w14:paraId="2B2C7931" w14:textId="55CDA504" w:rsidR="007E62BE" w:rsidRPr="004E14D5" w:rsidRDefault="00AD1195"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 xml:space="preserve">US combined with CEUS can improve diagnostic efficiency for NMLs. CEUS combined </w:t>
      </w:r>
      <w:r w:rsidR="00100F32" w:rsidRPr="004E14D5">
        <w:rPr>
          <w:rFonts w:ascii="Book Antiqua" w:hAnsi="Book Antiqua"/>
          <w:sz w:val="20"/>
          <w:szCs w:val="20"/>
        </w:rPr>
        <w:t xml:space="preserve">with the </w:t>
      </w:r>
      <w:r w:rsidRPr="004E14D5">
        <w:rPr>
          <w:rFonts w:ascii="Book Antiqua" w:hAnsi="Book Antiqua"/>
          <w:sz w:val="20"/>
          <w:szCs w:val="20"/>
        </w:rPr>
        <w:lastRenderedPageBreak/>
        <w:t>BI-RADS system enables the diagnostic results</w:t>
      </w:r>
      <w:r w:rsidRPr="004E14D5">
        <w:rPr>
          <w:rFonts w:ascii="Book Antiqua" w:eastAsia="宋体" w:hAnsi="Book Antiqua" w:cs="Times New Roman"/>
          <w:sz w:val="20"/>
          <w:szCs w:val="20"/>
        </w:rPr>
        <w:t xml:space="preserve"> to be</w:t>
      </w:r>
      <w:r w:rsidRPr="004E14D5">
        <w:rPr>
          <w:rFonts w:ascii="Book Antiqua" w:hAnsi="Book Antiqua"/>
          <w:sz w:val="20"/>
          <w:szCs w:val="20"/>
        </w:rPr>
        <w:t xml:space="preserve"> simple and intuitive, and effectively reduces the incidence of unnecessary biopsy.</w:t>
      </w:r>
    </w:p>
    <w:p w14:paraId="40947F9B" w14:textId="77777777" w:rsidR="00FB7100" w:rsidRPr="004E14D5" w:rsidRDefault="00FB7100" w:rsidP="004E14D5">
      <w:pPr>
        <w:adjustRightInd w:val="0"/>
        <w:snapToGrid w:val="0"/>
        <w:spacing w:line="360" w:lineRule="auto"/>
        <w:rPr>
          <w:rFonts w:ascii="Book Antiqua" w:hAnsi="Book Antiqua"/>
          <w:b/>
          <w:i/>
          <w:sz w:val="20"/>
          <w:szCs w:val="20"/>
        </w:rPr>
      </w:pPr>
    </w:p>
    <w:p w14:paraId="64320F1C"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perspectives</w:t>
      </w:r>
      <w:bookmarkEnd w:id="18"/>
      <w:bookmarkEnd w:id="19"/>
    </w:p>
    <w:p w14:paraId="6F7A9BDB" w14:textId="30A903A6" w:rsidR="007E62BE" w:rsidRPr="004E14D5" w:rsidRDefault="00AD1195" w:rsidP="004E14D5">
      <w:pPr>
        <w:snapToGrid w:val="0"/>
        <w:spacing w:line="360" w:lineRule="auto"/>
        <w:rPr>
          <w:rFonts w:ascii="Book Antiqua" w:hAnsi="Book Antiqua"/>
          <w:sz w:val="20"/>
          <w:szCs w:val="20"/>
        </w:rPr>
      </w:pPr>
      <w:r w:rsidRPr="004E14D5">
        <w:rPr>
          <w:rFonts w:ascii="Book Antiqua" w:hAnsi="Book Antiqua"/>
          <w:sz w:val="20"/>
          <w:szCs w:val="20"/>
        </w:rPr>
        <w:t xml:space="preserve">Combined diagnosis of breast </w:t>
      </w:r>
      <w:r w:rsidR="00100F32" w:rsidRPr="004E14D5">
        <w:rPr>
          <w:rFonts w:ascii="Book Antiqua" w:hAnsi="Book Antiqua"/>
          <w:sz w:val="20"/>
          <w:szCs w:val="20"/>
        </w:rPr>
        <w:t>NMLs</w:t>
      </w:r>
      <w:r w:rsidR="00732346" w:rsidRPr="004E14D5">
        <w:rPr>
          <w:rFonts w:ascii="Book Antiqua" w:hAnsi="Book Antiqua"/>
          <w:sz w:val="20"/>
          <w:szCs w:val="20"/>
        </w:rPr>
        <w:t>,</w:t>
      </w:r>
      <w:r w:rsidRPr="004E14D5">
        <w:rPr>
          <w:rFonts w:ascii="Book Antiqua" w:hAnsi="Book Antiqua"/>
          <w:sz w:val="20"/>
          <w:szCs w:val="20"/>
        </w:rPr>
        <w:t xml:space="preserve"> and fusion with </w:t>
      </w:r>
      <w:r w:rsidR="00100F32" w:rsidRPr="004E14D5">
        <w:rPr>
          <w:rFonts w:ascii="Book Antiqua" w:hAnsi="Book Antiqua"/>
          <w:sz w:val="20"/>
          <w:szCs w:val="20"/>
        </w:rPr>
        <w:t xml:space="preserve">the </w:t>
      </w:r>
      <w:r w:rsidRPr="004E14D5">
        <w:rPr>
          <w:rFonts w:ascii="Book Antiqua" w:hAnsi="Book Antiqua"/>
          <w:sz w:val="20"/>
          <w:szCs w:val="20"/>
        </w:rPr>
        <w:t>existing BI-RADS classification system</w:t>
      </w:r>
      <w:r w:rsidR="00FB7100" w:rsidRPr="004E14D5">
        <w:rPr>
          <w:rFonts w:ascii="Book Antiqua" w:hAnsi="Book Antiqua"/>
          <w:sz w:val="20"/>
          <w:szCs w:val="20"/>
        </w:rPr>
        <w:t>.</w:t>
      </w:r>
    </w:p>
    <w:p w14:paraId="5C9AE150" w14:textId="77777777" w:rsidR="00FB7100" w:rsidRPr="004E14D5" w:rsidRDefault="00FB7100" w:rsidP="004E14D5">
      <w:pPr>
        <w:snapToGrid w:val="0"/>
        <w:spacing w:line="360" w:lineRule="auto"/>
        <w:rPr>
          <w:rFonts w:ascii="Book Antiqua" w:hAnsi="Book Antiqua"/>
          <w:sz w:val="20"/>
          <w:szCs w:val="20"/>
        </w:rPr>
      </w:pPr>
    </w:p>
    <w:p w14:paraId="4DBA15F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eastAsia="宋体" w:hAnsi="Book Antiqua"/>
          <w:b/>
          <w:sz w:val="20"/>
          <w:szCs w:val="20"/>
        </w:rPr>
        <w:t>REFERENCES</w:t>
      </w:r>
    </w:p>
    <w:p w14:paraId="77C780A4" w14:textId="5A29F8B9"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 </w:t>
      </w:r>
      <w:r w:rsidRPr="004E14D5">
        <w:rPr>
          <w:rFonts w:ascii="Book Antiqua" w:hAnsi="Book Antiqua"/>
          <w:b/>
          <w:sz w:val="20"/>
          <w:szCs w:val="20"/>
        </w:rPr>
        <w:t>Ko KH</w:t>
      </w:r>
      <w:r w:rsidRPr="004E14D5">
        <w:rPr>
          <w:rFonts w:ascii="Book Antiqua" w:hAnsi="Book Antiqua"/>
          <w:sz w:val="20"/>
          <w:szCs w:val="20"/>
        </w:rPr>
        <w:t xml:space="preserve">, Hsu HH, Yu JC, Peng YJ, Tung HJ, Chu CM, Chang TH, Chang WC, Wu YC, Lin YP, Hsu GC. Non-mass-like breast lesions at ultrasonography: feature analysis and BI-RADS assessment. </w:t>
      </w:r>
      <w:proofErr w:type="spellStart"/>
      <w:r w:rsidRPr="004E14D5">
        <w:rPr>
          <w:rFonts w:ascii="Book Antiqua" w:hAnsi="Book Antiqua"/>
          <w:i/>
          <w:sz w:val="20"/>
          <w:szCs w:val="20"/>
        </w:rPr>
        <w:t>Eur</w:t>
      </w:r>
      <w:proofErr w:type="spellEnd"/>
      <w:r w:rsidRPr="004E14D5">
        <w:rPr>
          <w:rFonts w:ascii="Book Antiqua" w:hAnsi="Book Antiqua"/>
          <w:i/>
          <w:sz w:val="20"/>
          <w:szCs w:val="20"/>
        </w:rPr>
        <w:t xml:space="preserve"> J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2015; </w:t>
      </w:r>
      <w:r w:rsidRPr="004E14D5">
        <w:rPr>
          <w:rFonts w:ascii="Book Antiqua" w:hAnsi="Book Antiqua"/>
          <w:b/>
          <w:sz w:val="20"/>
          <w:szCs w:val="20"/>
        </w:rPr>
        <w:t>84</w:t>
      </w:r>
      <w:r w:rsidRPr="004E14D5">
        <w:rPr>
          <w:rFonts w:ascii="Book Antiqua" w:hAnsi="Book Antiqua"/>
          <w:sz w:val="20"/>
          <w:szCs w:val="20"/>
        </w:rPr>
        <w:t>: 77-85 [PMID: 25455412 DOI: 10.1016/j.ejrad.2014.10.010]</w:t>
      </w:r>
    </w:p>
    <w:p w14:paraId="3B9F19C6"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 </w:t>
      </w:r>
      <w:proofErr w:type="spellStart"/>
      <w:r w:rsidRPr="004E14D5">
        <w:rPr>
          <w:rFonts w:ascii="Book Antiqua" w:hAnsi="Book Antiqua"/>
          <w:b/>
          <w:sz w:val="20"/>
          <w:szCs w:val="20"/>
        </w:rPr>
        <w:t>Stöblen</w:t>
      </w:r>
      <w:proofErr w:type="spellEnd"/>
      <w:r w:rsidRPr="004E14D5">
        <w:rPr>
          <w:rFonts w:ascii="Book Antiqua" w:hAnsi="Book Antiqua"/>
          <w:b/>
          <w:sz w:val="20"/>
          <w:szCs w:val="20"/>
        </w:rPr>
        <w:t xml:space="preserve"> F</w:t>
      </w:r>
      <w:r w:rsidRPr="004E14D5">
        <w:rPr>
          <w:rFonts w:ascii="Book Antiqua" w:hAnsi="Book Antiqua"/>
          <w:sz w:val="20"/>
          <w:szCs w:val="20"/>
        </w:rPr>
        <w:t xml:space="preserve">, </w:t>
      </w:r>
      <w:proofErr w:type="spellStart"/>
      <w:r w:rsidRPr="004E14D5">
        <w:rPr>
          <w:rFonts w:ascii="Book Antiqua" w:hAnsi="Book Antiqua"/>
          <w:sz w:val="20"/>
          <w:szCs w:val="20"/>
        </w:rPr>
        <w:t>Landt</w:t>
      </w:r>
      <w:proofErr w:type="spellEnd"/>
      <w:r w:rsidRPr="004E14D5">
        <w:rPr>
          <w:rFonts w:ascii="Book Antiqua" w:hAnsi="Book Antiqua"/>
          <w:sz w:val="20"/>
          <w:szCs w:val="20"/>
        </w:rPr>
        <w:t xml:space="preserve"> S, </w:t>
      </w:r>
      <w:proofErr w:type="spellStart"/>
      <w:r w:rsidRPr="004E14D5">
        <w:rPr>
          <w:rFonts w:ascii="Book Antiqua" w:hAnsi="Book Antiqua"/>
          <w:sz w:val="20"/>
          <w:szCs w:val="20"/>
        </w:rPr>
        <w:t>Ishaq</w:t>
      </w:r>
      <w:proofErr w:type="spellEnd"/>
      <w:r w:rsidRPr="004E14D5">
        <w:rPr>
          <w:rFonts w:ascii="Book Antiqua" w:hAnsi="Book Antiqua"/>
          <w:sz w:val="20"/>
          <w:szCs w:val="20"/>
        </w:rPr>
        <w:t xml:space="preserve"> R, </w:t>
      </w:r>
      <w:proofErr w:type="spellStart"/>
      <w:r w:rsidRPr="004E14D5">
        <w:rPr>
          <w:rFonts w:ascii="Book Antiqua" w:hAnsi="Book Antiqua"/>
          <w:sz w:val="20"/>
          <w:szCs w:val="20"/>
        </w:rPr>
        <w:t>Stelkens-Gebhardt</w:t>
      </w:r>
      <w:proofErr w:type="spellEnd"/>
      <w:r w:rsidRPr="004E14D5">
        <w:rPr>
          <w:rFonts w:ascii="Book Antiqua" w:hAnsi="Book Antiqua"/>
          <w:sz w:val="20"/>
          <w:szCs w:val="20"/>
        </w:rPr>
        <w:t xml:space="preserve"> R, </w:t>
      </w:r>
      <w:proofErr w:type="spellStart"/>
      <w:r w:rsidRPr="004E14D5">
        <w:rPr>
          <w:rFonts w:ascii="Book Antiqua" w:hAnsi="Book Antiqua"/>
          <w:sz w:val="20"/>
          <w:szCs w:val="20"/>
        </w:rPr>
        <w:t>Rezai</w:t>
      </w:r>
      <w:proofErr w:type="spellEnd"/>
      <w:r w:rsidRPr="004E14D5">
        <w:rPr>
          <w:rFonts w:ascii="Book Antiqua" w:hAnsi="Book Antiqua"/>
          <w:sz w:val="20"/>
          <w:szCs w:val="20"/>
        </w:rPr>
        <w:t xml:space="preserve"> M, </w:t>
      </w:r>
      <w:proofErr w:type="spellStart"/>
      <w:r w:rsidRPr="004E14D5">
        <w:rPr>
          <w:rFonts w:ascii="Book Antiqua" w:hAnsi="Book Antiqua"/>
          <w:sz w:val="20"/>
          <w:szCs w:val="20"/>
        </w:rPr>
        <w:t>Skaane</w:t>
      </w:r>
      <w:proofErr w:type="spellEnd"/>
      <w:r w:rsidRPr="004E14D5">
        <w:rPr>
          <w:rFonts w:ascii="Book Antiqua" w:hAnsi="Book Antiqua"/>
          <w:sz w:val="20"/>
          <w:szCs w:val="20"/>
        </w:rPr>
        <w:t xml:space="preserve"> P, </w:t>
      </w:r>
      <w:proofErr w:type="spellStart"/>
      <w:r w:rsidRPr="004E14D5">
        <w:rPr>
          <w:rFonts w:ascii="Book Antiqua" w:hAnsi="Book Antiqua"/>
          <w:sz w:val="20"/>
          <w:szCs w:val="20"/>
        </w:rPr>
        <w:t>Blohmer</w:t>
      </w:r>
      <w:proofErr w:type="spellEnd"/>
      <w:r w:rsidRPr="004E14D5">
        <w:rPr>
          <w:rFonts w:ascii="Book Antiqua" w:hAnsi="Book Antiqua"/>
          <w:sz w:val="20"/>
          <w:szCs w:val="20"/>
        </w:rPr>
        <w:t xml:space="preserve"> JU, </w:t>
      </w:r>
      <w:proofErr w:type="spellStart"/>
      <w:r w:rsidRPr="004E14D5">
        <w:rPr>
          <w:rFonts w:ascii="Book Antiqua" w:hAnsi="Book Antiqua"/>
          <w:sz w:val="20"/>
          <w:szCs w:val="20"/>
        </w:rPr>
        <w:t>Sehouli</w:t>
      </w:r>
      <w:proofErr w:type="spellEnd"/>
      <w:r w:rsidRPr="004E14D5">
        <w:rPr>
          <w:rFonts w:ascii="Book Antiqua" w:hAnsi="Book Antiqua"/>
          <w:sz w:val="20"/>
          <w:szCs w:val="20"/>
        </w:rPr>
        <w:t xml:space="preserve"> J, </w:t>
      </w:r>
      <w:proofErr w:type="spellStart"/>
      <w:r w:rsidRPr="004E14D5">
        <w:rPr>
          <w:rFonts w:ascii="Book Antiqua" w:hAnsi="Book Antiqua"/>
          <w:sz w:val="20"/>
          <w:szCs w:val="20"/>
        </w:rPr>
        <w:t>Kümmel</w:t>
      </w:r>
      <w:proofErr w:type="spellEnd"/>
      <w:r w:rsidRPr="004E14D5">
        <w:rPr>
          <w:rFonts w:ascii="Book Antiqua" w:hAnsi="Book Antiqua"/>
          <w:sz w:val="20"/>
          <w:szCs w:val="20"/>
        </w:rPr>
        <w:t xml:space="preserve"> S. High-frequency breast ultrasound for the detection of microcalcifications and associated masses in BI-RADS 4a patients. </w:t>
      </w:r>
      <w:r w:rsidRPr="004E14D5">
        <w:rPr>
          <w:rFonts w:ascii="Book Antiqua" w:hAnsi="Book Antiqua"/>
          <w:i/>
          <w:sz w:val="20"/>
          <w:szCs w:val="20"/>
        </w:rPr>
        <w:t>Anticancer Res</w:t>
      </w:r>
      <w:r w:rsidRPr="004E14D5">
        <w:rPr>
          <w:rFonts w:ascii="Book Antiqua" w:hAnsi="Book Antiqua"/>
          <w:sz w:val="20"/>
          <w:szCs w:val="20"/>
        </w:rPr>
        <w:t xml:space="preserve"> 2011; </w:t>
      </w:r>
      <w:r w:rsidRPr="004E14D5">
        <w:rPr>
          <w:rFonts w:ascii="Book Antiqua" w:hAnsi="Book Antiqua"/>
          <w:b/>
          <w:sz w:val="20"/>
          <w:szCs w:val="20"/>
        </w:rPr>
        <w:t>31</w:t>
      </w:r>
      <w:r w:rsidRPr="004E14D5">
        <w:rPr>
          <w:rFonts w:ascii="Book Antiqua" w:hAnsi="Book Antiqua"/>
          <w:sz w:val="20"/>
          <w:szCs w:val="20"/>
        </w:rPr>
        <w:t>: 2575-2581 [PMID: 21778307]</w:t>
      </w:r>
    </w:p>
    <w:p w14:paraId="61ACA70E"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3 </w:t>
      </w:r>
      <w:r w:rsidRPr="004E14D5">
        <w:rPr>
          <w:rFonts w:ascii="Book Antiqua" w:hAnsi="Book Antiqua"/>
          <w:b/>
          <w:sz w:val="20"/>
          <w:szCs w:val="20"/>
        </w:rPr>
        <w:t>Wang ZL</w:t>
      </w:r>
      <w:r w:rsidRPr="004E14D5">
        <w:rPr>
          <w:rFonts w:ascii="Book Antiqua" w:hAnsi="Book Antiqua"/>
          <w:sz w:val="20"/>
          <w:szCs w:val="20"/>
        </w:rPr>
        <w:t xml:space="preserve">, Li N, Li M, Wan WB. Non-mass-like lesions on breast ultrasound: classification and correlation with histology. </w:t>
      </w:r>
      <w:proofErr w:type="spellStart"/>
      <w:r w:rsidRPr="004E14D5">
        <w:rPr>
          <w:rFonts w:ascii="Book Antiqua" w:hAnsi="Book Antiqua"/>
          <w:i/>
          <w:sz w:val="20"/>
          <w:szCs w:val="20"/>
        </w:rPr>
        <w:t>Radiol</w:t>
      </w:r>
      <w:proofErr w:type="spellEnd"/>
      <w:r w:rsidRPr="004E14D5">
        <w:rPr>
          <w:rFonts w:ascii="Book Antiqua" w:hAnsi="Book Antiqua"/>
          <w:i/>
          <w:sz w:val="20"/>
          <w:szCs w:val="20"/>
        </w:rPr>
        <w:t xml:space="preserve"> Med</w:t>
      </w:r>
      <w:r w:rsidRPr="004E14D5">
        <w:rPr>
          <w:rFonts w:ascii="Book Antiqua" w:hAnsi="Book Antiqua"/>
          <w:sz w:val="20"/>
          <w:szCs w:val="20"/>
        </w:rPr>
        <w:t xml:space="preserve"> 2015; </w:t>
      </w:r>
      <w:r w:rsidRPr="004E14D5">
        <w:rPr>
          <w:rFonts w:ascii="Book Antiqua" w:hAnsi="Book Antiqua"/>
          <w:b/>
          <w:sz w:val="20"/>
          <w:szCs w:val="20"/>
        </w:rPr>
        <w:t>120</w:t>
      </w:r>
      <w:r w:rsidRPr="004E14D5">
        <w:rPr>
          <w:rFonts w:ascii="Book Antiqua" w:hAnsi="Book Antiqua"/>
          <w:sz w:val="20"/>
          <w:szCs w:val="20"/>
        </w:rPr>
        <w:t>: 905-910 [PMID: 25725790 DOI: 10.1007/s11547-014-0493-x]</w:t>
      </w:r>
    </w:p>
    <w:p w14:paraId="3791B40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4 </w:t>
      </w:r>
      <w:r w:rsidRPr="004E14D5">
        <w:rPr>
          <w:rFonts w:ascii="Book Antiqua" w:hAnsi="Book Antiqua"/>
          <w:b/>
          <w:sz w:val="20"/>
          <w:szCs w:val="20"/>
        </w:rPr>
        <w:t>Ikeda T</w:t>
      </w:r>
      <w:r w:rsidRPr="004E14D5">
        <w:rPr>
          <w:rFonts w:ascii="Book Antiqua" w:hAnsi="Book Antiqua"/>
          <w:sz w:val="20"/>
          <w:szCs w:val="20"/>
        </w:rPr>
        <w:t xml:space="preserve">, Bando H, Iguchi A, Tanaka Y, </w:t>
      </w:r>
      <w:proofErr w:type="spellStart"/>
      <w:r w:rsidRPr="004E14D5">
        <w:rPr>
          <w:rFonts w:ascii="Book Antiqua" w:hAnsi="Book Antiqua"/>
          <w:sz w:val="20"/>
          <w:szCs w:val="20"/>
        </w:rPr>
        <w:t>Tohno</w:t>
      </w:r>
      <w:proofErr w:type="spellEnd"/>
      <w:r w:rsidRPr="004E14D5">
        <w:rPr>
          <w:rFonts w:ascii="Book Antiqua" w:hAnsi="Book Antiqua"/>
          <w:sz w:val="20"/>
          <w:szCs w:val="20"/>
        </w:rPr>
        <w:t xml:space="preserve"> E, Hara H. Malignant lymphoma of the breast in a male patient: ultrasound imaging features. </w:t>
      </w:r>
      <w:r w:rsidRPr="004E14D5">
        <w:rPr>
          <w:rFonts w:ascii="Book Antiqua" w:hAnsi="Book Antiqua"/>
          <w:i/>
          <w:sz w:val="20"/>
          <w:szCs w:val="20"/>
        </w:rPr>
        <w:t>Breast Cancer</w:t>
      </w:r>
      <w:r w:rsidRPr="004E14D5">
        <w:rPr>
          <w:rFonts w:ascii="Book Antiqua" w:hAnsi="Book Antiqua"/>
          <w:sz w:val="20"/>
          <w:szCs w:val="20"/>
        </w:rPr>
        <w:t xml:space="preserve"> 2015; </w:t>
      </w:r>
      <w:r w:rsidRPr="004E14D5">
        <w:rPr>
          <w:rFonts w:ascii="Book Antiqua" w:hAnsi="Book Antiqua"/>
          <w:b/>
          <w:sz w:val="20"/>
          <w:szCs w:val="20"/>
        </w:rPr>
        <w:t>22</w:t>
      </w:r>
      <w:r w:rsidRPr="004E14D5">
        <w:rPr>
          <w:rFonts w:ascii="Book Antiqua" w:hAnsi="Book Antiqua"/>
          <w:sz w:val="20"/>
          <w:szCs w:val="20"/>
        </w:rPr>
        <w:t>: 201-205 [PMID: 22396322 DOI: 10.1007/s12282-012-0349-y]</w:t>
      </w:r>
    </w:p>
    <w:p w14:paraId="6BB4589E"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5 </w:t>
      </w:r>
      <w:r w:rsidRPr="004E14D5">
        <w:rPr>
          <w:rFonts w:ascii="Book Antiqua" w:hAnsi="Book Antiqua"/>
          <w:b/>
          <w:sz w:val="20"/>
          <w:szCs w:val="20"/>
        </w:rPr>
        <w:t>Li L</w:t>
      </w:r>
      <w:r w:rsidRPr="004E14D5">
        <w:rPr>
          <w:rFonts w:ascii="Book Antiqua" w:hAnsi="Book Antiqua"/>
          <w:sz w:val="20"/>
          <w:szCs w:val="20"/>
        </w:rPr>
        <w:t xml:space="preserve">, Zhou X, Zhao X, Hao S, Yao J, Zhong W, Zhi H. B-Mode Ultrasound Combined with Color Doppler and Strain Elastography in the Diagnosis of Non-mass Breast Lesions: A Prospective Study. </w:t>
      </w:r>
      <w:r w:rsidRPr="004E14D5">
        <w:rPr>
          <w:rFonts w:ascii="Book Antiqua" w:hAnsi="Book Antiqua"/>
          <w:i/>
          <w:sz w:val="20"/>
          <w:szCs w:val="20"/>
        </w:rPr>
        <w:t>Ultrasound Med Biol</w:t>
      </w:r>
      <w:r w:rsidRPr="004E14D5">
        <w:rPr>
          <w:rFonts w:ascii="Book Antiqua" w:hAnsi="Book Antiqua"/>
          <w:sz w:val="20"/>
          <w:szCs w:val="20"/>
        </w:rPr>
        <w:t xml:space="preserve"> 2017; </w:t>
      </w:r>
      <w:r w:rsidRPr="004E14D5">
        <w:rPr>
          <w:rFonts w:ascii="Book Antiqua" w:hAnsi="Book Antiqua"/>
          <w:b/>
          <w:sz w:val="20"/>
          <w:szCs w:val="20"/>
        </w:rPr>
        <w:t>43</w:t>
      </w:r>
      <w:r w:rsidRPr="004E14D5">
        <w:rPr>
          <w:rFonts w:ascii="Book Antiqua" w:hAnsi="Book Antiqua"/>
          <w:sz w:val="20"/>
          <w:szCs w:val="20"/>
        </w:rPr>
        <w:t>: 2582-2590 [PMID: 28844465 DOI: 10.1016/j.ultrasmedbio.2017.07.014]</w:t>
      </w:r>
    </w:p>
    <w:p w14:paraId="00B88AB5"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6 </w:t>
      </w:r>
      <w:r w:rsidRPr="004E14D5">
        <w:rPr>
          <w:rFonts w:ascii="Book Antiqua" w:hAnsi="Book Antiqua"/>
          <w:b/>
          <w:sz w:val="20"/>
          <w:szCs w:val="20"/>
        </w:rPr>
        <w:t>Danforth DN Jr</w:t>
      </w:r>
      <w:r w:rsidRPr="004E14D5">
        <w:rPr>
          <w:rFonts w:ascii="Book Antiqua" w:hAnsi="Book Antiqua"/>
          <w:sz w:val="20"/>
          <w:szCs w:val="20"/>
        </w:rPr>
        <w:t xml:space="preserve">. Genomic Changes in Normal Breast Tissue in Women at Normal Risk or at High Risk for Breast Cancer. </w:t>
      </w:r>
      <w:r w:rsidRPr="004E14D5">
        <w:rPr>
          <w:rFonts w:ascii="Book Antiqua" w:hAnsi="Book Antiqua"/>
          <w:i/>
          <w:sz w:val="20"/>
          <w:szCs w:val="20"/>
        </w:rPr>
        <w:t>Breast Cancer (</w:t>
      </w:r>
      <w:proofErr w:type="spellStart"/>
      <w:r w:rsidRPr="004E14D5">
        <w:rPr>
          <w:rFonts w:ascii="Book Antiqua" w:hAnsi="Book Antiqua"/>
          <w:i/>
          <w:sz w:val="20"/>
          <w:szCs w:val="20"/>
        </w:rPr>
        <w:t>Auckl</w:t>
      </w:r>
      <w:proofErr w:type="spellEnd"/>
      <w:r w:rsidRPr="004E14D5">
        <w:rPr>
          <w:rFonts w:ascii="Book Antiqua" w:hAnsi="Book Antiqua"/>
          <w:i/>
          <w:sz w:val="20"/>
          <w:szCs w:val="20"/>
        </w:rPr>
        <w:t>)</w:t>
      </w:r>
      <w:r w:rsidRPr="004E14D5">
        <w:rPr>
          <w:rFonts w:ascii="Book Antiqua" w:hAnsi="Book Antiqua"/>
          <w:sz w:val="20"/>
          <w:szCs w:val="20"/>
        </w:rPr>
        <w:t xml:space="preserve"> 2016; </w:t>
      </w:r>
      <w:r w:rsidRPr="004E14D5">
        <w:rPr>
          <w:rFonts w:ascii="Book Antiqua" w:hAnsi="Book Antiqua"/>
          <w:b/>
          <w:sz w:val="20"/>
          <w:szCs w:val="20"/>
        </w:rPr>
        <w:t>10</w:t>
      </w:r>
      <w:r w:rsidRPr="004E14D5">
        <w:rPr>
          <w:rFonts w:ascii="Book Antiqua" w:hAnsi="Book Antiqua"/>
          <w:sz w:val="20"/>
          <w:szCs w:val="20"/>
        </w:rPr>
        <w:t>: 109-146 [PMID: 27559297 DOI: 10.4137/BCBCR.S39384]</w:t>
      </w:r>
    </w:p>
    <w:p w14:paraId="42ADE50C"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7 </w:t>
      </w:r>
      <w:r w:rsidRPr="004E14D5">
        <w:rPr>
          <w:rFonts w:ascii="Book Antiqua" w:hAnsi="Book Antiqua"/>
          <w:b/>
          <w:sz w:val="20"/>
          <w:szCs w:val="20"/>
        </w:rPr>
        <w:t>Gomes DS</w:t>
      </w:r>
      <w:r w:rsidRPr="004E14D5">
        <w:rPr>
          <w:rFonts w:ascii="Book Antiqua" w:hAnsi="Book Antiqua"/>
          <w:sz w:val="20"/>
          <w:szCs w:val="20"/>
        </w:rPr>
        <w:t xml:space="preserve">, Porto SS, </w:t>
      </w:r>
      <w:proofErr w:type="spellStart"/>
      <w:r w:rsidRPr="004E14D5">
        <w:rPr>
          <w:rFonts w:ascii="Book Antiqua" w:hAnsi="Book Antiqua"/>
          <w:sz w:val="20"/>
          <w:szCs w:val="20"/>
        </w:rPr>
        <w:t>Balabram</w:t>
      </w:r>
      <w:proofErr w:type="spellEnd"/>
      <w:r w:rsidRPr="004E14D5">
        <w:rPr>
          <w:rFonts w:ascii="Book Antiqua" w:hAnsi="Book Antiqua"/>
          <w:sz w:val="20"/>
          <w:szCs w:val="20"/>
        </w:rPr>
        <w:t xml:space="preserve"> D, </w:t>
      </w:r>
      <w:proofErr w:type="spellStart"/>
      <w:r w:rsidRPr="004E14D5">
        <w:rPr>
          <w:rFonts w:ascii="Book Antiqua" w:hAnsi="Book Antiqua"/>
          <w:sz w:val="20"/>
          <w:szCs w:val="20"/>
        </w:rPr>
        <w:t>Gobbi</w:t>
      </w:r>
      <w:proofErr w:type="spellEnd"/>
      <w:r w:rsidRPr="004E14D5">
        <w:rPr>
          <w:rFonts w:ascii="Book Antiqua" w:hAnsi="Book Antiqua"/>
          <w:sz w:val="20"/>
          <w:szCs w:val="20"/>
        </w:rPr>
        <w:t xml:space="preserve"> H. Inter-observer variability between general pathologists and a specialist in breast pathology in the diagnosis of lobular neoplasia, columnar cell lesions, atypical ductal hyperplasia and ductal carcinoma in situ of the breast. </w:t>
      </w:r>
      <w:proofErr w:type="spellStart"/>
      <w:r w:rsidRPr="004E14D5">
        <w:rPr>
          <w:rFonts w:ascii="Book Antiqua" w:hAnsi="Book Antiqua"/>
          <w:i/>
          <w:sz w:val="20"/>
          <w:szCs w:val="20"/>
        </w:rPr>
        <w:t>Diagn</w:t>
      </w:r>
      <w:proofErr w:type="spellEnd"/>
      <w:r w:rsidRPr="004E14D5">
        <w:rPr>
          <w:rFonts w:ascii="Book Antiqua" w:hAnsi="Book Antiqua"/>
          <w:i/>
          <w:sz w:val="20"/>
          <w:szCs w:val="20"/>
        </w:rPr>
        <w:t xml:space="preserve"> </w:t>
      </w:r>
      <w:proofErr w:type="spellStart"/>
      <w:r w:rsidRPr="004E14D5">
        <w:rPr>
          <w:rFonts w:ascii="Book Antiqua" w:hAnsi="Book Antiqua"/>
          <w:i/>
          <w:sz w:val="20"/>
          <w:szCs w:val="20"/>
        </w:rPr>
        <w:t>Pathol</w:t>
      </w:r>
      <w:proofErr w:type="spellEnd"/>
      <w:r w:rsidRPr="004E14D5">
        <w:rPr>
          <w:rFonts w:ascii="Book Antiqua" w:hAnsi="Book Antiqua"/>
          <w:sz w:val="20"/>
          <w:szCs w:val="20"/>
        </w:rPr>
        <w:t xml:space="preserve"> 2014; </w:t>
      </w:r>
      <w:r w:rsidRPr="004E14D5">
        <w:rPr>
          <w:rFonts w:ascii="Book Antiqua" w:hAnsi="Book Antiqua"/>
          <w:b/>
          <w:sz w:val="20"/>
          <w:szCs w:val="20"/>
        </w:rPr>
        <w:t>9</w:t>
      </w:r>
      <w:r w:rsidRPr="004E14D5">
        <w:rPr>
          <w:rFonts w:ascii="Book Antiqua" w:hAnsi="Book Antiqua"/>
          <w:sz w:val="20"/>
          <w:szCs w:val="20"/>
        </w:rPr>
        <w:t>: 121 [PMID: 24948027 DOI: 10.1186/1746-1596-9-121]</w:t>
      </w:r>
    </w:p>
    <w:p w14:paraId="2438C60B"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8 </w:t>
      </w:r>
      <w:r w:rsidRPr="004E14D5">
        <w:rPr>
          <w:rFonts w:ascii="Book Antiqua" w:hAnsi="Book Antiqua"/>
          <w:b/>
          <w:sz w:val="20"/>
          <w:szCs w:val="20"/>
        </w:rPr>
        <w:t>Park JW</w:t>
      </w:r>
      <w:r w:rsidRPr="004E14D5">
        <w:rPr>
          <w:rFonts w:ascii="Book Antiqua" w:hAnsi="Book Antiqua"/>
          <w:sz w:val="20"/>
          <w:szCs w:val="20"/>
        </w:rPr>
        <w:t xml:space="preserve">, Ko KH, Kim EK, </w:t>
      </w:r>
      <w:proofErr w:type="spellStart"/>
      <w:r w:rsidRPr="004E14D5">
        <w:rPr>
          <w:rFonts w:ascii="Book Antiqua" w:hAnsi="Book Antiqua"/>
          <w:sz w:val="20"/>
          <w:szCs w:val="20"/>
        </w:rPr>
        <w:t>Kuzmiak</w:t>
      </w:r>
      <w:proofErr w:type="spellEnd"/>
      <w:r w:rsidRPr="004E14D5">
        <w:rPr>
          <w:rFonts w:ascii="Book Antiqua" w:hAnsi="Book Antiqua"/>
          <w:sz w:val="20"/>
          <w:szCs w:val="20"/>
        </w:rPr>
        <w:t xml:space="preserve"> CM, Jung HK. Non-mass breast lesions on ultrasound: final outcomes and predictors of malignancy. </w:t>
      </w:r>
      <w:proofErr w:type="spellStart"/>
      <w:r w:rsidRPr="004E14D5">
        <w:rPr>
          <w:rFonts w:ascii="Book Antiqua" w:hAnsi="Book Antiqua"/>
          <w:i/>
          <w:sz w:val="20"/>
          <w:szCs w:val="20"/>
        </w:rPr>
        <w:t>Acta</w:t>
      </w:r>
      <w:proofErr w:type="spellEnd"/>
      <w:r w:rsidRPr="004E14D5">
        <w:rPr>
          <w:rFonts w:ascii="Book Antiqua" w:hAnsi="Book Antiqua"/>
          <w:i/>
          <w:sz w:val="20"/>
          <w:szCs w:val="20"/>
        </w:rPr>
        <w:t xml:space="preserve">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2017; </w:t>
      </w:r>
      <w:r w:rsidRPr="004E14D5">
        <w:rPr>
          <w:rFonts w:ascii="Book Antiqua" w:hAnsi="Book Antiqua"/>
          <w:b/>
          <w:sz w:val="20"/>
          <w:szCs w:val="20"/>
        </w:rPr>
        <w:t>58</w:t>
      </w:r>
      <w:r w:rsidRPr="004E14D5">
        <w:rPr>
          <w:rFonts w:ascii="Book Antiqua" w:hAnsi="Book Antiqua"/>
          <w:sz w:val="20"/>
          <w:szCs w:val="20"/>
        </w:rPr>
        <w:t>: 1054-1060 [PMID: 28114809 DOI: 10.1177/0284185116683574]</w:t>
      </w:r>
    </w:p>
    <w:p w14:paraId="31125A4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9 </w:t>
      </w:r>
      <w:proofErr w:type="spellStart"/>
      <w:r w:rsidRPr="004E14D5">
        <w:rPr>
          <w:rFonts w:ascii="Book Antiqua" w:hAnsi="Book Antiqua"/>
          <w:b/>
          <w:sz w:val="20"/>
          <w:szCs w:val="20"/>
        </w:rPr>
        <w:t>Balleyguier</w:t>
      </w:r>
      <w:proofErr w:type="spellEnd"/>
      <w:r w:rsidRPr="004E14D5">
        <w:rPr>
          <w:rFonts w:ascii="Book Antiqua" w:hAnsi="Book Antiqua"/>
          <w:b/>
          <w:sz w:val="20"/>
          <w:szCs w:val="20"/>
        </w:rPr>
        <w:t xml:space="preserve"> C</w:t>
      </w:r>
      <w:r w:rsidRPr="004E14D5">
        <w:rPr>
          <w:rFonts w:ascii="Book Antiqua" w:hAnsi="Book Antiqua"/>
          <w:sz w:val="20"/>
          <w:szCs w:val="20"/>
        </w:rPr>
        <w:t xml:space="preserve">, </w:t>
      </w:r>
      <w:proofErr w:type="spellStart"/>
      <w:r w:rsidRPr="004E14D5">
        <w:rPr>
          <w:rFonts w:ascii="Book Antiqua" w:hAnsi="Book Antiqua"/>
          <w:sz w:val="20"/>
          <w:szCs w:val="20"/>
        </w:rPr>
        <w:t>Opolon</w:t>
      </w:r>
      <w:proofErr w:type="spellEnd"/>
      <w:r w:rsidRPr="004E14D5">
        <w:rPr>
          <w:rFonts w:ascii="Book Antiqua" w:hAnsi="Book Antiqua"/>
          <w:sz w:val="20"/>
          <w:szCs w:val="20"/>
        </w:rPr>
        <w:t xml:space="preserve"> P, Mathieu MC, </w:t>
      </w:r>
      <w:proofErr w:type="spellStart"/>
      <w:r w:rsidRPr="004E14D5">
        <w:rPr>
          <w:rFonts w:ascii="Book Antiqua" w:hAnsi="Book Antiqua"/>
          <w:sz w:val="20"/>
          <w:szCs w:val="20"/>
        </w:rPr>
        <w:t>Athanasiou</w:t>
      </w:r>
      <w:proofErr w:type="spellEnd"/>
      <w:r w:rsidRPr="004E14D5">
        <w:rPr>
          <w:rFonts w:ascii="Book Antiqua" w:hAnsi="Book Antiqua"/>
          <w:sz w:val="20"/>
          <w:szCs w:val="20"/>
        </w:rPr>
        <w:t xml:space="preserve"> A, </w:t>
      </w:r>
      <w:proofErr w:type="spellStart"/>
      <w:r w:rsidRPr="004E14D5">
        <w:rPr>
          <w:rFonts w:ascii="Book Antiqua" w:hAnsi="Book Antiqua"/>
          <w:sz w:val="20"/>
          <w:szCs w:val="20"/>
        </w:rPr>
        <w:t>Garbay</w:t>
      </w:r>
      <w:proofErr w:type="spellEnd"/>
      <w:r w:rsidRPr="004E14D5">
        <w:rPr>
          <w:rFonts w:ascii="Book Antiqua" w:hAnsi="Book Antiqua"/>
          <w:sz w:val="20"/>
          <w:szCs w:val="20"/>
        </w:rPr>
        <w:t xml:space="preserve"> JR, </w:t>
      </w:r>
      <w:proofErr w:type="spellStart"/>
      <w:r w:rsidRPr="004E14D5">
        <w:rPr>
          <w:rFonts w:ascii="Book Antiqua" w:hAnsi="Book Antiqua"/>
          <w:sz w:val="20"/>
          <w:szCs w:val="20"/>
        </w:rPr>
        <w:t>Delaloge</w:t>
      </w:r>
      <w:proofErr w:type="spellEnd"/>
      <w:r w:rsidRPr="004E14D5">
        <w:rPr>
          <w:rFonts w:ascii="Book Antiqua" w:hAnsi="Book Antiqua"/>
          <w:sz w:val="20"/>
          <w:szCs w:val="20"/>
        </w:rPr>
        <w:t xml:space="preserve"> S, </w:t>
      </w:r>
      <w:proofErr w:type="spellStart"/>
      <w:r w:rsidRPr="004E14D5">
        <w:rPr>
          <w:rFonts w:ascii="Book Antiqua" w:hAnsi="Book Antiqua"/>
          <w:sz w:val="20"/>
          <w:szCs w:val="20"/>
        </w:rPr>
        <w:t>Dromain</w:t>
      </w:r>
      <w:proofErr w:type="spellEnd"/>
      <w:r w:rsidRPr="004E14D5">
        <w:rPr>
          <w:rFonts w:ascii="Book Antiqua" w:hAnsi="Book Antiqua"/>
          <w:sz w:val="20"/>
          <w:szCs w:val="20"/>
        </w:rPr>
        <w:t xml:space="preserve"> C. New potential and applications of contrast-enhanced ultrasound of the breast: Own investigations and review of the literature. </w:t>
      </w:r>
      <w:proofErr w:type="spellStart"/>
      <w:r w:rsidRPr="004E14D5">
        <w:rPr>
          <w:rFonts w:ascii="Book Antiqua" w:hAnsi="Book Antiqua"/>
          <w:i/>
          <w:sz w:val="20"/>
          <w:szCs w:val="20"/>
        </w:rPr>
        <w:t>Eur</w:t>
      </w:r>
      <w:proofErr w:type="spellEnd"/>
      <w:r w:rsidRPr="004E14D5">
        <w:rPr>
          <w:rFonts w:ascii="Book Antiqua" w:hAnsi="Book Antiqua"/>
          <w:i/>
          <w:sz w:val="20"/>
          <w:szCs w:val="20"/>
        </w:rPr>
        <w:t xml:space="preserve"> J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2009; </w:t>
      </w:r>
      <w:r w:rsidRPr="004E14D5">
        <w:rPr>
          <w:rFonts w:ascii="Book Antiqua" w:hAnsi="Book Antiqua"/>
          <w:b/>
          <w:sz w:val="20"/>
          <w:szCs w:val="20"/>
        </w:rPr>
        <w:t>69</w:t>
      </w:r>
      <w:r w:rsidRPr="004E14D5">
        <w:rPr>
          <w:rFonts w:ascii="Book Antiqua" w:hAnsi="Book Antiqua"/>
          <w:sz w:val="20"/>
          <w:szCs w:val="20"/>
        </w:rPr>
        <w:t>: 14-23 [PMID: 18977102 DOI: 10.1016/j.ejrad.2008.07.037]</w:t>
      </w:r>
    </w:p>
    <w:p w14:paraId="281E3E2B"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10 </w:t>
      </w:r>
      <w:r w:rsidRPr="004E14D5">
        <w:rPr>
          <w:rFonts w:ascii="Book Antiqua" w:hAnsi="Book Antiqua"/>
          <w:b/>
          <w:sz w:val="20"/>
          <w:szCs w:val="20"/>
        </w:rPr>
        <w:t>Zhao H</w:t>
      </w:r>
      <w:r w:rsidRPr="004E14D5">
        <w:rPr>
          <w:rFonts w:ascii="Book Antiqua" w:hAnsi="Book Antiqua"/>
          <w:sz w:val="20"/>
          <w:szCs w:val="20"/>
        </w:rPr>
        <w:t xml:space="preserve">, Xu R, Ouyang Q, Chen L, Dong B, </w:t>
      </w:r>
      <w:proofErr w:type="spellStart"/>
      <w:r w:rsidRPr="004E14D5">
        <w:rPr>
          <w:rFonts w:ascii="Book Antiqua" w:hAnsi="Book Antiqua"/>
          <w:sz w:val="20"/>
          <w:szCs w:val="20"/>
        </w:rPr>
        <w:t>Huihua</w:t>
      </w:r>
      <w:proofErr w:type="spellEnd"/>
      <w:r w:rsidRPr="004E14D5">
        <w:rPr>
          <w:rFonts w:ascii="Book Antiqua" w:hAnsi="Book Antiqua"/>
          <w:sz w:val="20"/>
          <w:szCs w:val="20"/>
        </w:rPr>
        <w:t xml:space="preserve"> Y. Contrast-enhanced ultrasound is helpful in the differentiation of malignant and benign breast lesions. </w:t>
      </w:r>
      <w:proofErr w:type="spellStart"/>
      <w:r w:rsidRPr="004E14D5">
        <w:rPr>
          <w:rFonts w:ascii="Book Antiqua" w:hAnsi="Book Antiqua"/>
          <w:i/>
          <w:sz w:val="20"/>
          <w:szCs w:val="20"/>
        </w:rPr>
        <w:t>Eur</w:t>
      </w:r>
      <w:proofErr w:type="spellEnd"/>
      <w:r w:rsidRPr="004E14D5">
        <w:rPr>
          <w:rFonts w:ascii="Book Antiqua" w:hAnsi="Book Antiqua"/>
          <w:i/>
          <w:sz w:val="20"/>
          <w:szCs w:val="20"/>
        </w:rPr>
        <w:t xml:space="preserve"> J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2010; </w:t>
      </w:r>
      <w:r w:rsidRPr="004E14D5">
        <w:rPr>
          <w:rFonts w:ascii="Book Antiqua" w:hAnsi="Book Antiqua"/>
          <w:b/>
          <w:sz w:val="20"/>
          <w:szCs w:val="20"/>
        </w:rPr>
        <w:t>73</w:t>
      </w:r>
      <w:r w:rsidRPr="004E14D5">
        <w:rPr>
          <w:rFonts w:ascii="Book Antiqua" w:hAnsi="Book Antiqua"/>
          <w:sz w:val="20"/>
          <w:szCs w:val="20"/>
        </w:rPr>
        <w:t xml:space="preserve">: 288-293 [PMID: </w:t>
      </w:r>
      <w:r w:rsidRPr="004E14D5">
        <w:rPr>
          <w:rFonts w:ascii="Book Antiqua" w:hAnsi="Book Antiqua"/>
          <w:sz w:val="20"/>
          <w:szCs w:val="20"/>
        </w:rPr>
        <w:lastRenderedPageBreak/>
        <w:t>19559551 DOI: 10.1016/j.ejrad.2009.05.043]</w:t>
      </w:r>
    </w:p>
    <w:p w14:paraId="2B43D270"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11 </w:t>
      </w:r>
      <w:r w:rsidRPr="004E14D5">
        <w:rPr>
          <w:rFonts w:ascii="Book Antiqua" w:hAnsi="Book Antiqua"/>
          <w:b/>
          <w:sz w:val="20"/>
          <w:szCs w:val="20"/>
        </w:rPr>
        <w:t>Zhang W</w:t>
      </w:r>
      <w:r w:rsidRPr="004E14D5">
        <w:rPr>
          <w:rFonts w:ascii="Book Antiqua" w:hAnsi="Book Antiqua"/>
          <w:sz w:val="20"/>
          <w:szCs w:val="20"/>
        </w:rPr>
        <w:t xml:space="preserve">, Xiao X, Xu X, Liang M, Wu H, </w:t>
      </w:r>
      <w:proofErr w:type="spellStart"/>
      <w:r w:rsidRPr="004E14D5">
        <w:rPr>
          <w:rFonts w:ascii="Book Antiqua" w:hAnsi="Book Antiqua"/>
          <w:sz w:val="20"/>
          <w:szCs w:val="20"/>
        </w:rPr>
        <w:t>Ruan</w:t>
      </w:r>
      <w:proofErr w:type="spellEnd"/>
      <w:r w:rsidRPr="004E14D5">
        <w:rPr>
          <w:rFonts w:ascii="Book Antiqua" w:hAnsi="Book Antiqua"/>
          <w:sz w:val="20"/>
          <w:szCs w:val="20"/>
        </w:rPr>
        <w:t xml:space="preserve"> J, Luo B. Non-Mass Breast Lesions on Ultrasound: Feature Exploration and Multimode Ultrasonic Diagnosis. </w:t>
      </w:r>
      <w:r w:rsidRPr="004E14D5">
        <w:rPr>
          <w:rFonts w:ascii="Book Antiqua" w:hAnsi="Book Antiqua"/>
          <w:i/>
          <w:sz w:val="20"/>
          <w:szCs w:val="20"/>
        </w:rPr>
        <w:t>Ultrasound Med Biol</w:t>
      </w:r>
      <w:r w:rsidRPr="004E14D5">
        <w:rPr>
          <w:rFonts w:ascii="Book Antiqua" w:hAnsi="Book Antiqua"/>
          <w:sz w:val="20"/>
          <w:szCs w:val="20"/>
        </w:rPr>
        <w:t xml:space="preserve"> 2018; </w:t>
      </w:r>
      <w:r w:rsidRPr="004E14D5">
        <w:rPr>
          <w:rFonts w:ascii="Book Antiqua" w:hAnsi="Book Antiqua"/>
          <w:b/>
          <w:sz w:val="20"/>
          <w:szCs w:val="20"/>
        </w:rPr>
        <w:t>44</w:t>
      </w:r>
      <w:r w:rsidRPr="004E14D5">
        <w:rPr>
          <w:rFonts w:ascii="Book Antiqua" w:hAnsi="Book Antiqua"/>
          <w:sz w:val="20"/>
          <w:szCs w:val="20"/>
        </w:rPr>
        <w:t>: 1703-1711 [PMID: 29861297 DOI: 10.1016/j.ultrasmedbio.2018.05.005]</w:t>
      </w:r>
    </w:p>
    <w:p w14:paraId="63ECCBDB"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12 </w:t>
      </w:r>
      <w:r w:rsidRPr="004E14D5">
        <w:rPr>
          <w:rFonts w:ascii="Book Antiqua" w:hAnsi="Book Antiqua"/>
          <w:b/>
          <w:sz w:val="20"/>
          <w:szCs w:val="20"/>
        </w:rPr>
        <w:t>Wang Y</w:t>
      </w:r>
      <w:r w:rsidRPr="004E14D5">
        <w:rPr>
          <w:rFonts w:ascii="Book Antiqua" w:hAnsi="Book Antiqua"/>
          <w:sz w:val="20"/>
          <w:szCs w:val="20"/>
        </w:rPr>
        <w:t xml:space="preserve">, Fan W, Zhao S, Zhang K, Zhang L, Zhang P, Ma R. Qualitative, quantitative and combination score systems in differential diagnosis of breast lesions by contrast-enhanced ultrasound. </w:t>
      </w:r>
      <w:proofErr w:type="spellStart"/>
      <w:r w:rsidRPr="004E14D5">
        <w:rPr>
          <w:rFonts w:ascii="Book Antiqua" w:hAnsi="Book Antiqua"/>
          <w:i/>
          <w:sz w:val="20"/>
          <w:szCs w:val="20"/>
        </w:rPr>
        <w:t>Eur</w:t>
      </w:r>
      <w:proofErr w:type="spellEnd"/>
      <w:r w:rsidRPr="004E14D5">
        <w:rPr>
          <w:rFonts w:ascii="Book Antiqua" w:hAnsi="Book Antiqua"/>
          <w:i/>
          <w:sz w:val="20"/>
          <w:szCs w:val="20"/>
        </w:rPr>
        <w:t xml:space="preserve"> J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2016; </w:t>
      </w:r>
      <w:r w:rsidRPr="004E14D5">
        <w:rPr>
          <w:rFonts w:ascii="Book Antiqua" w:hAnsi="Book Antiqua"/>
          <w:b/>
          <w:sz w:val="20"/>
          <w:szCs w:val="20"/>
        </w:rPr>
        <w:t>85</w:t>
      </w:r>
      <w:r w:rsidRPr="004E14D5">
        <w:rPr>
          <w:rFonts w:ascii="Book Antiqua" w:hAnsi="Book Antiqua"/>
          <w:sz w:val="20"/>
          <w:szCs w:val="20"/>
        </w:rPr>
        <w:t>: 48-54 [PMID: 26724648 DOI: 10.1016/j.ejrad.2015.10.017]</w:t>
      </w:r>
    </w:p>
    <w:p w14:paraId="0E55811B"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13 </w:t>
      </w:r>
      <w:r w:rsidRPr="004E14D5">
        <w:rPr>
          <w:rFonts w:ascii="Book Antiqua" w:hAnsi="Book Antiqua"/>
          <w:b/>
          <w:sz w:val="20"/>
          <w:szCs w:val="20"/>
        </w:rPr>
        <w:t>Xiao X</w:t>
      </w:r>
      <w:r w:rsidRPr="004E14D5">
        <w:rPr>
          <w:rFonts w:ascii="Book Antiqua" w:hAnsi="Book Antiqua"/>
          <w:sz w:val="20"/>
          <w:szCs w:val="20"/>
        </w:rPr>
        <w:t xml:space="preserve">, </w:t>
      </w:r>
      <w:proofErr w:type="spellStart"/>
      <w:r w:rsidRPr="004E14D5">
        <w:rPr>
          <w:rFonts w:ascii="Book Antiqua" w:hAnsi="Book Antiqua"/>
          <w:sz w:val="20"/>
          <w:szCs w:val="20"/>
        </w:rPr>
        <w:t>Ou</w:t>
      </w:r>
      <w:proofErr w:type="spellEnd"/>
      <w:r w:rsidRPr="004E14D5">
        <w:rPr>
          <w:rFonts w:ascii="Book Antiqua" w:hAnsi="Book Antiqua"/>
          <w:sz w:val="20"/>
          <w:szCs w:val="20"/>
        </w:rPr>
        <w:t xml:space="preserve"> B, Yang H, Wu H, Luo B. Breast contrast-enhanced ultrasound: is a scoring system feasible? A preliminary study in China. </w:t>
      </w:r>
      <w:proofErr w:type="spellStart"/>
      <w:r w:rsidRPr="004E14D5">
        <w:rPr>
          <w:rFonts w:ascii="Book Antiqua" w:hAnsi="Book Antiqua"/>
          <w:i/>
          <w:sz w:val="20"/>
          <w:szCs w:val="20"/>
        </w:rPr>
        <w:t>PLoS</w:t>
      </w:r>
      <w:proofErr w:type="spellEnd"/>
      <w:r w:rsidRPr="004E14D5">
        <w:rPr>
          <w:rFonts w:ascii="Book Antiqua" w:hAnsi="Book Antiqua"/>
          <w:i/>
          <w:sz w:val="20"/>
          <w:szCs w:val="20"/>
        </w:rPr>
        <w:t xml:space="preserve"> One</w:t>
      </w:r>
      <w:r w:rsidRPr="004E14D5">
        <w:rPr>
          <w:rFonts w:ascii="Book Antiqua" w:hAnsi="Book Antiqua"/>
          <w:sz w:val="20"/>
          <w:szCs w:val="20"/>
        </w:rPr>
        <w:t xml:space="preserve"> 2014; </w:t>
      </w:r>
      <w:r w:rsidRPr="004E14D5">
        <w:rPr>
          <w:rFonts w:ascii="Book Antiqua" w:hAnsi="Book Antiqua"/>
          <w:b/>
          <w:sz w:val="20"/>
          <w:szCs w:val="20"/>
        </w:rPr>
        <w:t>9</w:t>
      </w:r>
      <w:r w:rsidRPr="004E14D5">
        <w:rPr>
          <w:rFonts w:ascii="Book Antiqua" w:hAnsi="Book Antiqua"/>
          <w:sz w:val="20"/>
          <w:szCs w:val="20"/>
        </w:rPr>
        <w:t>: e105517 [PMID: 25133534 DOI: 10.1371/journal.pone.0105517]</w:t>
      </w:r>
    </w:p>
    <w:p w14:paraId="0146958C"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14 </w:t>
      </w:r>
      <w:r w:rsidRPr="004E14D5">
        <w:rPr>
          <w:rFonts w:ascii="Book Antiqua" w:hAnsi="Book Antiqua"/>
          <w:b/>
          <w:sz w:val="20"/>
          <w:szCs w:val="20"/>
        </w:rPr>
        <w:t>Cho T</w:t>
      </w:r>
      <w:r w:rsidRPr="004E14D5">
        <w:rPr>
          <w:rFonts w:ascii="Book Antiqua" w:hAnsi="Book Antiqua"/>
          <w:sz w:val="20"/>
          <w:szCs w:val="20"/>
        </w:rPr>
        <w:t xml:space="preserve">, </w:t>
      </w:r>
      <w:proofErr w:type="spellStart"/>
      <w:r w:rsidRPr="004E14D5">
        <w:rPr>
          <w:rFonts w:ascii="Book Antiqua" w:hAnsi="Book Antiqua"/>
          <w:sz w:val="20"/>
          <w:szCs w:val="20"/>
        </w:rPr>
        <w:t>Shiozawa</w:t>
      </w:r>
      <w:proofErr w:type="spellEnd"/>
      <w:r w:rsidRPr="004E14D5">
        <w:rPr>
          <w:rFonts w:ascii="Book Antiqua" w:hAnsi="Book Antiqua"/>
          <w:sz w:val="20"/>
          <w:szCs w:val="20"/>
        </w:rPr>
        <w:t xml:space="preserve"> E, </w:t>
      </w:r>
      <w:proofErr w:type="spellStart"/>
      <w:r w:rsidRPr="004E14D5">
        <w:rPr>
          <w:rFonts w:ascii="Book Antiqua" w:hAnsi="Book Antiqua"/>
          <w:sz w:val="20"/>
          <w:szCs w:val="20"/>
        </w:rPr>
        <w:t>Urushibara</w:t>
      </w:r>
      <w:proofErr w:type="spellEnd"/>
      <w:r w:rsidRPr="004E14D5">
        <w:rPr>
          <w:rFonts w:ascii="Book Antiqua" w:hAnsi="Book Antiqua"/>
          <w:sz w:val="20"/>
          <w:szCs w:val="20"/>
        </w:rPr>
        <w:t xml:space="preserve"> F, Arai N, Funaki T, </w:t>
      </w:r>
      <w:proofErr w:type="spellStart"/>
      <w:r w:rsidRPr="004E14D5">
        <w:rPr>
          <w:rFonts w:ascii="Book Antiqua" w:hAnsi="Book Antiqua"/>
          <w:sz w:val="20"/>
          <w:szCs w:val="20"/>
        </w:rPr>
        <w:t>Takehara</w:t>
      </w:r>
      <w:proofErr w:type="spellEnd"/>
      <w:r w:rsidRPr="004E14D5">
        <w:rPr>
          <w:rFonts w:ascii="Book Antiqua" w:hAnsi="Book Antiqua"/>
          <w:sz w:val="20"/>
          <w:szCs w:val="20"/>
        </w:rPr>
        <w:t xml:space="preserve"> Y, Tazawa S, Misawa M, Homma M, </w:t>
      </w:r>
      <w:proofErr w:type="spellStart"/>
      <w:r w:rsidRPr="004E14D5">
        <w:rPr>
          <w:rFonts w:ascii="Book Antiqua" w:hAnsi="Book Antiqua"/>
          <w:sz w:val="20"/>
          <w:szCs w:val="20"/>
        </w:rPr>
        <w:t>Norose</w:t>
      </w:r>
      <w:proofErr w:type="spellEnd"/>
      <w:r w:rsidRPr="004E14D5">
        <w:rPr>
          <w:rFonts w:ascii="Book Antiqua" w:hAnsi="Book Antiqua"/>
          <w:sz w:val="20"/>
          <w:szCs w:val="20"/>
        </w:rPr>
        <w:t xml:space="preserve"> T, </w:t>
      </w:r>
      <w:proofErr w:type="spellStart"/>
      <w:r w:rsidRPr="004E14D5">
        <w:rPr>
          <w:rFonts w:ascii="Book Antiqua" w:hAnsi="Book Antiqua"/>
          <w:sz w:val="20"/>
          <w:szCs w:val="20"/>
        </w:rPr>
        <w:t>Omatsu</w:t>
      </w:r>
      <w:proofErr w:type="spellEnd"/>
      <w:r w:rsidRPr="004E14D5">
        <w:rPr>
          <w:rFonts w:ascii="Book Antiqua" w:hAnsi="Book Antiqua"/>
          <w:sz w:val="20"/>
          <w:szCs w:val="20"/>
        </w:rPr>
        <w:t xml:space="preserve"> M, </w:t>
      </w:r>
      <w:proofErr w:type="spellStart"/>
      <w:r w:rsidRPr="004E14D5">
        <w:rPr>
          <w:rFonts w:ascii="Book Antiqua" w:hAnsi="Book Antiqua"/>
          <w:sz w:val="20"/>
          <w:szCs w:val="20"/>
        </w:rPr>
        <w:t>Miyachi</w:t>
      </w:r>
      <w:proofErr w:type="spellEnd"/>
      <w:r w:rsidRPr="004E14D5">
        <w:rPr>
          <w:rFonts w:ascii="Book Antiqua" w:hAnsi="Book Antiqua"/>
          <w:sz w:val="20"/>
          <w:szCs w:val="20"/>
        </w:rPr>
        <w:t xml:space="preserve"> H, </w:t>
      </w:r>
      <w:proofErr w:type="spellStart"/>
      <w:r w:rsidRPr="004E14D5">
        <w:rPr>
          <w:rFonts w:ascii="Book Antiqua" w:hAnsi="Book Antiqua"/>
          <w:sz w:val="20"/>
          <w:szCs w:val="20"/>
        </w:rPr>
        <w:t>Yamochi</w:t>
      </w:r>
      <w:proofErr w:type="spellEnd"/>
      <w:r w:rsidRPr="004E14D5">
        <w:rPr>
          <w:rFonts w:ascii="Book Antiqua" w:hAnsi="Book Antiqua"/>
          <w:sz w:val="20"/>
          <w:szCs w:val="20"/>
        </w:rPr>
        <w:t xml:space="preserve"> T, </w:t>
      </w:r>
      <w:proofErr w:type="spellStart"/>
      <w:r w:rsidRPr="004E14D5">
        <w:rPr>
          <w:rFonts w:ascii="Book Antiqua" w:hAnsi="Book Antiqua"/>
          <w:sz w:val="20"/>
          <w:szCs w:val="20"/>
        </w:rPr>
        <w:t>Kunimura</w:t>
      </w:r>
      <w:proofErr w:type="spellEnd"/>
      <w:r w:rsidRPr="004E14D5">
        <w:rPr>
          <w:rFonts w:ascii="Book Antiqua" w:hAnsi="Book Antiqua"/>
          <w:sz w:val="20"/>
          <w:szCs w:val="20"/>
        </w:rPr>
        <w:t xml:space="preserve"> T, Tate G, Ishida F, Kudo SE, </w:t>
      </w:r>
      <w:proofErr w:type="spellStart"/>
      <w:r w:rsidRPr="004E14D5">
        <w:rPr>
          <w:rFonts w:ascii="Book Antiqua" w:hAnsi="Book Antiqua"/>
          <w:sz w:val="20"/>
          <w:szCs w:val="20"/>
        </w:rPr>
        <w:t>Takimoto</w:t>
      </w:r>
      <w:proofErr w:type="spellEnd"/>
      <w:r w:rsidRPr="004E14D5">
        <w:rPr>
          <w:rFonts w:ascii="Book Antiqua" w:hAnsi="Book Antiqua"/>
          <w:sz w:val="20"/>
          <w:szCs w:val="20"/>
        </w:rPr>
        <w:t xml:space="preserve"> M. The role of microvessel density, lymph node metastasis, and tumor size as prognostic factors of distant metastasis in colorectal cancer. </w:t>
      </w:r>
      <w:r w:rsidRPr="004E14D5">
        <w:rPr>
          <w:rFonts w:ascii="Book Antiqua" w:hAnsi="Book Antiqua"/>
          <w:i/>
          <w:sz w:val="20"/>
          <w:szCs w:val="20"/>
        </w:rPr>
        <w:t>Oncol Lett</w:t>
      </w:r>
      <w:r w:rsidRPr="004E14D5">
        <w:rPr>
          <w:rFonts w:ascii="Book Antiqua" w:hAnsi="Book Antiqua"/>
          <w:sz w:val="20"/>
          <w:szCs w:val="20"/>
        </w:rPr>
        <w:t xml:space="preserve"> 2017; </w:t>
      </w:r>
      <w:r w:rsidRPr="004E14D5">
        <w:rPr>
          <w:rFonts w:ascii="Book Antiqua" w:hAnsi="Book Antiqua"/>
          <w:b/>
          <w:sz w:val="20"/>
          <w:szCs w:val="20"/>
        </w:rPr>
        <w:t>13</w:t>
      </w:r>
      <w:r w:rsidRPr="004E14D5">
        <w:rPr>
          <w:rFonts w:ascii="Book Antiqua" w:hAnsi="Book Antiqua"/>
          <w:sz w:val="20"/>
          <w:szCs w:val="20"/>
        </w:rPr>
        <w:t>: 4327-4333 [PMID: 28599434 DOI: 10.3892/ol.2017.5959]</w:t>
      </w:r>
    </w:p>
    <w:p w14:paraId="0BE3B9D6"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15 </w:t>
      </w:r>
      <w:proofErr w:type="spellStart"/>
      <w:r w:rsidRPr="004E14D5">
        <w:rPr>
          <w:rFonts w:ascii="Book Antiqua" w:hAnsi="Book Antiqua"/>
          <w:b/>
          <w:sz w:val="20"/>
          <w:szCs w:val="20"/>
        </w:rPr>
        <w:t>Teifke</w:t>
      </w:r>
      <w:proofErr w:type="spellEnd"/>
      <w:r w:rsidRPr="004E14D5">
        <w:rPr>
          <w:rFonts w:ascii="Book Antiqua" w:hAnsi="Book Antiqua"/>
          <w:b/>
          <w:sz w:val="20"/>
          <w:szCs w:val="20"/>
        </w:rPr>
        <w:t xml:space="preserve"> A</w:t>
      </w:r>
      <w:r w:rsidRPr="004E14D5">
        <w:rPr>
          <w:rFonts w:ascii="Book Antiqua" w:hAnsi="Book Antiqua"/>
          <w:sz w:val="20"/>
          <w:szCs w:val="20"/>
        </w:rPr>
        <w:t xml:space="preserve">, Behr O, Schmidt M, Victor A, </w:t>
      </w:r>
      <w:proofErr w:type="spellStart"/>
      <w:r w:rsidRPr="004E14D5">
        <w:rPr>
          <w:rFonts w:ascii="Book Antiqua" w:hAnsi="Book Antiqua"/>
          <w:sz w:val="20"/>
          <w:szCs w:val="20"/>
        </w:rPr>
        <w:t>Vomweg</w:t>
      </w:r>
      <w:proofErr w:type="spellEnd"/>
      <w:r w:rsidRPr="004E14D5">
        <w:rPr>
          <w:rFonts w:ascii="Book Antiqua" w:hAnsi="Book Antiqua"/>
          <w:sz w:val="20"/>
          <w:szCs w:val="20"/>
        </w:rPr>
        <w:t xml:space="preserve"> TW, </w:t>
      </w:r>
      <w:proofErr w:type="spellStart"/>
      <w:r w:rsidRPr="004E14D5">
        <w:rPr>
          <w:rFonts w:ascii="Book Antiqua" w:hAnsi="Book Antiqua"/>
          <w:sz w:val="20"/>
          <w:szCs w:val="20"/>
        </w:rPr>
        <w:t>Thelen</w:t>
      </w:r>
      <w:proofErr w:type="spellEnd"/>
      <w:r w:rsidRPr="004E14D5">
        <w:rPr>
          <w:rFonts w:ascii="Book Antiqua" w:hAnsi="Book Antiqua"/>
          <w:sz w:val="20"/>
          <w:szCs w:val="20"/>
        </w:rPr>
        <w:t xml:space="preserve"> M, Lehr HA. Dynamic MR imaging of breast lesions: correlation with microvessel distribution pattern and histologic characteristics of prognosis. </w:t>
      </w:r>
      <w:r w:rsidRPr="004E14D5">
        <w:rPr>
          <w:rFonts w:ascii="Book Antiqua" w:hAnsi="Book Antiqua"/>
          <w:i/>
          <w:sz w:val="20"/>
          <w:szCs w:val="20"/>
        </w:rPr>
        <w:t>Radiology</w:t>
      </w:r>
      <w:r w:rsidRPr="004E14D5">
        <w:rPr>
          <w:rFonts w:ascii="Book Antiqua" w:hAnsi="Book Antiqua"/>
          <w:sz w:val="20"/>
          <w:szCs w:val="20"/>
        </w:rPr>
        <w:t xml:space="preserve"> 2006; </w:t>
      </w:r>
      <w:r w:rsidRPr="004E14D5">
        <w:rPr>
          <w:rFonts w:ascii="Book Antiqua" w:hAnsi="Book Antiqua"/>
          <w:b/>
          <w:sz w:val="20"/>
          <w:szCs w:val="20"/>
        </w:rPr>
        <w:t>239</w:t>
      </w:r>
      <w:r w:rsidRPr="004E14D5">
        <w:rPr>
          <w:rFonts w:ascii="Book Antiqua" w:hAnsi="Book Antiqua"/>
          <w:sz w:val="20"/>
          <w:szCs w:val="20"/>
        </w:rPr>
        <w:t>: 351-360 [PMID: 16569783 DOI: 10.1148/radiol.2392050205]</w:t>
      </w:r>
    </w:p>
    <w:p w14:paraId="3A5CED0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16 </w:t>
      </w:r>
      <w:proofErr w:type="spellStart"/>
      <w:r w:rsidRPr="004E14D5">
        <w:rPr>
          <w:rFonts w:ascii="Book Antiqua" w:hAnsi="Book Antiqua"/>
          <w:b/>
          <w:sz w:val="20"/>
          <w:szCs w:val="20"/>
        </w:rPr>
        <w:t>Fridman</w:t>
      </w:r>
      <w:proofErr w:type="spellEnd"/>
      <w:r w:rsidRPr="004E14D5">
        <w:rPr>
          <w:rFonts w:ascii="Book Antiqua" w:hAnsi="Book Antiqua"/>
          <w:b/>
          <w:sz w:val="20"/>
          <w:szCs w:val="20"/>
        </w:rPr>
        <w:t xml:space="preserve"> V</w:t>
      </w:r>
      <w:r w:rsidRPr="004E14D5">
        <w:rPr>
          <w:rFonts w:ascii="Book Antiqua" w:hAnsi="Book Antiqua"/>
          <w:sz w:val="20"/>
          <w:szCs w:val="20"/>
        </w:rPr>
        <w:t xml:space="preserve">, </w:t>
      </w:r>
      <w:proofErr w:type="spellStart"/>
      <w:r w:rsidRPr="004E14D5">
        <w:rPr>
          <w:rFonts w:ascii="Book Antiqua" w:hAnsi="Book Antiqua"/>
          <w:sz w:val="20"/>
          <w:szCs w:val="20"/>
        </w:rPr>
        <w:t>Humblet</w:t>
      </w:r>
      <w:proofErr w:type="spellEnd"/>
      <w:r w:rsidRPr="004E14D5">
        <w:rPr>
          <w:rFonts w:ascii="Book Antiqua" w:hAnsi="Book Antiqua"/>
          <w:sz w:val="20"/>
          <w:szCs w:val="20"/>
        </w:rPr>
        <w:t xml:space="preserve"> C, </w:t>
      </w:r>
      <w:proofErr w:type="spellStart"/>
      <w:r w:rsidRPr="004E14D5">
        <w:rPr>
          <w:rFonts w:ascii="Book Antiqua" w:hAnsi="Book Antiqua"/>
          <w:sz w:val="20"/>
          <w:szCs w:val="20"/>
        </w:rPr>
        <w:t>Bonjean</w:t>
      </w:r>
      <w:proofErr w:type="spellEnd"/>
      <w:r w:rsidRPr="004E14D5">
        <w:rPr>
          <w:rFonts w:ascii="Book Antiqua" w:hAnsi="Book Antiqua"/>
          <w:sz w:val="20"/>
          <w:szCs w:val="20"/>
        </w:rPr>
        <w:t xml:space="preserve"> K, </w:t>
      </w:r>
      <w:proofErr w:type="spellStart"/>
      <w:r w:rsidRPr="004E14D5">
        <w:rPr>
          <w:rFonts w:ascii="Book Antiqua" w:hAnsi="Book Antiqua"/>
          <w:sz w:val="20"/>
          <w:szCs w:val="20"/>
        </w:rPr>
        <w:t>Boniver</w:t>
      </w:r>
      <w:proofErr w:type="spellEnd"/>
      <w:r w:rsidRPr="004E14D5">
        <w:rPr>
          <w:rFonts w:ascii="Book Antiqua" w:hAnsi="Book Antiqua"/>
          <w:sz w:val="20"/>
          <w:szCs w:val="20"/>
        </w:rPr>
        <w:t xml:space="preserve"> J. Assessment of tumor angiogenesis in invasive breast carcinomas: absence of correlation with prognosis and pathological factors. </w:t>
      </w:r>
      <w:proofErr w:type="spellStart"/>
      <w:r w:rsidRPr="004E14D5">
        <w:rPr>
          <w:rFonts w:ascii="Book Antiqua" w:hAnsi="Book Antiqua"/>
          <w:i/>
          <w:sz w:val="20"/>
          <w:szCs w:val="20"/>
        </w:rPr>
        <w:t>Virchows</w:t>
      </w:r>
      <w:proofErr w:type="spellEnd"/>
      <w:r w:rsidRPr="004E14D5">
        <w:rPr>
          <w:rFonts w:ascii="Book Antiqua" w:hAnsi="Book Antiqua"/>
          <w:i/>
          <w:sz w:val="20"/>
          <w:szCs w:val="20"/>
        </w:rPr>
        <w:t xml:space="preserve"> Arch</w:t>
      </w:r>
      <w:r w:rsidRPr="004E14D5">
        <w:rPr>
          <w:rFonts w:ascii="Book Antiqua" w:hAnsi="Book Antiqua"/>
          <w:sz w:val="20"/>
          <w:szCs w:val="20"/>
        </w:rPr>
        <w:t xml:space="preserve"> 2000; </w:t>
      </w:r>
      <w:r w:rsidRPr="004E14D5">
        <w:rPr>
          <w:rFonts w:ascii="Book Antiqua" w:hAnsi="Book Antiqua"/>
          <w:b/>
          <w:sz w:val="20"/>
          <w:szCs w:val="20"/>
        </w:rPr>
        <w:t>437</w:t>
      </w:r>
      <w:r w:rsidRPr="004E14D5">
        <w:rPr>
          <w:rFonts w:ascii="Book Antiqua" w:hAnsi="Book Antiqua"/>
          <w:sz w:val="20"/>
          <w:szCs w:val="20"/>
        </w:rPr>
        <w:t>: 611-617 [PMID: 11193472 DOI: 10.1007/s004280000292]</w:t>
      </w:r>
    </w:p>
    <w:p w14:paraId="19FE2A4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17 </w:t>
      </w:r>
      <w:r w:rsidRPr="004E14D5">
        <w:rPr>
          <w:rFonts w:ascii="Book Antiqua" w:hAnsi="Book Antiqua"/>
          <w:b/>
          <w:sz w:val="20"/>
          <w:szCs w:val="20"/>
        </w:rPr>
        <w:t>Yuan Z</w:t>
      </w:r>
      <w:r w:rsidRPr="004E14D5">
        <w:rPr>
          <w:rFonts w:ascii="Book Antiqua" w:hAnsi="Book Antiqua"/>
          <w:sz w:val="20"/>
          <w:szCs w:val="20"/>
        </w:rPr>
        <w:t xml:space="preserve">, </w:t>
      </w:r>
      <w:proofErr w:type="spellStart"/>
      <w:r w:rsidRPr="004E14D5">
        <w:rPr>
          <w:rFonts w:ascii="Book Antiqua" w:hAnsi="Book Antiqua"/>
          <w:sz w:val="20"/>
          <w:szCs w:val="20"/>
        </w:rPr>
        <w:t>Quan</w:t>
      </w:r>
      <w:proofErr w:type="spellEnd"/>
      <w:r w:rsidRPr="004E14D5">
        <w:rPr>
          <w:rFonts w:ascii="Book Antiqua" w:hAnsi="Book Antiqua"/>
          <w:sz w:val="20"/>
          <w:szCs w:val="20"/>
        </w:rPr>
        <w:t xml:space="preserve"> J, </w:t>
      </w:r>
      <w:proofErr w:type="spellStart"/>
      <w:r w:rsidRPr="004E14D5">
        <w:rPr>
          <w:rFonts w:ascii="Book Antiqua" w:hAnsi="Book Antiqua"/>
          <w:sz w:val="20"/>
          <w:szCs w:val="20"/>
        </w:rPr>
        <w:t>Yunxiao</w:t>
      </w:r>
      <w:proofErr w:type="spellEnd"/>
      <w:r w:rsidRPr="004E14D5">
        <w:rPr>
          <w:rFonts w:ascii="Book Antiqua" w:hAnsi="Book Antiqua"/>
          <w:sz w:val="20"/>
          <w:szCs w:val="20"/>
        </w:rPr>
        <w:t xml:space="preserve"> Z, Jian C, Zhu H, </w:t>
      </w:r>
      <w:proofErr w:type="spellStart"/>
      <w:r w:rsidRPr="004E14D5">
        <w:rPr>
          <w:rFonts w:ascii="Book Antiqua" w:hAnsi="Book Antiqua"/>
          <w:sz w:val="20"/>
          <w:szCs w:val="20"/>
        </w:rPr>
        <w:t>Liping</w:t>
      </w:r>
      <w:proofErr w:type="spellEnd"/>
      <w:r w:rsidRPr="004E14D5">
        <w:rPr>
          <w:rFonts w:ascii="Book Antiqua" w:hAnsi="Book Antiqua"/>
          <w:sz w:val="20"/>
          <w:szCs w:val="20"/>
        </w:rPr>
        <w:t xml:space="preserve"> G. Diagnostic value of contrast-enhanced ultrasound parametric imaging in breast tumors. </w:t>
      </w:r>
      <w:r w:rsidRPr="004E14D5">
        <w:rPr>
          <w:rFonts w:ascii="Book Antiqua" w:hAnsi="Book Antiqua"/>
          <w:i/>
          <w:sz w:val="20"/>
          <w:szCs w:val="20"/>
        </w:rPr>
        <w:t>J Breast Cancer</w:t>
      </w:r>
      <w:r w:rsidRPr="004E14D5">
        <w:rPr>
          <w:rFonts w:ascii="Book Antiqua" w:hAnsi="Book Antiqua"/>
          <w:sz w:val="20"/>
          <w:szCs w:val="20"/>
        </w:rPr>
        <w:t xml:space="preserve"> 2013; </w:t>
      </w:r>
      <w:r w:rsidRPr="004E14D5">
        <w:rPr>
          <w:rFonts w:ascii="Book Antiqua" w:hAnsi="Book Antiqua"/>
          <w:b/>
          <w:sz w:val="20"/>
          <w:szCs w:val="20"/>
        </w:rPr>
        <w:t>16</w:t>
      </w:r>
      <w:r w:rsidRPr="004E14D5">
        <w:rPr>
          <w:rFonts w:ascii="Book Antiqua" w:hAnsi="Book Antiqua"/>
          <w:sz w:val="20"/>
          <w:szCs w:val="20"/>
        </w:rPr>
        <w:t>: 208-213 [PMID: 23843855 DOI: 10.4048/jbc.2013.16.2.208]</w:t>
      </w:r>
    </w:p>
    <w:p w14:paraId="46A8CA32"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18 </w:t>
      </w:r>
      <w:r w:rsidRPr="004E14D5">
        <w:rPr>
          <w:rFonts w:ascii="Book Antiqua" w:hAnsi="Book Antiqua"/>
          <w:b/>
          <w:sz w:val="20"/>
          <w:szCs w:val="20"/>
        </w:rPr>
        <w:t>van Esser S</w:t>
      </w:r>
      <w:r w:rsidRPr="004E14D5">
        <w:rPr>
          <w:rFonts w:ascii="Book Antiqua" w:hAnsi="Book Antiqua"/>
          <w:sz w:val="20"/>
          <w:szCs w:val="20"/>
        </w:rPr>
        <w:t xml:space="preserve">, Veldhuis WB, van </w:t>
      </w:r>
      <w:proofErr w:type="spellStart"/>
      <w:r w:rsidRPr="004E14D5">
        <w:rPr>
          <w:rFonts w:ascii="Book Antiqua" w:hAnsi="Book Antiqua"/>
          <w:sz w:val="20"/>
          <w:szCs w:val="20"/>
        </w:rPr>
        <w:t>Hillegersberg</w:t>
      </w:r>
      <w:proofErr w:type="spellEnd"/>
      <w:r w:rsidRPr="004E14D5">
        <w:rPr>
          <w:rFonts w:ascii="Book Antiqua" w:hAnsi="Book Antiqua"/>
          <w:sz w:val="20"/>
          <w:szCs w:val="20"/>
        </w:rPr>
        <w:t xml:space="preserve"> R, van </w:t>
      </w:r>
      <w:proofErr w:type="spellStart"/>
      <w:r w:rsidRPr="004E14D5">
        <w:rPr>
          <w:rFonts w:ascii="Book Antiqua" w:hAnsi="Book Antiqua"/>
          <w:sz w:val="20"/>
          <w:szCs w:val="20"/>
        </w:rPr>
        <w:t>Diest</w:t>
      </w:r>
      <w:proofErr w:type="spellEnd"/>
      <w:r w:rsidRPr="004E14D5">
        <w:rPr>
          <w:rFonts w:ascii="Book Antiqua" w:hAnsi="Book Antiqua"/>
          <w:sz w:val="20"/>
          <w:szCs w:val="20"/>
        </w:rPr>
        <w:t xml:space="preserve"> PJ, </w:t>
      </w:r>
      <w:proofErr w:type="spellStart"/>
      <w:r w:rsidRPr="004E14D5">
        <w:rPr>
          <w:rFonts w:ascii="Book Antiqua" w:hAnsi="Book Antiqua"/>
          <w:sz w:val="20"/>
          <w:szCs w:val="20"/>
        </w:rPr>
        <w:t>Stapper</w:t>
      </w:r>
      <w:proofErr w:type="spellEnd"/>
      <w:r w:rsidRPr="004E14D5">
        <w:rPr>
          <w:rFonts w:ascii="Book Antiqua" w:hAnsi="Book Antiqua"/>
          <w:sz w:val="20"/>
          <w:szCs w:val="20"/>
        </w:rPr>
        <w:t xml:space="preserve"> G, </w:t>
      </w:r>
      <w:proofErr w:type="spellStart"/>
      <w:r w:rsidRPr="004E14D5">
        <w:rPr>
          <w:rFonts w:ascii="Book Antiqua" w:hAnsi="Book Antiqua"/>
          <w:sz w:val="20"/>
          <w:szCs w:val="20"/>
        </w:rPr>
        <w:t>ElOuamari</w:t>
      </w:r>
      <w:proofErr w:type="spellEnd"/>
      <w:r w:rsidRPr="004E14D5">
        <w:rPr>
          <w:rFonts w:ascii="Book Antiqua" w:hAnsi="Book Antiqua"/>
          <w:sz w:val="20"/>
          <w:szCs w:val="20"/>
        </w:rPr>
        <w:t xml:space="preserve"> M, </w:t>
      </w:r>
      <w:proofErr w:type="spellStart"/>
      <w:r w:rsidRPr="004E14D5">
        <w:rPr>
          <w:rFonts w:ascii="Book Antiqua" w:hAnsi="Book Antiqua"/>
          <w:sz w:val="20"/>
          <w:szCs w:val="20"/>
        </w:rPr>
        <w:t>Borel</w:t>
      </w:r>
      <w:proofErr w:type="spellEnd"/>
      <w:r w:rsidRPr="004E14D5">
        <w:rPr>
          <w:rFonts w:ascii="Book Antiqua" w:hAnsi="Book Antiqua"/>
          <w:sz w:val="20"/>
          <w:szCs w:val="20"/>
        </w:rPr>
        <w:t xml:space="preserve"> </w:t>
      </w:r>
      <w:proofErr w:type="spellStart"/>
      <w:r w:rsidRPr="004E14D5">
        <w:rPr>
          <w:rFonts w:ascii="Book Antiqua" w:hAnsi="Book Antiqua"/>
          <w:sz w:val="20"/>
          <w:szCs w:val="20"/>
        </w:rPr>
        <w:t>Rinkes</w:t>
      </w:r>
      <w:proofErr w:type="spellEnd"/>
      <w:r w:rsidRPr="004E14D5">
        <w:rPr>
          <w:rFonts w:ascii="Book Antiqua" w:hAnsi="Book Antiqua"/>
          <w:sz w:val="20"/>
          <w:szCs w:val="20"/>
        </w:rPr>
        <w:t xml:space="preserve"> IH, Mali WP, van den Bosch MA. Accuracy of contrast-enhanced breast ultrasound for pre-operative tumor size assessment in patients diagnosed with invasive ductal carcinoma of the breast. </w:t>
      </w:r>
      <w:r w:rsidRPr="004E14D5">
        <w:rPr>
          <w:rFonts w:ascii="Book Antiqua" w:hAnsi="Book Antiqua"/>
          <w:i/>
          <w:sz w:val="20"/>
          <w:szCs w:val="20"/>
        </w:rPr>
        <w:t>Cancer Imaging</w:t>
      </w:r>
      <w:r w:rsidRPr="004E14D5">
        <w:rPr>
          <w:rFonts w:ascii="Book Antiqua" w:hAnsi="Book Antiqua"/>
          <w:sz w:val="20"/>
          <w:szCs w:val="20"/>
        </w:rPr>
        <w:t xml:space="preserve"> 2007; </w:t>
      </w:r>
      <w:r w:rsidRPr="004E14D5">
        <w:rPr>
          <w:rFonts w:ascii="Book Antiqua" w:hAnsi="Book Antiqua"/>
          <w:b/>
          <w:sz w:val="20"/>
          <w:szCs w:val="20"/>
        </w:rPr>
        <w:t>7</w:t>
      </w:r>
      <w:r w:rsidRPr="004E14D5">
        <w:rPr>
          <w:rFonts w:ascii="Book Antiqua" w:hAnsi="Book Antiqua"/>
          <w:sz w:val="20"/>
          <w:szCs w:val="20"/>
        </w:rPr>
        <w:t>: 63-68 [PMID: 17513187 DOI: 10.1102/1470-7330.2007.0012]</w:t>
      </w:r>
    </w:p>
    <w:p w14:paraId="5461C94A"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19 </w:t>
      </w:r>
      <w:proofErr w:type="spellStart"/>
      <w:r w:rsidRPr="004E14D5">
        <w:rPr>
          <w:rFonts w:ascii="Book Antiqua" w:hAnsi="Book Antiqua"/>
          <w:b/>
          <w:sz w:val="20"/>
          <w:szCs w:val="20"/>
        </w:rPr>
        <w:t>Satake</w:t>
      </w:r>
      <w:proofErr w:type="spellEnd"/>
      <w:r w:rsidRPr="004E14D5">
        <w:rPr>
          <w:rFonts w:ascii="Book Antiqua" w:hAnsi="Book Antiqua"/>
          <w:b/>
          <w:sz w:val="20"/>
          <w:szCs w:val="20"/>
        </w:rPr>
        <w:t xml:space="preserve"> H</w:t>
      </w:r>
      <w:r w:rsidRPr="004E14D5">
        <w:rPr>
          <w:rFonts w:ascii="Book Antiqua" w:hAnsi="Book Antiqua"/>
          <w:sz w:val="20"/>
          <w:szCs w:val="20"/>
        </w:rPr>
        <w:t xml:space="preserve">, </w:t>
      </w:r>
      <w:proofErr w:type="spellStart"/>
      <w:r w:rsidRPr="004E14D5">
        <w:rPr>
          <w:rFonts w:ascii="Book Antiqua" w:hAnsi="Book Antiqua"/>
          <w:sz w:val="20"/>
          <w:szCs w:val="20"/>
        </w:rPr>
        <w:t>Shimamoto</w:t>
      </w:r>
      <w:proofErr w:type="spellEnd"/>
      <w:r w:rsidRPr="004E14D5">
        <w:rPr>
          <w:rFonts w:ascii="Book Antiqua" w:hAnsi="Book Antiqua"/>
          <w:sz w:val="20"/>
          <w:szCs w:val="20"/>
        </w:rPr>
        <w:t xml:space="preserve"> K, </w:t>
      </w:r>
      <w:proofErr w:type="spellStart"/>
      <w:r w:rsidRPr="004E14D5">
        <w:rPr>
          <w:rFonts w:ascii="Book Antiqua" w:hAnsi="Book Antiqua"/>
          <w:sz w:val="20"/>
          <w:szCs w:val="20"/>
        </w:rPr>
        <w:t>Sawaki</w:t>
      </w:r>
      <w:proofErr w:type="spellEnd"/>
      <w:r w:rsidRPr="004E14D5">
        <w:rPr>
          <w:rFonts w:ascii="Book Antiqua" w:hAnsi="Book Antiqua"/>
          <w:sz w:val="20"/>
          <w:szCs w:val="20"/>
        </w:rPr>
        <w:t xml:space="preserve"> A, </w:t>
      </w:r>
      <w:proofErr w:type="spellStart"/>
      <w:r w:rsidRPr="004E14D5">
        <w:rPr>
          <w:rFonts w:ascii="Book Antiqua" w:hAnsi="Book Antiqua"/>
          <w:sz w:val="20"/>
          <w:szCs w:val="20"/>
        </w:rPr>
        <w:t>Niimi</w:t>
      </w:r>
      <w:proofErr w:type="spellEnd"/>
      <w:r w:rsidRPr="004E14D5">
        <w:rPr>
          <w:rFonts w:ascii="Book Antiqua" w:hAnsi="Book Antiqua"/>
          <w:sz w:val="20"/>
          <w:szCs w:val="20"/>
        </w:rPr>
        <w:t xml:space="preserve"> R, Ando Y, </w:t>
      </w:r>
      <w:proofErr w:type="spellStart"/>
      <w:r w:rsidRPr="004E14D5">
        <w:rPr>
          <w:rFonts w:ascii="Book Antiqua" w:hAnsi="Book Antiqua"/>
          <w:sz w:val="20"/>
          <w:szCs w:val="20"/>
        </w:rPr>
        <w:t>Ishiguchi</w:t>
      </w:r>
      <w:proofErr w:type="spellEnd"/>
      <w:r w:rsidRPr="004E14D5">
        <w:rPr>
          <w:rFonts w:ascii="Book Antiqua" w:hAnsi="Book Antiqua"/>
          <w:sz w:val="20"/>
          <w:szCs w:val="20"/>
        </w:rPr>
        <w:t xml:space="preserve"> T, </w:t>
      </w:r>
      <w:proofErr w:type="spellStart"/>
      <w:r w:rsidRPr="004E14D5">
        <w:rPr>
          <w:rFonts w:ascii="Book Antiqua" w:hAnsi="Book Antiqua"/>
          <w:sz w:val="20"/>
          <w:szCs w:val="20"/>
        </w:rPr>
        <w:t>Ishigaki</w:t>
      </w:r>
      <w:proofErr w:type="spellEnd"/>
      <w:r w:rsidRPr="004E14D5">
        <w:rPr>
          <w:rFonts w:ascii="Book Antiqua" w:hAnsi="Book Antiqua"/>
          <w:sz w:val="20"/>
          <w:szCs w:val="20"/>
        </w:rPr>
        <w:t xml:space="preserve"> T, </w:t>
      </w:r>
      <w:proofErr w:type="spellStart"/>
      <w:r w:rsidRPr="004E14D5">
        <w:rPr>
          <w:rFonts w:ascii="Book Antiqua" w:hAnsi="Book Antiqua"/>
          <w:sz w:val="20"/>
          <w:szCs w:val="20"/>
        </w:rPr>
        <w:t>Yamakawa</w:t>
      </w:r>
      <w:proofErr w:type="spellEnd"/>
      <w:r w:rsidRPr="004E14D5">
        <w:rPr>
          <w:rFonts w:ascii="Book Antiqua" w:hAnsi="Book Antiqua"/>
          <w:sz w:val="20"/>
          <w:szCs w:val="20"/>
        </w:rPr>
        <w:t xml:space="preserve"> K, </w:t>
      </w:r>
      <w:proofErr w:type="spellStart"/>
      <w:r w:rsidRPr="004E14D5">
        <w:rPr>
          <w:rFonts w:ascii="Book Antiqua" w:hAnsi="Book Antiqua"/>
          <w:sz w:val="20"/>
          <w:szCs w:val="20"/>
        </w:rPr>
        <w:t>Nagasaka</w:t>
      </w:r>
      <w:proofErr w:type="spellEnd"/>
      <w:r w:rsidRPr="004E14D5">
        <w:rPr>
          <w:rFonts w:ascii="Book Antiqua" w:hAnsi="Book Antiqua"/>
          <w:sz w:val="20"/>
          <w:szCs w:val="20"/>
        </w:rPr>
        <w:t xml:space="preserve"> T, </w:t>
      </w:r>
      <w:proofErr w:type="spellStart"/>
      <w:r w:rsidRPr="004E14D5">
        <w:rPr>
          <w:rFonts w:ascii="Book Antiqua" w:hAnsi="Book Antiqua"/>
          <w:sz w:val="20"/>
          <w:szCs w:val="20"/>
        </w:rPr>
        <w:t>Funahashi</w:t>
      </w:r>
      <w:proofErr w:type="spellEnd"/>
      <w:r w:rsidRPr="004E14D5">
        <w:rPr>
          <w:rFonts w:ascii="Book Antiqua" w:hAnsi="Book Antiqua"/>
          <w:sz w:val="20"/>
          <w:szCs w:val="20"/>
        </w:rPr>
        <w:t xml:space="preserve"> H. Role of ultrasonography in the detection of intraductal spread of breast cancer: correlation with pathologic findings, mammography and MR imaging. </w:t>
      </w:r>
      <w:proofErr w:type="spellStart"/>
      <w:r w:rsidRPr="004E14D5">
        <w:rPr>
          <w:rFonts w:ascii="Book Antiqua" w:hAnsi="Book Antiqua"/>
          <w:i/>
          <w:sz w:val="20"/>
          <w:szCs w:val="20"/>
        </w:rPr>
        <w:t>Eur</w:t>
      </w:r>
      <w:proofErr w:type="spellEnd"/>
      <w:r w:rsidRPr="004E14D5">
        <w:rPr>
          <w:rFonts w:ascii="Book Antiqua" w:hAnsi="Book Antiqua"/>
          <w:i/>
          <w:sz w:val="20"/>
          <w:szCs w:val="20"/>
        </w:rPr>
        <w:t xml:space="preserve">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2000; </w:t>
      </w:r>
      <w:r w:rsidRPr="004E14D5">
        <w:rPr>
          <w:rFonts w:ascii="Book Antiqua" w:hAnsi="Book Antiqua"/>
          <w:b/>
          <w:sz w:val="20"/>
          <w:szCs w:val="20"/>
        </w:rPr>
        <w:t>10</w:t>
      </w:r>
      <w:r w:rsidRPr="004E14D5">
        <w:rPr>
          <w:rFonts w:ascii="Book Antiqua" w:hAnsi="Book Antiqua"/>
          <w:sz w:val="20"/>
          <w:szCs w:val="20"/>
        </w:rPr>
        <w:t>: 1726-1732 [PMID: 11097398 DOI: 10.1007/s003300000465]</w:t>
      </w:r>
    </w:p>
    <w:p w14:paraId="4673EFA7"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20 </w:t>
      </w:r>
      <w:r w:rsidRPr="004E14D5">
        <w:rPr>
          <w:rFonts w:ascii="Book Antiqua" w:hAnsi="Book Antiqua"/>
          <w:b/>
          <w:sz w:val="20"/>
          <w:szCs w:val="20"/>
        </w:rPr>
        <w:t>Less JR</w:t>
      </w:r>
      <w:r w:rsidRPr="004E14D5">
        <w:rPr>
          <w:rFonts w:ascii="Book Antiqua" w:hAnsi="Book Antiqua"/>
          <w:sz w:val="20"/>
          <w:szCs w:val="20"/>
        </w:rPr>
        <w:t xml:space="preserve">, </w:t>
      </w:r>
      <w:proofErr w:type="spellStart"/>
      <w:r w:rsidRPr="004E14D5">
        <w:rPr>
          <w:rFonts w:ascii="Book Antiqua" w:hAnsi="Book Antiqua"/>
          <w:sz w:val="20"/>
          <w:szCs w:val="20"/>
        </w:rPr>
        <w:t>Skalak</w:t>
      </w:r>
      <w:proofErr w:type="spellEnd"/>
      <w:r w:rsidRPr="004E14D5">
        <w:rPr>
          <w:rFonts w:ascii="Book Antiqua" w:hAnsi="Book Antiqua"/>
          <w:sz w:val="20"/>
          <w:szCs w:val="20"/>
        </w:rPr>
        <w:t xml:space="preserve"> TC, </w:t>
      </w:r>
      <w:proofErr w:type="spellStart"/>
      <w:r w:rsidRPr="004E14D5">
        <w:rPr>
          <w:rFonts w:ascii="Book Antiqua" w:hAnsi="Book Antiqua"/>
          <w:sz w:val="20"/>
          <w:szCs w:val="20"/>
        </w:rPr>
        <w:t>Sevick</w:t>
      </w:r>
      <w:proofErr w:type="spellEnd"/>
      <w:r w:rsidRPr="004E14D5">
        <w:rPr>
          <w:rFonts w:ascii="Book Antiqua" w:hAnsi="Book Antiqua"/>
          <w:sz w:val="20"/>
          <w:szCs w:val="20"/>
        </w:rPr>
        <w:t xml:space="preserve"> EM, Jain RK. Microvascular architecture in a mammary carcinoma: branching patterns and vessel dimensions. </w:t>
      </w:r>
      <w:r w:rsidRPr="004E14D5">
        <w:rPr>
          <w:rFonts w:ascii="Book Antiqua" w:hAnsi="Book Antiqua"/>
          <w:i/>
          <w:sz w:val="20"/>
          <w:szCs w:val="20"/>
        </w:rPr>
        <w:t>Cancer Res</w:t>
      </w:r>
      <w:r w:rsidRPr="004E14D5">
        <w:rPr>
          <w:rFonts w:ascii="Book Antiqua" w:hAnsi="Book Antiqua"/>
          <w:sz w:val="20"/>
          <w:szCs w:val="20"/>
        </w:rPr>
        <w:t xml:space="preserve"> 1991; </w:t>
      </w:r>
      <w:r w:rsidRPr="004E14D5">
        <w:rPr>
          <w:rFonts w:ascii="Book Antiqua" w:hAnsi="Book Antiqua"/>
          <w:b/>
          <w:sz w:val="20"/>
          <w:szCs w:val="20"/>
        </w:rPr>
        <w:t>51</w:t>
      </w:r>
      <w:r w:rsidRPr="004E14D5">
        <w:rPr>
          <w:rFonts w:ascii="Book Antiqua" w:hAnsi="Book Antiqua"/>
          <w:sz w:val="20"/>
          <w:szCs w:val="20"/>
        </w:rPr>
        <w:t>: 265-273 [PMID: 1988088]</w:t>
      </w:r>
    </w:p>
    <w:p w14:paraId="68BDB65A"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21 </w:t>
      </w:r>
      <w:r w:rsidRPr="004E14D5">
        <w:rPr>
          <w:rFonts w:ascii="Book Antiqua" w:hAnsi="Book Antiqua"/>
          <w:b/>
          <w:sz w:val="20"/>
          <w:szCs w:val="20"/>
        </w:rPr>
        <w:t>Li X</w:t>
      </w:r>
      <w:r w:rsidRPr="004E14D5">
        <w:rPr>
          <w:rFonts w:ascii="Book Antiqua" w:hAnsi="Book Antiqua"/>
          <w:sz w:val="20"/>
          <w:szCs w:val="20"/>
        </w:rPr>
        <w:t xml:space="preserve">, Li Y, Zhu Y, Fu L, Liu P. Association between enhancement patterns and parameters of contrast-enhanced ultrasound and microvessel distribution in breast cancer. </w:t>
      </w:r>
      <w:r w:rsidRPr="004E14D5">
        <w:rPr>
          <w:rFonts w:ascii="Book Antiqua" w:hAnsi="Book Antiqua"/>
          <w:i/>
          <w:sz w:val="20"/>
          <w:szCs w:val="20"/>
        </w:rPr>
        <w:t>Oncol Lett</w:t>
      </w:r>
      <w:r w:rsidRPr="004E14D5">
        <w:rPr>
          <w:rFonts w:ascii="Book Antiqua" w:hAnsi="Book Antiqua"/>
          <w:sz w:val="20"/>
          <w:szCs w:val="20"/>
        </w:rPr>
        <w:t xml:space="preserve"> 2018; </w:t>
      </w:r>
      <w:r w:rsidRPr="004E14D5">
        <w:rPr>
          <w:rFonts w:ascii="Book Antiqua" w:hAnsi="Book Antiqua"/>
          <w:b/>
          <w:sz w:val="20"/>
          <w:szCs w:val="20"/>
        </w:rPr>
        <w:t>15</w:t>
      </w:r>
      <w:r w:rsidRPr="004E14D5">
        <w:rPr>
          <w:rFonts w:ascii="Book Antiqua" w:hAnsi="Book Antiqua"/>
          <w:sz w:val="20"/>
          <w:szCs w:val="20"/>
        </w:rPr>
        <w:t>: 5643-5649 [PMID: 29556301 DOI: 10.3892/ol.2018.8078]</w:t>
      </w:r>
    </w:p>
    <w:p w14:paraId="51098EFC"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lastRenderedPageBreak/>
        <w:t xml:space="preserve">22 </w:t>
      </w:r>
      <w:r w:rsidRPr="004E14D5">
        <w:rPr>
          <w:rFonts w:ascii="Book Antiqua" w:hAnsi="Book Antiqua"/>
          <w:b/>
          <w:sz w:val="20"/>
          <w:szCs w:val="20"/>
        </w:rPr>
        <w:t>Choi JS</w:t>
      </w:r>
      <w:r w:rsidRPr="004E14D5">
        <w:rPr>
          <w:rFonts w:ascii="Book Antiqua" w:hAnsi="Book Antiqua"/>
          <w:sz w:val="20"/>
          <w:szCs w:val="20"/>
        </w:rPr>
        <w:t xml:space="preserve">, Han BK, Ko EY, Ko ES, Shin JH, Kim GR. Additional diagnostic value of shear-wave elastography and color Doppler US for evaluation of breast non-mass lesions detected at B-mode US. </w:t>
      </w:r>
      <w:proofErr w:type="spellStart"/>
      <w:r w:rsidRPr="004E14D5">
        <w:rPr>
          <w:rFonts w:ascii="Book Antiqua" w:hAnsi="Book Antiqua"/>
          <w:i/>
          <w:sz w:val="20"/>
          <w:szCs w:val="20"/>
        </w:rPr>
        <w:t>Eur</w:t>
      </w:r>
      <w:proofErr w:type="spellEnd"/>
      <w:r w:rsidRPr="004E14D5">
        <w:rPr>
          <w:rFonts w:ascii="Book Antiqua" w:hAnsi="Book Antiqua"/>
          <w:i/>
          <w:sz w:val="20"/>
          <w:szCs w:val="20"/>
        </w:rPr>
        <w:t xml:space="preserve">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2016; </w:t>
      </w:r>
      <w:r w:rsidRPr="004E14D5">
        <w:rPr>
          <w:rFonts w:ascii="Book Antiqua" w:hAnsi="Book Antiqua"/>
          <w:b/>
          <w:sz w:val="20"/>
          <w:szCs w:val="20"/>
        </w:rPr>
        <w:t>26</w:t>
      </w:r>
      <w:r w:rsidRPr="004E14D5">
        <w:rPr>
          <w:rFonts w:ascii="Book Antiqua" w:hAnsi="Book Antiqua"/>
          <w:sz w:val="20"/>
          <w:szCs w:val="20"/>
        </w:rPr>
        <w:t>: 3542-3549 [PMID: 26787603 DOI: 10.1007/s00330-015-4201-6]</w:t>
      </w:r>
    </w:p>
    <w:p w14:paraId="76BF2FC9"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23 </w:t>
      </w:r>
      <w:r w:rsidRPr="004E14D5">
        <w:rPr>
          <w:rFonts w:ascii="Book Antiqua" w:hAnsi="Book Antiqua"/>
          <w:b/>
          <w:sz w:val="20"/>
          <w:szCs w:val="20"/>
        </w:rPr>
        <w:t>Lee J</w:t>
      </w:r>
      <w:r w:rsidRPr="004E14D5">
        <w:rPr>
          <w:rFonts w:ascii="Book Antiqua" w:hAnsi="Book Antiqua"/>
          <w:sz w:val="20"/>
          <w:szCs w:val="20"/>
        </w:rPr>
        <w:t xml:space="preserve">, Lee JH, </w:t>
      </w:r>
      <w:proofErr w:type="spellStart"/>
      <w:r w:rsidRPr="004E14D5">
        <w:rPr>
          <w:rFonts w:ascii="Book Antiqua" w:hAnsi="Book Antiqua"/>
          <w:sz w:val="20"/>
          <w:szCs w:val="20"/>
        </w:rPr>
        <w:t>Baik</w:t>
      </w:r>
      <w:proofErr w:type="spellEnd"/>
      <w:r w:rsidRPr="004E14D5">
        <w:rPr>
          <w:rFonts w:ascii="Book Antiqua" w:hAnsi="Book Antiqua"/>
          <w:sz w:val="20"/>
          <w:szCs w:val="20"/>
        </w:rPr>
        <w:t xml:space="preserve"> S, Cho E, Kim DW, Kwon HJ, Kim EK. Non-mass lesions on screening breast ultrasound. </w:t>
      </w:r>
      <w:r w:rsidRPr="004E14D5">
        <w:rPr>
          <w:rFonts w:ascii="Book Antiqua" w:hAnsi="Book Antiqua"/>
          <w:i/>
          <w:sz w:val="20"/>
          <w:szCs w:val="20"/>
        </w:rPr>
        <w:t xml:space="preserve">Med </w:t>
      </w:r>
      <w:proofErr w:type="spellStart"/>
      <w:r w:rsidRPr="004E14D5">
        <w:rPr>
          <w:rFonts w:ascii="Book Antiqua" w:hAnsi="Book Antiqua"/>
          <w:i/>
          <w:sz w:val="20"/>
          <w:szCs w:val="20"/>
        </w:rPr>
        <w:t>Ultrason</w:t>
      </w:r>
      <w:proofErr w:type="spellEnd"/>
      <w:r w:rsidRPr="004E14D5">
        <w:rPr>
          <w:rFonts w:ascii="Book Antiqua" w:hAnsi="Book Antiqua"/>
          <w:sz w:val="20"/>
          <w:szCs w:val="20"/>
        </w:rPr>
        <w:t xml:space="preserve"> 2016; </w:t>
      </w:r>
      <w:r w:rsidRPr="004E14D5">
        <w:rPr>
          <w:rFonts w:ascii="Book Antiqua" w:hAnsi="Book Antiqua"/>
          <w:b/>
          <w:sz w:val="20"/>
          <w:szCs w:val="20"/>
        </w:rPr>
        <w:t>18</w:t>
      </w:r>
      <w:r w:rsidRPr="004E14D5">
        <w:rPr>
          <w:rFonts w:ascii="Book Antiqua" w:hAnsi="Book Antiqua"/>
          <w:sz w:val="20"/>
          <w:szCs w:val="20"/>
        </w:rPr>
        <w:t>: 446-451 [PMID: 27981276 DOI: 10.11152/mu-871]</w:t>
      </w:r>
    </w:p>
    <w:p w14:paraId="1F9934D9"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24 </w:t>
      </w:r>
      <w:r w:rsidRPr="004E14D5">
        <w:rPr>
          <w:rFonts w:ascii="Book Antiqua" w:hAnsi="Book Antiqua"/>
          <w:b/>
          <w:sz w:val="20"/>
          <w:szCs w:val="20"/>
        </w:rPr>
        <w:t>Xiao X</w:t>
      </w:r>
      <w:r w:rsidRPr="004E14D5">
        <w:rPr>
          <w:rFonts w:ascii="Book Antiqua" w:hAnsi="Book Antiqua"/>
          <w:sz w:val="20"/>
          <w:szCs w:val="20"/>
        </w:rPr>
        <w:t xml:space="preserve">, Dong L, Jiang Q, Guan X, Wu H, Luo B. Incorporating Contrast-Enhanced Ultrasound into the BI-RADS Scoring System Improves Accuracy in Breast Tumor Diagnosis: A Preliminary Study in China. </w:t>
      </w:r>
      <w:r w:rsidRPr="004E14D5">
        <w:rPr>
          <w:rFonts w:ascii="Book Antiqua" w:hAnsi="Book Antiqua"/>
          <w:i/>
          <w:sz w:val="20"/>
          <w:szCs w:val="20"/>
        </w:rPr>
        <w:t>Ultrasound Med Biol</w:t>
      </w:r>
      <w:r w:rsidRPr="004E14D5">
        <w:rPr>
          <w:rFonts w:ascii="Book Antiqua" w:hAnsi="Book Antiqua"/>
          <w:sz w:val="20"/>
          <w:szCs w:val="20"/>
        </w:rPr>
        <w:t xml:space="preserve"> 2016; </w:t>
      </w:r>
      <w:r w:rsidRPr="004E14D5">
        <w:rPr>
          <w:rFonts w:ascii="Book Antiqua" w:hAnsi="Book Antiqua"/>
          <w:b/>
          <w:sz w:val="20"/>
          <w:szCs w:val="20"/>
        </w:rPr>
        <w:t>42</w:t>
      </w:r>
      <w:r w:rsidRPr="004E14D5">
        <w:rPr>
          <w:rFonts w:ascii="Book Antiqua" w:hAnsi="Book Antiqua"/>
          <w:sz w:val="20"/>
          <w:szCs w:val="20"/>
        </w:rPr>
        <w:t>: 2630-2638 [PMID: 27544439 DOI: 10.1016/j.ultrasmedbio.2016.07.005]</w:t>
      </w:r>
    </w:p>
    <w:p w14:paraId="538D2200"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25 </w:t>
      </w:r>
      <w:r w:rsidRPr="004E14D5">
        <w:rPr>
          <w:rFonts w:ascii="Book Antiqua" w:hAnsi="Book Antiqua"/>
          <w:b/>
          <w:sz w:val="20"/>
          <w:szCs w:val="20"/>
        </w:rPr>
        <w:t>Hartmann LC</w:t>
      </w:r>
      <w:r w:rsidRPr="004E14D5">
        <w:rPr>
          <w:rFonts w:ascii="Book Antiqua" w:hAnsi="Book Antiqua"/>
          <w:sz w:val="20"/>
          <w:szCs w:val="20"/>
        </w:rPr>
        <w:t xml:space="preserve">, </w:t>
      </w:r>
      <w:proofErr w:type="spellStart"/>
      <w:r w:rsidRPr="004E14D5">
        <w:rPr>
          <w:rFonts w:ascii="Book Antiqua" w:hAnsi="Book Antiqua"/>
          <w:sz w:val="20"/>
          <w:szCs w:val="20"/>
        </w:rPr>
        <w:t>Degnim</w:t>
      </w:r>
      <w:proofErr w:type="spellEnd"/>
      <w:r w:rsidRPr="004E14D5">
        <w:rPr>
          <w:rFonts w:ascii="Book Antiqua" w:hAnsi="Book Antiqua"/>
          <w:sz w:val="20"/>
          <w:szCs w:val="20"/>
        </w:rPr>
        <w:t xml:space="preserve"> AC, Santen RJ, Dupont WD, Ghosh K. Atypical hyperplasia of the breast--risk assessment and management options. </w:t>
      </w:r>
      <w:r w:rsidRPr="004E14D5">
        <w:rPr>
          <w:rFonts w:ascii="Book Antiqua" w:hAnsi="Book Antiqua"/>
          <w:i/>
          <w:sz w:val="20"/>
          <w:szCs w:val="20"/>
        </w:rPr>
        <w:t xml:space="preserve">N </w:t>
      </w:r>
      <w:proofErr w:type="spellStart"/>
      <w:r w:rsidRPr="004E14D5">
        <w:rPr>
          <w:rFonts w:ascii="Book Antiqua" w:hAnsi="Book Antiqua"/>
          <w:i/>
          <w:sz w:val="20"/>
          <w:szCs w:val="20"/>
        </w:rPr>
        <w:t>Engl</w:t>
      </w:r>
      <w:proofErr w:type="spellEnd"/>
      <w:r w:rsidRPr="004E14D5">
        <w:rPr>
          <w:rFonts w:ascii="Book Antiqua" w:hAnsi="Book Antiqua"/>
          <w:i/>
          <w:sz w:val="20"/>
          <w:szCs w:val="20"/>
        </w:rPr>
        <w:t xml:space="preserve"> J Med</w:t>
      </w:r>
      <w:r w:rsidRPr="004E14D5">
        <w:rPr>
          <w:rFonts w:ascii="Book Antiqua" w:hAnsi="Book Antiqua"/>
          <w:sz w:val="20"/>
          <w:szCs w:val="20"/>
        </w:rPr>
        <w:t xml:space="preserve"> 2015; </w:t>
      </w:r>
      <w:r w:rsidRPr="004E14D5">
        <w:rPr>
          <w:rFonts w:ascii="Book Antiqua" w:hAnsi="Book Antiqua"/>
          <w:b/>
          <w:sz w:val="20"/>
          <w:szCs w:val="20"/>
        </w:rPr>
        <w:t>372</w:t>
      </w:r>
      <w:r w:rsidRPr="004E14D5">
        <w:rPr>
          <w:rFonts w:ascii="Book Antiqua" w:hAnsi="Book Antiqua"/>
          <w:sz w:val="20"/>
          <w:szCs w:val="20"/>
        </w:rPr>
        <w:t>: 78-89 [PMID: 25551530 DOI: 10.1056/NEJMsr1407164]</w:t>
      </w:r>
    </w:p>
    <w:p w14:paraId="685E4A8A"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26 </w:t>
      </w:r>
      <w:proofErr w:type="spellStart"/>
      <w:r w:rsidRPr="004E14D5">
        <w:rPr>
          <w:rFonts w:ascii="Book Antiqua" w:hAnsi="Book Antiqua"/>
          <w:b/>
          <w:sz w:val="20"/>
          <w:szCs w:val="20"/>
        </w:rPr>
        <w:t>Ngeow</w:t>
      </w:r>
      <w:proofErr w:type="spellEnd"/>
      <w:r w:rsidRPr="004E14D5">
        <w:rPr>
          <w:rFonts w:ascii="Book Antiqua" w:hAnsi="Book Antiqua"/>
          <w:b/>
          <w:sz w:val="20"/>
          <w:szCs w:val="20"/>
        </w:rPr>
        <w:t xml:space="preserve"> J</w:t>
      </w:r>
      <w:r w:rsidRPr="004E14D5">
        <w:rPr>
          <w:rFonts w:ascii="Book Antiqua" w:hAnsi="Book Antiqua"/>
          <w:sz w:val="20"/>
          <w:szCs w:val="20"/>
        </w:rPr>
        <w:t xml:space="preserve">, </w:t>
      </w:r>
      <w:proofErr w:type="spellStart"/>
      <w:r w:rsidRPr="004E14D5">
        <w:rPr>
          <w:rFonts w:ascii="Book Antiqua" w:hAnsi="Book Antiqua"/>
          <w:sz w:val="20"/>
          <w:szCs w:val="20"/>
        </w:rPr>
        <w:t>Sesock</w:t>
      </w:r>
      <w:proofErr w:type="spellEnd"/>
      <w:r w:rsidRPr="004E14D5">
        <w:rPr>
          <w:rFonts w:ascii="Book Antiqua" w:hAnsi="Book Antiqua"/>
          <w:sz w:val="20"/>
          <w:szCs w:val="20"/>
        </w:rPr>
        <w:t xml:space="preserve"> K, </w:t>
      </w:r>
      <w:proofErr w:type="spellStart"/>
      <w:r w:rsidRPr="004E14D5">
        <w:rPr>
          <w:rFonts w:ascii="Book Antiqua" w:hAnsi="Book Antiqua"/>
          <w:sz w:val="20"/>
          <w:szCs w:val="20"/>
        </w:rPr>
        <w:t>Eng</w:t>
      </w:r>
      <w:proofErr w:type="spellEnd"/>
      <w:r w:rsidRPr="004E14D5">
        <w:rPr>
          <w:rFonts w:ascii="Book Antiqua" w:hAnsi="Book Antiqua"/>
          <w:sz w:val="20"/>
          <w:szCs w:val="20"/>
        </w:rPr>
        <w:t xml:space="preserve"> C. Clinical Implications for Germline PTEN Spectrum Disorders. </w:t>
      </w:r>
      <w:proofErr w:type="spellStart"/>
      <w:r w:rsidRPr="004E14D5">
        <w:rPr>
          <w:rFonts w:ascii="Book Antiqua" w:hAnsi="Book Antiqua"/>
          <w:i/>
          <w:sz w:val="20"/>
          <w:szCs w:val="20"/>
        </w:rPr>
        <w:t>Endocrinol</w:t>
      </w:r>
      <w:proofErr w:type="spellEnd"/>
      <w:r w:rsidRPr="004E14D5">
        <w:rPr>
          <w:rFonts w:ascii="Book Antiqua" w:hAnsi="Book Antiqua"/>
          <w:i/>
          <w:sz w:val="20"/>
          <w:szCs w:val="20"/>
        </w:rPr>
        <w:t xml:space="preserve"> </w:t>
      </w:r>
      <w:proofErr w:type="spellStart"/>
      <w:r w:rsidRPr="004E14D5">
        <w:rPr>
          <w:rFonts w:ascii="Book Antiqua" w:hAnsi="Book Antiqua"/>
          <w:i/>
          <w:sz w:val="20"/>
          <w:szCs w:val="20"/>
        </w:rPr>
        <w:t>Metab</w:t>
      </w:r>
      <w:proofErr w:type="spellEnd"/>
      <w:r w:rsidRPr="004E14D5">
        <w:rPr>
          <w:rFonts w:ascii="Book Antiqua" w:hAnsi="Book Antiqua"/>
          <w:i/>
          <w:sz w:val="20"/>
          <w:szCs w:val="20"/>
        </w:rPr>
        <w:t xml:space="preserve"> </w:t>
      </w:r>
      <w:proofErr w:type="spellStart"/>
      <w:r w:rsidRPr="004E14D5">
        <w:rPr>
          <w:rFonts w:ascii="Book Antiqua" w:hAnsi="Book Antiqua"/>
          <w:i/>
          <w:sz w:val="20"/>
          <w:szCs w:val="20"/>
        </w:rPr>
        <w:t>Clin</w:t>
      </w:r>
      <w:proofErr w:type="spellEnd"/>
      <w:r w:rsidRPr="004E14D5">
        <w:rPr>
          <w:rFonts w:ascii="Book Antiqua" w:hAnsi="Book Antiqua"/>
          <w:i/>
          <w:sz w:val="20"/>
          <w:szCs w:val="20"/>
        </w:rPr>
        <w:t xml:space="preserve"> North Am</w:t>
      </w:r>
      <w:r w:rsidRPr="004E14D5">
        <w:rPr>
          <w:rFonts w:ascii="Book Antiqua" w:hAnsi="Book Antiqua"/>
          <w:sz w:val="20"/>
          <w:szCs w:val="20"/>
        </w:rPr>
        <w:t xml:space="preserve"> 2017; </w:t>
      </w:r>
      <w:r w:rsidRPr="004E14D5">
        <w:rPr>
          <w:rFonts w:ascii="Book Antiqua" w:hAnsi="Book Antiqua"/>
          <w:b/>
          <w:sz w:val="20"/>
          <w:szCs w:val="20"/>
        </w:rPr>
        <w:t>46</w:t>
      </w:r>
      <w:r w:rsidRPr="004E14D5">
        <w:rPr>
          <w:rFonts w:ascii="Book Antiqua" w:hAnsi="Book Antiqua"/>
          <w:sz w:val="20"/>
          <w:szCs w:val="20"/>
        </w:rPr>
        <w:t>: 503-517 [PMID: 28476234 DOI: 10.1016/j.ecl.2017.01.013]</w:t>
      </w:r>
    </w:p>
    <w:p w14:paraId="045E899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27 </w:t>
      </w:r>
      <w:r w:rsidRPr="004E14D5">
        <w:rPr>
          <w:rFonts w:ascii="Book Antiqua" w:hAnsi="Book Antiqua"/>
          <w:b/>
          <w:sz w:val="20"/>
          <w:szCs w:val="20"/>
        </w:rPr>
        <w:t>Liu J</w:t>
      </w:r>
      <w:r w:rsidRPr="004E14D5">
        <w:rPr>
          <w:rFonts w:ascii="Book Antiqua" w:hAnsi="Book Antiqua"/>
          <w:sz w:val="20"/>
          <w:szCs w:val="20"/>
        </w:rPr>
        <w:t xml:space="preserve">, Gao YH, Li DD, Gao YC, </w:t>
      </w:r>
      <w:proofErr w:type="spellStart"/>
      <w:r w:rsidRPr="004E14D5">
        <w:rPr>
          <w:rFonts w:ascii="Book Antiqua" w:hAnsi="Book Antiqua"/>
          <w:sz w:val="20"/>
          <w:szCs w:val="20"/>
        </w:rPr>
        <w:t>Hou</w:t>
      </w:r>
      <w:proofErr w:type="spellEnd"/>
      <w:r w:rsidRPr="004E14D5">
        <w:rPr>
          <w:rFonts w:ascii="Book Antiqua" w:hAnsi="Book Antiqua"/>
          <w:sz w:val="20"/>
          <w:szCs w:val="20"/>
        </w:rPr>
        <w:t xml:space="preserve"> LM, </w:t>
      </w:r>
      <w:proofErr w:type="spellStart"/>
      <w:r w:rsidRPr="004E14D5">
        <w:rPr>
          <w:rFonts w:ascii="Book Antiqua" w:hAnsi="Book Antiqua"/>
          <w:sz w:val="20"/>
          <w:szCs w:val="20"/>
        </w:rPr>
        <w:t>Xie</w:t>
      </w:r>
      <w:proofErr w:type="spellEnd"/>
      <w:r w:rsidRPr="004E14D5">
        <w:rPr>
          <w:rFonts w:ascii="Book Antiqua" w:hAnsi="Book Antiqua"/>
          <w:sz w:val="20"/>
          <w:szCs w:val="20"/>
        </w:rPr>
        <w:t xml:space="preserve"> T. Comparative study of contrast-enhanced ultrasound qualitative and quantitative analysis for identifying benign and malignant breast tumor lumps. </w:t>
      </w:r>
      <w:r w:rsidRPr="004E14D5">
        <w:rPr>
          <w:rFonts w:ascii="Book Antiqua" w:hAnsi="Book Antiqua"/>
          <w:i/>
          <w:sz w:val="20"/>
          <w:szCs w:val="20"/>
        </w:rPr>
        <w:t xml:space="preserve">Asian Pac J Cancer </w:t>
      </w:r>
      <w:proofErr w:type="spellStart"/>
      <w:r w:rsidRPr="004E14D5">
        <w:rPr>
          <w:rFonts w:ascii="Book Antiqua" w:hAnsi="Book Antiqua"/>
          <w:i/>
          <w:sz w:val="20"/>
          <w:szCs w:val="20"/>
        </w:rPr>
        <w:t>Prev</w:t>
      </w:r>
      <w:proofErr w:type="spellEnd"/>
      <w:r w:rsidRPr="004E14D5">
        <w:rPr>
          <w:rFonts w:ascii="Book Antiqua" w:hAnsi="Book Antiqua"/>
          <w:sz w:val="20"/>
          <w:szCs w:val="20"/>
        </w:rPr>
        <w:t xml:space="preserve"> 2014; </w:t>
      </w:r>
      <w:r w:rsidRPr="004E14D5">
        <w:rPr>
          <w:rFonts w:ascii="Book Antiqua" w:hAnsi="Book Antiqua"/>
          <w:b/>
          <w:sz w:val="20"/>
          <w:szCs w:val="20"/>
        </w:rPr>
        <w:t>15</w:t>
      </w:r>
      <w:r w:rsidRPr="004E14D5">
        <w:rPr>
          <w:rFonts w:ascii="Book Antiqua" w:hAnsi="Book Antiqua"/>
          <w:sz w:val="20"/>
          <w:szCs w:val="20"/>
        </w:rPr>
        <w:t>: 8149-8153 [PMID: 25338998 DOI: 10.7314/apjcp.2014.15.19.8149]</w:t>
      </w:r>
    </w:p>
    <w:p w14:paraId="2088D641" w14:textId="1737BE9B" w:rsidR="007E62BE"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28 </w:t>
      </w:r>
      <w:r w:rsidRPr="004E14D5">
        <w:rPr>
          <w:rFonts w:ascii="Book Antiqua" w:hAnsi="Book Antiqua"/>
          <w:b/>
          <w:sz w:val="20"/>
          <w:szCs w:val="20"/>
        </w:rPr>
        <w:t>Liu H</w:t>
      </w:r>
      <w:r w:rsidRPr="004E14D5">
        <w:rPr>
          <w:rFonts w:ascii="Book Antiqua" w:hAnsi="Book Antiqua"/>
          <w:sz w:val="20"/>
          <w:szCs w:val="20"/>
        </w:rPr>
        <w:t xml:space="preserve">, Jiang YX, Liu JB, Zhu QL, Sun Q, Chang XY. Contrast-enhanced breast ultrasonography: imaging features with histopathologic correlation. </w:t>
      </w:r>
      <w:r w:rsidRPr="004E14D5">
        <w:rPr>
          <w:rFonts w:ascii="Book Antiqua" w:hAnsi="Book Antiqua"/>
          <w:i/>
          <w:sz w:val="20"/>
          <w:szCs w:val="20"/>
        </w:rPr>
        <w:t>J Ultrasound Med</w:t>
      </w:r>
      <w:r w:rsidRPr="004E14D5">
        <w:rPr>
          <w:rFonts w:ascii="Book Antiqua" w:hAnsi="Book Antiqua"/>
          <w:sz w:val="20"/>
          <w:szCs w:val="20"/>
        </w:rPr>
        <w:t xml:space="preserve"> 2009; </w:t>
      </w:r>
      <w:r w:rsidRPr="004E14D5">
        <w:rPr>
          <w:rFonts w:ascii="Book Antiqua" w:hAnsi="Book Antiqua"/>
          <w:b/>
          <w:sz w:val="20"/>
          <w:szCs w:val="20"/>
        </w:rPr>
        <w:t>28</w:t>
      </w:r>
      <w:r w:rsidRPr="004E14D5">
        <w:rPr>
          <w:rFonts w:ascii="Book Antiqua" w:hAnsi="Book Antiqua"/>
          <w:sz w:val="20"/>
          <w:szCs w:val="20"/>
        </w:rPr>
        <w:t>: 911-920 [PMID: 19546333 DOI: 10.7863/jum.2009.28.7.911]</w:t>
      </w:r>
    </w:p>
    <w:p w14:paraId="3C903023" w14:textId="77777777" w:rsidR="007E62BE" w:rsidRPr="004E14D5" w:rsidRDefault="00C82479"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7E8950B4" w14:textId="77777777" w:rsidR="00FB7100" w:rsidRPr="004E14D5" w:rsidRDefault="00FB7100" w:rsidP="004E14D5">
      <w:pPr>
        <w:adjustRightInd w:val="0"/>
        <w:snapToGrid w:val="0"/>
        <w:spacing w:line="360" w:lineRule="auto"/>
        <w:rPr>
          <w:rFonts w:ascii="Book Antiqua" w:hAnsi="Book Antiqua"/>
          <w:b/>
          <w:sz w:val="20"/>
          <w:szCs w:val="20"/>
        </w:rPr>
      </w:pPr>
      <w:r w:rsidRPr="004E14D5">
        <w:rPr>
          <w:rFonts w:ascii="Book Antiqua" w:hAnsi="Book Antiqua"/>
          <w:b/>
          <w:sz w:val="20"/>
          <w:szCs w:val="20"/>
        </w:rPr>
        <w:lastRenderedPageBreak/>
        <w:t>Footnotes</w:t>
      </w:r>
    </w:p>
    <w:p w14:paraId="408E30B5" w14:textId="377BE8BB" w:rsidR="007A6F7A" w:rsidRPr="004E14D5" w:rsidRDefault="00FB7100" w:rsidP="004E14D5">
      <w:pPr>
        <w:snapToGrid w:val="0"/>
        <w:spacing w:line="360" w:lineRule="auto"/>
        <w:rPr>
          <w:rFonts w:ascii="Book Antiqua" w:hAnsi="Book Antiqua"/>
          <w:sz w:val="20"/>
          <w:szCs w:val="20"/>
        </w:rPr>
      </w:pPr>
      <w:r w:rsidRPr="004E14D5">
        <w:rPr>
          <w:rFonts w:ascii="Book Antiqua" w:hAnsi="Book Antiqua"/>
          <w:b/>
          <w:sz w:val="20"/>
          <w:szCs w:val="20"/>
        </w:rPr>
        <w:t>Institutional review board statement</w:t>
      </w:r>
      <w:r w:rsidRPr="004E14D5">
        <w:rPr>
          <w:rFonts w:ascii="Book Antiqua" w:hAnsi="Book Antiqua"/>
          <w:b/>
          <w:iCs/>
          <w:color w:val="000000"/>
          <w:kern w:val="0"/>
          <w:sz w:val="20"/>
          <w:szCs w:val="20"/>
        </w:rPr>
        <w:t>:</w:t>
      </w:r>
      <w:r w:rsidR="007A6F7A" w:rsidRPr="004E14D5">
        <w:rPr>
          <w:rFonts w:ascii="Book Antiqua" w:hAnsi="Book Antiqua"/>
          <w:b/>
          <w:bCs/>
          <w:sz w:val="20"/>
          <w:szCs w:val="20"/>
        </w:rPr>
        <w:t xml:space="preserve"> </w:t>
      </w:r>
      <w:r w:rsidR="007A6F7A" w:rsidRPr="004E14D5">
        <w:rPr>
          <w:rFonts w:ascii="Book Antiqua" w:hAnsi="Book Antiqua"/>
          <w:sz w:val="20"/>
          <w:szCs w:val="20"/>
        </w:rPr>
        <w:t>This study was reviewed and approved by the Ethics Committee of the Beijing Shijitan Hospital Affiliated to Capital Medical University.</w:t>
      </w:r>
    </w:p>
    <w:p w14:paraId="29EF59B6" w14:textId="77777777" w:rsidR="007A6F7A" w:rsidRPr="004E14D5" w:rsidRDefault="007A6F7A" w:rsidP="004E14D5">
      <w:pPr>
        <w:snapToGrid w:val="0"/>
        <w:spacing w:line="360" w:lineRule="auto"/>
        <w:rPr>
          <w:rFonts w:ascii="Book Antiqua" w:hAnsi="Book Antiqua"/>
          <w:sz w:val="20"/>
          <w:szCs w:val="20"/>
        </w:rPr>
      </w:pPr>
    </w:p>
    <w:p w14:paraId="5E51594E" w14:textId="24A4D40F" w:rsidR="007A6F7A" w:rsidRPr="004E14D5" w:rsidRDefault="00FB7100" w:rsidP="004E14D5">
      <w:pPr>
        <w:snapToGrid w:val="0"/>
        <w:spacing w:line="360" w:lineRule="auto"/>
        <w:rPr>
          <w:rFonts w:ascii="Book Antiqua" w:hAnsi="Book Antiqua"/>
          <w:sz w:val="20"/>
          <w:szCs w:val="20"/>
        </w:rPr>
      </w:pPr>
      <w:r w:rsidRPr="004E14D5">
        <w:rPr>
          <w:rFonts w:ascii="Book Antiqua" w:hAnsi="Book Antiqua"/>
          <w:b/>
          <w:sz w:val="20"/>
          <w:szCs w:val="20"/>
        </w:rPr>
        <w:t>Informed consent statement</w:t>
      </w:r>
      <w:r w:rsidRPr="004E14D5">
        <w:rPr>
          <w:rFonts w:ascii="Book Antiqua" w:hAnsi="Book Antiqua"/>
          <w:b/>
          <w:iCs/>
          <w:color w:val="000000"/>
          <w:sz w:val="20"/>
          <w:szCs w:val="20"/>
        </w:rPr>
        <w:t>:</w:t>
      </w:r>
      <w:r w:rsidRPr="004E14D5">
        <w:rPr>
          <w:rFonts w:ascii="Book Antiqua" w:hAnsi="Book Antiqua"/>
          <w:b/>
          <w:iCs/>
          <w:color w:val="000000"/>
          <w:kern w:val="0"/>
          <w:sz w:val="20"/>
          <w:szCs w:val="20"/>
        </w:rPr>
        <w:t xml:space="preserve"> </w:t>
      </w:r>
      <w:r w:rsidR="007A6F7A" w:rsidRPr="004E14D5">
        <w:rPr>
          <w:rFonts w:ascii="Book Antiqua" w:hAnsi="Book Antiqua"/>
          <w:sz w:val="20"/>
          <w:szCs w:val="20"/>
        </w:rPr>
        <w:t>All patients were informed of the purpose and risk of the examination and signed informed consent prior to contrast-enhanced ultrasonography and ultrasonic guidance breast biopsy.</w:t>
      </w:r>
    </w:p>
    <w:p w14:paraId="71DBFC65" w14:textId="77777777" w:rsidR="007A6F7A" w:rsidRPr="004E14D5" w:rsidRDefault="007A6F7A" w:rsidP="004E14D5">
      <w:pPr>
        <w:snapToGrid w:val="0"/>
        <w:spacing w:line="360" w:lineRule="auto"/>
        <w:rPr>
          <w:rFonts w:ascii="Book Antiqua" w:hAnsi="Book Antiqua"/>
          <w:sz w:val="20"/>
          <w:szCs w:val="20"/>
        </w:rPr>
      </w:pPr>
    </w:p>
    <w:p w14:paraId="1F6EA096" w14:textId="6F32D1E0" w:rsidR="007A6F7A" w:rsidRPr="004E14D5" w:rsidRDefault="00FB7100" w:rsidP="004E14D5">
      <w:pPr>
        <w:snapToGrid w:val="0"/>
        <w:spacing w:line="360" w:lineRule="auto"/>
        <w:rPr>
          <w:rFonts w:ascii="Book Antiqua" w:hAnsi="Book Antiqua"/>
          <w:sz w:val="20"/>
          <w:szCs w:val="20"/>
        </w:rPr>
      </w:pPr>
      <w:r w:rsidRPr="004E14D5">
        <w:rPr>
          <w:rFonts w:ascii="Book Antiqua" w:hAnsi="Book Antiqua"/>
          <w:b/>
          <w:sz w:val="20"/>
          <w:szCs w:val="20"/>
        </w:rPr>
        <w:t>Conflict-of-interest statement</w:t>
      </w:r>
      <w:r w:rsidRPr="004E14D5">
        <w:rPr>
          <w:rFonts w:ascii="Book Antiqua" w:hAnsi="Book Antiqua" w:cs="TimesNewRomanPS-BoldItalicMT"/>
          <w:b/>
          <w:iCs/>
          <w:color w:val="000000"/>
          <w:sz w:val="20"/>
          <w:szCs w:val="20"/>
        </w:rPr>
        <w:t>:</w:t>
      </w:r>
      <w:r w:rsidR="007A6F7A" w:rsidRPr="004E14D5">
        <w:rPr>
          <w:rFonts w:ascii="Book Antiqua" w:hAnsi="Book Antiqua"/>
          <w:b/>
          <w:bCs/>
          <w:sz w:val="20"/>
          <w:szCs w:val="20"/>
        </w:rPr>
        <w:t xml:space="preserve"> </w:t>
      </w:r>
      <w:r w:rsidR="007A6F7A" w:rsidRPr="004E14D5">
        <w:rPr>
          <w:rFonts w:ascii="Book Antiqua" w:hAnsi="Book Antiqua"/>
          <w:sz w:val="20"/>
          <w:szCs w:val="20"/>
        </w:rPr>
        <w:t xml:space="preserve">All authors declare no conflicts-of-interest related to this article. </w:t>
      </w:r>
    </w:p>
    <w:p w14:paraId="72135190" w14:textId="77777777" w:rsidR="007A6F7A" w:rsidRPr="004E14D5" w:rsidRDefault="007A6F7A" w:rsidP="004E14D5">
      <w:pPr>
        <w:snapToGrid w:val="0"/>
        <w:spacing w:line="360" w:lineRule="auto"/>
        <w:rPr>
          <w:rFonts w:ascii="Book Antiqua" w:hAnsi="Book Antiqua"/>
          <w:sz w:val="20"/>
          <w:szCs w:val="20"/>
        </w:rPr>
      </w:pPr>
    </w:p>
    <w:p w14:paraId="6A2CEE8E" w14:textId="5F237CA7" w:rsidR="007A6F7A" w:rsidRPr="004E14D5" w:rsidRDefault="00FB7100" w:rsidP="004E14D5">
      <w:pPr>
        <w:snapToGrid w:val="0"/>
        <w:spacing w:line="360" w:lineRule="auto"/>
        <w:rPr>
          <w:rFonts w:ascii="Book Antiqua" w:hAnsi="Book Antiqua"/>
          <w:sz w:val="20"/>
          <w:szCs w:val="20"/>
        </w:rPr>
      </w:pPr>
      <w:r w:rsidRPr="004E14D5">
        <w:rPr>
          <w:rFonts w:ascii="Book Antiqua" w:hAnsi="Book Antiqua"/>
          <w:b/>
          <w:sz w:val="20"/>
          <w:szCs w:val="20"/>
        </w:rPr>
        <w:t>Data sharing statement</w:t>
      </w:r>
      <w:r w:rsidRPr="004E14D5">
        <w:rPr>
          <w:rFonts w:ascii="Book Antiqua" w:hAnsi="Book Antiqua" w:cs="TimesNewRomanPS-BoldItalicMT"/>
          <w:b/>
          <w:iCs/>
          <w:color w:val="000000"/>
          <w:sz w:val="20"/>
          <w:szCs w:val="20"/>
        </w:rPr>
        <w:t>:</w:t>
      </w:r>
      <w:r w:rsidR="007A6F7A" w:rsidRPr="004E14D5">
        <w:rPr>
          <w:rFonts w:ascii="Book Antiqua" w:hAnsi="Book Antiqua"/>
          <w:b/>
          <w:bCs/>
          <w:sz w:val="20"/>
          <w:szCs w:val="20"/>
        </w:rPr>
        <w:t xml:space="preserve"> </w:t>
      </w:r>
      <w:r w:rsidR="007A6F7A" w:rsidRPr="004E14D5">
        <w:rPr>
          <w:rFonts w:ascii="Book Antiqua" w:hAnsi="Book Antiqua"/>
          <w:sz w:val="20"/>
          <w:szCs w:val="20"/>
        </w:rPr>
        <w:t xml:space="preserve">No additional data are available. </w:t>
      </w:r>
    </w:p>
    <w:p w14:paraId="58C8B77E" w14:textId="77777777" w:rsidR="007A6F7A" w:rsidRPr="004E14D5" w:rsidRDefault="007A6F7A" w:rsidP="004E14D5">
      <w:pPr>
        <w:snapToGrid w:val="0"/>
        <w:spacing w:line="360" w:lineRule="auto"/>
        <w:rPr>
          <w:rFonts w:ascii="Book Antiqua" w:hAnsi="Book Antiqua"/>
          <w:sz w:val="20"/>
          <w:szCs w:val="20"/>
        </w:rPr>
      </w:pPr>
    </w:p>
    <w:p w14:paraId="50947ED4" w14:textId="0392E749" w:rsidR="00FB7100" w:rsidRPr="004E14D5" w:rsidRDefault="00FB7100" w:rsidP="004E14D5">
      <w:pPr>
        <w:widowControl/>
        <w:adjustRightInd w:val="0"/>
        <w:snapToGrid w:val="0"/>
        <w:spacing w:line="360" w:lineRule="auto"/>
        <w:rPr>
          <w:rFonts w:ascii="Book Antiqua" w:hAnsi="Book Antiqua" w:cs="宋体"/>
          <w:kern w:val="0"/>
          <w:sz w:val="20"/>
          <w:szCs w:val="20"/>
        </w:rPr>
      </w:pPr>
      <w:r w:rsidRPr="004E14D5">
        <w:rPr>
          <w:rFonts w:ascii="Book Antiqua" w:hAnsi="Book Antiqua"/>
          <w:b/>
          <w:color w:val="000000"/>
          <w:kern w:val="0"/>
          <w:sz w:val="20"/>
          <w:szCs w:val="20"/>
        </w:rPr>
        <w:t xml:space="preserve">Open-Access: </w:t>
      </w:r>
      <w:r w:rsidRPr="004E14D5">
        <w:rPr>
          <w:rFonts w:ascii="Book Antiqua" w:hAnsi="Book Antiqua"/>
          <w:color w:val="000000"/>
          <w:kern w:val="0"/>
          <w:sz w:val="20"/>
          <w:szCs w:val="20"/>
        </w:rPr>
        <w:t xml:space="preserve">This is an </w:t>
      </w:r>
      <w:r w:rsidRPr="004E14D5">
        <w:rPr>
          <w:rFonts w:ascii="Book Antiqua" w:hAnsi="Book Antiqua" w:cs="宋体"/>
          <w:kern w:val="0"/>
          <w:sz w:val="20"/>
          <w:szCs w:val="20"/>
        </w:rPr>
        <w:t xml:space="preserve">open-access article that was </w:t>
      </w:r>
      <w:r w:rsidRPr="004E14D5">
        <w:rPr>
          <w:rFonts w:ascii="Book Antiqua" w:hAnsi="Book Antiqua"/>
          <w:kern w:val="0"/>
          <w:sz w:val="20"/>
          <w:szCs w:val="20"/>
        </w:rPr>
        <w:t xml:space="preserve">selected by an in-house editor and fully peer-reviewed by external reviewers. It is </w:t>
      </w:r>
      <w:r w:rsidRPr="004E14D5">
        <w:rPr>
          <w:rFonts w:ascii="Book Antiqua" w:hAnsi="Book Antiqua" w:cs="宋体"/>
          <w:kern w:val="0"/>
          <w:sz w:val="20"/>
          <w:szCs w:val="20"/>
        </w:rPr>
        <w:t xml:space="preserve">distributed in accordance with </w:t>
      </w:r>
      <w:r w:rsidRPr="004E14D5">
        <w:rPr>
          <w:rFonts w:ascii="Book Antiqua" w:hAnsi="Book Antiqua"/>
          <w:kern w:val="0"/>
          <w:sz w:val="20"/>
          <w:szCs w:val="20"/>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D26F1E" w14:textId="77777777" w:rsidR="00FB7100" w:rsidRPr="004E14D5" w:rsidRDefault="00FB7100" w:rsidP="004E14D5">
      <w:pPr>
        <w:widowControl/>
        <w:adjustRightInd w:val="0"/>
        <w:snapToGrid w:val="0"/>
        <w:spacing w:line="360" w:lineRule="auto"/>
        <w:rPr>
          <w:rFonts w:ascii="Book Antiqua" w:hAnsi="Book Antiqua"/>
          <w:sz w:val="20"/>
          <w:szCs w:val="20"/>
        </w:rPr>
      </w:pPr>
    </w:p>
    <w:p w14:paraId="02FDC584" w14:textId="77777777" w:rsidR="00FB7100" w:rsidRPr="004E14D5" w:rsidRDefault="00FB7100" w:rsidP="004E14D5">
      <w:pPr>
        <w:adjustRightInd w:val="0"/>
        <w:snapToGrid w:val="0"/>
        <w:spacing w:line="360" w:lineRule="auto"/>
        <w:rPr>
          <w:rFonts w:ascii="Book Antiqua" w:hAnsi="Book Antiqua"/>
          <w:bCs/>
          <w:color w:val="000000"/>
          <w:sz w:val="20"/>
          <w:szCs w:val="20"/>
        </w:rPr>
      </w:pPr>
      <w:r w:rsidRPr="004E14D5">
        <w:rPr>
          <w:rFonts w:ascii="Book Antiqua" w:hAnsi="Book Antiqua"/>
          <w:b/>
          <w:color w:val="000000"/>
          <w:sz w:val="20"/>
          <w:szCs w:val="20"/>
          <w:lang w:eastAsia="pl-PL"/>
        </w:rPr>
        <w:t>Manuscript source:</w:t>
      </w:r>
      <w:r w:rsidRPr="004E14D5">
        <w:rPr>
          <w:rFonts w:ascii="Book Antiqua" w:hAnsi="Book Antiqua"/>
          <w:b/>
          <w:color w:val="000000"/>
          <w:sz w:val="20"/>
          <w:szCs w:val="20"/>
        </w:rPr>
        <w:t xml:space="preserve"> </w:t>
      </w:r>
      <w:r w:rsidRPr="004E14D5">
        <w:rPr>
          <w:rFonts w:ascii="Book Antiqua" w:hAnsi="Book Antiqua"/>
          <w:color w:val="000000"/>
          <w:sz w:val="20"/>
          <w:szCs w:val="20"/>
          <w:lang w:eastAsia="pl-PL"/>
        </w:rPr>
        <w:t>Unsolicited manuscript</w:t>
      </w:r>
    </w:p>
    <w:p w14:paraId="5C8F16EB" w14:textId="77777777" w:rsidR="00FB7100" w:rsidRPr="004E14D5" w:rsidRDefault="00FB7100" w:rsidP="004E14D5">
      <w:pPr>
        <w:adjustRightInd w:val="0"/>
        <w:snapToGrid w:val="0"/>
        <w:spacing w:line="360" w:lineRule="auto"/>
        <w:rPr>
          <w:rFonts w:ascii="Book Antiqua" w:hAnsi="Book Antiqua"/>
          <w:b/>
          <w:bCs/>
          <w:color w:val="000000"/>
          <w:sz w:val="20"/>
          <w:szCs w:val="20"/>
        </w:rPr>
      </w:pPr>
    </w:p>
    <w:p w14:paraId="1E86BE6F" w14:textId="486AFDDC" w:rsidR="00FB7100" w:rsidRPr="004E14D5" w:rsidRDefault="00FB7100"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 xml:space="preserve">Peer-review started: </w:t>
      </w:r>
      <w:r w:rsidRPr="004E14D5">
        <w:rPr>
          <w:rFonts w:ascii="Book Antiqua" w:hAnsi="Book Antiqua"/>
          <w:sz w:val="20"/>
          <w:szCs w:val="20"/>
        </w:rPr>
        <w:t>November 25, 2019</w:t>
      </w:r>
    </w:p>
    <w:p w14:paraId="32447A99" w14:textId="0E9206D8" w:rsidR="00FB7100" w:rsidRPr="004E14D5" w:rsidRDefault="00FB7100"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 xml:space="preserve">First decision: </w:t>
      </w:r>
      <w:r w:rsidRPr="004E14D5">
        <w:rPr>
          <w:rFonts w:ascii="Book Antiqua" w:hAnsi="Book Antiqua"/>
          <w:sz w:val="20"/>
          <w:szCs w:val="20"/>
        </w:rPr>
        <w:t>December 27, 2019</w:t>
      </w:r>
    </w:p>
    <w:p w14:paraId="082003FF" w14:textId="098410F3" w:rsidR="00FB7100" w:rsidRPr="004E14D5" w:rsidRDefault="00FB7100"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Article in press:</w:t>
      </w:r>
      <w:r w:rsidR="00A15B93" w:rsidRPr="00A15B93">
        <w:rPr>
          <w:rFonts w:ascii="Book Antiqua" w:hAnsi="Book Antiqua"/>
          <w:sz w:val="20"/>
          <w:szCs w:val="20"/>
        </w:rPr>
        <w:t xml:space="preserve"> </w:t>
      </w:r>
      <w:r w:rsidR="00A15B93" w:rsidRPr="004E14D5">
        <w:rPr>
          <w:rFonts w:ascii="Book Antiqua" w:hAnsi="Book Antiqua"/>
          <w:sz w:val="20"/>
          <w:szCs w:val="20"/>
        </w:rPr>
        <w:t>January 8, 2020</w:t>
      </w:r>
    </w:p>
    <w:p w14:paraId="4F45FAE5" w14:textId="77777777" w:rsidR="00FB7100" w:rsidRPr="004E14D5" w:rsidRDefault="00FB7100" w:rsidP="004E14D5">
      <w:pPr>
        <w:widowControl/>
        <w:adjustRightInd w:val="0"/>
        <w:snapToGrid w:val="0"/>
        <w:spacing w:line="360" w:lineRule="auto"/>
        <w:rPr>
          <w:rFonts w:ascii="Book Antiqua" w:hAnsi="Book Antiqua"/>
          <w:sz w:val="20"/>
          <w:szCs w:val="20"/>
        </w:rPr>
      </w:pPr>
    </w:p>
    <w:p w14:paraId="4AB6F1F1" w14:textId="2FD7DE48" w:rsidR="00FB7100" w:rsidRPr="004E14D5" w:rsidRDefault="00FB7100" w:rsidP="004E14D5">
      <w:pPr>
        <w:adjustRightInd w:val="0"/>
        <w:snapToGrid w:val="0"/>
        <w:spacing w:line="360" w:lineRule="auto"/>
        <w:rPr>
          <w:rFonts w:ascii="Book Antiqua" w:eastAsia="微软雅黑" w:hAnsi="Book Antiqua" w:cs="宋体"/>
          <w:sz w:val="20"/>
          <w:szCs w:val="20"/>
        </w:rPr>
      </w:pPr>
      <w:r w:rsidRPr="004E14D5">
        <w:rPr>
          <w:rFonts w:ascii="Book Antiqua" w:hAnsi="Book Antiqua" w:cs="宋体"/>
          <w:b/>
          <w:sz w:val="20"/>
          <w:szCs w:val="20"/>
        </w:rPr>
        <w:t xml:space="preserve">Specialty type: </w:t>
      </w:r>
      <w:r w:rsidRPr="004E14D5">
        <w:rPr>
          <w:rFonts w:ascii="Book Antiqua" w:eastAsia="微软雅黑" w:hAnsi="Book Antiqua" w:cs="宋体"/>
          <w:sz w:val="20"/>
          <w:szCs w:val="20"/>
        </w:rPr>
        <w:t>Medicine, Research and Experimental</w:t>
      </w:r>
    </w:p>
    <w:p w14:paraId="676C80B7" w14:textId="711D05FE"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b/>
          <w:sz w:val="20"/>
          <w:szCs w:val="20"/>
        </w:rPr>
        <w:t xml:space="preserve">Country of origin: </w:t>
      </w:r>
      <w:r w:rsidRPr="004E14D5">
        <w:rPr>
          <w:rFonts w:ascii="Book Antiqua" w:hAnsi="Book Antiqua" w:cs="宋体"/>
          <w:sz w:val="20"/>
          <w:szCs w:val="20"/>
        </w:rPr>
        <w:t>China</w:t>
      </w:r>
    </w:p>
    <w:p w14:paraId="4892E856" w14:textId="77777777" w:rsidR="00FB7100" w:rsidRPr="004E14D5" w:rsidRDefault="00FB7100" w:rsidP="004E14D5">
      <w:pPr>
        <w:adjustRightInd w:val="0"/>
        <w:snapToGrid w:val="0"/>
        <w:spacing w:line="360" w:lineRule="auto"/>
        <w:rPr>
          <w:rFonts w:ascii="Book Antiqua" w:hAnsi="Book Antiqua" w:cs="宋体"/>
          <w:b/>
          <w:sz w:val="20"/>
          <w:szCs w:val="20"/>
        </w:rPr>
      </w:pPr>
      <w:r w:rsidRPr="004E14D5">
        <w:rPr>
          <w:rFonts w:ascii="Book Antiqua" w:hAnsi="Book Antiqua" w:cs="宋体"/>
          <w:b/>
          <w:sz w:val="20"/>
          <w:szCs w:val="20"/>
        </w:rPr>
        <w:t>Peer-review report classification</w:t>
      </w:r>
    </w:p>
    <w:p w14:paraId="46E80EBF" w14:textId="77777777"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sz w:val="20"/>
          <w:szCs w:val="20"/>
        </w:rPr>
        <w:t>Grade A (Excellent): A</w:t>
      </w:r>
    </w:p>
    <w:p w14:paraId="4F8A979E" w14:textId="77777777"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sz w:val="20"/>
          <w:szCs w:val="20"/>
        </w:rPr>
        <w:t>Grade B (Very good): B</w:t>
      </w:r>
    </w:p>
    <w:p w14:paraId="12E76743" w14:textId="62C3A8C0"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sz w:val="20"/>
          <w:szCs w:val="20"/>
        </w:rPr>
        <w:t>Grade C (Good): 0</w:t>
      </w:r>
    </w:p>
    <w:p w14:paraId="5271272B" w14:textId="77777777"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sz w:val="20"/>
          <w:szCs w:val="20"/>
        </w:rPr>
        <w:t>Grade D (Fair): 0</w:t>
      </w:r>
    </w:p>
    <w:p w14:paraId="59F86E71" w14:textId="77777777" w:rsidR="00FB7100" w:rsidRPr="004E14D5" w:rsidRDefault="00FB7100" w:rsidP="004E14D5">
      <w:pPr>
        <w:adjustRightInd w:val="0"/>
        <w:snapToGrid w:val="0"/>
        <w:spacing w:line="360" w:lineRule="auto"/>
        <w:rPr>
          <w:rFonts w:ascii="Book Antiqua" w:eastAsia="等线" w:hAnsi="Book Antiqua"/>
          <w:sz w:val="20"/>
          <w:szCs w:val="20"/>
        </w:rPr>
      </w:pPr>
      <w:r w:rsidRPr="004E14D5">
        <w:rPr>
          <w:rFonts w:ascii="Book Antiqua" w:hAnsi="Book Antiqua" w:cs="宋体"/>
          <w:sz w:val="20"/>
          <w:szCs w:val="20"/>
        </w:rPr>
        <w:t>Grade E (Poor): 0</w:t>
      </w:r>
    </w:p>
    <w:p w14:paraId="2AB1CC61" w14:textId="77777777" w:rsidR="00FB7100" w:rsidRPr="004E14D5" w:rsidRDefault="00FB7100" w:rsidP="004E14D5">
      <w:pPr>
        <w:adjustRightInd w:val="0"/>
        <w:snapToGrid w:val="0"/>
        <w:spacing w:line="360" w:lineRule="auto"/>
        <w:rPr>
          <w:rFonts w:ascii="Book Antiqua" w:hAnsi="Book Antiqua"/>
          <w:b/>
          <w:bCs/>
          <w:sz w:val="20"/>
          <w:szCs w:val="20"/>
        </w:rPr>
      </w:pPr>
    </w:p>
    <w:p w14:paraId="01FA6B3A" w14:textId="63FD7A5F" w:rsidR="00FB7100" w:rsidRPr="004E14D5" w:rsidRDefault="00FB7100" w:rsidP="004E14D5">
      <w:pPr>
        <w:adjustRightInd w:val="0"/>
        <w:snapToGrid w:val="0"/>
        <w:spacing w:line="360" w:lineRule="auto"/>
        <w:rPr>
          <w:rFonts w:ascii="Book Antiqua" w:hAnsi="Book Antiqua"/>
          <w:b/>
          <w:bCs/>
          <w:sz w:val="20"/>
          <w:szCs w:val="20"/>
        </w:rPr>
      </w:pPr>
      <w:r w:rsidRPr="004E14D5">
        <w:rPr>
          <w:rFonts w:ascii="Book Antiqua" w:hAnsi="Book Antiqua"/>
          <w:b/>
          <w:sz w:val="20"/>
          <w:szCs w:val="20"/>
        </w:rPr>
        <w:t xml:space="preserve">P-Reviewer: </w:t>
      </w:r>
      <w:r w:rsidRPr="004E14D5">
        <w:rPr>
          <w:rFonts w:ascii="Book Antiqua" w:hAnsi="Book Antiqua"/>
          <w:sz w:val="20"/>
          <w:szCs w:val="20"/>
        </w:rPr>
        <w:t>Munjal K, Tsai CA</w:t>
      </w:r>
      <w:r w:rsidRPr="004E14D5">
        <w:rPr>
          <w:rFonts w:ascii="Book Antiqua" w:hAnsi="Book Antiqua"/>
          <w:b/>
          <w:sz w:val="20"/>
          <w:szCs w:val="20"/>
        </w:rPr>
        <w:t xml:space="preserve"> S-Editor:</w:t>
      </w:r>
      <w:r w:rsidRPr="004E14D5">
        <w:rPr>
          <w:rFonts w:ascii="Book Antiqua" w:hAnsi="Book Antiqua"/>
          <w:sz w:val="20"/>
          <w:szCs w:val="20"/>
        </w:rPr>
        <w:t xml:space="preserve"> Dou Y </w:t>
      </w:r>
      <w:r w:rsidRPr="004E14D5">
        <w:rPr>
          <w:rFonts w:ascii="Book Antiqua" w:hAnsi="Book Antiqua"/>
          <w:b/>
          <w:sz w:val="20"/>
          <w:szCs w:val="20"/>
        </w:rPr>
        <w:t>L-Editor:</w:t>
      </w:r>
      <w:r w:rsidRPr="004E14D5">
        <w:rPr>
          <w:rFonts w:ascii="Book Antiqua" w:hAnsi="Book Antiqua"/>
          <w:sz w:val="20"/>
          <w:szCs w:val="20"/>
        </w:rPr>
        <w:t xml:space="preserve"> </w:t>
      </w:r>
      <w:proofErr w:type="spellStart"/>
      <w:r w:rsidR="007E3B72" w:rsidRPr="004E14D5">
        <w:rPr>
          <w:rFonts w:ascii="Book Antiqua" w:hAnsi="Book Antiqua"/>
          <w:sz w:val="20"/>
          <w:szCs w:val="20"/>
        </w:rPr>
        <w:t>Filipodia</w:t>
      </w:r>
      <w:proofErr w:type="spellEnd"/>
      <w:r w:rsidR="007E3B72" w:rsidRPr="004E14D5">
        <w:rPr>
          <w:rFonts w:ascii="Book Antiqua" w:hAnsi="Book Antiqua"/>
          <w:sz w:val="20"/>
          <w:szCs w:val="20"/>
        </w:rPr>
        <w:t xml:space="preserve"> </w:t>
      </w:r>
      <w:r w:rsidRPr="004E14D5">
        <w:rPr>
          <w:rFonts w:ascii="Book Antiqua" w:hAnsi="Book Antiqua"/>
          <w:b/>
          <w:sz w:val="20"/>
          <w:szCs w:val="20"/>
        </w:rPr>
        <w:t>E-Editor:</w:t>
      </w:r>
      <w:r w:rsidR="00F2025F" w:rsidRPr="00743846">
        <w:rPr>
          <w:rFonts w:ascii="Book Antiqua" w:hAnsi="Book Antiqua" w:hint="eastAsia"/>
          <w:sz w:val="20"/>
          <w:szCs w:val="20"/>
        </w:rPr>
        <w:t xml:space="preserve"> Liu JH</w:t>
      </w:r>
    </w:p>
    <w:p w14:paraId="7EF03635" w14:textId="77777777" w:rsidR="00FB7100" w:rsidRPr="004E14D5" w:rsidRDefault="00FB7100" w:rsidP="004E14D5">
      <w:pPr>
        <w:widowControl/>
        <w:adjustRightInd w:val="0"/>
        <w:snapToGrid w:val="0"/>
        <w:spacing w:line="360" w:lineRule="auto"/>
        <w:rPr>
          <w:rFonts w:ascii="Book Antiqua" w:hAnsi="Book Antiqua"/>
          <w:sz w:val="20"/>
          <w:szCs w:val="20"/>
        </w:rPr>
      </w:pPr>
      <w:r w:rsidRPr="004E14D5">
        <w:rPr>
          <w:rFonts w:ascii="Book Antiqua" w:hAnsi="Book Antiqua"/>
          <w:sz w:val="20"/>
          <w:szCs w:val="20"/>
        </w:rPr>
        <w:br w:type="page"/>
      </w:r>
    </w:p>
    <w:p w14:paraId="57B713C3" w14:textId="2D0AFBF3" w:rsidR="00FB7100" w:rsidRPr="004E14D5" w:rsidRDefault="00FB7100" w:rsidP="004E14D5">
      <w:pPr>
        <w:adjustRightInd w:val="0"/>
        <w:snapToGrid w:val="0"/>
        <w:spacing w:line="360" w:lineRule="auto"/>
        <w:rPr>
          <w:rFonts w:ascii="Book Antiqua" w:hAnsi="Book Antiqua"/>
          <w:b/>
          <w:sz w:val="20"/>
          <w:szCs w:val="20"/>
        </w:rPr>
      </w:pPr>
      <w:r w:rsidRPr="004E14D5">
        <w:rPr>
          <w:rFonts w:ascii="Book Antiqua" w:hAnsi="Book Antiqua"/>
          <w:b/>
          <w:sz w:val="20"/>
          <w:szCs w:val="20"/>
        </w:rPr>
        <w:lastRenderedPageBreak/>
        <w:t>Figure Legends</w:t>
      </w:r>
    </w:p>
    <w:p w14:paraId="07EC2F5F"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t>A</w:t>
      </w:r>
    </w:p>
    <w:p w14:paraId="0AE1F98D"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rPr>
        <w:drawing>
          <wp:inline distT="0" distB="0" distL="0" distR="0" wp14:anchorId="115243B1" wp14:editId="1BFB9AD2">
            <wp:extent cx="2383790" cy="2145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83790" cy="2145665"/>
                    </a:xfrm>
                    <a:prstGeom prst="rect">
                      <a:avLst/>
                    </a:prstGeom>
                    <a:noFill/>
                  </pic:spPr>
                </pic:pic>
              </a:graphicData>
            </a:graphic>
          </wp:inline>
        </w:drawing>
      </w:r>
    </w:p>
    <w:p w14:paraId="1A2F45E1"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t>B</w:t>
      </w:r>
    </w:p>
    <w:p w14:paraId="2298904C"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rPr>
        <w:drawing>
          <wp:inline distT="0" distB="0" distL="0" distR="0" wp14:anchorId="1E6F22A3" wp14:editId="28909178">
            <wp:extent cx="4620895" cy="2188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20895" cy="2188845"/>
                    </a:xfrm>
                    <a:prstGeom prst="rect">
                      <a:avLst/>
                    </a:prstGeom>
                    <a:noFill/>
                  </pic:spPr>
                </pic:pic>
              </a:graphicData>
            </a:graphic>
          </wp:inline>
        </w:drawing>
      </w:r>
    </w:p>
    <w:p w14:paraId="51E478FE" w14:textId="69318609" w:rsidR="00166A31" w:rsidRPr="004E14D5" w:rsidRDefault="00166A31" w:rsidP="004E14D5">
      <w:pPr>
        <w:snapToGrid w:val="0"/>
        <w:spacing w:line="360" w:lineRule="auto"/>
        <w:rPr>
          <w:rFonts w:ascii="Book Antiqua" w:hAnsi="Book Antiqua"/>
          <w:b/>
          <w:sz w:val="20"/>
          <w:szCs w:val="20"/>
        </w:rPr>
      </w:pPr>
      <w:r w:rsidRPr="004E14D5">
        <w:rPr>
          <w:rFonts w:ascii="Book Antiqua" w:hAnsi="Book Antiqua"/>
          <w:b/>
          <w:sz w:val="20"/>
          <w:szCs w:val="20"/>
        </w:rPr>
        <w:t>Figure 1</w:t>
      </w:r>
      <w:r w:rsidRPr="004E14D5">
        <w:rPr>
          <w:rFonts w:ascii="Book Antiqua" w:hAnsi="Book Antiqua"/>
          <w:sz w:val="20"/>
          <w:szCs w:val="20"/>
        </w:rPr>
        <w:t xml:space="preserve"> </w:t>
      </w:r>
      <w:r w:rsidRPr="004E14D5">
        <w:rPr>
          <w:rFonts w:ascii="Book Antiqua" w:hAnsi="Book Antiqua"/>
          <w:b/>
          <w:sz w:val="20"/>
          <w:szCs w:val="20"/>
        </w:rPr>
        <w:t>Fifty-three-year-old woman with a non-mass lesion in her left breast.</w:t>
      </w:r>
      <w:r w:rsidRPr="004E14D5">
        <w:rPr>
          <w:rFonts w:ascii="Book Antiqua" w:hAnsi="Book Antiqua"/>
          <w:sz w:val="20"/>
          <w:szCs w:val="20"/>
        </w:rPr>
        <w:t xml:space="preserve"> A: </w:t>
      </w:r>
      <w:r w:rsidR="00E47A97" w:rsidRPr="004E14D5">
        <w:rPr>
          <w:rFonts w:ascii="Book Antiqua" w:hAnsi="Book Antiqua"/>
          <w:sz w:val="20"/>
          <w:szCs w:val="20"/>
        </w:rPr>
        <w:t>G</w:t>
      </w:r>
      <w:r w:rsidRPr="004E14D5">
        <w:rPr>
          <w:rFonts w:ascii="Book Antiqua" w:hAnsi="Book Antiqua"/>
          <w:sz w:val="20"/>
          <w:szCs w:val="20"/>
        </w:rPr>
        <w:t>rayscale ultrasound image reveal</w:t>
      </w:r>
      <w:r w:rsidR="00E47A97" w:rsidRPr="004E14D5">
        <w:rPr>
          <w:rFonts w:ascii="Book Antiqua" w:hAnsi="Book Antiqua"/>
          <w:sz w:val="20"/>
          <w:szCs w:val="20"/>
        </w:rPr>
        <w:t>ing</w:t>
      </w:r>
      <w:r w:rsidRPr="004E14D5">
        <w:rPr>
          <w:rFonts w:ascii="Book Antiqua" w:hAnsi="Book Antiqua"/>
          <w:sz w:val="20"/>
          <w:szCs w:val="20"/>
        </w:rPr>
        <w:t xml:space="preserve"> </w:t>
      </w:r>
      <w:r w:rsidR="00E47A97" w:rsidRPr="004E14D5">
        <w:rPr>
          <w:rFonts w:ascii="Book Antiqua" w:hAnsi="Book Antiqua"/>
          <w:sz w:val="20"/>
          <w:szCs w:val="20"/>
        </w:rPr>
        <w:t xml:space="preserve">a </w:t>
      </w:r>
      <w:r w:rsidRPr="004E14D5">
        <w:rPr>
          <w:rFonts w:ascii="Book Antiqua" w:hAnsi="Book Antiqua"/>
          <w:sz w:val="20"/>
          <w:szCs w:val="20"/>
        </w:rPr>
        <w:t>non-ductal non</w:t>
      </w:r>
      <w:r w:rsidR="00E47A97" w:rsidRPr="004E14D5">
        <w:rPr>
          <w:rFonts w:ascii="Book Antiqua" w:hAnsi="Book Antiqua"/>
          <w:sz w:val="20"/>
          <w:szCs w:val="20"/>
        </w:rPr>
        <w:t>-</w:t>
      </w:r>
      <w:r w:rsidRPr="004E14D5">
        <w:rPr>
          <w:rFonts w:ascii="Book Antiqua" w:hAnsi="Book Antiqua"/>
          <w:sz w:val="20"/>
          <w:szCs w:val="20"/>
        </w:rPr>
        <w:t>mass-like lesion pattern without microcalcification. The original Breast Imaging Reporting and Data System (BI-RADS) category is 4a; B: On contrast-enhanced ultrasonography, the lesion exhibited synchronous</w:t>
      </w:r>
      <w:r w:rsidR="00E47A97" w:rsidRPr="004E14D5">
        <w:rPr>
          <w:rFonts w:ascii="Book Antiqua" w:hAnsi="Book Antiqua"/>
          <w:sz w:val="20"/>
          <w:szCs w:val="20"/>
        </w:rPr>
        <w:t xml:space="preserve"> </w:t>
      </w:r>
      <w:r w:rsidRPr="004E14D5">
        <w:rPr>
          <w:rFonts w:ascii="Book Antiqua" w:hAnsi="Book Antiqua"/>
          <w:sz w:val="20"/>
          <w:szCs w:val="20"/>
        </w:rPr>
        <w:t>enhancement without scope expansion. According to our re</w:t>
      </w:r>
      <w:r w:rsidR="00E47A97" w:rsidRPr="004E14D5">
        <w:rPr>
          <w:rFonts w:ascii="Book Antiqua" w:hAnsi="Book Antiqua"/>
          <w:sz w:val="20"/>
          <w:szCs w:val="20"/>
        </w:rPr>
        <w:t xml:space="preserve">adjusted </w:t>
      </w:r>
      <w:r w:rsidRPr="004E14D5">
        <w:rPr>
          <w:rFonts w:ascii="Book Antiqua" w:hAnsi="Book Antiqua"/>
          <w:sz w:val="20"/>
          <w:szCs w:val="20"/>
        </w:rPr>
        <w:t xml:space="preserve">BI-RADS method, the BI-RADS category of this lesion was reduced to </w:t>
      </w:r>
      <w:r w:rsidR="00E47A97" w:rsidRPr="004E14D5">
        <w:rPr>
          <w:rFonts w:ascii="Book Antiqua" w:hAnsi="Book Antiqua"/>
          <w:sz w:val="20"/>
          <w:szCs w:val="20"/>
        </w:rPr>
        <w:t>three</w:t>
      </w:r>
      <w:r w:rsidRPr="004E14D5">
        <w:rPr>
          <w:rFonts w:ascii="Book Antiqua" w:hAnsi="Book Antiqua"/>
          <w:sz w:val="20"/>
          <w:szCs w:val="20"/>
        </w:rPr>
        <w:t xml:space="preserve"> categories. The final pathology was adenosis.</w:t>
      </w:r>
    </w:p>
    <w:p w14:paraId="450289C1" w14:textId="77777777" w:rsidR="00166A31" w:rsidRPr="004E14D5" w:rsidRDefault="00166A31" w:rsidP="004E14D5">
      <w:pPr>
        <w:widowControl/>
        <w:snapToGrid w:val="0"/>
        <w:spacing w:line="360" w:lineRule="auto"/>
        <w:rPr>
          <w:rFonts w:ascii="Book Antiqua" w:hAnsi="Book Antiqua"/>
          <w:sz w:val="20"/>
          <w:szCs w:val="20"/>
        </w:rPr>
      </w:pPr>
      <w:r w:rsidRPr="004E14D5">
        <w:rPr>
          <w:rFonts w:ascii="Book Antiqua" w:hAnsi="Book Antiqua"/>
          <w:sz w:val="20"/>
          <w:szCs w:val="20"/>
        </w:rPr>
        <w:br w:type="page"/>
      </w:r>
    </w:p>
    <w:p w14:paraId="0D6B9705"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lastRenderedPageBreak/>
        <w:t>A</w:t>
      </w:r>
    </w:p>
    <w:p w14:paraId="738D4F7D"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rPr>
        <w:drawing>
          <wp:inline distT="0" distB="0" distL="0" distR="0" wp14:anchorId="4D2982A8" wp14:editId="4C864D9C">
            <wp:extent cx="2334895" cy="2286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34895" cy="2286000"/>
                    </a:xfrm>
                    <a:prstGeom prst="rect">
                      <a:avLst/>
                    </a:prstGeom>
                    <a:noFill/>
                  </pic:spPr>
                </pic:pic>
              </a:graphicData>
            </a:graphic>
          </wp:inline>
        </w:drawing>
      </w:r>
    </w:p>
    <w:p w14:paraId="0F2F62DA"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t>B</w:t>
      </w:r>
    </w:p>
    <w:p w14:paraId="27F0032A"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rPr>
        <w:drawing>
          <wp:inline distT="0" distB="0" distL="0" distR="0" wp14:anchorId="575C26B2" wp14:editId="05457061">
            <wp:extent cx="4657725" cy="2097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57725" cy="2097405"/>
                    </a:xfrm>
                    <a:prstGeom prst="rect">
                      <a:avLst/>
                    </a:prstGeom>
                    <a:noFill/>
                  </pic:spPr>
                </pic:pic>
              </a:graphicData>
            </a:graphic>
          </wp:inline>
        </w:drawing>
      </w:r>
    </w:p>
    <w:p w14:paraId="0EABB09E" w14:textId="657FC49E" w:rsidR="00166A31" w:rsidRPr="004E14D5" w:rsidRDefault="00166A31" w:rsidP="004E14D5">
      <w:pPr>
        <w:snapToGrid w:val="0"/>
        <w:spacing w:line="360" w:lineRule="auto"/>
        <w:rPr>
          <w:rFonts w:ascii="Book Antiqua" w:hAnsi="Book Antiqua"/>
          <w:b/>
          <w:sz w:val="20"/>
          <w:szCs w:val="20"/>
        </w:rPr>
      </w:pPr>
      <w:r w:rsidRPr="004E14D5">
        <w:rPr>
          <w:rFonts w:ascii="Book Antiqua" w:hAnsi="Book Antiqua"/>
          <w:b/>
          <w:sz w:val="20"/>
          <w:szCs w:val="20"/>
        </w:rPr>
        <w:t>Figure 2 Forty-five-year-old woman with a non-mass lesion in her right breast.</w:t>
      </w:r>
      <w:r w:rsidRPr="004E14D5">
        <w:rPr>
          <w:rFonts w:ascii="Book Antiqua" w:hAnsi="Book Antiqua"/>
          <w:sz w:val="20"/>
          <w:szCs w:val="20"/>
        </w:rPr>
        <w:t xml:space="preserve"> A: </w:t>
      </w:r>
      <w:r w:rsidR="00E47A97" w:rsidRPr="004E14D5">
        <w:rPr>
          <w:rFonts w:ascii="Book Antiqua" w:hAnsi="Book Antiqua"/>
          <w:sz w:val="20"/>
          <w:szCs w:val="20"/>
        </w:rPr>
        <w:t>G</w:t>
      </w:r>
      <w:r w:rsidRPr="004E14D5">
        <w:rPr>
          <w:rFonts w:ascii="Book Antiqua" w:hAnsi="Book Antiqua"/>
          <w:sz w:val="20"/>
          <w:szCs w:val="20"/>
        </w:rPr>
        <w:t>rayscale ultrasound image reveal</w:t>
      </w:r>
      <w:r w:rsidR="00E47A97" w:rsidRPr="004E14D5">
        <w:rPr>
          <w:rFonts w:ascii="Book Antiqua" w:hAnsi="Book Antiqua"/>
          <w:sz w:val="20"/>
          <w:szCs w:val="20"/>
        </w:rPr>
        <w:t>ing a</w:t>
      </w:r>
      <w:r w:rsidRPr="004E14D5">
        <w:rPr>
          <w:rFonts w:ascii="Book Antiqua" w:hAnsi="Book Antiqua"/>
          <w:sz w:val="20"/>
          <w:szCs w:val="20"/>
        </w:rPr>
        <w:t xml:space="preserve"> non-ductal non</w:t>
      </w:r>
      <w:r w:rsidR="00E47A97" w:rsidRPr="004E14D5">
        <w:rPr>
          <w:rFonts w:ascii="Book Antiqua" w:hAnsi="Book Antiqua"/>
          <w:sz w:val="20"/>
          <w:szCs w:val="20"/>
        </w:rPr>
        <w:t>-</w:t>
      </w:r>
      <w:r w:rsidRPr="004E14D5">
        <w:rPr>
          <w:rFonts w:ascii="Book Antiqua" w:hAnsi="Book Antiqua"/>
          <w:sz w:val="20"/>
          <w:szCs w:val="20"/>
        </w:rPr>
        <w:t>mass-like lesion</w:t>
      </w:r>
      <w:r w:rsidRPr="004E14D5">
        <w:rPr>
          <w:rFonts w:ascii="Book Antiqua" w:hAnsi="Book Antiqua"/>
          <w:b/>
          <w:sz w:val="20"/>
          <w:szCs w:val="20"/>
        </w:rPr>
        <w:t xml:space="preserve"> </w:t>
      </w:r>
      <w:r w:rsidRPr="004E14D5">
        <w:rPr>
          <w:rFonts w:ascii="Book Antiqua" w:hAnsi="Book Antiqua"/>
          <w:sz w:val="20"/>
          <w:szCs w:val="20"/>
        </w:rPr>
        <w:t xml:space="preserve">pattern without microcalcification. The original Breast Imaging Reporting and Data System (BI-RADS) category is 4a; B: On contrast-enhanced ultrasonography, the lesion exhibited hyper-enhancement without scope expansion. According to our </w:t>
      </w:r>
      <w:r w:rsidR="00F20F72" w:rsidRPr="004E14D5">
        <w:rPr>
          <w:rFonts w:ascii="Book Antiqua" w:hAnsi="Book Antiqua"/>
          <w:sz w:val="20"/>
          <w:szCs w:val="20"/>
        </w:rPr>
        <w:t xml:space="preserve">readjusted </w:t>
      </w:r>
      <w:r w:rsidRPr="004E14D5">
        <w:rPr>
          <w:rFonts w:ascii="Book Antiqua" w:hAnsi="Book Antiqua"/>
          <w:sz w:val="20"/>
          <w:szCs w:val="20"/>
        </w:rPr>
        <w:t>BI-RADS method, the BI-RADS category of this lesion remained BI-RADS 4a. The final pathology was sclerosing adenosis.</w:t>
      </w:r>
    </w:p>
    <w:p w14:paraId="6BA35358" w14:textId="77777777" w:rsidR="00166A31" w:rsidRPr="004E14D5" w:rsidRDefault="00166A31" w:rsidP="004E14D5">
      <w:pPr>
        <w:widowControl/>
        <w:snapToGrid w:val="0"/>
        <w:spacing w:line="360" w:lineRule="auto"/>
        <w:rPr>
          <w:rFonts w:ascii="Book Antiqua" w:hAnsi="Book Antiqua"/>
          <w:sz w:val="20"/>
          <w:szCs w:val="20"/>
        </w:rPr>
      </w:pPr>
      <w:r w:rsidRPr="004E14D5">
        <w:rPr>
          <w:rFonts w:ascii="Book Antiqua" w:hAnsi="Book Antiqua"/>
          <w:sz w:val="20"/>
          <w:szCs w:val="20"/>
        </w:rPr>
        <w:br w:type="page"/>
      </w:r>
    </w:p>
    <w:p w14:paraId="73C14EC7"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lastRenderedPageBreak/>
        <w:t>A</w:t>
      </w:r>
    </w:p>
    <w:p w14:paraId="59F81337"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rPr>
        <w:drawing>
          <wp:inline distT="0" distB="0" distL="0" distR="0" wp14:anchorId="53F4FA6D" wp14:editId="7838027C">
            <wp:extent cx="2280285" cy="19450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80285" cy="1945005"/>
                    </a:xfrm>
                    <a:prstGeom prst="rect">
                      <a:avLst/>
                    </a:prstGeom>
                    <a:noFill/>
                  </pic:spPr>
                </pic:pic>
              </a:graphicData>
            </a:graphic>
          </wp:inline>
        </w:drawing>
      </w:r>
    </w:p>
    <w:p w14:paraId="1D06069D"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t>B</w:t>
      </w:r>
    </w:p>
    <w:p w14:paraId="0B388284"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rPr>
        <w:drawing>
          <wp:inline distT="0" distB="0" distL="0" distR="0" wp14:anchorId="17C4358D" wp14:editId="5D472847">
            <wp:extent cx="4279900" cy="2371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79900" cy="2371725"/>
                    </a:xfrm>
                    <a:prstGeom prst="rect">
                      <a:avLst/>
                    </a:prstGeom>
                    <a:noFill/>
                  </pic:spPr>
                </pic:pic>
              </a:graphicData>
            </a:graphic>
          </wp:inline>
        </w:drawing>
      </w:r>
    </w:p>
    <w:p w14:paraId="11F3AE64" w14:textId="5AA71F89"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b/>
          <w:sz w:val="20"/>
          <w:szCs w:val="20"/>
        </w:rPr>
        <w:t xml:space="preserve">Figure 3 Fifty-two-year-old woman with a non-mass lesion in her right breast. </w:t>
      </w:r>
      <w:r w:rsidRPr="004E14D5">
        <w:rPr>
          <w:rFonts w:ascii="Book Antiqua" w:hAnsi="Book Antiqua"/>
          <w:sz w:val="20"/>
          <w:szCs w:val="20"/>
        </w:rPr>
        <w:t xml:space="preserve">A: </w:t>
      </w:r>
      <w:r w:rsidR="00351E51" w:rsidRPr="004E14D5">
        <w:rPr>
          <w:rFonts w:ascii="Book Antiqua" w:hAnsi="Book Antiqua"/>
          <w:sz w:val="20"/>
          <w:szCs w:val="20"/>
        </w:rPr>
        <w:t>G</w:t>
      </w:r>
      <w:r w:rsidRPr="004E14D5">
        <w:rPr>
          <w:rFonts w:ascii="Book Antiqua" w:hAnsi="Book Antiqua"/>
          <w:sz w:val="20"/>
          <w:szCs w:val="20"/>
        </w:rPr>
        <w:t>rayscale ultrasound image reveal</w:t>
      </w:r>
      <w:r w:rsidR="00351E51" w:rsidRPr="004E14D5">
        <w:rPr>
          <w:rFonts w:ascii="Book Antiqua" w:hAnsi="Book Antiqua"/>
          <w:sz w:val="20"/>
          <w:szCs w:val="20"/>
        </w:rPr>
        <w:t>ing a</w:t>
      </w:r>
      <w:r w:rsidRPr="004E14D5">
        <w:rPr>
          <w:rFonts w:ascii="Book Antiqua" w:hAnsi="Book Antiqua"/>
          <w:sz w:val="20"/>
          <w:szCs w:val="20"/>
        </w:rPr>
        <w:t xml:space="preserve"> ductal non</w:t>
      </w:r>
      <w:r w:rsidR="00351E51" w:rsidRPr="004E14D5">
        <w:rPr>
          <w:rFonts w:ascii="Book Antiqua" w:hAnsi="Book Antiqua"/>
          <w:sz w:val="20"/>
          <w:szCs w:val="20"/>
        </w:rPr>
        <w:t>-</w:t>
      </w:r>
      <w:r w:rsidRPr="004E14D5">
        <w:rPr>
          <w:rFonts w:ascii="Book Antiqua" w:hAnsi="Book Antiqua"/>
          <w:sz w:val="20"/>
          <w:szCs w:val="20"/>
        </w:rPr>
        <w:t xml:space="preserve">mass-like lesion pattern without microcalcification. The original Breast Imaging Reporting and Data System (BI-RADS) category is 4b; B: On contrast-enhanced ultrasonography, the lesion exhibited hyper-enhancement and scope expansion. According to our </w:t>
      </w:r>
      <w:r w:rsidR="00106F6F" w:rsidRPr="004E14D5">
        <w:rPr>
          <w:rFonts w:ascii="Book Antiqua" w:hAnsi="Book Antiqua"/>
          <w:sz w:val="20"/>
          <w:szCs w:val="20"/>
        </w:rPr>
        <w:t xml:space="preserve">readjusted </w:t>
      </w:r>
      <w:r w:rsidRPr="004E14D5">
        <w:rPr>
          <w:rFonts w:ascii="Book Antiqua" w:hAnsi="Book Antiqua"/>
          <w:sz w:val="20"/>
          <w:szCs w:val="20"/>
        </w:rPr>
        <w:t xml:space="preserve">BI-RADS method, the BI-RADS category of this lesion remained BI-RADS 4c. The final pathology was intraductal carcinoma </w:t>
      </w:r>
      <w:r w:rsidRPr="004E14D5">
        <w:rPr>
          <w:rFonts w:ascii="Book Antiqua" w:hAnsi="Book Antiqua"/>
          <w:i/>
          <w:iCs/>
          <w:sz w:val="20"/>
          <w:szCs w:val="20"/>
        </w:rPr>
        <w:t>in situ</w:t>
      </w:r>
      <w:r w:rsidRPr="004E14D5">
        <w:rPr>
          <w:rFonts w:ascii="Book Antiqua" w:hAnsi="Book Antiqua"/>
          <w:sz w:val="20"/>
          <w:szCs w:val="20"/>
        </w:rPr>
        <w:t>.</w:t>
      </w:r>
    </w:p>
    <w:p w14:paraId="4C75DACA"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kern w:val="0"/>
          <w:sz w:val="20"/>
          <w:szCs w:val="20"/>
        </w:rPr>
        <w:lastRenderedPageBreak/>
        <w:drawing>
          <wp:inline distT="0" distB="0" distL="0" distR="0" wp14:anchorId="0DE125A1" wp14:editId="116D524E">
            <wp:extent cx="5274310" cy="4222115"/>
            <wp:effectExtent l="19050" t="0" r="254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noChangeArrowheads="1"/>
                    </pic:cNvPicPr>
                  </pic:nvPicPr>
                  <pic:blipFill>
                    <a:blip r:embed="rId14" cstate="print"/>
                    <a:srcRect/>
                    <a:stretch>
                      <a:fillRect/>
                    </a:stretch>
                  </pic:blipFill>
                  <pic:spPr>
                    <a:xfrm>
                      <a:off x="0" y="0"/>
                      <a:ext cx="5274310" cy="4222137"/>
                    </a:xfrm>
                    <a:prstGeom prst="rect">
                      <a:avLst/>
                    </a:prstGeom>
                    <a:noFill/>
                    <a:ln w="9525">
                      <a:noFill/>
                      <a:miter lim="800000"/>
                      <a:headEnd/>
                      <a:tailEnd/>
                    </a:ln>
                  </pic:spPr>
                </pic:pic>
              </a:graphicData>
            </a:graphic>
          </wp:inline>
        </w:drawing>
      </w:r>
    </w:p>
    <w:p w14:paraId="19706555" w14:textId="08D40E39"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b/>
          <w:sz w:val="20"/>
          <w:szCs w:val="20"/>
        </w:rPr>
        <w:t>Figure 4 Receiver</w:t>
      </w:r>
      <w:r w:rsidR="004F155A" w:rsidRPr="004E14D5">
        <w:rPr>
          <w:rFonts w:ascii="Book Antiqua" w:hAnsi="Book Antiqua"/>
          <w:b/>
          <w:sz w:val="20"/>
          <w:szCs w:val="20"/>
        </w:rPr>
        <w:t>-</w:t>
      </w:r>
      <w:r w:rsidRPr="004E14D5">
        <w:rPr>
          <w:rFonts w:ascii="Book Antiqua" w:hAnsi="Book Antiqua"/>
          <w:b/>
          <w:sz w:val="20"/>
          <w:szCs w:val="20"/>
        </w:rPr>
        <w:t xml:space="preserve">operating characteristic curves for </w:t>
      </w:r>
      <w:r w:rsidR="00DF0592" w:rsidRPr="004E14D5">
        <w:rPr>
          <w:rFonts w:ascii="Book Antiqua" w:hAnsi="Book Antiqua"/>
          <w:b/>
          <w:sz w:val="20"/>
          <w:szCs w:val="20"/>
        </w:rPr>
        <w:t>ultrasonography</w:t>
      </w:r>
      <w:r w:rsidRPr="004E14D5">
        <w:rPr>
          <w:rFonts w:ascii="Book Antiqua" w:hAnsi="Book Antiqua"/>
          <w:b/>
          <w:sz w:val="20"/>
          <w:szCs w:val="20"/>
        </w:rPr>
        <w:t xml:space="preserve">, </w:t>
      </w:r>
      <w:r w:rsidR="00DF0592" w:rsidRPr="004E14D5">
        <w:rPr>
          <w:rFonts w:ascii="Book Antiqua" w:hAnsi="Book Antiqua"/>
          <w:b/>
          <w:sz w:val="20"/>
          <w:szCs w:val="20"/>
        </w:rPr>
        <w:t xml:space="preserve">ultrasonography </w:t>
      </w:r>
      <w:r w:rsidRPr="004E14D5">
        <w:rPr>
          <w:rFonts w:ascii="Book Antiqua" w:hAnsi="Book Antiqua"/>
          <w:b/>
          <w:sz w:val="20"/>
          <w:szCs w:val="20"/>
        </w:rPr>
        <w:t>+ contrast-enhanced ultrasound,</w:t>
      </w:r>
      <w:r w:rsidR="004F155A" w:rsidRPr="004E14D5">
        <w:rPr>
          <w:rFonts w:ascii="Book Antiqua" w:hAnsi="Book Antiqua"/>
          <w:b/>
          <w:sz w:val="20"/>
          <w:szCs w:val="20"/>
        </w:rPr>
        <w:t xml:space="preserve"> and</w:t>
      </w:r>
      <w:r w:rsidRPr="004E14D5">
        <w:rPr>
          <w:rFonts w:ascii="Book Antiqua" w:hAnsi="Book Antiqua"/>
          <w:b/>
          <w:sz w:val="20"/>
          <w:szCs w:val="20"/>
        </w:rPr>
        <w:t xml:space="preserve"> </w:t>
      </w:r>
      <w:r w:rsidR="00DF0592" w:rsidRPr="004E14D5">
        <w:rPr>
          <w:rFonts w:ascii="Book Antiqua" w:hAnsi="Book Antiqua"/>
          <w:b/>
          <w:sz w:val="20"/>
          <w:szCs w:val="20"/>
        </w:rPr>
        <w:t xml:space="preserve">contrast-enhanced ultrasound </w:t>
      </w:r>
      <w:r w:rsidRPr="004E14D5">
        <w:rPr>
          <w:rFonts w:ascii="Book Antiqua" w:hAnsi="Book Antiqua"/>
          <w:b/>
          <w:sz w:val="20"/>
          <w:szCs w:val="20"/>
        </w:rPr>
        <w:t xml:space="preserve">+ Breast Imaging Reporting and Data System. </w:t>
      </w:r>
      <w:r w:rsidRPr="004E14D5">
        <w:rPr>
          <w:rFonts w:ascii="Book Antiqua" w:hAnsi="Book Antiqua"/>
          <w:sz w:val="20"/>
          <w:szCs w:val="20"/>
        </w:rPr>
        <w:t xml:space="preserve">The area under the curve was 0.752 for </w:t>
      </w:r>
      <w:r w:rsidR="00DF0592" w:rsidRPr="004E14D5">
        <w:rPr>
          <w:rFonts w:ascii="Book Antiqua" w:hAnsi="Book Antiqua"/>
          <w:sz w:val="20"/>
          <w:szCs w:val="20"/>
        </w:rPr>
        <w:t>ultrasonography</w:t>
      </w:r>
      <w:r w:rsidRPr="004E14D5">
        <w:rPr>
          <w:rFonts w:ascii="Book Antiqua" w:hAnsi="Book Antiqua"/>
          <w:sz w:val="20"/>
          <w:szCs w:val="20"/>
        </w:rPr>
        <w:t xml:space="preserve">, 0.877 for </w:t>
      </w:r>
      <w:r w:rsidR="00DF0592" w:rsidRPr="004E14D5">
        <w:rPr>
          <w:rFonts w:ascii="Book Antiqua" w:hAnsi="Book Antiqua"/>
          <w:sz w:val="20"/>
          <w:szCs w:val="20"/>
        </w:rPr>
        <w:t>ultrasonography + contrast-enhanced ultrasound</w:t>
      </w:r>
      <w:r w:rsidRPr="004E14D5">
        <w:rPr>
          <w:rFonts w:ascii="Book Antiqua" w:hAnsi="Book Antiqua"/>
          <w:sz w:val="20"/>
          <w:szCs w:val="20"/>
        </w:rPr>
        <w:t xml:space="preserve">, and 0.903 for </w:t>
      </w:r>
      <w:r w:rsidR="00DF0592" w:rsidRPr="004E14D5">
        <w:rPr>
          <w:rFonts w:ascii="Book Antiqua" w:hAnsi="Book Antiqua"/>
          <w:sz w:val="20"/>
          <w:szCs w:val="20"/>
        </w:rPr>
        <w:t>contrast-enhanced ultrasound + Breast Imaging Reporting and Data System</w:t>
      </w:r>
      <w:r w:rsidRPr="004E14D5">
        <w:rPr>
          <w:rFonts w:ascii="Book Antiqua" w:hAnsi="Book Antiqua"/>
          <w:sz w:val="20"/>
          <w:szCs w:val="20"/>
        </w:rPr>
        <w:t xml:space="preserve">. </w:t>
      </w:r>
      <w:r w:rsidR="00DF0592" w:rsidRPr="004E14D5">
        <w:rPr>
          <w:rFonts w:ascii="Book Antiqua" w:hAnsi="Book Antiqua"/>
          <w:sz w:val="20"/>
          <w:szCs w:val="20"/>
        </w:rPr>
        <w:t>US:</w:t>
      </w:r>
      <w:r w:rsidR="00DF0592" w:rsidRPr="004E14D5">
        <w:rPr>
          <w:rFonts w:ascii="Book Antiqua" w:hAnsi="Book Antiqua"/>
          <w:bCs/>
          <w:sz w:val="20"/>
          <w:szCs w:val="20"/>
        </w:rPr>
        <w:t xml:space="preserve"> Ultrasonography; </w:t>
      </w:r>
      <w:r w:rsidRPr="004E14D5">
        <w:rPr>
          <w:rFonts w:ascii="Book Antiqua" w:hAnsi="Book Antiqua"/>
          <w:sz w:val="20"/>
          <w:szCs w:val="20"/>
        </w:rPr>
        <w:t>CEUS: Contrast-enhanced ultrasound; BI-RADS: Breast Imaging Reporting and Data System.</w:t>
      </w:r>
    </w:p>
    <w:p w14:paraId="24C8AE59"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2EB40BA1" w14:textId="4EE36C5A" w:rsidR="00A60BB2" w:rsidRPr="004E14D5" w:rsidRDefault="00C82479" w:rsidP="004E14D5">
      <w:pPr>
        <w:snapToGrid w:val="0"/>
        <w:spacing w:line="360" w:lineRule="auto"/>
        <w:rPr>
          <w:rFonts w:ascii="Book Antiqua" w:hAnsi="Book Antiqua"/>
          <w:b/>
          <w:sz w:val="20"/>
          <w:szCs w:val="20"/>
        </w:rPr>
      </w:pPr>
      <w:r w:rsidRPr="004E14D5">
        <w:rPr>
          <w:rFonts w:ascii="Book Antiqua" w:hAnsi="Book Antiqua"/>
          <w:b/>
          <w:sz w:val="20"/>
          <w:szCs w:val="20"/>
        </w:rPr>
        <w:lastRenderedPageBreak/>
        <w:t>Table</w:t>
      </w:r>
      <w:r w:rsidR="00166A31" w:rsidRPr="004E14D5">
        <w:rPr>
          <w:rFonts w:ascii="Book Antiqua" w:hAnsi="Book Antiqua"/>
          <w:b/>
          <w:sz w:val="20"/>
          <w:szCs w:val="20"/>
        </w:rPr>
        <w:t xml:space="preserve"> </w:t>
      </w:r>
      <w:r w:rsidRPr="004E14D5">
        <w:rPr>
          <w:rFonts w:ascii="Book Antiqua" w:hAnsi="Book Antiqua"/>
          <w:b/>
          <w:sz w:val="20"/>
          <w:szCs w:val="20"/>
        </w:rPr>
        <w:t>1</w:t>
      </w:r>
      <w:r w:rsidR="00FB7100" w:rsidRPr="004E14D5">
        <w:rPr>
          <w:rFonts w:ascii="Book Antiqua" w:hAnsi="Book Antiqua"/>
          <w:b/>
          <w:sz w:val="20"/>
          <w:szCs w:val="20"/>
        </w:rPr>
        <w:t xml:space="preserve"> </w:t>
      </w:r>
      <w:r w:rsidR="00D2606F" w:rsidRPr="004E14D5">
        <w:rPr>
          <w:rFonts w:ascii="Book Antiqua" w:hAnsi="Book Antiqua"/>
          <w:b/>
          <w:sz w:val="20"/>
          <w:szCs w:val="20"/>
        </w:rPr>
        <w:t>P</w:t>
      </w:r>
      <w:r w:rsidRPr="004E14D5">
        <w:rPr>
          <w:rFonts w:ascii="Book Antiqua" w:hAnsi="Book Antiqua"/>
          <w:b/>
          <w:sz w:val="20"/>
          <w:szCs w:val="20"/>
        </w:rPr>
        <w:t xml:space="preserve">athology of 51 </w:t>
      </w:r>
      <w:r w:rsidR="00A60BB2" w:rsidRPr="004E14D5">
        <w:rPr>
          <w:rFonts w:ascii="Book Antiqua" w:hAnsi="Book Antiqua"/>
          <w:b/>
          <w:bCs/>
          <w:sz w:val="20"/>
          <w:szCs w:val="20"/>
        </w:rPr>
        <w:t>non</w:t>
      </w:r>
      <w:r w:rsidR="00961079" w:rsidRPr="004E14D5">
        <w:rPr>
          <w:rFonts w:ascii="Book Antiqua" w:hAnsi="Book Antiqua"/>
          <w:b/>
          <w:bCs/>
          <w:sz w:val="20"/>
          <w:szCs w:val="20"/>
        </w:rPr>
        <w:t>-</w:t>
      </w:r>
      <w:r w:rsidR="00A60BB2" w:rsidRPr="004E14D5">
        <w:rPr>
          <w:rFonts w:ascii="Book Antiqua" w:hAnsi="Book Antiqua"/>
          <w:b/>
          <w:bCs/>
          <w:sz w:val="20"/>
          <w:szCs w:val="20"/>
        </w:rPr>
        <w:t>mass-like lesions</w:t>
      </w:r>
    </w:p>
    <w:tbl>
      <w:tblPr>
        <w:tblStyle w:val="a8"/>
        <w:tblW w:w="8471" w:type="dxa"/>
        <w:tblInd w:w="108" w:type="dxa"/>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3373"/>
      </w:tblGrid>
      <w:tr w:rsidR="007E62BE" w:rsidRPr="004E14D5" w14:paraId="0828DFB9" w14:textId="77777777">
        <w:tc>
          <w:tcPr>
            <w:tcW w:w="5098" w:type="dxa"/>
            <w:tcBorders>
              <w:top w:val="single" w:sz="12" w:space="0" w:color="000000" w:themeColor="text1"/>
              <w:bottom w:val="single" w:sz="4" w:space="0" w:color="000000" w:themeColor="text1"/>
            </w:tcBorders>
          </w:tcPr>
          <w:p w14:paraId="72D04B66" w14:textId="3B954AFB" w:rsidR="007E62BE" w:rsidRPr="004E14D5" w:rsidRDefault="00166A31" w:rsidP="004E14D5">
            <w:pPr>
              <w:snapToGrid w:val="0"/>
              <w:spacing w:line="360" w:lineRule="auto"/>
              <w:rPr>
                <w:rFonts w:ascii="Book Antiqua" w:hAnsi="Book Antiqua"/>
                <w:b/>
                <w:bCs/>
                <w:sz w:val="20"/>
                <w:szCs w:val="20"/>
              </w:rPr>
            </w:pPr>
            <w:r w:rsidRPr="004E14D5">
              <w:rPr>
                <w:rFonts w:ascii="Book Antiqua" w:hAnsi="Book Antiqua"/>
                <w:b/>
                <w:bCs/>
                <w:sz w:val="20"/>
                <w:szCs w:val="20"/>
              </w:rPr>
              <w:t>Pathology</w:t>
            </w:r>
          </w:p>
        </w:tc>
        <w:tc>
          <w:tcPr>
            <w:tcW w:w="3373" w:type="dxa"/>
            <w:tcBorders>
              <w:top w:val="single" w:sz="12" w:space="0" w:color="000000" w:themeColor="text1"/>
              <w:bottom w:val="single" w:sz="4" w:space="0" w:color="000000" w:themeColor="text1"/>
            </w:tcBorders>
          </w:tcPr>
          <w:p w14:paraId="3BE981E4"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Numbers</w:t>
            </w:r>
          </w:p>
        </w:tc>
      </w:tr>
      <w:tr w:rsidR="007E62BE" w:rsidRPr="004E14D5" w14:paraId="1D7816AC" w14:textId="77777777">
        <w:tc>
          <w:tcPr>
            <w:tcW w:w="5098" w:type="dxa"/>
            <w:tcBorders>
              <w:top w:val="single" w:sz="4" w:space="0" w:color="000000" w:themeColor="text1"/>
            </w:tcBorders>
          </w:tcPr>
          <w:p w14:paraId="231B722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A1 group</w:t>
            </w:r>
          </w:p>
        </w:tc>
        <w:tc>
          <w:tcPr>
            <w:tcW w:w="3373" w:type="dxa"/>
            <w:tcBorders>
              <w:top w:val="single" w:sz="4" w:space="0" w:color="000000" w:themeColor="text1"/>
            </w:tcBorders>
          </w:tcPr>
          <w:p w14:paraId="6EF739F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25</w:t>
            </w:r>
          </w:p>
        </w:tc>
      </w:tr>
      <w:tr w:rsidR="007E62BE" w:rsidRPr="004E14D5" w14:paraId="0D7451B7" w14:textId="77777777">
        <w:tc>
          <w:tcPr>
            <w:tcW w:w="5098" w:type="dxa"/>
          </w:tcPr>
          <w:p w14:paraId="230A78DD" w14:textId="2F1CD5E8"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Adenosis</w:t>
            </w:r>
          </w:p>
        </w:tc>
        <w:tc>
          <w:tcPr>
            <w:tcW w:w="3373" w:type="dxa"/>
          </w:tcPr>
          <w:p w14:paraId="63CB687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p>
        </w:tc>
      </w:tr>
      <w:tr w:rsidR="007E62BE" w:rsidRPr="004E14D5" w14:paraId="6224CE9F" w14:textId="77777777">
        <w:tc>
          <w:tcPr>
            <w:tcW w:w="5098" w:type="dxa"/>
          </w:tcPr>
          <w:p w14:paraId="426F85D7" w14:textId="4A4E8A7F"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Intraductal </w:t>
            </w:r>
            <w:r w:rsidR="00C82479" w:rsidRPr="004E14D5">
              <w:rPr>
                <w:rFonts w:ascii="Book Antiqua" w:hAnsi="Book Antiqua"/>
                <w:sz w:val="20"/>
                <w:szCs w:val="20"/>
              </w:rPr>
              <w:t>papilloma</w:t>
            </w:r>
          </w:p>
        </w:tc>
        <w:tc>
          <w:tcPr>
            <w:tcW w:w="3373" w:type="dxa"/>
          </w:tcPr>
          <w:p w14:paraId="4B6E50F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p>
        </w:tc>
      </w:tr>
      <w:tr w:rsidR="007E62BE" w:rsidRPr="004E14D5" w14:paraId="6FB88BB5" w14:textId="77777777">
        <w:tc>
          <w:tcPr>
            <w:tcW w:w="5098" w:type="dxa"/>
          </w:tcPr>
          <w:p w14:paraId="3917A120" w14:textId="78A87749"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Plasma </w:t>
            </w:r>
            <w:r w:rsidR="00C82479" w:rsidRPr="004E14D5">
              <w:rPr>
                <w:rFonts w:ascii="Book Antiqua" w:hAnsi="Book Antiqua"/>
                <w:sz w:val="20"/>
                <w:szCs w:val="20"/>
              </w:rPr>
              <w:t>cell mastitis</w:t>
            </w:r>
          </w:p>
        </w:tc>
        <w:tc>
          <w:tcPr>
            <w:tcW w:w="3373" w:type="dxa"/>
          </w:tcPr>
          <w:p w14:paraId="5A8D09A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p>
        </w:tc>
      </w:tr>
      <w:tr w:rsidR="007E62BE" w:rsidRPr="004E14D5" w14:paraId="3D436300" w14:textId="77777777">
        <w:tc>
          <w:tcPr>
            <w:tcW w:w="5098" w:type="dxa"/>
          </w:tcPr>
          <w:p w14:paraId="15D48D80" w14:textId="77777777" w:rsidR="007E62BE" w:rsidRPr="004E14D5" w:rsidRDefault="00C82479"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Vascular smooth muscle hamartoma</w:t>
            </w:r>
          </w:p>
          <w:p w14:paraId="16452CF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A2 group</w:t>
            </w:r>
          </w:p>
          <w:p w14:paraId="76DA9B73" w14:textId="6430FA3F"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Sclerosing </w:t>
            </w:r>
            <w:r w:rsidR="00C82479" w:rsidRPr="004E14D5">
              <w:rPr>
                <w:rFonts w:ascii="Book Antiqua" w:hAnsi="Book Antiqua"/>
                <w:sz w:val="20"/>
                <w:szCs w:val="20"/>
              </w:rPr>
              <w:t>adenosis</w:t>
            </w:r>
          </w:p>
          <w:p w14:paraId="3B8A92EC" w14:textId="1E546E6E"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Epithelial </w:t>
            </w:r>
            <w:r w:rsidR="00C82479" w:rsidRPr="004E14D5">
              <w:rPr>
                <w:rFonts w:ascii="Book Antiqua" w:hAnsi="Book Antiqua"/>
                <w:sz w:val="20"/>
                <w:szCs w:val="20"/>
              </w:rPr>
              <w:t>columnar cell lesion</w:t>
            </w:r>
          </w:p>
          <w:p w14:paraId="4E334339" w14:textId="01C784A3"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Atypical </w:t>
            </w:r>
            <w:r w:rsidR="00C82479" w:rsidRPr="004E14D5">
              <w:rPr>
                <w:rFonts w:ascii="Book Antiqua" w:hAnsi="Book Antiqua"/>
                <w:sz w:val="20"/>
                <w:szCs w:val="20"/>
              </w:rPr>
              <w:t>ductal or lobular hyperplasia</w:t>
            </w:r>
          </w:p>
        </w:tc>
        <w:tc>
          <w:tcPr>
            <w:tcW w:w="3373" w:type="dxa"/>
          </w:tcPr>
          <w:p w14:paraId="1FA6B33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p w14:paraId="5936A9E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p>
          <w:p w14:paraId="21203FE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p w14:paraId="6D417ED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p w14:paraId="04AB5E0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r>
      <w:tr w:rsidR="007E62BE" w:rsidRPr="004E14D5" w14:paraId="1B8933EA" w14:textId="77777777">
        <w:tc>
          <w:tcPr>
            <w:tcW w:w="5098" w:type="dxa"/>
          </w:tcPr>
          <w:p w14:paraId="5D39C7C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 group</w:t>
            </w:r>
          </w:p>
        </w:tc>
        <w:tc>
          <w:tcPr>
            <w:tcW w:w="3373" w:type="dxa"/>
          </w:tcPr>
          <w:p w14:paraId="0CB1C96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23</w:t>
            </w:r>
          </w:p>
        </w:tc>
      </w:tr>
      <w:tr w:rsidR="007E62BE" w:rsidRPr="004E14D5" w14:paraId="720C9084" w14:textId="77777777">
        <w:tc>
          <w:tcPr>
            <w:tcW w:w="5098" w:type="dxa"/>
          </w:tcPr>
          <w:p w14:paraId="79995F43" w14:textId="2ACEC156"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Intraductal </w:t>
            </w:r>
            <w:r w:rsidR="00C82479" w:rsidRPr="004E14D5">
              <w:rPr>
                <w:rFonts w:ascii="Book Antiqua" w:hAnsi="Book Antiqua"/>
                <w:sz w:val="20"/>
                <w:szCs w:val="20"/>
              </w:rPr>
              <w:t xml:space="preserve">carcinoma </w:t>
            </w:r>
            <w:r w:rsidR="00C82479" w:rsidRPr="004E14D5">
              <w:rPr>
                <w:rFonts w:ascii="Book Antiqua" w:hAnsi="Book Antiqua"/>
                <w:i/>
                <w:iCs/>
                <w:sz w:val="20"/>
                <w:szCs w:val="20"/>
              </w:rPr>
              <w:t>in situ</w:t>
            </w:r>
          </w:p>
        </w:tc>
        <w:tc>
          <w:tcPr>
            <w:tcW w:w="3373" w:type="dxa"/>
          </w:tcPr>
          <w:p w14:paraId="0BE8839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p>
        </w:tc>
      </w:tr>
      <w:tr w:rsidR="007E62BE" w:rsidRPr="004E14D5" w14:paraId="3B5E1C92" w14:textId="77777777">
        <w:tc>
          <w:tcPr>
            <w:tcW w:w="5098" w:type="dxa"/>
          </w:tcPr>
          <w:p w14:paraId="67110A4B" w14:textId="022DED21"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Invasive </w:t>
            </w:r>
            <w:r w:rsidR="00C82479" w:rsidRPr="004E14D5">
              <w:rPr>
                <w:rFonts w:ascii="Book Antiqua" w:hAnsi="Book Antiqua"/>
                <w:sz w:val="20"/>
                <w:szCs w:val="20"/>
              </w:rPr>
              <w:t>ductal carcinoma</w:t>
            </w:r>
          </w:p>
          <w:p w14:paraId="13C4C048" w14:textId="7E951DD8"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Invasive </w:t>
            </w:r>
            <w:r w:rsidR="00C82479" w:rsidRPr="004E14D5">
              <w:rPr>
                <w:rFonts w:ascii="Book Antiqua" w:hAnsi="Book Antiqua"/>
                <w:sz w:val="20"/>
                <w:szCs w:val="20"/>
              </w:rPr>
              <w:t>lobular carcinoma</w:t>
            </w:r>
          </w:p>
        </w:tc>
        <w:tc>
          <w:tcPr>
            <w:tcW w:w="3373" w:type="dxa"/>
          </w:tcPr>
          <w:p w14:paraId="7E11463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p>
          <w:p w14:paraId="77C0D2A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r>
      <w:tr w:rsidR="007E62BE" w:rsidRPr="004E14D5" w14:paraId="3A33C451" w14:textId="77777777">
        <w:tc>
          <w:tcPr>
            <w:tcW w:w="5098" w:type="dxa"/>
          </w:tcPr>
          <w:p w14:paraId="247AE708" w14:textId="511E59BC"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Mucous </w:t>
            </w:r>
            <w:r w:rsidR="00C82479" w:rsidRPr="004E14D5">
              <w:rPr>
                <w:rFonts w:ascii="Book Antiqua" w:hAnsi="Book Antiqua"/>
                <w:sz w:val="20"/>
                <w:szCs w:val="20"/>
              </w:rPr>
              <w:t>carcinoma</w:t>
            </w:r>
          </w:p>
        </w:tc>
        <w:tc>
          <w:tcPr>
            <w:tcW w:w="3373" w:type="dxa"/>
          </w:tcPr>
          <w:p w14:paraId="19FDD72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r>
    </w:tbl>
    <w:p w14:paraId="6EFF2666" w14:textId="77777777" w:rsidR="007E62BE" w:rsidRPr="004E14D5" w:rsidRDefault="007E62BE" w:rsidP="004E14D5">
      <w:pPr>
        <w:snapToGrid w:val="0"/>
        <w:spacing w:line="360" w:lineRule="auto"/>
        <w:rPr>
          <w:rFonts w:ascii="Book Antiqua" w:hAnsi="Book Antiqua"/>
          <w:sz w:val="20"/>
          <w:szCs w:val="20"/>
        </w:rPr>
      </w:pPr>
    </w:p>
    <w:p w14:paraId="5CFB3AC8"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4D710220" w14:textId="0F07B859"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sz w:val="20"/>
          <w:szCs w:val="20"/>
        </w:rPr>
        <w:lastRenderedPageBreak/>
        <w:t>Table 2</w:t>
      </w:r>
      <w:r w:rsidR="00A60BB2" w:rsidRPr="004E14D5">
        <w:rPr>
          <w:rFonts w:ascii="Book Antiqua" w:hAnsi="Book Antiqua"/>
          <w:b/>
          <w:sz w:val="20"/>
          <w:szCs w:val="20"/>
        </w:rPr>
        <w:t xml:space="preserve"> </w:t>
      </w:r>
      <w:r w:rsidR="00136DD0" w:rsidRPr="004E14D5">
        <w:rPr>
          <w:rFonts w:ascii="Book Antiqua" w:hAnsi="Book Antiqua"/>
          <w:b/>
          <w:sz w:val="20"/>
          <w:szCs w:val="20"/>
        </w:rPr>
        <w:t>C</w:t>
      </w:r>
      <w:r w:rsidRPr="004E14D5">
        <w:rPr>
          <w:rFonts w:ascii="Book Antiqua" w:hAnsi="Book Antiqua"/>
          <w:b/>
          <w:sz w:val="20"/>
          <w:szCs w:val="20"/>
        </w:rPr>
        <w:t xml:space="preserve">linical information and </w:t>
      </w:r>
      <w:r w:rsidR="00166A31" w:rsidRPr="004E14D5">
        <w:rPr>
          <w:rFonts w:ascii="Book Antiqua" w:hAnsi="Book Antiqua"/>
          <w:b/>
          <w:bCs/>
          <w:sz w:val="20"/>
          <w:szCs w:val="20"/>
        </w:rPr>
        <w:t xml:space="preserve">ultrasonography, </w:t>
      </w:r>
      <w:r w:rsidR="00136DD0" w:rsidRPr="004E14D5">
        <w:rPr>
          <w:rFonts w:ascii="Book Antiqua" w:hAnsi="Book Antiqua"/>
          <w:b/>
          <w:bCs/>
          <w:sz w:val="20"/>
          <w:szCs w:val="20"/>
        </w:rPr>
        <w:t xml:space="preserve">and </w:t>
      </w:r>
      <w:r w:rsidR="00166A31" w:rsidRPr="004E14D5">
        <w:rPr>
          <w:rFonts w:ascii="Book Antiqua" w:hAnsi="Book Antiqua"/>
          <w:b/>
          <w:bCs/>
          <w:sz w:val="20"/>
          <w:szCs w:val="20"/>
        </w:rPr>
        <w:t xml:space="preserve">color Doppler flow </w:t>
      </w:r>
      <w:r w:rsidRPr="004E14D5">
        <w:rPr>
          <w:rFonts w:ascii="Book Antiqua" w:hAnsi="Book Antiqua"/>
          <w:b/>
          <w:bCs/>
          <w:sz w:val="20"/>
          <w:szCs w:val="20"/>
        </w:rPr>
        <w:t xml:space="preserve">imaging between benign and malignant </w:t>
      </w:r>
      <w:r w:rsidR="00A60BB2" w:rsidRPr="004E14D5">
        <w:rPr>
          <w:rFonts w:ascii="Book Antiqua" w:hAnsi="Book Antiqua"/>
          <w:b/>
          <w:bCs/>
          <w:sz w:val="20"/>
          <w:szCs w:val="20"/>
        </w:rPr>
        <w:t>non</w:t>
      </w:r>
      <w:r w:rsidR="00136DD0" w:rsidRPr="004E14D5">
        <w:rPr>
          <w:rFonts w:ascii="Book Antiqua" w:hAnsi="Book Antiqua"/>
          <w:b/>
          <w:bCs/>
          <w:sz w:val="20"/>
          <w:szCs w:val="20"/>
        </w:rPr>
        <w:t>-</w:t>
      </w:r>
      <w:r w:rsidR="00A60BB2" w:rsidRPr="004E14D5">
        <w:rPr>
          <w:rFonts w:ascii="Book Antiqua" w:hAnsi="Book Antiqua"/>
          <w:b/>
          <w:bCs/>
          <w:sz w:val="20"/>
          <w:szCs w:val="20"/>
        </w:rPr>
        <w:t>mass-like lesions</w:t>
      </w:r>
    </w:p>
    <w:tbl>
      <w:tblPr>
        <w:tblW w:w="900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716"/>
        <w:gridCol w:w="1256"/>
        <w:gridCol w:w="1054"/>
        <w:gridCol w:w="1518"/>
        <w:gridCol w:w="1275"/>
        <w:gridCol w:w="1276"/>
        <w:gridCol w:w="905"/>
      </w:tblGrid>
      <w:tr w:rsidR="007E62BE" w:rsidRPr="004E14D5" w14:paraId="1934B7A9" w14:textId="77777777" w:rsidTr="00166A31">
        <w:trPr>
          <w:trHeight w:val="465"/>
        </w:trPr>
        <w:tc>
          <w:tcPr>
            <w:tcW w:w="1716" w:type="dxa"/>
            <w:vMerge w:val="restart"/>
            <w:tcBorders>
              <w:top w:val="single" w:sz="18" w:space="0" w:color="auto"/>
            </w:tcBorders>
            <w:shd w:val="clear" w:color="auto" w:fill="auto"/>
            <w:noWrap/>
            <w:tcMar>
              <w:top w:w="15" w:type="dxa"/>
              <w:left w:w="15" w:type="dxa"/>
              <w:right w:w="15" w:type="dxa"/>
            </w:tcMar>
            <w:vAlign w:val="center"/>
          </w:tcPr>
          <w:p w14:paraId="036B7532"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Parameter</w:t>
            </w:r>
          </w:p>
        </w:tc>
        <w:tc>
          <w:tcPr>
            <w:tcW w:w="1256" w:type="dxa"/>
            <w:vMerge w:val="restart"/>
            <w:tcBorders>
              <w:top w:val="single" w:sz="18" w:space="0" w:color="auto"/>
            </w:tcBorders>
            <w:shd w:val="clear" w:color="auto" w:fill="auto"/>
            <w:noWrap/>
            <w:tcMar>
              <w:top w:w="15" w:type="dxa"/>
              <w:left w:w="15" w:type="dxa"/>
              <w:right w:w="15" w:type="dxa"/>
            </w:tcMar>
            <w:vAlign w:val="center"/>
          </w:tcPr>
          <w:p w14:paraId="4C7BC466" w14:textId="77777777" w:rsidR="007E62BE" w:rsidRPr="004E14D5" w:rsidRDefault="007E62BE" w:rsidP="004E14D5">
            <w:pPr>
              <w:snapToGrid w:val="0"/>
              <w:spacing w:line="360" w:lineRule="auto"/>
              <w:rPr>
                <w:rFonts w:ascii="Book Antiqua" w:hAnsi="Book Antiqua"/>
                <w:b/>
                <w:bCs/>
                <w:sz w:val="20"/>
                <w:szCs w:val="20"/>
              </w:rPr>
            </w:pPr>
          </w:p>
        </w:tc>
        <w:tc>
          <w:tcPr>
            <w:tcW w:w="2572" w:type="dxa"/>
            <w:gridSpan w:val="2"/>
            <w:tcBorders>
              <w:top w:val="single" w:sz="18" w:space="0" w:color="auto"/>
            </w:tcBorders>
            <w:shd w:val="clear" w:color="auto" w:fill="auto"/>
            <w:noWrap/>
            <w:tcMar>
              <w:top w:w="15" w:type="dxa"/>
              <w:left w:w="15" w:type="dxa"/>
              <w:right w:w="15" w:type="dxa"/>
            </w:tcMar>
            <w:vAlign w:val="center"/>
          </w:tcPr>
          <w:p w14:paraId="432A509A" w14:textId="4F7699C5"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Pathology</w:t>
            </w:r>
            <w:r w:rsidR="00924AC3">
              <w:rPr>
                <w:rFonts w:ascii="Book Antiqua" w:hAnsi="Book Antiqua"/>
                <w:b/>
                <w:bCs/>
                <w:sz w:val="20"/>
                <w:szCs w:val="20"/>
              </w:rPr>
              <w:t>,</w:t>
            </w:r>
            <w:r w:rsidR="00166A31" w:rsidRPr="004E14D5">
              <w:rPr>
                <w:rFonts w:ascii="Book Antiqua" w:hAnsi="Book Antiqua"/>
                <w:b/>
                <w:bCs/>
                <w:sz w:val="20"/>
                <w:szCs w:val="20"/>
              </w:rPr>
              <w:t xml:space="preserve"> </w:t>
            </w:r>
            <w:r w:rsidRPr="004E14D5">
              <w:rPr>
                <w:rFonts w:ascii="Book Antiqua" w:hAnsi="Book Antiqua"/>
                <w:b/>
                <w:bCs/>
                <w:i/>
                <w:iCs/>
                <w:sz w:val="20"/>
                <w:szCs w:val="20"/>
              </w:rPr>
              <w:t>n</w:t>
            </w:r>
            <w:r w:rsidR="00166A31" w:rsidRPr="004E14D5">
              <w:rPr>
                <w:rFonts w:ascii="Book Antiqua" w:hAnsi="Book Antiqua"/>
                <w:b/>
                <w:bCs/>
                <w:sz w:val="20"/>
                <w:szCs w:val="20"/>
              </w:rPr>
              <w:t xml:space="preserve"> </w:t>
            </w:r>
            <w:r w:rsidR="00924AC3">
              <w:rPr>
                <w:rFonts w:ascii="Book Antiqua" w:hAnsi="Book Antiqua"/>
                <w:b/>
                <w:bCs/>
                <w:sz w:val="20"/>
                <w:szCs w:val="20"/>
              </w:rPr>
              <w:t>(</w:t>
            </w:r>
            <w:r w:rsidRPr="004E14D5">
              <w:rPr>
                <w:rFonts w:ascii="Book Antiqua" w:hAnsi="Book Antiqua"/>
                <w:b/>
                <w:bCs/>
                <w:sz w:val="20"/>
                <w:szCs w:val="20"/>
              </w:rPr>
              <w:t>%</w:t>
            </w:r>
            <w:r w:rsidR="00924AC3">
              <w:rPr>
                <w:rFonts w:ascii="Book Antiqua" w:hAnsi="Book Antiqua"/>
                <w:b/>
                <w:bCs/>
                <w:sz w:val="20"/>
                <w:szCs w:val="20"/>
              </w:rPr>
              <w:t>)</w:t>
            </w:r>
          </w:p>
        </w:tc>
        <w:tc>
          <w:tcPr>
            <w:tcW w:w="1275" w:type="dxa"/>
            <w:vMerge w:val="restart"/>
            <w:tcBorders>
              <w:top w:val="single" w:sz="18" w:space="0" w:color="auto"/>
            </w:tcBorders>
            <w:shd w:val="clear" w:color="auto" w:fill="auto"/>
            <w:noWrap/>
            <w:tcMar>
              <w:top w:w="15" w:type="dxa"/>
              <w:left w:w="15" w:type="dxa"/>
              <w:right w:w="15" w:type="dxa"/>
            </w:tcMar>
            <w:vAlign w:val="center"/>
          </w:tcPr>
          <w:p w14:paraId="4962EBBA"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Total</w:t>
            </w:r>
          </w:p>
        </w:tc>
        <w:tc>
          <w:tcPr>
            <w:tcW w:w="1276" w:type="dxa"/>
            <w:vMerge w:val="restart"/>
            <w:tcBorders>
              <w:top w:val="single" w:sz="18" w:space="0" w:color="auto"/>
            </w:tcBorders>
            <w:shd w:val="clear" w:color="auto" w:fill="auto"/>
            <w:noWrap/>
            <w:tcMar>
              <w:top w:w="15" w:type="dxa"/>
              <w:left w:w="15" w:type="dxa"/>
              <w:right w:w="15" w:type="dxa"/>
            </w:tcMar>
            <w:vAlign w:val="center"/>
          </w:tcPr>
          <w:p w14:paraId="72FA18DB" w14:textId="70162685"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χ</w:t>
            </w:r>
            <w:r w:rsidRPr="004E14D5">
              <w:rPr>
                <w:rFonts w:ascii="Book Antiqua" w:hAnsi="Book Antiqua"/>
                <w:b/>
                <w:bCs/>
                <w:sz w:val="20"/>
                <w:szCs w:val="20"/>
                <w:vertAlign w:val="superscript"/>
              </w:rPr>
              <w:t>2</w:t>
            </w:r>
          </w:p>
        </w:tc>
        <w:tc>
          <w:tcPr>
            <w:tcW w:w="905" w:type="dxa"/>
            <w:vMerge w:val="restart"/>
            <w:tcBorders>
              <w:top w:val="single" w:sz="18" w:space="0" w:color="auto"/>
            </w:tcBorders>
            <w:shd w:val="clear" w:color="auto" w:fill="auto"/>
            <w:noWrap/>
            <w:tcMar>
              <w:top w:w="15" w:type="dxa"/>
              <w:left w:w="15" w:type="dxa"/>
              <w:right w:w="15" w:type="dxa"/>
            </w:tcMar>
            <w:vAlign w:val="center"/>
          </w:tcPr>
          <w:p w14:paraId="7F988509" w14:textId="5931FF57" w:rsidR="007E62BE" w:rsidRPr="004E14D5" w:rsidRDefault="00166A31" w:rsidP="004E14D5">
            <w:pPr>
              <w:snapToGrid w:val="0"/>
              <w:spacing w:line="360" w:lineRule="auto"/>
              <w:rPr>
                <w:rFonts w:ascii="Book Antiqua" w:hAnsi="Book Antiqua"/>
                <w:b/>
                <w:bCs/>
                <w:sz w:val="20"/>
                <w:szCs w:val="20"/>
              </w:rPr>
            </w:pPr>
            <w:r w:rsidRPr="004E14D5">
              <w:rPr>
                <w:rFonts w:ascii="Book Antiqua" w:hAnsi="Book Antiqua"/>
                <w:b/>
                <w:bCs/>
                <w:i/>
                <w:sz w:val="20"/>
                <w:szCs w:val="20"/>
              </w:rPr>
              <w:t>P</w:t>
            </w:r>
            <w:r w:rsidR="00655C13">
              <w:rPr>
                <w:rFonts w:ascii="Book Antiqua" w:hAnsi="Book Antiqua"/>
                <w:b/>
                <w:bCs/>
                <w:sz w:val="20"/>
                <w:szCs w:val="20"/>
              </w:rPr>
              <w:t xml:space="preserve"> </w:t>
            </w:r>
            <w:r w:rsidRPr="004E14D5">
              <w:rPr>
                <w:rFonts w:ascii="Book Antiqua" w:hAnsi="Book Antiqua"/>
                <w:b/>
                <w:bCs/>
                <w:sz w:val="20"/>
                <w:szCs w:val="20"/>
              </w:rPr>
              <w:t>value</w:t>
            </w:r>
          </w:p>
        </w:tc>
      </w:tr>
      <w:tr w:rsidR="007E62BE" w:rsidRPr="004E14D5" w14:paraId="2DFEBBDD" w14:textId="77777777" w:rsidTr="00166A31">
        <w:trPr>
          <w:trHeight w:val="465"/>
        </w:trPr>
        <w:tc>
          <w:tcPr>
            <w:tcW w:w="1716" w:type="dxa"/>
            <w:vMerge/>
            <w:tcBorders>
              <w:bottom w:val="single" w:sz="4" w:space="0" w:color="auto"/>
            </w:tcBorders>
            <w:shd w:val="clear" w:color="auto" w:fill="auto"/>
            <w:noWrap/>
            <w:tcMar>
              <w:top w:w="15" w:type="dxa"/>
              <w:left w:w="15" w:type="dxa"/>
              <w:right w:w="15" w:type="dxa"/>
            </w:tcMar>
            <w:vAlign w:val="center"/>
          </w:tcPr>
          <w:p w14:paraId="16769EF2" w14:textId="77777777" w:rsidR="007E62BE" w:rsidRPr="004E14D5" w:rsidRDefault="007E62BE" w:rsidP="004E14D5">
            <w:pPr>
              <w:snapToGrid w:val="0"/>
              <w:spacing w:line="360" w:lineRule="auto"/>
              <w:rPr>
                <w:rFonts w:ascii="Book Antiqua" w:hAnsi="Book Antiqua"/>
                <w:sz w:val="20"/>
                <w:szCs w:val="20"/>
              </w:rPr>
            </w:pPr>
          </w:p>
        </w:tc>
        <w:tc>
          <w:tcPr>
            <w:tcW w:w="1256" w:type="dxa"/>
            <w:vMerge/>
            <w:tcBorders>
              <w:bottom w:val="single" w:sz="4" w:space="0" w:color="auto"/>
            </w:tcBorders>
            <w:shd w:val="clear" w:color="auto" w:fill="auto"/>
            <w:noWrap/>
            <w:tcMar>
              <w:top w:w="15" w:type="dxa"/>
              <w:left w:w="15" w:type="dxa"/>
              <w:right w:w="15" w:type="dxa"/>
            </w:tcMar>
            <w:vAlign w:val="center"/>
          </w:tcPr>
          <w:p w14:paraId="5FBC6781" w14:textId="77777777" w:rsidR="007E62BE" w:rsidRPr="004E14D5" w:rsidRDefault="007E62BE" w:rsidP="004E14D5">
            <w:pPr>
              <w:snapToGrid w:val="0"/>
              <w:spacing w:line="360" w:lineRule="auto"/>
              <w:rPr>
                <w:rFonts w:ascii="Book Antiqua" w:hAnsi="Book Antiqua"/>
                <w:sz w:val="20"/>
                <w:szCs w:val="20"/>
              </w:rPr>
            </w:pPr>
          </w:p>
        </w:tc>
        <w:tc>
          <w:tcPr>
            <w:tcW w:w="1054" w:type="dxa"/>
            <w:tcBorders>
              <w:bottom w:val="single" w:sz="4" w:space="0" w:color="auto"/>
            </w:tcBorders>
            <w:shd w:val="clear" w:color="auto" w:fill="auto"/>
            <w:noWrap/>
            <w:tcMar>
              <w:top w:w="15" w:type="dxa"/>
              <w:left w:w="15" w:type="dxa"/>
              <w:right w:w="15" w:type="dxa"/>
            </w:tcMar>
            <w:vAlign w:val="center"/>
          </w:tcPr>
          <w:p w14:paraId="59DBA58A"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Benign</w:t>
            </w:r>
          </w:p>
        </w:tc>
        <w:tc>
          <w:tcPr>
            <w:tcW w:w="1518" w:type="dxa"/>
            <w:tcBorders>
              <w:bottom w:val="single" w:sz="4" w:space="0" w:color="auto"/>
            </w:tcBorders>
            <w:shd w:val="clear" w:color="auto" w:fill="auto"/>
            <w:noWrap/>
            <w:tcMar>
              <w:top w:w="15" w:type="dxa"/>
              <w:left w:w="15" w:type="dxa"/>
              <w:right w:w="15" w:type="dxa"/>
            </w:tcMar>
            <w:vAlign w:val="center"/>
          </w:tcPr>
          <w:p w14:paraId="5A6A8BA1"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Malignant</w:t>
            </w:r>
          </w:p>
        </w:tc>
        <w:tc>
          <w:tcPr>
            <w:tcW w:w="1275" w:type="dxa"/>
            <w:vMerge/>
            <w:tcBorders>
              <w:bottom w:val="single" w:sz="4" w:space="0" w:color="auto"/>
            </w:tcBorders>
            <w:shd w:val="clear" w:color="auto" w:fill="auto"/>
            <w:noWrap/>
            <w:tcMar>
              <w:top w:w="15" w:type="dxa"/>
              <w:left w:w="15" w:type="dxa"/>
              <w:right w:w="15" w:type="dxa"/>
            </w:tcMar>
            <w:vAlign w:val="center"/>
          </w:tcPr>
          <w:p w14:paraId="447B79ED" w14:textId="77777777" w:rsidR="007E62BE" w:rsidRPr="004E14D5" w:rsidRDefault="007E62BE" w:rsidP="004E14D5">
            <w:pPr>
              <w:snapToGrid w:val="0"/>
              <w:spacing w:line="360" w:lineRule="auto"/>
              <w:rPr>
                <w:rFonts w:ascii="Book Antiqua" w:hAnsi="Book Antiqua"/>
                <w:sz w:val="20"/>
                <w:szCs w:val="20"/>
              </w:rPr>
            </w:pPr>
          </w:p>
        </w:tc>
        <w:tc>
          <w:tcPr>
            <w:tcW w:w="1276" w:type="dxa"/>
            <w:vMerge/>
            <w:tcBorders>
              <w:bottom w:val="single" w:sz="4" w:space="0" w:color="auto"/>
            </w:tcBorders>
            <w:shd w:val="clear" w:color="auto" w:fill="auto"/>
            <w:noWrap/>
            <w:tcMar>
              <w:top w:w="15" w:type="dxa"/>
              <w:left w:w="15" w:type="dxa"/>
              <w:right w:w="15" w:type="dxa"/>
            </w:tcMar>
            <w:vAlign w:val="center"/>
          </w:tcPr>
          <w:p w14:paraId="50015C27" w14:textId="77777777" w:rsidR="007E62BE" w:rsidRPr="004E14D5" w:rsidRDefault="007E62BE" w:rsidP="004E14D5">
            <w:pPr>
              <w:snapToGrid w:val="0"/>
              <w:spacing w:line="360" w:lineRule="auto"/>
              <w:rPr>
                <w:rFonts w:ascii="Book Antiqua" w:hAnsi="Book Antiqua"/>
                <w:sz w:val="20"/>
                <w:szCs w:val="20"/>
              </w:rPr>
            </w:pPr>
          </w:p>
        </w:tc>
        <w:tc>
          <w:tcPr>
            <w:tcW w:w="905" w:type="dxa"/>
            <w:vMerge/>
            <w:tcBorders>
              <w:bottom w:val="single" w:sz="4" w:space="0" w:color="auto"/>
            </w:tcBorders>
            <w:shd w:val="clear" w:color="auto" w:fill="auto"/>
            <w:noWrap/>
            <w:tcMar>
              <w:top w:w="15" w:type="dxa"/>
              <w:left w:w="15" w:type="dxa"/>
              <w:right w:w="15" w:type="dxa"/>
            </w:tcMar>
            <w:vAlign w:val="center"/>
          </w:tcPr>
          <w:p w14:paraId="5F3922F3"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D010A9B" w14:textId="77777777" w:rsidTr="00166A31">
        <w:trPr>
          <w:trHeight w:val="465"/>
        </w:trPr>
        <w:tc>
          <w:tcPr>
            <w:tcW w:w="1716" w:type="dxa"/>
            <w:vMerge w:val="restart"/>
            <w:tcBorders>
              <w:top w:val="single" w:sz="4" w:space="0" w:color="auto"/>
              <w:bottom w:val="nil"/>
            </w:tcBorders>
            <w:shd w:val="clear" w:color="auto" w:fill="auto"/>
            <w:noWrap/>
            <w:tcMar>
              <w:top w:w="15" w:type="dxa"/>
              <w:left w:w="15" w:type="dxa"/>
              <w:right w:w="15" w:type="dxa"/>
            </w:tcMar>
            <w:vAlign w:val="center"/>
          </w:tcPr>
          <w:p w14:paraId="2079E33B" w14:textId="1AD831B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Age</w:t>
            </w:r>
            <w:r w:rsidR="00924AC3">
              <w:rPr>
                <w:rFonts w:ascii="Book Antiqua" w:hAnsi="Book Antiqua"/>
                <w:sz w:val="20"/>
                <w:szCs w:val="20"/>
              </w:rPr>
              <w:t xml:space="preserve"> in yr</w:t>
            </w:r>
          </w:p>
        </w:tc>
        <w:tc>
          <w:tcPr>
            <w:tcW w:w="1256" w:type="dxa"/>
            <w:tcBorders>
              <w:top w:val="single" w:sz="4" w:space="0" w:color="auto"/>
              <w:bottom w:val="nil"/>
            </w:tcBorders>
            <w:shd w:val="clear" w:color="auto" w:fill="auto"/>
            <w:noWrap/>
            <w:tcMar>
              <w:top w:w="15" w:type="dxa"/>
              <w:left w:w="15" w:type="dxa"/>
              <w:right w:w="15" w:type="dxa"/>
            </w:tcMar>
            <w:vAlign w:val="center"/>
          </w:tcPr>
          <w:p w14:paraId="7F0F0F05" w14:textId="24B1C9C3" w:rsidR="007E62BE" w:rsidRPr="004E14D5" w:rsidRDefault="00166A31" w:rsidP="004E14D5">
            <w:pPr>
              <w:snapToGrid w:val="0"/>
              <w:spacing w:line="360" w:lineRule="auto"/>
              <w:rPr>
                <w:rFonts w:ascii="Book Antiqua" w:hAnsi="Book Antiqua"/>
                <w:sz w:val="20"/>
                <w:szCs w:val="20"/>
              </w:rPr>
            </w:pPr>
            <w:r w:rsidRPr="004E14D5">
              <w:rPr>
                <w:rFonts w:ascii="Book Antiqua" w:hAnsi="Book Antiqua"/>
                <w:sz w:val="20"/>
                <w:szCs w:val="20"/>
              </w:rPr>
              <w:t>﹤</w:t>
            </w:r>
            <w:r w:rsidR="00C82479" w:rsidRPr="004E14D5">
              <w:rPr>
                <w:rFonts w:ascii="Book Antiqua" w:hAnsi="Book Antiqua"/>
                <w:sz w:val="20"/>
                <w:szCs w:val="20"/>
              </w:rPr>
              <w:t>45</w:t>
            </w:r>
          </w:p>
        </w:tc>
        <w:tc>
          <w:tcPr>
            <w:tcW w:w="1054" w:type="dxa"/>
            <w:tcBorders>
              <w:top w:val="single" w:sz="4" w:space="0" w:color="auto"/>
              <w:bottom w:val="nil"/>
            </w:tcBorders>
            <w:shd w:val="clear" w:color="auto" w:fill="auto"/>
            <w:noWrap/>
            <w:tcMar>
              <w:top w:w="15" w:type="dxa"/>
              <w:left w:w="15" w:type="dxa"/>
              <w:right w:w="15" w:type="dxa"/>
            </w:tcMar>
            <w:vAlign w:val="center"/>
          </w:tcPr>
          <w:p w14:paraId="7FC022AE" w14:textId="3CBBC68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166A31" w:rsidRPr="004E14D5">
              <w:rPr>
                <w:rFonts w:ascii="Book Antiqua" w:hAnsi="Book Antiqua"/>
                <w:sz w:val="20"/>
                <w:szCs w:val="20"/>
              </w:rPr>
              <w:t xml:space="preserve"> </w:t>
            </w:r>
            <w:r w:rsidRPr="004E14D5">
              <w:rPr>
                <w:rFonts w:ascii="Book Antiqua" w:hAnsi="Book Antiqua"/>
                <w:sz w:val="20"/>
                <w:szCs w:val="20"/>
              </w:rPr>
              <w:t>(64.29)</w:t>
            </w:r>
          </w:p>
        </w:tc>
        <w:tc>
          <w:tcPr>
            <w:tcW w:w="1518" w:type="dxa"/>
            <w:tcBorders>
              <w:top w:val="single" w:sz="4" w:space="0" w:color="auto"/>
              <w:bottom w:val="nil"/>
            </w:tcBorders>
            <w:shd w:val="clear" w:color="auto" w:fill="auto"/>
            <w:noWrap/>
            <w:tcMar>
              <w:top w:w="15" w:type="dxa"/>
              <w:left w:w="15" w:type="dxa"/>
              <w:right w:w="15" w:type="dxa"/>
            </w:tcMar>
            <w:vAlign w:val="center"/>
          </w:tcPr>
          <w:p w14:paraId="08FF74C3" w14:textId="0ABCED3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(39.13)</w:t>
            </w:r>
          </w:p>
        </w:tc>
        <w:tc>
          <w:tcPr>
            <w:tcW w:w="1275" w:type="dxa"/>
            <w:tcBorders>
              <w:top w:val="single" w:sz="4" w:space="0" w:color="auto"/>
              <w:bottom w:val="nil"/>
            </w:tcBorders>
            <w:shd w:val="clear" w:color="auto" w:fill="auto"/>
            <w:noWrap/>
            <w:tcMar>
              <w:top w:w="15" w:type="dxa"/>
              <w:left w:w="15" w:type="dxa"/>
              <w:right w:w="15" w:type="dxa"/>
            </w:tcMar>
            <w:vAlign w:val="center"/>
          </w:tcPr>
          <w:p w14:paraId="4B2F0095" w14:textId="62D4029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27</w:t>
            </w:r>
            <w:r w:rsidR="00166A31" w:rsidRPr="004E14D5">
              <w:rPr>
                <w:rFonts w:ascii="Book Antiqua" w:hAnsi="Book Antiqua"/>
                <w:sz w:val="20"/>
                <w:szCs w:val="20"/>
              </w:rPr>
              <w:t xml:space="preserve"> </w:t>
            </w:r>
            <w:r w:rsidRPr="004E14D5">
              <w:rPr>
                <w:rFonts w:ascii="Book Antiqua" w:hAnsi="Book Antiqua"/>
                <w:sz w:val="20"/>
                <w:szCs w:val="20"/>
              </w:rPr>
              <w:t>(52.94)</w:t>
            </w:r>
          </w:p>
        </w:tc>
        <w:tc>
          <w:tcPr>
            <w:tcW w:w="1276" w:type="dxa"/>
            <w:vMerge w:val="restart"/>
            <w:tcBorders>
              <w:top w:val="single" w:sz="4" w:space="0" w:color="auto"/>
              <w:bottom w:val="nil"/>
            </w:tcBorders>
            <w:shd w:val="clear" w:color="auto" w:fill="auto"/>
            <w:noWrap/>
            <w:tcMar>
              <w:top w:w="15" w:type="dxa"/>
              <w:left w:w="15" w:type="dxa"/>
              <w:right w:w="15" w:type="dxa"/>
            </w:tcMar>
            <w:vAlign w:val="center"/>
          </w:tcPr>
          <w:p w14:paraId="6536204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3.207</w:t>
            </w:r>
          </w:p>
        </w:tc>
        <w:tc>
          <w:tcPr>
            <w:tcW w:w="905" w:type="dxa"/>
            <w:vMerge w:val="restart"/>
            <w:tcBorders>
              <w:top w:val="single" w:sz="4" w:space="0" w:color="auto"/>
              <w:bottom w:val="nil"/>
            </w:tcBorders>
            <w:shd w:val="clear" w:color="auto" w:fill="auto"/>
            <w:noWrap/>
            <w:tcMar>
              <w:top w:w="15" w:type="dxa"/>
              <w:left w:w="15" w:type="dxa"/>
              <w:right w:w="15" w:type="dxa"/>
            </w:tcMar>
            <w:vAlign w:val="center"/>
          </w:tcPr>
          <w:p w14:paraId="68804C6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0.073</w:t>
            </w:r>
          </w:p>
        </w:tc>
      </w:tr>
      <w:tr w:rsidR="007E62BE" w:rsidRPr="004E14D5" w14:paraId="5B09ED6E" w14:textId="77777777" w:rsidTr="00166A31">
        <w:trPr>
          <w:trHeight w:val="465"/>
        </w:trPr>
        <w:tc>
          <w:tcPr>
            <w:tcW w:w="1716" w:type="dxa"/>
            <w:vMerge/>
            <w:tcBorders>
              <w:top w:val="nil"/>
              <w:bottom w:val="nil"/>
            </w:tcBorders>
            <w:shd w:val="clear" w:color="auto" w:fill="auto"/>
            <w:noWrap/>
            <w:tcMar>
              <w:top w:w="15" w:type="dxa"/>
              <w:left w:w="15" w:type="dxa"/>
              <w:right w:w="15" w:type="dxa"/>
            </w:tcMar>
            <w:vAlign w:val="center"/>
          </w:tcPr>
          <w:p w14:paraId="4C008C56" w14:textId="77777777" w:rsidR="007E62BE" w:rsidRPr="004E14D5" w:rsidRDefault="007E62BE" w:rsidP="004E14D5">
            <w:pPr>
              <w:snapToGrid w:val="0"/>
              <w:spacing w:line="360" w:lineRule="auto"/>
              <w:rPr>
                <w:rFonts w:ascii="Book Antiqua" w:hAnsi="Book Antiqua"/>
                <w:sz w:val="20"/>
                <w:szCs w:val="20"/>
              </w:rPr>
            </w:pPr>
          </w:p>
        </w:tc>
        <w:tc>
          <w:tcPr>
            <w:tcW w:w="1256" w:type="dxa"/>
            <w:tcBorders>
              <w:top w:val="nil"/>
              <w:bottom w:val="nil"/>
            </w:tcBorders>
            <w:shd w:val="clear" w:color="auto" w:fill="auto"/>
            <w:noWrap/>
            <w:tcMar>
              <w:top w:w="15" w:type="dxa"/>
              <w:left w:w="15" w:type="dxa"/>
              <w:right w:w="15" w:type="dxa"/>
            </w:tcMar>
            <w:vAlign w:val="center"/>
          </w:tcPr>
          <w:p w14:paraId="4C14A9A4" w14:textId="5396014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w:t>
            </w:r>
            <w:r w:rsidR="00166A31" w:rsidRPr="004E14D5">
              <w:rPr>
                <w:rFonts w:ascii="Book Antiqua" w:hAnsi="Book Antiqua"/>
                <w:sz w:val="20"/>
                <w:szCs w:val="20"/>
              </w:rPr>
              <w:t xml:space="preserve"> </w:t>
            </w:r>
            <w:r w:rsidRPr="004E14D5">
              <w:rPr>
                <w:rFonts w:ascii="Book Antiqua" w:hAnsi="Book Antiqua"/>
                <w:sz w:val="20"/>
                <w:szCs w:val="20"/>
              </w:rPr>
              <w:t>45</w:t>
            </w:r>
          </w:p>
        </w:tc>
        <w:tc>
          <w:tcPr>
            <w:tcW w:w="1054" w:type="dxa"/>
            <w:tcBorders>
              <w:top w:val="nil"/>
              <w:bottom w:val="nil"/>
            </w:tcBorders>
            <w:shd w:val="clear" w:color="auto" w:fill="auto"/>
            <w:noWrap/>
            <w:tcMar>
              <w:top w:w="15" w:type="dxa"/>
              <w:left w:w="15" w:type="dxa"/>
              <w:right w:w="15" w:type="dxa"/>
            </w:tcMar>
            <w:vAlign w:val="center"/>
          </w:tcPr>
          <w:p w14:paraId="4FBCCFB8" w14:textId="0CE3F56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(35.71)</w:t>
            </w:r>
          </w:p>
        </w:tc>
        <w:tc>
          <w:tcPr>
            <w:tcW w:w="1518" w:type="dxa"/>
            <w:tcBorders>
              <w:top w:val="nil"/>
              <w:bottom w:val="nil"/>
            </w:tcBorders>
            <w:shd w:val="clear" w:color="auto" w:fill="auto"/>
            <w:noWrap/>
            <w:tcMar>
              <w:top w:w="15" w:type="dxa"/>
              <w:left w:w="15" w:type="dxa"/>
              <w:right w:w="15" w:type="dxa"/>
            </w:tcMar>
            <w:vAlign w:val="center"/>
          </w:tcPr>
          <w:p w14:paraId="1979A934" w14:textId="22CE63B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(60.87)</w:t>
            </w:r>
          </w:p>
        </w:tc>
        <w:tc>
          <w:tcPr>
            <w:tcW w:w="1275" w:type="dxa"/>
            <w:tcBorders>
              <w:top w:val="nil"/>
              <w:bottom w:val="nil"/>
            </w:tcBorders>
            <w:shd w:val="clear" w:color="auto" w:fill="auto"/>
            <w:noWrap/>
            <w:tcMar>
              <w:top w:w="15" w:type="dxa"/>
              <w:left w:w="15" w:type="dxa"/>
              <w:right w:w="15" w:type="dxa"/>
            </w:tcMar>
            <w:vAlign w:val="center"/>
          </w:tcPr>
          <w:p w14:paraId="6B5CDDD2" w14:textId="7A73A9D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24</w:t>
            </w:r>
            <w:r w:rsidR="00166A31" w:rsidRPr="004E14D5">
              <w:rPr>
                <w:rFonts w:ascii="Book Antiqua" w:hAnsi="Book Antiqua"/>
                <w:sz w:val="20"/>
                <w:szCs w:val="20"/>
              </w:rPr>
              <w:t xml:space="preserve"> </w:t>
            </w:r>
            <w:r w:rsidRPr="004E14D5">
              <w:rPr>
                <w:rFonts w:ascii="Book Antiqua" w:hAnsi="Book Antiqua"/>
                <w:sz w:val="20"/>
                <w:szCs w:val="20"/>
              </w:rPr>
              <w:t>(47.06)</w:t>
            </w:r>
          </w:p>
        </w:tc>
        <w:tc>
          <w:tcPr>
            <w:tcW w:w="1276" w:type="dxa"/>
            <w:vMerge/>
            <w:tcBorders>
              <w:top w:val="nil"/>
              <w:bottom w:val="nil"/>
            </w:tcBorders>
            <w:shd w:val="clear" w:color="auto" w:fill="auto"/>
            <w:noWrap/>
            <w:tcMar>
              <w:top w:w="15" w:type="dxa"/>
              <w:left w:w="15" w:type="dxa"/>
              <w:right w:w="15" w:type="dxa"/>
            </w:tcMar>
            <w:vAlign w:val="center"/>
          </w:tcPr>
          <w:p w14:paraId="64B6A863" w14:textId="77777777" w:rsidR="007E62BE" w:rsidRPr="004E14D5" w:rsidRDefault="007E62BE" w:rsidP="004E14D5">
            <w:pPr>
              <w:snapToGrid w:val="0"/>
              <w:spacing w:line="360" w:lineRule="auto"/>
              <w:rPr>
                <w:rFonts w:ascii="Book Antiqua" w:hAnsi="Book Antiqua"/>
                <w:sz w:val="20"/>
                <w:szCs w:val="20"/>
              </w:rPr>
            </w:pPr>
          </w:p>
        </w:tc>
        <w:tc>
          <w:tcPr>
            <w:tcW w:w="905" w:type="dxa"/>
            <w:vMerge/>
            <w:tcBorders>
              <w:top w:val="nil"/>
              <w:bottom w:val="nil"/>
            </w:tcBorders>
            <w:shd w:val="clear" w:color="auto" w:fill="auto"/>
            <w:noWrap/>
            <w:tcMar>
              <w:top w:w="15" w:type="dxa"/>
              <w:left w:w="15" w:type="dxa"/>
              <w:right w:w="15" w:type="dxa"/>
            </w:tcMar>
            <w:vAlign w:val="center"/>
          </w:tcPr>
          <w:p w14:paraId="4E66DBC5"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54829FD4" w14:textId="77777777" w:rsidTr="00166A31">
        <w:trPr>
          <w:trHeight w:val="465"/>
        </w:trPr>
        <w:tc>
          <w:tcPr>
            <w:tcW w:w="1716" w:type="dxa"/>
            <w:vMerge w:val="restart"/>
            <w:tcBorders>
              <w:top w:val="nil"/>
            </w:tcBorders>
            <w:shd w:val="clear" w:color="auto" w:fill="auto"/>
            <w:noWrap/>
            <w:tcMar>
              <w:top w:w="15" w:type="dxa"/>
              <w:left w:w="15" w:type="dxa"/>
              <w:right w:w="15" w:type="dxa"/>
            </w:tcMar>
            <w:vAlign w:val="center"/>
          </w:tcPr>
          <w:p w14:paraId="26E67F23" w14:textId="1C3AFE4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Palpab</w:t>
            </w:r>
            <w:r w:rsidR="00136DD0" w:rsidRPr="004E14D5">
              <w:rPr>
                <w:rFonts w:ascii="Book Antiqua" w:hAnsi="Book Antiqua"/>
                <w:sz w:val="20"/>
                <w:szCs w:val="20"/>
              </w:rPr>
              <w:t>i</w:t>
            </w:r>
            <w:r w:rsidRPr="004E14D5">
              <w:rPr>
                <w:rFonts w:ascii="Book Antiqua" w:hAnsi="Book Antiqua"/>
                <w:sz w:val="20"/>
                <w:szCs w:val="20"/>
              </w:rPr>
              <w:t>lity</w:t>
            </w:r>
          </w:p>
        </w:tc>
        <w:tc>
          <w:tcPr>
            <w:tcW w:w="1256" w:type="dxa"/>
            <w:tcBorders>
              <w:top w:val="nil"/>
            </w:tcBorders>
            <w:shd w:val="clear" w:color="auto" w:fill="auto"/>
            <w:noWrap/>
            <w:tcMar>
              <w:top w:w="15" w:type="dxa"/>
              <w:left w:w="15" w:type="dxa"/>
              <w:right w:w="15" w:type="dxa"/>
            </w:tcMar>
            <w:vAlign w:val="center"/>
          </w:tcPr>
          <w:p w14:paraId="73A823F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tcBorders>
              <w:top w:val="nil"/>
            </w:tcBorders>
            <w:shd w:val="clear" w:color="auto" w:fill="auto"/>
            <w:noWrap/>
            <w:tcMar>
              <w:top w:w="15" w:type="dxa"/>
              <w:left w:w="15" w:type="dxa"/>
              <w:right w:w="15" w:type="dxa"/>
            </w:tcMar>
            <w:vAlign w:val="center"/>
          </w:tcPr>
          <w:p w14:paraId="14781100" w14:textId="14BAB49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(67.86)</w:t>
            </w:r>
          </w:p>
        </w:tc>
        <w:tc>
          <w:tcPr>
            <w:tcW w:w="1518" w:type="dxa"/>
            <w:tcBorders>
              <w:top w:val="nil"/>
            </w:tcBorders>
            <w:shd w:val="clear" w:color="auto" w:fill="auto"/>
            <w:noWrap/>
            <w:tcMar>
              <w:top w:w="15" w:type="dxa"/>
              <w:left w:w="15" w:type="dxa"/>
              <w:right w:w="15" w:type="dxa"/>
            </w:tcMar>
            <w:vAlign w:val="center"/>
          </w:tcPr>
          <w:p w14:paraId="5D30D9E1" w14:textId="59AFD5E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w:t>
            </w:r>
            <w:r w:rsidR="00166A31" w:rsidRPr="004E14D5">
              <w:rPr>
                <w:rFonts w:ascii="Book Antiqua" w:hAnsi="Book Antiqua"/>
                <w:sz w:val="20"/>
                <w:szCs w:val="20"/>
              </w:rPr>
              <w:t xml:space="preserve"> </w:t>
            </w:r>
            <w:r w:rsidRPr="004E14D5">
              <w:rPr>
                <w:rFonts w:ascii="Book Antiqua" w:hAnsi="Book Antiqua"/>
                <w:sz w:val="20"/>
                <w:szCs w:val="20"/>
              </w:rPr>
              <w:t>(52.17)</w:t>
            </w:r>
          </w:p>
        </w:tc>
        <w:tc>
          <w:tcPr>
            <w:tcW w:w="1275" w:type="dxa"/>
            <w:tcBorders>
              <w:top w:val="nil"/>
            </w:tcBorders>
            <w:shd w:val="clear" w:color="auto" w:fill="auto"/>
            <w:noWrap/>
            <w:tcMar>
              <w:top w:w="15" w:type="dxa"/>
              <w:left w:w="15" w:type="dxa"/>
              <w:right w:w="15" w:type="dxa"/>
            </w:tcMar>
            <w:vAlign w:val="center"/>
          </w:tcPr>
          <w:p w14:paraId="36238560" w14:textId="49AD19B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31</w:t>
            </w:r>
            <w:r w:rsidR="00166A31" w:rsidRPr="004E14D5">
              <w:rPr>
                <w:rFonts w:ascii="Book Antiqua" w:hAnsi="Book Antiqua"/>
                <w:sz w:val="20"/>
                <w:szCs w:val="20"/>
              </w:rPr>
              <w:t xml:space="preserve"> </w:t>
            </w:r>
            <w:r w:rsidRPr="004E14D5">
              <w:rPr>
                <w:rFonts w:ascii="Book Antiqua" w:hAnsi="Book Antiqua"/>
                <w:sz w:val="20"/>
                <w:szCs w:val="20"/>
              </w:rPr>
              <w:t>(60.78)</w:t>
            </w:r>
          </w:p>
        </w:tc>
        <w:tc>
          <w:tcPr>
            <w:tcW w:w="1276" w:type="dxa"/>
            <w:vMerge w:val="restart"/>
            <w:tcBorders>
              <w:top w:val="nil"/>
            </w:tcBorders>
            <w:shd w:val="clear" w:color="auto" w:fill="auto"/>
            <w:noWrap/>
            <w:tcMar>
              <w:top w:w="15" w:type="dxa"/>
              <w:left w:w="15" w:type="dxa"/>
              <w:right w:w="15" w:type="dxa"/>
            </w:tcMar>
            <w:vAlign w:val="center"/>
          </w:tcPr>
          <w:p w14:paraId="0BC0784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1.303</w:t>
            </w:r>
          </w:p>
        </w:tc>
        <w:tc>
          <w:tcPr>
            <w:tcW w:w="905" w:type="dxa"/>
            <w:vMerge w:val="restart"/>
            <w:tcBorders>
              <w:top w:val="nil"/>
            </w:tcBorders>
            <w:shd w:val="clear" w:color="auto" w:fill="auto"/>
            <w:noWrap/>
            <w:tcMar>
              <w:top w:w="15" w:type="dxa"/>
              <w:left w:w="15" w:type="dxa"/>
              <w:right w:w="15" w:type="dxa"/>
            </w:tcMar>
            <w:vAlign w:val="center"/>
          </w:tcPr>
          <w:p w14:paraId="71D35C2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0.254</w:t>
            </w:r>
          </w:p>
        </w:tc>
      </w:tr>
      <w:tr w:rsidR="007E62BE" w:rsidRPr="004E14D5" w14:paraId="6A7C5D0F" w14:textId="77777777" w:rsidTr="00166A31">
        <w:trPr>
          <w:trHeight w:val="465"/>
        </w:trPr>
        <w:tc>
          <w:tcPr>
            <w:tcW w:w="1716" w:type="dxa"/>
            <w:vMerge/>
            <w:shd w:val="clear" w:color="auto" w:fill="auto"/>
            <w:noWrap/>
            <w:tcMar>
              <w:top w:w="15" w:type="dxa"/>
              <w:left w:w="15" w:type="dxa"/>
              <w:right w:w="15" w:type="dxa"/>
            </w:tcMar>
            <w:vAlign w:val="center"/>
          </w:tcPr>
          <w:p w14:paraId="323A5E42"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043EE67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7C1B3611" w14:textId="10BF65E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(32.14)</w:t>
            </w:r>
          </w:p>
        </w:tc>
        <w:tc>
          <w:tcPr>
            <w:tcW w:w="1518" w:type="dxa"/>
            <w:shd w:val="clear" w:color="auto" w:fill="auto"/>
            <w:noWrap/>
            <w:tcMar>
              <w:top w:w="15" w:type="dxa"/>
              <w:left w:w="15" w:type="dxa"/>
              <w:right w:w="15" w:type="dxa"/>
            </w:tcMar>
            <w:vAlign w:val="center"/>
          </w:tcPr>
          <w:p w14:paraId="3AF63325" w14:textId="19B6320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(47.83)</w:t>
            </w:r>
          </w:p>
        </w:tc>
        <w:tc>
          <w:tcPr>
            <w:tcW w:w="1275" w:type="dxa"/>
            <w:shd w:val="clear" w:color="auto" w:fill="auto"/>
            <w:noWrap/>
            <w:tcMar>
              <w:top w:w="15" w:type="dxa"/>
              <w:left w:w="15" w:type="dxa"/>
              <w:right w:w="15" w:type="dxa"/>
            </w:tcMar>
            <w:vAlign w:val="center"/>
          </w:tcPr>
          <w:p w14:paraId="1214EDC8" w14:textId="7DA9225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166A31" w:rsidRPr="004E14D5">
              <w:rPr>
                <w:rFonts w:ascii="Book Antiqua" w:hAnsi="Book Antiqua"/>
                <w:sz w:val="20"/>
                <w:szCs w:val="20"/>
              </w:rPr>
              <w:t xml:space="preserve"> </w:t>
            </w:r>
            <w:r w:rsidRPr="004E14D5">
              <w:rPr>
                <w:rFonts w:ascii="Book Antiqua" w:hAnsi="Book Antiqua"/>
                <w:sz w:val="20"/>
                <w:szCs w:val="20"/>
              </w:rPr>
              <w:t>(39.22)</w:t>
            </w:r>
          </w:p>
        </w:tc>
        <w:tc>
          <w:tcPr>
            <w:tcW w:w="1276" w:type="dxa"/>
            <w:vMerge/>
            <w:shd w:val="clear" w:color="auto" w:fill="auto"/>
            <w:noWrap/>
            <w:tcMar>
              <w:top w:w="15" w:type="dxa"/>
              <w:left w:w="15" w:type="dxa"/>
              <w:right w:w="15" w:type="dxa"/>
            </w:tcMar>
            <w:vAlign w:val="center"/>
          </w:tcPr>
          <w:p w14:paraId="47F2D53E"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49EB7F38"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080A782D" w14:textId="77777777" w:rsidTr="00166A31">
        <w:trPr>
          <w:trHeight w:val="465"/>
        </w:trPr>
        <w:tc>
          <w:tcPr>
            <w:tcW w:w="1716" w:type="dxa"/>
            <w:vMerge w:val="restart"/>
            <w:shd w:val="clear" w:color="auto" w:fill="auto"/>
            <w:noWrap/>
            <w:tcMar>
              <w:top w:w="15" w:type="dxa"/>
              <w:left w:w="15" w:type="dxa"/>
              <w:right w:w="15" w:type="dxa"/>
            </w:tcMar>
            <w:vAlign w:val="center"/>
          </w:tcPr>
          <w:p w14:paraId="400B00D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Nipple discharge</w:t>
            </w:r>
          </w:p>
        </w:tc>
        <w:tc>
          <w:tcPr>
            <w:tcW w:w="1256" w:type="dxa"/>
            <w:shd w:val="clear" w:color="auto" w:fill="auto"/>
            <w:noWrap/>
            <w:tcMar>
              <w:top w:w="15" w:type="dxa"/>
              <w:left w:w="15" w:type="dxa"/>
              <w:right w:w="15" w:type="dxa"/>
            </w:tcMar>
            <w:vAlign w:val="center"/>
          </w:tcPr>
          <w:p w14:paraId="012CCDC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2EDF9E5E" w14:textId="5205A93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166A31" w:rsidRPr="004E14D5">
              <w:rPr>
                <w:rFonts w:ascii="Book Antiqua" w:hAnsi="Book Antiqua"/>
                <w:sz w:val="20"/>
                <w:szCs w:val="20"/>
              </w:rPr>
              <w:t xml:space="preserve"> </w:t>
            </w:r>
            <w:r w:rsidRPr="004E14D5">
              <w:rPr>
                <w:rFonts w:ascii="Book Antiqua" w:hAnsi="Book Antiqua"/>
                <w:sz w:val="20"/>
                <w:szCs w:val="20"/>
              </w:rPr>
              <w:t>(71.43)</w:t>
            </w:r>
          </w:p>
        </w:tc>
        <w:tc>
          <w:tcPr>
            <w:tcW w:w="1518" w:type="dxa"/>
            <w:shd w:val="clear" w:color="auto" w:fill="auto"/>
            <w:noWrap/>
            <w:tcMar>
              <w:top w:w="15" w:type="dxa"/>
              <w:left w:w="15" w:type="dxa"/>
              <w:right w:w="15" w:type="dxa"/>
            </w:tcMar>
            <w:vAlign w:val="center"/>
          </w:tcPr>
          <w:p w14:paraId="53CB49C6" w14:textId="29B9A54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166A31" w:rsidRPr="004E14D5">
              <w:rPr>
                <w:rFonts w:ascii="Book Antiqua" w:hAnsi="Book Antiqua"/>
                <w:sz w:val="20"/>
                <w:szCs w:val="20"/>
              </w:rPr>
              <w:t xml:space="preserve"> </w:t>
            </w:r>
            <w:r w:rsidRPr="004E14D5">
              <w:rPr>
                <w:rFonts w:ascii="Book Antiqua" w:hAnsi="Book Antiqua"/>
                <w:sz w:val="20"/>
                <w:szCs w:val="20"/>
              </w:rPr>
              <w:t>(78.26)</w:t>
            </w:r>
          </w:p>
        </w:tc>
        <w:tc>
          <w:tcPr>
            <w:tcW w:w="1275" w:type="dxa"/>
            <w:shd w:val="clear" w:color="auto" w:fill="auto"/>
            <w:noWrap/>
            <w:tcMar>
              <w:top w:w="15" w:type="dxa"/>
              <w:left w:w="15" w:type="dxa"/>
              <w:right w:w="15" w:type="dxa"/>
            </w:tcMar>
            <w:vAlign w:val="center"/>
          </w:tcPr>
          <w:p w14:paraId="38DA1D2A" w14:textId="5C970C2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38</w:t>
            </w:r>
            <w:r w:rsidR="00166A31" w:rsidRPr="004E14D5">
              <w:rPr>
                <w:rFonts w:ascii="Book Antiqua" w:hAnsi="Book Antiqua"/>
                <w:sz w:val="20"/>
                <w:szCs w:val="20"/>
              </w:rPr>
              <w:t xml:space="preserve"> </w:t>
            </w:r>
            <w:r w:rsidRPr="004E14D5">
              <w:rPr>
                <w:rFonts w:ascii="Book Antiqua" w:hAnsi="Book Antiqua"/>
                <w:sz w:val="20"/>
                <w:szCs w:val="20"/>
              </w:rPr>
              <w:t>(74.51)</w:t>
            </w:r>
          </w:p>
        </w:tc>
        <w:tc>
          <w:tcPr>
            <w:tcW w:w="1276" w:type="dxa"/>
            <w:vMerge w:val="restart"/>
            <w:shd w:val="clear" w:color="auto" w:fill="auto"/>
            <w:noWrap/>
            <w:tcMar>
              <w:top w:w="15" w:type="dxa"/>
              <w:left w:w="15" w:type="dxa"/>
              <w:right w:w="15" w:type="dxa"/>
            </w:tcMar>
            <w:vAlign w:val="center"/>
          </w:tcPr>
          <w:p w14:paraId="229DA98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0.31</w:t>
            </w:r>
          </w:p>
        </w:tc>
        <w:tc>
          <w:tcPr>
            <w:tcW w:w="905" w:type="dxa"/>
            <w:vMerge w:val="restart"/>
            <w:shd w:val="clear" w:color="auto" w:fill="auto"/>
            <w:noWrap/>
            <w:tcMar>
              <w:top w:w="15" w:type="dxa"/>
              <w:left w:w="15" w:type="dxa"/>
              <w:right w:w="15" w:type="dxa"/>
            </w:tcMar>
            <w:vAlign w:val="center"/>
          </w:tcPr>
          <w:p w14:paraId="157D6EA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0.577</w:t>
            </w:r>
          </w:p>
        </w:tc>
      </w:tr>
      <w:tr w:rsidR="007E62BE" w:rsidRPr="004E14D5" w14:paraId="222D38CB" w14:textId="77777777" w:rsidTr="00166A31">
        <w:trPr>
          <w:trHeight w:val="465"/>
        </w:trPr>
        <w:tc>
          <w:tcPr>
            <w:tcW w:w="1716" w:type="dxa"/>
            <w:vMerge/>
            <w:shd w:val="clear" w:color="auto" w:fill="auto"/>
            <w:noWrap/>
            <w:tcMar>
              <w:top w:w="15" w:type="dxa"/>
              <w:left w:w="15" w:type="dxa"/>
              <w:right w:w="15" w:type="dxa"/>
            </w:tcMar>
            <w:vAlign w:val="center"/>
          </w:tcPr>
          <w:p w14:paraId="14B10DB9"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67682E9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22D08CDC" w14:textId="3E38C34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(28.57)</w:t>
            </w:r>
          </w:p>
        </w:tc>
        <w:tc>
          <w:tcPr>
            <w:tcW w:w="1518" w:type="dxa"/>
            <w:shd w:val="clear" w:color="auto" w:fill="auto"/>
            <w:noWrap/>
            <w:tcMar>
              <w:top w:w="15" w:type="dxa"/>
              <w:left w:w="15" w:type="dxa"/>
              <w:right w:w="15" w:type="dxa"/>
            </w:tcMar>
            <w:vAlign w:val="center"/>
          </w:tcPr>
          <w:p w14:paraId="35B88F44" w14:textId="22A9162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(21.74)</w:t>
            </w:r>
          </w:p>
        </w:tc>
        <w:tc>
          <w:tcPr>
            <w:tcW w:w="1275" w:type="dxa"/>
            <w:shd w:val="clear" w:color="auto" w:fill="auto"/>
            <w:noWrap/>
            <w:tcMar>
              <w:top w:w="15" w:type="dxa"/>
              <w:left w:w="15" w:type="dxa"/>
              <w:right w:w="15" w:type="dxa"/>
            </w:tcMar>
            <w:vAlign w:val="center"/>
          </w:tcPr>
          <w:p w14:paraId="045CF827" w14:textId="4BC46E7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w:t>
            </w:r>
            <w:r w:rsidR="00166A31" w:rsidRPr="004E14D5">
              <w:rPr>
                <w:rFonts w:ascii="Book Antiqua" w:hAnsi="Book Antiqua"/>
                <w:sz w:val="20"/>
                <w:szCs w:val="20"/>
              </w:rPr>
              <w:t xml:space="preserve"> </w:t>
            </w:r>
            <w:r w:rsidRPr="004E14D5">
              <w:rPr>
                <w:rFonts w:ascii="Book Antiqua" w:hAnsi="Book Antiqua"/>
                <w:sz w:val="20"/>
                <w:szCs w:val="20"/>
              </w:rPr>
              <w:t>(25.49)</w:t>
            </w:r>
          </w:p>
        </w:tc>
        <w:tc>
          <w:tcPr>
            <w:tcW w:w="1276" w:type="dxa"/>
            <w:vMerge/>
            <w:shd w:val="clear" w:color="auto" w:fill="auto"/>
            <w:noWrap/>
            <w:tcMar>
              <w:top w:w="15" w:type="dxa"/>
              <w:left w:w="15" w:type="dxa"/>
              <w:right w:w="15" w:type="dxa"/>
            </w:tcMar>
            <w:vAlign w:val="center"/>
          </w:tcPr>
          <w:p w14:paraId="7DA8987A"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47EE75E2"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5E96208B" w14:textId="77777777" w:rsidTr="00166A31">
        <w:trPr>
          <w:trHeight w:val="465"/>
        </w:trPr>
        <w:tc>
          <w:tcPr>
            <w:tcW w:w="1716" w:type="dxa"/>
            <w:vMerge w:val="restart"/>
            <w:shd w:val="clear" w:color="auto" w:fill="auto"/>
            <w:noWrap/>
            <w:tcMar>
              <w:top w:w="15" w:type="dxa"/>
              <w:left w:w="15" w:type="dxa"/>
              <w:right w:w="15" w:type="dxa"/>
            </w:tcMar>
            <w:vAlign w:val="center"/>
          </w:tcPr>
          <w:p w14:paraId="3BE8877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Echogenicity</w:t>
            </w:r>
          </w:p>
        </w:tc>
        <w:tc>
          <w:tcPr>
            <w:tcW w:w="1256" w:type="dxa"/>
            <w:shd w:val="clear" w:color="auto" w:fill="auto"/>
            <w:noWrap/>
            <w:tcMar>
              <w:top w:w="15" w:type="dxa"/>
              <w:left w:w="15" w:type="dxa"/>
              <w:right w:w="15" w:type="dxa"/>
            </w:tcMar>
            <w:vAlign w:val="center"/>
          </w:tcPr>
          <w:p w14:paraId="62A25B5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Hypo-echoic</w:t>
            </w:r>
          </w:p>
        </w:tc>
        <w:tc>
          <w:tcPr>
            <w:tcW w:w="1054" w:type="dxa"/>
            <w:shd w:val="clear" w:color="auto" w:fill="auto"/>
            <w:noWrap/>
            <w:tcMar>
              <w:top w:w="15" w:type="dxa"/>
              <w:left w:w="15" w:type="dxa"/>
              <w:right w:w="15" w:type="dxa"/>
            </w:tcMar>
            <w:vAlign w:val="center"/>
          </w:tcPr>
          <w:p w14:paraId="0995FFE8" w14:textId="49CF05A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(50.00)</w:t>
            </w:r>
          </w:p>
        </w:tc>
        <w:tc>
          <w:tcPr>
            <w:tcW w:w="1518" w:type="dxa"/>
            <w:shd w:val="clear" w:color="auto" w:fill="auto"/>
            <w:noWrap/>
            <w:tcMar>
              <w:top w:w="15" w:type="dxa"/>
              <w:left w:w="15" w:type="dxa"/>
              <w:right w:w="15" w:type="dxa"/>
            </w:tcMar>
            <w:vAlign w:val="center"/>
          </w:tcPr>
          <w:p w14:paraId="5A8713B6" w14:textId="2618AE8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w:t>
            </w:r>
            <w:r w:rsidR="00166A31" w:rsidRPr="004E14D5">
              <w:rPr>
                <w:rFonts w:ascii="Book Antiqua" w:hAnsi="Book Antiqua"/>
                <w:sz w:val="20"/>
                <w:szCs w:val="20"/>
              </w:rPr>
              <w:t xml:space="preserve"> </w:t>
            </w:r>
            <w:r w:rsidRPr="004E14D5">
              <w:rPr>
                <w:rFonts w:ascii="Book Antiqua" w:hAnsi="Book Antiqua"/>
                <w:sz w:val="20"/>
                <w:szCs w:val="20"/>
              </w:rPr>
              <w:t>(56.52)</w:t>
            </w:r>
          </w:p>
        </w:tc>
        <w:tc>
          <w:tcPr>
            <w:tcW w:w="1275" w:type="dxa"/>
            <w:shd w:val="clear" w:color="auto" w:fill="auto"/>
            <w:noWrap/>
            <w:tcMar>
              <w:top w:w="15" w:type="dxa"/>
              <w:left w:w="15" w:type="dxa"/>
              <w:right w:w="15" w:type="dxa"/>
            </w:tcMar>
            <w:vAlign w:val="center"/>
          </w:tcPr>
          <w:p w14:paraId="0B0C224F" w14:textId="1BEB9F1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27</w:t>
            </w:r>
            <w:r w:rsidR="00166A31" w:rsidRPr="004E14D5">
              <w:rPr>
                <w:rFonts w:ascii="Book Antiqua" w:hAnsi="Book Antiqua"/>
                <w:sz w:val="20"/>
                <w:szCs w:val="20"/>
              </w:rPr>
              <w:t xml:space="preserve"> </w:t>
            </w:r>
            <w:r w:rsidRPr="004E14D5">
              <w:rPr>
                <w:rFonts w:ascii="Book Antiqua" w:hAnsi="Book Antiqua"/>
                <w:sz w:val="20"/>
                <w:szCs w:val="20"/>
              </w:rPr>
              <w:t>(52.94)</w:t>
            </w:r>
          </w:p>
        </w:tc>
        <w:tc>
          <w:tcPr>
            <w:tcW w:w="1276" w:type="dxa"/>
            <w:vMerge w:val="restart"/>
            <w:shd w:val="clear" w:color="auto" w:fill="auto"/>
            <w:noWrap/>
            <w:tcMar>
              <w:top w:w="15" w:type="dxa"/>
              <w:left w:w="15" w:type="dxa"/>
              <w:right w:w="15" w:type="dxa"/>
            </w:tcMar>
            <w:vAlign w:val="center"/>
          </w:tcPr>
          <w:p w14:paraId="6B8CE77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0.216</w:t>
            </w:r>
          </w:p>
        </w:tc>
        <w:tc>
          <w:tcPr>
            <w:tcW w:w="905" w:type="dxa"/>
            <w:vMerge w:val="restart"/>
            <w:shd w:val="clear" w:color="auto" w:fill="auto"/>
            <w:noWrap/>
            <w:tcMar>
              <w:top w:w="15" w:type="dxa"/>
              <w:left w:w="15" w:type="dxa"/>
              <w:right w:w="15" w:type="dxa"/>
            </w:tcMar>
            <w:vAlign w:val="center"/>
          </w:tcPr>
          <w:p w14:paraId="1798DE5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0.642</w:t>
            </w:r>
          </w:p>
        </w:tc>
      </w:tr>
      <w:tr w:rsidR="007E62BE" w:rsidRPr="004E14D5" w14:paraId="4948B029" w14:textId="77777777" w:rsidTr="00166A31">
        <w:trPr>
          <w:trHeight w:val="465"/>
        </w:trPr>
        <w:tc>
          <w:tcPr>
            <w:tcW w:w="1716" w:type="dxa"/>
            <w:vMerge/>
            <w:shd w:val="clear" w:color="auto" w:fill="auto"/>
            <w:noWrap/>
            <w:tcMar>
              <w:top w:w="15" w:type="dxa"/>
              <w:left w:w="15" w:type="dxa"/>
              <w:right w:w="15" w:type="dxa"/>
            </w:tcMar>
            <w:vAlign w:val="center"/>
          </w:tcPr>
          <w:p w14:paraId="406B6124"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727A8A7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Mixed-echoic</w:t>
            </w:r>
          </w:p>
        </w:tc>
        <w:tc>
          <w:tcPr>
            <w:tcW w:w="1054" w:type="dxa"/>
            <w:shd w:val="clear" w:color="auto" w:fill="auto"/>
            <w:noWrap/>
            <w:tcMar>
              <w:top w:w="15" w:type="dxa"/>
              <w:left w:w="15" w:type="dxa"/>
              <w:right w:w="15" w:type="dxa"/>
            </w:tcMar>
            <w:vAlign w:val="center"/>
          </w:tcPr>
          <w:p w14:paraId="621E5EF4" w14:textId="39425A5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(50.00)</w:t>
            </w:r>
          </w:p>
        </w:tc>
        <w:tc>
          <w:tcPr>
            <w:tcW w:w="1518" w:type="dxa"/>
            <w:shd w:val="clear" w:color="auto" w:fill="auto"/>
            <w:noWrap/>
            <w:tcMar>
              <w:top w:w="15" w:type="dxa"/>
              <w:left w:w="15" w:type="dxa"/>
              <w:right w:w="15" w:type="dxa"/>
            </w:tcMar>
            <w:vAlign w:val="center"/>
          </w:tcPr>
          <w:p w14:paraId="422D962D" w14:textId="418FBB0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(43.48)</w:t>
            </w:r>
          </w:p>
        </w:tc>
        <w:tc>
          <w:tcPr>
            <w:tcW w:w="1275" w:type="dxa"/>
            <w:shd w:val="clear" w:color="auto" w:fill="auto"/>
            <w:noWrap/>
            <w:tcMar>
              <w:top w:w="15" w:type="dxa"/>
              <w:left w:w="15" w:type="dxa"/>
              <w:right w:w="15" w:type="dxa"/>
            </w:tcMar>
            <w:vAlign w:val="center"/>
          </w:tcPr>
          <w:p w14:paraId="69E70686" w14:textId="4206E11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24</w:t>
            </w:r>
            <w:r w:rsidR="00166A31" w:rsidRPr="004E14D5">
              <w:rPr>
                <w:rFonts w:ascii="Book Antiqua" w:hAnsi="Book Antiqua"/>
                <w:sz w:val="20"/>
                <w:szCs w:val="20"/>
              </w:rPr>
              <w:t xml:space="preserve"> </w:t>
            </w:r>
            <w:r w:rsidRPr="004E14D5">
              <w:rPr>
                <w:rFonts w:ascii="Book Antiqua" w:hAnsi="Book Antiqua"/>
                <w:sz w:val="20"/>
                <w:szCs w:val="20"/>
              </w:rPr>
              <w:t>(47.06)</w:t>
            </w:r>
          </w:p>
        </w:tc>
        <w:tc>
          <w:tcPr>
            <w:tcW w:w="1276" w:type="dxa"/>
            <w:vMerge/>
            <w:shd w:val="clear" w:color="auto" w:fill="auto"/>
            <w:noWrap/>
            <w:tcMar>
              <w:top w:w="15" w:type="dxa"/>
              <w:left w:w="15" w:type="dxa"/>
              <w:right w:w="15" w:type="dxa"/>
            </w:tcMar>
            <w:vAlign w:val="center"/>
          </w:tcPr>
          <w:p w14:paraId="5EF23C23"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0DF9F56B"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3F9FF4FB" w14:textId="77777777" w:rsidTr="00166A31">
        <w:trPr>
          <w:trHeight w:val="465"/>
        </w:trPr>
        <w:tc>
          <w:tcPr>
            <w:tcW w:w="1716" w:type="dxa"/>
            <w:vMerge w:val="restart"/>
            <w:shd w:val="clear" w:color="auto" w:fill="auto"/>
            <w:noWrap/>
            <w:tcMar>
              <w:top w:w="15" w:type="dxa"/>
              <w:left w:w="15" w:type="dxa"/>
              <w:right w:w="15" w:type="dxa"/>
            </w:tcMar>
            <w:vAlign w:val="center"/>
          </w:tcPr>
          <w:p w14:paraId="049AE7C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Ductal changes</w:t>
            </w:r>
          </w:p>
        </w:tc>
        <w:tc>
          <w:tcPr>
            <w:tcW w:w="1256" w:type="dxa"/>
            <w:shd w:val="clear" w:color="auto" w:fill="auto"/>
            <w:noWrap/>
            <w:tcMar>
              <w:top w:w="15" w:type="dxa"/>
              <w:left w:w="15" w:type="dxa"/>
              <w:right w:w="15" w:type="dxa"/>
            </w:tcMar>
            <w:vAlign w:val="center"/>
          </w:tcPr>
          <w:p w14:paraId="45BA1FF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106A52A8" w14:textId="1CF54E1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(60.71)</w:t>
            </w:r>
          </w:p>
        </w:tc>
        <w:tc>
          <w:tcPr>
            <w:tcW w:w="1518" w:type="dxa"/>
            <w:shd w:val="clear" w:color="auto" w:fill="auto"/>
            <w:noWrap/>
            <w:tcMar>
              <w:top w:w="15" w:type="dxa"/>
              <w:left w:w="15" w:type="dxa"/>
              <w:right w:w="15" w:type="dxa"/>
            </w:tcMar>
            <w:vAlign w:val="center"/>
          </w:tcPr>
          <w:p w14:paraId="59F1A26A" w14:textId="09C1F7C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w:t>
            </w:r>
            <w:r w:rsidR="00166A31" w:rsidRPr="004E14D5">
              <w:rPr>
                <w:rFonts w:ascii="Book Antiqua" w:hAnsi="Book Antiqua"/>
                <w:sz w:val="20"/>
                <w:szCs w:val="20"/>
              </w:rPr>
              <w:t xml:space="preserve"> </w:t>
            </w:r>
            <w:r w:rsidRPr="004E14D5">
              <w:rPr>
                <w:rFonts w:ascii="Book Antiqua" w:hAnsi="Book Antiqua"/>
                <w:sz w:val="20"/>
                <w:szCs w:val="20"/>
              </w:rPr>
              <w:t>(52.17)</w:t>
            </w:r>
          </w:p>
        </w:tc>
        <w:tc>
          <w:tcPr>
            <w:tcW w:w="1275" w:type="dxa"/>
            <w:shd w:val="clear" w:color="auto" w:fill="auto"/>
            <w:noWrap/>
            <w:tcMar>
              <w:top w:w="15" w:type="dxa"/>
              <w:left w:w="15" w:type="dxa"/>
              <w:right w:w="15" w:type="dxa"/>
            </w:tcMar>
            <w:vAlign w:val="center"/>
          </w:tcPr>
          <w:p w14:paraId="25F09CDE" w14:textId="714AD62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29</w:t>
            </w:r>
            <w:r w:rsidR="00166A31" w:rsidRPr="004E14D5">
              <w:rPr>
                <w:rFonts w:ascii="Book Antiqua" w:hAnsi="Book Antiqua"/>
                <w:sz w:val="20"/>
                <w:szCs w:val="20"/>
              </w:rPr>
              <w:t xml:space="preserve"> </w:t>
            </w:r>
            <w:r w:rsidRPr="004E14D5">
              <w:rPr>
                <w:rFonts w:ascii="Book Antiqua" w:hAnsi="Book Antiqua"/>
                <w:sz w:val="20"/>
                <w:szCs w:val="20"/>
              </w:rPr>
              <w:t>(56.86)</w:t>
            </w:r>
          </w:p>
        </w:tc>
        <w:tc>
          <w:tcPr>
            <w:tcW w:w="1276" w:type="dxa"/>
            <w:vMerge w:val="restart"/>
            <w:shd w:val="clear" w:color="auto" w:fill="auto"/>
            <w:noWrap/>
            <w:tcMar>
              <w:top w:w="15" w:type="dxa"/>
              <w:left w:w="15" w:type="dxa"/>
              <w:right w:w="15" w:type="dxa"/>
            </w:tcMar>
            <w:vAlign w:val="center"/>
          </w:tcPr>
          <w:p w14:paraId="1ABEBAC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0.375</w:t>
            </w:r>
          </w:p>
        </w:tc>
        <w:tc>
          <w:tcPr>
            <w:tcW w:w="905" w:type="dxa"/>
            <w:vMerge w:val="restart"/>
            <w:shd w:val="clear" w:color="auto" w:fill="auto"/>
            <w:noWrap/>
            <w:tcMar>
              <w:top w:w="15" w:type="dxa"/>
              <w:left w:w="15" w:type="dxa"/>
              <w:right w:w="15" w:type="dxa"/>
            </w:tcMar>
            <w:vAlign w:val="center"/>
          </w:tcPr>
          <w:p w14:paraId="220F4A3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0.54</w:t>
            </w:r>
          </w:p>
        </w:tc>
      </w:tr>
      <w:tr w:rsidR="007E62BE" w:rsidRPr="004E14D5" w14:paraId="24983EBA" w14:textId="77777777" w:rsidTr="00166A31">
        <w:trPr>
          <w:trHeight w:val="465"/>
        </w:trPr>
        <w:tc>
          <w:tcPr>
            <w:tcW w:w="1716" w:type="dxa"/>
            <w:vMerge/>
            <w:shd w:val="clear" w:color="auto" w:fill="auto"/>
            <w:noWrap/>
            <w:tcMar>
              <w:top w:w="15" w:type="dxa"/>
              <w:left w:w="15" w:type="dxa"/>
              <w:right w:w="15" w:type="dxa"/>
            </w:tcMar>
            <w:vAlign w:val="center"/>
          </w:tcPr>
          <w:p w14:paraId="76860D75"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0FBF3E4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36C45473" w14:textId="206F76C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(39.29)</w:t>
            </w:r>
          </w:p>
        </w:tc>
        <w:tc>
          <w:tcPr>
            <w:tcW w:w="1518" w:type="dxa"/>
            <w:shd w:val="clear" w:color="auto" w:fill="auto"/>
            <w:noWrap/>
            <w:tcMar>
              <w:top w:w="15" w:type="dxa"/>
              <w:left w:w="15" w:type="dxa"/>
              <w:right w:w="15" w:type="dxa"/>
            </w:tcMar>
            <w:vAlign w:val="center"/>
          </w:tcPr>
          <w:p w14:paraId="24E89DE4" w14:textId="0B503E3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(47.83)</w:t>
            </w:r>
          </w:p>
        </w:tc>
        <w:tc>
          <w:tcPr>
            <w:tcW w:w="1275" w:type="dxa"/>
            <w:shd w:val="clear" w:color="auto" w:fill="auto"/>
            <w:noWrap/>
            <w:tcMar>
              <w:top w:w="15" w:type="dxa"/>
              <w:left w:w="15" w:type="dxa"/>
              <w:right w:w="15" w:type="dxa"/>
            </w:tcMar>
            <w:vAlign w:val="center"/>
          </w:tcPr>
          <w:p w14:paraId="0AFDECB4" w14:textId="5F062F4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w:t>
            </w:r>
            <w:r w:rsidR="00166A31" w:rsidRPr="004E14D5">
              <w:rPr>
                <w:rFonts w:ascii="Book Antiqua" w:hAnsi="Book Antiqua"/>
                <w:sz w:val="20"/>
                <w:szCs w:val="20"/>
              </w:rPr>
              <w:t xml:space="preserve"> </w:t>
            </w:r>
            <w:r w:rsidRPr="004E14D5">
              <w:rPr>
                <w:rFonts w:ascii="Book Antiqua" w:hAnsi="Book Antiqua"/>
                <w:sz w:val="20"/>
                <w:szCs w:val="20"/>
              </w:rPr>
              <w:t>(43.14)</w:t>
            </w:r>
          </w:p>
        </w:tc>
        <w:tc>
          <w:tcPr>
            <w:tcW w:w="1276" w:type="dxa"/>
            <w:vMerge/>
            <w:shd w:val="clear" w:color="auto" w:fill="auto"/>
            <w:noWrap/>
            <w:tcMar>
              <w:top w:w="15" w:type="dxa"/>
              <w:left w:w="15" w:type="dxa"/>
              <w:right w:w="15" w:type="dxa"/>
            </w:tcMar>
            <w:vAlign w:val="center"/>
          </w:tcPr>
          <w:p w14:paraId="4A6E63B2"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07F3873F"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2DD530B0" w14:textId="77777777" w:rsidTr="00166A31">
        <w:trPr>
          <w:trHeight w:val="465"/>
        </w:trPr>
        <w:tc>
          <w:tcPr>
            <w:tcW w:w="1716" w:type="dxa"/>
            <w:vMerge w:val="restart"/>
            <w:shd w:val="clear" w:color="auto" w:fill="auto"/>
            <w:noWrap/>
            <w:tcMar>
              <w:top w:w="15" w:type="dxa"/>
              <w:left w:w="15" w:type="dxa"/>
              <w:right w:w="15" w:type="dxa"/>
            </w:tcMar>
            <w:vAlign w:val="center"/>
          </w:tcPr>
          <w:p w14:paraId="7FAB19F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Rear echo attenuation</w:t>
            </w:r>
          </w:p>
        </w:tc>
        <w:tc>
          <w:tcPr>
            <w:tcW w:w="1256" w:type="dxa"/>
            <w:shd w:val="clear" w:color="auto" w:fill="auto"/>
            <w:noWrap/>
            <w:tcMar>
              <w:top w:w="15" w:type="dxa"/>
              <w:left w:w="15" w:type="dxa"/>
              <w:right w:w="15" w:type="dxa"/>
            </w:tcMar>
            <w:vAlign w:val="center"/>
          </w:tcPr>
          <w:p w14:paraId="620F317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7BEA0A21" w14:textId="6F2CB65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25</w:t>
            </w:r>
            <w:r w:rsidR="00166A31" w:rsidRPr="004E14D5">
              <w:rPr>
                <w:rFonts w:ascii="Book Antiqua" w:hAnsi="Book Antiqua"/>
                <w:sz w:val="20"/>
                <w:szCs w:val="20"/>
              </w:rPr>
              <w:t xml:space="preserve"> </w:t>
            </w:r>
            <w:r w:rsidRPr="004E14D5">
              <w:rPr>
                <w:rFonts w:ascii="Book Antiqua" w:hAnsi="Book Antiqua"/>
                <w:sz w:val="20"/>
                <w:szCs w:val="20"/>
              </w:rPr>
              <w:t>(89.29)</w:t>
            </w:r>
          </w:p>
        </w:tc>
        <w:tc>
          <w:tcPr>
            <w:tcW w:w="1518" w:type="dxa"/>
            <w:shd w:val="clear" w:color="auto" w:fill="auto"/>
            <w:noWrap/>
            <w:tcMar>
              <w:top w:w="15" w:type="dxa"/>
              <w:left w:w="15" w:type="dxa"/>
              <w:right w:w="15" w:type="dxa"/>
            </w:tcMar>
            <w:vAlign w:val="center"/>
          </w:tcPr>
          <w:p w14:paraId="5C939B02" w14:textId="215BFFB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16</w:t>
            </w:r>
            <w:r w:rsidR="00166A31" w:rsidRPr="004E14D5">
              <w:rPr>
                <w:rFonts w:ascii="Book Antiqua" w:hAnsi="Book Antiqua"/>
                <w:sz w:val="20"/>
                <w:szCs w:val="20"/>
              </w:rPr>
              <w:t xml:space="preserve"> </w:t>
            </w:r>
            <w:r w:rsidRPr="004E14D5">
              <w:rPr>
                <w:rFonts w:ascii="Book Antiqua" w:hAnsi="Book Antiqua"/>
                <w:sz w:val="20"/>
                <w:szCs w:val="20"/>
              </w:rPr>
              <w:t>(69.57)</w:t>
            </w:r>
          </w:p>
        </w:tc>
        <w:tc>
          <w:tcPr>
            <w:tcW w:w="1275" w:type="dxa"/>
            <w:shd w:val="clear" w:color="auto" w:fill="auto"/>
            <w:noWrap/>
            <w:tcMar>
              <w:top w:w="15" w:type="dxa"/>
              <w:left w:w="15" w:type="dxa"/>
              <w:right w:w="15" w:type="dxa"/>
            </w:tcMar>
            <w:vAlign w:val="center"/>
          </w:tcPr>
          <w:p w14:paraId="25AE81DB" w14:textId="616E270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41</w:t>
            </w:r>
            <w:r w:rsidR="00166A31" w:rsidRPr="004E14D5">
              <w:rPr>
                <w:rFonts w:ascii="Book Antiqua" w:hAnsi="Book Antiqua"/>
                <w:sz w:val="20"/>
                <w:szCs w:val="20"/>
              </w:rPr>
              <w:t xml:space="preserve"> </w:t>
            </w:r>
            <w:r w:rsidRPr="004E14D5">
              <w:rPr>
                <w:rFonts w:ascii="Book Antiqua" w:hAnsi="Book Antiqua"/>
                <w:sz w:val="20"/>
                <w:szCs w:val="20"/>
              </w:rPr>
              <w:t>(80.39)</w:t>
            </w:r>
          </w:p>
        </w:tc>
        <w:tc>
          <w:tcPr>
            <w:tcW w:w="1276" w:type="dxa"/>
            <w:vMerge w:val="restart"/>
            <w:shd w:val="clear" w:color="auto" w:fill="auto"/>
            <w:noWrap/>
            <w:tcMar>
              <w:top w:w="15" w:type="dxa"/>
              <w:left w:w="15" w:type="dxa"/>
              <w:right w:w="15" w:type="dxa"/>
            </w:tcMar>
            <w:vAlign w:val="center"/>
          </w:tcPr>
          <w:p w14:paraId="32B8782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1.99</w:t>
            </w:r>
          </w:p>
        </w:tc>
        <w:tc>
          <w:tcPr>
            <w:tcW w:w="905" w:type="dxa"/>
            <w:vMerge w:val="restart"/>
            <w:shd w:val="clear" w:color="auto" w:fill="auto"/>
            <w:noWrap/>
            <w:tcMar>
              <w:top w:w="15" w:type="dxa"/>
              <w:left w:w="15" w:type="dxa"/>
              <w:right w:w="15" w:type="dxa"/>
            </w:tcMar>
            <w:vAlign w:val="center"/>
          </w:tcPr>
          <w:p w14:paraId="69E5BEC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0.158</w:t>
            </w:r>
          </w:p>
        </w:tc>
      </w:tr>
      <w:tr w:rsidR="007E62BE" w:rsidRPr="004E14D5" w14:paraId="067673B6" w14:textId="77777777" w:rsidTr="00166A31">
        <w:trPr>
          <w:trHeight w:val="465"/>
        </w:trPr>
        <w:tc>
          <w:tcPr>
            <w:tcW w:w="1716" w:type="dxa"/>
            <w:vMerge/>
            <w:shd w:val="clear" w:color="auto" w:fill="auto"/>
            <w:noWrap/>
            <w:tcMar>
              <w:top w:w="15" w:type="dxa"/>
              <w:left w:w="15" w:type="dxa"/>
              <w:right w:w="15" w:type="dxa"/>
            </w:tcMar>
            <w:vAlign w:val="center"/>
          </w:tcPr>
          <w:p w14:paraId="66B99997"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794624E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13026CBD" w14:textId="5FD3014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r w:rsidR="00166A31" w:rsidRPr="004E14D5">
              <w:rPr>
                <w:rFonts w:ascii="Book Antiqua" w:hAnsi="Book Antiqua"/>
                <w:sz w:val="20"/>
                <w:szCs w:val="20"/>
              </w:rPr>
              <w:t xml:space="preserve"> </w:t>
            </w:r>
            <w:r w:rsidRPr="004E14D5">
              <w:rPr>
                <w:rFonts w:ascii="Book Antiqua" w:hAnsi="Book Antiqua"/>
                <w:sz w:val="20"/>
                <w:szCs w:val="20"/>
              </w:rPr>
              <w:t>(10.71)</w:t>
            </w:r>
          </w:p>
        </w:tc>
        <w:tc>
          <w:tcPr>
            <w:tcW w:w="1518" w:type="dxa"/>
            <w:shd w:val="clear" w:color="auto" w:fill="auto"/>
            <w:noWrap/>
            <w:tcMar>
              <w:top w:w="15" w:type="dxa"/>
              <w:left w:w="15" w:type="dxa"/>
              <w:right w:w="15" w:type="dxa"/>
            </w:tcMar>
            <w:vAlign w:val="center"/>
          </w:tcPr>
          <w:p w14:paraId="5F1258C3" w14:textId="1B351E2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(30.43)</w:t>
            </w:r>
          </w:p>
        </w:tc>
        <w:tc>
          <w:tcPr>
            <w:tcW w:w="1275" w:type="dxa"/>
            <w:shd w:val="clear" w:color="auto" w:fill="auto"/>
            <w:noWrap/>
            <w:tcMar>
              <w:top w:w="15" w:type="dxa"/>
              <w:left w:w="15" w:type="dxa"/>
              <w:right w:w="15" w:type="dxa"/>
            </w:tcMar>
            <w:vAlign w:val="center"/>
          </w:tcPr>
          <w:p w14:paraId="5DE42354" w14:textId="59DD55E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(19.61)</w:t>
            </w:r>
          </w:p>
        </w:tc>
        <w:tc>
          <w:tcPr>
            <w:tcW w:w="1276" w:type="dxa"/>
            <w:vMerge/>
            <w:shd w:val="clear" w:color="auto" w:fill="auto"/>
            <w:noWrap/>
            <w:tcMar>
              <w:top w:w="15" w:type="dxa"/>
              <w:left w:w="15" w:type="dxa"/>
              <w:right w:w="15" w:type="dxa"/>
            </w:tcMar>
            <w:vAlign w:val="center"/>
          </w:tcPr>
          <w:p w14:paraId="142C3C56"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00137B86"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352CA00F" w14:textId="77777777" w:rsidTr="00166A31">
        <w:trPr>
          <w:trHeight w:val="465"/>
        </w:trPr>
        <w:tc>
          <w:tcPr>
            <w:tcW w:w="1716" w:type="dxa"/>
            <w:vMerge w:val="restart"/>
            <w:shd w:val="clear" w:color="auto" w:fill="auto"/>
            <w:noWrap/>
            <w:tcMar>
              <w:top w:w="15" w:type="dxa"/>
              <w:left w:w="15" w:type="dxa"/>
              <w:right w:w="15" w:type="dxa"/>
            </w:tcMar>
            <w:vAlign w:val="center"/>
          </w:tcPr>
          <w:p w14:paraId="0941D12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Architectural distortion</w:t>
            </w:r>
          </w:p>
        </w:tc>
        <w:tc>
          <w:tcPr>
            <w:tcW w:w="1256" w:type="dxa"/>
            <w:shd w:val="clear" w:color="auto" w:fill="auto"/>
            <w:noWrap/>
            <w:tcMar>
              <w:top w:w="15" w:type="dxa"/>
              <w:left w:w="15" w:type="dxa"/>
              <w:right w:w="15" w:type="dxa"/>
            </w:tcMar>
            <w:vAlign w:val="center"/>
          </w:tcPr>
          <w:p w14:paraId="3D01A9F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03E2467D" w14:textId="3CE500B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27</w:t>
            </w:r>
            <w:r w:rsidR="00166A31" w:rsidRPr="004E14D5">
              <w:rPr>
                <w:rFonts w:ascii="Book Antiqua" w:hAnsi="Book Antiqua"/>
                <w:sz w:val="20"/>
                <w:szCs w:val="20"/>
              </w:rPr>
              <w:t xml:space="preserve"> </w:t>
            </w:r>
            <w:r w:rsidRPr="004E14D5">
              <w:rPr>
                <w:rFonts w:ascii="Book Antiqua" w:hAnsi="Book Antiqua"/>
                <w:sz w:val="20"/>
                <w:szCs w:val="20"/>
              </w:rPr>
              <w:t>(96.43)</w:t>
            </w:r>
          </w:p>
        </w:tc>
        <w:tc>
          <w:tcPr>
            <w:tcW w:w="1518" w:type="dxa"/>
            <w:shd w:val="clear" w:color="auto" w:fill="auto"/>
            <w:noWrap/>
            <w:tcMar>
              <w:top w:w="15" w:type="dxa"/>
              <w:left w:w="15" w:type="dxa"/>
              <w:right w:w="15" w:type="dxa"/>
            </w:tcMar>
            <w:vAlign w:val="center"/>
          </w:tcPr>
          <w:p w14:paraId="1AB6DDF0" w14:textId="385888D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(73.91)</w:t>
            </w:r>
          </w:p>
        </w:tc>
        <w:tc>
          <w:tcPr>
            <w:tcW w:w="1275" w:type="dxa"/>
            <w:shd w:val="clear" w:color="auto" w:fill="auto"/>
            <w:noWrap/>
            <w:tcMar>
              <w:top w:w="15" w:type="dxa"/>
              <w:left w:w="15" w:type="dxa"/>
              <w:right w:w="15" w:type="dxa"/>
            </w:tcMar>
            <w:vAlign w:val="center"/>
          </w:tcPr>
          <w:p w14:paraId="746D0053" w14:textId="3785F08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44</w:t>
            </w:r>
            <w:r w:rsidR="00166A31" w:rsidRPr="004E14D5">
              <w:rPr>
                <w:rFonts w:ascii="Book Antiqua" w:hAnsi="Book Antiqua"/>
                <w:sz w:val="20"/>
                <w:szCs w:val="20"/>
              </w:rPr>
              <w:t xml:space="preserve"> </w:t>
            </w:r>
            <w:r w:rsidRPr="004E14D5">
              <w:rPr>
                <w:rFonts w:ascii="Book Antiqua" w:hAnsi="Book Antiqua"/>
                <w:sz w:val="20"/>
                <w:szCs w:val="20"/>
              </w:rPr>
              <w:t>(86.27)</w:t>
            </w:r>
          </w:p>
        </w:tc>
        <w:tc>
          <w:tcPr>
            <w:tcW w:w="1276" w:type="dxa"/>
            <w:vMerge w:val="restart"/>
            <w:shd w:val="clear" w:color="auto" w:fill="auto"/>
            <w:noWrap/>
            <w:tcMar>
              <w:top w:w="15" w:type="dxa"/>
              <w:left w:w="15" w:type="dxa"/>
              <w:right w:w="15" w:type="dxa"/>
            </w:tcMar>
            <w:vAlign w:val="center"/>
          </w:tcPr>
          <w:p w14:paraId="14B25C9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1.043</w:t>
            </w:r>
          </w:p>
        </w:tc>
        <w:tc>
          <w:tcPr>
            <w:tcW w:w="905" w:type="dxa"/>
            <w:vMerge w:val="restart"/>
            <w:shd w:val="clear" w:color="auto" w:fill="auto"/>
            <w:noWrap/>
            <w:tcMar>
              <w:top w:w="15" w:type="dxa"/>
              <w:left w:w="15" w:type="dxa"/>
              <w:right w:w="15" w:type="dxa"/>
            </w:tcMar>
            <w:vAlign w:val="center"/>
          </w:tcPr>
          <w:p w14:paraId="199646F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0.307</w:t>
            </w:r>
          </w:p>
        </w:tc>
      </w:tr>
      <w:tr w:rsidR="007E62BE" w:rsidRPr="004E14D5" w14:paraId="22B30DC7" w14:textId="77777777" w:rsidTr="00166A31">
        <w:trPr>
          <w:trHeight w:val="465"/>
        </w:trPr>
        <w:tc>
          <w:tcPr>
            <w:tcW w:w="1716" w:type="dxa"/>
            <w:vMerge/>
            <w:shd w:val="clear" w:color="auto" w:fill="auto"/>
            <w:noWrap/>
            <w:tcMar>
              <w:top w:w="15" w:type="dxa"/>
              <w:left w:w="15" w:type="dxa"/>
              <w:right w:w="15" w:type="dxa"/>
            </w:tcMar>
            <w:vAlign w:val="center"/>
          </w:tcPr>
          <w:p w14:paraId="0C0539BE"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3F84DCC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6716A551" w14:textId="34D2197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166A31" w:rsidRPr="004E14D5">
              <w:rPr>
                <w:rFonts w:ascii="Book Antiqua" w:hAnsi="Book Antiqua"/>
                <w:sz w:val="20"/>
                <w:szCs w:val="20"/>
              </w:rPr>
              <w:t xml:space="preserve"> </w:t>
            </w:r>
            <w:r w:rsidRPr="004E14D5">
              <w:rPr>
                <w:rFonts w:ascii="Book Antiqua" w:hAnsi="Book Antiqua"/>
                <w:sz w:val="20"/>
                <w:szCs w:val="20"/>
              </w:rPr>
              <w:t>(3.57)</w:t>
            </w:r>
          </w:p>
        </w:tc>
        <w:tc>
          <w:tcPr>
            <w:tcW w:w="1518" w:type="dxa"/>
            <w:shd w:val="clear" w:color="auto" w:fill="auto"/>
            <w:noWrap/>
            <w:tcMar>
              <w:top w:w="15" w:type="dxa"/>
              <w:left w:w="15" w:type="dxa"/>
              <w:right w:w="15" w:type="dxa"/>
            </w:tcMar>
            <w:vAlign w:val="center"/>
          </w:tcPr>
          <w:p w14:paraId="6AD10B42" w14:textId="678D5A6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(26.09)</w:t>
            </w:r>
          </w:p>
        </w:tc>
        <w:tc>
          <w:tcPr>
            <w:tcW w:w="1275" w:type="dxa"/>
            <w:shd w:val="clear" w:color="auto" w:fill="auto"/>
            <w:noWrap/>
            <w:tcMar>
              <w:top w:w="15" w:type="dxa"/>
              <w:left w:w="15" w:type="dxa"/>
              <w:right w:w="15" w:type="dxa"/>
            </w:tcMar>
            <w:vAlign w:val="center"/>
          </w:tcPr>
          <w:p w14:paraId="70A9E653" w14:textId="286937C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(13.73)</w:t>
            </w:r>
          </w:p>
        </w:tc>
        <w:tc>
          <w:tcPr>
            <w:tcW w:w="1276" w:type="dxa"/>
            <w:vMerge/>
            <w:shd w:val="clear" w:color="auto" w:fill="auto"/>
            <w:noWrap/>
            <w:tcMar>
              <w:top w:w="15" w:type="dxa"/>
              <w:left w:w="15" w:type="dxa"/>
              <w:right w:w="15" w:type="dxa"/>
            </w:tcMar>
            <w:vAlign w:val="center"/>
          </w:tcPr>
          <w:p w14:paraId="40F5E807"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34D32158"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DBAE70C" w14:textId="77777777" w:rsidTr="00166A31">
        <w:trPr>
          <w:trHeight w:val="465"/>
        </w:trPr>
        <w:tc>
          <w:tcPr>
            <w:tcW w:w="1716" w:type="dxa"/>
            <w:vMerge w:val="restart"/>
            <w:shd w:val="clear" w:color="auto" w:fill="auto"/>
            <w:noWrap/>
            <w:tcMar>
              <w:top w:w="15" w:type="dxa"/>
              <w:left w:w="15" w:type="dxa"/>
              <w:right w:w="15" w:type="dxa"/>
            </w:tcMar>
            <w:vAlign w:val="center"/>
          </w:tcPr>
          <w:p w14:paraId="4A2458D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Microcalcifications</w:t>
            </w:r>
          </w:p>
        </w:tc>
        <w:tc>
          <w:tcPr>
            <w:tcW w:w="1256" w:type="dxa"/>
            <w:shd w:val="clear" w:color="auto" w:fill="auto"/>
            <w:noWrap/>
            <w:tcMar>
              <w:top w:w="15" w:type="dxa"/>
              <w:left w:w="15" w:type="dxa"/>
              <w:right w:w="15" w:type="dxa"/>
            </w:tcMar>
            <w:vAlign w:val="center"/>
          </w:tcPr>
          <w:p w14:paraId="6F71303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64543880" w14:textId="7B27508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24</w:t>
            </w:r>
            <w:r w:rsidR="00166A31" w:rsidRPr="004E14D5">
              <w:rPr>
                <w:rFonts w:ascii="Book Antiqua" w:hAnsi="Book Antiqua"/>
                <w:sz w:val="20"/>
                <w:szCs w:val="20"/>
              </w:rPr>
              <w:t xml:space="preserve"> </w:t>
            </w:r>
            <w:r w:rsidRPr="004E14D5">
              <w:rPr>
                <w:rFonts w:ascii="Book Antiqua" w:hAnsi="Book Antiqua"/>
                <w:sz w:val="20"/>
                <w:szCs w:val="20"/>
              </w:rPr>
              <w:t>(85.71)</w:t>
            </w:r>
          </w:p>
        </w:tc>
        <w:tc>
          <w:tcPr>
            <w:tcW w:w="1518" w:type="dxa"/>
            <w:shd w:val="clear" w:color="auto" w:fill="auto"/>
            <w:noWrap/>
            <w:tcMar>
              <w:top w:w="15" w:type="dxa"/>
              <w:left w:w="15" w:type="dxa"/>
              <w:right w:w="15" w:type="dxa"/>
            </w:tcMar>
            <w:vAlign w:val="center"/>
          </w:tcPr>
          <w:p w14:paraId="0E086417" w14:textId="2E493FA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(43.48)</w:t>
            </w:r>
          </w:p>
        </w:tc>
        <w:tc>
          <w:tcPr>
            <w:tcW w:w="1275" w:type="dxa"/>
            <w:shd w:val="clear" w:color="auto" w:fill="auto"/>
            <w:noWrap/>
            <w:tcMar>
              <w:top w:w="15" w:type="dxa"/>
              <w:left w:w="15" w:type="dxa"/>
              <w:right w:w="15" w:type="dxa"/>
            </w:tcMar>
            <w:vAlign w:val="center"/>
          </w:tcPr>
          <w:p w14:paraId="72F474CF" w14:textId="4B1AF59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34</w:t>
            </w:r>
            <w:r w:rsidR="00166A31" w:rsidRPr="004E14D5">
              <w:rPr>
                <w:rFonts w:ascii="Book Antiqua" w:hAnsi="Book Antiqua"/>
                <w:sz w:val="20"/>
                <w:szCs w:val="20"/>
              </w:rPr>
              <w:t xml:space="preserve"> </w:t>
            </w:r>
            <w:r w:rsidRPr="004E14D5">
              <w:rPr>
                <w:rFonts w:ascii="Book Antiqua" w:hAnsi="Book Antiqua"/>
                <w:sz w:val="20"/>
                <w:szCs w:val="20"/>
              </w:rPr>
              <w:t>(66.67)</w:t>
            </w:r>
          </w:p>
        </w:tc>
        <w:tc>
          <w:tcPr>
            <w:tcW w:w="1276" w:type="dxa"/>
            <w:vMerge w:val="restart"/>
            <w:shd w:val="clear" w:color="auto" w:fill="auto"/>
            <w:noWrap/>
            <w:tcMar>
              <w:top w:w="15" w:type="dxa"/>
              <w:left w:w="15" w:type="dxa"/>
              <w:right w:w="15" w:type="dxa"/>
            </w:tcMar>
            <w:vAlign w:val="center"/>
          </w:tcPr>
          <w:p w14:paraId="27321AB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10.137</w:t>
            </w:r>
          </w:p>
        </w:tc>
        <w:tc>
          <w:tcPr>
            <w:tcW w:w="905" w:type="dxa"/>
            <w:vMerge w:val="restart"/>
            <w:shd w:val="clear" w:color="auto" w:fill="auto"/>
            <w:noWrap/>
            <w:tcMar>
              <w:top w:w="15" w:type="dxa"/>
              <w:left w:w="15" w:type="dxa"/>
              <w:right w:w="15" w:type="dxa"/>
            </w:tcMar>
            <w:vAlign w:val="center"/>
          </w:tcPr>
          <w:p w14:paraId="4837BF83" w14:textId="282AB50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0.001</w:t>
            </w:r>
            <w:r w:rsidR="00166A31" w:rsidRPr="004E14D5">
              <w:rPr>
                <w:rFonts w:ascii="Book Antiqua" w:hAnsi="Book Antiqua"/>
                <w:sz w:val="20"/>
                <w:szCs w:val="20"/>
                <w:vertAlign w:val="superscript"/>
              </w:rPr>
              <w:t>b</w:t>
            </w:r>
          </w:p>
        </w:tc>
      </w:tr>
      <w:tr w:rsidR="007E62BE" w:rsidRPr="004E14D5" w14:paraId="6436B25A" w14:textId="77777777" w:rsidTr="00166A31">
        <w:trPr>
          <w:trHeight w:val="465"/>
        </w:trPr>
        <w:tc>
          <w:tcPr>
            <w:tcW w:w="1716" w:type="dxa"/>
            <w:vMerge/>
            <w:shd w:val="clear" w:color="auto" w:fill="auto"/>
            <w:noWrap/>
            <w:tcMar>
              <w:top w:w="15" w:type="dxa"/>
              <w:left w:w="15" w:type="dxa"/>
              <w:right w:w="15" w:type="dxa"/>
            </w:tcMar>
            <w:vAlign w:val="center"/>
          </w:tcPr>
          <w:p w14:paraId="263E84C3"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4777F8A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608B8B11" w14:textId="536EAFF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166A31" w:rsidRPr="004E14D5">
              <w:rPr>
                <w:rFonts w:ascii="Book Antiqua" w:hAnsi="Book Antiqua"/>
                <w:sz w:val="20"/>
                <w:szCs w:val="20"/>
              </w:rPr>
              <w:t xml:space="preserve"> </w:t>
            </w:r>
            <w:r w:rsidRPr="004E14D5">
              <w:rPr>
                <w:rFonts w:ascii="Book Antiqua" w:hAnsi="Book Antiqua"/>
                <w:sz w:val="20"/>
                <w:szCs w:val="20"/>
              </w:rPr>
              <w:t>(14.29)</w:t>
            </w:r>
          </w:p>
        </w:tc>
        <w:tc>
          <w:tcPr>
            <w:tcW w:w="1518" w:type="dxa"/>
            <w:shd w:val="clear" w:color="auto" w:fill="auto"/>
            <w:noWrap/>
            <w:tcMar>
              <w:top w:w="15" w:type="dxa"/>
              <w:left w:w="15" w:type="dxa"/>
              <w:right w:w="15" w:type="dxa"/>
            </w:tcMar>
            <w:vAlign w:val="center"/>
          </w:tcPr>
          <w:p w14:paraId="6462E7EF" w14:textId="7A1D5C6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w:t>
            </w:r>
            <w:r w:rsidR="00166A31" w:rsidRPr="004E14D5">
              <w:rPr>
                <w:rFonts w:ascii="Book Antiqua" w:hAnsi="Book Antiqua"/>
                <w:sz w:val="20"/>
                <w:szCs w:val="20"/>
              </w:rPr>
              <w:t xml:space="preserve"> </w:t>
            </w:r>
            <w:r w:rsidRPr="004E14D5">
              <w:rPr>
                <w:rFonts w:ascii="Book Antiqua" w:hAnsi="Book Antiqua"/>
                <w:sz w:val="20"/>
                <w:szCs w:val="20"/>
              </w:rPr>
              <w:t>(56.52)</w:t>
            </w:r>
          </w:p>
        </w:tc>
        <w:tc>
          <w:tcPr>
            <w:tcW w:w="1275" w:type="dxa"/>
            <w:shd w:val="clear" w:color="auto" w:fill="auto"/>
            <w:noWrap/>
            <w:tcMar>
              <w:top w:w="15" w:type="dxa"/>
              <w:left w:w="15" w:type="dxa"/>
              <w:right w:w="15" w:type="dxa"/>
            </w:tcMar>
            <w:vAlign w:val="center"/>
          </w:tcPr>
          <w:p w14:paraId="4168B715" w14:textId="644D074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(33.33)</w:t>
            </w:r>
          </w:p>
        </w:tc>
        <w:tc>
          <w:tcPr>
            <w:tcW w:w="1276" w:type="dxa"/>
            <w:vMerge/>
            <w:shd w:val="clear" w:color="auto" w:fill="auto"/>
            <w:noWrap/>
            <w:tcMar>
              <w:top w:w="15" w:type="dxa"/>
              <w:left w:w="15" w:type="dxa"/>
              <w:right w:w="15" w:type="dxa"/>
            </w:tcMar>
            <w:vAlign w:val="center"/>
          </w:tcPr>
          <w:p w14:paraId="694472C0"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01F30C97"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5D730DD7" w14:textId="77777777" w:rsidTr="00166A31">
        <w:trPr>
          <w:trHeight w:val="465"/>
        </w:trPr>
        <w:tc>
          <w:tcPr>
            <w:tcW w:w="1716" w:type="dxa"/>
            <w:vMerge w:val="restart"/>
            <w:shd w:val="clear" w:color="auto" w:fill="auto"/>
            <w:noWrap/>
            <w:tcMar>
              <w:top w:w="15" w:type="dxa"/>
              <w:left w:w="15" w:type="dxa"/>
              <w:right w:w="15" w:type="dxa"/>
            </w:tcMar>
            <w:vAlign w:val="center"/>
          </w:tcPr>
          <w:p w14:paraId="21651B1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Axillary lymph node</w:t>
            </w:r>
          </w:p>
        </w:tc>
        <w:tc>
          <w:tcPr>
            <w:tcW w:w="1256" w:type="dxa"/>
            <w:shd w:val="clear" w:color="auto" w:fill="auto"/>
            <w:noWrap/>
            <w:tcMar>
              <w:top w:w="15" w:type="dxa"/>
              <w:left w:w="15" w:type="dxa"/>
              <w:right w:w="15" w:type="dxa"/>
            </w:tcMar>
            <w:vAlign w:val="center"/>
          </w:tcPr>
          <w:p w14:paraId="3ECC02A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Normal</w:t>
            </w:r>
          </w:p>
        </w:tc>
        <w:tc>
          <w:tcPr>
            <w:tcW w:w="1054" w:type="dxa"/>
            <w:shd w:val="clear" w:color="auto" w:fill="auto"/>
            <w:noWrap/>
            <w:tcMar>
              <w:top w:w="15" w:type="dxa"/>
              <w:left w:w="15" w:type="dxa"/>
              <w:right w:w="15" w:type="dxa"/>
            </w:tcMar>
            <w:vAlign w:val="center"/>
          </w:tcPr>
          <w:p w14:paraId="338F0308" w14:textId="58605FD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26</w:t>
            </w:r>
            <w:r w:rsidR="00166A31" w:rsidRPr="004E14D5">
              <w:rPr>
                <w:rFonts w:ascii="Book Antiqua" w:hAnsi="Book Antiqua"/>
                <w:sz w:val="20"/>
                <w:szCs w:val="20"/>
              </w:rPr>
              <w:t xml:space="preserve"> </w:t>
            </w:r>
            <w:r w:rsidRPr="004E14D5">
              <w:rPr>
                <w:rFonts w:ascii="Book Antiqua" w:hAnsi="Book Antiqua"/>
                <w:sz w:val="20"/>
                <w:szCs w:val="20"/>
              </w:rPr>
              <w:t>(92.86)</w:t>
            </w:r>
          </w:p>
        </w:tc>
        <w:tc>
          <w:tcPr>
            <w:tcW w:w="1518" w:type="dxa"/>
            <w:shd w:val="clear" w:color="auto" w:fill="auto"/>
            <w:noWrap/>
            <w:tcMar>
              <w:top w:w="15" w:type="dxa"/>
              <w:left w:w="15" w:type="dxa"/>
              <w:right w:w="15" w:type="dxa"/>
            </w:tcMar>
            <w:vAlign w:val="center"/>
          </w:tcPr>
          <w:p w14:paraId="10742A7E" w14:textId="0449397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(73.91)</w:t>
            </w:r>
          </w:p>
        </w:tc>
        <w:tc>
          <w:tcPr>
            <w:tcW w:w="1275" w:type="dxa"/>
            <w:shd w:val="clear" w:color="auto" w:fill="auto"/>
            <w:noWrap/>
            <w:tcMar>
              <w:top w:w="15" w:type="dxa"/>
              <w:left w:w="15" w:type="dxa"/>
              <w:right w:w="15" w:type="dxa"/>
            </w:tcMar>
            <w:vAlign w:val="center"/>
          </w:tcPr>
          <w:p w14:paraId="538EDC6B" w14:textId="082E177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43</w:t>
            </w:r>
            <w:r w:rsidR="00166A31" w:rsidRPr="004E14D5">
              <w:rPr>
                <w:rFonts w:ascii="Book Antiqua" w:hAnsi="Book Antiqua"/>
                <w:sz w:val="20"/>
                <w:szCs w:val="20"/>
              </w:rPr>
              <w:t xml:space="preserve"> </w:t>
            </w:r>
            <w:r w:rsidRPr="004E14D5">
              <w:rPr>
                <w:rFonts w:ascii="Book Antiqua" w:hAnsi="Book Antiqua"/>
                <w:sz w:val="20"/>
                <w:szCs w:val="20"/>
              </w:rPr>
              <w:t>(84.31)</w:t>
            </w:r>
          </w:p>
        </w:tc>
        <w:tc>
          <w:tcPr>
            <w:tcW w:w="1276" w:type="dxa"/>
            <w:vMerge w:val="restart"/>
            <w:shd w:val="clear" w:color="auto" w:fill="auto"/>
            <w:noWrap/>
            <w:tcMar>
              <w:top w:w="15" w:type="dxa"/>
              <w:left w:w="15" w:type="dxa"/>
              <w:right w:w="15" w:type="dxa"/>
            </w:tcMar>
            <w:vAlign w:val="center"/>
          </w:tcPr>
          <w:p w14:paraId="2AAADB0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1.274</w:t>
            </w:r>
          </w:p>
        </w:tc>
        <w:tc>
          <w:tcPr>
            <w:tcW w:w="905" w:type="dxa"/>
            <w:vMerge w:val="restart"/>
            <w:shd w:val="clear" w:color="auto" w:fill="auto"/>
            <w:noWrap/>
            <w:tcMar>
              <w:top w:w="15" w:type="dxa"/>
              <w:left w:w="15" w:type="dxa"/>
              <w:right w:w="15" w:type="dxa"/>
            </w:tcMar>
            <w:vAlign w:val="center"/>
          </w:tcPr>
          <w:p w14:paraId="77A0589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0.237</w:t>
            </w:r>
          </w:p>
        </w:tc>
      </w:tr>
      <w:tr w:rsidR="007E62BE" w:rsidRPr="004E14D5" w14:paraId="3CED876A" w14:textId="77777777" w:rsidTr="00166A31">
        <w:trPr>
          <w:trHeight w:val="465"/>
        </w:trPr>
        <w:tc>
          <w:tcPr>
            <w:tcW w:w="1716" w:type="dxa"/>
            <w:vMerge/>
            <w:shd w:val="clear" w:color="auto" w:fill="auto"/>
            <w:noWrap/>
            <w:tcMar>
              <w:top w:w="15" w:type="dxa"/>
              <w:left w:w="15" w:type="dxa"/>
              <w:right w:w="15" w:type="dxa"/>
            </w:tcMar>
            <w:vAlign w:val="center"/>
          </w:tcPr>
          <w:p w14:paraId="21E6D67C"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2FBF23A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Abnormal</w:t>
            </w:r>
          </w:p>
        </w:tc>
        <w:tc>
          <w:tcPr>
            <w:tcW w:w="1054" w:type="dxa"/>
            <w:shd w:val="clear" w:color="auto" w:fill="auto"/>
            <w:noWrap/>
            <w:tcMar>
              <w:top w:w="15" w:type="dxa"/>
              <w:left w:w="15" w:type="dxa"/>
              <w:right w:w="15" w:type="dxa"/>
            </w:tcMar>
            <w:vAlign w:val="center"/>
          </w:tcPr>
          <w:p w14:paraId="52C8420B" w14:textId="657110C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r w:rsidR="00166A31" w:rsidRPr="004E14D5">
              <w:rPr>
                <w:rFonts w:ascii="Book Antiqua" w:hAnsi="Book Antiqua"/>
                <w:sz w:val="20"/>
                <w:szCs w:val="20"/>
              </w:rPr>
              <w:t xml:space="preserve"> </w:t>
            </w:r>
            <w:r w:rsidRPr="004E14D5">
              <w:rPr>
                <w:rFonts w:ascii="Book Antiqua" w:hAnsi="Book Antiqua"/>
                <w:sz w:val="20"/>
                <w:szCs w:val="20"/>
              </w:rPr>
              <w:t>(7.14)</w:t>
            </w:r>
          </w:p>
        </w:tc>
        <w:tc>
          <w:tcPr>
            <w:tcW w:w="1518" w:type="dxa"/>
            <w:shd w:val="clear" w:color="auto" w:fill="auto"/>
            <w:noWrap/>
            <w:tcMar>
              <w:top w:w="15" w:type="dxa"/>
              <w:left w:w="15" w:type="dxa"/>
              <w:right w:w="15" w:type="dxa"/>
            </w:tcMar>
            <w:vAlign w:val="center"/>
          </w:tcPr>
          <w:p w14:paraId="679A818D" w14:textId="4875ACC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(26.09)</w:t>
            </w:r>
          </w:p>
        </w:tc>
        <w:tc>
          <w:tcPr>
            <w:tcW w:w="1275" w:type="dxa"/>
            <w:shd w:val="clear" w:color="auto" w:fill="auto"/>
            <w:noWrap/>
            <w:tcMar>
              <w:top w:w="15" w:type="dxa"/>
              <w:left w:w="15" w:type="dxa"/>
              <w:right w:w="15" w:type="dxa"/>
            </w:tcMar>
            <w:vAlign w:val="center"/>
          </w:tcPr>
          <w:p w14:paraId="2D68EB18" w14:textId="6B481C6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(15.69)</w:t>
            </w:r>
          </w:p>
        </w:tc>
        <w:tc>
          <w:tcPr>
            <w:tcW w:w="1276" w:type="dxa"/>
            <w:vMerge/>
            <w:shd w:val="clear" w:color="auto" w:fill="auto"/>
            <w:noWrap/>
            <w:tcMar>
              <w:top w:w="15" w:type="dxa"/>
              <w:left w:w="15" w:type="dxa"/>
              <w:right w:w="15" w:type="dxa"/>
            </w:tcMar>
            <w:vAlign w:val="center"/>
          </w:tcPr>
          <w:p w14:paraId="2D0FCEA3"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527711AA"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7766D623" w14:textId="77777777" w:rsidTr="00166A31">
        <w:trPr>
          <w:trHeight w:val="465"/>
        </w:trPr>
        <w:tc>
          <w:tcPr>
            <w:tcW w:w="1716" w:type="dxa"/>
            <w:vMerge w:val="restart"/>
            <w:shd w:val="clear" w:color="auto" w:fill="auto"/>
            <w:noWrap/>
            <w:tcMar>
              <w:top w:w="15" w:type="dxa"/>
              <w:left w:w="15" w:type="dxa"/>
              <w:right w:w="15" w:type="dxa"/>
            </w:tcMar>
            <w:vAlign w:val="center"/>
          </w:tcPr>
          <w:p w14:paraId="7F70D37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CDFI</w:t>
            </w:r>
          </w:p>
        </w:tc>
        <w:tc>
          <w:tcPr>
            <w:tcW w:w="1256" w:type="dxa"/>
            <w:shd w:val="clear" w:color="auto" w:fill="auto"/>
            <w:noWrap/>
            <w:tcMar>
              <w:top w:w="15" w:type="dxa"/>
              <w:left w:w="15" w:type="dxa"/>
              <w:right w:w="15" w:type="dxa"/>
            </w:tcMar>
            <w:vAlign w:val="center"/>
          </w:tcPr>
          <w:p w14:paraId="266E1E0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Scarce</w:t>
            </w:r>
          </w:p>
        </w:tc>
        <w:tc>
          <w:tcPr>
            <w:tcW w:w="1054" w:type="dxa"/>
            <w:shd w:val="clear" w:color="auto" w:fill="auto"/>
            <w:noWrap/>
            <w:tcMar>
              <w:top w:w="15" w:type="dxa"/>
              <w:left w:w="15" w:type="dxa"/>
              <w:right w:w="15" w:type="dxa"/>
            </w:tcMar>
            <w:vAlign w:val="center"/>
          </w:tcPr>
          <w:p w14:paraId="6983C90A" w14:textId="3D9E542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(67.86)</w:t>
            </w:r>
          </w:p>
        </w:tc>
        <w:tc>
          <w:tcPr>
            <w:tcW w:w="1518" w:type="dxa"/>
            <w:shd w:val="clear" w:color="auto" w:fill="auto"/>
            <w:noWrap/>
            <w:tcMar>
              <w:top w:w="15" w:type="dxa"/>
              <w:left w:w="15" w:type="dxa"/>
              <w:right w:w="15" w:type="dxa"/>
            </w:tcMar>
            <w:vAlign w:val="center"/>
          </w:tcPr>
          <w:p w14:paraId="7FC4692F" w14:textId="7E0F212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(60.87)</w:t>
            </w:r>
          </w:p>
        </w:tc>
        <w:tc>
          <w:tcPr>
            <w:tcW w:w="1275" w:type="dxa"/>
            <w:shd w:val="clear" w:color="auto" w:fill="auto"/>
            <w:noWrap/>
            <w:tcMar>
              <w:top w:w="15" w:type="dxa"/>
              <w:left w:w="15" w:type="dxa"/>
              <w:right w:w="15" w:type="dxa"/>
            </w:tcMar>
            <w:vAlign w:val="center"/>
          </w:tcPr>
          <w:p w14:paraId="2D042723" w14:textId="2578A05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33</w:t>
            </w:r>
            <w:r w:rsidR="00166A31" w:rsidRPr="004E14D5">
              <w:rPr>
                <w:rFonts w:ascii="Book Antiqua" w:hAnsi="Book Antiqua"/>
                <w:sz w:val="20"/>
                <w:szCs w:val="20"/>
              </w:rPr>
              <w:t xml:space="preserve"> </w:t>
            </w:r>
            <w:r w:rsidRPr="004E14D5">
              <w:rPr>
                <w:rFonts w:ascii="Book Antiqua" w:hAnsi="Book Antiqua"/>
                <w:sz w:val="20"/>
                <w:szCs w:val="20"/>
              </w:rPr>
              <w:t>(64.71)</w:t>
            </w:r>
          </w:p>
        </w:tc>
        <w:tc>
          <w:tcPr>
            <w:tcW w:w="1276" w:type="dxa"/>
            <w:vMerge w:val="restart"/>
            <w:shd w:val="clear" w:color="auto" w:fill="auto"/>
            <w:noWrap/>
            <w:tcMar>
              <w:top w:w="15" w:type="dxa"/>
              <w:left w:w="15" w:type="dxa"/>
              <w:right w:w="15" w:type="dxa"/>
            </w:tcMar>
            <w:vAlign w:val="center"/>
          </w:tcPr>
          <w:p w14:paraId="135E355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0.27</w:t>
            </w:r>
          </w:p>
        </w:tc>
        <w:tc>
          <w:tcPr>
            <w:tcW w:w="905" w:type="dxa"/>
            <w:vMerge w:val="restart"/>
            <w:shd w:val="clear" w:color="auto" w:fill="auto"/>
            <w:noWrap/>
            <w:tcMar>
              <w:top w:w="15" w:type="dxa"/>
              <w:left w:w="15" w:type="dxa"/>
              <w:right w:w="15" w:type="dxa"/>
            </w:tcMar>
            <w:vAlign w:val="center"/>
          </w:tcPr>
          <w:p w14:paraId="203048D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0.603</w:t>
            </w:r>
          </w:p>
        </w:tc>
      </w:tr>
      <w:tr w:rsidR="007E62BE" w:rsidRPr="004E14D5" w14:paraId="2E98BDBE" w14:textId="77777777" w:rsidTr="00166A31">
        <w:trPr>
          <w:trHeight w:val="465"/>
        </w:trPr>
        <w:tc>
          <w:tcPr>
            <w:tcW w:w="1716" w:type="dxa"/>
            <w:vMerge/>
            <w:tcBorders>
              <w:bottom w:val="single" w:sz="18" w:space="0" w:color="auto"/>
            </w:tcBorders>
            <w:shd w:val="clear" w:color="auto" w:fill="auto"/>
            <w:noWrap/>
            <w:tcMar>
              <w:top w:w="15" w:type="dxa"/>
              <w:left w:w="15" w:type="dxa"/>
              <w:right w:w="15" w:type="dxa"/>
            </w:tcMar>
            <w:vAlign w:val="center"/>
          </w:tcPr>
          <w:p w14:paraId="3F31F6D9" w14:textId="77777777" w:rsidR="007E62BE" w:rsidRPr="004E14D5" w:rsidRDefault="007E62BE" w:rsidP="004E14D5">
            <w:pPr>
              <w:snapToGrid w:val="0"/>
              <w:spacing w:line="360" w:lineRule="auto"/>
              <w:rPr>
                <w:rFonts w:ascii="Book Antiqua" w:hAnsi="Book Antiqua"/>
                <w:sz w:val="20"/>
                <w:szCs w:val="20"/>
              </w:rPr>
            </w:pPr>
          </w:p>
        </w:tc>
        <w:tc>
          <w:tcPr>
            <w:tcW w:w="1256" w:type="dxa"/>
            <w:tcBorders>
              <w:bottom w:val="single" w:sz="18" w:space="0" w:color="auto"/>
            </w:tcBorders>
            <w:shd w:val="clear" w:color="auto" w:fill="auto"/>
            <w:noWrap/>
            <w:tcMar>
              <w:top w:w="15" w:type="dxa"/>
              <w:left w:w="15" w:type="dxa"/>
              <w:right w:w="15" w:type="dxa"/>
            </w:tcMar>
            <w:vAlign w:val="center"/>
          </w:tcPr>
          <w:p w14:paraId="7AD7BFA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Abundant</w:t>
            </w:r>
          </w:p>
        </w:tc>
        <w:tc>
          <w:tcPr>
            <w:tcW w:w="1054" w:type="dxa"/>
            <w:tcBorders>
              <w:bottom w:val="single" w:sz="18" w:space="0" w:color="auto"/>
            </w:tcBorders>
            <w:shd w:val="clear" w:color="auto" w:fill="auto"/>
            <w:noWrap/>
            <w:tcMar>
              <w:top w:w="15" w:type="dxa"/>
              <w:left w:w="15" w:type="dxa"/>
              <w:right w:w="15" w:type="dxa"/>
            </w:tcMar>
            <w:vAlign w:val="center"/>
          </w:tcPr>
          <w:p w14:paraId="41E0DEFC" w14:textId="681053B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(32.14)</w:t>
            </w:r>
          </w:p>
        </w:tc>
        <w:tc>
          <w:tcPr>
            <w:tcW w:w="1518" w:type="dxa"/>
            <w:tcBorders>
              <w:bottom w:val="single" w:sz="18" w:space="0" w:color="auto"/>
            </w:tcBorders>
            <w:shd w:val="clear" w:color="auto" w:fill="auto"/>
            <w:noWrap/>
            <w:tcMar>
              <w:top w:w="15" w:type="dxa"/>
              <w:left w:w="15" w:type="dxa"/>
              <w:right w:w="15" w:type="dxa"/>
            </w:tcMar>
            <w:vAlign w:val="center"/>
          </w:tcPr>
          <w:p w14:paraId="6AD737B2" w14:textId="3571C14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(39.13)</w:t>
            </w:r>
          </w:p>
        </w:tc>
        <w:tc>
          <w:tcPr>
            <w:tcW w:w="1275" w:type="dxa"/>
            <w:tcBorders>
              <w:bottom w:val="single" w:sz="18" w:space="0" w:color="auto"/>
            </w:tcBorders>
            <w:shd w:val="clear" w:color="auto" w:fill="auto"/>
            <w:noWrap/>
            <w:tcMar>
              <w:top w:w="15" w:type="dxa"/>
              <w:left w:w="15" w:type="dxa"/>
              <w:right w:w="15" w:type="dxa"/>
            </w:tcMar>
            <w:vAlign w:val="center"/>
          </w:tcPr>
          <w:p w14:paraId="5D8092CF" w14:textId="1FAC70D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166A31" w:rsidRPr="004E14D5">
              <w:rPr>
                <w:rFonts w:ascii="Book Antiqua" w:hAnsi="Book Antiqua"/>
                <w:sz w:val="20"/>
                <w:szCs w:val="20"/>
              </w:rPr>
              <w:t xml:space="preserve"> </w:t>
            </w:r>
            <w:r w:rsidRPr="004E14D5">
              <w:rPr>
                <w:rFonts w:ascii="Book Antiqua" w:hAnsi="Book Antiqua"/>
                <w:sz w:val="20"/>
                <w:szCs w:val="20"/>
              </w:rPr>
              <w:t>(35.29)</w:t>
            </w:r>
          </w:p>
        </w:tc>
        <w:tc>
          <w:tcPr>
            <w:tcW w:w="1276" w:type="dxa"/>
            <w:vMerge/>
            <w:tcBorders>
              <w:bottom w:val="single" w:sz="18" w:space="0" w:color="auto"/>
            </w:tcBorders>
            <w:shd w:val="clear" w:color="auto" w:fill="auto"/>
            <w:noWrap/>
            <w:tcMar>
              <w:top w:w="15" w:type="dxa"/>
              <w:left w:w="15" w:type="dxa"/>
              <w:right w:w="15" w:type="dxa"/>
            </w:tcMar>
            <w:vAlign w:val="center"/>
          </w:tcPr>
          <w:p w14:paraId="288D05D0" w14:textId="77777777" w:rsidR="007E62BE" w:rsidRPr="004E14D5" w:rsidRDefault="007E62BE" w:rsidP="004E14D5">
            <w:pPr>
              <w:snapToGrid w:val="0"/>
              <w:spacing w:line="360" w:lineRule="auto"/>
              <w:rPr>
                <w:rFonts w:ascii="Book Antiqua" w:hAnsi="Book Antiqua"/>
                <w:sz w:val="20"/>
                <w:szCs w:val="20"/>
              </w:rPr>
            </w:pPr>
          </w:p>
        </w:tc>
        <w:tc>
          <w:tcPr>
            <w:tcW w:w="905" w:type="dxa"/>
            <w:vMerge/>
            <w:tcBorders>
              <w:bottom w:val="single" w:sz="18" w:space="0" w:color="auto"/>
            </w:tcBorders>
            <w:shd w:val="clear" w:color="auto" w:fill="auto"/>
            <w:noWrap/>
            <w:tcMar>
              <w:top w:w="15" w:type="dxa"/>
              <w:left w:w="15" w:type="dxa"/>
              <w:right w:w="15" w:type="dxa"/>
            </w:tcMar>
            <w:vAlign w:val="center"/>
          </w:tcPr>
          <w:p w14:paraId="4524C4A5" w14:textId="77777777" w:rsidR="007E62BE" w:rsidRPr="004E14D5" w:rsidRDefault="007E62BE" w:rsidP="004E14D5">
            <w:pPr>
              <w:snapToGrid w:val="0"/>
              <w:spacing w:line="360" w:lineRule="auto"/>
              <w:rPr>
                <w:rFonts w:ascii="Book Antiqua" w:hAnsi="Book Antiqua"/>
                <w:sz w:val="20"/>
                <w:szCs w:val="20"/>
              </w:rPr>
            </w:pPr>
          </w:p>
        </w:tc>
      </w:tr>
    </w:tbl>
    <w:p w14:paraId="74A4A38E" w14:textId="524B155E" w:rsidR="007E62BE" w:rsidRPr="004E14D5" w:rsidRDefault="00166A31" w:rsidP="004E14D5">
      <w:pPr>
        <w:snapToGrid w:val="0"/>
        <w:spacing w:line="360" w:lineRule="auto"/>
        <w:rPr>
          <w:rFonts w:ascii="Book Antiqua" w:hAnsi="Book Antiqua"/>
          <w:sz w:val="20"/>
          <w:szCs w:val="20"/>
        </w:rPr>
      </w:pPr>
      <w:r w:rsidRPr="004E14D5">
        <w:rPr>
          <w:rFonts w:ascii="Book Antiqua" w:hAnsi="Book Antiqua"/>
          <w:sz w:val="20"/>
          <w:szCs w:val="20"/>
          <w:vertAlign w:val="superscript"/>
        </w:rPr>
        <w:t>b</w:t>
      </w:r>
      <w:r w:rsidRPr="004E14D5">
        <w:rPr>
          <w:rFonts w:ascii="Book Antiqua" w:hAnsi="Book Antiqua"/>
          <w:i/>
          <w:iCs/>
          <w:sz w:val="20"/>
          <w:szCs w:val="20"/>
        </w:rPr>
        <w:t>P</w:t>
      </w:r>
      <w:r w:rsidRPr="004E14D5">
        <w:rPr>
          <w:rFonts w:ascii="Book Antiqua" w:hAnsi="Book Antiqua"/>
          <w:sz w:val="20"/>
          <w:szCs w:val="20"/>
        </w:rPr>
        <w:t xml:space="preserve"> </w:t>
      </w:r>
      <w:r w:rsidR="00C82479" w:rsidRPr="004E14D5">
        <w:rPr>
          <w:rFonts w:ascii="Book Antiqua" w:hAnsi="Book Antiqua"/>
          <w:sz w:val="20"/>
          <w:szCs w:val="20"/>
        </w:rPr>
        <w:t>&lt;</w:t>
      </w:r>
      <w:r w:rsidRPr="004E14D5">
        <w:rPr>
          <w:rFonts w:ascii="Book Antiqua" w:hAnsi="Book Antiqua"/>
          <w:sz w:val="20"/>
          <w:szCs w:val="20"/>
        </w:rPr>
        <w:t xml:space="preserve"> </w:t>
      </w:r>
      <w:r w:rsidR="00C82479" w:rsidRPr="004E14D5">
        <w:rPr>
          <w:rFonts w:ascii="Book Antiqua" w:hAnsi="Book Antiqua"/>
          <w:sz w:val="20"/>
          <w:szCs w:val="20"/>
        </w:rPr>
        <w:t>0.01</w:t>
      </w:r>
      <w:r w:rsidR="00A60BB2" w:rsidRPr="004E14D5">
        <w:rPr>
          <w:rFonts w:ascii="Book Antiqua" w:hAnsi="Book Antiqua"/>
          <w:sz w:val="20"/>
          <w:szCs w:val="20"/>
        </w:rPr>
        <w:t>.</w:t>
      </w:r>
      <w:r w:rsidR="00924AC3">
        <w:rPr>
          <w:rFonts w:ascii="Book Antiqua" w:hAnsi="Book Antiqua"/>
          <w:sz w:val="20"/>
          <w:szCs w:val="20"/>
        </w:rPr>
        <w:t xml:space="preserve"> </w:t>
      </w:r>
      <w:r w:rsidRPr="004E14D5">
        <w:rPr>
          <w:rFonts w:ascii="Book Antiqua" w:hAnsi="Book Antiqua"/>
          <w:sz w:val="20"/>
          <w:szCs w:val="20"/>
        </w:rPr>
        <w:t>CDFI: Color Doppler flow imaging.</w:t>
      </w:r>
    </w:p>
    <w:p w14:paraId="7DFEBDDF"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6B236755" w14:textId="12934347" w:rsidR="007E62BE" w:rsidRPr="004E14D5" w:rsidRDefault="00C82479" w:rsidP="004E14D5">
      <w:pPr>
        <w:snapToGrid w:val="0"/>
        <w:spacing w:line="360" w:lineRule="auto"/>
        <w:rPr>
          <w:rFonts w:ascii="Book Antiqua" w:hAnsi="Book Antiqua"/>
          <w:b/>
          <w:sz w:val="20"/>
          <w:szCs w:val="20"/>
        </w:rPr>
      </w:pPr>
      <w:r w:rsidRPr="004E14D5">
        <w:rPr>
          <w:rFonts w:ascii="Book Antiqua" w:hAnsi="Book Antiqua"/>
          <w:b/>
          <w:sz w:val="20"/>
          <w:szCs w:val="20"/>
        </w:rPr>
        <w:lastRenderedPageBreak/>
        <w:t xml:space="preserve">Table 3 </w:t>
      </w:r>
      <w:r w:rsidR="00CB752C" w:rsidRPr="004E14D5">
        <w:rPr>
          <w:rFonts w:ascii="Book Antiqua" w:hAnsi="Book Antiqua"/>
          <w:b/>
          <w:bCs/>
          <w:sz w:val="20"/>
          <w:szCs w:val="20"/>
        </w:rPr>
        <w:t>C</w:t>
      </w:r>
      <w:r w:rsidR="00166A31" w:rsidRPr="004E14D5">
        <w:rPr>
          <w:rFonts w:ascii="Book Antiqua" w:hAnsi="Book Antiqua"/>
          <w:b/>
          <w:bCs/>
          <w:sz w:val="20"/>
          <w:szCs w:val="20"/>
        </w:rPr>
        <w:t>ontrast-enhanced ultrasound</w:t>
      </w:r>
      <w:r w:rsidR="00166A31" w:rsidRPr="004E14D5">
        <w:rPr>
          <w:rFonts w:ascii="Book Antiqua" w:hAnsi="Book Antiqua"/>
          <w:b/>
          <w:sz w:val="20"/>
          <w:szCs w:val="20"/>
        </w:rPr>
        <w:t xml:space="preserve"> </w:t>
      </w:r>
      <w:r w:rsidRPr="004E14D5">
        <w:rPr>
          <w:rFonts w:ascii="Book Antiqua" w:hAnsi="Book Antiqua"/>
          <w:b/>
          <w:sz w:val="20"/>
          <w:szCs w:val="20"/>
        </w:rPr>
        <w:t xml:space="preserve">imaging between benign and malignant </w:t>
      </w:r>
      <w:r w:rsidR="00A60BB2" w:rsidRPr="004E14D5">
        <w:rPr>
          <w:rFonts w:ascii="Book Antiqua" w:hAnsi="Book Antiqua"/>
          <w:b/>
          <w:bCs/>
          <w:sz w:val="20"/>
          <w:szCs w:val="20"/>
        </w:rPr>
        <w:t>non</w:t>
      </w:r>
      <w:r w:rsidR="00CB752C" w:rsidRPr="004E14D5">
        <w:rPr>
          <w:rFonts w:ascii="Book Antiqua" w:hAnsi="Book Antiqua"/>
          <w:b/>
          <w:bCs/>
          <w:sz w:val="20"/>
          <w:szCs w:val="20"/>
        </w:rPr>
        <w:t>-</w:t>
      </w:r>
      <w:r w:rsidR="00A60BB2" w:rsidRPr="004E14D5">
        <w:rPr>
          <w:rFonts w:ascii="Book Antiqua" w:hAnsi="Book Antiqua"/>
          <w:b/>
          <w:bCs/>
          <w:sz w:val="20"/>
          <w:szCs w:val="20"/>
        </w:rPr>
        <w:t>mass-like lesions</w:t>
      </w:r>
    </w:p>
    <w:tbl>
      <w:tblPr>
        <w:tblW w:w="8505" w:type="dxa"/>
        <w:tblInd w:w="15" w:type="dxa"/>
        <w:tblBorders>
          <w:top w:val="single" w:sz="18" w:space="0" w:color="auto"/>
          <w:bottom w:val="single" w:sz="18" w:space="0" w:color="auto"/>
        </w:tblBorders>
        <w:tblLayout w:type="fixed"/>
        <w:tblCellMar>
          <w:left w:w="0" w:type="dxa"/>
          <w:right w:w="0" w:type="dxa"/>
        </w:tblCellMar>
        <w:tblLook w:val="04A0" w:firstRow="1" w:lastRow="0" w:firstColumn="1" w:lastColumn="0" w:noHBand="0" w:noVBand="1"/>
      </w:tblPr>
      <w:tblGrid>
        <w:gridCol w:w="1418"/>
        <w:gridCol w:w="1417"/>
        <w:gridCol w:w="1134"/>
        <w:gridCol w:w="1418"/>
        <w:gridCol w:w="1276"/>
        <w:gridCol w:w="992"/>
        <w:gridCol w:w="850"/>
      </w:tblGrid>
      <w:tr w:rsidR="007E62BE" w:rsidRPr="004E14D5" w14:paraId="3DA5AA27" w14:textId="77777777" w:rsidTr="00166A31">
        <w:trPr>
          <w:trHeight w:val="255"/>
        </w:trPr>
        <w:tc>
          <w:tcPr>
            <w:tcW w:w="1418" w:type="dxa"/>
            <w:vMerge w:val="restart"/>
            <w:tcBorders>
              <w:top w:val="single" w:sz="18" w:space="0" w:color="auto"/>
              <w:bottom w:val="nil"/>
            </w:tcBorders>
            <w:shd w:val="clear" w:color="auto" w:fill="auto"/>
            <w:noWrap/>
            <w:tcMar>
              <w:top w:w="15" w:type="dxa"/>
              <w:left w:w="15" w:type="dxa"/>
              <w:right w:w="15" w:type="dxa"/>
            </w:tcMar>
            <w:vAlign w:val="center"/>
          </w:tcPr>
          <w:p w14:paraId="484025AF"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Parameter</w:t>
            </w:r>
          </w:p>
        </w:tc>
        <w:tc>
          <w:tcPr>
            <w:tcW w:w="1417" w:type="dxa"/>
            <w:vMerge w:val="restart"/>
            <w:tcBorders>
              <w:top w:val="single" w:sz="18" w:space="0" w:color="auto"/>
              <w:bottom w:val="nil"/>
            </w:tcBorders>
            <w:shd w:val="clear" w:color="auto" w:fill="auto"/>
            <w:noWrap/>
            <w:tcMar>
              <w:top w:w="15" w:type="dxa"/>
              <w:left w:w="15" w:type="dxa"/>
              <w:right w:w="15" w:type="dxa"/>
            </w:tcMar>
            <w:vAlign w:val="center"/>
          </w:tcPr>
          <w:p w14:paraId="5FF28383" w14:textId="77777777" w:rsidR="007E62BE" w:rsidRPr="004E14D5" w:rsidRDefault="007E62BE" w:rsidP="004E14D5">
            <w:pPr>
              <w:snapToGrid w:val="0"/>
              <w:spacing w:line="360" w:lineRule="auto"/>
              <w:rPr>
                <w:rFonts w:ascii="Book Antiqua" w:hAnsi="Book Antiqua"/>
                <w:b/>
                <w:bCs/>
                <w:sz w:val="20"/>
                <w:szCs w:val="20"/>
              </w:rPr>
            </w:pPr>
          </w:p>
        </w:tc>
        <w:tc>
          <w:tcPr>
            <w:tcW w:w="2552" w:type="dxa"/>
            <w:gridSpan w:val="2"/>
            <w:tcBorders>
              <w:top w:val="single" w:sz="18" w:space="0" w:color="auto"/>
              <w:bottom w:val="nil"/>
            </w:tcBorders>
            <w:shd w:val="clear" w:color="auto" w:fill="auto"/>
            <w:noWrap/>
            <w:tcMar>
              <w:top w:w="15" w:type="dxa"/>
              <w:left w:w="15" w:type="dxa"/>
              <w:right w:w="15" w:type="dxa"/>
            </w:tcMar>
            <w:vAlign w:val="center"/>
          </w:tcPr>
          <w:p w14:paraId="75AC29BB" w14:textId="5FBAB5E1"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Pathology</w:t>
            </w:r>
            <w:r w:rsidR="00924AC3">
              <w:rPr>
                <w:rFonts w:ascii="Book Antiqua" w:hAnsi="Book Antiqua"/>
                <w:b/>
                <w:bCs/>
                <w:sz w:val="20"/>
                <w:szCs w:val="20"/>
              </w:rPr>
              <w:t>,</w:t>
            </w:r>
            <w:r w:rsidR="00166A31" w:rsidRPr="004E14D5">
              <w:rPr>
                <w:rFonts w:ascii="Book Antiqua" w:hAnsi="Book Antiqua"/>
                <w:b/>
                <w:bCs/>
                <w:sz w:val="20"/>
                <w:szCs w:val="20"/>
              </w:rPr>
              <w:t xml:space="preserve"> </w:t>
            </w:r>
            <w:r w:rsidRPr="004E14D5">
              <w:rPr>
                <w:rFonts w:ascii="Book Antiqua" w:hAnsi="Book Antiqua"/>
                <w:b/>
                <w:bCs/>
                <w:i/>
                <w:iCs/>
                <w:sz w:val="20"/>
                <w:szCs w:val="20"/>
              </w:rPr>
              <w:t>n</w:t>
            </w:r>
            <w:r w:rsidR="00166A31" w:rsidRPr="004E14D5">
              <w:rPr>
                <w:rFonts w:ascii="Book Antiqua" w:hAnsi="Book Antiqua"/>
                <w:b/>
                <w:bCs/>
                <w:sz w:val="20"/>
                <w:szCs w:val="20"/>
              </w:rPr>
              <w:t xml:space="preserve"> </w:t>
            </w:r>
            <w:r w:rsidR="00924AC3">
              <w:rPr>
                <w:rFonts w:ascii="Book Antiqua" w:hAnsi="Book Antiqua"/>
                <w:b/>
                <w:bCs/>
                <w:sz w:val="20"/>
                <w:szCs w:val="20"/>
              </w:rPr>
              <w:t>(</w:t>
            </w:r>
            <w:r w:rsidRPr="004E14D5">
              <w:rPr>
                <w:rFonts w:ascii="Book Antiqua" w:hAnsi="Book Antiqua"/>
                <w:b/>
                <w:bCs/>
                <w:sz w:val="20"/>
                <w:szCs w:val="20"/>
              </w:rPr>
              <w:t>%</w:t>
            </w:r>
            <w:r w:rsidR="00924AC3">
              <w:rPr>
                <w:rFonts w:ascii="Book Antiqua" w:hAnsi="Book Antiqua"/>
                <w:b/>
                <w:bCs/>
                <w:sz w:val="20"/>
                <w:szCs w:val="20"/>
              </w:rPr>
              <w:t>)</w:t>
            </w:r>
          </w:p>
        </w:tc>
        <w:tc>
          <w:tcPr>
            <w:tcW w:w="1276" w:type="dxa"/>
            <w:vMerge w:val="restart"/>
            <w:tcBorders>
              <w:top w:val="single" w:sz="18" w:space="0" w:color="auto"/>
              <w:bottom w:val="nil"/>
            </w:tcBorders>
            <w:shd w:val="clear" w:color="auto" w:fill="auto"/>
            <w:noWrap/>
            <w:tcMar>
              <w:top w:w="15" w:type="dxa"/>
              <w:left w:w="15" w:type="dxa"/>
              <w:right w:w="15" w:type="dxa"/>
            </w:tcMar>
            <w:vAlign w:val="center"/>
          </w:tcPr>
          <w:p w14:paraId="68C9CF69"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Total</w:t>
            </w:r>
          </w:p>
        </w:tc>
        <w:tc>
          <w:tcPr>
            <w:tcW w:w="992" w:type="dxa"/>
            <w:vMerge w:val="restart"/>
            <w:tcBorders>
              <w:top w:val="single" w:sz="18" w:space="0" w:color="auto"/>
              <w:bottom w:val="nil"/>
            </w:tcBorders>
            <w:shd w:val="clear" w:color="auto" w:fill="auto"/>
            <w:noWrap/>
            <w:tcMar>
              <w:top w:w="15" w:type="dxa"/>
              <w:left w:w="15" w:type="dxa"/>
              <w:right w:w="15" w:type="dxa"/>
            </w:tcMar>
            <w:vAlign w:val="center"/>
          </w:tcPr>
          <w:p w14:paraId="2126DF50" w14:textId="7E113B83"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χ</w:t>
            </w:r>
            <w:r w:rsidRPr="004E14D5">
              <w:rPr>
                <w:rFonts w:ascii="Book Antiqua" w:hAnsi="Book Antiqua"/>
                <w:b/>
                <w:bCs/>
                <w:sz w:val="20"/>
                <w:szCs w:val="20"/>
                <w:vertAlign w:val="superscript"/>
              </w:rPr>
              <w:t>2</w:t>
            </w:r>
          </w:p>
        </w:tc>
        <w:tc>
          <w:tcPr>
            <w:tcW w:w="850" w:type="dxa"/>
            <w:vMerge w:val="restart"/>
            <w:tcBorders>
              <w:top w:val="single" w:sz="18" w:space="0" w:color="auto"/>
              <w:bottom w:val="nil"/>
            </w:tcBorders>
            <w:shd w:val="clear" w:color="auto" w:fill="auto"/>
            <w:noWrap/>
            <w:tcMar>
              <w:top w:w="15" w:type="dxa"/>
              <w:left w:w="15" w:type="dxa"/>
              <w:right w:w="15" w:type="dxa"/>
            </w:tcMar>
            <w:vAlign w:val="center"/>
          </w:tcPr>
          <w:p w14:paraId="6B51D6AD" w14:textId="2369F6E2" w:rsidR="007E62BE" w:rsidRPr="004E14D5" w:rsidRDefault="00924AC3" w:rsidP="004E14D5">
            <w:pPr>
              <w:snapToGrid w:val="0"/>
              <w:spacing w:line="360" w:lineRule="auto"/>
              <w:rPr>
                <w:rFonts w:ascii="Book Antiqua" w:hAnsi="Book Antiqua"/>
                <w:b/>
                <w:bCs/>
                <w:sz w:val="20"/>
                <w:szCs w:val="20"/>
              </w:rPr>
            </w:pPr>
            <w:r w:rsidRPr="00655C13">
              <w:rPr>
                <w:rFonts w:ascii="Book Antiqua" w:hAnsi="Book Antiqua"/>
                <w:b/>
                <w:bCs/>
                <w:i/>
                <w:iCs/>
                <w:sz w:val="20"/>
                <w:szCs w:val="20"/>
              </w:rPr>
              <w:t>P</w:t>
            </w:r>
            <w:r w:rsidR="00655C13">
              <w:rPr>
                <w:rFonts w:ascii="Book Antiqua" w:hAnsi="Book Antiqua"/>
                <w:b/>
                <w:bCs/>
                <w:sz w:val="20"/>
                <w:szCs w:val="20"/>
              </w:rPr>
              <w:t xml:space="preserve"> </w:t>
            </w:r>
            <w:r>
              <w:rPr>
                <w:rFonts w:ascii="Book Antiqua" w:hAnsi="Book Antiqua"/>
                <w:b/>
                <w:bCs/>
                <w:sz w:val="20"/>
                <w:szCs w:val="20"/>
              </w:rPr>
              <w:t>value</w:t>
            </w:r>
          </w:p>
        </w:tc>
      </w:tr>
      <w:tr w:rsidR="007E62BE" w:rsidRPr="004E14D5" w14:paraId="1B0EA0D8" w14:textId="77777777" w:rsidTr="00166A31">
        <w:trPr>
          <w:trHeight w:val="255"/>
        </w:trPr>
        <w:tc>
          <w:tcPr>
            <w:tcW w:w="1418" w:type="dxa"/>
            <w:vMerge/>
            <w:tcBorders>
              <w:top w:val="nil"/>
              <w:bottom w:val="single" w:sz="4" w:space="0" w:color="auto"/>
            </w:tcBorders>
            <w:shd w:val="clear" w:color="auto" w:fill="auto"/>
            <w:noWrap/>
            <w:tcMar>
              <w:top w:w="15" w:type="dxa"/>
              <w:left w:w="15" w:type="dxa"/>
              <w:right w:w="15" w:type="dxa"/>
            </w:tcMar>
            <w:vAlign w:val="center"/>
          </w:tcPr>
          <w:p w14:paraId="177D6506" w14:textId="77777777" w:rsidR="007E62BE" w:rsidRPr="004E14D5" w:rsidRDefault="007E62BE" w:rsidP="004E14D5">
            <w:pPr>
              <w:snapToGrid w:val="0"/>
              <w:spacing w:line="360" w:lineRule="auto"/>
              <w:rPr>
                <w:rFonts w:ascii="Book Antiqua" w:hAnsi="Book Antiqua"/>
                <w:sz w:val="20"/>
                <w:szCs w:val="20"/>
              </w:rPr>
            </w:pPr>
          </w:p>
        </w:tc>
        <w:tc>
          <w:tcPr>
            <w:tcW w:w="1417" w:type="dxa"/>
            <w:vMerge/>
            <w:tcBorders>
              <w:top w:val="nil"/>
              <w:bottom w:val="single" w:sz="4" w:space="0" w:color="auto"/>
            </w:tcBorders>
            <w:shd w:val="clear" w:color="auto" w:fill="auto"/>
            <w:noWrap/>
            <w:tcMar>
              <w:top w:w="15" w:type="dxa"/>
              <w:left w:w="15" w:type="dxa"/>
              <w:right w:w="15" w:type="dxa"/>
            </w:tcMar>
            <w:vAlign w:val="center"/>
          </w:tcPr>
          <w:p w14:paraId="40995C44" w14:textId="77777777" w:rsidR="007E62BE" w:rsidRPr="004E14D5" w:rsidRDefault="007E62BE" w:rsidP="004E14D5">
            <w:pPr>
              <w:snapToGrid w:val="0"/>
              <w:spacing w:line="360" w:lineRule="auto"/>
              <w:rPr>
                <w:rFonts w:ascii="Book Antiqua" w:hAnsi="Book Antiqua"/>
                <w:sz w:val="20"/>
                <w:szCs w:val="20"/>
              </w:rPr>
            </w:pPr>
          </w:p>
        </w:tc>
        <w:tc>
          <w:tcPr>
            <w:tcW w:w="1134" w:type="dxa"/>
            <w:tcBorders>
              <w:top w:val="nil"/>
              <w:bottom w:val="single" w:sz="4" w:space="0" w:color="auto"/>
            </w:tcBorders>
            <w:shd w:val="clear" w:color="auto" w:fill="auto"/>
            <w:noWrap/>
            <w:tcMar>
              <w:top w:w="15" w:type="dxa"/>
              <w:left w:w="15" w:type="dxa"/>
              <w:right w:w="15" w:type="dxa"/>
            </w:tcMar>
            <w:vAlign w:val="center"/>
          </w:tcPr>
          <w:p w14:paraId="5675624F"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Benign</w:t>
            </w:r>
          </w:p>
        </w:tc>
        <w:tc>
          <w:tcPr>
            <w:tcW w:w="1418" w:type="dxa"/>
            <w:tcBorders>
              <w:top w:val="nil"/>
              <w:bottom w:val="single" w:sz="4" w:space="0" w:color="auto"/>
            </w:tcBorders>
            <w:shd w:val="clear" w:color="auto" w:fill="auto"/>
            <w:noWrap/>
            <w:tcMar>
              <w:top w:w="15" w:type="dxa"/>
              <w:left w:w="15" w:type="dxa"/>
              <w:right w:w="15" w:type="dxa"/>
            </w:tcMar>
            <w:vAlign w:val="center"/>
          </w:tcPr>
          <w:p w14:paraId="70496715"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Malignant</w:t>
            </w:r>
          </w:p>
        </w:tc>
        <w:tc>
          <w:tcPr>
            <w:tcW w:w="1276" w:type="dxa"/>
            <w:vMerge/>
            <w:tcBorders>
              <w:top w:val="nil"/>
              <w:bottom w:val="single" w:sz="4" w:space="0" w:color="auto"/>
            </w:tcBorders>
            <w:shd w:val="clear" w:color="auto" w:fill="auto"/>
            <w:noWrap/>
            <w:tcMar>
              <w:top w:w="15" w:type="dxa"/>
              <w:left w:w="15" w:type="dxa"/>
              <w:right w:w="15" w:type="dxa"/>
            </w:tcMar>
            <w:vAlign w:val="center"/>
          </w:tcPr>
          <w:p w14:paraId="4B049088" w14:textId="77777777" w:rsidR="007E62BE" w:rsidRPr="004E14D5" w:rsidRDefault="007E62BE" w:rsidP="004E14D5">
            <w:pPr>
              <w:snapToGrid w:val="0"/>
              <w:spacing w:line="360" w:lineRule="auto"/>
              <w:rPr>
                <w:rFonts w:ascii="Book Antiqua" w:hAnsi="Book Antiqua"/>
                <w:sz w:val="20"/>
                <w:szCs w:val="20"/>
              </w:rPr>
            </w:pPr>
          </w:p>
        </w:tc>
        <w:tc>
          <w:tcPr>
            <w:tcW w:w="992" w:type="dxa"/>
            <w:vMerge/>
            <w:tcBorders>
              <w:top w:val="nil"/>
              <w:bottom w:val="single" w:sz="4" w:space="0" w:color="auto"/>
            </w:tcBorders>
            <w:shd w:val="clear" w:color="auto" w:fill="auto"/>
            <w:noWrap/>
            <w:tcMar>
              <w:top w:w="15" w:type="dxa"/>
              <w:left w:w="15" w:type="dxa"/>
              <w:right w:w="15" w:type="dxa"/>
            </w:tcMar>
            <w:vAlign w:val="center"/>
          </w:tcPr>
          <w:p w14:paraId="09298DA6" w14:textId="77777777" w:rsidR="007E62BE" w:rsidRPr="004E14D5" w:rsidRDefault="007E62BE" w:rsidP="004E14D5">
            <w:pPr>
              <w:snapToGrid w:val="0"/>
              <w:spacing w:line="360" w:lineRule="auto"/>
              <w:rPr>
                <w:rFonts w:ascii="Book Antiqua" w:hAnsi="Book Antiqua"/>
                <w:sz w:val="20"/>
                <w:szCs w:val="20"/>
              </w:rPr>
            </w:pPr>
          </w:p>
        </w:tc>
        <w:tc>
          <w:tcPr>
            <w:tcW w:w="850" w:type="dxa"/>
            <w:vMerge/>
            <w:tcBorders>
              <w:top w:val="nil"/>
              <w:bottom w:val="single" w:sz="4" w:space="0" w:color="auto"/>
            </w:tcBorders>
            <w:shd w:val="clear" w:color="auto" w:fill="auto"/>
            <w:noWrap/>
            <w:tcMar>
              <w:top w:w="15" w:type="dxa"/>
              <w:left w:w="15" w:type="dxa"/>
              <w:right w:w="15" w:type="dxa"/>
            </w:tcMar>
            <w:vAlign w:val="center"/>
          </w:tcPr>
          <w:p w14:paraId="1A2BBD6C"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2AAD54E0" w14:textId="77777777" w:rsidTr="00166A31">
        <w:trPr>
          <w:trHeight w:val="255"/>
        </w:trPr>
        <w:tc>
          <w:tcPr>
            <w:tcW w:w="1418" w:type="dxa"/>
            <w:tcBorders>
              <w:top w:val="single" w:sz="4" w:space="0" w:color="auto"/>
            </w:tcBorders>
            <w:shd w:val="clear" w:color="auto" w:fill="auto"/>
            <w:noWrap/>
            <w:tcMar>
              <w:top w:w="15" w:type="dxa"/>
              <w:left w:w="15" w:type="dxa"/>
              <w:right w:w="15" w:type="dxa"/>
            </w:tcMar>
            <w:vAlign w:val="center"/>
          </w:tcPr>
          <w:p w14:paraId="1B3D3252" w14:textId="77777777" w:rsidR="007E62BE" w:rsidRPr="004E14D5" w:rsidRDefault="007E62BE" w:rsidP="004E14D5">
            <w:pPr>
              <w:snapToGrid w:val="0"/>
              <w:spacing w:line="360" w:lineRule="auto"/>
              <w:rPr>
                <w:rFonts w:ascii="Book Antiqua" w:hAnsi="Book Antiqua"/>
                <w:sz w:val="20"/>
                <w:szCs w:val="20"/>
              </w:rPr>
            </w:pPr>
          </w:p>
        </w:tc>
        <w:tc>
          <w:tcPr>
            <w:tcW w:w="1417" w:type="dxa"/>
            <w:tcBorders>
              <w:top w:val="single" w:sz="4" w:space="0" w:color="auto"/>
            </w:tcBorders>
            <w:shd w:val="clear" w:color="auto" w:fill="auto"/>
            <w:noWrap/>
            <w:tcMar>
              <w:top w:w="15" w:type="dxa"/>
              <w:left w:w="15" w:type="dxa"/>
              <w:right w:w="15" w:type="dxa"/>
            </w:tcMar>
            <w:vAlign w:val="center"/>
          </w:tcPr>
          <w:p w14:paraId="15C041F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Later</w:t>
            </w:r>
          </w:p>
        </w:tc>
        <w:tc>
          <w:tcPr>
            <w:tcW w:w="1134" w:type="dxa"/>
            <w:tcBorders>
              <w:top w:val="single" w:sz="4" w:space="0" w:color="auto"/>
            </w:tcBorders>
            <w:shd w:val="clear" w:color="auto" w:fill="auto"/>
            <w:noWrap/>
            <w:tcMar>
              <w:top w:w="15" w:type="dxa"/>
              <w:left w:w="15" w:type="dxa"/>
              <w:right w:w="15" w:type="dxa"/>
            </w:tcMar>
            <w:vAlign w:val="center"/>
          </w:tcPr>
          <w:p w14:paraId="0BAE7F57" w14:textId="7EB2AC6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(17.86)</w:t>
            </w:r>
          </w:p>
        </w:tc>
        <w:tc>
          <w:tcPr>
            <w:tcW w:w="1418" w:type="dxa"/>
            <w:tcBorders>
              <w:top w:val="single" w:sz="4" w:space="0" w:color="auto"/>
            </w:tcBorders>
            <w:shd w:val="clear" w:color="auto" w:fill="auto"/>
            <w:noWrap/>
            <w:tcMar>
              <w:top w:w="15" w:type="dxa"/>
              <w:left w:w="15" w:type="dxa"/>
              <w:right w:w="15" w:type="dxa"/>
            </w:tcMar>
            <w:vAlign w:val="center"/>
          </w:tcPr>
          <w:p w14:paraId="4057D657" w14:textId="278E139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w:t>
            </w:r>
            <w:r w:rsidR="00166A31" w:rsidRPr="004E14D5">
              <w:rPr>
                <w:rFonts w:ascii="Book Antiqua" w:hAnsi="Book Antiqua"/>
                <w:sz w:val="20"/>
                <w:szCs w:val="20"/>
              </w:rPr>
              <w:t xml:space="preserve"> </w:t>
            </w:r>
            <w:r w:rsidRPr="004E14D5">
              <w:rPr>
                <w:rFonts w:ascii="Book Antiqua" w:hAnsi="Book Antiqua"/>
                <w:sz w:val="20"/>
                <w:szCs w:val="20"/>
              </w:rPr>
              <w:t>(0.00)</w:t>
            </w:r>
          </w:p>
        </w:tc>
        <w:tc>
          <w:tcPr>
            <w:tcW w:w="1276" w:type="dxa"/>
            <w:tcBorders>
              <w:top w:val="single" w:sz="4" w:space="0" w:color="auto"/>
            </w:tcBorders>
            <w:shd w:val="clear" w:color="auto" w:fill="auto"/>
            <w:noWrap/>
            <w:tcMar>
              <w:top w:w="15" w:type="dxa"/>
              <w:left w:w="15" w:type="dxa"/>
              <w:right w:w="15" w:type="dxa"/>
            </w:tcMar>
            <w:vAlign w:val="center"/>
          </w:tcPr>
          <w:p w14:paraId="04C6A81E" w14:textId="2DD2F88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(9.80)</w:t>
            </w:r>
          </w:p>
        </w:tc>
        <w:tc>
          <w:tcPr>
            <w:tcW w:w="992" w:type="dxa"/>
            <w:tcBorders>
              <w:top w:val="single" w:sz="4" w:space="0" w:color="auto"/>
            </w:tcBorders>
            <w:shd w:val="clear" w:color="auto" w:fill="auto"/>
            <w:noWrap/>
            <w:tcMar>
              <w:top w:w="15" w:type="dxa"/>
              <w:left w:w="15" w:type="dxa"/>
              <w:right w:w="15" w:type="dxa"/>
            </w:tcMar>
            <w:vAlign w:val="center"/>
          </w:tcPr>
          <w:p w14:paraId="542C3893" w14:textId="77777777" w:rsidR="007E62BE" w:rsidRPr="004E14D5" w:rsidRDefault="007E62BE" w:rsidP="004E14D5">
            <w:pPr>
              <w:snapToGrid w:val="0"/>
              <w:spacing w:line="360" w:lineRule="auto"/>
              <w:rPr>
                <w:rFonts w:ascii="Book Antiqua" w:hAnsi="Book Antiqua"/>
                <w:sz w:val="20"/>
                <w:szCs w:val="20"/>
              </w:rPr>
            </w:pPr>
          </w:p>
        </w:tc>
        <w:tc>
          <w:tcPr>
            <w:tcW w:w="850" w:type="dxa"/>
            <w:tcBorders>
              <w:top w:val="single" w:sz="4" w:space="0" w:color="auto"/>
            </w:tcBorders>
            <w:shd w:val="clear" w:color="auto" w:fill="auto"/>
            <w:noWrap/>
            <w:tcMar>
              <w:top w:w="15" w:type="dxa"/>
              <w:left w:w="15" w:type="dxa"/>
              <w:right w:w="15" w:type="dxa"/>
            </w:tcMar>
            <w:vAlign w:val="center"/>
          </w:tcPr>
          <w:p w14:paraId="3F8349A7"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34A66AFF" w14:textId="77777777" w:rsidTr="00166A31">
        <w:trPr>
          <w:trHeight w:val="255"/>
        </w:trPr>
        <w:tc>
          <w:tcPr>
            <w:tcW w:w="1418" w:type="dxa"/>
            <w:shd w:val="clear" w:color="auto" w:fill="auto"/>
            <w:noWrap/>
            <w:tcMar>
              <w:top w:w="15" w:type="dxa"/>
              <w:left w:w="15" w:type="dxa"/>
              <w:right w:w="15" w:type="dxa"/>
            </w:tcMar>
            <w:vAlign w:val="center"/>
          </w:tcPr>
          <w:p w14:paraId="569DDA9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Enhancement time</w:t>
            </w:r>
          </w:p>
        </w:tc>
        <w:tc>
          <w:tcPr>
            <w:tcW w:w="1417" w:type="dxa"/>
            <w:shd w:val="clear" w:color="auto" w:fill="auto"/>
            <w:noWrap/>
            <w:tcMar>
              <w:top w:w="15" w:type="dxa"/>
              <w:left w:w="15" w:type="dxa"/>
              <w:right w:w="15" w:type="dxa"/>
            </w:tcMar>
            <w:vAlign w:val="center"/>
          </w:tcPr>
          <w:p w14:paraId="00D8663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Synchronous</w:t>
            </w:r>
          </w:p>
        </w:tc>
        <w:tc>
          <w:tcPr>
            <w:tcW w:w="1134" w:type="dxa"/>
            <w:shd w:val="clear" w:color="auto" w:fill="auto"/>
            <w:noWrap/>
            <w:tcMar>
              <w:top w:w="15" w:type="dxa"/>
              <w:left w:w="15" w:type="dxa"/>
              <w:right w:w="15" w:type="dxa"/>
            </w:tcMar>
            <w:vAlign w:val="center"/>
          </w:tcPr>
          <w:p w14:paraId="08D63A21" w14:textId="1195083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(60.71)</w:t>
            </w:r>
          </w:p>
        </w:tc>
        <w:tc>
          <w:tcPr>
            <w:tcW w:w="1418" w:type="dxa"/>
            <w:shd w:val="clear" w:color="auto" w:fill="auto"/>
            <w:noWrap/>
            <w:tcMar>
              <w:top w:w="15" w:type="dxa"/>
              <w:left w:w="15" w:type="dxa"/>
              <w:right w:w="15" w:type="dxa"/>
            </w:tcMar>
            <w:vAlign w:val="center"/>
          </w:tcPr>
          <w:p w14:paraId="1D80B7EB" w14:textId="1D6A0B0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(39.13)</w:t>
            </w:r>
          </w:p>
        </w:tc>
        <w:tc>
          <w:tcPr>
            <w:tcW w:w="1276" w:type="dxa"/>
            <w:shd w:val="clear" w:color="auto" w:fill="auto"/>
            <w:noWrap/>
            <w:tcMar>
              <w:top w:w="15" w:type="dxa"/>
              <w:left w:w="15" w:type="dxa"/>
              <w:right w:w="15" w:type="dxa"/>
            </w:tcMar>
            <w:vAlign w:val="center"/>
          </w:tcPr>
          <w:p w14:paraId="6E1C6CA0" w14:textId="08355FC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26</w:t>
            </w:r>
            <w:r w:rsidR="00166A31" w:rsidRPr="004E14D5">
              <w:rPr>
                <w:rFonts w:ascii="Book Antiqua" w:hAnsi="Book Antiqua"/>
                <w:sz w:val="20"/>
                <w:szCs w:val="20"/>
              </w:rPr>
              <w:t xml:space="preserve"> </w:t>
            </w:r>
            <w:r w:rsidRPr="004E14D5">
              <w:rPr>
                <w:rFonts w:ascii="Book Antiqua" w:hAnsi="Book Antiqua"/>
                <w:sz w:val="20"/>
                <w:szCs w:val="20"/>
              </w:rPr>
              <w:t>(51.98)</w:t>
            </w:r>
          </w:p>
        </w:tc>
        <w:tc>
          <w:tcPr>
            <w:tcW w:w="992" w:type="dxa"/>
            <w:shd w:val="clear" w:color="auto" w:fill="auto"/>
            <w:noWrap/>
            <w:tcMar>
              <w:top w:w="15" w:type="dxa"/>
              <w:left w:w="15" w:type="dxa"/>
              <w:right w:w="15" w:type="dxa"/>
            </w:tcMar>
            <w:vAlign w:val="center"/>
          </w:tcPr>
          <w:p w14:paraId="53802BC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10.270</w:t>
            </w:r>
          </w:p>
        </w:tc>
        <w:tc>
          <w:tcPr>
            <w:tcW w:w="850" w:type="dxa"/>
            <w:shd w:val="clear" w:color="auto" w:fill="auto"/>
            <w:noWrap/>
            <w:tcMar>
              <w:top w:w="15" w:type="dxa"/>
              <w:left w:w="15" w:type="dxa"/>
              <w:right w:w="15" w:type="dxa"/>
            </w:tcMar>
            <w:vAlign w:val="center"/>
          </w:tcPr>
          <w:p w14:paraId="771D2878" w14:textId="6BE0277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0.006</w:t>
            </w:r>
            <w:r w:rsidR="00166A31" w:rsidRPr="004E14D5">
              <w:rPr>
                <w:rFonts w:ascii="Book Antiqua" w:hAnsi="Book Antiqua"/>
                <w:sz w:val="20"/>
                <w:szCs w:val="20"/>
                <w:vertAlign w:val="superscript"/>
              </w:rPr>
              <w:t>b</w:t>
            </w:r>
          </w:p>
        </w:tc>
      </w:tr>
      <w:tr w:rsidR="007E62BE" w:rsidRPr="004E14D5" w14:paraId="20932E74" w14:textId="77777777" w:rsidTr="00166A31">
        <w:trPr>
          <w:trHeight w:val="255"/>
        </w:trPr>
        <w:tc>
          <w:tcPr>
            <w:tcW w:w="1418" w:type="dxa"/>
            <w:shd w:val="clear" w:color="auto" w:fill="auto"/>
            <w:noWrap/>
            <w:tcMar>
              <w:top w:w="15" w:type="dxa"/>
              <w:left w:w="15" w:type="dxa"/>
              <w:right w:w="15" w:type="dxa"/>
            </w:tcMar>
            <w:vAlign w:val="center"/>
          </w:tcPr>
          <w:p w14:paraId="6F638596"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5808BA3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Earlier</w:t>
            </w:r>
          </w:p>
        </w:tc>
        <w:tc>
          <w:tcPr>
            <w:tcW w:w="1134" w:type="dxa"/>
            <w:shd w:val="clear" w:color="auto" w:fill="auto"/>
            <w:noWrap/>
            <w:tcMar>
              <w:top w:w="15" w:type="dxa"/>
              <w:left w:w="15" w:type="dxa"/>
              <w:right w:w="15" w:type="dxa"/>
            </w:tcMar>
            <w:vAlign w:val="center"/>
          </w:tcPr>
          <w:p w14:paraId="61DD7B9E" w14:textId="49B2ACF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(21.43)</w:t>
            </w:r>
          </w:p>
        </w:tc>
        <w:tc>
          <w:tcPr>
            <w:tcW w:w="1418" w:type="dxa"/>
            <w:shd w:val="clear" w:color="auto" w:fill="auto"/>
            <w:noWrap/>
            <w:tcMar>
              <w:top w:w="15" w:type="dxa"/>
              <w:left w:w="15" w:type="dxa"/>
              <w:right w:w="15" w:type="dxa"/>
            </w:tcMar>
            <w:vAlign w:val="center"/>
          </w:tcPr>
          <w:p w14:paraId="08DC44DA" w14:textId="14317DC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(60.87)</w:t>
            </w:r>
          </w:p>
        </w:tc>
        <w:tc>
          <w:tcPr>
            <w:tcW w:w="1276" w:type="dxa"/>
            <w:shd w:val="clear" w:color="auto" w:fill="auto"/>
            <w:noWrap/>
            <w:tcMar>
              <w:top w:w="15" w:type="dxa"/>
              <w:left w:w="15" w:type="dxa"/>
              <w:right w:w="15" w:type="dxa"/>
            </w:tcMar>
            <w:vAlign w:val="center"/>
          </w:tcPr>
          <w:p w14:paraId="054A1A9E" w14:textId="02A878D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166A31" w:rsidRPr="004E14D5">
              <w:rPr>
                <w:rFonts w:ascii="Book Antiqua" w:hAnsi="Book Antiqua"/>
                <w:sz w:val="20"/>
                <w:szCs w:val="20"/>
              </w:rPr>
              <w:t xml:space="preserve"> </w:t>
            </w:r>
            <w:r w:rsidRPr="004E14D5">
              <w:rPr>
                <w:rFonts w:ascii="Book Antiqua" w:hAnsi="Book Antiqua"/>
                <w:sz w:val="20"/>
                <w:szCs w:val="20"/>
              </w:rPr>
              <w:t>(39.22)</w:t>
            </w:r>
          </w:p>
        </w:tc>
        <w:tc>
          <w:tcPr>
            <w:tcW w:w="992" w:type="dxa"/>
            <w:shd w:val="clear" w:color="auto" w:fill="auto"/>
            <w:noWrap/>
            <w:tcMar>
              <w:top w:w="15" w:type="dxa"/>
              <w:left w:w="15" w:type="dxa"/>
              <w:right w:w="15" w:type="dxa"/>
            </w:tcMar>
            <w:vAlign w:val="center"/>
          </w:tcPr>
          <w:p w14:paraId="06EBD474"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20420A55"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F5E8D36" w14:textId="77777777" w:rsidTr="00166A31">
        <w:trPr>
          <w:trHeight w:val="255"/>
        </w:trPr>
        <w:tc>
          <w:tcPr>
            <w:tcW w:w="1418" w:type="dxa"/>
            <w:shd w:val="clear" w:color="auto" w:fill="auto"/>
            <w:noWrap/>
            <w:tcMar>
              <w:top w:w="15" w:type="dxa"/>
              <w:left w:w="15" w:type="dxa"/>
              <w:right w:w="15" w:type="dxa"/>
            </w:tcMar>
            <w:vAlign w:val="center"/>
          </w:tcPr>
          <w:p w14:paraId="4969EE3C"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7FE5425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Hypo-enhanced</w:t>
            </w:r>
          </w:p>
        </w:tc>
        <w:tc>
          <w:tcPr>
            <w:tcW w:w="1134" w:type="dxa"/>
            <w:shd w:val="clear" w:color="auto" w:fill="auto"/>
            <w:noWrap/>
            <w:tcMar>
              <w:top w:w="15" w:type="dxa"/>
              <w:left w:w="15" w:type="dxa"/>
              <w:right w:w="15" w:type="dxa"/>
            </w:tcMar>
            <w:vAlign w:val="center"/>
          </w:tcPr>
          <w:p w14:paraId="192E2B6B" w14:textId="66A315C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(25.00)</w:t>
            </w:r>
          </w:p>
        </w:tc>
        <w:tc>
          <w:tcPr>
            <w:tcW w:w="1418" w:type="dxa"/>
            <w:shd w:val="clear" w:color="auto" w:fill="auto"/>
            <w:noWrap/>
            <w:tcMar>
              <w:top w:w="15" w:type="dxa"/>
              <w:left w:w="15" w:type="dxa"/>
              <w:right w:w="15" w:type="dxa"/>
            </w:tcMar>
            <w:vAlign w:val="center"/>
          </w:tcPr>
          <w:p w14:paraId="1B446371" w14:textId="1987C2D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r w:rsidR="00166A31" w:rsidRPr="004E14D5">
              <w:rPr>
                <w:rFonts w:ascii="Book Antiqua" w:hAnsi="Book Antiqua"/>
                <w:sz w:val="20"/>
                <w:szCs w:val="20"/>
              </w:rPr>
              <w:t xml:space="preserve"> </w:t>
            </w:r>
            <w:r w:rsidRPr="004E14D5">
              <w:rPr>
                <w:rFonts w:ascii="Book Antiqua" w:hAnsi="Book Antiqua"/>
                <w:sz w:val="20"/>
                <w:szCs w:val="20"/>
              </w:rPr>
              <w:t>(13.04)</w:t>
            </w:r>
          </w:p>
        </w:tc>
        <w:tc>
          <w:tcPr>
            <w:tcW w:w="1276" w:type="dxa"/>
            <w:shd w:val="clear" w:color="auto" w:fill="auto"/>
            <w:noWrap/>
            <w:tcMar>
              <w:top w:w="15" w:type="dxa"/>
              <w:left w:w="15" w:type="dxa"/>
              <w:right w:w="15" w:type="dxa"/>
            </w:tcMar>
            <w:vAlign w:val="center"/>
          </w:tcPr>
          <w:p w14:paraId="29A7A90A" w14:textId="084AB7D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(19.61)</w:t>
            </w:r>
          </w:p>
        </w:tc>
        <w:tc>
          <w:tcPr>
            <w:tcW w:w="992" w:type="dxa"/>
            <w:shd w:val="clear" w:color="auto" w:fill="auto"/>
            <w:noWrap/>
            <w:tcMar>
              <w:top w:w="15" w:type="dxa"/>
              <w:left w:w="15" w:type="dxa"/>
              <w:right w:w="15" w:type="dxa"/>
            </w:tcMar>
            <w:vAlign w:val="center"/>
          </w:tcPr>
          <w:p w14:paraId="200CA6F2"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206D623D"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C89F969" w14:textId="77777777" w:rsidTr="00166A31">
        <w:trPr>
          <w:trHeight w:val="255"/>
        </w:trPr>
        <w:tc>
          <w:tcPr>
            <w:tcW w:w="1418" w:type="dxa"/>
            <w:shd w:val="clear" w:color="auto" w:fill="auto"/>
            <w:noWrap/>
            <w:tcMar>
              <w:top w:w="15" w:type="dxa"/>
              <w:left w:w="15" w:type="dxa"/>
              <w:right w:w="15" w:type="dxa"/>
            </w:tcMar>
            <w:vAlign w:val="center"/>
          </w:tcPr>
          <w:p w14:paraId="095C1C4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Enhanced intensity</w:t>
            </w:r>
          </w:p>
        </w:tc>
        <w:tc>
          <w:tcPr>
            <w:tcW w:w="1417" w:type="dxa"/>
            <w:shd w:val="clear" w:color="auto" w:fill="auto"/>
            <w:noWrap/>
            <w:tcMar>
              <w:top w:w="15" w:type="dxa"/>
              <w:left w:w="15" w:type="dxa"/>
              <w:right w:w="15" w:type="dxa"/>
            </w:tcMar>
            <w:vAlign w:val="center"/>
          </w:tcPr>
          <w:p w14:paraId="2DB6549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Iso-enhanced</w:t>
            </w:r>
          </w:p>
        </w:tc>
        <w:tc>
          <w:tcPr>
            <w:tcW w:w="1134" w:type="dxa"/>
            <w:shd w:val="clear" w:color="auto" w:fill="auto"/>
            <w:noWrap/>
            <w:tcMar>
              <w:top w:w="15" w:type="dxa"/>
              <w:left w:w="15" w:type="dxa"/>
              <w:right w:w="15" w:type="dxa"/>
            </w:tcMar>
            <w:vAlign w:val="center"/>
          </w:tcPr>
          <w:p w14:paraId="46D91667" w14:textId="7A1C9E2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15</w:t>
            </w:r>
            <w:r w:rsidR="00166A31" w:rsidRPr="004E14D5">
              <w:rPr>
                <w:rFonts w:ascii="Book Antiqua" w:hAnsi="Book Antiqua"/>
                <w:sz w:val="20"/>
                <w:szCs w:val="20"/>
              </w:rPr>
              <w:t xml:space="preserve"> </w:t>
            </w:r>
            <w:r w:rsidRPr="004E14D5">
              <w:rPr>
                <w:rFonts w:ascii="Book Antiqua" w:hAnsi="Book Antiqua"/>
                <w:sz w:val="20"/>
                <w:szCs w:val="20"/>
              </w:rPr>
              <w:t>(53.57)</w:t>
            </w:r>
          </w:p>
        </w:tc>
        <w:tc>
          <w:tcPr>
            <w:tcW w:w="1418" w:type="dxa"/>
            <w:shd w:val="clear" w:color="auto" w:fill="auto"/>
            <w:noWrap/>
            <w:tcMar>
              <w:top w:w="15" w:type="dxa"/>
              <w:left w:w="15" w:type="dxa"/>
              <w:right w:w="15" w:type="dxa"/>
            </w:tcMar>
            <w:vAlign w:val="center"/>
          </w:tcPr>
          <w:p w14:paraId="113D4191" w14:textId="726A7BC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166A31" w:rsidRPr="004E14D5">
              <w:rPr>
                <w:rFonts w:ascii="Book Antiqua" w:hAnsi="Book Antiqua"/>
                <w:sz w:val="20"/>
                <w:szCs w:val="20"/>
              </w:rPr>
              <w:t xml:space="preserve"> </w:t>
            </w:r>
            <w:r w:rsidRPr="004E14D5">
              <w:rPr>
                <w:rFonts w:ascii="Book Antiqua" w:hAnsi="Book Antiqua"/>
                <w:sz w:val="20"/>
                <w:szCs w:val="20"/>
              </w:rPr>
              <w:t>(17.39)</w:t>
            </w:r>
          </w:p>
        </w:tc>
        <w:tc>
          <w:tcPr>
            <w:tcW w:w="1276" w:type="dxa"/>
            <w:shd w:val="clear" w:color="auto" w:fill="auto"/>
            <w:noWrap/>
            <w:tcMar>
              <w:top w:w="15" w:type="dxa"/>
              <w:left w:w="15" w:type="dxa"/>
              <w:right w:w="15" w:type="dxa"/>
            </w:tcMar>
            <w:vAlign w:val="center"/>
          </w:tcPr>
          <w:p w14:paraId="76090A79" w14:textId="357C08C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(37.25)</w:t>
            </w:r>
          </w:p>
        </w:tc>
        <w:tc>
          <w:tcPr>
            <w:tcW w:w="992" w:type="dxa"/>
            <w:shd w:val="clear" w:color="auto" w:fill="auto"/>
            <w:noWrap/>
            <w:tcMar>
              <w:top w:w="15" w:type="dxa"/>
              <w:left w:w="15" w:type="dxa"/>
              <w:right w:w="15" w:type="dxa"/>
            </w:tcMar>
            <w:vAlign w:val="center"/>
          </w:tcPr>
          <w:p w14:paraId="53E3CA0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12.140</w:t>
            </w:r>
          </w:p>
        </w:tc>
        <w:tc>
          <w:tcPr>
            <w:tcW w:w="850" w:type="dxa"/>
            <w:shd w:val="clear" w:color="auto" w:fill="auto"/>
            <w:noWrap/>
            <w:tcMar>
              <w:top w:w="15" w:type="dxa"/>
              <w:left w:w="15" w:type="dxa"/>
              <w:right w:w="15" w:type="dxa"/>
            </w:tcMar>
            <w:vAlign w:val="center"/>
          </w:tcPr>
          <w:p w14:paraId="64C9608D" w14:textId="3635F0E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0.002</w:t>
            </w:r>
            <w:r w:rsidR="00166A31" w:rsidRPr="004E14D5">
              <w:rPr>
                <w:rFonts w:ascii="Book Antiqua" w:hAnsi="Book Antiqua"/>
                <w:sz w:val="20"/>
                <w:szCs w:val="20"/>
                <w:vertAlign w:val="superscript"/>
              </w:rPr>
              <w:t>b</w:t>
            </w:r>
          </w:p>
        </w:tc>
      </w:tr>
      <w:tr w:rsidR="007E62BE" w:rsidRPr="004E14D5" w14:paraId="65E71B6B" w14:textId="77777777" w:rsidTr="00166A31">
        <w:trPr>
          <w:trHeight w:val="255"/>
        </w:trPr>
        <w:tc>
          <w:tcPr>
            <w:tcW w:w="1418" w:type="dxa"/>
            <w:shd w:val="clear" w:color="auto" w:fill="auto"/>
            <w:noWrap/>
            <w:tcMar>
              <w:top w:w="15" w:type="dxa"/>
              <w:left w:w="15" w:type="dxa"/>
              <w:right w:w="15" w:type="dxa"/>
            </w:tcMar>
            <w:vAlign w:val="center"/>
          </w:tcPr>
          <w:p w14:paraId="7431F21B"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3B21E22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Hyper-enhanced</w:t>
            </w:r>
          </w:p>
        </w:tc>
        <w:tc>
          <w:tcPr>
            <w:tcW w:w="1134" w:type="dxa"/>
            <w:shd w:val="clear" w:color="auto" w:fill="auto"/>
            <w:noWrap/>
            <w:tcMar>
              <w:top w:w="15" w:type="dxa"/>
              <w:left w:w="15" w:type="dxa"/>
              <w:right w:w="15" w:type="dxa"/>
            </w:tcMar>
            <w:vAlign w:val="center"/>
          </w:tcPr>
          <w:p w14:paraId="1DEDE52F" w14:textId="36EBEBA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(21.43)</w:t>
            </w:r>
          </w:p>
        </w:tc>
        <w:tc>
          <w:tcPr>
            <w:tcW w:w="1418" w:type="dxa"/>
            <w:shd w:val="clear" w:color="auto" w:fill="auto"/>
            <w:noWrap/>
            <w:tcMar>
              <w:top w:w="15" w:type="dxa"/>
              <w:left w:w="15" w:type="dxa"/>
              <w:right w:w="15" w:type="dxa"/>
            </w:tcMar>
            <w:vAlign w:val="center"/>
          </w:tcPr>
          <w:p w14:paraId="4A7E0EF2" w14:textId="13BC230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16</w:t>
            </w:r>
            <w:r w:rsidR="00166A31" w:rsidRPr="004E14D5">
              <w:rPr>
                <w:rFonts w:ascii="Book Antiqua" w:hAnsi="Book Antiqua"/>
                <w:sz w:val="20"/>
                <w:szCs w:val="20"/>
              </w:rPr>
              <w:t xml:space="preserve"> </w:t>
            </w:r>
            <w:r w:rsidRPr="004E14D5">
              <w:rPr>
                <w:rFonts w:ascii="Book Antiqua" w:hAnsi="Book Antiqua"/>
                <w:sz w:val="20"/>
                <w:szCs w:val="20"/>
              </w:rPr>
              <w:t>(69.57)</w:t>
            </w:r>
          </w:p>
        </w:tc>
        <w:tc>
          <w:tcPr>
            <w:tcW w:w="1276" w:type="dxa"/>
            <w:shd w:val="clear" w:color="auto" w:fill="auto"/>
            <w:noWrap/>
            <w:tcMar>
              <w:top w:w="15" w:type="dxa"/>
              <w:left w:w="15" w:type="dxa"/>
              <w:right w:w="15" w:type="dxa"/>
            </w:tcMar>
            <w:vAlign w:val="center"/>
          </w:tcPr>
          <w:p w14:paraId="61102FB5" w14:textId="3398E10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w:t>
            </w:r>
            <w:r w:rsidR="00166A31" w:rsidRPr="004E14D5">
              <w:rPr>
                <w:rFonts w:ascii="Book Antiqua" w:hAnsi="Book Antiqua"/>
                <w:sz w:val="20"/>
                <w:szCs w:val="20"/>
              </w:rPr>
              <w:t xml:space="preserve"> </w:t>
            </w:r>
            <w:r w:rsidRPr="004E14D5">
              <w:rPr>
                <w:rFonts w:ascii="Book Antiqua" w:hAnsi="Book Antiqua"/>
                <w:sz w:val="20"/>
                <w:szCs w:val="20"/>
              </w:rPr>
              <w:t>(43.14)</w:t>
            </w:r>
          </w:p>
        </w:tc>
        <w:tc>
          <w:tcPr>
            <w:tcW w:w="992" w:type="dxa"/>
            <w:shd w:val="clear" w:color="auto" w:fill="auto"/>
            <w:noWrap/>
            <w:tcMar>
              <w:top w:w="15" w:type="dxa"/>
              <w:left w:w="15" w:type="dxa"/>
              <w:right w:w="15" w:type="dxa"/>
            </w:tcMar>
            <w:vAlign w:val="center"/>
          </w:tcPr>
          <w:p w14:paraId="45030BC5"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20E75651"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02E2EA1E" w14:textId="77777777" w:rsidTr="00166A31">
        <w:trPr>
          <w:trHeight w:val="255"/>
        </w:trPr>
        <w:tc>
          <w:tcPr>
            <w:tcW w:w="1418" w:type="dxa"/>
            <w:shd w:val="clear" w:color="auto" w:fill="auto"/>
            <w:noWrap/>
            <w:tcMar>
              <w:top w:w="15" w:type="dxa"/>
              <w:left w:w="15" w:type="dxa"/>
              <w:right w:w="15" w:type="dxa"/>
            </w:tcMar>
            <w:vAlign w:val="center"/>
          </w:tcPr>
          <w:p w14:paraId="6E13C856"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07F97DB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Diffuse enhancement</w:t>
            </w:r>
          </w:p>
        </w:tc>
        <w:tc>
          <w:tcPr>
            <w:tcW w:w="1134" w:type="dxa"/>
            <w:shd w:val="clear" w:color="auto" w:fill="auto"/>
            <w:noWrap/>
            <w:tcMar>
              <w:top w:w="15" w:type="dxa"/>
              <w:left w:w="15" w:type="dxa"/>
              <w:right w:w="15" w:type="dxa"/>
            </w:tcMar>
            <w:vAlign w:val="center"/>
          </w:tcPr>
          <w:p w14:paraId="09595DC2" w14:textId="0511C59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166A31" w:rsidRPr="004E14D5">
              <w:rPr>
                <w:rFonts w:ascii="Book Antiqua" w:hAnsi="Book Antiqua"/>
                <w:sz w:val="20"/>
                <w:szCs w:val="20"/>
              </w:rPr>
              <w:t xml:space="preserve"> </w:t>
            </w:r>
            <w:r w:rsidRPr="004E14D5">
              <w:rPr>
                <w:rFonts w:ascii="Book Antiqua" w:hAnsi="Book Antiqua"/>
                <w:sz w:val="20"/>
                <w:szCs w:val="20"/>
              </w:rPr>
              <w:t>(71.43)</w:t>
            </w:r>
          </w:p>
        </w:tc>
        <w:tc>
          <w:tcPr>
            <w:tcW w:w="1418" w:type="dxa"/>
            <w:shd w:val="clear" w:color="auto" w:fill="auto"/>
            <w:noWrap/>
            <w:tcMar>
              <w:top w:w="15" w:type="dxa"/>
              <w:left w:w="15" w:type="dxa"/>
              <w:right w:w="15" w:type="dxa"/>
            </w:tcMar>
            <w:vAlign w:val="center"/>
          </w:tcPr>
          <w:p w14:paraId="446E8164" w14:textId="5556FC1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166A31" w:rsidRPr="004E14D5">
              <w:rPr>
                <w:rFonts w:ascii="Book Antiqua" w:hAnsi="Book Antiqua"/>
                <w:sz w:val="20"/>
                <w:szCs w:val="20"/>
              </w:rPr>
              <w:t xml:space="preserve"> </w:t>
            </w:r>
            <w:r w:rsidRPr="004E14D5">
              <w:rPr>
                <w:rFonts w:ascii="Book Antiqua" w:hAnsi="Book Antiqua"/>
                <w:sz w:val="20"/>
                <w:szCs w:val="20"/>
              </w:rPr>
              <w:t>(78.26)</w:t>
            </w:r>
          </w:p>
        </w:tc>
        <w:tc>
          <w:tcPr>
            <w:tcW w:w="1276" w:type="dxa"/>
            <w:shd w:val="clear" w:color="auto" w:fill="auto"/>
            <w:noWrap/>
            <w:tcMar>
              <w:top w:w="15" w:type="dxa"/>
              <w:left w:w="15" w:type="dxa"/>
              <w:right w:w="15" w:type="dxa"/>
            </w:tcMar>
            <w:vAlign w:val="center"/>
          </w:tcPr>
          <w:p w14:paraId="5E66AFB8" w14:textId="0AFE357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38</w:t>
            </w:r>
            <w:r w:rsidR="00166A31" w:rsidRPr="004E14D5">
              <w:rPr>
                <w:rFonts w:ascii="Book Antiqua" w:hAnsi="Book Antiqua"/>
                <w:sz w:val="20"/>
                <w:szCs w:val="20"/>
              </w:rPr>
              <w:t xml:space="preserve"> </w:t>
            </w:r>
            <w:r w:rsidRPr="004E14D5">
              <w:rPr>
                <w:rFonts w:ascii="Book Antiqua" w:hAnsi="Book Antiqua"/>
                <w:sz w:val="20"/>
                <w:szCs w:val="20"/>
              </w:rPr>
              <w:t>(74.51)</w:t>
            </w:r>
          </w:p>
        </w:tc>
        <w:tc>
          <w:tcPr>
            <w:tcW w:w="992" w:type="dxa"/>
            <w:shd w:val="clear" w:color="auto" w:fill="auto"/>
            <w:noWrap/>
            <w:tcMar>
              <w:top w:w="15" w:type="dxa"/>
              <w:left w:w="15" w:type="dxa"/>
              <w:right w:w="15" w:type="dxa"/>
            </w:tcMar>
            <w:vAlign w:val="center"/>
          </w:tcPr>
          <w:p w14:paraId="2470103E"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7A2BF1A9"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4A90035F" w14:textId="77777777" w:rsidTr="00166A31">
        <w:trPr>
          <w:trHeight w:val="255"/>
        </w:trPr>
        <w:tc>
          <w:tcPr>
            <w:tcW w:w="1418" w:type="dxa"/>
            <w:shd w:val="clear" w:color="auto" w:fill="auto"/>
            <w:noWrap/>
            <w:tcMar>
              <w:top w:w="15" w:type="dxa"/>
              <w:left w:w="15" w:type="dxa"/>
              <w:right w:w="15" w:type="dxa"/>
            </w:tcMar>
            <w:vAlign w:val="center"/>
          </w:tcPr>
          <w:p w14:paraId="563C2EF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Enhancement direction</w:t>
            </w:r>
          </w:p>
        </w:tc>
        <w:tc>
          <w:tcPr>
            <w:tcW w:w="1417" w:type="dxa"/>
            <w:shd w:val="clear" w:color="auto" w:fill="auto"/>
            <w:noWrap/>
            <w:tcMar>
              <w:top w:w="15" w:type="dxa"/>
              <w:left w:w="15" w:type="dxa"/>
              <w:right w:w="15" w:type="dxa"/>
            </w:tcMar>
            <w:vAlign w:val="center"/>
          </w:tcPr>
          <w:p w14:paraId="5DE321D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Centripetal</w:t>
            </w:r>
          </w:p>
        </w:tc>
        <w:tc>
          <w:tcPr>
            <w:tcW w:w="1134" w:type="dxa"/>
            <w:shd w:val="clear" w:color="auto" w:fill="auto"/>
            <w:noWrap/>
            <w:tcMar>
              <w:top w:w="15" w:type="dxa"/>
              <w:left w:w="15" w:type="dxa"/>
              <w:right w:w="15" w:type="dxa"/>
            </w:tcMar>
            <w:vAlign w:val="center"/>
          </w:tcPr>
          <w:p w14:paraId="6D96DB1F" w14:textId="15D6E7E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166A31" w:rsidRPr="004E14D5">
              <w:rPr>
                <w:rFonts w:ascii="Book Antiqua" w:hAnsi="Book Antiqua"/>
                <w:sz w:val="20"/>
                <w:szCs w:val="20"/>
              </w:rPr>
              <w:t xml:space="preserve"> </w:t>
            </w:r>
            <w:r w:rsidRPr="004E14D5">
              <w:rPr>
                <w:rFonts w:ascii="Book Antiqua" w:hAnsi="Book Antiqua"/>
                <w:sz w:val="20"/>
                <w:szCs w:val="20"/>
              </w:rPr>
              <w:t>(14.29)</w:t>
            </w:r>
          </w:p>
        </w:tc>
        <w:tc>
          <w:tcPr>
            <w:tcW w:w="1418" w:type="dxa"/>
            <w:shd w:val="clear" w:color="auto" w:fill="auto"/>
            <w:noWrap/>
            <w:tcMar>
              <w:top w:w="15" w:type="dxa"/>
              <w:left w:w="15" w:type="dxa"/>
              <w:right w:w="15" w:type="dxa"/>
            </w:tcMar>
            <w:vAlign w:val="center"/>
          </w:tcPr>
          <w:p w14:paraId="4F612B2C" w14:textId="708BA13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r w:rsidR="00166A31" w:rsidRPr="004E14D5">
              <w:rPr>
                <w:rFonts w:ascii="Book Antiqua" w:hAnsi="Book Antiqua"/>
                <w:sz w:val="20"/>
                <w:szCs w:val="20"/>
              </w:rPr>
              <w:t xml:space="preserve"> </w:t>
            </w:r>
            <w:r w:rsidRPr="004E14D5">
              <w:rPr>
                <w:rFonts w:ascii="Book Antiqua" w:hAnsi="Book Antiqua"/>
                <w:sz w:val="20"/>
                <w:szCs w:val="20"/>
              </w:rPr>
              <w:t>(8.70)</w:t>
            </w:r>
          </w:p>
        </w:tc>
        <w:tc>
          <w:tcPr>
            <w:tcW w:w="1276" w:type="dxa"/>
            <w:shd w:val="clear" w:color="auto" w:fill="auto"/>
            <w:noWrap/>
            <w:tcMar>
              <w:top w:w="15" w:type="dxa"/>
              <w:left w:w="15" w:type="dxa"/>
              <w:right w:w="15" w:type="dxa"/>
            </w:tcMar>
            <w:vAlign w:val="center"/>
          </w:tcPr>
          <w:p w14:paraId="5DC21B03" w14:textId="37B5D24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(11.76)</w:t>
            </w:r>
          </w:p>
        </w:tc>
        <w:tc>
          <w:tcPr>
            <w:tcW w:w="992" w:type="dxa"/>
            <w:shd w:val="clear" w:color="auto" w:fill="auto"/>
            <w:noWrap/>
            <w:tcMar>
              <w:top w:w="15" w:type="dxa"/>
              <w:left w:w="15" w:type="dxa"/>
              <w:right w:w="15" w:type="dxa"/>
            </w:tcMar>
            <w:vAlign w:val="center"/>
          </w:tcPr>
          <w:p w14:paraId="7A932EB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0.429</w:t>
            </w:r>
          </w:p>
        </w:tc>
        <w:tc>
          <w:tcPr>
            <w:tcW w:w="850" w:type="dxa"/>
            <w:shd w:val="clear" w:color="auto" w:fill="auto"/>
            <w:noWrap/>
            <w:tcMar>
              <w:top w:w="15" w:type="dxa"/>
              <w:left w:w="15" w:type="dxa"/>
              <w:right w:w="15" w:type="dxa"/>
            </w:tcMar>
            <w:vAlign w:val="center"/>
          </w:tcPr>
          <w:p w14:paraId="7B74CAA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0.807</w:t>
            </w:r>
          </w:p>
        </w:tc>
      </w:tr>
      <w:tr w:rsidR="007E62BE" w:rsidRPr="004E14D5" w14:paraId="509180B7" w14:textId="77777777" w:rsidTr="00166A31">
        <w:trPr>
          <w:trHeight w:val="255"/>
        </w:trPr>
        <w:tc>
          <w:tcPr>
            <w:tcW w:w="1418" w:type="dxa"/>
            <w:shd w:val="clear" w:color="auto" w:fill="auto"/>
            <w:noWrap/>
            <w:tcMar>
              <w:top w:w="15" w:type="dxa"/>
              <w:left w:w="15" w:type="dxa"/>
              <w:right w:w="15" w:type="dxa"/>
            </w:tcMar>
            <w:vAlign w:val="center"/>
          </w:tcPr>
          <w:p w14:paraId="11DE3A17"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1567516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Centrifugal</w:t>
            </w:r>
          </w:p>
        </w:tc>
        <w:tc>
          <w:tcPr>
            <w:tcW w:w="1134" w:type="dxa"/>
            <w:shd w:val="clear" w:color="auto" w:fill="auto"/>
            <w:noWrap/>
            <w:tcMar>
              <w:top w:w="15" w:type="dxa"/>
              <w:left w:w="15" w:type="dxa"/>
              <w:right w:w="15" w:type="dxa"/>
            </w:tcMar>
            <w:vAlign w:val="center"/>
          </w:tcPr>
          <w:p w14:paraId="37A9EBF4" w14:textId="18199ED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166A31" w:rsidRPr="004E14D5">
              <w:rPr>
                <w:rFonts w:ascii="Book Antiqua" w:hAnsi="Book Antiqua"/>
                <w:sz w:val="20"/>
                <w:szCs w:val="20"/>
              </w:rPr>
              <w:t xml:space="preserve"> </w:t>
            </w:r>
            <w:r w:rsidRPr="004E14D5">
              <w:rPr>
                <w:rFonts w:ascii="Book Antiqua" w:hAnsi="Book Antiqua"/>
                <w:sz w:val="20"/>
                <w:szCs w:val="20"/>
              </w:rPr>
              <w:t>(14.29)</w:t>
            </w:r>
          </w:p>
        </w:tc>
        <w:tc>
          <w:tcPr>
            <w:tcW w:w="1418" w:type="dxa"/>
            <w:shd w:val="clear" w:color="auto" w:fill="auto"/>
            <w:noWrap/>
            <w:tcMar>
              <w:top w:w="15" w:type="dxa"/>
              <w:left w:w="15" w:type="dxa"/>
              <w:right w:w="15" w:type="dxa"/>
            </w:tcMar>
            <w:vAlign w:val="center"/>
          </w:tcPr>
          <w:p w14:paraId="0CCDB0D5" w14:textId="2A91027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r w:rsidR="00166A31" w:rsidRPr="004E14D5">
              <w:rPr>
                <w:rFonts w:ascii="Book Antiqua" w:hAnsi="Book Antiqua"/>
                <w:sz w:val="20"/>
                <w:szCs w:val="20"/>
              </w:rPr>
              <w:t xml:space="preserve"> </w:t>
            </w:r>
            <w:r w:rsidRPr="004E14D5">
              <w:rPr>
                <w:rFonts w:ascii="Book Antiqua" w:hAnsi="Book Antiqua"/>
                <w:sz w:val="20"/>
                <w:szCs w:val="20"/>
              </w:rPr>
              <w:t>(13.04)</w:t>
            </w:r>
          </w:p>
        </w:tc>
        <w:tc>
          <w:tcPr>
            <w:tcW w:w="1276" w:type="dxa"/>
            <w:shd w:val="clear" w:color="auto" w:fill="auto"/>
            <w:noWrap/>
            <w:tcMar>
              <w:top w:w="15" w:type="dxa"/>
              <w:left w:w="15" w:type="dxa"/>
              <w:right w:w="15" w:type="dxa"/>
            </w:tcMar>
            <w:vAlign w:val="center"/>
          </w:tcPr>
          <w:p w14:paraId="4A058FE7" w14:textId="55514A0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(13.73)</w:t>
            </w:r>
          </w:p>
        </w:tc>
        <w:tc>
          <w:tcPr>
            <w:tcW w:w="992" w:type="dxa"/>
            <w:shd w:val="clear" w:color="auto" w:fill="auto"/>
            <w:noWrap/>
            <w:tcMar>
              <w:top w:w="15" w:type="dxa"/>
              <w:left w:w="15" w:type="dxa"/>
              <w:right w:w="15" w:type="dxa"/>
            </w:tcMar>
            <w:vAlign w:val="center"/>
          </w:tcPr>
          <w:p w14:paraId="526E776B"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72E8304A"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444DC1B" w14:textId="77777777" w:rsidTr="00166A31">
        <w:trPr>
          <w:trHeight w:val="255"/>
        </w:trPr>
        <w:tc>
          <w:tcPr>
            <w:tcW w:w="1418" w:type="dxa"/>
            <w:vMerge w:val="restart"/>
            <w:shd w:val="clear" w:color="auto" w:fill="auto"/>
            <w:noWrap/>
            <w:tcMar>
              <w:top w:w="15" w:type="dxa"/>
              <w:left w:w="15" w:type="dxa"/>
              <w:right w:w="15" w:type="dxa"/>
            </w:tcMar>
            <w:vAlign w:val="center"/>
          </w:tcPr>
          <w:p w14:paraId="7903D3C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Enhancement mode</w:t>
            </w:r>
          </w:p>
        </w:tc>
        <w:tc>
          <w:tcPr>
            <w:tcW w:w="1417" w:type="dxa"/>
            <w:shd w:val="clear" w:color="auto" w:fill="auto"/>
            <w:noWrap/>
            <w:tcMar>
              <w:top w:w="15" w:type="dxa"/>
              <w:left w:w="15" w:type="dxa"/>
              <w:right w:w="15" w:type="dxa"/>
            </w:tcMar>
            <w:vAlign w:val="center"/>
          </w:tcPr>
          <w:p w14:paraId="22E1722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Homogeneous</w:t>
            </w:r>
          </w:p>
        </w:tc>
        <w:tc>
          <w:tcPr>
            <w:tcW w:w="1134" w:type="dxa"/>
            <w:shd w:val="clear" w:color="auto" w:fill="auto"/>
            <w:noWrap/>
            <w:tcMar>
              <w:top w:w="15" w:type="dxa"/>
              <w:left w:w="15" w:type="dxa"/>
              <w:right w:w="15" w:type="dxa"/>
            </w:tcMar>
            <w:vAlign w:val="center"/>
          </w:tcPr>
          <w:p w14:paraId="3DE641BA" w14:textId="29EED29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w:t>
            </w:r>
            <w:r w:rsidR="00166A31" w:rsidRPr="004E14D5">
              <w:rPr>
                <w:rFonts w:ascii="Book Antiqua" w:hAnsi="Book Antiqua"/>
                <w:sz w:val="20"/>
                <w:szCs w:val="20"/>
              </w:rPr>
              <w:t xml:space="preserve"> </w:t>
            </w:r>
            <w:r w:rsidRPr="004E14D5">
              <w:rPr>
                <w:rFonts w:ascii="Book Antiqua" w:hAnsi="Book Antiqua"/>
                <w:sz w:val="20"/>
                <w:szCs w:val="20"/>
              </w:rPr>
              <w:t>(78.57)</w:t>
            </w:r>
          </w:p>
        </w:tc>
        <w:tc>
          <w:tcPr>
            <w:tcW w:w="1418" w:type="dxa"/>
            <w:shd w:val="clear" w:color="auto" w:fill="auto"/>
            <w:noWrap/>
            <w:tcMar>
              <w:top w:w="15" w:type="dxa"/>
              <w:left w:w="15" w:type="dxa"/>
              <w:right w:w="15" w:type="dxa"/>
            </w:tcMar>
            <w:vAlign w:val="center"/>
          </w:tcPr>
          <w:p w14:paraId="45744F71" w14:textId="4A114E0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15</w:t>
            </w:r>
            <w:r w:rsidR="00166A31" w:rsidRPr="004E14D5">
              <w:rPr>
                <w:rFonts w:ascii="Book Antiqua" w:hAnsi="Book Antiqua"/>
                <w:sz w:val="20"/>
                <w:szCs w:val="20"/>
              </w:rPr>
              <w:t xml:space="preserve"> </w:t>
            </w:r>
            <w:r w:rsidRPr="004E14D5">
              <w:rPr>
                <w:rFonts w:ascii="Book Antiqua" w:hAnsi="Book Antiqua"/>
                <w:sz w:val="20"/>
                <w:szCs w:val="20"/>
              </w:rPr>
              <w:t>(65.22)</w:t>
            </w:r>
          </w:p>
        </w:tc>
        <w:tc>
          <w:tcPr>
            <w:tcW w:w="1276" w:type="dxa"/>
            <w:shd w:val="clear" w:color="auto" w:fill="auto"/>
            <w:noWrap/>
            <w:tcMar>
              <w:top w:w="15" w:type="dxa"/>
              <w:left w:w="15" w:type="dxa"/>
              <w:right w:w="15" w:type="dxa"/>
            </w:tcMar>
            <w:vAlign w:val="center"/>
          </w:tcPr>
          <w:p w14:paraId="1A1877D9" w14:textId="14EA7F3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37</w:t>
            </w:r>
            <w:r w:rsidR="00166A31" w:rsidRPr="004E14D5">
              <w:rPr>
                <w:rFonts w:ascii="Book Antiqua" w:hAnsi="Book Antiqua"/>
                <w:sz w:val="20"/>
                <w:szCs w:val="20"/>
              </w:rPr>
              <w:t xml:space="preserve"> </w:t>
            </w:r>
            <w:r w:rsidRPr="004E14D5">
              <w:rPr>
                <w:rFonts w:ascii="Book Antiqua" w:hAnsi="Book Antiqua"/>
                <w:sz w:val="20"/>
                <w:szCs w:val="20"/>
              </w:rPr>
              <w:t>(72.55)</w:t>
            </w:r>
          </w:p>
        </w:tc>
        <w:tc>
          <w:tcPr>
            <w:tcW w:w="992" w:type="dxa"/>
            <w:vMerge w:val="restart"/>
            <w:shd w:val="clear" w:color="auto" w:fill="auto"/>
            <w:noWrap/>
            <w:tcMar>
              <w:top w:w="15" w:type="dxa"/>
              <w:left w:w="15" w:type="dxa"/>
              <w:right w:w="15" w:type="dxa"/>
            </w:tcMar>
            <w:vAlign w:val="center"/>
          </w:tcPr>
          <w:p w14:paraId="37BA727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1.131</w:t>
            </w:r>
          </w:p>
        </w:tc>
        <w:tc>
          <w:tcPr>
            <w:tcW w:w="850" w:type="dxa"/>
            <w:vMerge w:val="restart"/>
            <w:shd w:val="clear" w:color="auto" w:fill="auto"/>
            <w:noWrap/>
            <w:tcMar>
              <w:top w:w="15" w:type="dxa"/>
              <w:left w:w="15" w:type="dxa"/>
              <w:right w:w="15" w:type="dxa"/>
            </w:tcMar>
            <w:vAlign w:val="center"/>
          </w:tcPr>
          <w:p w14:paraId="06C6D0C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0.288</w:t>
            </w:r>
          </w:p>
        </w:tc>
      </w:tr>
      <w:tr w:rsidR="007E62BE" w:rsidRPr="004E14D5" w14:paraId="7443C02B" w14:textId="77777777" w:rsidTr="00166A31">
        <w:trPr>
          <w:trHeight w:val="255"/>
        </w:trPr>
        <w:tc>
          <w:tcPr>
            <w:tcW w:w="1418" w:type="dxa"/>
            <w:vMerge/>
            <w:shd w:val="clear" w:color="auto" w:fill="auto"/>
            <w:noWrap/>
            <w:tcMar>
              <w:top w:w="15" w:type="dxa"/>
              <w:left w:w="15" w:type="dxa"/>
              <w:right w:w="15" w:type="dxa"/>
            </w:tcMar>
            <w:vAlign w:val="center"/>
          </w:tcPr>
          <w:p w14:paraId="30BCC1EA"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5467FA2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Heterogeneous</w:t>
            </w:r>
          </w:p>
        </w:tc>
        <w:tc>
          <w:tcPr>
            <w:tcW w:w="1134" w:type="dxa"/>
            <w:shd w:val="clear" w:color="auto" w:fill="auto"/>
            <w:noWrap/>
            <w:tcMar>
              <w:top w:w="15" w:type="dxa"/>
              <w:left w:w="15" w:type="dxa"/>
              <w:right w:w="15" w:type="dxa"/>
            </w:tcMar>
            <w:vAlign w:val="center"/>
          </w:tcPr>
          <w:p w14:paraId="33F3D92C" w14:textId="5B04E98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(21.43)</w:t>
            </w:r>
          </w:p>
        </w:tc>
        <w:tc>
          <w:tcPr>
            <w:tcW w:w="1418" w:type="dxa"/>
            <w:shd w:val="clear" w:color="auto" w:fill="auto"/>
            <w:noWrap/>
            <w:tcMar>
              <w:top w:w="15" w:type="dxa"/>
              <w:left w:w="15" w:type="dxa"/>
              <w:right w:w="15" w:type="dxa"/>
            </w:tcMar>
            <w:vAlign w:val="center"/>
          </w:tcPr>
          <w:p w14:paraId="2CDF3943" w14:textId="38B6E1E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(34.78)</w:t>
            </w:r>
          </w:p>
        </w:tc>
        <w:tc>
          <w:tcPr>
            <w:tcW w:w="1276" w:type="dxa"/>
            <w:shd w:val="clear" w:color="auto" w:fill="auto"/>
            <w:noWrap/>
            <w:tcMar>
              <w:top w:w="15" w:type="dxa"/>
              <w:left w:w="15" w:type="dxa"/>
              <w:right w:w="15" w:type="dxa"/>
            </w:tcMar>
            <w:vAlign w:val="center"/>
          </w:tcPr>
          <w:p w14:paraId="0AA495BC" w14:textId="031E33D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(27.45)</w:t>
            </w:r>
          </w:p>
        </w:tc>
        <w:tc>
          <w:tcPr>
            <w:tcW w:w="992" w:type="dxa"/>
            <w:vMerge/>
            <w:shd w:val="clear" w:color="auto" w:fill="auto"/>
            <w:noWrap/>
            <w:tcMar>
              <w:top w:w="15" w:type="dxa"/>
              <w:left w:w="15" w:type="dxa"/>
              <w:right w:w="15" w:type="dxa"/>
            </w:tcMar>
            <w:vAlign w:val="center"/>
          </w:tcPr>
          <w:p w14:paraId="67111154"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14D2C106"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74E0D835" w14:textId="77777777" w:rsidTr="00166A31">
        <w:trPr>
          <w:trHeight w:val="255"/>
        </w:trPr>
        <w:tc>
          <w:tcPr>
            <w:tcW w:w="1418" w:type="dxa"/>
            <w:vMerge w:val="restart"/>
            <w:shd w:val="clear" w:color="auto" w:fill="auto"/>
            <w:noWrap/>
            <w:tcMar>
              <w:top w:w="15" w:type="dxa"/>
              <w:left w:w="15" w:type="dxa"/>
              <w:right w:w="15" w:type="dxa"/>
            </w:tcMar>
            <w:vAlign w:val="center"/>
          </w:tcPr>
          <w:p w14:paraId="66302C4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Lesion range</w:t>
            </w:r>
          </w:p>
        </w:tc>
        <w:tc>
          <w:tcPr>
            <w:tcW w:w="1417" w:type="dxa"/>
            <w:shd w:val="clear" w:color="auto" w:fill="auto"/>
            <w:noWrap/>
            <w:tcMar>
              <w:top w:w="15" w:type="dxa"/>
              <w:left w:w="15" w:type="dxa"/>
              <w:right w:w="15" w:type="dxa"/>
            </w:tcMar>
            <w:vAlign w:val="center"/>
          </w:tcPr>
          <w:p w14:paraId="611F86F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without increase</w:t>
            </w:r>
          </w:p>
        </w:tc>
        <w:tc>
          <w:tcPr>
            <w:tcW w:w="1134" w:type="dxa"/>
            <w:shd w:val="clear" w:color="auto" w:fill="auto"/>
            <w:noWrap/>
            <w:tcMar>
              <w:top w:w="15" w:type="dxa"/>
              <w:left w:w="15" w:type="dxa"/>
              <w:right w:w="15" w:type="dxa"/>
            </w:tcMar>
            <w:vAlign w:val="center"/>
          </w:tcPr>
          <w:p w14:paraId="1189B682" w14:textId="667FE0F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26</w:t>
            </w:r>
            <w:r w:rsidR="00166A31" w:rsidRPr="004E14D5">
              <w:rPr>
                <w:rFonts w:ascii="Book Antiqua" w:hAnsi="Book Antiqua"/>
                <w:sz w:val="20"/>
                <w:szCs w:val="20"/>
              </w:rPr>
              <w:t xml:space="preserve"> </w:t>
            </w:r>
            <w:r w:rsidRPr="004E14D5">
              <w:rPr>
                <w:rFonts w:ascii="Book Antiqua" w:hAnsi="Book Antiqua"/>
                <w:sz w:val="20"/>
                <w:szCs w:val="20"/>
              </w:rPr>
              <w:t>(92.86)</w:t>
            </w:r>
          </w:p>
        </w:tc>
        <w:tc>
          <w:tcPr>
            <w:tcW w:w="1418" w:type="dxa"/>
            <w:shd w:val="clear" w:color="auto" w:fill="auto"/>
            <w:noWrap/>
            <w:tcMar>
              <w:top w:w="15" w:type="dxa"/>
              <w:left w:w="15" w:type="dxa"/>
              <w:right w:w="15" w:type="dxa"/>
            </w:tcMar>
            <w:vAlign w:val="center"/>
          </w:tcPr>
          <w:p w14:paraId="6B2B479B" w14:textId="52E7614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(34.8)</w:t>
            </w:r>
          </w:p>
        </w:tc>
        <w:tc>
          <w:tcPr>
            <w:tcW w:w="1276" w:type="dxa"/>
            <w:shd w:val="clear" w:color="auto" w:fill="auto"/>
            <w:noWrap/>
            <w:tcMar>
              <w:top w:w="15" w:type="dxa"/>
              <w:left w:w="15" w:type="dxa"/>
              <w:right w:w="15" w:type="dxa"/>
            </w:tcMar>
            <w:vAlign w:val="center"/>
          </w:tcPr>
          <w:p w14:paraId="7666EFDB" w14:textId="118B444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34</w:t>
            </w:r>
            <w:r w:rsidR="00166A31" w:rsidRPr="004E14D5">
              <w:rPr>
                <w:rFonts w:ascii="Book Antiqua" w:hAnsi="Book Antiqua"/>
                <w:sz w:val="20"/>
                <w:szCs w:val="20"/>
              </w:rPr>
              <w:t xml:space="preserve"> </w:t>
            </w:r>
            <w:r w:rsidRPr="004E14D5">
              <w:rPr>
                <w:rFonts w:ascii="Book Antiqua" w:hAnsi="Book Antiqua"/>
                <w:sz w:val="20"/>
                <w:szCs w:val="20"/>
              </w:rPr>
              <w:t>(66.67)</w:t>
            </w:r>
          </w:p>
        </w:tc>
        <w:tc>
          <w:tcPr>
            <w:tcW w:w="992" w:type="dxa"/>
            <w:vMerge w:val="restart"/>
            <w:shd w:val="clear" w:color="auto" w:fill="auto"/>
            <w:noWrap/>
            <w:tcMar>
              <w:top w:w="15" w:type="dxa"/>
              <w:left w:w="15" w:type="dxa"/>
              <w:right w:w="15" w:type="dxa"/>
            </w:tcMar>
            <w:vAlign w:val="center"/>
          </w:tcPr>
          <w:p w14:paraId="660C89C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22.288</w:t>
            </w:r>
          </w:p>
        </w:tc>
        <w:tc>
          <w:tcPr>
            <w:tcW w:w="850" w:type="dxa"/>
            <w:vMerge w:val="restart"/>
            <w:shd w:val="clear" w:color="auto" w:fill="auto"/>
            <w:noWrap/>
            <w:tcMar>
              <w:top w:w="15" w:type="dxa"/>
              <w:left w:w="15" w:type="dxa"/>
              <w:right w:w="15" w:type="dxa"/>
            </w:tcMar>
            <w:vAlign w:val="center"/>
          </w:tcPr>
          <w:p w14:paraId="0A0ECD26" w14:textId="12A2CEE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0.000</w:t>
            </w:r>
            <w:r w:rsidR="00166A31" w:rsidRPr="004E14D5">
              <w:rPr>
                <w:rFonts w:ascii="Book Antiqua" w:hAnsi="Book Antiqua"/>
                <w:sz w:val="20"/>
                <w:szCs w:val="20"/>
                <w:vertAlign w:val="superscript"/>
              </w:rPr>
              <w:t>b</w:t>
            </w:r>
          </w:p>
        </w:tc>
      </w:tr>
      <w:tr w:rsidR="007E62BE" w:rsidRPr="004E14D5" w14:paraId="3EC27483" w14:textId="77777777" w:rsidTr="00166A31">
        <w:trPr>
          <w:trHeight w:val="255"/>
        </w:trPr>
        <w:tc>
          <w:tcPr>
            <w:tcW w:w="1418" w:type="dxa"/>
            <w:vMerge/>
            <w:shd w:val="clear" w:color="auto" w:fill="auto"/>
            <w:noWrap/>
            <w:tcMar>
              <w:top w:w="15" w:type="dxa"/>
              <w:left w:w="15" w:type="dxa"/>
              <w:right w:w="15" w:type="dxa"/>
            </w:tcMar>
            <w:vAlign w:val="center"/>
          </w:tcPr>
          <w:p w14:paraId="70D36C4D"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79EEBA5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increase</w:t>
            </w:r>
          </w:p>
        </w:tc>
        <w:tc>
          <w:tcPr>
            <w:tcW w:w="1134" w:type="dxa"/>
            <w:shd w:val="clear" w:color="auto" w:fill="auto"/>
            <w:noWrap/>
            <w:tcMar>
              <w:top w:w="15" w:type="dxa"/>
              <w:left w:w="15" w:type="dxa"/>
              <w:right w:w="15" w:type="dxa"/>
            </w:tcMar>
            <w:vAlign w:val="center"/>
          </w:tcPr>
          <w:p w14:paraId="566F5287" w14:textId="683D706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r w:rsidR="00166A31" w:rsidRPr="004E14D5">
              <w:rPr>
                <w:rFonts w:ascii="Book Antiqua" w:hAnsi="Book Antiqua"/>
                <w:sz w:val="20"/>
                <w:szCs w:val="20"/>
              </w:rPr>
              <w:t xml:space="preserve"> </w:t>
            </w:r>
            <w:r w:rsidRPr="004E14D5">
              <w:rPr>
                <w:rFonts w:ascii="Book Antiqua" w:hAnsi="Book Antiqua"/>
                <w:sz w:val="20"/>
                <w:szCs w:val="20"/>
              </w:rPr>
              <w:t>(7.14)</w:t>
            </w:r>
          </w:p>
        </w:tc>
        <w:tc>
          <w:tcPr>
            <w:tcW w:w="1418" w:type="dxa"/>
            <w:shd w:val="clear" w:color="auto" w:fill="auto"/>
            <w:noWrap/>
            <w:tcMar>
              <w:top w:w="15" w:type="dxa"/>
              <w:left w:w="15" w:type="dxa"/>
              <w:right w:w="15" w:type="dxa"/>
            </w:tcMar>
            <w:vAlign w:val="center"/>
          </w:tcPr>
          <w:p w14:paraId="07BDE46E" w14:textId="139C24D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15</w:t>
            </w:r>
            <w:r w:rsidR="00166A31" w:rsidRPr="004E14D5">
              <w:rPr>
                <w:rFonts w:ascii="Book Antiqua" w:hAnsi="Book Antiqua"/>
                <w:sz w:val="20"/>
                <w:szCs w:val="20"/>
              </w:rPr>
              <w:t xml:space="preserve"> </w:t>
            </w:r>
            <w:r w:rsidRPr="004E14D5">
              <w:rPr>
                <w:rFonts w:ascii="Book Antiqua" w:hAnsi="Book Antiqua"/>
                <w:sz w:val="20"/>
                <w:szCs w:val="20"/>
              </w:rPr>
              <w:t>(65.2)</w:t>
            </w:r>
          </w:p>
        </w:tc>
        <w:tc>
          <w:tcPr>
            <w:tcW w:w="1276" w:type="dxa"/>
            <w:shd w:val="clear" w:color="auto" w:fill="auto"/>
            <w:noWrap/>
            <w:tcMar>
              <w:top w:w="15" w:type="dxa"/>
              <w:left w:w="15" w:type="dxa"/>
              <w:right w:w="15" w:type="dxa"/>
            </w:tcMar>
            <w:vAlign w:val="center"/>
          </w:tcPr>
          <w:p w14:paraId="1AF10C35" w14:textId="26C5F6D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(33.33)</w:t>
            </w:r>
          </w:p>
        </w:tc>
        <w:tc>
          <w:tcPr>
            <w:tcW w:w="992" w:type="dxa"/>
            <w:vMerge/>
            <w:shd w:val="clear" w:color="auto" w:fill="auto"/>
            <w:noWrap/>
            <w:tcMar>
              <w:top w:w="15" w:type="dxa"/>
              <w:left w:w="15" w:type="dxa"/>
              <w:right w:w="15" w:type="dxa"/>
            </w:tcMar>
            <w:vAlign w:val="center"/>
          </w:tcPr>
          <w:p w14:paraId="2C6E023B"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13585506"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2C7E0CCF" w14:textId="77777777" w:rsidTr="00166A31">
        <w:trPr>
          <w:trHeight w:val="288"/>
        </w:trPr>
        <w:tc>
          <w:tcPr>
            <w:tcW w:w="1418" w:type="dxa"/>
            <w:vMerge w:val="restart"/>
            <w:shd w:val="clear" w:color="auto" w:fill="auto"/>
            <w:noWrap/>
            <w:tcMar>
              <w:top w:w="15" w:type="dxa"/>
              <w:left w:w="15" w:type="dxa"/>
              <w:right w:w="15" w:type="dxa"/>
            </w:tcMar>
            <w:vAlign w:val="center"/>
          </w:tcPr>
          <w:p w14:paraId="44FC9B4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regression time</w:t>
            </w:r>
          </w:p>
        </w:tc>
        <w:tc>
          <w:tcPr>
            <w:tcW w:w="1417" w:type="dxa"/>
            <w:shd w:val="clear" w:color="auto" w:fill="auto"/>
            <w:noWrap/>
            <w:tcMar>
              <w:top w:w="15" w:type="dxa"/>
              <w:left w:w="15" w:type="dxa"/>
              <w:right w:w="15" w:type="dxa"/>
            </w:tcMar>
            <w:vAlign w:val="center"/>
          </w:tcPr>
          <w:p w14:paraId="29DEF7B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Later</w:t>
            </w:r>
          </w:p>
        </w:tc>
        <w:tc>
          <w:tcPr>
            <w:tcW w:w="1134" w:type="dxa"/>
            <w:shd w:val="clear" w:color="auto" w:fill="auto"/>
            <w:noWrap/>
            <w:tcMar>
              <w:top w:w="15" w:type="dxa"/>
              <w:left w:w="15" w:type="dxa"/>
              <w:right w:w="15" w:type="dxa"/>
            </w:tcMar>
            <w:vAlign w:val="center"/>
          </w:tcPr>
          <w:p w14:paraId="69D33041" w14:textId="180D9FF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(28.57)</w:t>
            </w:r>
          </w:p>
        </w:tc>
        <w:tc>
          <w:tcPr>
            <w:tcW w:w="1418" w:type="dxa"/>
            <w:shd w:val="clear" w:color="auto" w:fill="auto"/>
            <w:noWrap/>
            <w:tcMar>
              <w:top w:w="15" w:type="dxa"/>
              <w:left w:w="15" w:type="dxa"/>
              <w:right w:w="15" w:type="dxa"/>
            </w:tcMar>
            <w:vAlign w:val="center"/>
          </w:tcPr>
          <w:p w14:paraId="65EF0D98" w14:textId="5DBDC4C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(47.83)</w:t>
            </w:r>
          </w:p>
        </w:tc>
        <w:tc>
          <w:tcPr>
            <w:tcW w:w="1276" w:type="dxa"/>
            <w:shd w:val="clear" w:color="auto" w:fill="auto"/>
            <w:noWrap/>
            <w:tcMar>
              <w:top w:w="15" w:type="dxa"/>
              <w:left w:w="15" w:type="dxa"/>
              <w:right w:w="15" w:type="dxa"/>
            </w:tcMar>
            <w:vAlign w:val="center"/>
          </w:tcPr>
          <w:p w14:paraId="1EE97436" w14:textId="5433EE0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(37.25)</w:t>
            </w:r>
          </w:p>
        </w:tc>
        <w:tc>
          <w:tcPr>
            <w:tcW w:w="992" w:type="dxa"/>
            <w:vMerge w:val="restart"/>
            <w:shd w:val="clear" w:color="auto" w:fill="auto"/>
            <w:noWrap/>
            <w:tcMar>
              <w:top w:w="15" w:type="dxa"/>
              <w:left w:w="15" w:type="dxa"/>
              <w:right w:w="15" w:type="dxa"/>
            </w:tcMar>
            <w:vAlign w:val="center"/>
          </w:tcPr>
          <w:p w14:paraId="7D1BF5F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2.921</w:t>
            </w:r>
          </w:p>
        </w:tc>
        <w:tc>
          <w:tcPr>
            <w:tcW w:w="850" w:type="dxa"/>
            <w:vMerge w:val="restart"/>
            <w:shd w:val="clear" w:color="auto" w:fill="auto"/>
            <w:noWrap/>
            <w:tcMar>
              <w:top w:w="15" w:type="dxa"/>
              <w:left w:w="15" w:type="dxa"/>
              <w:right w:w="15" w:type="dxa"/>
            </w:tcMar>
            <w:vAlign w:val="center"/>
          </w:tcPr>
          <w:p w14:paraId="34B8B17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0.232</w:t>
            </w:r>
          </w:p>
        </w:tc>
      </w:tr>
      <w:tr w:rsidR="007E62BE" w:rsidRPr="004E14D5" w14:paraId="6581061D" w14:textId="77777777" w:rsidTr="00166A31">
        <w:trPr>
          <w:trHeight w:val="255"/>
        </w:trPr>
        <w:tc>
          <w:tcPr>
            <w:tcW w:w="1418" w:type="dxa"/>
            <w:vMerge/>
            <w:shd w:val="clear" w:color="auto" w:fill="auto"/>
            <w:noWrap/>
            <w:tcMar>
              <w:top w:w="15" w:type="dxa"/>
              <w:left w:w="15" w:type="dxa"/>
              <w:right w:w="15" w:type="dxa"/>
            </w:tcMar>
            <w:vAlign w:val="center"/>
          </w:tcPr>
          <w:p w14:paraId="7ABE3976"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6EAF630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synchronous</w:t>
            </w:r>
          </w:p>
        </w:tc>
        <w:tc>
          <w:tcPr>
            <w:tcW w:w="1134" w:type="dxa"/>
            <w:shd w:val="clear" w:color="auto" w:fill="auto"/>
            <w:noWrap/>
            <w:tcMar>
              <w:top w:w="15" w:type="dxa"/>
              <w:left w:w="15" w:type="dxa"/>
              <w:right w:w="15" w:type="dxa"/>
            </w:tcMar>
            <w:vAlign w:val="center"/>
          </w:tcPr>
          <w:p w14:paraId="59769A18" w14:textId="760CA6A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15</w:t>
            </w:r>
            <w:r w:rsidR="00166A31" w:rsidRPr="004E14D5">
              <w:rPr>
                <w:rFonts w:ascii="Book Antiqua" w:hAnsi="Book Antiqua"/>
                <w:sz w:val="20"/>
                <w:szCs w:val="20"/>
              </w:rPr>
              <w:t xml:space="preserve"> </w:t>
            </w:r>
            <w:r w:rsidRPr="004E14D5">
              <w:rPr>
                <w:rFonts w:ascii="Book Antiqua" w:hAnsi="Book Antiqua"/>
                <w:sz w:val="20"/>
                <w:szCs w:val="20"/>
              </w:rPr>
              <w:t>(53.57)</w:t>
            </w:r>
          </w:p>
        </w:tc>
        <w:tc>
          <w:tcPr>
            <w:tcW w:w="1418" w:type="dxa"/>
            <w:shd w:val="clear" w:color="auto" w:fill="auto"/>
            <w:noWrap/>
            <w:tcMar>
              <w:top w:w="15" w:type="dxa"/>
              <w:left w:w="15" w:type="dxa"/>
              <w:right w:w="15" w:type="dxa"/>
            </w:tcMar>
            <w:vAlign w:val="center"/>
          </w:tcPr>
          <w:p w14:paraId="36027E7C" w14:textId="7F5B8BB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(30.43)</w:t>
            </w:r>
          </w:p>
        </w:tc>
        <w:tc>
          <w:tcPr>
            <w:tcW w:w="1276" w:type="dxa"/>
            <w:shd w:val="clear" w:color="auto" w:fill="auto"/>
            <w:noWrap/>
            <w:tcMar>
              <w:top w:w="15" w:type="dxa"/>
              <w:left w:w="15" w:type="dxa"/>
              <w:right w:w="15" w:type="dxa"/>
            </w:tcMar>
            <w:vAlign w:val="center"/>
          </w:tcPr>
          <w:p w14:paraId="18BB26E1" w14:textId="673F383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w:t>
            </w:r>
            <w:r w:rsidR="00166A31" w:rsidRPr="004E14D5">
              <w:rPr>
                <w:rFonts w:ascii="Book Antiqua" w:hAnsi="Book Antiqua"/>
                <w:sz w:val="20"/>
                <w:szCs w:val="20"/>
              </w:rPr>
              <w:t xml:space="preserve"> </w:t>
            </w:r>
            <w:r w:rsidRPr="004E14D5">
              <w:rPr>
                <w:rFonts w:ascii="Book Antiqua" w:hAnsi="Book Antiqua"/>
                <w:sz w:val="20"/>
                <w:szCs w:val="20"/>
              </w:rPr>
              <w:t>(43.14)</w:t>
            </w:r>
          </w:p>
        </w:tc>
        <w:tc>
          <w:tcPr>
            <w:tcW w:w="992" w:type="dxa"/>
            <w:vMerge/>
            <w:shd w:val="clear" w:color="auto" w:fill="auto"/>
            <w:noWrap/>
            <w:tcMar>
              <w:top w:w="15" w:type="dxa"/>
              <w:left w:w="15" w:type="dxa"/>
              <w:right w:w="15" w:type="dxa"/>
            </w:tcMar>
            <w:vAlign w:val="center"/>
          </w:tcPr>
          <w:p w14:paraId="5ECF3252"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4DCA508D"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3366A992" w14:textId="77777777" w:rsidTr="00166A31">
        <w:trPr>
          <w:trHeight w:val="255"/>
        </w:trPr>
        <w:tc>
          <w:tcPr>
            <w:tcW w:w="1418" w:type="dxa"/>
            <w:vMerge/>
            <w:shd w:val="clear" w:color="auto" w:fill="auto"/>
            <w:noWrap/>
            <w:tcMar>
              <w:top w:w="15" w:type="dxa"/>
              <w:left w:w="15" w:type="dxa"/>
              <w:right w:w="15" w:type="dxa"/>
            </w:tcMar>
            <w:vAlign w:val="center"/>
          </w:tcPr>
          <w:p w14:paraId="21D47F06"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7019BFA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Earlier</w:t>
            </w:r>
          </w:p>
        </w:tc>
        <w:tc>
          <w:tcPr>
            <w:tcW w:w="1134" w:type="dxa"/>
            <w:shd w:val="clear" w:color="auto" w:fill="auto"/>
            <w:noWrap/>
            <w:tcMar>
              <w:top w:w="15" w:type="dxa"/>
              <w:left w:w="15" w:type="dxa"/>
              <w:right w:w="15" w:type="dxa"/>
            </w:tcMar>
            <w:vAlign w:val="center"/>
          </w:tcPr>
          <w:p w14:paraId="26DA4588" w14:textId="5E6147B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(17.86)</w:t>
            </w:r>
          </w:p>
        </w:tc>
        <w:tc>
          <w:tcPr>
            <w:tcW w:w="1418" w:type="dxa"/>
            <w:shd w:val="clear" w:color="auto" w:fill="auto"/>
            <w:noWrap/>
            <w:tcMar>
              <w:top w:w="15" w:type="dxa"/>
              <w:left w:w="15" w:type="dxa"/>
              <w:right w:w="15" w:type="dxa"/>
            </w:tcMar>
            <w:vAlign w:val="center"/>
          </w:tcPr>
          <w:p w14:paraId="1EAA408F" w14:textId="5509914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(21.74)</w:t>
            </w:r>
          </w:p>
        </w:tc>
        <w:tc>
          <w:tcPr>
            <w:tcW w:w="1276" w:type="dxa"/>
            <w:shd w:val="clear" w:color="auto" w:fill="auto"/>
            <w:noWrap/>
            <w:tcMar>
              <w:top w:w="15" w:type="dxa"/>
              <w:left w:w="15" w:type="dxa"/>
              <w:right w:w="15" w:type="dxa"/>
            </w:tcMar>
            <w:vAlign w:val="center"/>
          </w:tcPr>
          <w:p w14:paraId="047B72BD" w14:textId="6B17EB9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(19.61)</w:t>
            </w:r>
          </w:p>
        </w:tc>
        <w:tc>
          <w:tcPr>
            <w:tcW w:w="992" w:type="dxa"/>
            <w:vMerge/>
            <w:shd w:val="clear" w:color="auto" w:fill="auto"/>
            <w:noWrap/>
            <w:tcMar>
              <w:top w:w="15" w:type="dxa"/>
              <w:left w:w="15" w:type="dxa"/>
              <w:right w:w="15" w:type="dxa"/>
            </w:tcMar>
            <w:vAlign w:val="center"/>
          </w:tcPr>
          <w:p w14:paraId="0EED6666"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447E1133"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0F2C4F66" w14:textId="77777777" w:rsidTr="00166A31">
        <w:trPr>
          <w:trHeight w:val="473"/>
        </w:trPr>
        <w:tc>
          <w:tcPr>
            <w:tcW w:w="1418" w:type="dxa"/>
            <w:vMerge w:val="restart"/>
            <w:shd w:val="clear" w:color="auto" w:fill="auto"/>
            <w:noWrap/>
            <w:tcMar>
              <w:top w:w="15" w:type="dxa"/>
              <w:left w:w="15" w:type="dxa"/>
              <w:right w:w="15" w:type="dxa"/>
            </w:tcMar>
            <w:vAlign w:val="center"/>
          </w:tcPr>
          <w:p w14:paraId="048409E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peripheral blood vessels</w:t>
            </w:r>
          </w:p>
        </w:tc>
        <w:tc>
          <w:tcPr>
            <w:tcW w:w="1417" w:type="dxa"/>
            <w:shd w:val="clear" w:color="auto" w:fill="auto"/>
            <w:noWrap/>
            <w:tcMar>
              <w:top w:w="15" w:type="dxa"/>
              <w:left w:w="15" w:type="dxa"/>
              <w:right w:w="15" w:type="dxa"/>
            </w:tcMar>
            <w:vAlign w:val="center"/>
          </w:tcPr>
          <w:p w14:paraId="587D924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134" w:type="dxa"/>
            <w:shd w:val="clear" w:color="auto" w:fill="auto"/>
            <w:noWrap/>
            <w:tcMar>
              <w:top w:w="15" w:type="dxa"/>
              <w:left w:w="15" w:type="dxa"/>
              <w:right w:w="15" w:type="dxa"/>
            </w:tcMar>
            <w:vAlign w:val="center"/>
          </w:tcPr>
          <w:p w14:paraId="64627F91" w14:textId="6F133AC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21</w:t>
            </w:r>
            <w:r w:rsidR="00166A31" w:rsidRPr="004E14D5">
              <w:rPr>
                <w:rFonts w:ascii="Book Antiqua" w:hAnsi="Book Antiqua"/>
                <w:sz w:val="20"/>
                <w:szCs w:val="20"/>
              </w:rPr>
              <w:t xml:space="preserve"> </w:t>
            </w:r>
            <w:r w:rsidRPr="004E14D5">
              <w:rPr>
                <w:rFonts w:ascii="Book Antiqua" w:hAnsi="Book Antiqua"/>
                <w:sz w:val="20"/>
                <w:szCs w:val="20"/>
              </w:rPr>
              <w:t>(75)</w:t>
            </w:r>
          </w:p>
        </w:tc>
        <w:tc>
          <w:tcPr>
            <w:tcW w:w="1418" w:type="dxa"/>
            <w:shd w:val="clear" w:color="auto" w:fill="auto"/>
            <w:noWrap/>
            <w:tcMar>
              <w:top w:w="15" w:type="dxa"/>
              <w:left w:w="15" w:type="dxa"/>
              <w:right w:w="15" w:type="dxa"/>
            </w:tcMar>
            <w:vAlign w:val="center"/>
          </w:tcPr>
          <w:p w14:paraId="31C4D796" w14:textId="349FBC9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(47.83)</w:t>
            </w:r>
          </w:p>
        </w:tc>
        <w:tc>
          <w:tcPr>
            <w:tcW w:w="1276" w:type="dxa"/>
            <w:shd w:val="clear" w:color="auto" w:fill="auto"/>
            <w:noWrap/>
            <w:tcMar>
              <w:top w:w="15" w:type="dxa"/>
              <w:left w:w="15" w:type="dxa"/>
              <w:right w:w="15" w:type="dxa"/>
            </w:tcMar>
            <w:vAlign w:val="center"/>
          </w:tcPr>
          <w:p w14:paraId="678F5D45" w14:textId="0FB52D8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32</w:t>
            </w:r>
            <w:r w:rsidR="00166A31" w:rsidRPr="004E14D5">
              <w:rPr>
                <w:rFonts w:ascii="Book Antiqua" w:hAnsi="Book Antiqua"/>
                <w:sz w:val="20"/>
                <w:szCs w:val="20"/>
              </w:rPr>
              <w:t xml:space="preserve"> </w:t>
            </w:r>
            <w:r w:rsidRPr="004E14D5">
              <w:rPr>
                <w:rFonts w:ascii="Book Antiqua" w:hAnsi="Book Antiqua"/>
                <w:sz w:val="20"/>
                <w:szCs w:val="20"/>
              </w:rPr>
              <w:t>(62.75)</w:t>
            </w:r>
          </w:p>
        </w:tc>
        <w:tc>
          <w:tcPr>
            <w:tcW w:w="992" w:type="dxa"/>
            <w:vMerge w:val="restart"/>
            <w:shd w:val="clear" w:color="auto" w:fill="auto"/>
            <w:noWrap/>
            <w:tcMar>
              <w:top w:w="15" w:type="dxa"/>
              <w:left w:w="15" w:type="dxa"/>
              <w:right w:w="15" w:type="dxa"/>
            </w:tcMar>
            <w:vAlign w:val="center"/>
          </w:tcPr>
          <w:p w14:paraId="01FA20B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3.989</w:t>
            </w:r>
          </w:p>
        </w:tc>
        <w:tc>
          <w:tcPr>
            <w:tcW w:w="850" w:type="dxa"/>
            <w:vMerge w:val="restart"/>
            <w:shd w:val="clear" w:color="auto" w:fill="auto"/>
            <w:noWrap/>
            <w:tcMar>
              <w:top w:w="15" w:type="dxa"/>
              <w:left w:w="15" w:type="dxa"/>
              <w:right w:w="15" w:type="dxa"/>
            </w:tcMar>
            <w:vAlign w:val="center"/>
          </w:tcPr>
          <w:p w14:paraId="73C607F6" w14:textId="6D9F665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0.046</w:t>
            </w:r>
            <w:r w:rsidR="00166A31" w:rsidRPr="004E14D5">
              <w:rPr>
                <w:rFonts w:ascii="Book Antiqua" w:hAnsi="Book Antiqua"/>
                <w:sz w:val="20"/>
                <w:szCs w:val="20"/>
                <w:vertAlign w:val="superscript"/>
              </w:rPr>
              <w:t>a</w:t>
            </w:r>
          </w:p>
        </w:tc>
      </w:tr>
      <w:tr w:rsidR="007E62BE" w:rsidRPr="004E14D5" w14:paraId="03D47B92" w14:textId="77777777" w:rsidTr="00166A31">
        <w:trPr>
          <w:trHeight w:val="255"/>
        </w:trPr>
        <w:tc>
          <w:tcPr>
            <w:tcW w:w="1418" w:type="dxa"/>
            <w:vMerge/>
            <w:shd w:val="clear" w:color="auto" w:fill="auto"/>
            <w:noWrap/>
            <w:tcMar>
              <w:top w:w="15" w:type="dxa"/>
              <w:left w:w="15" w:type="dxa"/>
              <w:right w:w="15" w:type="dxa"/>
            </w:tcMar>
            <w:vAlign w:val="center"/>
          </w:tcPr>
          <w:p w14:paraId="31EEBD2B"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2EDBEE8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134" w:type="dxa"/>
            <w:shd w:val="clear" w:color="auto" w:fill="auto"/>
            <w:noWrap/>
            <w:tcMar>
              <w:top w:w="15" w:type="dxa"/>
              <w:left w:w="15" w:type="dxa"/>
              <w:right w:w="15" w:type="dxa"/>
            </w:tcMar>
            <w:vAlign w:val="center"/>
          </w:tcPr>
          <w:p w14:paraId="465B0EC1" w14:textId="4FC2040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(25)</w:t>
            </w:r>
          </w:p>
        </w:tc>
        <w:tc>
          <w:tcPr>
            <w:tcW w:w="1418" w:type="dxa"/>
            <w:shd w:val="clear" w:color="auto" w:fill="auto"/>
            <w:noWrap/>
            <w:tcMar>
              <w:top w:w="15" w:type="dxa"/>
              <w:left w:w="15" w:type="dxa"/>
              <w:right w:w="15" w:type="dxa"/>
            </w:tcMar>
            <w:vAlign w:val="center"/>
          </w:tcPr>
          <w:p w14:paraId="2E51EE29" w14:textId="6120B15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w:t>
            </w:r>
            <w:r w:rsidR="00166A31" w:rsidRPr="004E14D5">
              <w:rPr>
                <w:rFonts w:ascii="Book Antiqua" w:hAnsi="Book Antiqua"/>
                <w:sz w:val="20"/>
                <w:szCs w:val="20"/>
              </w:rPr>
              <w:t xml:space="preserve"> </w:t>
            </w:r>
            <w:r w:rsidRPr="004E14D5">
              <w:rPr>
                <w:rFonts w:ascii="Book Antiqua" w:hAnsi="Book Antiqua"/>
                <w:sz w:val="20"/>
                <w:szCs w:val="20"/>
              </w:rPr>
              <w:t>(52.17)</w:t>
            </w:r>
          </w:p>
        </w:tc>
        <w:tc>
          <w:tcPr>
            <w:tcW w:w="1276" w:type="dxa"/>
            <w:shd w:val="clear" w:color="auto" w:fill="auto"/>
            <w:noWrap/>
            <w:tcMar>
              <w:top w:w="15" w:type="dxa"/>
              <w:left w:w="15" w:type="dxa"/>
              <w:right w:w="15" w:type="dxa"/>
            </w:tcMar>
            <w:vAlign w:val="center"/>
          </w:tcPr>
          <w:p w14:paraId="182A71E4" w14:textId="3E40570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(37.25)</w:t>
            </w:r>
          </w:p>
        </w:tc>
        <w:tc>
          <w:tcPr>
            <w:tcW w:w="992" w:type="dxa"/>
            <w:vMerge/>
            <w:shd w:val="clear" w:color="auto" w:fill="auto"/>
            <w:noWrap/>
            <w:tcMar>
              <w:top w:w="15" w:type="dxa"/>
              <w:left w:w="15" w:type="dxa"/>
              <w:right w:w="15" w:type="dxa"/>
            </w:tcMar>
            <w:vAlign w:val="center"/>
          </w:tcPr>
          <w:p w14:paraId="2F5FE6E2"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0D2948A4" w14:textId="77777777" w:rsidR="007E62BE" w:rsidRPr="004E14D5" w:rsidRDefault="007E62BE" w:rsidP="004E14D5">
            <w:pPr>
              <w:snapToGrid w:val="0"/>
              <w:spacing w:line="360" w:lineRule="auto"/>
              <w:rPr>
                <w:rFonts w:ascii="Book Antiqua" w:hAnsi="Book Antiqua"/>
                <w:sz w:val="20"/>
                <w:szCs w:val="20"/>
              </w:rPr>
            </w:pPr>
          </w:p>
        </w:tc>
      </w:tr>
    </w:tbl>
    <w:p w14:paraId="3EFE289B" w14:textId="56E5DA1F" w:rsidR="007E62BE" w:rsidRPr="004E14D5" w:rsidRDefault="00166A31" w:rsidP="004E14D5">
      <w:pPr>
        <w:snapToGrid w:val="0"/>
        <w:spacing w:line="360" w:lineRule="auto"/>
        <w:rPr>
          <w:rFonts w:ascii="Book Antiqua" w:hAnsi="Book Antiqua"/>
          <w:sz w:val="20"/>
          <w:szCs w:val="20"/>
        </w:rPr>
      </w:pPr>
      <w:proofErr w:type="spellStart"/>
      <w:r w:rsidRPr="004E14D5">
        <w:rPr>
          <w:rFonts w:ascii="Book Antiqua" w:hAnsi="Book Antiqua"/>
          <w:sz w:val="20"/>
          <w:szCs w:val="20"/>
          <w:vertAlign w:val="superscript"/>
        </w:rPr>
        <w:t>a</w:t>
      </w:r>
      <w:r w:rsidRPr="004E14D5">
        <w:rPr>
          <w:rFonts w:ascii="Book Antiqua" w:hAnsi="Book Antiqua"/>
          <w:i/>
          <w:iCs/>
          <w:sz w:val="20"/>
          <w:szCs w:val="20"/>
        </w:rPr>
        <w:t>P</w:t>
      </w:r>
      <w:proofErr w:type="spellEnd"/>
      <w:r w:rsidR="00A60BB2" w:rsidRPr="004E14D5">
        <w:rPr>
          <w:rFonts w:ascii="Book Antiqua" w:hAnsi="Book Antiqua"/>
          <w:sz w:val="20"/>
          <w:szCs w:val="20"/>
        </w:rPr>
        <w:t xml:space="preserve"> </w:t>
      </w:r>
      <w:r w:rsidR="00C82479" w:rsidRPr="004E14D5">
        <w:rPr>
          <w:rFonts w:ascii="Book Antiqua" w:hAnsi="Book Antiqua"/>
          <w:sz w:val="20"/>
          <w:szCs w:val="20"/>
        </w:rPr>
        <w:t>&lt;</w:t>
      </w:r>
      <w:r w:rsidR="00A60BB2" w:rsidRPr="004E14D5">
        <w:rPr>
          <w:rFonts w:ascii="Book Antiqua" w:hAnsi="Book Antiqua"/>
          <w:sz w:val="20"/>
          <w:szCs w:val="20"/>
        </w:rPr>
        <w:t xml:space="preserve"> </w:t>
      </w:r>
      <w:r w:rsidR="00C82479" w:rsidRPr="004E14D5">
        <w:rPr>
          <w:rFonts w:ascii="Book Antiqua" w:hAnsi="Book Antiqua"/>
          <w:sz w:val="20"/>
          <w:szCs w:val="20"/>
        </w:rPr>
        <w:t>0.05</w:t>
      </w:r>
      <w:r w:rsidR="00924AC3">
        <w:rPr>
          <w:rFonts w:ascii="Book Antiqua" w:hAnsi="Book Antiqua"/>
          <w:sz w:val="20"/>
          <w:szCs w:val="20"/>
        </w:rPr>
        <w:t>;</w:t>
      </w:r>
      <w:r w:rsidR="00C82479" w:rsidRPr="004E14D5">
        <w:rPr>
          <w:rFonts w:ascii="Book Antiqua" w:hAnsi="Book Antiqua"/>
          <w:sz w:val="20"/>
          <w:szCs w:val="20"/>
        </w:rPr>
        <w:t xml:space="preserve"> </w:t>
      </w:r>
      <w:proofErr w:type="spellStart"/>
      <w:r w:rsidRPr="004E14D5">
        <w:rPr>
          <w:rFonts w:ascii="Book Antiqua" w:hAnsi="Book Antiqua"/>
          <w:sz w:val="20"/>
          <w:szCs w:val="20"/>
          <w:vertAlign w:val="superscript"/>
        </w:rPr>
        <w:t>b</w:t>
      </w:r>
      <w:r w:rsidRPr="004E14D5">
        <w:rPr>
          <w:rFonts w:ascii="Book Antiqua" w:hAnsi="Book Antiqua"/>
          <w:i/>
          <w:iCs/>
          <w:sz w:val="20"/>
          <w:szCs w:val="20"/>
        </w:rPr>
        <w:t>P</w:t>
      </w:r>
      <w:proofErr w:type="spellEnd"/>
      <w:r w:rsidR="00A60BB2" w:rsidRPr="004E14D5">
        <w:rPr>
          <w:rFonts w:ascii="Book Antiqua" w:hAnsi="Book Antiqua"/>
          <w:sz w:val="20"/>
          <w:szCs w:val="20"/>
        </w:rPr>
        <w:t xml:space="preserve"> </w:t>
      </w:r>
      <w:r w:rsidR="00C82479" w:rsidRPr="004E14D5">
        <w:rPr>
          <w:rFonts w:ascii="Book Antiqua" w:hAnsi="Book Antiqua"/>
          <w:sz w:val="20"/>
          <w:szCs w:val="20"/>
        </w:rPr>
        <w:t>&lt;</w:t>
      </w:r>
      <w:r w:rsidR="00A60BB2" w:rsidRPr="004E14D5">
        <w:rPr>
          <w:rFonts w:ascii="Book Antiqua" w:hAnsi="Book Antiqua"/>
          <w:sz w:val="20"/>
          <w:szCs w:val="20"/>
        </w:rPr>
        <w:t xml:space="preserve"> </w:t>
      </w:r>
      <w:r w:rsidR="00C82479" w:rsidRPr="004E14D5">
        <w:rPr>
          <w:rFonts w:ascii="Book Antiqua" w:hAnsi="Book Antiqua"/>
          <w:sz w:val="20"/>
          <w:szCs w:val="20"/>
        </w:rPr>
        <w:t>0.01</w:t>
      </w:r>
      <w:r w:rsidR="00A60BB2" w:rsidRPr="004E14D5">
        <w:rPr>
          <w:rFonts w:ascii="Book Antiqua" w:hAnsi="Book Antiqua"/>
          <w:sz w:val="20"/>
          <w:szCs w:val="20"/>
        </w:rPr>
        <w:t>.</w:t>
      </w:r>
    </w:p>
    <w:p w14:paraId="59F2EE1B"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451E19C0" w14:textId="54AF79AF"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sz w:val="20"/>
          <w:szCs w:val="20"/>
        </w:rPr>
        <w:lastRenderedPageBreak/>
        <w:t>Table 4 Protocol for readjusting</w:t>
      </w:r>
      <w:r w:rsidR="00B13BE3" w:rsidRPr="004E14D5">
        <w:rPr>
          <w:rFonts w:ascii="Book Antiqua" w:hAnsi="Book Antiqua"/>
          <w:b/>
          <w:sz w:val="20"/>
          <w:szCs w:val="20"/>
        </w:rPr>
        <w:t xml:space="preserve"> the</w:t>
      </w:r>
      <w:r w:rsidRPr="004E14D5">
        <w:rPr>
          <w:rFonts w:ascii="Book Antiqua" w:hAnsi="Book Antiqua"/>
          <w:b/>
          <w:sz w:val="20"/>
          <w:szCs w:val="20"/>
        </w:rPr>
        <w:t xml:space="preserve"> </w:t>
      </w:r>
      <w:r w:rsidR="00DF0592" w:rsidRPr="004E14D5">
        <w:rPr>
          <w:rFonts w:ascii="Book Antiqua" w:hAnsi="Book Antiqua"/>
          <w:b/>
          <w:bCs/>
          <w:sz w:val="20"/>
          <w:szCs w:val="20"/>
        </w:rPr>
        <w:t>Breast Imaging Reporting and Data System</w:t>
      </w:r>
      <w:r w:rsidRPr="004E14D5">
        <w:rPr>
          <w:rFonts w:ascii="Book Antiqua" w:hAnsi="Book Antiqua"/>
          <w:b/>
          <w:bCs/>
          <w:sz w:val="20"/>
          <w:szCs w:val="20"/>
        </w:rPr>
        <w:t xml:space="preserve"> category with </w:t>
      </w:r>
      <w:r w:rsidR="00DF0592" w:rsidRPr="004E14D5">
        <w:rPr>
          <w:rFonts w:ascii="Book Antiqua" w:hAnsi="Book Antiqua"/>
          <w:b/>
          <w:bCs/>
          <w:sz w:val="20"/>
          <w:szCs w:val="20"/>
        </w:rPr>
        <w:t>contrast-enhanced ultrasound</w:t>
      </w:r>
    </w:p>
    <w:tbl>
      <w:tblPr>
        <w:tblStyle w:val="a8"/>
        <w:tblW w:w="9039" w:type="dxa"/>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30"/>
        <w:gridCol w:w="2798"/>
        <w:gridCol w:w="4111"/>
      </w:tblGrid>
      <w:tr w:rsidR="007E62BE" w:rsidRPr="004E14D5" w14:paraId="46D05477" w14:textId="77777777">
        <w:tc>
          <w:tcPr>
            <w:tcW w:w="2130" w:type="dxa"/>
            <w:tcBorders>
              <w:top w:val="single" w:sz="12" w:space="0" w:color="000000" w:themeColor="text1"/>
              <w:bottom w:val="single" w:sz="2" w:space="0" w:color="000000" w:themeColor="text1"/>
            </w:tcBorders>
          </w:tcPr>
          <w:p w14:paraId="2ECEB258"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Initial category</w:t>
            </w:r>
          </w:p>
        </w:tc>
        <w:tc>
          <w:tcPr>
            <w:tcW w:w="2798" w:type="dxa"/>
            <w:tcBorders>
              <w:top w:val="single" w:sz="12" w:space="0" w:color="000000" w:themeColor="text1"/>
              <w:bottom w:val="single" w:sz="2" w:space="0" w:color="000000" w:themeColor="text1"/>
            </w:tcBorders>
          </w:tcPr>
          <w:p w14:paraId="4A9C9A68" w14:textId="5335CBE3"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 xml:space="preserve">Number of </w:t>
            </w:r>
            <w:r w:rsidR="00924AC3">
              <w:rPr>
                <w:rFonts w:ascii="Book Antiqua" w:hAnsi="Book Antiqua"/>
                <w:b/>
                <w:bCs/>
                <w:sz w:val="20"/>
                <w:szCs w:val="20"/>
              </w:rPr>
              <w:t>i</w:t>
            </w:r>
            <w:r w:rsidRPr="004E14D5">
              <w:rPr>
                <w:rFonts w:ascii="Book Antiqua" w:hAnsi="Book Antiqua"/>
                <w:b/>
                <w:bCs/>
                <w:sz w:val="20"/>
                <w:szCs w:val="20"/>
              </w:rPr>
              <w:t>ndependent risk factor</w:t>
            </w:r>
            <w:r w:rsidR="00924AC3">
              <w:rPr>
                <w:rFonts w:ascii="Book Antiqua" w:hAnsi="Book Antiqua"/>
                <w:b/>
                <w:bCs/>
                <w:sz w:val="20"/>
                <w:szCs w:val="20"/>
              </w:rPr>
              <w:t>s</w:t>
            </w:r>
          </w:p>
        </w:tc>
        <w:tc>
          <w:tcPr>
            <w:tcW w:w="4111" w:type="dxa"/>
            <w:tcBorders>
              <w:top w:val="single" w:sz="12" w:space="0" w:color="000000" w:themeColor="text1"/>
              <w:bottom w:val="single" w:sz="2" w:space="0" w:color="000000" w:themeColor="text1"/>
            </w:tcBorders>
          </w:tcPr>
          <w:p w14:paraId="74DC69B6"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Modified BI-RADS category</w:t>
            </w:r>
          </w:p>
        </w:tc>
      </w:tr>
      <w:tr w:rsidR="007E62BE" w:rsidRPr="004E14D5" w14:paraId="2FE1F382" w14:textId="77777777">
        <w:tc>
          <w:tcPr>
            <w:tcW w:w="2130" w:type="dxa"/>
            <w:tcBorders>
              <w:top w:val="single" w:sz="2" w:space="0" w:color="000000" w:themeColor="text1"/>
            </w:tcBorders>
          </w:tcPr>
          <w:p w14:paraId="4145420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BI-RADS 4a</w:t>
            </w:r>
          </w:p>
        </w:tc>
        <w:tc>
          <w:tcPr>
            <w:tcW w:w="2798" w:type="dxa"/>
            <w:tcBorders>
              <w:top w:val="single" w:sz="2" w:space="0" w:color="000000" w:themeColor="text1"/>
            </w:tcBorders>
          </w:tcPr>
          <w:p w14:paraId="1903F15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w:t>
            </w:r>
          </w:p>
        </w:tc>
        <w:tc>
          <w:tcPr>
            <w:tcW w:w="4111" w:type="dxa"/>
            <w:tcBorders>
              <w:top w:val="single" w:sz="2" w:space="0" w:color="000000" w:themeColor="text1"/>
            </w:tcBorders>
          </w:tcPr>
          <w:p w14:paraId="474EAA2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Reduce to 3 category</w:t>
            </w:r>
          </w:p>
        </w:tc>
      </w:tr>
      <w:tr w:rsidR="007E62BE" w:rsidRPr="004E14D5" w14:paraId="1E9F0495" w14:textId="77777777">
        <w:tc>
          <w:tcPr>
            <w:tcW w:w="2130" w:type="dxa"/>
          </w:tcPr>
          <w:p w14:paraId="0A478032"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740DB9F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c>
          <w:tcPr>
            <w:tcW w:w="4111" w:type="dxa"/>
          </w:tcPr>
          <w:p w14:paraId="4DA3C3E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Remains unchanged</w:t>
            </w:r>
          </w:p>
        </w:tc>
      </w:tr>
      <w:tr w:rsidR="007E62BE" w:rsidRPr="004E14D5" w14:paraId="0052C9C7" w14:textId="77777777">
        <w:tc>
          <w:tcPr>
            <w:tcW w:w="2130" w:type="dxa"/>
          </w:tcPr>
          <w:p w14:paraId="557F7A2E"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167F1D7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p>
        </w:tc>
        <w:tc>
          <w:tcPr>
            <w:tcW w:w="4111" w:type="dxa"/>
          </w:tcPr>
          <w:p w14:paraId="25992CA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Increase one category</w:t>
            </w:r>
          </w:p>
        </w:tc>
      </w:tr>
      <w:tr w:rsidR="007E62BE" w:rsidRPr="004E14D5" w14:paraId="4507C4C6" w14:textId="77777777">
        <w:tc>
          <w:tcPr>
            <w:tcW w:w="2130" w:type="dxa"/>
          </w:tcPr>
          <w:p w14:paraId="0313993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BI-RADS 4b</w:t>
            </w:r>
          </w:p>
        </w:tc>
        <w:tc>
          <w:tcPr>
            <w:tcW w:w="2798" w:type="dxa"/>
          </w:tcPr>
          <w:p w14:paraId="21EA404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w:t>
            </w:r>
          </w:p>
        </w:tc>
        <w:tc>
          <w:tcPr>
            <w:tcW w:w="4111" w:type="dxa"/>
          </w:tcPr>
          <w:p w14:paraId="32B0D5D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Reduce to 3 category</w:t>
            </w:r>
          </w:p>
        </w:tc>
      </w:tr>
      <w:tr w:rsidR="007E62BE" w:rsidRPr="004E14D5" w14:paraId="0322BE2C" w14:textId="77777777">
        <w:tc>
          <w:tcPr>
            <w:tcW w:w="2130" w:type="dxa"/>
          </w:tcPr>
          <w:p w14:paraId="5614BC34"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7484F7F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c>
          <w:tcPr>
            <w:tcW w:w="4111" w:type="dxa"/>
          </w:tcPr>
          <w:p w14:paraId="2C2ADB1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Remains unchanged</w:t>
            </w:r>
          </w:p>
        </w:tc>
      </w:tr>
      <w:tr w:rsidR="007E62BE" w:rsidRPr="004E14D5" w14:paraId="527D9928" w14:textId="77777777">
        <w:tc>
          <w:tcPr>
            <w:tcW w:w="2130" w:type="dxa"/>
          </w:tcPr>
          <w:p w14:paraId="66E64ACA"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2BD0190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p>
        </w:tc>
        <w:tc>
          <w:tcPr>
            <w:tcW w:w="4111" w:type="dxa"/>
          </w:tcPr>
          <w:p w14:paraId="695DE74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Increase one category</w:t>
            </w:r>
          </w:p>
        </w:tc>
      </w:tr>
      <w:tr w:rsidR="007E62BE" w:rsidRPr="004E14D5" w14:paraId="39276435" w14:textId="77777777">
        <w:tc>
          <w:tcPr>
            <w:tcW w:w="2130" w:type="dxa"/>
          </w:tcPr>
          <w:p w14:paraId="376966A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BI-RADS 4c</w:t>
            </w:r>
          </w:p>
        </w:tc>
        <w:tc>
          <w:tcPr>
            <w:tcW w:w="2798" w:type="dxa"/>
          </w:tcPr>
          <w:p w14:paraId="6192F2D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w:t>
            </w:r>
          </w:p>
        </w:tc>
        <w:tc>
          <w:tcPr>
            <w:tcW w:w="4111" w:type="dxa"/>
          </w:tcPr>
          <w:p w14:paraId="5D7A554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Reduce to 4a category</w:t>
            </w:r>
          </w:p>
        </w:tc>
      </w:tr>
      <w:tr w:rsidR="007E62BE" w:rsidRPr="004E14D5" w14:paraId="7153AC1E" w14:textId="77777777">
        <w:tc>
          <w:tcPr>
            <w:tcW w:w="2130" w:type="dxa"/>
          </w:tcPr>
          <w:p w14:paraId="373C1B0C"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17E67461" w14:textId="73F1C2B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924AC3">
              <w:rPr>
                <w:rFonts w:ascii="Book Antiqua" w:hAnsi="Book Antiqua"/>
                <w:sz w:val="20"/>
                <w:szCs w:val="20"/>
              </w:rPr>
              <w:t xml:space="preserve"> </w:t>
            </w:r>
            <w:r w:rsidRPr="004E14D5">
              <w:rPr>
                <w:rFonts w:ascii="Book Antiqua" w:hAnsi="Book Antiqua"/>
                <w:sz w:val="20"/>
                <w:szCs w:val="20"/>
              </w:rPr>
              <w:t>or 2</w:t>
            </w:r>
          </w:p>
        </w:tc>
        <w:tc>
          <w:tcPr>
            <w:tcW w:w="4111" w:type="dxa"/>
          </w:tcPr>
          <w:p w14:paraId="7F0B589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Increase to 5 category</w:t>
            </w:r>
          </w:p>
        </w:tc>
      </w:tr>
    </w:tbl>
    <w:p w14:paraId="1B9E0118" w14:textId="043A9A2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BI-RADS</w:t>
      </w:r>
      <w:r w:rsidR="00A60BB2" w:rsidRPr="004E14D5">
        <w:rPr>
          <w:rFonts w:ascii="Book Antiqua" w:hAnsi="Book Antiqua"/>
          <w:sz w:val="20"/>
          <w:szCs w:val="20"/>
        </w:rPr>
        <w:t>:</w:t>
      </w:r>
      <w:r w:rsidRPr="004E14D5">
        <w:rPr>
          <w:rFonts w:ascii="Book Antiqua" w:hAnsi="Book Antiqua"/>
          <w:sz w:val="20"/>
          <w:szCs w:val="20"/>
        </w:rPr>
        <w:t xml:space="preserve"> Breast Imaging Reporting and Data System</w:t>
      </w:r>
      <w:r w:rsidR="00A60BB2" w:rsidRPr="004E14D5">
        <w:rPr>
          <w:rFonts w:ascii="Book Antiqua" w:hAnsi="Book Antiqua"/>
          <w:sz w:val="20"/>
          <w:szCs w:val="20"/>
        </w:rPr>
        <w:t>.</w:t>
      </w:r>
    </w:p>
    <w:p w14:paraId="3E98428F"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179CBCE7" w14:textId="6ADC1C1E" w:rsidR="007E62BE" w:rsidRPr="004E14D5" w:rsidRDefault="00C82479" w:rsidP="004E14D5">
      <w:pPr>
        <w:snapToGrid w:val="0"/>
        <w:spacing w:line="360" w:lineRule="auto"/>
        <w:rPr>
          <w:rFonts w:ascii="Book Antiqua" w:hAnsi="Book Antiqua"/>
          <w:b/>
          <w:sz w:val="20"/>
          <w:szCs w:val="20"/>
        </w:rPr>
      </w:pPr>
      <w:r w:rsidRPr="004E14D5">
        <w:rPr>
          <w:rFonts w:ascii="Book Antiqua" w:hAnsi="Book Antiqua"/>
          <w:b/>
          <w:sz w:val="20"/>
          <w:szCs w:val="20"/>
        </w:rPr>
        <w:lastRenderedPageBreak/>
        <w:t xml:space="preserve">Table 5 Comparison of initial </w:t>
      </w:r>
      <w:r w:rsidR="00DF0592" w:rsidRPr="004E14D5">
        <w:rPr>
          <w:rFonts w:ascii="Book Antiqua" w:hAnsi="Book Antiqua"/>
          <w:b/>
          <w:sz w:val="20"/>
          <w:szCs w:val="20"/>
        </w:rPr>
        <w:t>Breast Imaging Reporting and Data System</w:t>
      </w:r>
      <w:r w:rsidRPr="004E14D5">
        <w:rPr>
          <w:rFonts w:ascii="Book Antiqua" w:hAnsi="Book Antiqua"/>
          <w:b/>
          <w:sz w:val="20"/>
          <w:szCs w:val="20"/>
        </w:rPr>
        <w:t xml:space="preserve"> category</w:t>
      </w:r>
      <w:r w:rsidR="00B13BE3" w:rsidRPr="004E14D5">
        <w:rPr>
          <w:rFonts w:ascii="Book Antiqua" w:hAnsi="Book Antiqua"/>
          <w:b/>
          <w:sz w:val="20"/>
          <w:szCs w:val="20"/>
        </w:rPr>
        <w:t>,</w:t>
      </w:r>
      <w:r w:rsidRPr="004E14D5">
        <w:rPr>
          <w:rFonts w:ascii="Book Antiqua" w:hAnsi="Book Antiqua"/>
          <w:b/>
          <w:sz w:val="20"/>
          <w:szCs w:val="20"/>
        </w:rPr>
        <w:t xml:space="preserve"> and readjusted </w:t>
      </w:r>
      <w:r w:rsidR="00DF0592" w:rsidRPr="004E14D5">
        <w:rPr>
          <w:rFonts w:ascii="Book Antiqua" w:hAnsi="Book Antiqua"/>
          <w:b/>
          <w:sz w:val="20"/>
          <w:szCs w:val="20"/>
        </w:rPr>
        <w:t>Breast Imaging Reporting and Data System</w:t>
      </w:r>
      <w:r w:rsidRPr="004E14D5">
        <w:rPr>
          <w:rFonts w:ascii="Book Antiqua" w:hAnsi="Book Antiqua"/>
          <w:b/>
          <w:sz w:val="20"/>
          <w:szCs w:val="20"/>
        </w:rPr>
        <w:t xml:space="preserve"> category with pathology results</w:t>
      </w:r>
    </w:p>
    <w:tbl>
      <w:tblPr>
        <w:tblStyle w:val="a8"/>
        <w:tblW w:w="8755" w:type="dxa"/>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526"/>
        <w:gridCol w:w="1701"/>
        <w:gridCol w:w="1885"/>
        <w:gridCol w:w="1705"/>
        <w:gridCol w:w="1938"/>
      </w:tblGrid>
      <w:tr w:rsidR="007E62BE" w:rsidRPr="004E14D5" w14:paraId="5E2571C6" w14:textId="77777777" w:rsidTr="00DF0592">
        <w:tc>
          <w:tcPr>
            <w:tcW w:w="1526" w:type="dxa"/>
            <w:vMerge w:val="restart"/>
            <w:tcBorders>
              <w:top w:val="single" w:sz="18" w:space="0" w:color="000000" w:themeColor="text1"/>
              <w:bottom w:val="nil"/>
            </w:tcBorders>
          </w:tcPr>
          <w:p w14:paraId="09641861"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Methods</w:t>
            </w:r>
          </w:p>
        </w:tc>
        <w:tc>
          <w:tcPr>
            <w:tcW w:w="1701" w:type="dxa"/>
            <w:vMerge w:val="restart"/>
            <w:tcBorders>
              <w:top w:val="single" w:sz="18" w:space="0" w:color="000000" w:themeColor="text1"/>
              <w:bottom w:val="nil"/>
            </w:tcBorders>
          </w:tcPr>
          <w:p w14:paraId="2DCAD091"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BI-RADS category</w:t>
            </w:r>
          </w:p>
        </w:tc>
        <w:tc>
          <w:tcPr>
            <w:tcW w:w="1885" w:type="dxa"/>
            <w:vMerge w:val="restart"/>
            <w:tcBorders>
              <w:top w:val="single" w:sz="18" w:space="0" w:color="000000" w:themeColor="text1"/>
              <w:bottom w:val="nil"/>
            </w:tcBorders>
          </w:tcPr>
          <w:p w14:paraId="74E396BF" w14:textId="0804149B"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Total</w:t>
            </w:r>
            <w:r w:rsidR="00924AC3">
              <w:rPr>
                <w:rFonts w:ascii="Book Antiqua" w:hAnsi="Book Antiqua"/>
                <w:b/>
                <w:bCs/>
                <w:sz w:val="20"/>
                <w:szCs w:val="20"/>
              </w:rPr>
              <w:t>,</w:t>
            </w:r>
            <w:r w:rsidR="00DF0592" w:rsidRPr="004E14D5">
              <w:rPr>
                <w:rFonts w:ascii="Book Antiqua" w:hAnsi="Book Antiqua"/>
                <w:b/>
                <w:bCs/>
                <w:sz w:val="20"/>
                <w:szCs w:val="20"/>
              </w:rPr>
              <w:t xml:space="preserve"> </w:t>
            </w:r>
            <w:r w:rsidRPr="004E14D5">
              <w:rPr>
                <w:rFonts w:ascii="Book Antiqua" w:hAnsi="Book Antiqua"/>
                <w:b/>
                <w:bCs/>
                <w:i/>
                <w:iCs/>
                <w:sz w:val="20"/>
                <w:szCs w:val="20"/>
              </w:rPr>
              <w:t>n</w:t>
            </w:r>
            <w:r w:rsidR="00DF0592" w:rsidRPr="004E14D5">
              <w:rPr>
                <w:rFonts w:ascii="Book Antiqua" w:hAnsi="Book Antiqua"/>
                <w:b/>
                <w:bCs/>
                <w:sz w:val="20"/>
                <w:szCs w:val="20"/>
              </w:rPr>
              <w:t xml:space="preserve"> </w:t>
            </w:r>
            <w:r w:rsidR="00924AC3">
              <w:rPr>
                <w:rFonts w:ascii="Book Antiqua" w:hAnsi="Book Antiqua"/>
                <w:b/>
                <w:bCs/>
                <w:sz w:val="20"/>
                <w:szCs w:val="20"/>
              </w:rPr>
              <w:t>(</w:t>
            </w:r>
            <w:r w:rsidRPr="004E14D5">
              <w:rPr>
                <w:rFonts w:ascii="Book Antiqua" w:hAnsi="Book Antiqua"/>
                <w:b/>
                <w:bCs/>
                <w:sz w:val="20"/>
                <w:szCs w:val="20"/>
              </w:rPr>
              <w:t>%</w:t>
            </w:r>
            <w:r w:rsidR="00DF0592" w:rsidRPr="004E14D5">
              <w:rPr>
                <w:rFonts w:ascii="Book Antiqua" w:hAnsi="Book Antiqua"/>
                <w:b/>
                <w:bCs/>
                <w:sz w:val="20"/>
                <w:szCs w:val="20"/>
              </w:rPr>
              <w:t>)</w:t>
            </w:r>
          </w:p>
        </w:tc>
        <w:tc>
          <w:tcPr>
            <w:tcW w:w="3643" w:type="dxa"/>
            <w:gridSpan w:val="2"/>
            <w:tcBorders>
              <w:top w:val="single" w:sz="18" w:space="0" w:color="000000" w:themeColor="text1"/>
              <w:bottom w:val="single" w:sz="2" w:space="0" w:color="000000" w:themeColor="text1"/>
            </w:tcBorders>
          </w:tcPr>
          <w:p w14:paraId="5A1B2348" w14:textId="6B212933" w:rsidR="007E62BE" w:rsidRPr="004E14D5" w:rsidRDefault="00C82479" w:rsidP="004E14D5">
            <w:pPr>
              <w:snapToGrid w:val="0"/>
              <w:spacing w:line="360" w:lineRule="auto"/>
              <w:ind w:firstLineChars="250" w:firstLine="502"/>
              <w:rPr>
                <w:rFonts w:ascii="Book Antiqua" w:hAnsi="Book Antiqua"/>
                <w:b/>
                <w:bCs/>
                <w:sz w:val="20"/>
                <w:szCs w:val="20"/>
              </w:rPr>
            </w:pPr>
            <w:r w:rsidRPr="004E14D5">
              <w:rPr>
                <w:rFonts w:ascii="Book Antiqua" w:hAnsi="Book Antiqua"/>
                <w:b/>
                <w:bCs/>
                <w:sz w:val="20"/>
                <w:szCs w:val="20"/>
              </w:rPr>
              <w:t>Pathology</w:t>
            </w:r>
            <w:r w:rsidR="00924AC3">
              <w:rPr>
                <w:rFonts w:ascii="Book Antiqua" w:hAnsi="Book Antiqua"/>
                <w:b/>
                <w:bCs/>
                <w:sz w:val="20"/>
                <w:szCs w:val="20"/>
              </w:rPr>
              <w:t>,</w:t>
            </w:r>
            <w:r w:rsidR="00DF0592" w:rsidRPr="004E14D5">
              <w:rPr>
                <w:rFonts w:ascii="Book Antiqua" w:hAnsi="Book Antiqua"/>
                <w:b/>
                <w:bCs/>
                <w:sz w:val="20"/>
                <w:szCs w:val="20"/>
              </w:rPr>
              <w:t xml:space="preserve"> </w:t>
            </w:r>
            <w:r w:rsidR="00DF0592" w:rsidRPr="004E14D5">
              <w:rPr>
                <w:rFonts w:ascii="Book Antiqua" w:hAnsi="Book Antiqua"/>
                <w:b/>
                <w:bCs/>
                <w:i/>
                <w:iCs/>
                <w:sz w:val="20"/>
                <w:szCs w:val="20"/>
              </w:rPr>
              <w:t>n</w:t>
            </w:r>
            <w:r w:rsidR="00DF0592" w:rsidRPr="004E14D5">
              <w:rPr>
                <w:rFonts w:ascii="Book Antiqua" w:hAnsi="Book Antiqua"/>
                <w:b/>
                <w:bCs/>
                <w:sz w:val="20"/>
                <w:szCs w:val="20"/>
              </w:rPr>
              <w:t xml:space="preserve"> </w:t>
            </w:r>
            <w:r w:rsidR="00924AC3">
              <w:rPr>
                <w:rFonts w:ascii="Book Antiqua" w:hAnsi="Book Antiqua"/>
                <w:b/>
                <w:bCs/>
                <w:sz w:val="20"/>
                <w:szCs w:val="20"/>
              </w:rPr>
              <w:t>(</w:t>
            </w:r>
            <w:r w:rsidR="00DF0592" w:rsidRPr="004E14D5">
              <w:rPr>
                <w:rFonts w:ascii="Book Antiqua" w:hAnsi="Book Antiqua"/>
                <w:b/>
                <w:bCs/>
                <w:sz w:val="20"/>
                <w:szCs w:val="20"/>
              </w:rPr>
              <w:t>%)</w:t>
            </w:r>
          </w:p>
        </w:tc>
      </w:tr>
      <w:tr w:rsidR="007E62BE" w:rsidRPr="004E14D5" w14:paraId="5A874A1A" w14:textId="77777777" w:rsidTr="00DF0592">
        <w:tc>
          <w:tcPr>
            <w:tcW w:w="1526" w:type="dxa"/>
            <w:vMerge/>
            <w:tcBorders>
              <w:top w:val="nil"/>
              <w:bottom w:val="single" w:sz="2" w:space="0" w:color="000000" w:themeColor="text1"/>
            </w:tcBorders>
          </w:tcPr>
          <w:p w14:paraId="5D8A92FE" w14:textId="77777777" w:rsidR="007E62BE" w:rsidRPr="004E14D5" w:rsidRDefault="007E62BE" w:rsidP="004E14D5">
            <w:pPr>
              <w:snapToGrid w:val="0"/>
              <w:spacing w:line="360" w:lineRule="auto"/>
              <w:rPr>
                <w:rFonts w:ascii="Book Antiqua" w:hAnsi="Book Antiqua"/>
                <w:b/>
                <w:bCs/>
                <w:sz w:val="20"/>
                <w:szCs w:val="20"/>
              </w:rPr>
            </w:pPr>
          </w:p>
        </w:tc>
        <w:tc>
          <w:tcPr>
            <w:tcW w:w="1701" w:type="dxa"/>
            <w:vMerge/>
            <w:tcBorders>
              <w:top w:val="nil"/>
              <w:bottom w:val="single" w:sz="2" w:space="0" w:color="000000" w:themeColor="text1"/>
            </w:tcBorders>
          </w:tcPr>
          <w:p w14:paraId="283600DA" w14:textId="77777777" w:rsidR="007E62BE" w:rsidRPr="004E14D5" w:rsidRDefault="007E62BE" w:rsidP="004E14D5">
            <w:pPr>
              <w:snapToGrid w:val="0"/>
              <w:spacing w:line="360" w:lineRule="auto"/>
              <w:rPr>
                <w:rFonts w:ascii="Book Antiqua" w:hAnsi="Book Antiqua"/>
                <w:b/>
                <w:bCs/>
                <w:sz w:val="20"/>
                <w:szCs w:val="20"/>
              </w:rPr>
            </w:pPr>
          </w:p>
        </w:tc>
        <w:tc>
          <w:tcPr>
            <w:tcW w:w="1885" w:type="dxa"/>
            <w:vMerge/>
            <w:tcBorders>
              <w:top w:val="nil"/>
              <w:bottom w:val="single" w:sz="2" w:space="0" w:color="000000" w:themeColor="text1"/>
            </w:tcBorders>
          </w:tcPr>
          <w:p w14:paraId="3ACB7839" w14:textId="77777777" w:rsidR="007E62BE" w:rsidRPr="004E14D5" w:rsidRDefault="007E62BE" w:rsidP="004E14D5">
            <w:pPr>
              <w:snapToGrid w:val="0"/>
              <w:spacing w:line="360" w:lineRule="auto"/>
              <w:rPr>
                <w:rFonts w:ascii="Book Antiqua" w:hAnsi="Book Antiqua"/>
                <w:b/>
                <w:bCs/>
                <w:sz w:val="20"/>
                <w:szCs w:val="20"/>
              </w:rPr>
            </w:pPr>
          </w:p>
        </w:tc>
        <w:tc>
          <w:tcPr>
            <w:tcW w:w="1705" w:type="dxa"/>
            <w:tcBorders>
              <w:top w:val="single" w:sz="2" w:space="0" w:color="000000" w:themeColor="text1"/>
              <w:bottom w:val="single" w:sz="2" w:space="0" w:color="000000" w:themeColor="text1"/>
            </w:tcBorders>
          </w:tcPr>
          <w:p w14:paraId="2ACFF20F" w14:textId="3E75101B" w:rsidR="007E62BE" w:rsidRPr="004E14D5" w:rsidRDefault="00DF0592" w:rsidP="004E14D5">
            <w:pPr>
              <w:snapToGrid w:val="0"/>
              <w:spacing w:line="360" w:lineRule="auto"/>
              <w:rPr>
                <w:rFonts w:ascii="Book Antiqua" w:hAnsi="Book Antiqua"/>
                <w:b/>
                <w:bCs/>
                <w:sz w:val="20"/>
                <w:szCs w:val="20"/>
              </w:rPr>
            </w:pPr>
            <w:r w:rsidRPr="004E14D5">
              <w:rPr>
                <w:rFonts w:ascii="Book Antiqua" w:hAnsi="Book Antiqua"/>
                <w:b/>
                <w:bCs/>
                <w:sz w:val="20"/>
                <w:szCs w:val="20"/>
              </w:rPr>
              <w:t>B</w:t>
            </w:r>
            <w:r w:rsidR="00C82479" w:rsidRPr="004E14D5">
              <w:rPr>
                <w:rFonts w:ascii="Book Antiqua" w:hAnsi="Book Antiqua"/>
                <w:b/>
                <w:bCs/>
                <w:sz w:val="20"/>
                <w:szCs w:val="20"/>
              </w:rPr>
              <w:t>enign</w:t>
            </w:r>
            <w:r w:rsidRPr="004E14D5">
              <w:rPr>
                <w:rFonts w:ascii="Book Antiqua" w:hAnsi="Book Antiqua"/>
                <w:b/>
                <w:bCs/>
                <w:sz w:val="20"/>
                <w:szCs w:val="20"/>
              </w:rPr>
              <w:t xml:space="preserve"> </w:t>
            </w:r>
          </w:p>
        </w:tc>
        <w:tc>
          <w:tcPr>
            <w:tcW w:w="1938" w:type="dxa"/>
            <w:tcBorders>
              <w:top w:val="single" w:sz="2" w:space="0" w:color="000000" w:themeColor="text1"/>
              <w:bottom w:val="single" w:sz="2" w:space="0" w:color="000000" w:themeColor="text1"/>
            </w:tcBorders>
          </w:tcPr>
          <w:p w14:paraId="0685EAA4" w14:textId="29A39693" w:rsidR="007E62BE" w:rsidRPr="004E14D5" w:rsidRDefault="00DF0592" w:rsidP="004E14D5">
            <w:pPr>
              <w:snapToGrid w:val="0"/>
              <w:spacing w:line="360" w:lineRule="auto"/>
              <w:rPr>
                <w:rFonts w:ascii="Book Antiqua" w:hAnsi="Book Antiqua"/>
                <w:b/>
                <w:bCs/>
                <w:sz w:val="20"/>
                <w:szCs w:val="20"/>
              </w:rPr>
            </w:pPr>
            <w:r w:rsidRPr="004E14D5">
              <w:rPr>
                <w:rFonts w:ascii="Book Antiqua" w:hAnsi="Book Antiqua"/>
                <w:b/>
                <w:bCs/>
                <w:sz w:val="20"/>
                <w:szCs w:val="20"/>
              </w:rPr>
              <w:t>M</w:t>
            </w:r>
            <w:r w:rsidR="00C82479" w:rsidRPr="004E14D5">
              <w:rPr>
                <w:rFonts w:ascii="Book Antiqua" w:hAnsi="Book Antiqua"/>
                <w:b/>
                <w:bCs/>
                <w:sz w:val="20"/>
                <w:szCs w:val="20"/>
              </w:rPr>
              <w:t>alignant</w:t>
            </w:r>
            <w:r w:rsidRPr="004E14D5">
              <w:rPr>
                <w:rFonts w:ascii="Book Antiqua" w:hAnsi="Book Antiqua"/>
                <w:b/>
                <w:bCs/>
                <w:sz w:val="20"/>
                <w:szCs w:val="20"/>
              </w:rPr>
              <w:t xml:space="preserve"> </w:t>
            </w:r>
          </w:p>
        </w:tc>
      </w:tr>
      <w:tr w:rsidR="007E62BE" w:rsidRPr="004E14D5" w14:paraId="666FF27A" w14:textId="77777777" w:rsidTr="00DF0592">
        <w:tc>
          <w:tcPr>
            <w:tcW w:w="1526" w:type="dxa"/>
            <w:vMerge w:val="restart"/>
            <w:tcBorders>
              <w:top w:val="single" w:sz="2" w:space="0" w:color="000000" w:themeColor="text1"/>
            </w:tcBorders>
          </w:tcPr>
          <w:p w14:paraId="1332ADF3" w14:textId="77777777" w:rsidR="007E62BE" w:rsidRPr="004E14D5" w:rsidRDefault="007E62BE" w:rsidP="004E14D5">
            <w:pPr>
              <w:snapToGrid w:val="0"/>
              <w:spacing w:line="360" w:lineRule="auto"/>
              <w:rPr>
                <w:rFonts w:ascii="Book Antiqua" w:hAnsi="Book Antiqua"/>
                <w:sz w:val="20"/>
                <w:szCs w:val="20"/>
              </w:rPr>
            </w:pPr>
          </w:p>
          <w:p w14:paraId="1A48095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US</w:t>
            </w:r>
          </w:p>
        </w:tc>
        <w:tc>
          <w:tcPr>
            <w:tcW w:w="1701" w:type="dxa"/>
            <w:tcBorders>
              <w:top w:val="single" w:sz="2" w:space="0" w:color="000000" w:themeColor="text1"/>
            </w:tcBorders>
          </w:tcPr>
          <w:p w14:paraId="589AFBB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4a</w:t>
            </w:r>
          </w:p>
        </w:tc>
        <w:tc>
          <w:tcPr>
            <w:tcW w:w="1885" w:type="dxa"/>
            <w:tcBorders>
              <w:top w:val="single" w:sz="2" w:space="0" w:color="000000" w:themeColor="text1"/>
            </w:tcBorders>
          </w:tcPr>
          <w:p w14:paraId="4CB75C4B" w14:textId="773B558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24</w:t>
            </w:r>
            <w:r w:rsidR="00DF0592" w:rsidRPr="004E14D5">
              <w:rPr>
                <w:rFonts w:ascii="Book Antiqua" w:hAnsi="Book Antiqua"/>
                <w:sz w:val="20"/>
                <w:szCs w:val="20"/>
              </w:rPr>
              <w:t xml:space="preserve"> (</w:t>
            </w:r>
            <w:r w:rsidRPr="004E14D5">
              <w:rPr>
                <w:rFonts w:ascii="Book Antiqua" w:hAnsi="Book Antiqua"/>
                <w:sz w:val="20"/>
                <w:szCs w:val="20"/>
              </w:rPr>
              <w:t>47.06</w:t>
            </w:r>
            <w:r w:rsidR="00DF0592" w:rsidRPr="004E14D5">
              <w:rPr>
                <w:rFonts w:ascii="Book Antiqua" w:hAnsi="Book Antiqua"/>
                <w:sz w:val="20"/>
                <w:szCs w:val="20"/>
              </w:rPr>
              <w:t>)</w:t>
            </w:r>
          </w:p>
        </w:tc>
        <w:tc>
          <w:tcPr>
            <w:tcW w:w="1705" w:type="dxa"/>
            <w:tcBorders>
              <w:top w:val="single" w:sz="2" w:space="0" w:color="000000" w:themeColor="text1"/>
            </w:tcBorders>
          </w:tcPr>
          <w:p w14:paraId="315C87A8" w14:textId="6964DC4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DF0592" w:rsidRPr="004E14D5">
              <w:rPr>
                <w:rFonts w:ascii="Book Antiqua" w:hAnsi="Book Antiqua"/>
                <w:sz w:val="20"/>
                <w:szCs w:val="20"/>
              </w:rPr>
              <w:t xml:space="preserve"> (</w:t>
            </w:r>
            <w:r w:rsidRPr="004E14D5">
              <w:rPr>
                <w:rFonts w:ascii="Book Antiqua" w:hAnsi="Book Antiqua"/>
                <w:sz w:val="20"/>
                <w:szCs w:val="20"/>
              </w:rPr>
              <w:t>71.43</w:t>
            </w:r>
            <w:r w:rsidR="00DF0592" w:rsidRPr="004E14D5">
              <w:rPr>
                <w:rFonts w:ascii="Book Antiqua" w:hAnsi="Book Antiqua"/>
                <w:sz w:val="20"/>
                <w:szCs w:val="20"/>
              </w:rPr>
              <w:t>)</w:t>
            </w:r>
          </w:p>
        </w:tc>
        <w:tc>
          <w:tcPr>
            <w:tcW w:w="1938" w:type="dxa"/>
            <w:tcBorders>
              <w:top w:val="single" w:sz="2" w:space="0" w:color="000000" w:themeColor="text1"/>
            </w:tcBorders>
          </w:tcPr>
          <w:p w14:paraId="45CD0CC6" w14:textId="7A2AF23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DF0592" w:rsidRPr="004E14D5">
              <w:rPr>
                <w:rFonts w:ascii="Book Antiqua" w:hAnsi="Book Antiqua"/>
                <w:sz w:val="20"/>
                <w:szCs w:val="20"/>
              </w:rPr>
              <w:t xml:space="preserve"> (</w:t>
            </w:r>
            <w:r w:rsidRPr="004E14D5">
              <w:rPr>
                <w:rFonts w:ascii="Book Antiqua" w:hAnsi="Book Antiqua"/>
                <w:sz w:val="20"/>
                <w:szCs w:val="20"/>
              </w:rPr>
              <w:t>19.61</w:t>
            </w:r>
            <w:r w:rsidR="00DF0592" w:rsidRPr="004E14D5">
              <w:rPr>
                <w:rFonts w:ascii="Book Antiqua" w:hAnsi="Book Antiqua"/>
                <w:sz w:val="20"/>
                <w:szCs w:val="20"/>
              </w:rPr>
              <w:t>)</w:t>
            </w:r>
          </w:p>
        </w:tc>
      </w:tr>
      <w:tr w:rsidR="007E62BE" w:rsidRPr="004E14D5" w14:paraId="12A246AC" w14:textId="77777777" w:rsidTr="00DF0592">
        <w:tc>
          <w:tcPr>
            <w:tcW w:w="1526" w:type="dxa"/>
            <w:vMerge/>
          </w:tcPr>
          <w:p w14:paraId="6FB61765" w14:textId="77777777" w:rsidR="007E62BE" w:rsidRPr="004E14D5" w:rsidRDefault="007E62BE" w:rsidP="004E14D5">
            <w:pPr>
              <w:snapToGrid w:val="0"/>
              <w:spacing w:line="360" w:lineRule="auto"/>
              <w:rPr>
                <w:rFonts w:ascii="Book Antiqua" w:hAnsi="Book Antiqua"/>
                <w:sz w:val="20"/>
                <w:szCs w:val="20"/>
              </w:rPr>
            </w:pPr>
          </w:p>
        </w:tc>
        <w:tc>
          <w:tcPr>
            <w:tcW w:w="1701" w:type="dxa"/>
          </w:tcPr>
          <w:p w14:paraId="37AC7F2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4b</w:t>
            </w:r>
          </w:p>
        </w:tc>
        <w:tc>
          <w:tcPr>
            <w:tcW w:w="1885" w:type="dxa"/>
          </w:tcPr>
          <w:p w14:paraId="6F9769AA" w14:textId="6878CA2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DF0592" w:rsidRPr="004E14D5">
              <w:rPr>
                <w:rFonts w:ascii="Book Antiqua" w:hAnsi="Book Antiqua"/>
                <w:sz w:val="20"/>
                <w:szCs w:val="20"/>
              </w:rPr>
              <w:t xml:space="preserve"> (</w:t>
            </w:r>
            <w:r w:rsidRPr="004E14D5">
              <w:rPr>
                <w:rFonts w:ascii="Book Antiqua" w:hAnsi="Book Antiqua"/>
                <w:sz w:val="20"/>
                <w:szCs w:val="20"/>
              </w:rPr>
              <w:t>19.61</w:t>
            </w:r>
            <w:r w:rsidR="00DF0592" w:rsidRPr="004E14D5">
              <w:rPr>
                <w:rFonts w:ascii="Book Antiqua" w:hAnsi="Book Antiqua"/>
                <w:sz w:val="20"/>
                <w:szCs w:val="20"/>
              </w:rPr>
              <w:t>)</w:t>
            </w:r>
          </w:p>
        </w:tc>
        <w:tc>
          <w:tcPr>
            <w:tcW w:w="1705" w:type="dxa"/>
          </w:tcPr>
          <w:p w14:paraId="1EBD7ED1" w14:textId="6F382DF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DF0592" w:rsidRPr="004E14D5">
              <w:rPr>
                <w:rFonts w:ascii="Book Antiqua" w:hAnsi="Book Antiqua"/>
                <w:sz w:val="20"/>
                <w:szCs w:val="20"/>
              </w:rPr>
              <w:t xml:space="preserve"> (</w:t>
            </w:r>
            <w:r w:rsidRPr="004E14D5">
              <w:rPr>
                <w:rFonts w:ascii="Book Antiqua" w:hAnsi="Book Antiqua"/>
                <w:sz w:val="20"/>
                <w:szCs w:val="20"/>
              </w:rPr>
              <w:t>14.29</w:t>
            </w:r>
            <w:r w:rsidR="00DF0592" w:rsidRPr="004E14D5">
              <w:rPr>
                <w:rFonts w:ascii="Book Antiqua" w:hAnsi="Book Antiqua"/>
                <w:sz w:val="20"/>
                <w:szCs w:val="20"/>
              </w:rPr>
              <w:t>)</w:t>
            </w:r>
          </w:p>
        </w:tc>
        <w:tc>
          <w:tcPr>
            <w:tcW w:w="1938" w:type="dxa"/>
          </w:tcPr>
          <w:p w14:paraId="66B6ECAB" w14:textId="5C9B0B1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DF0592" w:rsidRPr="004E14D5">
              <w:rPr>
                <w:rFonts w:ascii="Book Antiqua" w:hAnsi="Book Antiqua"/>
                <w:sz w:val="20"/>
                <w:szCs w:val="20"/>
              </w:rPr>
              <w:t xml:space="preserve"> (</w:t>
            </w:r>
            <w:r w:rsidRPr="004E14D5">
              <w:rPr>
                <w:rFonts w:ascii="Book Antiqua" w:hAnsi="Book Antiqua"/>
                <w:sz w:val="20"/>
                <w:szCs w:val="20"/>
              </w:rPr>
              <w:t>19.61</w:t>
            </w:r>
            <w:r w:rsidR="00DF0592" w:rsidRPr="004E14D5">
              <w:rPr>
                <w:rFonts w:ascii="Book Antiqua" w:hAnsi="Book Antiqua"/>
                <w:sz w:val="20"/>
                <w:szCs w:val="20"/>
              </w:rPr>
              <w:t>)</w:t>
            </w:r>
          </w:p>
        </w:tc>
      </w:tr>
      <w:tr w:rsidR="007E62BE" w:rsidRPr="004E14D5" w14:paraId="11638FB7" w14:textId="77777777" w:rsidTr="00DF0592">
        <w:tc>
          <w:tcPr>
            <w:tcW w:w="1526" w:type="dxa"/>
            <w:vMerge/>
          </w:tcPr>
          <w:p w14:paraId="767DF332" w14:textId="77777777" w:rsidR="007E62BE" w:rsidRPr="004E14D5" w:rsidRDefault="007E62BE" w:rsidP="004E14D5">
            <w:pPr>
              <w:snapToGrid w:val="0"/>
              <w:spacing w:line="360" w:lineRule="auto"/>
              <w:rPr>
                <w:rFonts w:ascii="Book Antiqua" w:hAnsi="Book Antiqua"/>
                <w:sz w:val="20"/>
                <w:szCs w:val="20"/>
              </w:rPr>
            </w:pPr>
          </w:p>
        </w:tc>
        <w:tc>
          <w:tcPr>
            <w:tcW w:w="1701" w:type="dxa"/>
          </w:tcPr>
          <w:p w14:paraId="58E7C6A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4c</w:t>
            </w:r>
          </w:p>
        </w:tc>
        <w:tc>
          <w:tcPr>
            <w:tcW w:w="1885" w:type="dxa"/>
          </w:tcPr>
          <w:p w14:paraId="4EBC569F" w14:textId="56C3960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DF0592" w:rsidRPr="004E14D5">
              <w:rPr>
                <w:rFonts w:ascii="Book Antiqua" w:hAnsi="Book Antiqua"/>
                <w:sz w:val="20"/>
                <w:szCs w:val="20"/>
              </w:rPr>
              <w:t xml:space="preserve"> (</w:t>
            </w:r>
            <w:r w:rsidRPr="004E14D5">
              <w:rPr>
                <w:rFonts w:ascii="Book Antiqua" w:hAnsi="Book Antiqua"/>
                <w:sz w:val="20"/>
                <w:szCs w:val="20"/>
              </w:rPr>
              <w:t>33.33</w:t>
            </w:r>
            <w:r w:rsidR="00DF0592" w:rsidRPr="004E14D5">
              <w:rPr>
                <w:rFonts w:ascii="Book Antiqua" w:hAnsi="Book Antiqua"/>
                <w:sz w:val="20"/>
                <w:szCs w:val="20"/>
              </w:rPr>
              <w:t>)</w:t>
            </w:r>
          </w:p>
        </w:tc>
        <w:tc>
          <w:tcPr>
            <w:tcW w:w="1705" w:type="dxa"/>
          </w:tcPr>
          <w:p w14:paraId="2A53F1D2" w14:textId="1793D2A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DF0592" w:rsidRPr="004E14D5">
              <w:rPr>
                <w:rFonts w:ascii="Book Antiqua" w:hAnsi="Book Antiqua"/>
                <w:sz w:val="20"/>
                <w:szCs w:val="20"/>
              </w:rPr>
              <w:t xml:space="preserve"> (</w:t>
            </w:r>
            <w:r w:rsidRPr="004E14D5">
              <w:rPr>
                <w:rFonts w:ascii="Book Antiqua" w:hAnsi="Book Antiqua"/>
                <w:sz w:val="20"/>
                <w:szCs w:val="20"/>
              </w:rPr>
              <w:t>14.29</w:t>
            </w:r>
            <w:r w:rsidR="00DF0592" w:rsidRPr="004E14D5">
              <w:rPr>
                <w:rFonts w:ascii="Book Antiqua" w:hAnsi="Book Antiqua"/>
                <w:sz w:val="20"/>
                <w:szCs w:val="20"/>
              </w:rPr>
              <w:t>)</w:t>
            </w:r>
          </w:p>
        </w:tc>
        <w:tc>
          <w:tcPr>
            <w:tcW w:w="1938" w:type="dxa"/>
          </w:tcPr>
          <w:p w14:paraId="7170D9E1" w14:textId="4306170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w:t>
            </w:r>
            <w:r w:rsidR="00DF0592" w:rsidRPr="004E14D5">
              <w:rPr>
                <w:rFonts w:ascii="Book Antiqua" w:hAnsi="Book Antiqua"/>
                <w:sz w:val="20"/>
                <w:szCs w:val="20"/>
              </w:rPr>
              <w:t xml:space="preserve"> (</w:t>
            </w:r>
            <w:r w:rsidRPr="004E14D5">
              <w:rPr>
                <w:rFonts w:ascii="Book Antiqua" w:hAnsi="Book Antiqua"/>
                <w:sz w:val="20"/>
                <w:szCs w:val="20"/>
              </w:rPr>
              <w:t>19.61</w:t>
            </w:r>
            <w:r w:rsidR="00DF0592" w:rsidRPr="004E14D5">
              <w:rPr>
                <w:rFonts w:ascii="Book Antiqua" w:hAnsi="Book Antiqua"/>
                <w:sz w:val="20"/>
                <w:szCs w:val="20"/>
              </w:rPr>
              <w:t>)</w:t>
            </w:r>
          </w:p>
        </w:tc>
      </w:tr>
      <w:tr w:rsidR="007E62BE" w:rsidRPr="004E14D5" w14:paraId="10C7F683" w14:textId="77777777" w:rsidTr="00DF0592">
        <w:tc>
          <w:tcPr>
            <w:tcW w:w="1526" w:type="dxa"/>
            <w:vMerge w:val="restart"/>
          </w:tcPr>
          <w:p w14:paraId="338D2670" w14:textId="77777777" w:rsidR="007E62BE" w:rsidRPr="004E14D5" w:rsidRDefault="007E62BE" w:rsidP="004E14D5">
            <w:pPr>
              <w:snapToGrid w:val="0"/>
              <w:spacing w:line="360" w:lineRule="auto"/>
              <w:rPr>
                <w:rFonts w:ascii="Book Antiqua" w:hAnsi="Book Antiqua"/>
                <w:sz w:val="20"/>
                <w:szCs w:val="20"/>
              </w:rPr>
            </w:pPr>
          </w:p>
          <w:p w14:paraId="4908710D" w14:textId="77777777" w:rsidR="007E62BE" w:rsidRPr="004E14D5" w:rsidRDefault="007E62BE" w:rsidP="004E14D5">
            <w:pPr>
              <w:snapToGrid w:val="0"/>
              <w:spacing w:line="360" w:lineRule="auto"/>
              <w:rPr>
                <w:rFonts w:ascii="Book Antiqua" w:hAnsi="Book Antiqua"/>
                <w:sz w:val="20"/>
                <w:szCs w:val="20"/>
              </w:rPr>
            </w:pPr>
          </w:p>
          <w:p w14:paraId="63E5DBCF" w14:textId="3E9EA04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CEUS</w:t>
            </w:r>
            <w:r w:rsidR="00DF0592" w:rsidRPr="004E14D5">
              <w:rPr>
                <w:rFonts w:ascii="Book Antiqua" w:hAnsi="Book Antiqua"/>
                <w:sz w:val="20"/>
                <w:szCs w:val="20"/>
              </w:rPr>
              <w:t xml:space="preserve"> </w:t>
            </w:r>
            <w:r w:rsidRPr="004E14D5">
              <w:rPr>
                <w:rFonts w:ascii="Book Antiqua" w:hAnsi="Book Antiqua"/>
                <w:sz w:val="20"/>
                <w:szCs w:val="20"/>
              </w:rPr>
              <w:t>+</w:t>
            </w:r>
            <w:r w:rsidR="00DF0592" w:rsidRPr="004E14D5">
              <w:rPr>
                <w:rFonts w:ascii="Book Antiqua" w:hAnsi="Book Antiqua"/>
                <w:sz w:val="20"/>
                <w:szCs w:val="20"/>
              </w:rPr>
              <w:t xml:space="preserve"> </w:t>
            </w:r>
            <w:r w:rsidRPr="004E14D5">
              <w:rPr>
                <w:rFonts w:ascii="Book Antiqua" w:hAnsi="Book Antiqua"/>
                <w:sz w:val="20"/>
                <w:szCs w:val="20"/>
              </w:rPr>
              <w:t>BI-RADS</w:t>
            </w:r>
          </w:p>
        </w:tc>
        <w:tc>
          <w:tcPr>
            <w:tcW w:w="1701" w:type="dxa"/>
          </w:tcPr>
          <w:p w14:paraId="042E771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p>
        </w:tc>
        <w:tc>
          <w:tcPr>
            <w:tcW w:w="1885" w:type="dxa"/>
          </w:tcPr>
          <w:p w14:paraId="059C17A9" w14:textId="4A12558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DF0592" w:rsidRPr="004E14D5">
              <w:rPr>
                <w:rFonts w:ascii="Book Antiqua" w:hAnsi="Book Antiqua"/>
                <w:sz w:val="20"/>
                <w:szCs w:val="20"/>
              </w:rPr>
              <w:t xml:space="preserve"> (</w:t>
            </w:r>
            <w:r w:rsidRPr="004E14D5">
              <w:rPr>
                <w:rFonts w:ascii="Book Antiqua" w:hAnsi="Book Antiqua"/>
                <w:sz w:val="20"/>
                <w:szCs w:val="20"/>
              </w:rPr>
              <w:t>37.25</w:t>
            </w:r>
            <w:r w:rsidR="00DF0592" w:rsidRPr="004E14D5">
              <w:rPr>
                <w:rFonts w:ascii="Book Antiqua" w:hAnsi="Book Antiqua"/>
                <w:sz w:val="20"/>
                <w:szCs w:val="20"/>
              </w:rPr>
              <w:t>)</w:t>
            </w:r>
          </w:p>
        </w:tc>
        <w:tc>
          <w:tcPr>
            <w:tcW w:w="1705" w:type="dxa"/>
          </w:tcPr>
          <w:p w14:paraId="5044617F" w14:textId="24FD21C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DF0592" w:rsidRPr="004E14D5">
              <w:rPr>
                <w:rFonts w:ascii="Book Antiqua" w:hAnsi="Book Antiqua"/>
                <w:sz w:val="20"/>
                <w:szCs w:val="20"/>
              </w:rPr>
              <w:t xml:space="preserve"> (</w:t>
            </w:r>
            <w:r w:rsidRPr="004E14D5">
              <w:rPr>
                <w:rFonts w:ascii="Book Antiqua" w:hAnsi="Book Antiqua"/>
                <w:sz w:val="20"/>
                <w:szCs w:val="20"/>
              </w:rPr>
              <w:t>78.26</w:t>
            </w:r>
            <w:r w:rsidR="00DF0592" w:rsidRPr="004E14D5">
              <w:rPr>
                <w:rFonts w:ascii="Book Antiqua" w:hAnsi="Book Antiqua"/>
                <w:sz w:val="20"/>
                <w:szCs w:val="20"/>
              </w:rPr>
              <w:t>)</w:t>
            </w:r>
          </w:p>
        </w:tc>
        <w:tc>
          <w:tcPr>
            <w:tcW w:w="1938" w:type="dxa"/>
          </w:tcPr>
          <w:p w14:paraId="6A5D1A54" w14:textId="5BAD2F1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DF0592" w:rsidRPr="004E14D5">
              <w:rPr>
                <w:rFonts w:ascii="Book Antiqua" w:hAnsi="Book Antiqua"/>
                <w:sz w:val="20"/>
                <w:szCs w:val="20"/>
              </w:rPr>
              <w:t xml:space="preserve"> (</w:t>
            </w:r>
            <w:r w:rsidRPr="004E14D5">
              <w:rPr>
                <w:rFonts w:ascii="Book Antiqua" w:hAnsi="Book Antiqua"/>
                <w:sz w:val="20"/>
                <w:szCs w:val="20"/>
              </w:rPr>
              <w:t>4.35</w:t>
            </w:r>
            <w:r w:rsidR="00DF0592" w:rsidRPr="004E14D5">
              <w:rPr>
                <w:rFonts w:ascii="Book Antiqua" w:hAnsi="Book Antiqua"/>
                <w:sz w:val="20"/>
                <w:szCs w:val="20"/>
              </w:rPr>
              <w:t>)</w:t>
            </w:r>
          </w:p>
        </w:tc>
      </w:tr>
      <w:tr w:rsidR="007E62BE" w:rsidRPr="004E14D5" w14:paraId="2956FCAF" w14:textId="77777777" w:rsidTr="00DF0592">
        <w:tc>
          <w:tcPr>
            <w:tcW w:w="1526" w:type="dxa"/>
            <w:vMerge/>
          </w:tcPr>
          <w:p w14:paraId="6248CBF1" w14:textId="77777777" w:rsidR="007E62BE" w:rsidRPr="004E14D5" w:rsidRDefault="007E62BE" w:rsidP="004E14D5">
            <w:pPr>
              <w:snapToGrid w:val="0"/>
              <w:spacing w:line="360" w:lineRule="auto"/>
              <w:rPr>
                <w:rFonts w:ascii="Book Antiqua" w:hAnsi="Book Antiqua"/>
                <w:sz w:val="20"/>
                <w:szCs w:val="20"/>
              </w:rPr>
            </w:pPr>
          </w:p>
        </w:tc>
        <w:tc>
          <w:tcPr>
            <w:tcW w:w="1701" w:type="dxa"/>
          </w:tcPr>
          <w:p w14:paraId="1DC4B9E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4a</w:t>
            </w:r>
          </w:p>
        </w:tc>
        <w:tc>
          <w:tcPr>
            <w:tcW w:w="1885" w:type="dxa"/>
          </w:tcPr>
          <w:p w14:paraId="1F1D05ED" w14:textId="10FB572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DF0592" w:rsidRPr="004E14D5">
              <w:rPr>
                <w:rFonts w:ascii="Book Antiqua" w:hAnsi="Book Antiqua"/>
                <w:sz w:val="20"/>
                <w:szCs w:val="20"/>
              </w:rPr>
              <w:t xml:space="preserve"> (</w:t>
            </w:r>
            <w:r w:rsidRPr="004E14D5">
              <w:rPr>
                <w:rFonts w:ascii="Book Antiqua" w:hAnsi="Book Antiqua"/>
                <w:sz w:val="20"/>
                <w:szCs w:val="20"/>
              </w:rPr>
              <w:t>15.691</w:t>
            </w:r>
            <w:r w:rsidR="00DF0592" w:rsidRPr="004E14D5">
              <w:rPr>
                <w:rFonts w:ascii="Book Antiqua" w:hAnsi="Book Antiqua"/>
                <w:sz w:val="20"/>
                <w:szCs w:val="20"/>
              </w:rPr>
              <w:t>)</w:t>
            </w:r>
          </w:p>
        </w:tc>
        <w:tc>
          <w:tcPr>
            <w:tcW w:w="1705" w:type="dxa"/>
          </w:tcPr>
          <w:p w14:paraId="37790640" w14:textId="4710452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DF0592" w:rsidRPr="004E14D5">
              <w:rPr>
                <w:rFonts w:ascii="Book Antiqua" w:hAnsi="Book Antiqua"/>
                <w:sz w:val="20"/>
                <w:szCs w:val="20"/>
              </w:rPr>
              <w:t xml:space="preserve"> (</w:t>
            </w:r>
            <w:r w:rsidRPr="004E14D5">
              <w:rPr>
                <w:rFonts w:ascii="Book Antiqua" w:hAnsi="Book Antiqua"/>
                <w:sz w:val="20"/>
                <w:szCs w:val="20"/>
              </w:rPr>
              <w:t>25.00</w:t>
            </w:r>
            <w:r w:rsidR="00DF0592" w:rsidRPr="004E14D5">
              <w:rPr>
                <w:rFonts w:ascii="Book Antiqua" w:hAnsi="Book Antiqua"/>
                <w:sz w:val="20"/>
                <w:szCs w:val="20"/>
              </w:rPr>
              <w:t>)</w:t>
            </w:r>
          </w:p>
        </w:tc>
        <w:tc>
          <w:tcPr>
            <w:tcW w:w="1938" w:type="dxa"/>
          </w:tcPr>
          <w:p w14:paraId="38F1A516" w14:textId="1DF397B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DF0592" w:rsidRPr="004E14D5">
              <w:rPr>
                <w:rFonts w:ascii="Book Antiqua" w:hAnsi="Book Antiqua"/>
                <w:sz w:val="20"/>
                <w:szCs w:val="20"/>
              </w:rPr>
              <w:t xml:space="preserve"> (</w:t>
            </w:r>
            <w:r w:rsidRPr="004E14D5">
              <w:rPr>
                <w:rFonts w:ascii="Book Antiqua" w:hAnsi="Book Antiqua"/>
                <w:sz w:val="20"/>
                <w:szCs w:val="20"/>
              </w:rPr>
              <w:t>4.35</w:t>
            </w:r>
            <w:r w:rsidR="00DF0592" w:rsidRPr="004E14D5">
              <w:rPr>
                <w:rFonts w:ascii="Book Antiqua" w:hAnsi="Book Antiqua"/>
                <w:sz w:val="20"/>
                <w:szCs w:val="20"/>
              </w:rPr>
              <w:t>)</w:t>
            </w:r>
          </w:p>
        </w:tc>
      </w:tr>
      <w:tr w:rsidR="007E62BE" w:rsidRPr="004E14D5" w14:paraId="3389A6E7" w14:textId="77777777" w:rsidTr="00DF0592">
        <w:tc>
          <w:tcPr>
            <w:tcW w:w="1526" w:type="dxa"/>
            <w:vMerge/>
          </w:tcPr>
          <w:p w14:paraId="09288830" w14:textId="77777777" w:rsidR="007E62BE" w:rsidRPr="004E14D5" w:rsidRDefault="007E62BE" w:rsidP="004E14D5">
            <w:pPr>
              <w:snapToGrid w:val="0"/>
              <w:spacing w:line="360" w:lineRule="auto"/>
              <w:rPr>
                <w:rFonts w:ascii="Book Antiqua" w:hAnsi="Book Antiqua"/>
                <w:sz w:val="20"/>
                <w:szCs w:val="20"/>
              </w:rPr>
            </w:pPr>
          </w:p>
        </w:tc>
        <w:tc>
          <w:tcPr>
            <w:tcW w:w="1701" w:type="dxa"/>
          </w:tcPr>
          <w:p w14:paraId="72FD5F4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4b</w:t>
            </w:r>
          </w:p>
        </w:tc>
        <w:tc>
          <w:tcPr>
            <w:tcW w:w="1885" w:type="dxa"/>
          </w:tcPr>
          <w:p w14:paraId="7D3CBEFE" w14:textId="771E4E2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DF0592" w:rsidRPr="004E14D5">
              <w:rPr>
                <w:rFonts w:ascii="Book Antiqua" w:hAnsi="Book Antiqua"/>
                <w:sz w:val="20"/>
                <w:szCs w:val="20"/>
              </w:rPr>
              <w:t xml:space="preserve"> (</w:t>
            </w:r>
            <w:r w:rsidRPr="004E14D5">
              <w:rPr>
                <w:rFonts w:ascii="Book Antiqua" w:hAnsi="Book Antiqua"/>
                <w:sz w:val="20"/>
                <w:szCs w:val="20"/>
              </w:rPr>
              <w:t>13.73</w:t>
            </w:r>
            <w:r w:rsidR="00DF0592" w:rsidRPr="004E14D5">
              <w:rPr>
                <w:rFonts w:ascii="Book Antiqua" w:hAnsi="Book Antiqua"/>
                <w:sz w:val="20"/>
                <w:szCs w:val="20"/>
              </w:rPr>
              <w:t>)</w:t>
            </w:r>
          </w:p>
        </w:tc>
        <w:tc>
          <w:tcPr>
            <w:tcW w:w="1705" w:type="dxa"/>
          </w:tcPr>
          <w:p w14:paraId="1E7809E4" w14:textId="3549E1B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DF0592" w:rsidRPr="004E14D5">
              <w:rPr>
                <w:rFonts w:ascii="Book Antiqua" w:hAnsi="Book Antiqua"/>
                <w:sz w:val="20"/>
                <w:szCs w:val="20"/>
              </w:rPr>
              <w:t xml:space="preserve"> (</w:t>
            </w:r>
            <w:r w:rsidRPr="004E14D5">
              <w:rPr>
                <w:rFonts w:ascii="Book Antiqua" w:hAnsi="Book Antiqua"/>
                <w:sz w:val="20"/>
                <w:szCs w:val="20"/>
              </w:rPr>
              <w:t>3.57</w:t>
            </w:r>
            <w:r w:rsidR="00DF0592" w:rsidRPr="004E14D5">
              <w:rPr>
                <w:rFonts w:ascii="Book Antiqua" w:hAnsi="Book Antiqua"/>
                <w:sz w:val="20"/>
                <w:szCs w:val="20"/>
              </w:rPr>
              <w:t>)</w:t>
            </w:r>
          </w:p>
        </w:tc>
        <w:tc>
          <w:tcPr>
            <w:tcW w:w="1938" w:type="dxa"/>
          </w:tcPr>
          <w:p w14:paraId="7E202DCA" w14:textId="2510EB1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DF0592" w:rsidRPr="004E14D5">
              <w:rPr>
                <w:rFonts w:ascii="Book Antiqua" w:hAnsi="Book Antiqua"/>
                <w:sz w:val="20"/>
                <w:szCs w:val="20"/>
              </w:rPr>
              <w:t xml:space="preserve"> (</w:t>
            </w:r>
            <w:r w:rsidRPr="004E14D5">
              <w:rPr>
                <w:rFonts w:ascii="Book Antiqua" w:hAnsi="Book Antiqua"/>
                <w:sz w:val="20"/>
                <w:szCs w:val="20"/>
              </w:rPr>
              <w:t>21.74</w:t>
            </w:r>
            <w:r w:rsidR="00DF0592" w:rsidRPr="004E14D5">
              <w:rPr>
                <w:rFonts w:ascii="Book Antiqua" w:hAnsi="Book Antiqua"/>
                <w:sz w:val="20"/>
                <w:szCs w:val="20"/>
              </w:rPr>
              <w:t>)</w:t>
            </w:r>
          </w:p>
        </w:tc>
      </w:tr>
      <w:tr w:rsidR="00DF0592" w:rsidRPr="004E14D5" w14:paraId="4E1DA5BE" w14:textId="77777777" w:rsidTr="00DF0592">
        <w:tc>
          <w:tcPr>
            <w:tcW w:w="1526" w:type="dxa"/>
            <w:vMerge/>
          </w:tcPr>
          <w:p w14:paraId="42D4C3F5" w14:textId="77777777" w:rsidR="00DF0592" w:rsidRPr="004E14D5" w:rsidRDefault="00DF0592" w:rsidP="004E14D5">
            <w:pPr>
              <w:snapToGrid w:val="0"/>
              <w:spacing w:line="360" w:lineRule="auto"/>
              <w:rPr>
                <w:rFonts w:ascii="Book Antiqua" w:hAnsi="Book Antiqua"/>
                <w:sz w:val="20"/>
                <w:szCs w:val="20"/>
              </w:rPr>
            </w:pPr>
          </w:p>
        </w:tc>
        <w:tc>
          <w:tcPr>
            <w:tcW w:w="1701" w:type="dxa"/>
          </w:tcPr>
          <w:p w14:paraId="776E7840" w14:textId="77777777"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4c</w:t>
            </w:r>
          </w:p>
        </w:tc>
        <w:tc>
          <w:tcPr>
            <w:tcW w:w="1885" w:type="dxa"/>
          </w:tcPr>
          <w:p w14:paraId="64081ED1" w14:textId="23381F35"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5 (9.80)</w:t>
            </w:r>
          </w:p>
        </w:tc>
        <w:tc>
          <w:tcPr>
            <w:tcW w:w="1705" w:type="dxa"/>
          </w:tcPr>
          <w:p w14:paraId="2693239A" w14:textId="2BA8282F"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1 (3.57)</w:t>
            </w:r>
          </w:p>
        </w:tc>
        <w:tc>
          <w:tcPr>
            <w:tcW w:w="1938" w:type="dxa"/>
          </w:tcPr>
          <w:p w14:paraId="75C97F18" w14:textId="15181C30"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5 (21.74)</w:t>
            </w:r>
          </w:p>
        </w:tc>
      </w:tr>
      <w:tr w:rsidR="00DF0592" w:rsidRPr="004E14D5" w14:paraId="0DB4A160" w14:textId="77777777" w:rsidTr="00DF0592">
        <w:tc>
          <w:tcPr>
            <w:tcW w:w="1526" w:type="dxa"/>
            <w:vMerge/>
            <w:tcBorders>
              <w:bottom w:val="single" w:sz="18" w:space="0" w:color="000000" w:themeColor="text1"/>
            </w:tcBorders>
          </w:tcPr>
          <w:p w14:paraId="626C44C3" w14:textId="77777777" w:rsidR="00DF0592" w:rsidRPr="004E14D5" w:rsidRDefault="00DF0592" w:rsidP="004E14D5">
            <w:pPr>
              <w:snapToGrid w:val="0"/>
              <w:spacing w:line="360" w:lineRule="auto"/>
              <w:rPr>
                <w:rFonts w:ascii="Book Antiqua" w:hAnsi="Book Antiqua"/>
                <w:sz w:val="20"/>
                <w:szCs w:val="20"/>
              </w:rPr>
            </w:pPr>
          </w:p>
        </w:tc>
        <w:tc>
          <w:tcPr>
            <w:tcW w:w="1701" w:type="dxa"/>
            <w:tcBorders>
              <w:bottom w:val="single" w:sz="18" w:space="0" w:color="000000" w:themeColor="text1"/>
            </w:tcBorders>
          </w:tcPr>
          <w:p w14:paraId="6E96C567" w14:textId="77777777"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5</w:t>
            </w:r>
          </w:p>
        </w:tc>
        <w:tc>
          <w:tcPr>
            <w:tcW w:w="1885" w:type="dxa"/>
            <w:tcBorders>
              <w:bottom w:val="single" w:sz="18" w:space="0" w:color="000000" w:themeColor="text1"/>
            </w:tcBorders>
          </w:tcPr>
          <w:p w14:paraId="291FF515" w14:textId="22BA3ABB"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12 (23.53)</w:t>
            </w:r>
          </w:p>
        </w:tc>
        <w:tc>
          <w:tcPr>
            <w:tcW w:w="1705" w:type="dxa"/>
            <w:tcBorders>
              <w:bottom w:val="single" w:sz="18" w:space="0" w:color="000000" w:themeColor="text1"/>
            </w:tcBorders>
          </w:tcPr>
          <w:p w14:paraId="4A09F96D" w14:textId="167607EB"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1 (3.57)</w:t>
            </w:r>
          </w:p>
        </w:tc>
        <w:tc>
          <w:tcPr>
            <w:tcW w:w="1938" w:type="dxa"/>
            <w:tcBorders>
              <w:bottom w:val="single" w:sz="18" w:space="0" w:color="000000" w:themeColor="text1"/>
            </w:tcBorders>
          </w:tcPr>
          <w:p w14:paraId="7BB2996B" w14:textId="58FE2BD0"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11 (47.83)</w:t>
            </w:r>
          </w:p>
        </w:tc>
      </w:tr>
    </w:tbl>
    <w:p w14:paraId="34A2C3DA" w14:textId="720778A3" w:rsidR="007E62BE"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 xml:space="preserve">US: Ultrasonography; </w:t>
      </w:r>
      <w:r w:rsidR="00C82479" w:rsidRPr="004E14D5">
        <w:rPr>
          <w:rFonts w:ascii="Book Antiqua" w:hAnsi="Book Antiqua"/>
          <w:sz w:val="20"/>
          <w:szCs w:val="20"/>
        </w:rPr>
        <w:t>BI-RADS</w:t>
      </w:r>
      <w:r w:rsidR="00A60BB2" w:rsidRPr="004E14D5">
        <w:rPr>
          <w:rFonts w:ascii="Book Antiqua" w:hAnsi="Book Antiqua"/>
          <w:sz w:val="20"/>
          <w:szCs w:val="20"/>
        </w:rPr>
        <w:t>:</w:t>
      </w:r>
      <w:r w:rsidR="00C82479" w:rsidRPr="004E14D5">
        <w:rPr>
          <w:rFonts w:ascii="Book Antiqua" w:hAnsi="Book Antiqua"/>
          <w:sz w:val="20"/>
          <w:szCs w:val="20"/>
        </w:rPr>
        <w:t xml:space="preserve"> Breast Imaging Reporting and Data System</w:t>
      </w:r>
      <w:r w:rsidR="00A60BB2" w:rsidRPr="004E14D5">
        <w:rPr>
          <w:rFonts w:ascii="Book Antiqua" w:hAnsi="Book Antiqua"/>
          <w:sz w:val="20"/>
          <w:szCs w:val="20"/>
        </w:rPr>
        <w:t xml:space="preserve">; </w:t>
      </w:r>
      <w:r w:rsidR="00C82479" w:rsidRPr="004E14D5">
        <w:rPr>
          <w:rFonts w:ascii="Book Antiqua" w:hAnsi="Book Antiqua"/>
          <w:sz w:val="20"/>
          <w:szCs w:val="20"/>
        </w:rPr>
        <w:t>CEUS</w:t>
      </w:r>
      <w:r w:rsidR="00A60BB2" w:rsidRPr="004E14D5">
        <w:rPr>
          <w:rFonts w:ascii="Book Antiqua" w:hAnsi="Book Antiqua"/>
          <w:sz w:val="20"/>
          <w:szCs w:val="20"/>
        </w:rPr>
        <w:t>:</w:t>
      </w:r>
      <w:r w:rsidR="00C82479" w:rsidRPr="004E14D5">
        <w:rPr>
          <w:rFonts w:ascii="Book Antiqua" w:hAnsi="Book Antiqua"/>
          <w:sz w:val="20"/>
          <w:szCs w:val="20"/>
        </w:rPr>
        <w:t xml:space="preserve"> Contrast-enhanced ultrasound</w:t>
      </w:r>
      <w:r w:rsidR="00A60BB2" w:rsidRPr="004E14D5">
        <w:rPr>
          <w:rFonts w:ascii="Book Antiqua" w:hAnsi="Book Antiqua"/>
          <w:sz w:val="20"/>
          <w:szCs w:val="20"/>
        </w:rPr>
        <w:t>.</w:t>
      </w:r>
    </w:p>
    <w:p w14:paraId="12EE458D"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63405CC8" w14:textId="61405524" w:rsidR="007E62BE" w:rsidRPr="004E14D5" w:rsidRDefault="00C82479" w:rsidP="004E14D5">
      <w:pPr>
        <w:snapToGrid w:val="0"/>
        <w:spacing w:line="360" w:lineRule="auto"/>
        <w:rPr>
          <w:rFonts w:ascii="Book Antiqua" w:hAnsi="Book Antiqua"/>
          <w:b/>
          <w:sz w:val="20"/>
          <w:szCs w:val="20"/>
        </w:rPr>
      </w:pPr>
      <w:r w:rsidRPr="004E14D5">
        <w:rPr>
          <w:rFonts w:ascii="Book Antiqua" w:hAnsi="Book Antiqua"/>
          <w:b/>
          <w:sz w:val="20"/>
          <w:szCs w:val="20"/>
        </w:rPr>
        <w:lastRenderedPageBreak/>
        <w:t>Table</w:t>
      </w:r>
      <w:r w:rsidR="00A60BB2" w:rsidRPr="004E14D5">
        <w:rPr>
          <w:rFonts w:ascii="Book Antiqua" w:hAnsi="Book Antiqua"/>
          <w:b/>
          <w:sz w:val="20"/>
          <w:szCs w:val="20"/>
        </w:rPr>
        <w:t xml:space="preserve"> </w:t>
      </w:r>
      <w:r w:rsidRPr="004E14D5">
        <w:rPr>
          <w:rFonts w:ascii="Book Antiqua" w:hAnsi="Book Antiqua"/>
          <w:b/>
          <w:sz w:val="20"/>
          <w:szCs w:val="20"/>
        </w:rPr>
        <w:t xml:space="preserve">6 Diagnostic performance of </w:t>
      </w:r>
      <w:r w:rsidR="00DF0592" w:rsidRPr="004E14D5">
        <w:rPr>
          <w:rFonts w:ascii="Book Antiqua" w:hAnsi="Book Antiqua"/>
          <w:b/>
          <w:sz w:val="20"/>
          <w:szCs w:val="20"/>
        </w:rPr>
        <w:t>ultrasonography</w:t>
      </w:r>
      <w:r w:rsidRPr="004E14D5">
        <w:rPr>
          <w:rFonts w:ascii="Book Antiqua" w:hAnsi="Book Antiqua"/>
          <w:b/>
          <w:sz w:val="20"/>
          <w:szCs w:val="20"/>
        </w:rPr>
        <w:t xml:space="preserve">, </w:t>
      </w:r>
      <w:r w:rsidR="00DF0592" w:rsidRPr="004E14D5">
        <w:rPr>
          <w:rFonts w:ascii="Book Antiqua" w:hAnsi="Book Antiqua"/>
          <w:b/>
          <w:sz w:val="20"/>
          <w:szCs w:val="20"/>
        </w:rPr>
        <w:t xml:space="preserve">ultrasonography </w:t>
      </w:r>
      <w:r w:rsidRPr="004E14D5">
        <w:rPr>
          <w:rFonts w:ascii="Book Antiqua" w:hAnsi="Book Antiqua"/>
          <w:b/>
          <w:sz w:val="20"/>
          <w:szCs w:val="20"/>
        </w:rPr>
        <w:t xml:space="preserve">+ </w:t>
      </w:r>
      <w:r w:rsidR="00924AC3">
        <w:rPr>
          <w:rFonts w:ascii="Book Antiqua" w:hAnsi="Book Antiqua"/>
          <w:b/>
          <w:sz w:val="20"/>
          <w:szCs w:val="20"/>
        </w:rPr>
        <w:t>c</w:t>
      </w:r>
      <w:r w:rsidR="00DF0592" w:rsidRPr="004E14D5">
        <w:rPr>
          <w:rFonts w:ascii="Book Antiqua" w:hAnsi="Book Antiqua"/>
          <w:b/>
          <w:sz w:val="20"/>
          <w:szCs w:val="20"/>
        </w:rPr>
        <w:t xml:space="preserve">ontrast-enhanced ultrasound </w:t>
      </w:r>
      <w:r w:rsidRPr="004E14D5">
        <w:rPr>
          <w:rFonts w:ascii="Book Antiqua" w:hAnsi="Book Antiqua"/>
          <w:b/>
          <w:sz w:val="20"/>
          <w:szCs w:val="20"/>
        </w:rPr>
        <w:t xml:space="preserve">and </w:t>
      </w:r>
      <w:r w:rsidR="00924AC3">
        <w:rPr>
          <w:rFonts w:ascii="Book Antiqua" w:hAnsi="Book Antiqua"/>
          <w:b/>
          <w:sz w:val="20"/>
          <w:szCs w:val="20"/>
        </w:rPr>
        <w:t>c</w:t>
      </w:r>
      <w:r w:rsidR="00DF0592" w:rsidRPr="004E14D5">
        <w:rPr>
          <w:rFonts w:ascii="Book Antiqua" w:hAnsi="Book Antiqua"/>
          <w:b/>
          <w:sz w:val="20"/>
          <w:szCs w:val="20"/>
        </w:rPr>
        <w:t xml:space="preserve">ontrast-enhanced ultrasound </w:t>
      </w:r>
      <w:r w:rsidRPr="004E14D5">
        <w:rPr>
          <w:rFonts w:ascii="Book Antiqua" w:hAnsi="Book Antiqua"/>
          <w:b/>
          <w:sz w:val="20"/>
          <w:szCs w:val="20"/>
        </w:rPr>
        <w:t xml:space="preserve">+ </w:t>
      </w:r>
      <w:r w:rsidR="00DF0592" w:rsidRPr="004E14D5">
        <w:rPr>
          <w:rFonts w:ascii="Book Antiqua" w:hAnsi="Book Antiqua"/>
          <w:b/>
          <w:sz w:val="20"/>
          <w:szCs w:val="20"/>
        </w:rPr>
        <w:t>Breast Imaging Reporting and Data System</w:t>
      </w:r>
    </w:p>
    <w:tbl>
      <w:tblPr>
        <w:tblW w:w="5379" w:type="pct"/>
        <w:tblBorders>
          <w:top w:val="single" w:sz="18" w:space="0" w:color="auto"/>
          <w:bottom w:val="single" w:sz="18" w:space="0" w:color="auto"/>
        </w:tblBorders>
        <w:tblLook w:val="04A0" w:firstRow="1" w:lastRow="0" w:firstColumn="1" w:lastColumn="0" w:noHBand="0" w:noVBand="1"/>
      </w:tblPr>
      <w:tblGrid>
        <w:gridCol w:w="1292"/>
        <w:gridCol w:w="972"/>
        <w:gridCol w:w="1627"/>
        <w:gridCol w:w="1627"/>
        <w:gridCol w:w="974"/>
        <w:gridCol w:w="974"/>
        <w:gridCol w:w="1318"/>
        <w:gridCol w:w="1159"/>
      </w:tblGrid>
      <w:tr w:rsidR="007E62BE" w:rsidRPr="004E14D5" w14:paraId="5556F701" w14:textId="77777777" w:rsidTr="00DF0592">
        <w:trPr>
          <w:trHeight w:val="276"/>
        </w:trPr>
        <w:tc>
          <w:tcPr>
            <w:tcW w:w="649" w:type="pct"/>
            <w:tcBorders>
              <w:top w:val="single" w:sz="18" w:space="0" w:color="auto"/>
              <w:bottom w:val="single" w:sz="4" w:space="0" w:color="auto"/>
            </w:tcBorders>
          </w:tcPr>
          <w:p w14:paraId="373455A6"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Methods</w:t>
            </w:r>
          </w:p>
        </w:tc>
        <w:tc>
          <w:tcPr>
            <w:tcW w:w="489" w:type="pct"/>
            <w:tcBorders>
              <w:top w:val="single" w:sz="18" w:space="0" w:color="auto"/>
              <w:bottom w:val="single" w:sz="4" w:space="0" w:color="auto"/>
            </w:tcBorders>
          </w:tcPr>
          <w:p w14:paraId="6DC697D8"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AUC</w:t>
            </w:r>
          </w:p>
        </w:tc>
        <w:tc>
          <w:tcPr>
            <w:tcW w:w="818" w:type="pct"/>
            <w:tcBorders>
              <w:top w:val="single" w:sz="18" w:space="0" w:color="auto"/>
              <w:bottom w:val="single" w:sz="4" w:space="0" w:color="auto"/>
            </w:tcBorders>
            <w:noWrap/>
          </w:tcPr>
          <w:p w14:paraId="76BC31CD"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Sensitivity</w:t>
            </w:r>
          </w:p>
        </w:tc>
        <w:tc>
          <w:tcPr>
            <w:tcW w:w="818" w:type="pct"/>
            <w:tcBorders>
              <w:top w:val="single" w:sz="18" w:space="0" w:color="auto"/>
              <w:bottom w:val="single" w:sz="4" w:space="0" w:color="auto"/>
            </w:tcBorders>
            <w:noWrap/>
          </w:tcPr>
          <w:p w14:paraId="2CCF7AE3"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Specificity</w:t>
            </w:r>
          </w:p>
        </w:tc>
        <w:tc>
          <w:tcPr>
            <w:tcW w:w="490" w:type="pct"/>
            <w:tcBorders>
              <w:top w:val="single" w:sz="18" w:space="0" w:color="auto"/>
              <w:bottom w:val="single" w:sz="4" w:space="0" w:color="auto"/>
            </w:tcBorders>
          </w:tcPr>
          <w:p w14:paraId="2EAA2238"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PPV</w:t>
            </w:r>
          </w:p>
        </w:tc>
        <w:tc>
          <w:tcPr>
            <w:tcW w:w="490" w:type="pct"/>
            <w:tcBorders>
              <w:top w:val="single" w:sz="18" w:space="0" w:color="auto"/>
              <w:bottom w:val="single" w:sz="4" w:space="0" w:color="auto"/>
            </w:tcBorders>
          </w:tcPr>
          <w:p w14:paraId="4FEF8A52"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NPV</w:t>
            </w:r>
          </w:p>
        </w:tc>
        <w:tc>
          <w:tcPr>
            <w:tcW w:w="663" w:type="pct"/>
            <w:tcBorders>
              <w:top w:val="single" w:sz="18" w:space="0" w:color="auto"/>
              <w:bottom w:val="single" w:sz="4" w:space="0" w:color="auto"/>
            </w:tcBorders>
          </w:tcPr>
          <w:p w14:paraId="339A4CAC"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Accuracy</w:t>
            </w:r>
          </w:p>
        </w:tc>
        <w:tc>
          <w:tcPr>
            <w:tcW w:w="584" w:type="pct"/>
            <w:tcBorders>
              <w:top w:val="single" w:sz="18" w:space="0" w:color="auto"/>
              <w:bottom w:val="single" w:sz="4" w:space="0" w:color="auto"/>
            </w:tcBorders>
          </w:tcPr>
          <w:p w14:paraId="417C3701" w14:textId="58BDAEF0"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Youden</w:t>
            </w:r>
            <w:r w:rsidR="00924AC3">
              <w:rPr>
                <w:rFonts w:ascii="Book Antiqua" w:hAnsi="Book Antiqua"/>
                <w:b/>
                <w:bCs/>
                <w:sz w:val="20"/>
                <w:szCs w:val="20"/>
              </w:rPr>
              <w:t>’s</w:t>
            </w:r>
            <w:r w:rsidRPr="004E14D5">
              <w:rPr>
                <w:rFonts w:ascii="Book Antiqua" w:hAnsi="Book Antiqua"/>
                <w:b/>
                <w:bCs/>
                <w:sz w:val="20"/>
                <w:szCs w:val="20"/>
              </w:rPr>
              <w:t xml:space="preserve"> index</w:t>
            </w:r>
          </w:p>
        </w:tc>
      </w:tr>
      <w:tr w:rsidR="007E62BE" w:rsidRPr="004E14D5" w14:paraId="6CE52271" w14:textId="77777777" w:rsidTr="00DF0592">
        <w:trPr>
          <w:trHeight w:val="276"/>
        </w:trPr>
        <w:tc>
          <w:tcPr>
            <w:tcW w:w="649" w:type="pct"/>
            <w:tcBorders>
              <w:top w:val="single" w:sz="4" w:space="0" w:color="auto"/>
            </w:tcBorders>
          </w:tcPr>
          <w:p w14:paraId="044ED2C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US</w:t>
            </w:r>
          </w:p>
        </w:tc>
        <w:tc>
          <w:tcPr>
            <w:tcW w:w="489" w:type="pct"/>
            <w:tcBorders>
              <w:top w:val="single" w:sz="4" w:space="0" w:color="auto"/>
            </w:tcBorders>
            <w:noWrap/>
          </w:tcPr>
          <w:p w14:paraId="5EFA02D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0.752</w:t>
            </w:r>
          </w:p>
        </w:tc>
        <w:tc>
          <w:tcPr>
            <w:tcW w:w="818" w:type="pct"/>
            <w:tcBorders>
              <w:top w:val="single" w:sz="4" w:space="0" w:color="auto"/>
            </w:tcBorders>
            <w:noWrap/>
          </w:tcPr>
          <w:p w14:paraId="384B384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0.826</w:t>
            </w:r>
          </w:p>
        </w:tc>
        <w:tc>
          <w:tcPr>
            <w:tcW w:w="818" w:type="pct"/>
            <w:tcBorders>
              <w:top w:val="single" w:sz="4" w:space="0" w:color="auto"/>
            </w:tcBorders>
            <w:noWrap/>
          </w:tcPr>
          <w:p w14:paraId="38BA337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0.741</w:t>
            </w:r>
          </w:p>
        </w:tc>
        <w:tc>
          <w:tcPr>
            <w:tcW w:w="490" w:type="pct"/>
            <w:tcBorders>
              <w:top w:val="single" w:sz="4" w:space="0" w:color="auto"/>
            </w:tcBorders>
          </w:tcPr>
          <w:p w14:paraId="5A56116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0.704</w:t>
            </w:r>
          </w:p>
        </w:tc>
        <w:tc>
          <w:tcPr>
            <w:tcW w:w="490" w:type="pct"/>
            <w:tcBorders>
              <w:top w:val="single" w:sz="4" w:space="0" w:color="auto"/>
            </w:tcBorders>
          </w:tcPr>
          <w:p w14:paraId="32E5C7A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0.833</w:t>
            </w:r>
          </w:p>
        </w:tc>
        <w:tc>
          <w:tcPr>
            <w:tcW w:w="663" w:type="pct"/>
            <w:tcBorders>
              <w:top w:val="single" w:sz="4" w:space="0" w:color="auto"/>
            </w:tcBorders>
          </w:tcPr>
          <w:p w14:paraId="342A00F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0.765</w:t>
            </w:r>
          </w:p>
        </w:tc>
        <w:tc>
          <w:tcPr>
            <w:tcW w:w="584" w:type="pct"/>
            <w:tcBorders>
              <w:top w:val="single" w:sz="4" w:space="0" w:color="auto"/>
            </w:tcBorders>
          </w:tcPr>
          <w:p w14:paraId="4A745B7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0.536</w:t>
            </w:r>
          </w:p>
        </w:tc>
      </w:tr>
      <w:tr w:rsidR="007E62BE" w:rsidRPr="004E14D5" w14:paraId="5A3288F6" w14:textId="77777777" w:rsidTr="00DF0592">
        <w:trPr>
          <w:trHeight w:val="276"/>
        </w:trPr>
        <w:tc>
          <w:tcPr>
            <w:tcW w:w="649" w:type="pct"/>
          </w:tcPr>
          <w:p w14:paraId="2D6736D2" w14:textId="5831A89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US</w:t>
            </w:r>
            <w:r w:rsidR="00DF0592" w:rsidRPr="004E14D5">
              <w:rPr>
                <w:rFonts w:ascii="Book Antiqua" w:hAnsi="Book Antiqua"/>
                <w:sz w:val="20"/>
                <w:szCs w:val="20"/>
              </w:rPr>
              <w:t xml:space="preserve"> </w:t>
            </w:r>
            <w:r w:rsidRPr="004E14D5">
              <w:rPr>
                <w:rFonts w:ascii="Book Antiqua" w:hAnsi="Book Antiqua"/>
                <w:sz w:val="20"/>
                <w:szCs w:val="20"/>
              </w:rPr>
              <w:t>+</w:t>
            </w:r>
            <w:r w:rsidR="00DF0592" w:rsidRPr="004E14D5">
              <w:rPr>
                <w:rFonts w:ascii="Book Antiqua" w:hAnsi="Book Antiqua"/>
                <w:sz w:val="20"/>
                <w:szCs w:val="20"/>
              </w:rPr>
              <w:t xml:space="preserve"> </w:t>
            </w:r>
            <w:r w:rsidRPr="004E14D5">
              <w:rPr>
                <w:rFonts w:ascii="Book Antiqua" w:hAnsi="Book Antiqua"/>
                <w:sz w:val="20"/>
                <w:szCs w:val="20"/>
              </w:rPr>
              <w:t>CEUS</w:t>
            </w:r>
          </w:p>
        </w:tc>
        <w:tc>
          <w:tcPr>
            <w:tcW w:w="489" w:type="pct"/>
            <w:noWrap/>
          </w:tcPr>
          <w:p w14:paraId="6BAEF42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0.877</w:t>
            </w:r>
          </w:p>
        </w:tc>
        <w:tc>
          <w:tcPr>
            <w:tcW w:w="818" w:type="pct"/>
            <w:noWrap/>
          </w:tcPr>
          <w:p w14:paraId="31DA2CA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0.870</w:t>
            </w:r>
          </w:p>
        </w:tc>
        <w:tc>
          <w:tcPr>
            <w:tcW w:w="818" w:type="pct"/>
            <w:noWrap/>
          </w:tcPr>
          <w:p w14:paraId="19F0C9E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0.929</w:t>
            </w:r>
          </w:p>
        </w:tc>
        <w:tc>
          <w:tcPr>
            <w:tcW w:w="490" w:type="pct"/>
          </w:tcPr>
          <w:p w14:paraId="457D9F3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0.909</w:t>
            </w:r>
          </w:p>
        </w:tc>
        <w:tc>
          <w:tcPr>
            <w:tcW w:w="490" w:type="pct"/>
          </w:tcPr>
          <w:p w14:paraId="7F510E9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0.879</w:t>
            </w:r>
          </w:p>
        </w:tc>
        <w:tc>
          <w:tcPr>
            <w:tcW w:w="663" w:type="pct"/>
          </w:tcPr>
          <w:p w14:paraId="63A89C8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0.902</w:t>
            </w:r>
          </w:p>
        </w:tc>
        <w:tc>
          <w:tcPr>
            <w:tcW w:w="584" w:type="pct"/>
          </w:tcPr>
          <w:p w14:paraId="5688D3C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0.797</w:t>
            </w:r>
          </w:p>
        </w:tc>
      </w:tr>
      <w:tr w:rsidR="007E62BE" w:rsidRPr="004E14D5" w14:paraId="7B302101" w14:textId="77777777" w:rsidTr="00DF0592">
        <w:trPr>
          <w:trHeight w:val="276"/>
        </w:trPr>
        <w:tc>
          <w:tcPr>
            <w:tcW w:w="649" w:type="pct"/>
          </w:tcPr>
          <w:p w14:paraId="5FBD1A42" w14:textId="0E539BB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CEUS</w:t>
            </w:r>
            <w:r w:rsidR="00DF0592" w:rsidRPr="004E14D5">
              <w:rPr>
                <w:rFonts w:ascii="Book Antiqua" w:hAnsi="Book Antiqua"/>
                <w:sz w:val="20"/>
                <w:szCs w:val="20"/>
              </w:rPr>
              <w:t xml:space="preserve"> </w:t>
            </w:r>
            <w:r w:rsidRPr="004E14D5">
              <w:rPr>
                <w:rFonts w:ascii="Book Antiqua" w:hAnsi="Book Antiqua"/>
                <w:sz w:val="20"/>
                <w:szCs w:val="20"/>
              </w:rPr>
              <w:t>+</w:t>
            </w:r>
            <w:r w:rsidR="00DF0592" w:rsidRPr="004E14D5">
              <w:rPr>
                <w:rFonts w:ascii="Book Antiqua" w:hAnsi="Book Antiqua"/>
                <w:sz w:val="20"/>
                <w:szCs w:val="20"/>
              </w:rPr>
              <w:t xml:space="preserve"> </w:t>
            </w:r>
            <w:r w:rsidRPr="004E14D5">
              <w:rPr>
                <w:rFonts w:ascii="Book Antiqua" w:hAnsi="Book Antiqua"/>
                <w:sz w:val="20"/>
                <w:szCs w:val="20"/>
              </w:rPr>
              <w:t>BI-RADS</w:t>
            </w:r>
          </w:p>
        </w:tc>
        <w:tc>
          <w:tcPr>
            <w:tcW w:w="489" w:type="pct"/>
            <w:noWrap/>
          </w:tcPr>
          <w:p w14:paraId="74A54E7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0.903</w:t>
            </w:r>
          </w:p>
        </w:tc>
        <w:tc>
          <w:tcPr>
            <w:tcW w:w="818" w:type="pct"/>
            <w:noWrap/>
          </w:tcPr>
          <w:p w14:paraId="04BFE1B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0.913</w:t>
            </w:r>
          </w:p>
        </w:tc>
        <w:tc>
          <w:tcPr>
            <w:tcW w:w="818" w:type="pct"/>
            <w:noWrap/>
          </w:tcPr>
          <w:p w14:paraId="5042925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0.892</w:t>
            </w:r>
          </w:p>
        </w:tc>
        <w:tc>
          <w:tcPr>
            <w:tcW w:w="490" w:type="pct"/>
          </w:tcPr>
          <w:p w14:paraId="24F4757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0.875</w:t>
            </w:r>
          </w:p>
        </w:tc>
        <w:tc>
          <w:tcPr>
            <w:tcW w:w="490" w:type="pct"/>
          </w:tcPr>
          <w:p w14:paraId="514BEF2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0.926</w:t>
            </w:r>
          </w:p>
        </w:tc>
        <w:tc>
          <w:tcPr>
            <w:tcW w:w="663" w:type="pct"/>
          </w:tcPr>
          <w:p w14:paraId="6921EA6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0.902</w:t>
            </w:r>
          </w:p>
        </w:tc>
        <w:tc>
          <w:tcPr>
            <w:tcW w:w="584" w:type="pct"/>
          </w:tcPr>
          <w:p w14:paraId="552B5A3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0.800</w:t>
            </w:r>
          </w:p>
        </w:tc>
      </w:tr>
    </w:tbl>
    <w:p w14:paraId="42C26267" w14:textId="0CB6A647" w:rsidR="007E62BE"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 xml:space="preserve">US: Ultrasonography; </w:t>
      </w:r>
      <w:r w:rsidR="00C82479" w:rsidRPr="004E14D5">
        <w:rPr>
          <w:rFonts w:ascii="Book Antiqua" w:hAnsi="Book Antiqua"/>
          <w:sz w:val="20"/>
          <w:szCs w:val="20"/>
        </w:rPr>
        <w:t>CEUS</w:t>
      </w:r>
      <w:r w:rsidR="00A60BB2" w:rsidRPr="004E14D5">
        <w:rPr>
          <w:rFonts w:ascii="Book Antiqua" w:hAnsi="Book Antiqua"/>
          <w:sz w:val="20"/>
          <w:szCs w:val="20"/>
        </w:rPr>
        <w:t>:</w:t>
      </w:r>
      <w:r w:rsidR="00C82479" w:rsidRPr="004E14D5">
        <w:rPr>
          <w:rFonts w:ascii="Book Antiqua" w:hAnsi="Book Antiqua"/>
          <w:sz w:val="20"/>
          <w:szCs w:val="20"/>
        </w:rPr>
        <w:t xml:space="preserve"> Contrast-enhanced ultrasound; BI-RADS</w:t>
      </w:r>
      <w:r w:rsidR="00A60BB2" w:rsidRPr="004E14D5">
        <w:rPr>
          <w:rFonts w:ascii="Book Antiqua" w:hAnsi="Book Antiqua"/>
          <w:sz w:val="20"/>
          <w:szCs w:val="20"/>
        </w:rPr>
        <w:t>:</w:t>
      </w:r>
      <w:r w:rsidR="00C82479" w:rsidRPr="004E14D5">
        <w:rPr>
          <w:rFonts w:ascii="Book Antiqua" w:hAnsi="Book Antiqua"/>
          <w:sz w:val="20"/>
          <w:szCs w:val="20"/>
        </w:rPr>
        <w:t xml:space="preserve"> Breast Imaging Reporting and Data System</w:t>
      </w:r>
      <w:r w:rsidR="00A60BB2" w:rsidRPr="004E14D5">
        <w:rPr>
          <w:rFonts w:ascii="Book Antiqua" w:hAnsi="Book Antiqua"/>
          <w:sz w:val="20"/>
          <w:szCs w:val="20"/>
        </w:rPr>
        <w:t xml:space="preserve">; </w:t>
      </w:r>
      <w:r w:rsidR="00C82479" w:rsidRPr="004E14D5">
        <w:rPr>
          <w:rFonts w:ascii="Book Antiqua" w:hAnsi="Book Antiqua"/>
          <w:sz w:val="20"/>
          <w:szCs w:val="20"/>
        </w:rPr>
        <w:t>AUC</w:t>
      </w:r>
      <w:r w:rsidR="00A60BB2" w:rsidRPr="004E14D5">
        <w:rPr>
          <w:rFonts w:ascii="Book Antiqua" w:hAnsi="Book Antiqua"/>
          <w:sz w:val="20"/>
          <w:szCs w:val="20"/>
        </w:rPr>
        <w:t>:</w:t>
      </w:r>
      <w:r w:rsidR="00C82479" w:rsidRPr="004E14D5">
        <w:rPr>
          <w:rFonts w:ascii="Book Antiqua" w:hAnsi="Book Antiqua"/>
          <w:sz w:val="20"/>
          <w:szCs w:val="20"/>
        </w:rPr>
        <w:t xml:space="preserve"> </w:t>
      </w:r>
      <w:r w:rsidR="00924AC3">
        <w:rPr>
          <w:rFonts w:ascii="Book Antiqua" w:hAnsi="Book Antiqua"/>
          <w:sz w:val="20"/>
          <w:szCs w:val="20"/>
        </w:rPr>
        <w:t>A</w:t>
      </w:r>
      <w:r w:rsidR="00C82479" w:rsidRPr="004E14D5">
        <w:rPr>
          <w:rFonts w:ascii="Book Antiqua" w:hAnsi="Book Antiqua"/>
          <w:sz w:val="20"/>
          <w:szCs w:val="20"/>
        </w:rPr>
        <w:t>rea under the curve; NPV</w:t>
      </w:r>
      <w:r w:rsidR="00A60BB2" w:rsidRPr="004E14D5">
        <w:rPr>
          <w:rFonts w:ascii="Book Antiqua" w:hAnsi="Book Antiqua"/>
          <w:sz w:val="20"/>
          <w:szCs w:val="20"/>
        </w:rPr>
        <w:t>:</w:t>
      </w:r>
      <w:r w:rsidR="00C82479" w:rsidRPr="004E14D5">
        <w:rPr>
          <w:rFonts w:ascii="Book Antiqua" w:hAnsi="Book Antiqua"/>
          <w:sz w:val="20"/>
          <w:szCs w:val="20"/>
        </w:rPr>
        <w:t xml:space="preserve"> </w:t>
      </w:r>
      <w:r w:rsidR="00924AC3">
        <w:rPr>
          <w:rFonts w:ascii="Book Antiqua" w:hAnsi="Book Antiqua"/>
          <w:sz w:val="20"/>
          <w:szCs w:val="20"/>
        </w:rPr>
        <w:t>N</w:t>
      </w:r>
      <w:r w:rsidR="00C82479" w:rsidRPr="004E14D5">
        <w:rPr>
          <w:rFonts w:ascii="Book Antiqua" w:hAnsi="Book Antiqua"/>
          <w:sz w:val="20"/>
          <w:szCs w:val="20"/>
        </w:rPr>
        <w:t>egative predictive value;</w:t>
      </w:r>
      <w:r w:rsidR="00A60BB2" w:rsidRPr="004E14D5">
        <w:rPr>
          <w:rFonts w:ascii="Book Antiqua" w:hAnsi="Book Antiqua"/>
          <w:sz w:val="20"/>
          <w:szCs w:val="20"/>
        </w:rPr>
        <w:t xml:space="preserve"> </w:t>
      </w:r>
      <w:r w:rsidR="00C82479" w:rsidRPr="004E14D5">
        <w:rPr>
          <w:rFonts w:ascii="Book Antiqua" w:hAnsi="Book Antiqua"/>
          <w:sz w:val="20"/>
          <w:szCs w:val="20"/>
        </w:rPr>
        <w:t>PPV</w:t>
      </w:r>
      <w:r w:rsidR="00A60BB2" w:rsidRPr="004E14D5">
        <w:rPr>
          <w:rFonts w:ascii="Book Antiqua" w:hAnsi="Book Antiqua"/>
          <w:sz w:val="20"/>
          <w:szCs w:val="20"/>
        </w:rPr>
        <w:t>:</w:t>
      </w:r>
      <w:r w:rsidR="00C82479" w:rsidRPr="004E14D5">
        <w:rPr>
          <w:rFonts w:ascii="Book Antiqua" w:hAnsi="Book Antiqua"/>
          <w:sz w:val="20"/>
          <w:szCs w:val="20"/>
        </w:rPr>
        <w:t xml:space="preserve"> </w:t>
      </w:r>
      <w:r w:rsidR="00924AC3">
        <w:rPr>
          <w:rFonts w:ascii="Book Antiqua" w:hAnsi="Book Antiqua"/>
          <w:sz w:val="20"/>
          <w:szCs w:val="20"/>
        </w:rPr>
        <w:t>P</w:t>
      </w:r>
      <w:r w:rsidR="00C82479" w:rsidRPr="004E14D5">
        <w:rPr>
          <w:rFonts w:ascii="Book Antiqua" w:hAnsi="Book Antiqua"/>
          <w:sz w:val="20"/>
          <w:szCs w:val="20"/>
        </w:rPr>
        <w:t>ositive predictive value</w:t>
      </w:r>
      <w:r w:rsidR="00A60BB2" w:rsidRPr="004E14D5">
        <w:rPr>
          <w:rFonts w:ascii="Book Antiqua" w:hAnsi="Book Antiqua"/>
          <w:sz w:val="20"/>
          <w:szCs w:val="20"/>
        </w:rPr>
        <w:t>.</w:t>
      </w:r>
    </w:p>
    <w:sectPr w:rsidR="007E62BE" w:rsidRPr="004E14D5" w:rsidSect="004E14D5">
      <w:footerReference w:type="even" r:id="rId15"/>
      <w:footerReference w:type="default" r:id="rId16"/>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B4AE0" w14:textId="77777777" w:rsidR="00297D59" w:rsidRDefault="00297D59" w:rsidP="00C82479">
      <w:r>
        <w:separator/>
      </w:r>
    </w:p>
  </w:endnote>
  <w:endnote w:type="continuationSeparator" w:id="0">
    <w:p w14:paraId="305D8327" w14:textId="77777777" w:rsidR="00297D59" w:rsidRDefault="00297D59" w:rsidP="00C82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05241216"/>
      <w:docPartObj>
        <w:docPartGallery w:val="Page Numbers (Bottom of Page)"/>
        <w:docPartUnique/>
      </w:docPartObj>
    </w:sdtPr>
    <w:sdtEndPr>
      <w:rPr>
        <w:rStyle w:val="aa"/>
      </w:rPr>
    </w:sdtEndPr>
    <w:sdtContent>
      <w:p w14:paraId="7333A9EA" w14:textId="4BF2CC89" w:rsidR="004E14D5" w:rsidRDefault="004E14D5" w:rsidP="004E14D5">
        <w:pPr>
          <w:pStyle w:val="a5"/>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36A8578E" w14:textId="77777777" w:rsidR="004E14D5" w:rsidRDefault="004E14D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Fonts w:ascii="Book Antiqua" w:hAnsi="Book Antiqua"/>
        <w:sz w:val="24"/>
        <w:szCs w:val="24"/>
      </w:rPr>
      <w:id w:val="831342674"/>
      <w:docPartObj>
        <w:docPartGallery w:val="Page Numbers (Bottom of Page)"/>
        <w:docPartUnique/>
      </w:docPartObj>
    </w:sdtPr>
    <w:sdtEndPr>
      <w:rPr>
        <w:rStyle w:val="aa"/>
      </w:rPr>
    </w:sdtEndPr>
    <w:sdtContent>
      <w:p w14:paraId="2609D55F" w14:textId="77522073" w:rsidR="004E14D5" w:rsidRPr="001D5413" w:rsidRDefault="004E14D5" w:rsidP="004E14D5">
        <w:pPr>
          <w:pStyle w:val="a5"/>
          <w:framePr w:wrap="none" w:vAnchor="text" w:hAnchor="margin" w:xAlign="center" w:y="1"/>
          <w:rPr>
            <w:rStyle w:val="aa"/>
            <w:rFonts w:ascii="Book Antiqua" w:hAnsi="Book Antiqua"/>
            <w:sz w:val="24"/>
            <w:szCs w:val="24"/>
          </w:rPr>
        </w:pPr>
        <w:r w:rsidRPr="001D5413">
          <w:rPr>
            <w:rStyle w:val="aa"/>
            <w:rFonts w:ascii="Book Antiqua" w:hAnsi="Book Antiqua"/>
            <w:sz w:val="20"/>
            <w:szCs w:val="20"/>
          </w:rPr>
          <w:fldChar w:fldCharType="begin"/>
        </w:r>
        <w:r w:rsidRPr="001D5413">
          <w:rPr>
            <w:rStyle w:val="aa"/>
            <w:rFonts w:ascii="Book Antiqua" w:hAnsi="Book Antiqua"/>
            <w:sz w:val="20"/>
            <w:szCs w:val="20"/>
          </w:rPr>
          <w:instrText xml:space="preserve"> PAGE </w:instrText>
        </w:r>
        <w:r w:rsidRPr="001D5413">
          <w:rPr>
            <w:rStyle w:val="aa"/>
            <w:rFonts w:ascii="Book Antiqua" w:hAnsi="Book Antiqua"/>
            <w:sz w:val="20"/>
            <w:szCs w:val="20"/>
          </w:rPr>
          <w:fldChar w:fldCharType="separate"/>
        </w:r>
        <w:r w:rsidR="008530FD">
          <w:rPr>
            <w:rStyle w:val="aa"/>
            <w:rFonts w:ascii="Book Antiqua" w:hAnsi="Book Antiqua"/>
            <w:noProof/>
            <w:sz w:val="20"/>
            <w:szCs w:val="20"/>
          </w:rPr>
          <w:t>4</w:t>
        </w:r>
        <w:r w:rsidRPr="001D5413">
          <w:rPr>
            <w:rStyle w:val="aa"/>
            <w:rFonts w:ascii="Book Antiqua" w:hAnsi="Book Antiqua"/>
            <w:sz w:val="20"/>
            <w:szCs w:val="20"/>
          </w:rPr>
          <w:fldChar w:fldCharType="end"/>
        </w:r>
      </w:p>
    </w:sdtContent>
  </w:sdt>
  <w:p w14:paraId="535604FA" w14:textId="77777777" w:rsidR="004E14D5" w:rsidRDefault="004E14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5B0C4" w14:textId="77777777" w:rsidR="00297D59" w:rsidRDefault="00297D59" w:rsidP="00C82479">
      <w:r>
        <w:separator/>
      </w:r>
    </w:p>
  </w:footnote>
  <w:footnote w:type="continuationSeparator" w:id="0">
    <w:p w14:paraId="4385BF12" w14:textId="77777777" w:rsidR="00297D59" w:rsidRDefault="00297D59" w:rsidP="00C824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44B79451-C65D-421A-80F5-323C2340DBAF}1" w:val="Ķä䌶댆ᢈ䂈Şq﷧ѨʾϷӗ˲ӗϷӗ֠֠偸Ş卐Ş唜Ş合ŞjɣЃĘ怀耀ꀀ耀鹦+܈֠⁲㚆熎睑耀ࠉ ＀＀ďꀀ萀Ʃ⁲̜mÑ¡Ĉ縏蟍퀀쬳!ꐀ팯⨾׍ଔ࢈ê瀀ࠃ—က＀＀␀␀׍KK누蒌ā@@㚐蒌ā묜蒌āII㾨蒌āNN쐴蒌āHH䣀蒌āFF"/>
    <w:docVar w:name="KY.MR.DATA{44B79451-C65D-421A-80F5-323C2340DBAF}138" w:val="application/vnd.openxmlformats-officedocument.wordprocessingml.webSettings+xml像，然后重新将其插入"/>
    <w:docVar w:name="KY.MR.DATA{44B79451-C65D-421A-80F5-323C2340DBAF}36" w:val="葤£ꀀ耀蒌ꀀ蒌ꀀꀀ葄£猲葸£萡£蓄£ꀀ噤!趤ꀀ蒌¹ꀀꀀ萤£葴£ꀀ㌬蔤£葘£ꀀ蔼£蒬£ꀀ蔠£藠£ꀀ耀蒔£蓤£ꀀ薄£쳈蘀£蓈£ꀀ첼쳈蘘£ꀀ耀蕴£蕔£ꀀ猲藤£薐£蕰£ꀀ晤쳈薬£薌£ꀀ㌬뿺 藈£薨£ꀀ藤£藄£虄£첼쳈蔜£ꀀ馄'쳈蘴£ꀀ댠#蘸£虐£ꀀ馄'蚤£虬£ꀀ貶)蚈£噦峍ᐐ蚤£耎ࠉ骠蜄£噦댳噦댳蛜£噦噦댳蛸£尐႙耐ࠉ骫ի蜔£蝤£噦蹦蜰£噦蹦噦蝌£蹦耒ࠉ骼蝨£蟄£螄£醚噦醚螠£噦噦醚螼£լᐐ蟘£蠤£噦냍蟴£냍噦噦蠐£ᐐ蠬£岀႙袄£噦衈£냍噦냍衤£噦噦냍袀£岠႙耘ࠉ裤£噦 噦袸£噦噦 裔£峀႙耛ࠉ裰£π襄£噦褌£噦蹦褨£噦蹦襄£髿ӝ覤£ꀀ说ꀀ襼£&amp;ꀀꀀ覘£耟ࠉ鬊լ覴£訄£ꀀ缦觐£ꀀ4ꀀ觬£ի計£ᐐ崰႙詤£訤£牘ꀀ詀£ꀀꀀ詜£ᐐ嵐႙詸£諄£ꀀ斊誔£!ꀀꀀ誰£ᐐ嵰႙諌£耦ࠉ鬼謤£ꀀ諨£ꀀ 謄£ꀀꀀ嶐႙謠£耨ࠉ魎լ謼£讄£ꀀ䯮&quot;ꀀ識£ꀀꀀ譴£耬ࠉ騽լ讐£诤£噦讬£噦דּ诈£噦דּ騞լ诤£ᐐ豄£噦Ⰰ噦Ⰰ谜£噦噦Ⰰ谸£ᐐ痀Ē豔£貤£噦ᆚ豰£噦ᆚ噦貌£ᆚᐐ貨£耰ࠉ贄£賄£דּ噦דּ賠£噦噦דּ購£촀Ē耵ࠉ騉ޠ贘£噦Ⰰ贴£Ⰰ噦噦赐£耷ࠉ駀赬£쳐Ē趈£耸ࠉ馬⁲趤£᐀쳀Ē耹ࠉ跀£Ѐᐐ跜£耺ࠉ首Ѐ跸£ᐐ철Ē踔£馍Ѐ"/>
    <w:docVar w:name="KY.MR.DATA{44B79451-C65D-421A-80F5-323C2340DBAF}38" w:val="Ķä䌶댆ᢈ䂈Şq﷧ѨʾϷӗ˲ӗϷӗ֠֠偸Ş卐Ş唜Ş合ŞjɣЃĘ怀耀ꀀ耀鹦+܈֠⁲㚆熎睑耀ࠉ ＀＀ďꀀ萀Ʃ⁲̜mÑ¡Ĉ縏蟍퀀쬳!ꐀ팯⨾׍ଔ࢈ê瀀ࠃ—က＀＀␀␀׍KK누蒌ā@@㚐蒌ā묜蒌āII㾨蒌āNN쐴蒌āHH䣀蒌āFFāHH䣀蒌āFF쵌蒌ā凘蒌āCC홤蒌āKK嫰蒌ā,,蒌ā"/>
    <w:docVar w:name="KY.MR.DATA{44B79451-C65D-421A-80F5-323C2340DBAF}39"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
    <w:docVar w:name="KY.MR.DATA{44B79451-C65D-421A-80F5-323C2340DBAF}44" w:val="_x000a_Ŭ屄㊶宄㊶2࿭x㊡䰜㊸宄㊶2࿭x㊡䰜㊸屄㊶屄㊶"/>
    <w:docVar w:name="KY.MR.DATA{44B79451-C65D-421A-80F5-323C2340DBAF}58" w:val="ϳЫϳ 婢ī褐īĔﬀī靖īĔĔĔĔ埈௖럠ೡ柠ࠅ฀ၿ焀௖Ĕﮘīﮰīﯠī﯈īﰀīﰘīﰰīﱈīﱠīﲀīﲘīﵠīｈī｠īﾘīﾰī䁈ş冰ޘ几ޘ劀ޘ魈߽田߿疀߿疘߿疰߿痠߿盈߿盠߿眀߿眘߿眰߿睈߿拠ࠅ捠ࠅ掀ࠅ柈ࠅ쁈࣡산࣡섘࣡솰࣡쉈࣡신࣡썠࣡쏈࣡쐰࣡쒘࣡씀࣡씘࣡씰࣡안࣡얘࣡얰࣡옘࣡옰࣡욘࣡윀࣡읠࣡잀࣡저࣡젘࣡젰࣡졠࣡졈࣡좀࣡준࣡줘࣡줰࣡쥠࣡즀࣡짠࣡쩈࣡徰ࣨ怘ঌ怰ঌ悘ঌ泠ঌঌঌঌঌঌঌ঺঺঺劀঻劘঻劰঻勈঻勠঻匀঻匘঻匰঻午঻占঻厀঻厘঻吀঻呠঻哈঻哠঻啠঻嗈঻嗠঻噠঻囈঻地঻垘঻垰঻墰঻夘঻夰঻奈঻奠঻妀঻妘঻妰঻姈঻姠঻娀঻娘঻娰঻婈঻婠঻媀঻媘঻媰঻嫈঻嫠঻嬀঻嬘঻嬰঻孈঻孠঻宀঻官঻宰঻寈঻寠঻尀঻尘঻尰঻屈঻屠঻崘঻嶀঻嶘঻嶰঻巈঻巠঻帀঻幠঻庀঻庘঻庰঻廈঻廠঻徘঻怀঻怘঻怰঻恈঻悰঻愘঻愰঻慈঻慠঻憀঻憘঻憰঻懈঻懠঻戀঻技঻拠঻挀঻挘঻挰঻捈঻捠঻掘঻掰঻揈঻揠঻搀঻搘঻搰঻摈঻摠঻撀঻撘঻撰঻擈঻攀঻敠঻斀঻斘঻新঻旈঻无঻晈঻暀঻暘঻曈঻曠঻杠঻枰঻枀঻栘঻栰঻案঻桠঻梀঻梘঻械঻棈঻椀঻椘঻榰঻樘঻樰঻橈঻橠঻檀঻檘঻檰঻櫈঻櫠঻欀঻欘঻欰঻歈঻歠঻殀঻殘঻殰঻毈঻毠঻氀঻氘঻氰঻汈঻池঻渘঻満঻溘঻溰঻滈঻漰঻潈঻潠঻澀঻澘঻澰঻쀘঻쀰঻쁈঻쁠঻삀঻삘঻산঻새঻섰঻솘঻솰঻쇈঻쉈঻쉠঻슀঻슘঻슰঻싈঻신঻쌀঻쌘঻쌰঻썈঻썠঻쎘঻쎰঻쐘঻쐰঻쒘঻쒰঻씘঻얀঻얘঻윰঻젘঻젰঻졈঻졠঻줘঻즘঻즰঻질঻짠঻쨀঻쨘঻쨰঻쩈঻쩠঻쪀঻쪘঻쪰঻쫈঻쫠঻쬀঻쬘঻쬰঻쭈঻쭠঻쮀঻쮘঻쮰঻챠঻쳈঻쳠঻촀঻촘঻춀঻춘঻춰঻췈঻췠঻츀঻츘঻츰঻칈঻칠঻컈঻컠঻케঻켘঻켰঻콈঻콠঻쾰঻쿈঻଒଒଒଒豈଒落଒擄଒賂଒怒଒呂଒輦଒聆଒杻଒侮଒煮଒褐଒婢଒滛଒練଒靖଒﫠଒ﬀ଒﬘଒אּ଒רּ଒ﭠ଒﯈଒ﯠ଒ﰀ଒ﰘ଒ﰰ଒ﱈ଒ﲀ଒ﲘ଒ﲰ଒ﳈ଒ﴀ଒ﴘ଒ﴰ଒﵈଒ﶰ଒﷈଒︰଒﹈଒﹠଒ﺘ଒ﻠ଒＀଒｠଒ﾘ଒ﾰ଒￠଒偈௖偠௖傀௖傘௖傰௖僈௖僠௖儀௖儘௖儰௖先௖兠௖冀௖冘௖冰௖凈௖几௖刀௖刘௖到௖剈௖剠௖劀௖劘௖劰௖勈௖勠௖匀௖匘௖匰௖厘௖厰௖吘௖吰௖呈௖呠௖咀௖咘௖咰௖哈௖唰௖啈௖啠௖喀௖喘௖喰௖嗈௖嗠௖嘀௖嘘௖嚀௖因௖圀௖團௖地௖坈௖坠௖堘௖墀௖墘௖墰௖壈௖奈௖妰௖娘௖媀௖媘௖岀௖峠௖嵈௖嵠௖嶀௖巠௖幈௖幠௖庀௖廠௖开௖彠௖往௖徘௖徰௖忈௖忠௖灠௖炀௖炘௖炰௖烠௖焘௖熰௖燈௖燠௖爀௖爘௖爰௖犘௖犰௖狈௖狠௖猀௖猘௖玀௖玘௖现௖珈௖珠௖琀௖環௖甘௖畠௖疀௖疘௖疰௖瘘௖瘰௖癈௖癠௖皀௖皘௖眀௖眘௖眰௖睈௖睠௖瞀௖矠௖砀௖砘௖砰௖硈௖禀௖秠௖稀௖稘௖稰௖穈௖穠௖竈௖章௖笀௖笘௖笰௖筈௖箰௖篈௖篠௖簘௖簰௖籈௖粰௖糈௖糠௖紀௖紘௖細௖綘௖綰௖緈௖締௖縀௖縘௖纀௖纘௖纰௖终௖绠௖缀௖罠௖羀௖羘௖羰௖翈௖翠௖聈௖聠௖肀௖肘௖肰௖胈௖脰௖腈௖腠௖膀௖膘௖膰௖舘௖舰௖艈௖艠௖芀௖芘௖茘௖茰௖荠௖莀௖莘௖菈௖萰௖葈௖葠௖蒀௖蒘௖蒰௖蔘௖蔰௖蕈௖蕠௖薀௖薘௖蘀௖蘘௖蘰௖虈௖虠௖蚀௖蛠௖蜀௖蜘௖蜰௖蝈௖蝠௖蟈௖蟠௖蠀௖蠘௖蠰௖衈௖袰௖裈௖裠௖褀௖褘௖褰௖覘௖覰௖览௖觠௖言௖記௖誀௖誘௖誰௖諈௖诈௖谰௖賠௖赈௖跠௖蹠௖輀௖轠௖퀀௖큠௖턀௖튘௖푠௖퓈௖햀௖헠௖횰௖흠௖௖௖௖௖௖௖௖௖௖௖௖௖௖௖௖௖뀘ೡ나ೡ넀ೡ녠ೡ뇈ೡ눰ೡ댘ೡ뎀ೡ돠ೡ둈ೡ떀ೡ뗠ೡ뙈ೡ뚰ೡ뜘ೡ렘ೡ೦೦ഀഀ0ၿŠၿǈၿȰၿʘၿ̀ၿ͠ၿψၿӈၿ԰ၿ֘ၿ؀ၿܰၿޘၿࠀၿࡠၿࣈၿਘၿ઀ၿரၿౠၿೠၿ෈ၿ཈ၿྰၿ倘ၿ傀ၿ僠ၿ先ၿ冰ၿ劘ၿ匀ၿ占ၿ又ၿ唘ၿ喀ၿ嗠ၿ噈ၿ嚰ၿ團ၿ垀ၿ塠ၿ壈ၿ夰ၿ妘ၿ嫈ၿ嬰ၿ官ၿ尀ၿ屠ၿ峈ၿ崰ၿ帘ၿ庀ၿ廠ၿ彈ၿむႄムႄㅈႄ㇈ႄ㉈ႄ㊰ႄ㌰ႄ㑈ႄ㓈ႄ㔰ႄ㖘ႄ㪰ႄ㬘ႄ㮀ႄ㯠ႄ㱈ႄ㲰ႄ㴘ႄ㸀ႄ㹠ႄ㻠ႄ㽈ႄ䂀႔䃠႔䅈႔䆰႔䈘႔䊀႔䋠႔䏈႔䐰႔䒘႔䔀႔䘰႔䜰႔䟠႔䡈႔䢰႔䣈႔䤰႔䥈႔䥠႔䦀႔䧠႔䰘႔䲀႔习႔仈႔估႔侘႔탈႖터႖톘႖툀႖퉠႖틈႖팰႖퐘႖풀႖퓠႖핈႖훈႖휰႖힘႖႖႖႖႖႖႖႖႖႖႖႖႖႖ꢘ႘ᏠႜᬘႜᷠႜṈႜẰႜἘႜᾀႜῠႜ၈ჹ遈ჿ邰ჿ鄘ჿ醀ჿ銰ჿ錘ჿ鎀ჿ鏠ჿ鑈ჿ铈ჿ锰ჿ阘ჿ隀ჿ雠ჿ靈ჿ颀ჿ飠ჿ饈ჿ馰ჿ騘ჿ骀ჿ髠ჿ鯈ჿ鰰ჿ鲘ჿ鴀ჿ鹈ჿ麰ჿ鼘ჿ龀ჿ鿠ჿ遈፴邰፴醘፴鈀፴鉠፴鋈፴鑈፴钰፴锘፴門፴雈፴霰፴鞘፴頀፴顠፴飈፴餰፴騘፴骀፴髠፴魈፴鷠፴鹈፴麰፴鼘፴鿈፴耰ऩ肘ऩ膘ऩ舀ऩ苠ऩ鵠፴荈ऩ莰ऩ萘ऩ蔀ऩ蕠ऩ虈ऩ蚰ऩ蝈ऩ螰ऩ蠘ऩ褀ऩ襠ऩ言ऩ謀ऩ记ऩ豠ऩ贘ऩ躰ऩ輘ऩ辰ऩ끠ऩ냈ऩ넰ऩ놘ऩ늀ऩ닠ऩ덈ऩ뎰ऩ뒘ऩ딀ऩ땠ऩ뗈ऩ뙠ऩ띠ऩ럈ऩ렰ऩ뢘ऩ릀ऩ맠ऩ멈ऩ몰ऩ뮘ऩ밀ऩ뱠ऩ볈ऩ붰ऩ븘ऩ뺀ऩ뻠ऩ뿈ऩ퀰ऩ킘ऩ턀ऩ톘ऩ튘ऩ팀ऩ퍠ऩ폈ऩ퐰ऩ풘ऩ픀ऩ할ऩ혘ऩ횀ऩ훠ऩ흈ऩힰऩऩऩऩऩऩऩऩऩऩऩऩऩऩऩऩऩऩऩऩ灈঺爰঺犘঺犰঺狈঺狠঺猀঺猘঺猰঺璀঺瓠঺皀঺盠঺禰঺稘঺稘঺㐖৕‭雒吶泹씾굺ᣧ荗攫ႄ㰀ႄ㰘ႄ㰰ႄ㱠ႄ㲀ႄ㲘ႄ㳈ႄ㳠ႄ㴀ႄ㴰ႄ㵈ႄ㵠ႄ㶀ႄ㶘ႄ㶰ႄ㷈ႄ㷠ႄ㸘ႄ㸰ႄ㹈ႄ㺘ႄ㺰ႄ㻈ႄ㼀ႄ㼘ႄ㼰ႄ㽠ႄ㾀ႄ㾘ႄ㾰ႄ㿈ႄ㿠ႄ䀀႔䀘႔䀰႔䁈႔䁠႔䂘႔䂰႔䃈႔䄀႔䄘႔䄰႔䅠႔䆀႔䆘႔䇈႔䇠႔䈀႔䈰႔䉈႔䉠႔䊘႔䊰႔䋈႔䌀႔䌘႔䌰႔䍈႔䍠႔䎀႔䎘႔䎰႔䏠႔䐀႔䐘႔䑈႔䑠႔䒀႔䒰႔䓈႔䓠႔䔘႔䔰႔䕈႔䕠႔䖀႔䖘႔䖰႔䗈႔䗠႔䘀႔䘘႔䙈႔䙠႔䚀႔䚘႔䚰႔䛈႔䛠႔䜀႔䜘႔䝈႔䝠႔䞀႔䞘႔䞰႔䟈႔䠀႔䠘႔䠰႔䡠႔䢀႔䢘႔䣠႔䤀႔䤘႔䦘႔䦰႔䧈႔䨀႔䨰႔䩠႔䪘႔䪰႔䬘႔䭠႔䮀႔䰰႔䱈႔䱠႔䲰႔䳈႔䳠႔䴀႔䴘႔䴰႔䵈႔䵠႔䶀႔䶘႔䶰႔䷈႔䷠႔一႔丘႔丰႔么႔亀႔亘႔亰႔仠႔伀႔优႔佈႔你႔侀႔侰႔俈႔俠႔퀀႖퀘႖퀰႖큈႖큠႖킀႖킘႖킰႖탠႖턀႖턘႖텈႖텠႖톀႖톰႖퇈႖퇠႖툘႖툰႖퉈႖튀႖튘႖튰႖틠႖팀႖팘႖퍈႖퍠႖펀႖페႖펰႖폈႖폠႖퐀႖퐰႖푈႖푠႖풘႖풰႖퓈႖픀႖픘႖픰႖할႖햀႖햘႖햰႖허႖헠႖혀႖혘႖혰႖홈႖홠႖"/>
    <w:docVar w:name="KY.MR.DATA{44B79451-C65D-421A-80F5-323C2340DBAF}64" w:val="ĂĂĞЀĂĂĞЀĂĂĞЀĂĂĞЀĂĂĞЀĂĂĞЀĂĂĞЀĂĂĞЀĂĂĞЀĂĂĖЀ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ĖЀ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ĖЀĂĂĂĞĂĂĂĞĂĂĂĞĂĂĂĞĂĂĂĞĂĂĂĞĂĂĂĞĂĂĂĞĂĂĂĖĂĂĂĂĞĂĂĂĂĂĞĂĂĂĂĂĞĂĂĂĂĂĞĂĂĂĂĂĞĂĂĂĂĂĞĂĂĂĂĂĞĂĂĂĂĂĞĂĂĂĂĂĞĂĂĂĂĂĖăğăăăğăăăėăăăăğăăăăăğăăăăăğăăăăăğăăăăăğăăăăăğăăăăăğăăăăăğăăăăăğăăăăăėĂĂĂĂĂĂĂĂĞĂĂĂĂĂĂĂĂĞĂĂĂĂĂĂĂĂĞĂĂĂĂĂĂĂĂĖ"/>
    <w:docVar w:name="KY.MR.DATA{44B79451-C65D-421A-80F5-323C2340DBAF}65"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āHH䣀蒌āFF쵌蒌ā凘蒌āCC홤蒌āKK嫰蒌ā,,蒌ā搈!蒌āGG&quot;蒌āHH洠$蒌āHH"/>
    <w:docVar w:name="KY.MR.DATA{44B79451-C65D-421A-80F5-323C2340DBAF}66" w:val="쀀˅쁐˅쁸˅삠˅새˅샰˅섘˅셀˅셨˅손˅솸˅쇠˅숈˅숰˅쉘˅슀˅슨˅싐˅씨˅앐˅앸˅얠˅었˅연˅옘˅와˅왨˅욐˅웠˅윈˅윰˅의˅잀˅잨˅ꀀĬꀨĬꁐĬꁸĬꂠĬꃈĬꆐĬꆸĬꇠĬꈈĬꉘĬꊀĬꊨĬꋐĬꋸĬꍰĬꌠĬꍈĬꏀĬꏨĬꐐĬꐸĬꑠĬꒈĬꙨĬꚐĬꚸĬꛠĬ꜈ĬꜰĬꝘĬꞀĬꞨĬꢘĬꣀĬ꣨ĬꤸĬꥠĬꦈĬꦰĬ꧘ĬꨨĬ꩐Ĭ꩸ĬꪠĬ꫈Ĭ꫰Ĭ꬘ĬꭨĬꮐĬꮸĬꯠĬ갈Ĭ갰Ĭ검Ĭ겨Ĭ곐Ĭ곸Ĭ괠Ĭ굈Ĭ군Ĭ궘Ĭ귀Ĭ긐Ĭ길Ĭ깠Ĭ꺈Ĭ꺰Ĭ께Ĭ꼨Ĭ꽸Ĭ쀀Ĭ쁐Ĭ삠Ĭ새Ĭ샰Ĭ셀Ĭ손Ĭ쇠Ĭ숈Ĭ쉘Ĭ슀Ĭ슨Ĭ싐Ĭ쌠Ĭ썈Ĭ썰Ĭ쎘Ĭ쏀Ĭ쏨Ĭ쐐Ĭ쐸Ĭ쑠Ĭ쒈Ĭ勐ऩ쒰Ĭ쓘Ĭ씀Ĭ씨Ĭ욐Ĭ울Ĭ웠Ĭ윈Ĭ윰Ĭ의Ĭ잨Ĭ쟐Ĭ쟸Ĭ젠Ĭ졈Ĭ조Ĭ죀Ĭ죨Ĭ줐Ĭ줸Ĭ즈Ĭ즰Ĭ짘Ĭ쨀Ĭ쨨Ĭ쩸Ĭ쪠Ĭ쫈Ĭ쫰Ĭ쬘Ĭ쭨Ĭ쮐Ĭ쮸Ĭ쯠Ĭ찈Ĭ찰Ĭ첀Ĭ첨Ĭ쳐Ĭ촠Ĭ쳸Ĭ쵈Ĭ쵰Ĭ춘Ĭ취Ĭ췀Ĭ츐Ĭ츸Ĭ칠Ĭ캰Ĭ캈Ĭ컘Ĭ케Ĭ켨Ĭ콸Ĭ콐Ĭꀀၿꀨၿꁐၿꂠၿꁸၿꃈၿꃰၿꄘၿꅨၿꆐၿꆸၿꇠၿꈈၿꅀၿꈰၿꉘၿꊀၿꊨၿꋐၿꋸၿꌠၿꍰၿꍈၿꎘၿꏀၿꏨၿꐸၿꐐၿꑠၿꒈၿ꒰ၿꔀၿꔨၿꓘၿꕐၿꕸၿꖠၿꗈၿꘘၿꗰၿꙀၿꙨၿꚐၿꚸၿꛠၿ꜈ၿꥠၿꜰၿꦈၿꝘၿꟸၿꞀၿꨀၿꞨၿꨨၿꟐၿ꩐ၿꠠၿꡈၿꡰၿꢘၿꦰၿꣀၿ꧘ၿ꣨ၿꤐၿꤸၿ꩸ၿꪠၿ귀ၿ꫈ၿꯠၿ꫰ၿ갈ၿ꬘ၿ갰ၿꭀၿ걘ၿꭨၿ꺈ၿꮐၿ꺰ၿ검ၿ겨ၿ곐ၿ귨ၿ곸ၿ긐ၿ괠ၿ길ၿ굈ၿ깠ၿ군ၿ궘ၿ께ၿ꼀ၿ剘ႛ꼨ၿ偸ႛ꽐ၿ傠ႛ꽸ၿ僈ႛ倀ႛ僰ႛ倨ႛ匠ႛ偐ႛ午ႛ儘ႛ兀ႛ全ႛ劀ႛ冐ႛ动ႛ冸ႛ勐ႛ几ႛ勸ႛ刈ႛ到ႛ印ႛ厘ႛ嚐ႛ叀ႛ咰ႛ叨ႛ哘ႛ吐ႛ唀ႛ吸ႛ唨ႛ呠ႛ坘ႛ咈ႛ垀ႛ啐ႛ啸ႛ喠ႛ嚸ႛ嗈ႛ因ႛ嗰ႛ圈ႛ嘘ႛ地ႛ噀ႛ器ႛ垨ႛ埐ႛ嫈ႛ埸ႛ壨ႛ堠ႛ夐ႛ塈ႛ夸ႛ塰ႛ奠ႛ墘ႛ宐ႛ壀ႛ宸ႛ妈ႛ妰ႛ姘ႛ嫰ႛ娀ႛ嬘ႛ娨ႛ孀ႛ婐ႛ孨ႛ婸ႛ媠ႛ寠ႛ專ႛ开ႛ尰ႛ崠ႛ屘ႛ嵈ႛ岀ႛ嵰ႛ岨ႛ嶘ႛ峐ႛ࿭峸ႛ࿭巀ႛ巨ႛ帐ႛ弨ႛ常ႛ彐ႛ幠ႛ彸ႛ庈ႛ࿭庰ႛ廘ႛ࿭࿭࿭࿭࿭࿭࿭࿭࿭࿭࿭࿭࿭࿭࿭࿭࿭࿭࿭࿭࿭࿭࿭࿭࿭࿭࿭࿭࿭࿭࿭࿭࿭࿭࿭࿭࿭࿭࿭࿭࿭࿭࿭࿭࿭࿭࿭࿭࿭࿭࿭࿭࿭࿭࿭࿭࿭࿭࿭࿭࿭࿭࿭࿭࿭࿭࿭࿭࿭࿭࿭࿭࿭࿭࿭࿭࿭࿭࿭࿭࿭࿭࿭゠ʦ࿭࿭࿭࿭࿭࿭࿭࿭࿭ㅨʦ࿭㆐ʦ࿭࿭࿭トʦ࿭ヰʦ　ʦㄘʦ〨ʦㅀʦぐʦへʦㆸʦ㇠ʦ㓘ʦ㈈ʦ㋸ʦ㈰ʦ㌠ʦ㉘ʦ㍈ʦ㊀ʦ㍰ʦ㊨ʦ㔨ʦ㋐ʦ㕐ʦ㎘ʦ㏀ʦ㏨ʦ㔀ʦ㐐ʦ㖠ʦ㐸ʦ㗈ʦ㑠ʦ㗰ʦ㒈ʦ㒰ʦ㘘ʦ㙀ʦ㙨ʦ㚐ʦ㚸ʦ㛠ʦ㤸ʦ㜈ʦ㥠ʦ㜰ʦ㟐ʦ㝘ʦ㧘ʦ㞀ʦ㨀ʦ㞨ʦ㨨ʦ㟸ʦ㠠ʦ㡈ʦ㡰ʦ㦈ʦ㢘ʦ㦰ʦ㣀ʦ㣨ʦ㤐ʦ㩐ʦ㩸ʦ㮐ʦ㪠ʦ㮸ʦ㫈ʦ㯠ʦ㫰ʦ㰈ʦ㬘ʦ㰰ʦ㭀ʦ㱘ʦ㭨ʦ㲀ʦ㲨ʦ㳐ʦ㷨ʦ㳸ʦ㸐ʦ㴠ʦ㸸ʦ㵈ʦ㹠ʦ㵰ʦ㺈ʦ㶘ʦ㺰ʦ㷀ʦ㻘ʦ㼀ʦ㼨ʦ䂠ʦ㽐ʦ䃈ʦ㽸ʦ䃰ʦ䀀ʦ䄘ʦ䀨ʦ䅀ʦ䁐ʦ䅨ʦ䁸ʦ䆐ʦ䆸ʦ䇠ʦ䋸ʦ䈈ʦ䌠ʦ䈰ʦ䍈ʦ䉘ʦ䍰ʦ䊀ʦ䎘ʦ䊨ʦ䏀ʦ䋐ʦ䏨ʦ䐐ʦ䐸ʦ䕐ʦ䑠ʦ䕸ʦ䒈ʦ䖠ʦ䒰ʦ䗈ʦ䓘ʦ䗰ʦ䔀ʦ䘘ʦ䔨ʦ䙀ʦ䙨ʦ䚐ʦ䞨ʦ䚸ʦ䟐ʦ䛠ʦ䟸ʦ䜈ʦ䠠ʦ䜰ʦ䡈ʦ䝘ʦ䡰ʦ䞀ʦ䢘ʦ䣀ʦ䣨ʦ䨀ʦ䤐ʦ䨨ʦ䤸ʦ䩐ʦ䥠ʦ䩸ʦ䦈ʦ䪠ʦ䦰ʦ䫈ʦ䧘ʦ䫰ʦ䬘ʦ䭀ʦ䱘ʦ䭨ʦ䲀ʦ䮐ʦ䲨ʦ䮸ʦ䳐ʦ䯠ʦ䳸ʦ䰈ʦ䴠ʦ䰰ʦ䵈ʦ丐ʦ丸ʦ佐ʦ习ʦ佸ʦ予ʦ뀀Ĭ亰ʦ뀨Ĭ付ʦ끐Ĭ伀ʦ끸Ĭ伨ʦ날Ĭ냈Ĭ냰Ĭ돨Ĭ넘Ĭ눈Ĭ녀Ĭ눰Ĭ녨Ĭ뉘Ĭ놐Ĭ늀Ĭ놸Ĭ뒰Ĭ뇠Ĭ듘Ĭ늨Ĭ닐Ĭ닸Ĭ됐Ĭ댠Ĭ됸Ĭ덈Ĭ둠Ĭ데Ĭ뒈Ĭ뎘Ĭ돀Ĭ딀Ĭ딨Ĭ렠Ĭ땐Ĭ뙀Ĭ땸Ĭ뙨Ĭ떠Ĭ뚐Ĭ뗈Ĭ뚸Ĭ뗰Ĭ루Ĭ똘Ĭ뤐Ĭ뛠Ĭ뜈Ĭ뜰Ĭ롈Ĭ띘Ĭ롰Ĭ란Ĭ뢘Ĭ램Ĭ룀Ĭ럐Ĭ럸Ĭ뤸Ĭ률Ĭ븸Ĭ릈Ĭ멸Ĭ린Ĭ몠Ĭ맘Ĭ뫈Ĭ먀Ĭ뫰Ĭ먨Ĭ뼀Ĭ멐Ĭ뼨Ĭ묘Ĭ뭀Ĭ뭨Ĭ뱘Ĭ뮐Ĭ벀Ĭ뮸Ĭ벨Ĭ믠Ĭ볐Ĭ밈Ĭ배Ĭ본Ĭ봠Ĭ뵈Ĭ빠Ĭ뵰Ĭ뺈Ĭ붘Ĭ뺰Ĭ뷀Ĭ뻘Ĭ뷨Ĭ븐Ĭ뽐Ĭ뽸Ĭ勐ʦ倀ʦ僰ʦ倨ʦ儘ʦ偐ʦ兀ʦ偸ʦ全ʦ傠ʦ厘ʦ僈ʦ叀ʦ冐ʦ冸ʦ几ʦ勸ʦ刈ʦ匠ʦ到ʦ午ʦ剘ʦ印ʦ劀ʦ动ʦ叨ʦ吐ʦ吸ʦ呠ʦ咈ʦ咰ʦ哘ʦ啐ʦ唀ʦ啸ʦ唨ʦ喠ʦ器ʦ嚐ʦ圈ʦ嚸ʦ地ʦ因ʦ坘ʦ垀ʦ垨ʦ堠ʦ埐ʦ塈ʦ埸ʦ塰ʦ墘ʦ壀ʦ夸ʦ壨ʦ奠ʦ夐ʦ妈ʦ妰ʦ姘ʦ婐ʦ娀ʦ婸ʦ娨ʦ媠ʦ嫈ʦ嫰ʦ孨ʦ嬘ʦ宐ʦ孀ʦ宸ʦ寠ʦ專ʦ岀ʦ尰ʦ岨ʦ屘ʦ峐ʦ峸ʦ崠ʦ嶘ʦ嵈ʦ巀ʦ嵰ʦ巨ʦ帐ʦ常ʦ庰ʦ幠ʦ廘ʦ庈ʦ开ʦ弨ʦ彐ʦ彸ʦကऩဨऩၐऩለऩሰऩၸऩቘऩኀऩႠऩከऩዐऩ჈ऩჰऩᄘऩᅀऩᅨऩᆐऩᆸऩዸऩᇠऩጠऩፈऩ፰ऩ᝘ऩកऩ᎘ऩᐸऩᏀऩᑠऩᏨऩᒈऩᐐऩᒰऩᓘऩᔀऩᔨऩᗈऩᕐऩᗰऩᕸऩᘘऩᖠऩᙀऩᙨऩᚐऩᚸऩឨऩᛠऩ័ऩᜈऩ៸ऩᜰऩᠠऩᡈऩᡰऩḐऩḸऩṠऩᢘऩᤸऩᣀऩᥠऩᣨऩᦈऩᤐऩᦰऩ᧘ऩᨀऩᨨऩ᫈ऩᩐऩ᫰ऩ᩸ऩᬘऩ᪠ऩᭀऩ᭨ऩᮐऩ᮸ऩ᱘ऩᯠऩᲀऩᰈऩᲨऩᰰऩ᳐ऩ᳸ऩᴠऩᵈऩᷨऩᵰऩẰऩᶘऩỘऩ᷀ऩἀऩἨऩὐऩὸऩへऩ　ऩ゠ऩ〨ऩトऩぐऩヰऩㄘऩㅀऩㅨऩ㆐ऩㆸऩ㇠ऩ㌠ऩ㈈ऩ㍈ऩ㈰ऩ㍰ऩ㉘ऩ㎘ऩ㊀ऩ㏀ऩ㊨ऩ㏨ऩ㋐ऩ㐐ऩ㋸ऩ㐸ऩ㑠ऩ㒈ऩ㗈ऩ㒰ऩ㗰ऩ㓘ऩ㘘ऩ㔀ऩ㙀ऩ㔨ऩ㙨ऩ㕐ऩ㚐ऩ㕸ऩ㚸ऩ㖠ऩ㛠ऩ㜈ऩ㜰ऩ㡰ऩ㝘ऩ㢘ऩ㞀ऩ㣀ऩ㞨ऩ㣨ऩ㟐ऩ㤐ऩ㟸ऩ㤸ऩ㠠ऩ㥠ऩ㡈ऩ㦈ऩ㦰ऩ㧘ऩ㬘ऩ㨀ऩ㭀ऩ㨨ऩ㭨ऩ㩐ऩ㮐ऩ㩸ऩ㮸ऩ㪠ऩ㯠ऩ㫈ऩ㰈ऩ㫰ऩ㰰ऩ㱘ऩ㲀ऩ㲨ऩ㳐ऩ㳸ऩ㴠ऩ㵈ऩ㶘ऩ㷀ऩ㷨ऩ㸐ऩ㸸ऩ㹠ऩ倨ऩ偐ऩ偸ऩ傠ऩ僈ऩ儘ऩ兀ऩ全ऩ冐ऩ冸ऩ几ऩ刈ऩ到ऩ劀ऩ动ऩꀀꀀꀀüꀀ쳈؁ꀀꀀꀀ"/>
    <w:docVar w:name="KY.MR.DATA{44B79451-C65D-421A-80F5-323C2340DBAF}67"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āHH䣀蒌āFF쵌蒌ā凘蒌āCC홤蒌āKK嫰蒌ā,,蒌ā搈!蒌āGG&quot;蒌āHH洠$蒌āHH쬳!ꐀ팯⨾׍ଔ࢈ê瀀ࠃ—က＀＀␀␀׍KK누蒌ā@@㚐蒌ā묜蒌āII㾨蒌āNN쐴蒌āHH䣀蒌āFF쵌蒌ā凘蒌āBB홤蒌āKK嫰蒌ā,,蒌ā搈!蒌āGG&quot;蒌āHH洠$蒌āHH%蒌ā瘸'蒌ᨩ࣎ὤ㉿ᩆࣘἰ㊶ᩣ࣢ᾩ㋭᩿࣫Ή㌤᪜ࣵ῭㍛᪹ࣿ‐㎓᫕ई‱㏊⁔㐁ᬏज⁷㐸ᬬथₙ㑰ᭈय₻㒧᭥ह′㓞ᮂू℀㔕ᮟौ™㕍ᮻॖⅅ㖄ᯘय़Ⅷ㖻᯵३↉"/>
    <w:docVar w:name="KY.MR.DATA{44B79451-C65D-421A-80F5-323C2340DBAF}68" w:val="Ŭ먠巀௑梴㉦塬㊧¿¿︀Ɵ襠ࠁƟ"/>
    <w:docVar w:name="KY.MR.DATA{44B79451-C65D-421A-80F5-323C2340DBAF}71" w:val="ࠖࡷࠖ ĔĔĔ練īĔ﫠īĔĔĔĔĔ賂ī豈īĔ呂īĔĔĔ駠߽瘘߿阰፴瘰߿晠঻่ၿĔĔĔĔﭠīﮀīﴀīﴰī﵈ī﹠īﺰīＰī鑠߽钀߽鬰߽瘀߿癠߿皀߿羀߿羘߿懠ࠅ挀ࠅ挘ࠅ捈ࠅ揈ࠅ晠ࠅ朘ࠅ梘ࠅ쀘࣡쀰࣡쁠࣡삀࣡삘࣡새࣡샠࣡섀࣡섰࣡셠࣡솀࣡쇈࣡수࣡숰࣡쉠࣡슘࣡슰࣡쌀࣡쌘࣡썈࣡쎀࣡쎘࣡쎰࣡쏠࣡쐀࣡쐘࣡쑈࣡쑠࣡쒀࣡쒰࣡쓈࣡쓠࣡었࣡엠࣡였࣡왈࣡왠࣡욀࣡우࣡웈࣡웠࣡윘࣡윰࣡읈࣡잘࣡잰࣡쟈࣡좘࣡좰࣡죠࣡즘࣡즰࣡질࣡쨀࣡쨘࣡쨰࣡쪘࣡쪰࣡嶀ࣨঌঌঌঌঌঌঌঌঌঌঌঌ঺঺঺厰঻又঻叠঻吘঻吰঻呈঻咀঻咘঻咰঻唘঻唰঻啈঻喀঻喘঻喰঻嘘঻嘰঻噈঻嚀঻嚘঻嚰঻因঻圀঻團঻坈঻坠঻垀঻埈঻埠঻堀঻堘঻堰঻塈঻塠঻墀঻墘঻壈঻壠঻夀঻岀঻岘঻岰঻峈঻峠঻崀঻崰঻嵈঻嵠঻帘঻帰঻幈঻开঻弘঻弰঻彈঻彠঻往঻徰঻忈঻忠঻恠঻悀঻悘঻惈঻惠঻愀঻战঻戰঻扈঻折঻抰঻拈঻攘঻攰঻效঻昀঻昘঻昰঻朘঻杈঻栀঻枘঻柠঻柈঻椰঻楈঻榘঻槈঻槠঻樀঻沀঻沘঻沰঻泈঻泠঻洀঻洘঻洰঻浈঻浠঻涀঻涘঻涰঻淈঻最঻朰঻淠঻渀঻渰঻湈঻湠঻滠঻漀঻漘঻濈঻濠঻쀀঻샠঻섀঻섘঻셈঻셠঻솀঻쇠঻수঻숰঻쏈঻쏠঻쐀঻쑈঻쑠঻쒀঻쓈঻쓠঻씀঻씰঻안঻애঻얰঻었঻엠঻였঻옘঻옰঻왈঻왠঻욀঻욘঻우঻웈঻웠঻윀঻윘঻읠঻잀঻저঻좀঻좘঻좰঻죈঻죠঻준঻줰঻쥠঻즀঻쯈঻쯠঻찀঻찘঻찰঻챈঻첀঻처঻첰঻촰঻쵈঻쵠঻캀঻캘঻캰঻易଒切଒礼଒ﮀ଒ﮘ଒ﮰ଒ﵠ଒ﶀ଒ﶘ଒﷠଒︀଒︘଒８଒Ｐ଒ｈ଒倀௖倘௖倰௖午௖占௖厀௖又௖叠௖吀௖哠௖唀௖唘௖嘰௖噈௖噠௖嚘௖嚰௖囈௖垀௖垘௖堀௖堰௖塈௖塠௖壠௖夘௖夰௖奠௖妀௖妘௖姈௖姠௖娀௖娰௖婈௖婠௖媰௖嫈௖嫠௖嬀௖嬘௖嬰௖孈௖孠௖宀௖官௖宰௖寈௖寠௖尀௖尘௖尰௖屈௖屠௖岘௖岰௖峈௖崀௖崘௖崰௖嶘௖嶰௖巈௖帀௖帘௖帰௖庘௖庰௖廈௖弘௖弰௖彈௖瀀௖瀘௖灈௖焰௖煈௖熀௖版௖牠௖犀௖猰௖獈௖獠௖琘௖琰௖瑈௖痈௖痠௖瘀௖皰௖盈௖盠௖瞘௖瞰௖矈௖禘௖禰௖秈௖窀௖窘௖窰௖筠௖简௖箘௖籠௖粀௖粘௖絈௖絠௖綀௖縰௖繈௖繠௖缘௖缰௖罈௖耀௖耘௖耰௖胠௖脀௖脘௖臈௖臠௖舀௖芰௖苈௖苠௖菠௖萀௖萘௖蓈௖蓠௖蔀௖薰௖藈௖藠௖蚘௖蚰௖蛈௖螀௖螘௖螰௖衠௖袀௖袘௖襈௖襠௖覀௖訰௖詈௖詠௖諠௖謀௖謘௖謰௖譈௖譠௖讀௖讘௖记௖诠௖谀௖谘௖豈௖豠௖貀௖貘௖貰௖贀௖贘௖贰௖赠௖趀௖趘௖趰௖跈௖踘௖踰௖蹈௖躀௖躘௖躰௖軈௖軠௖輘௖輰௖轈௖辀௖辘௖辰௖迈௖迠௖퀘௖퀰௖큈௖킀௖킘௖킰௖탈௖탠௖턘௖터௖텈௖텠௖톀௖톘௖톰௖퇈௖퇠௖툀௖툘௖툰௖퉈௖퉠௖튀௖튰௖틈௖틠௖팀௖팘௖팰௖퍈௖퍠௖펀௖페௖펰௖폈௖폠௖퐀௖퐘௖퐰௖푈௖풀௖풘௖풰௖퓠௖픀௖픘௖픰௖할௖햘௖햰௖허௖혀௖혘௖혰௖홠௖횘௖훈௖훠௖휀௖휘௖휰௖흈௖힀௖힘௖ힰ௖퟈௖ퟠ௖௖௖௖௖௖௖௖௖௖௖௖௖௖௖௖௖௖௖௖௖௖௖௖௖௖௖௖௖௖௖௖௖௖௖௖௖௖௖௖௖௖௖௖௖௖௖௖௖௖௖௖௖௖௖௖௖௖௖௖௖௖௖뀀ೡ뀰ೡ끈ೡ끠ೡ낰ೡ냈ೡ냠ೡ넘ೡ넰ೡ녈ೡ놀ೡ놘ೡ놰ೡ뇠ೡ눀ೡ눘ೡ뉈ೡ뉠ೡ늀ೡ늘ೡ늰ೡ니ೡ닠ೡ대ೡ댰ೡ덈ೡ덠ೡ뎘ೡ뎰ೡ돈ೡ됀ೡ되ೡ됰ೡ둠ೡ뒀ೡ뒘ೡ뒰ೡ듈ೡ든ೡ딀ೡ딘ೡ따ೡ땈ೡ땠ೡ떘ೡ떰ೡ뗈ೡ똀ೡ똘ೡ똰ೡ뙠ೡ뚀ೡ뚘ೡ뛈ೡ뛠ೡ뜀ೡ뜰ೡ띈ೡ래ೡ렰ೡ뤰ೡ೦೦೦೦೦೦೦೦೦ഀഀഀഀഀഀഀၿၿHၿ`ၿၿၿ°ၿÈၿàၿĀၿĘၿİၿňၿƀၿƘၿưၿǠၿȀၿȘၿɈၿɠၿʀၿʰၿˈၿˠၿ̘ၿ̰ၿ͈ၿ΀ၿΘၿΰၿϠၿЀၿИၿшၿѠၿҀၿҘၿҰၿӠၿԀၿԘၿՈၿՠၿրၿְၿ׈ၿנၿؘၿذၿوၿ٠ၿڀၿژၿڰၿۈၿ۠ၿ܀ၿܘၿ݈ၿݠၿހၿްၿ߈ၿߠၿ࠘ၿ࠰ၿࡈၿࢀၿ࢘ၿࢰၿৈၿৠၿ਀ၿਰၿੈၿ੠ၿઘၿરၿૈၿૠၿଘၿରၿୠၿ஀ၿைၿ௠ၿఘၿಀၿರၿೈၿഘၿരၿධၿ෠ၿธၿะၿ๠ၿ຀ၿຘၿະၿ່ၿༀၿ༘ၿ༰ၿའၿྀၿ྘ၿ࿈ၿ࿠ၿ倀ၿ倰ၿ偈ၿ偠ၿ傘ၿ傰ၿ僈ၿ儀ၿ儘ၿ儰ၿ兠ၿ冀ၿ冘ၿ凈ၿ几ၿ刀ၿ刘ၿ到ၿ剈ၿ剠ၿ劀ၿ劰ၿ勈ၿ勠ၿ匘ၿ匰ၿ午ၿ厀ၿ厘ၿ厰ၿ叠ၿ吀ၿ吘ၿ吰ၿ呈ၿ呠ၿ咀ၿ咘ၿ咰ၿ哠ၿ唀ၿ唰ၿ啈ၿ啠ၿ喘ၿ喰ၿ嗈ၿ嘀ၿ嘘ၿ嘰ၿ噠ၿ嚀ၿ嚘ၿ囈ၿ因ၿ圀ၿ地ၿ坈ၿ坠ၿ垘ၿ垰ၿ埈ၿ埠ၿ堀ၿ堘ၿ堰ၿ塈ၿ墀ၿ墘ၿ墰ၿ壠ၿ夀ၿ夘ၿ奈ၿ奠ၿ妀ၿ妰ၿ姈ၿ姠ၿ娀ၿ娘ၿ娰ၿ婈ၿ婠ၿ媀ၿ媘ၿ媰ၿ嫠ၿ嬀ၿ嬘ၿ孈ၿ孠ၿ宀ၿ宰ၿ寈ၿ寠ၿ尘ၿ尰ၿ屈ၿ岀ၿ岘ၿ岰ၿ峠ၿ崀ၿ崘ၿ嵈ၿ嵠ၿ嶀ၿ嶘ၿ嶰ၿ巈ၿ巠ၿ帀ၿ帰ၿ幈ၿ幠ၿ庘ၿ庰ၿ廈ၿ开ၿ弘ၿ弰ၿ彠ၿ往ၿ徘ၿ徰ၿ忈ၿ忠ၿ　ႄ〘ႄ〰ႄえႄだႄ゘ႄグႄトႄ㄀ႄㄘႄ㄰ႄㅠႄㆀႄ㆘ႄ㇠ႄ㈀ႄ㈘ႄ㉠ႄ㊀ႄ㊘ႄ㋈ႄ㌀ႄ㌘ႄ㍈ႄ㍠ႄ㎀ႄ㎰ႄ㏈ႄ㏠ႄ㐀ႄ㐘ႄ㑠ႄ㒘ႄ㒰ႄ㓠ႄ㔀ႄ㔘ႄ㕈ႄ㕠ႄ㖀ႄ㖰ႄ㛈ႄ㛠ႄ㜘ႄ㡠ႄ㣠ႄ㨘ႄ㨰ႄ㩠ႄ㪀ႄ㪘ႄ㫈ႄ㫠ႄ㬀ႄ㬰ႄ㭈ႄ㭠ႄ㮘ႄ㮰ႄ㯈ႄ㰀ႄ㰘ႄ㰰ႄ㱠ႄ㲀ႄ㲘ႄ㳈ႄ㳠ႄ㴀ႄ㴰ႄ㵈ႄ㵠ႄ㶀ႄ㶘ႄ㶰ႄ㷈ႄ㷠ႄ㸘ႄ㸰ႄ㹈ႄ㺘ႄ㺰ႄ㻈ႄ㼀ႄ㼘ႄ㼰ႄ㽠ႄ㾀ႄ㾘ႄ㾰ႄ㿈ႄ㿠ႄ䀀႔䀘႔䀰႔䁈႔䁠႔䂘႔䂰႔䃈႔䄀႔䄘႔䄰႔䅠႔䆀႔䆘႔䇈႔䇠႔䈀႔䈰႔䉈႔䉠႔䊘႔䊰႔䋈႔䌀႔䌘႔䌰႔䍈႔䍠႔䎀႔䎘႔䎰႔䏠႔䐀႔䐘႔䑈႔䑠႔䒀႔䒰႔䓈႔䓠႔䔘႔䔰႔䕈႔䕠႔䖀႔䖘႔䖰႔䗈႔䗠႔䘀႔䘘႔䙈႔䙠႔䚀႔䚘႔䚰႔䛈႔䛠႔䜀႔䜘႔䝈႔䝠႔䞀႔䞘႔䞰႔䟈႔䠀႔䠘႔䠰႔䡠႔䢀႔䢘႔䣠႔䤀႔䤘႔䦘႔䦰႔䧈႔䨀႔䨰႔䩠႔䪘႔䪰႔䬘႔䭠႔䮀႔䰰႔䱈႔䱠႔䲰႔䳈႔䳠႔䴀႔䴘႔䴰႔䵈႔䵠႔䶀႔䶘႔䶰႔䷈႔䷠႔一႔丘႔丰႔么႔亀႔亘႔亰႔仠႔伀႔优႔佈႔你႔侀႔侰႔俈႔俠႔퀀႖퀘႖퀰႖큈႖큠႖킀႖킘႖킰႖탠႖턀႖턘႖텈႖텠႖톀႖톰႖퇈႖퇠႖툘႖툰႖퉈႖튀႖튘႖튰႖틠႖팀႖팘႖퍈႖퍠႖펀႖페႖펰႖폈႖폠႖퐀႖퐰႖푈႖푠႖풘႖풰႖퓈႖픀႖픘႖픰႖할႖햀႖햘႖햰႖허႖헠႖혀႖혘႖혰႖홈႖홠႖횀႖횘႖횰႖훠႖휀႖휘႖흈႖흠႖힀႖ힰ႖퟈႖ퟠ႖႖႖႖႖႖႖႖႖႖႖႖႖႖႖႖႖႖႖႖႖႖႖႖႖႖႖႖႖႖႖႖႖႖႖႖႖႖႖႖႖႖႖႖႖႖႖႖႖႖႖႖႖႖႖႖႖႖႖႖႖႖႖ꈀ႘ꢰ႘ᆰႜቈႜᖀႜ᜘ႜᡈႜᮀႜ᮰ႜᰰႜᱠႜᲘႜᲰႜ᳈ႜ᳠ႜᶘႜᶰႜ᷈ႜḀႜḘႜḰႜṠႜẀႜẘႜỈႜỠႜἀႜἰႜὈႜὠႜᾘႜᾰႜῈႜကჹဘჹူჹᏠჹᐘჹᐰჹᒘჹᗈჹ退ჿ逘ჿ逰ჿ遠ჿ邀ჿ邘ჿ郈ჿ郠ჿ鄀ჿ鄰ჿ酈ჿ酠ჿ醘ჿ醰ჿ釈ჿ釠ჿ鈀ჿ鈘ჿ鈰ჿ鉈ჿ鉠ჿ銀ჿ銘ჿ鋈ჿ鋠ჿ錀ჿ錰ჿ鍈ჿ鍠ჿ鎘ჿ鎰ჿ鏈ჿ鐀ჿ鐘ჿ鐰ჿ鑠ჿ钀ჿ钰ჿ铠ჿ销ჿ锘ჿ镈ჿ镠ჿ門ჿ閘ჿ閰ჿ闈ჿ闠ჿ阀ჿ阰ჿ陈ჿ陠ჿ隘ჿ隰ჿ雈ჿ需ჿ霘ჿ霰ჿ靠ჿ鞀ჿ鞘ჿ鞰ჿ韈ჿ韠ჿ頀ჿ領ჿ頰ჿ顈ჿ顠ჿ题ჿ颰ჿ飈ჿ餀ჿ餘ჿ餰ჿ饠ჿ馀ჿ馘ჿ駈ჿ駠ჿ騀ჿ騰ჿ驈ჿ驠ჿ骘ჿ骰ჿ髈ჿ鬀ჿ鬘ჿ鬰ჿ魈ჿ魠ჿ鮀ჿ鮘ჿ鮰ჿ鯠ჿ鰀ჿ鰘ჿ鱈ჿ鱠ჿ鲀ჿ鲰ჿ鳈ჿ鳠ჿ鴘ჿ鴰ჿ鵈ჿ鵠ჿ鶀ჿ鶘ჿ鶰ჿ鷈ჿ鸀ჿ鸘ჿ鸰ჿ鹠ჿ麀ჿ麘ჿ黈ჿ黠ჿ鼀ჿ鼰ჿ齈ჿ齠ჿ龘ჿ龰ჿ鿈ჿ退፴逘፴逰፴遠፴邀፴邘፴郈፴郠፴鄀፴鄘፴鄰፴酈፴酠፴醀፴醰፴釈፴釠፴鈘፴鈰፴鉈፴銀፴銘፴銰፴鋠፴錀፴錘፴錰፴鍈፴鍠፴鎀፴鎘፴鎰፴鏈፴鏠፴鐀፴鐘፴鐰፴鑠፴钀፴钘፴铈፴铠፴销፴锰፴镈፴镠፴閘፴閰፴闈፴闠፴阀፴阘፴陈፴陠፴隀፴隘፴隰፴雠፴需፴霘፴靈፴靠፴鞀፴鞰፴韈፴韠፴領፴頰፴顈፴颀፴题፴颰፴飠፴餀፴餘፴饈፴饠፴馀፴馘፴馰፴駈፴駠፴騀፴騰፴驈፴驠፴骘፴骰፴髈፴鬀፴鬘፴鬰፴魠፴鮀፴鮘፴鮰፴鯈፴鯠፴鰀፴鰘፴鰰፴鱈፴鱠፴鲘፴鲰፴鳈፴鴘፴鴰፴鵈፴鶀፴鶘፴鶰፴鸀፴鸘፴鸰፴鹠፴麀፴麘፴黈፴黠፴鼀፴鼰፴齈፴齠፴龀፴龘፴鿠፴耀ऩ耘ऩ聈ऩ聠ऩ肀ऩ肰ऩ胈ऩ胠ऩ脀ऩ脘ऩ腈ऩ腠ऩ膀ऩ膰ऩ臈ऩ臠ऩ舘ऩ舰ऩ艈ऩ艠ऩ芀ऩ芘ऩ芰ऩ苈ऩ茀ऩ龰፴鷈፴鴀፴鳠፴鲀፴茘ऩ茰ऩ荠ऩ莀ऩ莘ऩ菈ऩ菠ऩ萀ऩ萰ऩ葈ऩ葠ऩ蒀ऩ蒘ऩ蒰ऩ蓈ऩ蓠ऩ蔘ऩ蔰ऩ蕈ऩ薀ऩ薘ऩ薰ऩ藈ऩ藠ऩ蘀ऩ蘘ऩ蘰ऩ虠ऩ蚀ऩ蚘ऩ蛈ऩ蛠ऩ蜀ऩ蜘ऩ蜰ऩ蝠ऩ螀ऩ螘ऩ蟈ऩ蟠ऩ蠀ऩ蠰ऩ衈ऩ衠ऩ袀ऩ袘ऩ袰ऩ裈ऩ裠ऩ褘ऩ褰ऩ襈ऩ覀ऩ覘ऩ覰ऩ览ऩ觠ऩ記ऩ訰ऩ詈ऩ詠ऩ誀ऩ誘ऩ誰ऩ諈ऩ諠ऩ謘ऩ謰ऩ譈ऩ譠ऩ讀ऩ讘ऩ诈ऩ诠ऩ谀ऩ谘ऩ谰ऩ豈ऩ貀ऩ貘ऩ貰ऩ賈ऩ賠ऩ贀ऩ贰ऩ赈ऩ赠ऩ趀ऩ趘ऩ跈ऩ跠ऩ踀ऩ踘ऩ踰ऩ蹈ऩ蹠ऩ躀ऩ躘ऩ軈ऩ軠ऩ輀ऩ輰ऩ轈ऩ轠ऩ辀ऩ辘ऩ迈ऩ迠ऩ뀀ऩ뀘ऩ뀰ऩ끈ऩ낀ऩ나ऩ낰ऩ냠ऩ넀ऩ넘ऩ녈ऩ녠ऩ놀ऩ놰ऩ뇈ऩ뇠ऩ눀ऩ눘ऩ눰ऩ뉈ऩ뉠ऩ늘ऩ늰ऩ니ऩ대ऩ댘ऩ댰ऩ덠ऩ뎀ऩ뎘ऩ돈ऩ돠ऩ됀ऩ되ऩ됰ऩ둈ऩ둠ऩ뒀ऩ뒰ऩ듈ऩ든ऩ딘ऩ따ऩ땈ऩ떀ऩ떘ऩ떰ऩ뗠ऩ똀ऩ똘ऩ똰ऩ뙈ऩ뚀ऩ뚘ऩ뚰ऩ뛈ऩ뛠ऩ뜀ऩ뜘ऩ뜰ऩ띈ऩ란ऩ래ऩ랰ऩ럠ऩ렀ऩ렘ऩ롈ऩ론ऩ뢀ऩ뢰ऩ룈ऩ룠ऩ뤀ऩ뤘ऩ뤰ऩ륈ऩ률ऩ릘ऩ린ऩ마ऩ먀ऩ먘ऩ먰ऩ멠ऩ몀ऩ몘ऩ뫈ऩ뫠ऩ묀ऩ묘ऩ묰ऩ뭈ऩ뭠ऩ뮀ऩ뮰ऩ믈ऩ믠ऩ반ऩ배ऩ뱈ऩ벀ऩ벘ऩ벰ऩ볠ऩ봀ऩ봘ऩ봰ऩ뵈ऩ뵠ऩ부ऩ붘ऩ뷈ऩ뷠ऩ븀ऩ븰ऩ빈ऩ빠ऩ뺘ऩ뺰ऩ뻈ऩ뼀ऩ뼘ऩ뼰ऩ뽈ऩ뽠ऩ뾀ऩ뾘ऩ뾰ऩ뿠ऩ퀀ऩ퀘ऩ큈ऩ큠ऩ킀ऩ킰ऩ탈ऩ탠ऩ턘ऩ터ऩ텈ऩ텠ऩ톀ऩ톰ऩ퇈ऩ퇠ऩ툀ऩ툘ऩ툰ऩ퉈ऩ퉠ऩ튀ऩ튰ऩ틈ऩ틠ऩ팘ऩ팰ऩ퍈ऩ펀ऩ페ऩ펰ऩ폠ऩ퐀ऩ퐘ऩ푈ऩ푠ऩ풀ऩ풰ऩ퓈ऩ퓠ऩ픘ऩ픰ऩ핈ऩ햀ऩ햘ऩ햰ऩ허ऩ헠ऩ혰ऩ홈ऩ홠ऩ횘ऩ횰ऩ훈ऩ휀ऩ휘ऩ휰ऩ흠ऩ힀ऩ힘ऩ퟈ऩퟠऩऩऩऩऩऩऩऩऩऩऩऩऩऩऩऩऩऩऩऩऩऩऩऩऩऩऩऩऩऩऩऩऩऩऩऩऩऩऩऩऩऩऩऩऩऩऩऩऩऩऩऩऩऩऩऩऩऩऩऩऩऩ瀀঺瀘঺瀰঺灠঺炀঺炘঺炰঺烈঺烠঺焀঺焘঺焰঺煈঺煠঺熀঺熘঺熰঺燈঺燠঺爀঺爘঺版঺牠঺犀঺獈঺獠঺玀঺玘঺现঺珈঺珠঺琀঺琘঺琰঺瑈঺瑠঺璘঺環঺瓈঺甀঺甘঺田঺畈঺畠঺疀঺疘঺疰঺痈঺痠঺瘀঺瘘঺瘰঺癈঺癠঺皘঺皰঺盈঺眀঺眘঺眰঺睈঺睠঺瞀঺瞘঺瞰঺矈঺矠঺砀঺砘঺砰঺硈঺硠঺碀঺碘঺碰঺磈঺磠঺礀঺礘঺礰঺祈঺祠঺禀঺禘঺秈঺秠঺稀঺ʦʨʧʩʪʫʬʭʮʯʰʱʲʳʴʵʶʷʸʹʺʻʼʽʾ"/>
    <w:docVar w:name="KY.MR.DATA{44B79451-C65D-421A-80F5-323C2340DBAF}73" w:val="葤£ꀀ耀蒌ꀀ蒌ꀀꀀ葄£猲葸£萡£蓄£ꀀ噤!趤ꀀ蒌¹ꀀꀀ萤£葴£ꀀ㌬蔤£葘£ꀀ蔼£蒬£ꀀ蔠£藠£ꀀ耀蒔£蓤£ꀀ薄£쳈蘀£蓈£ꀀ첼쳈蘘£ꀀ耀蕴£蕔£ꀀ猲藤£薐£蕰£ꀀ晤쳈薬£薌£ꀀ㌬뿺 藈£薨£ꀀ藤£藄£虄£첼쳈蔜£ꀀ馄'쳈蘴£ꀀ댠#蘸£虐£ꀀ馄'蚤£虬£ꀀ貶)蚈£噦峍ᐐ蚤£耎ࠉ骠蜄£噦댳噦댳蛜£噦噦댳蛸£尐႙耐ࠉ骫ի蜔£蝤£噦蹦蜰£噦蹦噦蝌£蹦耒ࠉ骼蝨£蟄£螄£醚噦醚螠£噦噦醚螼£լᐐ蟘£蠤£噦냍蟴£냍噦噦蠐£ᐐ蠬£岀႙袄£噦衈£냍噦냍衤£噦噦냍袀£岠႙耘ࠉ裤£噦 噦袸£噦噦 裔£峀႙耛ࠉ裰£π襄£噦褌£噦蹦褨£噦蹦襄£髿ӝ覤£ꀀ说ꀀ襼£&amp;ꀀꀀ覘£耟ࠉ鬊լ覴£訄£ꀀ缦觐£ꀀ4ꀀ觬£ի計£ᐐ崰႙詤£訤£牘ꀀ詀£ꀀꀀ詜£ᐐ嵐႙詸£諄£ꀀ斊誔£!ꀀꀀ誰£ᐐ嵰႙諌£耦ࠉ鬼謤£ꀀ諨£ꀀ 謄£ꀀꀀ嶐႙謠£耨ࠉ魎լ謼£讄£ꀀ䯮&quot;ꀀ識£ꀀꀀ譴£耬ࠉ騽լ讐£诤£噦讬£噦דּ诈£噦דּ騞լ诤£ᐐ豄£噦Ⰰ噦Ⰰ谜£噦噦Ⰰ谸£ᐐ痀Ē豔£貤£噦ᆚ豰£噦ᆚ噦貌£ᆚᐐ貨£耰ࠉ贄£賄£דּ噦דּ賠£噦噦דּ購£촀Ē耵ࠉ騉ޠ贘£噦Ⰰ贴£Ⰰ噦噦赐£耷ࠉ駀赬£쳐Ē趈£耸ࠉ馬⁲趤£᐀쳀Ē耹ࠉ跀£Ѐᐐ跜£耺ࠉ首Ѐ跸£ᐐ철Ē踔£馍Ѐᐐ踰£첐Ē耼ࠉ馄ӊ蹌£ᐐ첀Ē"/>
    <w:docVar w:name="KY.MR.DATA{44B79451-C65D-421A-80F5-323C2340DBAF}75" w:val="_x000a_Ŭ"/>
    <w:docVar w:name="KY.MR.DATA{44B79451-C65D-421A-80F5-323C2340DBAF}77" w:val="http://schemas.openxmlformats.org/officeDocument/2006/relationships/endnotesspstm䄂Ĕⷁၵ䄂Ĕ쬵ࠂĔ毣⢀঺㭃鞗毣鞧毣ā毣恄毣ࠀ႙sʡ}ʫ᳐࿭ူ"/>
    <w:docVar w:name="KY.MR.DATA{44B79451-C65D-421A-80F5-323C2340DBAF}78" w:val="Ā"/>
    <w:docVar w:name="KY.MR.DATA{44B79451-C65D-421A-80F5-323C2340DBAF}81"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āHH䣀蒌āFF쵌蒌ā凘蒌āCC홤蒌āKK嫰蒌ā,,蒌ā搈!蒌āGG&quot;蒌āHH洠$蒌āHH쬳!ꐀ팯⨾׍ଔ࢈ê瀀ࠃ—က＀＀␀␀׍KK누蒌ā@@㚐蒌ā묜蒌āII㾨蒌āNN쐴蒌āHH䣀蒌āFF쵌蒌ā凘蒌āBB홤蒌āKK嫰蒌ā,,蒌ā搈!蒌āGG&quot;蒌āHH洠$蒌āHH%蒌ā瘸'蒌ᨩ࣎ὤ㉿ᩆࣘἰ㊶ᩣ࣢ᾩ㋭᩿࣫Ή㌤᪜ࣵ῭㍛᪹ࣿ‐㎓᫕ई‱㏊⁔㐁ᬏज⁷㐸ᬬथₙ㑰ᭈय₻㒧᭥ह′㓞ᮂू℀㔕ᮟौ™㕍ᮻॖⅅ㖄ᯘय़Ⅷ㖻᯵३↉āHH䣀蒌āFF쵌蒌ā凘蒌āCC홤蒌āKK嫰蒌ā,,"/>
    <w:docVar w:name="KY.MR.DATA{44B79451-C65D-421A-80F5-323C2340DBAF}83"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āHH䣀蒌āFF쵌蒌ā凘蒌āCC홤蒌āKK嫰蒌ā,,蒌ā搈!蒌āGG&quot;蒌āHH洠$蒌āHH쬳!ꐀ팯⨾׍ଔ࢈ê瀀ࠃ—က＀＀␀␀׍KK누蒌ā@@㚐蒌ā묜蒌āII㾨蒌āNN쐴蒌āHH䣀蒌āFF쵌蒌ā凘蒌āBB홤蒌āKK嫰蒌ā,,蒌ā搈!蒌āGG&quot;蒌āHH洠$蒌āHH%蒌ā瘸'蒌ᨩ࣎ὤ㉿ᩆࣘἰ㊶ᩣ࣢ᾩ㋭᩿࣫Ή㌤᪜ࣵ῭㍛᪹ࣿ‐㎓᫕ई‱㏊⁔㐁ᬏज⁷㐸ᬬथₙ㑰ᭈय₻㒧᭥ह′㓞ᮂू℀㔕ᮟौ™㕍ᮻॖⅅ㖄ᯘय़Ⅷ㖻᯵३↉āHH䣀蒌āFF쵌蒌ā凘蒌āCC홤蒌āKK嫰蒌ā,,㚐蒌ā묜蒌āII㾨蒌āNN쐴蒌āHH䣀蒌āFF쵌蒌ā凘蒌āBB홤蒌āKK嫰蒌ā,,"/>
    <w:docVar w:name="KY_MEDREF_VERSION" w:val="w:docVa"/>
    <w:docVar w:name="MachineID" w:val="ࠖࡷࠖ ĔĔĔ練īĔ﫠īĔĔĔĔĔ賂ī豈īĔ呂īĔĔĔ駠߽瘘߿阰፴瘰߿晠঻่ၿĔĔĔĔﭠīﮀīﴀīﴰī﵈ī﹠īﺰīＰī鑠߽钀߽鬰߽瘀߿癠߿皀߿羀߿羘߿懠ࠅ挀ࠅ挘ࠅ捈ࠅ揈ࠅ晠ࠅ朘ࠅ梘ࠅ쀘࣡쀰࣡쁠࣡삀࣡삘࣡새࣡샠࣡섀࣡섰࣡셠࣡솀࣡쇈࣡수࣡숰࣡쉠࣡슘࣡슰࣡쌀࣡쌘࣡썈࣡쎀࣡쎘࣡쎰࣡쏠࣡쐀࣡쐘࣡쑈࣡쑠࣡쒀࣡쒰࣡쓈࣡쓠࣡었࣡엠࣡였࣡왈࣡왠࣡욀࣡우࣡웈࣡웠࣡윘࣡윰࣡읈࣡잘࣡잰࣡쟈࣡좘࣡좰࣡죠࣡즘࣡즰࣡질࣡쨀࣡쨘࣡쨰࣡쪘࣡쪰࣡嶀ࣨঌঌঌঌঌঌঌঌঌঌঌঌ঺঺঺厰঻又঻叠঻吘঻吰঻呈঻咀঻咘঻咰঻唘঻唰঻啈঻喀঻喘঻喰঻嘘঻嘰঻噈঻嚀঻嚘঻嚰঻因঻圀঻團঻坈঻坠঻垀঻埈঻埠঻堀঻堘঻堰঻塈঻塠঻墀঻墘঻壈঻壠঻夀঻岀঻岘঻岰঻峈঻峠঻崀঻崰঻嵈঻嵠঻帘঻帰঻幈঻开঻弘঻弰঻彈঻彠঻往঻徰঻忈঻忠঻恠঻悀঻悘঻惈঻惠঻愀঻战঻戰঻扈঻折঻抰঻拈঻攘঻攰঻效঻昀঻昘঻昰঻朘঻杈঻栀঻枘঻柠঻柈঻椰঻楈঻榘঻槈঻槠঻樀঻沀঻沘঻沰঻泈঻泠঻洀঻洘঻洰঻浈঻浠঻涀঻涘঻涰঻淈঻最঻朰঻淠঻渀঻渰঻湈঻湠঻滠঻漀঻漘঻濈঻濠঻쀀঻샠঻섀঻섘঻셈঻셠঻솀঻쇠঻수঻숰঻쏈঻쏠঻쐀঻쑈঻쑠঻쒀঻쓈঻쓠঻씀঻씰঻안঻애঻얰঻었঻엠঻였঻옘঻옰঻왈঻왠঻욀঻욘঻우঻웈঻웠঻윀঻윘঻읠঻잀঻저঻좀঻좘঻좰঻죈঻죠঻준঻줰঻쥠঻즀঻쯈঻쯠঻찀঻찘঻찰঻챈঻첀঻처঻첰঻촰঻쵈঻쵠঻캀঻캘঻캰঻易଒切଒礼଒ﮀ଒ﮘ଒ﮰ଒ﵠ଒ﶀ଒ﶘ଒﷠଒︀଒︘଒８଒Ｐ଒ｈ଒倀௖倘௖倰௖午௖占௖厀௖又௖叠௖吀௖哠௖唀௖唘௖嘰௖噈௖噠௖嚘௖嚰௖囈௖垀௖垘௖堀௖堰௖塈௖塠௖壠௖夘௖夰௖奠௖妀௖妘௖姈௖姠௖娀௖娰௖婈௖婠௖媰௖嫈௖嫠௖嬀௖嬘௖嬰௖孈௖孠௖宀௖官௖宰௖寈௖寠௖尀௖尘௖尰௖屈௖屠௖岘௖岰௖峈௖崀௖崘௖崰௖嶘௖嶰௖巈௖帀௖帘௖帰௖庘௖庰௖廈௖弘௖弰௖彈௖瀀௖瀘௖灈௖焰௖煈௖熀௖版௖牠௖犀௖猰௖獈௖獠௖琘௖琰௖瑈௖痈௖痠௖瘀௖皰௖盈௖盠௖瞘௖瞰௖矈௖禘௖禰௖秈௖窀௖窘௖窰௖筠௖简௖箘௖籠௖粀௖粘௖絈௖絠௖綀௖縰௖繈௖繠௖缘௖缰௖罈௖耀௖耘௖耰௖胠௖脀௖脘௖臈௖臠௖舀௖芰௖苈௖苠௖菠௖萀௖萘௖蓈௖蓠௖蔀௖薰௖藈௖藠௖蚘௖蚰௖蛈௖螀௖螘௖螰௖衠௖袀௖袘௖襈௖襠௖覀௖訰௖詈௖詠௖諠௖謀௖謘௖謰௖譈௖譠௖讀௖讘௖记௖诠௖谀௖谘௖豈௖豠௖貀௖貘௖貰௖贀௖贘௖贰௖赠௖趀௖趘௖趰௖跈௖踘௖踰௖蹈௖躀௖躘௖躰௖軈௖軠௖輘௖輰௖轈௖辀௖辘௖辰௖迈௖迠௖퀘௖퀰௖큈௖킀௖킘௖킰௖탈௖탠௖턘௖터௖텈௖텠௖톀௖톘௖톰௖퇈௖퇠௖툀௖툘௖툰௖퉈௖퉠௖튀௖튰௖틈௖틠௖팀௖팘௖팰௖퍈௖퍠௖펀௖페௖펰௖폈௖폠௖퐀௖퐘௖퐰௖푈௖풀௖풘௖풰௖퓠௖픀௖픘௖픰௖할௖햘௖햰௖허௖혀௖혘௖혰௖홠௖횘௖훈௖훠௖휀௖휘௖휰௖흈௖힀௖힘௖ힰ௖퟈௖ퟠ௖௖௖௖௖௖௖௖௖௖௖௖௖௖௖௖௖௖௖௖௖௖௖௖௖௖௖௖௖௖௖௖௖௖௖௖௖௖௖௖௖௖௖௖௖௖௖௖௖௖௖௖௖௖௖௖௖௖௖௖௖௖௖뀀ೡ뀰ೡ끈ೡ끠ೡ낰ೡ냈ೡ냠ೡ넘ೡ넰ೡ녈ೡ놀ೡ놘ೡ놰ೡ뇠ೡ눀ೡ눘ೡ뉈ೡ뉠ೡ늀ೡ늘ೡ늰ೡ니ೡ닠ೡ대ೡ댰ೡ덈ೡ덠ೡ뎘ೡ뎰ೡ돈ೡ됀ೡ되ೡ됰ೡ둠ೡ뒀ೡ뒘ೡ뒰ೡ듈ೡ든ೡ딀ೡ딘ೡ따ೡ땈ೡ땠ೡ떘ೡ떰ೡ뗈ೡ똀ೡ똘ೡ똰ೡ뙠ೡ뚀ೡ뚘ೡ뛈ೡ뛠ೡ뜀ೡ뜰ೡ띈ೡ래ೡ렰ೡ뤰ೡ೦೦೦೦೦೦೦೦೦ഀഀഀഀഀഀഀၿၿHၿ`ၿၿၿ°ၿÈၿàၿĀၿĘၿİၿňၿƀၿƘၿưၿǠၿȀၿȘၿɈၿɠၿʀၿʰၿˈၿˠၿ̘ၿ̰ၿ͈ၿ΀ၿΘၿΰၿϠၿЀၿИၿшၿѠၿҀၿҘၿҰၿӠၿԀၿԘၿՈၿՠၿրၿְၿ׈ၿנၿؘၿذၿوၿ٠ၿڀၿژၿڰၿۈၿ۠ၿ܀ၿܘၿ݈ၿݠၿހၿްၿ߈ၿߠၿ࠘ၿ࠰ၿࡈၿࢀၿ࢘ၿࢰၿৈၿৠၿ਀ၿਰၿੈၿ੠ၿઘၿરၿૈၿૠၿଘၿରၿୠၿ஀ၿைၿ௠ၿఘၿಀၿರၿೈၿഘၿരၿධၿ෠ၿธၿะၿ๠ၿ຀ၿຘၿະၿ່ၿༀၿ༘ၿ༰ၿའၿྀၿ྘ၿ࿈ၿ࿠ၿ倀ၿ倰ၿ偈ၿ偠ၿ傘ၿ傰ၿ僈ၿ儀ၿ儘ၿ儰ၿ兠ၿ冀ၿ冘ၿ凈ၿ几ၿ刀ၿ刘ၿ到ၿ剈ၿ剠ၿ劀ၿ劰ၿ勈ၿ勠ၿ匘ၿ匰ၿ午ၿ厀ၿ厘ၿ厰ၿ叠ၿ吀ၿ吘ၿ吰ၿ呈ၿ呠ၿ咀ၿ咘ၿ咰ၿ哠ၿ唀ၿ唰ၿ啈ၿ啠ၿ喘ၿ喰ၿ嗈ၿ嘀ၿ嘘ၿ嘰ၿ噠ၿ嚀ၿ嚘ၿ囈ၿ因ၿ圀ၿ地ၿ坈ၿ坠ၿ垘ၿ垰ၿ埈ၿ埠ၿ堀ၿ堘ၿ堰ၿ塈ၿ墀ၿ墘ၿ墰ၿ壠ၿ夀ၿ夘ၿ奈ၿ奠ၿ妀ၿ妰ၿ姈ၿ姠ၿ娀ၿ娘ၿ娰ၿ婈ၿ婠ၿ媀ၿ媘ၿ媰ၿ嫠ၿ嬀ၿ嬘ၿ孈ၿ孠ၿ宀ၿ宰ၿ寈ၿ寠ၿ尘ၿ尰ၿ屈ၿ岀ၿ岘ၿ岰ၿ峠ၿ崀ၿ崘ၿ嵈ၿ嵠ၿ嶀ၿ嶘ၿ嶰ၿ巈ၿ巠ၿ帀ၿ帰ၿ幈ၿ幠ၿ庘ၿ庰ၿ廈ၿ开ၿ弘ၿ弰ၿ彠ၿ往ၿ徘ၿ徰ၿ忈ၿ忠ၿ　ႄ〘ႄ〰ႄえႄだႄ゘ႄグႄトႄ㄀ႄㄘႄ㄰ႄㅠႄㆀႄ㆘ႄ㇠ႄ㈀ႄ㈘ႄ㉠ႄ㊀ႄ㊘ႄ㋈ႄ㌀ႄ㌘ႄ㍈ႄ㍠ႄ㎀ႄ㎰ႄ㏈ႄ㏠ႄ㐀ႄ㐘ႄ㑠ႄ㒘ႄ㒰ႄ㓠ႄ㔀ႄ㔘ႄ㕈ႄ㕠ႄ㖀ႄ㖰ႄ㛈ႄ㛠ႄ㜘ႄ㡠ႄ㣠ႄ㨘ႄ㨰ႄ㩠ႄ㪀ႄ㪘ႄ㫈ႄ㫠ႄ㬀ႄ㬰ႄ㭈ႄ㭠ႄ㮘ႄ㮰ႄ㯈ႄ㰀ႄ㰘ႄ㰰ႄ㱠ႄ㲀ႄ㲘ႄ㳈ႄ㳠ႄ㴀ႄ㴰ႄ㵈ႄ㵠ႄ㶀ႄ㶘ႄ㶰ႄ㷈ႄ㷠ႄ㸘ႄ㸰ႄ㹈ႄ㺘ႄ㺰ႄ㻈ႄ㼀ႄ㼘ႄ㼰ႄ㽠ႄ㾀ႄ㾘ႄ㾰ႄ㿈ႄ㿠ႄ䀀႔䀘႔䀰႔䁈႔䁠႔䂘႔䂰႔䃈႔䄀႔䄘႔䄰႔䅠႔䆀႔䆘႔䇈႔䇠႔䈀႔䈰႔䉈႔䉠႔䊘႔䊰႔䋈႔䌀႔䌘႔䌰႔䍈႔䍠႔䎀႔䎘႔䎰႔䏠႔䐀႔䐘႔䑈႔䑠႔䒀႔䒰႔䓈႔䓠႔䔘႔䔰႔䕈႔䕠႔䖀႔䖘႔䖰႔䗈႔䗠႔䘀႔䘘႔䙈႔䙠႔䚀႔䚘႔䚰႔䛈႔䛠႔䜀႔䜘႔䝈႔䝠႔䞀႔䞘႔䞰႔䟈႔䠀႔䠘႔䠰႔䡠႔䢀႔䢘႔䣠႔䤀႔䤘႔䦘႔䦰႔䧈႔䨀႔䨰႔䩠႔䪘႔䪰႔䬘႔䭠႔䮀႔䰰႔䱈႔䱠႔䲰႔䳈႔䳠႔䴀႔䴘႔䴰႔䵈႔䵠႔䶀႔䶘႔䶰႔䷈႔䷠႔一႔丘႔丰႔么႔亀႔亘႔亰႔仠႔伀႔优႔佈႔你႔侀႔侰႔俈႔俠႔퀀႖퀘႖퀰႖큈႖큠႖킀႖킘႖킰႖탠႖턀႖턘႖텈႖텠႖톀႖톰႖퇈႖퇠႖툘႖툰႖퉈႖튀႖튘႖튰႖틠႖팀႖팘႖퍈႖퍠႖펀႖페႖펰႖폈႖폠႖퐀႖퐰႖푈႖푠႖풘႖풰႖퓈႖픀႖픘႖픰႖할႖햀႖햘႖햰႖허႖헠႖혀႖혘႖혰႖홈႖홠႖횀႖횘႖횰႖훠႖휀႖휘႖흈႖흠႖힀႖ힰ႖퟈႖ퟠ႖႖႖႖႖႖႖႖႖႖႖႖႖႖႖႖႖႖႖႖႖႖႖႖႖႖႖႖႖႖႖႖႖႖႖႖႖႖႖႖႖႖႖႖႖႖႖႖႖႖႖႖႖႖႖႖႖႖႖႖႖႖႖ꈀ႘ꢰ႘ᆰႜቈႜᖀႜ᜘ႜᡈႜᮀႜ᮰ႜᰰႜᱠႜᲘႜᲰႜ᳈ႜ᳠ႜᶘႜᶰႜ᷈ႜḀႜḘႜḰႜṠႜẀႜẘႜỈႜỠႜἀႜἰႜὈႜὠႜᾘႜᾰႜῈႜကჹဘჹူჹᏠჹᐘჹᐰჹᒘჹᗈჹ退ჿ逘ჿ逰ჿ遠ჿ邀ჿ邘ჿ郈ჿ郠ჿ鄀ჿ鄰ჿ酈ჿ酠ჿ醘ჿ醰ჿ釈ჿ釠ჿ鈀ჿ鈘ჿ鈰ჿ鉈ჿ鉠ჿ銀ჿ銘ჿ鋈ჿ鋠ჿ錀ჿ錰ჿ鍈ჿ鍠ჿ鎘ჿ鎰ჿ鏈ჿ鐀ჿ鐘ჿ鐰ჿ鑠ჿ钀ჿ钰ჿ铠ჿ销ჿ锘ჿ镈ჿ镠ჿ門ჿ閘ჿ閰ჿ闈ჿ闠ჿ阀ჿ阰ჿ陈ჿ陠ჿ隘ჿ隰ჿ雈ჿ需ჿ霘ჿ霰ჿ靠ჿ鞀ჿ鞘ჿ鞰ჿ韈ჿ韠ჿ頀ჿ領ჿ頰ჿ顈ჿ顠ჿ题ჿ颰ჿ飈ჿ餀ჿ餘ჿ餰ჿ饠ჿ馀ჿ馘ჿ駈ჿ駠ჿ騀ჿ騰ჿ驈ჿ驠ჿ骘ჿ骰ჿ髈ჿ鬀ჿ鬘ჿ鬰ჿ魈ჿ魠ჿ鮀ჿ鮘ჿ鮰ჿ鯠ჿ鰀ჿ鰘ჿ鱈ჿ鱠ჿ鲀ჿ鲰ჿ鳈ჿ鳠ჿ鴘ჿ鴰ჿ鵈ჿ鵠ჿ鶀ჿ鶘ჿ鶰ჿ鷈ჿ鸀ჿ鸘ჿ鸰ჿ鹠ჿ麀ჿ麘ჿ黈ჿ黠ჿ鼀ჿ鼰ჿ齈ჿ齠ჿ龘ჿ龰ჿ鿈ჿ退፴逘፴逰፴遠፴邀፴邘፴郈፴郠፴鄀፴鄘፴鄰፴酈፴酠፴醀፴醰፴釈፴釠፴鈘፴鈰፴鉈፴銀፴銘፴銰፴鋠፴錀፴錘፴錰፴鍈፴鍠፴鎀፴鎘፴鎰፴鏈፴鏠፴鐀፴鐘፴鐰፴鑠፴钀፴钘፴铈፴铠፴销፴锰፴镈፴镠፴閘፴閰፴闈፴闠፴阀፴阘፴陈፴陠፴隀፴隘፴隰፴雠፴需፴霘፴靈፴靠፴鞀፴鞰፴韈፴韠፴領፴頰፴顈፴颀፴题፴颰፴飠፴餀፴餘፴饈፴饠፴馀፴馘፴馰፴駈፴駠፴騀፴騰፴驈፴驠፴骘፴骰፴髈፴鬀፴鬘፴鬰፴魠፴鮀፴鮘፴鮰፴鯈፴鯠፴鰀፴鰘፴鰰፴鱈፴鱠፴鲘፴鲰፴鳈፴鴘፴鴰፴鵈፴鶀፴鶘፴鶰፴鸀፴鸘፴鸰፴鹠፴麀፴麘፴黈፴黠፴鼀፴鼰፴齈፴齠፴龀፴龘፴鿠፴耀ऩ耘ऩ聈ऩ聠ऩ肀ऩ肰ऩ胈ऩ胠ऩ脀ऩ脘ऩ腈ऩ腠ऩ膀ऩ膰ऩ臈ऩ臠ऩ舘ऩ舰ऩ艈ऩ艠ऩ芀ऩ芘ऩ芰ऩ苈ऩ茀ऩ龰፴鷈፴鴀፴鳠፴鲀፴茘ऩ茰ऩ荠ऩ莀ऩ莘ऩ菈ऩ菠ऩ萀ऩ萰ऩ葈ऩ葠ऩ蒀ऩ蒘ऩ蒰ऩ蓈ऩ蓠ऩ蔘ऩ蔰ऩ蕈ऩ薀ऩ薘ऩ薰ऩ藈ऩ藠ऩ蘀ऩ蘘ऩ蘰ऩ虠ऩ蚀ऩ蚘ऩ蛈ऩ蛠ऩ蜀ऩ蜘ऩ蜰ऩ蝠ऩ螀ऩ螘ऩ蟈ऩ蟠ऩ蠀ऩ蠰ऩ衈ऩ衠ऩ袀ऩ袘ऩ袰ऩ裈ऩ裠ऩ褘ऩ褰ऩ襈ऩ覀ऩ覘ऩ覰ऩ览ऩ觠ऩ記ऩ訰ऩ詈ऩ詠ऩ誀ऩ誘ऩ誰ऩ諈ऩ諠ऩ謘ऩ謰ऩ譈ऩ譠ऩ讀ऩ讘ऩ诈ऩ诠ऩ谀ऩ谘ऩ谰ऩ豈ऩ貀ऩ貘ऩ貰ऩ賈ऩ賠ऩ贀ऩ贰ऩ赈ऩ赠ऩ趀ऩ趘ऩ跈ऩ跠ऩ踀ऩ踘ऩ踰ऩ蹈ऩ蹠ऩ躀ऩ躘ऩ軈ऩ軠ऩ輀ऩ輰ऩ轈ऩ轠ऩ辀ऩ辘ऩ迈ऩ迠ऩ뀀ऩ뀘ऩ뀰ऩ끈ऩ낀ऩ나ऩ낰ऩ냠ऩ넀ऩ넘ऩ녈ऩ녠ऩ놀ऩ놰ऩ뇈ऩ뇠ऩ눀ऩ눘ऩ눰ऩ뉈ऩ뉠ऩ늘ऩ늰ऩ니ऩ대ऩ댘ऩ댰ऩ덠ऩ뎀ऩ뎘ऩ돈ऩ돠ऩ됀ऩ되ऩ됰ऩ둈ऩ둠ऩ뒀ऩ뒰ऩ듈ऩ든ऩ딘ऩ따ऩ땈ऩ떀ऩ떘ऩ떰ऩ뗠ऩ똀ऩ똘ऩ똰ऩ뙈ऩ뚀ऩ뚘ऩ뚰ऩ뛈ऩ뛠ऩ뜀ऩ뜘ऩ뜰ऩ띈ऩ란ऩ래ऩ랰ऩ럠ऩ렀ऩ렘ऩ롈ऩ론ऩ뢀ऩ뢰ऩ룈ऩ룠ऩ뤀ऩ뤘ऩ뤰ऩ륈ऩ률ऩ릘ऩ린ऩ마ऩ먀ऩ먘ऩ먰ऩ멠ऩ몀ऩ몘ऩ뫈ऩ뫠ऩ묀ऩ묘ऩ묰ऩ뭈ऩ뭠ऩ뮀ऩ뮰ऩ믈ऩ믠ऩ반ऩ배ऩ뱈ऩ벀ऩ벘ऩ벰ऩ볠ऩ봀ऩ봘ऩ봰ऩ뵈ऩ뵠ऩ부ऩ붘ऩ뷈ऩ뷠ऩ븀ऩ븰ऩ빈ऩ빠ऩ뺘ऩ뺰ऩ뻈ऩ뼀ऩ뼘ऩ뼰ऩ뽈ऩ뽠ऩ뾀ऩ뾘ऩ뾰ऩ뿠ऩ퀀ऩ퀘ऩ큈ऩ큠ऩ킀ऩ킰ऩ탈ऩ탠ऩ턘ऩ터ऩ텈ऩ텠ऩ톀ऩ톰ऩ퇈ऩ퇠ऩ툀ऩ툘ऩ툰ऩ퉈ऩ퉠ऩ튀ऩ튰ऩ틈ऩ틠ऩ팘ऩ팰ऩ퍈ऩ펀ऩ페ऩ펰ऩ폠ऩ퐀ऩ퐘ऩ푈ऩ푠ऩ풀ऩ풰ऩ퓈ऩ퓠ऩ픘ऩ픰ऩ핈ऩ햀ऩ햘ऩ햰ऩ허ऩ헠ऩ혰ऩ홈ऩ홠ऩ횘ऩ횰ऩ훈ऩ휀ऩ휘ऩ휰ऩ흠ऩ힀ऩ힘ऩ퟈ऩퟠऩऩऩऩऩऩऩऩऩऩऩऩऩऩऩऩऩऩऩऩऩऩऩऩऩऩऩऩऩऩऩऩऩऩऩऩऩऩऩऩऩऩऩऩऩऩऩऩऩऩऩऩऩऩऩऩऩऩऩऩऩऩ瀀঺瀘঺瀰঺灠঺炀঺炘঺炰঺烈঺烠঺焀঺焘঺焰঺煈঺煠঺熀঺熘঺熰঺燈঺燠঺爀঺爘঺版঺牠঺犀঺獈঺獠঺玀঺玘঺现঺珈঺珠঺琀঺琘঺琰঺瑈঺瑠঺璘঺環঺瓈঺甀঺甘঺田঺畈঺畠঺疀঺疘঺疰঺痈঺痠঺瘀঺瘘঺瘰঺癈঺癠঺皘঺皰঺盈঺眀঺眘঺眰঺睈঺睠঺瞀঺瞘঺瞰঺矈঺矠঺砀঺砘঺砰঺硈঺硠঺碀঺碘঺碰঺磈঺磠঺礀঺礘঺礰঺祈঺祠঺禀঺禘঺秈঺秠঺稀঺ʦʨʧʩʪʫʬʭʮʯʰʱʲʳʴʵ"/>
    <w:docVar w:name="Username" w:val="w:docVa"/>
  </w:docVars>
  <w:rsids>
    <w:rsidRoot w:val="00463996"/>
    <w:rsid w:val="00010FAF"/>
    <w:rsid w:val="00025A42"/>
    <w:rsid w:val="00065BB8"/>
    <w:rsid w:val="00075B9F"/>
    <w:rsid w:val="00082E92"/>
    <w:rsid w:val="00085D1C"/>
    <w:rsid w:val="0009267D"/>
    <w:rsid w:val="000934E0"/>
    <w:rsid w:val="000A5A31"/>
    <w:rsid w:val="000B65C7"/>
    <w:rsid w:val="000D4845"/>
    <w:rsid w:val="000E5E70"/>
    <w:rsid w:val="00100F32"/>
    <w:rsid w:val="00106F6F"/>
    <w:rsid w:val="00136DD0"/>
    <w:rsid w:val="00156686"/>
    <w:rsid w:val="00166A31"/>
    <w:rsid w:val="001B3F02"/>
    <w:rsid w:val="001C1E00"/>
    <w:rsid w:val="001C21CD"/>
    <w:rsid w:val="001C3D2D"/>
    <w:rsid w:val="001C4315"/>
    <w:rsid w:val="001D1FBA"/>
    <w:rsid w:val="001D47B7"/>
    <w:rsid w:val="001D5413"/>
    <w:rsid w:val="001E443D"/>
    <w:rsid w:val="002074C0"/>
    <w:rsid w:val="00217CCD"/>
    <w:rsid w:val="00224C5F"/>
    <w:rsid w:val="002300DF"/>
    <w:rsid w:val="002306C4"/>
    <w:rsid w:val="00260B63"/>
    <w:rsid w:val="00263F34"/>
    <w:rsid w:val="00266277"/>
    <w:rsid w:val="0028581E"/>
    <w:rsid w:val="00290F23"/>
    <w:rsid w:val="00297D59"/>
    <w:rsid w:val="002A0593"/>
    <w:rsid w:val="002C11B2"/>
    <w:rsid w:val="002C7BF1"/>
    <w:rsid w:val="002F09E5"/>
    <w:rsid w:val="002F73E1"/>
    <w:rsid w:val="003109D9"/>
    <w:rsid w:val="00322876"/>
    <w:rsid w:val="00322B8C"/>
    <w:rsid w:val="00325A66"/>
    <w:rsid w:val="00330DE0"/>
    <w:rsid w:val="00351E51"/>
    <w:rsid w:val="00365DBA"/>
    <w:rsid w:val="00365DBD"/>
    <w:rsid w:val="00370729"/>
    <w:rsid w:val="003A2D47"/>
    <w:rsid w:val="003A6EB8"/>
    <w:rsid w:val="003C4FBE"/>
    <w:rsid w:val="003C5CA3"/>
    <w:rsid w:val="003D5E06"/>
    <w:rsid w:val="003E0CAC"/>
    <w:rsid w:val="003F6AB9"/>
    <w:rsid w:val="00417073"/>
    <w:rsid w:val="00450082"/>
    <w:rsid w:val="00463996"/>
    <w:rsid w:val="0049560B"/>
    <w:rsid w:val="004E14D5"/>
    <w:rsid w:val="004E5E4B"/>
    <w:rsid w:val="004F155A"/>
    <w:rsid w:val="00536C5A"/>
    <w:rsid w:val="005574B1"/>
    <w:rsid w:val="00576FE8"/>
    <w:rsid w:val="00577C28"/>
    <w:rsid w:val="005837A2"/>
    <w:rsid w:val="00591C09"/>
    <w:rsid w:val="005947D5"/>
    <w:rsid w:val="0059669A"/>
    <w:rsid w:val="005B4E10"/>
    <w:rsid w:val="005C0D8E"/>
    <w:rsid w:val="005D1365"/>
    <w:rsid w:val="005F6AB7"/>
    <w:rsid w:val="006109CC"/>
    <w:rsid w:val="0063492C"/>
    <w:rsid w:val="006419C9"/>
    <w:rsid w:val="00655C13"/>
    <w:rsid w:val="00656B57"/>
    <w:rsid w:val="006671C1"/>
    <w:rsid w:val="006825FF"/>
    <w:rsid w:val="006837EA"/>
    <w:rsid w:val="006A77EF"/>
    <w:rsid w:val="006C25B9"/>
    <w:rsid w:val="006D5BFC"/>
    <w:rsid w:val="006E3FBE"/>
    <w:rsid w:val="006E4CD0"/>
    <w:rsid w:val="00730929"/>
    <w:rsid w:val="00732346"/>
    <w:rsid w:val="007559F8"/>
    <w:rsid w:val="00766BFC"/>
    <w:rsid w:val="00772F3E"/>
    <w:rsid w:val="0079091B"/>
    <w:rsid w:val="007954E7"/>
    <w:rsid w:val="007A6F7A"/>
    <w:rsid w:val="007B0702"/>
    <w:rsid w:val="007B2FA9"/>
    <w:rsid w:val="007D2710"/>
    <w:rsid w:val="007E3B72"/>
    <w:rsid w:val="007E5785"/>
    <w:rsid w:val="007E62BE"/>
    <w:rsid w:val="00807541"/>
    <w:rsid w:val="0081122B"/>
    <w:rsid w:val="008530FD"/>
    <w:rsid w:val="00856386"/>
    <w:rsid w:val="00862BA7"/>
    <w:rsid w:val="008842FD"/>
    <w:rsid w:val="008858DB"/>
    <w:rsid w:val="008B1879"/>
    <w:rsid w:val="008B593A"/>
    <w:rsid w:val="008D497C"/>
    <w:rsid w:val="0091178D"/>
    <w:rsid w:val="0091247D"/>
    <w:rsid w:val="00924AC3"/>
    <w:rsid w:val="00936804"/>
    <w:rsid w:val="00942179"/>
    <w:rsid w:val="009569EC"/>
    <w:rsid w:val="00961079"/>
    <w:rsid w:val="009613F2"/>
    <w:rsid w:val="0099474F"/>
    <w:rsid w:val="009B197C"/>
    <w:rsid w:val="009C60B2"/>
    <w:rsid w:val="009C6CBA"/>
    <w:rsid w:val="009D0B70"/>
    <w:rsid w:val="009F3915"/>
    <w:rsid w:val="00A05F94"/>
    <w:rsid w:val="00A15B93"/>
    <w:rsid w:val="00A2757C"/>
    <w:rsid w:val="00A31177"/>
    <w:rsid w:val="00A331F1"/>
    <w:rsid w:val="00A60BB2"/>
    <w:rsid w:val="00A62E18"/>
    <w:rsid w:val="00A6478E"/>
    <w:rsid w:val="00A670F0"/>
    <w:rsid w:val="00A8113D"/>
    <w:rsid w:val="00AA176D"/>
    <w:rsid w:val="00AB39D4"/>
    <w:rsid w:val="00AC2C43"/>
    <w:rsid w:val="00AD1195"/>
    <w:rsid w:val="00AE5E99"/>
    <w:rsid w:val="00AF58FC"/>
    <w:rsid w:val="00B01EC6"/>
    <w:rsid w:val="00B02706"/>
    <w:rsid w:val="00B13BE3"/>
    <w:rsid w:val="00B2408B"/>
    <w:rsid w:val="00B41CD6"/>
    <w:rsid w:val="00B622B3"/>
    <w:rsid w:val="00B8632D"/>
    <w:rsid w:val="00BF59A0"/>
    <w:rsid w:val="00C03020"/>
    <w:rsid w:val="00C0498D"/>
    <w:rsid w:val="00C6695B"/>
    <w:rsid w:val="00C7291E"/>
    <w:rsid w:val="00C813F1"/>
    <w:rsid w:val="00C82479"/>
    <w:rsid w:val="00C8716F"/>
    <w:rsid w:val="00C93257"/>
    <w:rsid w:val="00C95970"/>
    <w:rsid w:val="00CA7DCC"/>
    <w:rsid w:val="00CB7357"/>
    <w:rsid w:val="00CB752C"/>
    <w:rsid w:val="00CD09DE"/>
    <w:rsid w:val="00CD2430"/>
    <w:rsid w:val="00CD4872"/>
    <w:rsid w:val="00CE5441"/>
    <w:rsid w:val="00D2606F"/>
    <w:rsid w:val="00D3410F"/>
    <w:rsid w:val="00D355DB"/>
    <w:rsid w:val="00D83667"/>
    <w:rsid w:val="00D977A9"/>
    <w:rsid w:val="00DF0592"/>
    <w:rsid w:val="00E05DAF"/>
    <w:rsid w:val="00E3168C"/>
    <w:rsid w:val="00E47A97"/>
    <w:rsid w:val="00E86F5A"/>
    <w:rsid w:val="00E93576"/>
    <w:rsid w:val="00EA290A"/>
    <w:rsid w:val="00EA7751"/>
    <w:rsid w:val="00EB5E18"/>
    <w:rsid w:val="00F0293E"/>
    <w:rsid w:val="00F13DE2"/>
    <w:rsid w:val="00F2025F"/>
    <w:rsid w:val="00F20F72"/>
    <w:rsid w:val="00F4187C"/>
    <w:rsid w:val="00F450DE"/>
    <w:rsid w:val="00F45C77"/>
    <w:rsid w:val="00F6591B"/>
    <w:rsid w:val="00F765A7"/>
    <w:rsid w:val="00F8379F"/>
    <w:rsid w:val="00F96E55"/>
    <w:rsid w:val="00FB4EE0"/>
    <w:rsid w:val="00FB7100"/>
    <w:rsid w:val="00FF3C12"/>
    <w:rsid w:val="66980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3CA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2B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7E62BE"/>
    <w:rPr>
      <w:rFonts w:ascii="Tahoma" w:hAnsi="Tahoma" w:cs="Tahoma"/>
      <w:sz w:val="16"/>
      <w:szCs w:val="20"/>
    </w:rPr>
  </w:style>
  <w:style w:type="paragraph" w:styleId="a4">
    <w:name w:val="Balloon Text"/>
    <w:basedOn w:val="a"/>
    <w:link w:val="Char0"/>
    <w:uiPriority w:val="99"/>
    <w:semiHidden/>
    <w:unhideWhenUsed/>
    <w:rsid w:val="007E62BE"/>
    <w:rPr>
      <w:rFonts w:ascii="Segoe UI" w:hAnsi="Segoe UI" w:cs="Segoe UI"/>
      <w:sz w:val="18"/>
      <w:szCs w:val="18"/>
    </w:rPr>
  </w:style>
  <w:style w:type="paragraph" w:styleId="a5">
    <w:name w:val="footer"/>
    <w:basedOn w:val="a"/>
    <w:link w:val="Char1"/>
    <w:uiPriority w:val="99"/>
    <w:unhideWhenUsed/>
    <w:qFormat/>
    <w:rsid w:val="007E62BE"/>
    <w:pPr>
      <w:tabs>
        <w:tab w:val="center" w:pos="4153"/>
        <w:tab w:val="right" w:pos="8306"/>
      </w:tabs>
      <w:snapToGrid w:val="0"/>
      <w:jc w:val="left"/>
    </w:pPr>
    <w:rPr>
      <w:sz w:val="18"/>
      <w:szCs w:val="18"/>
    </w:rPr>
  </w:style>
  <w:style w:type="paragraph" w:styleId="a6">
    <w:name w:val="header"/>
    <w:basedOn w:val="a"/>
    <w:link w:val="Char2"/>
    <w:uiPriority w:val="99"/>
    <w:unhideWhenUsed/>
    <w:rsid w:val="007E62BE"/>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sid w:val="007E62BE"/>
    <w:rPr>
      <w:b/>
      <w:bCs/>
    </w:rPr>
  </w:style>
  <w:style w:type="table" w:styleId="a8">
    <w:name w:val="Table Grid"/>
    <w:basedOn w:val="a1"/>
    <w:uiPriority w:val="59"/>
    <w:semiHidden/>
    <w:unhideWhenUsed/>
    <w:rsid w:val="007E6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nhideWhenUsed/>
    <w:qFormat/>
    <w:rsid w:val="007E62BE"/>
    <w:rPr>
      <w:rFonts w:ascii="Tahoma" w:hAnsi="Tahoma" w:cs="Tahoma"/>
      <w:sz w:val="16"/>
      <w:szCs w:val="16"/>
      <w:u w:val="none"/>
    </w:rPr>
  </w:style>
  <w:style w:type="character" w:customStyle="1" w:styleId="Char2">
    <w:name w:val="页眉 Char"/>
    <w:basedOn w:val="a0"/>
    <w:link w:val="a6"/>
    <w:uiPriority w:val="99"/>
    <w:rsid w:val="007E62BE"/>
    <w:rPr>
      <w:sz w:val="18"/>
      <w:szCs w:val="18"/>
    </w:rPr>
  </w:style>
  <w:style w:type="character" w:customStyle="1" w:styleId="Char1">
    <w:name w:val="页脚 Char"/>
    <w:basedOn w:val="a0"/>
    <w:link w:val="a5"/>
    <w:uiPriority w:val="99"/>
    <w:rsid w:val="007E62BE"/>
    <w:rPr>
      <w:sz w:val="18"/>
      <w:szCs w:val="18"/>
    </w:rPr>
  </w:style>
  <w:style w:type="character" w:customStyle="1" w:styleId="Char">
    <w:name w:val="批注文字 Char"/>
    <w:basedOn w:val="a0"/>
    <w:link w:val="a3"/>
    <w:uiPriority w:val="99"/>
    <w:semiHidden/>
    <w:qFormat/>
    <w:rsid w:val="007E62BE"/>
    <w:rPr>
      <w:rFonts w:ascii="Tahoma" w:hAnsi="Tahoma" w:cs="Tahoma"/>
      <w:sz w:val="16"/>
      <w:szCs w:val="20"/>
    </w:rPr>
  </w:style>
  <w:style w:type="character" w:customStyle="1" w:styleId="Char3">
    <w:name w:val="批注主题 Char"/>
    <w:basedOn w:val="Char"/>
    <w:link w:val="a7"/>
    <w:uiPriority w:val="99"/>
    <w:semiHidden/>
    <w:rsid w:val="007E62BE"/>
    <w:rPr>
      <w:rFonts w:ascii="Tahoma" w:hAnsi="Tahoma" w:cs="Tahoma"/>
      <w:b/>
      <w:bCs/>
      <w:sz w:val="16"/>
      <w:szCs w:val="20"/>
    </w:rPr>
  </w:style>
  <w:style w:type="character" w:customStyle="1" w:styleId="Char0">
    <w:name w:val="批注框文本 Char"/>
    <w:basedOn w:val="a0"/>
    <w:link w:val="a4"/>
    <w:uiPriority w:val="99"/>
    <w:semiHidden/>
    <w:rsid w:val="007E62BE"/>
    <w:rPr>
      <w:rFonts w:ascii="Segoe UI" w:hAnsi="Segoe UI" w:cs="Segoe UI"/>
      <w:sz w:val="18"/>
      <w:szCs w:val="18"/>
    </w:rPr>
  </w:style>
  <w:style w:type="paragraph" w:customStyle="1" w:styleId="1">
    <w:name w:val="修订1"/>
    <w:hidden/>
    <w:uiPriority w:val="99"/>
    <w:semiHidden/>
    <w:qFormat/>
    <w:rsid w:val="007E62BE"/>
    <w:rPr>
      <w:kern w:val="2"/>
      <w:sz w:val="21"/>
      <w:szCs w:val="22"/>
    </w:rPr>
  </w:style>
  <w:style w:type="paragraph" w:customStyle="1" w:styleId="10">
    <w:name w:val="正文1"/>
    <w:uiPriority w:val="99"/>
    <w:rsid w:val="007E62BE"/>
    <w:pPr>
      <w:spacing w:line="276" w:lineRule="auto"/>
    </w:pPr>
    <w:rPr>
      <w:rFonts w:ascii="Arial" w:eastAsia="宋体" w:hAnsi="Arial" w:cs="Arial"/>
      <w:color w:val="000000"/>
      <w:sz w:val="22"/>
      <w:lang w:val="pl-PL" w:eastAsia="pl-PL"/>
    </w:rPr>
  </w:style>
  <w:style w:type="character" w:customStyle="1" w:styleId="11">
    <w:name w:val="批注文字 字符1"/>
    <w:basedOn w:val="a0"/>
    <w:uiPriority w:val="99"/>
    <w:qFormat/>
    <w:rsid w:val="007E62BE"/>
    <w:rPr>
      <w:rFonts w:eastAsiaTheme="minorEastAsia"/>
      <w:kern w:val="2"/>
      <w:sz w:val="21"/>
    </w:rPr>
  </w:style>
  <w:style w:type="character" w:styleId="aa">
    <w:name w:val="page number"/>
    <w:basedOn w:val="a0"/>
    <w:uiPriority w:val="99"/>
    <w:semiHidden/>
    <w:unhideWhenUsed/>
    <w:rsid w:val="002300DF"/>
  </w:style>
  <w:style w:type="paragraph" w:styleId="ab">
    <w:name w:val="Revision"/>
    <w:hidden/>
    <w:uiPriority w:val="99"/>
    <w:semiHidden/>
    <w:rsid w:val="001D5413"/>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2B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7E62BE"/>
    <w:rPr>
      <w:rFonts w:ascii="Tahoma" w:hAnsi="Tahoma" w:cs="Tahoma"/>
      <w:sz w:val="16"/>
      <w:szCs w:val="20"/>
    </w:rPr>
  </w:style>
  <w:style w:type="paragraph" w:styleId="a4">
    <w:name w:val="Balloon Text"/>
    <w:basedOn w:val="a"/>
    <w:link w:val="Char0"/>
    <w:uiPriority w:val="99"/>
    <w:semiHidden/>
    <w:unhideWhenUsed/>
    <w:rsid w:val="007E62BE"/>
    <w:rPr>
      <w:rFonts w:ascii="Segoe UI" w:hAnsi="Segoe UI" w:cs="Segoe UI"/>
      <w:sz w:val="18"/>
      <w:szCs w:val="18"/>
    </w:rPr>
  </w:style>
  <w:style w:type="paragraph" w:styleId="a5">
    <w:name w:val="footer"/>
    <w:basedOn w:val="a"/>
    <w:link w:val="Char1"/>
    <w:uiPriority w:val="99"/>
    <w:unhideWhenUsed/>
    <w:qFormat/>
    <w:rsid w:val="007E62BE"/>
    <w:pPr>
      <w:tabs>
        <w:tab w:val="center" w:pos="4153"/>
        <w:tab w:val="right" w:pos="8306"/>
      </w:tabs>
      <w:snapToGrid w:val="0"/>
      <w:jc w:val="left"/>
    </w:pPr>
    <w:rPr>
      <w:sz w:val="18"/>
      <w:szCs w:val="18"/>
    </w:rPr>
  </w:style>
  <w:style w:type="paragraph" w:styleId="a6">
    <w:name w:val="header"/>
    <w:basedOn w:val="a"/>
    <w:link w:val="Char2"/>
    <w:uiPriority w:val="99"/>
    <w:unhideWhenUsed/>
    <w:rsid w:val="007E62BE"/>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sid w:val="007E62BE"/>
    <w:rPr>
      <w:b/>
      <w:bCs/>
    </w:rPr>
  </w:style>
  <w:style w:type="table" w:styleId="a8">
    <w:name w:val="Table Grid"/>
    <w:basedOn w:val="a1"/>
    <w:uiPriority w:val="59"/>
    <w:semiHidden/>
    <w:unhideWhenUsed/>
    <w:rsid w:val="007E6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nhideWhenUsed/>
    <w:qFormat/>
    <w:rsid w:val="007E62BE"/>
    <w:rPr>
      <w:rFonts w:ascii="Tahoma" w:hAnsi="Tahoma" w:cs="Tahoma"/>
      <w:sz w:val="16"/>
      <w:szCs w:val="16"/>
      <w:u w:val="none"/>
    </w:rPr>
  </w:style>
  <w:style w:type="character" w:customStyle="1" w:styleId="Char2">
    <w:name w:val="页眉 Char"/>
    <w:basedOn w:val="a0"/>
    <w:link w:val="a6"/>
    <w:uiPriority w:val="99"/>
    <w:rsid w:val="007E62BE"/>
    <w:rPr>
      <w:sz w:val="18"/>
      <w:szCs w:val="18"/>
    </w:rPr>
  </w:style>
  <w:style w:type="character" w:customStyle="1" w:styleId="Char1">
    <w:name w:val="页脚 Char"/>
    <w:basedOn w:val="a0"/>
    <w:link w:val="a5"/>
    <w:uiPriority w:val="99"/>
    <w:rsid w:val="007E62BE"/>
    <w:rPr>
      <w:sz w:val="18"/>
      <w:szCs w:val="18"/>
    </w:rPr>
  </w:style>
  <w:style w:type="character" w:customStyle="1" w:styleId="Char">
    <w:name w:val="批注文字 Char"/>
    <w:basedOn w:val="a0"/>
    <w:link w:val="a3"/>
    <w:uiPriority w:val="99"/>
    <w:semiHidden/>
    <w:qFormat/>
    <w:rsid w:val="007E62BE"/>
    <w:rPr>
      <w:rFonts w:ascii="Tahoma" w:hAnsi="Tahoma" w:cs="Tahoma"/>
      <w:sz w:val="16"/>
      <w:szCs w:val="20"/>
    </w:rPr>
  </w:style>
  <w:style w:type="character" w:customStyle="1" w:styleId="Char3">
    <w:name w:val="批注主题 Char"/>
    <w:basedOn w:val="Char"/>
    <w:link w:val="a7"/>
    <w:uiPriority w:val="99"/>
    <w:semiHidden/>
    <w:rsid w:val="007E62BE"/>
    <w:rPr>
      <w:rFonts w:ascii="Tahoma" w:hAnsi="Tahoma" w:cs="Tahoma"/>
      <w:b/>
      <w:bCs/>
      <w:sz w:val="16"/>
      <w:szCs w:val="20"/>
    </w:rPr>
  </w:style>
  <w:style w:type="character" w:customStyle="1" w:styleId="Char0">
    <w:name w:val="批注框文本 Char"/>
    <w:basedOn w:val="a0"/>
    <w:link w:val="a4"/>
    <w:uiPriority w:val="99"/>
    <w:semiHidden/>
    <w:rsid w:val="007E62BE"/>
    <w:rPr>
      <w:rFonts w:ascii="Segoe UI" w:hAnsi="Segoe UI" w:cs="Segoe UI"/>
      <w:sz w:val="18"/>
      <w:szCs w:val="18"/>
    </w:rPr>
  </w:style>
  <w:style w:type="paragraph" w:customStyle="1" w:styleId="1">
    <w:name w:val="修订1"/>
    <w:hidden/>
    <w:uiPriority w:val="99"/>
    <w:semiHidden/>
    <w:qFormat/>
    <w:rsid w:val="007E62BE"/>
    <w:rPr>
      <w:kern w:val="2"/>
      <w:sz w:val="21"/>
      <w:szCs w:val="22"/>
    </w:rPr>
  </w:style>
  <w:style w:type="paragraph" w:customStyle="1" w:styleId="10">
    <w:name w:val="正文1"/>
    <w:uiPriority w:val="99"/>
    <w:rsid w:val="007E62BE"/>
    <w:pPr>
      <w:spacing w:line="276" w:lineRule="auto"/>
    </w:pPr>
    <w:rPr>
      <w:rFonts w:ascii="Arial" w:eastAsia="宋体" w:hAnsi="Arial" w:cs="Arial"/>
      <w:color w:val="000000"/>
      <w:sz w:val="22"/>
      <w:lang w:val="pl-PL" w:eastAsia="pl-PL"/>
    </w:rPr>
  </w:style>
  <w:style w:type="character" w:customStyle="1" w:styleId="11">
    <w:name w:val="批注文字 字符1"/>
    <w:basedOn w:val="a0"/>
    <w:uiPriority w:val="99"/>
    <w:qFormat/>
    <w:rsid w:val="007E62BE"/>
    <w:rPr>
      <w:rFonts w:eastAsiaTheme="minorEastAsia"/>
      <w:kern w:val="2"/>
      <w:sz w:val="21"/>
    </w:rPr>
  </w:style>
  <w:style w:type="character" w:styleId="aa">
    <w:name w:val="page number"/>
    <w:basedOn w:val="a0"/>
    <w:uiPriority w:val="99"/>
    <w:semiHidden/>
    <w:unhideWhenUsed/>
    <w:rsid w:val="002300DF"/>
  </w:style>
  <w:style w:type="paragraph" w:styleId="ab">
    <w:name w:val="Revision"/>
    <w:hidden/>
    <w:uiPriority w:val="99"/>
    <w:semiHidden/>
    <w:rsid w:val="001D5413"/>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925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6749</Words>
  <Characters>38475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2020-01-08T15:56:00Z</dcterms:created>
  <dcterms:modified xsi:type="dcterms:W3CDTF">2020-02-25T03:20:00Z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43793.8985648148</vt:r8>
  </property>
  <property fmtid="{D5CDD505-2E9C-101B-9397-08002B2CF9AE}" pid="4" name="EditTimer">
    <vt:i4>3370</vt:i4>
  </property>
  <property fmtid="{D5CDD505-2E9C-101B-9397-08002B2CF9AE}" pid="5" name="KSOProductBuildVer">
    <vt:lpwstr>2052-11.1.0.9198</vt:lpwstr>
  </property>
</Properties>
</file>