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07C61" w14:textId="77777777" w:rsidR="00CB14A5" w:rsidRPr="00037F1C" w:rsidRDefault="00CB14A5" w:rsidP="00C87249">
      <w:pPr>
        <w:adjustRightInd w:val="0"/>
        <w:snapToGrid w:val="0"/>
        <w:spacing w:line="360" w:lineRule="auto"/>
        <w:rPr>
          <w:rFonts w:ascii="Book Antiqua" w:hAnsi="Book Antiqua"/>
          <w:b/>
          <w:sz w:val="20"/>
        </w:rPr>
      </w:pPr>
      <w:r w:rsidRPr="00037F1C">
        <w:rPr>
          <w:rFonts w:ascii="Book Antiqua" w:hAnsi="Book Antiqua"/>
          <w:b/>
          <w:sz w:val="20"/>
        </w:rPr>
        <w:t xml:space="preserve">Name of Journal: </w:t>
      </w:r>
      <w:r w:rsidRPr="00037F1C">
        <w:rPr>
          <w:rFonts w:ascii="Book Antiqua" w:hAnsi="Book Antiqua"/>
          <w:i/>
          <w:iCs/>
          <w:sz w:val="20"/>
        </w:rPr>
        <w:t>World Journal of Gastroenterology</w:t>
      </w:r>
    </w:p>
    <w:p w14:paraId="60207931" w14:textId="3B898778" w:rsidR="00CB14A5" w:rsidRPr="00037F1C" w:rsidRDefault="00CB14A5" w:rsidP="00C87249">
      <w:pPr>
        <w:adjustRightInd w:val="0"/>
        <w:snapToGrid w:val="0"/>
        <w:spacing w:line="360" w:lineRule="auto"/>
        <w:rPr>
          <w:rFonts w:ascii="Book Antiqua" w:hAnsi="Book Antiqua"/>
          <w:b/>
          <w:sz w:val="20"/>
        </w:rPr>
      </w:pPr>
      <w:r w:rsidRPr="00037F1C">
        <w:rPr>
          <w:rFonts w:ascii="Book Antiqua" w:hAnsi="Book Antiqua"/>
          <w:b/>
          <w:sz w:val="20"/>
        </w:rPr>
        <w:t xml:space="preserve">Manuscript NO: </w:t>
      </w:r>
      <w:r w:rsidRPr="00037F1C">
        <w:rPr>
          <w:rFonts w:ascii="Book Antiqua" w:hAnsi="Book Antiqua"/>
          <w:sz w:val="20"/>
        </w:rPr>
        <w:t>52691</w:t>
      </w:r>
    </w:p>
    <w:p w14:paraId="58D632A1" w14:textId="261EE155" w:rsidR="00CB14A5" w:rsidRPr="00037F1C" w:rsidRDefault="00CB14A5" w:rsidP="00C87249">
      <w:pPr>
        <w:adjustRightInd w:val="0"/>
        <w:snapToGrid w:val="0"/>
        <w:spacing w:line="360" w:lineRule="auto"/>
        <w:rPr>
          <w:rFonts w:ascii="Book Antiqua" w:hAnsi="Book Antiqua"/>
          <w:b/>
          <w:sz w:val="20"/>
        </w:rPr>
      </w:pPr>
      <w:r w:rsidRPr="00037F1C">
        <w:rPr>
          <w:rFonts w:ascii="Book Antiqua" w:hAnsi="Book Antiqua"/>
          <w:b/>
          <w:sz w:val="20"/>
        </w:rPr>
        <w:t xml:space="preserve">Manuscript Type: </w:t>
      </w:r>
      <w:r w:rsidRPr="00037F1C">
        <w:rPr>
          <w:rFonts w:ascii="Book Antiqua" w:hAnsi="Book Antiqua"/>
          <w:sz w:val="20"/>
        </w:rPr>
        <w:t>ORIGINAL ARTICLE</w:t>
      </w:r>
    </w:p>
    <w:p w14:paraId="4CAD2A3A" w14:textId="77777777" w:rsidR="00CB14A5" w:rsidRPr="00037F1C" w:rsidRDefault="00CB14A5" w:rsidP="00C87249">
      <w:pPr>
        <w:adjustRightInd w:val="0"/>
        <w:snapToGrid w:val="0"/>
        <w:spacing w:line="360" w:lineRule="auto"/>
        <w:rPr>
          <w:rFonts w:ascii="Book Antiqua" w:hAnsi="Book Antiqua"/>
          <w:b/>
          <w:sz w:val="20"/>
        </w:rPr>
      </w:pPr>
    </w:p>
    <w:p w14:paraId="10C837AE" w14:textId="77777777" w:rsidR="00FE002B" w:rsidRPr="00037F1C" w:rsidRDefault="00FE002B" w:rsidP="00C87249">
      <w:pPr>
        <w:adjustRightInd w:val="0"/>
        <w:snapToGrid w:val="0"/>
        <w:spacing w:line="360" w:lineRule="auto"/>
        <w:rPr>
          <w:rFonts w:ascii="Book Antiqua" w:eastAsia="Arial Unicode MS" w:hAnsi="Book Antiqua"/>
          <w:b/>
          <w:i/>
          <w:color w:val="000000"/>
          <w:sz w:val="20"/>
          <w:u w:color="000000"/>
        </w:rPr>
      </w:pPr>
      <w:r w:rsidRPr="00037F1C">
        <w:rPr>
          <w:rFonts w:ascii="Book Antiqua" w:eastAsia="Arial Unicode MS" w:hAnsi="Book Antiqua"/>
          <w:b/>
          <w:i/>
          <w:color w:val="000000"/>
          <w:sz w:val="20"/>
          <w:u w:color="000000"/>
        </w:rPr>
        <w:t>Prospective Study</w:t>
      </w:r>
    </w:p>
    <w:p w14:paraId="4A380FAD" w14:textId="6DFEFF3A" w:rsidR="003A08DD" w:rsidRPr="00037F1C" w:rsidRDefault="003A08DD" w:rsidP="00C87249">
      <w:pPr>
        <w:adjustRightInd w:val="0"/>
        <w:snapToGrid w:val="0"/>
        <w:spacing w:line="360" w:lineRule="auto"/>
        <w:rPr>
          <w:rFonts w:ascii="Book Antiqua" w:eastAsia="Arial Unicode MS" w:hAnsi="Book Antiqua"/>
          <w:b/>
          <w:i/>
          <w:color w:val="000000"/>
          <w:sz w:val="20"/>
          <w:u w:color="000000"/>
        </w:rPr>
      </w:pPr>
      <w:bookmarkStart w:id="0" w:name="OLE_LINK10"/>
      <w:r w:rsidRPr="00037F1C">
        <w:rPr>
          <w:rFonts w:ascii="Book Antiqua" w:hAnsi="Book Antiqua"/>
          <w:b/>
          <w:bCs/>
          <w:sz w:val="20"/>
        </w:rPr>
        <w:t xml:space="preserve">Technetium-99m-labeled </w:t>
      </w:r>
      <w:r w:rsidR="00FE002B" w:rsidRPr="00037F1C">
        <w:rPr>
          <w:rFonts w:ascii="Book Antiqua" w:hAnsi="Book Antiqua"/>
          <w:b/>
          <w:bCs/>
          <w:sz w:val="20"/>
        </w:rPr>
        <w:t xml:space="preserve">macroaggregated albumin lung perfusion scan </w:t>
      </w:r>
      <w:r w:rsidRPr="00037F1C">
        <w:rPr>
          <w:rFonts w:ascii="Book Antiqua" w:hAnsi="Book Antiqua"/>
          <w:b/>
          <w:bCs/>
          <w:sz w:val="20"/>
        </w:rPr>
        <w:t xml:space="preserve">for </w:t>
      </w:r>
      <w:r w:rsidR="00FE002B" w:rsidRPr="00037F1C">
        <w:rPr>
          <w:rFonts w:ascii="Book Antiqua" w:hAnsi="Book Antiqua"/>
          <w:b/>
          <w:bCs/>
          <w:sz w:val="20"/>
        </w:rPr>
        <w:t xml:space="preserve">diagnosis </w:t>
      </w:r>
      <w:r w:rsidRPr="00037F1C">
        <w:rPr>
          <w:rFonts w:ascii="Book Antiqua" w:hAnsi="Book Antiqua"/>
          <w:b/>
          <w:bCs/>
          <w:sz w:val="20"/>
        </w:rPr>
        <w:t xml:space="preserve">of </w:t>
      </w:r>
      <w:r w:rsidR="00FE002B" w:rsidRPr="00037F1C">
        <w:rPr>
          <w:rFonts w:ascii="Book Antiqua" w:hAnsi="Book Antiqua"/>
          <w:b/>
          <w:bCs/>
          <w:sz w:val="20"/>
        </w:rPr>
        <w:t>hepatopulmonary syndrome</w:t>
      </w:r>
      <w:r w:rsidRPr="00037F1C">
        <w:rPr>
          <w:rFonts w:ascii="Book Antiqua" w:hAnsi="Book Antiqua"/>
          <w:b/>
          <w:bCs/>
          <w:sz w:val="20"/>
        </w:rPr>
        <w:t xml:space="preserve">: A </w:t>
      </w:r>
      <w:r w:rsidR="00FE002B" w:rsidRPr="00037F1C">
        <w:rPr>
          <w:rFonts w:ascii="Book Antiqua" w:hAnsi="Book Antiqua"/>
          <w:b/>
          <w:bCs/>
          <w:sz w:val="20"/>
        </w:rPr>
        <w:t xml:space="preserve">prospective study comparing brain uptake </w:t>
      </w:r>
      <w:r w:rsidRPr="00037F1C">
        <w:rPr>
          <w:rFonts w:ascii="Book Antiqua" w:hAnsi="Book Antiqua"/>
          <w:b/>
          <w:bCs/>
          <w:sz w:val="20"/>
        </w:rPr>
        <w:t xml:space="preserve">and </w:t>
      </w:r>
      <w:r w:rsidR="00FE002B" w:rsidRPr="00037F1C">
        <w:rPr>
          <w:rFonts w:ascii="Book Antiqua" w:hAnsi="Book Antiqua"/>
          <w:b/>
          <w:bCs/>
          <w:sz w:val="20"/>
        </w:rPr>
        <w:t>whole</w:t>
      </w:r>
      <w:r w:rsidRPr="00037F1C">
        <w:rPr>
          <w:rFonts w:ascii="Book Antiqua" w:hAnsi="Book Antiqua"/>
          <w:b/>
          <w:bCs/>
          <w:sz w:val="20"/>
        </w:rPr>
        <w:t xml:space="preserve">-body </w:t>
      </w:r>
      <w:r w:rsidR="00FE002B" w:rsidRPr="00037F1C">
        <w:rPr>
          <w:rFonts w:ascii="Book Antiqua" w:hAnsi="Book Antiqua"/>
          <w:b/>
          <w:bCs/>
          <w:sz w:val="20"/>
        </w:rPr>
        <w:t>uptake</w:t>
      </w:r>
    </w:p>
    <w:bookmarkEnd w:id="0"/>
    <w:p w14:paraId="63BE37E3" w14:textId="77777777" w:rsidR="003A08DD" w:rsidRPr="00037F1C" w:rsidRDefault="003A08DD" w:rsidP="00C87249">
      <w:pPr>
        <w:adjustRightInd w:val="0"/>
        <w:snapToGrid w:val="0"/>
        <w:spacing w:line="360" w:lineRule="auto"/>
        <w:rPr>
          <w:rFonts w:ascii="Book Antiqua" w:hAnsi="Book Antiqua"/>
          <w:sz w:val="20"/>
        </w:rPr>
      </w:pPr>
    </w:p>
    <w:p w14:paraId="1372E9B7" w14:textId="5179CA62" w:rsidR="003A08DD" w:rsidRPr="00037F1C" w:rsidRDefault="003A08DD" w:rsidP="00C87249">
      <w:pPr>
        <w:adjustRightInd w:val="0"/>
        <w:snapToGrid w:val="0"/>
        <w:spacing w:line="360" w:lineRule="auto"/>
        <w:rPr>
          <w:rFonts w:ascii="Book Antiqua" w:hAnsi="Book Antiqua"/>
          <w:b/>
          <w:sz w:val="20"/>
        </w:rPr>
      </w:pPr>
      <w:r w:rsidRPr="00037F1C">
        <w:rPr>
          <w:rFonts w:ascii="Book Antiqua" w:hAnsi="Book Antiqua"/>
          <w:sz w:val="20"/>
        </w:rPr>
        <w:t>Zhao</w:t>
      </w:r>
      <w:r w:rsidR="00FE002B" w:rsidRPr="00037F1C">
        <w:rPr>
          <w:rFonts w:ascii="Book Antiqua" w:hAnsi="Book Antiqua"/>
          <w:sz w:val="20"/>
        </w:rPr>
        <w:t xml:space="preserve"> H</w:t>
      </w:r>
      <w:r w:rsidRPr="00037F1C">
        <w:rPr>
          <w:rFonts w:ascii="Book Antiqua" w:hAnsi="Book Antiqua"/>
          <w:sz w:val="20"/>
        </w:rPr>
        <w:t xml:space="preserve"> </w:t>
      </w:r>
      <w:r w:rsidRPr="00037F1C">
        <w:rPr>
          <w:rFonts w:ascii="Book Antiqua" w:hAnsi="Book Antiqua"/>
          <w:i/>
          <w:iCs/>
          <w:sz w:val="20"/>
        </w:rPr>
        <w:t>et al</w:t>
      </w:r>
      <w:r w:rsidR="00FE002B" w:rsidRPr="00037F1C">
        <w:rPr>
          <w:rFonts w:ascii="Book Antiqua" w:hAnsi="Book Antiqua"/>
          <w:sz w:val="20"/>
        </w:rPr>
        <w:t>.</w:t>
      </w:r>
      <w:r w:rsidRPr="00037F1C">
        <w:rPr>
          <w:rFonts w:ascii="Book Antiqua" w:hAnsi="Book Antiqua"/>
          <w:sz w:val="20"/>
        </w:rPr>
        <w:t xml:space="preserve"> </w:t>
      </w:r>
      <w:bookmarkStart w:id="1" w:name="OLE_LINK12"/>
      <w:bookmarkStart w:id="2" w:name="OLE_LINK13"/>
      <w:r w:rsidR="005C24F3" w:rsidRPr="00037F1C">
        <w:rPr>
          <w:rFonts w:ascii="Book Antiqua" w:hAnsi="Book Antiqua"/>
          <w:sz w:val="20"/>
        </w:rPr>
        <w:t xml:space="preserve">Brain </w:t>
      </w:r>
      <w:r w:rsidR="00FE002B" w:rsidRPr="00037F1C">
        <w:rPr>
          <w:rFonts w:ascii="Book Antiqua" w:hAnsi="Book Antiqua"/>
          <w:sz w:val="20"/>
        </w:rPr>
        <w:t>uptake</w:t>
      </w:r>
      <w:r w:rsidR="00FE002B" w:rsidRPr="00037F1C">
        <w:rPr>
          <w:rFonts w:ascii="Book Antiqua" w:hAnsi="Book Antiqua"/>
          <w:i/>
          <w:iCs/>
          <w:sz w:val="20"/>
        </w:rPr>
        <w:t xml:space="preserve"> </w:t>
      </w:r>
      <w:r w:rsidR="00431EB1" w:rsidRPr="00037F1C">
        <w:rPr>
          <w:rFonts w:ascii="Book Antiqua" w:hAnsi="Book Antiqua"/>
          <w:i/>
          <w:iCs/>
          <w:sz w:val="20"/>
        </w:rPr>
        <w:t>vs</w:t>
      </w:r>
      <w:r w:rsidR="00FE002B" w:rsidRPr="00037F1C">
        <w:rPr>
          <w:rFonts w:ascii="Book Antiqua" w:hAnsi="Book Antiqua"/>
          <w:sz w:val="20"/>
        </w:rPr>
        <w:t xml:space="preserve"> whole-body uptake derived from MAA scan for diagnosing HPS</w:t>
      </w:r>
      <w:bookmarkEnd w:id="1"/>
      <w:bookmarkEnd w:id="2"/>
    </w:p>
    <w:p w14:paraId="3A7CDAB0" w14:textId="77777777" w:rsidR="003A08DD" w:rsidRPr="00037F1C" w:rsidRDefault="003A08DD" w:rsidP="00C87249">
      <w:pPr>
        <w:adjustRightInd w:val="0"/>
        <w:snapToGrid w:val="0"/>
        <w:spacing w:line="360" w:lineRule="auto"/>
        <w:rPr>
          <w:rFonts w:ascii="Book Antiqua" w:hAnsi="Book Antiqua"/>
          <w:sz w:val="20"/>
        </w:rPr>
      </w:pPr>
    </w:p>
    <w:p w14:paraId="62DE572B" w14:textId="61AEE807" w:rsidR="003A08DD" w:rsidRPr="00037F1C" w:rsidRDefault="00097ACC" w:rsidP="00C87249">
      <w:pPr>
        <w:widowControl/>
        <w:adjustRightInd w:val="0"/>
        <w:snapToGrid w:val="0"/>
        <w:spacing w:line="360" w:lineRule="auto"/>
        <w:rPr>
          <w:rFonts w:ascii="Book Antiqua" w:hAnsi="Book Antiqua"/>
          <w:sz w:val="20"/>
          <w:vertAlign w:val="superscript"/>
        </w:rPr>
      </w:pPr>
      <w:r w:rsidRPr="00037F1C">
        <w:rPr>
          <w:rFonts w:ascii="Book Antiqua" w:hAnsi="Book Antiqua"/>
          <w:sz w:val="20"/>
        </w:rPr>
        <w:t>He Zhao, Jiaywei Tsauo, Xiao</w:t>
      </w:r>
      <w:r w:rsidR="00FE002B" w:rsidRPr="00037F1C">
        <w:rPr>
          <w:rFonts w:ascii="Book Antiqua" w:hAnsi="Book Antiqua"/>
          <w:sz w:val="20"/>
        </w:rPr>
        <w:t xml:space="preserve">-Wu </w:t>
      </w:r>
      <w:r w:rsidRPr="00037F1C">
        <w:rPr>
          <w:rFonts w:ascii="Book Antiqua" w:hAnsi="Book Antiqua"/>
          <w:sz w:val="20"/>
        </w:rPr>
        <w:t>Zhang, Huai</w:t>
      </w:r>
      <w:r w:rsidR="00FE002B" w:rsidRPr="00037F1C">
        <w:rPr>
          <w:rFonts w:ascii="Book Antiqua" w:hAnsi="Book Antiqua"/>
          <w:sz w:val="20"/>
        </w:rPr>
        <w:t xml:space="preserve">-Yuan </w:t>
      </w:r>
      <w:r w:rsidRPr="00037F1C">
        <w:rPr>
          <w:rFonts w:ascii="Book Antiqua" w:hAnsi="Book Antiqua"/>
          <w:sz w:val="20"/>
        </w:rPr>
        <w:t>Ma, Ning</w:t>
      </w:r>
      <w:r w:rsidR="00FE002B" w:rsidRPr="00037F1C">
        <w:rPr>
          <w:rFonts w:ascii="Book Antiqua" w:hAnsi="Book Antiqua"/>
          <w:sz w:val="20"/>
        </w:rPr>
        <w:t xml:space="preserve">-Na </w:t>
      </w:r>
      <w:r w:rsidRPr="00037F1C">
        <w:rPr>
          <w:rFonts w:ascii="Book Antiqua" w:hAnsi="Book Antiqua"/>
          <w:sz w:val="20"/>
        </w:rPr>
        <w:t>Weng, Gong</w:t>
      </w:r>
      <w:r w:rsidR="00FE002B" w:rsidRPr="00037F1C">
        <w:rPr>
          <w:rFonts w:ascii="Book Antiqua" w:hAnsi="Book Antiqua"/>
          <w:sz w:val="20"/>
        </w:rPr>
        <w:t xml:space="preserve">-Shun </w:t>
      </w:r>
      <w:r w:rsidRPr="00037F1C">
        <w:rPr>
          <w:rFonts w:ascii="Book Antiqua" w:hAnsi="Book Antiqua"/>
          <w:sz w:val="20"/>
        </w:rPr>
        <w:t>Tang, Xiao Li</w:t>
      </w:r>
    </w:p>
    <w:p w14:paraId="23B7B509" w14:textId="77777777" w:rsidR="00FE002B" w:rsidRPr="00037F1C" w:rsidRDefault="00FE002B" w:rsidP="00C87249">
      <w:pPr>
        <w:widowControl/>
        <w:adjustRightInd w:val="0"/>
        <w:snapToGrid w:val="0"/>
        <w:spacing w:line="360" w:lineRule="auto"/>
        <w:ind w:left="202" w:hangingChars="101" w:hanging="202"/>
        <w:rPr>
          <w:rFonts w:ascii="Book Antiqua" w:hAnsi="Book Antiqua"/>
          <w:sz w:val="20"/>
        </w:rPr>
      </w:pPr>
    </w:p>
    <w:p w14:paraId="02DE5731" w14:textId="15F89124" w:rsidR="003A08DD" w:rsidRPr="00037F1C" w:rsidRDefault="003A08DD" w:rsidP="00C87249">
      <w:pPr>
        <w:adjustRightInd w:val="0"/>
        <w:snapToGrid w:val="0"/>
        <w:spacing w:line="360" w:lineRule="auto"/>
        <w:rPr>
          <w:rFonts w:ascii="Book Antiqua" w:hAnsi="Book Antiqua"/>
          <w:sz w:val="20"/>
        </w:rPr>
      </w:pPr>
      <w:r w:rsidRPr="00037F1C">
        <w:rPr>
          <w:rFonts w:ascii="Book Antiqua" w:hAnsi="Book Antiqua"/>
          <w:b/>
          <w:bCs/>
          <w:sz w:val="20"/>
        </w:rPr>
        <w:t>He Zhao, Jiaywei Tsauo, Xiao</w:t>
      </w:r>
      <w:r w:rsidR="00FE002B" w:rsidRPr="00037F1C">
        <w:rPr>
          <w:rFonts w:ascii="Book Antiqua" w:hAnsi="Book Antiqua"/>
          <w:b/>
          <w:bCs/>
          <w:sz w:val="20"/>
        </w:rPr>
        <w:t xml:space="preserve">-Wu </w:t>
      </w:r>
      <w:r w:rsidRPr="00037F1C">
        <w:rPr>
          <w:rFonts w:ascii="Book Antiqua" w:hAnsi="Book Antiqua"/>
          <w:b/>
          <w:bCs/>
          <w:sz w:val="20"/>
        </w:rPr>
        <w:t xml:space="preserve">Zhang, </w:t>
      </w:r>
      <w:r w:rsidR="001E0E71" w:rsidRPr="00037F1C">
        <w:rPr>
          <w:rFonts w:ascii="Book Antiqua" w:hAnsi="Book Antiqua"/>
          <w:b/>
          <w:bCs/>
          <w:sz w:val="20"/>
        </w:rPr>
        <w:t>Xiao Li</w:t>
      </w:r>
      <w:r w:rsidRPr="00037F1C">
        <w:rPr>
          <w:rFonts w:ascii="Book Antiqua" w:hAnsi="Book Antiqua"/>
          <w:b/>
          <w:bCs/>
          <w:sz w:val="20"/>
        </w:rPr>
        <w:t>,</w:t>
      </w:r>
      <w:r w:rsidRPr="00037F1C">
        <w:rPr>
          <w:rFonts w:ascii="Book Antiqua" w:hAnsi="Book Antiqua"/>
          <w:sz w:val="20"/>
        </w:rPr>
        <w:t xml:space="preserve"> Department of</w:t>
      </w:r>
      <w:r w:rsidR="00FE002B" w:rsidRPr="00037F1C">
        <w:rPr>
          <w:rFonts w:ascii="Book Antiqua" w:hAnsi="Book Antiqua"/>
          <w:sz w:val="20"/>
        </w:rPr>
        <w:t xml:space="preserve"> </w:t>
      </w:r>
      <w:r w:rsidRPr="00037F1C">
        <w:rPr>
          <w:rFonts w:ascii="Book Antiqua" w:hAnsi="Book Antiqua"/>
          <w:sz w:val="20"/>
        </w:rPr>
        <w:t>Interventional Therapy, National Cancer Center/National Clinical Research Center/Cancer Hospital, Chinese Academy of Medical Sciences and Peking Union Medical College, Beijing 100021, China</w:t>
      </w:r>
    </w:p>
    <w:p w14:paraId="16C5B8DC" w14:textId="77777777" w:rsidR="00FE002B" w:rsidRPr="00037F1C" w:rsidRDefault="00FE002B" w:rsidP="00C87249">
      <w:pPr>
        <w:adjustRightInd w:val="0"/>
        <w:snapToGrid w:val="0"/>
        <w:spacing w:line="360" w:lineRule="auto"/>
        <w:rPr>
          <w:rFonts w:ascii="Book Antiqua" w:hAnsi="Book Antiqua"/>
          <w:sz w:val="20"/>
        </w:rPr>
      </w:pPr>
    </w:p>
    <w:p w14:paraId="26C3A6BA" w14:textId="60BC8BE1" w:rsidR="003A08DD" w:rsidRPr="00037F1C" w:rsidRDefault="00097ACC" w:rsidP="00C87249">
      <w:pPr>
        <w:adjustRightInd w:val="0"/>
        <w:snapToGrid w:val="0"/>
        <w:spacing w:line="360" w:lineRule="auto"/>
        <w:rPr>
          <w:rFonts w:ascii="Book Antiqua" w:hAnsi="Book Antiqua"/>
          <w:sz w:val="20"/>
        </w:rPr>
      </w:pPr>
      <w:r w:rsidRPr="00037F1C">
        <w:rPr>
          <w:rFonts w:ascii="Book Antiqua" w:hAnsi="Book Antiqua"/>
          <w:b/>
          <w:bCs/>
          <w:sz w:val="20"/>
        </w:rPr>
        <w:t xml:space="preserve">He Zhao, </w:t>
      </w:r>
      <w:r w:rsidR="007332BA" w:rsidRPr="00037F1C">
        <w:rPr>
          <w:rFonts w:ascii="Book Antiqua" w:hAnsi="Book Antiqua"/>
          <w:b/>
          <w:bCs/>
          <w:sz w:val="20"/>
        </w:rPr>
        <w:t>Huai</w:t>
      </w:r>
      <w:r w:rsidR="00FE002B" w:rsidRPr="00037F1C">
        <w:rPr>
          <w:rFonts w:ascii="Book Antiqua" w:hAnsi="Book Antiqua"/>
          <w:b/>
          <w:bCs/>
          <w:sz w:val="20"/>
        </w:rPr>
        <w:t xml:space="preserve">-Yuan </w:t>
      </w:r>
      <w:r w:rsidR="007332BA" w:rsidRPr="00037F1C">
        <w:rPr>
          <w:rFonts w:ascii="Book Antiqua" w:hAnsi="Book Antiqua"/>
          <w:b/>
          <w:bCs/>
          <w:sz w:val="20"/>
        </w:rPr>
        <w:t>Ma, Ning</w:t>
      </w:r>
      <w:r w:rsidR="00FE002B" w:rsidRPr="00037F1C">
        <w:rPr>
          <w:rFonts w:ascii="Book Antiqua" w:hAnsi="Book Antiqua"/>
          <w:b/>
          <w:bCs/>
          <w:sz w:val="20"/>
        </w:rPr>
        <w:t xml:space="preserve">-Na </w:t>
      </w:r>
      <w:r w:rsidR="007332BA" w:rsidRPr="00037F1C">
        <w:rPr>
          <w:rFonts w:ascii="Book Antiqua" w:hAnsi="Book Antiqua"/>
          <w:b/>
          <w:bCs/>
          <w:sz w:val="20"/>
        </w:rPr>
        <w:t xml:space="preserve">Weng, </w:t>
      </w:r>
      <w:r w:rsidRPr="00037F1C">
        <w:rPr>
          <w:rFonts w:ascii="Book Antiqua" w:hAnsi="Book Antiqua"/>
          <w:b/>
          <w:bCs/>
          <w:sz w:val="20"/>
        </w:rPr>
        <w:t>Xiao Li,</w:t>
      </w:r>
      <w:r w:rsidR="003A08DD" w:rsidRPr="00037F1C">
        <w:rPr>
          <w:rFonts w:ascii="Book Antiqua" w:hAnsi="Book Antiqua"/>
          <w:sz w:val="20"/>
        </w:rPr>
        <w:t xml:space="preserve"> Department of Gastroenterology, West China Hospital, Sichuan University, Chengdu 610041, </w:t>
      </w:r>
      <w:bookmarkStart w:id="3" w:name="OLE_LINK3"/>
      <w:r w:rsidR="003A08DD" w:rsidRPr="00037F1C">
        <w:rPr>
          <w:rFonts w:ascii="Book Antiqua" w:hAnsi="Book Antiqua"/>
          <w:sz w:val="20"/>
        </w:rPr>
        <w:t>Sichuan</w:t>
      </w:r>
      <w:r w:rsidR="00FE002B" w:rsidRPr="00037F1C">
        <w:rPr>
          <w:rFonts w:ascii="Book Antiqua" w:hAnsi="Book Antiqua"/>
          <w:sz w:val="20"/>
        </w:rPr>
        <w:t xml:space="preserve"> Province</w:t>
      </w:r>
      <w:r w:rsidR="003A08DD" w:rsidRPr="00037F1C">
        <w:rPr>
          <w:rFonts w:ascii="Book Antiqua" w:hAnsi="Book Antiqua"/>
          <w:sz w:val="20"/>
        </w:rPr>
        <w:t>, China</w:t>
      </w:r>
      <w:bookmarkEnd w:id="3"/>
    </w:p>
    <w:p w14:paraId="44DEFA07" w14:textId="77777777" w:rsidR="00FE002B" w:rsidRPr="00037F1C" w:rsidRDefault="00FE002B" w:rsidP="00C87249">
      <w:pPr>
        <w:adjustRightInd w:val="0"/>
        <w:snapToGrid w:val="0"/>
        <w:spacing w:line="360" w:lineRule="auto"/>
        <w:rPr>
          <w:rFonts w:ascii="Book Antiqua" w:hAnsi="Book Antiqua"/>
          <w:sz w:val="20"/>
        </w:rPr>
      </w:pPr>
    </w:p>
    <w:p w14:paraId="04D11852" w14:textId="0F13CC02" w:rsidR="001E0E71" w:rsidRPr="00037F1C" w:rsidRDefault="001E0E71" w:rsidP="00C87249">
      <w:pPr>
        <w:adjustRightInd w:val="0"/>
        <w:snapToGrid w:val="0"/>
        <w:spacing w:line="360" w:lineRule="auto"/>
        <w:rPr>
          <w:rFonts w:ascii="Book Antiqua" w:hAnsi="Book Antiqua"/>
          <w:sz w:val="20"/>
        </w:rPr>
      </w:pPr>
      <w:r w:rsidRPr="00037F1C">
        <w:rPr>
          <w:rFonts w:ascii="Book Antiqua" w:hAnsi="Book Antiqua"/>
          <w:b/>
          <w:bCs/>
          <w:sz w:val="20"/>
        </w:rPr>
        <w:t>Gong</w:t>
      </w:r>
      <w:r w:rsidR="00FE002B" w:rsidRPr="00037F1C">
        <w:rPr>
          <w:rFonts w:ascii="Book Antiqua" w:hAnsi="Book Antiqua"/>
          <w:b/>
          <w:bCs/>
          <w:sz w:val="20"/>
        </w:rPr>
        <w:t xml:space="preserve">-Shun </w:t>
      </w:r>
      <w:r w:rsidRPr="00037F1C">
        <w:rPr>
          <w:rFonts w:ascii="Book Antiqua" w:hAnsi="Book Antiqua"/>
          <w:b/>
          <w:bCs/>
          <w:sz w:val="20"/>
        </w:rPr>
        <w:t>Tang,</w:t>
      </w:r>
      <w:r w:rsidRPr="00037F1C">
        <w:rPr>
          <w:rFonts w:ascii="Book Antiqua" w:hAnsi="Book Antiqua"/>
          <w:sz w:val="20"/>
        </w:rPr>
        <w:t xml:space="preserve"> Department of Nuclear Medicine, West China Hospital, Sichuan University, Chengdu 610041, </w:t>
      </w:r>
      <w:r w:rsidR="00FE002B" w:rsidRPr="00037F1C">
        <w:rPr>
          <w:rFonts w:ascii="Book Antiqua" w:hAnsi="Book Antiqua"/>
          <w:sz w:val="20"/>
        </w:rPr>
        <w:t>Sichuan Province, China</w:t>
      </w:r>
    </w:p>
    <w:p w14:paraId="505BC55D" w14:textId="40E8FE55" w:rsidR="0049283B" w:rsidRPr="00037F1C" w:rsidRDefault="0049283B" w:rsidP="00C87249">
      <w:pPr>
        <w:adjustRightInd w:val="0"/>
        <w:snapToGrid w:val="0"/>
        <w:spacing w:line="360" w:lineRule="auto"/>
        <w:rPr>
          <w:rFonts w:ascii="Book Antiqua" w:hAnsi="Book Antiqua"/>
          <w:sz w:val="20"/>
        </w:rPr>
      </w:pPr>
    </w:p>
    <w:p w14:paraId="00981396" w14:textId="2491BE9B" w:rsidR="00570B16" w:rsidRPr="00037F1C" w:rsidRDefault="00CB14A5" w:rsidP="00C87249">
      <w:pPr>
        <w:widowControl/>
        <w:adjustRightInd w:val="0"/>
        <w:snapToGrid w:val="0"/>
        <w:spacing w:line="360" w:lineRule="auto"/>
        <w:rPr>
          <w:rFonts w:ascii="Book Antiqua" w:hAnsi="Book Antiqua"/>
          <w:sz w:val="20"/>
        </w:rPr>
      </w:pPr>
      <w:r w:rsidRPr="00037F1C">
        <w:rPr>
          <w:rFonts w:ascii="Book Antiqua" w:hAnsi="Book Antiqua"/>
          <w:b/>
          <w:sz w:val="20"/>
        </w:rPr>
        <w:t xml:space="preserve">Author contributions: </w:t>
      </w:r>
      <w:r w:rsidRPr="00037F1C">
        <w:rPr>
          <w:rFonts w:ascii="Book Antiqua" w:hAnsi="Book Antiqua"/>
          <w:sz w:val="20"/>
        </w:rPr>
        <w:t>Zhao</w:t>
      </w:r>
      <w:r w:rsidR="00FE002B" w:rsidRPr="00037F1C">
        <w:rPr>
          <w:rFonts w:ascii="Book Antiqua" w:hAnsi="Book Antiqua"/>
          <w:sz w:val="20"/>
        </w:rPr>
        <w:t xml:space="preserve"> H</w:t>
      </w:r>
      <w:r w:rsidRPr="00037F1C">
        <w:rPr>
          <w:rFonts w:ascii="Book Antiqua" w:hAnsi="Book Antiqua"/>
          <w:sz w:val="20"/>
        </w:rPr>
        <w:t xml:space="preserve">, </w:t>
      </w:r>
      <w:proofErr w:type="spellStart"/>
      <w:r w:rsidRPr="00037F1C">
        <w:rPr>
          <w:rFonts w:ascii="Book Antiqua" w:hAnsi="Book Antiqua"/>
          <w:sz w:val="20"/>
        </w:rPr>
        <w:t>Tsauo</w:t>
      </w:r>
      <w:proofErr w:type="spellEnd"/>
      <w:r w:rsidR="00FE002B" w:rsidRPr="00037F1C">
        <w:rPr>
          <w:rFonts w:ascii="Book Antiqua" w:hAnsi="Book Antiqua"/>
          <w:sz w:val="20"/>
        </w:rPr>
        <w:t xml:space="preserve"> J</w:t>
      </w:r>
      <w:r w:rsidRPr="00037F1C">
        <w:rPr>
          <w:rFonts w:ascii="Book Antiqua" w:hAnsi="Book Antiqua"/>
          <w:sz w:val="20"/>
        </w:rPr>
        <w:t xml:space="preserve">, </w:t>
      </w:r>
      <w:proofErr w:type="spellStart"/>
      <w:r w:rsidRPr="00037F1C">
        <w:rPr>
          <w:rFonts w:ascii="Book Antiqua" w:hAnsi="Book Antiqua"/>
          <w:sz w:val="20"/>
        </w:rPr>
        <w:t>Weng</w:t>
      </w:r>
      <w:proofErr w:type="spellEnd"/>
      <w:r w:rsidR="00FE002B" w:rsidRPr="00037F1C">
        <w:rPr>
          <w:rFonts w:ascii="Book Antiqua" w:hAnsi="Book Antiqua"/>
          <w:sz w:val="20"/>
        </w:rPr>
        <w:t xml:space="preserve"> NN</w:t>
      </w:r>
      <w:r w:rsidR="00C87249" w:rsidRPr="00037F1C">
        <w:rPr>
          <w:rFonts w:ascii="Book Antiqua" w:hAnsi="Book Antiqua"/>
          <w:sz w:val="20"/>
        </w:rPr>
        <w:t>,</w:t>
      </w:r>
      <w:r w:rsidRPr="00037F1C">
        <w:rPr>
          <w:rFonts w:ascii="Book Antiqua" w:hAnsi="Book Antiqua"/>
          <w:sz w:val="20"/>
        </w:rPr>
        <w:t xml:space="preserve"> Zhang</w:t>
      </w:r>
      <w:r w:rsidR="00FE002B" w:rsidRPr="00037F1C">
        <w:rPr>
          <w:rFonts w:ascii="Book Antiqua" w:hAnsi="Book Antiqua"/>
          <w:sz w:val="20"/>
        </w:rPr>
        <w:t xml:space="preserve"> XW</w:t>
      </w:r>
      <w:r w:rsidRPr="00037F1C">
        <w:rPr>
          <w:rFonts w:ascii="Book Antiqua" w:hAnsi="Book Antiqua"/>
          <w:sz w:val="20"/>
        </w:rPr>
        <w:t xml:space="preserve"> and Tang</w:t>
      </w:r>
      <w:r w:rsidR="00FE002B" w:rsidRPr="00037F1C">
        <w:rPr>
          <w:rFonts w:ascii="Book Antiqua" w:hAnsi="Book Antiqua"/>
          <w:sz w:val="20"/>
        </w:rPr>
        <w:t xml:space="preserve"> GS</w:t>
      </w:r>
      <w:r w:rsidRPr="00037F1C">
        <w:rPr>
          <w:rFonts w:ascii="Book Antiqua" w:hAnsi="Book Antiqua"/>
          <w:sz w:val="20"/>
        </w:rPr>
        <w:t xml:space="preserve"> performed the research; Ma</w:t>
      </w:r>
      <w:r w:rsidR="00FE002B" w:rsidRPr="00037F1C">
        <w:rPr>
          <w:rFonts w:ascii="Book Antiqua" w:hAnsi="Book Antiqua"/>
          <w:sz w:val="20"/>
        </w:rPr>
        <w:t xml:space="preserve"> HY</w:t>
      </w:r>
      <w:r w:rsidRPr="00037F1C">
        <w:rPr>
          <w:rFonts w:ascii="Book Antiqua" w:hAnsi="Book Antiqua"/>
          <w:sz w:val="20"/>
        </w:rPr>
        <w:t xml:space="preserve"> analyzed the data; Li</w:t>
      </w:r>
      <w:r w:rsidR="00FE002B" w:rsidRPr="00037F1C">
        <w:rPr>
          <w:rFonts w:ascii="Book Antiqua" w:hAnsi="Book Antiqua"/>
          <w:sz w:val="20"/>
        </w:rPr>
        <w:t xml:space="preserve"> X</w:t>
      </w:r>
      <w:r w:rsidRPr="00037F1C">
        <w:rPr>
          <w:rFonts w:ascii="Book Antiqua" w:hAnsi="Book Antiqua"/>
          <w:sz w:val="20"/>
        </w:rPr>
        <w:t xml:space="preserve"> and Tsauo</w:t>
      </w:r>
      <w:r w:rsidR="00FE002B" w:rsidRPr="00037F1C">
        <w:rPr>
          <w:rFonts w:ascii="Book Antiqua" w:hAnsi="Book Antiqua"/>
          <w:sz w:val="20"/>
        </w:rPr>
        <w:t xml:space="preserve"> J</w:t>
      </w:r>
      <w:r w:rsidRPr="00037F1C">
        <w:rPr>
          <w:rFonts w:ascii="Book Antiqua" w:hAnsi="Book Antiqua"/>
          <w:sz w:val="20"/>
        </w:rPr>
        <w:t xml:space="preserve"> designed and coordinated the research; Zhao</w:t>
      </w:r>
      <w:r w:rsidR="00FE002B" w:rsidRPr="00037F1C">
        <w:rPr>
          <w:rFonts w:ascii="Book Antiqua" w:hAnsi="Book Antiqua"/>
          <w:sz w:val="20"/>
        </w:rPr>
        <w:t xml:space="preserve"> H</w:t>
      </w:r>
      <w:r w:rsidRPr="00037F1C">
        <w:rPr>
          <w:rFonts w:ascii="Book Antiqua" w:hAnsi="Book Antiqua"/>
          <w:sz w:val="20"/>
        </w:rPr>
        <w:t xml:space="preserve"> wrote the paper.</w:t>
      </w:r>
    </w:p>
    <w:p w14:paraId="5B04F753" w14:textId="77777777" w:rsidR="00FE002B" w:rsidRPr="00037F1C" w:rsidRDefault="00FE002B" w:rsidP="00C87249">
      <w:pPr>
        <w:widowControl/>
        <w:adjustRightInd w:val="0"/>
        <w:snapToGrid w:val="0"/>
        <w:spacing w:line="360" w:lineRule="auto"/>
        <w:rPr>
          <w:rFonts w:ascii="Book Antiqua" w:hAnsi="Book Antiqua"/>
          <w:b/>
          <w:sz w:val="20"/>
        </w:rPr>
      </w:pPr>
    </w:p>
    <w:p w14:paraId="7AF6DD02" w14:textId="644980E8" w:rsidR="00570B16" w:rsidRPr="00037F1C" w:rsidRDefault="00570B16" w:rsidP="00C87249">
      <w:pPr>
        <w:widowControl/>
        <w:adjustRightInd w:val="0"/>
        <w:snapToGrid w:val="0"/>
        <w:spacing w:line="360" w:lineRule="auto"/>
        <w:rPr>
          <w:rFonts w:ascii="Book Antiqua" w:hAnsi="Book Antiqua"/>
          <w:sz w:val="20"/>
        </w:rPr>
      </w:pPr>
      <w:r w:rsidRPr="00037F1C">
        <w:rPr>
          <w:rFonts w:ascii="Book Antiqua" w:hAnsi="Book Antiqua"/>
          <w:b/>
          <w:sz w:val="20"/>
        </w:rPr>
        <w:t>Supported by</w:t>
      </w:r>
      <w:r w:rsidRPr="00037F1C">
        <w:rPr>
          <w:rFonts w:ascii="Book Antiqua" w:hAnsi="Book Antiqua"/>
          <w:sz w:val="20"/>
        </w:rPr>
        <w:t xml:space="preserve"> National Key R</w:t>
      </w:r>
      <w:r w:rsidR="00FE002B" w:rsidRPr="00037F1C">
        <w:rPr>
          <w:rFonts w:ascii="Book Antiqua" w:hAnsi="Book Antiqua"/>
          <w:sz w:val="20"/>
        </w:rPr>
        <w:t xml:space="preserve"> and </w:t>
      </w:r>
      <w:r w:rsidRPr="00037F1C">
        <w:rPr>
          <w:rFonts w:ascii="Book Antiqua" w:hAnsi="Book Antiqua"/>
          <w:sz w:val="20"/>
        </w:rPr>
        <w:t>D Program of China</w:t>
      </w:r>
      <w:r w:rsidR="00FE002B" w:rsidRPr="00037F1C">
        <w:rPr>
          <w:rFonts w:ascii="Book Antiqua" w:hAnsi="Book Antiqua"/>
          <w:sz w:val="20"/>
        </w:rPr>
        <w:t>,</w:t>
      </w:r>
      <w:r w:rsidRPr="00037F1C">
        <w:rPr>
          <w:rFonts w:ascii="Book Antiqua" w:hAnsi="Book Antiqua"/>
          <w:sz w:val="20"/>
        </w:rPr>
        <w:t xml:space="preserve"> No. 2017YFC0107800</w:t>
      </w:r>
      <w:r w:rsidR="00FE002B" w:rsidRPr="00037F1C">
        <w:rPr>
          <w:rFonts w:ascii="Book Antiqua" w:hAnsi="Book Antiqua"/>
          <w:sz w:val="20"/>
        </w:rPr>
        <w:t>;</w:t>
      </w:r>
      <w:r w:rsidRPr="00037F1C">
        <w:rPr>
          <w:rFonts w:ascii="Book Antiqua" w:hAnsi="Book Antiqua"/>
          <w:sz w:val="20"/>
        </w:rPr>
        <w:t xml:space="preserve"> CAMS Initiative for Innovative Medicine</w:t>
      </w:r>
      <w:r w:rsidR="00EE1D07" w:rsidRPr="00037F1C">
        <w:rPr>
          <w:rFonts w:ascii="Book Antiqua" w:hAnsi="Book Antiqua"/>
          <w:sz w:val="20"/>
        </w:rPr>
        <w:t xml:space="preserve">, No. </w:t>
      </w:r>
      <w:r w:rsidRPr="00037F1C">
        <w:rPr>
          <w:rFonts w:ascii="Book Antiqua" w:hAnsi="Book Antiqua"/>
          <w:sz w:val="20"/>
        </w:rPr>
        <w:t>2016-12M-2-004</w:t>
      </w:r>
      <w:r w:rsidR="00EE1D07" w:rsidRPr="00037F1C">
        <w:rPr>
          <w:rFonts w:ascii="Book Antiqua" w:hAnsi="Book Antiqua"/>
          <w:sz w:val="20"/>
        </w:rPr>
        <w:t>.</w:t>
      </w:r>
    </w:p>
    <w:p w14:paraId="5D8C3C9F" w14:textId="77777777" w:rsidR="00570B16" w:rsidRPr="00037F1C" w:rsidRDefault="00570B16" w:rsidP="00C87249">
      <w:pPr>
        <w:widowControl/>
        <w:adjustRightInd w:val="0"/>
        <w:snapToGrid w:val="0"/>
        <w:spacing w:line="360" w:lineRule="auto"/>
        <w:rPr>
          <w:rFonts w:ascii="Book Antiqua" w:hAnsi="Book Antiqua"/>
          <w:sz w:val="20"/>
        </w:rPr>
      </w:pPr>
    </w:p>
    <w:p w14:paraId="31DE3AA0" w14:textId="4BC694D0" w:rsidR="00570B16" w:rsidRPr="00037F1C" w:rsidRDefault="00570B16" w:rsidP="00C87249">
      <w:pPr>
        <w:adjustRightInd w:val="0"/>
        <w:snapToGrid w:val="0"/>
        <w:spacing w:line="360" w:lineRule="auto"/>
        <w:rPr>
          <w:rFonts w:ascii="Book Antiqua" w:hAnsi="Book Antiqua"/>
          <w:sz w:val="20"/>
        </w:rPr>
      </w:pPr>
      <w:r w:rsidRPr="00037F1C">
        <w:rPr>
          <w:rFonts w:ascii="Book Antiqua" w:hAnsi="Book Antiqua"/>
          <w:b/>
          <w:sz w:val="20"/>
        </w:rPr>
        <w:t xml:space="preserve">Corresponding author: </w:t>
      </w:r>
      <w:r w:rsidRPr="00037F1C">
        <w:rPr>
          <w:rFonts w:ascii="Book Antiqua" w:hAnsi="Book Antiqua"/>
          <w:b/>
          <w:bCs/>
          <w:sz w:val="20"/>
        </w:rPr>
        <w:t>Xiao Li</w:t>
      </w:r>
      <w:r w:rsidR="00EE1D07" w:rsidRPr="00037F1C">
        <w:rPr>
          <w:rFonts w:ascii="Book Antiqua" w:hAnsi="Book Antiqua"/>
          <w:b/>
          <w:bCs/>
          <w:sz w:val="20"/>
        </w:rPr>
        <w:t>,</w:t>
      </w:r>
      <w:r w:rsidRPr="00037F1C">
        <w:rPr>
          <w:rFonts w:ascii="Book Antiqua" w:hAnsi="Book Antiqua"/>
          <w:b/>
          <w:bCs/>
          <w:sz w:val="20"/>
        </w:rPr>
        <w:t xml:space="preserve"> MD</w:t>
      </w:r>
      <w:r w:rsidR="00EE1D07" w:rsidRPr="00037F1C">
        <w:rPr>
          <w:rFonts w:ascii="Book Antiqua" w:hAnsi="Book Antiqua"/>
          <w:b/>
          <w:bCs/>
          <w:sz w:val="20"/>
        </w:rPr>
        <w:t>,</w:t>
      </w:r>
      <w:r w:rsidRPr="00037F1C">
        <w:rPr>
          <w:rFonts w:ascii="Book Antiqua" w:hAnsi="Book Antiqua"/>
          <w:b/>
          <w:bCs/>
          <w:sz w:val="20"/>
        </w:rPr>
        <w:t xml:space="preserve"> PhD</w:t>
      </w:r>
      <w:r w:rsidR="00EE1D07" w:rsidRPr="00037F1C">
        <w:rPr>
          <w:rFonts w:ascii="Book Antiqua" w:hAnsi="Book Antiqua"/>
          <w:b/>
          <w:bCs/>
          <w:sz w:val="20"/>
        </w:rPr>
        <w:t xml:space="preserve">, Doctor, Postdoc, Professor, </w:t>
      </w:r>
      <w:r w:rsidR="00EE1D07" w:rsidRPr="00037F1C">
        <w:rPr>
          <w:rFonts w:ascii="Book Antiqua" w:hAnsi="Book Antiqua"/>
          <w:sz w:val="20"/>
        </w:rPr>
        <w:t xml:space="preserve">Department of Interventional Therapy, National Cancer Center/National Clinical Research Center/Cancer Hospital, Chinese Academy of Medical Sciences and Peking Union Medical College, 17 Panjiayuan Nanli, Chaoyang District, Beijing 100021, China. </w:t>
      </w:r>
      <w:r w:rsidRPr="00037F1C">
        <w:rPr>
          <w:rFonts w:ascii="Book Antiqua" w:hAnsi="Book Antiqua"/>
          <w:sz w:val="20"/>
        </w:rPr>
        <w:t>simonlixiao@gmail.com</w:t>
      </w:r>
    </w:p>
    <w:p w14:paraId="04957C98" w14:textId="77777777" w:rsidR="004253A3" w:rsidRPr="00037F1C" w:rsidRDefault="004253A3" w:rsidP="00C87249">
      <w:pPr>
        <w:widowControl/>
        <w:adjustRightInd w:val="0"/>
        <w:snapToGrid w:val="0"/>
        <w:spacing w:line="360" w:lineRule="auto"/>
        <w:rPr>
          <w:rFonts w:ascii="Book Antiqua" w:hAnsi="Book Antiqua"/>
          <w:sz w:val="20"/>
        </w:rPr>
      </w:pPr>
    </w:p>
    <w:p w14:paraId="09C66A1C" w14:textId="19E599DF" w:rsidR="00EE1D07" w:rsidRPr="00037F1C" w:rsidRDefault="00EE1D07" w:rsidP="00C87249">
      <w:pPr>
        <w:snapToGrid w:val="0"/>
        <w:spacing w:line="360" w:lineRule="auto"/>
        <w:rPr>
          <w:rFonts w:ascii="Book Antiqua" w:hAnsi="Book Antiqua"/>
          <w:sz w:val="20"/>
        </w:rPr>
      </w:pPr>
      <w:r w:rsidRPr="00037F1C">
        <w:rPr>
          <w:rFonts w:ascii="Book Antiqua" w:hAnsi="Book Antiqua"/>
          <w:b/>
          <w:sz w:val="20"/>
        </w:rPr>
        <w:t>Received:</w:t>
      </w:r>
      <w:r w:rsidRPr="00037F1C">
        <w:rPr>
          <w:rFonts w:ascii="Book Antiqua" w:hAnsi="Book Antiqua"/>
          <w:sz w:val="20"/>
        </w:rPr>
        <w:t xml:space="preserve"> November 14, 2019</w:t>
      </w:r>
    </w:p>
    <w:p w14:paraId="1BE15BA9" w14:textId="5B16FBB4" w:rsidR="00EE1D07" w:rsidRPr="00037F1C" w:rsidRDefault="00EE1D07" w:rsidP="00C87249">
      <w:pPr>
        <w:snapToGrid w:val="0"/>
        <w:spacing w:line="360" w:lineRule="auto"/>
        <w:rPr>
          <w:rFonts w:ascii="Book Antiqua" w:hAnsi="Book Antiqua"/>
          <w:sz w:val="20"/>
        </w:rPr>
      </w:pPr>
      <w:r w:rsidRPr="00037F1C">
        <w:rPr>
          <w:rFonts w:ascii="Book Antiqua" w:hAnsi="Book Antiqua"/>
          <w:b/>
          <w:sz w:val="20"/>
        </w:rPr>
        <w:t xml:space="preserve">Revised: </w:t>
      </w:r>
      <w:r w:rsidRPr="00037F1C">
        <w:rPr>
          <w:rFonts w:ascii="Book Antiqua" w:hAnsi="Book Antiqua"/>
          <w:sz w:val="20"/>
        </w:rPr>
        <w:t xml:space="preserve">January 6, </w:t>
      </w:r>
      <w:r w:rsidR="008B0A6A" w:rsidRPr="00037F1C">
        <w:rPr>
          <w:rFonts w:ascii="Book Antiqua" w:hAnsi="Book Antiqua"/>
          <w:sz w:val="20"/>
        </w:rPr>
        <w:t>2020</w:t>
      </w:r>
    </w:p>
    <w:p w14:paraId="2F8631AC" w14:textId="1BBCC656" w:rsidR="00EE1D07" w:rsidRPr="00037F1C" w:rsidRDefault="00EE1D07" w:rsidP="00C87249">
      <w:pPr>
        <w:autoSpaceDE w:val="0"/>
        <w:autoSpaceDN w:val="0"/>
        <w:adjustRightInd w:val="0"/>
        <w:snapToGrid w:val="0"/>
        <w:spacing w:line="360" w:lineRule="auto"/>
        <w:rPr>
          <w:rFonts w:ascii="Book Antiqua" w:hAnsi="Book Antiqua"/>
          <w:b/>
          <w:sz w:val="20"/>
        </w:rPr>
      </w:pPr>
      <w:r w:rsidRPr="00037F1C">
        <w:rPr>
          <w:rFonts w:ascii="Book Antiqua" w:hAnsi="Book Antiqua"/>
          <w:b/>
          <w:sz w:val="20"/>
        </w:rPr>
        <w:t>Accepted:</w:t>
      </w:r>
      <w:r w:rsidR="00E14347" w:rsidRPr="00037F1C">
        <w:rPr>
          <w:sz w:val="20"/>
        </w:rPr>
        <w:t xml:space="preserve"> </w:t>
      </w:r>
      <w:r w:rsidR="00E14347" w:rsidRPr="00037F1C">
        <w:rPr>
          <w:rFonts w:ascii="Book Antiqua" w:hAnsi="Book Antiqua"/>
          <w:bCs/>
          <w:sz w:val="20"/>
        </w:rPr>
        <w:t>January 19, 2020</w:t>
      </w:r>
      <w:r w:rsidRPr="00037F1C">
        <w:rPr>
          <w:rFonts w:ascii="Book Antiqua" w:hAnsi="Book Antiqua"/>
          <w:b/>
          <w:sz w:val="20"/>
        </w:rPr>
        <w:t xml:space="preserve"> </w:t>
      </w:r>
    </w:p>
    <w:p w14:paraId="37461D63" w14:textId="039E22F8" w:rsidR="003A08DD" w:rsidRPr="00037F1C" w:rsidRDefault="00EE1D07" w:rsidP="00B45D9F">
      <w:pPr>
        <w:autoSpaceDE w:val="0"/>
        <w:autoSpaceDN w:val="0"/>
        <w:adjustRightInd w:val="0"/>
        <w:snapToGrid w:val="0"/>
        <w:spacing w:line="360" w:lineRule="auto"/>
        <w:rPr>
          <w:rFonts w:ascii="Book Antiqua" w:eastAsiaTheme="majorEastAsia" w:hAnsi="Book Antiqua"/>
          <w:b/>
          <w:bCs/>
          <w:sz w:val="20"/>
        </w:rPr>
      </w:pPr>
      <w:r w:rsidRPr="00037F1C">
        <w:rPr>
          <w:rFonts w:ascii="Book Antiqua" w:hAnsi="Book Antiqua"/>
          <w:b/>
          <w:sz w:val="20"/>
        </w:rPr>
        <w:lastRenderedPageBreak/>
        <w:t>Published online:</w:t>
      </w:r>
      <w:r w:rsidR="00037F1C" w:rsidRPr="00037F1C">
        <w:rPr>
          <w:rFonts w:ascii="Book Antiqua" w:hAnsi="Book Antiqua" w:hint="eastAsia"/>
          <w:b/>
          <w:sz w:val="20"/>
        </w:rPr>
        <w:t xml:space="preserve"> </w:t>
      </w:r>
      <w:r w:rsidR="00037F1C" w:rsidRPr="00037F1C">
        <w:rPr>
          <w:rFonts w:ascii="Book Antiqua" w:hAnsi="Book Antiqua"/>
          <w:sz w:val="20"/>
        </w:rPr>
        <w:t>March 14, 2020</w:t>
      </w:r>
      <w:r w:rsidRPr="00037F1C">
        <w:rPr>
          <w:rFonts w:ascii="Book Antiqua" w:hAnsi="Book Antiqua"/>
          <w:b/>
          <w:sz w:val="20"/>
        </w:rPr>
        <w:t xml:space="preserve"> </w:t>
      </w:r>
      <w:r w:rsidR="003A08DD" w:rsidRPr="00037F1C">
        <w:rPr>
          <w:rFonts w:ascii="Book Antiqua" w:eastAsiaTheme="majorEastAsia" w:hAnsi="Book Antiqua"/>
          <w:b/>
          <w:bCs/>
          <w:sz w:val="20"/>
        </w:rPr>
        <w:br w:type="page"/>
      </w:r>
    </w:p>
    <w:p w14:paraId="750D93E9" w14:textId="33C52712" w:rsidR="003557C4" w:rsidRPr="00037F1C" w:rsidRDefault="00F42F5B" w:rsidP="00C87249">
      <w:pPr>
        <w:pStyle w:val="a8"/>
        <w:adjustRightInd w:val="0"/>
        <w:snapToGrid w:val="0"/>
        <w:spacing w:before="0" w:after="0" w:line="360" w:lineRule="auto"/>
        <w:jc w:val="both"/>
        <w:rPr>
          <w:rFonts w:ascii="Book Antiqua" w:hAnsi="Book Antiqua" w:cs="Times New Roman"/>
          <w:sz w:val="20"/>
          <w:szCs w:val="20"/>
        </w:rPr>
      </w:pPr>
      <w:r w:rsidRPr="00037F1C">
        <w:rPr>
          <w:rFonts w:ascii="Book Antiqua" w:hAnsi="Book Antiqua" w:cs="Times New Roman"/>
          <w:sz w:val="20"/>
          <w:szCs w:val="20"/>
        </w:rPr>
        <w:lastRenderedPageBreak/>
        <w:t>Abstract</w:t>
      </w:r>
    </w:p>
    <w:p w14:paraId="36358313" w14:textId="0657EB13" w:rsidR="00EE1D07" w:rsidRPr="00037F1C" w:rsidRDefault="00EE1D07" w:rsidP="00C87249">
      <w:pPr>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BACKGROUND</w:t>
      </w:r>
    </w:p>
    <w:p w14:paraId="48501249" w14:textId="610E35AD" w:rsidR="00EE1D07" w:rsidRPr="00037F1C" w:rsidRDefault="00C87991" w:rsidP="00C87249">
      <w:pPr>
        <w:adjustRightInd w:val="0"/>
        <w:snapToGrid w:val="0"/>
        <w:spacing w:line="360" w:lineRule="auto"/>
        <w:rPr>
          <w:rFonts w:ascii="Book Antiqua" w:hAnsi="Book Antiqua"/>
          <w:b/>
          <w:bCs/>
          <w:i/>
          <w:sz w:val="20"/>
        </w:rPr>
      </w:pPr>
      <w:r w:rsidRPr="00037F1C">
        <w:rPr>
          <w:rFonts w:ascii="Book Antiqua" w:hAnsi="Book Antiqua"/>
          <w:sz w:val="20"/>
        </w:rPr>
        <w:t>Hepatopulmonary syndrome (HPS) is an arterial oxygenation defect induced by intrapulmonary vascular dilatation (IPVD) in the setting of liver disease and/or portal hypertension. This syndrome occurs most often in cirrhotic patients (</w:t>
      </w:r>
      <w:r w:rsidRPr="00037F1C">
        <w:rPr>
          <w:rFonts w:ascii="Book Antiqua" w:hAnsi="Book Antiqua"/>
          <w:kern w:val="0"/>
          <w:sz w:val="20"/>
        </w:rPr>
        <w:t>4%</w:t>
      </w:r>
      <w:r w:rsidRPr="00037F1C">
        <w:rPr>
          <w:rFonts w:ascii="Book Antiqua" w:hAnsi="Book Antiqua"/>
          <w:sz w:val="20"/>
        </w:rPr>
        <w:t>–</w:t>
      </w:r>
      <w:r w:rsidRPr="00037F1C">
        <w:rPr>
          <w:rFonts w:ascii="Book Antiqua" w:hAnsi="Book Antiqua"/>
          <w:kern w:val="0"/>
          <w:sz w:val="20"/>
        </w:rPr>
        <w:t>32%</w:t>
      </w:r>
      <w:r w:rsidRPr="00037F1C">
        <w:rPr>
          <w:rFonts w:ascii="Book Antiqua" w:hAnsi="Book Antiqua"/>
          <w:sz w:val="20"/>
        </w:rPr>
        <w:t>) and has been shown to be detrimental to functional status, quality of life, and survival</w:t>
      </w:r>
      <w:r w:rsidRPr="00037F1C">
        <w:rPr>
          <w:rFonts w:ascii="Book Antiqua" w:hAnsi="Book Antiqua"/>
          <w:kern w:val="0"/>
          <w:sz w:val="20"/>
        </w:rPr>
        <w:t>.</w:t>
      </w:r>
      <w:r w:rsidRPr="00037F1C">
        <w:rPr>
          <w:rFonts w:ascii="Book Antiqua" w:hAnsi="Book Antiqua"/>
          <w:sz w:val="20"/>
        </w:rPr>
        <w:t xml:space="preserve"> The diagnosis of HPS in the setting of liver disease and/or portal hypertension requires the demonstration of IPVD (</w:t>
      </w:r>
      <w:r w:rsidRPr="00037F1C">
        <w:rPr>
          <w:rFonts w:ascii="Book Antiqua" w:hAnsi="Book Antiqua"/>
          <w:i/>
          <w:iCs/>
          <w:sz w:val="20"/>
        </w:rPr>
        <w:t>i.e.</w:t>
      </w:r>
      <w:r w:rsidRPr="00037F1C">
        <w:rPr>
          <w:rFonts w:ascii="Book Antiqua" w:hAnsi="Book Antiqua"/>
          <w:sz w:val="20"/>
        </w:rPr>
        <w:t xml:space="preserve"> diffuse or localized abnormally dilated pulmonary capillaries and pulmonary and pleural arteriovenous communications) and arterial oxygenation defects, preferably by contrast-enhanced echocardiography and measurement of the </w:t>
      </w:r>
      <w:r w:rsidRPr="00037F1C">
        <w:rPr>
          <w:rFonts w:ascii="Book Antiqua" w:hAnsi="Book Antiqua"/>
          <w:kern w:val="0"/>
          <w:sz w:val="20"/>
        </w:rPr>
        <w:t>alveolar-arterial oxygen gradient, respectively</w:t>
      </w:r>
      <w:r w:rsidRPr="00037F1C">
        <w:rPr>
          <w:rFonts w:ascii="Book Antiqua" w:hAnsi="Book Antiqua"/>
          <w:sz w:val="20"/>
        </w:rPr>
        <w:t>.</w:t>
      </w:r>
    </w:p>
    <w:p w14:paraId="4FA35F69" w14:textId="77777777" w:rsidR="00EE1D07" w:rsidRPr="00037F1C" w:rsidRDefault="00EE1D07" w:rsidP="00C87249">
      <w:pPr>
        <w:adjustRightInd w:val="0"/>
        <w:snapToGrid w:val="0"/>
        <w:spacing w:line="360" w:lineRule="auto"/>
        <w:rPr>
          <w:rFonts w:ascii="Book Antiqua" w:hAnsi="Book Antiqua"/>
          <w:b/>
          <w:bCs/>
          <w:i/>
          <w:sz w:val="20"/>
        </w:rPr>
      </w:pPr>
    </w:p>
    <w:p w14:paraId="0871D196" w14:textId="77777777" w:rsidR="00C87991" w:rsidRPr="00037F1C" w:rsidRDefault="008B460A" w:rsidP="00C87249">
      <w:pPr>
        <w:adjustRightInd w:val="0"/>
        <w:snapToGrid w:val="0"/>
        <w:spacing w:line="360" w:lineRule="auto"/>
        <w:rPr>
          <w:rFonts w:ascii="Book Antiqua" w:hAnsi="Book Antiqua"/>
          <w:iCs/>
          <w:caps/>
          <w:sz w:val="20"/>
        </w:rPr>
      </w:pPr>
      <w:r w:rsidRPr="00037F1C">
        <w:rPr>
          <w:rFonts w:ascii="Book Antiqua" w:hAnsi="Book Antiqua"/>
          <w:iCs/>
          <w:caps/>
          <w:sz w:val="20"/>
        </w:rPr>
        <w:t>AIM</w:t>
      </w:r>
    </w:p>
    <w:p w14:paraId="520108E7" w14:textId="4914B976" w:rsidR="00CC5153" w:rsidRPr="00037F1C" w:rsidRDefault="00CC5153" w:rsidP="00C87249">
      <w:pPr>
        <w:adjustRightInd w:val="0"/>
        <w:snapToGrid w:val="0"/>
        <w:spacing w:line="360" w:lineRule="auto"/>
        <w:rPr>
          <w:rFonts w:ascii="Book Antiqua" w:hAnsi="Book Antiqua"/>
          <w:sz w:val="20"/>
        </w:rPr>
      </w:pPr>
      <w:r w:rsidRPr="00037F1C">
        <w:rPr>
          <w:rFonts w:ascii="Book Antiqua" w:hAnsi="Book Antiqua"/>
          <w:sz w:val="20"/>
        </w:rPr>
        <w:t>To compare brain and whole-body uptake of technetium for diagnosing HPS.</w:t>
      </w:r>
    </w:p>
    <w:p w14:paraId="46EB4A8F" w14:textId="77777777" w:rsidR="00C87991" w:rsidRPr="00037F1C" w:rsidRDefault="00C87991" w:rsidP="00C87249">
      <w:pPr>
        <w:adjustRightInd w:val="0"/>
        <w:snapToGrid w:val="0"/>
        <w:spacing w:line="360" w:lineRule="auto"/>
        <w:rPr>
          <w:rFonts w:ascii="Book Antiqua" w:hAnsi="Book Antiqua"/>
          <w:b/>
          <w:bCs/>
          <w:i/>
          <w:sz w:val="20"/>
        </w:rPr>
      </w:pPr>
    </w:p>
    <w:p w14:paraId="1DD156FD" w14:textId="77777777" w:rsidR="00C87991" w:rsidRPr="00037F1C" w:rsidRDefault="00964462" w:rsidP="00C87249">
      <w:pPr>
        <w:adjustRightInd w:val="0"/>
        <w:snapToGrid w:val="0"/>
        <w:spacing w:line="360" w:lineRule="auto"/>
        <w:rPr>
          <w:rFonts w:ascii="Book Antiqua" w:hAnsi="Book Antiqua"/>
          <w:iCs/>
          <w:caps/>
          <w:sz w:val="20"/>
        </w:rPr>
      </w:pPr>
      <w:r w:rsidRPr="00037F1C">
        <w:rPr>
          <w:rFonts w:ascii="Book Antiqua" w:hAnsi="Book Antiqua"/>
          <w:iCs/>
          <w:caps/>
          <w:sz w:val="20"/>
        </w:rPr>
        <w:t>Methods</w:t>
      </w:r>
    </w:p>
    <w:p w14:paraId="0CBF7A36" w14:textId="439748D1" w:rsidR="00CC5153" w:rsidRPr="00037F1C" w:rsidRDefault="00CC5153" w:rsidP="00C87249">
      <w:pPr>
        <w:adjustRightInd w:val="0"/>
        <w:snapToGrid w:val="0"/>
        <w:spacing w:line="360" w:lineRule="auto"/>
        <w:rPr>
          <w:rFonts w:ascii="Book Antiqua" w:hAnsi="Book Antiqua"/>
          <w:sz w:val="20"/>
        </w:rPr>
      </w:pPr>
      <w:r w:rsidRPr="00037F1C">
        <w:rPr>
          <w:rFonts w:ascii="Book Antiqua" w:hAnsi="Book Antiqua"/>
          <w:sz w:val="20"/>
        </w:rPr>
        <w:t xml:space="preserve">Sixty-nine patients with chronic liver disease and/or portal hypertension were prospectively included. Brain uptake and whole-body uptake were calculated using the geometric mean of technetium counts </w:t>
      </w:r>
      <w:r w:rsidR="00AA1F1B" w:rsidRPr="00037F1C">
        <w:rPr>
          <w:rFonts w:ascii="Book Antiqua" w:hAnsi="Book Antiqua"/>
          <w:sz w:val="20"/>
        </w:rPr>
        <w:t>in</w:t>
      </w:r>
      <w:r w:rsidRPr="00037F1C">
        <w:rPr>
          <w:rFonts w:ascii="Book Antiqua" w:hAnsi="Book Antiqua"/>
          <w:sz w:val="20"/>
        </w:rPr>
        <w:t xml:space="preserve"> the brain and lungs and in the entire body and lungs, respectively.</w:t>
      </w:r>
    </w:p>
    <w:p w14:paraId="262C2BB4" w14:textId="77777777" w:rsidR="00C87991" w:rsidRPr="00037F1C" w:rsidRDefault="00C87991" w:rsidP="00C87249">
      <w:pPr>
        <w:widowControl/>
        <w:adjustRightInd w:val="0"/>
        <w:snapToGrid w:val="0"/>
        <w:spacing w:line="360" w:lineRule="auto"/>
        <w:rPr>
          <w:rFonts w:ascii="Book Antiqua" w:hAnsi="Book Antiqua"/>
          <w:b/>
          <w:bCs/>
          <w:i/>
          <w:sz w:val="20"/>
        </w:rPr>
      </w:pPr>
    </w:p>
    <w:p w14:paraId="0926CD6D" w14:textId="77777777" w:rsidR="00C87991" w:rsidRPr="00037F1C" w:rsidRDefault="00CC5153" w:rsidP="00C87249">
      <w:pPr>
        <w:widowControl/>
        <w:adjustRightInd w:val="0"/>
        <w:snapToGrid w:val="0"/>
        <w:spacing w:line="360" w:lineRule="auto"/>
        <w:rPr>
          <w:rFonts w:ascii="Book Antiqua" w:hAnsi="Book Antiqua"/>
          <w:iCs/>
          <w:caps/>
          <w:sz w:val="20"/>
        </w:rPr>
      </w:pPr>
      <w:r w:rsidRPr="00037F1C">
        <w:rPr>
          <w:rFonts w:ascii="Book Antiqua" w:hAnsi="Book Antiqua"/>
          <w:iCs/>
          <w:caps/>
          <w:sz w:val="20"/>
        </w:rPr>
        <w:t>Results</w:t>
      </w:r>
    </w:p>
    <w:p w14:paraId="28C01980" w14:textId="2DCF19AA" w:rsidR="00CC5153" w:rsidRPr="00037F1C" w:rsidRDefault="00CC5153" w:rsidP="00C87249">
      <w:pPr>
        <w:widowControl/>
        <w:adjustRightInd w:val="0"/>
        <w:snapToGrid w:val="0"/>
        <w:spacing w:line="360" w:lineRule="auto"/>
        <w:rPr>
          <w:rFonts w:ascii="Book Antiqua" w:eastAsiaTheme="minorEastAsia" w:hAnsi="Book Antiqua"/>
          <w:bCs/>
          <w:kern w:val="0"/>
          <w:sz w:val="20"/>
        </w:rPr>
      </w:pPr>
      <w:r w:rsidRPr="00037F1C">
        <w:rPr>
          <w:rFonts w:ascii="Book Antiqua" w:hAnsi="Book Antiqua"/>
          <w:sz w:val="20"/>
        </w:rPr>
        <w:t xml:space="preserve">Thirty-two (46%) patients had IPVD as detected by contrast-enhanced echocardiography. The demographics and clinical characteristics of the patients with and without IPVD were not significantly different with the exception of the creatinine level (0.71 ± 0.18 mg/dL </w:t>
      </w:r>
      <w:r w:rsidRPr="00037F1C">
        <w:rPr>
          <w:rFonts w:ascii="Book Antiqua" w:hAnsi="Book Antiqua"/>
          <w:i/>
          <w:iCs/>
          <w:sz w:val="20"/>
        </w:rPr>
        <w:t>vs</w:t>
      </w:r>
      <w:r w:rsidRPr="00037F1C">
        <w:rPr>
          <w:rFonts w:ascii="Book Antiqua" w:hAnsi="Book Antiqua"/>
          <w:sz w:val="20"/>
        </w:rPr>
        <w:t xml:space="preserve"> 0.83 ± 0.23 mg/dL; </w:t>
      </w:r>
      <w:bookmarkStart w:id="4" w:name="_Hlk525227094"/>
      <w:r w:rsidRPr="00037F1C">
        <w:rPr>
          <w:rFonts w:ascii="Book Antiqua" w:hAnsi="Book Antiqua"/>
          <w:i/>
          <w:iCs/>
          <w:sz w:val="20"/>
        </w:rPr>
        <w:t>P</w:t>
      </w:r>
      <w:r w:rsidRPr="00037F1C">
        <w:rPr>
          <w:rFonts w:ascii="Book Antiqua" w:hAnsi="Book Antiqua"/>
          <w:sz w:val="20"/>
        </w:rPr>
        <w:t xml:space="preserve"> = 0.041</w:t>
      </w:r>
      <w:bookmarkEnd w:id="4"/>
      <w:r w:rsidRPr="00037F1C">
        <w:rPr>
          <w:rFonts w:ascii="Book Antiqua" w:hAnsi="Book Antiqua"/>
          <w:sz w:val="20"/>
        </w:rPr>
        <w:t xml:space="preserve">), </w:t>
      </w:r>
      <w:r w:rsidRPr="00037F1C">
        <w:rPr>
          <w:rFonts w:ascii="Book Antiqua" w:hAnsi="Book Antiqua"/>
          <w:kern w:val="0"/>
          <w:sz w:val="20"/>
        </w:rPr>
        <w:t>alveolar-arterial oxygen gradient</w:t>
      </w:r>
      <w:r w:rsidRPr="00037F1C">
        <w:rPr>
          <w:rFonts w:ascii="Book Antiqua" w:hAnsi="Book Antiqua"/>
          <w:sz w:val="20"/>
        </w:rPr>
        <w:t xml:space="preserve"> (23.2 ± 13.3 mmHg </w:t>
      </w:r>
      <w:r w:rsidRPr="00037F1C">
        <w:rPr>
          <w:rFonts w:ascii="Book Antiqua" w:hAnsi="Book Antiqua"/>
          <w:i/>
          <w:iCs/>
          <w:sz w:val="20"/>
        </w:rPr>
        <w:t>vs</w:t>
      </w:r>
      <w:r w:rsidRPr="00037F1C">
        <w:rPr>
          <w:rFonts w:ascii="Book Antiqua" w:hAnsi="Book Antiqua"/>
          <w:sz w:val="20"/>
        </w:rPr>
        <w:t xml:space="preserve"> 16.4 ± 14.1 mmHg; </w:t>
      </w:r>
      <w:r w:rsidRPr="00037F1C">
        <w:rPr>
          <w:rFonts w:ascii="Book Antiqua" w:hAnsi="Book Antiqua"/>
          <w:i/>
          <w:iCs/>
          <w:sz w:val="20"/>
        </w:rPr>
        <w:t>P</w:t>
      </w:r>
      <w:r w:rsidRPr="00037F1C">
        <w:rPr>
          <w:rFonts w:ascii="Book Antiqua" w:hAnsi="Book Antiqua"/>
          <w:sz w:val="20"/>
        </w:rPr>
        <w:t xml:space="preserve"> = 0.043), and </w:t>
      </w:r>
      <w:r w:rsidRPr="00037F1C">
        <w:rPr>
          <w:rFonts w:ascii="Book Antiqua" w:hAnsi="Book Antiqua"/>
          <w:kern w:val="0"/>
          <w:sz w:val="20"/>
        </w:rPr>
        <w:t>arterial partial pressure of oxygen</w:t>
      </w:r>
      <w:r w:rsidRPr="00037F1C">
        <w:rPr>
          <w:rFonts w:ascii="Book Antiqua" w:hAnsi="Book Antiqua"/>
          <w:sz w:val="20"/>
        </w:rPr>
        <w:t xml:space="preserve"> (81.0 ± 12.1 mmHg </w:t>
      </w:r>
      <w:r w:rsidRPr="00037F1C">
        <w:rPr>
          <w:rFonts w:ascii="Book Antiqua" w:hAnsi="Book Antiqua"/>
          <w:i/>
          <w:iCs/>
          <w:sz w:val="20"/>
        </w:rPr>
        <w:t>vs</w:t>
      </w:r>
      <w:r w:rsidRPr="00037F1C">
        <w:rPr>
          <w:rFonts w:ascii="Book Antiqua" w:hAnsi="Book Antiqua"/>
          <w:sz w:val="20"/>
        </w:rPr>
        <w:t xml:space="preserve"> 90.1 ± 12.8 mmHg; </w:t>
      </w:r>
      <w:r w:rsidRPr="00037F1C">
        <w:rPr>
          <w:rFonts w:ascii="Book Antiqua" w:hAnsi="Book Antiqua"/>
          <w:i/>
          <w:iCs/>
          <w:sz w:val="20"/>
        </w:rPr>
        <w:t>P</w:t>
      </w:r>
      <w:r w:rsidRPr="00037F1C">
        <w:rPr>
          <w:rFonts w:ascii="Book Antiqua" w:hAnsi="Book Antiqua"/>
          <w:sz w:val="20"/>
        </w:rPr>
        <w:t xml:space="preserve"> = 0.004). Whole-body uptake was significantly higher in patients with IPVD than in patients without IPVD (48.0</w:t>
      </w:r>
      <w:r w:rsidR="00474F3A" w:rsidRPr="00037F1C">
        <w:rPr>
          <w:rFonts w:ascii="Book Antiqua" w:hAnsi="Book Antiqua"/>
          <w:sz w:val="20"/>
        </w:rPr>
        <w:t>%</w:t>
      </w:r>
      <w:r w:rsidRPr="00037F1C">
        <w:rPr>
          <w:rFonts w:ascii="Book Antiqua" w:hAnsi="Book Antiqua"/>
          <w:sz w:val="20"/>
        </w:rPr>
        <w:t xml:space="preserve"> ± 6.1% </w:t>
      </w:r>
      <w:r w:rsidRPr="00037F1C">
        <w:rPr>
          <w:rFonts w:ascii="Book Antiqua" w:hAnsi="Book Antiqua"/>
          <w:i/>
          <w:iCs/>
          <w:sz w:val="20"/>
        </w:rPr>
        <w:t xml:space="preserve">vs </w:t>
      </w:r>
      <w:r w:rsidRPr="00037F1C">
        <w:rPr>
          <w:rFonts w:ascii="Book Antiqua" w:hAnsi="Book Antiqua"/>
          <w:sz w:val="20"/>
        </w:rPr>
        <w:t>40.1</w:t>
      </w:r>
      <w:r w:rsidR="00474F3A" w:rsidRPr="00037F1C">
        <w:rPr>
          <w:rFonts w:ascii="Book Antiqua" w:hAnsi="Book Antiqua"/>
          <w:sz w:val="20"/>
        </w:rPr>
        <w:t>%</w:t>
      </w:r>
      <w:r w:rsidRPr="00037F1C">
        <w:rPr>
          <w:rFonts w:ascii="Book Antiqua" w:hAnsi="Book Antiqua"/>
          <w:sz w:val="20"/>
        </w:rPr>
        <w:t xml:space="preserve"> ± 8.1%; </w:t>
      </w:r>
      <w:r w:rsidRPr="00037F1C">
        <w:rPr>
          <w:rFonts w:ascii="Book Antiqua" w:hAnsi="Book Antiqua"/>
          <w:i/>
          <w:iCs/>
          <w:sz w:val="20"/>
        </w:rPr>
        <w:t xml:space="preserve">P </w:t>
      </w:r>
      <w:r w:rsidRPr="00037F1C">
        <w:rPr>
          <w:rFonts w:ascii="Book Antiqua" w:hAnsi="Book Antiqua"/>
          <w:sz w:val="20"/>
        </w:rPr>
        <w:t>= 0.001).</w:t>
      </w:r>
      <w:r w:rsidRPr="00037F1C">
        <w:rPr>
          <w:rFonts w:ascii="Book Antiqua" w:eastAsiaTheme="minorEastAsia" w:hAnsi="Book Antiqua"/>
          <w:bCs/>
          <w:color w:val="000000" w:themeColor="text1"/>
          <w:kern w:val="0"/>
          <w:sz w:val="20"/>
        </w:rPr>
        <w:t xml:space="preserve"> The area under the curve </w:t>
      </w:r>
      <w:r w:rsidRPr="00037F1C">
        <w:rPr>
          <w:rFonts w:ascii="Book Antiqua" w:eastAsiaTheme="minorEastAsia" w:hAnsi="Book Antiqua"/>
          <w:bCs/>
          <w:kern w:val="0"/>
          <w:sz w:val="20"/>
        </w:rPr>
        <w:t xml:space="preserve">of </w:t>
      </w:r>
      <w:r w:rsidRPr="00037F1C">
        <w:rPr>
          <w:rFonts w:ascii="Book Antiqua" w:hAnsi="Book Antiqua"/>
          <w:sz w:val="20"/>
        </w:rPr>
        <w:t>whole-body uptake</w:t>
      </w:r>
      <w:r w:rsidRPr="00037F1C">
        <w:rPr>
          <w:rFonts w:ascii="Book Antiqua" w:eastAsiaTheme="minorEastAsia" w:hAnsi="Book Antiqua"/>
          <w:bCs/>
          <w:kern w:val="0"/>
          <w:sz w:val="20"/>
        </w:rPr>
        <w:t xml:space="preserve"> for detecting IPVD was significantly higher than that of brain uptake (0.75 </w:t>
      </w:r>
      <w:r w:rsidRPr="00037F1C">
        <w:rPr>
          <w:rFonts w:ascii="Book Antiqua" w:eastAsiaTheme="minorEastAsia" w:hAnsi="Book Antiqua"/>
          <w:bCs/>
          <w:i/>
          <w:iCs/>
          <w:kern w:val="0"/>
          <w:sz w:val="20"/>
        </w:rPr>
        <w:t>vs</w:t>
      </w:r>
      <w:r w:rsidRPr="00037F1C">
        <w:rPr>
          <w:rFonts w:ascii="Book Antiqua" w:eastAsiaTheme="minorEastAsia" w:hAnsi="Book Antiqua"/>
          <w:bCs/>
          <w:kern w:val="0"/>
          <w:sz w:val="20"/>
        </w:rPr>
        <w:t xml:space="preserve"> 0.54; </w:t>
      </w:r>
      <w:r w:rsidRPr="00037F1C">
        <w:rPr>
          <w:rFonts w:ascii="Book Antiqua" w:eastAsiaTheme="minorEastAsia" w:hAnsi="Book Antiqua"/>
          <w:bCs/>
          <w:i/>
          <w:iCs/>
          <w:kern w:val="0"/>
          <w:sz w:val="20"/>
        </w:rPr>
        <w:t>P</w:t>
      </w:r>
      <w:r w:rsidRPr="00037F1C">
        <w:rPr>
          <w:rFonts w:ascii="Book Antiqua" w:eastAsiaTheme="minorEastAsia" w:hAnsi="Book Antiqua"/>
          <w:bCs/>
          <w:kern w:val="0"/>
          <w:sz w:val="20"/>
        </w:rPr>
        <w:t xml:space="preserve"> = 0.025). </w:t>
      </w:r>
      <w:r w:rsidRPr="00037F1C">
        <w:rPr>
          <w:rFonts w:ascii="Book Antiqua" w:hAnsi="Book Antiqua"/>
          <w:sz w:val="20"/>
        </w:rPr>
        <w:t xml:space="preserve">The optimal cut-off values of </w:t>
      </w:r>
      <w:r w:rsidRPr="00037F1C">
        <w:rPr>
          <w:rFonts w:ascii="Book Antiqua" w:eastAsiaTheme="minorEastAsia" w:hAnsi="Book Antiqua"/>
          <w:bCs/>
          <w:kern w:val="0"/>
          <w:sz w:val="20"/>
        </w:rPr>
        <w:t xml:space="preserve">brain uptake and </w:t>
      </w:r>
      <w:r w:rsidRPr="00037F1C">
        <w:rPr>
          <w:rFonts w:ascii="Book Antiqua" w:hAnsi="Book Antiqua"/>
          <w:sz w:val="20"/>
        </w:rPr>
        <w:t xml:space="preserve">whole-body uptake for detecting IPVD were 5.7% and 42.5%, respectively, based on Youden’s index. The </w:t>
      </w:r>
      <w:r w:rsidRPr="00037F1C">
        <w:rPr>
          <w:rFonts w:ascii="Book Antiqua" w:eastAsiaTheme="minorEastAsia" w:hAnsi="Book Antiqua"/>
          <w:bCs/>
          <w:kern w:val="0"/>
          <w:sz w:val="20"/>
        </w:rPr>
        <w:t xml:space="preserve">sensitivity, specificity, and accuracy of brain uptake &gt; </w:t>
      </w:r>
      <w:r w:rsidRPr="00037F1C">
        <w:rPr>
          <w:rFonts w:ascii="Book Antiqua" w:hAnsi="Book Antiqua"/>
          <w:sz w:val="20"/>
        </w:rPr>
        <w:t>5.7%</w:t>
      </w:r>
      <w:r w:rsidRPr="00037F1C">
        <w:rPr>
          <w:rFonts w:ascii="Book Antiqua" w:eastAsiaTheme="minorEastAsia" w:hAnsi="Book Antiqua"/>
          <w:bCs/>
          <w:kern w:val="0"/>
          <w:sz w:val="20"/>
        </w:rPr>
        <w:t xml:space="preserve"> and whole-body uptake &gt; </w:t>
      </w:r>
      <w:r w:rsidRPr="00037F1C">
        <w:rPr>
          <w:rFonts w:ascii="Book Antiqua" w:hAnsi="Book Antiqua"/>
          <w:sz w:val="20"/>
        </w:rPr>
        <w:t>42.5%</w:t>
      </w:r>
      <w:r w:rsidRPr="00037F1C">
        <w:rPr>
          <w:rFonts w:ascii="Book Antiqua" w:eastAsiaTheme="minorEastAsia" w:hAnsi="Book Antiqua"/>
          <w:bCs/>
          <w:kern w:val="0"/>
          <w:sz w:val="20"/>
        </w:rPr>
        <w:t xml:space="preserve"> for detecting IPVD were 23%, 89%, and 59% and 100%, 52%, and 74%, respectively.</w:t>
      </w:r>
    </w:p>
    <w:p w14:paraId="016293D5" w14:textId="77777777" w:rsidR="00C87991" w:rsidRPr="00037F1C" w:rsidRDefault="00C87991" w:rsidP="00C87249">
      <w:pPr>
        <w:adjustRightInd w:val="0"/>
        <w:snapToGrid w:val="0"/>
        <w:spacing w:line="360" w:lineRule="auto"/>
        <w:rPr>
          <w:rFonts w:ascii="Book Antiqua" w:hAnsi="Book Antiqua"/>
          <w:b/>
          <w:bCs/>
          <w:i/>
          <w:sz w:val="20"/>
        </w:rPr>
      </w:pPr>
    </w:p>
    <w:p w14:paraId="604DB1BC" w14:textId="77777777" w:rsidR="00C87991" w:rsidRPr="00037F1C" w:rsidRDefault="00CC5153" w:rsidP="00C87249">
      <w:pPr>
        <w:adjustRightInd w:val="0"/>
        <w:snapToGrid w:val="0"/>
        <w:spacing w:line="360" w:lineRule="auto"/>
        <w:rPr>
          <w:rFonts w:ascii="Book Antiqua" w:hAnsi="Book Antiqua"/>
          <w:iCs/>
          <w:caps/>
          <w:sz w:val="20"/>
        </w:rPr>
      </w:pPr>
      <w:r w:rsidRPr="00037F1C">
        <w:rPr>
          <w:rFonts w:ascii="Book Antiqua" w:hAnsi="Book Antiqua"/>
          <w:iCs/>
          <w:caps/>
          <w:sz w:val="20"/>
        </w:rPr>
        <w:t>Conclusion</w:t>
      </w:r>
    </w:p>
    <w:p w14:paraId="6C9EF999" w14:textId="7CE7B668" w:rsidR="00CC5153" w:rsidRPr="00037F1C" w:rsidRDefault="00CC5153" w:rsidP="00C87249">
      <w:pPr>
        <w:adjustRightInd w:val="0"/>
        <w:snapToGrid w:val="0"/>
        <w:spacing w:line="360" w:lineRule="auto"/>
        <w:rPr>
          <w:rFonts w:ascii="Book Antiqua" w:hAnsi="Book Antiqua"/>
          <w:sz w:val="20"/>
        </w:rPr>
      </w:pPr>
      <w:r w:rsidRPr="00037F1C">
        <w:rPr>
          <w:rFonts w:ascii="Book Antiqua" w:hAnsi="Book Antiqua"/>
          <w:sz w:val="20"/>
        </w:rPr>
        <w:t>Whole-body uptake is superior to brain uptake for diagnosing HPS.</w:t>
      </w:r>
    </w:p>
    <w:p w14:paraId="0D1F1CE4" w14:textId="77777777" w:rsidR="00CC5153" w:rsidRPr="00037F1C" w:rsidRDefault="00CC5153" w:rsidP="00C87249">
      <w:pPr>
        <w:adjustRightInd w:val="0"/>
        <w:snapToGrid w:val="0"/>
        <w:spacing w:line="360" w:lineRule="auto"/>
        <w:rPr>
          <w:rFonts w:ascii="Book Antiqua" w:hAnsi="Book Antiqua"/>
          <w:sz w:val="20"/>
        </w:rPr>
      </w:pPr>
    </w:p>
    <w:p w14:paraId="6446974D" w14:textId="72DA068D" w:rsidR="00AE2677" w:rsidRPr="00037F1C" w:rsidRDefault="00CC5153" w:rsidP="00C87249">
      <w:pPr>
        <w:adjustRightInd w:val="0"/>
        <w:snapToGrid w:val="0"/>
        <w:spacing w:line="360" w:lineRule="auto"/>
        <w:rPr>
          <w:rFonts w:ascii="Book Antiqua" w:hAnsi="Book Antiqua"/>
          <w:sz w:val="20"/>
        </w:rPr>
      </w:pPr>
      <w:bookmarkStart w:id="5" w:name="_Hlk20150782"/>
      <w:r w:rsidRPr="00037F1C">
        <w:rPr>
          <w:rFonts w:ascii="Book Antiqua" w:hAnsi="Book Antiqua"/>
          <w:b/>
          <w:sz w:val="20"/>
        </w:rPr>
        <w:t xml:space="preserve">Key </w:t>
      </w:r>
      <w:r w:rsidR="000E42A7" w:rsidRPr="00037F1C">
        <w:rPr>
          <w:rFonts w:ascii="Book Antiqua" w:hAnsi="Book Antiqua"/>
          <w:b/>
          <w:sz w:val="20"/>
        </w:rPr>
        <w:t>w</w:t>
      </w:r>
      <w:r w:rsidRPr="00037F1C">
        <w:rPr>
          <w:rFonts w:ascii="Book Antiqua" w:hAnsi="Book Antiqua"/>
          <w:b/>
          <w:sz w:val="20"/>
        </w:rPr>
        <w:t>ords</w:t>
      </w:r>
      <w:bookmarkEnd w:id="5"/>
      <w:r w:rsidRPr="00037F1C">
        <w:rPr>
          <w:rFonts w:ascii="Book Antiqua" w:hAnsi="Book Antiqua"/>
          <w:b/>
          <w:sz w:val="20"/>
        </w:rPr>
        <w:t xml:space="preserve">: </w:t>
      </w:r>
      <w:r w:rsidRPr="00037F1C">
        <w:rPr>
          <w:rFonts w:ascii="Book Antiqua" w:hAnsi="Book Antiqua"/>
          <w:sz w:val="20"/>
        </w:rPr>
        <w:t xml:space="preserve">Portal </w:t>
      </w:r>
      <w:r w:rsidR="00C87991" w:rsidRPr="00037F1C">
        <w:rPr>
          <w:rFonts w:ascii="Book Antiqua" w:hAnsi="Book Antiqua"/>
          <w:sz w:val="20"/>
        </w:rPr>
        <w:t>hypertension</w:t>
      </w:r>
      <w:r w:rsidRPr="00037F1C">
        <w:rPr>
          <w:rFonts w:ascii="Book Antiqua" w:hAnsi="Book Antiqua"/>
          <w:sz w:val="20"/>
        </w:rPr>
        <w:t xml:space="preserve">; Intrapulmonary </w:t>
      </w:r>
      <w:r w:rsidR="00C87991" w:rsidRPr="00037F1C">
        <w:rPr>
          <w:rFonts w:ascii="Book Antiqua" w:hAnsi="Book Antiqua"/>
          <w:sz w:val="20"/>
        </w:rPr>
        <w:t>vascular dilations</w:t>
      </w:r>
      <w:r w:rsidRPr="00037F1C">
        <w:rPr>
          <w:rFonts w:ascii="Book Antiqua" w:hAnsi="Book Antiqua"/>
          <w:sz w:val="20"/>
        </w:rPr>
        <w:t xml:space="preserve">; </w:t>
      </w:r>
      <w:bookmarkStart w:id="6" w:name="_Hlk20150744"/>
      <w:r w:rsidR="001B145A" w:rsidRPr="00037F1C">
        <w:rPr>
          <w:rFonts w:ascii="Book Antiqua" w:hAnsi="Book Antiqua"/>
          <w:sz w:val="20"/>
        </w:rPr>
        <w:t xml:space="preserve">Radionuclide </w:t>
      </w:r>
      <w:r w:rsidR="00C87991" w:rsidRPr="00037F1C">
        <w:rPr>
          <w:rFonts w:ascii="Book Antiqua" w:hAnsi="Book Antiqua"/>
          <w:sz w:val="20"/>
        </w:rPr>
        <w:t>imaging</w:t>
      </w:r>
      <w:bookmarkEnd w:id="6"/>
      <w:r w:rsidR="001B145A" w:rsidRPr="00037F1C">
        <w:rPr>
          <w:rFonts w:ascii="Book Antiqua" w:hAnsi="Book Antiqua"/>
          <w:sz w:val="20"/>
        </w:rPr>
        <w:t xml:space="preserve">; </w:t>
      </w:r>
      <w:r w:rsidRPr="00037F1C">
        <w:rPr>
          <w:rFonts w:ascii="Book Antiqua" w:hAnsi="Book Antiqua"/>
          <w:sz w:val="20"/>
        </w:rPr>
        <w:lastRenderedPageBreak/>
        <w:t xml:space="preserve">Technetium-99m-labeled </w:t>
      </w:r>
      <w:r w:rsidR="00C87991" w:rsidRPr="00037F1C">
        <w:rPr>
          <w:rFonts w:ascii="Book Antiqua" w:hAnsi="Book Antiqua"/>
          <w:sz w:val="20"/>
        </w:rPr>
        <w:t xml:space="preserve">macroaggregated </w:t>
      </w:r>
      <w:r w:rsidRPr="00037F1C">
        <w:rPr>
          <w:rFonts w:ascii="Book Antiqua" w:hAnsi="Book Antiqua"/>
          <w:sz w:val="20"/>
        </w:rPr>
        <w:t xml:space="preserve">albumin </w:t>
      </w:r>
      <w:r w:rsidR="00C87991" w:rsidRPr="00037F1C">
        <w:rPr>
          <w:rFonts w:ascii="Book Antiqua" w:hAnsi="Book Antiqua"/>
          <w:sz w:val="20"/>
        </w:rPr>
        <w:t>lung perfusion scan</w:t>
      </w:r>
      <w:r w:rsidRPr="00037F1C">
        <w:rPr>
          <w:rFonts w:ascii="Book Antiqua" w:hAnsi="Book Antiqua"/>
          <w:sz w:val="20"/>
        </w:rPr>
        <w:t xml:space="preserve">; Diagnostic </w:t>
      </w:r>
      <w:r w:rsidR="00C87991" w:rsidRPr="00037F1C">
        <w:rPr>
          <w:rFonts w:ascii="Book Antiqua" w:hAnsi="Book Antiqua"/>
          <w:sz w:val="20"/>
        </w:rPr>
        <w:t>tests</w:t>
      </w:r>
      <w:r w:rsidR="006025D9" w:rsidRPr="00037F1C">
        <w:rPr>
          <w:rFonts w:ascii="Book Antiqua" w:hAnsi="Book Antiqua"/>
          <w:sz w:val="20"/>
        </w:rPr>
        <w:t xml:space="preserve">; Sensitivity and </w:t>
      </w:r>
      <w:r w:rsidR="00C87991" w:rsidRPr="00037F1C">
        <w:rPr>
          <w:rFonts w:ascii="Book Antiqua" w:hAnsi="Book Antiqua"/>
          <w:sz w:val="20"/>
        </w:rPr>
        <w:t>specificity</w:t>
      </w:r>
    </w:p>
    <w:p w14:paraId="1006153F" w14:textId="73ACBB48" w:rsidR="007C7654" w:rsidRPr="00037F1C" w:rsidRDefault="007C7654" w:rsidP="00C87249">
      <w:pPr>
        <w:adjustRightInd w:val="0"/>
        <w:snapToGrid w:val="0"/>
        <w:spacing w:line="360" w:lineRule="auto"/>
        <w:rPr>
          <w:rFonts w:ascii="Book Antiqua" w:hAnsi="Book Antiqua"/>
          <w:sz w:val="20"/>
        </w:rPr>
      </w:pPr>
    </w:p>
    <w:p w14:paraId="7FA8F169" w14:textId="3643A952" w:rsidR="00037F1C" w:rsidRPr="00037F1C" w:rsidRDefault="004253A3" w:rsidP="00037F1C">
      <w:pPr>
        <w:adjustRightInd w:val="0"/>
        <w:snapToGrid w:val="0"/>
        <w:spacing w:line="360" w:lineRule="auto"/>
        <w:rPr>
          <w:rFonts w:ascii="Book Antiqua" w:hAnsi="Book Antiqua" w:hint="eastAsia"/>
        </w:rPr>
      </w:pPr>
      <w:r w:rsidRPr="00037F1C">
        <w:rPr>
          <w:rFonts w:ascii="Book Antiqua" w:hAnsi="Book Antiqua"/>
          <w:sz w:val="20"/>
        </w:rPr>
        <w:t>Zhao</w:t>
      </w:r>
      <w:r w:rsidR="00D93658" w:rsidRPr="00037F1C">
        <w:rPr>
          <w:rFonts w:ascii="Book Antiqua" w:hAnsi="Book Antiqua"/>
          <w:sz w:val="20"/>
        </w:rPr>
        <w:t xml:space="preserve"> H</w:t>
      </w:r>
      <w:r w:rsidRPr="00037F1C">
        <w:rPr>
          <w:rFonts w:ascii="Book Antiqua" w:hAnsi="Book Antiqua"/>
          <w:sz w:val="20"/>
        </w:rPr>
        <w:t>, Tsauo</w:t>
      </w:r>
      <w:r w:rsidR="00D93658" w:rsidRPr="00037F1C">
        <w:rPr>
          <w:rFonts w:ascii="Book Antiqua" w:hAnsi="Book Antiqua"/>
          <w:sz w:val="20"/>
        </w:rPr>
        <w:t xml:space="preserve"> J</w:t>
      </w:r>
      <w:r w:rsidRPr="00037F1C">
        <w:rPr>
          <w:rFonts w:ascii="Book Antiqua" w:hAnsi="Book Antiqua"/>
          <w:sz w:val="20"/>
        </w:rPr>
        <w:t>, Zhang</w:t>
      </w:r>
      <w:r w:rsidR="00D93658" w:rsidRPr="00037F1C">
        <w:rPr>
          <w:rFonts w:ascii="Book Antiqua" w:hAnsi="Book Antiqua"/>
          <w:sz w:val="20"/>
        </w:rPr>
        <w:t xml:space="preserve"> X</w:t>
      </w:r>
      <w:r w:rsidRPr="00037F1C">
        <w:rPr>
          <w:rFonts w:ascii="Book Antiqua" w:hAnsi="Book Antiqua"/>
          <w:sz w:val="20"/>
        </w:rPr>
        <w:t>, Ma</w:t>
      </w:r>
      <w:r w:rsidR="00D93658" w:rsidRPr="00037F1C">
        <w:rPr>
          <w:rFonts w:ascii="Book Antiqua" w:hAnsi="Book Antiqua"/>
          <w:sz w:val="20"/>
        </w:rPr>
        <w:t xml:space="preserve"> H</w:t>
      </w:r>
      <w:r w:rsidRPr="00037F1C">
        <w:rPr>
          <w:rFonts w:ascii="Book Antiqua" w:hAnsi="Book Antiqua"/>
          <w:sz w:val="20"/>
        </w:rPr>
        <w:t>, Weng</w:t>
      </w:r>
      <w:r w:rsidR="00D93658" w:rsidRPr="00037F1C">
        <w:rPr>
          <w:rFonts w:ascii="Book Antiqua" w:hAnsi="Book Antiqua"/>
          <w:sz w:val="20"/>
        </w:rPr>
        <w:t xml:space="preserve"> N</w:t>
      </w:r>
      <w:r w:rsidRPr="00037F1C">
        <w:rPr>
          <w:rFonts w:ascii="Book Antiqua" w:hAnsi="Book Antiqua"/>
          <w:sz w:val="20"/>
        </w:rPr>
        <w:t>, Tang</w:t>
      </w:r>
      <w:r w:rsidR="00D93658" w:rsidRPr="00037F1C">
        <w:rPr>
          <w:rFonts w:ascii="Book Antiqua" w:hAnsi="Book Antiqua"/>
          <w:sz w:val="20"/>
        </w:rPr>
        <w:t xml:space="preserve"> G</w:t>
      </w:r>
      <w:r w:rsidRPr="00037F1C">
        <w:rPr>
          <w:rFonts w:ascii="Book Antiqua" w:hAnsi="Book Antiqua"/>
          <w:sz w:val="20"/>
        </w:rPr>
        <w:t>, Li</w:t>
      </w:r>
      <w:r w:rsidR="00D93658" w:rsidRPr="00037F1C">
        <w:rPr>
          <w:rFonts w:ascii="Book Antiqua" w:hAnsi="Book Antiqua"/>
          <w:sz w:val="20"/>
        </w:rPr>
        <w:t xml:space="preserve"> X</w:t>
      </w:r>
      <w:r w:rsidRPr="00037F1C">
        <w:rPr>
          <w:rFonts w:ascii="Book Antiqua" w:hAnsi="Book Antiqua"/>
          <w:sz w:val="20"/>
        </w:rPr>
        <w:t>.</w:t>
      </w:r>
      <w:r w:rsidR="00D93658" w:rsidRPr="00037F1C">
        <w:rPr>
          <w:rFonts w:ascii="Book Antiqua" w:hAnsi="Book Antiqua"/>
          <w:sz w:val="20"/>
        </w:rPr>
        <w:t xml:space="preserve"> </w:t>
      </w:r>
      <w:r w:rsidR="00C87991" w:rsidRPr="00037F1C">
        <w:rPr>
          <w:rFonts w:ascii="Book Antiqua" w:hAnsi="Book Antiqua"/>
          <w:sz w:val="20"/>
        </w:rPr>
        <w:t>Technetium-99m-labeled macroaggregated albumin lung perfusion scan for diagnosis of hepatopulmonary syndrome: A prospective study comparing brain uptake and whole-body uptake.</w:t>
      </w:r>
      <w:r w:rsidR="00D93658" w:rsidRPr="00037F1C">
        <w:rPr>
          <w:rFonts w:ascii="Book Antiqua" w:hAnsi="Book Antiqua"/>
          <w:sz w:val="20"/>
        </w:rPr>
        <w:t xml:space="preserve"> </w:t>
      </w:r>
      <w:r w:rsidR="00D93658" w:rsidRPr="00037F1C">
        <w:rPr>
          <w:rFonts w:ascii="Book Antiqua" w:hAnsi="Book Antiqua"/>
          <w:i/>
          <w:iCs/>
          <w:sz w:val="20"/>
        </w:rPr>
        <w:t xml:space="preserve">World J </w:t>
      </w:r>
      <w:proofErr w:type="spellStart"/>
      <w:r w:rsidR="00D93658" w:rsidRPr="00037F1C">
        <w:rPr>
          <w:rFonts w:ascii="Book Antiqua" w:hAnsi="Book Antiqua"/>
          <w:i/>
          <w:iCs/>
          <w:sz w:val="20"/>
        </w:rPr>
        <w:t>Gastroenterol</w:t>
      </w:r>
      <w:proofErr w:type="spellEnd"/>
      <w:r w:rsidR="00C97474" w:rsidRPr="00037F1C">
        <w:rPr>
          <w:rFonts w:ascii="Book Antiqua" w:hAnsi="Book Antiqua"/>
          <w:sz w:val="20"/>
        </w:rPr>
        <w:t xml:space="preserve"> </w:t>
      </w:r>
      <w:bookmarkStart w:id="7" w:name="_GoBack"/>
      <w:r w:rsidR="00037F1C" w:rsidRPr="00037F1C">
        <w:rPr>
          <w:rFonts w:ascii="Book Antiqua" w:hAnsi="Book Antiqua"/>
        </w:rPr>
        <w:t xml:space="preserve">2020; 26(10): </w:t>
      </w:r>
      <w:r w:rsidR="00037F1C" w:rsidRPr="00037F1C">
        <w:rPr>
          <w:rFonts w:ascii="Book Antiqua" w:hAnsi="Book Antiqua" w:hint="eastAsia"/>
        </w:rPr>
        <w:t>10</w:t>
      </w:r>
      <w:r w:rsidR="00037F1C" w:rsidRPr="00037F1C">
        <w:rPr>
          <w:rFonts w:ascii="Book Antiqua" w:hAnsi="Book Antiqua" w:hint="eastAsia"/>
        </w:rPr>
        <w:t>88</w:t>
      </w:r>
      <w:r w:rsidR="00037F1C" w:rsidRPr="00037F1C">
        <w:rPr>
          <w:rFonts w:ascii="Book Antiqua" w:hAnsi="Book Antiqua"/>
        </w:rPr>
        <w:t>-</w:t>
      </w:r>
      <w:r w:rsidR="00037F1C" w:rsidRPr="00037F1C">
        <w:rPr>
          <w:rFonts w:ascii="Book Antiqua" w:hAnsi="Book Antiqua" w:hint="eastAsia"/>
        </w:rPr>
        <w:t>10</w:t>
      </w:r>
      <w:r w:rsidR="00037F1C" w:rsidRPr="00037F1C">
        <w:rPr>
          <w:rFonts w:ascii="Book Antiqua" w:hAnsi="Book Antiqua" w:hint="eastAsia"/>
        </w:rPr>
        <w:t>97</w:t>
      </w:r>
      <w:bookmarkEnd w:id="7"/>
    </w:p>
    <w:p w14:paraId="0F423E09" w14:textId="0547C54F" w:rsidR="00037F1C" w:rsidRPr="00037F1C" w:rsidRDefault="00037F1C" w:rsidP="00037F1C">
      <w:pPr>
        <w:adjustRightInd w:val="0"/>
        <w:snapToGrid w:val="0"/>
        <w:spacing w:line="360" w:lineRule="auto"/>
        <w:rPr>
          <w:rFonts w:ascii="Book Antiqua" w:hAnsi="Book Antiqua" w:hint="eastAsia"/>
        </w:rPr>
      </w:pPr>
      <w:r w:rsidRPr="00037F1C">
        <w:rPr>
          <w:rFonts w:ascii="Book Antiqua" w:hAnsi="Book Antiqua"/>
          <w:b/>
        </w:rPr>
        <w:t>URL:</w:t>
      </w:r>
      <w:r w:rsidRPr="00037F1C">
        <w:rPr>
          <w:rFonts w:ascii="Book Antiqua" w:hAnsi="Book Antiqua"/>
        </w:rPr>
        <w:t xml:space="preserve"> https://www.wjgnet.com/1007-9327/full/v26/i10/</w:t>
      </w:r>
      <w:r w:rsidRPr="00037F1C">
        <w:rPr>
          <w:rFonts w:ascii="Book Antiqua" w:hAnsi="Book Antiqua" w:hint="eastAsia"/>
        </w:rPr>
        <w:t>10</w:t>
      </w:r>
      <w:r w:rsidRPr="00037F1C">
        <w:rPr>
          <w:rFonts w:ascii="Book Antiqua" w:hAnsi="Book Antiqua" w:hint="eastAsia"/>
        </w:rPr>
        <w:t>88</w:t>
      </w:r>
      <w:r w:rsidRPr="00037F1C">
        <w:rPr>
          <w:rFonts w:ascii="Book Antiqua" w:hAnsi="Book Antiqua"/>
        </w:rPr>
        <w:t>.htm</w:t>
      </w:r>
    </w:p>
    <w:p w14:paraId="4499ADD2" w14:textId="2C82C050" w:rsidR="004253A3" w:rsidRPr="00037F1C" w:rsidRDefault="00037F1C" w:rsidP="00037F1C">
      <w:pPr>
        <w:adjustRightInd w:val="0"/>
        <w:snapToGrid w:val="0"/>
        <w:spacing w:line="360" w:lineRule="auto"/>
        <w:rPr>
          <w:rFonts w:ascii="Book Antiqua" w:hAnsi="Book Antiqua"/>
          <w:b/>
          <w:sz w:val="20"/>
        </w:rPr>
      </w:pPr>
      <w:r w:rsidRPr="00037F1C">
        <w:rPr>
          <w:rFonts w:ascii="Book Antiqua" w:hAnsi="Book Antiqua"/>
          <w:b/>
        </w:rPr>
        <w:t>DOI:</w:t>
      </w:r>
      <w:r w:rsidRPr="00037F1C">
        <w:rPr>
          <w:rFonts w:ascii="Book Antiqua" w:hAnsi="Book Antiqua"/>
        </w:rPr>
        <w:t xml:space="preserve"> https://dx.doi.org/10.3748/wjg.v26.i10.</w:t>
      </w:r>
      <w:r w:rsidRPr="00037F1C">
        <w:rPr>
          <w:rFonts w:ascii="Book Antiqua" w:hAnsi="Book Antiqua" w:hint="eastAsia"/>
        </w:rPr>
        <w:t>10</w:t>
      </w:r>
      <w:r w:rsidRPr="00037F1C">
        <w:rPr>
          <w:rFonts w:ascii="Book Antiqua" w:hAnsi="Book Antiqua" w:hint="eastAsia"/>
        </w:rPr>
        <w:t>88</w:t>
      </w:r>
    </w:p>
    <w:p w14:paraId="691F7E3A" w14:textId="77777777" w:rsidR="004253A3" w:rsidRPr="00037F1C" w:rsidRDefault="004253A3" w:rsidP="00C87249">
      <w:pPr>
        <w:adjustRightInd w:val="0"/>
        <w:snapToGrid w:val="0"/>
        <w:spacing w:line="360" w:lineRule="auto"/>
        <w:rPr>
          <w:rFonts w:ascii="Book Antiqua" w:hAnsi="Book Antiqua"/>
          <w:sz w:val="20"/>
        </w:rPr>
      </w:pPr>
    </w:p>
    <w:p w14:paraId="6948210A" w14:textId="08A776EC" w:rsidR="007C7654" w:rsidRPr="00037F1C" w:rsidRDefault="007C7654" w:rsidP="00C87249">
      <w:pPr>
        <w:adjustRightInd w:val="0"/>
        <w:snapToGrid w:val="0"/>
        <w:spacing w:line="360" w:lineRule="auto"/>
        <w:rPr>
          <w:rFonts w:ascii="Book Antiqua" w:hAnsi="Book Antiqua"/>
          <w:b/>
          <w:sz w:val="20"/>
        </w:rPr>
      </w:pPr>
      <w:r w:rsidRPr="00037F1C">
        <w:rPr>
          <w:rFonts w:ascii="Book Antiqua" w:hAnsi="Book Antiqua"/>
          <w:b/>
          <w:sz w:val="20"/>
        </w:rPr>
        <w:t>Core tip:</w:t>
      </w:r>
      <w:r w:rsidR="0057225B" w:rsidRPr="00037F1C">
        <w:rPr>
          <w:rFonts w:ascii="Book Antiqua" w:hAnsi="Book Antiqua"/>
          <w:b/>
          <w:sz w:val="20"/>
        </w:rPr>
        <w:t xml:space="preserve"> </w:t>
      </w:r>
      <w:bookmarkStart w:id="8" w:name="OLE_LINK19"/>
      <w:r w:rsidR="0083789D" w:rsidRPr="00037F1C">
        <w:rPr>
          <w:rFonts w:ascii="Book Antiqua" w:hAnsi="Book Antiqua"/>
          <w:sz w:val="20"/>
        </w:rPr>
        <w:t xml:space="preserve">Hepatopulmonary syndrome is a common complication of liver disease </w:t>
      </w:r>
      <w:r w:rsidR="00EC2571" w:rsidRPr="00037F1C">
        <w:rPr>
          <w:rFonts w:ascii="Book Antiqua" w:hAnsi="Book Antiqua"/>
          <w:sz w:val="20"/>
        </w:rPr>
        <w:t xml:space="preserve">that </w:t>
      </w:r>
      <w:r w:rsidR="0083789D" w:rsidRPr="00037F1C">
        <w:rPr>
          <w:rFonts w:ascii="Book Antiqua" w:hAnsi="Book Antiqua"/>
          <w:sz w:val="20"/>
        </w:rPr>
        <w:t xml:space="preserve">impairs the lungs’ ability to oxygenate blood, leading to debilitating symptoms, such as shortness of breath. Intrapulmonary vascular dilations, a hallmark of </w:t>
      </w:r>
      <w:r w:rsidR="00C87991" w:rsidRPr="00037F1C">
        <w:rPr>
          <w:rFonts w:ascii="Book Antiqua" w:hAnsi="Book Antiqua"/>
          <w:sz w:val="20"/>
        </w:rPr>
        <w:t>hepatopulmonary syndrome</w:t>
      </w:r>
      <w:r w:rsidR="0083789D" w:rsidRPr="00037F1C">
        <w:rPr>
          <w:rFonts w:ascii="Book Antiqua" w:hAnsi="Book Antiqua"/>
          <w:sz w:val="20"/>
        </w:rPr>
        <w:t>, can be detected using technetium-99m-labeled macroaggregated albumin lung perfusion scan</w:t>
      </w:r>
      <w:r w:rsidR="00EC2571" w:rsidRPr="00037F1C">
        <w:rPr>
          <w:rFonts w:ascii="Book Antiqua" w:hAnsi="Book Antiqua"/>
          <w:sz w:val="20"/>
        </w:rPr>
        <w:t>;</w:t>
      </w:r>
      <w:r w:rsidR="0083789D" w:rsidRPr="00037F1C">
        <w:rPr>
          <w:rFonts w:ascii="Book Antiqua" w:hAnsi="Book Antiqua"/>
          <w:sz w:val="20"/>
        </w:rPr>
        <w:t xml:space="preserve"> however, of the two most commonly used methods of result interpretation (</w:t>
      </w:r>
      <w:r w:rsidR="0083789D" w:rsidRPr="00037F1C">
        <w:rPr>
          <w:rFonts w:ascii="Book Antiqua" w:hAnsi="Book Antiqua"/>
          <w:i/>
          <w:iCs/>
          <w:sz w:val="20"/>
        </w:rPr>
        <w:t>i.e.</w:t>
      </w:r>
      <w:r w:rsidR="0083789D" w:rsidRPr="00037F1C">
        <w:rPr>
          <w:rFonts w:ascii="Book Antiqua" w:hAnsi="Book Antiqua"/>
          <w:sz w:val="20"/>
        </w:rPr>
        <w:t xml:space="preserve"> brain uptake and whole-body uptake), it is unclear which is more accurate. In this study of 69 patients with liver cirrhosis, we found that whole-body uptake is more accurate than brain uptake for detecting </w:t>
      </w:r>
      <w:r w:rsidR="00C87991" w:rsidRPr="00037F1C">
        <w:rPr>
          <w:rFonts w:ascii="Book Antiqua" w:hAnsi="Book Antiqua"/>
          <w:sz w:val="20"/>
        </w:rPr>
        <w:t>intrapulmonary vascular dilations</w:t>
      </w:r>
      <w:r w:rsidR="0083789D" w:rsidRPr="00037F1C">
        <w:rPr>
          <w:rFonts w:ascii="Book Antiqua" w:hAnsi="Book Antiqua"/>
          <w:sz w:val="20"/>
        </w:rPr>
        <w:t>.</w:t>
      </w:r>
    </w:p>
    <w:bookmarkEnd w:id="8"/>
    <w:p w14:paraId="078B4951" w14:textId="77777777" w:rsidR="00C87991" w:rsidRPr="00037F1C" w:rsidRDefault="00CC5153" w:rsidP="00C87249">
      <w:pPr>
        <w:snapToGrid w:val="0"/>
        <w:spacing w:line="360" w:lineRule="auto"/>
        <w:rPr>
          <w:rFonts w:ascii="Book Antiqua" w:hAnsi="Book Antiqua" w:cs="Arial"/>
          <w:b/>
          <w:sz w:val="20"/>
          <w:u w:val="single"/>
        </w:rPr>
      </w:pPr>
      <w:r w:rsidRPr="00037F1C">
        <w:rPr>
          <w:rFonts w:ascii="Book Antiqua" w:hAnsi="Book Antiqua"/>
          <w:sz w:val="20"/>
        </w:rPr>
        <w:br w:type="page"/>
      </w:r>
      <w:bookmarkStart w:id="9" w:name="_Hlk525227378"/>
      <w:r w:rsidR="00C87991" w:rsidRPr="00037F1C">
        <w:rPr>
          <w:rFonts w:ascii="Book Antiqua" w:hAnsi="Book Antiqua" w:cs="Arial"/>
          <w:b/>
          <w:sz w:val="20"/>
          <w:u w:val="single"/>
        </w:rPr>
        <w:lastRenderedPageBreak/>
        <w:t>INTRODUCTION</w:t>
      </w:r>
    </w:p>
    <w:p w14:paraId="34A9A941" w14:textId="717CEA3C" w:rsidR="00C15DB1" w:rsidRPr="00037F1C" w:rsidRDefault="00F42F5B" w:rsidP="00C87249">
      <w:pPr>
        <w:widowControl/>
        <w:adjustRightInd w:val="0"/>
        <w:snapToGrid w:val="0"/>
        <w:spacing w:line="360" w:lineRule="auto"/>
        <w:rPr>
          <w:rFonts w:ascii="Book Antiqua" w:hAnsi="Book Antiqua"/>
          <w:sz w:val="20"/>
        </w:rPr>
      </w:pPr>
      <w:r w:rsidRPr="00037F1C">
        <w:rPr>
          <w:rFonts w:ascii="Book Antiqua" w:hAnsi="Book Antiqua"/>
          <w:sz w:val="20"/>
        </w:rPr>
        <w:t>Hepatopulmonary syndrome (HPS</w:t>
      </w:r>
      <w:bookmarkEnd w:id="9"/>
      <w:r w:rsidRPr="00037F1C">
        <w:rPr>
          <w:rFonts w:ascii="Book Antiqua" w:hAnsi="Book Antiqua"/>
          <w:sz w:val="20"/>
        </w:rPr>
        <w:t xml:space="preserve">) is an arterial oxygenation defect induced by </w:t>
      </w:r>
      <w:bookmarkStart w:id="10" w:name="_Hlk525227399"/>
      <w:r w:rsidRPr="00037F1C">
        <w:rPr>
          <w:rFonts w:ascii="Book Antiqua" w:hAnsi="Book Antiqua"/>
          <w:sz w:val="20"/>
        </w:rPr>
        <w:t>intrapulmonary vascular dilatation (IPVD</w:t>
      </w:r>
      <w:bookmarkEnd w:id="10"/>
      <w:r w:rsidRPr="00037F1C">
        <w:rPr>
          <w:rFonts w:ascii="Book Antiqua" w:hAnsi="Book Antiqua"/>
          <w:sz w:val="20"/>
        </w:rPr>
        <w:t>) in the setting of liver disease and/or portal hypertension</w:t>
      </w:r>
      <w:r w:rsidR="00C87991" w:rsidRPr="00037F1C">
        <w:rPr>
          <w:rFonts w:ascii="Book Antiqua" w:hAnsi="Book Antiqua"/>
          <w:sz w:val="20"/>
          <w:vertAlign w:val="superscript"/>
        </w:rPr>
        <w:t>[</w:t>
      </w:r>
      <w:r w:rsidR="0023608E" w:rsidRPr="00037F1C">
        <w:rPr>
          <w:rFonts w:ascii="Book Antiqua" w:hAnsi="Book Antiqua"/>
          <w:sz w:val="20"/>
          <w:vertAlign w:val="superscript"/>
        </w:rPr>
        <w:t>1,2</w:t>
      </w:r>
      <w:r w:rsidR="00C87991" w:rsidRPr="00037F1C">
        <w:rPr>
          <w:rFonts w:ascii="Book Antiqua" w:hAnsi="Book Antiqua"/>
          <w:sz w:val="20"/>
          <w:vertAlign w:val="superscript"/>
        </w:rPr>
        <w:t>]</w:t>
      </w:r>
      <w:r w:rsidR="00DB706B" w:rsidRPr="00037F1C">
        <w:rPr>
          <w:rFonts w:ascii="Book Antiqua" w:hAnsi="Book Antiqua"/>
          <w:sz w:val="20"/>
        </w:rPr>
        <w:t>.</w:t>
      </w:r>
      <w:r w:rsidR="00BA0D40" w:rsidRPr="00037F1C">
        <w:rPr>
          <w:rFonts w:ascii="Book Antiqua" w:hAnsi="Book Antiqua"/>
          <w:sz w:val="20"/>
        </w:rPr>
        <w:t xml:space="preserve"> </w:t>
      </w:r>
      <w:r w:rsidR="00D513DE" w:rsidRPr="00037F1C">
        <w:rPr>
          <w:rFonts w:ascii="Book Antiqua" w:hAnsi="Book Antiqua"/>
          <w:sz w:val="20"/>
        </w:rPr>
        <w:t xml:space="preserve">This syndrome occurs most often </w:t>
      </w:r>
      <w:r w:rsidR="00976E5E" w:rsidRPr="00037F1C">
        <w:rPr>
          <w:rFonts w:ascii="Book Antiqua" w:hAnsi="Book Antiqua"/>
          <w:sz w:val="20"/>
        </w:rPr>
        <w:t xml:space="preserve">in </w:t>
      </w:r>
      <w:r w:rsidR="00D513DE" w:rsidRPr="00037F1C">
        <w:rPr>
          <w:rFonts w:ascii="Book Antiqua" w:hAnsi="Book Antiqua"/>
          <w:sz w:val="20"/>
        </w:rPr>
        <w:t xml:space="preserve">cirrhotic </w:t>
      </w:r>
      <w:r w:rsidR="00976E5E" w:rsidRPr="00037F1C">
        <w:rPr>
          <w:rFonts w:ascii="Book Antiqua" w:hAnsi="Book Antiqua"/>
          <w:sz w:val="20"/>
        </w:rPr>
        <w:t>patients (</w:t>
      </w:r>
      <w:r w:rsidR="00976E5E" w:rsidRPr="00037F1C">
        <w:rPr>
          <w:rFonts w:ascii="Book Antiqua" w:hAnsi="Book Antiqua"/>
          <w:kern w:val="0"/>
          <w:sz w:val="20"/>
        </w:rPr>
        <w:t>4</w:t>
      </w:r>
      <w:r w:rsidR="00C87991" w:rsidRPr="00037F1C">
        <w:rPr>
          <w:rFonts w:ascii="Book Antiqua" w:hAnsi="Book Antiqua"/>
          <w:kern w:val="0"/>
          <w:sz w:val="20"/>
        </w:rPr>
        <w:t>%</w:t>
      </w:r>
      <w:r w:rsidR="00976E5E" w:rsidRPr="00037F1C">
        <w:rPr>
          <w:rFonts w:ascii="Book Antiqua" w:hAnsi="Book Antiqua"/>
          <w:sz w:val="20"/>
        </w:rPr>
        <w:t>–</w:t>
      </w:r>
      <w:r w:rsidR="00976E5E" w:rsidRPr="00037F1C">
        <w:rPr>
          <w:rFonts w:ascii="Book Antiqua" w:hAnsi="Book Antiqua"/>
          <w:kern w:val="0"/>
          <w:sz w:val="20"/>
        </w:rPr>
        <w:t>32%</w:t>
      </w:r>
      <w:r w:rsidR="00976E5E" w:rsidRPr="00037F1C">
        <w:rPr>
          <w:rFonts w:ascii="Book Antiqua" w:hAnsi="Book Antiqua"/>
          <w:sz w:val="20"/>
        </w:rPr>
        <w:t xml:space="preserve">) and </w:t>
      </w:r>
      <w:r w:rsidR="00D513DE" w:rsidRPr="00037F1C">
        <w:rPr>
          <w:rFonts w:ascii="Book Antiqua" w:hAnsi="Book Antiqua"/>
          <w:sz w:val="20"/>
        </w:rPr>
        <w:t>has been shown to be</w:t>
      </w:r>
      <w:r w:rsidR="00976E5E" w:rsidRPr="00037F1C">
        <w:rPr>
          <w:rFonts w:ascii="Book Antiqua" w:hAnsi="Book Antiqua"/>
          <w:sz w:val="20"/>
        </w:rPr>
        <w:t xml:space="preserve"> detrimental to</w:t>
      </w:r>
      <w:r w:rsidR="00D513DE" w:rsidRPr="00037F1C">
        <w:rPr>
          <w:rFonts w:ascii="Book Antiqua" w:hAnsi="Book Antiqua"/>
          <w:sz w:val="20"/>
        </w:rPr>
        <w:t xml:space="preserve"> </w:t>
      </w:r>
      <w:r w:rsidR="00976E5E" w:rsidRPr="00037F1C">
        <w:rPr>
          <w:rFonts w:ascii="Book Antiqua" w:hAnsi="Book Antiqua"/>
          <w:sz w:val="20"/>
        </w:rPr>
        <w:t>functional status, quality of life, and survival</w:t>
      </w:r>
      <w:r w:rsidR="00C87991" w:rsidRPr="00037F1C">
        <w:rPr>
          <w:rFonts w:ascii="Book Antiqua" w:hAnsi="Book Antiqua"/>
          <w:kern w:val="0"/>
          <w:sz w:val="20"/>
          <w:vertAlign w:val="superscript"/>
        </w:rPr>
        <w:t>[</w:t>
      </w:r>
      <w:r w:rsidR="0023608E" w:rsidRPr="00037F1C">
        <w:rPr>
          <w:rFonts w:ascii="Book Antiqua" w:hAnsi="Book Antiqua"/>
          <w:kern w:val="0"/>
          <w:sz w:val="20"/>
          <w:vertAlign w:val="superscript"/>
        </w:rPr>
        <w:t>3,4</w:t>
      </w:r>
      <w:r w:rsidR="00C87991" w:rsidRPr="00037F1C">
        <w:rPr>
          <w:rFonts w:ascii="Book Antiqua" w:hAnsi="Book Antiqua"/>
          <w:kern w:val="0"/>
          <w:sz w:val="20"/>
          <w:vertAlign w:val="superscript"/>
        </w:rPr>
        <w:t>]</w:t>
      </w:r>
      <w:r w:rsidR="00DB706B" w:rsidRPr="00037F1C">
        <w:rPr>
          <w:rFonts w:ascii="Book Antiqua" w:hAnsi="Book Antiqua"/>
          <w:kern w:val="0"/>
          <w:sz w:val="20"/>
        </w:rPr>
        <w:t>.</w:t>
      </w:r>
      <w:r w:rsidRPr="00037F1C">
        <w:rPr>
          <w:rFonts w:ascii="Book Antiqua" w:hAnsi="Book Antiqua"/>
          <w:sz w:val="20"/>
        </w:rPr>
        <w:t xml:space="preserve"> The diagnosis of HPS </w:t>
      </w:r>
      <w:r w:rsidR="00D513DE" w:rsidRPr="00037F1C">
        <w:rPr>
          <w:rFonts w:ascii="Book Antiqua" w:hAnsi="Book Antiqua"/>
          <w:sz w:val="20"/>
        </w:rPr>
        <w:t>in the setting of liver disease and/or portal hypertension</w:t>
      </w:r>
      <w:r w:rsidR="00C90137" w:rsidRPr="00037F1C">
        <w:rPr>
          <w:rFonts w:ascii="Book Antiqua" w:hAnsi="Book Antiqua"/>
          <w:sz w:val="20"/>
        </w:rPr>
        <w:t xml:space="preserve"> requires</w:t>
      </w:r>
      <w:r w:rsidR="00D513DE" w:rsidRPr="00037F1C">
        <w:rPr>
          <w:rFonts w:ascii="Book Antiqua" w:hAnsi="Book Antiqua"/>
          <w:sz w:val="20"/>
        </w:rPr>
        <w:t xml:space="preserve"> </w:t>
      </w:r>
      <w:r w:rsidRPr="00037F1C">
        <w:rPr>
          <w:rFonts w:ascii="Book Antiqua" w:hAnsi="Book Antiqua"/>
          <w:sz w:val="20"/>
        </w:rPr>
        <w:t xml:space="preserve">the </w:t>
      </w:r>
      <w:r w:rsidR="00D513DE" w:rsidRPr="00037F1C">
        <w:rPr>
          <w:rFonts w:ascii="Book Antiqua" w:hAnsi="Book Antiqua"/>
          <w:sz w:val="20"/>
        </w:rPr>
        <w:t xml:space="preserve">demonstration </w:t>
      </w:r>
      <w:r w:rsidR="00976E5E" w:rsidRPr="00037F1C">
        <w:rPr>
          <w:rFonts w:ascii="Book Antiqua" w:hAnsi="Book Antiqua"/>
          <w:sz w:val="20"/>
        </w:rPr>
        <w:t>of I</w:t>
      </w:r>
      <w:r w:rsidRPr="00037F1C">
        <w:rPr>
          <w:rFonts w:ascii="Book Antiqua" w:hAnsi="Book Antiqua"/>
          <w:sz w:val="20"/>
        </w:rPr>
        <w:t>PVD (</w:t>
      </w:r>
      <w:r w:rsidRPr="00037F1C">
        <w:rPr>
          <w:rFonts w:ascii="Book Antiqua" w:hAnsi="Book Antiqua"/>
          <w:i/>
          <w:iCs/>
          <w:sz w:val="20"/>
        </w:rPr>
        <w:t>i.e.</w:t>
      </w:r>
      <w:r w:rsidRPr="00037F1C">
        <w:rPr>
          <w:rFonts w:ascii="Book Antiqua" w:hAnsi="Book Antiqua"/>
          <w:sz w:val="20"/>
        </w:rPr>
        <w:t xml:space="preserve"> diffuse or localized abnormally dilated pulmonary capillaries and pulmonary </w:t>
      </w:r>
      <w:r w:rsidR="00D513DE" w:rsidRPr="00037F1C">
        <w:rPr>
          <w:rFonts w:ascii="Book Antiqua" w:hAnsi="Book Antiqua"/>
          <w:sz w:val="20"/>
        </w:rPr>
        <w:t xml:space="preserve">and pleural </w:t>
      </w:r>
      <w:r w:rsidRPr="00037F1C">
        <w:rPr>
          <w:rFonts w:ascii="Book Antiqua" w:hAnsi="Book Antiqua"/>
          <w:sz w:val="20"/>
        </w:rPr>
        <w:t>arteriovenous communications)</w:t>
      </w:r>
      <w:r w:rsidR="00976E5E" w:rsidRPr="00037F1C">
        <w:rPr>
          <w:rFonts w:ascii="Book Antiqua" w:hAnsi="Book Antiqua"/>
          <w:sz w:val="20"/>
        </w:rPr>
        <w:t xml:space="preserve"> and arterial oxygenation defect</w:t>
      </w:r>
      <w:r w:rsidR="00C90137" w:rsidRPr="00037F1C">
        <w:rPr>
          <w:rFonts w:ascii="Book Antiqua" w:hAnsi="Book Antiqua"/>
          <w:sz w:val="20"/>
        </w:rPr>
        <w:t>s</w:t>
      </w:r>
      <w:r w:rsidR="00D513DE" w:rsidRPr="00037F1C">
        <w:rPr>
          <w:rFonts w:ascii="Book Antiqua" w:hAnsi="Book Antiqua"/>
          <w:sz w:val="20"/>
        </w:rPr>
        <w:t xml:space="preserve">, preferably by </w:t>
      </w:r>
      <w:bookmarkStart w:id="11" w:name="_Hlk525227443"/>
      <w:bookmarkStart w:id="12" w:name="_Hlk16677001"/>
      <w:r w:rsidR="00D513DE" w:rsidRPr="00037F1C">
        <w:rPr>
          <w:rFonts w:ascii="Book Antiqua" w:hAnsi="Book Antiqua"/>
          <w:sz w:val="20"/>
        </w:rPr>
        <w:t>contrast-enhanced echocardiography (CEE</w:t>
      </w:r>
      <w:bookmarkEnd w:id="11"/>
      <w:r w:rsidR="00D513DE" w:rsidRPr="00037F1C">
        <w:rPr>
          <w:rFonts w:ascii="Book Antiqua" w:hAnsi="Book Antiqua"/>
          <w:sz w:val="20"/>
        </w:rPr>
        <w:t>)</w:t>
      </w:r>
      <w:bookmarkEnd w:id="12"/>
      <w:r w:rsidR="00D513DE" w:rsidRPr="00037F1C">
        <w:rPr>
          <w:rFonts w:ascii="Book Antiqua" w:hAnsi="Book Antiqua"/>
          <w:sz w:val="20"/>
        </w:rPr>
        <w:t xml:space="preserve"> and </w:t>
      </w:r>
      <w:r w:rsidR="00AD4120" w:rsidRPr="00037F1C">
        <w:rPr>
          <w:rFonts w:ascii="Book Antiqua" w:hAnsi="Book Antiqua"/>
          <w:sz w:val="20"/>
        </w:rPr>
        <w:t xml:space="preserve">measurement of the </w:t>
      </w:r>
      <w:bookmarkStart w:id="13" w:name="_Hlk525227460"/>
      <w:r w:rsidR="00D513DE" w:rsidRPr="00037F1C">
        <w:rPr>
          <w:rFonts w:ascii="Book Antiqua" w:hAnsi="Book Antiqua"/>
          <w:kern w:val="0"/>
          <w:sz w:val="20"/>
        </w:rPr>
        <w:t>alveolar-arterial oxygen gradient (AaO</w:t>
      </w:r>
      <w:r w:rsidR="00D513DE" w:rsidRPr="00037F1C">
        <w:rPr>
          <w:rFonts w:ascii="Book Antiqua" w:hAnsi="Book Antiqua"/>
          <w:kern w:val="0"/>
          <w:sz w:val="20"/>
          <w:vertAlign w:val="subscript"/>
        </w:rPr>
        <w:t>2</w:t>
      </w:r>
      <w:bookmarkEnd w:id="13"/>
      <w:r w:rsidR="00D513DE" w:rsidRPr="00037F1C">
        <w:rPr>
          <w:rFonts w:ascii="Book Antiqua" w:hAnsi="Book Antiqua"/>
          <w:kern w:val="0"/>
          <w:sz w:val="20"/>
        </w:rPr>
        <w:t>), respectively</w:t>
      </w:r>
      <w:r w:rsidR="00C87991" w:rsidRPr="00037F1C">
        <w:rPr>
          <w:rFonts w:ascii="Book Antiqua" w:hAnsi="Book Antiqua"/>
          <w:kern w:val="0"/>
          <w:sz w:val="20"/>
          <w:vertAlign w:val="superscript"/>
        </w:rPr>
        <w:t>[</w:t>
      </w:r>
      <w:r w:rsidR="0023608E" w:rsidRPr="00037F1C">
        <w:rPr>
          <w:rFonts w:ascii="Book Antiqua" w:hAnsi="Book Antiqua"/>
          <w:sz w:val="20"/>
          <w:vertAlign w:val="superscript"/>
        </w:rPr>
        <w:t>1</w:t>
      </w:r>
      <w:r w:rsidR="00C87991" w:rsidRPr="00037F1C">
        <w:rPr>
          <w:rFonts w:ascii="Book Antiqua" w:hAnsi="Book Antiqua"/>
          <w:sz w:val="20"/>
          <w:vertAlign w:val="superscript"/>
        </w:rPr>
        <w:t>]</w:t>
      </w:r>
      <w:r w:rsidR="00DB706B" w:rsidRPr="00037F1C">
        <w:rPr>
          <w:rFonts w:ascii="Book Antiqua" w:hAnsi="Book Antiqua"/>
          <w:sz w:val="20"/>
        </w:rPr>
        <w:t>.</w:t>
      </w:r>
      <w:r w:rsidRPr="00037F1C">
        <w:rPr>
          <w:rFonts w:ascii="Book Antiqua" w:hAnsi="Book Antiqua"/>
          <w:sz w:val="20"/>
        </w:rPr>
        <w:t xml:space="preserve"> </w:t>
      </w:r>
      <w:r w:rsidR="0094599B" w:rsidRPr="00037F1C">
        <w:rPr>
          <w:rFonts w:ascii="Book Antiqua" w:hAnsi="Book Antiqua"/>
          <w:sz w:val="20"/>
        </w:rPr>
        <w:t xml:space="preserve">Although </w:t>
      </w:r>
      <w:r w:rsidR="00C90137" w:rsidRPr="00037F1C">
        <w:rPr>
          <w:rFonts w:ascii="Book Antiqua" w:hAnsi="Book Antiqua"/>
          <w:sz w:val="20"/>
        </w:rPr>
        <w:t xml:space="preserve">a </w:t>
      </w:r>
      <w:r w:rsidR="009326FA" w:rsidRPr="00037F1C">
        <w:rPr>
          <w:rFonts w:ascii="Book Antiqua" w:hAnsi="Book Antiqua"/>
          <w:sz w:val="20"/>
        </w:rPr>
        <w:t xml:space="preserve">technetium-99m </w:t>
      </w:r>
      <w:bookmarkStart w:id="14" w:name="_Hlk525227480"/>
      <w:r w:rsidR="005951D8" w:rsidRPr="00037F1C">
        <w:rPr>
          <w:rFonts w:ascii="Book Antiqua" w:hAnsi="Book Antiqua"/>
          <w:sz w:val="20"/>
        </w:rPr>
        <w:t xml:space="preserve">(Tc-99m)-labeled </w:t>
      </w:r>
      <w:r w:rsidR="009326FA" w:rsidRPr="00037F1C">
        <w:rPr>
          <w:rFonts w:ascii="Book Antiqua" w:hAnsi="Book Antiqua"/>
          <w:sz w:val="20"/>
        </w:rPr>
        <w:t>macroaggregated albumin (MAA</w:t>
      </w:r>
      <w:bookmarkEnd w:id="14"/>
      <w:r w:rsidR="009326FA" w:rsidRPr="00037F1C">
        <w:rPr>
          <w:rFonts w:ascii="Book Antiqua" w:hAnsi="Book Antiqua"/>
          <w:sz w:val="20"/>
        </w:rPr>
        <w:t>) lung perfusion scan</w:t>
      </w:r>
      <w:r w:rsidR="0094599B" w:rsidRPr="00037F1C">
        <w:rPr>
          <w:rFonts w:ascii="Book Antiqua" w:hAnsi="Book Antiqua"/>
          <w:sz w:val="20"/>
        </w:rPr>
        <w:t xml:space="preserve"> is not the preferred method for detecting IPVD due to </w:t>
      </w:r>
      <w:r w:rsidR="007D70CD" w:rsidRPr="00037F1C">
        <w:rPr>
          <w:rFonts w:ascii="Book Antiqua" w:hAnsi="Book Antiqua"/>
          <w:sz w:val="20"/>
        </w:rPr>
        <w:t xml:space="preserve">its </w:t>
      </w:r>
      <w:r w:rsidR="0094599B" w:rsidRPr="00037F1C">
        <w:rPr>
          <w:rFonts w:ascii="Book Antiqua" w:hAnsi="Book Antiqua"/>
          <w:sz w:val="20"/>
        </w:rPr>
        <w:t>low sensitivity</w:t>
      </w:r>
      <w:r w:rsidR="0019577A" w:rsidRPr="00037F1C">
        <w:rPr>
          <w:rFonts w:ascii="Book Antiqua" w:hAnsi="Book Antiqua"/>
          <w:sz w:val="20"/>
        </w:rPr>
        <w:t xml:space="preserve"> (20</w:t>
      </w:r>
      <w:r w:rsidR="00C87991" w:rsidRPr="00037F1C">
        <w:rPr>
          <w:rFonts w:ascii="Book Antiqua" w:hAnsi="Book Antiqua"/>
          <w:sz w:val="20"/>
        </w:rPr>
        <w:t>%</w:t>
      </w:r>
      <w:r w:rsidR="00C90EF9" w:rsidRPr="00037F1C">
        <w:rPr>
          <w:rFonts w:ascii="Book Antiqua" w:hAnsi="Book Antiqua"/>
          <w:sz w:val="20"/>
        </w:rPr>
        <w:t>–</w:t>
      </w:r>
      <w:r w:rsidR="0019577A" w:rsidRPr="00037F1C">
        <w:rPr>
          <w:rFonts w:ascii="Book Antiqua" w:hAnsi="Book Antiqua"/>
          <w:sz w:val="20"/>
        </w:rPr>
        <w:t>96%)</w:t>
      </w:r>
      <w:r w:rsidR="0094599B" w:rsidRPr="00037F1C">
        <w:rPr>
          <w:rFonts w:ascii="Book Antiqua" w:hAnsi="Book Antiqua"/>
          <w:sz w:val="20"/>
        </w:rPr>
        <w:t xml:space="preserve"> compared </w:t>
      </w:r>
      <w:r w:rsidR="00C90137" w:rsidRPr="00037F1C">
        <w:rPr>
          <w:rFonts w:ascii="Book Antiqua" w:hAnsi="Book Antiqua"/>
          <w:sz w:val="20"/>
        </w:rPr>
        <w:t xml:space="preserve">to </w:t>
      </w:r>
      <w:r w:rsidR="0094599B" w:rsidRPr="00037F1C">
        <w:rPr>
          <w:rFonts w:ascii="Book Antiqua" w:hAnsi="Book Antiqua"/>
          <w:sz w:val="20"/>
        </w:rPr>
        <w:t xml:space="preserve">CEE, it </w:t>
      </w:r>
      <w:r w:rsidR="00AA2E45" w:rsidRPr="00037F1C">
        <w:rPr>
          <w:rFonts w:ascii="Book Antiqua" w:hAnsi="Book Antiqua"/>
          <w:sz w:val="20"/>
        </w:rPr>
        <w:t>is</w:t>
      </w:r>
      <w:r w:rsidR="00D013DA" w:rsidRPr="00037F1C">
        <w:rPr>
          <w:rFonts w:ascii="Book Antiqua" w:hAnsi="Book Antiqua"/>
          <w:sz w:val="20"/>
        </w:rPr>
        <w:t xml:space="preserve"> </w:t>
      </w:r>
      <w:r w:rsidR="00732E0E" w:rsidRPr="00037F1C">
        <w:rPr>
          <w:rFonts w:ascii="Book Antiqua" w:hAnsi="Book Antiqua"/>
          <w:sz w:val="20"/>
        </w:rPr>
        <w:t xml:space="preserve">an important </w:t>
      </w:r>
      <w:r w:rsidR="00A66147" w:rsidRPr="00037F1C">
        <w:rPr>
          <w:rFonts w:ascii="Book Antiqua" w:hAnsi="Book Antiqua"/>
          <w:sz w:val="20"/>
        </w:rPr>
        <w:t xml:space="preserve">complimentary </w:t>
      </w:r>
      <w:r w:rsidR="00B71E18" w:rsidRPr="00037F1C">
        <w:rPr>
          <w:rFonts w:ascii="Book Antiqua" w:hAnsi="Book Antiqua"/>
          <w:sz w:val="20"/>
        </w:rPr>
        <w:t>tool</w:t>
      </w:r>
      <w:r w:rsidR="00D013DA" w:rsidRPr="00037F1C">
        <w:rPr>
          <w:rFonts w:ascii="Book Antiqua" w:hAnsi="Book Antiqua"/>
          <w:sz w:val="20"/>
        </w:rPr>
        <w:t xml:space="preserve"> </w:t>
      </w:r>
      <w:r w:rsidR="00A66147" w:rsidRPr="00037F1C">
        <w:rPr>
          <w:rFonts w:ascii="Book Antiqua" w:hAnsi="Book Antiqua"/>
          <w:sz w:val="20"/>
        </w:rPr>
        <w:t xml:space="preserve">to CEE </w:t>
      </w:r>
      <w:r w:rsidR="00B71E18" w:rsidRPr="00037F1C">
        <w:rPr>
          <w:rFonts w:ascii="Book Antiqua" w:hAnsi="Book Antiqua"/>
          <w:sz w:val="20"/>
        </w:rPr>
        <w:t>for</w:t>
      </w:r>
      <w:r w:rsidR="00D013DA" w:rsidRPr="00037F1C">
        <w:rPr>
          <w:rFonts w:ascii="Book Antiqua" w:hAnsi="Book Antiqua"/>
          <w:sz w:val="20"/>
        </w:rPr>
        <w:t xml:space="preserve"> </w:t>
      </w:r>
      <w:r w:rsidR="0094599B" w:rsidRPr="00037F1C">
        <w:rPr>
          <w:rFonts w:ascii="Book Antiqua" w:hAnsi="Book Antiqua"/>
          <w:sz w:val="20"/>
        </w:rPr>
        <w:t>diagnosi</w:t>
      </w:r>
      <w:r w:rsidR="00B71E18" w:rsidRPr="00037F1C">
        <w:rPr>
          <w:rFonts w:ascii="Book Antiqua" w:hAnsi="Book Antiqua"/>
          <w:sz w:val="20"/>
        </w:rPr>
        <w:t>ng</w:t>
      </w:r>
      <w:r w:rsidR="0094599B" w:rsidRPr="00037F1C">
        <w:rPr>
          <w:rFonts w:ascii="Book Antiqua" w:hAnsi="Book Antiqua"/>
          <w:sz w:val="20"/>
        </w:rPr>
        <w:t xml:space="preserve"> HPS</w:t>
      </w:r>
      <w:r w:rsidR="00C87991" w:rsidRPr="00037F1C">
        <w:rPr>
          <w:rFonts w:ascii="Book Antiqua" w:hAnsi="Book Antiqua"/>
          <w:sz w:val="20"/>
          <w:vertAlign w:val="superscript"/>
        </w:rPr>
        <w:t>[</w:t>
      </w:r>
      <w:r w:rsidR="0023608E" w:rsidRPr="00037F1C">
        <w:rPr>
          <w:rFonts w:ascii="Book Antiqua" w:hAnsi="Book Antiqua"/>
          <w:sz w:val="20"/>
          <w:vertAlign w:val="superscript"/>
        </w:rPr>
        <w:t>1,5-8</w:t>
      </w:r>
      <w:r w:rsidR="00C87991" w:rsidRPr="00037F1C">
        <w:rPr>
          <w:rFonts w:ascii="Book Antiqua" w:hAnsi="Book Antiqua"/>
          <w:sz w:val="20"/>
          <w:vertAlign w:val="superscript"/>
        </w:rPr>
        <w:t>]</w:t>
      </w:r>
      <w:r w:rsidR="00DB706B" w:rsidRPr="00037F1C">
        <w:rPr>
          <w:rFonts w:ascii="Book Antiqua" w:hAnsi="Book Antiqua"/>
          <w:sz w:val="20"/>
        </w:rPr>
        <w:t>.</w:t>
      </w:r>
      <w:r w:rsidR="00120EBD" w:rsidRPr="00037F1C">
        <w:rPr>
          <w:rFonts w:ascii="Book Antiqua" w:hAnsi="Book Antiqua"/>
          <w:sz w:val="20"/>
        </w:rPr>
        <w:t xml:space="preserve"> </w:t>
      </w:r>
      <w:r w:rsidR="00C90137" w:rsidRPr="00037F1C">
        <w:rPr>
          <w:rFonts w:ascii="Book Antiqua" w:hAnsi="Book Antiqua"/>
          <w:sz w:val="20"/>
        </w:rPr>
        <w:t xml:space="preserve">An </w:t>
      </w:r>
      <w:r w:rsidR="00B71E18" w:rsidRPr="00037F1C">
        <w:rPr>
          <w:rFonts w:ascii="Book Antiqua" w:hAnsi="Book Antiqua"/>
          <w:sz w:val="20"/>
        </w:rPr>
        <w:t xml:space="preserve">MAA lung perfusion scan can determine the degree of IPVD </w:t>
      </w:r>
      <w:r w:rsidR="00B71E18" w:rsidRPr="00037F1C">
        <w:rPr>
          <w:rFonts w:ascii="Book Antiqua" w:hAnsi="Book Antiqua"/>
          <w:i/>
          <w:sz w:val="20"/>
        </w:rPr>
        <w:t>via</w:t>
      </w:r>
      <w:r w:rsidR="00B71E18" w:rsidRPr="00037F1C">
        <w:rPr>
          <w:rFonts w:ascii="Book Antiqua" w:hAnsi="Book Antiqua"/>
          <w:sz w:val="20"/>
        </w:rPr>
        <w:t xml:space="preserve"> </w:t>
      </w:r>
      <w:r w:rsidR="00C90137" w:rsidRPr="00037F1C">
        <w:rPr>
          <w:rFonts w:ascii="Book Antiqua" w:hAnsi="Book Antiqua"/>
          <w:sz w:val="20"/>
        </w:rPr>
        <w:t xml:space="preserve">the </w:t>
      </w:r>
      <w:r w:rsidR="00B71E18" w:rsidRPr="00037F1C">
        <w:rPr>
          <w:rFonts w:ascii="Book Antiqua" w:hAnsi="Book Antiqua"/>
          <w:sz w:val="20"/>
        </w:rPr>
        <w:t xml:space="preserve">shunt fraction, which can be used to </w:t>
      </w:r>
      <w:r w:rsidR="00A66147" w:rsidRPr="00037F1C">
        <w:rPr>
          <w:rFonts w:ascii="Book Antiqua" w:hAnsi="Book Antiqua"/>
          <w:sz w:val="20"/>
        </w:rPr>
        <w:t>assess the contribution of HPS to arterial oxygenation defect</w:t>
      </w:r>
      <w:r w:rsidR="00C90137" w:rsidRPr="00037F1C">
        <w:rPr>
          <w:rFonts w:ascii="Book Antiqua" w:hAnsi="Book Antiqua"/>
          <w:sz w:val="20"/>
        </w:rPr>
        <w:t>s</w:t>
      </w:r>
      <w:r w:rsidR="00B71E18" w:rsidRPr="00037F1C">
        <w:rPr>
          <w:rFonts w:ascii="Book Antiqua" w:hAnsi="Book Antiqua"/>
          <w:sz w:val="20"/>
        </w:rPr>
        <w:t xml:space="preserve"> in patients with </w:t>
      </w:r>
      <w:r w:rsidR="00A66147" w:rsidRPr="00037F1C">
        <w:rPr>
          <w:rFonts w:ascii="Book Antiqua" w:hAnsi="Book Antiqua"/>
          <w:sz w:val="20"/>
        </w:rPr>
        <w:t>coexisting pulmonary disease</w:t>
      </w:r>
      <w:r w:rsidR="00AA2E45" w:rsidRPr="00037F1C">
        <w:rPr>
          <w:rFonts w:ascii="Book Antiqua" w:hAnsi="Book Antiqua"/>
          <w:sz w:val="20"/>
        </w:rPr>
        <w:t xml:space="preserve"> </w:t>
      </w:r>
      <w:r w:rsidR="00B71E18" w:rsidRPr="00037F1C">
        <w:rPr>
          <w:rFonts w:ascii="Book Antiqua" w:hAnsi="Book Antiqua"/>
          <w:sz w:val="20"/>
        </w:rPr>
        <w:t xml:space="preserve">and </w:t>
      </w:r>
      <w:r w:rsidR="001B5527" w:rsidRPr="00037F1C">
        <w:rPr>
          <w:rFonts w:ascii="Book Antiqua" w:hAnsi="Book Antiqua"/>
          <w:sz w:val="20"/>
        </w:rPr>
        <w:t xml:space="preserve">to determine </w:t>
      </w:r>
      <w:r w:rsidR="00A66147" w:rsidRPr="00037F1C">
        <w:rPr>
          <w:rFonts w:ascii="Book Antiqua" w:hAnsi="Book Antiqua"/>
          <w:sz w:val="20"/>
        </w:rPr>
        <w:t>the prognosis of</w:t>
      </w:r>
      <w:r w:rsidR="00B71E18" w:rsidRPr="00037F1C">
        <w:rPr>
          <w:rFonts w:ascii="Book Antiqua" w:hAnsi="Book Antiqua"/>
          <w:sz w:val="20"/>
        </w:rPr>
        <w:t xml:space="preserve"> </w:t>
      </w:r>
      <w:r w:rsidR="00A66147" w:rsidRPr="00037F1C">
        <w:rPr>
          <w:rFonts w:ascii="Book Antiqua" w:hAnsi="Book Antiqua"/>
          <w:sz w:val="20"/>
        </w:rPr>
        <w:t xml:space="preserve">HPS </w:t>
      </w:r>
      <w:r w:rsidR="00B71E18" w:rsidRPr="00037F1C">
        <w:rPr>
          <w:rFonts w:ascii="Book Antiqua" w:hAnsi="Book Antiqua"/>
          <w:sz w:val="20"/>
        </w:rPr>
        <w:t>patients undergoing liver transplantation</w:t>
      </w:r>
      <w:r w:rsidR="00C87991" w:rsidRPr="00037F1C">
        <w:rPr>
          <w:rFonts w:ascii="Book Antiqua" w:hAnsi="Book Antiqua"/>
          <w:sz w:val="20"/>
          <w:vertAlign w:val="superscript"/>
        </w:rPr>
        <w:t>[</w:t>
      </w:r>
      <w:r w:rsidR="0023608E" w:rsidRPr="00037F1C">
        <w:rPr>
          <w:rFonts w:ascii="Book Antiqua" w:hAnsi="Book Antiqua"/>
          <w:sz w:val="20"/>
          <w:vertAlign w:val="superscript"/>
        </w:rPr>
        <w:t>9,10</w:t>
      </w:r>
      <w:r w:rsidR="00C87991" w:rsidRPr="00037F1C">
        <w:rPr>
          <w:rFonts w:ascii="Book Antiqua" w:hAnsi="Book Antiqua"/>
          <w:sz w:val="20"/>
          <w:vertAlign w:val="superscript"/>
        </w:rPr>
        <w:t>]</w:t>
      </w:r>
      <w:r w:rsidR="00DB706B" w:rsidRPr="00037F1C">
        <w:rPr>
          <w:rFonts w:ascii="Book Antiqua" w:hAnsi="Book Antiqua"/>
          <w:sz w:val="20"/>
        </w:rPr>
        <w:t>.</w:t>
      </w:r>
      <w:r w:rsidR="0094599B" w:rsidRPr="00037F1C">
        <w:rPr>
          <w:rFonts w:ascii="Book Antiqua" w:hAnsi="Book Antiqua"/>
          <w:sz w:val="20"/>
        </w:rPr>
        <w:t xml:space="preserve"> </w:t>
      </w:r>
      <w:r w:rsidR="00C15DB1" w:rsidRPr="00037F1C">
        <w:rPr>
          <w:rFonts w:ascii="Book Antiqua" w:hAnsi="Book Antiqua"/>
          <w:sz w:val="20"/>
        </w:rPr>
        <w:t xml:space="preserve">In addition, </w:t>
      </w:r>
      <w:bookmarkStart w:id="15" w:name="_Hlk16676985"/>
      <w:r w:rsidR="00C15DB1" w:rsidRPr="00037F1C">
        <w:rPr>
          <w:rFonts w:ascii="Book Antiqua" w:hAnsi="Book Antiqua"/>
          <w:sz w:val="20"/>
        </w:rPr>
        <w:t>CEE is unfeasible in</w:t>
      </w:r>
      <w:r w:rsidR="0083288B" w:rsidRPr="00037F1C">
        <w:rPr>
          <w:rFonts w:ascii="Book Antiqua" w:hAnsi="Book Antiqua"/>
          <w:sz w:val="20"/>
        </w:rPr>
        <w:t xml:space="preserve"> 5</w:t>
      </w:r>
      <w:r w:rsidR="00C87991" w:rsidRPr="00037F1C">
        <w:rPr>
          <w:rFonts w:ascii="Book Antiqua" w:hAnsi="Book Antiqua"/>
          <w:sz w:val="20"/>
        </w:rPr>
        <w:t>%</w:t>
      </w:r>
      <w:r w:rsidR="00054774" w:rsidRPr="00037F1C">
        <w:rPr>
          <w:rFonts w:ascii="Book Antiqua" w:eastAsiaTheme="minorEastAsia" w:hAnsi="Book Antiqua"/>
          <w:bCs/>
          <w:kern w:val="0"/>
          <w:sz w:val="20"/>
        </w:rPr>
        <w:t>–</w:t>
      </w:r>
      <w:r w:rsidR="0083288B" w:rsidRPr="00037F1C">
        <w:rPr>
          <w:rFonts w:ascii="Book Antiqua" w:eastAsiaTheme="minorEastAsia" w:hAnsi="Book Antiqua"/>
          <w:bCs/>
          <w:kern w:val="0"/>
          <w:sz w:val="20"/>
        </w:rPr>
        <w:t>7</w:t>
      </w:r>
      <w:r w:rsidR="00C15DB1" w:rsidRPr="00037F1C">
        <w:rPr>
          <w:rFonts w:ascii="Book Antiqua" w:hAnsi="Book Antiqua"/>
          <w:sz w:val="20"/>
        </w:rPr>
        <w:t>% of patients due to</w:t>
      </w:r>
      <w:bookmarkEnd w:id="15"/>
      <w:r w:rsidR="008C653B" w:rsidRPr="00037F1C">
        <w:rPr>
          <w:rFonts w:ascii="Book Antiqua" w:hAnsi="Book Antiqua"/>
          <w:sz w:val="20"/>
        </w:rPr>
        <w:t xml:space="preserve"> inadequate echocardiographic window</w:t>
      </w:r>
      <w:r w:rsidR="00C87991" w:rsidRPr="00037F1C">
        <w:rPr>
          <w:rFonts w:ascii="Book Antiqua" w:hAnsi="Book Antiqua"/>
          <w:sz w:val="20"/>
          <w:vertAlign w:val="superscript"/>
        </w:rPr>
        <w:t>[</w:t>
      </w:r>
      <w:r w:rsidR="0023608E" w:rsidRPr="00037F1C">
        <w:rPr>
          <w:rFonts w:ascii="Book Antiqua" w:hAnsi="Book Antiqua"/>
          <w:sz w:val="20"/>
          <w:vertAlign w:val="superscript"/>
        </w:rPr>
        <w:t>3,11,12</w:t>
      </w:r>
      <w:r w:rsidR="00C87991" w:rsidRPr="00037F1C">
        <w:rPr>
          <w:rFonts w:ascii="Book Antiqua" w:hAnsi="Book Antiqua"/>
          <w:sz w:val="20"/>
          <w:vertAlign w:val="superscript"/>
        </w:rPr>
        <w:t>]</w:t>
      </w:r>
      <w:r w:rsidR="00C15DB1" w:rsidRPr="00037F1C">
        <w:rPr>
          <w:rFonts w:ascii="Book Antiqua" w:hAnsi="Book Antiqua"/>
          <w:sz w:val="20"/>
        </w:rPr>
        <w:t>.</w:t>
      </w:r>
    </w:p>
    <w:p w14:paraId="22146590" w14:textId="6E28FEE1" w:rsidR="004C15E4" w:rsidRPr="00037F1C" w:rsidRDefault="00F6400F" w:rsidP="00C87249">
      <w:pPr>
        <w:adjustRightInd w:val="0"/>
        <w:snapToGrid w:val="0"/>
        <w:spacing w:line="360" w:lineRule="auto"/>
        <w:ind w:firstLineChars="100" w:firstLine="200"/>
        <w:rPr>
          <w:rFonts w:ascii="Book Antiqua" w:hAnsi="Book Antiqua"/>
          <w:sz w:val="20"/>
        </w:rPr>
      </w:pPr>
      <w:r w:rsidRPr="00037F1C">
        <w:rPr>
          <w:rFonts w:ascii="Book Antiqua" w:hAnsi="Book Antiqua"/>
          <w:sz w:val="20"/>
        </w:rPr>
        <w:t xml:space="preserve">Both </w:t>
      </w:r>
      <w:r w:rsidR="00F94D93" w:rsidRPr="00037F1C">
        <w:rPr>
          <w:rFonts w:ascii="Book Antiqua" w:hAnsi="Book Antiqua"/>
          <w:sz w:val="20"/>
        </w:rPr>
        <w:t>brain</w:t>
      </w:r>
      <w:r w:rsidRPr="00037F1C">
        <w:rPr>
          <w:rFonts w:ascii="Book Antiqua" w:hAnsi="Book Antiqua"/>
          <w:sz w:val="20"/>
        </w:rPr>
        <w:t xml:space="preserve"> uptake and whole-body uptake have been used </w:t>
      </w:r>
      <w:r w:rsidR="0094599B" w:rsidRPr="00037F1C">
        <w:rPr>
          <w:rFonts w:ascii="Book Antiqua" w:hAnsi="Book Antiqua"/>
          <w:sz w:val="20"/>
        </w:rPr>
        <w:t>to determine the shunt fraction</w:t>
      </w:r>
      <w:r w:rsidR="00C87991" w:rsidRPr="00037F1C">
        <w:rPr>
          <w:rFonts w:ascii="Book Antiqua" w:hAnsi="Book Antiqua"/>
          <w:sz w:val="20"/>
          <w:vertAlign w:val="superscript"/>
        </w:rPr>
        <w:t>[</w:t>
      </w:r>
      <w:r w:rsidR="0023608E" w:rsidRPr="00037F1C">
        <w:rPr>
          <w:rFonts w:ascii="Book Antiqua" w:hAnsi="Book Antiqua"/>
          <w:sz w:val="20"/>
          <w:vertAlign w:val="superscript"/>
        </w:rPr>
        <w:t>8,13,14</w:t>
      </w:r>
      <w:r w:rsidR="00C87991" w:rsidRPr="00037F1C">
        <w:rPr>
          <w:rFonts w:ascii="Book Antiqua" w:hAnsi="Book Antiqua"/>
          <w:sz w:val="20"/>
          <w:vertAlign w:val="superscript"/>
        </w:rPr>
        <w:t>]</w:t>
      </w:r>
      <w:r w:rsidR="00DB706B" w:rsidRPr="00037F1C">
        <w:rPr>
          <w:rFonts w:ascii="Book Antiqua" w:hAnsi="Book Antiqua"/>
          <w:sz w:val="20"/>
        </w:rPr>
        <w:t>.</w:t>
      </w:r>
      <w:r w:rsidR="0094599B" w:rsidRPr="00037F1C">
        <w:rPr>
          <w:rFonts w:ascii="Book Antiqua" w:hAnsi="Book Antiqua"/>
          <w:sz w:val="20"/>
        </w:rPr>
        <w:t xml:space="preserve"> </w:t>
      </w:r>
      <w:r w:rsidRPr="00037F1C">
        <w:rPr>
          <w:rFonts w:ascii="Book Antiqua" w:hAnsi="Book Antiqua"/>
          <w:sz w:val="20"/>
        </w:rPr>
        <w:t>In the former,</w:t>
      </w:r>
      <w:r w:rsidR="00C90137" w:rsidRPr="00037F1C">
        <w:rPr>
          <w:rFonts w:ascii="Book Antiqua" w:hAnsi="Book Antiqua"/>
          <w:sz w:val="20"/>
        </w:rPr>
        <w:t xml:space="preserve"> the</w:t>
      </w:r>
      <w:r w:rsidRPr="00037F1C">
        <w:rPr>
          <w:rFonts w:ascii="Book Antiqua" w:hAnsi="Book Antiqua"/>
          <w:sz w:val="20"/>
        </w:rPr>
        <w:t xml:space="preserve"> shunt fraction is calculated </w:t>
      </w:r>
      <w:r w:rsidR="004C15E4" w:rsidRPr="00037F1C">
        <w:rPr>
          <w:rFonts w:ascii="Book Antiqua" w:hAnsi="Book Antiqua"/>
          <w:sz w:val="20"/>
        </w:rPr>
        <w:t xml:space="preserve">based </w:t>
      </w:r>
      <w:r w:rsidR="002E11C1" w:rsidRPr="00037F1C">
        <w:rPr>
          <w:rFonts w:ascii="Book Antiqua" w:hAnsi="Book Antiqua"/>
          <w:sz w:val="20"/>
        </w:rPr>
        <w:t xml:space="preserve">on the technetium </w:t>
      </w:r>
      <w:r w:rsidR="004C15E4" w:rsidRPr="00037F1C">
        <w:rPr>
          <w:rFonts w:ascii="Book Antiqua" w:hAnsi="Book Antiqua"/>
          <w:sz w:val="20"/>
        </w:rPr>
        <w:t xml:space="preserve">uptake </w:t>
      </w:r>
      <w:r w:rsidR="00AA1F1B" w:rsidRPr="00037F1C">
        <w:rPr>
          <w:rFonts w:ascii="Book Antiqua" w:hAnsi="Book Antiqua"/>
          <w:sz w:val="20"/>
        </w:rPr>
        <w:t>in</w:t>
      </w:r>
      <w:r w:rsidR="00985E9F" w:rsidRPr="00037F1C">
        <w:rPr>
          <w:rFonts w:ascii="Book Antiqua" w:hAnsi="Book Antiqua"/>
          <w:sz w:val="20"/>
        </w:rPr>
        <w:t xml:space="preserve"> </w:t>
      </w:r>
      <w:r w:rsidR="004C15E4" w:rsidRPr="00037F1C">
        <w:rPr>
          <w:rFonts w:ascii="Book Antiqua" w:hAnsi="Book Antiqua"/>
          <w:sz w:val="20"/>
        </w:rPr>
        <w:t>the brain, which is assumed to receive 13% of the cardiac output,</w:t>
      </w:r>
      <w:r w:rsidR="00985E9F" w:rsidRPr="00037F1C">
        <w:rPr>
          <w:rFonts w:ascii="Book Antiqua" w:hAnsi="Book Antiqua"/>
          <w:sz w:val="20"/>
        </w:rPr>
        <w:t xml:space="preserve"> and the lungs,</w:t>
      </w:r>
      <w:r w:rsidR="004C15E4" w:rsidRPr="00037F1C">
        <w:rPr>
          <w:rFonts w:ascii="Book Antiqua" w:hAnsi="Book Antiqua"/>
          <w:sz w:val="20"/>
        </w:rPr>
        <w:t xml:space="preserve"> whereas the latter is </w:t>
      </w:r>
      <w:r w:rsidRPr="00037F1C">
        <w:rPr>
          <w:rFonts w:ascii="Book Antiqua" w:hAnsi="Book Antiqua"/>
          <w:sz w:val="20"/>
        </w:rPr>
        <w:t xml:space="preserve">based on the technetium uptake </w:t>
      </w:r>
      <w:r w:rsidR="00C90137" w:rsidRPr="00037F1C">
        <w:rPr>
          <w:rFonts w:ascii="Book Antiqua" w:hAnsi="Book Antiqua"/>
          <w:sz w:val="20"/>
        </w:rPr>
        <w:t xml:space="preserve">in </w:t>
      </w:r>
      <w:r w:rsidRPr="00037F1C">
        <w:rPr>
          <w:rFonts w:ascii="Book Antiqua" w:hAnsi="Book Antiqua"/>
          <w:sz w:val="20"/>
        </w:rPr>
        <w:t xml:space="preserve">the </w:t>
      </w:r>
      <w:r w:rsidR="00985E9F" w:rsidRPr="00037F1C">
        <w:rPr>
          <w:rFonts w:ascii="Book Antiqua" w:hAnsi="Book Antiqua"/>
          <w:sz w:val="20"/>
        </w:rPr>
        <w:t>whole</w:t>
      </w:r>
      <w:r w:rsidR="00B74A13" w:rsidRPr="00037F1C">
        <w:rPr>
          <w:rFonts w:ascii="Book Antiqua" w:hAnsi="Book Antiqua"/>
          <w:sz w:val="20"/>
        </w:rPr>
        <w:t xml:space="preserve"> </w:t>
      </w:r>
      <w:r w:rsidRPr="00037F1C">
        <w:rPr>
          <w:rFonts w:ascii="Book Antiqua" w:hAnsi="Book Antiqua"/>
          <w:sz w:val="20"/>
        </w:rPr>
        <w:t xml:space="preserve">body </w:t>
      </w:r>
      <w:r w:rsidR="00985E9F" w:rsidRPr="00037F1C">
        <w:rPr>
          <w:rFonts w:ascii="Book Antiqua" w:hAnsi="Book Antiqua"/>
          <w:sz w:val="20"/>
        </w:rPr>
        <w:t>and the lungs</w:t>
      </w:r>
      <w:r w:rsidR="00C87991" w:rsidRPr="00037F1C">
        <w:rPr>
          <w:rFonts w:ascii="Book Antiqua" w:hAnsi="Book Antiqua"/>
          <w:sz w:val="20"/>
          <w:vertAlign w:val="superscript"/>
        </w:rPr>
        <w:t>[</w:t>
      </w:r>
      <w:r w:rsidR="0023608E" w:rsidRPr="00037F1C">
        <w:rPr>
          <w:rFonts w:ascii="Book Antiqua" w:hAnsi="Book Antiqua"/>
          <w:sz w:val="20"/>
          <w:vertAlign w:val="superscript"/>
        </w:rPr>
        <w:t>7</w:t>
      </w:r>
      <w:r w:rsidR="00C87991" w:rsidRPr="00037F1C">
        <w:rPr>
          <w:rFonts w:ascii="Book Antiqua" w:hAnsi="Book Antiqua"/>
          <w:sz w:val="20"/>
          <w:vertAlign w:val="superscript"/>
        </w:rPr>
        <w:t>]</w:t>
      </w:r>
      <w:r w:rsidR="00DB706B" w:rsidRPr="00037F1C">
        <w:rPr>
          <w:rFonts w:ascii="Book Antiqua" w:hAnsi="Book Antiqua"/>
          <w:sz w:val="20"/>
        </w:rPr>
        <w:t>.</w:t>
      </w:r>
      <w:r w:rsidRPr="00037F1C">
        <w:rPr>
          <w:rFonts w:ascii="Book Antiqua" w:hAnsi="Book Antiqua"/>
          <w:sz w:val="20"/>
        </w:rPr>
        <w:t xml:space="preserve"> Although whole-body uptake </w:t>
      </w:r>
      <w:r w:rsidR="00A66147" w:rsidRPr="00037F1C">
        <w:rPr>
          <w:rFonts w:ascii="Book Antiqua" w:hAnsi="Book Antiqua"/>
          <w:sz w:val="20"/>
        </w:rPr>
        <w:t>has been</w:t>
      </w:r>
      <w:r w:rsidRPr="00037F1C">
        <w:rPr>
          <w:rFonts w:ascii="Book Antiqua" w:hAnsi="Book Antiqua"/>
          <w:sz w:val="20"/>
        </w:rPr>
        <w:t xml:space="preserve"> more widely </w:t>
      </w:r>
      <w:r w:rsidR="004C15E4" w:rsidRPr="00037F1C">
        <w:rPr>
          <w:rFonts w:ascii="Book Antiqua" w:hAnsi="Book Antiqua"/>
          <w:sz w:val="20"/>
        </w:rPr>
        <w:t>used</w:t>
      </w:r>
      <w:r w:rsidR="00A66147" w:rsidRPr="00037F1C">
        <w:rPr>
          <w:rFonts w:ascii="Book Antiqua" w:hAnsi="Book Antiqua"/>
          <w:sz w:val="20"/>
        </w:rPr>
        <w:t xml:space="preserve"> </w:t>
      </w:r>
      <w:r w:rsidR="00F304B9" w:rsidRPr="00037F1C">
        <w:rPr>
          <w:rFonts w:ascii="Book Antiqua" w:hAnsi="Book Antiqua"/>
          <w:sz w:val="20"/>
        </w:rPr>
        <w:t>in general</w:t>
      </w:r>
      <w:r w:rsidRPr="00037F1C">
        <w:rPr>
          <w:rFonts w:ascii="Book Antiqua" w:hAnsi="Book Antiqua"/>
          <w:sz w:val="20"/>
        </w:rPr>
        <w:t xml:space="preserve">, brain uptake </w:t>
      </w:r>
      <w:r w:rsidR="0028240C" w:rsidRPr="00037F1C">
        <w:rPr>
          <w:rFonts w:ascii="Book Antiqua" w:hAnsi="Book Antiqua"/>
          <w:sz w:val="20"/>
        </w:rPr>
        <w:t xml:space="preserve">is </w:t>
      </w:r>
      <w:r w:rsidR="00F304B9" w:rsidRPr="00037F1C">
        <w:rPr>
          <w:rFonts w:ascii="Book Antiqua" w:hAnsi="Book Antiqua"/>
          <w:sz w:val="20"/>
        </w:rPr>
        <w:t xml:space="preserve">considered the standard technique </w:t>
      </w:r>
      <w:r w:rsidR="00080CD3" w:rsidRPr="00037F1C">
        <w:rPr>
          <w:rFonts w:ascii="Book Antiqua" w:hAnsi="Book Antiqua"/>
          <w:sz w:val="20"/>
        </w:rPr>
        <w:t xml:space="preserve">for </w:t>
      </w:r>
      <w:r w:rsidR="00F9683D" w:rsidRPr="00037F1C">
        <w:rPr>
          <w:rFonts w:ascii="Book Antiqua" w:hAnsi="Book Antiqua"/>
          <w:sz w:val="20"/>
        </w:rPr>
        <w:t>diagnosing</w:t>
      </w:r>
      <w:r w:rsidR="00080CD3" w:rsidRPr="00037F1C">
        <w:rPr>
          <w:rFonts w:ascii="Book Antiqua" w:hAnsi="Book Antiqua"/>
          <w:sz w:val="20"/>
        </w:rPr>
        <w:t xml:space="preserve"> </w:t>
      </w:r>
      <w:r w:rsidRPr="00037F1C">
        <w:rPr>
          <w:rFonts w:ascii="Book Antiqua" w:hAnsi="Book Antiqua"/>
          <w:sz w:val="20"/>
        </w:rPr>
        <w:t>HPS</w:t>
      </w:r>
      <w:r w:rsidR="00C87991" w:rsidRPr="00037F1C">
        <w:rPr>
          <w:rFonts w:ascii="Book Antiqua" w:hAnsi="Book Antiqua"/>
          <w:sz w:val="20"/>
          <w:vertAlign w:val="superscript"/>
        </w:rPr>
        <w:t>[1,14]</w:t>
      </w:r>
      <w:r w:rsidR="00DB706B" w:rsidRPr="00037F1C">
        <w:rPr>
          <w:rFonts w:ascii="Book Antiqua" w:hAnsi="Book Antiqua"/>
          <w:sz w:val="20"/>
        </w:rPr>
        <w:t>.</w:t>
      </w:r>
      <w:r w:rsidR="00A66147" w:rsidRPr="00037F1C">
        <w:rPr>
          <w:rFonts w:ascii="Book Antiqua" w:hAnsi="Book Antiqua"/>
          <w:sz w:val="20"/>
        </w:rPr>
        <w:t xml:space="preserve"> </w:t>
      </w:r>
      <w:r w:rsidR="005951D8" w:rsidRPr="00037F1C">
        <w:rPr>
          <w:rFonts w:ascii="Book Antiqua" w:hAnsi="Book Antiqua"/>
          <w:sz w:val="20"/>
        </w:rPr>
        <w:t xml:space="preserve">This is </w:t>
      </w:r>
      <w:r w:rsidR="00AD4120" w:rsidRPr="00037F1C">
        <w:rPr>
          <w:rFonts w:ascii="Book Antiqua" w:hAnsi="Book Antiqua"/>
          <w:sz w:val="20"/>
        </w:rPr>
        <w:t>mainly</w:t>
      </w:r>
      <w:r w:rsidR="00080CD3" w:rsidRPr="00037F1C">
        <w:rPr>
          <w:rFonts w:ascii="Book Antiqua" w:hAnsi="Book Antiqua"/>
          <w:sz w:val="20"/>
        </w:rPr>
        <w:t xml:space="preserve"> because </w:t>
      </w:r>
      <w:r w:rsidRPr="00037F1C">
        <w:rPr>
          <w:rFonts w:ascii="Book Antiqua" w:hAnsi="Book Antiqua"/>
          <w:sz w:val="20"/>
        </w:rPr>
        <w:t xml:space="preserve">whole-body </w:t>
      </w:r>
      <w:r w:rsidR="007746CA" w:rsidRPr="00037F1C">
        <w:rPr>
          <w:rFonts w:ascii="Book Antiqua" w:hAnsi="Book Antiqua"/>
          <w:sz w:val="20"/>
        </w:rPr>
        <w:t xml:space="preserve">scans </w:t>
      </w:r>
      <w:r w:rsidR="00CA2558" w:rsidRPr="00037F1C">
        <w:rPr>
          <w:rFonts w:ascii="Book Antiqua" w:hAnsi="Book Antiqua"/>
          <w:sz w:val="20"/>
        </w:rPr>
        <w:t>require a</w:t>
      </w:r>
      <w:r w:rsidRPr="00037F1C">
        <w:rPr>
          <w:rFonts w:ascii="Book Antiqua" w:hAnsi="Book Antiqua"/>
          <w:sz w:val="20"/>
        </w:rPr>
        <w:t xml:space="preserve"> </w:t>
      </w:r>
      <w:r w:rsidR="00F304B9" w:rsidRPr="00037F1C">
        <w:rPr>
          <w:rFonts w:ascii="Book Antiqua" w:hAnsi="Book Antiqua"/>
          <w:sz w:val="20"/>
        </w:rPr>
        <w:t xml:space="preserve">longer </w:t>
      </w:r>
      <w:r w:rsidR="007746CA" w:rsidRPr="00037F1C">
        <w:rPr>
          <w:rFonts w:ascii="Book Antiqua" w:hAnsi="Book Antiqua"/>
          <w:sz w:val="20"/>
        </w:rPr>
        <w:t xml:space="preserve">acquisition </w:t>
      </w:r>
      <w:r w:rsidRPr="00037F1C">
        <w:rPr>
          <w:rFonts w:ascii="Book Antiqua" w:hAnsi="Book Antiqua"/>
          <w:sz w:val="20"/>
        </w:rPr>
        <w:t>time</w:t>
      </w:r>
      <w:r w:rsidR="00D51371" w:rsidRPr="00037F1C">
        <w:rPr>
          <w:rFonts w:ascii="Book Antiqua" w:hAnsi="Book Antiqua"/>
          <w:sz w:val="20"/>
        </w:rPr>
        <w:t xml:space="preserve"> </w:t>
      </w:r>
      <w:r w:rsidR="00C90137" w:rsidRPr="00037F1C">
        <w:rPr>
          <w:rFonts w:ascii="Book Antiqua" w:hAnsi="Book Antiqua"/>
          <w:sz w:val="20"/>
        </w:rPr>
        <w:t>than</w:t>
      </w:r>
      <w:r w:rsidR="00C90EF9" w:rsidRPr="00037F1C">
        <w:rPr>
          <w:rFonts w:ascii="Book Antiqua" w:hAnsi="Book Antiqua"/>
          <w:sz w:val="20"/>
        </w:rPr>
        <w:t xml:space="preserve"> </w:t>
      </w:r>
      <w:r w:rsidR="00F304B9" w:rsidRPr="00037F1C">
        <w:rPr>
          <w:rFonts w:ascii="Book Antiqua" w:hAnsi="Book Antiqua"/>
          <w:sz w:val="20"/>
        </w:rPr>
        <w:t xml:space="preserve">local </w:t>
      </w:r>
      <w:r w:rsidR="007746CA" w:rsidRPr="00037F1C">
        <w:rPr>
          <w:rFonts w:ascii="Book Antiqua" w:hAnsi="Book Antiqua"/>
          <w:sz w:val="20"/>
        </w:rPr>
        <w:t>scans</w:t>
      </w:r>
      <w:r w:rsidR="00B758F4" w:rsidRPr="00037F1C">
        <w:rPr>
          <w:rFonts w:ascii="Book Antiqua" w:hAnsi="Book Antiqua"/>
          <w:sz w:val="20"/>
        </w:rPr>
        <w:t>;</w:t>
      </w:r>
      <w:r w:rsidRPr="00037F1C">
        <w:rPr>
          <w:rFonts w:ascii="Book Antiqua" w:hAnsi="Book Antiqua"/>
          <w:sz w:val="20"/>
        </w:rPr>
        <w:t xml:space="preserve"> </w:t>
      </w:r>
      <w:r w:rsidR="004C15E4" w:rsidRPr="00037F1C">
        <w:rPr>
          <w:rFonts w:ascii="Book Antiqua" w:hAnsi="Book Antiqua"/>
          <w:sz w:val="20"/>
        </w:rPr>
        <w:t>therefore</w:t>
      </w:r>
      <w:r w:rsidR="00985E9F" w:rsidRPr="00037F1C">
        <w:rPr>
          <w:rFonts w:ascii="Book Antiqua" w:hAnsi="Book Antiqua"/>
          <w:sz w:val="20"/>
        </w:rPr>
        <w:t xml:space="preserve">, </w:t>
      </w:r>
      <w:r w:rsidR="00B758F4" w:rsidRPr="00037F1C">
        <w:rPr>
          <w:rFonts w:ascii="Book Antiqua" w:hAnsi="Book Antiqua"/>
          <w:sz w:val="20"/>
        </w:rPr>
        <w:t xml:space="preserve">they </w:t>
      </w:r>
      <w:r w:rsidR="00985E9F" w:rsidRPr="00037F1C">
        <w:rPr>
          <w:rFonts w:ascii="Book Antiqua" w:hAnsi="Book Antiqua"/>
          <w:sz w:val="20"/>
        </w:rPr>
        <w:t>may</w:t>
      </w:r>
      <w:r w:rsidRPr="00037F1C">
        <w:rPr>
          <w:rFonts w:ascii="Book Antiqua" w:hAnsi="Book Antiqua"/>
          <w:sz w:val="20"/>
        </w:rPr>
        <w:t xml:space="preserve"> be associated with </w:t>
      </w:r>
      <w:r w:rsidR="00C90137" w:rsidRPr="00037F1C">
        <w:rPr>
          <w:rFonts w:ascii="Book Antiqua" w:hAnsi="Book Antiqua"/>
          <w:sz w:val="20"/>
        </w:rPr>
        <w:t xml:space="preserve">a </w:t>
      </w:r>
      <w:r w:rsidR="005C4C5C" w:rsidRPr="00037F1C">
        <w:rPr>
          <w:rFonts w:ascii="Book Antiqua" w:hAnsi="Book Antiqua"/>
          <w:sz w:val="20"/>
        </w:rPr>
        <w:t xml:space="preserve">theoretical </w:t>
      </w:r>
      <w:r w:rsidRPr="00037F1C">
        <w:rPr>
          <w:rFonts w:ascii="Book Antiqua" w:hAnsi="Book Antiqua"/>
          <w:sz w:val="20"/>
        </w:rPr>
        <w:t xml:space="preserve">risk of overestimating the shunt fraction </w:t>
      </w:r>
      <w:r w:rsidR="004C15E4" w:rsidRPr="00037F1C">
        <w:rPr>
          <w:rFonts w:ascii="Book Antiqua" w:hAnsi="Book Antiqua"/>
          <w:sz w:val="20"/>
        </w:rPr>
        <w:t>due to</w:t>
      </w:r>
      <w:r w:rsidRPr="00037F1C">
        <w:rPr>
          <w:rFonts w:ascii="Book Antiqua" w:hAnsi="Book Antiqua"/>
          <w:sz w:val="20"/>
        </w:rPr>
        <w:t xml:space="preserve"> </w:t>
      </w:r>
      <w:r w:rsidR="00ED394E" w:rsidRPr="00037F1C">
        <w:rPr>
          <w:rFonts w:ascii="Book Antiqua" w:hAnsi="Book Antiqua"/>
          <w:sz w:val="20"/>
        </w:rPr>
        <w:t xml:space="preserve">the </w:t>
      </w:r>
      <w:r w:rsidR="00080CD3" w:rsidRPr="00037F1C">
        <w:rPr>
          <w:rFonts w:ascii="Book Antiqua" w:hAnsi="Book Antiqua"/>
          <w:sz w:val="20"/>
        </w:rPr>
        <w:t xml:space="preserve">breakdown of </w:t>
      </w:r>
      <w:r w:rsidRPr="00037F1C">
        <w:rPr>
          <w:rFonts w:ascii="Book Antiqua" w:hAnsi="Book Antiqua"/>
          <w:sz w:val="20"/>
        </w:rPr>
        <w:t>MAA particles</w:t>
      </w:r>
      <w:r w:rsidR="00080CD3" w:rsidRPr="00037F1C">
        <w:rPr>
          <w:rFonts w:ascii="Book Antiqua" w:hAnsi="Book Antiqua"/>
          <w:sz w:val="20"/>
        </w:rPr>
        <w:t xml:space="preserve"> over</w:t>
      </w:r>
      <w:r w:rsidR="00ED394E" w:rsidRPr="00037F1C">
        <w:rPr>
          <w:rFonts w:ascii="Book Antiqua" w:hAnsi="Book Antiqua"/>
          <w:sz w:val="20"/>
        </w:rPr>
        <w:t xml:space="preserve"> </w:t>
      </w:r>
      <w:r w:rsidR="00080CD3" w:rsidRPr="00037F1C">
        <w:rPr>
          <w:rFonts w:ascii="Book Antiqua" w:hAnsi="Book Antiqua"/>
          <w:sz w:val="20"/>
        </w:rPr>
        <w:t>time</w:t>
      </w:r>
      <w:r w:rsidRPr="00037F1C">
        <w:rPr>
          <w:rFonts w:ascii="Book Antiqua" w:hAnsi="Book Antiqua"/>
          <w:sz w:val="20"/>
        </w:rPr>
        <w:t xml:space="preserve">. </w:t>
      </w:r>
      <w:r w:rsidR="00A66147" w:rsidRPr="00037F1C">
        <w:rPr>
          <w:rFonts w:ascii="Book Antiqua" w:hAnsi="Book Antiqua"/>
          <w:sz w:val="20"/>
        </w:rPr>
        <w:t xml:space="preserve">However, </w:t>
      </w:r>
      <w:r w:rsidR="00331F91" w:rsidRPr="00037F1C">
        <w:rPr>
          <w:rFonts w:ascii="Book Antiqua" w:hAnsi="Book Antiqua"/>
          <w:sz w:val="20"/>
        </w:rPr>
        <w:t xml:space="preserve">the assumption </w:t>
      </w:r>
      <w:r w:rsidR="00035D9B" w:rsidRPr="00037F1C">
        <w:rPr>
          <w:rFonts w:ascii="Book Antiqua" w:hAnsi="Book Antiqua"/>
          <w:sz w:val="20"/>
        </w:rPr>
        <w:t>that the</w:t>
      </w:r>
      <w:r w:rsidR="00080CD3" w:rsidRPr="00037F1C">
        <w:rPr>
          <w:rFonts w:ascii="Book Antiqua" w:hAnsi="Book Antiqua"/>
          <w:sz w:val="20"/>
        </w:rPr>
        <w:t xml:space="preserve"> brain</w:t>
      </w:r>
      <w:r w:rsidR="00035D9B" w:rsidRPr="00037F1C">
        <w:rPr>
          <w:rFonts w:ascii="Book Antiqua" w:hAnsi="Book Antiqua"/>
          <w:sz w:val="20"/>
        </w:rPr>
        <w:t xml:space="preserve"> receives 13% of the cardiac output</w:t>
      </w:r>
      <w:r w:rsidR="0028240C" w:rsidRPr="00037F1C">
        <w:rPr>
          <w:rFonts w:ascii="Book Antiqua" w:hAnsi="Book Antiqua"/>
          <w:sz w:val="20"/>
        </w:rPr>
        <w:t xml:space="preserve"> </w:t>
      </w:r>
      <w:r w:rsidR="00F9683D" w:rsidRPr="00037F1C">
        <w:rPr>
          <w:rFonts w:ascii="Book Antiqua" w:hAnsi="Book Antiqua"/>
          <w:sz w:val="20"/>
        </w:rPr>
        <w:t xml:space="preserve">may </w:t>
      </w:r>
      <w:r w:rsidR="00080CD3" w:rsidRPr="00037F1C">
        <w:rPr>
          <w:rFonts w:ascii="Book Antiqua" w:hAnsi="Book Antiqua"/>
          <w:sz w:val="20"/>
        </w:rPr>
        <w:t>not be applicable to patients with liver disease and/or portal hypertension</w:t>
      </w:r>
      <w:r w:rsidR="00985E9F" w:rsidRPr="00037F1C">
        <w:rPr>
          <w:rFonts w:ascii="Book Antiqua" w:hAnsi="Book Antiqua"/>
          <w:sz w:val="20"/>
        </w:rPr>
        <w:t xml:space="preserve"> because </w:t>
      </w:r>
      <w:r w:rsidR="00AD4120" w:rsidRPr="00037F1C">
        <w:rPr>
          <w:rFonts w:ascii="Book Antiqua" w:hAnsi="Book Antiqua"/>
          <w:sz w:val="20"/>
        </w:rPr>
        <w:t>this value</w:t>
      </w:r>
      <w:r w:rsidR="00985E9F" w:rsidRPr="00037F1C">
        <w:rPr>
          <w:rFonts w:ascii="Book Antiqua" w:hAnsi="Book Antiqua"/>
          <w:sz w:val="20"/>
        </w:rPr>
        <w:t xml:space="preserve"> </w:t>
      </w:r>
      <w:r w:rsidR="00C90137" w:rsidRPr="00037F1C">
        <w:rPr>
          <w:rFonts w:ascii="Book Antiqua" w:hAnsi="Book Antiqua"/>
          <w:sz w:val="20"/>
        </w:rPr>
        <w:t xml:space="preserve">is </w:t>
      </w:r>
      <w:r w:rsidR="00985E9F" w:rsidRPr="00037F1C">
        <w:rPr>
          <w:rFonts w:ascii="Book Antiqua" w:hAnsi="Book Antiqua"/>
          <w:sz w:val="20"/>
        </w:rPr>
        <w:t>based on healthy subjects</w:t>
      </w:r>
      <w:r w:rsidR="00C87991" w:rsidRPr="00037F1C">
        <w:rPr>
          <w:rFonts w:ascii="Book Antiqua" w:hAnsi="Book Antiqua"/>
          <w:sz w:val="20"/>
          <w:vertAlign w:val="superscript"/>
        </w:rPr>
        <w:t>[15]</w:t>
      </w:r>
      <w:r w:rsidR="00DB706B" w:rsidRPr="00037F1C">
        <w:rPr>
          <w:rFonts w:ascii="Book Antiqua" w:hAnsi="Book Antiqua"/>
          <w:sz w:val="20"/>
        </w:rPr>
        <w:t>.</w:t>
      </w:r>
      <w:r w:rsidR="00080CD3" w:rsidRPr="00037F1C">
        <w:rPr>
          <w:rFonts w:ascii="Book Antiqua" w:hAnsi="Book Antiqua"/>
          <w:sz w:val="20"/>
        </w:rPr>
        <w:t xml:space="preserve"> </w:t>
      </w:r>
      <w:r w:rsidR="00F9683D" w:rsidRPr="00037F1C">
        <w:rPr>
          <w:rFonts w:ascii="Book Antiqua" w:hAnsi="Book Antiqua"/>
          <w:sz w:val="20"/>
        </w:rPr>
        <w:t>In cirrhotic patients, t</w:t>
      </w:r>
      <w:r w:rsidR="0028240C" w:rsidRPr="00037F1C">
        <w:rPr>
          <w:rFonts w:ascii="Book Antiqua" w:hAnsi="Book Antiqua"/>
          <w:sz w:val="20"/>
        </w:rPr>
        <w:t xml:space="preserve">he brain </w:t>
      </w:r>
      <w:r w:rsidR="00F9683D" w:rsidRPr="00037F1C">
        <w:rPr>
          <w:rFonts w:ascii="Book Antiqua" w:hAnsi="Book Antiqua"/>
          <w:sz w:val="20"/>
        </w:rPr>
        <w:t>may</w:t>
      </w:r>
      <w:r w:rsidR="0028240C" w:rsidRPr="00037F1C">
        <w:rPr>
          <w:rFonts w:ascii="Book Antiqua" w:hAnsi="Book Antiqua"/>
          <w:sz w:val="20"/>
        </w:rPr>
        <w:t xml:space="preserve"> receive a lower percentage of </w:t>
      </w:r>
      <w:r w:rsidR="005C4C5C" w:rsidRPr="00037F1C">
        <w:rPr>
          <w:rFonts w:ascii="Book Antiqua" w:hAnsi="Book Antiqua"/>
          <w:sz w:val="20"/>
        </w:rPr>
        <w:t>the cardiac output than in</w:t>
      </w:r>
      <w:r w:rsidR="0028240C" w:rsidRPr="00037F1C">
        <w:rPr>
          <w:rFonts w:ascii="Book Antiqua" w:hAnsi="Book Antiqua"/>
          <w:sz w:val="20"/>
        </w:rPr>
        <w:t xml:space="preserve"> healthy subjects </w:t>
      </w:r>
      <w:r w:rsidR="00985E9F" w:rsidRPr="00037F1C">
        <w:rPr>
          <w:rFonts w:ascii="Book Antiqua" w:hAnsi="Book Antiqua"/>
          <w:sz w:val="20"/>
        </w:rPr>
        <w:t xml:space="preserve">due to </w:t>
      </w:r>
      <w:r w:rsidR="00C90EF9" w:rsidRPr="00037F1C">
        <w:rPr>
          <w:rFonts w:ascii="Book Antiqua" w:hAnsi="Book Antiqua"/>
          <w:sz w:val="20"/>
        </w:rPr>
        <w:t>cerebral vasoconstriction</w:t>
      </w:r>
      <w:r w:rsidR="00526A0E" w:rsidRPr="00037F1C">
        <w:rPr>
          <w:rFonts w:ascii="Book Antiqua" w:eastAsiaTheme="minorEastAsia" w:hAnsi="Book Antiqua"/>
          <w:bCs/>
          <w:kern w:val="0"/>
          <w:sz w:val="20"/>
          <w:vertAlign w:val="superscript"/>
        </w:rPr>
        <w:t>[16,17]</w:t>
      </w:r>
      <w:r w:rsidR="00DB706B" w:rsidRPr="00037F1C">
        <w:rPr>
          <w:rFonts w:ascii="Book Antiqua" w:eastAsiaTheme="minorEastAsia" w:hAnsi="Book Antiqua"/>
          <w:bCs/>
          <w:kern w:val="0"/>
          <w:sz w:val="20"/>
        </w:rPr>
        <w:t>.</w:t>
      </w:r>
      <w:r w:rsidR="00985E9F" w:rsidRPr="00037F1C">
        <w:rPr>
          <w:rFonts w:ascii="Book Antiqua" w:hAnsi="Book Antiqua"/>
          <w:sz w:val="20"/>
        </w:rPr>
        <w:t xml:space="preserve"> T</w:t>
      </w:r>
      <w:r w:rsidR="00F9683D" w:rsidRPr="00037F1C">
        <w:rPr>
          <w:rFonts w:ascii="Book Antiqua" w:hAnsi="Book Antiqua"/>
          <w:sz w:val="20"/>
        </w:rPr>
        <w:t>herefore,</w:t>
      </w:r>
      <w:r w:rsidR="00DE1F18" w:rsidRPr="00037F1C">
        <w:rPr>
          <w:rFonts w:ascii="Book Antiqua" w:hAnsi="Book Antiqua"/>
          <w:sz w:val="20"/>
        </w:rPr>
        <w:t xml:space="preserve"> </w:t>
      </w:r>
      <w:r w:rsidR="00F94D93" w:rsidRPr="00037F1C">
        <w:rPr>
          <w:rFonts w:ascii="Book Antiqua" w:hAnsi="Book Antiqua"/>
          <w:sz w:val="20"/>
        </w:rPr>
        <w:t>brain</w:t>
      </w:r>
      <w:r w:rsidR="0028240C" w:rsidRPr="00037F1C">
        <w:rPr>
          <w:rFonts w:ascii="Book Antiqua" w:hAnsi="Book Antiqua"/>
          <w:sz w:val="20"/>
        </w:rPr>
        <w:t xml:space="preserve"> uptake may be associated with </w:t>
      </w:r>
      <w:r w:rsidR="00AD4120" w:rsidRPr="00037F1C">
        <w:rPr>
          <w:rFonts w:ascii="Book Antiqua" w:hAnsi="Book Antiqua"/>
          <w:sz w:val="20"/>
        </w:rPr>
        <w:t xml:space="preserve">a </w:t>
      </w:r>
      <w:r w:rsidR="005C4C5C" w:rsidRPr="00037F1C">
        <w:rPr>
          <w:rFonts w:ascii="Book Antiqua" w:hAnsi="Book Antiqua"/>
          <w:sz w:val="20"/>
        </w:rPr>
        <w:t xml:space="preserve">theoretical </w:t>
      </w:r>
      <w:r w:rsidR="0028240C" w:rsidRPr="00037F1C">
        <w:rPr>
          <w:rFonts w:ascii="Book Antiqua" w:hAnsi="Book Antiqua"/>
          <w:sz w:val="20"/>
        </w:rPr>
        <w:t>risk</w:t>
      </w:r>
      <w:r w:rsidR="005C4C5C" w:rsidRPr="00037F1C">
        <w:rPr>
          <w:rFonts w:ascii="Book Antiqua" w:hAnsi="Book Antiqua"/>
          <w:sz w:val="20"/>
        </w:rPr>
        <w:t xml:space="preserve"> of underestimating the shunt fraction</w:t>
      </w:r>
      <w:r w:rsidR="00AA2E45" w:rsidRPr="00037F1C">
        <w:rPr>
          <w:rFonts w:ascii="Book Antiqua" w:hAnsi="Book Antiqua"/>
          <w:sz w:val="20"/>
        </w:rPr>
        <w:t xml:space="preserve"> in cirrhotic patients</w:t>
      </w:r>
      <w:r w:rsidR="0028240C" w:rsidRPr="00037F1C">
        <w:rPr>
          <w:rFonts w:ascii="Book Antiqua" w:hAnsi="Book Antiqua"/>
          <w:sz w:val="20"/>
        </w:rPr>
        <w:t xml:space="preserve">. </w:t>
      </w:r>
      <w:r w:rsidR="00A66147" w:rsidRPr="00037F1C">
        <w:rPr>
          <w:rFonts w:ascii="Book Antiqua" w:hAnsi="Book Antiqua"/>
          <w:sz w:val="20"/>
        </w:rPr>
        <w:t xml:space="preserve">To the best of </w:t>
      </w:r>
      <w:r w:rsidR="00080CD3" w:rsidRPr="00037F1C">
        <w:rPr>
          <w:rFonts w:ascii="Book Antiqua" w:hAnsi="Book Antiqua"/>
          <w:sz w:val="20"/>
        </w:rPr>
        <w:t>our</w:t>
      </w:r>
      <w:r w:rsidR="00A66147" w:rsidRPr="00037F1C">
        <w:rPr>
          <w:rFonts w:ascii="Book Antiqua" w:hAnsi="Book Antiqua"/>
          <w:sz w:val="20"/>
        </w:rPr>
        <w:t xml:space="preserve"> knowledge,</w:t>
      </w:r>
      <w:r w:rsidR="00F9683D" w:rsidRPr="00037F1C">
        <w:rPr>
          <w:rFonts w:ascii="Book Antiqua" w:hAnsi="Book Antiqua"/>
          <w:sz w:val="20"/>
        </w:rPr>
        <w:t xml:space="preserve"> </w:t>
      </w:r>
      <w:r w:rsidR="00F94D93" w:rsidRPr="00037F1C">
        <w:rPr>
          <w:rFonts w:ascii="Book Antiqua" w:hAnsi="Book Antiqua"/>
          <w:sz w:val="20"/>
        </w:rPr>
        <w:t>brain</w:t>
      </w:r>
      <w:r w:rsidR="00DE1F18" w:rsidRPr="00037F1C">
        <w:rPr>
          <w:rFonts w:ascii="Book Antiqua" w:hAnsi="Book Antiqua"/>
          <w:sz w:val="20"/>
        </w:rPr>
        <w:t xml:space="preserve"> uptake and whole-body uptake</w:t>
      </w:r>
      <w:r w:rsidR="00F9683D" w:rsidRPr="00037F1C">
        <w:rPr>
          <w:rFonts w:ascii="Book Antiqua" w:hAnsi="Book Antiqua"/>
          <w:sz w:val="20"/>
        </w:rPr>
        <w:t xml:space="preserve"> </w:t>
      </w:r>
      <w:r w:rsidR="00985E9F" w:rsidRPr="00037F1C">
        <w:rPr>
          <w:rFonts w:ascii="Book Antiqua" w:hAnsi="Book Antiqua"/>
          <w:sz w:val="20"/>
        </w:rPr>
        <w:t>ha</w:t>
      </w:r>
      <w:r w:rsidR="00BB782C" w:rsidRPr="00037F1C">
        <w:rPr>
          <w:rFonts w:ascii="Book Antiqua" w:hAnsi="Book Antiqua"/>
          <w:sz w:val="20"/>
        </w:rPr>
        <w:t>ve</w:t>
      </w:r>
      <w:r w:rsidR="00985E9F" w:rsidRPr="00037F1C">
        <w:rPr>
          <w:rFonts w:ascii="Book Antiqua" w:hAnsi="Book Antiqua"/>
          <w:sz w:val="20"/>
        </w:rPr>
        <w:t xml:space="preserve"> not been</w:t>
      </w:r>
      <w:r w:rsidR="00AA2E45" w:rsidRPr="00037F1C">
        <w:rPr>
          <w:rFonts w:ascii="Book Antiqua" w:hAnsi="Book Antiqua"/>
          <w:sz w:val="20"/>
        </w:rPr>
        <w:t xml:space="preserve"> </w:t>
      </w:r>
      <w:r w:rsidR="00985E9F" w:rsidRPr="00037F1C">
        <w:rPr>
          <w:rFonts w:ascii="Book Antiqua" w:hAnsi="Book Antiqua"/>
          <w:sz w:val="20"/>
        </w:rPr>
        <w:t xml:space="preserve">compared </w:t>
      </w:r>
      <w:r w:rsidR="00F9683D" w:rsidRPr="00037F1C">
        <w:rPr>
          <w:rFonts w:ascii="Book Antiqua" w:hAnsi="Book Antiqua"/>
          <w:sz w:val="20"/>
        </w:rPr>
        <w:t xml:space="preserve">for </w:t>
      </w:r>
      <w:r w:rsidR="00AD4120" w:rsidRPr="00037F1C">
        <w:rPr>
          <w:rFonts w:ascii="Book Antiqua" w:hAnsi="Book Antiqua"/>
          <w:sz w:val="20"/>
        </w:rPr>
        <w:t xml:space="preserve">the </w:t>
      </w:r>
      <w:r w:rsidR="00F9683D" w:rsidRPr="00037F1C">
        <w:rPr>
          <w:rFonts w:ascii="Book Antiqua" w:hAnsi="Book Antiqua"/>
          <w:sz w:val="20"/>
        </w:rPr>
        <w:t>d</w:t>
      </w:r>
      <w:r w:rsidR="00AA2E45" w:rsidRPr="00037F1C">
        <w:rPr>
          <w:rFonts w:ascii="Book Antiqua" w:hAnsi="Book Antiqua"/>
          <w:sz w:val="20"/>
        </w:rPr>
        <w:t>iagnos</w:t>
      </w:r>
      <w:r w:rsidR="00AD4120" w:rsidRPr="00037F1C">
        <w:rPr>
          <w:rFonts w:ascii="Book Antiqua" w:hAnsi="Book Antiqua"/>
          <w:sz w:val="20"/>
        </w:rPr>
        <w:t>is of</w:t>
      </w:r>
      <w:r w:rsidR="00AA2E45" w:rsidRPr="00037F1C">
        <w:rPr>
          <w:rFonts w:ascii="Book Antiqua" w:hAnsi="Book Antiqua"/>
          <w:sz w:val="20"/>
        </w:rPr>
        <w:t xml:space="preserve"> HPS</w:t>
      </w:r>
      <w:r w:rsidR="00A66147" w:rsidRPr="00037F1C">
        <w:rPr>
          <w:rFonts w:ascii="Book Antiqua" w:hAnsi="Book Antiqua"/>
          <w:sz w:val="20"/>
        </w:rPr>
        <w:t>.</w:t>
      </w:r>
      <w:r w:rsidR="003B1383" w:rsidRPr="00037F1C">
        <w:rPr>
          <w:rFonts w:ascii="Book Antiqua" w:hAnsi="Book Antiqua"/>
          <w:sz w:val="20"/>
        </w:rPr>
        <w:t xml:space="preserve"> </w:t>
      </w:r>
      <w:r w:rsidR="00C15DB1" w:rsidRPr="00037F1C">
        <w:rPr>
          <w:rFonts w:ascii="Book Antiqua" w:hAnsi="Book Antiqua"/>
          <w:sz w:val="20"/>
        </w:rPr>
        <w:t xml:space="preserve">This question is of interest because its answer may allow for more accurate diagnosis </w:t>
      </w:r>
      <w:r w:rsidR="005951D8" w:rsidRPr="00037F1C">
        <w:rPr>
          <w:rFonts w:ascii="Book Antiqua" w:hAnsi="Book Antiqua"/>
          <w:sz w:val="20"/>
        </w:rPr>
        <w:t xml:space="preserve">of HPS </w:t>
      </w:r>
      <w:r w:rsidR="00C15DB1" w:rsidRPr="00037F1C">
        <w:rPr>
          <w:rFonts w:ascii="Book Antiqua" w:hAnsi="Book Antiqua"/>
          <w:sz w:val="20"/>
        </w:rPr>
        <w:t xml:space="preserve">in patients unfeasible to CEE and more accurate quantification of the degree of </w:t>
      </w:r>
      <w:r w:rsidR="005951D8" w:rsidRPr="00037F1C">
        <w:rPr>
          <w:rFonts w:ascii="Book Antiqua" w:hAnsi="Book Antiqua"/>
          <w:sz w:val="20"/>
        </w:rPr>
        <w:t>IPVD</w:t>
      </w:r>
      <w:r w:rsidR="00C15DB1" w:rsidRPr="00037F1C">
        <w:rPr>
          <w:rFonts w:ascii="Book Antiqua" w:hAnsi="Book Antiqua"/>
          <w:sz w:val="20"/>
        </w:rPr>
        <w:t xml:space="preserve">. </w:t>
      </w:r>
      <w:r w:rsidR="008918E7" w:rsidRPr="00037F1C">
        <w:rPr>
          <w:rFonts w:ascii="Book Antiqua" w:hAnsi="Book Antiqua"/>
          <w:sz w:val="20"/>
        </w:rPr>
        <w:t>T</w:t>
      </w:r>
      <w:r w:rsidR="004C15E4" w:rsidRPr="00037F1C">
        <w:rPr>
          <w:rFonts w:ascii="Book Antiqua" w:hAnsi="Book Antiqua"/>
          <w:sz w:val="20"/>
        </w:rPr>
        <w:t xml:space="preserve">he </w:t>
      </w:r>
      <w:r w:rsidR="00080CD3" w:rsidRPr="00037F1C">
        <w:rPr>
          <w:rFonts w:ascii="Book Antiqua" w:hAnsi="Book Antiqua"/>
          <w:sz w:val="20"/>
        </w:rPr>
        <w:t xml:space="preserve">purpose </w:t>
      </w:r>
      <w:r w:rsidR="004C15E4" w:rsidRPr="00037F1C">
        <w:rPr>
          <w:rFonts w:ascii="Book Antiqua" w:hAnsi="Book Antiqua"/>
          <w:sz w:val="20"/>
        </w:rPr>
        <w:t xml:space="preserve">of this study was to compare </w:t>
      </w:r>
      <w:r w:rsidR="00F94D93" w:rsidRPr="00037F1C">
        <w:rPr>
          <w:rFonts w:ascii="Book Antiqua" w:hAnsi="Book Antiqua"/>
          <w:sz w:val="20"/>
        </w:rPr>
        <w:t>brain</w:t>
      </w:r>
      <w:r w:rsidR="004C15E4" w:rsidRPr="00037F1C">
        <w:rPr>
          <w:rFonts w:ascii="Book Antiqua" w:hAnsi="Book Antiqua"/>
          <w:sz w:val="20"/>
        </w:rPr>
        <w:t xml:space="preserve"> uptake and whole-body uptake for diagnosing HPS.</w:t>
      </w:r>
    </w:p>
    <w:p w14:paraId="666F3A9D" w14:textId="77777777" w:rsidR="002E11C1" w:rsidRPr="00037F1C" w:rsidRDefault="002E11C1" w:rsidP="00C87249">
      <w:pPr>
        <w:adjustRightInd w:val="0"/>
        <w:snapToGrid w:val="0"/>
        <w:spacing w:line="360" w:lineRule="auto"/>
        <w:rPr>
          <w:rFonts w:ascii="Book Antiqua" w:hAnsi="Book Antiqua"/>
          <w:sz w:val="20"/>
        </w:rPr>
      </w:pPr>
    </w:p>
    <w:p w14:paraId="03AF1F6F" w14:textId="77777777" w:rsidR="00526A0E" w:rsidRPr="00037F1C" w:rsidRDefault="00526A0E" w:rsidP="00C87249">
      <w:pPr>
        <w:snapToGrid w:val="0"/>
        <w:spacing w:line="360" w:lineRule="auto"/>
        <w:rPr>
          <w:rFonts w:ascii="Book Antiqua" w:hAnsi="Book Antiqua" w:cs="Arial"/>
          <w:b/>
          <w:sz w:val="20"/>
          <w:u w:val="single"/>
        </w:rPr>
      </w:pPr>
      <w:r w:rsidRPr="00037F1C">
        <w:rPr>
          <w:rFonts w:ascii="Book Antiqua" w:hAnsi="Book Antiqua" w:cs="Arial"/>
          <w:b/>
          <w:sz w:val="20"/>
          <w:u w:val="single"/>
        </w:rPr>
        <w:t>MATERIALS AND METHODS</w:t>
      </w:r>
    </w:p>
    <w:p w14:paraId="579B8443" w14:textId="0509D925" w:rsidR="003557C4" w:rsidRPr="00037F1C" w:rsidRDefault="00F42F5B" w:rsidP="00C87249">
      <w:pPr>
        <w:pStyle w:val="a7"/>
        <w:adjustRightInd w:val="0"/>
        <w:snapToGrid w:val="0"/>
        <w:spacing w:before="0" w:after="0" w:line="360" w:lineRule="auto"/>
        <w:jc w:val="both"/>
        <w:rPr>
          <w:rFonts w:ascii="Book Antiqua" w:hAnsi="Book Antiqua" w:cs="Times New Roman"/>
          <w:i/>
          <w:sz w:val="20"/>
          <w:szCs w:val="20"/>
        </w:rPr>
      </w:pPr>
      <w:r w:rsidRPr="00037F1C">
        <w:rPr>
          <w:rFonts w:ascii="Book Antiqua" w:hAnsi="Book Antiqua" w:cs="Times New Roman"/>
          <w:i/>
          <w:sz w:val="20"/>
          <w:szCs w:val="20"/>
        </w:rPr>
        <w:t xml:space="preserve">Study </w:t>
      </w:r>
      <w:r w:rsidR="00526A0E" w:rsidRPr="00037F1C">
        <w:rPr>
          <w:rFonts w:ascii="Book Antiqua" w:hAnsi="Book Antiqua" w:cs="Times New Roman"/>
          <w:i/>
          <w:sz w:val="20"/>
          <w:szCs w:val="20"/>
        </w:rPr>
        <w:t>design</w:t>
      </w:r>
    </w:p>
    <w:p w14:paraId="042DF3C2" w14:textId="3E8DC43D" w:rsidR="003557C4" w:rsidRPr="00037F1C" w:rsidRDefault="00F42F5B" w:rsidP="00C87249">
      <w:pPr>
        <w:widowControl/>
        <w:adjustRightInd w:val="0"/>
        <w:snapToGrid w:val="0"/>
        <w:spacing w:line="360" w:lineRule="auto"/>
        <w:rPr>
          <w:rFonts w:ascii="Book Antiqua" w:hAnsi="Book Antiqua"/>
          <w:kern w:val="0"/>
          <w:sz w:val="20"/>
        </w:rPr>
      </w:pPr>
      <w:r w:rsidRPr="00037F1C">
        <w:rPr>
          <w:rFonts w:ascii="Book Antiqua" w:hAnsi="Book Antiqua"/>
          <w:sz w:val="20"/>
        </w:rPr>
        <w:lastRenderedPageBreak/>
        <w:t xml:space="preserve">This prospective study was approved by the </w:t>
      </w:r>
      <w:r w:rsidR="00944BAA" w:rsidRPr="00037F1C">
        <w:rPr>
          <w:rFonts w:ascii="Book Antiqua" w:hAnsi="Book Antiqua"/>
          <w:sz w:val="20"/>
        </w:rPr>
        <w:t>Institutional Review Boa</w:t>
      </w:r>
      <w:r w:rsidR="00DF57E3" w:rsidRPr="00037F1C">
        <w:rPr>
          <w:rFonts w:ascii="Book Antiqua" w:hAnsi="Book Antiqua"/>
          <w:sz w:val="20"/>
        </w:rPr>
        <w:t>r</w:t>
      </w:r>
      <w:r w:rsidR="00944BAA" w:rsidRPr="00037F1C">
        <w:rPr>
          <w:rFonts w:ascii="Book Antiqua" w:hAnsi="Book Antiqua"/>
          <w:sz w:val="20"/>
        </w:rPr>
        <w:t xml:space="preserve">d </w:t>
      </w:r>
      <w:r w:rsidR="00D1017E" w:rsidRPr="00037F1C">
        <w:rPr>
          <w:rFonts w:ascii="Book Antiqua" w:hAnsi="Book Antiqua"/>
          <w:sz w:val="20"/>
        </w:rPr>
        <w:t>of West China Hospital (Identifier, 2014-234)</w:t>
      </w:r>
      <w:r w:rsidRPr="00037F1C">
        <w:rPr>
          <w:rFonts w:ascii="Book Antiqua" w:hAnsi="Book Antiqua"/>
          <w:sz w:val="20"/>
        </w:rPr>
        <w:t xml:space="preserve">. </w:t>
      </w:r>
      <w:r w:rsidRPr="00037F1C">
        <w:rPr>
          <w:rFonts w:ascii="Book Antiqua" w:hAnsi="Book Antiqua"/>
          <w:kern w:val="0"/>
          <w:sz w:val="20"/>
        </w:rPr>
        <w:t xml:space="preserve">All patients provided written informed consent. </w:t>
      </w:r>
      <w:r w:rsidRPr="00037F1C">
        <w:rPr>
          <w:rFonts w:ascii="Book Antiqua" w:hAnsi="Book Antiqua"/>
          <w:sz w:val="20"/>
        </w:rPr>
        <w:t xml:space="preserve">From December 2014 to October 2015, all patients with chronic liver disease and/or portal hypertension admitted to our institution </w:t>
      </w:r>
      <w:r w:rsidR="00920385" w:rsidRPr="00037F1C">
        <w:rPr>
          <w:rFonts w:ascii="Book Antiqua" w:hAnsi="Book Antiqua"/>
          <w:sz w:val="20"/>
        </w:rPr>
        <w:t>for an elective interventional radiologic procedure (</w:t>
      </w:r>
      <w:r w:rsidR="00920385" w:rsidRPr="00037F1C">
        <w:rPr>
          <w:rFonts w:ascii="Book Antiqua" w:hAnsi="Book Antiqua"/>
          <w:i/>
          <w:iCs/>
          <w:sz w:val="20"/>
        </w:rPr>
        <w:t>e.g.</w:t>
      </w:r>
      <w:r w:rsidR="00920385" w:rsidRPr="00037F1C">
        <w:rPr>
          <w:rFonts w:ascii="Book Antiqua" w:hAnsi="Book Antiqua"/>
          <w:sz w:val="20"/>
        </w:rPr>
        <w:t>, transjugular intrahepatic portosystemic shunt</w:t>
      </w:r>
      <w:r w:rsidR="001F528B" w:rsidRPr="00037F1C">
        <w:rPr>
          <w:rFonts w:ascii="Book Antiqua" w:hAnsi="Book Antiqua"/>
          <w:sz w:val="20"/>
        </w:rPr>
        <w:t xml:space="preserve"> or balloon angioplasty of the obstructed hepatic veins and/or inferior vena cava</w:t>
      </w:r>
      <w:r w:rsidR="00920385" w:rsidRPr="00037F1C">
        <w:rPr>
          <w:rFonts w:ascii="Book Antiqua" w:hAnsi="Book Antiqua"/>
          <w:sz w:val="20"/>
        </w:rPr>
        <w:t xml:space="preserve">) </w:t>
      </w:r>
      <w:r w:rsidRPr="00037F1C">
        <w:rPr>
          <w:rFonts w:ascii="Book Antiqua" w:hAnsi="Book Antiqua"/>
          <w:sz w:val="20"/>
        </w:rPr>
        <w:t xml:space="preserve">were eligible </w:t>
      </w:r>
      <w:r w:rsidR="00C90137" w:rsidRPr="00037F1C">
        <w:rPr>
          <w:rFonts w:ascii="Book Antiqua" w:hAnsi="Book Antiqua"/>
          <w:sz w:val="20"/>
        </w:rPr>
        <w:t>for</w:t>
      </w:r>
      <w:r w:rsidRPr="00037F1C">
        <w:rPr>
          <w:rFonts w:ascii="Book Antiqua" w:hAnsi="Book Antiqua"/>
          <w:sz w:val="20"/>
        </w:rPr>
        <w:t xml:space="preserve"> inclu</w:t>
      </w:r>
      <w:r w:rsidR="00C90137" w:rsidRPr="00037F1C">
        <w:rPr>
          <w:rFonts w:ascii="Book Antiqua" w:hAnsi="Book Antiqua"/>
          <w:sz w:val="20"/>
        </w:rPr>
        <w:t>sion</w:t>
      </w:r>
      <w:r w:rsidRPr="00037F1C">
        <w:rPr>
          <w:rFonts w:ascii="Book Antiqua" w:hAnsi="Book Antiqua"/>
          <w:sz w:val="20"/>
        </w:rPr>
        <w:t xml:space="preserve">. </w:t>
      </w:r>
      <w:r w:rsidRPr="00037F1C">
        <w:rPr>
          <w:rFonts w:ascii="Book Antiqua" w:hAnsi="Book Antiqua"/>
          <w:kern w:val="0"/>
          <w:sz w:val="20"/>
        </w:rPr>
        <w:t xml:space="preserve">Chronic liver disease and portal hypertension were diagnosed by clinical, laboratory, imaging, and, when necessary, histologic findings. </w:t>
      </w:r>
      <w:r w:rsidRPr="00037F1C">
        <w:rPr>
          <w:rFonts w:ascii="Book Antiqua" w:hAnsi="Book Antiqua"/>
          <w:sz w:val="20"/>
        </w:rPr>
        <w:t xml:space="preserve">The exclusion criteria were age &lt; 18 years, </w:t>
      </w:r>
      <w:bookmarkStart w:id="16" w:name="_Hlk496001479"/>
      <w:r w:rsidRPr="00037F1C">
        <w:rPr>
          <w:rFonts w:ascii="Book Antiqua" w:hAnsi="Book Antiqua"/>
          <w:kern w:val="0"/>
          <w:sz w:val="20"/>
        </w:rPr>
        <w:t>forced expiratory volume in one second (FEV</w:t>
      </w:r>
      <w:r w:rsidRPr="00037F1C">
        <w:rPr>
          <w:rFonts w:ascii="Book Antiqua" w:hAnsi="Book Antiqua"/>
          <w:kern w:val="0"/>
          <w:sz w:val="20"/>
          <w:vertAlign w:val="subscript"/>
        </w:rPr>
        <w:t>1</w:t>
      </w:r>
      <w:bookmarkEnd w:id="16"/>
      <w:r w:rsidRPr="00037F1C">
        <w:rPr>
          <w:rFonts w:ascii="Book Antiqua" w:hAnsi="Book Antiqua"/>
          <w:kern w:val="0"/>
          <w:sz w:val="20"/>
        </w:rPr>
        <w:t xml:space="preserve">) &lt; 70% predicted, </w:t>
      </w:r>
      <w:bookmarkStart w:id="17" w:name="_Hlk496001492"/>
      <w:r w:rsidRPr="00037F1C">
        <w:rPr>
          <w:rFonts w:ascii="Book Antiqua" w:hAnsi="Book Antiqua"/>
          <w:kern w:val="0"/>
          <w:sz w:val="20"/>
        </w:rPr>
        <w:t>forced vital capacity (FVC</w:t>
      </w:r>
      <w:bookmarkEnd w:id="17"/>
      <w:r w:rsidRPr="00037F1C">
        <w:rPr>
          <w:rFonts w:ascii="Book Antiqua" w:hAnsi="Book Antiqua"/>
          <w:kern w:val="0"/>
          <w:sz w:val="20"/>
        </w:rPr>
        <w:t>) &lt; 70% predicted, FEV</w:t>
      </w:r>
      <w:r w:rsidRPr="00037F1C">
        <w:rPr>
          <w:rFonts w:ascii="Book Antiqua" w:hAnsi="Book Antiqua"/>
          <w:kern w:val="0"/>
          <w:sz w:val="20"/>
          <w:vertAlign w:val="subscript"/>
        </w:rPr>
        <w:t>1</w:t>
      </w:r>
      <w:r w:rsidRPr="00037F1C">
        <w:rPr>
          <w:rFonts w:ascii="Book Antiqua" w:hAnsi="Book Antiqua"/>
          <w:kern w:val="0"/>
          <w:sz w:val="20"/>
        </w:rPr>
        <w:t xml:space="preserve">/FVC &lt; 70% predicted, pulmonary artery systolic pressure &gt; 35 mmHg, QT interval &gt; 50% of </w:t>
      </w:r>
      <w:r w:rsidR="00C90137" w:rsidRPr="00037F1C">
        <w:rPr>
          <w:rFonts w:ascii="Book Antiqua" w:hAnsi="Book Antiqua"/>
          <w:kern w:val="0"/>
          <w:sz w:val="20"/>
        </w:rPr>
        <w:t xml:space="preserve">the </w:t>
      </w:r>
      <w:r w:rsidRPr="00037F1C">
        <w:rPr>
          <w:rFonts w:ascii="Book Antiqua" w:hAnsi="Book Antiqua"/>
          <w:kern w:val="0"/>
          <w:sz w:val="20"/>
        </w:rPr>
        <w:t xml:space="preserve">RR interval, intracardiac shunting, </w:t>
      </w:r>
      <w:r w:rsidRPr="00037F1C">
        <w:rPr>
          <w:rFonts w:ascii="Book Antiqua" w:hAnsi="Book Antiqua"/>
          <w:sz w:val="20"/>
        </w:rPr>
        <w:t xml:space="preserve">active infection, </w:t>
      </w:r>
      <w:r w:rsidRPr="00037F1C">
        <w:rPr>
          <w:rFonts w:ascii="Book Antiqua" w:hAnsi="Book Antiqua"/>
          <w:kern w:val="0"/>
          <w:sz w:val="20"/>
        </w:rPr>
        <w:t>pregnancy,</w:t>
      </w:r>
      <w:r w:rsidR="009E1F65" w:rsidRPr="00037F1C">
        <w:rPr>
          <w:rFonts w:ascii="Book Antiqua" w:hAnsi="Book Antiqua"/>
          <w:kern w:val="0"/>
          <w:sz w:val="20"/>
        </w:rPr>
        <w:t xml:space="preserve"> </w:t>
      </w:r>
      <w:r w:rsidR="001F6C50" w:rsidRPr="00037F1C">
        <w:rPr>
          <w:rFonts w:ascii="Book Antiqua" w:hAnsi="Book Antiqua"/>
          <w:kern w:val="0"/>
          <w:sz w:val="20"/>
        </w:rPr>
        <w:t xml:space="preserve">or </w:t>
      </w:r>
      <w:r w:rsidR="00C471F8" w:rsidRPr="00037F1C">
        <w:rPr>
          <w:rFonts w:ascii="Book Antiqua" w:hAnsi="Book Antiqua"/>
          <w:kern w:val="0"/>
          <w:sz w:val="20"/>
        </w:rPr>
        <w:t xml:space="preserve">a </w:t>
      </w:r>
      <w:r w:rsidRPr="00037F1C">
        <w:rPr>
          <w:rFonts w:ascii="Book Antiqua" w:hAnsi="Book Antiqua"/>
          <w:kern w:val="0"/>
          <w:sz w:val="20"/>
        </w:rPr>
        <w:t>previous transjugular intrahepatic or surgical portosystemic shunt.</w:t>
      </w:r>
    </w:p>
    <w:p w14:paraId="71ECFECA" w14:textId="77777777" w:rsidR="003557C4" w:rsidRPr="00037F1C" w:rsidRDefault="003557C4" w:rsidP="00C87249">
      <w:pPr>
        <w:widowControl/>
        <w:adjustRightInd w:val="0"/>
        <w:snapToGrid w:val="0"/>
        <w:spacing w:line="360" w:lineRule="auto"/>
        <w:rPr>
          <w:rFonts w:ascii="Book Antiqua" w:hAnsi="Book Antiqua"/>
          <w:kern w:val="0"/>
          <w:sz w:val="20"/>
        </w:rPr>
      </w:pPr>
    </w:p>
    <w:p w14:paraId="2BF776C2" w14:textId="2845689A" w:rsidR="003557C4" w:rsidRPr="00037F1C" w:rsidRDefault="000577DC" w:rsidP="00C87249">
      <w:pPr>
        <w:adjustRightInd w:val="0"/>
        <w:snapToGrid w:val="0"/>
        <w:spacing w:line="360" w:lineRule="auto"/>
        <w:rPr>
          <w:rFonts w:ascii="Book Antiqua" w:hAnsi="Book Antiqua"/>
          <w:sz w:val="20"/>
        </w:rPr>
      </w:pPr>
      <w:r w:rsidRPr="00037F1C">
        <w:rPr>
          <w:rFonts w:ascii="Book Antiqua" w:hAnsi="Book Antiqua"/>
          <w:b/>
          <w:i/>
          <w:sz w:val="20"/>
        </w:rPr>
        <w:t xml:space="preserve">IPVD </w:t>
      </w:r>
      <w:r w:rsidR="00526A0E" w:rsidRPr="00037F1C">
        <w:rPr>
          <w:rFonts w:ascii="Book Antiqua" w:hAnsi="Book Antiqua"/>
          <w:b/>
          <w:i/>
          <w:sz w:val="20"/>
        </w:rPr>
        <w:t xml:space="preserve">detection </w:t>
      </w:r>
      <w:r w:rsidRPr="00037F1C">
        <w:rPr>
          <w:rFonts w:ascii="Book Antiqua" w:hAnsi="Book Antiqua"/>
          <w:b/>
          <w:i/>
          <w:sz w:val="20"/>
        </w:rPr>
        <w:t xml:space="preserve">and </w:t>
      </w:r>
      <w:r w:rsidR="00F42F5B" w:rsidRPr="00037F1C">
        <w:rPr>
          <w:rFonts w:ascii="Book Antiqua" w:hAnsi="Book Antiqua"/>
          <w:b/>
          <w:i/>
          <w:sz w:val="20"/>
        </w:rPr>
        <w:t xml:space="preserve">HPS </w:t>
      </w:r>
      <w:r w:rsidR="00526A0E" w:rsidRPr="00037F1C">
        <w:rPr>
          <w:rFonts w:ascii="Book Antiqua" w:hAnsi="Book Antiqua"/>
          <w:b/>
          <w:i/>
          <w:sz w:val="20"/>
        </w:rPr>
        <w:t>diagnosis</w:t>
      </w:r>
    </w:p>
    <w:p w14:paraId="4F93AF31" w14:textId="0B9001CB" w:rsidR="003557C4" w:rsidRPr="00037F1C" w:rsidRDefault="00C471F8" w:rsidP="00C87249">
      <w:pPr>
        <w:adjustRightInd w:val="0"/>
        <w:snapToGrid w:val="0"/>
        <w:spacing w:line="360" w:lineRule="auto"/>
        <w:rPr>
          <w:rFonts w:ascii="Book Antiqua" w:hAnsi="Book Antiqua"/>
          <w:sz w:val="20"/>
        </w:rPr>
      </w:pPr>
      <w:r w:rsidRPr="00037F1C">
        <w:rPr>
          <w:rFonts w:ascii="Book Antiqua" w:hAnsi="Book Antiqua"/>
          <w:kern w:val="0"/>
          <w:sz w:val="20"/>
        </w:rPr>
        <w:t xml:space="preserve">CEE was used to detect </w:t>
      </w:r>
      <w:r w:rsidR="000577DC" w:rsidRPr="00037F1C">
        <w:rPr>
          <w:rFonts w:ascii="Book Antiqua" w:hAnsi="Book Antiqua"/>
          <w:kern w:val="0"/>
          <w:sz w:val="20"/>
        </w:rPr>
        <w:t xml:space="preserve">IPVD. </w:t>
      </w:r>
      <w:r w:rsidR="000577DC" w:rsidRPr="00037F1C">
        <w:rPr>
          <w:rFonts w:ascii="Book Antiqua" w:hAnsi="Book Antiqua"/>
          <w:sz w:val="20"/>
        </w:rPr>
        <w:t>The technique used to perform CEE ha</w:t>
      </w:r>
      <w:r w:rsidRPr="00037F1C">
        <w:rPr>
          <w:rFonts w:ascii="Book Antiqua" w:hAnsi="Book Antiqua"/>
          <w:sz w:val="20"/>
        </w:rPr>
        <w:t>s</w:t>
      </w:r>
      <w:r w:rsidR="000577DC" w:rsidRPr="00037F1C">
        <w:rPr>
          <w:rFonts w:ascii="Book Antiqua" w:hAnsi="Book Antiqua"/>
          <w:sz w:val="20"/>
        </w:rPr>
        <w:t xml:space="preserve"> been described in detail elsewhere</w:t>
      </w:r>
      <w:r w:rsidR="00526A0E" w:rsidRPr="00037F1C">
        <w:rPr>
          <w:rFonts w:ascii="Book Antiqua" w:hAnsi="Book Antiqua"/>
          <w:sz w:val="20"/>
          <w:vertAlign w:val="superscript"/>
        </w:rPr>
        <w:t>[18]</w:t>
      </w:r>
      <w:r w:rsidR="00DB706B" w:rsidRPr="00037F1C">
        <w:rPr>
          <w:rFonts w:ascii="Book Antiqua" w:hAnsi="Book Antiqua"/>
          <w:sz w:val="20"/>
        </w:rPr>
        <w:t>.</w:t>
      </w:r>
      <w:r w:rsidR="000577DC" w:rsidRPr="00037F1C">
        <w:rPr>
          <w:rFonts w:ascii="Book Antiqua" w:hAnsi="Book Antiqua"/>
          <w:sz w:val="20"/>
        </w:rPr>
        <w:t xml:space="preserve"> Briefly, agitated saline produced by flushing 9.5 mL of saline with 0.5 mL of room air between two 10 mL</w:t>
      </w:r>
      <w:r w:rsidRPr="00037F1C">
        <w:rPr>
          <w:rFonts w:ascii="Book Antiqua" w:hAnsi="Book Antiqua"/>
          <w:sz w:val="20"/>
        </w:rPr>
        <w:t xml:space="preserve"> Luer-Lock</w:t>
      </w:r>
      <w:r w:rsidR="000577DC" w:rsidRPr="00037F1C">
        <w:rPr>
          <w:rFonts w:ascii="Book Antiqua" w:hAnsi="Book Antiqua"/>
          <w:sz w:val="20"/>
        </w:rPr>
        <w:t xml:space="preserve"> syringes was </w:t>
      </w:r>
      <w:r w:rsidRPr="00037F1C">
        <w:rPr>
          <w:rFonts w:ascii="Book Antiqua" w:hAnsi="Book Antiqua"/>
          <w:sz w:val="20"/>
        </w:rPr>
        <w:t xml:space="preserve">intravenously </w:t>
      </w:r>
      <w:r w:rsidR="000577DC" w:rsidRPr="00037F1C">
        <w:rPr>
          <w:rFonts w:ascii="Book Antiqua" w:hAnsi="Book Antiqua"/>
          <w:sz w:val="20"/>
        </w:rPr>
        <w:t>injected</w:t>
      </w:r>
      <w:bookmarkStart w:id="18" w:name="OLE_LINK41"/>
      <w:bookmarkStart w:id="19" w:name="OLE_LINK39"/>
      <w:bookmarkStart w:id="20" w:name="OLE_LINK40"/>
      <w:bookmarkStart w:id="21" w:name="OLE_LINK45"/>
      <w:bookmarkStart w:id="22" w:name="OLE_LINK43"/>
      <w:r w:rsidR="000577DC" w:rsidRPr="00037F1C">
        <w:rPr>
          <w:rFonts w:ascii="Book Antiqua" w:hAnsi="Book Antiqua"/>
          <w:sz w:val="20"/>
        </w:rPr>
        <w:t xml:space="preserve">, and transthoracic two-dimensional echocardiography </w:t>
      </w:r>
      <w:bookmarkEnd w:id="18"/>
      <w:bookmarkEnd w:id="19"/>
      <w:bookmarkEnd w:id="20"/>
      <w:bookmarkEnd w:id="21"/>
      <w:bookmarkEnd w:id="22"/>
      <w:r w:rsidR="000577DC" w:rsidRPr="00037F1C">
        <w:rPr>
          <w:rFonts w:ascii="Book Antiqua" w:hAnsi="Book Antiqua"/>
          <w:sz w:val="20"/>
        </w:rPr>
        <w:t>in the parasternal four-chamber view was used to detect the appearance of microbubbles. The result was regarded as positive if any microbubbles appear</w:t>
      </w:r>
      <w:r w:rsidR="00F510A1" w:rsidRPr="00037F1C">
        <w:rPr>
          <w:rFonts w:ascii="Book Antiqua" w:hAnsi="Book Antiqua"/>
          <w:sz w:val="20"/>
        </w:rPr>
        <w:t>ed</w:t>
      </w:r>
      <w:r w:rsidR="000577DC" w:rsidRPr="00037F1C">
        <w:rPr>
          <w:rFonts w:ascii="Book Antiqua" w:hAnsi="Book Antiqua"/>
          <w:sz w:val="20"/>
        </w:rPr>
        <w:t xml:space="preserve"> in the left heart chambers </w:t>
      </w:r>
      <w:r w:rsidR="00464E66" w:rsidRPr="00037F1C">
        <w:rPr>
          <w:rFonts w:ascii="Book Antiqua" w:hAnsi="Book Antiqua"/>
          <w:sz w:val="20"/>
        </w:rPr>
        <w:t>three to six</w:t>
      </w:r>
      <w:r w:rsidR="000577DC" w:rsidRPr="00037F1C">
        <w:rPr>
          <w:rFonts w:ascii="Book Antiqua" w:hAnsi="Book Antiqua"/>
          <w:sz w:val="20"/>
        </w:rPr>
        <w:t xml:space="preserve"> heartbeats after their initial appearance in the right heart </w:t>
      </w:r>
      <w:proofErr w:type="gramStart"/>
      <w:r w:rsidR="000577DC" w:rsidRPr="00037F1C">
        <w:rPr>
          <w:rFonts w:ascii="Book Antiqua" w:hAnsi="Book Antiqua"/>
          <w:sz w:val="20"/>
        </w:rPr>
        <w:t>chambers</w:t>
      </w:r>
      <w:r w:rsidR="00526A0E" w:rsidRPr="00037F1C">
        <w:rPr>
          <w:rFonts w:ascii="Book Antiqua" w:hAnsi="Book Antiqua"/>
          <w:sz w:val="20"/>
          <w:vertAlign w:val="superscript"/>
        </w:rPr>
        <w:t>[</w:t>
      </w:r>
      <w:proofErr w:type="gramEnd"/>
      <w:r w:rsidR="00526A0E" w:rsidRPr="00037F1C">
        <w:rPr>
          <w:rFonts w:ascii="Book Antiqua" w:hAnsi="Book Antiqua"/>
          <w:sz w:val="20"/>
          <w:vertAlign w:val="superscript"/>
        </w:rPr>
        <w:t>1]</w:t>
      </w:r>
      <w:r w:rsidR="00DB706B" w:rsidRPr="00037F1C">
        <w:rPr>
          <w:rFonts w:ascii="Book Antiqua" w:hAnsi="Book Antiqua"/>
          <w:sz w:val="20"/>
        </w:rPr>
        <w:t>.</w:t>
      </w:r>
      <w:r w:rsidR="000577DC" w:rsidRPr="00037F1C">
        <w:rPr>
          <w:rFonts w:ascii="Book Antiqua" w:hAnsi="Book Antiqua"/>
          <w:sz w:val="20"/>
        </w:rPr>
        <w:t xml:space="preserve"> The appearance of any microbubbles in the left heart chambers</w:t>
      </w:r>
      <w:r w:rsidR="00464E66" w:rsidRPr="00037F1C">
        <w:rPr>
          <w:rFonts w:ascii="Book Antiqua" w:hAnsi="Book Antiqua"/>
          <w:sz w:val="20"/>
        </w:rPr>
        <w:t xml:space="preserve"> less than three</w:t>
      </w:r>
      <w:r w:rsidR="000577DC" w:rsidRPr="00037F1C">
        <w:rPr>
          <w:rFonts w:ascii="Book Antiqua" w:hAnsi="Book Antiqua"/>
          <w:sz w:val="20"/>
        </w:rPr>
        <w:t xml:space="preserve"> heartbeats after their initial appearance in the right heart chambers indicate</w:t>
      </w:r>
      <w:r w:rsidR="00F510A1" w:rsidRPr="00037F1C">
        <w:rPr>
          <w:rFonts w:ascii="Book Antiqua" w:hAnsi="Book Antiqua"/>
          <w:sz w:val="20"/>
        </w:rPr>
        <w:t>d</w:t>
      </w:r>
      <w:r w:rsidR="000577DC" w:rsidRPr="00037F1C">
        <w:rPr>
          <w:rFonts w:ascii="Book Antiqua" w:hAnsi="Book Antiqua"/>
          <w:sz w:val="20"/>
        </w:rPr>
        <w:t xml:space="preserve"> the presence of an intracardiac shunt. The result was regarded as negative if no microbubbles appear</w:t>
      </w:r>
      <w:r w:rsidR="00F510A1" w:rsidRPr="00037F1C">
        <w:rPr>
          <w:rFonts w:ascii="Book Antiqua" w:hAnsi="Book Antiqua"/>
          <w:sz w:val="20"/>
        </w:rPr>
        <w:t>ed</w:t>
      </w:r>
      <w:r w:rsidR="000577DC" w:rsidRPr="00037F1C">
        <w:rPr>
          <w:rFonts w:ascii="Book Antiqua" w:hAnsi="Book Antiqua"/>
          <w:sz w:val="20"/>
        </w:rPr>
        <w:t xml:space="preserve"> in the left heart chambers after three injections. All CEE results were interpreted by consensus of two blinded echocardiologists with more than 10 years of experience. </w:t>
      </w:r>
      <w:r w:rsidR="00F42F5B" w:rsidRPr="00037F1C">
        <w:rPr>
          <w:rFonts w:ascii="Book Antiqua" w:hAnsi="Book Antiqua"/>
          <w:kern w:val="0"/>
          <w:sz w:val="20"/>
        </w:rPr>
        <w:t>The diagnosis of HPS was established by a positive CEE result and an elevated AaO</w:t>
      </w:r>
      <w:r w:rsidR="00F42F5B" w:rsidRPr="00037F1C">
        <w:rPr>
          <w:rFonts w:ascii="Book Antiqua" w:hAnsi="Book Antiqua"/>
          <w:kern w:val="0"/>
          <w:sz w:val="20"/>
          <w:vertAlign w:val="subscript"/>
        </w:rPr>
        <w:t>2</w:t>
      </w:r>
      <w:r w:rsidR="00F42F5B" w:rsidRPr="00037F1C">
        <w:rPr>
          <w:rFonts w:ascii="Book Antiqua" w:hAnsi="Book Antiqua"/>
          <w:kern w:val="0"/>
          <w:sz w:val="20"/>
        </w:rPr>
        <w:t xml:space="preserve"> [</w:t>
      </w:r>
      <w:r w:rsidR="00F42F5B" w:rsidRPr="00037F1C">
        <w:rPr>
          <w:rFonts w:ascii="Book Antiqua" w:hAnsi="Book Antiqua"/>
          <w:i/>
          <w:iCs/>
          <w:kern w:val="0"/>
          <w:sz w:val="20"/>
        </w:rPr>
        <w:t>i.e.</w:t>
      </w:r>
      <w:r w:rsidR="00F42F5B" w:rsidRPr="00037F1C">
        <w:rPr>
          <w:rFonts w:ascii="Book Antiqua" w:hAnsi="Book Antiqua" w:hint="eastAsia"/>
          <w:kern w:val="0"/>
          <w:sz w:val="20"/>
        </w:rPr>
        <w:t xml:space="preserve"> </w:t>
      </w:r>
      <w:r w:rsidR="00F42F5B" w:rsidRPr="00037F1C">
        <w:rPr>
          <w:rFonts w:ascii="Book Antiqua" w:hAnsi="Book Antiqua" w:hint="eastAsia"/>
          <w:kern w:val="0"/>
          <w:sz w:val="20"/>
        </w:rPr>
        <w:t>≥</w:t>
      </w:r>
      <w:r w:rsidR="00F42F5B" w:rsidRPr="00037F1C">
        <w:rPr>
          <w:rFonts w:ascii="Book Antiqua" w:hAnsi="Book Antiqua" w:hint="eastAsia"/>
          <w:kern w:val="0"/>
          <w:sz w:val="20"/>
        </w:rPr>
        <w:t xml:space="preserve"> 15 mmHg (</w:t>
      </w:r>
      <w:r w:rsidR="00F42F5B" w:rsidRPr="00037F1C">
        <w:rPr>
          <w:rFonts w:ascii="Book Antiqua" w:hAnsi="Book Antiqua" w:hint="eastAsia"/>
          <w:kern w:val="0"/>
          <w:sz w:val="20"/>
        </w:rPr>
        <w:t>≥</w:t>
      </w:r>
      <w:r w:rsidR="00F42F5B" w:rsidRPr="00037F1C">
        <w:rPr>
          <w:rFonts w:ascii="Book Antiqua" w:hAnsi="Book Antiqua" w:hint="eastAsia"/>
          <w:kern w:val="0"/>
          <w:sz w:val="20"/>
        </w:rPr>
        <w:t xml:space="preserve"> 20 mmHg in patients aged </w:t>
      </w:r>
      <w:r w:rsidR="00F42F5B" w:rsidRPr="00037F1C">
        <w:rPr>
          <w:rFonts w:ascii="Book Antiqua" w:hAnsi="Book Antiqua" w:hint="eastAsia"/>
          <w:kern w:val="0"/>
          <w:sz w:val="20"/>
        </w:rPr>
        <w:t>≥</w:t>
      </w:r>
      <w:r w:rsidR="00F42F5B" w:rsidRPr="00037F1C">
        <w:rPr>
          <w:rFonts w:ascii="Book Antiqua" w:hAnsi="Book Antiqua" w:hint="eastAsia"/>
          <w:kern w:val="0"/>
          <w:sz w:val="20"/>
        </w:rPr>
        <w:t xml:space="preserve"> 65 years)</w:t>
      </w:r>
      <w:proofErr w:type="gramStart"/>
      <w:r w:rsidR="00F42F5B" w:rsidRPr="00037F1C">
        <w:rPr>
          <w:rFonts w:ascii="Book Antiqua" w:hAnsi="Book Antiqua" w:hint="eastAsia"/>
          <w:kern w:val="0"/>
          <w:sz w:val="20"/>
        </w:rPr>
        <w:t>]</w:t>
      </w:r>
      <w:r w:rsidR="00526A0E" w:rsidRPr="00037F1C">
        <w:rPr>
          <w:rFonts w:ascii="Book Antiqua" w:hAnsi="Book Antiqua"/>
          <w:sz w:val="20"/>
          <w:vertAlign w:val="superscript"/>
        </w:rPr>
        <w:t>[</w:t>
      </w:r>
      <w:proofErr w:type="gramEnd"/>
      <w:r w:rsidR="00526A0E" w:rsidRPr="00037F1C">
        <w:rPr>
          <w:rFonts w:ascii="Book Antiqua" w:hAnsi="Book Antiqua"/>
          <w:sz w:val="20"/>
          <w:vertAlign w:val="superscript"/>
        </w:rPr>
        <w:t>19]</w:t>
      </w:r>
      <w:r w:rsidR="00DB706B" w:rsidRPr="00037F1C">
        <w:rPr>
          <w:rFonts w:ascii="Book Antiqua" w:hAnsi="Book Antiqua"/>
          <w:sz w:val="20"/>
        </w:rPr>
        <w:t>.</w:t>
      </w:r>
      <w:hyperlink w:anchor="_ENREF_9" w:tooltip="Rodriguez-Roisin, 2004 #475" w:history="1"/>
      <w:r w:rsidR="00F42F5B" w:rsidRPr="00037F1C">
        <w:rPr>
          <w:rFonts w:ascii="Book Antiqua" w:hAnsi="Book Antiqua"/>
          <w:kern w:val="0"/>
          <w:sz w:val="20"/>
        </w:rPr>
        <w:t xml:space="preserve"> </w:t>
      </w:r>
      <w:hyperlink w:anchor="_ENREF_1" w:tooltip="Machicao, 2014 #132" w:history="1"/>
      <w:r w:rsidR="00F42F5B" w:rsidRPr="00037F1C">
        <w:rPr>
          <w:rFonts w:ascii="Book Antiqua" w:hAnsi="Book Antiqua"/>
          <w:kern w:val="0"/>
          <w:sz w:val="20"/>
        </w:rPr>
        <w:t xml:space="preserve">The </w:t>
      </w:r>
      <w:r w:rsidR="00F42F5B" w:rsidRPr="00037F1C">
        <w:rPr>
          <w:rFonts w:ascii="Book Antiqua" w:hAnsi="Book Antiqua"/>
          <w:sz w:val="20"/>
        </w:rPr>
        <w:t xml:space="preserve">severity of HPS was classified as very severe </w:t>
      </w:r>
      <w:r w:rsidR="00F42F5B" w:rsidRPr="00037F1C">
        <w:rPr>
          <w:rFonts w:ascii="Book Antiqua" w:hAnsi="Book Antiqua"/>
          <w:kern w:val="0"/>
          <w:sz w:val="20"/>
        </w:rPr>
        <w:t>[</w:t>
      </w:r>
      <w:bookmarkStart w:id="23" w:name="OLE_LINK48"/>
      <w:bookmarkStart w:id="24" w:name="OLE_LINK47"/>
      <w:bookmarkStart w:id="25" w:name="_Hlk525227838"/>
      <w:r w:rsidR="00F42F5B" w:rsidRPr="00037F1C">
        <w:rPr>
          <w:rFonts w:ascii="Book Antiqua" w:hAnsi="Book Antiqua"/>
          <w:kern w:val="0"/>
          <w:sz w:val="20"/>
        </w:rPr>
        <w:t xml:space="preserve">arterial partial pressure of </w:t>
      </w:r>
      <w:bookmarkEnd w:id="23"/>
      <w:bookmarkEnd w:id="24"/>
      <w:r w:rsidR="00F42F5B" w:rsidRPr="00037F1C">
        <w:rPr>
          <w:rFonts w:ascii="Book Antiqua" w:hAnsi="Book Antiqua"/>
          <w:kern w:val="0"/>
          <w:sz w:val="20"/>
        </w:rPr>
        <w:t>oxygen (</w:t>
      </w:r>
      <w:r w:rsidR="00F42F5B" w:rsidRPr="00037F1C">
        <w:rPr>
          <w:rFonts w:ascii="Book Antiqua" w:hAnsi="Book Antiqua"/>
          <w:sz w:val="20"/>
        </w:rPr>
        <w:t>PaO</w:t>
      </w:r>
      <w:r w:rsidR="00F42F5B" w:rsidRPr="00037F1C">
        <w:rPr>
          <w:rFonts w:ascii="Book Antiqua" w:hAnsi="Book Antiqua"/>
          <w:sz w:val="20"/>
          <w:vertAlign w:val="subscript"/>
        </w:rPr>
        <w:t>2</w:t>
      </w:r>
      <w:bookmarkEnd w:id="25"/>
      <w:r w:rsidR="00F42F5B" w:rsidRPr="00037F1C">
        <w:rPr>
          <w:rFonts w:ascii="Book Antiqua" w:hAnsi="Book Antiqua"/>
          <w:sz w:val="20"/>
        </w:rPr>
        <w:t>)</w:t>
      </w:r>
      <w:bookmarkStart w:id="26" w:name="OLE_LINK11"/>
      <w:bookmarkStart w:id="27" w:name="OLE_LINK2"/>
      <w:r w:rsidR="00F42F5B" w:rsidRPr="00037F1C">
        <w:rPr>
          <w:rFonts w:ascii="Book Antiqua" w:hAnsi="Book Antiqua"/>
          <w:sz w:val="20"/>
        </w:rPr>
        <w:t xml:space="preserve"> &lt; 50 mmHg], severe (PaO</w:t>
      </w:r>
      <w:r w:rsidR="00F42F5B" w:rsidRPr="00037F1C">
        <w:rPr>
          <w:rFonts w:ascii="Book Antiqua" w:hAnsi="Book Antiqua"/>
          <w:sz w:val="20"/>
          <w:vertAlign w:val="subscript"/>
        </w:rPr>
        <w:t>2</w:t>
      </w:r>
      <w:r w:rsidR="00F42F5B" w:rsidRPr="00037F1C">
        <w:rPr>
          <w:rFonts w:ascii="Book Antiqua" w:hAnsi="Book Antiqua"/>
          <w:sz w:val="20"/>
        </w:rPr>
        <w:t xml:space="preserve"> 50–59 mmHg), moderate (PaO</w:t>
      </w:r>
      <w:r w:rsidR="00F42F5B" w:rsidRPr="00037F1C">
        <w:rPr>
          <w:rFonts w:ascii="Book Antiqua" w:hAnsi="Book Antiqua"/>
          <w:sz w:val="20"/>
          <w:vertAlign w:val="subscript"/>
        </w:rPr>
        <w:t>2</w:t>
      </w:r>
      <w:r w:rsidR="00F42F5B" w:rsidRPr="00037F1C">
        <w:rPr>
          <w:rFonts w:ascii="Book Antiqua" w:hAnsi="Book Antiqua"/>
          <w:sz w:val="20"/>
        </w:rPr>
        <w:t xml:space="preserve"> 60–79 mmHg), or mild (PaO</w:t>
      </w:r>
      <w:r w:rsidR="00F42F5B" w:rsidRPr="00037F1C">
        <w:rPr>
          <w:rFonts w:ascii="Book Antiqua" w:hAnsi="Book Antiqua"/>
          <w:sz w:val="20"/>
          <w:vertAlign w:val="subscript"/>
        </w:rPr>
        <w:t xml:space="preserve">2 </w:t>
      </w:r>
      <w:r w:rsidR="00F42F5B" w:rsidRPr="00037F1C">
        <w:rPr>
          <w:rFonts w:ascii="Book Antiqua" w:hAnsi="Book Antiqua" w:hint="eastAsia"/>
          <w:sz w:val="20"/>
        </w:rPr>
        <w:t>≥</w:t>
      </w:r>
      <w:r w:rsidR="00F42F5B" w:rsidRPr="00037F1C">
        <w:rPr>
          <w:rFonts w:ascii="Book Antiqua" w:hAnsi="Book Antiqua"/>
          <w:sz w:val="20"/>
        </w:rPr>
        <w:t xml:space="preserve"> 80 mmHg</w:t>
      </w:r>
      <w:r w:rsidR="00F42F5B" w:rsidRPr="00037F1C">
        <w:rPr>
          <w:rFonts w:ascii="Book Antiqua" w:hAnsi="Book Antiqua"/>
          <w:kern w:val="0"/>
          <w:sz w:val="20"/>
        </w:rPr>
        <w:t>)</w:t>
      </w:r>
      <w:bookmarkEnd w:id="26"/>
      <w:bookmarkEnd w:id="27"/>
      <w:r w:rsidR="00526A0E" w:rsidRPr="00037F1C">
        <w:rPr>
          <w:rFonts w:ascii="Book Antiqua" w:hAnsi="Book Antiqua"/>
          <w:sz w:val="20"/>
          <w:vertAlign w:val="superscript"/>
        </w:rPr>
        <w:t>[1]</w:t>
      </w:r>
      <w:r w:rsidR="00DB706B" w:rsidRPr="00037F1C">
        <w:rPr>
          <w:rFonts w:ascii="Book Antiqua" w:hAnsi="Book Antiqua"/>
          <w:sz w:val="20"/>
        </w:rPr>
        <w:t>.</w:t>
      </w:r>
    </w:p>
    <w:p w14:paraId="71F5947F" w14:textId="77777777" w:rsidR="00A11194" w:rsidRPr="00037F1C" w:rsidRDefault="00A11194" w:rsidP="00C87249">
      <w:pPr>
        <w:adjustRightInd w:val="0"/>
        <w:snapToGrid w:val="0"/>
        <w:spacing w:line="360" w:lineRule="auto"/>
        <w:rPr>
          <w:rFonts w:ascii="Book Antiqua" w:hAnsi="Book Antiqua"/>
          <w:sz w:val="20"/>
        </w:rPr>
      </w:pPr>
    </w:p>
    <w:p w14:paraId="0519770E" w14:textId="6D11B3D6" w:rsidR="003557C4" w:rsidRPr="00037F1C" w:rsidRDefault="00F42F5B" w:rsidP="00C87249">
      <w:pPr>
        <w:pStyle w:val="a7"/>
        <w:adjustRightInd w:val="0"/>
        <w:snapToGrid w:val="0"/>
        <w:spacing w:before="0" w:after="0" w:line="360" w:lineRule="auto"/>
        <w:jc w:val="both"/>
        <w:rPr>
          <w:rFonts w:ascii="Book Antiqua" w:hAnsi="Book Antiqua" w:cs="Times New Roman"/>
          <w:i/>
          <w:sz w:val="20"/>
          <w:szCs w:val="20"/>
        </w:rPr>
      </w:pPr>
      <w:r w:rsidRPr="00037F1C">
        <w:rPr>
          <w:rFonts w:ascii="Book Antiqua" w:hAnsi="Book Antiqua" w:cs="Times New Roman"/>
          <w:i/>
          <w:sz w:val="20"/>
          <w:szCs w:val="20"/>
        </w:rPr>
        <w:t xml:space="preserve">MAA </w:t>
      </w:r>
      <w:r w:rsidR="00526A0E" w:rsidRPr="00037F1C">
        <w:rPr>
          <w:rFonts w:ascii="Book Antiqua" w:hAnsi="Book Antiqua" w:cs="Times New Roman"/>
          <w:i/>
          <w:sz w:val="20"/>
          <w:szCs w:val="20"/>
        </w:rPr>
        <w:t>lung perfusion scan procedure</w:t>
      </w:r>
    </w:p>
    <w:p w14:paraId="3CF90DDB" w14:textId="62A01EEB" w:rsidR="003557C4" w:rsidRPr="00037F1C" w:rsidRDefault="0020002C" w:rsidP="00C87249">
      <w:pPr>
        <w:widowControl/>
        <w:adjustRightInd w:val="0"/>
        <w:snapToGrid w:val="0"/>
        <w:spacing w:line="360" w:lineRule="auto"/>
        <w:rPr>
          <w:rFonts w:ascii="Book Antiqua" w:hAnsi="Book Antiqua"/>
          <w:sz w:val="20"/>
        </w:rPr>
      </w:pPr>
      <w:bookmarkStart w:id="28" w:name="_Hlk20138598"/>
      <w:bookmarkStart w:id="29" w:name="_Hlk20138360"/>
      <w:bookmarkStart w:id="30" w:name="_Hlk20214042"/>
      <w:r w:rsidRPr="00037F1C">
        <w:rPr>
          <w:rFonts w:ascii="Book Antiqua" w:hAnsi="Book Antiqua"/>
          <w:sz w:val="20"/>
        </w:rPr>
        <w:t xml:space="preserve">The MAA kit used in this study was </w:t>
      </w:r>
      <w:r w:rsidR="00E35372" w:rsidRPr="00037F1C">
        <w:rPr>
          <w:rFonts w:ascii="Book Antiqua" w:hAnsi="Book Antiqua"/>
          <w:sz w:val="20"/>
        </w:rPr>
        <w:t>purchased from</w:t>
      </w:r>
      <w:r w:rsidRPr="00037F1C">
        <w:rPr>
          <w:rFonts w:ascii="Book Antiqua" w:hAnsi="Book Antiqua"/>
          <w:sz w:val="20"/>
        </w:rPr>
        <w:t xml:space="preserve"> by Jiangsu Institute of Nuclear Medicine</w:t>
      </w:r>
      <w:r w:rsidR="0095189C" w:rsidRPr="00037F1C">
        <w:rPr>
          <w:rFonts w:ascii="Book Antiqua" w:hAnsi="Book Antiqua"/>
          <w:sz w:val="20"/>
        </w:rPr>
        <w:t xml:space="preserve"> (</w:t>
      </w:r>
      <w:r w:rsidRPr="00037F1C">
        <w:rPr>
          <w:rFonts w:ascii="Book Antiqua" w:hAnsi="Book Antiqua"/>
          <w:sz w:val="20"/>
        </w:rPr>
        <w:t>Jiangsu, China</w:t>
      </w:r>
      <w:r w:rsidR="0095189C" w:rsidRPr="00037F1C">
        <w:rPr>
          <w:rFonts w:ascii="Book Antiqua" w:hAnsi="Book Antiqua"/>
          <w:sz w:val="20"/>
        </w:rPr>
        <w:t>)</w:t>
      </w:r>
      <w:r w:rsidRPr="00037F1C">
        <w:rPr>
          <w:rFonts w:ascii="Book Antiqua" w:hAnsi="Book Antiqua"/>
          <w:sz w:val="20"/>
        </w:rPr>
        <w:t>. A total of 10–30 mCi of Tc-99m</w:t>
      </w:r>
      <w:r w:rsidR="005951D8" w:rsidRPr="00037F1C">
        <w:rPr>
          <w:rFonts w:ascii="Book Antiqua" w:hAnsi="Book Antiqua"/>
          <w:sz w:val="20"/>
        </w:rPr>
        <w:t xml:space="preserve"> </w:t>
      </w:r>
      <w:r w:rsidRPr="00037F1C">
        <w:rPr>
          <w:rFonts w:ascii="Book Antiqua" w:hAnsi="Book Antiqua"/>
          <w:sz w:val="20"/>
        </w:rPr>
        <w:t>in 5 m</w:t>
      </w:r>
      <w:r w:rsidR="00526A0E" w:rsidRPr="00037F1C">
        <w:rPr>
          <w:rFonts w:ascii="Book Antiqua" w:hAnsi="Book Antiqua"/>
          <w:sz w:val="20"/>
        </w:rPr>
        <w:t>L</w:t>
      </w:r>
      <w:r w:rsidRPr="00037F1C">
        <w:rPr>
          <w:rFonts w:ascii="Book Antiqua" w:hAnsi="Book Antiqua"/>
          <w:sz w:val="20"/>
        </w:rPr>
        <w:t xml:space="preserve"> of saline was injected into </w:t>
      </w:r>
      <w:r w:rsidR="005951D8" w:rsidRPr="00037F1C">
        <w:rPr>
          <w:rFonts w:ascii="Book Antiqua" w:hAnsi="Book Antiqua"/>
          <w:sz w:val="20"/>
        </w:rPr>
        <w:t xml:space="preserve">a </w:t>
      </w:r>
      <w:r w:rsidR="00BD47B7" w:rsidRPr="00037F1C">
        <w:rPr>
          <w:rFonts w:ascii="Book Antiqua" w:hAnsi="Book Antiqua"/>
          <w:sz w:val="20"/>
        </w:rPr>
        <w:t>10-mL</w:t>
      </w:r>
      <w:r w:rsidRPr="00037F1C">
        <w:rPr>
          <w:rFonts w:ascii="Book Antiqua" w:hAnsi="Book Antiqua"/>
          <w:sz w:val="20"/>
        </w:rPr>
        <w:t xml:space="preserve"> bottle </w:t>
      </w:r>
      <w:r w:rsidR="005951D8" w:rsidRPr="00037F1C">
        <w:rPr>
          <w:rFonts w:ascii="Book Antiqua" w:hAnsi="Book Antiqua"/>
          <w:sz w:val="20"/>
        </w:rPr>
        <w:t>containing 2 mg of aggregated albumin (particles size</w:t>
      </w:r>
      <w:r w:rsidR="00A11194" w:rsidRPr="00037F1C">
        <w:rPr>
          <w:rFonts w:ascii="Book Antiqua" w:hAnsi="Book Antiqua"/>
          <w:sz w:val="20"/>
        </w:rPr>
        <w:t xml:space="preserve"> between</w:t>
      </w:r>
      <w:r w:rsidR="005951D8" w:rsidRPr="00037F1C">
        <w:rPr>
          <w:rFonts w:ascii="Book Antiqua" w:hAnsi="Book Antiqua"/>
          <w:sz w:val="20"/>
        </w:rPr>
        <w:t xml:space="preserve"> 10–90 μm) and 0.15 mg stannous chloride</w:t>
      </w:r>
      <w:r w:rsidR="00A11194" w:rsidRPr="00037F1C">
        <w:rPr>
          <w:rFonts w:ascii="Book Antiqua" w:hAnsi="Book Antiqua"/>
          <w:sz w:val="20"/>
        </w:rPr>
        <w:t>.</w:t>
      </w:r>
      <w:r w:rsidR="00605832" w:rsidRPr="00037F1C">
        <w:rPr>
          <w:rFonts w:ascii="Book Antiqua" w:hAnsi="Book Antiqua"/>
          <w:sz w:val="20"/>
        </w:rPr>
        <w:t xml:space="preserve"> </w:t>
      </w:r>
      <w:r w:rsidR="00A11194" w:rsidRPr="00037F1C">
        <w:rPr>
          <w:rFonts w:ascii="Book Antiqua" w:hAnsi="Book Antiqua"/>
          <w:sz w:val="20"/>
        </w:rPr>
        <w:t>T</w:t>
      </w:r>
      <w:r w:rsidRPr="00037F1C">
        <w:rPr>
          <w:rFonts w:ascii="Book Antiqua" w:hAnsi="Book Antiqua"/>
          <w:sz w:val="20"/>
        </w:rPr>
        <w:t>he bottle was rocked for 1 min</w:t>
      </w:r>
      <w:r w:rsidR="00A11194" w:rsidRPr="00037F1C">
        <w:rPr>
          <w:rFonts w:ascii="Book Antiqua" w:hAnsi="Book Antiqua"/>
          <w:sz w:val="20"/>
        </w:rPr>
        <w:t xml:space="preserve"> and</w:t>
      </w:r>
      <w:r w:rsidR="001208AE" w:rsidRPr="00037F1C">
        <w:rPr>
          <w:rFonts w:ascii="Book Antiqua" w:hAnsi="Book Antiqua"/>
          <w:sz w:val="20"/>
        </w:rPr>
        <w:t>, occasionally,</w:t>
      </w:r>
      <w:r w:rsidRPr="00037F1C">
        <w:rPr>
          <w:rFonts w:ascii="Book Antiqua" w:hAnsi="Book Antiqua"/>
          <w:sz w:val="20"/>
        </w:rPr>
        <w:t xml:space="preserve"> the radiochemical purity of the Tc-99m MAA was </w:t>
      </w:r>
      <w:r w:rsidR="00A11194" w:rsidRPr="00037F1C">
        <w:rPr>
          <w:rFonts w:ascii="Book Antiqua" w:hAnsi="Book Antiqua"/>
          <w:sz w:val="20"/>
        </w:rPr>
        <w:t>determined</w:t>
      </w:r>
      <w:r w:rsidRPr="00037F1C">
        <w:rPr>
          <w:rFonts w:ascii="Book Antiqua" w:hAnsi="Book Antiqua"/>
          <w:sz w:val="20"/>
        </w:rPr>
        <w:t xml:space="preserve"> with paper chromatography (</w:t>
      </w:r>
      <w:r w:rsidR="00A11194" w:rsidRPr="00037F1C">
        <w:rPr>
          <w:rFonts w:ascii="Book Antiqua" w:hAnsi="Book Antiqua"/>
          <w:sz w:val="20"/>
        </w:rPr>
        <w:t>purity normally &gt;</w:t>
      </w:r>
      <w:r w:rsidRPr="00037F1C">
        <w:rPr>
          <w:rFonts w:ascii="Book Antiqua" w:hAnsi="Book Antiqua"/>
          <w:sz w:val="20"/>
        </w:rPr>
        <w:t xml:space="preserve"> 99%)</w:t>
      </w:r>
      <w:r w:rsidR="00A11194" w:rsidRPr="00037F1C">
        <w:rPr>
          <w:rFonts w:ascii="Book Antiqua" w:hAnsi="Book Antiqua"/>
          <w:sz w:val="20"/>
        </w:rPr>
        <w:t xml:space="preserve"> 5 min later</w:t>
      </w:r>
      <w:r w:rsidRPr="00037F1C">
        <w:rPr>
          <w:rFonts w:ascii="Book Antiqua" w:hAnsi="Book Antiqua"/>
          <w:sz w:val="20"/>
        </w:rPr>
        <w:t>.</w:t>
      </w:r>
      <w:bookmarkEnd w:id="28"/>
      <w:r w:rsidRPr="00037F1C">
        <w:rPr>
          <w:rFonts w:ascii="Book Antiqua" w:hAnsi="Book Antiqua"/>
          <w:sz w:val="20"/>
        </w:rPr>
        <w:t xml:space="preserve"> </w:t>
      </w:r>
      <w:bookmarkEnd w:id="29"/>
      <w:r w:rsidR="00813C1C" w:rsidRPr="00037F1C">
        <w:rPr>
          <w:rFonts w:ascii="Book Antiqua" w:hAnsi="Book Antiqua"/>
          <w:sz w:val="20"/>
        </w:rPr>
        <w:t xml:space="preserve">With the patient in an upright position, 2 mCi of </w:t>
      </w:r>
      <w:bookmarkStart w:id="31" w:name="_Hlk20138580"/>
      <w:r w:rsidRPr="00037F1C">
        <w:rPr>
          <w:rFonts w:ascii="Book Antiqua" w:hAnsi="Book Antiqua"/>
          <w:sz w:val="20"/>
        </w:rPr>
        <w:t>Tc-99m</w:t>
      </w:r>
      <w:bookmarkEnd w:id="31"/>
      <w:r w:rsidR="00813C1C" w:rsidRPr="00037F1C">
        <w:rPr>
          <w:rFonts w:ascii="Book Antiqua" w:hAnsi="Book Antiqua"/>
          <w:sz w:val="20"/>
        </w:rPr>
        <w:t xml:space="preserve"> MAA particles</w:t>
      </w:r>
      <w:r w:rsidRPr="00037F1C">
        <w:rPr>
          <w:rFonts w:ascii="Book Antiqua" w:hAnsi="Book Antiqua"/>
          <w:sz w:val="20"/>
        </w:rPr>
        <w:t xml:space="preserve"> </w:t>
      </w:r>
      <w:r w:rsidR="00813C1C" w:rsidRPr="00037F1C">
        <w:rPr>
          <w:rFonts w:ascii="Book Antiqua" w:hAnsi="Book Antiqua"/>
          <w:sz w:val="20"/>
        </w:rPr>
        <w:t xml:space="preserve">was injected through an intravenous line placed in the upper extremity. </w:t>
      </w:r>
      <w:r w:rsidR="0095189C" w:rsidRPr="00037F1C">
        <w:rPr>
          <w:rFonts w:ascii="Book Antiqua" w:hAnsi="Book Antiqua"/>
          <w:sz w:val="20"/>
        </w:rPr>
        <w:t>Subsequently</w:t>
      </w:r>
      <w:r w:rsidR="00576174" w:rsidRPr="00037F1C">
        <w:rPr>
          <w:rFonts w:ascii="Book Antiqua" w:hAnsi="Book Antiqua"/>
          <w:sz w:val="20"/>
        </w:rPr>
        <w:t>, local</w:t>
      </w:r>
      <w:r w:rsidR="00F42F5B" w:rsidRPr="00037F1C">
        <w:rPr>
          <w:rFonts w:ascii="Book Antiqua" w:hAnsi="Book Antiqua"/>
          <w:sz w:val="20"/>
        </w:rPr>
        <w:t xml:space="preserve"> </w:t>
      </w:r>
      <w:r w:rsidR="004454D7" w:rsidRPr="00037F1C">
        <w:rPr>
          <w:rFonts w:ascii="Book Antiqua" w:hAnsi="Book Antiqua"/>
          <w:sz w:val="20"/>
        </w:rPr>
        <w:t xml:space="preserve">images </w:t>
      </w:r>
      <w:r w:rsidR="00F42F5B" w:rsidRPr="00037F1C">
        <w:rPr>
          <w:rFonts w:ascii="Book Antiqua" w:hAnsi="Book Antiqua"/>
          <w:sz w:val="20"/>
        </w:rPr>
        <w:t>(</w:t>
      </w:r>
      <w:r w:rsidR="00F42F5B" w:rsidRPr="00037F1C">
        <w:rPr>
          <w:rFonts w:ascii="Book Antiqua" w:hAnsi="Book Antiqua"/>
          <w:i/>
          <w:iCs/>
          <w:sz w:val="20"/>
        </w:rPr>
        <w:t>i.e.</w:t>
      </w:r>
      <w:r w:rsidR="00F42F5B" w:rsidRPr="00037F1C">
        <w:rPr>
          <w:rFonts w:ascii="Book Antiqua" w:hAnsi="Book Antiqua"/>
          <w:sz w:val="20"/>
        </w:rPr>
        <w:t xml:space="preserve"> left and right lateral head and anterior and posterior chest) and whole-body images (</w:t>
      </w:r>
      <w:r w:rsidR="00F42F5B" w:rsidRPr="00037F1C">
        <w:rPr>
          <w:rFonts w:ascii="Book Antiqua" w:hAnsi="Book Antiqua"/>
          <w:i/>
          <w:iCs/>
          <w:sz w:val="20"/>
        </w:rPr>
        <w:t>i.e.</w:t>
      </w:r>
      <w:r w:rsidR="00F42F5B" w:rsidRPr="00037F1C">
        <w:rPr>
          <w:rFonts w:ascii="Book Antiqua" w:hAnsi="Book Antiqua"/>
          <w:sz w:val="20"/>
        </w:rPr>
        <w:t xml:space="preserve"> anterior and posterior whole-body) were </w:t>
      </w:r>
      <w:r w:rsidR="00F42F5B" w:rsidRPr="00037F1C">
        <w:rPr>
          <w:rFonts w:ascii="Book Antiqua" w:hAnsi="Book Antiqua"/>
          <w:sz w:val="20"/>
        </w:rPr>
        <w:lastRenderedPageBreak/>
        <w:t>acquired sequentially using a single photon emission computed tomography system (Precedence; Philips Healthcare, Cleveland, OH, U</w:t>
      </w:r>
      <w:r w:rsidR="00526A0E" w:rsidRPr="00037F1C">
        <w:rPr>
          <w:rFonts w:ascii="Book Antiqua" w:hAnsi="Book Antiqua"/>
          <w:sz w:val="20"/>
        </w:rPr>
        <w:t xml:space="preserve">nited </w:t>
      </w:r>
      <w:r w:rsidR="00F42F5B" w:rsidRPr="00037F1C">
        <w:rPr>
          <w:rFonts w:ascii="Book Antiqua" w:hAnsi="Book Antiqua"/>
          <w:sz w:val="20"/>
        </w:rPr>
        <w:t>S</w:t>
      </w:r>
      <w:r w:rsidR="00526A0E" w:rsidRPr="00037F1C">
        <w:rPr>
          <w:rFonts w:ascii="Book Antiqua" w:hAnsi="Book Antiqua"/>
          <w:sz w:val="20"/>
        </w:rPr>
        <w:t>tates</w:t>
      </w:r>
      <w:r w:rsidR="00F42F5B" w:rsidRPr="00037F1C">
        <w:rPr>
          <w:rFonts w:ascii="Book Antiqua" w:hAnsi="Book Antiqua"/>
          <w:sz w:val="20"/>
        </w:rPr>
        <w:t>) immediately after injection</w:t>
      </w:r>
      <w:r w:rsidR="000577DC" w:rsidRPr="00037F1C">
        <w:rPr>
          <w:rFonts w:ascii="Book Antiqua" w:hAnsi="Book Antiqua"/>
          <w:sz w:val="20"/>
        </w:rPr>
        <w:t xml:space="preserve"> of </w:t>
      </w:r>
      <w:r w:rsidR="004454D7" w:rsidRPr="00037F1C">
        <w:rPr>
          <w:rFonts w:ascii="Book Antiqua" w:hAnsi="Book Antiqua"/>
          <w:sz w:val="20"/>
        </w:rPr>
        <w:t xml:space="preserve">MAA </w:t>
      </w:r>
      <w:r w:rsidR="000577DC" w:rsidRPr="00037F1C">
        <w:rPr>
          <w:rFonts w:ascii="Book Antiqua" w:hAnsi="Book Antiqua"/>
          <w:sz w:val="20"/>
        </w:rPr>
        <w:t>particles</w:t>
      </w:r>
      <w:r w:rsidR="00F42F5B" w:rsidRPr="00037F1C">
        <w:rPr>
          <w:rFonts w:ascii="Book Antiqua" w:hAnsi="Book Antiqua"/>
          <w:sz w:val="20"/>
        </w:rPr>
        <w:t xml:space="preserve">. In all patients, the </w:t>
      </w:r>
      <w:r w:rsidR="001F71C5" w:rsidRPr="00037F1C">
        <w:rPr>
          <w:rFonts w:ascii="Book Antiqua" w:hAnsi="Book Antiqua"/>
          <w:sz w:val="20"/>
        </w:rPr>
        <w:t xml:space="preserve">order </w:t>
      </w:r>
      <w:r w:rsidR="00F42F5B" w:rsidRPr="00037F1C">
        <w:rPr>
          <w:rFonts w:ascii="Book Antiqua" w:hAnsi="Book Antiqua"/>
          <w:sz w:val="20"/>
        </w:rPr>
        <w:t>of acquisition</w:t>
      </w:r>
      <w:r w:rsidR="00D0393F" w:rsidRPr="00037F1C">
        <w:rPr>
          <w:rFonts w:ascii="Book Antiqua" w:hAnsi="Book Antiqua"/>
          <w:sz w:val="20"/>
        </w:rPr>
        <w:t xml:space="preserve"> of images</w:t>
      </w:r>
      <w:r w:rsidR="00F42F5B" w:rsidRPr="00037F1C">
        <w:rPr>
          <w:rFonts w:ascii="Book Antiqua" w:hAnsi="Book Antiqua"/>
          <w:sz w:val="20"/>
        </w:rPr>
        <w:t xml:space="preserve"> (</w:t>
      </w:r>
      <w:r w:rsidR="00F42F5B" w:rsidRPr="00037F1C">
        <w:rPr>
          <w:rFonts w:ascii="Book Antiqua" w:hAnsi="Book Antiqua"/>
          <w:i/>
          <w:iCs/>
          <w:sz w:val="20"/>
        </w:rPr>
        <w:t>i.e.</w:t>
      </w:r>
      <w:r w:rsidR="00F42F5B" w:rsidRPr="00037F1C">
        <w:rPr>
          <w:rFonts w:ascii="Book Antiqua" w:hAnsi="Book Antiqua"/>
          <w:sz w:val="20"/>
        </w:rPr>
        <w:t xml:space="preserve"> local images followed by whol</w:t>
      </w:r>
      <w:r w:rsidR="00F42F5B" w:rsidRPr="00037F1C">
        <w:rPr>
          <w:rFonts w:ascii="Book Antiqua" w:hAnsi="Book Antiqua"/>
          <w:color w:val="000000" w:themeColor="text1"/>
          <w:sz w:val="20"/>
        </w:rPr>
        <w:t xml:space="preserve">e-body images or </w:t>
      </w:r>
      <w:r w:rsidR="005E39F7" w:rsidRPr="00037F1C">
        <w:rPr>
          <w:rFonts w:ascii="Book Antiqua" w:hAnsi="Book Antiqua"/>
          <w:color w:val="000000" w:themeColor="text1"/>
          <w:sz w:val="20"/>
        </w:rPr>
        <w:t>vice versa</w:t>
      </w:r>
      <w:r w:rsidR="00F42F5B" w:rsidRPr="00037F1C">
        <w:rPr>
          <w:rFonts w:ascii="Book Antiqua" w:hAnsi="Book Antiqua"/>
          <w:color w:val="000000" w:themeColor="text1"/>
          <w:sz w:val="20"/>
        </w:rPr>
        <w:t xml:space="preserve">) was </w:t>
      </w:r>
      <w:r w:rsidR="000577DC" w:rsidRPr="00037F1C">
        <w:rPr>
          <w:rFonts w:ascii="Book Antiqua" w:hAnsi="Book Antiqua"/>
          <w:color w:val="000000" w:themeColor="text1"/>
          <w:sz w:val="20"/>
        </w:rPr>
        <w:t>decided using</w:t>
      </w:r>
      <w:r w:rsidR="00F42F5B" w:rsidRPr="00037F1C">
        <w:rPr>
          <w:rFonts w:ascii="Book Antiqua" w:hAnsi="Book Antiqua"/>
          <w:color w:val="000000" w:themeColor="text1"/>
          <w:sz w:val="20"/>
        </w:rPr>
        <w:t xml:space="preserve"> computer-generated random numbers. </w:t>
      </w:r>
      <w:r w:rsidR="00F42F5B" w:rsidRPr="00037F1C">
        <w:rPr>
          <w:rFonts w:ascii="Book Antiqua" w:hAnsi="Book Antiqua"/>
          <w:sz w:val="20"/>
        </w:rPr>
        <w:t xml:space="preserve">The acquisition parameters were as follows: 64 × 64 matrix and </w:t>
      </w:r>
      <w:r w:rsidR="008B7B03" w:rsidRPr="00037F1C">
        <w:rPr>
          <w:rFonts w:ascii="Book Antiqua" w:hAnsi="Book Antiqua"/>
          <w:sz w:val="20"/>
        </w:rPr>
        <w:t>2 min</w:t>
      </w:r>
      <w:r w:rsidR="00F42F5B" w:rsidRPr="00037F1C">
        <w:rPr>
          <w:rFonts w:ascii="Book Antiqua" w:hAnsi="Book Antiqua"/>
          <w:sz w:val="20"/>
        </w:rPr>
        <w:t xml:space="preserve"> </w:t>
      </w:r>
      <w:r w:rsidR="00842706" w:rsidRPr="00037F1C">
        <w:rPr>
          <w:rFonts w:ascii="Book Antiqua" w:hAnsi="Book Antiqua"/>
          <w:sz w:val="20"/>
        </w:rPr>
        <w:t xml:space="preserve">of </w:t>
      </w:r>
      <w:r w:rsidR="00F42F5B" w:rsidRPr="00037F1C">
        <w:rPr>
          <w:rFonts w:ascii="Book Antiqua" w:hAnsi="Book Antiqua"/>
          <w:sz w:val="20"/>
        </w:rPr>
        <w:t xml:space="preserve">acquisition time per local image </w:t>
      </w:r>
      <w:r w:rsidR="00827F73" w:rsidRPr="00037F1C">
        <w:rPr>
          <w:rFonts w:ascii="Book Antiqua" w:hAnsi="Book Antiqua"/>
          <w:sz w:val="20"/>
        </w:rPr>
        <w:t xml:space="preserve">or </w:t>
      </w:r>
      <w:r w:rsidR="00F42F5B" w:rsidRPr="00037F1C">
        <w:rPr>
          <w:rFonts w:ascii="Book Antiqua" w:hAnsi="Book Antiqua"/>
          <w:sz w:val="20"/>
        </w:rPr>
        <w:t>15–25</w:t>
      </w:r>
      <w:r w:rsidR="0085388A" w:rsidRPr="00037F1C">
        <w:rPr>
          <w:rFonts w:ascii="Book Antiqua" w:hAnsi="Book Antiqua"/>
          <w:color w:val="FF0000"/>
          <w:sz w:val="20"/>
        </w:rPr>
        <w:t xml:space="preserve"> </w:t>
      </w:r>
      <w:r w:rsidR="00F42F5B" w:rsidRPr="00037F1C">
        <w:rPr>
          <w:rFonts w:ascii="Book Antiqua" w:hAnsi="Book Antiqua"/>
          <w:sz w:val="20"/>
        </w:rPr>
        <w:t xml:space="preserve">cm/min per whole-body image. </w:t>
      </w:r>
      <w:bookmarkStart w:id="32" w:name="_Hlk525227958"/>
      <w:r w:rsidR="00F42F5B" w:rsidRPr="00037F1C">
        <w:rPr>
          <w:rFonts w:ascii="Book Antiqua" w:hAnsi="Book Antiqua"/>
          <w:color w:val="000000" w:themeColor="text1"/>
          <w:sz w:val="20"/>
        </w:rPr>
        <w:t>Region</w:t>
      </w:r>
      <w:r w:rsidR="009F1422" w:rsidRPr="00037F1C">
        <w:rPr>
          <w:rFonts w:ascii="Book Antiqua" w:hAnsi="Book Antiqua"/>
          <w:color w:val="000000" w:themeColor="text1"/>
          <w:sz w:val="20"/>
        </w:rPr>
        <w:t>s</w:t>
      </w:r>
      <w:r w:rsidR="00F42F5B" w:rsidRPr="00037F1C">
        <w:rPr>
          <w:rFonts w:ascii="Book Antiqua" w:hAnsi="Book Antiqua"/>
          <w:color w:val="000000" w:themeColor="text1"/>
          <w:sz w:val="20"/>
        </w:rPr>
        <w:t xml:space="preserve"> of interest</w:t>
      </w:r>
      <w:bookmarkEnd w:id="32"/>
      <w:r w:rsidR="00F42F5B" w:rsidRPr="00037F1C">
        <w:rPr>
          <w:rFonts w:ascii="Book Antiqua" w:hAnsi="Book Antiqua"/>
          <w:color w:val="000000" w:themeColor="text1"/>
          <w:sz w:val="20"/>
        </w:rPr>
        <w:t xml:space="preserve"> were manually drawn </w:t>
      </w:r>
      <w:r w:rsidR="0031389D" w:rsidRPr="00037F1C">
        <w:rPr>
          <w:rFonts w:ascii="Book Antiqua" w:hAnsi="Book Antiqua"/>
          <w:color w:val="000000" w:themeColor="text1"/>
          <w:sz w:val="20"/>
        </w:rPr>
        <w:t>using</w:t>
      </w:r>
      <w:r w:rsidR="00F42F5B" w:rsidRPr="00037F1C">
        <w:rPr>
          <w:rFonts w:ascii="Book Antiqua" w:hAnsi="Book Antiqua"/>
          <w:color w:val="000000" w:themeColor="text1"/>
          <w:sz w:val="20"/>
        </w:rPr>
        <w:t xml:space="preserve"> </w:t>
      </w:r>
      <w:r w:rsidR="00AE3474" w:rsidRPr="00037F1C">
        <w:rPr>
          <w:rFonts w:ascii="Book Antiqua" w:hAnsi="Book Antiqua"/>
          <w:color w:val="000000" w:themeColor="text1"/>
          <w:sz w:val="20"/>
        </w:rPr>
        <w:t>postp</w:t>
      </w:r>
      <w:r w:rsidR="00F42F5B" w:rsidRPr="00037F1C">
        <w:rPr>
          <w:rFonts w:ascii="Book Antiqua" w:hAnsi="Book Antiqua"/>
          <w:color w:val="000000" w:themeColor="text1"/>
          <w:sz w:val="20"/>
        </w:rPr>
        <w:t xml:space="preserve">rocessing software (Jetstream Workspace, Philips, the Netherlands) by consensus of two blinded </w:t>
      </w:r>
      <w:r w:rsidR="002721BF" w:rsidRPr="00037F1C">
        <w:rPr>
          <w:rFonts w:ascii="Book Antiqua" w:hAnsi="Book Antiqua"/>
          <w:color w:val="000000" w:themeColor="text1"/>
          <w:sz w:val="20"/>
        </w:rPr>
        <w:t>experienced nuclear radiologists</w:t>
      </w:r>
      <w:r w:rsidR="00F42F5B" w:rsidRPr="00037F1C">
        <w:rPr>
          <w:rFonts w:ascii="Book Antiqua" w:hAnsi="Book Antiqua"/>
          <w:sz w:val="20"/>
        </w:rPr>
        <w:t xml:space="preserve">. </w:t>
      </w:r>
      <w:r w:rsidR="00F94D93" w:rsidRPr="00037F1C">
        <w:rPr>
          <w:rFonts w:ascii="Book Antiqua" w:hAnsi="Book Antiqua"/>
          <w:sz w:val="20"/>
        </w:rPr>
        <w:t>Brain</w:t>
      </w:r>
      <w:r w:rsidR="00F42F5B" w:rsidRPr="00037F1C">
        <w:rPr>
          <w:rFonts w:ascii="Book Antiqua" w:hAnsi="Book Antiqua"/>
          <w:sz w:val="20"/>
        </w:rPr>
        <w:t xml:space="preserve"> uptake was calculated using the </w:t>
      </w:r>
      <w:bookmarkStart w:id="33" w:name="_Hlk496001637"/>
      <w:bookmarkStart w:id="34" w:name="_Hlk525227984"/>
      <w:r w:rsidR="00F42F5B" w:rsidRPr="00037F1C">
        <w:rPr>
          <w:rFonts w:ascii="Book Antiqua" w:hAnsi="Book Antiqua"/>
          <w:sz w:val="20"/>
        </w:rPr>
        <w:t xml:space="preserve">geometric mean of the technetium </w:t>
      </w:r>
      <w:bookmarkEnd w:id="33"/>
      <w:r w:rsidR="00F42F5B" w:rsidRPr="00037F1C">
        <w:rPr>
          <w:rFonts w:ascii="Book Antiqua" w:hAnsi="Book Antiqua"/>
          <w:sz w:val="20"/>
        </w:rPr>
        <w:t>(GMT</w:t>
      </w:r>
      <w:bookmarkEnd w:id="34"/>
      <w:r w:rsidR="00F42F5B" w:rsidRPr="00037F1C">
        <w:rPr>
          <w:rFonts w:ascii="Book Antiqua" w:hAnsi="Book Antiqua"/>
          <w:sz w:val="20"/>
        </w:rPr>
        <w:t xml:space="preserve">) counts </w:t>
      </w:r>
      <w:r w:rsidR="00AA1F1B" w:rsidRPr="00037F1C">
        <w:rPr>
          <w:rFonts w:ascii="Book Antiqua" w:hAnsi="Book Antiqua"/>
          <w:sz w:val="20"/>
        </w:rPr>
        <w:t>in</w:t>
      </w:r>
      <w:r w:rsidR="00F42F5B" w:rsidRPr="00037F1C">
        <w:rPr>
          <w:rFonts w:ascii="Book Antiqua" w:hAnsi="Book Antiqua"/>
          <w:sz w:val="20"/>
        </w:rPr>
        <w:t xml:space="preserve"> the brain</w:t>
      </w:r>
      <w:r w:rsidR="00985E9F" w:rsidRPr="00037F1C">
        <w:rPr>
          <w:rFonts w:ascii="Book Antiqua" w:hAnsi="Book Antiqua"/>
          <w:sz w:val="20"/>
        </w:rPr>
        <w:t xml:space="preserve">, which is assumed to receive 13% of the cardiac output, </w:t>
      </w:r>
      <w:r w:rsidR="00F42F5B" w:rsidRPr="00037F1C">
        <w:rPr>
          <w:rFonts w:ascii="Book Antiqua" w:hAnsi="Book Antiqua"/>
          <w:sz w:val="20"/>
        </w:rPr>
        <w:t>and the lungs as follows: (GMT</w:t>
      </w:r>
      <w:r w:rsidR="00F42F5B" w:rsidRPr="00037F1C">
        <w:rPr>
          <w:rFonts w:ascii="Book Antiqua" w:hAnsi="Book Antiqua"/>
          <w:sz w:val="20"/>
          <w:vertAlign w:val="subscript"/>
        </w:rPr>
        <w:t>brain</w:t>
      </w:r>
      <w:r w:rsidR="00F42F5B" w:rsidRPr="00037F1C">
        <w:rPr>
          <w:rFonts w:ascii="Book Antiqua" w:hAnsi="Book Antiqua"/>
          <w:sz w:val="20"/>
        </w:rPr>
        <w:t xml:space="preserve"> / 0.13) / (GMT</w:t>
      </w:r>
      <w:r w:rsidR="00F42F5B" w:rsidRPr="00037F1C">
        <w:rPr>
          <w:rFonts w:ascii="Book Antiqua" w:hAnsi="Book Antiqua"/>
          <w:sz w:val="20"/>
          <w:vertAlign w:val="subscript"/>
        </w:rPr>
        <w:t>brain</w:t>
      </w:r>
      <w:r w:rsidR="00F42F5B" w:rsidRPr="00037F1C">
        <w:rPr>
          <w:rFonts w:ascii="Book Antiqua" w:hAnsi="Book Antiqua"/>
          <w:sz w:val="20"/>
        </w:rPr>
        <w:t xml:space="preserve"> / 0.13 + GMT</w:t>
      </w:r>
      <w:r w:rsidR="00F42F5B" w:rsidRPr="00037F1C">
        <w:rPr>
          <w:rFonts w:ascii="Book Antiqua" w:hAnsi="Book Antiqua"/>
          <w:sz w:val="20"/>
          <w:vertAlign w:val="subscript"/>
        </w:rPr>
        <w:t>lungs</w:t>
      </w:r>
      <w:r w:rsidR="00F42F5B" w:rsidRPr="00037F1C">
        <w:rPr>
          <w:rFonts w:ascii="Book Antiqua" w:hAnsi="Book Antiqua"/>
          <w:sz w:val="20"/>
        </w:rPr>
        <w:t xml:space="preserve">). In contrast, the whole-body uptake was calculated using the GMT counts </w:t>
      </w:r>
      <w:r w:rsidR="00842706" w:rsidRPr="00037F1C">
        <w:rPr>
          <w:rFonts w:ascii="Book Antiqua" w:hAnsi="Book Antiqua"/>
          <w:sz w:val="20"/>
        </w:rPr>
        <w:t xml:space="preserve">in </w:t>
      </w:r>
      <w:r w:rsidR="00F42F5B" w:rsidRPr="00037F1C">
        <w:rPr>
          <w:rFonts w:ascii="Book Antiqua" w:hAnsi="Book Antiqua"/>
          <w:sz w:val="20"/>
        </w:rPr>
        <w:t>the whole-body and the lungs as follows: (</w:t>
      </w:r>
      <w:r w:rsidR="00A810AC" w:rsidRPr="00037F1C">
        <w:rPr>
          <w:rFonts w:ascii="Book Antiqua" w:hAnsi="Book Antiqua"/>
          <w:sz w:val="20"/>
        </w:rPr>
        <w:t xml:space="preserve">1 - </w:t>
      </w:r>
      <w:proofErr w:type="spellStart"/>
      <w:r w:rsidR="00A810AC" w:rsidRPr="00037F1C">
        <w:rPr>
          <w:rFonts w:ascii="Book Antiqua" w:hAnsi="Book Antiqua"/>
          <w:sz w:val="20"/>
        </w:rPr>
        <w:t>GMT</w:t>
      </w:r>
      <w:r w:rsidR="00A810AC" w:rsidRPr="00037F1C">
        <w:rPr>
          <w:rFonts w:ascii="Book Antiqua" w:hAnsi="Book Antiqua"/>
          <w:sz w:val="20"/>
          <w:vertAlign w:val="subscript"/>
        </w:rPr>
        <w:t>lungs</w:t>
      </w:r>
      <w:proofErr w:type="spellEnd"/>
      <w:r w:rsidR="00A810AC" w:rsidRPr="00037F1C">
        <w:rPr>
          <w:rFonts w:ascii="Book Antiqua" w:hAnsi="Book Antiqua"/>
          <w:sz w:val="20"/>
        </w:rPr>
        <w:t xml:space="preserve"> </w:t>
      </w:r>
      <w:r w:rsidR="00F42F5B" w:rsidRPr="00037F1C">
        <w:rPr>
          <w:rFonts w:ascii="Book Antiqua" w:hAnsi="Book Antiqua"/>
          <w:sz w:val="20"/>
        </w:rPr>
        <w:t>/</w:t>
      </w:r>
      <w:r w:rsidR="00A810AC" w:rsidRPr="00037F1C">
        <w:rPr>
          <w:rFonts w:ascii="Book Antiqua" w:hAnsi="Book Antiqua"/>
          <w:sz w:val="20"/>
        </w:rPr>
        <w:t xml:space="preserve"> </w:t>
      </w:r>
      <w:proofErr w:type="spellStart"/>
      <w:r w:rsidR="00A810AC" w:rsidRPr="00037F1C">
        <w:rPr>
          <w:rFonts w:ascii="Book Antiqua" w:hAnsi="Book Antiqua"/>
          <w:sz w:val="20"/>
        </w:rPr>
        <w:t>GMT</w:t>
      </w:r>
      <w:r w:rsidR="00A810AC" w:rsidRPr="00037F1C">
        <w:rPr>
          <w:rFonts w:ascii="Book Antiqua" w:hAnsi="Book Antiqua"/>
          <w:sz w:val="20"/>
          <w:vertAlign w:val="subscript"/>
        </w:rPr>
        <w:t>whole</w:t>
      </w:r>
      <w:proofErr w:type="spellEnd"/>
      <w:r w:rsidR="00A810AC" w:rsidRPr="00037F1C">
        <w:rPr>
          <w:rFonts w:ascii="Book Antiqua" w:hAnsi="Book Antiqua"/>
          <w:sz w:val="20"/>
          <w:vertAlign w:val="subscript"/>
        </w:rPr>
        <w:t>-body</w:t>
      </w:r>
      <w:r w:rsidR="00F42F5B" w:rsidRPr="00037F1C">
        <w:rPr>
          <w:rFonts w:ascii="Book Antiqua" w:hAnsi="Book Antiqua"/>
          <w:sz w:val="20"/>
        </w:rPr>
        <w:t>).</w:t>
      </w:r>
      <w:hyperlink w:anchor="_ENREF_1" w:tooltip="Machicao, 2014 #132" w:history="1"/>
    </w:p>
    <w:bookmarkEnd w:id="30"/>
    <w:p w14:paraId="3995661F" w14:textId="77777777" w:rsidR="003557C4" w:rsidRPr="00037F1C" w:rsidRDefault="003557C4" w:rsidP="00C87249">
      <w:pPr>
        <w:adjustRightInd w:val="0"/>
        <w:snapToGrid w:val="0"/>
        <w:spacing w:line="360" w:lineRule="auto"/>
        <w:rPr>
          <w:rFonts w:ascii="Book Antiqua" w:hAnsi="Book Antiqua"/>
          <w:sz w:val="20"/>
        </w:rPr>
      </w:pPr>
    </w:p>
    <w:p w14:paraId="337B8BC1" w14:textId="14A9A7C6" w:rsidR="003557C4" w:rsidRPr="00037F1C" w:rsidRDefault="00F42F5B" w:rsidP="00C87249">
      <w:pPr>
        <w:pStyle w:val="a7"/>
        <w:adjustRightInd w:val="0"/>
        <w:snapToGrid w:val="0"/>
        <w:spacing w:before="0" w:after="0" w:line="360" w:lineRule="auto"/>
        <w:jc w:val="both"/>
        <w:rPr>
          <w:rFonts w:ascii="Book Antiqua" w:hAnsi="Book Antiqua" w:cs="Times New Roman"/>
          <w:i/>
          <w:sz w:val="20"/>
          <w:szCs w:val="20"/>
        </w:rPr>
      </w:pPr>
      <w:r w:rsidRPr="00037F1C">
        <w:rPr>
          <w:rFonts w:ascii="Book Antiqua" w:hAnsi="Book Antiqua" w:cs="Times New Roman"/>
          <w:i/>
          <w:sz w:val="20"/>
          <w:szCs w:val="20"/>
        </w:rPr>
        <w:t xml:space="preserve">Statistical </w:t>
      </w:r>
      <w:r w:rsidR="00526A0E" w:rsidRPr="00037F1C">
        <w:rPr>
          <w:rFonts w:ascii="Book Antiqua" w:hAnsi="Book Antiqua" w:cs="Times New Roman"/>
          <w:i/>
          <w:sz w:val="20"/>
          <w:szCs w:val="20"/>
        </w:rPr>
        <w:t>analysis</w:t>
      </w:r>
    </w:p>
    <w:p w14:paraId="25AD3272" w14:textId="51A5269B" w:rsidR="003557C4" w:rsidRPr="00037F1C" w:rsidRDefault="00F42F5B" w:rsidP="00C87249">
      <w:pPr>
        <w:autoSpaceDE w:val="0"/>
        <w:autoSpaceDN w:val="0"/>
        <w:adjustRightInd w:val="0"/>
        <w:snapToGrid w:val="0"/>
        <w:spacing w:line="360" w:lineRule="auto"/>
        <w:rPr>
          <w:rFonts w:ascii="Book Antiqua" w:eastAsiaTheme="minorEastAsia" w:hAnsi="Book Antiqua"/>
          <w:bCs/>
          <w:kern w:val="0"/>
          <w:sz w:val="20"/>
          <w:u w:val="thick"/>
        </w:rPr>
      </w:pPr>
      <w:r w:rsidRPr="00037F1C">
        <w:rPr>
          <w:rFonts w:ascii="Book Antiqua" w:eastAsiaTheme="minorEastAsia" w:hAnsi="Book Antiqua"/>
          <w:bCs/>
          <w:kern w:val="0"/>
          <w:sz w:val="20"/>
        </w:rPr>
        <w:t xml:space="preserve">Variables were compared </w:t>
      </w:r>
      <w:r w:rsidR="005B1EB7" w:rsidRPr="00037F1C">
        <w:rPr>
          <w:rFonts w:ascii="Book Antiqua" w:eastAsiaTheme="minorEastAsia" w:hAnsi="Book Antiqua"/>
          <w:bCs/>
          <w:kern w:val="0"/>
          <w:sz w:val="20"/>
        </w:rPr>
        <w:t xml:space="preserve">using </w:t>
      </w:r>
      <w:r w:rsidRPr="00037F1C">
        <w:rPr>
          <w:rFonts w:ascii="Book Antiqua" w:eastAsiaTheme="minorEastAsia" w:hAnsi="Book Antiqua"/>
          <w:bCs/>
          <w:kern w:val="0"/>
          <w:sz w:val="20"/>
        </w:rPr>
        <w:t xml:space="preserve">Student’s </w:t>
      </w:r>
      <w:r w:rsidRPr="00037F1C">
        <w:rPr>
          <w:rFonts w:ascii="Book Antiqua" w:eastAsiaTheme="minorEastAsia" w:hAnsi="Book Antiqua"/>
          <w:bCs/>
          <w:i/>
          <w:iCs/>
          <w:kern w:val="0"/>
          <w:sz w:val="20"/>
        </w:rPr>
        <w:t>t</w:t>
      </w:r>
      <w:r w:rsidRPr="00037F1C">
        <w:rPr>
          <w:rFonts w:ascii="Book Antiqua" w:eastAsiaTheme="minorEastAsia" w:hAnsi="Book Antiqua"/>
          <w:bCs/>
          <w:kern w:val="0"/>
          <w:sz w:val="20"/>
        </w:rPr>
        <w:t xml:space="preserve">-test, </w:t>
      </w:r>
      <w:r w:rsidR="00182889" w:rsidRPr="00037F1C">
        <w:rPr>
          <w:rFonts w:ascii="Book Antiqua" w:eastAsiaTheme="minorEastAsia" w:hAnsi="Book Antiqua"/>
          <w:bCs/>
          <w:kern w:val="0"/>
          <w:sz w:val="20"/>
        </w:rPr>
        <w:t xml:space="preserve">the </w:t>
      </w:r>
      <w:r w:rsidRPr="00037F1C">
        <w:rPr>
          <w:rFonts w:ascii="Book Antiqua" w:eastAsiaTheme="minorEastAsia" w:hAnsi="Book Antiqua"/>
          <w:bCs/>
          <w:kern w:val="0"/>
          <w:sz w:val="20"/>
        </w:rPr>
        <w:t xml:space="preserve">Mann-Whitney </w:t>
      </w:r>
      <w:r w:rsidRPr="00037F1C">
        <w:rPr>
          <w:rFonts w:ascii="Book Antiqua" w:eastAsiaTheme="minorEastAsia" w:hAnsi="Book Antiqua"/>
          <w:bCs/>
          <w:i/>
          <w:iCs/>
          <w:kern w:val="0"/>
          <w:sz w:val="20"/>
        </w:rPr>
        <w:t xml:space="preserve">U </w:t>
      </w:r>
      <w:r w:rsidRPr="00037F1C">
        <w:rPr>
          <w:rFonts w:ascii="Book Antiqua" w:eastAsiaTheme="minorEastAsia" w:hAnsi="Book Antiqua"/>
          <w:bCs/>
          <w:kern w:val="0"/>
          <w:sz w:val="20"/>
        </w:rPr>
        <w:t xml:space="preserve">test, </w:t>
      </w:r>
      <w:r w:rsidR="00182889" w:rsidRPr="00037F1C">
        <w:rPr>
          <w:rFonts w:ascii="Book Antiqua" w:eastAsiaTheme="minorEastAsia" w:hAnsi="Book Antiqua"/>
          <w:bCs/>
          <w:kern w:val="0"/>
          <w:sz w:val="20"/>
        </w:rPr>
        <w:t xml:space="preserve">the </w:t>
      </w:r>
      <w:r w:rsidR="00710330" w:rsidRPr="00037F1C">
        <w:rPr>
          <w:rFonts w:ascii="Symbol" w:hAnsi="Symbol"/>
          <w:i/>
          <w:iCs/>
          <w:sz w:val="20"/>
        </w:rPr>
        <w:t></w:t>
      </w:r>
      <w:r w:rsidR="00710330" w:rsidRPr="00037F1C">
        <w:rPr>
          <w:rFonts w:ascii="Book Antiqua" w:hAnsi="Book Antiqua"/>
          <w:sz w:val="20"/>
          <w:vertAlign w:val="superscript"/>
        </w:rPr>
        <w:t>2</w:t>
      </w:r>
      <w:r w:rsidRPr="00037F1C">
        <w:rPr>
          <w:rFonts w:ascii="Book Antiqua" w:eastAsiaTheme="minorEastAsia" w:hAnsi="Book Antiqua"/>
          <w:bCs/>
          <w:kern w:val="0"/>
          <w:sz w:val="20"/>
        </w:rPr>
        <w:t xml:space="preserve"> </w:t>
      </w:r>
      <w:r w:rsidR="005B1EB7" w:rsidRPr="00037F1C">
        <w:rPr>
          <w:rFonts w:ascii="Book Antiqua" w:eastAsiaTheme="minorEastAsia" w:hAnsi="Book Antiqua"/>
          <w:bCs/>
          <w:kern w:val="0"/>
          <w:sz w:val="20"/>
        </w:rPr>
        <w:t xml:space="preserve">test, </w:t>
      </w:r>
      <w:r w:rsidRPr="00037F1C">
        <w:rPr>
          <w:rFonts w:ascii="Book Antiqua" w:eastAsiaTheme="minorEastAsia" w:hAnsi="Book Antiqua"/>
          <w:bCs/>
          <w:kern w:val="0"/>
          <w:sz w:val="20"/>
        </w:rPr>
        <w:t xml:space="preserve">or Fisher’s exact test as appropriate. Pearson’s correlation or Spearman's rank correlation test were used to investigate relationships between the variables. Multivariable logistic regression </w:t>
      </w:r>
      <w:r w:rsidRPr="00037F1C">
        <w:rPr>
          <w:rFonts w:ascii="Book Antiqua" w:hAnsi="Book Antiqua"/>
          <w:sz w:val="20"/>
        </w:rPr>
        <w:t>with backward elimination</w:t>
      </w:r>
      <w:r w:rsidRPr="00037F1C">
        <w:rPr>
          <w:rFonts w:ascii="Book Antiqua" w:eastAsiaTheme="minorEastAsia" w:hAnsi="Book Antiqua"/>
          <w:bCs/>
          <w:kern w:val="0"/>
          <w:sz w:val="20"/>
        </w:rPr>
        <w:t xml:space="preserve"> was performed to identify variables that were independently associated with IPVD. </w:t>
      </w:r>
      <w:bookmarkStart w:id="35" w:name="_Hlk496001879"/>
      <w:r w:rsidRPr="00037F1C">
        <w:rPr>
          <w:rFonts w:ascii="Book Antiqua" w:eastAsiaTheme="minorEastAsia" w:hAnsi="Book Antiqua"/>
          <w:bCs/>
          <w:kern w:val="0"/>
          <w:sz w:val="20"/>
        </w:rPr>
        <w:t>Receiver operating characteristic</w:t>
      </w:r>
      <w:bookmarkEnd w:id="35"/>
      <w:r w:rsidRPr="00037F1C">
        <w:rPr>
          <w:rFonts w:ascii="Book Antiqua" w:eastAsiaTheme="minorEastAsia" w:hAnsi="Book Antiqua"/>
          <w:bCs/>
          <w:kern w:val="0"/>
          <w:sz w:val="20"/>
        </w:rPr>
        <w:t xml:space="preserve"> curve analysis was conducted to evaluate the accuracy of </w:t>
      </w:r>
      <w:r w:rsidR="00F94D93" w:rsidRPr="00037F1C">
        <w:rPr>
          <w:rFonts w:ascii="Book Antiqua" w:eastAsiaTheme="minorEastAsia" w:hAnsi="Book Antiqua"/>
          <w:bCs/>
          <w:kern w:val="0"/>
          <w:sz w:val="20"/>
        </w:rPr>
        <w:t>brain</w:t>
      </w:r>
      <w:r w:rsidRPr="00037F1C">
        <w:rPr>
          <w:rFonts w:ascii="Book Antiqua" w:eastAsiaTheme="minorEastAsia" w:hAnsi="Book Antiqua"/>
          <w:bCs/>
          <w:kern w:val="0"/>
          <w:sz w:val="20"/>
        </w:rPr>
        <w:t xml:space="preserve"> uptake and whole-body uptake for detecting IPVD. </w:t>
      </w:r>
      <w:r w:rsidRPr="00037F1C">
        <w:rPr>
          <w:rFonts w:ascii="Book Antiqua" w:hAnsi="Book Antiqua"/>
          <w:kern w:val="0"/>
          <w:sz w:val="20"/>
        </w:rPr>
        <w:t xml:space="preserve">A two-sided </w:t>
      </w:r>
      <w:r w:rsidRPr="00037F1C">
        <w:rPr>
          <w:rFonts w:ascii="Book Antiqua" w:hAnsi="Book Antiqua"/>
          <w:i/>
          <w:iCs/>
          <w:kern w:val="0"/>
          <w:sz w:val="20"/>
        </w:rPr>
        <w:t>P</w:t>
      </w:r>
      <w:r w:rsidRPr="00037F1C">
        <w:rPr>
          <w:rFonts w:ascii="Book Antiqua" w:hAnsi="Book Antiqua"/>
          <w:kern w:val="0"/>
          <w:sz w:val="20"/>
        </w:rPr>
        <w:t xml:space="preserve"> value &lt; 0.05 was considered to indicate a significant difference. </w:t>
      </w:r>
      <w:r w:rsidRPr="00037F1C">
        <w:rPr>
          <w:rFonts w:ascii="Book Antiqua" w:eastAsiaTheme="minorEastAsia" w:hAnsi="Book Antiqua"/>
          <w:bCs/>
          <w:kern w:val="0"/>
          <w:sz w:val="20"/>
        </w:rPr>
        <w:t>All statistical analyses were conducted using MedCalc (version 15.2.2;</w:t>
      </w:r>
      <w:r w:rsidRPr="00037F1C">
        <w:rPr>
          <w:rFonts w:ascii="Book Antiqua" w:hAnsi="Book Antiqua"/>
          <w:sz w:val="20"/>
        </w:rPr>
        <w:t xml:space="preserve"> </w:t>
      </w:r>
      <w:r w:rsidRPr="00037F1C">
        <w:rPr>
          <w:rFonts w:ascii="Book Antiqua" w:eastAsiaTheme="minorEastAsia" w:hAnsi="Book Antiqua"/>
          <w:bCs/>
          <w:kern w:val="0"/>
          <w:sz w:val="20"/>
        </w:rPr>
        <w:t>MedCalc,</w:t>
      </w:r>
      <w:r w:rsidRPr="00037F1C">
        <w:rPr>
          <w:rFonts w:ascii="Book Antiqua" w:hAnsi="Book Antiqua"/>
          <w:sz w:val="20"/>
        </w:rPr>
        <w:t xml:space="preserve"> </w:t>
      </w:r>
      <w:r w:rsidRPr="00037F1C">
        <w:rPr>
          <w:rFonts w:ascii="Book Antiqua" w:eastAsiaTheme="minorEastAsia" w:hAnsi="Book Antiqua"/>
          <w:bCs/>
          <w:kern w:val="0"/>
          <w:sz w:val="20"/>
        </w:rPr>
        <w:t xml:space="preserve">Ostend, Belgium) or SPSS </w:t>
      </w:r>
      <w:r w:rsidRPr="00037F1C">
        <w:rPr>
          <w:rFonts w:ascii="Book Antiqua" w:hAnsi="Book Antiqua"/>
          <w:kern w:val="0"/>
          <w:sz w:val="20"/>
        </w:rPr>
        <w:t>(</w:t>
      </w:r>
      <w:r w:rsidRPr="00037F1C">
        <w:rPr>
          <w:rFonts w:ascii="Book Antiqua" w:eastAsiaTheme="minorEastAsia" w:hAnsi="Book Antiqua"/>
          <w:bCs/>
          <w:kern w:val="0"/>
          <w:sz w:val="20"/>
        </w:rPr>
        <w:t xml:space="preserve">version 21.0; </w:t>
      </w:r>
      <w:r w:rsidRPr="00037F1C">
        <w:rPr>
          <w:rFonts w:ascii="Book Antiqua" w:hAnsi="Book Antiqua"/>
          <w:kern w:val="0"/>
          <w:sz w:val="20"/>
        </w:rPr>
        <w:t xml:space="preserve">SPSS, </w:t>
      </w:r>
      <w:r w:rsidR="00464E66" w:rsidRPr="00037F1C">
        <w:rPr>
          <w:rFonts w:ascii="Book Antiqua" w:hAnsi="Book Antiqua"/>
          <w:kern w:val="0"/>
          <w:sz w:val="20"/>
        </w:rPr>
        <w:t>Armonk, NY</w:t>
      </w:r>
      <w:r w:rsidRPr="00037F1C">
        <w:rPr>
          <w:rFonts w:ascii="Book Antiqua" w:hAnsi="Book Antiqua"/>
          <w:kern w:val="0"/>
          <w:sz w:val="20"/>
        </w:rPr>
        <w:t>, U</w:t>
      </w:r>
      <w:r w:rsidR="00526A0E" w:rsidRPr="00037F1C">
        <w:rPr>
          <w:rFonts w:ascii="Book Antiqua" w:hAnsi="Book Antiqua"/>
          <w:kern w:val="0"/>
          <w:sz w:val="20"/>
        </w:rPr>
        <w:t xml:space="preserve">nited </w:t>
      </w:r>
      <w:r w:rsidRPr="00037F1C">
        <w:rPr>
          <w:rFonts w:ascii="Book Antiqua" w:hAnsi="Book Antiqua"/>
          <w:kern w:val="0"/>
          <w:sz w:val="20"/>
        </w:rPr>
        <w:t>S</w:t>
      </w:r>
      <w:r w:rsidR="00526A0E" w:rsidRPr="00037F1C">
        <w:rPr>
          <w:rFonts w:ascii="Book Antiqua" w:hAnsi="Book Antiqua"/>
          <w:kern w:val="0"/>
          <w:sz w:val="20"/>
        </w:rPr>
        <w:t>tates</w:t>
      </w:r>
      <w:r w:rsidRPr="00037F1C">
        <w:rPr>
          <w:rFonts w:ascii="Book Antiqua" w:hAnsi="Book Antiqua"/>
          <w:kern w:val="0"/>
          <w:sz w:val="20"/>
        </w:rPr>
        <w:t xml:space="preserve">) </w:t>
      </w:r>
      <w:r w:rsidRPr="00037F1C">
        <w:rPr>
          <w:rFonts w:ascii="Book Antiqua" w:eastAsiaTheme="minorEastAsia" w:hAnsi="Book Antiqua"/>
          <w:bCs/>
          <w:kern w:val="0"/>
          <w:sz w:val="20"/>
        </w:rPr>
        <w:t>statistical software.</w:t>
      </w:r>
    </w:p>
    <w:p w14:paraId="00751643" w14:textId="77777777" w:rsidR="003557C4" w:rsidRPr="00037F1C" w:rsidRDefault="003557C4" w:rsidP="00C87249">
      <w:pPr>
        <w:adjustRightInd w:val="0"/>
        <w:snapToGrid w:val="0"/>
        <w:spacing w:line="360" w:lineRule="auto"/>
        <w:rPr>
          <w:rFonts w:ascii="Book Antiqua" w:hAnsi="Book Antiqua"/>
          <w:sz w:val="20"/>
        </w:rPr>
      </w:pPr>
    </w:p>
    <w:p w14:paraId="5BF5C024" w14:textId="77777777" w:rsidR="00526A0E" w:rsidRPr="00037F1C" w:rsidRDefault="00526A0E" w:rsidP="00C87249">
      <w:pPr>
        <w:snapToGrid w:val="0"/>
        <w:spacing w:line="360" w:lineRule="auto"/>
        <w:rPr>
          <w:rFonts w:ascii="Book Antiqua" w:hAnsi="Book Antiqua" w:cs="Arial"/>
          <w:sz w:val="20"/>
          <w:u w:val="single"/>
        </w:rPr>
      </w:pPr>
      <w:r w:rsidRPr="00037F1C">
        <w:rPr>
          <w:rFonts w:ascii="Book Antiqua" w:hAnsi="Book Antiqua" w:cs="Arial"/>
          <w:b/>
          <w:sz w:val="20"/>
          <w:u w:val="single"/>
        </w:rPr>
        <w:t>RESULTS</w:t>
      </w:r>
    </w:p>
    <w:p w14:paraId="06E8D24A" w14:textId="3682E6D1" w:rsidR="003557C4" w:rsidRPr="00037F1C" w:rsidRDefault="00F42F5B" w:rsidP="00C87249">
      <w:pPr>
        <w:adjustRightInd w:val="0"/>
        <w:snapToGrid w:val="0"/>
        <w:spacing w:line="360" w:lineRule="auto"/>
        <w:rPr>
          <w:rFonts w:ascii="Book Antiqua" w:hAnsi="Book Antiqua"/>
          <w:sz w:val="20"/>
        </w:rPr>
      </w:pPr>
      <w:r w:rsidRPr="00037F1C">
        <w:rPr>
          <w:rFonts w:ascii="Book Antiqua" w:hAnsi="Book Antiqua"/>
          <w:sz w:val="20"/>
        </w:rPr>
        <w:t>A total of 81 patients were considered eligible for inclusion</w:t>
      </w:r>
      <w:r w:rsidR="00C471F8" w:rsidRPr="00037F1C">
        <w:rPr>
          <w:rFonts w:ascii="Book Antiqua" w:hAnsi="Book Antiqua"/>
          <w:sz w:val="20"/>
        </w:rPr>
        <w:t xml:space="preserve"> in this study</w:t>
      </w:r>
      <w:r w:rsidRPr="00037F1C">
        <w:rPr>
          <w:rFonts w:ascii="Book Antiqua" w:hAnsi="Book Antiqua"/>
          <w:sz w:val="20"/>
        </w:rPr>
        <w:t>. Twelve patients were excluded</w:t>
      </w:r>
      <w:r w:rsidR="0040693B" w:rsidRPr="00037F1C">
        <w:rPr>
          <w:rFonts w:ascii="Book Antiqua" w:hAnsi="Book Antiqua"/>
          <w:sz w:val="20"/>
        </w:rPr>
        <w:t>:</w:t>
      </w:r>
      <w:r w:rsidRPr="00037F1C">
        <w:rPr>
          <w:rFonts w:ascii="Book Antiqua" w:hAnsi="Book Antiqua"/>
          <w:sz w:val="20"/>
        </w:rPr>
        <w:t xml:space="preserve"> </w:t>
      </w:r>
      <w:r w:rsidR="00526A0E" w:rsidRPr="00037F1C">
        <w:rPr>
          <w:rFonts w:ascii="Book Antiqua" w:hAnsi="Book Antiqua"/>
          <w:sz w:val="20"/>
        </w:rPr>
        <w:t xml:space="preserve">Five </w:t>
      </w:r>
      <w:r w:rsidR="0040693B" w:rsidRPr="00037F1C">
        <w:rPr>
          <w:rFonts w:ascii="Book Antiqua" w:hAnsi="Book Antiqua"/>
          <w:sz w:val="20"/>
        </w:rPr>
        <w:t xml:space="preserve">due </w:t>
      </w:r>
      <w:r w:rsidRPr="00037F1C">
        <w:rPr>
          <w:rFonts w:ascii="Book Antiqua" w:hAnsi="Book Antiqua"/>
          <w:sz w:val="20"/>
        </w:rPr>
        <w:t>to</w:t>
      </w:r>
      <w:r w:rsidR="00842706" w:rsidRPr="00037F1C">
        <w:rPr>
          <w:rFonts w:ascii="Book Antiqua" w:hAnsi="Book Antiqua"/>
          <w:sz w:val="20"/>
        </w:rPr>
        <w:t xml:space="preserve"> an</w:t>
      </w:r>
      <w:r w:rsidRPr="00037F1C">
        <w:rPr>
          <w:rFonts w:ascii="Book Antiqua" w:hAnsi="Book Antiqua"/>
          <w:sz w:val="20"/>
        </w:rPr>
        <w:t xml:space="preserve"> inadequate echocardiographic window, four </w:t>
      </w:r>
      <w:r w:rsidR="0040693B" w:rsidRPr="00037F1C">
        <w:rPr>
          <w:rFonts w:ascii="Book Antiqua" w:hAnsi="Book Antiqua"/>
          <w:sz w:val="20"/>
        </w:rPr>
        <w:t xml:space="preserve">due </w:t>
      </w:r>
      <w:r w:rsidRPr="00037F1C">
        <w:rPr>
          <w:rFonts w:ascii="Book Antiqua" w:hAnsi="Book Antiqua"/>
          <w:sz w:val="20"/>
        </w:rPr>
        <w:t xml:space="preserve">to intracardiac shunt, and three </w:t>
      </w:r>
      <w:r w:rsidR="0040693B" w:rsidRPr="00037F1C">
        <w:rPr>
          <w:rFonts w:ascii="Book Antiqua" w:hAnsi="Book Antiqua"/>
          <w:sz w:val="20"/>
        </w:rPr>
        <w:t xml:space="preserve">due </w:t>
      </w:r>
      <w:r w:rsidRPr="00037F1C">
        <w:rPr>
          <w:rFonts w:ascii="Book Antiqua" w:hAnsi="Book Antiqua"/>
          <w:sz w:val="20"/>
        </w:rPr>
        <w:t>to a previous transjugular intrahepatic portosystemic shunt. The remaining 69 patients were included (Figure 1). Of these patients, 32 (46%) had a positive CEE result and were therefore considered to have IPVD. The demographics and clinical characteristics of the patients with and without IPVD were not significantly different</w:t>
      </w:r>
      <w:r w:rsidR="0040693B" w:rsidRPr="00037F1C">
        <w:rPr>
          <w:rFonts w:ascii="Book Antiqua" w:hAnsi="Book Antiqua"/>
          <w:sz w:val="20"/>
        </w:rPr>
        <w:t>,</w:t>
      </w:r>
      <w:r w:rsidRPr="00037F1C">
        <w:rPr>
          <w:rFonts w:ascii="Book Antiqua" w:hAnsi="Book Antiqua"/>
          <w:sz w:val="20"/>
        </w:rPr>
        <w:t xml:space="preserve"> with the exception of </w:t>
      </w:r>
      <w:r w:rsidR="00827F73" w:rsidRPr="00037F1C">
        <w:rPr>
          <w:rFonts w:ascii="Book Antiqua" w:hAnsi="Book Antiqua"/>
          <w:sz w:val="20"/>
        </w:rPr>
        <w:t xml:space="preserve">the </w:t>
      </w:r>
      <w:r w:rsidRPr="00037F1C">
        <w:rPr>
          <w:rFonts w:ascii="Book Antiqua" w:hAnsi="Book Antiqua"/>
          <w:sz w:val="20"/>
        </w:rPr>
        <w:t>creatinine</w:t>
      </w:r>
      <w:r w:rsidR="00827F73" w:rsidRPr="00037F1C">
        <w:rPr>
          <w:rFonts w:ascii="Book Antiqua" w:hAnsi="Book Antiqua"/>
          <w:sz w:val="20"/>
        </w:rPr>
        <w:t xml:space="preserve"> level</w:t>
      </w:r>
      <w:r w:rsidRPr="00037F1C">
        <w:rPr>
          <w:rFonts w:ascii="Book Antiqua" w:hAnsi="Book Antiqua"/>
          <w:sz w:val="20"/>
        </w:rPr>
        <w:t xml:space="preserve"> (0.71 ± 0.18 mg/dL </w:t>
      </w:r>
      <w:r w:rsidRPr="00037F1C">
        <w:rPr>
          <w:rFonts w:ascii="Book Antiqua" w:hAnsi="Book Antiqua"/>
          <w:i/>
          <w:iCs/>
          <w:sz w:val="20"/>
        </w:rPr>
        <w:t>vs</w:t>
      </w:r>
      <w:r w:rsidRPr="00037F1C">
        <w:rPr>
          <w:rFonts w:ascii="Book Antiqua" w:hAnsi="Book Antiqua"/>
          <w:sz w:val="20"/>
        </w:rPr>
        <w:t xml:space="preserve"> 0.83 ± 0.23 mg/dL; </w:t>
      </w:r>
      <w:r w:rsidRPr="00037F1C">
        <w:rPr>
          <w:rFonts w:ascii="Book Antiqua" w:hAnsi="Book Antiqua"/>
          <w:i/>
          <w:iCs/>
          <w:sz w:val="20"/>
        </w:rPr>
        <w:t>P</w:t>
      </w:r>
      <w:r w:rsidRPr="00037F1C">
        <w:rPr>
          <w:rFonts w:ascii="Book Antiqua" w:hAnsi="Book Antiqua"/>
          <w:sz w:val="20"/>
        </w:rPr>
        <w:t xml:space="preserve"> = 0.041), AaO</w:t>
      </w:r>
      <w:r w:rsidRPr="00037F1C">
        <w:rPr>
          <w:rFonts w:ascii="Book Antiqua" w:hAnsi="Book Antiqua"/>
          <w:sz w:val="20"/>
          <w:vertAlign w:val="subscript"/>
        </w:rPr>
        <w:t>2</w:t>
      </w:r>
      <w:r w:rsidRPr="00037F1C">
        <w:rPr>
          <w:rFonts w:ascii="Book Antiqua" w:hAnsi="Book Antiqua"/>
          <w:sz w:val="20"/>
        </w:rPr>
        <w:t xml:space="preserve"> (23.2 ± 13.3 mmHg </w:t>
      </w:r>
      <w:r w:rsidRPr="00037F1C">
        <w:rPr>
          <w:rFonts w:ascii="Book Antiqua" w:hAnsi="Book Antiqua"/>
          <w:i/>
          <w:iCs/>
          <w:sz w:val="20"/>
        </w:rPr>
        <w:t>vs</w:t>
      </w:r>
      <w:r w:rsidRPr="00037F1C">
        <w:rPr>
          <w:rFonts w:ascii="Book Antiqua" w:hAnsi="Book Antiqua"/>
          <w:sz w:val="20"/>
        </w:rPr>
        <w:t xml:space="preserve"> 16.4 ± 14.1 mmHg; </w:t>
      </w:r>
      <w:r w:rsidRPr="00037F1C">
        <w:rPr>
          <w:rFonts w:ascii="Book Antiqua" w:hAnsi="Book Antiqua"/>
          <w:i/>
          <w:iCs/>
          <w:sz w:val="20"/>
        </w:rPr>
        <w:t>P</w:t>
      </w:r>
      <w:r w:rsidRPr="00037F1C">
        <w:rPr>
          <w:rFonts w:ascii="Book Antiqua" w:hAnsi="Book Antiqua"/>
          <w:sz w:val="20"/>
        </w:rPr>
        <w:t xml:space="preserve"> = 0.043), and PaO</w:t>
      </w:r>
      <w:r w:rsidRPr="00037F1C">
        <w:rPr>
          <w:rFonts w:ascii="Book Antiqua" w:hAnsi="Book Antiqua"/>
          <w:sz w:val="20"/>
          <w:vertAlign w:val="subscript"/>
        </w:rPr>
        <w:t>2</w:t>
      </w:r>
      <w:r w:rsidRPr="00037F1C">
        <w:rPr>
          <w:rFonts w:ascii="Book Antiqua" w:hAnsi="Book Antiqua"/>
          <w:sz w:val="20"/>
        </w:rPr>
        <w:t xml:space="preserve"> (81.0 ± 12.1 mmHg </w:t>
      </w:r>
      <w:r w:rsidRPr="00037F1C">
        <w:rPr>
          <w:rFonts w:ascii="Book Antiqua" w:hAnsi="Book Antiqua"/>
          <w:i/>
          <w:iCs/>
          <w:sz w:val="20"/>
        </w:rPr>
        <w:t>vs</w:t>
      </w:r>
      <w:r w:rsidRPr="00037F1C">
        <w:rPr>
          <w:rFonts w:ascii="Book Antiqua" w:hAnsi="Book Antiqua"/>
          <w:sz w:val="20"/>
        </w:rPr>
        <w:t xml:space="preserve"> 90.1 ± 12.8 mmHg; </w:t>
      </w:r>
      <w:r w:rsidRPr="00037F1C">
        <w:rPr>
          <w:rFonts w:ascii="Book Antiqua" w:hAnsi="Book Antiqua"/>
          <w:i/>
          <w:iCs/>
          <w:sz w:val="20"/>
        </w:rPr>
        <w:t>P</w:t>
      </w:r>
      <w:r w:rsidRPr="00037F1C">
        <w:rPr>
          <w:rFonts w:ascii="Book Antiqua" w:hAnsi="Book Antiqua"/>
          <w:sz w:val="20"/>
        </w:rPr>
        <w:t xml:space="preserve"> = 0.004) (Table 1). Among the 32 patients with IPVD, </w:t>
      </w:r>
      <w:r w:rsidR="001C2994" w:rsidRPr="00037F1C">
        <w:rPr>
          <w:rFonts w:ascii="Book Antiqua" w:hAnsi="Book Antiqua"/>
          <w:sz w:val="20"/>
        </w:rPr>
        <w:t xml:space="preserve">26 </w:t>
      </w:r>
      <w:r w:rsidRPr="00037F1C">
        <w:rPr>
          <w:rFonts w:ascii="Book Antiqua" w:hAnsi="Book Antiqua"/>
          <w:sz w:val="20"/>
        </w:rPr>
        <w:t>(</w:t>
      </w:r>
      <w:r w:rsidR="001C2994" w:rsidRPr="00037F1C">
        <w:rPr>
          <w:rFonts w:ascii="Book Antiqua" w:hAnsi="Book Antiqua"/>
          <w:sz w:val="20"/>
        </w:rPr>
        <w:t>81</w:t>
      </w:r>
      <w:r w:rsidRPr="00037F1C">
        <w:rPr>
          <w:rFonts w:ascii="Book Antiqua" w:hAnsi="Book Antiqua"/>
          <w:sz w:val="20"/>
        </w:rPr>
        <w:t>%) were considered to have HPS</w:t>
      </w:r>
      <w:r w:rsidR="008F759B" w:rsidRPr="00037F1C">
        <w:rPr>
          <w:rFonts w:ascii="Book Antiqua" w:hAnsi="Book Antiqua"/>
          <w:sz w:val="20"/>
        </w:rPr>
        <w:t>,</w:t>
      </w:r>
      <w:r w:rsidRPr="00037F1C">
        <w:rPr>
          <w:rFonts w:ascii="Book Antiqua" w:hAnsi="Book Antiqua"/>
          <w:sz w:val="20"/>
        </w:rPr>
        <w:t xml:space="preserve"> as they had </w:t>
      </w:r>
      <w:r w:rsidR="00827F73" w:rsidRPr="00037F1C">
        <w:rPr>
          <w:rFonts w:ascii="Book Antiqua" w:hAnsi="Book Antiqua"/>
          <w:sz w:val="20"/>
        </w:rPr>
        <w:t xml:space="preserve">an </w:t>
      </w:r>
      <w:r w:rsidRPr="00037F1C">
        <w:rPr>
          <w:rFonts w:ascii="Book Antiqua" w:hAnsi="Book Antiqua"/>
          <w:sz w:val="20"/>
        </w:rPr>
        <w:t>elevated AaO</w:t>
      </w:r>
      <w:r w:rsidRPr="00037F1C">
        <w:rPr>
          <w:rFonts w:ascii="Book Antiqua" w:hAnsi="Book Antiqua"/>
          <w:sz w:val="20"/>
          <w:vertAlign w:val="subscript"/>
        </w:rPr>
        <w:t>2</w:t>
      </w:r>
      <w:r w:rsidRPr="00037F1C">
        <w:rPr>
          <w:rFonts w:ascii="Book Antiqua" w:hAnsi="Book Antiqua"/>
          <w:sz w:val="20"/>
        </w:rPr>
        <w:t>.</w:t>
      </w:r>
      <w:r w:rsidRPr="00037F1C">
        <w:rPr>
          <w:rFonts w:ascii="Book Antiqua" w:hAnsi="Book Antiqua"/>
          <w:sz w:val="20"/>
          <w:vertAlign w:val="subscript"/>
        </w:rPr>
        <w:t xml:space="preserve"> </w:t>
      </w:r>
      <w:r w:rsidRPr="00037F1C">
        <w:rPr>
          <w:rFonts w:ascii="Book Antiqua" w:hAnsi="Book Antiqua"/>
          <w:sz w:val="20"/>
        </w:rPr>
        <w:t xml:space="preserve">The remaining </w:t>
      </w:r>
      <w:r w:rsidR="001C2994" w:rsidRPr="00037F1C">
        <w:rPr>
          <w:rFonts w:ascii="Book Antiqua" w:hAnsi="Book Antiqua"/>
          <w:sz w:val="20"/>
        </w:rPr>
        <w:t xml:space="preserve">six </w:t>
      </w:r>
      <w:r w:rsidRPr="00037F1C">
        <w:rPr>
          <w:rFonts w:ascii="Book Antiqua" w:hAnsi="Book Antiqua"/>
          <w:sz w:val="20"/>
        </w:rPr>
        <w:t>(</w:t>
      </w:r>
      <w:r w:rsidR="001C2994" w:rsidRPr="00037F1C">
        <w:rPr>
          <w:rFonts w:ascii="Book Antiqua" w:hAnsi="Book Antiqua"/>
          <w:sz w:val="20"/>
        </w:rPr>
        <w:t>19</w:t>
      </w:r>
      <w:r w:rsidRPr="00037F1C">
        <w:rPr>
          <w:rFonts w:ascii="Book Antiqua" w:hAnsi="Book Antiqua"/>
          <w:sz w:val="20"/>
        </w:rPr>
        <w:t xml:space="preserve">%) patients were considered to have subclinical HPS. Of the </w:t>
      </w:r>
      <w:r w:rsidR="001C2994" w:rsidRPr="00037F1C">
        <w:rPr>
          <w:rFonts w:ascii="Book Antiqua" w:hAnsi="Book Antiqua"/>
          <w:sz w:val="20"/>
        </w:rPr>
        <w:t xml:space="preserve">26 </w:t>
      </w:r>
      <w:r w:rsidRPr="00037F1C">
        <w:rPr>
          <w:rFonts w:ascii="Book Antiqua" w:hAnsi="Book Antiqua"/>
          <w:sz w:val="20"/>
        </w:rPr>
        <w:t xml:space="preserve">patients with HPS, one </w:t>
      </w:r>
      <w:r w:rsidR="001C2994" w:rsidRPr="00037F1C">
        <w:rPr>
          <w:rFonts w:ascii="Book Antiqua" w:hAnsi="Book Antiqua"/>
          <w:sz w:val="20"/>
        </w:rPr>
        <w:t xml:space="preserve">(4%) </w:t>
      </w:r>
      <w:r w:rsidRPr="00037F1C">
        <w:rPr>
          <w:rFonts w:ascii="Book Antiqua" w:hAnsi="Book Antiqua"/>
          <w:sz w:val="20"/>
        </w:rPr>
        <w:t xml:space="preserve">had very severe HPS, </w:t>
      </w:r>
      <w:r w:rsidR="00B23643" w:rsidRPr="00037F1C">
        <w:rPr>
          <w:rFonts w:ascii="Book Antiqua" w:hAnsi="Book Antiqua"/>
          <w:sz w:val="20"/>
        </w:rPr>
        <w:t xml:space="preserve">11 </w:t>
      </w:r>
      <w:r w:rsidRPr="00037F1C">
        <w:rPr>
          <w:rFonts w:ascii="Book Antiqua" w:hAnsi="Book Antiqua"/>
          <w:sz w:val="20"/>
        </w:rPr>
        <w:t>(</w:t>
      </w:r>
      <w:r w:rsidR="00B23643" w:rsidRPr="00037F1C">
        <w:rPr>
          <w:rFonts w:ascii="Book Antiqua" w:hAnsi="Book Antiqua"/>
          <w:sz w:val="20"/>
        </w:rPr>
        <w:t>42</w:t>
      </w:r>
      <w:r w:rsidRPr="00037F1C">
        <w:rPr>
          <w:rFonts w:ascii="Book Antiqua" w:hAnsi="Book Antiqua"/>
          <w:sz w:val="20"/>
        </w:rPr>
        <w:t xml:space="preserve">%) had moderate HPS, and </w:t>
      </w:r>
      <w:r w:rsidR="001C2994" w:rsidRPr="00037F1C">
        <w:rPr>
          <w:rFonts w:ascii="Book Antiqua" w:hAnsi="Book Antiqua"/>
          <w:sz w:val="20"/>
        </w:rPr>
        <w:t xml:space="preserve">14 </w:t>
      </w:r>
      <w:r w:rsidRPr="00037F1C">
        <w:rPr>
          <w:rFonts w:ascii="Book Antiqua" w:hAnsi="Book Antiqua"/>
          <w:sz w:val="20"/>
        </w:rPr>
        <w:t>(</w:t>
      </w:r>
      <w:r w:rsidR="001C2994" w:rsidRPr="00037F1C">
        <w:rPr>
          <w:rFonts w:ascii="Book Antiqua" w:hAnsi="Book Antiqua"/>
          <w:sz w:val="20"/>
        </w:rPr>
        <w:t>54</w:t>
      </w:r>
      <w:r w:rsidRPr="00037F1C">
        <w:rPr>
          <w:rFonts w:ascii="Book Antiqua" w:hAnsi="Book Antiqua"/>
          <w:sz w:val="20"/>
        </w:rPr>
        <w:t>%) had mild HPS.</w:t>
      </w:r>
    </w:p>
    <w:p w14:paraId="45906094" w14:textId="47C6D8C8" w:rsidR="003557C4" w:rsidRPr="00037F1C" w:rsidRDefault="005E39F7" w:rsidP="00C87249">
      <w:pPr>
        <w:adjustRightInd w:val="0"/>
        <w:snapToGrid w:val="0"/>
        <w:spacing w:line="360" w:lineRule="auto"/>
        <w:ind w:firstLineChars="100" w:firstLine="200"/>
        <w:rPr>
          <w:rFonts w:ascii="Book Antiqua" w:hAnsi="Book Antiqua"/>
          <w:sz w:val="20"/>
        </w:rPr>
      </w:pPr>
      <w:r w:rsidRPr="00037F1C">
        <w:rPr>
          <w:rFonts w:ascii="Book Antiqua" w:hAnsi="Book Antiqua"/>
          <w:sz w:val="20"/>
        </w:rPr>
        <w:t>Thirty-three (48%) patients underwent acquisition of l</w:t>
      </w:r>
      <w:r w:rsidR="00750CCE" w:rsidRPr="00037F1C">
        <w:rPr>
          <w:rFonts w:ascii="Book Antiqua" w:hAnsi="Book Antiqua"/>
          <w:sz w:val="20"/>
        </w:rPr>
        <w:t>ocal images followed by whole-body images</w:t>
      </w:r>
      <w:r w:rsidRPr="00037F1C">
        <w:rPr>
          <w:rFonts w:ascii="Book Antiqua" w:hAnsi="Book Antiqua"/>
          <w:sz w:val="20"/>
        </w:rPr>
        <w:t>,</w:t>
      </w:r>
      <w:r w:rsidR="002147BC" w:rsidRPr="00037F1C">
        <w:rPr>
          <w:rFonts w:ascii="Book Antiqua" w:hAnsi="Book Antiqua"/>
          <w:sz w:val="20"/>
        </w:rPr>
        <w:t xml:space="preserve"> whereas </w:t>
      </w:r>
      <w:r w:rsidR="00750CCE" w:rsidRPr="00037F1C">
        <w:rPr>
          <w:rFonts w:ascii="Book Antiqua" w:hAnsi="Book Antiqua"/>
          <w:sz w:val="20"/>
        </w:rPr>
        <w:t>36 (52%)</w:t>
      </w:r>
      <w:r w:rsidRPr="00037F1C">
        <w:rPr>
          <w:rFonts w:ascii="Book Antiqua" w:hAnsi="Book Antiqua"/>
          <w:sz w:val="20"/>
        </w:rPr>
        <w:t xml:space="preserve"> underwent acquisition of whole-body images followed by local images</w:t>
      </w:r>
      <w:r w:rsidR="002147BC" w:rsidRPr="00037F1C">
        <w:rPr>
          <w:rFonts w:ascii="Book Antiqua" w:hAnsi="Book Antiqua"/>
          <w:sz w:val="20"/>
        </w:rPr>
        <w:t xml:space="preserve">. The </w:t>
      </w:r>
      <w:r w:rsidRPr="00037F1C">
        <w:rPr>
          <w:rFonts w:ascii="Book Antiqua" w:hAnsi="Book Antiqua"/>
          <w:sz w:val="20"/>
        </w:rPr>
        <w:t xml:space="preserve">demographics and clinical characteristics </w:t>
      </w:r>
      <w:r w:rsidR="002147BC" w:rsidRPr="00037F1C">
        <w:rPr>
          <w:rFonts w:ascii="Book Antiqua" w:hAnsi="Book Antiqua"/>
          <w:sz w:val="20"/>
        </w:rPr>
        <w:t xml:space="preserve">of the patients who underwent acquisition of local images </w:t>
      </w:r>
      <w:r w:rsidR="002147BC" w:rsidRPr="00037F1C">
        <w:rPr>
          <w:rFonts w:ascii="Book Antiqua" w:hAnsi="Book Antiqua"/>
          <w:sz w:val="20"/>
        </w:rPr>
        <w:lastRenderedPageBreak/>
        <w:t>followed by whole-body images were not significant</w:t>
      </w:r>
      <w:r w:rsidR="00976795" w:rsidRPr="00037F1C">
        <w:rPr>
          <w:rFonts w:ascii="Book Antiqua" w:hAnsi="Book Antiqua"/>
          <w:sz w:val="20"/>
        </w:rPr>
        <w:t>ly</w:t>
      </w:r>
      <w:r w:rsidR="002147BC" w:rsidRPr="00037F1C">
        <w:rPr>
          <w:rFonts w:ascii="Book Antiqua" w:hAnsi="Book Antiqua"/>
          <w:sz w:val="20"/>
        </w:rPr>
        <w:t xml:space="preserve"> different from </w:t>
      </w:r>
      <w:r w:rsidR="00842706" w:rsidRPr="00037F1C">
        <w:rPr>
          <w:rFonts w:ascii="Book Antiqua" w:hAnsi="Book Antiqua"/>
          <w:sz w:val="20"/>
        </w:rPr>
        <w:t xml:space="preserve">those of </w:t>
      </w:r>
      <w:r w:rsidR="002147BC" w:rsidRPr="00037F1C">
        <w:rPr>
          <w:rFonts w:ascii="Book Antiqua" w:hAnsi="Book Antiqua"/>
          <w:sz w:val="20"/>
        </w:rPr>
        <w:t xml:space="preserve">patients who underwent acquisition of whole-body images followed by local images </w:t>
      </w:r>
      <w:r w:rsidR="00905607" w:rsidRPr="00037F1C">
        <w:rPr>
          <w:rFonts w:ascii="Book Antiqua" w:hAnsi="Book Antiqua"/>
          <w:sz w:val="20"/>
        </w:rPr>
        <w:t xml:space="preserve">(Table </w:t>
      </w:r>
      <w:r w:rsidR="00585F9C" w:rsidRPr="00037F1C">
        <w:rPr>
          <w:rFonts w:ascii="Book Antiqua" w:hAnsi="Book Antiqua"/>
          <w:sz w:val="20"/>
        </w:rPr>
        <w:t>2</w:t>
      </w:r>
      <w:r w:rsidR="00905607" w:rsidRPr="00037F1C">
        <w:rPr>
          <w:rFonts w:ascii="Book Antiqua" w:hAnsi="Book Antiqua"/>
          <w:sz w:val="20"/>
        </w:rPr>
        <w:t>)</w:t>
      </w:r>
      <w:r w:rsidR="0096535F" w:rsidRPr="00037F1C">
        <w:rPr>
          <w:rFonts w:ascii="Book Antiqua" w:hAnsi="Book Antiqua"/>
          <w:sz w:val="20"/>
        </w:rPr>
        <w:t>.</w:t>
      </w:r>
      <w:r w:rsidR="001F528B" w:rsidRPr="00037F1C">
        <w:rPr>
          <w:rFonts w:ascii="Book Antiqua" w:hAnsi="Book Antiqua"/>
          <w:sz w:val="20"/>
        </w:rPr>
        <w:t xml:space="preserve"> The results of</w:t>
      </w:r>
      <w:r w:rsidR="00DC03DF" w:rsidRPr="00037F1C">
        <w:rPr>
          <w:rFonts w:ascii="Book Antiqua" w:hAnsi="Book Antiqua"/>
          <w:sz w:val="20"/>
        </w:rPr>
        <w:t xml:space="preserve"> the</w:t>
      </w:r>
      <w:r w:rsidR="001F528B" w:rsidRPr="00037F1C">
        <w:rPr>
          <w:rFonts w:ascii="Book Antiqua" w:hAnsi="Book Antiqua"/>
          <w:sz w:val="20"/>
        </w:rPr>
        <w:t xml:space="preserve"> MAA lung perfusion scan are presented in Table </w:t>
      </w:r>
      <w:r w:rsidR="00226AC6" w:rsidRPr="00037F1C">
        <w:rPr>
          <w:rFonts w:ascii="Book Antiqua" w:hAnsi="Book Antiqua"/>
          <w:sz w:val="20"/>
        </w:rPr>
        <w:t>1</w:t>
      </w:r>
      <w:r w:rsidR="001F528B" w:rsidRPr="00037F1C">
        <w:rPr>
          <w:rFonts w:ascii="Book Antiqua" w:hAnsi="Book Antiqua"/>
          <w:sz w:val="20"/>
        </w:rPr>
        <w:t>.</w:t>
      </w:r>
      <w:r w:rsidR="00F42F5B" w:rsidRPr="00037F1C">
        <w:rPr>
          <w:rFonts w:ascii="Book Antiqua" w:hAnsi="Book Antiqua"/>
          <w:sz w:val="20"/>
        </w:rPr>
        <w:t xml:space="preserve"> </w:t>
      </w:r>
      <w:r w:rsidR="001208AE" w:rsidRPr="00037F1C">
        <w:rPr>
          <w:rFonts w:ascii="Book Antiqua" w:hAnsi="Book Antiqua"/>
          <w:sz w:val="20"/>
        </w:rPr>
        <w:t xml:space="preserve">No thyroid uptake was noted in any patient. </w:t>
      </w:r>
      <w:r w:rsidR="00F94D93" w:rsidRPr="00037F1C">
        <w:rPr>
          <w:rFonts w:ascii="Book Antiqua" w:hAnsi="Book Antiqua"/>
          <w:sz w:val="20"/>
        </w:rPr>
        <w:t>Brain</w:t>
      </w:r>
      <w:r w:rsidR="00F42F5B" w:rsidRPr="00037F1C">
        <w:rPr>
          <w:rFonts w:ascii="Book Antiqua" w:hAnsi="Book Antiqua"/>
          <w:sz w:val="20"/>
        </w:rPr>
        <w:t xml:space="preserve"> uptake was not significantly different between patients with </w:t>
      </w:r>
      <w:r w:rsidR="0079028A" w:rsidRPr="00037F1C">
        <w:rPr>
          <w:rFonts w:ascii="Book Antiqua" w:hAnsi="Book Antiqua"/>
          <w:sz w:val="20"/>
        </w:rPr>
        <w:t xml:space="preserve">and those </w:t>
      </w:r>
      <w:r w:rsidR="00F42F5B" w:rsidRPr="00037F1C">
        <w:rPr>
          <w:rFonts w:ascii="Book Antiqua" w:hAnsi="Book Antiqua"/>
          <w:sz w:val="20"/>
        </w:rPr>
        <w:t>without IPVD (5.3</w:t>
      </w:r>
      <w:r w:rsidR="00580E10" w:rsidRPr="00037F1C">
        <w:rPr>
          <w:rFonts w:ascii="Book Antiqua" w:hAnsi="Book Antiqua"/>
          <w:sz w:val="20"/>
        </w:rPr>
        <w:t>%</w:t>
      </w:r>
      <w:r w:rsidR="00F42F5B" w:rsidRPr="00037F1C">
        <w:rPr>
          <w:rFonts w:ascii="Book Antiqua" w:hAnsi="Book Antiqua"/>
          <w:sz w:val="20"/>
        </w:rPr>
        <w:t xml:space="preserve"> ± 6.0</w:t>
      </w:r>
      <w:r w:rsidR="00A810AC" w:rsidRPr="00037F1C">
        <w:rPr>
          <w:rFonts w:ascii="Book Antiqua" w:hAnsi="Book Antiqua"/>
          <w:sz w:val="20"/>
        </w:rPr>
        <w:t>%</w:t>
      </w:r>
      <w:r w:rsidR="00F42F5B" w:rsidRPr="00037F1C">
        <w:rPr>
          <w:rFonts w:ascii="Book Antiqua" w:hAnsi="Book Antiqua"/>
          <w:sz w:val="20"/>
        </w:rPr>
        <w:t xml:space="preserve"> </w:t>
      </w:r>
      <w:r w:rsidR="00F42F5B" w:rsidRPr="00037F1C">
        <w:rPr>
          <w:rFonts w:ascii="Book Antiqua" w:hAnsi="Book Antiqua"/>
          <w:i/>
          <w:iCs/>
          <w:sz w:val="20"/>
        </w:rPr>
        <w:t>vs</w:t>
      </w:r>
      <w:r w:rsidR="00F42F5B" w:rsidRPr="00037F1C">
        <w:rPr>
          <w:rFonts w:ascii="Book Antiqua" w:hAnsi="Book Antiqua"/>
          <w:sz w:val="20"/>
        </w:rPr>
        <w:t xml:space="preserve"> 3.6</w:t>
      </w:r>
      <w:r w:rsidR="00580E10" w:rsidRPr="00037F1C">
        <w:rPr>
          <w:rFonts w:ascii="Book Antiqua" w:hAnsi="Book Antiqua"/>
          <w:sz w:val="20"/>
        </w:rPr>
        <w:t xml:space="preserve">% </w:t>
      </w:r>
      <w:r w:rsidR="00F42F5B" w:rsidRPr="00037F1C">
        <w:rPr>
          <w:rFonts w:ascii="Book Antiqua" w:hAnsi="Book Antiqua"/>
          <w:sz w:val="20"/>
        </w:rPr>
        <w:t>± 1.8</w:t>
      </w:r>
      <w:r w:rsidR="00A810AC" w:rsidRPr="00037F1C">
        <w:rPr>
          <w:rFonts w:ascii="Book Antiqua" w:hAnsi="Book Antiqua"/>
          <w:sz w:val="20"/>
        </w:rPr>
        <w:t>%</w:t>
      </w:r>
      <w:r w:rsidR="00F42F5B" w:rsidRPr="00037F1C">
        <w:rPr>
          <w:rFonts w:ascii="Book Antiqua" w:hAnsi="Book Antiqua"/>
          <w:sz w:val="20"/>
        </w:rPr>
        <w:t xml:space="preserve">; </w:t>
      </w:r>
      <w:r w:rsidR="00F42F5B" w:rsidRPr="00037F1C">
        <w:rPr>
          <w:rFonts w:ascii="Book Antiqua" w:hAnsi="Book Antiqua"/>
          <w:i/>
          <w:iCs/>
          <w:sz w:val="20"/>
        </w:rPr>
        <w:t>P</w:t>
      </w:r>
      <w:r w:rsidR="00F42F5B" w:rsidRPr="00037F1C">
        <w:rPr>
          <w:rFonts w:ascii="Book Antiqua" w:hAnsi="Book Antiqua"/>
          <w:sz w:val="20"/>
        </w:rPr>
        <w:t xml:space="preserve"> = 0.245)</w:t>
      </w:r>
      <w:r w:rsidR="001F528B" w:rsidRPr="00037F1C">
        <w:rPr>
          <w:rFonts w:ascii="Book Antiqua" w:hAnsi="Book Antiqua"/>
          <w:sz w:val="20"/>
        </w:rPr>
        <w:t xml:space="preserve"> (Figure 2A)</w:t>
      </w:r>
      <w:r w:rsidR="00F42F5B" w:rsidRPr="00037F1C">
        <w:rPr>
          <w:rFonts w:ascii="Book Antiqua" w:hAnsi="Book Antiqua"/>
          <w:sz w:val="20"/>
        </w:rPr>
        <w:t xml:space="preserve">. Conversely, whole-body uptake was significantly higher in patients with than in patients without </w:t>
      </w:r>
      <w:r w:rsidR="00842706" w:rsidRPr="00037F1C">
        <w:rPr>
          <w:rFonts w:ascii="Book Antiqua" w:hAnsi="Book Antiqua"/>
          <w:sz w:val="20"/>
        </w:rPr>
        <w:t xml:space="preserve">IPVD </w:t>
      </w:r>
      <w:r w:rsidR="00F42F5B" w:rsidRPr="00037F1C">
        <w:rPr>
          <w:rFonts w:ascii="Book Antiqua" w:hAnsi="Book Antiqua"/>
          <w:sz w:val="20"/>
        </w:rPr>
        <w:t>(48.0</w:t>
      </w:r>
      <w:r w:rsidR="00580E10" w:rsidRPr="00037F1C">
        <w:rPr>
          <w:rFonts w:ascii="Book Antiqua" w:hAnsi="Book Antiqua"/>
          <w:sz w:val="20"/>
        </w:rPr>
        <w:t>%</w:t>
      </w:r>
      <w:r w:rsidR="00F42F5B" w:rsidRPr="00037F1C">
        <w:rPr>
          <w:rFonts w:ascii="Book Antiqua" w:hAnsi="Book Antiqua"/>
          <w:sz w:val="20"/>
        </w:rPr>
        <w:t xml:space="preserve"> ± 6.1% </w:t>
      </w:r>
      <w:r w:rsidR="00F42F5B" w:rsidRPr="00037F1C">
        <w:rPr>
          <w:rFonts w:ascii="Book Antiqua" w:hAnsi="Book Antiqua"/>
          <w:i/>
          <w:iCs/>
          <w:sz w:val="20"/>
        </w:rPr>
        <w:t>vs</w:t>
      </w:r>
      <w:r w:rsidR="00F42F5B" w:rsidRPr="00037F1C">
        <w:rPr>
          <w:rFonts w:ascii="Book Antiqua" w:hAnsi="Book Antiqua"/>
          <w:sz w:val="20"/>
        </w:rPr>
        <w:t xml:space="preserve"> 40.1</w:t>
      </w:r>
      <w:r w:rsidR="00580E10" w:rsidRPr="00037F1C">
        <w:rPr>
          <w:rFonts w:ascii="Book Antiqua" w:hAnsi="Book Antiqua"/>
          <w:sz w:val="20"/>
        </w:rPr>
        <w:t>%</w:t>
      </w:r>
      <w:r w:rsidR="00F42F5B" w:rsidRPr="00037F1C">
        <w:rPr>
          <w:rFonts w:ascii="Book Antiqua" w:hAnsi="Book Antiqua"/>
          <w:sz w:val="20"/>
        </w:rPr>
        <w:t xml:space="preserve"> ± 8.1%; </w:t>
      </w:r>
      <w:r w:rsidR="00F42F5B" w:rsidRPr="00037F1C">
        <w:rPr>
          <w:rFonts w:ascii="Book Antiqua" w:hAnsi="Book Antiqua"/>
          <w:i/>
          <w:iCs/>
          <w:sz w:val="20"/>
        </w:rPr>
        <w:t>P</w:t>
      </w:r>
      <w:r w:rsidR="00F42F5B" w:rsidRPr="00037F1C">
        <w:rPr>
          <w:rFonts w:ascii="Book Antiqua" w:hAnsi="Book Antiqua"/>
          <w:sz w:val="20"/>
        </w:rPr>
        <w:t xml:space="preserve"> = 0.001) (</w:t>
      </w:r>
      <w:r w:rsidR="001F528B" w:rsidRPr="00037F1C">
        <w:rPr>
          <w:rFonts w:ascii="Book Antiqua" w:hAnsi="Book Antiqua"/>
          <w:sz w:val="20"/>
        </w:rPr>
        <w:t>Figure 2</w:t>
      </w:r>
      <w:r w:rsidR="00F05DD4" w:rsidRPr="00037F1C">
        <w:rPr>
          <w:rFonts w:ascii="Book Antiqua" w:hAnsi="Book Antiqua"/>
          <w:sz w:val="20"/>
        </w:rPr>
        <w:t>B</w:t>
      </w:r>
      <w:r w:rsidR="00F42F5B" w:rsidRPr="00037F1C">
        <w:rPr>
          <w:rFonts w:ascii="Book Antiqua" w:hAnsi="Book Antiqua"/>
          <w:sz w:val="20"/>
        </w:rPr>
        <w:t>).</w:t>
      </w:r>
      <w:r w:rsidR="0095189C" w:rsidRPr="00037F1C">
        <w:rPr>
          <w:rFonts w:ascii="Book Antiqua" w:hAnsi="Book Antiqua"/>
          <w:sz w:val="20"/>
        </w:rPr>
        <w:t xml:space="preserve"> </w:t>
      </w:r>
      <w:r w:rsidR="00F42F5B" w:rsidRPr="00037F1C">
        <w:rPr>
          <w:rFonts w:ascii="Book Antiqua" w:eastAsiaTheme="minorEastAsia" w:hAnsi="Book Antiqua"/>
          <w:bCs/>
          <w:kern w:val="0"/>
          <w:sz w:val="20"/>
        </w:rPr>
        <w:t>Among</w:t>
      </w:r>
      <w:r w:rsidR="00F42F5B" w:rsidRPr="00037F1C">
        <w:rPr>
          <w:rFonts w:ascii="Book Antiqua" w:hAnsi="Book Antiqua"/>
          <w:sz w:val="20"/>
        </w:rPr>
        <w:t xml:space="preserve"> the variables that were significantly different between patients with </w:t>
      </w:r>
      <w:r w:rsidR="00452575" w:rsidRPr="00037F1C">
        <w:rPr>
          <w:rFonts w:ascii="Book Antiqua" w:hAnsi="Book Antiqua"/>
          <w:sz w:val="20"/>
        </w:rPr>
        <w:t xml:space="preserve">and those </w:t>
      </w:r>
      <w:r w:rsidR="00F42F5B" w:rsidRPr="00037F1C">
        <w:rPr>
          <w:rFonts w:ascii="Book Antiqua" w:hAnsi="Book Antiqua"/>
          <w:sz w:val="20"/>
        </w:rPr>
        <w:t>without IPVD, PaO</w:t>
      </w:r>
      <w:r w:rsidR="00F42F5B" w:rsidRPr="00037F1C">
        <w:rPr>
          <w:rFonts w:ascii="Book Antiqua" w:hAnsi="Book Antiqua"/>
          <w:sz w:val="20"/>
          <w:vertAlign w:val="subscript"/>
        </w:rPr>
        <w:t>2</w:t>
      </w:r>
      <w:r w:rsidR="00F42F5B" w:rsidRPr="00037F1C">
        <w:rPr>
          <w:rFonts w:ascii="Book Antiqua" w:hAnsi="Book Antiqua"/>
          <w:sz w:val="20"/>
        </w:rPr>
        <w:t xml:space="preserve"> and AaO</w:t>
      </w:r>
      <w:r w:rsidR="00F42F5B" w:rsidRPr="00037F1C">
        <w:rPr>
          <w:rFonts w:ascii="Book Antiqua" w:hAnsi="Book Antiqua"/>
          <w:sz w:val="20"/>
          <w:vertAlign w:val="subscript"/>
        </w:rPr>
        <w:t>2</w:t>
      </w:r>
      <w:r w:rsidR="00F42F5B" w:rsidRPr="00037F1C">
        <w:rPr>
          <w:rFonts w:ascii="Book Antiqua" w:hAnsi="Book Antiqua"/>
          <w:sz w:val="20"/>
        </w:rPr>
        <w:t xml:space="preserve"> </w:t>
      </w:r>
      <w:r w:rsidR="000A4DBC" w:rsidRPr="00037F1C">
        <w:rPr>
          <w:rFonts w:ascii="Book Antiqua" w:hAnsi="Book Antiqua"/>
          <w:sz w:val="20"/>
        </w:rPr>
        <w:t xml:space="preserve">were </w:t>
      </w:r>
      <w:r w:rsidR="00F42F5B" w:rsidRPr="00037F1C">
        <w:rPr>
          <w:rFonts w:ascii="Book Antiqua" w:hAnsi="Book Antiqua"/>
          <w:sz w:val="20"/>
        </w:rPr>
        <w:t xml:space="preserve">significantly correlated with </w:t>
      </w:r>
      <w:r w:rsidR="00F42F5B" w:rsidRPr="00037F1C">
        <w:rPr>
          <w:rFonts w:ascii="Book Antiqua" w:hAnsi="Book Antiqua"/>
          <w:color w:val="000000" w:themeColor="text1"/>
          <w:sz w:val="20"/>
        </w:rPr>
        <w:t xml:space="preserve">one another </w:t>
      </w:r>
      <w:r w:rsidR="00F42F5B" w:rsidRPr="00037F1C">
        <w:rPr>
          <w:rFonts w:ascii="Book Antiqua" w:hAnsi="Book Antiqua"/>
          <w:sz w:val="20"/>
        </w:rPr>
        <w:t>(</w:t>
      </w:r>
      <w:r w:rsidR="00F42F5B" w:rsidRPr="00037F1C">
        <w:rPr>
          <w:rFonts w:ascii="Book Antiqua" w:hAnsi="Book Antiqua"/>
          <w:i/>
          <w:iCs/>
          <w:sz w:val="20"/>
        </w:rPr>
        <w:t>P</w:t>
      </w:r>
      <w:r w:rsidR="00F42F5B" w:rsidRPr="00037F1C">
        <w:rPr>
          <w:rFonts w:ascii="Book Antiqua" w:hAnsi="Book Antiqua"/>
          <w:sz w:val="20"/>
        </w:rPr>
        <w:t xml:space="preserve"> &lt; 0.001). Multivariable logistic regression showed that whole-body uptake was the only variable independently associated with IPVD [odds ratio, 1.29 (95% </w:t>
      </w:r>
      <w:r w:rsidR="00D84B5F" w:rsidRPr="00037F1C">
        <w:rPr>
          <w:rFonts w:ascii="Book Antiqua" w:hAnsi="Book Antiqua"/>
          <w:sz w:val="20"/>
        </w:rPr>
        <w:t xml:space="preserve">confidence </w:t>
      </w:r>
      <w:r w:rsidR="00F42F5B" w:rsidRPr="00037F1C">
        <w:rPr>
          <w:rFonts w:ascii="Book Antiqua" w:hAnsi="Book Antiqua"/>
          <w:sz w:val="20"/>
        </w:rPr>
        <w:t>interval (CI)</w:t>
      </w:r>
      <w:r w:rsidR="00D84B5F" w:rsidRPr="00037F1C">
        <w:rPr>
          <w:rFonts w:ascii="Book Antiqua" w:hAnsi="Book Antiqua"/>
          <w:sz w:val="20"/>
        </w:rPr>
        <w:t>:</w:t>
      </w:r>
      <w:r w:rsidR="00F42F5B" w:rsidRPr="00037F1C">
        <w:rPr>
          <w:rFonts w:ascii="Book Antiqua" w:hAnsi="Book Antiqua"/>
          <w:sz w:val="20"/>
        </w:rPr>
        <w:t xml:space="preserve"> 1.07–1.55); </w:t>
      </w:r>
      <w:r w:rsidR="00F42F5B" w:rsidRPr="00037F1C">
        <w:rPr>
          <w:rFonts w:ascii="Book Antiqua" w:hAnsi="Book Antiqua"/>
          <w:i/>
          <w:iCs/>
          <w:sz w:val="20"/>
        </w:rPr>
        <w:t>P</w:t>
      </w:r>
      <w:r w:rsidR="00F42F5B" w:rsidRPr="00037F1C">
        <w:rPr>
          <w:rFonts w:ascii="Book Antiqua" w:hAnsi="Book Antiqua"/>
          <w:sz w:val="20"/>
        </w:rPr>
        <w:t xml:space="preserve"> = 0.008] (Table </w:t>
      </w:r>
      <w:r w:rsidR="00585F9C" w:rsidRPr="00037F1C">
        <w:rPr>
          <w:rFonts w:ascii="Book Antiqua" w:hAnsi="Book Antiqua"/>
          <w:sz w:val="20"/>
        </w:rPr>
        <w:t>3</w:t>
      </w:r>
      <w:r w:rsidR="00F42F5B" w:rsidRPr="00037F1C">
        <w:rPr>
          <w:rFonts w:ascii="Book Antiqua" w:hAnsi="Book Antiqua"/>
          <w:sz w:val="20"/>
        </w:rPr>
        <w:t>).</w:t>
      </w:r>
      <w:r w:rsidR="00CE2501" w:rsidRPr="00037F1C">
        <w:rPr>
          <w:rFonts w:ascii="Book Antiqua" w:hAnsi="Book Antiqua"/>
          <w:sz w:val="20"/>
        </w:rPr>
        <w:t xml:space="preserve"> The</w:t>
      </w:r>
      <w:r w:rsidR="00F42F5B" w:rsidRPr="00037F1C">
        <w:rPr>
          <w:rFonts w:ascii="Book Antiqua" w:hAnsi="Book Antiqua"/>
          <w:sz w:val="20"/>
        </w:rPr>
        <w:t xml:space="preserve"> Hosmer-Lemeshow goodness-of-fit test showed that the logistic regression model used to identify variables independently associated with IPVD was well fit for the data (</w:t>
      </w:r>
      <w:r w:rsidR="00F42F5B" w:rsidRPr="00037F1C">
        <w:rPr>
          <w:rFonts w:ascii="Book Antiqua" w:hAnsi="Book Antiqua"/>
          <w:i/>
          <w:iCs/>
          <w:sz w:val="20"/>
        </w:rPr>
        <w:t>P</w:t>
      </w:r>
      <w:r w:rsidR="00F42F5B" w:rsidRPr="00037F1C">
        <w:rPr>
          <w:rFonts w:ascii="Book Antiqua" w:hAnsi="Book Antiqua"/>
          <w:sz w:val="20"/>
        </w:rPr>
        <w:t xml:space="preserve"> = 0.551).</w:t>
      </w:r>
    </w:p>
    <w:p w14:paraId="7D87E978" w14:textId="0AFFD5F1" w:rsidR="003557C4" w:rsidRPr="00037F1C" w:rsidRDefault="00F42F5B" w:rsidP="00C87249">
      <w:pPr>
        <w:adjustRightInd w:val="0"/>
        <w:snapToGrid w:val="0"/>
        <w:spacing w:line="360" w:lineRule="auto"/>
        <w:ind w:firstLineChars="100" w:firstLine="200"/>
        <w:rPr>
          <w:rFonts w:ascii="Book Antiqua" w:eastAsiaTheme="minorEastAsia" w:hAnsi="Book Antiqua"/>
          <w:bCs/>
          <w:kern w:val="0"/>
          <w:sz w:val="20"/>
        </w:rPr>
      </w:pPr>
      <w:r w:rsidRPr="00037F1C">
        <w:rPr>
          <w:rFonts w:ascii="Book Antiqua" w:eastAsiaTheme="minorEastAsia" w:hAnsi="Book Antiqua"/>
          <w:bCs/>
          <w:color w:val="000000" w:themeColor="text1"/>
          <w:kern w:val="0"/>
          <w:sz w:val="20"/>
        </w:rPr>
        <w:t xml:space="preserve">The area under the curve </w:t>
      </w:r>
      <w:r w:rsidRPr="00037F1C">
        <w:rPr>
          <w:rFonts w:ascii="Book Antiqua" w:eastAsiaTheme="minorEastAsia" w:hAnsi="Book Antiqua"/>
          <w:bCs/>
          <w:kern w:val="0"/>
          <w:sz w:val="20"/>
        </w:rPr>
        <w:t xml:space="preserve">of </w:t>
      </w:r>
      <w:r w:rsidRPr="00037F1C">
        <w:rPr>
          <w:rFonts w:ascii="Book Antiqua" w:hAnsi="Book Antiqua"/>
          <w:sz w:val="20"/>
        </w:rPr>
        <w:t>whole-body uptake</w:t>
      </w:r>
      <w:r w:rsidRPr="00037F1C">
        <w:rPr>
          <w:rFonts w:ascii="Book Antiqua" w:eastAsiaTheme="minorEastAsia" w:hAnsi="Book Antiqua"/>
          <w:bCs/>
          <w:kern w:val="0"/>
          <w:sz w:val="20"/>
        </w:rPr>
        <w:t xml:space="preserve"> for detecting IPVD was significantly </w:t>
      </w:r>
      <w:r w:rsidR="00C25C76" w:rsidRPr="00037F1C">
        <w:rPr>
          <w:rFonts w:ascii="Book Antiqua" w:eastAsiaTheme="minorEastAsia" w:hAnsi="Book Antiqua"/>
          <w:bCs/>
          <w:kern w:val="0"/>
          <w:sz w:val="20"/>
        </w:rPr>
        <w:t xml:space="preserve">greater </w:t>
      </w:r>
      <w:r w:rsidRPr="00037F1C">
        <w:rPr>
          <w:rFonts w:ascii="Book Antiqua" w:eastAsiaTheme="minorEastAsia" w:hAnsi="Book Antiqua"/>
          <w:bCs/>
          <w:kern w:val="0"/>
          <w:sz w:val="20"/>
        </w:rPr>
        <w:t xml:space="preserve">than that of </w:t>
      </w:r>
      <w:r w:rsidR="00F94D93" w:rsidRPr="00037F1C">
        <w:rPr>
          <w:rFonts w:ascii="Book Antiqua" w:eastAsiaTheme="minorEastAsia" w:hAnsi="Book Antiqua"/>
          <w:bCs/>
          <w:kern w:val="0"/>
          <w:sz w:val="20"/>
        </w:rPr>
        <w:t>brain</w:t>
      </w:r>
      <w:r w:rsidRPr="00037F1C">
        <w:rPr>
          <w:rFonts w:ascii="Book Antiqua" w:eastAsiaTheme="minorEastAsia" w:hAnsi="Book Antiqua"/>
          <w:bCs/>
          <w:kern w:val="0"/>
          <w:sz w:val="20"/>
        </w:rPr>
        <w:t xml:space="preserve"> uptake [0.75 (95%CI</w:t>
      </w:r>
      <w:r w:rsidR="00D84B5F" w:rsidRPr="00037F1C">
        <w:rPr>
          <w:rFonts w:ascii="Book Antiqua" w:eastAsiaTheme="minorEastAsia" w:hAnsi="Book Antiqua"/>
          <w:bCs/>
          <w:kern w:val="0"/>
          <w:sz w:val="20"/>
        </w:rPr>
        <w:t>:</w:t>
      </w:r>
      <w:r w:rsidRPr="00037F1C">
        <w:rPr>
          <w:rFonts w:ascii="Book Antiqua" w:eastAsiaTheme="minorEastAsia" w:hAnsi="Book Antiqua"/>
          <w:bCs/>
          <w:kern w:val="0"/>
          <w:sz w:val="20"/>
        </w:rPr>
        <w:t xml:space="preserve"> 0.60</w:t>
      </w:r>
      <w:r w:rsidRPr="00037F1C">
        <w:rPr>
          <w:rFonts w:ascii="Book Antiqua" w:hAnsi="Book Antiqua"/>
          <w:sz w:val="20"/>
        </w:rPr>
        <w:t>–</w:t>
      </w:r>
      <w:r w:rsidRPr="00037F1C">
        <w:rPr>
          <w:rFonts w:ascii="Book Antiqua" w:eastAsiaTheme="minorEastAsia" w:hAnsi="Book Antiqua"/>
          <w:bCs/>
          <w:kern w:val="0"/>
          <w:sz w:val="20"/>
        </w:rPr>
        <w:t xml:space="preserve">0.86) </w:t>
      </w:r>
      <w:r w:rsidRPr="00037F1C">
        <w:rPr>
          <w:rFonts w:ascii="Book Antiqua" w:eastAsiaTheme="minorEastAsia" w:hAnsi="Book Antiqua"/>
          <w:bCs/>
          <w:i/>
          <w:iCs/>
          <w:kern w:val="0"/>
          <w:sz w:val="20"/>
        </w:rPr>
        <w:t>vs</w:t>
      </w:r>
      <w:r w:rsidRPr="00037F1C">
        <w:rPr>
          <w:rFonts w:ascii="Book Antiqua" w:eastAsiaTheme="minorEastAsia" w:hAnsi="Book Antiqua"/>
          <w:bCs/>
          <w:kern w:val="0"/>
          <w:sz w:val="20"/>
        </w:rPr>
        <w:t xml:space="preserve"> 0.54 (95%CI</w:t>
      </w:r>
      <w:r w:rsidR="00D84B5F" w:rsidRPr="00037F1C">
        <w:rPr>
          <w:rFonts w:ascii="Book Antiqua" w:eastAsiaTheme="minorEastAsia" w:hAnsi="Book Antiqua"/>
          <w:bCs/>
          <w:kern w:val="0"/>
          <w:sz w:val="20"/>
        </w:rPr>
        <w:t>:</w:t>
      </w:r>
      <w:r w:rsidRPr="00037F1C">
        <w:rPr>
          <w:rFonts w:ascii="Book Antiqua" w:eastAsiaTheme="minorEastAsia" w:hAnsi="Book Antiqua"/>
          <w:bCs/>
          <w:kern w:val="0"/>
          <w:sz w:val="20"/>
        </w:rPr>
        <w:t xml:space="preserve"> 0.38</w:t>
      </w:r>
      <w:r w:rsidRPr="00037F1C">
        <w:rPr>
          <w:rFonts w:ascii="Book Antiqua" w:hAnsi="Book Antiqua"/>
          <w:sz w:val="20"/>
        </w:rPr>
        <w:t>–</w:t>
      </w:r>
      <w:r w:rsidRPr="00037F1C">
        <w:rPr>
          <w:rFonts w:ascii="Book Antiqua" w:eastAsiaTheme="minorEastAsia" w:hAnsi="Book Antiqua"/>
          <w:bCs/>
          <w:kern w:val="0"/>
          <w:sz w:val="20"/>
        </w:rPr>
        <w:t xml:space="preserve">0.69); </w:t>
      </w:r>
      <w:r w:rsidRPr="00037F1C">
        <w:rPr>
          <w:rFonts w:ascii="Book Antiqua" w:eastAsiaTheme="minorEastAsia" w:hAnsi="Book Antiqua"/>
          <w:bCs/>
          <w:i/>
          <w:iCs/>
          <w:kern w:val="0"/>
          <w:sz w:val="20"/>
        </w:rPr>
        <w:t>P</w:t>
      </w:r>
      <w:r w:rsidR="00842706" w:rsidRPr="00037F1C">
        <w:rPr>
          <w:rFonts w:ascii="Book Antiqua" w:eastAsiaTheme="minorEastAsia" w:hAnsi="Book Antiqua"/>
          <w:bCs/>
          <w:kern w:val="0"/>
          <w:sz w:val="20"/>
        </w:rPr>
        <w:t xml:space="preserve"> </w:t>
      </w:r>
      <w:r w:rsidRPr="00037F1C">
        <w:rPr>
          <w:rFonts w:ascii="Book Antiqua" w:eastAsiaTheme="minorEastAsia" w:hAnsi="Book Antiqua"/>
          <w:bCs/>
          <w:kern w:val="0"/>
          <w:sz w:val="20"/>
        </w:rPr>
        <w:t>=</w:t>
      </w:r>
      <w:r w:rsidR="00842706" w:rsidRPr="00037F1C">
        <w:rPr>
          <w:rFonts w:ascii="Book Antiqua" w:eastAsiaTheme="minorEastAsia" w:hAnsi="Book Antiqua"/>
          <w:bCs/>
          <w:kern w:val="0"/>
          <w:sz w:val="20"/>
        </w:rPr>
        <w:t xml:space="preserve"> </w:t>
      </w:r>
      <w:r w:rsidRPr="00037F1C">
        <w:rPr>
          <w:rFonts w:ascii="Book Antiqua" w:eastAsiaTheme="minorEastAsia" w:hAnsi="Book Antiqua"/>
          <w:bCs/>
          <w:kern w:val="0"/>
          <w:sz w:val="20"/>
        </w:rPr>
        <w:t xml:space="preserve">0.025] (Figure </w:t>
      </w:r>
      <w:r w:rsidR="00AD6007" w:rsidRPr="00037F1C">
        <w:rPr>
          <w:rFonts w:ascii="Book Antiqua" w:eastAsiaTheme="minorEastAsia" w:hAnsi="Book Antiqua"/>
          <w:bCs/>
          <w:kern w:val="0"/>
          <w:sz w:val="20"/>
        </w:rPr>
        <w:t>3</w:t>
      </w:r>
      <w:r w:rsidRPr="00037F1C">
        <w:rPr>
          <w:rFonts w:ascii="Book Antiqua" w:eastAsiaTheme="minorEastAsia" w:hAnsi="Book Antiqua"/>
          <w:bCs/>
          <w:kern w:val="0"/>
          <w:sz w:val="20"/>
        </w:rPr>
        <w:t xml:space="preserve">). </w:t>
      </w:r>
      <w:bookmarkStart w:id="36" w:name="_Hlk523840109"/>
      <w:r w:rsidRPr="00037F1C">
        <w:rPr>
          <w:rFonts w:ascii="Book Antiqua" w:hAnsi="Book Antiqua"/>
          <w:sz w:val="20"/>
        </w:rPr>
        <w:t>The optimal cut-</w:t>
      </w:r>
      <w:bookmarkStart w:id="37" w:name="OLE_LINK15"/>
      <w:bookmarkStart w:id="38" w:name="OLE_LINK14"/>
      <w:r w:rsidRPr="00037F1C">
        <w:rPr>
          <w:rFonts w:ascii="Book Antiqua" w:hAnsi="Book Antiqua"/>
          <w:sz w:val="20"/>
        </w:rPr>
        <w:t>off value</w:t>
      </w:r>
      <w:r w:rsidR="00CE2501" w:rsidRPr="00037F1C">
        <w:rPr>
          <w:rFonts w:ascii="Book Antiqua" w:hAnsi="Book Antiqua"/>
          <w:sz w:val="20"/>
        </w:rPr>
        <w:t>s</w:t>
      </w:r>
      <w:r w:rsidRPr="00037F1C">
        <w:rPr>
          <w:rFonts w:ascii="Book Antiqua" w:hAnsi="Book Antiqua"/>
          <w:sz w:val="20"/>
        </w:rPr>
        <w:t xml:space="preserve"> of </w:t>
      </w:r>
      <w:bookmarkStart w:id="39" w:name="OLE_LINK17"/>
      <w:bookmarkStart w:id="40" w:name="OLE_LINK16"/>
      <w:r w:rsidR="00F94D93" w:rsidRPr="00037F1C">
        <w:rPr>
          <w:rFonts w:ascii="Book Antiqua" w:eastAsiaTheme="minorEastAsia" w:hAnsi="Book Antiqua"/>
          <w:bCs/>
          <w:kern w:val="0"/>
          <w:sz w:val="20"/>
        </w:rPr>
        <w:t>brain</w:t>
      </w:r>
      <w:r w:rsidRPr="00037F1C">
        <w:rPr>
          <w:rFonts w:ascii="Book Antiqua" w:eastAsiaTheme="minorEastAsia" w:hAnsi="Book Antiqua"/>
          <w:bCs/>
          <w:kern w:val="0"/>
          <w:sz w:val="20"/>
        </w:rPr>
        <w:t xml:space="preserve"> and </w:t>
      </w:r>
      <w:r w:rsidRPr="00037F1C">
        <w:rPr>
          <w:rFonts w:ascii="Book Antiqua" w:hAnsi="Book Antiqua"/>
          <w:sz w:val="20"/>
        </w:rPr>
        <w:t xml:space="preserve">whole-body uptake for detecting IPVD </w:t>
      </w:r>
      <w:r w:rsidR="00CE2501" w:rsidRPr="00037F1C">
        <w:rPr>
          <w:rFonts w:ascii="Book Antiqua" w:hAnsi="Book Antiqua"/>
          <w:sz w:val="20"/>
        </w:rPr>
        <w:t xml:space="preserve">were </w:t>
      </w:r>
      <w:r w:rsidRPr="00037F1C">
        <w:rPr>
          <w:rFonts w:ascii="Book Antiqua" w:hAnsi="Book Antiqua"/>
          <w:sz w:val="20"/>
        </w:rPr>
        <w:t>5.7%</w:t>
      </w:r>
      <w:bookmarkEnd w:id="37"/>
      <w:bookmarkEnd w:id="38"/>
      <w:bookmarkEnd w:id="39"/>
      <w:bookmarkEnd w:id="40"/>
      <w:r w:rsidRPr="00037F1C">
        <w:rPr>
          <w:rFonts w:ascii="Book Antiqua" w:hAnsi="Book Antiqua"/>
          <w:sz w:val="20"/>
        </w:rPr>
        <w:t xml:space="preserve"> and 42.5%, respectively, based on Youden’s index.</w:t>
      </w:r>
      <w:bookmarkEnd w:id="36"/>
      <w:r w:rsidRPr="00037F1C">
        <w:rPr>
          <w:rFonts w:ascii="Book Antiqua" w:hAnsi="Book Antiqua"/>
          <w:sz w:val="20"/>
        </w:rPr>
        <w:t xml:space="preserve"> The sensitivity, specificity, and accuracy of CEE for detecting IPVD were 100%, 86%, and 91%, respectively</w:t>
      </w:r>
      <w:r w:rsidR="00C318BA" w:rsidRPr="00037F1C">
        <w:rPr>
          <w:rFonts w:ascii="Book Antiqua" w:hAnsi="Book Antiqua"/>
          <w:sz w:val="20"/>
        </w:rPr>
        <w:t xml:space="preserve"> (Table </w:t>
      </w:r>
      <w:r w:rsidR="00585F9C" w:rsidRPr="00037F1C">
        <w:rPr>
          <w:rFonts w:ascii="Book Antiqua" w:hAnsi="Book Antiqua"/>
          <w:sz w:val="20"/>
        </w:rPr>
        <w:t>4</w:t>
      </w:r>
      <w:r w:rsidR="00C318BA" w:rsidRPr="00037F1C">
        <w:rPr>
          <w:rFonts w:ascii="Book Antiqua" w:hAnsi="Book Antiqua"/>
          <w:sz w:val="20"/>
        </w:rPr>
        <w:t>)</w:t>
      </w:r>
      <w:r w:rsidRPr="00037F1C">
        <w:rPr>
          <w:rFonts w:ascii="Book Antiqua" w:hAnsi="Book Antiqua"/>
          <w:sz w:val="20"/>
        </w:rPr>
        <w:t xml:space="preserve">. Comparatively, the </w:t>
      </w:r>
      <w:r w:rsidRPr="00037F1C">
        <w:rPr>
          <w:rFonts w:ascii="Book Antiqua" w:eastAsiaTheme="minorEastAsia" w:hAnsi="Book Antiqua"/>
          <w:bCs/>
          <w:kern w:val="0"/>
          <w:sz w:val="20"/>
        </w:rPr>
        <w:t xml:space="preserve">sensitivity, specificity, and accuracy of </w:t>
      </w:r>
      <w:r w:rsidR="00F94D93" w:rsidRPr="00037F1C">
        <w:rPr>
          <w:rFonts w:ascii="Book Antiqua" w:eastAsiaTheme="minorEastAsia" w:hAnsi="Book Antiqua"/>
          <w:bCs/>
          <w:kern w:val="0"/>
          <w:sz w:val="20"/>
        </w:rPr>
        <w:t>brain</w:t>
      </w:r>
      <w:r w:rsidRPr="00037F1C">
        <w:rPr>
          <w:rFonts w:ascii="Book Antiqua" w:eastAsiaTheme="minorEastAsia" w:hAnsi="Book Antiqua"/>
          <w:bCs/>
          <w:kern w:val="0"/>
          <w:sz w:val="20"/>
        </w:rPr>
        <w:t xml:space="preserve"> uptake &gt; </w:t>
      </w:r>
      <w:r w:rsidRPr="00037F1C">
        <w:rPr>
          <w:rFonts w:ascii="Book Antiqua" w:hAnsi="Book Antiqua"/>
          <w:sz w:val="20"/>
        </w:rPr>
        <w:t>5.7%</w:t>
      </w:r>
      <w:r w:rsidRPr="00037F1C">
        <w:rPr>
          <w:rFonts w:ascii="Book Antiqua" w:eastAsiaTheme="minorEastAsia" w:hAnsi="Book Antiqua"/>
          <w:bCs/>
          <w:kern w:val="0"/>
          <w:sz w:val="20"/>
        </w:rPr>
        <w:t xml:space="preserve"> and &gt; 6% for detecting IPVD were </w:t>
      </w:r>
      <w:r w:rsidR="00842706" w:rsidRPr="00037F1C">
        <w:rPr>
          <w:rFonts w:ascii="Book Antiqua" w:eastAsiaTheme="minorEastAsia" w:hAnsi="Book Antiqua"/>
          <w:bCs/>
          <w:kern w:val="0"/>
          <w:sz w:val="20"/>
        </w:rPr>
        <w:t xml:space="preserve">only </w:t>
      </w:r>
      <w:r w:rsidRPr="00037F1C">
        <w:rPr>
          <w:rFonts w:ascii="Book Antiqua" w:eastAsiaTheme="minorEastAsia" w:hAnsi="Book Antiqua"/>
          <w:bCs/>
          <w:kern w:val="0"/>
          <w:sz w:val="20"/>
        </w:rPr>
        <w:t>23%, 89%, and 59% and 19%, 92%, and 59%, respectively.</w:t>
      </w:r>
      <w:r w:rsidRPr="00037F1C">
        <w:rPr>
          <w:rFonts w:ascii="Book Antiqua" w:hAnsi="Book Antiqua"/>
          <w:sz w:val="20"/>
        </w:rPr>
        <w:t xml:space="preserve"> </w:t>
      </w:r>
      <w:r w:rsidR="005C31DC" w:rsidRPr="00037F1C">
        <w:rPr>
          <w:rFonts w:ascii="Book Antiqua" w:hAnsi="Book Antiqua"/>
          <w:sz w:val="20"/>
        </w:rPr>
        <w:t>In contrast</w:t>
      </w:r>
      <w:r w:rsidRPr="00037F1C">
        <w:rPr>
          <w:rFonts w:ascii="Book Antiqua" w:hAnsi="Book Antiqua"/>
          <w:sz w:val="20"/>
        </w:rPr>
        <w:t xml:space="preserve">, the </w:t>
      </w:r>
      <w:r w:rsidRPr="00037F1C">
        <w:rPr>
          <w:rFonts w:ascii="Book Antiqua" w:eastAsiaTheme="minorEastAsia" w:hAnsi="Book Antiqua"/>
          <w:bCs/>
          <w:kern w:val="0"/>
          <w:sz w:val="20"/>
        </w:rPr>
        <w:t xml:space="preserve">sensitivity, specificity, and accuracy of whole-body uptake &gt; </w:t>
      </w:r>
      <w:r w:rsidRPr="00037F1C">
        <w:rPr>
          <w:rFonts w:ascii="Book Antiqua" w:hAnsi="Book Antiqua"/>
          <w:sz w:val="20"/>
        </w:rPr>
        <w:t>42.5%</w:t>
      </w:r>
      <w:r w:rsidRPr="00037F1C">
        <w:rPr>
          <w:rFonts w:ascii="Book Antiqua" w:eastAsiaTheme="minorEastAsia" w:hAnsi="Book Antiqua"/>
          <w:bCs/>
          <w:kern w:val="0"/>
          <w:sz w:val="20"/>
        </w:rPr>
        <w:t xml:space="preserve"> for detecting IPVD were 100%, </w:t>
      </w:r>
      <w:r w:rsidR="00D773F7" w:rsidRPr="00037F1C">
        <w:rPr>
          <w:rFonts w:ascii="Book Antiqua" w:eastAsiaTheme="minorEastAsia" w:hAnsi="Book Antiqua"/>
          <w:bCs/>
          <w:kern w:val="0"/>
          <w:sz w:val="20"/>
        </w:rPr>
        <w:t>52%, and 74%, respectively.</w:t>
      </w:r>
    </w:p>
    <w:p w14:paraId="2EA14BA2" w14:textId="77777777" w:rsidR="0095189C" w:rsidRPr="00037F1C" w:rsidRDefault="0095189C" w:rsidP="00C87249">
      <w:pPr>
        <w:adjustRightInd w:val="0"/>
        <w:snapToGrid w:val="0"/>
        <w:spacing w:line="360" w:lineRule="auto"/>
        <w:rPr>
          <w:rFonts w:ascii="Book Antiqua" w:hAnsi="Book Antiqua"/>
          <w:sz w:val="20"/>
        </w:rPr>
      </w:pPr>
    </w:p>
    <w:p w14:paraId="13CF30BF" w14:textId="77777777" w:rsidR="00D84B5F" w:rsidRPr="00037F1C" w:rsidRDefault="00D84B5F" w:rsidP="00C87249">
      <w:pPr>
        <w:snapToGrid w:val="0"/>
        <w:spacing w:line="360" w:lineRule="auto"/>
        <w:rPr>
          <w:rFonts w:ascii="Book Antiqua" w:hAnsi="Book Antiqua" w:cs="Arial"/>
          <w:sz w:val="20"/>
          <w:u w:val="single"/>
        </w:rPr>
      </w:pPr>
      <w:r w:rsidRPr="00037F1C">
        <w:rPr>
          <w:rFonts w:ascii="Book Antiqua" w:hAnsi="Book Antiqua" w:cs="Arial"/>
          <w:b/>
          <w:sz w:val="20"/>
          <w:u w:val="single"/>
        </w:rPr>
        <w:t>DISCUSSION</w:t>
      </w:r>
    </w:p>
    <w:p w14:paraId="3E0758A8" w14:textId="31387C96" w:rsidR="008B7B03" w:rsidRPr="00037F1C" w:rsidRDefault="00F94D93" w:rsidP="00C87249">
      <w:pPr>
        <w:adjustRightInd w:val="0"/>
        <w:snapToGrid w:val="0"/>
        <w:spacing w:line="360" w:lineRule="auto"/>
        <w:rPr>
          <w:rFonts w:ascii="Book Antiqua" w:hAnsi="Book Antiqua"/>
          <w:sz w:val="20"/>
        </w:rPr>
      </w:pPr>
      <w:r w:rsidRPr="00037F1C">
        <w:rPr>
          <w:rFonts w:ascii="Book Antiqua" w:eastAsiaTheme="minorEastAsia" w:hAnsi="Book Antiqua"/>
          <w:bCs/>
          <w:kern w:val="0"/>
          <w:sz w:val="20"/>
        </w:rPr>
        <w:t>Brain</w:t>
      </w:r>
      <w:r w:rsidR="00F42F5B" w:rsidRPr="00037F1C">
        <w:rPr>
          <w:rFonts w:ascii="Book Antiqua" w:eastAsiaTheme="minorEastAsia" w:hAnsi="Book Antiqua"/>
          <w:bCs/>
          <w:kern w:val="0"/>
          <w:sz w:val="20"/>
        </w:rPr>
        <w:t xml:space="preserve"> uptake</w:t>
      </w:r>
      <w:r w:rsidR="008D0767" w:rsidRPr="00037F1C">
        <w:rPr>
          <w:rFonts w:ascii="Book Antiqua" w:eastAsiaTheme="minorEastAsia" w:hAnsi="Book Antiqua"/>
          <w:bCs/>
          <w:kern w:val="0"/>
          <w:sz w:val="20"/>
        </w:rPr>
        <w:t xml:space="preserve"> </w:t>
      </w:r>
      <w:r w:rsidR="00F42F5B" w:rsidRPr="00037F1C">
        <w:rPr>
          <w:rFonts w:ascii="Book Antiqua" w:hAnsi="Book Antiqua"/>
          <w:sz w:val="20"/>
        </w:rPr>
        <w:t xml:space="preserve">is </w:t>
      </w:r>
      <w:r w:rsidR="008D0767" w:rsidRPr="00037F1C">
        <w:rPr>
          <w:rFonts w:ascii="Book Antiqua" w:hAnsi="Book Antiqua"/>
          <w:sz w:val="20"/>
        </w:rPr>
        <w:t xml:space="preserve">calculated </w:t>
      </w:r>
      <w:r w:rsidR="00F42F5B" w:rsidRPr="00037F1C">
        <w:rPr>
          <w:rFonts w:ascii="Book Antiqua" w:hAnsi="Book Antiqua"/>
          <w:sz w:val="20"/>
        </w:rPr>
        <w:t>based on the assumption that the brain receives 13% of the cardiac output</w:t>
      </w:r>
      <w:r w:rsidR="00D84B5F" w:rsidRPr="00037F1C">
        <w:rPr>
          <w:rFonts w:ascii="Book Antiqua" w:hAnsi="Book Antiqua"/>
          <w:sz w:val="20"/>
          <w:vertAlign w:val="superscript"/>
        </w:rPr>
        <w:t>[7]</w:t>
      </w:r>
      <w:r w:rsidR="00DB706B" w:rsidRPr="00037F1C">
        <w:rPr>
          <w:rFonts w:ascii="Book Antiqua" w:hAnsi="Book Antiqua"/>
          <w:sz w:val="20"/>
        </w:rPr>
        <w:t>.</w:t>
      </w:r>
      <w:r w:rsidR="00F42F5B" w:rsidRPr="00037F1C">
        <w:rPr>
          <w:rFonts w:ascii="Book Antiqua" w:hAnsi="Book Antiqua"/>
          <w:sz w:val="20"/>
        </w:rPr>
        <w:t xml:space="preserve"> </w:t>
      </w:r>
      <w:r w:rsidR="008D0767" w:rsidRPr="00037F1C">
        <w:rPr>
          <w:rFonts w:ascii="Book Antiqua" w:hAnsi="Book Antiqua"/>
          <w:sz w:val="20"/>
        </w:rPr>
        <w:t>However,</w:t>
      </w:r>
      <w:r w:rsidR="00F42F5B" w:rsidRPr="00037F1C">
        <w:rPr>
          <w:rFonts w:ascii="Book Antiqua" w:hAnsi="Book Antiqua"/>
          <w:sz w:val="20"/>
        </w:rPr>
        <w:t xml:space="preserve"> th</w:t>
      </w:r>
      <w:r w:rsidR="008D0767" w:rsidRPr="00037F1C">
        <w:rPr>
          <w:rFonts w:ascii="Book Antiqua" w:hAnsi="Book Antiqua"/>
          <w:sz w:val="20"/>
        </w:rPr>
        <w:t>is</w:t>
      </w:r>
      <w:r w:rsidR="00F42F5B" w:rsidRPr="00037F1C">
        <w:rPr>
          <w:rFonts w:ascii="Book Antiqua" w:hAnsi="Book Antiqua"/>
          <w:sz w:val="20"/>
        </w:rPr>
        <w:t xml:space="preserve"> assumption </w:t>
      </w:r>
      <w:r w:rsidR="008D0767" w:rsidRPr="00037F1C">
        <w:rPr>
          <w:rFonts w:ascii="Book Antiqua" w:hAnsi="Book Antiqua"/>
          <w:sz w:val="20"/>
        </w:rPr>
        <w:t xml:space="preserve">was </w:t>
      </w:r>
      <w:r w:rsidR="00F42F5B" w:rsidRPr="00037F1C">
        <w:rPr>
          <w:rFonts w:ascii="Book Antiqua" w:hAnsi="Book Antiqua"/>
          <w:sz w:val="20"/>
        </w:rPr>
        <w:t>derived from healthy subjects</w:t>
      </w:r>
      <w:r w:rsidR="00E70376" w:rsidRPr="00037F1C">
        <w:rPr>
          <w:rFonts w:ascii="Book Antiqua" w:hAnsi="Book Antiqua"/>
          <w:sz w:val="20"/>
        </w:rPr>
        <w:t>;</w:t>
      </w:r>
      <w:r w:rsidR="008D0767" w:rsidRPr="00037F1C">
        <w:rPr>
          <w:rFonts w:ascii="Book Antiqua" w:hAnsi="Book Antiqua"/>
          <w:sz w:val="20"/>
        </w:rPr>
        <w:t xml:space="preserve"> t</w:t>
      </w:r>
      <w:r w:rsidR="00F42F5B" w:rsidRPr="00037F1C">
        <w:rPr>
          <w:rFonts w:ascii="Book Antiqua" w:hAnsi="Book Antiqua"/>
          <w:sz w:val="20"/>
        </w:rPr>
        <w:t xml:space="preserve">herefore, </w:t>
      </w:r>
      <w:r w:rsidR="008D0767" w:rsidRPr="00037F1C">
        <w:rPr>
          <w:rFonts w:ascii="Book Antiqua" w:hAnsi="Book Antiqua"/>
          <w:sz w:val="20"/>
        </w:rPr>
        <w:t>it may not be applicable to patients with liver disease and/or portal hypertension. In fact,</w:t>
      </w:r>
      <w:r w:rsidR="00CD6488" w:rsidRPr="00037F1C">
        <w:rPr>
          <w:rFonts w:ascii="Book Antiqua" w:hAnsi="Book Antiqua"/>
          <w:sz w:val="20"/>
        </w:rPr>
        <w:t xml:space="preserve"> cirrhotic</w:t>
      </w:r>
      <w:r w:rsidR="008D0767" w:rsidRPr="00037F1C">
        <w:rPr>
          <w:rFonts w:ascii="Book Antiqua" w:hAnsi="Book Antiqua"/>
          <w:sz w:val="20"/>
        </w:rPr>
        <w:t xml:space="preserve"> patients </w:t>
      </w:r>
      <w:r w:rsidR="00CD6488" w:rsidRPr="00037F1C">
        <w:rPr>
          <w:rFonts w:ascii="Book Antiqua" w:hAnsi="Book Antiqua"/>
          <w:sz w:val="20"/>
        </w:rPr>
        <w:t>present</w:t>
      </w:r>
      <w:r w:rsidR="008D0767" w:rsidRPr="00037F1C">
        <w:rPr>
          <w:rFonts w:ascii="Book Antiqua" w:hAnsi="Book Antiqua"/>
          <w:sz w:val="20"/>
        </w:rPr>
        <w:t xml:space="preserve"> a widespread reduction in intracranial blood flow, </w:t>
      </w:r>
      <w:r w:rsidR="00CD6488" w:rsidRPr="00037F1C">
        <w:rPr>
          <w:rFonts w:ascii="Book Antiqua" w:hAnsi="Book Antiqua"/>
          <w:sz w:val="20"/>
        </w:rPr>
        <w:t xml:space="preserve">particularly in </w:t>
      </w:r>
      <w:r w:rsidR="00CA2558" w:rsidRPr="00037F1C">
        <w:rPr>
          <w:rFonts w:ascii="Book Antiqua" w:hAnsi="Book Antiqua"/>
          <w:sz w:val="20"/>
        </w:rPr>
        <w:t>patients</w:t>
      </w:r>
      <w:r w:rsidR="00CD6488" w:rsidRPr="00037F1C">
        <w:rPr>
          <w:rFonts w:ascii="Book Antiqua" w:hAnsi="Book Antiqua"/>
          <w:sz w:val="20"/>
        </w:rPr>
        <w:t xml:space="preserve"> with ascites and more advanced cirrhosis</w:t>
      </w:r>
      <w:r w:rsidR="00D84B5F" w:rsidRPr="00037F1C">
        <w:rPr>
          <w:rFonts w:ascii="Book Antiqua" w:hAnsi="Book Antiqua"/>
          <w:sz w:val="20"/>
          <w:vertAlign w:val="superscript"/>
        </w:rPr>
        <w:t>[16]</w:t>
      </w:r>
      <w:r w:rsidR="00DB706B" w:rsidRPr="00037F1C">
        <w:rPr>
          <w:rFonts w:ascii="Book Antiqua" w:hAnsi="Book Antiqua"/>
          <w:sz w:val="20"/>
        </w:rPr>
        <w:t>.</w:t>
      </w:r>
      <w:r w:rsidR="008D0767" w:rsidRPr="00037F1C" w:rsidDel="008D0767">
        <w:rPr>
          <w:rFonts w:ascii="Book Antiqua" w:hAnsi="Book Antiqua"/>
          <w:sz w:val="20"/>
        </w:rPr>
        <w:t xml:space="preserve"> </w:t>
      </w:r>
      <w:r w:rsidR="009E1F65" w:rsidRPr="00037F1C">
        <w:rPr>
          <w:rFonts w:ascii="Book Antiqua" w:hAnsi="Book Antiqua"/>
          <w:sz w:val="20"/>
        </w:rPr>
        <w:t xml:space="preserve">In addition, </w:t>
      </w:r>
      <w:r w:rsidRPr="00037F1C">
        <w:rPr>
          <w:rFonts w:ascii="Book Antiqua" w:hAnsi="Book Antiqua"/>
          <w:sz w:val="20"/>
        </w:rPr>
        <w:t>brain</w:t>
      </w:r>
      <w:r w:rsidR="009E1F65" w:rsidRPr="00037F1C">
        <w:rPr>
          <w:rFonts w:ascii="Book Antiqua" w:hAnsi="Book Antiqua"/>
          <w:sz w:val="20"/>
        </w:rPr>
        <w:t xml:space="preserve"> uptake may also be affected by medications that affect cerebral circulation, such as </w:t>
      </w:r>
      <w:r w:rsidR="00D51371" w:rsidRPr="00037F1C">
        <w:rPr>
          <w:rFonts w:ascii="Book Antiqua" w:hAnsi="Book Antiqua"/>
          <w:sz w:val="20"/>
        </w:rPr>
        <w:t xml:space="preserve">propanol, </w:t>
      </w:r>
      <w:r w:rsidR="001F6C50" w:rsidRPr="00037F1C">
        <w:rPr>
          <w:rFonts w:ascii="Book Antiqua" w:hAnsi="Book Antiqua"/>
          <w:sz w:val="20"/>
        </w:rPr>
        <w:t>vasopressin</w:t>
      </w:r>
      <w:r w:rsidR="008B7B03" w:rsidRPr="00037F1C">
        <w:rPr>
          <w:rFonts w:ascii="Book Antiqua" w:hAnsi="Book Antiqua"/>
          <w:sz w:val="20"/>
        </w:rPr>
        <w:t>, and terlipressin</w:t>
      </w:r>
      <w:r w:rsidR="00D84B5F" w:rsidRPr="00037F1C">
        <w:rPr>
          <w:rFonts w:ascii="Book Antiqua" w:hAnsi="Book Antiqua"/>
          <w:color w:val="000000" w:themeColor="text1"/>
          <w:sz w:val="20"/>
          <w:vertAlign w:val="superscript"/>
        </w:rPr>
        <w:t>[20,21]</w:t>
      </w:r>
      <w:r w:rsidR="00DB706B" w:rsidRPr="00037F1C">
        <w:rPr>
          <w:rFonts w:ascii="Book Antiqua" w:hAnsi="Book Antiqua"/>
          <w:color w:val="000000" w:themeColor="text1"/>
          <w:sz w:val="20"/>
        </w:rPr>
        <w:t>.</w:t>
      </w:r>
      <w:r w:rsidR="009E1F65" w:rsidRPr="00037F1C">
        <w:rPr>
          <w:rFonts w:ascii="Book Antiqua" w:hAnsi="Book Antiqua"/>
          <w:sz w:val="20"/>
        </w:rPr>
        <w:t xml:space="preserve"> </w:t>
      </w:r>
      <w:r w:rsidR="007706D0" w:rsidRPr="00037F1C">
        <w:rPr>
          <w:rFonts w:ascii="Book Antiqua" w:hAnsi="Book Antiqua"/>
          <w:sz w:val="20"/>
        </w:rPr>
        <w:t xml:space="preserve">Another concern </w:t>
      </w:r>
      <w:r w:rsidR="004B19DF" w:rsidRPr="00037F1C">
        <w:rPr>
          <w:rFonts w:ascii="Book Antiqua" w:hAnsi="Book Antiqua"/>
          <w:sz w:val="20"/>
        </w:rPr>
        <w:t xml:space="preserve">with </w:t>
      </w:r>
      <w:r w:rsidRPr="00037F1C">
        <w:rPr>
          <w:rFonts w:ascii="Book Antiqua" w:hAnsi="Book Antiqua"/>
          <w:sz w:val="20"/>
        </w:rPr>
        <w:t>brain</w:t>
      </w:r>
      <w:r w:rsidR="004B19DF" w:rsidRPr="00037F1C">
        <w:rPr>
          <w:rFonts w:ascii="Book Antiqua" w:hAnsi="Book Antiqua"/>
          <w:sz w:val="20"/>
        </w:rPr>
        <w:t xml:space="preserve"> uptake </w:t>
      </w:r>
      <w:r w:rsidR="007706D0" w:rsidRPr="00037F1C">
        <w:rPr>
          <w:rFonts w:ascii="Book Antiqua" w:hAnsi="Book Antiqua"/>
          <w:sz w:val="20"/>
        </w:rPr>
        <w:t xml:space="preserve">is that the cut-off value of 6% was derived from only </w:t>
      </w:r>
      <w:r w:rsidR="005761BB" w:rsidRPr="00037F1C">
        <w:rPr>
          <w:rFonts w:ascii="Book Antiqua" w:hAnsi="Book Antiqua"/>
          <w:sz w:val="20"/>
        </w:rPr>
        <w:t>eight</w:t>
      </w:r>
      <w:r w:rsidR="007706D0" w:rsidRPr="00037F1C">
        <w:rPr>
          <w:rFonts w:ascii="Book Antiqua" w:hAnsi="Book Antiqua"/>
          <w:sz w:val="20"/>
        </w:rPr>
        <w:t xml:space="preserve"> healthy subjects</w:t>
      </w:r>
      <w:r w:rsidR="00D84B5F" w:rsidRPr="00037F1C">
        <w:rPr>
          <w:rFonts w:ascii="Book Antiqua" w:hAnsi="Book Antiqua"/>
          <w:sz w:val="20"/>
          <w:vertAlign w:val="superscript"/>
        </w:rPr>
        <w:t>[</w:t>
      </w:r>
      <w:r w:rsidR="0023608E" w:rsidRPr="00037F1C">
        <w:rPr>
          <w:rFonts w:ascii="Book Antiqua" w:hAnsi="Book Antiqua"/>
          <w:sz w:val="20"/>
          <w:vertAlign w:val="superscript"/>
        </w:rPr>
        <w:t>6,17,22</w:t>
      </w:r>
      <w:r w:rsidR="00D84B5F" w:rsidRPr="00037F1C">
        <w:rPr>
          <w:rFonts w:ascii="Book Antiqua" w:hAnsi="Book Antiqua"/>
          <w:sz w:val="20"/>
          <w:vertAlign w:val="superscript"/>
        </w:rPr>
        <w:t>]</w:t>
      </w:r>
      <w:r w:rsidR="00DB706B" w:rsidRPr="00037F1C">
        <w:rPr>
          <w:rFonts w:ascii="Book Antiqua" w:hAnsi="Book Antiqua"/>
          <w:sz w:val="20"/>
        </w:rPr>
        <w:t>.</w:t>
      </w:r>
      <w:r w:rsidR="007706D0" w:rsidRPr="00037F1C">
        <w:rPr>
          <w:rFonts w:ascii="Book Antiqua" w:hAnsi="Book Antiqua"/>
          <w:sz w:val="20"/>
        </w:rPr>
        <w:t xml:space="preserve"> Despite these </w:t>
      </w:r>
      <w:r w:rsidR="005C5E2D" w:rsidRPr="00037F1C">
        <w:rPr>
          <w:rFonts w:ascii="Book Antiqua" w:hAnsi="Book Antiqua"/>
          <w:sz w:val="20"/>
        </w:rPr>
        <w:t>drawbacks</w:t>
      </w:r>
      <w:r w:rsidR="00CD6488" w:rsidRPr="00037F1C">
        <w:rPr>
          <w:rFonts w:ascii="Book Antiqua" w:hAnsi="Book Antiqua"/>
          <w:sz w:val="20"/>
        </w:rPr>
        <w:t>,</w:t>
      </w:r>
      <w:r w:rsidR="008D0767" w:rsidRPr="00037F1C">
        <w:rPr>
          <w:rFonts w:ascii="Book Antiqua" w:hAnsi="Book Antiqua"/>
          <w:sz w:val="20"/>
        </w:rPr>
        <w:t xml:space="preserve"> </w:t>
      </w:r>
      <w:r w:rsidRPr="00037F1C">
        <w:rPr>
          <w:rFonts w:ascii="Book Antiqua" w:eastAsiaTheme="minorEastAsia" w:hAnsi="Book Antiqua"/>
          <w:bCs/>
          <w:kern w:val="0"/>
          <w:sz w:val="20"/>
        </w:rPr>
        <w:t>brain</w:t>
      </w:r>
      <w:r w:rsidR="008D0767" w:rsidRPr="00037F1C">
        <w:rPr>
          <w:rFonts w:ascii="Book Antiqua" w:eastAsiaTheme="minorEastAsia" w:hAnsi="Book Antiqua"/>
          <w:bCs/>
          <w:kern w:val="0"/>
          <w:sz w:val="20"/>
        </w:rPr>
        <w:t xml:space="preserve"> uptake</w:t>
      </w:r>
      <w:r w:rsidR="008D0767" w:rsidRPr="00037F1C">
        <w:rPr>
          <w:rFonts w:ascii="Book Antiqua" w:hAnsi="Book Antiqua"/>
          <w:sz w:val="20"/>
        </w:rPr>
        <w:t xml:space="preserve"> </w:t>
      </w:r>
      <w:r w:rsidR="00CD6488" w:rsidRPr="00037F1C">
        <w:rPr>
          <w:rFonts w:ascii="Book Antiqua" w:hAnsi="Book Antiqua"/>
          <w:sz w:val="20"/>
        </w:rPr>
        <w:t>is considered</w:t>
      </w:r>
      <w:r w:rsidR="008D0767" w:rsidRPr="00037F1C">
        <w:rPr>
          <w:rFonts w:ascii="Book Antiqua" w:hAnsi="Book Antiqua"/>
          <w:sz w:val="20"/>
        </w:rPr>
        <w:t xml:space="preserve"> the standard technique for diagnosing HPS</w:t>
      </w:r>
      <w:r w:rsidR="00D84B5F" w:rsidRPr="00037F1C">
        <w:rPr>
          <w:rFonts w:ascii="Book Antiqua" w:hAnsi="Book Antiqua"/>
          <w:sz w:val="20"/>
          <w:vertAlign w:val="superscript"/>
        </w:rPr>
        <w:t>[1]</w:t>
      </w:r>
      <w:r w:rsidR="00DB706B" w:rsidRPr="00037F1C">
        <w:rPr>
          <w:rFonts w:ascii="Book Antiqua" w:hAnsi="Book Antiqua"/>
          <w:sz w:val="20"/>
        </w:rPr>
        <w:t>.</w:t>
      </w:r>
      <w:r w:rsidR="00D51371" w:rsidRPr="00037F1C">
        <w:rPr>
          <w:rFonts w:ascii="Book Antiqua" w:hAnsi="Book Antiqua"/>
          <w:sz w:val="20"/>
        </w:rPr>
        <w:t xml:space="preserve"> </w:t>
      </w:r>
      <w:r w:rsidR="008B7B03" w:rsidRPr="00037F1C">
        <w:rPr>
          <w:rFonts w:ascii="Book Antiqua" w:hAnsi="Book Antiqua"/>
          <w:sz w:val="20"/>
        </w:rPr>
        <w:t>In contrast,</w:t>
      </w:r>
      <w:r w:rsidR="00D51371" w:rsidRPr="00037F1C">
        <w:rPr>
          <w:rFonts w:ascii="Book Antiqua" w:hAnsi="Book Antiqua"/>
          <w:sz w:val="20"/>
        </w:rPr>
        <w:t xml:space="preserve"> </w:t>
      </w:r>
      <w:r w:rsidR="008B7B03" w:rsidRPr="00037F1C">
        <w:rPr>
          <w:rFonts w:ascii="Book Antiqua" w:hAnsi="Book Antiqua"/>
          <w:sz w:val="20"/>
        </w:rPr>
        <w:t xml:space="preserve">as a more widely used technique in general, </w:t>
      </w:r>
      <w:r w:rsidR="005C5E2D" w:rsidRPr="00037F1C">
        <w:rPr>
          <w:rFonts w:ascii="Book Antiqua" w:hAnsi="Book Antiqua"/>
          <w:sz w:val="20"/>
        </w:rPr>
        <w:t>whole-body uptake</w:t>
      </w:r>
      <w:r w:rsidR="008B7B03" w:rsidRPr="00037F1C">
        <w:rPr>
          <w:rFonts w:ascii="Book Antiqua" w:hAnsi="Book Antiqua"/>
          <w:sz w:val="20"/>
        </w:rPr>
        <w:t xml:space="preserve"> </w:t>
      </w:r>
      <w:r w:rsidR="00CA2558" w:rsidRPr="00037F1C">
        <w:rPr>
          <w:rFonts w:ascii="Book Antiqua" w:hAnsi="Book Antiqua"/>
          <w:sz w:val="20"/>
        </w:rPr>
        <w:t>is</w:t>
      </w:r>
      <w:r w:rsidR="00CD6488" w:rsidRPr="00037F1C">
        <w:rPr>
          <w:rFonts w:ascii="Book Antiqua" w:hAnsi="Book Antiqua"/>
          <w:sz w:val="20"/>
        </w:rPr>
        <w:t xml:space="preserve"> seldom used for diagnosing HPS</w:t>
      </w:r>
      <w:r w:rsidR="008B7B03" w:rsidRPr="00037F1C">
        <w:rPr>
          <w:rFonts w:ascii="Book Antiqua" w:hAnsi="Book Antiqua"/>
          <w:sz w:val="20"/>
        </w:rPr>
        <w:t>,</w:t>
      </w:r>
      <w:r w:rsidR="00CA2558" w:rsidRPr="00037F1C">
        <w:rPr>
          <w:rFonts w:ascii="Book Antiqua" w:hAnsi="Book Antiqua"/>
          <w:sz w:val="20"/>
        </w:rPr>
        <w:t xml:space="preserve"> mainly </w:t>
      </w:r>
      <w:r w:rsidR="00CD6488" w:rsidRPr="00037F1C">
        <w:rPr>
          <w:rFonts w:ascii="Book Antiqua" w:hAnsi="Book Antiqua"/>
          <w:sz w:val="20"/>
        </w:rPr>
        <w:t xml:space="preserve">because </w:t>
      </w:r>
      <w:r w:rsidR="00CA2558" w:rsidRPr="00037F1C">
        <w:rPr>
          <w:rFonts w:ascii="Book Antiqua" w:hAnsi="Book Antiqua"/>
          <w:sz w:val="20"/>
        </w:rPr>
        <w:t xml:space="preserve">of the theoretical risk of overestimating the shunt fraction due to breakdown of MAA particles during whole-body </w:t>
      </w:r>
      <w:r w:rsidR="00D51371" w:rsidRPr="00037F1C">
        <w:rPr>
          <w:rFonts w:ascii="Book Antiqua" w:hAnsi="Book Antiqua"/>
          <w:sz w:val="20"/>
        </w:rPr>
        <w:t>scan</w:t>
      </w:r>
      <w:r w:rsidR="00CA2558" w:rsidRPr="00037F1C">
        <w:rPr>
          <w:rFonts w:ascii="Book Antiqua" w:hAnsi="Book Antiqua"/>
          <w:sz w:val="20"/>
        </w:rPr>
        <w:t>s, which require longer</w:t>
      </w:r>
      <w:r w:rsidR="00CA2558" w:rsidRPr="00037F1C" w:rsidDel="00CA2558">
        <w:rPr>
          <w:rFonts w:ascii="Book Antiqua" w:hAnsi="Book Antiqua"/>
          <w:sz w:val="20"/>
        </w:rPr>
        <w:t xml:space="preserve"> </w:t>
      </w:r>
      <w:r w:rsidR="00D51371" w:rsidRPr="00037F1C">
        <w:rPr>
          <w:rFonts w:ascii="Book Antiqua" w:hAnsi="Book Antiqua"/>
          <w:sz w:val="20"/>
        </w:rPr>
        <w:t xml:space="preserve">acquisition </w:t>
      </w:r>
      <w:r w:rsidR="00CA2558" w:rsidRPr="00037F1C">
        <w:rPr>
          <w:rFonts w:ascii="Book Antiqua" w:hAnsi="Book Antiqua"/>
          <w:sz w:val="20"/>
        </w:rPr>
        <w:t>time</w:t>
      </w:r>
      <w:r w:rsidR="009D1F35" w:rsidRPr="00037F1C">
        <w:rPr>
          <w:rFonts w:ascii="Book Antiqua" w:hAnsi="Book Antiqua"/>
          <w:sz w:val="20"/>
        </w:rPr>
        <w:t>s</w:t>
      </w:r>
      <w:r w:rsidR="00D51371" w:rsidRPr="00037F1C">
        <w:rPr>
          <w:rFonts w:ascii="Book Antiqua" w:hAnsi="Book Antiqua"/>
          <w:sz w:val="20"/>
        </w:rPr>
        <w:t xml:space="preserve"> </w:t>
      </w:r>
      <w:r w:rsidR="00842706" w:rsidRPr="00037F1C">
        <w:rPr>
          <w:rFonts w:ascii="Book Antiqua" w:hAnsi="Book Antiqua"/>
          <w:sz w:val="20"/>
        </w:rPr>
        <w:t>than</w:t>
      </w:r>
      <w:r w:rsidR="009D1F35" w:rsidRPr="00037F1C">
        <w:rPr>
          <w:rFonts w:ascii="Book Antiqua" w:hAnsi="Book Antiqua"/>
          <w:sz w:val="20"/>
        </w:rPr>
        <w:t xml:space="preserve"> </w:t>
      </w:r>
      <w:r w:rsidR="00D51371" w:rsidRPr="00037F1C">
        <w:rPr>
          <w:rFonts w:ascii="Book Antiqua" w:hAnsi="Book Antiqua"/>
          <w:sz w:val="20"/>
        </w:rPr>
        <w:t>local scans</w:t>
      </w:r>
      <w:r w:rsidR="008D0767" w:rsidRPr="00037F1C">
        <w:rPr>
          <w:rFonts w:ascii="Book Antiqua" w:hAnsi="Book Antiqua"/>
          <w:sz w:val="20"/>
        </w:rPr>
        <w:t xml:space="preserve">. </w:t>
      </w:r>
      <w:r w:rsidR="00CD6488" w:rsidRPr="00037F1C">
        <w:rPr>
          <w:rFonts w:ascii="Book Antiqua" w:hAnsi="Book Antiqua"/>
          <w:sz w:val="20"/>
        </w:rPr>
        <w:t>However</w:t>
      </w:r>
      <w:r w:rsidR="008D0767" w:rsidRPr="00037F1C">
        <w:rPr>
          <w:rFonts w:ascii="Book Antiqua" w:hAnsi="Book Antiqua"/>
          <w:sz w:val="20"/>
        </w:rPr>
        <w:t>,</w:t>
      </w:r>
      <w:r w:rsidR="005C5E2D" w:rsidRPr="00037F1C">
        <w:rPr>
          <w:rFonts w:ascii="Book Antiqua" w:hAnsi="Book Antiqua"/>
          <w:sz w:val="20"/>
        </w:rPr>
        <w:t xml:space="preserve"> in this study, the </w:t>
      </w:r>
      <w:r w:rsidR="001F71C5" w:rsidRPr="00037F1C">
        <w:rPr>
          <w:rFonts w:ascii="Book Antiqua" w:hAnsi="Book Antiqua"/>
          <w:sz w:val="20"/>
        </w:rPr>
        <w:t xml:space="preserve">order </w:t>
      </w:r>
      <w:r w:rsidR="005C5E2D" w:rsidRPr="00037F1C">
        <w:rPr>
          <w:rFonts w:ascii="Book Antiqua" w:hAnsi="Book Antiqua"/>
          <w:sz w:val="20"/>
        </w:rPr>
        <w:t xml:space="preserve">of </w:t>
      </w:r>
      <w:r w:rsidR="00D51371" w:rsidRPr="00037F1C">
        <w:rPr>
          <w:rFonts w:ascii="Book Antiqua" w:hAnsi="Book Antiqua"/>
          <w:sz w:val="20"/>
        </w:rPr>
        <w:t>acquisitio</w:t>
      </w:r>
      <w:r w:rsidR="007746CA" w:rsidRPr="00037F1C">
        <w:rPr>
          <w:rFonts w:ascii="Book Antiqua" w:hAnsi="Book Antiqua"/>
          <w:sz w:val="20"/>
        </w:rPr>
        <w:t>n</w:t>
      </w:r>
      <w:r w:rsidR="00D51371" w:rsidRPr="00037F1C">
        <w:rPr>
          <w:rFonts w:ascii="Book Antiqua" w:hAnsi="Book Antiqua"/>
          <w:sz w:val="20"/>
        </w:rPr>
        <w:t xml:space="preserve"> </w:t>
      </w:r>
      <w:r w:rsidR="00D0393F" w:rsidRPr="00037F1C">
        <w:rPr>
          <w:rFonts w:ascii="Book Antiqua" w:hAnsi="Book Antiqua"/>
          <w:sz w:val="20"/>
        </w:rPr>
        <w:t xml:space="preserve">of images </w:t>
      </w:r>
      <w:r w:rsidR="00D51371" w:rsidRPr="00037F1C">
        <w:rPr>
          <w:rFonts w:ascii="Book Antiqua" w:hAnsi="Book Antiqua"/>
          <w:sz w:val="20"/>
        </w:rPr>
        <w:t>did not significantly affect whole</w:t>
      </w:r>
      <w:r w:rsidR="008B7B03" w:rsidRPr="00037F1C">
        <w:rPr>
          <w:rFonts w:ascii="Book Antiqua" w:hAnsi="Book Antiqua"/>
          <w:sz w:val="20"/>
        </w:rPr>
        <w:t>-body uptake</w:t>
      </w:r>
      <w:r w:rsidR="0039118B" w:rsidRPr="00037F1C">
        <w:rPr>
          <w:rFonts w:ascii="Book Antiqua" w:hAnsi="Book Antiqua"/>
          <w:sz w:val="20"/>
        </w:rPr>
        <w:t xml:space="preserve"> </w:t>
      </w:r>
      <w:r w:rsidR="00D0393F" w:rsidRPr="00037F1C">
        <w:rPr>
          <w:rFonts w:ascii="Book Antiqua" w:hAnsi="Book Antiqua"/>
          <w:sz w:val="20"/>
        </w:rPr>
        <w:t>and</w:t>
      </w:r>
      <w:r w:rsidR="008B7B03" w:rsidRPr="00037F1C">
        <w:rPr>
          <w:rFonts w:ascii="Book Antiqua" w:hAnsi="Book Antiqua"/>
          <w:sz w:val="20"/>
        </w:rPr>
        <w:t xml:space="preserve"> </w:t>
      </w:r>
      <w:r w:rsidRPr="00037F1C">
        <w:rPr>
          <w:rFonts w:ascii="Book Antiqua" w:hAnsi="Book Antiqua"/>
          <w:sz w:val="20"/>
        </w:rPr>
        <w:t>brain</w:t>
      </w:r>
      <w:r w:rsidR="008B7B03" w:rsidRPr="00037F1C">
        <w:rPr>
          <w:rFonts w:ascii="Book Antiqua" w:hAnsi="Book Antiqua"/>
          <w:sz w:val="20"/>
        </w:rPr>
        <w:t xml:space="preserve"> uptake, suggesting that</w:t>
      </w:r>
      <w:r w:rsidR="007F050C" w:rsidRPr="00037F1C">
        <w:rPr>
          <w:rFonts w:ascii="Book Antiqua" w:hAnsi="Book Antiqua"/>
          <w:sz w:val="20"/>
        </w:rPr>
        <w:t xml:space="preserve"> the alterations in </w:t>
      </w:r>
      <w:r w:rsidR="00707330" w:rsidRPr="00037F1C">
        <w:rPr>
          <w:rFonts w:ascii="Book Antiqua" w:hAnsi="Book Antiqua"/>
          <w:sz w:val="20"/>
        </w:rPr>
        <w:t xml:space="preserve">the </w:t>
      </w:r>
      <w:r w:rsidR="007F050C" w:rsidRPr="00037F1C">
        <w:rPr>
          <w:rFonts w:ascii="Book Antiqua" w:hAnsi="Book Antiqua"/>
          <w:sz w:val="20"/>
        </w:rPr>
        <w:t>shunt fraction caused by</w:t>
      </w:r>
      <w:r w:rsidR="008B7B03" w:rsidRPr="00037F1C">
        <w:rPr>
          <w:rFonts w:ascii="Book Antiqua" w:hAnsi="Book Antiqua"/>
          <w:sz w:val="20"/>
        </w:rPr>
        <w:t xml:space="preserve"> </w:t>
      </w:r>
      <w:r w:rsidR="007F050C" w:rsidRPr="00037F1C">
        <w:rPr>
          <w:rFonts w:ascii="Book Antiqua" w:hAnsi="Book Antiqua"/>
          <w:sz w:val="20"/>
        </w:rPr>
        <w:t xml:space="preserve">breakdown of MAA particles during these scans </w:t>
      </w:r>
      <w:r w:rsidR="008B7B03" w:rsidRPr="00037F1C">
        <w:rPr>
          <w:rFonts w:ascii="Book Antiqua" w:hAnsi="Book Antiqua"/>
          <w:sz w:val="20"/>
        </w:rPr>
        <w:t xml:space="preserve">may be </w:t>
      </w:r>
      <w:r w:rsidR="00842706" w:rsidRPr="00037F1C">
        <w:rPr>
          <w:rFonts w:ascii="Book Antiqua" w:hAnsi="Book Antiqua"/>
          <w:sz w:val="20"/>
        </w:rPr>
        <w:t>negligible</w:t>
      </w:r>
      <w:r w:rsidR="008B7B03" w:rsidRPr="00037F1C">
        <w:rPr>
          <w:rFonts w:ascii="Book Antiqua" w:hAnsi="Book Antiqua"/>
          <w:sz w:val="20"/>
        </w:rPr>
        <w:t>.</w:t>
      </w:r>
    </w:p>
    <w:p w14:paraId="3C5BCE19" w14:textId="32774DA5" w:rsidR="00907255" w:rsidRPr="00037F1C" w:rsidRDefault="00F42F5B" w:rsidP="00C87249">
      <w:pPr>
        <w:adjustRightInd w:val="0"/>
        <w:snapToGrid w:val="0"/>
        <w:spacing w:line="360" w:lineRule="auto"/>
        <w:ind w:firstLineChars="100" w:firstLine="200"/>
        <w:rPr>
          <w:rFonts w:ascii="Book Antiqua" w:hAnsi="Book Antiqua"/>
          <w:sz w:val="20"/>
        </w:rPr>
      </w:pPr>
      <w:r w:rsidRPr="00037F1C">
        <w:rPr>
          <w:rFonts w:ascii="Book Antiqua" w:hAnsi="Book Antiqua"/>
          <w:sz w:val="20"/>
        </w:rPr>
        <w:t xml:space="preserve">In this study, </w:t>
      </w:r>
      <w:r w:rsidR="00832CBB" w:rsidRPr="00037F1C">
        <w:rPr>
          <w:rFonts w:ascii="Book Antiqua" w:hAnsi="Book Antiqua"/>
          <w:sz w:val="20"/>
        </w:rPr>
        <w:t>we found</w:t>
      </w:r>
      <w:r w:rsidR="005933B5" w:rsidRPr="00037F1C">
        <w:rPr>
          <w:rFonts w:ascii="Book Antiqua" w:hAnsi="Book Antiqua"/>
          <w:sz w:val="20"/>
        </w:rPr>
        <w:t>:</w:t>
      </w:r>
      <w:r w:rsidR="00832CBB" w:rsidRPr="00037F1C">
        <w:rPr>
          <w:rFonts w:ascii="Book Antiqua" w:hAnsi="Book Antiqua"/>
          <w:sz w:val="20"/>
        </w:rPr>
        <w:t xml:space="preserve"> (</w:t>
      </w:r>
      <w:r w:rsidR="00D84B5F" w:rsidRPr="00037F1C">
        <w:rPr>
          <w:rFonts w:ascii="Book Antiqua" w:hAnsi="Book Antiqua"/>
          <w:sz w:val="20"/>
        </w:rPr>
        <w:t>1</w:t>
      </w:r>
      <w:r w:rsidR="00832CBB" w:rsidRPr="00037F1C">
        <w:rPr>
          <w:rFonts w:ascii="Book Antiqua" w:hAnsi="Book Antiqua"/>
          <w:sz w:val="20"/>
        </w:rPr>
        <w:t xml:space="preserve">) </w:t>
      </w:r>
      <w:r w:rsidR="00D84B5F" w:rsidRPr="00037F1C">
        <w:rPr>
          <w:rFonts w:ascii="Book Antiqua" w:hAnsi="Book Antiqua"/>
          <w:sz w:val="20"/>
        </w:rPr>
        <w:t>Whole</w:t>
      </w:r>
      <w:r w:rsidR="007B6592" w:rsidRPr="00037F1C">
        <w:rPr>
          <w:rFonts w:ascii="Book Antiqua" w:hAnsi="Book Antiqua"/>
          <w:sz w:val="20"/>
        </w:rPr>
        <w:t xml:space="preserve">-body uptake was significantly </w:t>
      </w:r>
      <w:r w:rsidR="00842706" w:rsidRPr="00037F1C">
        <w:rPr>
          <w:rFonts w:ascii="Book Antiqua" w:hAnsi="Book Antiqua"/>
          <w:sz w:val="20"/>
        </w:rPr>
        <w:t xml:space="preserve">greater </w:t>
      </w:r>
      <w:r w:rsidR="007B6592" w:rsidRPr="00037F1C">
        <w:rPr>
          <w:rFonts w:ascii="Book Antiqua" w:hAnsi="Book Antiqua"/>
          <w:sz w:val="20"/>
        </w:rPr>
        <w:t xml:space="preserve">in patients with than in </w:t>
      </w:r>
      <w:r w:rsidR="007B6592" w:rsidRPr="00037F1C">
        <w:rPr>
          <w:rFonts w:ascii="Book Antiqua" w:hAnsi="Book Antiqua"/>
          <w:sz w:val="20"/>
        </w:rPr>
        <w:lastRenderedPageBreak/>
        <w:t xml:space="preserve">patients without </w:t>
      </w:r>
      <w:r w:rsidR="00885E3C" w:rsidRPr="00037F1C">
        <w:rPr>
          <w:rFonts w:ascii="Book Antiqua" w:hAnsi="Book Antiqua"/>
          <w:sz w:val="20"/>
        </w:rPr>
        <w:t>IPVD</w:t>
      </w:r>
      <w:r w:rsidR="007B6592" w:rsidRPr="00037F1C">
        <w:rPr>
          <w:rFonts w:ascii="Book Antiqua" w:hAnsi="Book Antiqua"/>
          <w:sz w:val="20"/>
        </w:rPr>
        <w:t xml:space="preserve">, whereas </w:t>
      </w:r>
      <w:r w:rsidR="00F94D93" w:rsidRPr="00037F1C">
        <w:rPr>
          <w:rFonts w:ascii="Book Antiqua" w:hAnsi="Book Antiqua"/>
          <w:sz w:val="20"/>
        </w:rPr>
        <w:t>brain</w:t>
      </w:r>
      <w:r w:rsidR="007B6592" w:rsidRPr="00037F1C">
        <w:rPr>
          <w:rFonts w:ascii="Book Antiqua" w:hAnsi="Book Antiqua"/>
          <w:sz w:val="20"/>
        </w:rPr>
        <w:t xml:space="preserve"> uptake was not significantly different between patients with </w:t>
      </w:r>
      <w:r w:rsidR="00547283" w:rsidRPr="00037F1C">
        <w:rPr>
          <w:rFonts w:ascii="Book Antiqua" w:hAnsi="Book Antiqua"/>
          <w:sz w:val="20"/>
        </w:rPr>
        <w:t xml:space="preserve">and those </w:t>
      </w:r>
      <w:r w:rsidR="007B6592" w:rsidRPr="00037F1C">
        <w:rPr>
          <w:rFonts w:ascii="Book Antiqua" w:hAnsi="Book Antiqua"/>
          <w:sz w:val="20"/>
        </w:rPr>
        <w:t>without IPVD</w:t>
      </w:r>
      <w:r w:rsidR="00832CBB" w:rsidRPr="00037F1C">
        <w:rPr>
          <w:rFonts w:ascii="Book Antiqua" w:hAnsi="Book Antiqua"/>
          <w:sz w:val="20"/>
        </w:rPr>
        <w:t>; (</w:t>
      </w:r>
      <w:r w:rsidR="00D84B5F" w:rsidRPr="00037F1C">
        <w:rPr>
          <w:rFonts w:ascii="Book Antiqua" w:hAnsi="Book Antiqua"/>
          <w:sz w:val="20"/>
        </w:rPr>
        <w:t>2</w:t>
      </w:r>
      <w:r w:rsidR="00832CBB" w:rsidRPr="00037F1C">
        <w:rPr>
          <w:rFonts w:ascii="Book Antiqua" w:hAnsi="Book Antiqua"/>
          <w:sz w:val="20"/>
        </w:rPr>
        <w:t>)</w:t>
      </w:r>
      <w:r w:rsidR="007B6592" w:rsidRPr="00037F1C">
        <w:rPr>
          <w:rFonts w:ascii="Book Antiqua" w:eastAsiaTheme="minorEastAsia" w:hAnsi="Book Antiqua"/>
          <w:bCs/>
          <w:kern w:val="0"/>
          <w:sz w:val="20"/>
        </w:rPr>
        <w:t xml:space="preserve"> </w:t>
      </w:r>
      <w:r w:rsidR="00D84B5F" w:rsidRPr="00037F1C">
        <w:rPr>
          <w:rFonts w:ascii="Book Antiqua" w:eastAsiaTheme="minorEastAsia" w:hAnsi="Book Antiqua"/>
          <w:bCs/>
          <w:kern w:val="0"/>
          <w:sz w:val="20"/>
        </w:rPr>
        <w:t>W</w:t>
      </w:r>
      <w:r w:rsidR="00D84B5F" w:rsidRPr="00037F1C">
        <w:rPr>
          <w:rFonts w:ascii="Book Antiqua" w:hAnsi="Book Antiqua"/>
          <w:sz w:val="20"/>
        </w:rPr>
        <w:t>hole</w:t>
      </w:r>
      <w:r w:rsidRPr="00037F1C">
        <w:rPr>
          <w:rFonts w:ascii="Book Antiqua" w:hAnsi="Book Antiqua"/>
          <w:sz w:val="20"/>
        </w:rPr>
        <w:t>-body uptake</w:t>
      </w:r>
      <w:r w:rsidR="008B7B03" w:rsidRPr="00037F1C">
        <w:rPr>
          <w:rFonts w:ascii="Book Antiqua" w:hAnsi="Book Antiqua"/>
          <w:sz w:val="20"/>
        </w:rPr>
        <w:t xml:space="preserve"> </w:t>
      </w:r>
      <w:r w:rsidRPr="00037F1C">
        <w:rPr>
          <w:rFonts w:ascii="Book Antiqua" w:hAnsi="Book Antiqua"/>
          <w:sz w:val="20"/>
        </w:rPr>
        <w:t>was the only independent predictor</w:t>
      </w:r>
      <w:r w:rsidR="00361858" w:rsidRPr="00037F1C">
        <w:rPr>
          <w:rFonts w:ascii="Book Antiqua" w:hAnsi="Book Antiqua"/>
          <w:sz w:val="20"/>
        </w:rPr>
        <w:t xml:space="preserve"> </w:t>
      </w:r>
      <w:r w:rsidRPr="00037F1C">
        <w:rPr>
          <w:rFonts w:ascii="Book Antiqua" w:hAnsi="Book Antiqua"/>
          <w:sz w:val="20"/>
        </w:rPr>
        <w:t>associated with the presence of IPVD</w:t>
      </w:r>
      <w:r w:rsidR="00832CBB" w:rsidRPr="00037F1C">
        <w:rPr>
          <w:rFonts w:ascii="Book Antiqua" w:hAnsi="Book Antiqua"/>
          <w:sz w:val="20"/>
        </w:rPr>
        <w:t>; (</w:t>
      </w:r>
      <w:r w:rsidR="00D84B5F" w:rsidRPr="00037F1C">
        <w:rPr>
          <w:rFonts w:ascii="Book Antiqua" w:hAnsi="Book Antiqua"/>
          <w:sz w:val="20"/>
        </w:rPr>
        <w:t>3</w:t>
      </w:r>
      <w:r w:rsidR="00832CBB" w:rsidRPr="00037F1C">
        <w:rPr>
          <w:rFonts w:ascii="Book Antiqua" w:hAnsi="Book Antiqua"/>
          <w:sz w:val="20"/>
        </w:rPr>
        <w:t xml:space="preserve">) </w:t>
      </w:r>
      <w:r w:rsidR="00D84B5F" w:rsidRPr="00037F1C">
        <w:rPr>
          <w:rFonts w:ascii="Book Antiqua" w:hAnsi="Book Antiqua"/>
          <w:sz w:val="20"/>
        </w:rPr>
        <w:t>T</w:t>
      </w:r>
      <w:r w:rsidR="00D84B5F" w:rsidRPr="00037F1C">
        <w:rPr>
          <w:rFonts w:ascii="Book Antiqua" w:eastAsiaTheme="minorEastAsia" w:hAnsi="Book Antiqua"/>
          <w:bCs/>
          <w:kern w:val="0"/>
          <w:sz w:val="20"/>
        </w:rPr>
        <w:t xml:space="preserve">he </w:t>
      </w:r>
      <w:r w:rsidR="00D84B5F" w:rsidRPr="00037F1C">
        <w:rPr>
          <w:rFonts w:ascii="Book Antiqua" w:eastAsiaTheme="minorEastAsia" w:hAnsi="Book Antiqua"/>
          <w:bCs/>
          <w:color w:val="000000" w:themeColor="text1"/>
          <w:kern w:val="0"/>
          <w:sz w:val="20"/>
        </w:rPr>
        <w:t>area under the curve</w:t>
      </w:r>
      <w:r w:rsidRPr="00037F1C">
        <w:rPr>
          <w:rFonts w:ascii="Book Antiqua" w:eastAsiaTheme="minorEastAsia" w:hAnsi="Book Antiqua"/>
          <w:bCs/>
          <w:kern w:val="0"/>
          <w:sz w:val="20"/>
        </w:rPr>
        <w:t xml:space="preserve"> of </w:t>
      </w:r>
      <w:r w:rsidRPr="00037F1C">
        <w:rPr>
          <w:rFonts w:ascii="Book Antiqua" w:hAnsi="Book Antiqua"/>
          <w:sz w:val="20"/>
        </w:rPr>
        <w:t>whole-body uptake</w:t>
      </w:r>
      <w:r w:rsidRPr="00037F1C">
        <w:rPr>
          <w:rFonts w:ascii="Book Antiqua" w:eastAsiaTheme="minorEastAsia" w:hAnsi="Book Antiqua"/>
          <w:bCs/>
          <w:kern w:val="0"/>
          <w:sz w:val="20"/>
        </w:rPr>
        <w:t xml:space="preserve"> for detecting IPVD </w:t>
      </w:r>
      <w:r w:rsidR="00F05DD4" w:rsidRPr="00037F1C">
        <w:rPr>
          <w:rFonts w:ascii="Book Antiqua" w:eastAsiaTheme="minorEastAsia" w:hAnsi="Book Antiqua"/>
          <w:bCs/>
          <w:kern w:val="0"/>
          <w:sz w:val="20"/>
        </w:rPr>
        <w:t>was</w:t>
      </w:r>
      <w:r w:rsidRPr="00037F1C">
        <w:rPr>
          <w:rFonts w:ascii="Book Antiqua" w:eastAsiaTheme="minorEastAsia" w:hAnsi="Book Antiqua"/>
          <w:bCs/>
          <w:kern w:val="0"/>
          <w:sz w:val="20"/>
        </w:rPr>
        <w:t xml:space="preserve"> significantly higher than </w:t>
      </w:r>
      <w:r w:rsidR="0039118B" w:rsidRPr="00037F1C">
        <w:rPr>
          <w:rFonts w:ascii="Book Antiqua" w:eastAsiaTheme="minorEastAsia" w:hAnsi="Book Antiqua"/>
          <w:bCs/>
          <w:kern w:val="0"/>
          <w:sz w:val="20"/>
        </w:rPr>
        <w:t>that</w:t>
      </w:r>
      <w:r w:rsidRPr="00037F1C">
        <w:rPr>
          <w:rFonts w:ascii="Book Antiqua" w:eastAsiaTheme="minorEastAsia" w:hAnsi="Book Antiqua"/>
          <w:bCs/>
          <w:kern w:val="0"/>
          <w:sz w:val="20"/>
        </w:rPr>
        <w:t xml:space="preserve"> of </w:t>
      </w:r>
      <w:r w:rsidR="00F94D93" w:rsidRPr="00037F1C">
        <w:rPr>
          <w:rFonts w:ascii="Book Antiqua" w:eastAsiaTheme="minorEastAsia" w:hAnsi="Book Antiqua"/>
          <w:bCs/>
          <w:kern w:val="0"/>
          <w:sz w:val="20"/>
        </w:rPr>
        <w:t>brain</w:t>
      </w:r>
      <w:r w:rsidRPr="00037F1C">
        <w:rPr>
          <w:rFonts w:ascii="Book Antiqua" w:eastAsiaTheme="minorEastAsia" w:hAnsi="Book Antiqua"/>
          <w:bCs/>
          <w:kern w:val="0"/>
          <w:sz w:val="20"/>
        </w:rPr>
        <w:t xml:space="preserve"> uptake</w:t>
      </w:r>
      <w:r w:rsidR="00832CBB" w:rsidRPr="00037F1C">
        <w:rPr>
          <w:rFonts w:ascii="Book Antiqua" w:eastAsiaTheme="minorEastAsia" w:hAnsi="Book Antiqua"/>
          <w:bCs/>
          <w:kern w:val="0"/>
          <w:sz w:val="20"/>
        </w:rPr>
        <w:t>; and (</w:t>
      </w:r>
      <w:r w:rsidR="00D84B5F" w:rsidRPr="00037F1C">
        <w:rPr>
          <w:rFonts w:ascii="Book Antiqua" w:eastAsiaTheme="minorEastAsia" w:hAnsi="Book Antiqua"/>
          <w:bCs/>
          <w:kern w:val="0"/>
          <w:sz w:val="20"/>
        </w:rPr>
        <w:t>4</w:t>
      </w:r>
      <w:r w:rsidR="00832CBB" w:rsidRPr="00037F1C">
        <w:rPr>
          <w:rFonts w:ascii="Book Antiqua" w:eastAsiaTheme="minorEastAsia" w:hAnsi="Book Antiqua"/>
          <w:bCs/>
          <w:kern w:val="0"/>
          <w:sz w:val="20"/>
        </w:rPr>
        <w:t>)</w:t>
      </w:r>
      <w:r w:rsidRPr="00037F1C">
        <w:rPr>
          <w:rFonts w:ascii="Book Antiqua" w:eastAsiaTheme="minorEastAsia" w:hAnsi="Book Antiqua"/>
          <w:bCs/>
          <w:kern w:val="0"/>
          <w:sz w:val="20"/>
        </w:rPr>
        <w:t xml:space="preserve"> </w:t>
      </w:r>
      <w:r w:rsidR="00D84B5F" w:rsidRPr="00037F1C">
        <w:rPr>
          <w:rFonts w:ascii="Book Antiqua" w:eastAsiaTheme="minorEastAsia" w:hAnsi="Book Antiqua"/>
          <w:bCs/>
          <w:kern w:val="0"/>
          <w:sz w:val="20"/>
        </w:rPr>
        <w:t xml:space="preserve">The </w:t>
      </w:r>
      <w:r w:rsidRPr="00037F1C">
        <w:rPr>
          <w:rFonts w:ascii="Book Antiqua" w:eastAsiaTheme="minorEastAsia" w:hAnsi="Book Antiqua"/>
          <w:bCs/>
          <w:kern w:val="0"/>
          <w:sz w:val="20"/>
        </w:rPr>
        <w:t>sensitivity of whole-body uptake</w:t>
      </w:r>
      <w:r w:rsidRPr="00037F1C">
        <w:rPr>
          <w:rFonts w:ascii="Book Antiqua" w:hAnsi="Book Antiqua"/>
          <w:sz w:val="20"/>
        </w:rPr>
        <w:t xml:space="preserve"> </w:t>
      </w:r>
      <w:r w:rsidRPr="00037F1C">
        <w:rPr>
          <w:rFonts w:ascii="Book Antiqua" w:eastAsiaTheme="minorEastAsia" w:hAnsi="Book Antiqua"/>
          <w:bCs/>
          <w:kern w:val="0"/>
          <w:sz w:val="20"/>
        </w:rPr>
        <w:t>&gt; 42.5% for detecting IPVD was</w:t>
      </w:r>
      <w:r w:rsidR="0039118B" w:rsidRPr="00037F1C">
        <w:rPr>
          <w:rFonts w:ascii="Book Antiqua" w:eastAsiaTheme="minorEastAsia" w:hAnsi="Book Antiqua"/>
          <w:bCs/>
          <w:kern w:val="0"/>
          <w:sz w:val="20"/>
        </w:rPr>
        <w:t xml:space="preserve"> 100%, whereas it was </w:t>
      </w:r>
      <w:r w:rsidR="009B0312" w:rsidRPr="00037F1C">
        <w:rPr>
          <w:rFonts w:ascii="Book Antiqua" w:eastAsiaTheme="minorEastAsia" w:hAnsi="Book Antiqua"/>
          <w:bCs/>
          <w:kern w:val="0"/>
          <w:sz w:val="20"/>
        </w:rPr>
        <w:t>only</w:t>
      </w:r>
      <w:r w:rsidR="0039118B" w:rsidRPr="00037F1C">
        <w:rPr>
          <w:rFonts w:ascii="Book Antiqua" w:eastAsiaTheme="minorEastAsia" w:hAnsi="Book Antiqua"/>
          <w:bCs/>
          <w:kern w:val="0"/>
          <w:sz w:val="20"/>
        </w:rPr>
        <w:t xml:space="preserve"> 19% for </w:t>
      </w:r>
      <w:r w:rsidR="00F94D93" w:rsidRPr="00037F1C">
        <w:rPr>
          <w:rFonts w:ascii="Book Antiqua" w:eastAsiaTheme="minorEastAsia" w:hAnsi="Book Antiqua"/>
          <w:bCs/>
          <w:kern w:val="0"/>
          <w:sz w:val="20"/>
        </w:rPr>
        <w:t>brain</w:t>
      </w:r>
      <w:r w:rsidR="0039118B" w:rsidRPr="00037F1C">
        <w:rPr>
          <w:rFonts w:ascii="Book Antiqua" w:eastAsiaTheme="minorEastAsia" w:hAnsi="Book Antiqua"/>
          <w:bCs/>
          <w:kern w:val="0"/>
          <w:sz w:val="20"/>
        </w:rPr>
        <w:t xml:space="preserve"> uptake &gt; 6%</w:t>
      </w:r>
      <w:r w:rsidRPr="00037F1C">
        <w:rPr>
          <w:rFonts w:ascii="Book Antiqua" w:eastAsiaTheme="minorEastAsia" w:hAnsi="Book Antiqua"/>
          <w:bCs/>
          <w:kern w:val="0"/>
          <w:sz w:val="20"/>
        </w:rPr>
        <w:t xml:space="preserve">. </w:t>
      </w:r>
      <w:r w:rsidR="007B6592" w:rsidRPr="00037F1C">
        <w:rPr>
          <w:rFonts w:ascii="Book Antiqua" w:eastAsiaTheme="minorEastAsia" w:hAnsi="Book Antiqua"/>
          <w:bCs/>
          <w:kern w:val="0"/>
          <w:sz w:val="20"/>
        </w:rPr>
        <w:t xml:space="preserve">Collectively, these results suggest that whole-body uptake is superior to </w:t>
      </w:r>
      <w:r w:rsidR="00F94D93" w:rsidRPr="00037F1C">
        <w:rPr>
          <w:rFonts w:ascii="Book Antiqua" w:eastAsiaTheme="minorEastAsia" w:hAnsi="Book Antiqua"/>
          <w:bCs/>
          <w:kern w:val="0"/>
          <w:sz w:val="20"/>
        </w:rPr>
        <w:t>brain</w:t>
      </w:r>
      <w:r w:rsidR="007B6592" w:rsidRPr="00037F1C">
        <w:rPr>
          <w:rFonts w:ascii="Book Antiqua" w:eastAsiaTheme="minorEastAsia" w:hAnsi="Book Antiqua"/>
          <w:bCs/>
          <w:kern w:val="0"/>
          <w:sz w:val="20"/>
        </w:rPr>
        <w:t xml:space="preserve"> uptake for diagnosing HPS.</w:t>
      </w:r>
      <w:r w:rsidR="007B6592" w:rsidRPr="00037F1C">
        <w:rPr>
          <w:rFonts w:ascii="Book Antiqua" w:hAnsi="Book Antiqua"/>
          <w:sz w:val="20"/>
        </w:rPr>
        <w:t xml:space="preserve"> </w:t>
      </w:r>
      <w:r w:rsidR="000476E0" w:rsidRPr="00037F1C">
        <w:rPr>
          <w:rFonts w:ascii="Book Antiqua" w:hAnsi="Book Antiqua"/>
          <w:sz w:val="20"/>
        </w:rPr>
        <w:t xml:space="preserve">Underestimation of the shunt fraction </w:t>
      </w:r>
      <w:r w:rsidR="007D73D3" w:rsidRPr="00037F1C">
        <w:rPr>
          <w:rFonts w:ascii="Book Antiqua" w:hAnsi="Book Antiqua"/>
          <w:sz w:val="20"/>
        </w:rPr>
        <w:t>due to inaccurate estimation of the distribution of the</w:t>
      </w:r>
      <w:r w:rsidR="000476E0" w:rsidRPr="00037F1C">
        <w:rPr>
          <w:rFonts w:ascii="Book Antiqua" w:hAnsi="Book Antiqua"/>
          <w:sz w:val="20"/>
        </w:rPr>
        <w:t xml:space="preserve"> cardiac output to the brain may explain t</w:t>
      </w:r>
      <w:r w:rsidR="009B0312" w:rsidRPr="00037F1C">
        <w:rPr>
          <w:rFonts w:ascii="Book Antiqua" w:hAnsi="Book Antiqua"/>
          <w:sz w:val="20"/>
        </w:rPr>
        <w:t>h</w:t>
      </w:r>
      <w:r w:rsidR="007D73D3" w:rsidRPr="00037F1C">
        <w:rPr>
          <w:rFonts w:ascii="Book Antiqua" w:hAnsi="Book Antiqua"/>
          <w:sz w:val="20"/>
        </w:rPr>
        <w:t>ese results</w:t>
      </w:r>
      <w:r w:rsidR="000476E0" w:rsidRPr="00037F1C">
        <w:rPr>
          <w:rFonts w:ascii="Book Antiqua" w:hAnsi="Book Antiqua"/>
          <w:sz w:val="20"/>
        </w:rPr>
        <w:t xml:space="preserve">. </w:t>
      </w:r>
      <w:r w:rsidR="00820E9E" w:rsidRPr="00037F1C">
        <w:rPr>
          <w:rFonts w:ascii="Book Antiqua" w:hAnsi="Book Antiqua"/>
          <w:sz w:val="20"/>
        </w:rPr>
        <w:t xml:space="preserve">In contrast, </w:t>
      </w:r>
      <w:r w:rsidR="00820E9E" w:rsidRPr="00037F1C">
        <w:rPr>
          <w:rFonts w:ascii="Book Antiqua" w:eastAsiaTheme="minorEastAsia" w:hAnsi="Book Antiqua"/>
          <w:bCs/>
          <w:kern w:val="0"/>
          <w:sz w:val="20"/>
        </w:rPr>
        <w:t>t</w:t>
      </w:r>
      <w:r w:rsidRPr="00037F1C">
        <w:rPr>
          <w:rFonts w:ascii="Book Antiqua" w:eastAsiaTheme="minorEastAsia" w:hAnsi="Book Antiqua"/>
          <w:bCs/>
          <w:kern w:val="0"/>
          <w:sz w:val="20"/>
        </w:rPr>
        <w:t>he</w:t>
      </w:r>
      <w:r w:rsidR="007D73D3" w:rsidRPr="00037F1C">
        <w:rPr>
          <w:rFonts w:ascii="Book Antiqua" w:eastAsiaTheme="minorEastAsia" w:hAnsi="Book Antiqua"/>
          <w:bCs/>
          <w:kern w:val="0"/>
          <w:sz w:val="20"/>
        </w:rPr>
        <w:t xml:space="preserve"> </w:t>
      </w:r>
      <w:r w:rsidR="00820E9E" w:rsidRPr="00037F1C">
        <w:rPr>
          <w:rFonts w:ascii="Book Antiqua" w:eastAsiaTheme="minorEastAsia" w:hAnsi="Book Antiqua"/>
          <w:bCs/>
          <w:kern w:val="0"/>
          <w:sz w:val="20"/>
        </w:rPr>
        <w:t xml:space="preserve">suboptimal </w:t>
      </w:r>
      <w:r w:rsidRPr="00037F1C">
        <w:rPr>
          <w:rFonts w:ascii="Book Antiqua" w:eastAsiaTheme="minorEastAsia" w:hAnsi="Book Antiqua"/>
          <w:bCs/>
          <w:kern w:val="0"/>
          <w:sz w:val="20"/>
        </w:rPr>
        <w:t xml:space="preserve">cut-off value </w:t>
      </w:r>
      <w:r w:rsidR="00820E9E" w:rsidRPr="00037F1C">
        <w:rPr>
          <w:rFonts w:ascii="Book Antiqua" w:eastAsiaTheme="minorEastAsia" w:hAnsi="Book Antiqua"/>
          <w:bCs/>
          <w:kern w:val="0"/>
          <w:sz w:val="20"/>
        </w:rPr>
        <w:t>(</w:t>
      </w:r>
      <w:r w:rsidR="000476E0" w:rsidRPr="00037F1C">
        <w:rPr>
          <w:rFonts w:ascii="Book Antiqua" w:eastAsiaTheme="minorEastAsia" w:hAnsi="Book Antiqua"/>
          <w:bCs/>
          <w:kern w:val="0"/>
          <w:sz w:val="20"/>
        </w:rPr>
        <w:t>6%</w:t>
      </w:r>
      <w:r w:rsidR="00820E9E" w:rsidRPr="00037F1C">
        <w:rPr>
          <w:rFonts w:ascii="Book Antiqua" w:eastAsiaTheme="minorEastAsia" w:hAnsi="Book Antiqua"/>
          <w:bCs/>
          <w:kern w:val="0"/>
          <w:sz w:val="20"/>
        </w:rPr>
        <w:t>)</w:t>
      </w:r>
      <w:r w:rsidR="000476E0" w:rsidRPr="00037F1C">
        <w:rPr>
          <w:rFonts w:ascii="Book Antiqua" w:eastAsiaTheme="minorEastAsia" w:hAnsi="Book Antiqua"/>
          <w:bCs/>
          <w:kern w:val="0"/>
          <w:sz w:val="20"/>
        </w:rPr>
        <w:t xml:space="preserve"> </w:t>
      </w:r>
      <w:r w:rsidRPr="00037F1C">
        <w:rPr>
          <w:rFonts w:ascii="Book Antiqua" w:eastAsiaTheme="minorEastAsia" w:hAnsi="Book Antiqua"/>
          <w:bCs/>
          <w:kern w:val="0"/>
          <w:sz w:val="20"/>
        </w:rPr>
        <w:t xml:space="preserve">was </w:t>
      </w:r>
      <w:r w:rsidR="007B6592" w:rsidRPr="00037F1C">
        <w:rPr>
          <w:rFonts w:ascii="Book Antiqua" w:eastAsiaTheme="minorEastAsia" w:hAnsi="Book Antiqua"/>
          <w:bCs/>
          <w:kern w:val="0"/>
          <w:sz w:val="20"/>
        </w:rPr>
        <w:t>un</w:t>
      </w:r>
      <w:r w:rsidRPr="00037F1C">
        <w:rPr>
          <w:rFonts w:ascii="Book Antiqua" w:eastAsiaTheme="minorEastAsia" w:hAnsi="Book Antiqua"/>
          <w:bCs/>
          <w:kern w:val="0"/>
          <w:sz w:val="20"/>
        </w:rPr>
        <w:t xml:space="preserve">likely </w:t>
      </w:r>
      <w:r w:rsidR="002576C4" w:rsidRPr="00037F1C">
        <w:rPr>
          <w:rFonts w:ascii="Book Antiqua" w:eastAsiaTheme="minorEastAsia" w:hAnsi="Book Antiqua"/>
          <w:bCs/>
          <w:kern w:val="0"/>
          <w:sz w:val="20"/>
        </w:rPr>
        <w:t xml:space="preserve">to be </w:t>
      </w:r>
      <w:r w:rsidRPr="00037F1C">
        <w:rPr>
          <w:rFonts w:ascii="Book Antiqua" w:eastAsiaTheme="minorEastAsia" w:hAnsi="Book Antiqua"/>
          <w:bCs/>
          <w:kern w:val="0"/>
          <w:sz w:val="20"/>
        </w:rPr>
        <w:t>the reason</w:t>
      </w:r>
      <w:r w:rsidR="00885E3C" w:rsidRPr="00037F1C">
        <w:rPr>
          <w:rFonts w:ascii="Book Antiqua" w:eastAsiaTheme="minorEastAsia" w:hAnsi="Book Antiqua"/>
          <w:bCs/>
          <w:kern w:val="0"/>
          <w:sz w:val="20"/>
        </w:rPr>
        <w:t xml:space="preserve"> for these results</w:t>
      </w:r>
      <w:r w:rsidR="000476E0" w:rsidRPr="00037F1C">
        <w:rPr>
          <w:rFonts w:ascii="Book Antiqua" w:eastAsiaTheme="minorEastAsia" w:hAnsi="Book Antiqua"/>
          <w:bCs/>
          <w:kern w:val="0"/>
          <w:sz w:val="20"/>
        </w:rPr>
        <w:t xml:space="preserve"> because the</w:t>
      </w:r>
      <w:r w:rsidR="002576C4" w:rsidRPr="00037F1C">
        <w:rPr>
          <w:rFonts w:ascii="Book Antiqua" w:eastAsiaTheme="minorEastAsia" w:hAnsi="Book Antiqua"/>
          <w:bCs/>
          <w:kern w:val="0"/>
          <w:sz w:val="20"/>
        </w:rPr>
        <w:t xml:space="preserve"> optimal cut-off value </w:t>
      </w:r>
      <w:r w:rsidR="00820E9E" w:rsidRPr="00037F1C">
        <w:rPr>
          <w:rFonts w:ascii="Book Antiqua" w:eastAsiaTheme="minorEastAsia" w:hAnsi="Book Antiqua"/>
          <w:bCs/>
          <w:kern w:val="0"/>
          <w:sz w:val="20"/>
        </w:rPr>
        <w:t xml:space="preserve">(5.7%) </w:t>
      </w:r>
      <w:r w:rsidR="002576C4" w:rsidRPr="00037F1C">
        <w:rPr>
          <w:rFonts w:ascii="Book Antiqua" w:eastAsiaTheme="minorEastAsia" w:hAnsi="Book Antiqua"/>
          <w:bCs/>
          <w:kern w:val="0"/>
          <w:sz w:val="20"/>
        </w:rPr>
        <w:t xml:space="preserve">was comparable and </w:t>
      </w:r>
      <w:r w:rsidR="00820E9E" w:rsidRPr="00037F1C">
        <w:rPr>
          <w:rFonts w:ascii="Book Antiqua" w:eastAsiaTheme="minorEastAsia" w:hAnsi="Book Antiqua"/>
          <w:bCs/>
          <w:kern w:val="0"/>
          <w:sz w:val="20"/>
        </w:rPr>
        <w:t xml:space="preserve">produced </w:t>
      </w:r>
      <w:r w:rsidR="002576C4" w:rsidRPr="00037F1C">
        <w:rPr>
          <w:rFonts w:ascii="Book Antiqua" w:eastAsiaTheme="minorEastAsia" w:hAnsi="Book Antiqua"/>
          <w:bCs/>
          <w:kern w:val="0"/>
          <w:sz w:val="20"/>
        </w:rPr>
        <w:t xml:space="preserve">similar </w:t>
      </w:r>
      <w:r w:rsidR="00820E9E" w:rsidRPr="00037F1C">
        <w:rPr>
          <w:rFonts w:ascii="Book Antiqua" w:eastAsiaTheme="minorEastAsia" w:hAnsi="Book Antiqua"/>
          <w:bCs/>
          <w:kern w:val="0"/>
          <w:sz w:val="20"/>
        </w:rPr>
        <w:t>results</w:t>
      </w:r>
      <w:r w:rsidRPr="00037F1C">
        <w:rPr>
          <w:rFonts w:ascii="Book Antiqua" w:eastAsiaTheme="minorEastAsia" w:hAnsi="Book Antiqua"/>
          <w:bCs/>
          <w:kern w:val="0"/>
          <w:sz w:val="20"/>
        </w:rPr>
        <w:t xml:space="preserve">. </w:t>
      </w:r>
      <w:r w:rsidR="00820E9E" w:rsidRPr="00037F1C">
        <w:rPr>
          <w:rFonts w:ascii="Book Antiqua" w:eastAsiaTheme="minorEastAsia" w:hAnsi="Book Antiqua"/>
          <w:bCs/>
          <w:kern w:val="0"/>
          <w:sz w:val="20"/>
        </w:rPr>
        <w:t xml:space="preserve">It should be noted that </w:t>
      </w:r>
      <w:r w:rsidR="00A11762" w:rsidRPr="00037F1C">
        <w:rPr>
          <w:rFonts w:ascii="Book Antiqua" w:eastAsiaTheme="minorEastAsia" w:hAnsi="Book Antiqua"/>
          <w:bCs/>
          <w:kern w:val="0"/>
          <w:sz w:val="20"/>
        </w:rPr>
        <w:t xml:space="preserve">the </w:t>
      </w:r>
      <w:r w:rsidR="0047734D" w:rsidRPr="00037F1C">
        <w:rPr>
          <w:rFonts w:ascii="Book Antiqua" w:eastAsiaTheme="minorEastAsia" w:hAnsi="Book Antiqua"/>
          <w:bCs/>
          <w:kern w:val="0"/>
          <w:sz w:val="20"/>
        </w:rPr>
        <w:t>sensitivity of</w:t>
      </w:r>
      <w:r w:rsidR="00A11762" w:rsidRPr="00037F1C">
        <w:rPr>
          <w:rFonts w:ascii="Book Antiqua" w:eastAsiaTheme="minorEastAsia" w:hAnsi="Book Antiqua"/>
          <w:bCs/>
          <w:kern w:val="0"/>
          <w:sz w:val="20"/>
        </w:rPr>
        <w:t xml:space="preserve"> </w:t>
      </w:r>
      <w:r w:rsidR="00F94D93" w:rsidRPr="00037F1C">
        <w:rPr>
          <w:rFonts w:ascii="Book Antiqua" w:eastAsiaTheme="minorEastAsia" w:hAnsi="Book Antiqua"/>
          <w:bCs/>
          <w:kern w:val="0"/>
          <w:sz w:val="20"/>
        </w:rPr>
        <w:t>brain</w:t>
      </w:r>
      <w:r w:rsidR="0047734D" w:rsidRPr="00037F1C">
        <w:rPr>
          <w:rFonts w:ascii="Book Antiqua" w:eastAsiaTheme="minorEastAsia" w:hAnsi="Book Antiqua"/>
          <w:bCs/>
          <w:kern w:val="0"/>
          <w:sz w:val="20"/>
        </w:rPr>
        <w:t xml:space="preserve"> uptake </w:t>
      </w:r>
      <w:r w:rsidR="00A11762" w:rsidRPr="00037F1C">
        <w:rPr>
          <w:rFonts w:ascii="Book Antiqua" w:eastAsiaTheme="minorEastAsia" w:hAnsi="Book Antiqua"/>
          <w:bCs/>
          <w:kern w:val="0"/>
          <w:sz w:val="20"/>
        </w:rPr>
        <w:t>in</w:t>
      </w:r>
      <w:r w:rsidR="003E2DB8" w:rsidRPr="00037F1C">
        <w:rPr>
          <w:rFonts w:ascii="Book Antiqua" w:eastAsiaTheme="minorEastAsia" w:hAnsi="Book Antiqua"/>
          <w:bCs/>
          <w:kern w:val="0"/>
          <w:sz w:val="20"/>
        </w:rPr>
        <w:t xml:space="preserve"> this study (19%) </w:t>
      </w:r>
      <w:r w:rsidR="00330998" w:rsidRPr="00037F1C">
        <w:rPr>
          <w:rFonts w:ascii="Book Antiqua" w:eastAsiaTheme="minorEastAsia" w:hAnsi="Book Antiqua"/>
          <w:bCs/>
          <w:kern w:val="0"/>
          <w:sz w:val="20"/>
        </w:rPr>
        <w:t xml:space="preserve">was </w:t>
      </w:r>
      <w:r w:rsidR="003E2DB8" w:rsidRPr="00037F1C">
        <w:rPr>
          <w:rFonts w:ascii="Book Antiqua" w:eastAsiaTheme="minorEastAsia" w:hAnsi="Book Antiqua"/>
          <w:bCs/>
          <w:kern w:val="0"/>
          <w:sz w:val="20"/>
        </w:rPr>
        <w:t xml:space="preserve">lower than </w:t>
      </w:r>
      <w:r w:rsidR="00707330" w:rsidRPr="00037F1C">
        <w:rPr>
          <w:rFonts w:ascii="Book Antiqua" w:eastAsiaTheme="minorEastAsia" w:hAnsi="Book Antiqua"/>
          <w:bCs/>
          <w:kern w:val="0"/>
          <w:sz w:val="20"/>
        </w:rPr>
        <w:t xml:space="preserve">values </w:t>
      </w:r>
      <w:r w:rsidR="00820E9E" w:rsidRPr="00037F1C">
        <w:rPr>
          <w:rFonts w:ascii="Book Antiqua" w:eastAsiaTheme="minorEastAsia" w:hAnsi="Book Antiqua"/>
          <w:bCs/>
          <w:kern w:val="0"/>
          <w:sz w:val="20"/>
        </w:rPr>
        <w:t xml:space="preserve">reported in </w:t>
      </w:r>
      <w:r w:rsidR="00972DFF" w:rsidRPr="00037F1C">
        <w:rPr>
          <w:rFonts w:ascii="Book Antiqua" w:eastAsiaTheme="minorEastAsia" w:hAnsi="Book Antiqua"/>
          <w:bCs/>
          <w:kern w:val="0"/>
          <w:sz w:val="20"/>
        </w:rPr>
        <w:t xml:space="preserve">previous studies </w:t>
      </w:r>
      <w:r w:rsidR="00972DFF" w:rsidRPr="00037F1C">
        <w:rPr>
          <w:rFonts w:ascii="Book Antiqua" w:hAnsi="Book Antiqua"/>
          <w:sz w:val="20"/>
        </w:rPr>
        <w:t>(20</w:t>
      </w:r>
      <w:r w:rsidR="00D84B5F" w:rsidRPr="00037F1C">
        <w:rPr>
          <w:rFonts w:ascii="Book Antiqua" w:hAnsi="Book Antiqua"/>
          <w:sz w:val="20"/>
        </w:rPr>
        <w:t>%</w:t>
      </w:r>
      <w:r w:rsidR="00972DFF" w:rsidRPr="00037F1C">
        <w:rPr>
          <w:rFonts w:ascii="Book Antiqua" w:hAnsi="Book Antiqua"/>
          <w:sz w:val="20"/>
        </w:rPr>
        <w:t>–96%)</w:t>
      </w:r>
      <w:r w:rsidR="00885E3C" w:rsidRPr="00037F1C">
        <w:rPr>
          <w:rFonts w:ascii="Book Antiqua" w:eastAsiaTheme="minorEastAsia" w:hAnsi="Book Antiqua"/>
          <w:bCs/>
          <w:kern w:val="0"/>
          <w:sz w:val="20"/>
        </w:rPr>
        <w:t>,</w:t>
      </w:r>
      <w:r w:rsidR="00820E9E" w:rsidRPr="00037F1C">
        <w:rPr>
          <w:rFonts w:ascii="Book Antiqua" w:eastAsiaTheme="minorEastAsia" w:hAnsi="Book Antiqua"/>
          <w:bCs/>
          <w:kern w:val="0"/>
          <w:sz w:val="20"/>
        </w:rPr>
        <w:t xml:space="preserve"> most likely due to the high percentage of patients with mild or moderate HPS (96%), </w:t>
      </w:r>
      <w:r w:rsidR="00E70EE4" w:rsidRPr="00037F1C">
        <w:rPr>
          <w:rFonts w:ascii="Book Antiqua" w:eastAsiaTheme="minorEastAsia" w:hAnsi="Book Antiqua"/>
          <w:bCs/>
          <w:kern w:val="0"/>
          <w:sz w:val="20"/>
        </w:rPr>
        <w:t xml:space="preserve">as </w:t>
      </w:r>
      <w:r w:rsidR="00B143D6" w:rsidRPr="00037F1C">
        <w:rPr>
          <w:rFonts w:ascii="Book Antiqua" w:eastAsiaTheme="minorEastAsia" w:hAnsi="Book Antiqua"/>
          <w:bCs/>
          <w:kern w:val="0"/>
          <w:sz w:val="20"/>
        </w:rPr>
        <w:t xml:space="preserve">the </w:t>
      </w:r>
      <w:r w:rsidR="00820E9E" w:rsidRPr="00037F1C">
        <w:rPr>
          <w:rFonts w:ascii="Book Antiqua" w:eastAsiaTheme="minorEastAsia" w:hAnsi="Book Antiqua"/>
          <w:bCs/>
          <w:kern w:val="0"/>
          <w:sz w:val="20"/>
        </w:rPr>
        <w:t xml:space="preserve">sensitivity of </w:t>
      </w:r>
      <w:r w:rsidR="00F94D93" w:rsidRPr="00037F1C">
        <w:rPr>
          <w:rFonts w:ascii="Book Antiqua" w:eastAsiaTheme="minorEastAsia" w:hAnsi="Book Antiqua"/>
          <w:bCs/>
          <w:kern w:val="0"/>
          <w:sz w:val="20"/>
        </w:rPr>
        <w:t>brain</w:t>
      </w:r>
      <w:r w:rsidR="00BA2EEC" w:rsidRPr="00037F1C">
        <w:rPr>
          <w:rFonts w:ascii="Book Antiqua" w:eastAsiaTheme="minorEastAsia" w:hAnsi="Book Antiqua"/>
          <w:bCs/>
          <w:kern w:val="0"/>
          <w:sz w:val="20"/>
        </w:rPr>
        <w:t xml:space="preserve"> uptake </w:t>
      </w:r>
      <w:r w:rsidR="00820E9E" w:rsidRPr="00037F1C">
        <w:rPr>
          <w:rFonts w:ascii="Book Antiqua" w:eastAsiaTheme="minorEastAsia" w:hAnsi="Book Antiqua"/>
          <w:bCs/>
          <w:kern w:val="0"/>
          <w:sz w:val="20"/>
        </w:rPr>
        <w:t>is much lower in these patients than in patients with severe or very severe HPS</w:t>
      </w:r>
      <w:r w:rsidR="00D84B5F" w:rsidRPr="00037F1C">
        <w:rPr>
          <w:rFonts w:ascii="Book Antiqua" w:hAnsi="Book Antiqua"/>
          <w:sz w:val="20"/>
          <w:vertAlign w:val="superscript"/>
        </w:rPr>
        <w:t>[6-8,23]</w:t>
      </w:r>
      <w:r w:rsidR="007D45F9" w:rsidRPr="00037F1C">
        <w:rPr>
          <w:rFonts w:ascii="Book Antiqua" w:hAnsi="Book Antiqua"/>
          <w:sz w:val="20"/>
        </w:rPr>
        <w:t>.</w:t>
      </w:r>
    </w:p>
    <w:p w14:paraId="28CEDB8B" w14:textId="7D6AC3A4" w:rsidR="00C15DB1" w:rsidRPr="00037F1C" w:rsidRDefault="00C15DB1" w:rsidP="00C87249">
      <w:pPr>
        <w:adjustRightInd w:val="0"/>
        <w:snapToGrid w:val="0"/>
        <w:spacing w:line="360" w:lineRule="auto"/>
        <w:ind w:firstLineChars="100" w:firstLine="200"/>
        <w:rPr>
          <w:rFonts w:ascii="Book Antiqua" w:eastAsiaTheme="minorEastAsia" w:hAnsi="Book Antiqua"/>
          <w:bCs/>
          <w:kern w:val="0"/>
          <w:sz w:val="20"/>
        </w:rPr>
      </w:pPr>
      <w:bookmarkStart w:id="41" w:name="_Hlk16684123"/>
      <w:r w:rsidRPr="00037F1C">
        <w:rPr>
          <w:rFonts w:ascii="Book Antiqua" w:eastAsiaTheme="minorEastAsia" w:hAnsi="Book Antiqua"/>
          <w:bCs/>
          <w:kern w:val="0"/>
          <w:sz w:val="20"/>
        </w:rPr>
        <w:t xml:space="preserve">Although whole-body uptake was more accurate than brain uptake for detecting IPVD, it remains to be less accurate than CEE, which suggests that CEE should remain the preferred method for diagnosing HPS. It should be noted, however, that MAA is an important complimentary tool to CEE in detecting HPS. This is because in approximately </w:t>
      </w:r>
      <w:r w:rsidR="0083288B" w:rsidRPr="00037F1C">
        <w:rPr>
          <w:rFonts w:ascii="Book Antiqua" w:eastAsiaTheme="minorEastAsia" w:hAnsi="Book Antiqua"/>
          <w:bCs/>
          <w:kern w:val="0"/>
          <w:sz w:val="20"/>
        </w:rPr>
        <w:t>5</w:t>
      </w:r>
      <w:r w:rsidR="00D84B5F" w:rsidRPr="00037F1C">
        <w:rPr>
          <w:rFonts w:ascii="Book Antiqua" w:eastAsiaTheme="minorEastAsia" w:hAnsi="Book Antiqua"/>
          <w:bCs/>
          <w:kern w:val="0"/>
          <w:sz w:val="20"/>
        </w:rPr>
        <w:t>%</w:t>
      </w:r>
      <w:r w:rsidRPr="00037F1C">
        <w:rPr>
          <w:rFonts w:ascii="Book Antiqua" w:eastAsiaTheme="minorEastAsia" w:hAnsi="Book Antiqua"/>
          <w:bCs/>
          <w:kern w:val="0"/>
          <w:sz w:val="20"/>
        </w:rPr>
        <w:t>–</w:t>
      </w:r>
      <w:r w:rsidR="0083288B" w:rsidRPr="00037F1C">
        <w:rPr>
          <w:rFonts w:ascii="Book Antiqua" w:eastAsiaTheme="minorEastAsia" w:hAnsi="Book Antiqua"/>
          <w:bCs/>
          <w:kern w:val="0"/>
          <w:sz w:val="20"/>
        </w:rPr>
        <w:t>7</w:t>
      </w:r>
      <w:r w:rsidRPr="00037F1C">
        <w:rPr>
          <w:rFonts w:ascii="Book Antiqua" w:eastAsiaTheme="minorEastAsia" w:hAnsi="Book Antiqua"/>
          <w:bCs/>
          <w:kern w:val="0"/>
          <w:sz w:val="20"/>
        </w:rPr>
        <w:t>% of patients, a conclusive result of IPVD cannot be obtained with CEE owing to inadequate echocardiographic windows</w:t>
      </w:r>
      <w:r w:rsidR="00D84B5F" w:rsidRPr="00037F1C">
        <w:rPr>
          <w:rFonts w:ascii="Book Antiqua" w:eastAsiaTheme="minorEastAsia" w:hAnsi="Book Antiqua"/>
          <w:bCs/>
          <w:kern w:val="0"/>
          <w:sz w:val="20"/>
          <w:vertAlign w:val="superscript"/>
        </w:rPr>
        <w:t>[</w:t>
      </w:r>
      <w:r w:rsidR="0023608E" w:rsidRPr="00037F1C">
        <w:rPr>
          <w:rFonts w:ascii="Book Antiqua" w:eastAsiaTheme="minorEastAsia" w:hAnsi="Book Antiqua"/>
          <w:bCs/>
          <w:kern w:val="0"/>
          <w:sz w:val="20"/>
          <w:vertAlign w:val="superscript"/>
        </w:rPr>
        <w:t>3,11,12</w:t>
      </w:r>
      <w:r w:rsidR="00D84B5F" w:rsidRPr="00037F1C">
        <w:rPr>
          <w:rFonts w:ascii="Book Antiqua" w:eastAsiaTheme="minorEastAsia" w:hAnsi="Book Antiqua"/>
          <w:bCs/>
          <w:kern w:val="0"/>
          <w:sz w:val="20"/>
          <w:vertAlign w:val="superscript"/>
        </w:rPr>
        <w:t>]</w:t>
      </w:r>
      <w:r w:rsidRPr="00037F1C">
        <w:rPr>
          <w:rFonts w:ascii="Book Antiqua" w:eastAsiaTheme="minorEastAsia" w:hAnsi="Book Antiqua"/>
          <w:bCs/>
          <w:kern w:val="0"/>
          <w:sz w:val="20"/>
        </w:rPr>
        <w:t>.</w:t>
      </w:r>
      <w:r w:rsidR="0083288B" w:rsidRPr="00037F1C">
        <w:rPr>
          <w:rFonts w:ascii="Book Antiqua" w:eastAsiaTheme="minorEastAsia" w:hAnsi="Book Antiqua"/>
          <w:bCs/>
          <w:kern w:val="0"/>
          <w:sz w:val="20"/>
        </w:rPr>
        <w:t xml:space="preserve"> </w:t>
      </w:r>
      <w:bookmarkStart w:id="42" w:name="_Hlk16679695"/>
      <w:r w:rsidR="0083288B" w:rsidRPr="00037F1C">
        <w:rPr>
          <w:rFonts w:ascii="Book Antiqua" w:eastAsiaTheme="minorEastAsia" w:hAnsi="Book Antiqua"/>
          <w:bCs/>
          <w:kern w:val="0"/>
          <w:sz w:val="20"/>
        </w:rPr>
        <w:t>Although transesophageal contrast-enhanced echocardiography could be an alternative in patients with poor image quality using CEE, it is more invasive than MAA lung perfusion scan</w:t>
      </w:r>
      <w:bookmarkEnd w:id="42"/>
      <w:r w:rsidR="00D84B5F" w:rsidRPr="00037F1C">
        <w:rPr>
          <w:rFonts w:ascii="Book Antiqua" w:eastAsiaTheme="minorEastAsia" w:hAnsi="Book Antiqua"/>
          <w:bCs/>
          <w:kern w:val="0"/>
          <w:sz w:val="20"/>
          <w:vertAlign w:val="superscript"/>
        </w:rPr>
        <w:t>[11]</w:t>
      </w:r>
      <w:r w:rsidR="0083288B" w:rsidRPr="00037F1C">
        <w:rPr>
          <w:rFonts w:ascii="Book Antiqua" w:eastAsiaTheme="minorEastAsia" w:hAnsi="Book Antiqua"/>
          <w:bCs/>
          <w:kern w:val="0"/>
          <w:sz w:val="20"/>
        </w:rPr>
        <w:t xml:space="preserve">. </w:t>
      </w:r>
      <w:bookmarkStart w:id="43" w:name="_Hlk16679738"/>
      <w:r w:rsidRPr="00037F1C">
        <w:rPr>
          <w:rFonts w:ascii="Book Antiqua" w:eastAsiaTheme="minorEastAsia" w:hAnsi="Book Antiqua"/>
          <w:bCs/>
          <w:kern w:val="0"/>
          <w:sz w:val="20"/>
        </w:rPr>
        <w:t>In addition, CEE does not allow for quantifying the degree of IPVD, which is especially useful to estimate the degree of hypoxemia due to intrapulmonary shunting in patients with coexistent intrinsic cardiopulmonary disease and HPS</w:t>
      </w:r>
      <w:r w:rsidR="008541B0" w:rsidRPr="00037F1C">
        <w:rPr>
          <w:rFonts w:ascii="Book Antiqua" w:eastAsiaTheme="minorEastAsia" w:hAnsi="Book Antiqua"/>
          <w:bCs/>
          <w:kern w:val="0"/>
          <w:sz w:val="20"/>
        </w:rPr>
        <w:t xml:space="preserve">. </w:t>
      </w:r>
      <w:bookmarkEnd w:id="43"/>
      <w:r w:rsidR="008541B0" w:rsidRPr="00037F1C">
        <w:rPr>
          <w:rFonts w:ascii="Book Antiqua" w:eastAsiaTheme="minorEastAsia" w:hAnsi="Book Antiqua"/>
          <w:bCs/>
          <w:kern w:val="0"/>
          <w:sz w:val="20"/>
        </w:rPr>
        <w:t>Therefore, i</w:t>
      </w:r>
      <w:r w:rsidRPr="00037F1C">
        <w:rPr>
          <w:rFonts w:ascii="Book Antiqua" w:eastAsiaTheme="minorEastAsia" w:hAnsi="Book Antiqua"/>
          <w:bCs/>
          <w:kern w:val="0"/>
          <w:sz w:val="20"/>
        </w:rPr>
        <w:t xml:space="preserve">n patients </w:t>
      </w:r>
      <w:r w:rsidR="008541B0" w:rsidRPr="00037F1C">
        <w:rPr>
          <w:rFonts w:ascii="Book Antiqua" w:eastAsiaTheme="minorEastAsia" w:hAnsi="Book Antiqua"/>
          <w:bCs/>
          <w:kern w:val="0"/>
          <w:sz w:val="20"/>
        </w:rPr>
        <w:t xml:space="preserve">who were indicated for </w:t>
      </w:r>
      <w:r w:rsidRPr="00037F1C">
        <w:rPr>
          <w:rFonts w:ascii="Book Antiqua" w:eastAsiaTheme="minorEastAsia" w:hAnsi="Book Antiqua"/>
          <w:bCs/>
          <w:kern w:val="0"/>
          <w:sz w:val="20"/>
        </w:rPr>
        <w:t>MAA</w:t>
      </w:r>
      <w:r w:rsidR="008541B0" w:rsidRPr="00037F1C">
        <w:rPr>
          <w:rFonts w:ascii="Book Antiqua" w:eastAsiaTheme="minorEastAsia" w:hAnsi="Book Antiqua"/>
          <w:bCs/>
          <w:kern w:val="0"/>
          <w:sz w:val="20"/>
        </w:rPr>
        <w:t xml:space="preserve"> lung perfusion scan to detect IPVD</w:t>
      </w:r>
      <w:r w:rsidRPr="00037F1C">
        <w:rPr>
          <w:rFonts w:ascii="Book Antiqua" w:eastAsiaTheme="minorEastAsia" w:hAnsi="Book Antiqua"/>
          <w:bCs/>
          <w:kern w:val="0"/>
          <w:sz w:val="20"/>
        </w:rPr>
        <w:t xml:space="preserve">, whole-body uptake should </w:t>
      </w:r>
      <w:r w:rsidR="008541B0" w:rsidRPr="00037F1C">
        <w:rPr>
          <w:rFonts w:ascii="Book Antiqua" w:eastAsiaTheme="minorEastAsia" w:hAnsi="Book Antiqua"/>
          <w:bCs/>
          <w:kern w:val="0"/>
          <w:sz w:val="20"/>
        </w:rPr>
        <w:t xml:space="preserve">be </w:t>
      </w:r>
      <w:r w:rsidRPr="00037F1C">
        <w:rPr>
          <w:rFonts w:ascii="Book Antiqua" w:eastAsiaTheme="minorEastAsia" w:hAnsi="Book Antiqua"/>
          <w:bCs/>
          <w:kern w:val="0"/>
          <w:sz w:val="20"/>
        </w:rPr>
        <w:t>the preferred method over brain uptake</w:t>
      </w:r>
      <w:r w:rsidR="008541B0" w:rsidRPr="00037F1C">
        <w:rPr>
          <w:rFonts w:ascii="Book Antiqua" w:eastAsiaTheme="minorEastAsia" w:hAnsi="Book Antiqua"/>
          <w:bCs/>
          <w:kern w:val="0"/>
          <w:sz w:val="20"/>
        </w:rPr>
        <w:t>,</w:t>
      </w:r>
      <w:r w:rsidRPr="00037F1C">
        <w:rPr>
          <w:rFonts w:ascii="Book Antiqua" w:eastAsiaTheme="minorEastAsia" w:hAnsi="Book Antiqua"/>
          <w:bCs/>
          <w:kern w:val="0"/>
          <w:sz w:val="20"/>
        </w:rPr>
        <w:t xml:space="preserve"> because it allows for more </w:t>
      </w:r>
      <w:r w:rsidR="008541B0" w:rsidRPr="00037F1C">
        <w:rPr>
          <w:rFonts w:ascii="Book Antiqua" w:eastAsiaTheme="minorEastAsia" w:hAnsi="Book Antiqua"/>
          <w:bCs/>
          <w:kern w:val="0"/>
          <w:sz w:val="20"/>
        </w:rPr>
        <w:t>accurate</w:t>
      </w:r>
      <w:r w:rsidRPr="00037F1C">
        <w:rPr>
          <w:rFonts w:ascii="Book Antiqua" w:eastAsiaTheme="minorEastAsia" w:hAnsi="Book Antiqua"/>
          <w:bCs/>
          <w:kern w:val="0"/>
          <w:sz w:val="20"/>
        </w:rPr>
        <w:t xml:space="preserve"> diagnosis of HPS</w:t>
      </w:r>
      <w:r w:rsidR="00BE4DFC" w:rsidRPr="00037F1C">
        <w:rPr>
          <w:rFonts w:ascii="Book Antiqua" w:eastAsiaTheme="minorEastAsia" w:hAnsi="Book Antiqua"/>
          <w:bCs/>
          <w:kern w:val="0"/>
          <w:sz w:val="20"/>
        </w:rPr>
        <w:t>.</w:t>
      </w:r>
    </w:p>
    <w:bookmarkEnd w:id="41"/>
    <w:p w14:paraId="5A4F341D" w14:textId="64D93931" w:rsidR="005F3D2B" w:rsidRPr="00037F1C" w:rsidRDefault="00F42F5B" w:rsidP="00C87249">
      <w:pPr>
        <w:adjustRightInd w:val="0"/>
        <w:snapToGrid w:val="0"/>
        <w:spacing w:line="360" w:lineRule="auto"/>
        <w:ind w:firstLineChars="100" w:firstLine="200"/>
        <w:rPr>
          <w:rFonts w:ascii="Book Antiqua" w:hAnsi="Book Antiqua"/>
          <w:sz w:val="20"/>
        </w:rPr>
      </w:pPr>
      <w:r w:rsidRPr="00037F1C">
        <w:rPr>
          <w:rFonts w:ascii="Book Antiqua" w:eastAsiaTheme="minorEastAsia" w:hAnsi="Book Antiqua"/>
          <w:bCs/>
          <w:kern w:val="0"/>
          <w:sz w:val="20"/>
        </w:rPr>
        <w:t xml:space="preserve">This study has </w:t>
      </w:r>
      <w:r w:rsidR="00F9683D" w:rsidRPr="00037F1C">
        <w:rPr>
          <w:rFonts w:ascii="Book Antiqua" w:eastAsiaTheme="minorEastAsia" w:hAnsi="Book Antiqua"/>
          <w:bCs/>
          <w:kern w:val="0"/>
          <w:sz w:val="20"/>
        </w:rPr>
        <w:t xml:space="preserve">several important </w:t>
      </w:r>
      <w:r w:rsidRPr="00037F1C">
        <w:rPr>
          <w:rFonts w:ascii="Book Antiqua" w:eastAsiaTheme="minorEastAsia" w:hAnsi="Book Antiqua"/>
          <w:bCs/>
          <w:kern w:val="0"/>
          <w:sz w:val="20"/>
        </w:rPr>
        <w:t xml:space="preserve">limitations. </w:t>
      </w:r>
      <w:r w:rsidRPr="00037F1C">
        <w:rPr>
          <w:rFonts w:ascii="Book Antiqua" w:hAnsi="Book Antiqua"/>
          <w:sz w:val="20"/>
        </w:rPr>
        <w:t xml:space="preserve">First, </w:t>
      </w:r>
      <w:r w:rsidR="00F9683D" w:rsidRPr="00037F1C">
        <w:rPr>
          <w:rFonts w:ascii="Book Antiqua" w:hAnsi="Book Antiqua"/>
          <w:kern w:val="0"/>
          <w:sz w:val="20"/>
        </w:rPr>
        <w:t xml:space="preserve">the vast majority </w:t>
      </w:r>
      <w:r w:rsidRPr="00037F1C">
        <w:rPr>
          <w:rFonts w:ascii="Book Antiqua" w:hAnsi="Book Antiqua"/>
          <w:kern w:val="0"/>
          <w:sz w:val="20"/>
        </w:rPr>
        <w:t>of the patients</w:t>
      </w:r>
      <w:r w:rsidR="004454D7" w:rsidRPr="00037F1C">
        <w:rPr>
          <w:rFonts w:ascii="Book Antiqua" w:hAnsi="Book Antiqua"/>
          <w:kern w:val="0"/>
          <w:sz w:val="20"/>
        </w:rPr>
        <w:t xml:space="preserve"> </w:t>
      </w:r>
      <w:r w:rsidRPr="00037F1C">
        <w:rPr>
          <w:rFonts w:ascii="Book Antiqua" w:hAnsi="Book Antiqua"/>
          <w:kern w:val="0"/>
          <w:sz w:val="20"/>
        </w:rPr>
        <w:t xml:space="preserve">had </w:t>
      </w:r>
      <w:r w:rsidR="00F05DD4" w:rsidRPr="00037F1C">
        <w:rPr>
          <w:rFonts w:ascii="Book Antiqua" w:hAnsi="Book Antiqua"/>
          <w:kern w:val="0"/>
          <w:sz w:val="20"/>
        </w:rPr>
        <w:t xml:space="preserve">only </w:t>
      </w:r>
      <w:r w:rsidRPr="00037F1C">
        <w:rPr>
          <w:rFonts w:ascii="Book Antiqua" w:hAnsi="Book Antiqua"/>
          <w:kern w:val="0"/>
          <w:sz w:val="20"/>
        </w:rPr>
        <w:t>mild or moderate HPS</w:t>
      </w:r>
      <w:r w:rsidR="001E4667" w:rsidRPr="00037F1C">
        <w:rPr>
          <w:rFonts w:ascii="Book Antiqua" w:hAnsi="Book Antiqua"/>
          <w:kern w:val="0"/>
          <w:sz w:val="20"/>
        </w:rPr>
        <w:t>; therefore,</w:t>
      </w:r>
      <w:r w:rsidRPr="00037F1C">
        <w:rPr>
          <w:rFonts w:ascii="Book Antiqua" w:hAnsi="Book Antiqua"/>
          <w:kern w:val="0"/>
          <w:sz w:val="20"/>
        </w:rPr>
        <w:t xml:space="preserve"> </w:t>
      </w:r>
      <w:r w:rsidR="00F17E98" w:rsidRPr="00037F1C">
        <w:rPr>
          <w:rFonts w:ascii="Book Antiqua" w:hAnsi="Book Antiqua"/>
          <w:kern w:val="0"/>
          <w:sz w:val="20"/>
        </w:rPr>
        <w:t xml:space="preserve">our </w:t>
      </w:r>
      <w:r w:rsidRPr="00037F1C">
        <w:rPr>
          <w:rFonts w:ascii="Book Antiqua" w:hAnsi="Book Antiqua"/>
          <w:kern w:val="0"/>
          <w:sz w:val="20"/>
        </w:rPr>
        <w:t xml:space="preserve">results may not be applicable </w:t>
      </w:r>
      <w:r w:rsidR="00F9683D" w:rsidRPr="00037F1C">
        <w:rPr>
          <w:rFonts w:ascii="Book Antiqua" w:hAnsi="Book Antiqua"/>
          <w:kern w:val="0"/>
          <w:sz w:val="20"/>
        </w:rPr>
        <w:t xml:space="preserve">to </w:t>
      </w:r>
      <w:r w:rsidRPr="00037F1C">
        <w:rPr>
          <w:rFonts w:ascii="Book Antiqua" w:hAnsi="Book Antiqua"/>
          <w:kern w:val="0"/>
          <w:sz w:val="20"/>
        </w:rPr>
        <w:t>patients with severe or very severe HPS</w:t>
      </w:r>
      <w:r w:rsidRPr="00037F1C">
        <w:rPr>
          <w:rFonts w:ascii="Book Antiqua" w:hAnsi="Book Antiqua"/>
          <w:sz w:val="20"/>
        </w:rPr>
        <w:t>.</w:t>
      </w:r>
      <w:r w:rsidR="005F3D2B" w:rsidRPr="00037F1C">
        <w:rPr>
          <w:rFonts w:ascii="Book Antiqua" w:hAnsi="Book Antiqua"/>
          <w:sz w:val="20"/>
        </w:rPr>
        <w:t xml:space="preserve"> </w:t>
      </w:r>
      <w:r w:rsidR="003C2229" w:rsidRPr="00037F1C">
        <w:rPr>
          <w:rFonts w:ascii="Book Antiqua" w:hAnsi="Book Antiqua"/>
          <w:sz w:val="20"/>
        </w:rPr>
        <w:t xml:space="preserve">However, </w:t>
      </w:r>
      <w:r w:rsidR="001F71C5" w:rsidRPr="00037F1C">
        <w:rPr>
          <w:rFonts w:ascii="Book Antiqua" w:hAnsi="Book Antiqua"/>
          <w:sz w:val="20"/>
        </w:rPr>
        <w:t xml:space="preserve">it should be noted that </w:t>
      </w:r>
      <w:r w:rsidR="004454D7" w:rsidRPr="00037F1C">
        <w:rPr>
          <w:rFonts w:ascii="Book Antiqua" w:hAnsi="Book Antiqua"/>
          <w:sz w:val="20"/>
        </w:rPr>
        <w:t xml:space="preserve">it is much more difficult to detect </w:t>
      </w:r>
      <w:r w:rsidR="003C2229" w:rsidRPr="00037F1C">
        <w:rPr>
          <w:rFonts w:ascii="Book Antiqua" w:hAnsi="Book Antiqua"/>
          <w:sz w:val="20"/>
        </w:rPr>
        <w:t xml:space="preserve">IPVD in patients with mild or moderate HPS </w:t>
      </w:r>
      <w:r w:rsidR="004454D7" w:rsidRPr="00037F1C">
        <w:rPr>
          <w:rFonts w:ascii="Book Antiqua" w:hAnsi="Book Antiqua"/>
          <w:sz w:val="20"/>
        </w:rPr>
        <w:t>than in</w:t>
      </w:r>
      <w:r w:rsidR="00F9683D" w:rsidRPr="00037F1C">
        <w:rPr>
          <w:rFonts w:ascii="Book Antiqua" w:hAnsi="Book Antiqua"/>
          <w:sz w:val="20"/>
        </w:rPr>
        <w:t xml:space="preserve"> patients with </w:t>
      </w:r>
      <w:r w:rsidR="003C2229" w:rsidRPr="00037F1C">
        <w:rPr>
          <w:rFonts w:ascii="Book Antiqua" w:hAnsi="Book Antiqua"/>
          <w:kern w:val="0"/>
          <w:sz w:val="20"/>
        </w:rPr>
        <w:t>severe or very severe</w:t>
      </w:r>
      <w:r w:rsidR="003C2229" w:rsidRPr="00037F1C">
        <w:rPr>
          <w:rFonts w:ascii="Book Antiqua" w:hAnsi="Book Antiqua"/>
          <w:sz w:val="20"/>
        </w:rPr>
        <w:t xml:space="preserve"> HPS</w:t>
      </w:r>
      <w:r w:rsidR="00D84B5F" w:rsidRPr="00037F1C">
        <w:rPr>
          <w:rFonts w:ascii="Book Antiqua" w:hAnsi="Book Antiqua"/>
          <w:sz w:val="20"/>
          <w:vertAlign w:val="superscript"/>
        </w:rPr>
        <w:t>[6,23]</w:t>
      </w:r>
      <w:r w:rsidR="007D45F9" w:rsidRPr="00037F1C">
        <w:rPr>
          <w:rFonts w:ascii="Book Antiqua" w:hAnsi="Book Antiqua"/>
          <w:sz w:val="20"/>
        </w:rPr>
        <w:t>.</w:t>
      </w:r>
      <w:r w:rsidR="003C2229" w:rsidRPr="00037F1C">
        <w:rPr>
          <w:rFonts w:ascii="Book Antiqua" w:hAnsi="Book Antiqua"/>
          <w:sz w:val="20"/>
        </w:rPr>
        <w:t xml:space="preserve"> </w:t>
      </w:r>
      <w:r w:rsidR="005F3D2B" w:rsidRPr="00037F1C">
        <w:rPr>
          <w:rFonts w:ascii="Book Antiqua" w:hAnsi="Book Antiqua"/>
          <w:sz w:val="20"/>
        </w:rPr>
        <w:t xml:space="preserve">Second, </w:t>
      </w:r>
      <w:r w:rsidR="00675EE6" w:rsidRPr="00037F1C">
        <w:rPr>
          <w:rFonts w:ascii="Book Antiqua" w:hAnsi="Book Antiqua"/>
          <w:sz w:val="20"/>
        </w:rPr>
        <w:t xml:space="preserve">patients </w:t>
      </w:r>
      <w:r w:rsidR="00F9683D" w:rsidRPr="00037F1C">
        <w:rPr>
          <w:rFonts w:ascii="Book Antiqua" w:hAnsi="Book Antiqua"/>
          <w:sz w:val="20"/>
        </w:rPr>
        <w:t xml:space="preserve">with different underlying liver </w:t>
      </w:r>
      <w:r w:rsidR="004454D7" w:rsidRPr="00037F1C">
        <w:rPr>
          <w:rFonts w:ascii="Book Antiqua" w:hAnsi="Book Antiqua"/>
          <w:sz w:val="20"/>
        </w:rPr>
        <w:t>disease</w:t>
      </w:r>
      <w:r w:rsidR="00B51571" w:rsidRPr="00037F1C">
        <w:rPr>
          <w:rFonts w:ascii="Book Antiqua" w:hAnsi="Book Antiqua"/>
          <w:sz w:val="20"/>
        </w:rPr>
        <w:t>s</w:t>
      </w:r>
      <w:r w:rsidR="00F9683D" w:rsidRPr="00037F1C">
        <w:rPr>
          <w:rFonts w:ascii="Book Antiqua" w:hAnsi="Book Antiqua"/>
          <w:sz w:val="20"/>
        </w:rPr>
        <w:t xml:space="preserve"> were </w:t>
      </w:r>
      <w:r w:rsidR="004454D7" w:rsidRPr="00037F1C">
        <w:rPr>
          <w:rFonts w:ascii="Book Antiqua" w:hAnsi="Book Antiqua"/>
          <w:sz w:val="20"/>
        </w:rPr>
        <w:t>included.</w:t>
      </w:r>
      <w:r w:rsidR="001F71C5" w:rsidRPr="00037F1C">
        <w:rPr>
          <w:rFonts w:ascii="Book Antiqua" w:hAnsi="Book Antiqua"/>
          <w:sz w:val="20"/>
        </w:rPr>
        <w:t xml:space="preserve"> Third, the order of acquisition</w:t>
      </w:r>
      <w:r w:rsidR="00D0393F" w:rsidRPr="00037F1C">
        <w:rPr>
          <w:rFonts w:ascii="Book Antiqua" w:hAnsi="Book Antiqua"/>
          <w:sz w:val="20"/>
        </w:rPr>
        <w:t xml:space="preserve"> of images</w:t>
      </w:r>
      <w:r w:rsidR="001F71C5" w:rsidRPr="00037F1C">
        <w:rPr>
          <w:rFonts w:ascii="Book Antiqua" w:hAnsi="Book Antiqua"/>
          <w:sz w:val="20"/>
        </w:rPr>
        <w:t xml:space="preserve"> was</w:t>
      </w:r>
      <w:r w:rsidR="00D0393F" w:rsidRPr="00037F1C">
        <w:rPr>
          <w:rFonts w:ascii="Book Antiqua" w:hAnsi="Book Antiqua"/>
          <w:sz w:val="20"/>
        </w:rPr>
        <w:t xml:space="preserve"> different between </w:t>
      </w:r>
      <w:r w:rsidR="00707330" w:rsidRPr="00037F1C">
        <w:rPr>
          <w:rFonts w:ascii="Book Antiqua" w:hAnsi="Book Antiqua"/>
          <w:sz w:val="20"/>
        </w:rPr>
        <w:t xml:space="preserve">the </w:t>
      </w:r>
      <w:r w:rsidR="00D0393F" w:rsidRPr="00037F1C">
        <w:rPr>
          <w:rFonts w:ascii="Book Antiqua" w:hAnsi="Book Antiqua"/>
          <w:sz w:val="20"/>
        </w:rPr>
        <w:t>two groups of patients</w:t>
      </w:r>
      <w:r w:rsidR="001F71C5" w:rsidRPr="00037F1C">
        <w:rPr>
          <w:rFonts w:ascii="Book Antiqua" w:hAnsi="Book Antiqua"/>
          <w:sz w:val="20"/>
        </w:rPr>
        <w:t xml:space="preserve">, although our results did not show any statistically significant difference in uptake between </w:t>
      </w:r>
      <w:r w:rsidR="00D0393F" w:rsidRPr="00037F1C">
        <w:rPr>
          <w:rFonts w:ascii="Book Antiqua" w:hAnsi="Book Antiqua"/>
          <w:sz w:val="20"/>
        </w:rPr>
        <w:t>the two groups</w:t>
      </w:r>
      <w:r w:rsidR="003648D1" w:rsidRPr="00037F1C">
        <w:rPr>
          <w:rFonts w:ascii="Book Antiqua" w:hAnsi="Book Antiqua"/>
          <w:sz w:val="20"/>
        </w:rPr>
        <w:t>.</w:t>
      </w:r>
    </w:p>
    <w:p w14:paraId="13F518DC" w14:textId="50591FC6" w:rsidR="003557C4" w:rsidRPr="00037F1C" w:rsidRDefault="00F42F5B" w:rsidP="00C87249">
      <w:pPr>
        <w:adjustRightInd w:val="0"/>
        <w:snapToGrid w:val="0"/>
        <w:spacing w:line="360" w:lineRule="auto"/>
        <w:ind w:firstLineChars="100" w:firstLine="200"/>
        <w:rPr>
          <w:rFonts w:ascii="Book Antiqua" w:hAnsi="Book Antiqua"/>
          <w:sz w:val="20"/>
        </w:rPr>
      </w:pPr>
      <w:r w:rsidRPr="00037F1C">
        <w:rPr>
          <w:rFonts w:ascii="Book Antiqua" w:hAnsi="Book Antiqua"/>
          <w:sz w:val="20"/>
        </w:rPr>
        <w:t xml:space="preserve">In conclusion, whole-body uptake is </w:t>
      </w:r>
      <w:r w:rsidR="000E657C" w:rsidRPr="00037F1C">
        <w:rPr>
          <w:rFonts w:ascii="Book Antiqua" w:hAnsi="Book Antiqua"/>
          <w:sz w:val="20"/>
        </w:rPr>
        <w:t>superior to</w:t>
      </w:r>
      <w:r w:rsidRPr="00037F1C">
        <w:rPr>
          <w:rFonts w:ascii="Book Antiqua" w:hAnsi="Book Antiqua"/>
          <w:sz w:val="20"/>
        </w:rPr>
        <w:t xml:space="preserve"> </w:t>
      </w:r>
      <w:r w:rsidR="00F94D93" w:rsidRPr="00037F1C">
        <w:rPr>
          <w:rFonts w:ascii="Book Antiqua" w:hAnsi="Book Antiqua"/>
          <w:sz w:val="20"/>
        </w:rPr>
        <w:t>brain</w:t>
      </w:r>
      <w:r w:rsidRPr="00037F1C">
        <w:rPr>
          <w:rFonts w:ascii="Book Antiqua" w:hAnsi="Book Antiqua"/>
          <w:sz w:val="20"/>
        </w:rPr>
        <w:t xml:space="preserve"> uptake </w:t>
      </w:r>
      <w:r w:rsidR="00976E5E" w:rsidRPr="00037F1C">
        <w:rPr>
          <w:rFonts w:ascii="Book Antiqua" w:hAnsi="Book Antiqua"/>
          <w:sz w:val="20"/>
        </w:rPr>
        <w:t>for diagnosing HPS</w:t>
      </w:r>
      <w:r w:rsidR="0026116C" w:rsidRPr="00037F1C">
        <w:rPr>
          <w:rFonts w:ascii="Book Antiqua" w:hAnsi="Book Antiqua"/>
          <w:sz w:val="20"/>
        </w:rPr>
        <w:t>; therefore, it</w:t>
      </w:r>
      <w:r w:rsidR="000E657C" w:rsidRPr="00037F1C">
        <w:rPr>
          <w:rFonts w:ascii="Book Antiqua" w:hAnsi="Book Antiqua"/>
          <w:sz w:val="20"/>
        </w:rPr>
        <w:t xml:space="preserve"> </w:t>
      </w:r>
      <w:r w:rsidR="00D030D0" w:rsidRPr="00037F1C">
        <w:rPr>
          <w:rFonts w:ascii="Book Antiqua" w:hAnsi="Book Antiqua"/>
          <w:sz w:val="20"/>
        </w:rPr>
        <w:t>should be considered as the standard technique</w:t>
      </w:r>
      <w:r w:rsidR="00F17E98" w:rsidRPr="00037F1C">
        <w:rPr>
          <w:rFonts w:ascii="Book Antiqua" w:hAnsi="Book Antiqua"/>
          <w:sz w:val="20"/>
        </w:rPr>
        <w:t xml:space="preserve"> for calculating the shunt fraction</w:t>
      </w:r>
      <w:r w:rsidR="00D030D0" w:rsidRPr="00037F1C">
        <w:rPr>
          <w:rFonts w:ascii="Book Antiqua" w:hAnsi="Book Antiqua"/>
          <w:sz w:val="20"/>
        </w:rPr>
        <w:t xml:space="preserve">. </w:t>
      </w:r>
      <w:r w:rsidR="00976E5E" w:rsidRPr="00037F1C">
        <w:rPr>
          <w:rFonts w:ascii="Book Antiqua" w:hAnsi="Book Antiqua"/>
          <w:sz w:val="20"/>
        </w:rPr>
        <w:t xml:space="preserve">However, </w:t>
      </w:r>
      <w:r w:rsidR="00C850EC" w:rsidRPr="00037F1C">
        <w:rPr>
          <w:rFonts w:ascii="Book Antiqua" w:hAnsi="Book Antiqua"/>
          <w:sz w:val="20"/>
        </w:rPr>
        <w:t>it</w:t>
      </w:r>
      <w:r w:rsidR="00D030D0" w:rsidRPr="00037F1C">
        <w:rPr>
          <w:rFonts w:ascii="Book Antiqua" w:hAnsi="Book Antiqua"/>
          <w:sz w:val="20"/>
        </w:rPr>
        <w:t xml:space="preserve"> </w:t>
      </w:r>
      <w:r w:rsidR="001F71C5" w:rsidRPr="00037F1C">
        <w:rPr>
          <w:rFonts w:ascii="Book Antiqua" w:hAnsi="Book Antiqua"/>
          <w:sz w:val="20"/>
        </w:rPr>
        <w:t>should remain a</w:t>
      </w:r>
      <w:r w:rsidR="00976E5E" w:rsidRPr="00037F1C">
        <w:rPr>
          <w:rFonts w:ascii="Book Antiqua" w:hAnsi="Book Antiqua"/>
          <w:sz w:val="20"/>
        </w:rPr>
        <w:t xml:space="preserve"> complementary tool to CEE</w:t>
      </w:r>
      <w:r w:rsidR="00F17E98" w:rsidRPr="00037F1C">
        <w:rPr>
          <w:rFonts w:ascii="Book Antiqua" w:hAnsi="Book Antiqua"/>
          <w:sz w:val="20"/>
        </w:rPr>
        <w:t xml:space="preserve"> for diagnosing</w:t>
      </w:r>
      <w:r w:rsidR="00D030D0" w:rsidRPr="00037F1C">
        <w:rPr>
          <w:rFonts w:ascii="Book Antiqua" w:hAnsi="Book Antiqua"/>
          <w:sz w:val="20"/>
        </w:rPr>
        <w:t xml:space="preserve"> </w:t>
      </w:r>
      <w:r w:rsidR="00F17E98" w:rsidRPr="00037F1C">
        <w:rPr>
          <w:rFonts w:ascii="Book Antiqua" w:hAnsi="Book Antiqua"/>
          <w:sz w:val="20"/>
        </w:rPr>
        <w:t>HPS</w:t>
      </w:r>
      <w:r w:rsidR="00C850EC" w:rsidRPr="00037F1C">
        <w:rPr>
          <w:rFonts w:ascii="Book Antiqua" w:hAnsi="Book Antiqua"/>
          <w:sz w:val="20"/>
        </w:rPr>
        <w:t xml:space="preserve"> due to </w:t>
      </w:r>
      <w:r w:rsidR="006E755D" w:rsidRPr="00037F1C">
        <w:rPr>
          <w:rFonts w:ascii="Book Antiqua" w:hAnsi="Book Antiqua"/>
          <w:sz w:val="20"/>
        </w:rPr>
        <w:t xml:space="preserve">its </w:t>
      </w:r>
      <w:r w:rsidR="001F71C5" w:rsidRPr="00037F1C">
        <w:rPr>
          <w:rFonts w:ascii="Book Antiqua" w:hAnsi="Book Antiqua"/>
          <w:sz w:val="20"/>
        </w:rPr>
        <w:t xml:space="preserve">relatively </w:t>
      </w:r>
      <w:r w:rsidR="00C850EC" w:rsidRPr="00037F1C">
        <w:rPr>
          <w:rFonts w:ascii="Book Antiqua" w:hAnsi="Book Antiqua"/>
          <w:sz w:val="20"/>
        </w:rPr>
        <w:t>lower sensitivity.</w:t>
      </w:r>
    </w:p>
    <w:p w14:paraId="3CC75DA1" w14:textId="0988A388" w:rsidR="003557C4" w:rsidRPr="00037F1C" w:rsidRDefault="003557C4" w:rsidP="00C87249">
      <w:pPr>
        <w:widowControl/>
        <w:adjustRightInd w:val="0"/>
        <w:snapToGrid w:val="0"/>
        <w:spacing w:line="360" w:lineRule="auto"/>
        <w:rPr>
          <w:rFonts w:ascii="Book Antiqua" w:hAnsi="Book Antiqua"/>
          <w:sz w:val="20"/>
        </w:rPr>
      </w:pPr>
    </w:p>
    <w:p w14:paraId="5ACF577E" w14:textId="77777777" w:rsidR="00D84B5F" w:rsidRPr="00037F1C" w:rsidRDefault="00D84B5F" w:rsidP="00C87249">
      <w:pPr>
        <w:adjustRightInd w:val="0"/>
        <w:snapToGrid w:val="0"/>
        <w:spacing w:line="360" w:lineRule="auto"/>
        <w:rPr>
          <w:rFonts w:ascii="Book Antiqua" w:hAnsi="Book Antiqua"/>
          <w:b/>
          <w:color w:val="000000"/>
          <w:sz w:val="20"/>
          <w:u w:val="single"/>
        </w:rPr>
      </w:pPr>
      <w:r w:rsidRPr="00037F1C">
        <w:rPr>
          <w:rFonts w:ascii="Book Antiqua" w:hAnsi="Book Antiqua"/>
          <w:b/>
          <w:color w:val="000000"/>
          <w:sz w:val="20"/>
          <w:u w:val="single"/>
        </w:rPr>
        <w:t>ARTICLE HIGHLIGHTS</w:t>
      </w:r>
    </w:p>
    <w:p w14:paraId="5B5490E8" w14:textId="77777777" w:rsidR="00A6658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lastRenderedPageBreak/>
        <w:t>Research background</w:t>
      </w:r>
    </w:p>
    <w:p w14:paraId="224FC045" w14:textId="25EA7661" w:rsidR="00A6658C" w:rsidRPr="00037F1C" w:rsidRDefault="00A6658C" w:rsidP="00C87249">
      <w:pPr>
        <w:widowControl/>
        <w:adjustRightInd w:val="0"/>
        <w:snapToGrid w:val="0"/>
        <w:spacing w:line="360" w:lineRule="auto"/>
        <w:rPr>
          <w:rFonts w:ascii="Book Antiqua" w:hAnsi="Book Antiqua"/>
          <w:sz w:val="20"/>
        </w:rPr>
      </w:pPr>
      <w:r w:rsidRPr="00037F1C">
        <w:rPr>
          <w:rFonts w:ascii="Book Antiqua" w:hAnsi="Book Antiqua"/>
          <w:sz w:val="20"/>
        </w:rPr>
        <w:t xml:space="preserve">Hepatopulmonary syndrome (HPS) is a common complication of liver disease </w:t>
      </w:r>
      <w:r w:rsidR="00A45C11" w:rsidRPr="00037F1C">
        <w:rPr>
          <w:rFonts w:ascii="Book Antiqua" w:hAnsi="Book Antiqua"/>
          <w:sz w:val="20"/>
        </w:rPr>
        <w:t xml:space="preserve">that </w:t>
      </w:r>
      <w:r w:rsidRPr="00037F1C">
        <w:rPr>
          <w:rFonts w:ascii="Book Antiqua" w:hAnsi="Book Antiqua"/>
          <w:sz w:val="20"/>
        </w:rPr>
        <w:t>impairs the lungs’ ability to oxygenate blood, leading to debilitating symptoms, such as shortness of breath. Intrapulmonary vascular dilations (IPVD), a hallmark of HPS, can be detected using technetium-99m-labeled macroaggregated albumin lung perfusion scan.</w:t>
      </w:r>
    </w:p>
    <w:p w14:paraId="639D3877" w14:textId="77777777" w:rsidR="00D84B5F" w:rsidRPr="00037F1C" w:rsidRDefault="00D84B5F" w:rsidP="00C87249">
      <w:pPr>
        <w:widowControl/>
        <w:adjustRightInd w:val="0"/>
        <w:snapToGrid w:val="0"/>
        <w:spacing w:line="360" w:lineRule="auto"/>
        <w:rPr>
          <w:rFonts w:ascii="Book Antiqua" w:hAnsi="Book Antiqua"/>
          <w:b/>
          <w:sz w:val="20"/>
        </w:rPr>
      </w:pPr>
    </w:p>
    <w:p w14:paraId="24CE1BAA" w14:textId="71479E9F" w:rsidR="00A6658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t>Research motivation</w:t>
      </w:r>
    </w:p>
    <w:p w14:paraId="3A43BDA3" w14:textId="2ECC2CFF" w:rsidR="000D4C3A" w:rsidRPr="00037F1C" w:rsidRDefault="00C50255" w:rsidP="00C87249">
      <w:pPr>
        <w:widowControl/>
        <w:adjustRightInd w:val="0"/>
        <w:snapToGrid w:val="0"/>
        <w:spacing w:line="360" w:lineRule="auto"/>
        <w:rPr>
          <w:rFonts w:ascii="Book Antiqua" w:hAnsi="Book Antiqua"/>
          <w:sz w:val="20"/>
        </w:rPr>
      </w:pPr>
      <w:r w:rsidRPr="00037F1C">
        <w:rPr>
          <w:rFonts w:ascii="Book Antiqua" w:hAnsi="Book Antiqua"/>
          <w:sz w:val="20"/>
        </w:rPr>
        <w:t xml:space="preserve">Of </w:t>
      </w:r>
      <w:r w:rsidR="000D4C3A" w:rsidRPr="00037F1C">
        <w:rPr>
          <w:rFonts w:ascii="Book Antiqua" w:hAnsi="Book Antiqua"/>
          <w:sz w:val="20"/>
        </w:rPr>
        <w:t>the two most commonly used methods of result interpretation (</w:t>
      </w:r>
      <w:r w:rsidR="000D4C3A" w:rsidRPr="00037F1C">
        <w:rPr>
          <w:rFonts w:ascii="Book Antiqua" w:hAnsi="Book Antiqua"/>
          <w:i/>
          <w:iCs/>
          <w:sz w:val="20"/>
        </w:rPr>
        <w:t>i.e.</w:t>
      </w:r>
      <w:r w:rsidR="000D4C3A" w:rsidRPr="00037F1C">
        <w:rPr>
          <w:rFonts w:ascii="Book Antiqua" w:hAnsi="Book Antiqua"/>
          <w:sz w:val="20"/>
        </w:rPr>
        <w:t xml:space="preserve"> brain uptake and whole-body uptake)</w:t>
      </w:r>
      <w:r w:rsidR="001B49AD" w:rsidRPr="00037F1C">
        <w:rPr>
          <w:rFonts w:ascii="Book Antiqua" w:hAnsi="Book Antiqua"/>
          <w:sz w:val="20"/>
        </w:rPr>
        <w:t xml:space="preserve"> for </w:t>
      </w:r>
      <w:r w:rsidR="00D84B5F" w:rsidRPr="00037F1C">
        <w:rPr>
          <w:rFonts w:ascii="Book Antiqua" w:hAnsi="Book Antiqua"/>
          <w:sz w:val="20"/>
        </w:rPr>
        <w:t>macroaggregated albumin</w:t>
      </w:r>
      <w:r w:rsidR="001B49AD" w:rsidRPr="00037F1C">
        <w:rPr>
          <w:rFonts w:ascii="Book Antiqua" w:hAnsi="Book Antiqua"/>
          <w:sz w:val="20"/>
        </w:rPr>
        <w:t xml:space="preserve"> lung perfusion scan</w:t>
      </w:r>
      <w:r w:rsidR="000D4C3A" w:rsidRPr="00037F1C">
        <w:rPr>
          <w:rFonts w:ascii="Book Antiqua" w:hAnsi="Book Antiqua"/>
          <w:sz w:val="20"/>
        </w:rPr>
        <w:t>, it is unclear which is more accurate</w:t>
      </w:r>
      <w:r w:rsidR="00792ED9" w:rsidRPr="00037F1C">
        <w:rPr>
          <w:rFonts w:ascii="Book Antiqua" w:hAnsi="Book Antiqua"/>
          <w:sz w:val="20"/>
        </w:rPr>
        <w:t xml:space="preserve"> for detecting IPVD and diagnosing HPS.</w:t>
      </w:r>
    </w:p>
    <w:p w14:paraId="14DE04DE" w14:textId="77777777" w:rsidR="00D84B5F" w:rsidRPr="00037F1C" w:rsidRDefault="00D84B5F" w:rsidP="00C87249">
      <w:pPr>
        <w:widowControl/>
        <w:adjustRightInd w:val="0"/>
        <w:snapToGrid w:val="0"/>
        <w:spacing w:line="360" w:lineRule="auto"/>
        <w:rPr>
          <w:rFonts w:ascii="Book Antiqua" w:hAnsi="Book Antiqua"/>
          <w:b/>
          <w:sz w:val="20"/>
        </w:rPr>
      </w:pPr>
    </w:p>
    <w:p w14:paraId="57BD7775" w14:textId="218C0D11" w:rsidR="00A6658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t>Research objectives</w:t>
      </w:r>
    </w:p>
    <w:p w14:paraId="01A95EBB" w14:textId="3314655C" w:rsidR="0063493D" w:rsidRPr="00037F1C" w:rsidRDefault="00C50255" w:rsidP="00C87249">
      <w:pPr>
        <w:widowControl/>
        <w:adjustRightInd w:val="0"/>
        <w:snapToGrid w:val="0"/>
        <w:spacing w:line="360" w:lineRule="auto"/>
        <w:rPr>
          <w:rFonts w:ascii="Book Antiqua" w:hAnsi="Book Antiqua"/>
          <w:sz w:val="20"/>
        </w:rPr>
      </w:pPr>
      <w:r w:rsidRPr="00037F1C">
        <w:rPr>
          <w:rFonts w:ascii="Book Antiqua" w:hAnsi="Book Antiqua"/>
          <w:sz w:val="20"/>
        </w:rPr>
        <w:t>This study aimed t</w:t>
      </w:r>
      <w:r w:rsidR="00A6658C" w:rsidRPr="00037F1C">
        <w:rPr>
          <w:rFonts w:ascii="Book Antiqua" w:hAnsi="Book Antiqua"/>
          <w:sz w:val="20"/>
        </w:rPr>
        <w:t>o compare brain and whole-body uptake of technetium for diagnosing HPS</w:t>
      </w:r>
      <w:r w:rsidR="000D4C3A" w:rsidRPr="00037F1C">
        <w:rPr>
          <w:rFonts w:ascii="Book Antiqua" w:hAnsi="Book Antiqua"/>
          <w:sz w:val="20"/>
        </w:rPr>
        <w:t xml:space="preserve"> and establish the standard technique for calculating the shunt fraction for the future research.</w:t>
      </w:r>
    </w:p>
    <w:p w14:paraId="171E7F2D" w14:textId="77777777" w:rsidR="00D84B5F" w:rsidRPr="00037F1C" w:rsidRDefault="00D84B5F" w:rsidP="00C87249">
      <w:pPr>
        <w:widowControl/>
        <w:adjustRightInd w:val="0"/>
        <w:snapToGrid w:val="0"/>
        <w:spacing w:line="360" w:lineRule="auto"/>
        <w:rPr>
          <w:rFonts w:ascii="Book Antiqua" w:hAnsi="Book Antiqua"/>
          <w:b/>
          <w:sz w:val="20"/>
        </w:rPr>
      </w:pPr>
    </w:p>
    <w:p w14:paraId="0915BF10" w14:textId="246D7B43" w:rsidR="00A6658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t>Research methods</w:t>
      </w:r>
    </w:p>
    <w:p w14:paraId="26BF4865" w14:textId="6535711A" w:rsidR="001B49AD" w:rsidRPr="00037F1C" w:rsidRDefault="001B49AD" w:rsidP="00C87249">
      <w:pPr>
        <w:widowControl/>
        <w:adjustRightInd w:val="0"/>
        <w:snapToGrid w:val="0"/>
        <w:spacing w:line="360" w:lineRule="auto"/>
        <w:rPr>
          <w:rFonts w:ascii="Book Antiqua" w:hAnsi="Book Antiqua"/>
          <w:sz w:val="20"/>
        </w:rPr>
      </w:pPr>
      <w:r w:rsidRPr="00037F1C">
        <w:rPr>
          <w:rFonts w:ascii="Book Antiqua" w:hAnsi="Book Antiqua"/>
          <w:sz w:val="20"/>
        </w:rPr>
        <w:t>Sixty-nine patients with chronic liver disease and/or portal hypertension were prospectively included. Brain uptake and whole-body uptake were calculated using the geometric mean of technetium counts in the brain and lungs and in the entire body and lungs, respectively.</w:t>
      </w:r>
    </w:p>
    <w:p w14:paraId="369BF6FC" w14:textId="77777777" w:rsidR="00D84B5F" w:rsidRPr="00037F1C" w:rsidRDefault="00D84B5F" w:rsidP="00C87249">
      <w:pPr>
        <w:widowControl/>
        <w:adjustRightInd w:val="0"/>
        <w:snapToGrid w:val="0"/>
        <w:spacing w:line="360" w:lineRule="auto"/>
        <w:rPr>
          <w:rFonts w:ascii="Book Antiqua" w:hAnsi="Book Antiqua"/>
          <w:b/>
          <w:sz w:val="20"/>
        </w:rPr>
      </w:pPr>
    </w:p>
    <w:p w14:paraId="5D26A2A6" w14:textId="3C9EE3F5" w:rsidR="00A6658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t>Research results</w:t>
      </w:r>
    </w:p>
    <w:p w14:paraId="74315F76" w14:textId="60748EE1" w:rsidR="00FD77E9" w:rsidRPr="00037F1C" w:rsidRDefault="00FD77E9" w:rsidP="00C87249">
      <w:pPr>
        <w:widowControl/>
        <w:adjustRightInd w:val="0"/>
        <w:snapToGrid w:val="0"/>
        <w:spacing w:line="360" w:lineRule="auto"/>
        <w:rPr>
          <w:rFonts w:ascii="Book Antiqua" w:eastAsiaTheme="minorEastAsia" w:hAnsi="Book Antiqua"/>
          <w:bCs/>
          <w:kern w:val="0"/>
          <w:sz w:val="20"/>
        </w:rPr>
      </w:pPr>
      <w:r w:rsidRPr="00037F1C">
        <w:rPr>
          <w:rFonts w:ascii="Book Antiqua" w:hAnsi="Book Antiqua"/>
          <w:sz w:val="20"/>
        </w:rPr>
        <w:t xml:space="preserve">Thirty-two (46%) patients had IPVD as detected by contrast-enhanced echocardiography. </w:t>
      </w:r>
      <w:r w:rsidRPr="00037F1C">
        <w:rPr>
          <w:rFonts w:ascii="Book Antiqua" w:eastAsiaTheme="minorEastAsia" w:hAnsi="Book Antiqua"/>
          <w:bCs/>
          <w:color w:val="000000" w:themeColor="text1"/>
          <w:kern w:val="0"/>
          <w:sz w:val="20"/>
        </w:rPr>
        <w:t xml:space="preserve">The area under the curve </w:t>
      </w:r>
      <w:r w:rsidRPr="00037F1C">
        <w:rPr>
          <w:rFonts w:ascii="Book Antiqua" w:eastAsiaTheme="minorEastAsia" w:hAnsi="Book Antiqua"/>
          <w:bCs/>
          <w:kern w:val="0"/>
          <w:sz w:val="20"/>
        </w:rPr>
        <w:t xml:space="preserve">of </w:t>
      </w:r>
      <w:r w:rsidRPr="00037F1C">
        <w:rPr>
          <w:rFonts w:ascii="Book Antiqua" w:hAnsi="Book Antiqua"/>
          <w:sz w:val="20"/>
        </w:rPr>
        <w:t>whole-body uptake</w:t>
      </w:r>
      <w:r w:rsidRPr="00037F1C">
        <w:rPr>
          <w:rFonts w:ascii="Book Antiqua" w:eastAsiaTheme="minorEastAsia" w:hAnsi="Book Antiqua"/>
          <w:bCs/>
          <w:kern w:val="0"/>
          <w:sz w:val="20"/>
        </w:rPr>
        <w:t xml:space="preserve"> for detecting IPVD was significantly higher than that of brain uptake (0.75 </w:t>
      </w:r>
      <w:r w:rsidRPr="00037F1C">
        <w:rPr>
          <w:rFonts w:ascii="Book Antiqua" w:eastAsiaTheme="minorEastAsia" w:hAnsi="Book Antiqua"/>
          <w:bCs/>
          <w:i/>
          <w:iCs/>
          <w:kern w:val="0"/>
          <w:sz w:val="20"/>
        </w:rPr>
        <w:t>vs</w:t>
      </w:r>
      <w:r w:rsidRPr="00037F1C">
        <w:rPr>
          <w:rFonts w:ascii="Book Antiqua" w:eastAsiaTheme="minorEastAsia" w:hAnsi="Book Antiqua"/>
          <w:bCs/>
          <w:kern w:val="0"/>
          <w:sz w:val="20"/>
        </w:rPr>
        <w:t xml:space="preserve"> 0.54; </w:t>
      </w:r>
      <w:r w:rsidRPr="00037F1C">
        <w:rPr>
          <w:rFonts w:ascii="Book Antiqua" w:eastAsiaTheme="minorEastAsia" w:hAnsi="Book Antiqua"/>
          <w:bCs/>
          <w:i/>
          <w:iCs/>
          <w:kern w:val="0"/>
          <w:sz w:val="20"/>
        </w:rPr>
        <w:t>P</w:t>
      </w:r>
      <w:r w:rsidRPr="00037F1C">
        <w:rPr>
          <w:rFonts w:ascii="Book Antiqua" w:eastAsiaTheme="minorEastAsia" w:hAnsi="Book Antiqua"/>
          <w:bCs/>
          <w:kern w:val="0"/>
          <w:sz w:val="20"/>
        </w:rPr>
        <w:t xml:space="preserve"> = 0.025). </w:t>
      </w:r>
      <w:r w:rsidRPr="00037F1C">
        <w:rPr>
          <w:rFonts w:ascii="Book Antiqua" w:hAnsi="Book Antiqua"/>
          <w:sz w:val="20"/>
        </w:rPr>
        <w:t xml:space="preserve">The optimal cut-off values of </w:t>
      </w:r>
      <w:r w:rsidRPr="00037F1C">
        <w:rPr>
          <w:rFonts w:ascii="Book Antiqua" w:eastAsiaTheme="minorEastAsia" w:hAnsi="Book Antiqua"/>
          <w:bCs/>
          <w:kern w:val="0"/>
          <w:sz w:val="20"/>
        </w:rPr>
        <w:t xml:space="preserve">brain uptake and </w:t>
      </w:r>
      <w:r w:rsidRPr="00037F1C">
        <w:rPr>
          <w:rFonts w:ascii="Book Antiqua" w:hAnsi="Book Antiqua"/>
          <w:sz w:val="20"/>
        </w:rPr>
        <w:t xml:space="preserve">whole-body uptake for detecting IPVD were 5.7% and 42.5%, respectively. The </w:t>
      </w:r>
      <w:r w:rsidRPr="00037F1C">
        <w:rPr>
          <w:rFonts w:ascii="Book Antiqua" w:eastAsiaTheme="minorEastAsia" w:hAnsi="Book Antiqua"/>
          <w:bCs/>
          <w:kern w:val="0"/>
          <w:sz w:val="20"/>
        </w:rPr>
        <w:t xml:space="preserve">sensitivity, specificity, and accuracy of brain uptake &gt; </w:t>
      </w:r>
      <w:r w:rsidRPr="00037F1C">
        <w:rPr>
          <w:rFonts w:ascii="Book Antiqua" w:hAnsi="Book Antiqua"/>
          <w:sz w:val="20"/>
        </w:rPr>
        <w:t>5.7%</w:t>
      </w:r>
      <w:r w:rsidRPr="00037F1C">
        <w:rPr>
          <w:rFonts w:ascii="Book Antiqua" w:eastAsiaTheme="minorEastAsia" w:hAnsi="Book Antiqua"/>
          <w:bCs/>
          <w:kern w:val="0"/>
          <w:sz w:val="20"/>
        </w:rPr>
        <w:t xml:space="preserve"> and whole-body uptake &gt; </w:t>
      </w:r>
      <w:r w:rsidRPr="00037F1C">
        <w:rPr>
          <w:rFonts w:ascii="Book Antiqua" w:hAnsi="Book Antiqua"/>
          <w:sz w:val="20"/>
        </w:rPr>
        <w:t>42.5%</w:t>
      </w:r>
      <w:r w:rsidRPr="00037F1C">
        <w:rPr>
          <w:rFonts w:ascii="Book Antiqua" w:eastAsiaTheme="minorEastAsia" w:hAnsi="Book Antiqua"/>
          <w:bCs/>
          <w:kern w:val="0"/>
          <w:sz w:val="20"/>
        </w:rPr>
        <w:t xml:space="preserve"> for detecting IPVD were 23%, 89%, and 59% and 100%, 52%, and 74%, respectively.</w:t>
      </w:r>
      <w:r w:rsidR="00F86E2E" w:rsidRPr="00037F1C">
        <w:rPr>
          <w:rFonts w:ascii="Book Antiqua" w:eastAsiaTheme="minorEastAsia" w:hAnsi="Book Antiqua"/>
          <w:bCs/>
          <w:kern w:val="0"/>
          <w:sz w:val="20"/>
        </w:rPr>
        <w:t xml:space="preserve"> </w:t>
      </w:r>
    </w:p>
    <w:p w14:paraId="6AC31CC1" w14:textId="77777777" w:rsidR="00D84B5F" w:rsidRPr="00037F1C" w:rsidRDefault="00D84B5F" w:rsidP="00C87249">
      <w:pPr>
        <w:widowControl/>
        <w:adjustRightInd w:val="0"/>
        <w:snapToGrid w:val="0"/>
        <w:spacing w:line="360" w:lineRule="auto"/>
        <w:rPr>
          <w:rFonts w:ascii="Book Antiqua" w:hAnsi="Book Antiqua"/>
          <w:b/>
          <w:sz w:val="20"/>
        </w:rPr>
      </w:pPr>
    </w:p>
    <w:p w14:paraId="1C5452F2" w14:textId="431A8091" w:rsidR="00A6658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t>Research conclusions</w:t>
      </w:r>
    </w:p>
    <w:p w14:paraId="3D00A3B0" w14:textId="77777777" w:rsidR="0063493D" w:rsidRPr="00037F1C" w:rsidRDefault="0063493D" w:rsidP="00C87249">
      <w:pPr>
        <w:adjustRightInd w:val="0"/>
        <w:snapToGrid w:val="0"/>
        <w:spacing w:line="360" w:lineRule="auto"/>
        <w:rPr>
          <w:rFonts w:ascii="Book Antiqua" w:hAnsi="Book Antiqua"/>
          <w:sz w:val="20"/>
        </w:rPr>
      </w:pPr>
      <w:r w:rsidRPr="00037F1C">
        <w:rPr>
          <w:rFonts w:ascii="Book Antiqua" w:hAnsi="Book Antiqua"/>
          <w:sz w:val="20"/>
        </w:rPr>
        <w:t>Whole-body uptake is superior to brain uptake for diagnosing HPS.</w:t>
      </w:r>
    </w:p>
    <w:p w14:paraId="4F840C78" w14:textId="3B67A0F3" w:rsidR="007B36FC" w:rsidRPr="00037F1C" w:rsidRDefault="007B36FC" w:rsidP="00C87249">
      <w:pPr>
        <w:widowControl/>
        <w:adjustRightInd w:val="0"/>
        <w:snapToGrid w:val="0"/>
        <w:spacing w:line="360" w:lineRule="auto"/>
        <w:rPr>
          <w:rFonts w:ascii="Book Antiqua" w:hAnsi="Book Antiqua"/>
          <w:b/>
          <w:sz w:val="20"/>
        </w:rPr>
      </w:pPr>
    </w:p>
    <w:p w14:paraId="72E65FA4" w14:textId="25D386C1" w:rsidR="007B36FC" w:rsidRPr="00037F1C" w:rsidRDefault="00A6658C" w:rsidP="00C87249">
      <w:pPr>
        <w:widowControl/>
        <w:adjustRightInd w:val="0"/>
        <w:snapToGrid w:val="0"/>
        <w:spacing w:line="360" w:lineRule="auto"/>
        <w:rPr>
          <w:rFonts w:ascii="Book Antiqua" w:hAnsi="Book Antiqua"/>
          <w:b/>
          <w:i/>
          <w:iCs/>
          <w:sz w:val="20"/>
        </w:rPr>
      </w:pPr>
      <w:r w:rsidRPr="00037F1C">
        <w:rPr>
          <w:rFonts w:ascii="Book Antiqua" w:hAnsi="Book Antiqua"/>
          <w:b/>
          <w:i/>
          <w:iCs/>
          <w:sz w:val="20"/>
        </w:rPr>
        <w:t>Research perspectives</w:t>
      </w:r>
    </w:p>
    <w:p w14:paraId="31F99F1C" w14:textId="7379195C" w:rsidR="00A6658C" w:rsidRPr="00037F1C" w:rsidRDefault="00593546" w:rsidP="00C87249">
      <w:pPr>
        <w:widowControl/>
        <w:adjustRightInd w:val="0"/>
        <w:snapToGrid w:val="0"/>
        <w:spacing w:line="360" w:lineRule="auto"/>
        <w:rPr>
          <w:rFonts w:ascii="Book Antiqua" w:hAnsi="Book Antiqua"/>
          <w:sz w:val="20"/>
        </w:rPr>
      </w:pPr>
      <w:r w:rsidRPr="00037F1C">
        <w:rPr>
          <w:rFonts w:ascii="Book Antiqua" w:hAnsi="Book Antiqua"/>
          <w:sz w:val="20"/>
        </w:rPr>
        <w:t>Whole-body uptake is superior to brain uptake for diagnosing HPS.</w:t>
      </w:r>
      <w:r w:rsidR="00D84B5F" w:rsidRPr="00037F1C">
        <w:rPr>
          <w:rFonts w:ascii="Book Antiqua" w:hAnsi="Book Antiqua"/>
          <w:sz w:val="20"/>
        </w:rPr>
        <w:t xml:space="preserve"> </w:t>
      </w:r>
      <w:r w:rsidR="00BE11FA" w:rsidRPr="00037F1C">
        <w:rPr>
          <w:rFonts w:ascii="Book Antiqua" w:hAnsi="Book Antiqua"/>
          <w:sz w:val="20"/>
        </w:rPr>
        <w:t>Further studies are needed to confirm the findings of the current study.</w:t>
      </w:r>
      <w:r w:rsidR="00D84B5F" w:rsidRPr="00037F1C">
        <w:rPr>
          <w:rFonts w:ascii="Book Antiqua" w:hAnsi="Book Antiqua"/>
          <w:sz w:val="20"/>
        </w:rPr>
        <w:t xml:space="preserve"> </w:t>
      </w:r>
      <w:r w:rsidRPr="00037F1C">
        <w:rPr>
          <w:rFonts w:ascii="Book Antiqua" w:hAnsi="Book Antiqua"/>
          <w:sz w:val="20"/>
        </w:rPr>
        <w:t xml:space="preserve">For detecting IPVD and diagnosing HPS, whole-body uptake should be considered as the standard technique for calculating the shunt fraction from </w:t>
      </w:r>
      <w:r w:rsidR="00D84B5F" w:rsidRPr="00037F1C">
        <w:rPr>
          <w:rFonts w:ascii="Book Antiqua" w:hAnsi="Book Antiqua"/>
          <w:sz w:val="20"/>
        </w:rPr>
        <w:t>macroaggregated albumin</w:t>
      </w:r>
      <w:r w:rsidRPr="00037F1C">
        <w:rPr>
          <w:rFonts w:ascii="Book Antiqua" w:hAnsi="Book Antiqua"/>
          <w:sz w:val="20"/>
        </w:rPr>
        <w:t xml:space="preserve"> lung perfusion scan</w:t>
      </w:r>
      <w:r w:rsidR="00D84B5F" w:rsidRPr="00037F1C">
        <w:rPr>
          <w:rFonts w:ascii="Book Antiqua" w:hAnsi="Book Antiqua"/>
          <w:sz w:val="20"/>
        </w:rPr>
        <w:t>.</w:t>
      </w:r>
    </w:p>
    <w:p w14:paraId="0D52DA88" w14:textId="2CFD2B8A" w:rsidR="003D794D" w:rsidRPr="00037F1C" w:rsidRDefault="003D794D" w:rsidP="00C87249">
      <w:pPr>
        <w:widowControl/>
        <w:adjustRightInd w:val="0"/>
        <w:snapToGrid w:val="0"/>
        <w:spacing w:line="360" w:lineRule="auto"/>
        <w:rPr>
          <w:rFonts w:ascii="Book Antiqua" w:hAnsi="Book Antiqua"/>
          <w:sz w:val="20"/>
        </w:rPr>
      </w:pPr>
    </w:p>
    <w:p w14:paraId="475FBBAF" w14:textId="36D5C359" w:rsidR="003557C4" w:rsidRPr="00037F1C" w:rsidRDefault="00F42F5B" w:rsidP="00C87249">
      <w:pPr>
        <w:widowControl/>
        <w:adjustRightInd w:val="0"/>
        <w:snapToGrid w:val="0"/>
        <w:spacing w:line="360" w:lineRule="auto"/>
        <w:rPr>
          <w:rFonts w:ascii="Book Antiqua" w:hAnsi="Book Antiqua"/>
          <w:b/>
          <w:sz w:val="20"/>
        </w:rPr>
      </w:pPr>
      <w:r w:rsidRPr="00037F1C">
        <w:rPr>
          <w:rFonts w:ascii="Book Antiqua" w:hAnsi="Book Antiqua"/>
          <w:b/>
          <w:sz w:val="20"/>
        </w:rPr>
        <w:t>R</w:t>
      </w:r>
      <w:r w:rsidR="00DE2C9F" w:rsidRPr="00037F1C">
        <w:rPr>
          <w:rFonts w:ascii="Book Antiqua" w:hAnsi="Book Antiqua"/>
          <w:b/>
          <w:sz w:val="20"/>
        </w:rPr>
        <w:t>EFERENCES</w:t>
      </w:r>
    </w:p>
    <w:p w14:paraId="196DAFD7"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lastRenderedPageBreak/>
        <w:t xml:space="preserve">1 </w:t>
      </w:r>
      <w:r w:rsidRPr="00037F1C">
        <w:rPr>
          <w:rFonts w:ascii="Book Antiqua" w:hAnsi="Book Antiqua"/>
          <w:b/>
          <w:sz w:val="20"/>
        </w:rPr>
        <w:t>Machicao VI</w:t>
      </w:r>
      <w:r w:rsidRPr="00037F1C">
        <w:rPr>
          <w:rFonts w:ascii="Book Antiqua" w:hAnsi="Book Antiqua"/>
          <w:sz w:val="20"/>
        </w:rPr>
        <w:t xml:space="preserve">, Balakrishnan M, Fallon MB. Pulmonary complications in chronic liver disease. </w:t>
      </w:r>
      <w:r w:rsidRPr="00037F1C">
        <w:rPr>
          <w:rFonts w:ascii="Book Antiqua" w:hAnsi="Book Antiqua"/>
          <w:i/>
          <w:sz w:val="20"/>
        </w:rPr>
        <w:t>Hepatology</w:t>
      </w:r>
      <w:r w:rsidRPr="00037F1C">
        <w:rPr>
          <w:rFonts w:ascii="Book Antiqua" w:hAnsi="Book Antiqua"/>
          <w:sz w:val="20"/>
        </w:rPr>
        <w:t xml:space="preserve"> 2014; </w:t>
      </w:r>
      <w:r w:rsidRPr="00037F1C">
        <w:rPr>
          <w:rFonts w:ascii="Book Antiqua" w:hAnsi="Book Antiqua"/>
          <w:b/>
          <w:sz w:val="20"/>
        </w:rPr>
        <w:t>59</w:t>
      </w:r>
      <w:r w:rsidRPr="00037F1C">
        <w:rPr>
          <w:rFonts w:ascii="Book Antiqua" w:hAnsi="Book Antiqua"/>
          <w:sz w:val="20"/>
        </w:rPr>
        <w:t>: 1627-1637 [PMID: 24089295 DOI: 10.1002/hep.26745]</w:t>
      </w:r>
    </w:p>
    <w:p w14:paraId="1FFF79CA"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2 </w:t>
      </w:r>
      <w:r w:rsidRPr="00037F1C">
        <w:rPr>
          <w:rFonts w:ascii="Book Antiqua" w:hAnsi="Book Antiqua"/>
          <w:b/>
          <w:sz w:val="20"/>
        </w:rPr>
        <w:t>Rodríguez-</w:t>
      </w:r>
      <w:proofErr w:type="spellStart"/>
      <w:r w:rsidRPr="00037F1C">
        <w:rPr>
          <w:rFonts w:ascii="Book Antiqua" w:hAnsi="Book Antiqua"/>
          <w:b/>
          <w:sz w:val="20"/>
        </w:rPr>
        <w:t>Roisin</w:t>
      </w:r>
      <w:proofErr w:type="spellEnd"/>
      <w:r w:rsidRPr="00037F1C">
        <w:rPr>
          <w:rFonts w:ascii="Book Antiqua" w:hAnsi="Book Antiqua"/>
          <w:b/>
          <w:sz w:val="20"/>
        </w:rPr>
        <w:t xml:space="preserve"> R</w:t>
      </w:r>
      <w:r w:rsidRPr="00037F1C">
        <w:rPr>
          <w:rFonts w:ascii="Book Antiqua" w:hAnsi="Book Antiqua"/>
          <w:sz w:val="20"/>
        </w:rPr>
        <w:t xml:space="preserve">, </w:t>
      </w:r>
      <w:proofErr w:type="spellStart"/>
      <w:r w:rsidRPr="00037F1C">
        <w:rPr>
          <w:rFonts w:ascii="Book Antiqua" w:hAnsi="Book Antiqua"/>
          <w:sz w:val="20"/>
        </w:rPr>
        <w:t>Krowka</w:t>
      </w:r>
      <w:proofErr w:type="spellEnd"/>
      <w:r w:rsidRPr="00037F1C">
        <w:rPr>
          <w:rFonts w:ascii="Book Antiqua" w:hAnsi="Book Antiqua"/>
          <w:sz w:val="20"/>
        </w:rPr>
        <w:t xml:space="preserve"> MJ. Hepatopulmonary syndrome--a liver-induced lung vascular disorder. </w:t>
      </w:r>
      <w:r w:rsidRPr="00037F1C">
        <w:rPr>
          <w:rFonts w:ascii="Book Antiqua" w:hAnsi="Book Antiqua"/>
          <w:i/>
          <w:sz w:val="20"/>
        </w:rPr>
        <w:t xml:space="preserve">N </w:t>
      </w:r>
      <w:proofErr w:type="spellStart"/>
      <w:r w:rsidRPr="00037F1C">
        <w:rPr>
          <w:rFonts w:ascii="Book Antiqua" w:hAnsi="Book Antiqua"/>
          <w:i/>
          <w:sz w:val="20"/>
        </w:rPr>
        <w:t>Engl</w:t>
      </w:r>
      <w:proofErr w:type="spellEnd"/>
      <w:r w:rsidRPr="00037F1C">
        <w:rPr>
          <w:rFonts w:ascii="Book Antiqua" w:hAnsi="Book Antiqua"/>
          <w:i/>
          <w:sz w:val="20"/>
        </w:rPr>
        <w:t xml:space="preserve"> J Med</w:t>
      </w:r>
      <w:r w:rsidRPr="00037F1C">
        <w:rPr>
          <w:rFonts w:ascii="Book Antiqua" w:hAnsi="Book Antiqua"/>
          <w:sz w:val="20"/>
        </w:rPr>
        <w:t xml:space="preserve"> 2008; </w:t>
      </w:r>
      <w:r w:rsidRPr="00037F1C">
        <w:rPr>
          <w:rFonts w:ascii="Book Antiqua" w:hAnsi="Book Antiqua"/>
          <w:b/>
          <w:sz w:val="20"/>
        </w:rPr>
        <w:t>358</w:t>
      </w:r>
      <w:r w:rsidRPr="00037F1C">
        <w:rPr>
          <w:rFonts w:ascii="Book Antiqua" w:hAnsi="Book Antiqua"/>
          <w:sz w:val="20"/>
        </w:rPr>
        <w:t>: 2378-2387 [PMID: 18509123 DOI: 10.1056/NEJMra0707185]</w:t>
      </w:r>
    </w:p>
    <w:p w14:paraId="26EFF414"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3 </w:t>
      </w:r>
      <w:r w:rsidRPr="00037F1C">
        <w:rPr>
          <w:rFonts w:ascii="Book Antiqua" w:hAnsi="Book Antiqua"/>
          <w:b/>
          <w:sz w:val="20"/>
        </w:rPr>
        <w:t>Schenk P</w:t>
      </w:r>
      <w:r w:rsidRPr="00037F1C">
        <w:rPr>
          <w:rFonts w:ascii="Book Antiqua" w:hAnsi="Book Antiqua"/>
          <w:sz w:val="20"/>
        </w:rPr>
        <w:t xml:space="preserve">, </w:t>
      </w:r>
      <w:proofErr w:type="spellStart"/>
      <w:r w:rsidRPr="00037F1C">
        <w:rPr>
          <w:rFonts w:ascii="Book Antiqua" w:hAnsi="Book Antiqua"/>
          <w:sz w:val="20"/>
        </w:rPr>
        <w:t>Fuhrmann</w:t>
      </w:r>
      <w:proofErr w:type="spellEnd"/>
      <w:r w:rsidRPr="00037F1C">
        <w:rPr>
          <w:rFonts w:ascii="Book Antiqua" w:hAnsi="Book Antiqua"/>
          <w:sz w:val="20"/>
        </w:rPr>
        <w:t xml:space="preserve"> V, </w:t>
      </w:r>
      <w:proofErr w:type="spellStart"/>
      <w:r w:rsidRPr="00037F1C">
        <w:rPr>
          <w:rFonts w:ascii="Book Antiqua" w:hAnsi="Book Antiqua"/>
          <w:sz w:val="20"/>
        </w:rPr>
        <w:t>Madl</w:t>
      </w:r>
      <w:proofErr w:type="spellEnd"/>
      <w:r w:rsidRPr="00037F1C">
        <w:rPr>
          <w:rFonts w:ascii="Book Antiqua" w:hAnsi="Book Antiqua"/>
          <w:sz w:val="20"/>
        </w:rPr>
        <w:t xml:space="preserve"> C, Funk G, Lehr S, Kandel O, Müller C. Hepatopulmonary syndrome: prevalence and predictive value of various cut offs for arterial oxygenation and their clinical consequences. </w:t>
      </w:r>
      <w:r w:rsidRPr="00037F1C">
        <w:rPr>
          <w:rFonts w:ascii="Book Antiqua" w:hAnsi="Book Antiqua"/>
          <w:i/>
          <w:sz w:val="20"/>
        </w:rPr>
        <w:t>Gut</w:t>
      </w:r>
      <w:r w:rsidRPr="00037F1C">
        <w:rPr>
          <w:rFonts w:ascii="Book Antiqua" w:hAnsi="Book Antiqua"/>
          <w:sz w:val="20"/>
        </w:rPr>
        <w:t xml:space="preserve"> 2002; </w:t>
      </w:r>
      <w:r w:rsidRPr="00037F1C">
        <w:rPr>
          <w:rFonts w:ascii="Book Antiqua" w:hAnsi="Book Antiqua"/>
          <w:b/>
          <w:sz w:val="20"/>
        </w:rPr>
        <w:t>51</w:t>
      </w:r>
      <w:r w:rsidRPr="00037F1C">
        <w:rPr>
          <w:rFonts w:ascii="Book Antiqua" w:hAnsi="Book Antiqua"/>
          <w:sz w:val="20"/>
        </w:rPr>
        <w:t>: 853-859 [PMID: 12427789 DOI: 10.1136/gut.51.6.853]</w:t>
      </w:r>
    </w:p>
    <w:p w14:paraId="5E7377DC"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4 </w:t>
      </w:r>
      <w:proofErr w:type="spellStart"/>
      <w:r w:rsidRPr="00037F1C">
        <w:rPr>
          <w:rFonts w:ascii="Book Antiqua" w:hAnsi="Book Antiqua"/>
          <w:b/>
          <w:sz w:val="20"/>
        </w:rPr>
        <w:t>Krowka</w:t>
      </w:r>
      <w:proofErr w:type="spellEnd"/>
      <w:r w:rsidRPr="00037F1C">
        <w:rPr>
          <w:rFonts w:ascii="Book Antiqua" w:hAnsi="Book Antiqua"/>
          <w:b/>
          <w:sz w:val="20"/>
        </w:rPr>
        <w:t xml:space="preserve"> MJ</w:t>
      </w:r>
      <w:r w:rsidRPr="00037F1C">
        <w:rPr>
          <w:rFonts w:ascii="Book Antiqua" w:hAnsi="Book Antiqua"/>
          <w:sz w:val="20"/>
        </w:rPr>
        <w:t xml:space="preserve">, </w:t>
      </w:r>
      <w:proofErr w:type="spellStart"/>
      <w:r w:rsidRPr="00037F1C">
        <w:rPr>
          <w:rFonts w:ascii="Book Antiqua" w:hAnsi="Book Antiqua"/>
          <w:sz w:val="20"/>
        </w:rPr>
        <w:t>Wiesner</w:t>
      </w:r>
      <w:proofErr w:type="spellEnd"/>
      <w:r w:rsidRPr="00037F1C">
        <w:rPr>
          <w:rFonts w:ascii="Book Antiqua" w:hAnsi="Book Antiqua"/>
          <w:sz w:val="20"/>
        </w:rPr>
        <w:t xml:space="preserve"> RH, </w:t>
      </w:r>
      <w:proofErr w:type="spellStart"/>
      <w:r w:rsidRPr="00037F1C">
        <w:rPr>
          <w:rFonts w:ascii="Book Antiqua" w:hAnsi="Book Antiqua"/>
          <w:sz w:val="20"/>
        </w:rPr>
        <w:t>Heimbach</w:t>
      </w:r>
      <w:proofErr w:type="spellEnd"/>
      <w:r w:rsidRPr="00037F1C">
        <w:rPr>
          <w:rFonts w:ascii="Book Antiqua" w:hAnsi="Book Antiqua"/>
          <w:sz w:val="20"/>
        </w:rPr>
        <w:t xml:space="preserve"> JK. Pulmonary contraindications, indications and MELD exceptions for liver transplantation: a contemporary view and look forward. </w:t>
      </w:r>
      <w:r w:rsidRPr="00037F1C">
        <w:rPr>
          <w:rFonts w:ascii="Book Antiqua" w:hAnsi="Book Antiqua"/>
          <w:i/>
          <w:sz w:val="20"/>
        </w:rPr>
        <w:t xml:space="preserve">J </w:t>
      </w:r>
      <w:proofErr w:type="spellStart"/>
      <w:r w:rsidRPr="00037F1C">
        <w:rPr>
          <w:rFonts w:ascii="Book Antiqua" w:hAnsi="Book Antiqua"/>
          <w:i/>
          <w:sz w:val="20"/>
        </w:rPr>
        <w:t>Hepatol</w:t>
      </w:r>
      <w:proofErr w:type="spellEnd"/>
      <w:r w:rsidRPr="00037F1C">
        <w:rPr>
          <w:rFonts w:ascii="Book Antiqua" w:hAnsi="Book Antiqua"/>
          <w:sz w:val="20"/>
        </w:rPr>
        <w:t xml:space="preserve"> 2013; </w:t>
      </w:r>
      <w:r w:rsidRPr="00037F1C">
        <w:rPr>
          <w:rFonts w:ascii="Book Antiqua" w:hAnsi="Book Antiqua"/>
          <w:b/>
          <w:sz w:val="20"/>
        </w:rPr>
        <w:t>59</w:t>
      </w:r>
      <w:r w:rsidRPr="00037F1C">
        <w:rPr>
          <w:rFonts w:ascii="Book Antiqua" w:hAnsi="Book Antiqua"/>
          <w:sz w:val="20"/>
        </w:rPr>
        <w:t>: 367-374 [PMID: 23557870 DOI: 10.1016/j.jhep.2013.03.026]</w:t>
      </w:r>
    </w:p>
    <w:p w14:paraId="0ECA0F89"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5 </w:t>
      </w:r>
      <w:proofErr w:type="spellStart"/>
      <w:r w:rsidRPr="00037F1C">
        <w:rPr>
          <w:rFonts w:ascii="Book Antiqua" w:hAnsi="Book Antiqua"/>
          <w:b/>
          <w:sz w:val="20"/>
        </w:rPr>
        <w:t>Raevens</w:t>
      </w:r>
      <w:proofErr w:type="spellEnd"/>
      <w:r w:rsidRPr="00037F1C">
        <w:rPr>
          <w:rFonts w:ascii="Book Antiqua" w:hAnsi="Book Antiqua"/>
          <w:b/>
          <w:sz w:val="20"/>
        </w:rPr>
        <w:t xml:space="preserve"> S</w:t>
      </w:r>
      <w:r w:rsidRPr="00037F1C">
        <w:rPr>
          <w:rFonts w:ascii="Book Antiqua" w:hAnsi="Book Antiqua"/>
          <w:sz w:val="20"/>
        </w:rPr>
        <w:t xml:space="preserve">, </w:t>
      </w:r>
      <w:proofErr w:type="spellStart"/>
      <w:r w:rsidRPr="00037F1C">
        <w:rPr>
          <w:rFonts w:ascii="Book Antiqua" w:hAnsi="Book Antiqua"/>
          <w:sz w:val="20"/>
        </w:rPr>
        <w:t>Geerts</w:t>
      </w:r>
      <w:proofErr w:type="spellEnd"/>
      <w:r w:rsidRPr="00037F1C">
        <w:rPr>
          <w:rFonts w:ascii="Book Antiqua" w:hAnsi="Book Antiqua"/>
          <w:sz w:val="20"/>
        </w:rPr>
        <w:t xml:space="preserve"> A, Van </w:t>
      </w:r>
      <w:proofErr w:type="spellStart"/>
      <w:r w:rsidRPr="00037F1C">
        <w:rPr>
          <w:rFonts w:ascii="Book Antiqua" w:hAnsi="Book Antiqua"/>
          <w:sz w:val="20"/>
        </w:rPr>
        <w:t>Steenkiste</w:t>
      </w:r>
      <w:proofErr w:type="spellEnd"/>
      <w:r w:rsidRPr="00037F1C">
        <w:rPr>
          <w:rFonts w:ascii="Book Antiqua" w:hAnsi="Book Antiqua"/>
          <w:sz w:val="20"/>
        </w:rPr>
        <w:t xml:space="preserve"> C, </w:t>
      </w:r>
      <w:proofErr w:type="spellStart"/>
      <w:r w:rsidRPr="00037F1C">
        <w:rPr>
          <w:rFonts w:ascii="Book Antiqua" w:hAnsi="Book Antiqua"/>
          <w:sz w:val="20"/>
        </w:rPr>
        <w:t>Verhelst</w:t>
      </w:r>
      <w:proofErr w:type="spellEnd"/>
      <w:r w:rsidRPr="00037F1C">
        <w:rPr>
          <w:rFonts w:ascii="Book Antiqua" w:hAnsi="Book Antiqua"/>
          <w:sz w:val="20"/>
        </w:rPr>
        <w:t xml:space="preserve"> X, Van </w:t>
      </w:r>
      <w:proofErr w:type="spellStart"/>
      <w:r w:rsidRPr="00037F1C">
        <w:rPr>
          <w:rFonts w:ascii="Book Antiqua" w:hAnsi="Book Antiqua"/>
          <w:sz w:val="20"/>
        </w:rPr>
        <w:t>Vlierberghe</w:t>
      </w:r>
      <w:proofErr w:type="spellEnd"/>
      <w:r w:rsidRPr="00037F1C">
        <w:rPr>
          <w:rFonts w:ascii="Book Antiqua" w:hAnsi="Book Antiqua"/>
          <w:sz w:val="20"/>
        </w:rPr>
        <w:t xml:space="preserve"> H, </w:t>
      </w:r>
      <w:proofErr w:type="spellStart"/>
      <w:r w:rsidRPr="00037F1C">
        <w:rPr>
          <w:rFonts w:ascii="Book Antiqua" w:hAnsi="Book Antiqua"/>
          <w:sz w:val="20"/>
        </w:rPr>
        <w:t>Colle</w:t>
      </w:r>
      <w:proofErr w:type="spellEnd"/>
      <w:r w:rsidRPr="00037F1C">
        <w:rPr>
          <w:rFonts w:ascii="Book Antiqua" w:hAnsi="Book Antiqua"/>
          <w:sz w:val="20"/>
        </w:rPr>
        <w:t xml:space="preserve"> I. </w:t>
      </w:r>
      <w:proofErr w:type="spellStart"/>
      <w:r w:rsidRPr="00037F1C">
        <w:rPr>
          <w:rFonts w:ascii="Book Antiqua" w:hAnsi="Book Antiqua"/>
          <w:sz w:val="20"/>
        </w:rPr>
        <w:t>Hepatopulmonary</w:t>
      </w:r>
      <w:proofErr w:type="spellEnd"/>
      <w:r w:rsidRPr="00037F1C">
        <w:rPr>
          <w:rFonts w:ascii="Book Antiqua" w:hAnsi="Book Antiqua"/>
          <w:sz w:val="20"/>
        </w:rPr>
        <w:t xml:space="preserve"> syndrome and </w:t>
      </w:r>
      <w:proofErr w:type="spellStart"/>
      <w:r w:rsidRPr="00037F1C">
        <w:rPr>
          <w:rFonts w:ascii="Book Antiqua" w:hAnsi="Book Antiqua"/>
          <w:sz w:val="20"/>
        </w:rPr>
        <w:t>portopulmonary</w:t>
      </w:r>
      <w:proofErr w:type="spellEnd"/>
      <w:r w:rsidRPr="00037F1C">
        <w:rPr>
          <w:rFonts w:ascii="Book Antiqua" w:hAnsi="Book Antiqua"/>
          <w:sz w:val="20"/>
        </w:rPr>
        <w:t xml:space="preserve"> hypertension: recent knowledge in pathogenesis and overview of clinical assessment. </w:t>
      </w:r>
      <w:r w:rsidRPr="00037F1C">
        <w:rPr>
          <w:rFonts w:ascii="Book Antiqua" w:hAnsi="Book Antiqua"/>
          <w:i/>
          <w:sz w:val="20"/>
        </w:rPr>
        <w:t>Liver Int</w:t>
      </w:r>
      <w:r w:rsidRPr="00037F1C">
        <w:rPr>
          <w:rFonts w:ascii="Book Antiqua" w:hAnsi="Book Antiqua"/>
          <w:sz w:val="20"/>
        </w:rPr>
        <w:t xml:space="preserve"> 2015; </w:t>
      </w:r>
      <w:r w:rsidRPr="00037F1C">
        <w:rPr>
          <w:rFonts w:ascii="Book Antiqua" w:hAnsi="Book Antiqua"/>
          <w:b/>
          <w:sz w:val="20"/>
        </w:rPr>
        <w:t>35</w:t>
      </w:r>
      <w:r w:rsidRPr="00037F1C">
        <w:rPr>
          <w:rFonts w:ascii="Book Antiqua" w:hAnsi="Book Antiqua"/>
          <w:sz w:val="20"/>
        </w:rPr>
        <w:t>: 1646-1660 [PMID: 25627425 DOI: 10.1111/liv.12791]</w:t>
      </w:r>
    </w:p>
    <w:p w14:paraId="78C2C1B9"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6 </w:t>
      </w:r>
      <w:r w:rsidRPr="00037F1C">
        <w:rPr>
          <w:rFonts w:ascii="Book Antiqua" w:hAnsi="Book Antiqua"/>
          <w:b/>
          <w:sz w:val="20"/>
        </w:rPr>
        <w:t>Abrams GA</w:t>
      </w:r>
      <w:r w:rsidRPr="00037F1C">
        <w:rPr>
          <w:rFonts w:ascii="Book Antiqua" w:hAnsi="Book Antiqua"/>
          <w:sz w:val="20"/>
        </w:rPr>
        <w:t xml:space="preserve">, Jaffe CC, Hoffer PB, Binder HJ, Fallon MB. Diagnostic utility of contrast echocardiography and lung perfusion scan in patients with hepatopulmonary syndrome. </w:t>
      </w:r>
      <w:r w:rsidRPr="00037F1C">
        <w:rPr>
          <w:rFonts w:ascii="Book Antiqua" w:hAnsi="Book Antiqua"/>
          <w:i/>
          <w:sz w:val="20"/>
        </w:rPr>
        <w:t>Gastroenterology</w:t>
      </w:r>
      <w:r w:rsidRPr="00037F1C">
        <w:rPr>
          <w:rFonts w:ascii="Book Antiqua" w:hAnsi="Book Antiqua"/>
          <w:sz w:val="20"/>
        </w:rPr>
        <w:t xml:space="preserve"> 1995; </w:t>
      </w:r>
      <w:r w:rsidRPr="00037F1C">
        <w:rPr>
          <w:rFonts w:ascii="Book Antiqua" w:hAnsi="Book Antiqua"/>
          <w:b/>
          <w:sz w:val="20"/>
        </w:rPr>
        <w:t>109</w:t>
      </w:r>
      <w:r w:rsidRPr="00037F1C">
        <w:rPr>
          <w:rFonts w:ascii="Book Antiqua" w:hAnsi="Book Antiqua"/>
          <w:sz w:val="20"/>
        </w:rPr>
        <w:t>: 1283-1288 [PMID: 7557096 DOI: 10.1016/0016-5085(95)90589-8]</w:t>
      </w:r>
    </w:p>
    <w:p w14:paraId="628ED6EF"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7 </w:t>
      </w:r>
      <w:r w:rsidRPr="00037F1C">
        <w:rPr>
          <w:rFonts w:ascii="Book Antiqua" w:hAnsi="Book Antiqua"/>
          <w:b/>
          <w:sz w:val="20"/>
        </w:rPr>
        <w:t>Abrams GA</w:t>
      </w:r>
      <w:r w:rsidRPr="00037F1C">
        <w:rPr>
          <w:rFonts w:ascii="Book Antiqua" w:hAnsi="Book Antiqua"/>
          <w:sz w:val="20"/>
        </w:rPr>
        <w:t xml:space="preserve">, Nanda NC, </w:t>
      </w:r>
      <w:proofErr w:type="spellStart"/>
      <w:r w:rsidRPr="00037F1C">
        <w:rPr>
          <w:rFonts w:ascii="Book Antiqua" w:hAnsi="Book Antiqua"/>
          <w:sz w:val="20"/>
        </w:rPr>
        <w:t>Dubovsky</w:t>
      </w:r>
      <w:proofErr w:type="spellEnd"/>
      <w:r w:rsidRPr="00037F1C">
        <w:rPr>
          <w:rFonts w:ascii="Book Antiqua" w:hAnsi="Book Antiqua"/>
          <w:sz w:val="20"/>
        </w:rPr>
        <w:t xml:space="preserve"> EV, </w:t>
      </w:r>
      <w:proofErr w:type="spellStart"/>
      <w:r w:rsidRPr="00037F1C">
        <w:rPr>
          <w:rFonts w:ascii="Book Antiqua" w:hAnsi="Book Antiqua"/>
          <w:sz w:val="20"/>
        </w:rPr>
        <w:t>Krowka</w:t>
      </w:r>
      <w:proofErr w:type="spellEnd"/>
      <w:r w:rsidRPr="00037F1C">
        <w:rPr>
          <w:rFonts w:ascii="Book Antiqua" w:hAnsi="Book Antiqua"/>
          <w:sz w:val="20"/>
        </w:rPr>
        <w:t xml:space="preserve"> MJ, Fallon MB. Use of macroaggregated albumin lung perfusion scan to diagnose hepatopulmonary syndrome: a new approach. </w:t>
      </w:r>
      <w:r w:rsidRPr="00037F1C">
        <w:rPr>
          <w:rFonts w:ascii="Book Antiqua" w:hAnsi="Book Antiqua"/>
          <w:i/>
          <w:sz w:val="20"/>
        </w:rPr>
        <w:t>Gastroenterology</w:t>
      </w:r>
      <w:r w:rsidRPr="00037F1C">
        <w:rPr>
          <w:rFonts w:ascii="Book Antiqua" w:hAnsi="Book Antiqua"/>
          <w:sz w:val="20"/>
        </w:rPr>
        <w:t xml:space="preserve"> 1998; </w:t>
      </w:r>
      <w:r w:rsidRPr="00037F1C">
        <w:rPr>
          <w:rFonts w:ascii="Book Antiqua" w:hAnsi="Book Antiqua"/>
          <w:b/>
          <w:sz w:val="20"/>
        </w:rPr>
        <w:t>114</w:t>
      </w:r>
      <w:r w:rsidRPr="00037F1C">
        <w:rPr>
          <w:rFonts w:ascii="Book Antiqua" w:hAnsi="Book Antiqua"/>
          <w:sz w:val="20"/>
        </w:rPr>
        <w:t>: 305-310 [PMID: 9453490 DOI: 10.1016/s0016-5085(98)70481-0]</w:t>
      </w:r>
    </w:p>
    <w:p w14:paraId="1CD86B10"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8 </w:t>
      </w:r>
      <w:proofErr w:type="spellStart"/>
      <w:r w:rsidRPr="00037F1C">
        <w:rPr>
          <w:rFonts w:ascii="Book Antiqua" w:hAnsi="Book Antiqua"/>
          <w:b/>
          <w:sz w:val="20"/>
        </w:rPr>
        <w:t>Krowka</w:t>
      </w:r>
      <w:proofErr w:type="spellEnd"/>
      <w:r w:rsidRPr="00037F1C">
        <w:rPr>
          <w:rFonts w:ascii="Book Antiqua" w:hAnsi="Book Antiqua"/>
          <w:b/>
          <w:sz w:val="20"/>
        </w:rPr>
        <w:t xml:space="preserve"> MJ</w:t>
      </w:r>
      <w:r w:rsidRPr="00037F1C">
        <w:rPr>
          <w:rFonts w:ascii="Book Antiqua" w:hAnsi="Book Antiqua"/>
          <w:sz w:val="20"/>
        </w:rPr>
        <w:t xml:space="preserve">, Wiseman GA, Burnett OL, Spivey JR, </w:t>
      </w:r>
      <w:proofErr w:type="spellStart"/>
      <w:r w:rsidRPr="00037F1C">
        <w:rPr>
          <w:rFonts w:ascii="Book Antiqua" w:hAnsi="Book Antiqua"/>
          <w:sz w:val="20"/>
        </w:rPr>
        <w:t>Therneau</w:t>
      </w:r>
      <w:proofErr w:type="spellEnd"/>
      <w:r w:rsidRPr="00037F1C">
        <w:rPr>
          <w:rFonts w:ascii="Book Antiqua" w:hAnsi="Book Antiqua"/>
          <w:sz w:val="20"/>
        </w:rPr>
        <w:t xml:space="preserve"> T, </w:t>
      </w:r>
      <w:proofErr w:type="spellStart"/>
      <w:r w:rsidRPr="00037F1C">
        <w:rPr>
          <w:rFonts w:ascii="Book Antiqua" w:hAnsi="Book Antiqua"/>
          <w:sz w:val="20"/>
        </w:rPr>
        <w:t>Porayko</w:t>
      </w:r>
      <w:proofErr w:type="spellEnd"/>
      <w:r w:rsidRPr="00037F1C">
        <w:rPr>
          <w:rFonts w:ascii="Book Antiqua" w:hAnsi="Book Antiqua"/>
          <w:sz w:val="20"/>
        </w:rPr>
        <w:t xml:space="preserve"> MK, Wiesner RH. Hepatopulmonary syndrome: a prospective study of relationships between severity of liver disease, </w:t>
      </w:r>
      <w:proofErr w:type="spellStart"/>
      <w:r w:rsidRPr="00037F1C">
        <w:rPr>
          <w:rFonts w:ascii="Book Antiqua" w:hAnsi="Book Antiqua"/>
          <w:sz w:val="20"/>
        </w:rPr>
        <w:t>PaO</w:t>
      </w:r>
      <w:proofErr w:type="spellEnd"/>
      <w:r w:rsidRPr="00037F1C">
        <w:rPr>
          <w:rFonts w:ascii="Book Antiqua" w:hAnsi="Book Antiqua"/>
          <w:sz w:val="20"/>
        </w:rPr>
        <w:t xml:space="preserve">(2) response to 100% oxygen, and brain uptake after (99m)Tc MAA lung scanning. </w:t>
      </w:r>
      <w:r w:rsidRPr="00037F1C">
        <w:rPr>
          <w:rFonts w:ascii="Book Antiqua" w:hAnsi="Book Antiqua"/>
          <w:i/>
          <w:sz w:val="20"/>
        </w:rPr>
        <w:t>Chest</w:t>
      </w:r>
      <w:r w:rsidRPr="00037F1C">
        <w:rPr>
          <w:rFonts w:ascii="Book Antiqua" w:hAnsi="Book Antiqua"/>
          <w:sz w:val="20"/>
        </w:rPr>
        <w:t xml:space="preserve"> 2000; </w:t>
      </w:r>
      <w:r w:rsidRPr="00037F1C">
        <w:rPr>
          <w:rFonts w:ascii="Book Antiqua" w:hAnsi="Book Antiqua"/>
          <w:b/>
          <w:sz w:val="20"/>
        </w:rPr>
        <w:t>118</w:t>
      </w:r>
      <w:r w:rsidRPr="00037F1C">
        <w:rPr>
          <w:rFonts w:ascii="Book Antiqua" w:hAnsi="Book Antiqua"/>
          <w:sz w:val="20"/>
        </w:rPr>
        <w:t>: 615-624 [PMID: 10988181 DOI: 10.1378/chest.118.3.615]</w:t>
      </w:r>
    </w:p>
    <w:p w14:paraId="35900F4B"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9 </w:t>
      </w:r>
      <w:r w:rsidRPr="00037F1C">
        <w:rPr>
          <w:rFonts w:ascii="Book Antiqua" w:hAnsi="Book Antiqua"/>
          <w:b/>
          <w:sz w:val="20"/>
        </w:rPr>
        <w:t>Arguedas MR</w:t>
      </w:r>
      <w:r w:rsidRPr="00037F1C">
        <w:rPr>
          <w:rFonts w:ascii="Book Antiqua" w:hAnsi="Book Antiqua"/>
          <w:sz w:val="20"/>
        </w:rPr>
        <w:t xml:space="preserve">, Abrams GA, </w:t>
      </w:r>
      <w:proofErr w:type="spellStart"/>
      <w:r w:rsidRPr="00037F1C">
        <w:rPr>
          <w:rFonts w:ascii="Book Antiqua" w:hAnsi="Book Antiqua"/>
          <w:sz w:val="20"/>
        </w:rPr>
        <w:t>Krowka</w:t>
      </w:r>
      <w:proofErr w:type="spellEnd"/>
      <w:r w:rsidRPr="00037F1C">
        <w:rPr>
          <w:rFonts w:ascii="Book Antiqua" w:hAnsi="Book Antiqua"/>
          <w:sz w:val="20"/>
        </w:rPr>
        <w:t xml:space="preserve"> MJ, Fallon MB. Prospective evaluation of outcomes and predictors of mortality in patients with hepatopulmonary syndrome undergoing liver transplantation. </w:t>
      </w:r>
      <w:r w:rsidRPr="00037F1C">
        <w:rPr>
          <w:rFonts w:ascii="Book Antiqua" w:hAnsi="Book Antiqua"/>
          <w:i/>
          <w:sz w:val="20"/>
        </w:rPr>
        <w:t>Hepatology</w:t>
      </w:r>
      <w:r w:rsidRPr="00037F1C">
        <w:rPr>
          <w:rFonts w:ascii="Book Antiqua" w:hAnsi="Book Antiqua"/>
          <w:sz w:val="20"/>
        </w:rPr>
        <w:t xml:space="preserve"> 2003; </w:t>
      </w:r>
      <w:r w:rsidRPr="00037F1C">
        <w:rPr>
          <w:rFonts w:ascii="Book Antiqua" w:hAnsi="Book Antiqua"/>
          <w:b/>
          <w:sz w:val="20"/>
        </w:rPr>
        <w:t>37</w:t>
      </w:r>
      <w:r w:rsidRPr="00037F1C">
        <w:rPr>
          <w:rFonts w:ascii="Book Antiqua" w:hAnsi="Book Antiqua"/>
          <w:sz w:val="20"/>
        </w:rPr>
        <w:t>: 192-197 [PMID: 12500204 DOI: 10.1053/jhep.2003.50023]</w:t>
      </w:r>
    </w:p>
    <w:p w14:paraId="72A778D9"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10 </w:t>
      </w:r>
      <w:proofErr w:type="spellStart"/>
      <w:r w:rsidRPr="00037F1C">
        <w:rPr>
          <w:rFonts w:ascii="Book Antiqua" w:hAnsi="Book Antiqua"/>
          <w:b/>
          <w:sz w:val="20"/>
        </w:rPr>
        <w:t>Surasi</w:t>
      </w:r>
      <w:proofErr w:type="spellEnd"/>
      <w:r w:rsidRPr="00037F1C">
        <w:rPr>
          <w:rFonts w:ascii="Book Antiqua" w:hAnsi="Book Antiqua"/>
          <w:b/>
          <w:sz w:val="20"/>
        </w:rPr>
        <w:t xml:space="preserve"> DS</w:t>
      </w:r>
      <w:r w:rsidRPr="00037F1C">
        <w:rPr>
          <w:rFonts w:ascii="Book Antiqua" w:hAnsi="Book Antiqua"/>
          <w:sz w:val="20"/>
        </w:rPr>
        <w:t xml:space="preserve">, </w:t>
      </w:r>
      <w:proofErr w:type="spellStart"/>
      <w:r w:rsidRPr="00037F1C">
        <w:rPr>
          <w:rFonts w:ascii="Book Antiqua" w:hAnsi="Book Antiqua"/>
          <w:sz w:val="20"/>
        </w:rPr>
        <w:t>Manapragada</w:t>
      </w:r>
      <w:proofErr w:type="spellEnd"/>
      <w:r w:rsidRPr="00037F1C">
        <w:rPr>
          <w:rFonts w:ascii="Book Antiqua" w:hAnsi="Book Antiqua"/>
          <w:sz w:val="20"/>
        </w:rPr>
        <w:t xml:space="preserve"> P, </w:t>
      </w:r>
      <w:proofErr w:type="spellStart"/>
      <w:r w:rsidRPr="00037F1C">
        <w:rPr>
          <w:rFonts w:ascii="Book Antiqua" w:hAnsi="Book Antiqua"/>
          <w:sz w:val="20"/>
        </w:rPr>
        <w:t>Bhambhvani</w:t>
      </w:r>
      <w:proofErr w:type="spellEnd"/>
      <w:r w:rsidRPr="00037F1C">
        <w:rPr>
          <w:rFonts w:ascii="Book Antiqua" w:hAnsi="Book Antiqua"/>
          <w:sz w:val="20"/>
        </w:rPr>
        <w:t xml:space="preserve"> P. Lung perfusion imaging in hepatopulmonary syndrome using (99m)Tc macroaggregated albumin. </w:t>
      </w:r>
      <w:r w:rsidRPr="00037F1C">
        <w:rPr>
          <w:rFonts w:ascii="Book Antiqua" w:hAnsi="Book Antiqua"/>
          <w:i/>
          <w:sz w:val="20"/>
        </w:rPr>
        <w:t xml:space="preserve">J </w:t>
      </w:r>
      <w:proofErr w:type="spellStart"/>
      <w:r w:rsidRPr="00037F1C">
        <w:rPr>
          <w:rFonts w:ascii="Book Antiqua" w:hAnsi="Book Antiqua"/>
          <w:i/>
          <w:sz w:val="20"/>
        </w:rPr>
        <w:t>Nucl</w:t>
      </w:r>
      <w:proofErr w:type="spellEnd"/>
      <w:r w:rsidRPr="00037F1C">
        <w:rPr>
          <w:rFonts w:ascii="Book Antiqua" w:hAnsi="Book Antiqua"/>
          <w:i/>
          <w:sz w:val="20"/>
        </w:rPr>
        <w:t xml:space="preserve"> </w:t>
      </w:r>
      <w:proofErr w:type="spellStart"/>
      <w:r w:rsidRPr="00037F1C">
        <w:rPr>
          <w:rFonts w:ascii="Book Antiqua" w:hAnsi="Book Antiqua"/>
          <w:i/>
          <w:sz w:val="20"/>
        </w:rPr>
        <w:t>Cardiol</w:t>
      </w:r>
      <w:proofErr w:type="spellEnd"/>
      <w:r w:rsidRPr="00037F1C">
        <w:rPr>
          <w:rFonts w:ascii="Book Antiqua" w:hAnsi="Book Antiqua"/>
          <w:sz w:val="20"/>
        </w:rPr>
        <w:t xml:space="preserve"> 2015; </w:t>
      </w:r>
      <w:r w:rsidRPr="00037F1C">
        <w:rPr>
          <w:rFonts w:ascii="Book Antiqua" w:hAnsi="Book Antiqua"/>
          <w:b/>
          <w:sz w:val="20"/>
        </w:rPr>
        <w:t>22</w:t>
      </w:r>
      <w:r w:rsidRPr="00037F1C">
        <w:rPr>
          <w:rFonts w:ascii="Book Antiqua" w:hAnsi="Book Antiqua"/>
          <w:sz w:val="20"/>
        </w:rPr>
        <w:t>: 586-588 [PMID: 25164140 DOI: 10.1007/s12350-014-9990-5]</w:t>
      </w:r>
    </w:p>
    <w:p w14:paraId="1DD41D69"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11 </w:t>
      </w:r>
      <w:proofErr w:type="spellStart"/>
      <w:r w:rsidRPr="00037F1C">
        <w:rPr>
          <w:rFonts w:ascii="Book Antiqua" w:hAnsi="Book Antiqua"/>
          <w:b/>
          <w:sz w:val="20"/>
        </w:rPr>
        <w:t>Vedrinne</w:t>
      </w:r>
      <w:proofErr w:type="spellEnd"/>
      <w:r w:rsidRPr="00037F1C">
        <w:rPr>
          <w:rFonts w:ascii="Book Antiqua" w:hAnsi="Book Antiqua"/>
          <w:b/>
          <w:sz w:val="20"/>
        </w:rPr>
        <w:t xml:space="preserve"> JM</w:t>
      </w:r>
      <w:r w:rsidRPr="00037F1C">
        <w:rPr>
          <w:rFonts w:ascii="Book Antiqua" w:hAnsi="Book Antiqua"/>
          <w:sz w:val="20"/>
        </w:rPr>
        <w:t xml:space="preserve">, </w:t>
      </w:r>
      <w:proofErr w:type="spellStart"/>
      <w:r w:rsidRPr="00037F1C">
        <w:rPr>
          <w:rFonts w:ascii="Book Antiqua" w:hAnsi="Book Antiqua"/>
          <w:sz w:val="20"/>
        </w:rPr>
        <w:t>Duperret</w:t>
      </w:r>
      <w:proofErr w:type="spellEnd"/>
      <w:r w:rsidRPr="00037F1C">
        <w:rPr>
          <w:rFonts w:ascii="Book Antiqua" w:hAnsi="Book Antiqua"/>
          <w:sz w:val="20"/>
        </w:rPr>
        <w:t xml:space="preserve"> S, </w:t>
      </w:r>
      <w:proofErr w:type="spellStart"/>
      <w:r w:rsidRPr="00037F1C">
        <w:rPr>
          <w:rFonts w:ascii="Book Antiqua" w:hAnsi="Book Antiqua"/>
          <w:sz w:val="20"/>
        </w:rPr>
        <w:t>Bizollon</w:t>
      </w:r>
      <w:proofErr w:type="spellEnd"/>
      <w:r w:rsidRPr="00037F1C">
        <w:rPr>
          <w:rFonts w:ascii="Book Antiqua" w:hAnsi="Book Antiqua"/>
          <w:sz w:val="20"/>
        </w:rPr>
        <w:t xml:space="preserve"> T, </w:t>
      </w:r>
      <w:proofErr w:type="spellStart"/>
      <w:r w:rsidRPr="00037F1C">
        <w:rPr>
          <w:rFonts w:ascii="Book Antiqua" w:hAnsi="Book Antiqua"/>
          <w:sz w:val="20"/>
        </w:rPr>
        <w:t>Magnin</w:t>
      </w:r>
      <w:proofErr w:type="spellEnd"/>
      <w:r w:rsidRPr="00037F1C">
        <w:rPr>
          <w:rFonts w:ascii="Book Antiqua" w:hAnsi="Book Antiqua"/>
          <w:sz w:val="20"/>
        </w:rPr>
        <w:t xml:space="preserve"> C, </w:t>
      </w:r>
      <w:proofErr w:type="spellStart"/>
      <w:r w:rsidRPr="00037F1C">
        <w:rPr>
          <w:rFonts w:ascii="Book Antiqua" w:hAnsi="Book Antiqua"/>
          <w:sz w:val="20"/>
        </w:rPr>
        <w:t>Motin</w:t>
      </w:r>
      <w:proofErr w:type="spellEnd"/>
      <w:r w:rsidRPr="00037F1C">
        <w:rPr>
          <w:rFonts w:ascii="Book Antiqua" w:hAnsi="Book Antiqua"/>
          <w:sz w:val="20"/>
        </w:rPr>
        <w:t xml:space="preserve"> J, </w:t>
      </w:r>
      <w:proofErr w:type="spellStart"/>
      <w:r w:rsidRPr="00037F1C">
        <w:rPr>
          <w:rFonts w:ascii="Book Antiqua" w:hAnsi="Book Antiqua"/>
          <w:sz w:val="20"/>
        </w:rPr>
        <w:t>Trepo</w:t>
      </w:r>
      <w:proofErr w:type="spellEnd"/>
      <w:r w:rsidRPr="00037F1C">
        <w:rPr>
          <w:rFonts w:ascii="Book Antiqua" w:hAnsi="Book Antiqua"/>
          <w:sz w:val="20"/>
        </w:rPr>
        <w:t xml:space="preserve"> C, </w:t>
      </w:r>
      <w:proofErr w:type="spellStart"/>
      <w:r w:rsidRPr="00037F1C">
        <w:rPr>
          <w:rFonts w:ascii="Book Antiqua" w:hAnsi="Book Antiqua"/>
          <w:sz w:val="20"/>
        </w:rPr>
        <w:t>Ducerf</w:t>
      </w:r>
      <w:proofErr w:type="spellEnd"/>
      <w:r w:rsidRPr="00037F1C">
        <w:rPr>
          <w:rFonts w:ascii="Book Antiqua" w:hAnsi="Book Antiqua"/>
          <w:sz w:val="20"/>
        </w:rPr>
        <w:t xml:space="preserve"> C. Comparison of transesophageal and transthoracic contrast echocardiography for detection of an intrapulmonary shunt in liver disease. </w:t>
      </w:r>
      <w:r w:rsidRPr="00037F1C">
        <w:rPr>
          <w:rFonts w:ascii="Book Antiqua" w:hAnsi="Book Antiqua"/>
          <w:i/>
          <w:sz w:val="20"/>
        </w:rPr>
        <w:t>Chest</w:t>
      </w:r>
      <w:r w:rsidRPr="00037F1C">
        <w:rPr>
          <w:rFonts w:ascii="Book Antiqua" w:hAnsi="Book Antiqua"/>
          <w:sz w:val="20"/>
        </w:rPr>
        <w:t xml:space="preserve"> 1997; </w:t>
      </w:r>
      <w:r w:rsidRPr="00037F1C">
        <w:rPr>
          <w:rFonts w:ascii="Book Antiqua" w:hAnsi="Book Antiqua"/>
          <w:b/>
          <w:sz w:val="20"/>
        </w:rPr>
        <w:t>111</w:t>
      </w:r>
      <w:r w:rsidRPr="00037F1C">
        <w:rPr>
          <w:rFonts w:ascii="Book Antiqua" w:hAnsi="Book Antiqua"/>
          <w:sz w:val="20"/>
        </w:rPr>
        <w:t>: 1236-1240 [PMID: 9149575 DOI: 10.1378/chest.111.5.1236]</w:t>
      </w:r>
    </w:p>
    <w:p w14:paraId="6D79134B"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12 </w:t>
      </w:r>
      <w:proofErr w:type="spellStart"/>
      <w:r w:rsidRPr="00037F1C">
        <w:rPr>
          <w:rFonts w:ascii="Book Antiqua" w:hAnsi="Book Antiqua"/>
          <w:b/>
          <w:sz w:val="20"/>
        </w:rPr>
        <w:t>Fuhrmann</w:t>
      </w:r>
      <w:proofErr w:type="spellEnd"/>
      <w:r w:rsidRPr="00037F1C">
        <w:rPr>
          <w:rFonts w:ascii="Book Antiqua" w:hAnsi="Book Antiqua"/>
          <w:b/>
          <w:sz w:val="20"/>
        </w:rPr>
        <w:t xml:space="preserve"> V</w:t>
      </w:r>
      <w:r w:rsidRPr="00037F1C">
        <w:rPr>
          <w:rFonts w:ascii="Book Antiqua" w:hAnsi="Book Antiqua"/>
          <w:sz w:val="20"/>
        </w:rPr>
        <w:t xml:space="preserve">, </w:t>
      </w:r>
      <w:proofErr w:type="spellStart"/>
      <w:r w:rsidRPr="00037F1C">
        <w:rPr>
          <w:rFonts w:ascii="Book Antiqua" w:hAnsi="Book Antiqua"/>
          <w:sz w:val="20"/>
        </w:rPr>
        <w:t>Madl</w:t>
      </w:r>
      <w:proofErr w:type="spellEnd"/>
      <w:r w:rsidRPr="00037F1C">
        <w:rPr>
          <w:rFonts w:ascii="Book Antiqua" w:hAnsi="Book Antiqua"/>
          <w:sz w:val="20"/>
        </w:rPr>
        <w:t xml:space="preserve"> C, Mueller C, </w:t>
      </w:r>
      <w:proofErr w:type="spellStart"/>
      <w:r w:rsidRPr="00037F1C">
        <w:rPr>
          <w:rFonts w:ascii="Book Antiqua" w:hAnsi="Book Antiqua"/>
          <w:sz w:val="20"/>
        </w:rPr>
        <w:t>Holzinger</w:t>
      </w:r>
      <w:proofErr w:type="spellEnd"/>
      <w:r w:rsidRPr="00037F1C">
        <w:rPr>
          <w:rFonts w:ascii="Book Antiqua" w:hAnsi="Book Antiqua"/>
          <w:sz w:val="20"/>
        </w:rPr>
        <w:t xml:space="preserve"> U, </w:t>
      </w:r>
      <w:proofErr w:type="spellStart"/>
      <w:r w:rsidRPr="00037F1C">
        <w:rPr>
          <w:rFonts w:ascii="Book Antiqua" w:hAnsi="Book Antiqua"/>
          <w:sz w:val="20"/>
        </w:rPr>
        <w:t>Kitzberger</w:t>
      </w:r>
      <w:proofErr w:type="spellEnd"/>
      <w:r w:rsidRPr="00037F1C">
        <w:rPr>
          <w:rFonts w:ascii="Book Antiqua" w:hAnsi="Book Antiqua"/>
          <w:sz w:val="20"/>
        </w:rPr>
        <w:t xml:space="preserve"> R, Funk GC, Schenk P. Hepatopulmonary syndrome in patients with hypoxic hepatitis. </w:t>
      </w:r>
      <w:r w:rsidRPr="00037F1C">
        <w:rPr>
          <w:rFonts w:ascii="Book Antiqua" w:hAnsi="Book Antiqua"/>
          <w:i/>
          <w:sz w:val="20"/>
        </w:rPr>
        <w:t>Gastroenterology</w:t>
      </w:r>
      <w:r w:rsidRPr="00037F1C">
        <w:rPr>
          <w:rFonts w:ascii="Book Antiqua" w:hAnsi="Book Antiqua"/>
          <w:sz w:val="20"/>
        </w:rPr>
        <w:t xml:space="preserve"> 2006; </w:t>
      </w:r>
      <w:r w:rsidRPr="00037F1C">
        <w:rPr>
          <w:rFonts w:ascii="Book Antiqua" w:hAnsi="Book Antiqua"/>
          <w:b/>
          <w:sz w:val="20"/>
        </w:rPr>
        <w:t>131</w:t>
      </w:r>
      <w:r w:rsidRPr="00037F1C">
        <w:rPr>
          <w:rFonts w:ascii="Book Antiqua" w:hAnsi="Book Antiqua"/>
          <w:sz w:val="20"/>
        </w:rPr>
        <w:t>: 69-75 [PMID: 16831591 DOI: 10.1053/j.gastro.2006.04.014]</w:t>
      </w:r>
    </w:p>
    <w:p w14:paraId="58E60F64"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13 </w:t>
      </w:r>
      <w:r w:rsidRPr="00037F1C">
        <w:rPr>
          <w:rFonts w:ascii="Book Antiqua" w:hAnsi="Book Antiqua"/>
          <w:b/>
          <w:sz w:val="20"/>
        </w:rPr>
        <w:t>Gates GF</w:t>
      </w:r>
      <w:r w:rsidRPr="00037F1C">
        <w:rPr>
          <w:rFonts w:ascii="Book Antiqua" w:hAnsi="Book Antiqua"/>
          <w:sz w:val="20"/>
        </w:rPr>
        <w:t xml:space="preserve">, Orme HW, Dore EK. Cardiac shunt assessment in children with macroaggregated albumin technetium-99m. </w:t>
      </w:r>
      <w:r w:rsidRPr="00037F1C">
        <w:rPr>
          <w:rFonts w:ascii="Book Antiqua" w:hAnsi="Book Antiqua"/>
          <w:i/>
          <w:sz w:val="20"/>
        </w:rPr>
        <w:t>Radiology</w:t>
      </w:r>
      <w:r w:rsidRPr="00037F1C">
        <w:rPr>
          <w:rFonts w:ascii="Book Antiqua" w:hAnsi="Book Antiqua"/>
          <w:sz w:val="20"/>
        </w:rPr>
        <w:t xml:space="preserve"> 1974; </w:t>
      </w:r>
      <w:r w:rsidRPr="00037F1C">
        <w:rPr>
          <w:rFonts w:ascii="Book Antiqua" w:hAnsi="Book Antiqua"/>
          <w:b/>
          <w:sz w:val="20"/>
        </w:rPr>
        <w:t>112</w:t>
      </w:r>
      <w:r w:rsidRPr="00037F1C">
        <w:rPr>
          <w:rFonts w:ascii="Book Antiqua" w:hAnsi="Book Antiqua"/>
          <w:sz w:val="20"/>
        </w:rPr>
        <w:t>: 649-653 [PMID: 4843299 DOI: 10.1148/112.3.649]</w:t>
      </w:r>
    </w:p>
    <w:p w14:paraId="0CE965F1"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lastRenderedPageBreak/>
        <w:t xml:space="preserve">14 </w:t>
      </w:r>
      <w:r w:rsidRPr="00037F1C">
        <w:rPr>
          <w:rFonts w:ascii="Book Antiqua" w:hAnsi="Book Antiqua"/>
          <w:b/>
          <w:sz w:val="20"/>
        </w:rPr>
        <w:t>MacDonald A</w:t>
      </w:r>
      <w:r w:rsidRPr="00037F1C">
        <w:rPr>
          <w:rFonts w:ascii="Book Antiqua" w:hAnsi="Book Antiqua"/>
          <w:sz w:val="20"/>
        </w:rPr>
        <w:t xml:space="preserve">, Burrell S. Infrequently performed studies in nuclear medicine: Part 1. </w:t>
      </w:r>
      <w:r w:rsidRPr="00037F1C">
        <w:rPr>
          <w:rFonts w:ascii="Book Antiqua" w:hAnsi="Book Antiqua"/>
          <w:i/>
          <w:sz w:val="20"/>
        </w:rPr>
        <w:t xml:space="preserve">J </w:t>
      </w:r>
      <w:proofErr w:type="spellStart"/>
      <w:r w:rsidRPr="00037F1C">
        <w:rPr>
          <w:rFonts w:ascii="Book Antiqua" w:hAnsi="Book Antiqua"/>
          <w:i/>
          <w:sz w:val="20"/>
        </w:rPr>
        <w:t>Nucl</w:t>
      </w:r>
      <w:proofErr w:type="spellEnd"/>
      <w:r w:rsidRPr="00037F1C">
        <w:rPr>
          <w:rFonts w:ascii="Book Antiqua" w:hAnsi="Book Antiqua"/>
          <w:i/>
          <w:sz w:val="20"/>
        </w:rPr>
        <w:t xml:space="preserve"> Med </w:t>
      </w:r>
      <w:proofErr w:type="spellStart"/>
      <w:r w:rsidRPr="00037F1C">
        <w:rPr>
          <w:rFonts w:ascii="Book Antiqua" w:hAnsi="Book Antiqua"/>
          <w:i/>
          <w:sz w:val="20"/>
        </w:rPr>
        <w:t>Technol</w:t>
      </w:r>
      <w:proofErr w:type="spellEnd"/>
      <w:r w:rsidRPr="00037F1C">
        <w:rPr>
          <w:rFonts w:ascii="Book Antiqua" w:hAnsi="Book Antiqua"/>
          <w:sz w:val="20"/>
        </w:rPr>
        <w:t xml:space="preserve"> 2008; </w:t>
      </w:r>
      <w:r w:rsidRPr="00037F1C">
        <w:rPr>
          <w:rFonts w:ascii="Book Antiqua" w:hAnsi="Book Antiqua"/>
          <w:b/>
          <w:sz w:val="20"/>
        </w:rPr>
        <w:t>36</w:t>
      </w:r>
      <w:r w:rsidRPr="00037F1C">
        <w:rPr>
          <w:rFonts w:ascii="Book Antiqua" w:hAnsi="Book Antiqua"/>
          <w:sz w:val="20"/>
        </w:rPr>
        <w:t>: 132-43; quiz 145 [PMID: 18703616 DOI: 10.2967/jnmt.108.051383]</w:t>
      </w:r>
    </w:p>
    <w:p w14:paraId="70F896A1" w14:textId="5C16ADF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15 </w:t>
      </w:r>
      <w:r w:rsidRPr="00037F1C">
        <w:rPr>
          <w:rFonts w:ascii="Book Antiqua" w:hAnsi="Book Antiqua"/>
          <w:b/>
          <w:sz w:val="20"/>
        </w:rPr>
        <w:t>Wade L,</w:t>
      </w:r>
      <w:r w:rsidRPr="00037F1C">
        <w:rPr>
          <w:rFonts w:ascii="Book Antiqua" w:hAnsi="Book Antiqua"/>
          <w:sz w:val="20"/>
        </w:rPr>
        <w:t xml:space="preserve"> Bishop JM.</w:t>
      </w:r>
      <w:bookmarkStart w:id="44" w:name="OLE_LINK7"/>
      <w:bookmarkStart w:id="45" w:name="OLE_LINK8"/>
      <w:r w:rsidRPr="00037F1C">
        <w:rPr>
          <w:rFonts w:ascii="Book Antiqua" w:hAnsi="Book Antiqua"/>
          <w:sz w:val="20"/>
        </w:rPr>
        <w:t xml:space="preserve"> Cardiac output and regional blood flow</w:t>
      </w:r>
      <w:bookmarkEnd w:id="44"/>
      <w:bookmarkEnd w:id="45"/>
      <w:r w:rsidRPr="00037F1C">
        <w:rPr>
          <w:rFonts w:ascii="Book Antiqua" w:hAnsi="Book Antiqua"/>
          <w:sz w:val="20"/>
        </w:rPr>
        <w:t xml:space="preserve">. Blackwell Scientific Publications </w:t>
      </w:r>
      <w:r w:rsidRPr="00037F1C">
        <w:rPr>
          <w:rFonts w:ascii="Book Antiqua" w:hAnsi="Book Antiqua"/>
          <w:bCs/>
          <w:sz w:val="20"/>
        </w:rPr>
        <w:t>1962</w:t>
      </w:r>
      <w:r w:rsidRPr="00037F1C">
        <w:rPr>
          <w:rFonts w:ascii="Book Antiqua" w:hAnsi="Book Antiqua"/>
          <w:sz w:val="20"/>
        </w:rPr>
        <w:t>: 86-</w:t>
      </w:r>
      <w:r w:rsidR="00235F60" w:rsidRPr="00037F1C">
        <w:rPr>
          <w:rFonts w:ascii="Book Antiqua" w:hAnsi="Book Antiqua"/>
          <w:sz w:val="20"/>
        </w:rPr>
        <w:t>8</w:t>
      </w:r>
      <w:r w:rsidRPr="00037F1C">
        <w:rPr>
          <w:rFonts w:ascii="Book Antiqua" w:hAnsi="Book Antiqua"/>
          <w:sz w:val="20"/>
        </w:rPr>
        <w:t>9</w:t>
      </w:r>
    </w:p>
    <w:p w14:paraId="0BB794A7"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16 </w:t>
      </w:r>
      <w:r w:rsidRPr="00037F1C">
        <w:rPr>
          <w:rFonts w:ascii="Book Antiqua" w:hAnsi="Book Antiqua"/>
          <w:b/>
          <w:sz w:val="20"/>
        </w:rPr>
        <w:t>Guevara M</w:t>
      </w:r>
      <w:r w:rsidRPr="00037F1C">
        <w:rPr>
          <w:rFonts w:ascii="Book Antiqua" w:hAnsi="Book Antiqua"/>
          <w:sz w:val="20"/>
        </w:rPr>
        <w:t xml:space="preserve">, </w:t>
      </w:r>
      <w:proofErr w:type="spellStart"/>
      <w:r w:rsidRPr="00037F1C">
        <w:rPr>
          <w:rFonts w:ascii="Book Antiqua" w:hAnsi="Book Antiqua"/>
          <w:sz w:val="20"/>
        </w:rPr>
        <w:t>Bru</w:t>
      </w:r>
      <w:proofErr w:type="spellEnd"/>
      <w:r w:rsidRPr="00037F1C">
        <w:rPr>
          <w:rFonts w:ascii="Book Antiqua" w:hAnsi="Book Antiqua"/>
          <w:sz w:val="20"/>
        </w:rPr>
        <w:t xml:space="preserve"> C, </w:t>
      </w:r>
      <w:proofErr w:type="spellStart"/>
      <w:r w:rsidRPr="00037F1C">
        <w:rPr>
          <w:rFonts w:ascii="Book Antiqua" w:hAnsi="Book Antiqua"/>
          <w:sz w:val="20"/>
        </w:rPr>
        <w:t>Ginès</w:t>
      </w:r>
      <w:proofErr w:type="spellEnd"/>
      <w:r w:rsidRPr="00037F1C">
        <w:rPr>
          <w:rFonts w:ascii="Book Antiqua" w:hAnsi="Book Antiqua"/>
          <w:sz w:val="20"/>
        </w:rPr>
        <w:t xml:space="preserve"> P, </w:t>
      </w:r>
      <w:proofErr w:type="spellStart"/>
      <w:r w:rsidRPr="00037F1C">
        <w:rPr>
          <w:rFonts w:ascii="Book Antiqua" w:hAnsi="Book Antiqua"/>
          <w:sz w:val="20"/>
        </w:rPr>
        <w:t>Fernández-Esparrach</w:t>
      </w:r>
      <w:proofErr w:type="spellEnd"/>
      <w:r w:rsidRPr="00037F1C">
        <w:rPr>
          <w:rFonts w:ascii="Book Antiqua" w:hAnsi="Book Antiqua"/>
          <w:sz w:val="20"/>
        </w:rPr>
        <w:t xml:space="preserve"> G, Sort P, </w:t>
      </w:r>
      <w:proofErr w:type="spellStart"/>
      <w:r w:rsidRPr="00037F1C">
        <w:rPr>
          <w:rFonts w:ascii="Book Antiqua" w:hAnsi="Book Antiqua"/>
          <w:sz w:val="20"/>
        </w:rPr>
        <w:t>Bataller</w:t>
      </w:r>
      <w:proofErr w:type="spellEnd"/>
      <w:r w:rsidRPr="00037F1C">
        <w:rPr>
          <w:rFonts w:ascii="Book Antiqua" w:hAnsi="Book Antiqua"/>
          <w:sz w:val="20"/>
        </w:rPr>
        <w:t xml:space="preserve"> R, Jiménez W, Arroyo V, </w:t>
      </w:r>
      <w:proofErr w:type="spellStart"/>
      <w:r w:rsidRPr="00037F1C">
        <w:rPr>
          <w:rFonts w:ascii="Book Antiqua" w:hAnsi="Book Antiqua"/>
          <w:sz w:val="20"/>
        </w:rPr>
        <w:t>Rodés</w:t>
      </w:r>
      <w:proofErr w:type="spellEnd"/>
      <w:r w:rsidRPr="00037F1C">
        <w:rPr>
          <w:rFonts w:ascii="Book Antiqua" w:hAnsi="Book Antiqua"/>
          <w:sz w:val="20"/>
        </w:rPr>
        <w:t xml:space="preserve">. Increased cerebrovascular resistance in cirrhotic patients with ascites. </w:t>
      </w:r>
      <w:r w:rsidRPr="00037F1C">
        <w:rPr>
          <w:rFonts w:ascii="Book Antiqua" w:hAnsi="Book Antiqua"/>
          <w:i/>
          <w:sz w:val="20"/>
        </w:rPr>
        <w:t>Hepatology</w:t>
      </w:r>
      <w:r w:rsidRPr="00037F1C">
        <w:rPr>
          <w:rFonts w:ascii="Book Antiqua" w:hAnsi="Book Antiqua"/>
          <w:sz w:val="20"/>
        </w:rPr>
        <w:t xml:space="preserve"> 1998; </w:t>
      </w:r>
      <w:r w:rsidRPr="00037F1C">
        <w:rPr>
          <w:rFonts w:ascii="Book Antiqua" w:hAnsi="Book Antiqua"/>
          <w:b/>
          <w:sz w:val="20"/>
        </w:rPr>
        <w:t>28</w:t>
      </w:r>
      <w:r w:rsidRPr="00037F1C">
        <w:rPr>
          <w:rFonts w:ascii="Book Antiqua" w:hAnsi="Book Antiqua"/>
          <w:sz w:val="20"/>
        </w:rPr>
        <w:t>: 39-44 [PMID: 9657094 DOI: 10.1002/hep.510280107]</w:t>
      </w:r>
    </w:p>
    <w:p w14:paraId="1CCE8F61"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17 </w:t>
      </w:r>
      <w:proofErr w:type="spellStart"/>
      <w:r w:rsidRPr="00037F1C">
        <w:rPr>
          <w:rFonts w:ascii="Book Antiqua" w:hAnsi="Book Antiqua"/>
          <w:b/>
          <w:sz w:val="20"/>
        </w:rPr>
        <w:t>Kalambokis</w:t>
      </w:r>
      <w:proofErr w:type="spellEnd"/>
      <w:r w:rsidRPr="00037F1C">
        <w:rPr>
          <w:rFonts w:ascii="Book Antiqua" w:hAnsi="Book Antiqua"/>
          <w:b/>
          <w:sz w:val="20"/>
        </w:rPr>
        <w:t xml:space="preserve"> G</w:t>
      </w:r>
      <w:r w:rsidRPr="00037F1C">
        <w:rPr>
          <w:rFonts w:ascii="Book Antiqua" w:hAnsi="Book Antiqua"/>
          <w:sz w:val="20"/>
        </w:rPr>
        <w:t xml:space="preserve">, </w:t>
      </w:r>
      <w:proofErr w:type="spellStart"/>
      <w:r w:rsidRPr="00037F1C">
        <w:rPr>
          <w:rFonts w:ascii="Book Antiqua" w:hAnsi="Book Antiqua"/>
          <w:sz w:val="20"/>
        </w:rPr>
        <w:t>Tsianos</w:t>
      </w:r>
      <w:proofErr w:type="spellEnd"/>
      <w:r w:rsidRPr="00037F1C">
        <w:rPr>
          <w:rFonts w:ascii="Book Antiqua" w:hAnsi="Book Antiqua"/>
          <w:sz w:val="20"/>
        </w:rPr>
        <w:t xml:space="preserve"> EV. Pitfalls in the assessment of intrapulmonary shunt using lung perfusion scintigraphy in patients with cirrhosis. </w:t>
      </w:r>
      <w:r w:rsidRPr="00037F1C">
        <w:rPr>
          <w:rFonts w:ascii="Book Antiqua" w:hAnsi="Book Antiqua"/>
          <w:i/>
          <w:sz w:val="20"/>
        </w:rPr>
        <w:t>Liver Int</w:t>
      </w:r>
      <w:r w:rsidRPr="00037F1C">
        <w:rPr>
          <w:rFonts w:ascii="Book Antiqua" w:hAnsi="Book Antiqua"/>
          <w:sz w:val="20"/>
        </w:rPr>
        <w:t xml:space="preserve"> 2011; </w:t>
      </w:r>
      <w:r w:rsidRPr="00037F1C">
        <w:rPr>
          <w:rFonts w:ascii="Book Antiqua" w:hAnsi="Book Antiqua"/>
          <w:b/>
          <w:sz w:val="20"/>
        </w:rPr>
        <w:t>31</w:t>
      </w:r>
      <w:r w:rsidRPr="00037F1C">
        <w:rPr>
          <w:rFonts w:ascii="Book Antiqua" w:hAnsi="Book Antiqua"/>
          <w:sz w:val="20"/>
        </w:rPr>
        <w:t>: 138-9; author reply 139-40 [PMID: 21129146 DOI: 10.1111/j.1478-3231.2010.02330.x]</w:t>
      </w:r>
    </w:p>
    <w:p w14:paraId="3B5F455E"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18 </w:t>
      </w:r>
      <w:r w:rsidRPr="00037F1C">
        <w:rPr>
          <w:rFonts w:ascii="Book Antiqua" w:hAnsi="Book Antiqua"/>
          <w:b/>
          <w:sz w:val="20"/>
        </w:rPr>
        <w:t>Zhao H</w:t>
      </w:r>
      <w:r w:rsidRPr="00037F1C">
        <w:rPr>
          <w:rFonts w:ascii="Book Antiqua" w:hAnsi="Book Antiqua"/>
          <w:sz w:val="20"/>
        </w:rPr>
        <w:t xml:space="preserve">, Tsauo J, Zhang X, Ma H, Weng N, Wang L, Li X. Pulmonary transit time derived from pulmonary angiography for the diagnosis of hepatopulmonary syndrome. </w:t>
      </w:r>
      <w:r w:rsidRPr="00037F1C">
        <w:rPr>
          <w:rFonts w:ascii="Book Antiqua" w:hAnsi="Book Antiqua"/>
          <w:i/>
          <w:sz w:val="20"/>
        </w:rPr>
        <w:t>Liver Int</w:t>
      </w:r>
      <w:r w:rsidRPr="00037F1C">
        <w:rPr>
          <w:rFonts w:ascii="Book Antiqua" w:hAnsi="Book Antiqua"/>
          <w:sz w:val="20"/>
        </w:rPr>
        <w:t xml:space="preserve"> 2018; </w:t>
      </w:r>
      <w:r w:rsidRPr="00037F1C">
        <w:rPr>
          <w:rFonts w:ascii="Book Antiqua" w:hAnsi="Book Antiqua"/>
          <w:b/>
          <w:sz w:val="20"/>
        </w:rPr>
        <w:t>38</w:t>
      </w:r>
      <w:r w:rsidRPr="00037F1C">
        <w:rPr>
          <w:rFonts w:ascii="Book Antiqua" w:hAnsi="Book Antiqua"/>
          <w:sz w:val="20"/>
        </w:rPr>
        <w:t>: 1974-1981 [PMID: 29573542 DOI: 10.1111/liv.13741]</w:t>
      </w:r>
    </w:p>
    <w:p w14:paraId="50F50BC7"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19 </w:t>
      </w:r>
      <w:r w:rsidRPr="00037F1C">
        <w:rPr>
          <w:rFonts w:ascii="Book Antiqua" w:hAnsi="Book Antiqua"/>
          <w:b/>
          <w:sz w:val="20"/>
        </w:rPr>
        <w:t>Rodríguez-</w:t>
      </w:r>
      <w:proofErr w:type="spellStart"/>
      <w:r w:rsidRPr="00037F1C">
        <w:rPr>
          <w:rFonts w:ascii="Book Antiqua" w:hAnsi="Book Antiqua"/>
          <w:b/>
          <w:sz w:val="20"/>
        </w:rPr>
        <w:t>Roisin</w:t>
      </w:r>
      <w:proofErr w:type="spellEnd"/>
      <w:r w:rsidRPr="00037F1C">
        <w:rPr>
          <w:rFonts w:ascii="Book Antiqua" w:hAnsi="Book Antiqua"/>
          <w:b/>
          <w:sz w:val="20"/>
        </w:rPr>
        <w:t xml:space="preserve"> R</w:t>
      </w:r>
      <w:r w:rsidRPr="00037F1C">
        <w:rPr>
          <w:rFonts w:ascii="Book Antiqua" w:hAnsi="Book Antiqua"/>
          <w:sz w:val="20"/>
        </w:rPr>
        <w:t xml:space="preserve">, </w:t>
      </w:r>
      <w:proofErr w:type="spellStart"/>
      <w:r w:rsidRPr="00037F1C">
        <w:rPr>
          <w:rFonts w:ascii="Book Antiqua" w:hAnsi="Book Antiqua"/>
          <w:sz w:val="20"/>
        </w:rPr>
        <w:t>Krowka</w:t>
      </w:r>
      <w:proofErr w:type="spellEnd"/>
      <w:r w:rsidRPr="00037F1C">
        <w:rPr>
          <w:rFonts w:ascii="Book Antiqua" w:hAnsi="Book Antiqua"/>
          <w:sz w:val="20"/>
        </w:rPr>
        <w:t xml:space="preserve"> MJ, </w:t>
      </w:r>
      <w:proofErr w:type="spellStart"/>
      <w:r w:rsidRPr="00037F1C">
        <w:rPr>
          <w:rFonts w:ascii="Book Antiqua" w:hAnsi="Book Antiqua"/>
          <w:sz w:val="20"/>
        </w:rPr>
        <w:t>Hervé</w:t>
      </w:r>
      <w:proofErr w:type="spellEnd"/>
      <w:r w:rsidRPr="00037F1C">
        <w:rPr>
          <w:rFonts w:ascii="Book Antiqua" w:hAnsi="Book Antiqua"/>
          <w:sz w:val="20"/>
        </w:rPr>
        <w:t xml:space="preserve"> P, Fallon MB; ERS Task Force Pulmonary-Hepatic Vascular Disorders (PHD) Scientific Committee. Pulmonary-Hepatic vascular Disorders (PHD). </w:t>
      </w:r>
      <w:r w:rsidRPr="00037F1C">
        <w:rPr>
          <w:rFonts w:ascii="Book Antiqua" w:hAnsi="Book Antiqua"/>
          <w:i/>
          <w:sz w:val="20"/>
        </w:rPr>
        <w:t>Eur Respir J</w:t>
      </w:r>
      <w:r w:rsidRPr="00037F1C">
        <w:rPr>
          <w:rFonts w:ascii="Book Antiqua" w:hAnsi="Book Antiqua"/>
          <w:sz w:val="20"/>
        </w:rPr>
        <w:t xml:space="preserve"> 2004; </w:t>
      </w:r>
      <w:r w:rsidRPr="00037F1C">
        <w:rPr>
          <w:rFonts w:ascii="Book Antiqua" w:hAnsi="Book Antiqua"/>
          <w:b/>
          <w:sz w:val="20"/>
        </w:rPr>
        <w:t>24</w:t>
      </w:r>
      <w:r w:rsidRPr="00037F1C">
        <w:rPr>
          <w:rFonts w:ascii="Book Antiqua" w:hAnsi="Book Antiqua"/>
          <w:sz w:val="20"/>
        </w:rPr>
        <w:t>: 861-880 [PMID: 15516683 DOI: 10.1183/09031936.04.00010904]</w:t>
      </w:r>
    </w:p>
    <w:p w14:paraId="63D1A8F5"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20 </w:t>
      </w:r>
      <w:proofErr w:type="spellStart"/>
      <w:r w:rsidRPr="00037F1C">
        <w:rPr>
          <w:rFonts w:ascii="Book Antiqua" w:hAnsi="Book Antiqua"/>
          <w:b/>
          <w:sz w:val="20"/>
        </w:rPr>
        <w:t>Kalambokis</w:t>
      </w:r>
      <w:proofErr w:type="spellEnd"/>
      <w:r w:rsidRPr="00037F1C">
        <w:rPr>
          <w:rFonts w:ascii="Book Antiqua" w:hAnsi="Book Antiqua"/>
          <w:b/>
          <w:sz w:val="20"/>
        </w:rPr>
        <w:t xml:space="preserve"> G</w:t>
      </w:r>
      <w:r w:rsidRPr="00037F1C">
        <w:rPr>
          <w:rFonts w:ascii="Book Antiqua" w:hAnsi="Book Antiqua"/>
          <w:sz w:val="20"/>
        </w:rPr>
        <w:t xml:space="preserve">, </w:t>
      </w:r>
      <w:proofErr w:type="spellStart"/>
      <w:r w:rsidRPr="00037F1C">
        <w:rPr>
          <w:rFonts w:ascii="Book Antiqua" w:hAnsi="Book Antiqua"/>
          <w:sz w:val="20"/>
        </w:rPr>
        <w:t>Baltayiannis</w:t>
      </w:r>
      <w:proofErr w:type="spellEnd"/>
      <w:r w:rsidRPr="00037F1C">
        <w:rPr>
          <w:rFonts w:ascii="Book Antiqua" w:hAnsi="Book Antiqua"/>
          <w:sz w:val="20"/>
        </w:rPr>
        <w:t xml:space="preserve"> G, </w:t>
      </w:r>
      <w:proofErr w:type="spellStart"/>
      <w:r w:rsidRPr="00037F1C">
        <w:rPr>
          <w:rFonts w:ascii="Book Antiqua" w:hAnsi="Book Antiqua"/>
          <w:sz w:val="20"/>
        </w:rPr>
        <w:t>Tsiouris</w:t>
      </w:r>
      <w:proofErr w:type="spellEnd"/>
      <w:r w:rsidRPr="00037F1C">
        <w:rPr>
          <w:rFonts w:ascii="Book Antiqua" w:hAnsi="Book Antiqua"/>
          <w:sz w:val="20"/>
        </w:rPr>
        <w:t xml:space="preserve"> S, Pappas K, </w:t>
      </w:r>
      <w:proofErr w:type="spellStart"/>
      <w:r w:rsidRPr="00037F1C">
        <w:rPr>
          <w:rFonts w:ascii="Book Antiqua" w:hAnsi="Book Antiqua"/>
          <w:sz w:val="20"/>
        </w:rPr>
        <w:t>Kokkinou</w:t>
      </w:r>
      <w:proofErr w:type="spellEnd"/>
      <w:r w:rsidRPr="00037F1C">
        <w:rPr>
          <w:rFonts w:ascii="Book Antiqua" w:hAnsi="Book Antiqua"/>
          <w:sz w:val="20"/>
        </w:rPr>
        <w:t xml:space="preserve"> P, Fotopoulos A, </w:t>
      </w:r>
      <w:proofErr w:type="spellStart"/>
      <w:r w:rsidRPr="00037F1C">
        <w:rPr>
          <w:rFonts w:ascii="Book Antiqua" w:hAnsi="Book Antiqua"/>
          <w:sz w:val="20"/>
        </w:rPr>
        <w:t>Tsianos</w:t>
      </w:r>
      <w:proofErr w:type="spellEnd"/>
      <w:r w:rsidRPr="00037F1C">
        <w:rPr>
          <w:rFonts w:ascii="Book Antiqua" w:hAnsi="Book Antiqua"/>
          <w:sz w:val="20"/>
        </w:rPr>
        <w:t xml:space="preserve"> EV. </w:t>
      </w:r>
      <w:proofErr w:type="spellStart"/>
      <w:r w:rsidRPr="00037F1C">
        <w:rPr>
          <w:rFonts w:ascii="Book Antiqua" w:hAnsi="Book Antiqua"/>
          <w:sz w:val="20"/>
        </w:rPr>
        <w:t>Scintigraphic</w:t>
      </w:r>
      <w:proofErr w:type="spellEnd"/>
      <w:r w:rsidRPr="00037F1C">
        <w:rPr>
          <w:rFonts w:ascii="Book Antiqua" w:hAnsi="Book Antiqua"/>
          <w:sz w:val="20"/>
        </w:rPr>
        <w:t xml:space="preserve"> evaluation of intrapulmonary shunt in </w:t>
      </w:r>
      <w:proofErr w:type="spellStart"/>
      <w:r w:rsidRPr="00037F1C">
        <w:rPr>
          <w:rFonts w:ascii="Book Antiqua" w:hAnsi="Book Antiqua"/>
          <w:sz w:val="20"/>
        </w:rPr>
        <w:t>normoxemic</w:t>
      </w:r>
      <w:proofErr w:type="spellEnd"/>
      <w:r w:rsidRPr="00037F1C">
        <w:rPr>
          <w:rFonts w:ascii="Book Antiqua" w:hAnsi="Book Antiqua"/>
          <w:sz w:val="20"/>
        </w:rPr>
        <w:t xml:space="preserve"> cirrhotic patients and effects of terlipressin. </w:t>
      </w:r>
      <w:proofErr w:type="spellStart"/>
      <w:r w:rsidRPr="00037F1C">
        <w:rPr>
          <w:rFonts w:ascii="Book Antiqua" w:hAnsi="Book Antiqua"/>
          <w:i/>
          <w:sz w:val="20"/>
        </w:rPr>
        <w:t>Hepatol</w:t>
      </w:r>
      <w:proofErr w:type="spellEnd"/>
      <w:r w:rsidRPr="00037F1C">
        <w:rPr>
          <w:rFonts w:ascii="Book Antiqua" w:hAnsi="Book Antiqua"/>
          <w:i/>
          <w:sz w:val="20"/>
        </w:rPr>
        <w:t xml:space="preserve"> Res</w:t>
      </w:r>
      <w:r w:rsidRPr="00037F1C">
        <w:rPr>
          <w:rFonts w:ascii="Book Antiqua" w:hAnsi="Book Antiqua"/>
          <w:sz w:val="20"/>
        </w:rPr>
        <w:t xml:space="preserve"> 2010; </w:t>
      </w:r>
      <w:r w:rsidRPr="00037F1C">
        <w:rPr>
          <w:rFonts w:ascii="Book Antiqua" w:hAnsi="Book Antiqua"/>
          <w:b/>
          <w:sz w:val="20"/>
        </w:rPr>
        <w:t>40</w:t>
      </w:r>
      <w:r w:rsidRPr="00037F1C">
        <w:rPr>
          <w:rFonts w:ascii="Book Antiqua" w:hAnsi="Book Antiqua"/>
          <w:sz w:val="20"/>
        </w:rPr>
        <w:t>: 1015-1021 [PMID: 20887337 DOI: 10.1111/j.1872-034X.2010.00715.x]</w:t>
      </w:r>
    </w:p>
    <w:p w14:paraId="7D4BACC5"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21 </w:t>
      </w:r>
      <w:proofErr w:type="spellStart"/>
      <w:r w:rsidRPr="00037F1C">
        <w:rPr>
          <w:rFonts w:ascii="Book Antiqua" w:hAnsi="Book Antiqua"/>
          <w:b/>
          <w:sz w:val="20"/>
        </w:rPr>
        <w:t>Faraci</w:t>
      </w:r>
      <w:proofErr w:type="spellEnd"/>
      <w:r w:rsidRPr="00037F1C">
        <w:rPr>
          <w:rFonts w:ascii="Book Antiqua" w:hAnsi="Book Antiqua"/>
          <w:b/>
          <w:sz w:val="20"/>
        </w:rPr>
        <w:t xml:space="preserve"> FM</w:t>
      </w:r>
      <w:r w:rsidRPr="00037F1C">
        <w:rPr>
          <w:rFonts w:ascii="Book Antiqua" w:hAnsi="Book Antiqua"/>
          <w:sz w:val="20"/>
        </w:rPr>
        <w:t xml:space="preserve">. Effects of endothelin and vasopressin on cerebral blood vessels. </w:t>
      </w:r>
      <w:r w:rsidRPr="00037F1C">
        <w:rPr>
          <w:rFonts w:ascii="Book Antiqua" w:hAnsi="Book Antiqua"/>
          <w:i/>
          <w:sz w:val="20"/>
        </w:rPr>
        <w:t xml:space="preserve">Am J </w:t>
      </w:r>
      <w:proofErr w:type="spellStart"/>
      <w:r w:rsidRPr="00037F1C">
        <w:rPr>
          <w:rFonts w:ascii="Book Antiqua" w:hAnsi="Book Antiqua"/>
          <w:i/>
          <w:sz w:val="20"/>
        </w:rPr>
        <w:t>Physiol</w:t>
      </w:r>
      <w:proofErr w:type="spellEnd"/>
      <w:r w:rsidRPr="00037F1C">
        <w:rPr>
          <w:rFonts w:ascii="Book Antiqua" w:hAnsi="Book Antiqua"/>
          <w:sz w:val="20"/>
        </w:rPr>
        <w:t xml:space="preserve"> 1989; </w:t>
      </w:r>
      <w:r w:rsidRPr="00037F1C">
        <w:rPr>
          <w:rFonts w:ascii="Book Antiqua" w:hAnsi="Book Antiqua"/>
          <w:b/>
          <w:sz w:val="20"/>
        </w:rPr>
        <w:t>257</w:t>
      </w:r>
      <w:r w:rsidRPr="00037F1C">
        <w:rPr>
          <w:rFonts w:ascii="Book Antiqua" w:hAnsi="Book Antiqua"/>
          <w:sz w:val="20"/>
        </w:rPr>
        <w:t>: H799-H803 [PMID: 2675632 DOI: 10.1152/ajpheart.1989.257.3.H799]</w:t>
      </w:r>
    </w:p>
    <w:p w14:paraId="5B3005BD" w14:textId="77777777"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22 </w:t>
      </w:r>
      <w:r w:rsidRPr="00037F1C">
        <w:rPr>
          <w:rFonts w:ascii="Book Antiqua" w:hAnsi="Book Antiqua"/>
          <w:b/>
          <w:sz w:val="20"/>
        </w:rPr>
        <w:t>Wolfe JD</w:t>
      </w:r>
      <w:r w:rsidRPr="00037F1C">
        <w:rPr>
          <w:rFonts w:ascii="Book Antiqua" w:hAnsi="Book Antiqua"/>
          <w:sz w:val="20"/>
        </w:rPr>
        <w:t xml:space="preserve">, </w:t>
      </w:r>
      <w:proofErr w:type="spellStart"/>
      <w:r w:rsidRPr="00037F1C">
        <w:rPr>
          <w:rFonts w:ascii="Book Antiqua" w:hAnsi="Book Antiqua"/>
          <w:sz w:val="20"/>
        </w:rPr>
        <w:t>Tashkin</w:t>
      </w:r>
      <w:proofErr w:type="spellEnd"/>
      <w:r w:rsidRPr="00037F1C">
        <w:rPr>
          <w:rFonts w:ascii="Book Antiqua" w:hAnsi="Book Antiqua"/>
          <w:sz w:val="20"/>
        </w:rPr>
        <w:t xml:space="preserve"> DP, Holly FE, </w:t>
      </w:r>
      <w:proofErr w:type="spellStart"/>
      <w:r w:rsidRPr="00037F1C">
        <w:rPr>
          <w:rFonts w:ascii="Book Antiqua" w:hAnsi="Book Antiqua"/>
          <w:sz w:val="20"/>
        </w:rPr>
        <w:t>Brachman</w:t>
      </w:r>
      <w:proofErr w:type="spellEnd"/>
      <w:r w:rsidRPr="00037F1C">
        <w:rPr>
          <w:rFonts w:ascii="Book Antiqua" w:hAnsi="Book Antiqua"/>
          <w:sz w:val="20"/>
        </w:rPr>
        <w:t xml:space="preserve"> MB, </w:t>
      </w:r>
      <w:proofErr w:type="spellStart"/>
      <w:r w:rsidRPr="00037F1C">
        <w:rPr>
          <w:rFonts w:ascii="Book Antiqua" w:hAnsi="Book Antiqua"/>
          <w:sz w:val="20"/>
        </w:rPr>
        <w:t>Genovesi</w:t>
      </w:r>
      <w:proofErr w:type="spellEnd"/>
      <w:r w:rsidRPr="00037F1C">
        <w:rPr>
          <w:rFonts w:ascii="Book Antiqua" w:hAnsi="Book Antiqua"/>
          <w:sz w:val="20"/>
        </w:rPr>
        <w:t xml:space="preserve"> MG. Hypoxemia of cirrhosis: detection of abnormal small pulmonary vascular channels by a quantitative radionuclide method. </w:t>
      </w:r>
      <w:r w:rsidRPr="00037F1C">
        <w:rPr>
          <w:rFonts w:ascii="Book Antiqua" w:hAnsi="Book Antiqua"/>
          <w:i/>
          <w:sz w:val="20"/>
        </w:rPr>
        <w:t>Am J Med</w:t>
      </w:r>
      <w:r w:rsidRPr="00037F1C">
        <w:rPr>
          <w:rFonts w:ascii="Book Antiqua" w:hAnsi="Book Antiqua"/>
          <w:sz w:val="20"/>
        </w:rPr>
        <w:t xml:space="preserve"> 1977; </w:t>
      </w:r>
      <w:r w:rsidRPr="00037F1C">
        <w:rPr>
          <w:rFonts w:ascii="Book Antiqua" w:hAnsi="Book Antiqua"/>
          <w:b/>
          <w:sz w:val="20"/>
        </w:rPr>
        <w:t>63</w:t>
      </w:r>
      <w:r w:rsidRPr="00037F1C">
        <w:rPr>
          <w:rFonts w:ascii="Book Antiqua" w:hAnsi="Book Antiqua"/>
          <w:sz w:val="20"/>
        </w:rPr>
        <w:t>: 746-754 [PMID: 930949 DOI: 10.1016/0002-9343(77)90161-9]</w:t>
      </w:r>
    </w:p>
    <w:p w14:paraId="3E5058B7" w14:textId="2969FB2D" w:rsidR="00FD3F6F" w:rsidRPr="00037F1C" w:rsidRDefault="00FD3F6F" w:rsidP="00C87249">
      <w:pPr>
        <w:snapToGrid w:val="0"/>
        <w:spacing w:line="360" w:lineRule="auto"/>
        <w:rPr>
          <w:rFonts w:ascii="Book Antiqua" w:hAnsi="Book Antiqua"/>
          <w:sz w:val="20"/>
        </w:rPr>
      </w:pPr>
      <w:r w:rsidRPr="00037F1C">
        <w:rPr>
          <w:rFonts w:ascii="Book Antiqua" w:hAnsi="Book Antiqua"/>
          <w:sz w:val="20"/>
        </w:rPr>
        <w:t xml:space="preserve">23 </w:t>
      </w:r>
      <w:r w:rsidRPr="00037F1C">
        <w:rPr>
          <w:rFonts w:ascii="Book Antiqua" w:hAnsi="Book Antiqua"/>
          <w:b/>
          <w:sz w:val="20"/>
        </w:rPr>
        <w:t>Zhao H</w:t>
      </w:r>
      <w:r w:rsidRPr="00037F1C">
        <w:rPr>
          <w:rFonts w:ascii="Book Antiqua" w:hAnsi="Book Antiqua"/>
          <w:sz w:val="20"/>
        </w:rPr>
        <w:t xml:space="preserve">, Tsauo J, Ma HY, Li X. The role of macroaggregated albumin lung perfusion scan in hepatopulmonary syndrome: are we ready to draw conclusions? </w:t>
      </w:r>
      <w:r w:rsidRPr="00037F1C">
        <w:rPr>
          <w:rFonts w:ascii="Book Antiqua" w:hAnsi="Book Antiqua"/>
          <w:i/>
          <w:sz w:val="20"/>
        </w:rPr>
        <w:t>Liver Int</w:t>
      </w:r>
      <w:r w:rsidRPr="00037F1C">
        <w:rPr>
          <w:rFonts w:ascii="Book Antiqua" w:hAnsi="Book Antiqua"/>
          <w:sz w:val="20"/>
        </w:rPr>
        <w:t xml:space="preserve"> 2015; </w:t>
      </w:r>
      <w:r w:rsidRPr="00037F1C">
        <w:rPr>
          <w:rFonts w:ascii="Book Antiqua" w:hAnsi="Book Antiqua"/>
          <w:b/>
          <w:sz w:val="20"/>
        </w:rPr>
        <w:t>35</w:t>
      </w:r>
      <w:r w:rsidRPr="00037F1C">
        <w:rPr>
          <w:rFonts w:ascii="Book Antiqua" w:hAnsi="Book Antiqua"/>
          <w:sz w:val="20"/>
        </w:rPr>
        <w:t>: 1918-1919 [PMID: 25688443 DOI: 10.1111/liv.12810]</w:t>
      </w:r>
    </w:p>
    <w:p w14:paraId="68AC4497" w14:textId="796AF5C2" w:rsidR="00FD3F6F" w:rsidRPr="00037F1C" w:rsidRDefault="00FD3F6F" w:rsidP="00C87249">
      <w:pPr>
        <w:widowControl/>
        <w:snapToGrid w:val="0"/>
        <w:spacing w:line="360" w:lineRule="auto"/>
        <w:rPr>
          <w:rFonts w:ascii="Book Antiqua" w:hAnsi="Book Antiqua"/>
          <w:sz w:val="20"/>
        </w:rPr>
      </w:pPr>
      <w:r w:rsidRPr="00037F1C">
        <w:rPr>
          <w:rFonts w:ascii="Book Antiqua" w:hAnsi="Book Antiqua"/>
          <w:sz w:val="20"/>
        </w:rPr>
        <w:br w:type="page"/>
      </w:r>
    </w:p>
    <w:p w14:paraId="4813A39F" w14:textId="4020778F" w:rsidR="00C93D2D" w:rsidRPr="00037F1C" w:rsidRDefault="006947E3" w:rsidP="00C87249">
      <w:pPr>
        <w:widowControl/>
        <w:adjustRightInd w:val="0"/>
        <w:snapToGrid w:val="0"/>
        <w:spacing w:line="360" w:lineRule="auto"/>
        <w:rPr>
          <w:rFonts w:ascii="Book Antiqua" w:hAnsi="Book Antiqua"/>
          <w:b/>
          <w:sz w:val="20"/>
        </w:rPr>
      </w:pPr>
      <w:r w:rsidRPr="00037F1C">
        <w:rPr>
          <w:rFonts w:ascii="Book Antiqua" w:hAnsi="Book Antiqua"/>
          <w:b/>
          <w:sz w:val="20"/>
        </w:rPr>
        <w:lastRenderedPageBreak/>
        <w:t>Footnotes</w:t>
      </w:r>
    </w:p>
    <w:p w14:paraId="6B5D3A40" w14:textId="5FAE2DCD" w:rsidR="006947E3" w:rsidRPr="00037F1C" w:rsidRDefault="006947E3" w:rsidP="00C87249">
      <w:pPr>
        <w:adjustRightInd w:val="0"/>
        <w:snapToGrid w:val="0"/>
        <w:spacing w:line="360" w:lineRule="auto"/>
        <w:rPr>
          <w:rFonts w:ascii="Book Antiqua" w:hAnsi="Book Antiqua"/>
          <w:sz w:val="20"/>
        </w:rPr>
      </w:pPr>
      <w:r w:rsidRPr="00037F1C">
        <w:rPr>
          <w:rFonts w:ascii="Book Antiqua" w:hAnsi="Book Antiqua"/>
          <w:b/>
          <w:sz w:val="20"/>
        </w:rPr>
        <w:t>Institutional review board statement:</w:t>
      </w:r>
      <w:r w:rsidRPr="00037F1C">
        <w:rPr>
          <w:rFonts w:ascii="Book Antiqua" w:hAnsi="Book Antiqua"/>
          <w:sz w:val="20"/>
        </w:rPr>
        <w:t xml:space="preserve"> This prospective study was approved by the institutional review boa</w:t>
      </w:r>
      <w:r w:rsidR="00DF57E3" w:rsidRPr="00037F1C">
        <w:rPr>
          <w:rFonts w:ascii="Book Antiqua" w:hAnsi="Book Antiqua"/>
          <w:sz w:val="20"/>
        </w:rPr>
        <w:t>r</w:t>
      </w:r>
      <w:r w:rsidRPr="00037F1C">
        <w:rPr>
          <w:rFonts w:ascii="Book Antiqua" w:hAnsi="Book Antiqua"/>
          <w:sz w:val="20"/>
        </w:rPr>
        <w:t>d of West China Hospital (Identifier, 2014-234).</w:t>
      </w:r>
    </w:p>
    <w:p w14:paraId="0C048187" w14:textId="77777777" w:rsidR="008E1023" w:rsidRPr="00037F1C" w:rsidRDefault="008E1023" w:rsidP="00C87249">
      <w:pPr>
        <w:widowControl/>
        <w:adjustRightInd w:val="0"/>
        <w:snapToGrid w:val="0"/>
        <w:spacing w:line="360" w:lineRule="auto"/>
        <w:rPr>
          <w:rFonts w:ascii="Book Antiqua" w:hAnsi="Book Antiqua"/>
          <w:b/>
          <w:sz w:val="20"/>
        </w:rPr>
      </w:pPr>
    </w:p>
    <w:p w14:paraId="2A21546F" w14:textId="094A8CB4" w:rsidR="00ED6EFE" w:rsidRPr="00037F1C" w:rsidRDefault="00ED6EFE" w:rsidP="00C87249">
      <w:pPr>
        <w:widowControl/>
        <w:adjustRightInd w:val="0"/>
        <w:snapToGrid w:val="0"/>
        <w:spacing w:line="360" w:lineRule="auto"/>
        <w:rPr>
          <w:rFonts w:ascii="Book Antiqua" w:hAnsi="Book Antiqua"/>
          <w:sz w:val="20"/>
        </w:rPr>
      </w:pPr>
      <w:r w:rsidRPr="00037F1C">
        <w:rPr>
          <w:rFonts w:ascii="Book Antiqua" w:hAnsi="Book Antiqua"/>
          <w:b/>
          <w:sz w:val="20"/>
        </w:rPr>
        <w:t>Informed consent statement:</w:t>
      </w:r>
      <w:r w:rsidRPr="00037F1C">
        <w:rPr>
          <w:rFonts w:ascii="Book Antiqua" w:hAnsi="Book Antiqua"/>
          <w:sz w:val="20"/>
        </w:rPr>
        <w:t xml:space="preserve"> All study participants, or their legal guardian, provided written consent prior to study enrollment.</w:t>
      </w:r>
    </w:p>
    <w:p w14:paraId="02DB4C8B" w14:textId="77777777" w:rsidR="00ED6EFE" w:rsidRPr="00037F1C" w:rsidRDefault="00ED6EFE" w:rsidP="00C87249">
      <w:pPr>
        <w:widowControl/>
        <w:adjustRightInd w:val="0"/>
        <w:snapToGrid w:val="0"/>
        <w:spacing w:line="360" w:lineRule="auto"/>
        <w:rPr>
          <w:rFonts w:ascii="Book Antiqua" w:hAnsi="Book Antiqua"/>
          <w:sz w:val="20"/>
        </w:rPr>
      </w:pPr>
    </w:p>
    <w:p w14:paraId="2F7D1E73" w14:textId="77777777" w:rsidR="006947E3" w:rsidRPr="00037F1C" w:rsidRDefault="006947E3" w:rsidP="00C87249">
      <w:pPr>
        <w:widowControl/>
        <w:adjustRightInd w:val="0"/>
        <w:snapToGrid w:val="0"/>
        <w:spacing w:line="360" w:lineRule="auto"/>
        <w:rPr>
          <w:rFonts w:ascii="Book Antiqua" w:hAnsi="Book Antiqua"/>
          <w:sz w:val="20"/>
        </w:rPr>
      </w:pPr>
      <w:r w:rsidRPr="00037F1C">
        <w:rPr>
          <w:rFonts w:ascii="Book Antiqua" w:hAnsi="Book Antiqua"/>
          <w:b/>
          <w:sz w:val="20"/>
        </w:rPr>
        <w:t>Conflict-of-interest statement:</w:t>
      </w:r>
      <w:r w:rsidRPr="00037F1C">
        <w:rPr>
          <w:rFonts w:ascii="Book Antiqua" w:hAnsi="Book Antiqua"/>
          <w:sz w:val="20"/>
        </w:rPr>
        <w:t xml:space="preserve"> The authors declare that they have no competing interests.</w:t>
      </w:r>
    </w:p>
    <w:p w14:paraId="6E05DED7" w14:textId="77777777" w:rsidR="006947E3" w:rsidRPr="00037F1C" w:rsidRDefault="006947E3" w:rsidP="00C87249">
      <w:pPr>
        <w:widowControl/>
        <w:adjustRightInd w:val="0"/>
        <w:snapToGrid w:val="0"/>
        <w:spacing w:line="360" w:lineRule="auto"/>
        <w:rPr>
          <w:rFonts w:ascii="Book Antiqua" w:hAnsi="Book Antiqua"/>
          <w:sz w:val="20"/>
        </w:rPr>
      </w:pPr>
    </w:p>
    <w:p w14:paraId="7242DFBB" w14:textId="77777777" w:rsidR="006947E3" w:rsidRPr="00037F1C" w:rsidRDefault="006947E3" w:rsidP="00C87249">
      <w:pPr>
        <w:widowControl/>
        <w:adjustRightInd w:val="0"/>
        <w:snapToGrid w:val="0"/>
        <w:spacing w:line="360" w:lineRule="auto"/>
        <w:rPr>
          <w:rFonts w:ascii="Book Antiqua" w:hAnsi="Book Antiqua"/>
          <w:b/>
          <w:sz w:val="20"/>
        </w:rPr>
      </w:pPr>
      <w:r w:rsidRPr="00037F1C">
        <w:rPr>
          <w:rFonts w:ascii="Book Antiqua" w:hAnsi="Book Antiqua"/>
          <w:b/>
          <w:sz w:val="20"/>
        </w:rPr>
        <w:t xml:space="preserve">Data sharing statement: </w:t>
      </w:r>
      <w:r w:rsidRPr="00037F1C">
        <w:rPr>
          <w:rFonts w:ascii="Book Antiqua" w:hAnsi="Book Antiqua"/>
          <w:sz w:val="20"/>
        </w:rPr>
        <w:t>The datasets used and/or analyzed during the current study are available from the corresponding author on reasonable request.</w:t>
      </w:r>
    </w:p>
    <w:p w14:paraId="0A8DEC11" w14:textId="77777777" w:rsidR="006947E3" w:rsidRPr="00037F1C" w:rsidRDefault="006947E3" w:rsidP="00C87249">
      <w:pPr>
        <w:widowControl/>
        <w:adjustRightInd w:val="0"/>
        <w:snapToGrid w:val="0"/>
        <w:spacing w:line="360" w:lineRule="auto"/>
        <w:rPr>
          <w:rFonts w:ascii="Book Antiqua" w:hAnsi="Book Antiqua"/>
          <w:sz w:val="20"/>
        </w:rPr>
      </w:pPr>
    </w:p>
    <w:p w14:paraId="5ED313AA" w14:textId="77777777" w:rsidR="00ED6EFE" w:rsidRPr="00037F1C" w:rsidRDefault="006947E3" w:rsidP="00C87249">
      <w:pPr>
        <w:widowControl/>
        <w:adjustRightInd w:val="0"/>
        <w:snapToGrid w:val="0"/>
        <w:spacing w:line="360" w:lineRule="auto"/>
        <w:rPr>
          <w:rFonts w:ascii="Book Antiqua" w:hAnsi="Book Antiqua"/>
          <w:bCs/>
          <w:sz w:val="20"/>
        </w:rPr>
      </w:pPr>
      <w:r w:rsidRPr="00037F1C">
        <w:rPr>
          <w:rFonts w:ascii="Book Antiqua" w:hAnsi="Book Antiqua"/>
          <w:b/>
          <w:bCs/>
          <w:sz w:val="20"/>
        </w:rPr>
        <w:t>CONSORT 2010 statement:</w:t>
      </w:r>
      <w:r w:rsidRPr="00037F1C">
        <w:rPr>
          <w:rFonts w:ascii="Book Antiqua" w:hAnsi="Book Antiqua"/>
          <w:sz w:val="20"/>
        </w:rPr>
        <w:t xml:space="preserve"> </w:t>
      </w:r>
      <w:r w:rsidRPr="00037F1C">
        <w:rPr>
          <w:rFonts w:ascii="Book Antiqua" w:hAnsi="Book Antiqua"/>
          <w:bCs/>
          <w:sz w:val="20"/>
        </w:rPr>
        <w:t>The guidelines of the CONSORT 2010 Statement have been adopted</w:t>
      </w:r>
      <w:r w:rsidR="00ED6EFE" w:rsidRPr="00037F1C">
        <w:rPr>
          <w:rFonts w:ascii="Book Antiqua" w:hAnsi="Book Antiqua"/>
          <w:bCs/>
          <w:sz w:val="20"/>
        </w:rPr>
        <w:t>.</w:t>
      </w:r>
    </w:p>
    <w:p w14:paraId="2A384B9D" w14:textId="77777777" w:rsidR="00ED6EFE" w:rsidRPr="00037F1C" w:rsidRDefault="00ED6EFE" w:rsidP="00C87249">
      <w:pPr>
        <w:widowControl/>
        <w:adjustRightInd w:val="0"/>
        <w:snapToGrid w:val="0"/>
        <w:spacing w:line="360" w:lineRule="auto"/>
        <w:rPr>
          <w:rFonts w:ascii="Book Antiqua" w:hAnsi="Book Antiqua"/>
          <w:bCs/>
          <w:sz w:val="20"/>
        </w:rPr>
      </w:pPr>
    </w:p>
    <w:p w14:paraId="10F4A411" w14:textId="77777777" w:rsidR="008E1023" w:rsidRPr="00037F1C" w:rsidRDefault="008E1023" w:rsidP="00C87249">
      <w:pPr>
        <w:snapToGrid w:val="0"/>
        <w:spacing w:line="360" w:lineRule="auto"/>
        <w:rPr>
          <w:rFonts w:ascii="Book Antiqua" w:hAnsi="Book Antiqua" w:cs="宋体"/>
          <w:color w:val="000000" w:themeColor="text1"/>
          <w:sz w:val="20"/>
        </w:rPr>
      </w:pPr>
      <w:r w:rsidRPr="00037F1C">
        <w:rPr>
          <w:rFonts w:ascii="Book Antiqua" w:hAnsi="Book Antiqua"/>
          <w:b/>
          <w:color w:val="000000"/>
          <w:sz w:val="20"/>
        </w:rPr>
        <w:t>Open-Access:</w:t>
      </w:r>
      <w:r w:rsidRPr="00037F1C">
        <w:rPr>
          <w:rFonts w:ascii="Book Antiqua" w:hAnsi="Book Antiqua"/>
          <w:color w:val="000000"/>
          <w:sz w:val="20"/>
        </w:rPr>
        <w:t xml:space="preserve"> This article is an open-access </w:t>
      </w:r>
      <w:r w:rsidRPr="00037F1C">
        <w:rPr>
          <w:rFonts w:ascii="Book Antiqua" w:hAnsi="Book Antiqua"/>
          <w:sz w:val="20"/>
        </w:rPr>
        <w:t xml:space="preserve">article that was selected </w:t>
      </w:r>
      <w:r w:rsidRPr="00037F1C">
        <w:rPr>
          <w:rFonts w:ascii="Book Antiqua" w:hAnsi="Book Antiqua"/>
          <w:color w:val="000000"/>
          <w:sz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4295BB" w14:textId="77777777" w:rsidR="00ED6EFE" w:rsidRPr="00037F1C" w:rsidRDefault="00ED6EFE" w:rsidP="00C87249">
      <w:pPr>
        <w:widowControl/>
        <w:adjustRightInd w:val="0"/>
        <w:snapToGrid w:val="0"/>
        <w:spacing w:line="360" w:lineRule="auto"/>
        <w:rPr>
          <w:rFonts w:ascii="Book Antiqua" w:hAnsi="Book Antiqua"/>
          <w:bCs/>
          <w:sz w:val="20"/>
        </w:rPr>
      </w:pPr>
    </w:p>
    <w:p w14:paraId="3B2835EB" w14:textId="77777777" w:rsidR="00ED6EFE" w:rsidRPr="00037F1C" w:rsidRDefault="00ED6EFE" w:rsidP="00C87249">
      <w:pPr>
        <w:widowControl/>
        <w:adjustRightInd w:val="0"/>
        <w:snapToGrid w:val="0"/>
        <w:spacing w:line="360" w:lineRule="auto"/>
        <w:rPr>
          <w:rFonts w:ascii="Book Antiqua" w:hAnsi="Book Antiqua"/>
          <w:bCs/>
          <w:sz w:val="20"/>
        </w:rPr>
      </w:pPr>
      <w:r w:rsidRPr="00037F1C">
        <w:rPr>
          <w:rFonts w:ascii="Book Antiqua" w:hAnsi="Book Antiqua"/>
          <w:b/>
          <w:bCs/>
          <w:sz w:val="20"/>
        </w:rPr>
        <w:t xml:space="preserve">Manuscript source: </w:t>
      </w:r>
      <w:r w:rsidRPr="00037F1C">
        <w:rPr>
          <w:rFonts w:ascii="Book Antiqua" w:hAnsi="Book Antiqua"/>
          <w:bCs/>
          <w:sz w:val="20"/>
        </w:rPr>
        <w:t>Unsolicited manuscript</w:t>
      </w:r>
    </w:p>
    <w:p w14:paraId="30592598" w14:textId="77777777" w:rsidR="00ED6EFE" w:rsidRPr="00037F1C" w:rsidRDefault="00ED6EFE" w:rsidP="00C87249">
      <w:pPr>
        <w:widowControl/>
        <w:adjustRightInd w:val="0"/>
        <w:snapToGrid w:val="0"/>
        <w:spacing w:line="360" w:lineRule="auto"/>
        <w:rPr>
          <w:rFonts w:ascii="Book Antiqua" w:hAnsi="Book Antiqua"/>
          <w:bCs/>
          <w:sz w:val="20"/>
        </w:rPr>
      </w:pPr>
    </w:p>
    <w:p w14:paraId="7D2C61A8" w14:textId="6A684046" w:rsidR="00ED6EFE" w:rsidRPr="00037F1C" w:rsidRDefault="00ED6EFE" w:rsidP="00C87249">
      <w:pPr>
        <w:widowControl/>
        <w:adjustRightInd w:val="0"/>
        <w:snapToGrid w:val="0"/>
        <w:spacing w:line="360" w:lineRule="auto"/>
        <w:rPr>
          <w:rFonts w:ascii="Book Antiqua" w:hAnsi="Book Antiqua"/>
          <w:sz w:val="20"/>
        </w:rPr>
      </w:pPr>
      <w:r w:rsidRPr="00037F1C">
        <w:rPr>
          <w:rFonts w:ascii="Book Antiqua" w:hAnsi="Book Antiqua"/>
          <w:b/>
          <w:bCs/>
          <w:sz w:val="20"/>
        </w:rPr>
        <w:t>Corresponding Author's Membership in Professional Societies:</w:t>
      </w:r>
      <w:r w:rsidR="005D41ED" w:rsidRPr="00037F1C">
        <w:rPr>
          <w:rFonts w:ascii="Book Antiqua" w:hAnsi="Book Antiqua"/>
          <w:bCs/>
          <w:sz w:val="20"/>
        </w:rPr>
        <w:t xml:space="preserve"> </w:t>
      </w:r>
      <w:bookmarkStart w:id="46" w:name="OLE_LINK18"/>
      <w:r w:rsidR="005D41ED" w:rsidRPr="00037F1C">
        <w:rPr>
          <w:rFonts w:ascii="Book Antiqua" w:hAnsi="Book Antiqua"/>
          <w:bCs/>
          <w:sz w:val="20"/>
        </w:rPr>
        <w:t>Chinese Society of Interventional Radiology</w:t>
      </w:r>
      <w:r w:rsidR="008E1023" w:rsidRPr="00037F1C">
        <w:rPr>
          <w:rFonts w:ascii="Book Antiqua" w:hAnsi="Book Antiqua"/>
          <w:bCs/>
          <w:sz w:val="20"/>
        </w:rPr>
        <w:t xml:space="preserve"> (Vice President)</w:t>
      </w:r>
      <w:bookmarkEnd w:id="46"/>
      <w:r w:rsidR="005D41ED" w:rsidRPr="00037F1C">
        <w:rPr>
          <w:rFonts w:ascii="Book Antiqua" w:hAnsi="Book Antiqua"/>
          <w:bCs/>
          <w:sz w:val="20"/>
        </w:rPr>
        <w:t>.</w:t>
      </w:r>
    </w:p>
    <w:p w14:paraId="39431BA9" w14:textId="2DA3C1CE" w:rsidR="005D41ED" w:rsidRPr="00037F1C" w:rsidRDefault="005D41ED" w:rsidP="00C87249">
      <w:pPr>
        <w:widowControl/>
        <w:adjustRightInd w:val="0"/>
        <w:snapToGrid w:val="0"/>
        <w:spacing w:line="360" w:lineRule="auto"/>
        <w:rPr>
          <w:rFonts w:ascii="Book Antiqua" w:hAnsi="Book Antiqua"/>
          <w:bCs/>
          <w:sz w:val="20"/>
        </w:rPr>
      </w:pPr>
    </w:p>
    <w:p w14:paraId="65C28974" w14:textId="1CA2992E" w:rsidR="008E1023" w:rsidRPr="00037F1C" w:rsidRDefault="008E1023" w:rsidP="00C87249">
      <w:pPr>
        <w:snapToGrid w:val="0"/>
        <w:spacing w:line="360" w:lineRule="auto"/>
        <w:rPr>
          <w:rFonts w:ascii="Book Antiqua" w:hAnsi="Book Antiqua"/>
          <w:sz w:val="20"/>
        </w:rPr>
      </w:pPr>
      <w:r w:rsidRPr="00037F1C">
        <w:rPr>
          <w:rFonts w:ascii="Book Antiqua" w:hAnsi="Book Antiqua"/>
          <w:b/>
          <w:sz w:val="20"/>
        </w:rPr>
        <w:t xml:space="preserve">Peer-review started: </w:t>
      </w:r>
      <w:r w:rsidRPr="00037F1C">
        <w:rPr>
          <w:rFonts w:ascii="Book Antiqua" w:hAnsi="Book Antiqua"/>
          <w:sz w:val="20"/>
        </w:rPr>
        <w:t>November 14, 2019</w:t>
      </w:r>
    </w:p>
    <w:p w14:paraId="73201822" w14:textId="016C3DE7" w:rsidR="008E1023" w:rsidRPr="00037F1C" w:rsidRDefault="008E1023" w:rsidP="00C87249">
      <w:pPr>
        <w:snapToGrid w:val="0"/>
        <w:spacing w:line="360" w:lineRule="auto"/>
        <w:rPr>
          <w:rFonts w:ascii="Book Antiqua" w:hAnsi="Book Antiqua"/>
          <w:sz w:val="20"/>
        </w:rPr>
      </w:pPr>
      <w:r w:rsidRPr="00037F1C">
        <w:rPr>
          <w:rFonts w:ascii="Book Antiqua" w:hAnsi="Book Antiqua"/>
          <w:b/>
          <w:sz w:val="20"/>
        </w:rPr>
        <w:t xml:space="preserve">First decision: </w:t>
      </w:r>
      <w:r w:rsidRPr="00037F1C">
        <w:rPr>
          <w:rFonts w:ascii="Book Antiqua" w:hAnsi="Book Antiqua"/>
          <w:sz w:val="20"/>
        </w:rPr>
        <w:t>December 30, 2019</w:t>
      </w:r>
    </w:p>
    <w:p w14:paraId="314ABDE6" w14:textId="76176BB6" w:rsidR="008E1023" w:rsidRPr="00037F1C" w:rsidRDefault="008E1023" w:rsidP="00C87249">
      <w:pPr>
        <w:autoSpaceDE w:val="0"/>
        <w:autoSpaceDN w:val="0"/>
        <w:adjustRightInd w:val="0"/>
        <w:snapToGrid w:val="0"/>
        <w:spacing w:line="360" w:lineRule="auto"/>
        <w:rPr>
          <w:rFonts w:ascii="Book Antiqua" w:hAnsi="Book Antiqua"/>
          <w:b/>
          <w:sz w:val="20"/>
        </w:rPr>
      </w:pPr>
      <w:r w:rsidRPr="00037F1C">
        <w:rPr>
          <w:rFonts w:ascii="Book Antiqua" w:hAnsi="Book Antiqua"/>
          <w:b/>
          <w:sz w:val="20"/>
        </w:rPr>
        <w:t>Article in press:</w:t>
      </w:r>
      <w:r w:rsidR="00037F1C">
        <w:rPr>
          <w:rFonts w:ascii="Book Antiqua" w:hAnsi="Book Antiqua" w:hint="eastAsia"/>
          <w:b/>
          <w:sz w:val="20"/>
        </w:rPr>
        <w:t xml:space="preserve"> </w:t>
      </w:r>
      <w:r w:rsidR="00037F1C" w:rsidRPr="00037F1C">
        <w:rPr>
          <w:rFonts w:ascii="Book Antiqua" w:hAnsi="Book Antiqua"/>
          <w:sz w:val="20"/>
        </w:rPr>
        <w:t>January 19, 2020</w:t>
      </w:r>
    </w:p>
    <w:p w14:paraId="1B63E99D" w14:textId="77777777" w:rsidR="008E1023" w:rsidRPr="00037F1C" w:rsidRDefault="008E1023" w:rsidP="00C87249">
      <w:pPr>
        <w:autoSpaceDE w:val="0"/>
        <w:autoSpaceDN w:val="0"/>
        <w:adjustRightInd w:val="0"/>
        <w:snapToGrid w:val="0"/>
        <w:spacing w:line="360" w:lineRule="auto"/>
        <w:rPr>
          <w:rFonts w:ascii="Book Antiqua" w:hAnsi="Book Antiqua"/>
          <w:b/>
          <w:sz w:val="20"/>
        </w:rPr>
      </w:pPr>
    </w:p>
    <w:p w14:paraId="0087C5A8" w14:textId="73B67001" w:rsidR="008E1023" w:rsidRPr="00037F1C" w:rsidRDefault="008E1023" w:rsidP="00C87249">
      <w:pPr>
        <w:adjustRightInd w:val="0"/>
        <w:snapToGrid w:val="0"/>
        <w:spacing w:line="360" w:lineRule="auto"/>
        <w:rPr>
          <w:rFonts w:ascii="Book Antiqua" w:eastAsia="微软雅黑" w:hAnsi="Book Antiqua" w:cs="宋体"/>
          <w:sz w:val="20"/>
        </w:rPr>
      </w:pPr>
      <w:r w:rsidRPr="00037F1C">
        <w:rPr>
          <w:rFonts w:ascii="Book Antiqua" w:hAnsi="Book Antiqua" w:cs="宋体"/>
          <w:b/>
          <w:sz w:val="20"/>
        </w:rPr>
        <w:t xml:space="preserve">Specialty type: </w:t>
      </w:r>
      <w:r w:rsidRPr="00037F1C">
        <w:rPr>
          <w:rFonts w:ascii="Book Antiqua" w:eastAsia="微软雅黑" w:hAnsi="Book Antiqua" w:cs="宋体"/>
          <w:sz w:val="20"/>
        </w:rPr>
        <w:t>Gastroenterology and hepatology</w:t>
      </w:r>
    </w:p>
    <w:p w14:paraId="73EF0FAA" w14:textId="519FBEAE" w:rsidR="008E1023" w:rsidRPr="00037F1C" w:rsidRDefault="008E1023" w:rsidP="00C87249">
      <w:pPr>
        <w:adjustRightInd w:val="0"/>
        <w:snapToGrid w:val="0"/>
        <w:spacing w:line="360" w:lineRule="auto"/>
        <w:rPr>
          <w:rFonts w:ascii="Book Antiqua" w:hAnsi="Book Antiqua" w:cs="宋体"/>
          <w:sz w:val="20"/>
        </w:rPr>
      </w:pPr>
      <w:r w:rsidRPr="00037F1C">
        <w:rPr>
          <w:rFonts w:ascii="Book Antiqua" w:hAnsi="Book Antiqua" w:cs="宋体"/>
          <w:b/>
          <w:sz w:val="20"/>
        </w:rPr>
        <w:t xml:space="preserve">Country of origin: </w:t>
      </w:r>
      <w:r w:rsidRPr="00037F1C">
        <w:rPr>
          <w:rFonts w:ascii="Book Antiqua" w:hAnsi="Book Antiqua" w:cs="宋体"/>
          <w:sz w:val="20"/>
        </w:rPr>
        <w:t>China</w:t>
      </w:r>
    </w:p>
    <w:p w14:paraId="3538DA27" w14:textId="77777777" w:rsidR="008E1023" w:rsidRPr="00037F1C" w:rsidRDefault="008E1023" w:rsidP="00C87249">
      <w:pPr>
        <w:adjustRightInd w:val="0"/>
        <w:snapToGrid w:val="0"/>
        <w:spacing w:line="360" w:lineRule="auto"/>
        <w:rPr>
          <w:rFonts w:ascii="Book Antiqua" w:hAnsi="Book Antiqua" w:cs="宋体"/>
          <w:b/>
          <w:sz w:val="20"/>
        </w:rPr>
      </w:pPr>
      <w:r w:rsidRPr="00037F1C">
        <w:rPr>
          <w:rFonts w:ascii="Book Antiqua" w:hAnsi="Book Antiqua" w:cs="宋体"/>
          <w:b/>
          <w:sz w:val="20"/>
        </w:rPr>
        <w:t>Peer-review report classification</w:t>
      </w:r>
    </w:p>
    <w:p w14:paraId="6115EB80" w14:textId="77777777" w:rsidR="008E1023" w:rsidRPr="00037F1C" w:rsidRDefault="008E1023" w:rsidP="00C87249">
      <w:pPr>
        <w:adjustRightInd w:val="0"/>
        <w:snapToGrid w:val="0"/>
        <w:spacing w:line="360" w:lineRule="auto"/>
        <w:rPr>
          <w:rFonts w:ascii="Book Antiqua" w:hAnsi="Book Antiqua" w:cs="宋体"/>
          <w:sz w:val="20"/>
        </w:rPr>
      </w:pPr>
      <w:r w:rsidRPr="00037F1C">
        <w:rPr>
          <w:rFonts w:ascii="Book Antiqua" w:hAnsi="Book Antiqua" w:cs="宋体"/>
          <w:sz w:val="20"/>
        </w:rPr>
        <w:t>Grade A (Excellent): A</w:t>
      </w:r>
    </w:p>
    <w:p w14:paraId="20F86578" w14:textId="0996EE6E" w:rsidR="008E1023" w:rsidRPr="00037F1C" w:rsidRDefault="008E1023" w:rsidP="00C87249">
      <w:pPr>
        <w:adjustRightInd w:val="0"/>
        <w:snapToGrid w:val="0"/>
        <w:spacing w:line="360" w:lineRule="auto"/>
        <w:rPr>
          <w:rFonts w:ascii="Book Antiqua" w:hAnsi="Book Antiqua" w:cs="宋体"/>
          <w:sz w:val="20"/>
        </w:rPr>
      </w:pPr>
      <w:r w:rsidRPr="00037F1C">
        <w:rPr>
          <w:rFonts w:ascii="Book Antiqua" w:hAnsi="Book Antiqua" w:cs="宋体"/>
          <w:sz w:val="20"/>
        </w:rPr>
        <w:t>Grade B (Very good): 0</w:t>
      </w:r>
    </w:p>
    <w:p w14:paraId="74596982" w14:textId="50811004" w:rsidR="008E1023" w:rsidRPr="00037F1C" w:rsidRDefault="008E1023" w:rsidP="00C87249">
      <w:pPr>
        <w:adjustRightInd w:val="0"/>
        <w:snapToGrid w:val="0"/>
        <w:spacing w:line="360" w:lineRule="auto"/>
        <w:rPr>
          <w:rFonts w:ascii="Book Antiqua" w:hAnsi="Book Antiqua" w:cs="宋体"/>
          <w:sz w:val="20"/>
        </w:rPr>
      </w:pPr>
      <w:r w:rsidRPr="00037F1C">
        <w:rPr>
          <w:rFonts w:ascii="Book Antiqua" w:hAnsi="Book Antiqua" w:cs="宋体"/>
          <w:sz w:val="20"/>
        </w:rPr>
        <w:t>Grade C (Good): 0</w:t>
      </w:r>
    </w:p>
    <w:p w14:paraId="253193EB" w14:textId="77777777" w:rsidR="008E1023" w:rsidRPr="00037F1C" w:rsidRDefault="008E1023" w:rsidP="00C87249">
      <w:pPr>
        <w:adjustRightInd w:val="0"/>
        <w:snapToGrid w:val="0"/>
        <w:spacing w:line="360" w:lineRule="auto"/>
        <w:rPr>
          <w:rFonts w:ascii="Book Antiqua" w:hAnsi="Book Antiqua" w:cs="宋体"/>
          <w:sz w:val="20"/>
        </w:rPr>
      </w:pPr>
      <w:r w:rsidRPr="00037F1C">
        <w:rPr>
          <w:rFonts w:ascii="Book Antiqua" w:hAnsi="Book Antiqua" w:cs="宋体"/>
          <w:sz w:val="20"/>
        </w:rPr>
        <w:t>Grade D (Fair): 0</w:t>
      </w:r>
    </w:p>
    <w:p w14:paraId="7A04633A" w14:textId="77777777" w:rsidR="008E1023" w:rsidRPr="00037F1C" w:rsidRDefault="008E1023" w:rsidP="00C87249">
      <w:pPr>
        <w:adjustRightInd w:val="0"/>
        <w:snapToGrid w:val="0"/>
        <w:spacing w:line="360" w:lineRule="auto"/>
        <w:rPr>
          <w:rFonts w:ascii="Book Antiqua" w:eastAsia="DengXian" w:hAnsi="Book Antiqua"/>
          <w:sz w:val="20"/>
        </w:rPr>
      </w:pPr>
      <w:r w:rsidRPr="00037F1C">
        <w:rPr>
          <w:rFonts w:ascii="Book Antiqua" w:hAnsi="Book Antiqua" w:cs="宋体"/>
          <w:sz w:val="20"/>
        </w:rPr>
        <w:lastRenderedPageBreak/>
        <w:t>Grade E (Poor): 0</w:t>
      </w:r>
    </w:p>
    <w:p w14:paraId="155FA581" w14:textId="77777777" w:rsidR="008E1023" w:rsidRPr="00037F1C" w:rsidRDefault="008E1023" w:rsidP="00C87249">
      <w:pPr>
        <w:snapToGrid w:val="0"/>
        <w:spacing w:line="360" w:lineRule="auto"/>
        <w:rPr>
          <w:rFonts w:ascii="Book Antiqua" w:hAnsi="Book Antiqua" w:cs="宋体"/>
          <w:sz w:val="20"/>
        </w:rPr>
      </w:pPr>
    </w:p>
    <w:p w14:paraId="115CFC0A" w14:textId="0CD729CF" w:rsidR="008E1023" w:rsidRPr="00037F1C" w:rsidRDefault="008E1023" w:rsidP="00C87249">
      <w:pPr>
        <w:adjustRightInd w:val="0"/>
        <w:snapToGrid w:val="0"/>
        <w:spacing w:line="360" w:lineRule="auto"/>
        <w:rPr>
          <w:rFonts w:ascii="Book Antiqua" w:hAnsi="Book Antiqua"/>
          <w:b/>
          <w:bCs/>
          <w:sz w:val="20"/>
        </w:rPr>
      </w:pPr>
      <w:r w:rsidRPr="00037F1C">
        <w:rPr>
          <w:rStyle w:val="af"/>
          <w:rFonts w:ascii="Book Antiqua" w:hAnsi="Book Antiqua" w:cs="Arial"/>
          <w:sz w:val="20"/>
        </w:rPr>
        <w:t>P-Reviewer:</w:t>
      </w:r>
      <w:r w:rsidRPr="00037F1C">
        <w:rPr>
          <w:rFonts w:ascii="Book Antiqua" w:hAnsi="Book Antiqua"/>
          <w:color w:val="000000"/>
          <w:sz w:val="20"/>
        </w:rPr>
        <w:t xml:space="preserve"> Auzinger G </w:t>
      </w:r>
      <w:r w:rsidRPr="00037F1C">
        <w:rPr>
          <w:rFonts w:ascii="Book Antiqua" w:hAnsi="Book Antiqua"/>
          <w:b/>
          <w:bCs/>
          <w:sz w:val="20"/>
        </w:rPr>
        <w:t>S-Editor:</w:t>
      </w:r>
      <w:r w:rsidRPr="00037F1C">
        <w:rPr>
          <w:rFonts w:ascii="Book Antiqua" w:hAnsi="Book Antiqua"/>
          <w:bCs/>
          <w:sz w:val="20"/>
        </w:rPr>
        <w:t xml:space="preserve"> Zhang L </w:t>
      </w:r>
      <w:r w:rsidRPr="00037F1C">
        <w:rPr>
          <w:rFonts w:ascii="Book Antiqua" w:hAnsi="Book Antiqua"/>
          <w:b/>
          <w:bCs/>
          <w:sz w:val="20"/>
        </w:rPr>
        <w:t xml:space="preserve">L-Editor: </w:t>
      </w:r>
      <w:proofErr w:type="spellStart"/>
      <w:r w:rsidR="002D6AD6" w:rsidRPr="00037F1C">
        <w:rPr>
          <w:rFonts w:ascii="Book Antiqua" w:hAnsi="Book Antiqua"/>
          <w:bCs/>
          <w:sz w:val="20"/>
        </w:rPr>
        <w:t>Filipodia</w:t>
      </w:r>
      <w:proofErr w:type="spellEnd"/>
      <w:r w:rsidR="002D6AD6" w:rsidRPr="00037F1C">
        <w:rPr>
          <w:rFonts w:ascii="Book Antiqua" w:hAnsi="Book Antiqua"/>
          <w:bCs/>
          <w:sz w:val="20"/>
        </w:rPr>
        <w:t xml:space="preserve"> </w:t>
      </w:r>
      <w:r w:rsidRPr="00037F1C">
        <w:rPr>
          <w:rFonts w:ascii="Book Antiqua" w:hAnsi="Book Antiqua"/>
          <w:b/>
          <w:bCs/>
          <w:sz w:val="20"/>
        </w:rPr>
        <w:t>E-Editor:</w:t>
      </w:r>
      <w:r w:rsidR="00037F1C">
        <w:rPr>
          <w:rFonts w:ascii="Book Antiqua" w:hAnsi="Book Antiqua" w:hint="eastAsia"/>
          <w:b/>
          <w:bCs/>
          <w:sz w:val="20"/>
        </w:rPr>
        <w:t xml:space="preserve"> </w:t>
      </w:r>
      <w:r w:rsidR="00037F1C" w:rsidRPr="00037F1C">
        <w:rPr>
          <w:rFonts w:ascii="Book Antiqua" w:hAnsi="Book Antiqua"/>
          <w:bCs/>
          <w:sz w:val="20"/>
        </w:rPr>
        <w:t>Zhang YL</w:t>
      </w:r>
    </w:p>
    <w:p w14:paraId="512EFFA8" w14:textId="03097FA6" w:rsidR="0021769E" w:rsidRPr="00037F1C" w:rsidRDefault="0021769E" w:rsidP="00C87249">
      <w:pPr>
        <w:widowControl/>
        <w:adjustRightInd w:val="0"/>
        <w:snapToGrid w:val="0"/>
        <w:spacing w:line="360" w:lineRule="auto"/>
        <w:rPr>
          <w:rFonts w:ascii="Book Antiqua" w:hAnsi="Book Antiqua"/>
          <w:sz w:val="20"/>
        </w:rPr>
      </w:pPr>
      <w:r w:rsidRPr="00037F1C">
        <w:rPr>
          <w:rFonts w:ascii="Book Antiqua" w:hAnsi="Book Antiqua"/>
          <w:sz w:val="20"/>
        </w:rPr>
        <w:br w:type="page"/>
      </w:r>
    </w:p>
    <w:p w14:paraId="20736D6D" w14:textId="77777777" w:rsidR="00154F36" w:rsidRPr="00037F1C" w:rsidRDefault="00154F36" w:rsidP="00C87249">
      <w:pPr>
        <w:widowControl/>
        <w:adjustRightInd w:val="0"/>
        <w:snapToGrid w:val="0"/>
        <w:spacing w:line="360" w:lineRule="auto"/>
        <w:ind w:hanging="11"/>
        <w:rPr>
          <w:rFonts w:ascii="Book Antiqua" w:hAnsi="Book Antiqua"/>
          <w:b/>
          <w:sz w:val="20"/>
        </w:rPr>
      </w:pPr>
      <w:r w:rsidRPr="00037F1C">
        <w:rPr>
          <w:rFonts w:ascii="Book Antiqua" w:hAnsi="Book Antiqua"/>
          <w:b/>
          <w:sz w:val="20"/>
        </w:rPr>
        <w:lastRenderedPageBreak/>
        <w:t>Figure Legends</w:t>
      </w:r>
    </w:p>
    <w:p w14:paraId="0739C1EC" w14:textId="690803B2" w:rsidR="00154F36" w:rsidRPr="00037F1C" w:rsidRDefault="008B38B3" w:rsidP="00C87249">
      <w:pPr>
        <w:widowControl/>
        <w:adjustRightInd w:val="0"/>
        <w:snapToGrid w:val="0"/>
        <w:spacing w:line="360" w:lineRule="auto"/>
        <w:rPr>
          <w:rFonts w:ascii="Book Antiqua" w:hAnsi="Book Antiqua"/>
          <w:b/>
          <w:sz w:val="20"/>
        </w:rPr>
      </w:pPr>
      <w:r w:rsidRPr="00037F1C">
        <w:rPr>
          <w:noProof/>
          <w:sz w:val="20"/>
        </w:rPr>
        <w:drawing>
          <wp:inline distT="0" distB="0" distL="0" distR="0" wp14:anchorId="7382A3DF" wp14:editId="1B632E8C">
            <wp:extent cx="5274310" cy="41319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131945"/>
                    </a:xfrm>
                    <a:prstGeom prst="rect">
                      <a:avLst/>
                    </a:prstGeom>
                  </pic:spPr>
                </pic:pic>
              </a:graphicData>
            </a:graphic>
          </wp:inline>
        </w:drawing>
      </w:r>
    </w:p>
    <w:p w14:paraId="6CCFA052" w14:textId="2F44E797" w:rsidR="00154F36" w:rsidRPr="00037F1C" w:rsidRDefault="00154F36" w:rsidP="00C87249">
      <w:pPr>
        <w:widowControl/>
        <w:adjustRightInd w:val="0"/>
        <w:snapToGrid w:val="0"/>
        <w:spacing w:line="360" w:lineRule="auto"/>
        <w:rPr>
          <w:rFonts w:ascii="Book Antiqua" w:hAnsi="Book Antiqua"/>
          <w:b/>
          <w:bCs/>
          <w:sz w:val="20"/>
        </w:rPr>
      </w:pPr>
      <w:r w:rsidRPr="00037F1C">
        <w:rPr>
          <w:rFonts w:ascii="Book Antiqua" w:hAnsi="Book Antiqua"/>
          <w:b/>
          <w:sz w:val="20"/>
        </w:rPr>
        <w:t>Figure 1</w:t>
      </w:r>
      <w:r w:rsidRPr="00037F1C">
        <w:rPr>
          <w:rFonts w:ascii="Book Antiqua" w:hAnsi="Book Antiqua"/>
          <w:sz w:val="20"/>
        </w:rPr>
        <w:t xml:space="preserve"> </w:t>
      </w:r>
      <w:r w:rsidRPr="00037F1C">
        <w:rPr>
          <w:rFonts w:ascii="Book Antiqua" w:hAnsi="Book Antiqua"/>
          <w:b/>
          <w:bCs/>
          <w:sz w:val="20"/>
        </w:rPr>
        <w:t>Flowchart of patient selection.</w:t>
      </w:r>
    </w:p>
    <w:p w14:paraId="74466425" w14:textId="77777777" w:rsidR="00154F36" w:rsidRPr="00037F1C" w:rsidRDefault="00154F36" w:rsidP="00C87249">
      <w:pPr>
        <w:widowControl/>
        <w:adjustRightInd w:val="0"/>
        <w:snapToGrid w:val="0"/>
        <w:spacing w:line="360" w:lineRule="auto"/>
        <w:rPr>
          <w:rFonts w:ascii="Book Antiqua" w:hAnsi="Book Antiqua"/>
          <w:sz w:val="20"/>
        </w:rPr>
      </w:pPr>
      <w:r w:rsidRPr="00037F1C">
        <w:rPr>
          <w:rFonts w:ascii="Book Antiqua" w:hAnsi="Book Antiqua"/>
          <w:sz w:val="20"/>
        </w:rPr>
        <w:br w:type="page"/>
      </w:r>
    </w:p>
    <w:p w14:paraId="4B7CD11B" w14:textId="77777777" w:rsidR="00154F36" w:rsidRPr="00037F1C" w:rsidRDefault="00154F36" w:rsidP="00C87249">
      <w:pPr>
        <w:widowControl/>
        <w:adjustRightInd w:val="0"/>
        <w:snapToGrid w:val="0"/>
        <w:spacing w:line="360" w:lineRule="auto"/>
        <w:rPr>
          <w:rFonts w:ascii="Book Antiqua" w:hAnsi="Book Antiqua"/>
          <w:sz w:val="20"/>
        </w:rPr>
      </w:pPr>
    </w:p>
    <w:p w14:paraId="0E6EE7C8" w14:textId="68D9DC48" w:rsidR="00154F36" w:rsidRPr="00037F1C" w:rsidRDefault="00AB5684" w:rsidP="00C87249">
      <w:pPr>
        <w:widowControl/>
        <w:adjustRightInd w:val="0"/>
        <w:snapToGrid w:val="0"/>
        <w:spacing w:line="360" w:lineRule="auto"/>
        <w:rPr>
          <w:rFonts w:ascii="Book Antiqua" w:hAnsi="Book Antiqua"/>
          <w:sz w:val="20"/>
        </w:rPr>
      </w:pPr>
      <w:r w:rsidRPr="00037F1C">
        <w:rPr>
          <w:rFonts w:ascii="Book Antiqua" w:hAnsi="Book Antiqua"/>
          <w:noProof/>
          <w:sz w:val="20"/>
        </w:rPr>
        <w:drawing>
          <wp:inline distT="0" distB="0" distL="0" distR="0" wp14:anchorId="08E4B1A4" wp14:editId="6057338F">
            <wp:extent cx="5274310" cy="32785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278505"/>
                    </a:xfrm>
                    <a:prstGeom prst="rect">
                      <a:avLst/>
                    </a:prstGeom>
                  </pic:spPr>
                </pic:pic>
              </a:graphicData>
            </a:graphic>
          </wp:inline>
        </w:drawing>
      </w:r>
    </w:p>
    <w:p w14:paraId="74F06D0C" w14:textId="729A2AA6" w:rsidR="00AB5684" w:rsidRPr="00037F1C" w:rsidRDefault="00154F36" w:rsidP="00C87249">
      <w:pPr>
        <w:widowControl/>
        <w:adjustRightInd w:val="0"/>
        <w:snapToGrid w:val="0"/>
        <w:spacing w:line="360" w:lineRule="auto"/>
        <w:rPr>
          <w:rFonts w:ascii="Book Antiqua" w:hAnsi="Book Antiqua"/>
          <w:sz w:val="20"/>
        </w:rPr>
      </w:pPr>
      <w:r w:rsidRPr="00037F1C">
        <w:rPr>
          <w:rFonts w:ascii="Book Antiqua" w:hAnsi="Book Antiqua"/>
          <w:b/>
          <w:sz w:val="20"/>
        </w:rPr>
        <w:t xml:space="preserve">Figure 2 </w:t>
      </w:r>
      <w:r w:rsidR="00AB5684" w:rsidRPr="00037F1C">
        <w:rPr>
          <w:rFonts w:ascii="Book Antiqua" w:hAnsi="Book Antiqua"/>
          <w:b/>
          <w:bCs/>
          <w:sz w:val="20"/>
        </w:rPr>
        <w:t>Macroaggregated albumin</w:t>
      </w:r>
      <w:r w:rsidRPr="00037F1C">
        <w:rPr>
          <w:rFonts w:ascii="Book Antiqua" w:hAnsi="Book Antiqua"/>
          <w:sz w:val="20"/>
        </w:rPr>
        <w:t xml:space="preserve"> </w:t>
      </w:r>
      <w:r w:rsidRPr="00037F1C">
        <w:rPr>
          <w:rFonts w:ascii="Book Antiqua" w:hAnsi="Book Antiqua"/>
          <w:b/>
          <w:bCs/>
          <w:sz w:val="20"/>
        </w:rPr>
        <w:t xml:space="preserve">lung perfusion scan in a 47-year-old female with very severe </w:t>
      </w:r>
      <w:r w:rsidR="00AB5684" w:rsidRPr="00037F1C">
        <w:rPr>
          <w:rFonts w:ascii="Book Antiqua" w:hAnsi="Book Antiqua"/>
          <w:b/>
          <w:bCs/>
          <w:color w:val="000000" w:themeColor="text1"/>
          <w:sz w:val="20"/>
        </w:rPr>
        <w:t>hepatopulmonary syndrome</w:t>
      </w:r>
      <w:r w:rsidRPr="00037F1C">
        <w:rPr>
          <w:rFonts w:ascii="Book Antiqua" w:hAnsi="Book Antiqua"/>
          <w:b/>
          <w:bCs/>
          <w:sz w:val="20"/>
        </w:rPr>
        <w:t xml:space="preserve">. </w:t>
      </w:r>
      <w:r w:rsidR="00AB5684" w:rsidRPr="00037F1C">
        <w:rPr>
          <w:rFonts w:ascii="Book Antiqua" w:hAnsi="Book Antiqua"/>
          <w:sz w:val="20"/>
        </w:rPr>
        <w:t xml:space="preserve">A: </w:t>
      </w:r>
      <w:r w:rsidRPr="00037F1C">
        <w:rPr>
          <w:rFonts w:ascii="Book Antiqua" w:hAnsi="Book Antiqua"/>
          <w:sz w:val="20"/>
        </w:rPr>
        <w:t>The brain uptake was 3</w:t>
      </w:r>
      <w:r w:rsidR="00A45C11" w:rsidRPr="00037F1C">
        <w:rPr>
          <w:rFonts w:ascii="Book Antiqua" w:hAnsi="Book Antiqua"/>
          <w:sz w:val="20"/>
        </w:rPr>
        <w:t>5</w:t>
      </w:r>
      <w:r w:rsidRPr="00037F1C">
        <w:rPr>
          <w:rFonts w:ascii="Book Antiqua" w:hAnsi="Book Antiqua"/>
          <w:sz w:val="20"/>
        </w:rPr>
        <w:t>%</w:t>
      </w:r>
      <w:r w:rsidR="00AB5684" w:rsidRPr="00037F1C">
        <w:rPr>
          <w:rFonts w:ascii="Book Antiqua" w:hAnsi="Book Antiqua"/>
          <w:sz w:val="20"/>
        </w:rPr>
        <w:t>; B: The whole-body uptake was 58%.</w:t>
      </w:r>
    </w:p>
    <w:p w14:paraId="5DC72460" w14:textId="77777777" w:rsidR="00154F36" w:rsidRPr="00037F1C" w:rsidRDefault="00154F36" w:rsidP="00C87249">
      <w:pPr>
        <w:widowControl/>
        <w:adjustRightInd w:val="0"/>
        <w:snapToGrid w:val="0"/>
        <w:spacing w:line="360" w:lineRule="auto"/>
        <w:rPr>
          <w:rFonts w:ascii="Book Antiqua" w:hAnsi="Book Antiqua"/>
          <w:sz w:val="20"/>
        </w:rPr>
      </w:pPr>
      <w:r w:rsidRPr="00037F1C">
        <w:rPr>
          <w:rFonts w:ascii="Book Antiqua" w:hAnsi="Book Antiqua"/>
          <w:sz w:val="20"/>
        </w:rPr>
        <w:br w:type="page"/>
      </w:r>
    </w:p>
    <w:p w14:paraId="047C5048" w14:textId="541E1B9D" w:rsidR="00154F36" w:rsidRPr="00037F1C" w:rsidRDefault="00154F36" w:rsidP="00C87249">
      <w:pPr>
        <w:widowControl/>
        <w:adjustRightInd w:val="0"/>
        <w:snapToGrid w:val="0"/>
        <w:spacing w:line="360" w:lineRule="auto"/>
        <w:rPr>
          <w:rFonts w:ascii="Book Antiqua" w:hAnsi="Book Antiqua"/>
          <w:b/>
          <w:sz w:val="20"/>
        </w:rPr>
      </w:pPr>
    </w:p>
    <w:p w14:paraId="544D2B56" w14:textId="306BDD4C" w:rsidR="00154F36" w:rsidRPr="00037F1C" w:rsidRDefault="00B20D95" w:rsidP="00C87249">
      <w:pPr>
        <w:widowControl/>
        <w:adjustRightInd w:val="0"/>
        <w:snapToGrid w:val="0"/>
        <w:spacing w:line="360" w:lineRule="auto"/>
        <w:rPr>
          <w:rFonts w:ascii="Book Antiqua" w:hAnsi="Book Antiqua"/>
          <w:sz w:val="20"/>
        </w:rPr>
      </w:pPr>
      <w:r w:rsidRPr="00037F1C">
        <w:rPr>
          <w:noProof/>
          <w:sz w:val="20"/>
        </w:rPr>
        <w:drawing>
          <wp:inline distT="0" distB="0" distL="0" distR="0" wp14:anchorId="35157391" wp14:editId="12FF5C0B">
            <wp:extent cx="5190476" cy="47714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0476" cy="4771429"/>
                    </a:xfrm>
                    <a:prstGeom prst="rect">
                      <a:avLst/>
                    </a:prstGeom>
                  </pic:spPr>
                </pic:pic>
              </a:graphicData>
            </a:graphic>
          </wp:inline>
        </w:drawing>
      </w:r>
    </w:p>
    <w:p w14:paraId="2F8471F6" w14:textId="239CE0D8" w:rsidR="00154F36" w:rsidRPr="00037F1C" w:rsidRDefault="00154F36" w:rsidP="00C87249">
      <w:pPr>
        <w:widowControl/>
        <w:adjustRightInd w:val="0"/>
        <w:snapToGrid w:val="0"/>
        <w:spacing w:line="360" w:lineRule="auto"/>
        <w:rPr>
          <w:rFonts w:ascii="Book Antiqua" w:hAnsi="Book Antiqua"/>
          <w:b/>
          <w:sz w:val="20"/>
        </w:rPr>
      </w:pPr>
      <w:r w:rsidRPr="00037F1C">
        <w:rPr>
          <w:rFonts w:ascii="Book Antiqua" w:hAnsi="Book Antiqua"/>
          <w:b/>
          <w:sz w:val="20"/>
        </w:rPr>
        <w:t xml:space="preserve">Figure 3 </w:t>
      </w:r>
      <w:r w:rsidR="00526A0E" w:rsidRPr="00037F1C">
        <w:rPr>
          <w:rFonts w:ascii="Book Antiqua" w:eastAsiaTheme="minorEastAsia" w:hAnsi="Book Antiqua"/>
          <w:b/>
          <w:kern w:val="0"/>
          <w:sz w:val="20"/>
        </w:rPr>
        <w:t>Receiver operating characteristic</w:t>
      </w:r>
      <w:r w:rsidRPr="00037F1C">
        <w:rPr>
          <w:rFonts w:ascii="Book Antiqua" w:hAnsi="Book Antiqua"/>
          <w:b/>
          <w:sz w:val="20"/>
        </w:rPr>
        <w:t xml:space="preserve"> curves of brain and whole-body uptake for detecting</w:t>
      </w:r>
      <w:r w:rsidR="00AB5684" w:rsidRPr="00037F1C">
        <w:rPr>
          <w:rFonts w:ascii="Book Antiqua" w:hAnsi="Book Antiqua"/>
          <w:color w:val="000000" w:themeColor="text1"/>
          <w:kern w:val="0"/>
          <w:sz w:val="20"/>
        </w:rPr>
        <w:t xml:space="preserve"> </w:t>
      </w:r>
      <w:r w:rsidR="00AB5684" w:rsidRPr="00037F1C">
        <w:rPr>
          <w:rFonts w:ascii="Book Antiqua" w:hAnsi="Book Antiqua"/>
          <w:b/>
          <w:bCs/>
          <w:color w:val="000000" w:themeColor="text1"/>
          <w:kern w:val="0"/>
          <w:sz w:val="20"/>
        </w:rPr>
        <w:t>intrapulmonary vascular dilatations</w:t>
      </w:r>
      <w:r w:rsidRPr="00037F1C">
        <w:rPr>
          <w:rFonts w:ascii="Book Antiqua" w:hAnsi="Book Antiqua"/>
          <w:b/>
          <w:bCs/>
          <w:sz w:val="20"/>
        </w:rPr>
        <w:t>.</w:t>
      </w:r>
    </w:p>
    <w:p w14:paraId="44A05CE2" w14:textId="5E74F91D" w:rsidR="00154F36" w:rsidRPr="00037F1C" w:rsidRDefault="00154F36" w:rsidP="00C87249">
      <w:pPr>
        <w:widowControl/>
        <w:adjustRightInd w:val="0"/>
        <w:snapToGrid w:val="0"/>
        <w:spacing w:line="360" w:lineRule="auto"/>
        <w:rPr>
          <w:rFonts w:ascii="Book Antiqua" w:hAnsi="Book Antiqua"/>
          <w:sz w:val="20"/>
        </w:rPr>
      </w:pPr>
      <w:r w:rsidRPr="00037F1C">
        <w:rPr>
          <w:rFonts w:ascii="Book Antiqua" w:hAnsi="Book Antiqua"/>
          <w:sz w:val="20"/>
        </w:rPr>
        <w:br w:type="page"/>
      </w:r>
    </w:p>
    <w:p w14:paraId="4885BBD4" w14:textId="185359AD" w:rsidR="0021769E" w:rsidRPr="00037F1C" w:rsidRDefault="00AB5684" w:rsidP="00C87249">
      <w:pPr>
        <w:widowControl/>
        <w:adjustRightInd w:val="0"/>
        <w:snapToGrid w:val="0"/>
        <w:spacing w:line="360" w:lineRule="auto"/>
        <w:rPr>
          <w:rFonts w:ascii="Book Antiqua" w:hAnsi="Book Antiqua"/>
          <w:b/>
          <w:bCs/>
          <w:sz w:val="20"/>
        </w:rPr>
      </w:pPr>
      <w:r w:rsidRPr="00037F1C">
        <w:rPr>
          <w:rFonts w:ascii="Book Antiqua" w:hAnsi="Book Antiqua"/>
          <w:b/>
          <w:color w:val="000000" w:themeColor="text1"/>
          <w:kern w:val="0"/>
          <w:sz w:val="20"/>
        </w:rPr>
        <w:lastRenderedPageBreak/>
        <w:t xml:space="preserve">Table 1 </w:t>
      </w:r>
      <w:r w:rsidRPr="00037F1C">
        <w:rPr>
          <w:rFonts w:ascii="Book Antiqua" w:hAnsi="Book Antiqua"/>
          <w:b/>
          <w:bCs/>
          <w:color w:val="000000" w:themeColor="text1"/>
          <w:kern w:val="0"/>
          <w:sz w:val="20"/>
        </w:rPr>
        <w:t xml:space="preserve">Demographics and </w:t>
      </w:r>
      <w:r w:rsidR="00A45C11" w:rsidRPr="00037F1C">
        <w:rPr>
          <w:rFonts w:ascii="Book Antiqua" w:hAnsi="Book Antiqua"/>
          <w:b/>
          <w:bCs/>
          <w:color w:val="000000" w:themeColor="text1"/>
          <w:kern w:val="0"/>
          <w:sz w:val="20"/>
        </w:rPr>
        <w:t>c</w:t>
      </w:r>
      <w:r w:rsidRPr="00037F1C">
        <w:rPr>
          <w:rFonts w:ascii="Book Antiqua" w:hAnsi="Book Antiqua"/>
          <w:b/>
          <w:bCs/>
          <w:color w:val="000000" w:themeColor="text1"/>
          <w:kern w:val="0"/>
          <w:sz w:val="20"/>
        </w:rPr>
        <w:t xml:space="preserve">linical </w:t>
      </w:r>
      <w:r w:rsidR="00A45C11" w:rsidRPr="00037F1C">
        <w:rPr>
          <w:rFonts w:ascii="Book Antiqua" w:hAnsi="Book Antiqua"/>
          <w:b/>
          <w:bCs/>
          <w:color w:val="000000" w:themeColor="text1"/>
          <w:kern w:val="0"/>
          <w:sz w:val="20"/>
        </w:rPr>
        <w:t>c</w:t>
      </w:r>
      <w:r w:rsidRPr="00037F1C">
        <w:rPr>
          <w:rFonts w:ascii="Book Antiqua" w:hAnsi="Book Antiqua"/>
          <w:b/>
          <w:bCs/>
          <w:color w:val="000000" w:themeColor="text1"/>
          <w:kern w:val="0"/>
          <w:sz w:val="20"/>
        </w:rPr>
        <w:t xml:space="preserve">haracteristics of </w:t>
      </w:r>
      <w:r w:rsidR="00A45C11" w:rsidRPr="00037F1C">
        <w:rPr>
          <w:rFonts w:ascii="Book Antiqua" w:hAnsi="Book Antiqua"/>
          <w:b/>
          <w:bCs/>
          <w:color w:val="000000" w:themeColor="text1"/>
          <w:kern w:val="0"/>
          <w:sz w:val="20"/>
        </w:rPr>
        <w:t>p</w:t>
      </w:r>
      <w:r w:rsidRPr="00037F1C">
        <w:rPr>
          <w:rFonts w:ascii="Book Antiqua" w:hAnsi="Book Antiqua"/>
          <w:b/>
          <w:bCs/>
          <w:color w:val="000000" w:themeColor="text1"/>
          <w:kern w:val="0"/>
          <w:sz w:val="20"/>
        </w:rPr>
        <w:t xml:space="preserve">atients with and those without </w:t>
      </w:r>
      <w:r w:rsidR="00375B0B" w:rsidRPr="00037F1C">
        <w:rPr>
          <w:rFonts w:ascii="Book Antiqua" w:hAnsi="Book Antiqua"/>
          <w:b/>
          <w:bCs/>
          <w:color w:val="000000" w:themeColor="text1"/>
          <w:kern w:val="0"/>
          <w:sz w:val="20"/>
        </w:rPr>
        <w:t>intrapulmonary vascular dilatations</w:t>
      </w:r>
    </w:p>
    <w:tbl>
      <w:tblPr>
        <w:tblStyle w:val="ad"/>
        <w:tblpPr w:leftFromText="180" w:rightFromText="180" w:vertAnchor="text" w:horzAnchor="margin" w:tblpX="-862" w:tblpY="181"/>
        <w:tblW w:w="9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9"/>
        <w:gridCol w:w="1700"/>
        <w:gridCol w:w="1559"/>
        <w:gridCol w:w="1559"/>
        <w:gridCol w:w="1557"/>
      </w:tblGrid>
      <w:tr w:rsidR="00991875" w:rsidRPr="00037F1C" w14:paraId="7AC9E369" w14:textId="77777777" w:rsidTr="003A6E58">
        <w:tc>
          <w:tcPr>
            <w:tcW w:w="3129" w:type="dxa"/>
            <w:tcBorders>
              <w:top w:val="single" w:sz="4" w:space="0" w:color="auto"/>
              <w:bottom w:val="single" w:sz="4" w:space="0" w:color="auto"/>
            </w:tcBorders>
          </w:tcPr>
          <w:p w14:paraId="5B79008F" w14:textId="77777777" w:rsidR="00991875" w:rsidRPr="00037F1C" w:rsidRDefault="00991875" w:rsidP="00C87249">
            <w:pPr>
              <w:adjustRightInd w:val="0"/>
              <w:snapToGrid w:val="0"/>
              <w:spacing w:line="360" w:lineRule="auto"/>
              <w:rPr>
                <w:rFonts w:ascii="Book Antiqua" w:hAnsi="Book Antiqua"/>
                <w:b/>
                <w:bCs/>
                <w:color w:val="000000" w:themeColor="text1"/>
                <w:kern w:val="0"/>
                <w:sz w:val="20"/>
              </w:rPr>
            </w:pPr>
          </w:p>
        </w:tc>
        <w:tc>
          <w:tcPr>
            <w:tcW w:w="1700" w:type="dxa"/>
            <w:tcBorders>
              <w:top w:val="single" w:sz="4" w:space="0" w:color="auto"/>
              <w:bottom w:val="single" w:sz="4" w:space="0" w:color="auto"/>
            </w:tcBorders>
            <w:hideMark/>
          </w:tcPr>
          <w:p w14:paraId="4C174684" w14:textId="59E0C366" w:rsidR="00991875" w:rsidRPr="00037F1C" w:rsidRDefault="00991875" w:rsidP="00C87249">
            <w:pPr>
              <w:adjustRightInd w:val="0"/>
              <w:snapToGrid w:val="0"/>
              <w:spacing w:line="360" w:lineRule="auto"/>
              <w:rPr>
                <w:rFonts w:ascii="Book Antiqua" w:hAnsi="Book Antiqua"/>
                <w:b/>
                <w:bCs/>
                <w:color w:val="000000" w:themeColor="text1"/>
                <w:kern w:val="0"/>
                <w:sz w:val="20"/>
              </w:rPr>
            </w:pPr>
            <w:r w:rsidRPr="00037F1C">
              <w:rPr>
                <w:rFonts w:ascii="Book Antiqua" w:hAnsi="Book Antiqua"/>
                <w:b/>
                <w:bCs/>
                <w:color w:val="000000" w:themeColor="text1"/>
                <w:kern w:val="0"/>
                <w:sz w:val="20"/>
              </w:rPr>
              <w:t xml:space="preserve">All </w:t>
            </w:r>
            <w:r w:rsidR="002A2053" w:rsidRPr="00037F1C">
              <w:rPr>
                <w:rFonts w:ascii="Book Antiqua" w:hAnsi="Book Antiqua"/>
                <w:b/>
                <w:bCs/>
                <w:color w:val="000000" w:themeColor="text1"/>
                <w:kern w:val="0"/>
                <w:sz w:val="20"/>
              </w:rPr>
              <w:t>p</w:t>
            </w:r>
            <w:r w:rsidRPr="00037F1C">
              <w:rPr>
                <w:rFonts w:ascii="Book Antiqua" w:hAnsi="Book Antiqua"/>
                <w:b/>
                <w:bCs/>
                <w:color w:val="000000" w:themeColor="text1"/>
                <w:kern w:val="0"/>
                <w:sz w:val="20"/>
              </w:rPr>
              <w:t>atients</w:t>
            </w:r>
            <w:r w:rsidR="002A2053" w:rsidRPr="00037F1C">
              <w:rPr>
                <w:rFonts w:ascii="Book Antiqua" w:hAnsi="Book Antiqua"/>
                <w:b/>
                <w:bCs/>
                <w:color w:val="000000" w:themeColor="text1"/>
                <w:kern w:val="0"/>
                <w:sz w:val="20"/>
              </w:rPr>
              <w:t>,</w:t>
            </w:r>
            <w:r w:rsidRPr="00037F1C">
              <w:rPr>
                <w:rFonts w:ascii="Book Antiqua" w:hAnsi="Book Antiqua"/>
                <w:b/>
                <w:bCs/>
                <w:color w:val="000000" w:themeColor="text1"/>
                <w:kern w:val="0"/>
                <w:sz w:val="20"/>
              </w:rPr>
              <w:t xml:space="preserve"> </w:t>
            </w:r>
            <w:r w:rsidRPr="00037F1C">
              <w:rPr>
                <w:rFonts w:ascii="Book Antiqua" w:hAnsi="Book Antiqua"/>
                <w:b/>
                <w:bCs/>
                <w:i/>
                <w:iCs/>
                <w:color w:val="000000" w:themeColor="text1"/>
                <w:kern w:val="0"/>
                <w:sz w:val="20"/>
              </w:rPr>
              <w:t>n</w:t>
            </w:r>
            <w:r w:rsidRPr="00037F1C">
              <w:rPr>
                <w:rFonts w:ascii="Book Antiqua" w:hAnsi="Book Antiqua"/>
                <w:b/>
                <w:bCs/>
                <w:color w:val="000000" w:themeColor="text1"/>
                <w:kern w:val="0"/>
                <w:sz w:val="20"/>
              </w:rPr>
              <w:t xml:space="preserve"> = 69</w:t>
            </w:r>
          </w:p>
        </w:tc>
        <w:tc>
          <w:tcPr>
            <w:tcW w:w="1559" w:type="dxa"/>
            <w:tcBorders>
              <w:top w:val="single" w:sz="4" w:space="0" w:color="auto"/>
              <w:bottom w:val="single" w:sz="4" w:space="0" w:color="auto"/>
            </w:tcBorders>
            <w:hideMark/>
          </w:tcPr>
          <w:p w14:paraId="33F90441" w14:textId="22CC165F" w:rsidR="00991875" w:rsidRPr="00037F1C" w:rsidRDefault="00991875" w:rsidP="00C87249">
            <w:pPr>
              <w:adjustRightInd w:val="0"/>
              <w:snapToGrid w:val="0"/>
              <w:spacing w:line="360" w:lineRule="auto"/>
              <w:rPr>
                <w:rFonts w:ascii="Book Antiqua" w:hAnsi="Book Antiqua"/>
                <w:b/>
                <w:bCs/>
                <w:color w:val="000000" w:themeColor="text1"/>
                <w:kern w:val="0"/>
                <w:sz w:val="20"/>
              </w:rPr>
            </w:pPr>
            <w:r w:rsidRPr="00037F1C">
              <w:rPr>
                <w:rFonts w:ascii="Book Antiqua" w:hAnsi="Book Antiqua"/>
                <w:b/>
                <w:bCs/>
                <w:color w:val="000000" w:themeColor="text1"/>
                <w:kern w:val="0"/>
                <w:sz w:val="20"/>
              </w:rPr>
              <w:t>IPVD</w:t>
            </w:r>
            <w:r w:rsidR="002A2053" w:rsidRPr="00037F1C">
              <w:rPr>
                <w:rFonts w:ascii="Book Antiqua" w:hAnsi="Book Antiqua"/>
                <w:b/>
                <w:bCs/>
                <w:color w:val="000000" w:themeColor="text1"/>
                <w:kern w:val="0"/>
                <w:sz w:val="20"/>
              </w:rPr>
              <w:t>,</w:t>
            </w:r>
            <w:r w:rsidRPr="00037F1C">
              <w:rPr>
                <w:rFonts w:ascii="Book Antiqua" w:hAnsi="Book Antiqua"/>
                <w:b/>
                <w:bCs/>
                <w:color w:val="000000" w:themeColor="text1"/>
                <w:kern w:val="0"/>
                <w:sz w:val="20"/>
              </w:rPr>
              <w:t xml:space="preserve"> </w:t>
            </w:r>
            <w:r w:rsidRPr="00037F1C">
              <w:rPr>
                <w:rFonts w:ascii="Book Antiqua" w:hAnsi="Book Antiqua"/>
                <w:b/>
                <w:bCs/>
                <w:i/>
                <w:iCs/>
                <w:color w:val="000000" w:themeColor="text1"/>
                <w:kern w:val="0"/>
                <w:sz w:val="20"/>
              </w:rPr>
              <w:t>n</w:t>
            </w:r>
            <w:r w:rsidRPr="00037F1C">
              <w:rPr>
                <w:rFonts w:ascii="Book Antiqua" w:hAnsi="Book Antiqua"/>
                <w:b/>
                <w:bCs/>
                <w:color w:val="000000" w:themeColor="text1"/>
                <w:kern w:val="0"/>
                <w:sz w:val="20"/>
              </w:rPr>
              <w:t xml:space="preserve"> = 32</w:t>
            </w:r>
          </w:p>
        </w:tc>
        <w:tc>
          <w:tcPr>
            <w:tcW w:w="1559" w:type="dxa"/>
            <w:tcBorders>
              <w:top w:val="single" w:sz="4" w:space="0" w:color="auto"/>
              <w:bottom w:val="single" w:sz="4" w:space="0" w:color="auto"/>
            </w:tcBorders>
            <w:hideMark/>
          </w:tcPr>
          <w:p w14:paraId="73250455" w14:textId="5CE52996" w:rsidR="00991875" w:rsidRPr="00037F1C" w:rsidRDefault="00991875" w:rsidP="00C87249">
            <w:pPr>
              <w:adjustRightInd w:val="0"/>
              <w:snapToGrid w:val="0"/>
              <w:spacing w:line="360" w:lineRule="auto"/>
              <w:rPr>
                <w:rFonts w:ascii="Book Antiqua" w:hAnsi="Book Antiqua"/>
                <w:b/>
                <w:bCs/>
                <w:color w:val="000000" w:themeColor="text1"/>
                <w:kern w:val="0"/>
                <w:sz w:val="20"/>
              </w:rPr>
            </w:pPr>
            <w:r w:rsidRPr="00037F1C">
              <w:rPr>
                <w:rFonts w:ascii="Book Antiqua" w:hAnsi="Book Antiqua"/>
                <w:b/>
                <w:bCs/>
                <w:color w:val="000000" w:themeColor="text1"/>
                <w:kern w:val="0"/>
                <w:sz w:val="20"/>
              </w:rPr>
              <w:t>Non-IPVD</w:t>
            </w:r>
            <w:r w:rsidR="002A2053" w:rsidRPr="00037F1C">
              <w:rPr>
                <w:rFonts w:ascii="Book Antiqua" w:hAnsi="Book Antiqua"/>
                <w:b/>
                <w:bCs/>
                <w:color w:val="000000" w:themeColor="text1"/>
                <w:kern w:val="0"/>
                <w:sz w:val="20"/>
              </w:rPr>
              <w:t>,</w:t>
            </w:r>
            <w:r w:rsidRPr="00037F1C">
              <w:rPr>
                <w:rFonts w:ascii="Book Antiqua" w:hAnsi="Book Antiqua"/>
                <w:b/>
                <w:bCs/>
                <w:color w:val="000000" w:themeColor="text1"/>
                <w:kern w:val="0"/>
                <w:sz w:val="20"/>
              </w:rPr>
              <w:t xml:space="preserve"> </w:t>
            </w:r>
            <w:r w:rsidRPr="00037F1C">
              <w:rPr>
                <w:rFonts w:ascii="Book Antiqua" w:hAnsi="Book Antiqua"/>
                <w:b/>
                <w:bCs/>
                <w:i/>
                <w:iCs/>
                <w:color w:val="000000" w:themeColor="text1"/>
                <w:kern w:val="0"/>
                <w:sz w:val="20"/>
              </w:rPr>
              <w:t>n</w:t>
            </w:r>
            <w:r w:rsidRPr="00037F1C">
              <w:rPr>
                <w:rFonts w:ascii="Book Antiqua" w:hAnsi="Book Antiqua"/>
                <w:b/>
                <w:bCs/>
                <w:color w:val="000000" w:themeColor="text1"/>
                <w:kern w:val="0"/>
                <w:sz w:val="20"/>
              </w:rPr>
              <w:t xml:space="preserve"> = 37</w:t>
            </w:r>
          </w:p>
        </w:tc>
        <w:tc>
          <w:tcPr>
            <w:tcW w:w="1557" w:type="dxa"/>
            <w:tcBorders>
              <w:top w:val="single" w:sz="4" w:space="0" w:color="auto"/>
              <w:bottom w:val="single" w:sz="4" w:space="0" w:color="auto"/>
            </w:tcBorders>
            <w:hideMark/>
          </w:tcPr>
          <w:p w14:paraId="6E241F19" w14:textId="298E25B3" w:rsidR="00991875" w:rsidRPr="00037F1C" w:rsidRDefault="00991875" w:rsidP="00C87249">
            <w:pPr>
              <w:adjustRightInd w:val="0"/>
              <w:snapToGrid w:val="0"/>
              <w:spacing w:line="360" w:lineRule="auto"/>
              <w:rPr>
                <w:rFonts w:ascii="Book Antiqua" w:hAnsi="Book Antiqua"/>
                <w:b/>
                <w:bCs/>
                <w:color w:val="000000" w:themeColor="text1"/>
                <w:kern w:val="0"/>
                <w:sz w:val="20"/>
              </w:rPr>
            </w:pPr>
            <w:r w:rsidRPr="00037F1C">
              <w:rPr>
                <w:rFonts w:ascii="Book Antiqua" w:hAnsi="Book Antiqua"/>
                <w:b/>
                <w:bCs/>
                <w:i/>
                <w:iCs/>
                <w:color w:val="000000" w:themeColor="text1"/>
                <w:kern w:val="0"/>
                <w:sz w:val="20"/>
              </w:rPr>
              <w:t>P</w:t>
            </w:r>
            <w:r w:rsidRPr="00037F1C">
              <w:rPr>
                <w:rFonts w:ascii="Book Antiqua" w:hAnsi="Book Antiqua"/>
                <w:b/>
                <w:bCs/>
                <w:color w:val="000000" w:themeColor="text1"/>
                <w:kern w:val="0"/>
                <w:sz w:val="20"/>
              </w:rPr>
              <w:t xml:space="preserve"> </w:t>
            </w:r>
            <w:r w:rsidR="00B20D95" w:rsidRPr="00037F1C">
              <w:rPr>
                <w:rFonts w:ascii="Book Antiqua" w:hAnsi="Book Antiqua"/>
                <w:b/>
                <w:bCs/>
                <w:color w:val="000000" w:themeColor="text1"/>
                <w:kern w:val="0"/>
                <w:sz w:val="20"/>
              </w:rPr>
              <w:t>v</w:t>
            </w:r>
            <w:r w:rsidRPr="00037F1C">
              <w:rPr>
                <w:rFonts w:ascii="Book Antiqua" w:hAnsi="Book Antiqua"/>
                <w:b/>
                <w:bCs/>
                <w:color w:val="000000" w:themeColor="text1"/>
                <w:kern w:val="0"/>
                <w:sz w:val="20"/>
              </w:rPr>
              <w:t>alue</w:t>
            </w:r>
          </w:p>
        </w:tc>
      </w:tr>
      <w:tr w:rsidR="00991875" w:rsidRPr="00037F1C" w14:paraId="60FA4BE2" w14:textId="77777777" w:rsidTr="003A6E58">
        <w:tc>
          <w:tcPr>
            <w:tcW w:w="3129" w:type="dxa"/>
            <w:tcBorders>
              <w:top w:val="single" w:sz="4" w:space="0" w:color="auto"/>
            </w:tcBorders>
            <w:hideMark/>
          </w:tcPr>
          <w:p w14:paraId="2E26318D" w14:textId="70872AC6"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Age </w:t>
            </w:r>
            <w:r w:rsidR="002A2053" w:rsidRPr="00037F1C">
              <w:rPr>
                <w:rFonts w:ascii="Book Antiqua" w:hAnsi="Book Antiqua"/>
                <w:color w:val="000000" w:themeColor="text1"/>
                <w:kern w:val="0"/>
                <w:sz w:val="20"/>
              </w:rPr>
              <w:t xml:space="preserve">in </w:t>
            </w:r>
            <w:proofErr w:type="spellStart"/>
            <w:r w:rsidRPr="00037F1C">
              <w:rPr>
                <w:rFonts w:ascii="Book Antiqua" w:hAnsi="Book Antiqua"/>
                <w:color w:val="000000" w:themeColor="text1"/>
                <w:kern w:val="0"/>
                <w:sz w:val="20"/>
              </w:rPr>
              <w:t>y</w:t>
            </w:r>
            <w:r w:rsidR="00375B0B" w:rsidRPr="00037F1C">
              <w:rPr>
                <w:rFonts w:ascii="Book Antiqua" w:hAnsi="Book Antiqua"/>
                <w:color w:val="000000" w:themeColor="text1"/>
                <w:kern w:val="0"/>
                <w:sz w:val="20"/>
              </w:rPr>
              <w:t>r</w:t>
            </w:r>
            <w:proofErr w:type="spellEnd"/>
          </w:p>
        </w:tc>
        <w:tc>
          <w:tcPr>
            <w:tcW w:w="1700" w:type="dxa"/>
            <w:tcBorders>
              <w:top w:val="single" w:sz="4" w:space="0" w:color="auto"/>
            </w:tcBorders>
            <w:hideMark/>
          </w:tcPr>
          <w:p w14:paraId="0A47B23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53.6 ± 12.2</w:t>
            </w:r>
          </w:p>
        </w:tc>
        <w:tc>
          <w:tcPr>
            <w:tcW w:w="1559" w:type="dxa"/>
            <w:tcBorders>
              <w:top w:val="single" w:sz="4" w:space="0" w:color="auto"/>
            </w:tcBorders>
            <w:hideMark/>
          </w:tcPr>
          <w:p w14:paraId="7B8B853F"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54.1 ± 11.6</w:t>
            </w:r>
          </w:p>
        </w:tc>
        <w:tc>
          <w:tcPr>
            <w:tcW w:w="1559" w:type="dxa"/>
            <w:tcBorders>
              <w:top w:val="single" w:sz="4" w:space="0" w:color="auto"/>
            </w:tcBorders>
            <w:hideMark/>
          </w:tcPr>
          <w:p w14:paraId="3283A95D"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53.1 ± 12.8</w:t>
            </w:r>
          </w:p>
        </w:tc>
        <w:tc>
          <w:tcPr>
            <w:tcW w:w="1557" w:type="dxa"/>
            <w:tcBorders>
              <w:top w:val="single" w:sz="4" w:space="0" w:color="auto"/>
            </w:tcBorders>
            <w:hideMark/>
          </w:tcPr>
          <w:p w14:paraId="000528C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0.739</w:t>
            </w:r>
          </w:p>
        </w:tc>
      </w:tr>
      <w:tr w:rsidR="00991875" w:rsidRPr="00037F1C" w14:paraId="5281A3FF" w14:textId="77777777" w:rsidTr="003A6E58">
        <w:tc>
          <w:tcPr>
            <w:tcW w:w="3129" w:type="dxa"/>
            <w:hideMark/>
          </w:tcPr>
          <w:p w14:paraId="7D3E0506" w14:textId="0DD330A0"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Sex</w:t>
            </w:r>
            <w:r w:rsidR="002A2053" w:rsidRPr="00037F1C">
              <w:rPr>
                <w:rFonts w:ascii="Book Antiqua" w:hAnsi="Book Antiqua"/>
                <w:color w:val="000000" w:themeColor="text1"/>
                <w:kern w:val="0"/>
                <w:sz w:val="20"/>
              </w:rPr>
              <w:t>,</w:t>
            </w:r>
            <w:r w:rsidRPr="00037F1C">
              <w:rPr>
                <w:rFonts w:ascii="Book Antiqua" w:hAnsi="Book Antiqua"/>
                <w:color w:val="000000" w:themeColor="text1"/>
                <w:kern w:val="0"/>
                <w:sz w:val="20"/>
              </w:rPr>
              <w:t xml:space="preserve"> </w:t>
            </w:r>
            <w:r w:rsidR="002A2053" w:rsidRPr="00037F1C">
              <w:rPr>
                <w:rFonts w:ascii="Book Antiqua" w:hAnsi="Book Antiqua"/>
                <w:color w:val="000000" w:themeColor="text1"/>
                <w:kern w:val="0"/>
                <w:sz w:val="20"/>
              </w:rPr>
              <w:t>m</w:t>
            </w:r>
            <w:r w:rsidRPr="00037F1C">
              <w:rPr>
                <w:rFonts w:ascii="Book Antiqua" w:hAnsi="Book Antiqua"/>
                <w:color w:val="000000" w:themeColor="text1"/>
                <w:kern w:val="0"/>
                <w:sz w:val="20"/>
              </w:rPr>
              <w:t>ale/</w:t>
            </w:r>
            <w:r w:rsidR="002A2053" w:rsidRPr="00037F1C">
              <w:rPr>
                <w:rFonts w:ascii="Book Antiqua" w:hAnsi="Book Antiqua"/>
                <w:color w:val="000000" w:themeColor="text1"/>
                <w:kern w:val="0"/>
                <w:sz w:val="20"/>
              </w:rPr>
              <w:t>f</w:t>
            </w:r>
            <w:r w:rsidRPr="00037F1C">
              <w:rPr>
                <w:rFonts w:ascii="Book Antiqua" w:hAnsi="Book Antiqua"/>
                <w:color w:val="000000" w:themeColor="text1"/>
                <w:kern w:val="0"/>
                <w:sz w:val="20"/>
              </w:rPr>
              <w:t>emale</w:t>
            </w:r>
          </w:p>
        </w:tc>
        <w:tc>
          <w:tcPr>
            <w:tcW w:w="1700" w:type="dxa"/>
            <w:hideMark/>
          </w:tcPr>
          <w:p w14:paraId="4F53C2C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46/23 (67/33)</w:t>
            </w:r>
          </w:p>
        </w:tc>
        <w:tc>
          <w:tcPr>
            <w:tcW w:w="1559" w:type="dxa"/>
            <w:hideMark/>
          </w:tcPr>
          <w:p w14:paraId="5B63E8B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21/11 (66/34)</w:t>
            </w:r>
          </w:p>
        </w:tc>
        <w:tc>
          <w:tcPr>
            <w:tcW w:w="1559" w:type="dxa"/>
            <w:hideMark/>
          </w:tcPr>
          <w:p w14:paraId="22E2A21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25/12 (68/32)</w:t>
            </w:r>
          </w:p>
        </w:tc>
        <w:tc>
          <w:tcPr>
            <w:tcW w:w="1557" w:type="dxa"/>
            <w:hideMark/>
          </w:tcPr>
          <w:p w14:paraId="6B70693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0.864</w:t>
            </w:r>
          </w:p>
        </w:tc>
      </w:tr>
      <w:tr w:rsidR="00991875" w:rsidRPr="00037F1C" w14:paraId="37942D71" w14:textId="77777777" w:rsidTr="003A6E58">
        <w:tc>
          <w:tcPr>
            <w:tcW w:w="3129" w:type="dxa"/>
            <w:hideMark/>
          </w:tcPr>
          <w:p w14:paraId="527D43E1"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Etiology</w:t>
            </w:r>
          </w:p>
        </w:tc>
        <w:tc>
          <w:tcPr>
            <w:tcW w:w="1700" w:type="dxa"/>
          </w:tcPr>
          <w:p w14:paraId="2AA1EB3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c>
          <w:tcPr>
            <w:tcW w:w="1559" w:type="dxa"/>
          </w:tcPr>
          <w:p w14:paraId="20C8E2EA"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c>
          <w:tcPr>
            <w:tcW w:w="1559" w:type="dxa"/>
          </w:tcPr>
          <w:p w14:paraId="55B5E74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c>
          <w:tcPr>
            <w:tcW w:w="1557" w:type="dxa"/>
            <w:hideMark/>
          </w:tcPr>
          <w:p w14:paraId="3E755D97"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0.460</w:t>
            </w:r>
          </w:p>
        </w:tc>
      </w:tr>
      <w:tr w:rsidR="00991875" w:rsidRPr="00037F1C" w14:paraId="36FBC0CC" w14:textId="77777777" w:rsidTr="003A6E58">
        <w:tc>
          <w:tcPr>
            <w:tcW w:w="3129" w:type="dxa"/>
            <w:hideMark/>
          </w:tcPr>
          <w:p w14:paraId="4AA01BBF" w14:textId="40F48F31"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Hepatitis B </w:t>
            </w:r>
            <w:r w:rsidR="00375B0B" w:rsidRPr="00037F1C">
              <w:rPr>
                <w:rFonts w:ascii="Book Antiqua" w:hAnsi="Book Antiqua"/>
                <w:color w:val="000000" w:themeColor="text1"/>
                <w:kern w:val="0"/>
                <w:sz w:val="20"/>
              </w:rPr>
              <w:t xml:space="preserve">virus infection </w:t>
            </w:r>
          </w:p>
        </w:tc>
        <w:tc>
          <w:tcPr>
            <w:tcW w:w="1700" w:type="dxa"/>
            <w:hideMark/>
          </w:tcPr>
          <w:p w14:paraId="7B55441A"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16 (23)</w:t>
            </w:r>
          </w:p>
        </w:tc>
        <w:tc>
          <w:tcPr>
            <w:tcW w:w="1559" w:type="dxa"/>
            <w:hideMark/>
          </w:tcPr>
          <w:p w14:paraId="112291DC"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7 (22)</w:t>
            </w:r>
          </w:p>
        </w:tc>
        <w:tc>
          <w:tcPr>
            <w:tcW w:w="1559" w:type="dxa"/>
            <w:hideMark/>
          </w:tcPr>
          <w:p w14:paraId="7642548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 (24)</w:t>
            </w:r>
          </w:p>
        </w:tc>
        <w:tc>
          <w:tcPr>
            <w:tcW w:w="1557" w:type="dxa"/>
          </w:tcPr>
          <w:p w14:paraId="69B0997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r>
      <w:tr w:rsidR="00991875" w:rsidRPr="00037F1C" w14:paraId="64678F98" w14:textId="77777777" w:rsidTr="003A6E58">
        <w:tc>
          <w:tcPr>
            <w:tcW w:w="3129" w:type="dxa"/>
            <w:hideMark/>
          </w:tcPr>
          <w:p w14:paraId="73201AC9" w14:textId="79FD355A"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Budd-</w:t>
            </w:r>
            <w:r w:rsidR="00A45C11" w:rsidRPr="00037F1C">
              <w:rPr>
                <w:rFonts w:ascii="Book Antiqua" w:hAnsi="Book Antiqua"/>
                <w:color w:val="000000" w:themeColor="text1"/>
                <w:kern w:val="0"/>
                <w:sz w:val="20"/>
              </w:rPr>
              <w:t>C</w:t>
            </w:r>
            <w:r w:rsidR="00375B0B" w:rsidRPr="00037F1C">
              <w:rPr>
                <w:rFonts w:ascii="Book Antiqua" w:hAnsi="Book Antiqua"/>
                <w:color w:val="000000" w:themeColor="text1"/>
                <w:kern w:val="0"/>
                <w:sz w:val="20"/>
              </w:rPr>
              <w:t>hiari syndrome</w:t>
            </w:r>
          </w:p>
        </w:tc>
        <w:tc>
          <w:tcPr>
            <w:tcW w:w="1700" w:type="dxa"/>
            <w:hideMark/>
          </w:tcPr>
          <w:p w14:paraId="31B09891"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15 (22)</w:t>
            </w:r>
          </w:p>
        </w:tc>
        <w:tc>
          <w:tcPr>
            <w:tcW w:w="1559" w:type="dxa"/>
            <w:hideMark/>
          </w:tcPr>
          <w:p w14:paraId="5ED9BCC7"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6 (19)</w:t>
            </w:r>
          </w:p>
        </w:tc>
        <w:tc>
          <w:tcPr>
            <w:tcW w:w="1559" w:type="dxa"/>
            <w:hideMark/>
          </w:tcPr>
          <w:p w14:paraId="622C10C8"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 (24)</w:t>
            </w:r>
          </w:p>
        </w:tc>
        <w:tc>
          <w:tcPr>
            <w:tcW w:w="1557" w:type="dxa"/>
          </w:tcPr>
          <w:p w14:paraId="4F8CB77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r>
      <w:tr w:rsidR="00991875" w:rsidRPr="00037F1C" w14:paraId="7643D54A" w14:textId="77777777" w:rsidTr="003A6E58">
        <w:tc>
          <w:tcPr>
            <w:tcW w:w="3129" w:type="dxa"/>
            <w:hideMark/>
          </w:tcPr>
          <w:p w14:paraId="73FCB6F9" w14:textId="65E8989F"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Hepatocellular </w:t>
            </w:r>
            <w:r w:rsidR="00375B0B" w:rsidRPr="00037F1C">
              <w:rPr>
                <w:rFonts w:ascii="Book Antiqua" w:hAnsi="Book Antiqua"/>
                <w:color w:val="000000" w:themeColor="text1"/>
                <w:kern w:val="0"/>
                <w:sz w:val="20"/>
              </w:rPr>
              <w:t>carcinoma</w:t>
            </w:r>
          </w:p>
        </w:tc>
        <w:tc>
          <w:tcPr>
            <w:tcW w:w="1700" w:type="dxa"/>
            <w:hideMark/>
          </w:tcPr>
          <w:p w14:paraId="410458DB"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15 (22)</w:t>
            </w:r>
          </w:p>
        </w:tc>
        <w:tc>
          <w:tcPr>
            <w:tcW w:w="1559" w:type="dxa"/>
            <w:hideMark/>
          </w:tcPr>
          <w:p w14:paraId="5ED1A0B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 (28)</w:t>
            </w:r>
          </w:p>
        </w:tc>
        <w:tc>
          <w:tcPr>
            <w:tcW w:w="1559" w:type="dxa"/>
            <w:hideMark/>
          </w:tcPr>
          <w:p w14:paraId="2B0ED66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6 (16)</w:t>
            </w:r>
          </w:p>
        </w:tc>
        <w:tc>
          <w:tcPr>
            <w:tcW w:w="1557" w:type="dxa"/>
          </w:tcPr>
          <w:p w14:paraId="734341E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r>
      <w:tr w:rsidR="00991875" w:rsidRPr="00037F1C" w14:paraId="3719C3BC" w14:textId="77777777" w:rsidTr="003A6E58">
        <w:tc>
          <w:tcPr>
            <w:tcW w:w="3129" w:type="dxa"/>
            <w:hideMark/>
          </w:tcPr>
          <w:p w14:paraId="235A75B1" w14:textId="0CBE8D5B"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Alcoholic </w:t>
            </w:r>
            <w:r w:rsidR="00375B0B" w:rsidRPr="00037F1C">
              <w:rPr>
                <w:rFonts w:ascii="Book Antiqua" w:hAnsi="Book Antiqua"/>
                <w:color w:val="000000" w:themeColor="text1"/>
                <w:kern w:val="0"/>
                <w:sz w:val="20"/>
              </w:rPr>
              <w:t xml:space="preserve">liver disease </w:t>
            </w:r>
          </w:p>
        </w:tc>
        <w:tc>
          <w:tcPr>
            <w:tcW w:w="1700" w:type="dxa"/>
            <w:hideMark/>
          </w:tcPr>
          <w:p w14:paraId="6061B9E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10 (14)</w:t>
            </w:r>
          </w:p>
        </w:tc>
        <w:tc>
          <w:tcPr>
            <w:tcW w:w="1559" w:type="dxa"/>
            <w:hideMark/>
          </w:tcPr>
          <w:p w14:paraId="2024B78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 (16)</w:t>
            </w:r>
          </w:p>
        </w:tc>
        <w:tc>
          <w:tcPr>
            <w:tcW w:w="1559" w:type="dxa"/>
            <w:hideMark/>
          </w:tcPr>
          <w:p w14:paraId="3BA1276F"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 (14)</w:t>
            </w:r>
          </w:p>
        </w:tc>
        <w:tc>
          <w:tcPr>
            <w:tcW w:w="1557" w:type="dxa"/>
          </w:tcPr>
          <w:p w14:paraId="3072970E"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r>
      <w:tr w:rsidR="00991875" w:rsidRPr="00037F1C" w14:paraId="7D0FEF95" w14:textId="77777777" w:rsidTr="003A6E58">
        <w:tc>
          <w:tcPr>
            <w:tcW w:w="3129" w:type="dxa"/>
            <w:hideMark/>
          </w:tcPr>
          <w:p w14:paraId="7276E05B"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Cryptogenic</w:t>
            </w:r>
          </w:p>
        </w:tc>
        <w:tc>
          <w:tcPr>
            <w:tcW w:w="1700" w:type="dxa"/>
            <w:hideMark/>
          </w:tcPr>
          <w:p w14:paraId="5589F3D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4 (6)</w:t>
            </w:r>
          </w:p>
        </w:tc>
        <w:tc>
          <w:tcPr>
            <w:tcW w:w="1559" w:type="dxa"/>
            <w:hideMark/>
          </w:tcPr>
          <w:p w14:paraId="285BCDBB"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 (9)</w:t>
            </w:r>
          </w:p>
        </w:tc>
        <w:tc>
          <w:tcPr>
            <w:tcW w:w="1559" w:type="dxa"/>
            <w:hideMark/>
          </w:tcPr>
          <w:p w14:paraId="64F03DDF"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 (3)</w:t>
            </w:r>
          </w:p>
        </w:tc>
        <w:tc>
          <w:tcPr>
            <w:tcW w:w="1557" w:type="dxa"/>
          </w:tcPr>
          <w:p w14:paraId="6F828407"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r>
      <w:tr w:rsidR="00991875" w:rsidRPr="00037F1C" w14:paraId="54A3987D" w14:textId="77777777" w:rsidTr="003A6E58">
        <w:tc>
          <w:tcPr>
            <w:tcW w:w="3129" w:type="dxa"/>
            <w:hideMark/>
          </w:tcPr>
          <w:p w14:paraId="67672ED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Others</w:t>
            </w:r>
          </w:p>
        </w:tc>
        <w:tc>
          <w:tcPr>
            <w:tcW w:w="1700" w:type="dxa"/>
            <w:hideMark/>
          </w:tcPr>
          <w:p w14:paraId="7C7C2CB1"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 (13)</w:t>
            </w:r>
          </w:p>
        </w:tc>
        <w:tc>
          <w:tcPr>
            <w:tcW w:w="1559" w:type="dxa"/>
            <w:hideMark/>
          </w:tcPr>
          <w:p w14:paraId="42CB6C8D"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 (6)</w:t>
            </w:r>
          </w:p>
        </w:tc>
        <w:tc>
          <w:tcPr>
            <w:tcW w:w="1559" w:type="dxa"/>
            <w:hideMark/>
          </w:tcPr>
          <w:p w14:paraId="1110269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7 (19)</w:t>
            </w:r>
          </w:p>
        </w:tc>
        <w:tc>
          <w:tcPr>
            <w:tcW w:w="1557" w:type="dxa"/>
          </w:tcPr>
          <w:p w14:paraId="33A4CEF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p>
        </w:tc>
      </w:tr>
      <w:tr w:rsidR="00991875" w:rsidRPr="00037F1C" w14:paraId="7C6D69F6" w14:textId="77777777" w:rsidTr="003A6E58">
        <w:tc>
          <w:tcPr>
            <w:tcW w:w="3129" w:type="dxa"/>
            <w:hideMark/>
          </w:tcPr>
          <w:p w14:paraId="231DE24E" w14:textId="2AAF4FC2"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Child-</w:t>
            </w:r>
            <w:r w:rsidR="00A45C11" w:rsidRPr="00037F1C">
              <w:rPr>
                <w:rFonts w:ascii="Book Antiqua" w:hAnsi="Book Antiqua"/>
                <w:color w:val="000000" w:themeColor="text1"/>
                <w:kern w:val="0"/>
                <w:sz w:val="20"/>
              </w:rPr>
              <w:t>P</w:t>
            </w:r>
            <w:r w:rsidR="00375B0B" w:rsidRPr="00037F1C">
              <w:rPr>
                <w:rFonts w:ascii="Book Antiqua" w:hAnsi="Book Antiqua"/>
                <w:color w:val="000000" w:themeColor="text1"/>
                <w:kern w:val="0"/>
                <w:sz w:val="20"/>
              </w:rPr>
              <w:t>ugh c</w:t>
            </w:r>
            <w:r w:rsidRPr="00037F1C">
              <w:rPr>
                <w:rFonts w:ascii="Book Antiqua" w:hAnsi="Book Antiqua"/>
                <w:color w:val="000000" w:themeColor="text1"/>
                <w:kern w:val="0"/>
                <w:sz w:val="20"/>
              </w:rPr>
              <w:t>lass</w:t>
            </w:r>
            <w:r w:rsidR="002A2053" w:rsidRPr="00037F1C">
              <w:rPr>
                <w:rFonts w:ascii="Book Antiqua" w:hAnsi="Book Antiqua"/>
                <w:color w:val="000000" w:themeColor="text1"/>
                <w:kern w:val="0"/>
                <w:sz w:val="20"/>
              </w:rPr>
              <w:t xml:space="preserve">, </w:t>
            </w:r>
            <w:r w:rsidRPr="00037F1C">
              <w:rPr>
                <w:rFonts w:ascii="Book Antiqua" w:hAnsi="Book Antiqua"/>
                <w:color w:val="000000" w:themeColor="text1"/>
                <w:kern w:val="0"/>
                <w:sz w:val="20"/>
              </w:rPr>
              <w:t>A/B/C</w:t>
            </w:r>
          </w:p>
        </w:tc>
        <w:tc>
          <w:tcPr>
            <w:tcW w:w="1700" w:type="dxa"/>
            <w:hideMark/>
          </w:tcPr>
          <w:p w14:paraId="4C7F9D9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31/32/6 (45/46/9)</w:t>
            </w:r>
          </w:p>
        </w:tc>
        <w:tc>
          <w:tcPr>
            <w:tcW w:w="1559" w:type="dxa"/>
            <w:hideMark/>
          </w:tcPr>
          <w:p w14:paraId="56CD2F66"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11/18/3 (34/56/10)</w:t>
            </w:r>
          </w:p>
        </w:tc>
        <w:tc>
          <w:tcPr>
            <w:tcW w:w="1559" w:type="dxa"/>
            <w:hideMark/>
          </w:tcPr>
          <w:p w14:paraId="18A046D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20/14/3 (54/38/8)</w:t>
            </w:r>
          </w:p>
        </w:tc>
        <w:tc>
          <w:tcPr>
            <w:tcW w:w="1557" w:type="dxa"/>
            <w:hideMark/>
          </w:tcPr>
          <w:p w14:paraId="57CA06A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0.262</w:t>
            </w:r>
          </w:p>
        </w:tc>
      </w:tr>
      <w:tr w:rsidR="00991875" w:rsidRPr="00037F1C" w14:paraId="1F27857F" w14:textId="77777777" w:rsidTr="003A6E58">
        <w:tc>
          <w:tcPr>
            <w:tcW w:w="3129" w:type="dxa"/>
            <w:hideMark/>
          </w:tcPr>
          <w:p w14:paraId="0C86FEE7" w14:textId="2FA40491"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Child-Pu</w:t>
            </w:r>
            <w:r w:rsidR="00375B0B" w:rsidRPr="00037F1C">
              <w:rPr>
                <w:rFonts w:ascii="Book Antiqua" w:hAnsi="Book Antiqua"/>
                <w:color w:val="000000" w:themeColor="text1"/>
                <w:kern w:val="0"/>
                <w:sz w:val="20"/>
              </w:rPr>
              <w:t>gh sc</w:t>
            </w:r>
            <w:r w:rsidRPr="00037F1C">
              <w:rPr>
                <w:rFonts w:ascii="Book Antiqua" w:hAnsi="Book Antiqua"/>
                <w:color w:val="000000" w:themeColor="text1"/>
                <w:kern w:val="0"/>
                <w:sz w:val="20"/>
              </w:rPr>
              <w:t>ore</w:t>
            </w:r>
          </w:p>
        </w:tc>
        <w:tc>
          <w:tcPr>
            <w:tcW w:w="1700" w:type="dxa"/>
            <w:hideMark/>
          </w:tcPr>
          <w:p w14:paraId="31ED933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7.0 ± 1.6</w:t>
            </w:r>
          </w:p>
        </w:tc>
        <w:tc>
          <w:tcPr>
            <w:tcW w:w="1559" w:type="dxa"/>
            <w:hideMark/>
          </w:tcPr>
          <w:p w14:paraId="0234D69C"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7.2 ± 1.6</w:t>
            </w:r>
          </w:p>
        </w:tc>
        <w:tc>
          <w:tcPr>
            <w:tcW w:w="1559" w:type="dxa"/>
            <w:hideMark/>
          </w:tcPr>
          <w:p w14:paraId="4019D24C"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6.9 ± 1.6</w:t>
            </w:r>
          </w:p>
        </w:tc>
        <w:tc>
          <w:tcPr>
            <w:tcW w:w="1557" w:type="dxa"/>
            <w:hideMark/>
          </w:tcPr>
          <w:p w14:paraId="39A58D3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0.457</w:t>
            </w:r>
          </w:p>
        </w:tc>
      </w:tr>
      <w:tr w:rsidR="00991875" w:rsidRPr="00037F1C" w14:paraId="7B6A3955" w14:textId="77777777" w:rsidTr="003A6E58">
        <w:tc>
          <w:tcPr>
            <w:tcW w:w="3129" w:type="dxa"/>
            <w:hideMark/>
          </w:tcPr>
          <w:p w14:paraId="4A391F0B" w14:textId="5EEBEFCC"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MELD </w:t>
            </w:r>
            <w:r w:rsidR="00375B0B" w:rsidRPr="00037F1C">
              <w:rPr>
                <w:rFonts w:ascii="Book Antiqua" w:hAnsi="Book Antiqua"/>
                <w:color w:val="000000" w:themeColor="text1"/>
                <w:kern w:val="0"/>
                <w:sz w:val="20"/>
              </w:rPr>
              <w:t>score</w:t>
            </w:r>
          </w:p>
        </w:tc>
        <w:tc>
          <w:tcPr>
            <w:tcW w:w="1700" w:type="dxa"/>
            <w:hideMark/>
          </w:tcPr>
          <w:p w14:paraId="0C68D4E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9.8 ± 2.9</w:t>
            </w:r>
          </w:p>
        </w:tc>
        <w:tc>
          <w:tcPr>
            <w:tcW w:w="1559" w:type="dxa"/>
            <w:hideMark/>
          </w:tcPr>
          <w:p w14:paraId="2CBC1E3F"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9.8 ± 2.5</w:t>
            </w:r>
          </w:p>
        </w:tc>
        <w:tc>
          <w:tcPr>
            <w:tcW w:w="1559" w:type="dxa"/>
            <w:hideMark/>
          </w:tcPr>
          <w:p w14:paraId="47E1348C"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9.7 ± 3.2</w:t>
            </w:r>
          </w:p>
        </w:tc>
        <w:tc>
          <w:tcPr>
            <w:tcW w:w="1557" w:type="dxa"/>
            <w:hideMark/>
          </w:tcPr>
          <w:p w14:paraId="25A9BAA6"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0.913</w:t>
            </w:r>
          </w:p>
        </w:tc>
      </w:tr>
      <w:tr w:rsidR="00991875" w:rsidRPr="00037F1C" w14:paraId="7B93F875" w14:textId="77777777" w:rsidTr="003A6E58">
        <w:tc>
          <w:tcPr>
            <w:tcW w:w="3129" w:type="dxa"/>
            <w:hideMark/>
          </w:tcPr>
          <w:p w14:paraId="35267993" w14:textId="1479166B"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Bilirubin </w:t>
            </w:r>
            <w:r w:rsidR="002A2053" w:rsidRPr="00037F1C">
              <w:rPr>
                <w:rFonts w:ascii="Book Antiqua" w:hAnsi="Book Antiqua"/>
                <w:color w:val="000000" w:themeColor="text1"/>
                <w:kern w:val="0"/>
                <w:sz w:val="20"/>
              </w:rPr>
              <w:t xml:space="preserve">in </w:t>
            </w:r>
            <w:r w:rsidRPr="00037F1C">
              <w:rPr>
                <w:rFonts w:ascii="Book Antiqua" w:hAnsi="Book Antiqua"/>
                <w:color w:val="000000" w:themeColor="text1"/>
                <w:kern w:val="0"/>
                <w:sz w:val="20"/>
              </w:rPr>
              <w:t>mg/dL</w:t>
            </w:r>
          </w:p>
        </w:tc>
        <w:tc>
          <w:tcPr>
            <w:tcW w:w="1700" w:type="dxa"/>
            <w:hideMark/>
          </w:tcPr>
          <w:p w14:paraId="2012D47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1.5 ± 0.8</w:t>
            </w:r>
          </w:p>
        </w:tc>
        <w:tc>
          <w:tcPr>
            <w:tcW w:w="1559" w:type="dxa"/>
            <w:hideMark/>
          </w:tcPr>
          <w:p w14:paraId="0D6CDD4D"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1.7 ± 1.0</w:t>
            </w:r>
          </w:p>
        </w:tc>
        <w:tc>
          <w:tcPr>
            <w:tcW w:w="1559" w:type="dxa"/>
            <w:hideMark/>
          </w:tcPr>
          <w:p w14:paraId="24729C2E"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1.3 ± 0.5</w:t>
            </w:r>
          </w:p>
        </w:tc>
        <w:tc>
          <w:tcPr>
            <w:tcW w:w="1557" w:type="dxa"/>
            <w:hideMark/>
          </w:tcPr>
          <w:p w14:paraId="5BDE55F1"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0.198</w:t>
            </w:r>
          </w:p>
        </w:tc>
      </w:tr>
      <w:tr w:rsidR="00991875" w:rsidRPr="00037F1C" w14:paraId="5047AB0F" w14:textId="77777777" w:rsidTr="003A6E58">
        <w:tc>
          <w:tcPr>
            <w:tcW w:w="3129" w:type="dxa"/>
            <w:hideMark/>
          </w:tcPr>
          <w:p w14:paraId="76AF8EA5" w14:textId="1E29B2D2"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Albumin </w:t>
            </w:r>
            <w:r w:rsidR="002A2053" w:rsidRPr="00037F1C">
              <w:rPr>
                <w:rFonts w:ascii="Book Antiqua" w:hAnsi="Book Antiqua"/>
                <w:color w:val="000000" w:themeColor="text1"/>
                <w:kern w:val="0"/>
                <w:sz w:val="20"/>
              </w:rPr>
              <w:t xml:space="preserve">in </w:t>
            </w:r>
            <w:r w:rsidRPr="00037F1C">
              <w:rPr>
                <w:rFonts w:ascii="Book Antiqua" w:hAnsi="Book Antiqua"/>
                <w:color w:val="000000" w:themeColor="text1"/>
                <w:kern w:val="0"/>
                <w:sz w:val="20"/>
              </w:rPr>
              <w:t>g/L</w:t>
            </w:r>
          </w:p>
        </w:tc>
        <w:tc>
          <w:tcPr>
            <w:tcW w:w="1700" w:type="dxa"/>
            <w:hideMark/>
          </w:tcPr>
          <w:p w14:paraId="480050BE"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35.4 ± 5.2</w:t>
            </w:r>
          </w:p>
        </w:tc>
        <w:tc>
          <w:tcPr>
            <w:tcW w:w="1559" w:type="dxa"/>
            <w:hideMark/>
          </w:tcPr>
          <w:p w14:paraId="4F266C27"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35.2 ± 5.5</w:t>
            </w:r>
          </w:p>
        </w:tc>
        <w:tc>
          <w:tcPr>
            <w:tcW w:w="1559" w:type="dxa"/>
            <w:hideMark/>
          </w:tcPr>
          <w:p w14:paraId="100FF9ED"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35.6 ± 5.1</w:t>
            </w:r>
          </w:p>
        </w:tc>
        <w:tc>
          <w:tcPr>
            <w:tcW w:w="1557" w:type="dxa"/>
            <w:hideMark/>
          </w:tcPr>
          <w:p w14:paraId="4FF39FD6"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0.720</w:t>
            </w:r>
          </w:p>
        </w:tc>
      </w:tr>
      <w:tr w:rsidR="00991875" w:rsidRPr="00037F1C" w14:paraId="1745DD8A" w14:textId="77777777" w:rsidTr="003A6E58">
        <w:tc>
          <w:tcPr>
            <w:tcW w:w="3129" w:type="dxa"/>
            <w:hideMark/>
          </w:tcPr>
          <w:p w14:paraId="687A41E0" w14:textId="504554C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Creatinine </w:t>
            </w:r>
            <w:r w:rsidR="002A2053" w:rsidRPr="00037F1C">
              <w:rPr>
                <w:rFonts w:ascii="Book Antiqua" w:hAnsi="Book Antiqua"/>
                <w:color w:val="000000" w:themeColor="text1"/>
                <w:kern w:val="0"/>
                <w:sz w:val="20"/>
              </w:rPr>
              <w:t xml:space="preserve">in </w:t>
            </w:r>
            <w:r w:rsidRPr="00037F1C">
              <w:rPr>
                <w:rFonts w:ascii="Book Antiqua" w:hAnsi="Book Antiqua"/>
                <w:color w:val="000000" w:themeColor="text1"/>
                <w:kern w:val="0"/>
                <w:sz w:val="20"/>
              </w:rPr>
              <w:t>mg/dL</w:t>
            </w:r>
          </w:p>
        </w:tc>
        <w:tc>
          <w:tcPr>
            <w:tcW w:w="1700" w:type="dxa"/>
            <w:hideMark/>
          </w:tcPr>
          <w:p w14:paraId="353E300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0.77 ± 0.22</w:t>
            </w:r>
          </w:p>
        </w:tc>
        <w:tc>
          <w:tcPr>
            <w:tcW w:w="1559" w:type="dxa"/>
            <w:hideMark/>
          </w:tcPr>
          <w:p w14:paraId="2DC452FB"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0.71 ± 0.18</w:t>
            </w:r>
          </w:p>
        </w:tc>
        <w:tc>
          <w:tcPr>
            <w:tcW w:w="1559" w:type="dxa"/>
            <w:hideMark/>
          </w:tcPr>
          <w:p w14:paraId="5FB03EFF"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0.83 ± 0.23</w:t>
            </w:r>
          </w:p>
        </w:tc>
        <w:tc>
          <w:tcPr>
            <w:tcW w:w="1557" w:type="dxa"/>
            <w:hideMark/>
          </w:tcPr>
          <w:p w14:paraId="076DB85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0.041</w:t>
            </w:r>
          </w:p>
        </w:tc>
      </w:tr>
      <w:tr w:rsidR="00991875" w:rsidRPr="00037F1C" w14:paraId="16103C67" w14:textId="77777777" w:rsidTr="003A6E58">
        <w:tc>
          <w:tcPr>
            <w:tcW w:w="3129" w:type="dxa"/>
            <w:hideMark/>
          </w:tcPr>
          <w:p w14:paraId="6E50BB3D" w14:textId="12A87330"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International </w:t>
            </w:r>
            <w:r w:rsidR="00375B0B" w:rsidRPr="00037F1C">
              <w:rPr>
                <w:rFonts w:ascii="Book Antiqua" w:hAnsi="Book Antiqua"/>
                <w:color w:val="000000" w:themeColor="text1"/>
                <w:kern w:val="0"/>
                <w:sz w:val="20"/>
              </w:rPr>
              <w:t>normalized ratio</w:t>
            </w:r>
          </w:p>
        </w:tc>
        <w:tc>
          <w:tcPr>
            <w:tcW w:w="1700" w:type="dxa"/>
            <w:hideMark/>
          </w:tcPr>
          <w:p w14:paraId="2A2C17A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1.26 ± 0.18</w:t>
            </w:r>
          </w:p>
        </w:tc>
        <w:tc>
          <w:tcPr>
            <w:tcW w:w="1559" w:type="dxa"/>
            <w:hideMark/>
          </w:tcPr>
          <w:p w14:paraId="7893811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1.26 ± 0.15</w:t>
            </w:r>
          </w:p>
        </w:tc>
        <w:tc>
          <w:tcPr>
            <w:tcW w:w="1559" w:type="dxa"/>
            <w:hideMark/>
          </w:tcPr>
          <w:p w14:paraId="4DCBFDA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1.26 ± 0.20</w:t>
            </w:r>
          </w:p>
        </w:tc>
        <w:tc>
          <w:tcPr>
            <w:tcW w:w="1557" w:type="dxa"/>
            <w:hideMark/>
          </w:tcPr>
          <w:p w14:paraId="25CF202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0.963</w:t>
            </w:r>
          </w:p>
        </w:tc>
      </w:tr>
      <w:tr w:rsidR="00991875" w:rsidRPr="00037F1C" w14:paraId="49DEAE2D" w14:textId="77777777" w:rsidTr="003A6E58">
        <w:tc>
          <w:tcPr>
            <w:tcW w:w="3129" w:type="dxa"/>
            <w:hideMark/>
          </w:tcPr>
          <w:p w14:paraId="07E9E78E" w14:textId="2BBBEFB4"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Variceal </w:t>
            </w:r>
            <w:r w:rsidR="00375B0B" w:rsidRPr="00037F1C">
              <w:rPr>
                <w:rFonts w:ascii="Book Antiqua" w:hAnsi="Book Antiqua"/>
                <w:color w:val="000000" w:themeColor="text1"/>
                <w:kern w:val="0"/>
                <w:sz w:val="20"/>
              </w:rPr>
              <w:t>bleeding</w:t>
            </w:r>
          </w:p>
        </w:tc>
        <w:tc>
          <w:tcPr>
            <w:tcW w:w="1700" w:type="dxa"/>
            <w:hideMark/>
          </w:tcPr>
          <w:p w14:paraId="3364E58A"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38 (55)</w:t>
            </w:r>
          </w:p>
        </w:tc>
        <w:tc>
          <w:tcPr>
            <w:tcW w:w="1559" w:type="dxa"/>
            <w:hideMark/>
          </w:tcPr>
          <w:p w14:paraId="40C6A66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17 (45)</w:t>
            </w:r>
          </w:p>
        </w:tc>
        <w:tc>
          <w:tcPr>
            <w:tcW w:w="1559" w:type="dxa"/>
            <w:hideMark/>
          </w:tcPr>
          <w:p w14:paraId="1FEA1A3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21 (55)</w:t>
            </w:r>
          </w:p>
        </w:tc>
        <w:tc>
          <w:tcPr>
            <w:tcW w:w="1557" w:type="dxa"/>
            <w:hideMark/>
          </w:tcPr>
          <w:p w14:paraId="72FC087E"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0.762</w:t>
            </w:r>
          </w:p>
        </w:tc>
      </w:tr>
      <w:tr w:rsidR="00991875" w:rsidRPr="00037F1C" w14:paraId="351808C3" w14:textId="77777777" w:rsidTr="003A6E58">
        <w:tc>
          <w:tcPr>
            <w:tcW w:w="3129" w:type="dxa"/>
            <w:hideMark/>
          </w:tcPr>
          <w:p w14:paraId="7ECCDD78"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Ascites</w:t>
            </w:r>
          </w:p>
        </w:tc>
        <w:tc>
          <w:tcPr>
            <w:tcW w:w="1700" w:type="dxa"/>
            <w:hideMark/>
          </w:tcPr>
          <w:p w14:paraId="14593EBB"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37 (54)</w:t>
            </w:r>
          </w:p>
        </w:tc>
        <w:tc>
          <w:tcPr>
            <w:tcW w:w="1559" w:type="dxa"/>
            <w:hideMark/>
          </w:tcPr>
          <w:p w14:paraId="3EC84268"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19 (51)</w:t>
            </w:r>
          </w:p>
        </w:tc>
        <w:tc>
          <w:tcPr>
            <w:tcW w:w="1559" w:type="dxa"/>
            <w:hideMark/>
          </w:tcPr>
          <w:p w14:paraId="23A86BA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18 (49)</w:t>
            </w:r>
          </w:p>
        </w:tc>
        <w:tc>
          <w:tcPr>
            <w:tcW w:w="1557" w:type="dxa"/>
            <w:hideMark/>
          </w:tcPr>
          <w:p w14:paraId="0F3666F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0.373</w:t>
            </w:r>
          </w:p>
        </w:tc>
      </w:tr>
      <w:tr w:rsidR="00991875" w:rsidRPr="00037F1C" w14:paraId="05BF365F" w14:textId="77777777" w:rsidTr="003A6E58">
        <w:trPr>
          <w:trHeight w:val="261"/>
        </w:trPr>
        <w:tc>
          <w:tcPr>
            <w:tcW w:w="3129" w:type="dxa"/>
            <w:hideMark/>
          </w:tcPr>
          <w:p w14:paraId="7614F92D" w14:textId="2F82060D"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FEV</w:t>
            </w:r>
            <w:r w:rsidRPr="00037F1C">
              <w:rPr>
                <w:rFonts w:ascii="Book Antiqua" w:hAnsi="Book Antiqua"/>
                <w:color w:val="000000" w:themeColor="text1"/>
                <w:kern w:val="0"/>
                <w:sz w:val="20"/>
                <w:vertAlign w:val="subscript"/>
              </w:rPr>
              <w:t>1</w:t>
            </w:r>
            <w:r w:rsidRPr="00037F1C">
              <w:rPr>
                <w:rFonts w:ascii="Book Antiqua" w:hAnsi="Book Antiqua"/>
                <w:color w:val="000000" w:themeColor="text1"/>
                <w:kern w:val="0"/>
                <w:sz w:val="20"/>
              </w:rPr>
              <w:t>/FVC</w:t>
            </w:r>
            <w:r w:rsidR="002A2053" w:rsidRPr="00037F1C">
              <w:rPr>
                <w:rFonts w:ascii="Book Antiqua" w:hAnsi="Book Antiqua"/>
                <w:color w:val="000000" w:themeColor="text1"/>
                <w:kern w:val="0"/>
                <w:sz w:val="20"/>
              </w:rPr>
              <w:t xml:space="preserve">, </w:t>
            </w:r>
            <w:r w:rsidRPr="00037F1C">
              <w:rPr>
                <w:rFonts w:ascii="Book Antiqua" w:hAnsi="Book Antiqua"/>
                <w:color w:val="000000" w:themeColor="text1"/>
                <w:kern w:val="0"/>
                <w:sz w:val="20"/>
              </w:rPr>
              <w:t>% predicted</w:t>
            </w:r>
          </w:p>
        </w:tc>
        <w:tc>
          <w:tcPr>
            <w:tcW w:w="1700" w:type="dxa"/>
            <w:hideMark/>
          </w:tcPr>
          <w:p w14:paraId="1DA83979"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85.3 ± 6.8</w:t>
            </w:r>
          </w:p>
        </w:tc>
        <w:tc>
          <w:tcPr>
            <w:tcW w:w="1559" w:type="dxa"/>
            <w:hideMark/>
          </w:tcPr>
          <w:p w14:paraId="59B18FD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84.4 ± 6.2</w:t>
            </w:r>
          </w:p>
        </w:tc>
        <w:tc>
          <w:tcPr>
            <w:tcW w:w="1559" w:type="dxa"/>
            <w:hideMark/>
          </w:tcPr>
          <w:p w14:paraId="0BE78CB0"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86.2 ± 7.5</w:t>
            </w:r>
          </w:p>
        </w:tc>
        <w:tc>
          <w:tcPr>
            <w:tcW w:w="1557" w:type="dxa"/>
            <w:hideMark/>
          </w:tcPr>
          <w:p w14:paraId="4D0CF927"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0.553</w:t>
            </w:r>
          </w:p>
        </w:tc>
      </w:tr>
      <w:tr w:rsidR="00375B0B" w:rsidRPr="00037F1C" w14:paraId="0F3AFD8D" w14:textId="77777777" w:rsidTr="003A6E58">
        <w:tc>
          <w:tcPr>
            <w:tcW w:w="9504" w:type="dxa"/>
            <w:gridSpan w:val="5"/>
            <w:hideMark/>
          </w:tcPr>
          <w:p w14:paraId="1A216C0D" w14:textId="0DD1F3D4" w:rsidR="00375B0B" w:rsidRPr="00037F1C" w:rsidRDefault="00375B0B"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Arterial blood gas</w:t>
            </w:r>
          </w:p>
        </w:tc>
      </w:tr>
      <w:tr w:rsidR="00991875" w:rsidRPr="00037F1C" w14:paraId="2571879B" w14:textId="77777777" w:rsidTr="003A6E58">
        <w:tc>
          <w:tcPr>
            <w:tcW w:w="3129" w:type="dxa"/>
            <w:hideMark/>
          </w:tcPr>
          <w:p w14:paraId="651DC0FE" w14:textId="672F9968" w:rsidR="00991875" w:rsidRPr="00037F1C" w:rsidRDefault="00991875" w:rsidP="00C87249">
            <w:pPr>
              <w:autoSpaceDE w:val="0"/>
              <w:autoSpaceDN w:val="0"/>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PaO</w:t>
            </w:r>
            <w:r w:rsidRPr="00037F1C">
              <w:rPr>
                <w:rFonts w:ascii="Book Antiqua" w:hAnsi="Book Antiqua"/>
                <w:color w:val="000000" w:themeColor="text1"/>
                <w:kern w:val="0"/>
                <w:sz w:val="20"/>
                <w:vertAlign w:val="subscript"/>
              </w:rPr>
              <w:t xml:space="preserve">2 </w:t>
            </w:r>
            <w:r w:rsidR="002A2053" w:rsidRPr="00037F1C">
              <w:rPr>
                <w:rFonts w:ascii="Book Antiqua" w:hAnsi="Book Antiqua"/>
                <w:color w:val="000000" w:themeColor="text1"/>
                <w:kern w:val="0"/>
                <w:sz w:val="20"/>
              </w:rPr>
              <w:t xml:space="preserve">in </w:t>
            </w:r>
            <w:r w:rsidRPr="00037F1C">
              <w:rPr>
                <w:rFonts w:ascii="Book Antiqua" w:hAnsi="Book Antiqua"/>
                <w:color w:val="000000" w:themeColor="text1"/>
                <w:kern w:val="0"/>
                <w:sz w:val="20"/>
              </w:rPr>
              <w:t>mmHg</w:t>
            </w:r>
          </w:p>
        </w:tc>
        <w:tc>
          <w:tcPr>
            <w:tcW w:w="1700" w:type="dxa"/>
            <w:hideMark/>
          </w:tcPr>
          <w:p w14:paraId="4181C80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85.8 ± 13.2</w:t>
            </w:r>
          </w:p>
        </w:tc>
        <w:tc>
          <w:tcPr>
            <w:tcW w:w="1559" w:type="dxa"/>
            <w:hideMark/>
          </w:tcPr>
          <w:p w14:paraId="2AE2D89C"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81.0 ± 12.1</w:t>
            </w:r>
          </w:p>
        </w:tc>
        <w:tc>
          <w:tcPr>
            <w:tcW w:w="1559" w:type="dxa"/>
            <w:hideMark/>
          </w:tcPr>
          <w:p w14:paraId="5B9C910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90.1 ± 12.8</w:t>
            </w:r>
          </w:p>
        </w:tc>
        <w:tc>
          <w:tcPr>
            <w:tcW w:w="1557" w:type="dxa"/>
            <w:hideMark/>
          </w:tcPr>
          <w:p w14:paraId="2074371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0.004</w:t>
            </w:r>
          </w:p>
        </w:tc>
      </w:tr>
      <w:tr w:rsidR="00991875" w:rsidRPr="00037F1C" w14:paraId="249110ED" w14:textId="77777777" w:rsidTr="003A6E58">
        <w:tc>
          <w:tcPr>
            <w:tcW w:w="3129" w:type="dxa"/>
            <w:hideMark/>
          </w:tcPr>
          <w:p w14:paraId="0F6C0587" w14:textId="7D412E2E"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PaCO</w:t>
            </w:r>
            <w:r w:rsidRPr="00037F1C">
              <w:rPr>
                <w:rFonts w:ascii="Book Antiqua" w:hAnsi="Book Antiqua"/>
                <w:color w:val="000000" w:themeColor="text1"/>
                <w:kern w:val="0"/>
                <w:sz w:val="20"/>
                <w:vertAlign w:val="subscript"/>
              </w:rPr>
              <w:t>2</w:t>
            </w:r>
            <w:r w:rsidRPr="00037F1C">
              <w:rPr>
                <w:rFonts w:ascii="Book Antiqua" w:hAnsi="Book Antiqua"/>
                <w:color w:val="000000" w:themeColor="text1"/>
                <w:kern w:val="0"/>
                <w:sz w:val="20"/>
              </w:rPr>
              <w:t xml:space="preserve"> </w:t>
            </w:r>
            <w:r w:rsidR="002A2053" w:rsidRPr="00037F1C">
              <w:rPr>
                <w:rFonts w:ascii="Book Antiqua" w:hAnsi="Book Antiqua"/>
                <w:color w:val="000000" w:themeColor="text1"/>
                <w:kern w:val="0"/>
                <w:sz w:val="20"/>
              </w:rPr>
              <w:t xml:space="preserve">in </w:t>
            </w:r>
            <w:r w:rsidRPr="00037F1C">
              <w:rPr>
                <w:rFonts w:ascii="Book Antiqua" w:hAnsi="Book Antiqua"/>
                <w:color w:val="000000" w:themeColor="text1"/>
                <w:kern w:val="0"/>
                <w:sz w:val="20"/>
              </w:rPr>
              <w:t>mmHg</w:t>
            </w:r>
          </w:p>
        </w:tc>
        <w:tc>
          <w:tcPr>
            <w:tcW w:w="1700" w:type="dxa"/>
            <w:hideMark/>
          </w:tcPr>
          <w:p w14:paraId="3E1CB2B5"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35.7 ± 5.1</w:t>
            </w:r>
          </w:p>
        </w:tc>
        <w:tc>
          <w:tcPr>
            <w:tcW w:w="1559" w:type="dxa"/>
            <w:hideMark/>
          </w:tcPr>
          <w:p w14:paraId="6E00991A"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36.5 ± 4.5</w:t>
            </w:r>
          </w:p>
        </w:tc>
        <w:tc>
          <w:tcPr>
            <w:tcW w:w="1559" w:type="dxa"/>
            <w:hideMark/>
          </w:tcPr>
          <w:p w14:paraId="27FE61FF"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35.1 ± 5.6</w:t>
            </w:r>
          </w:p>
        </w:tc>
        <w:tc>
          <w:tcPr>
            <w:tcW w:w="1557" w:type="dxa"/>
            <w:hideMark/>
          </w:tcPr>
          <w:p w14:paraId="65024EAC"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0.255</w:t>
            </w:r>
          </w:p>
        </w:tc>
      </w:tr>
      <w:tr w:rsidR="00991875" w:rsidRPr="00037F1C" w14:paraId="5103FD2F" w14:textId="77777777" w:rsidTr="003A6E58">
        <w:tc>
          <w:tcPr>
            <w:tcW w:w="3129" w:type="dxa"/>
            <w:hideMark/>
          </w:tcPr>
          <w:p w14:paraId="6C4311E9" w14:textId="2C56CC59" w:rsidR="00991875" w:rsidRPr="00037F1C" w:rsidRDefault="00991875" w:rsidP="00C87249">
            <w:pPr>
              <w:autoSpaceDE w:val="0"/>
              <w:autoSpaceDN w:val="0"/>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AaO</w:t>
            </w:r>
            <w:r w:rsidRPr="00037F1C">
              <w:rPr>
                <w:rFonts w:ascii="Book Antiqua" w:hAnsi="Book Antiqua"/>
                <w:color w:val="000000" w:themeColor="text1"/>
                <w:kern w:val="0"/>
                <w:sz w:val="20"/>
                <w:vertAlign w:val="subscript"/>
              </w:rPr>
              <w:t>2</w:t>
            </w:r>
            <w:r w:rsidRPr="00037F1C">
              <w:rPr>
                <w:rFonts w:ascii="Book Antiqua" w:hAnsi="Book Antiqua"/>
                <w:color w:val="000000" w:themeColor="text1"/>
                <w:kern w:val="0"/>
                <w:sz w:val="20"/>
              </w:rPr>
              <w:t xml:space="preserve"> </w:t>
            </w:r>
            <w:r w:rsidR="002A2053" w:rsidRPr="00037F1C">
              <w:rPr>
                <w:rFonts w:ascii="Book Antiqua" w:hAnsi="Book Antiqua"/>
                <w:color w:val="000000" w:themeColor="text1"/>
                <w:kern w:val="0"/>
                <w:sz w:val="20"/>
              </w:rPr>
              <w:t xml:space="preserve">in </w:t>
            </w:r>
            <w:r w:rsidRPr="00037F1C">
              <w:rPr>
                <w:rFonts w:ascii="Book Antiqua" w:hAnsi="Book Antiqua"/>
                <w:color w:val="000000" w:themeColor="text1"/>
                <w:kern w:val="0"/>
                <w:sz w:val="20"/>
              </w:rPr>
              <w:t>mmHg</w:t>
            </w:r>
          </w:p>
        </w:tc>
        <w:tc>
          <w:tcPr>
            <w:tcW w:w="1700" w:type="dxa"/>
            <w:hideMark/>
          </w:tcPr>
          <w:p w14:paraId="6413123A"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19.6 ± 14.0</w:t>
            </w:r>
          </w:p>
        </w:tc>
        <w:tc>
          <w:tcPr>
            <w:tcW w:w="1559" w:type="dxa"/>
            <w:hideMark/>
          </w:tcPr>
          <w:p w14:paraId="4AAF1B3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23.2 ± 13.3</w:t>
            </w:r>
          </w:p>
        </w:tc>
        <w:tc>
          <w:tcPr>
            <w:tcW w:w="1559" w:type="dxa"/>
            <w:hideMark/>
          </w:tcPr>
          <w:p w14:paraId="3AB3757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16.4 ± 14.1</w:t>
            </w:r>
          </w:p>
        </w:tc>
        <w:tc>
          <w:tcPr>
            <w:tcW w:w="1557" w:type="dxa"/>
            <w:hideMark/>
          </w:tcPr>
          <w:p w14:paraId="11ADBBA2"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0.043</w:t>
            </w:r>
          </w:p>
        </w:tc>
      </w:tr>
      <w:tr w:rsidR="00226AC6" w:rsidRPr="00037F1C" w14:paraId="6A5F82AC" w14:textId="77777777" w:rsidTr="003A6E58">
        <w:tc>
          <w:tcPr>
            <w:tcW w:w="9504" w:type="dxa"/>
            <w:gridSpan w:val="5"/>
          </w:tcPr>
          <w:p w14:paraId="31D242F5" w14:textId="42B64A36"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MAA shunt fractions derived from different formulas</w:t>
            </w:r>
          </w:p>
        </w:tc>
      </w:tr>
      <w:tr w:rsidR="00226AC6" w:rsidRPr="00037F1C" w14:paraId="0777A1A4" w14:textId="77777777" w:rsidTr="003A6E58">
        <w:tc>
          <w:tcPr>
            <w:tcW w:w="3129" w:type="dxa"/>
          </w:tcPr>
          <w:p w14:paraId="52CF440B" w14:textId="522D66A5" w:rsidR="00226AC6" w:rsidRPr="00037F1C" w:rsidRDefault="00226AC6" w:rsidP="00C87249">
            <w:pPr>
              <w:autoSpaceDE w:val="0"/>
              <w:autoSpaceDN w:val="0"/>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Brain-lung </w:t>
            </w:r>
            <w:r w:rsidR="00375B0B" w:rsidRPr="00037F1C">
              <w:rPr>
                <w:rFonts w:ascii="Book Antiqua" w:hAnsi="Book Antiqua"/>
                <w:color w:val="000000" w:themeColor="text1"/>
                <w:kern w:val="0"/>
                <w:sz w:val="20"/>
              </w:rPr>
              <w:t>uptake</w:t>
            </w:r>
          </w:p>
        </w:tc>
        <w:tc>
          <w:tcPr>
            <w:tcW w:w="1700" w:type="dxa"/>
          </w:tcPr>
          <w:p w14:paraId="7472297E" w14:textId="24F147D4"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4.4 ± 4.3</w:t>
            </w:r>
          </w:p>
        </w:tc>
        <w:tc>
          <w:tcPr>
            <w:tcW w:w="1559" w:type="dxa"/>
          </w:tcPr>
          <w:p w14:paraId="5AAEBC42" w14:textId="575D6343"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5.3 ± 6.0</w:t>
            </w:r>
          </w:p>
        </w:tc>
        <w:tc>
          <w:tcPr>
            <w:tcW w:w="1559" w:type="dxa"/>
          </w:tcPr>
          <w:p w14:paraId="7C7928FB" w14:textId="34B5D39D"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3.6 ± 1.8</w:t>
            </w:r>
          </w:p>
        </w:tc>
        <w:tc>
          <w:tcPr>
            <w:tcW w:w="1557" w:type="dxa"/>
          </w:tcPr>
          <w:p w14:paraId="4F2632CC" w14:textId="3E83F272"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0.245</w:t>
            </w:r>
          </w:p>
        </w:tc>
      </w:tr>
      <w:tr w:rsidR="00226AC6" w:rsidRPr="00037F1C" w14:paraId="03FB5BAF" w14:textId="77777777" w:rsidTr="003A6E58">
        <w:tc>
          <w:tcPr>
            <w:tcW w:w="3129" w:type="dxa"/>
          </w:tcPr>
          <w:p w14:paraId="433DC3BE" w14:textId="30F10697" w:rsidR="00226AC6" w:rsidRPr="00037F1C" w:rsidRDefault="00226AC6" w:rsidP="00C87249">
            <w:pPr>
              <w:autoSpaceDE w:val="0"/>
              <w:autoSpaceDN w:val="0"/>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Whole-body </w:t>
            </w:r>
            <w:r w:rsidR="00375B0B" w:rsidRPr="00037F1C">
              <w:rPr>
                <w:rFonts w:ascii="Book Antiqua" w:hAnsi="Book Antiqua"/>
                <w:color w:val="000000" w:themeColor="text1"/>
                <w:kern w:val="0"/>
                <w:sz w:val="20"/>
              </w:rPr>
              <w:t>uptake</w:t>
            </w:r>
          </w:p>
        </w:tc>
        <w:tc>
          <w:tcPr>
            <w:tcW w:w="1700" w:type="dxa"/>
          </w:tcPr>
          <w:p w14:paraId="338B30E8" w14:textId="72C4CF04"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43.8 ± 8.2</w:t>
            </w:r>
          </w:p>
        </w:tc>
        <w:tc>
          <w:tcPr>
            <w:tcW w:w="1559" w:type="dxa"/>
          </w:tcPr>
          <w:p w14:paraId="7DE008CC" w14:textId="0346C8FD"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48.0 ± 6.1</w:t>
            </w:r>
          </w:p>
        </w:tc>
        <w:tc>
          <w:tcPr>
            <w:tcW w:w="1559" w:type="dxa"/>
          </w:tcPr>
          <w:p w14:paraId="16BE761E" w14:textId="4D994130"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40.1 ± 8.1</w:t>
            </w:r>
          </w:p>
        </w:tc>
        <w:tc>
          <w:tcPr>
            <w:tcW w:w="1557" w:type="dxa"/>
          </w:tcPr>
          <w:p w14:paraId="23C6280E" w14:textId="0B66BFE3" w:rsidR="00226AC6" w:rsidRPr="00037F1C" w:rsidRDefault="00226AC6"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0.001</w:t>
            </w:r>
          </w:p>
        </w:tc>
      </w:tr>
    </w:tbl>
    <w:p w14:paraId="6865890F" w14:textId="18EA3E9D" w:rsidR="00375B0B" w:rsidRPr="00037F1C" w:rsidRDefault="00375B0B" w:rsidP="00C87249">
      <w:pPr>
        <w:widowControl/>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Data are presented as means ± SD or as numbers of patients (percentiles)</w:t>
      </w:r>
      <w:r w:rsidR="002A2053" w:rsidRPr="00037F1C">
        <w:rPr>
          <w:rFonts w:ascii="Book Antiqua" w:hAnsi="Book Antiqua"/>
          <w:color w:val="000000" w:themeColor="text1"/>
          <w:kern w:val="0"/>
          <w:sz w:val="20"/>
        </w:rPr>
        <w:t>.</w:t>
      </w:r>
      <w:r w:rsidRPr="00037F1C">
        <w:rPr>
          <w:rFonts w:ascii="Book Antiqua" w:hAnsi="Book Antiqua"/>
          <w:color w:val="000000" w:themeColor="text1"/>
          <w:kern w:val="0"/>
          <w:sz w:val="20"/>
        </w:rPr>
        <w:t xml:space="preserve"> IPVD: Intrapulmonary vascular dilatations; MELD: Model for end-stage liver disease; FEV</w:t>
      </w:r>
      <w:r w:rsidRPr="00037F1C">
        <w:rPr>
          <w:rFonts w:ascii="Book Antiqua" w:hAnsi="Book Antiqua"/>
          <w:color w:val="000000" w:themeColor="text1"/>
          <w:kern w:val="0"/>
          <w:sz w:val="20"/>
          <w:vertAlign w:val="subscript"/>
        </w:rPr>
        <w:t>1</w:t>
      </w:r>
      <w:r w:rsidRPr="00037F1C">
        <w:rPr>
          <w:rFonts w:ascii="Book Antiqua" w:hAnsi="Book Antiqua"/>
          <w:color w:val="000000" w:themeColor="text1"/>
          <w:kern w:val="0"/>
          <w:sz w:val="20"/>
        </w:rPr>
        <w:t>: Forced expiratory volume in 1 second; FVC: Forced vital capacity; PaO</w:t>
      </w:r>
      <w:r w:rsidRPr="00037F1C">
        <w:rPr>
          <w:rFonts w:ascii="Book Antiqua" w:hAnsi="Book Antiqua"/>
          <w:color w:val="000000" w:themeColor="text1"/>
          <w:kern w:val="0"/>
          <w:sz w:val="20"/>
          <w:vertAlign w:val="subscript"/>
        </w:rPr>
        <w:t>2</w:t>
      </w:r>
      <w:r w:rsidR="003A6E58" w:rsidRPr="00037F1C">
        <w:rPr>
          <w:rFonts w:ascii="Book Antiqua" w:hAnsi="Book Antiqua"/>
          <w:color w:val="000000" w:themeColor="text1"/>
          <w:kern w:val="0"/>
          <w:sz w:val="20"/>
        </w:rPr>
        <w:t>:</w:t>
      </w:r>
      <w:r w:rsidRPr="00037F1C">
        <w:rPr>
          <w:rFonts w:ascii="Book Antiqua" w:hAnsi="Book Antiqua"/>
          <w:color w:val="000000" w:themeColor="text1"/>
          <w:kern w:val="0"/>
          <w:sz w:val="20"/>
        </w:rPr>
        <w:t xml:space="preserve"> Partial arterial pressure of oxygen; PaCO</w:t>
      </w:r>
      <w:r w:rsidRPr="00037F1C">
        <w:rPr>
          <w:rFonts w:ascii="Book Antiqua" w:hAnsi="Book Antiqua"/>
          <w:color w:val="000000" w:themeColor="text1"/>
          <w:kern w:val="0"/>
          <w:sz w:val="20"/>
          <w:vertAlign w:val="subscript"/>
        </w:rPr>
        <w:t>2</w:t>
      </w:r>
      <w:r w:rsidRPr="00037F1C">
        <w:rPr>
          <w:rFonts w:ascii="Book Antiqua" w:hAnsi="Book Antiqua"/>
          <w:color w:val="000000" w:themeColor="text1"/>
          <w:kern w:val="0"/>
          <w:sz w:val="20"/>
        </w:rPr>
        <w:t>: Partial arterial pressure of carbon dioxide; AaO</w:t>
      </w:r>
      <w:r w:rsidRPr="00037F1C">
        <w:rPr>
          <w:rFonts w:ascii="Book Antiqua" w:hAnsi="Book Antiqua"/>
          <w:color w:val="000000" w:themeColor="text1"/>
          <w:kern w:val="0"/>
          <w:sz w:val="20"/>
          <w:vertAlign w:val="subscript"/>
        </w:rPr>
        <w:t>2</w:t>
      </w:r>
      <w:r w:rsidRPr="00037F1C">
        <w:rPr>
          <w:rFonts w:ascii="Book Antiqua" w:hAnsi="Book Antiqua"/>
          <w:color w:val="000000" w:themeColor="text1"/>
          <w:kern w:val="0"/>
          <w:sz w:val="20"/>
        </w:rPr>
        <w:t>: Alveolar-arterial oxygen gradient.</w:t>
      </w:r>
    </w:p>
    <w:p w14:paraId="50CB72C1" w14:textId="77777777" w:rsidR="00375B0B" w:rsidRPr="00037F1C" w:rsidRDefault="00375B0B" w:rsidP="00C87249">
      <w:pPr>
        <w:widowControl/>
        <w:snapToGrid w:val="0"/>
        <w:spacing w:line="360" w:lineRule="auto"/>
        <w:jc w:val="left"/>
        <w:rPr>
          <w:rFonts w:ascii="Book Antiqua" w:hAnsi="Book Antiqua"/>
          <w:color w:val="000000" w:themeColor="text1"/>
          <w:kern w:val="0"/>
          <w:sz w:val="20"/>
        </w:rPr>
      </w:pPr>
      <w:r w:rsidRPr="00037F1C">
        <w:rPr>
          <w:rFonts w:ascii="Book Antiqua" w:hAnsi="Book Antiqua"/>
          <w:color w:val="000000" w:themeColor="text1"/>
          <w:kern w:val="0"/>
          <w:sz w:val="20"/>
        </w:rPr>
        <w:br w:type="page"/>
      </w:r>
    </w:p>
    <w:p w14:paraId="7C221E56" w14:textId="1E669280" w:rsidR="00585F9C" w:rsidRPr="00037F1C" w:rsidRDefault="003A6E58" w:rsidP="00C87249">
      <w:pPr>
        <w:widowControl/>
        <w:adjustRightInd w:val="0"/>
        <w:snapToGrid w:val="0"/>
        <w:spacing w:line="360" w:lineRule="auto"/>
        <w:rPr>
          <w:rFonts w:ascii="Book Antiqua" w:hAnsi="Book Antiqua"/>
          <w:b/>
          <w:bCs/>
          <w:kern w:val="0"/>
          <w:sz w:val="20"/>
        </w:rPr>
      </w:pPr>
      <w:r w:rsidRPr="00037F1C">
        <w:rPr>
          <w:rFonts w:ascii="Book Antiqua" w:hAnsi="Book Antiqua"/>
          <w:b/>
          <w:color w:val="000000" w:themeColor="text1"/>
          <w:sz w:val="20"/>
        </w:rPr>
        <w:lastRenderedPageBreak/>
        <w:t xml:space="preserve">Table 2 </w:t>
      </w:r>
      <w:r w:rsidRPr="00037F1C">
        <w:rPr>
          <w:rFonts w:ascii="Book Antiqua" w:hAnsi="Book Antiqua"/>
          <w:b/>
          <w:bCs/>
          <w:color w:val="000000" w:themeColor="text1"/>
          <w:sz w:val="20"/>
        </w:rPr>
        <w:t xml:space="preserve">Demographics and clinical characteristics of patients who underwent </w:t>
      </w:r>
      <w:bookmarkStart w:id="47" w:name="_Hlk521927281"/>
      <w:r w:rsidRPr="00037F1C">
        <w:rPr>
          <w:rFonts w:ascii="Book Antiqua" w:hAnsi="Book Antiqua"/>
          <w:b/>
          <w:bCs/>
          <w:color w:val="000000" w:themeColor="text1"/>
          <w:sz w:val="20"/>
        </w:rPr>
        <w:t xml:space="preserve">acquisition of local images followed by whole-body images and </w:t>
      </w:r>
      <w:r w:rsidRPr="00037F1C">
        <w:rPr>
          <w:rFonts w:ascii="Book Antiqua" w:hAnsi="Book Antiqua"/>
          <w:b/>
          <w:bCs/>
          <w:i/>
          <w:iCs/>
          <w:color w:val="000000" w:themeColor="text1"/>
          <w:sz w:val="20"/>
        </w:rPr>
        <w:t>vice versa</w:t>
      </w:r>
      <w:bookmarkEnd w:id="47"/>
    </w:p>
    <w:tbl>
      <w:tblPr>
        <w:tblStyle w:val="ad"/>
        <w:tblpPr w:leftFromText="180" w:rightFromText="180" w:vertAnchor="text" w:horzAnchor="margin" w:tblpY="181"/>
        <w:tblW w:w="89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33"/>
        <w:gridCol w:w="2410"/>
        <w:gridCol w:w="2115"/>
      </w:tblGrid>
      <w:tr w:rsidR="00585F9C" w:rsidRPr="00037F1C" w14:paraId="4D943596" w14:textId="77777777" w:rsidTr="003A6E58">
        <w:tc>
          <w:tcPr>
            <w:tcW w:w="2268" w:type="dxa"/>
            <w:tcBorders>
              <w:top w:val="single" w:sz="4" w:space="0" w:color="auto"/>
              <w:bottom w:val="single" w:sz="4" w:space="0" w:color="auto"/>
            </w:tcBorders>
          </w:tcPr>
          <w:p w14:paraId="160A3071" w14:textId="77777777" w:rsidR="00585F9C" w:rsidRPr="00037F1C" w:rsidRDefault="00585F9C" w:rsidP="00C87249">
            <w:pPr>
              <w:adjustRightInd w:val="0"/>
              <w:snapToGrid w:val="0"/>
              <w:spacing w:line="360" w:lineRule="auto"/>
              <w:rPr>
                <w:rFonts w:ascii="Book Antiqua" w:hAnsi="Book Antiqua"/>
                <w:b/>
                <w:bCs/>
                <w:color w:val="000000" w:themeColor="text1"/>
                <w:sz w:val="20"/>
              </w:rPr>
            </w:pPr>
          </w:p>
        </w:tc>
        <w:tc>
          <w:tcPr>
            <w:tcW w:w="2133" w:type="dxa"/>
            <w:tcBorders>
              <w:top w:val="single" w:sz="4" w:space="0" w:color="auto"/>
              <w:bottom w:val="single" w:sz="4" w:space="0" w:color="auto"/>
            </w:tcBorders>
          </w:tcPr>
          <w:p w14:paraId="1FF12C27" w14:textId="4E3C141C" w:rsidR="00585F9C" w:rsidRPr="00037F1C" w:rsidRDefault="00585F9C" w:rsidP="00C87249">
            <w:pPr>
              <w:adjustRightInd w:val="0"/>
              <w:snapToGrid w:val="0"/>
              <w:spacing w:line="360" w:lineRule="auto"/>
              <w:rPr>
                <w:rFonts w:ascii="Book Antiqua" w:hAnsi="Book Antiqua"/>
                <w:b/>
                <w:bCs/>
                <w:color w:val="000000" w:themeColor="text1"/>
                <w:sz w:val="20"/>
              </w:rPr>
            </w:pPr>
            <w:r w:rsidRPr="00037F1C">
              <w:rPr>
                <w:rFonts w:ascii="Book Antiqua" w:hAnsi="Book Antiqua"/>
                <w:b/>
                <w:bCs/>
                <w:color w:val="000000" w:themeColor="text1"/>
                <w:sz w:val="20"/>
              </w:rPr>
              <w:t xml:space="preserve">Local </w:t>
            </w:r>
            <w:r w:rsidR="002A2053" w:rsidRPr="00037F1C">
              <w:rPr>
                <w:rFonts w:ascii="Book Antiqua" w:hAnsi="Book Antiqua"/>
                <w:b/>
                <w:bCs/>
                <w:color w:val="000000" w:themeColor="text1"/>
                <w:sz w:val="20"/>
              </w:rPr>
              <w:t>i</w:t>
            </w:r>
            <w:r w:rsidRPr="00037F1C">
              <w:rPr>
                <w:rFonts w:ascii="Book Antiqua" w:hAnsi="Book Antiqua"/>
                <w:b/>
                <w:bCs/>
                <w:color w:val="000000" w:themeColor="text1"/>
                <w:sz w:val="20"/>
              </w:rPr>
              <w:t xml:space="preserve">mages followed by </w:t>
            </w:r>
            <w:r w:rsidR="009F6619" w:rsidRPr="00037F1C">
              <w:rPr>
                <w:rFonts w:ascii="Book Antiqua" w:hAnsi="Book Antiqua"/>
                <w:b/>
                <w:bCs/>
                <w:color w:val="000000" w:themeColor="text1"/>
                <w:sz w:val="20"/>
              </w:rPr>
              <w:t>w</w:t>
            </w:r>
            <w:r w:rsidRPr="00037F1C">
              <w:rPr>
                <w:rFonts w:ascii="Book Antiqua" w:hAnsi="Book Antiqua"/>
                <w:b/>
                <w:bCs/>
                <w:color w:val="000000" w:themeColor="text1"/>
                <w:sz w:val="20"/>
              </w:rPr>
              <w:t xml:space="preserve">hole-body </w:t>
            </w:r>
            <w:r w:rsidR="002A2053" w:rsidRPr="00037F1C">
              <w:rPr>
                <w:rFonts w:ascii="Book Antiqua" w:hAnsi="Book Antiqua"/>
                <w:b/>
                <w:bCs/>
                <w:color w:val="000000" w:themeColor="text1"/>
                <w:sz w:val="20"/>
              </w:rPr>
              <w:t>i</w:t>
            </w:r>
            <w:r w:rsidRPr="00037F1C">
              <w:rPr>
                <w:rFonts w:ascii="Book Antiqua" w:hAnsi="Book Antiqua"/>
                <w:b/>
                <w:bCs/>
                <w:color w:val="000000" w:themeColor="text1"/>
                <w:sz w:val="20"/>
              </w:rPr>
              <w:t>mages</w:t>
            </w:r>
            <w:r w:rsidR="002A2053" w:rsidRPr="00037F1C">
              <w:rPr>
                <w:rFonts w:ascii="Book Antiqua" w:hAnsi="Book Antiqua"/>
                <w:b/>
                <w:bCs/>
                <w:color w:val="000000" w:themeColor="text1"/>
                <w:sz w:val="20"/>
              </w:rPr>
              <w:t>,</w:t>
            </w:r>
            <w:r w:rsidRPr="00037F1C">
              <w:rPr>
                <w:rFonts w:ascii="Book Antiqua" w:hAnsi="Book Antiqua"/>
                <w:b/>
                <w:bCs/>
                <w:color w:val="000000" w:themeColor="text1"/>
                <w:sz w:val="20"/>
              </w:rPr>
              <w:t xml:space="preserve"> </w:t>
            </w:r>
            <w:r w:rsidRPr="00037F1C">
              <w:rPr>
                <w:rFonts w:ascii="Book Antiqua" w:hAnsi="Book Antiqua"/>
                <w:b/>
                <w:bCs/>
                <w:i/>
                <w:iCs/>
                <w:color w:val="000000" w:themeColor="text1"/>
                <w:sz w:val="20"/>
              </w:rPr>
              <w:t>n</w:t>
            </w:r>
            <w:r w:rsidRPr="00037F1C">
              <w:rPr>
                <w:rFonts w:ascii="Book Antiqua" w:hAnsi="Book Antiqua"/>
                <w:b/>
                <w:bCs/>
                <w:color w:val="000000" w:themeColor="text1"/>
                <w:sz w:val="20"/>
              </w:rPr>
              <w:t xml:space="preserve"> = 33</w:t>
            </w:r>
          </w:p>
        </w:tc>
        <w:tc>
          <w:tcPr>
            <w:tcW w:w="2410" w:type="dxa"/>
            <w:tcBorders>
              <w:top w:val="single" w:sz="4" w:space="0" w:color="auto"/>
              <w:bottom w:val="single" w:sz="4" w:space="0" w:color="auto"/>
            </w:tcBorders>
          </w:tcPr>
          <w:p w14:paraId="0237AA7D" w14:textId="0B4EFBBC" w:rsidR="00585F9C" w:rsidRPr="00037F1C" w:rsidRDefault="00585F9C" w:rsidP="00C87249">
            <w:pPr>
              <w:adjustRightInd w:val="0"/>
              <w:snapToGrid w:val="0"/>
              <w:spacing w:line="360" w:lineRule="auto"/>
              <w:rPr>
                <w:rFonts w:ascii="Book Antiqua" w:hAnsi="Book Antiqua"/>
                <w:b/>
                <w:bCs/>
                <w:color w:val="000000" w:themeColor="text1"/>
                <w:sz w:val="20"/>
              </w:rPr>
            </w:pPr>
            <w:r w:rsidRPr="00037F1C">
              <w:rPr>
                <w:rFonts w:ascii="Book Antiqua" w:hAnsi="Book Antiqua"/>
                <w:b/>
                <w:bCs/>
                <w:color w:val="000000" w:themeColor="text1"/>
                <w:sz w:val="20"/>
              </w:rPr>
              <w:t xml:space="preserve">Whole-body </w:t>
            </w:r>
            <w:r w:rsidR="009F6619" w:rsidRPr="00037F1C">
              <w:rPr>
                <w:rFonts w:ascii="Book Antiqua" w:hAnsi="Book Antiqua"/>
                <w:b/>
                <w:bCs/>
                <w:color w:val="000000" w:themeColor="text1"/>
                <w:sz w:val="20"/>
              </w:rPr>
              <w:t>i</w:t>
            </w:r>
            <w:r w:rsidRPr="00037F1C">
              <w:rPr>
                <w:rFonts w:ascii="Book Antiqua" w:hAnsi="Book Antiqua"/>
                <w:b/>
                <w:bCs/>
                <w:color w:val="000000" w:themeColor="text1"/>
                <w:sz w:val="20"/>
              </w:rPr>
              <w:t xml:space="preserve">mages followed by </w:t>
            </w:r>
            <w:r w:rsidR="009F6619" w:rsidRPr="00037F1C">
              <w:rPr>
                <w:rFonts w:ascii="Book Antiqua" w:hAnsi="Book Antiqua"/>
                <w:b/>
                <w:bCs/>
                <w:color w:val="000000" w:themeColor="text1"/>
                <w:sz w:val="20"/>
              </w:rPr>
              <w:t>l</w:t>
            </w:r>
            <w:r w:rsidRPr="00037F1C">
              <w:rPr>
                <w:rFonts w:ascii="Book Antiqua" w:hAnsi="Book Antiqua"/>
                <w:b/>
                <w:bCs/>
                <w:color w:val="000000" w:themeColor="text1"/>
                <w:sz w:val="20"/>
              </w:rPr>
              <w:t xml:space="preserve">ocal </w:t>
            </w:r>
            <w:r w:rsidR="009F6619" w:rsidRPr="00037F1C">
              <w:rPr>
                <w:rFonts w:ascii="Book Antiqua" w:hAnsi="Book Antiqua"/>
                <w:b/>
                <w:bCs/>
                <w:color w:val="000000" w:themeColor="text1"/>
                <w:sz w:val="20"/>
              </w:rPr>
              <w:t>i</w:t>
            </w:r>
            <w:r w:rsidRPr="00037F1C">
              <w:rPr>
                <w:rFonts w:ascii="Book Antiqua" w:hAnsi="Book Antiqua"/>
                <w:b/>
                <w:bCs/>
                <w:color w:val="000000" w:themeColor="text1"/>
                <w:sz w:val="20"/>
              </w:rPr>
              <w:t>mages</w:t>
            </w:r>
            <w:r w:rsidR="002A2053" w:rsidRPr="00037F1C">
              <w:rPr>
                <w:rFonts w:ascii="Book Antiqua" w:hAnsi="Book Antiqua"/>
                <w:b/>
                <w:bCs/>
                <w:color w:val="000000" w:themeColor="text1"/>
                <w:sz w:val="20"/>
              </w:rPr>
              <w:t>,</w:t>
            </w:r>
            <w:r w:rsidRPr="00037F1C">
              <w:rPr>
                <w:rFonts w:ascii="Book Antiqua" w:hAnsi="Book Antiqua"/>
                <w:b/>
                <w:bCs/>
                <w:color w:val="000000" w:themeColor="text1"/>
                <w:sz w:val="20"/>
              </w:rPr>
              <w:t xml:space="preserve"> </w:t>
            </w:r>
            <w:r w:rsidRPr="00037F1C">
              <w:rPr>
                <w:rFonts w:ascii="Book Antiqua" w:hAnsi="Book Antiqua"/>
                <w:b/>
                <w:bCs/>
                <w:i/>
                <w:iCs/>
                <w:color w:val="000000" w:themeColor="text1"/>
                <w:sz w:val="20"/>
              </w:rPr>
              <w:t>n</w:t>
            </w:r>
            <w:r w:rsidRPr="00037F1C">
              <w:rPr>
                <w:rFonts w:ascii="Book Antiqua" w:hAnsi="Book Antiqua"/>
                <w:b/>
                <w:bCs/>
                <w:color w:val="000000" w:themeColor="text1"/>
                <w:sz w:val="20"/>
              </w:rPr>
              <w:t xml:space="preserve"> = 36</w:t>
            </w:r>
          </w:p>
        </w:tc>
        <w:tc>
          <w:tcPr>
            <w:tcW w:w="2115" w:type="dxa"/>
            <w:tcBorders>
              <w:top w:val="single" w:sz="4" w:space="0" w:color="auto"/>
              <w:bottom w:val="single" w:sz="4" w:space="0" w:color="auto"/>
            </w:tcBorders>
          </w:tcPr>
          <w:p w14:paraId="2C943A7A" w14:textId="03D2FB76" w:rsidR="00585F9C" w:rsidRPr="00037F1C" w:rsidRDefault="00585F9C" w:rsidP="00C87249">
            <w:pPr>
              <w:adjustRightInd w:val="0"/>
              <w:snapToGrid w:val="0"/>
              <w:spacing w:line="360" w:lineRule="auto"/>
              <w:rPr>
                <w:rFonts w:ascii="Book Antiqua" w:hAnsi="Book Antiqua"/>
                <w:b/>
                <w:bCs/>
                <w:color w:val="000000" w:themeColor="text1"/>
                <w:sz w:val="20"/>
              </w:rPr>
            </w:pPr>
            <w:r w:rsidRPr="00037F1C">
              <w:rPr>
                <w:rFonts w:ascii="Book Antiqua" w:hAnsi="Book Antiqua"/>
                <w:b/>
                <w:bCs/>
                <w:i/>
                <w:iCs/>
                <w:color w:val="000000" w:themeColor="text1"/>
                <w:sz w:val="20"/>
              </w:rPr>
              <w:t>P</w:t>
            </w:r>
            <w:r w:rsidRPr="00037F1C">
              <w:rPr>
                <w:rFonts w:ascii="Book Antiqua" w:hAnsi="Book Antiqua"/>
                <w:b/>
                <w:bCs/>
                <w:color w:val="000000" w:themeColor="text1"/>
                <w:sz w:val="20"/>
              </w:rPr>
              <w:t xml:space="preserve"> </w:t>
            </w:r>
            <w:r w:rsidR="00B20D95" w:rsidRPr="00037F1C">
              <w:rPr>
                <w:rFonts w:ascii="Book Antiqua" w:hAnsi="Book Antiqua"/>
                <w:b/>
                <w:bCs/>
                <w:color w:val="000000" w:themeColor="text1"/>
                <w:sz w:val="20"/>
              </w:rPr>
              <w:t>v</w:t>
            </w:r>
            <w:r w:rsidRPr="00037F1C">
              <w:rPr>
                <w:rFonts w:ascii="Book Antiqua" w:hAnsi="Book Antiqua"/>
                <w:b/>
                <w:bCs/>
                <w:color w:val="000000" w:themeColor="text1"/>
                <w:sz w:val="20"/>
              </w:rPr>
              <w:t>alue</w:t>
            </w:r>
          </w:p>
        </w:tc>
      </w:tr>
      <w:tr w:rsidR="00585F9C" w:rsidRPr="00037F1C" w14:paraId="35359877" w14:textId="77777777" w:rsidTr="003A6E58">
        <w:tc>
          <w:tcPr>
            <w:tcW w:w="2268" w:type="dxa"/>
            <w:tcBorders>
              <w:top w:val="single" w:sz="4" w:space="0" w:color="auto"/>
            </w:tcBorders>
          </w:tcPr>
          <w:p w14:paraId="49D88F1D" w14:textId="00A8E582"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Age </w:t>
            </w:r>
            <w:r w:rsidR="00AA1662" w:rsidRPr="00037F1C">
              <w:rPr>
                <w:rFonts w:ascii="Book Antiqua" w:hAnsi="Book Antiqua"/>
                <w:color w:val="000000" w:themeColor="text1"/>
                <w:sz w:val="20"/>
              </w:rPr>
              <w:t xml:space="preserve">in </w:t>
            </w:r>
            <w:proofErr w:type="spellStart"/>
            <w:r w:rsidRPr="00037F1C">
              <w:rPr>
                <w:rFonts w:ascii="Book Antiqua" w:hAnsi="Book Antiqua"/>
                <w:color w:val="000000" w:themeColor="text1"/>
                <w:sz w:val="20"/>
              </w:rPr>
              <w:t>y</w:t>
            </w:r>
            <w:r w:rsidR="003A6E58" w:rsidRPr="00037F1C">
              <w:rPr>
                <w:rFonts w:ascii="Book Antiqua" w:hAnsi="Book Antiqua"/>
                <w:color w:val="000000" w:themeColor="text1"/>
                <w:sz w:val="20"/>
              </w:rPr>
              <w:t>r</w:t>
            </w:r>
            <w:proofErr w:type="spellEnd"/>
          </w:p>
        </w:tc>
        <w:tc>
          <w:tcPr>
            <w:tcW w:w="2133" w:type="dxa"/>
            <w:tcBorders>
              <w:top w:val="single" w:sz="4" w:space="0" w:color="auto"/>
            </w:tcBorders>
          </w:tcPr>
          <w:p w14:paraId="13F71A4A"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52.8 ± 12.0</w:t>
            </w:r>
          </w:p>
        </w:tc>
        <w:tc>
          <w:tcPr>
            <w:tcW w:w="2410" w:type="dxa"/>
            <w:tcBorders>
              <w:top w:val="single" w:sz="4" w:space="0" w:color="auto"/>
            </w:tcBorders>
          </w:tcPr>
          <w:p w14:paraId="09B838B1"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54.4 ± 12.5</w:t>
            </w:r>
          </w:p>
        </w:tc>
        <w:tc>
          <w:tcPr>
            <w:tcW w:w="2115" w:type="dxa"/>
            <w:tcBorders>
              <w:top w:val="single" w:sz="4" w:space="0" w:color="auto"/>
            </w:tcBorders>
          </w:tcPr>
          <w:p w14:paraId="7B638D6D"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0.588</w:t>
            </w:r>
          </w:p>
        </w:tc>
      </w:tr>
      <w:tr w:rsidR="00585F9C" w:rsidRPr="00037F1C" w14:paraId="0CAD6BB9" w14:textId="77777777" w:rsidTr="003A6E58">
        <w:tc>
          <w:tcPr>
            <w:tcW w:w="2268" w:type="dxa"/>
          </w:tcPr>
          <w:p w14:paraId="6426EF76" w14:textId="6B51A386"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Sex</w:t>
            </w:r>
            <w:r w:rsidR="00AA1662" w:rsidRPr="00037F1C">
              <w:rPr>
                <w:rFonts w:ascii="Book Antiqua" w:hAnsi="Book Antiqua"/>
                <w:color w:val="000000" w:themeColor="text1"/>
                <w:sz w:val="20"/>
              </w:rPr>
              <w:t>,</w:t>
            </w:r>
            <w:r w:rsidRPr="00037F1C">
              <w:rPr>
                <w:rFonts w:ascii="Book Antiqua" w:hAnsi="Book Antiqua"/>
                <w:color w:val="000000" w:themeColor="text1"/>
                <w:sz w:val="20"/>
              </w:rPr>
              <w:t xml:space="preserve"> </w:t>
            </w:r>
            <w:r w:rsidR="00AA1662" w:rsidRPr="00037F1C">
              <w:rPr>
                <w:rFonts w:ascii="Book Antiqua" w:hAnsi="Book Antiqua"/>
                <w:color w:val="000000" w:themeColor="text1"/>
                <w:sz w:val="20"/>
              </w:rPr>
              <w:t>m</w:t>
            </w:r>
            <w:r w:rsidRPr="00037F1C">
              <w:rPr>
                <w:rFonts w:ascii="Book Antiqua" w:hAnsi="Book Antiqua"/>
                <w:color w:val="000000" w:themeColor="text1"/>
                <w:sz w:val="20"/>
              </w:rPr>
              <w:t>ale/</w:t>
            </w:r>
            <w:r w:rsidR="00AA1662" w:rsidRPr="00037F1C">
              <w:rPr>
                <w:rFonts w:ascii="Book Antiqua" w:hAnsi="Book Antiqua"/>
                <w:color w:val="000000" w:themeColor="text1"/>
                <w:sz w:val="20"/>
              </w:rPr>
              <w:t>f</w:t>
            </w:r>
            <w:r w:rsidRPr="00037F1C">
              <w:rPr>
                <w:rFonts w:ascii="Book Antiqua" w:hAnsi="Book Antiqua"/>
                <w:color w:val="000000" w:themeColor="text1"/>
                <w:sz w:val="20"/>
              </w:rPr>
              <w:t>emale</w:t>
            </w:r>
          </w:p>
        </w:tc>
        <w:tc>
          <w:tcPr>
            <w:tcW w:w="2133" w:type="dxa"/>
          </w:tcPr>
          <w:p w14:paraId="44BD60BA"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20/13 (61/39)</w:t>
            </w:r>
          </w:p>
        </w:tc>
        <w:tc>
          <w:tcPr>
            <w:tcW w:w="2410" w:type="dxa"/>
          </w:tcPr>
          <w:p w14:paraId="303497C3" w14:textId="6258EB79"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26/10</w:t>
            </w:r>
            <w:r w:rsidR="003A6E58" w:rsidRPr="00037F1C">
              <w:rPr>
                <w:rFonts w:ascii="Book Antiqua" w:hAnsi="Book Antiqua"/>
                <w:color w:val="000000" w:themeColor="text1"/>
                <w:sz w:val="20"/>
              </w:rPr>
              <w:t xml:space="preserve"> </w:t>
            </w:r>
            <w:r w:rsidRPr="00037F1C">
              <w:rPr>
                <w:rFonts w:ascii="Book Antiqua" w:hAnsi="Book Antiqua"/>
                <w:color w:val="000000" w:themeColor="text1"/>
                <w:sz w:val="20"/>
              </w:rPr>
              <w:t>(72/28)</w:t>
            </w:r>
          </w:p>
        </w:tc>
        <w:tc>
          <w:tcPr>
            <w:tcW w:w="2115" w:type="dxa"/>
          </w:tcPr>
          <w:p w14:paraId="6CAEE5A9"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0.307</w:t>
            </w:r>
          </w:p>
        </w:tc>
      </w:tr>
      <w:tr w:rsidR="00585F9C" w:rsidRPr="00037F1C" w14:paraId="7EECF8DC" w14:textId="77777777" w:rsidTr="003A6E58">
        <w:tc>
          <w:tcPr>
            <w:tcW w:w="2268" w:type="dxa"/>
          </w:tcPr>
          <w:p w14:paraId="740A5E43"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Etiology</w:t>
            </w:r>
          </w:p>
        </w:tc>
        <w:tc>
          <w:tcPr>
            <w:tcW w:w="2133" w:type="dxa"/>
          </w:tcPr>
          <w:p w14:paraId="4CCF2A2C"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c>
          <w:tcPr>
            <w:tcW w:w="2410" w:type="dxa"/>
          </w:tcPr>
          <w:p w14:paraId="4291C150"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c>
          <w:tcPr>
            <w:tcW w:w="2115" w:type="dxa"/>
          </w:tcPr>
          <w:p w14:paraId="6CB1E00B"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0.161</w:t>
            </w:r>
          </w:p>
        </w:tc>
      </w:tr>
      <w:tr w:rsidR="00585F9C" w:rsidRPr="00037F1C" w14:paraId="4BD4C872" w14:textId="77777777" w:rsidTr="003A6E58">
        <w:tc>
          <w:tcPr>
            <w:tcW w:w="2268" w:type="dxa"/>
          </w:tcPr>
          <w:p w14:paraId="6413FB4B" w14:textId="75BFDD61"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Hepatitis B </w:t>
            </w:r>
            <w:r w:rsidR="003A6E58" w:rsidRPr="00037F1C">
              <w:rPr>
                <w:rFonts w:ascii="Book Antiqua" w:hAnsi="Book Antiqua"/>
                <w:color w:val="000000" w:themeColor="text1"/>
                <w:sz w:val="20"/>
              </w:rPr>
              <w:t>virus infection</w:t>
            </w:r>
          </w:p>
        </w:tc>
        <w:tc>
          <w:tcPr>
            <w:tcW w:w="2133" w:type="dxa"/>
          </w:tcPr>
          <w:p w14:paraId="6D9C5152"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12 (36)</w:t>
            </w:r>
          </w:p>
        </w:tc>
        <w:tc>
          <w:tcPr>
            <w:tcW w:w="2410" w:type="dxa"/>
          </w:tcPr>
          <w:p w14:paraId="20E8B844"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4 (11)</w:t>
            </w:r>
          </w:p>
        </w:tc>
        <w:tc>
          <w:tcPr>
            <w:tcW w:w="2115" w:type="dxa"/>
          </w:tcPr>
          <w:p w14:paraId="1AF1DDC0"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r>
      <w:tr w:rsidR="00585F9C" w:rsidRPr="00037F1C" w14:paraId="068A0DF0" w14:textId="77777777" w:rsidTr="003A6E58">
        <w:tc>
          <w:tcPr>
            <w:tcW w:w="2268" w:type="dxa"/>
          </w:tcPr>
          <w:p w14:paraId="3D1A9202" w14:textId="35FB4B22"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Budd-</w:t>
            </w:r>
            <w:r w:rsidR="009F6619" w:rsidRPr="00037F1C">
              <w:rPr>
                <w:rFonts w:ascii="Book Antiqua" w:hAnsi="Book Antiqua"/>
                <w:color w:val="000000" w:themeColor="text1"/>
                <w:sz w:val="20"/>
              </w:rPr>
              <w:t>C</w:t>
            </w:r>
            <w:r w:rsidR="003A6E58" w:rsidRPr="00037F1C">
              <w:rPr>
                <w:rFonts w:ascii="Book Antiqua" w:hAnsi="Book Antiqua"/>
                <w:color w:val="000000" w:themeColor="text1"/>
                <w:sz w:val="20"/>
              </w:rPr>
              <w:t>hiari syndrome</w:t>
            </w:r>
          </w:p>
        </w:tc>
        <w:tc>
          <w:tcPr>
            <w:tcW w:w="2133" w:type="dxa"/>
          </w:tcPr>
          <w:p w14:paraId="3F603357"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7 (21)</w:t>
            </w:r>
          </w:p>
        </w:tc>
        <w:tc>
          <w:tcPr>
            <w:tcW w:w="2410" w:type="dxa"/>
          </w:tcPr>
          <w:p w14:paraId="689E578F"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8 (22)</w:t>
            </w:r>
          </w:p>
        </w:tc>
        <w:tc>
          <w:tcPr>
            <w:tcW w:w="2115" w:type="dxa"/>
          </w:tcPr>
          <w:p w14:paraId="1D9209AE"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r>
      <w:tr w:rsidR="00585F9C" w:rsidRPr="00037F1C" w14:paraId="57A327E5" w14:textId="77777777" w:rsidTr="003A6E58">
        <w:tc>
          <w:tcPr>
            <w:tcW w:w="2268" w:type="dxa"/>
          </w:tcPr>
          <w:p w14:paraId="79456CBA" w14:textId="4F2B766F"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Hepatocellular </w:t>
            </w:r>
            <w:r w:rsidR="003A6E58" w:rsidRPr="00037F1C">
              <w:rPr>
                <w:rFonts w:ascii="Book Antiqua" w:hAnsi="Book Antiqua"/>
                <w:color w:val="000000" w:themeColor="text1"/>
                <w:sz w:val="20"/>
              </w:rPr>
              <w:t>carcinoma</w:t>
            </w:r>
          </w:p>
        </w:tc>
        <w:tc>
          <w:tcPr>
            <w:tcW w:w="2133" w:type="dxa"/>
          </w:tcPr>
          <w:p w14:paraId="776912C7"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4 (12)</w:t>
            </w:r>
          </w:p>
        </w:tc>
        <w:tc>
          <w:tcPr>
            <w:tcW w:w="2410" w:type="dxa"/>
          </w:tcPr>
          <w:p w14:paraId="15025C33"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11 (31)</w:t>
            </w:r>
          </w:p>
        </w:tc>
        <w:tc>
          <w:tcPr>
            <w:tcW w:w="2115" w:type="dxa"/>
          </w:tcPr>
          <w:p w14:paraId="1697C667"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r>
      <w:tr w:rsidR="00585F9C" w:rsidRPr="00037F1C" w14:paraId="33030149" w14:textId="77777777" w:rsidTr="003A6E58">
        <w:tc>
          <w:tcPr>
            <w:tcW w:w="2268" w:type="dxa"/>
          </w:tcPr>
          <w:p w14:paraId="293E6B29" w14:textId="7D143AB2"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Alcoholic </w:t>
            </w:r>
            <w:r w:rsidR="003A6E58" w:rsidRPr="00037F1C">
              <w:rPr>
                <w:rFonts w:ascii="Book Antiqua" w:hAnsi="Book Antiqua"/>
                <w:color w:val="000000" w:themeColor="text1"/>
                <w:sz w:val="20"/>
              </w:rPr>
              <w:t>liver disease</w:t>
            </w:r>
          </w:p>
        </w:tc>
        <w:tc>
          <w:tcPr>
            <w:tcW w:w="2133" w:type="dxa"/>
          </w:tcPr>
          <w:p w14:paraId="5AA1DE1B"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4 (12)</w:t>
            </w:r>
          </w:p>
        </w:tc>
        <w:tc>
          <w:tcPr>
            <w:tcW w:w="2410" w:type="dxa"/>
          </w:tcPr>
          <w:p w14:paraId="0ED2A653"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6 (17)</w:t>
            </w:r>
          </w:p>
        </w:tc>
        <w:tc>
          <w:tcPr>
            <w:tcW w:w="2115" w:type="dxa"/>
          </w:tcPr>
          <w:p w14:paraId="424382F0"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r>
      <w:tr w:rsidR="00585F9C" w:rsidRPr="00037F1C" w14:paraId="55201477" w14:textId="77777777" w:rsidTr="003A6E58">
        <w:tc>
          <w:tcPr>
            <w:tcW w:w="2268" w:type="dxa"/>
          </w:tcPr>
          <w:p w14:paraId="15552E0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Cryptogenic</w:t>
            </w:r>
          </w:p>
        </w:tc>
        <w:tc>
          <w:tcPr>
            <w:tcW w:w="2133" w:type="dxa"/>
          </w:tcPr>
          <w:p w14:paraId="7FD39A9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 (6)</w:t>
            </w:r>
          </w:p>
        </w:tc>
        <w:tc>
          <w:tcPr>
            <w:tcW w:w="2410" w:type="dxa"/>
          </w:tcPr>
          <w:p w14:paraId="73DE3060"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 (6)</w:t>
            </w:r>
          </w:p>
        </w:tc>
        <w:tc>
          <w:tcPr>
            <w:tcW w:w="2115" w:type="dxa"/>
          </w:tcPr>
          <w:p w14:paraId="2DF2C298"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r>
      <w:tr w:rsidR="00585F9C" w:rsidRPr="00037F1C" w14:paraId="0FFF0634" w14:textId="77777777" w:rsidTr="003A6E58">
        <w:tc>
          <w:tcPr>
            <w:tcW w:w="2268" w:type="dxa"/>
          </w:tcPr>
          <w:p w14:paraId="4ABDEB80"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Others</w:t>
            </w:r>
          </w:p>
        </w:tc>
        <w:tc>
          <w:tcPr>
            <w:tcW w:w="2133" w:type="dxa"/>
          </w:tcPr>
          <w:p w14:paraId="7300784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4 (12)</w:t>
            </w:r>
          </w:p>
        </w:tc>
        <w:tc>
          <w:tcPr>
            <w:tcW w:w="2410" w:type="dxa"/>
          </w:tcPr>
          <w:p w14:paraId="7412E90C"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5 (14)</w:t>
            </w:r>
          </w:p>
        </w:tc>
        <w:tc>
          <w:tcPr>
            <w:tcW w:w="2115" w:type="dxa"/>
          </w:tcPr>
          <w:p w14:paraId="1483667A" w14:textId="77777777" w:rsidR="00585F9C" w:rsidRPr="00037F1C" w:rsidRDefault="00585F9C" w:rsidP="00C87249">
            <w:pPr>
              <w:adjustRightInd w:val="0"/>
              <w:snapToGrid w:val="0"/>
              <w:spacing w:line="360" w:lineRule="auto"/>
              <w:rPr>
                <w:rFonts w:ascii="Book Antiqua" w:hAnsi="Book Antiqua"/>
                <w:color w:val="000000" w:themeColor="text1"/>
                <w:sz w:val="20"/>
              </w:rPr>
            </w:pPr>
          </w:p>
        </w:tc>
      </w:tr>
      <w:tr w:rsidR="00585F9C" w:rsidRPr="00037F1C" w14:paraId="59254B5B" w14:textId="77777777" w:rsidTr="003A6E58">
        <w:tc>
          <w:tcPr>
            <w:tcW w:w="2268" w:type="dxa"/>
          </w:tcPr>
          <w:p w14:paraId="459DAEFD" w14:textId="27EF8EE1"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Child-</w:t>
            </w:r>
            <w:r w:rsidR="009F6619" w:rsidRPr="00037F1C">
              <w:rPr>
                <w:rFonts w:ascii="Book Antiqua" w:hAnsi="Book Antiqua"/>
                <w:color w:val="000000" w:themeColor="text1"/>
                <w:sz w:val="20"/>
              </w:rPr>
              <w:t>P</w:t>
            </w:r>
            <w:r w:rsidR="003A6E58" w:rsidRPr="00037F1C">
              <w:rPr>
                <w:rFonts w:ascii="Book Antiqua" w:hAnsi="Book Antiqua"/>
                <w:color w:val="000000" w:themeColor="text1"/>
                <w:sz w:val="20"/>
              </w:rPr>
              <w:t>ugh class</w:t>
            </w:r>
            <w:r w:rsidR="00AA1662" w:rsidRPr="00037F1C">
              <w:rPr>
                <w:rFonts w:ascii="Book Antiqua" w:hAnsi="Book Antiqua"/>
                <w:color w:val="000000" w:themeColor="text1"/>
                <w:sz w:val="20"/>
              </w:rPr>
              <w:t>,</w:t>
            </w:r>
            <w:r w:rsidR="003A6E58" w:rsidRPr="00037F1C">
              <w:rPr>
                <w:rFonts w:ascii="Book Antiqua" w:hAnsi="Book Antiqua"/>
                <w:color w:val="000000" w:themeColor="text1"/>
                <w:sz w:val="20"/>
              </w:rPr>
              <w:t xml:space="preserve"> </w:t>
            </w:r>
            <w:r w:rsidRPr="00037F1C">
              <w:rPr>
                <w:rFonts w:ascii="Book Antiqua" w:hAnsi="Book Antiqua"/>
                <w:color w:val="000000" w:themeColor="text1"/>
                <w:sz w:val="20"/>
              </w:rPr>
              <w:t>A/B/C</w:t>
            </w:r>
          </w:p>
        </w:tc>
        <w:tc>
          <w:tcPr>
            <w:tcW w:w="2133" w:type="dxa"/>
          </w:tcPr>
          <w:p w14:paraId="4D4EFF4B"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16/16/1 (48/48/3)</w:t>
            </w:r>
          </w:p>
        </w:tc>
        <w:tc>
          <w:tcPr>
            <w:tcW w:w="2410" w:type="dxa"/>
          </w:tcPr>
          <w:p w14:paraId="6AA4C2D9"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15/16/5 (42/44/14)</w:t>
            </w:r>
          </w:p>
        </w:tc>
        <w:tc>
          <w:tcPr>
            <w:tcW w:w="2115" w:type="dxa"/>
          </w:tcPr>
          <w:p w14:paraId="4DD4008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0.344</w:t>
            </w:r>
          </w:p>
        </w:tc>
      </w:tr>
      <w:tr w:rsidR="00585F9C" w:rsidRPr="00037F1C" w14:paraId="4E0A4337" w14:textId="77777777" w:rsidTr="003A6E58">
        <w:tc>
          <w:tcPr>
            <w:tcW w:w="2268" w:type="dxa"/>
          </w:tcPr>
          <w:p w14:paraId="06C8B5C2" w14:textId="2C4916CB"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Child-</w:t>
            </w:r>
            <w:r w:rsidR="008C6021" w:rsidRPr="00037F1C">
              <w:rPr>
                <w:rFonts w:ascii="Book Antiqua" w:hAnsi="Book Antiqua"/>
                <w:color w:val="000000" w:themeColor="text1"/>
                <w:sz w:val="20"/>
              </w:rPr>
              <w:t>P</w:t>
            </w:r>
            <w:r w:rsidR="003A6E58" w:rsidRPr="00037F1C">
              <w:rPr>
                <w:rFonts w:ascii="Book Antiqua" w:hAnsi="Book Antiqua"/>
                <w:color w:val="000000" w:themeColor="text1"/>
                <w:sz w:val="20"/>
              </w:rPr>
              <w:t>ugh score</w:t>
            </w:r>
          </w:p>
        </w:tc>
        <w:tc>
          <w:tcPr>
            <w:tcW w:w="2133" w:type="dxa"/>
          </w:tcPr>
          <w:p w14:paraId="5CF182D4"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6.9 ± 1.5</w:t>
            </w:r>
          </w:p>
        </w:tc>
        <w:tc>
          <w:tcPr>
            <w:tcW w:w="2410" w:type="dxa"/>
          </w:tcPr>
          <w:p w14:paraId="3834F76D"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7.1 ± 1.7</w:t>
            </w:r>
          </w:p>
        </w:tc>
        <w:tc>
          <w:tcPr>
            <w:tcW w:w="2115" w:type="dxa"/>
          </w:tcPr>
          <w:p w14:paraId="6304E677"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0.458</w:t>
            </w:r>
          </w:p>
        </w:tc>
      </w:tr>
      <w:tr w:rsidR="00585F9C" w:rsidRPr="00037F1C" w14:paraId="54F38EE3" w14:textId="77777777" w:rsidTr="003A6E58">
        <w:tc>
          <w:tcPr>
            <w:tcW w:w="2268" w:type="dxa"/>
          </w:tcPr>
          <w:p w14:paraId="7AC1629A" w14:textId="20E87C5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MELD </w:t>
            </w:r>
            <w:r w:rsidR="003A6E58" w:rsidRPr="00037F1C">
              <w:rPr>
                <w:rFonts w:ascii="Book Antiqua" w:hAnsi="Book Antiqua"/>
                <w:color w:val="000000" w:themeColor="text1"/>
                <w:sz w:val="20"/>
              </w:rPr>
              <w:t xml:space="preserve">score </w:t>
            </w:r>
          </w:p>
        </w:tc>
        <w:tc>
          <w:tcPr>
            <w:tcW w:w="2133" w:type="dxa"/>
          </w:tcPr>
          <w:p w14:paraId="67F0B50A"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9.4 ± 2.4</w:t>
            </w:r>
          </w:p>
        </w:tc>
        <w:tc>
          <w:tcPr>
            <w:tcW w:w="2410" w:type="dxa"/>
          </w:tcPr>
          <w:p w14:paraId="185E2DA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10.0 ± 3.2</w:t>
            </w:r>
          </w:p>
        </w:tc>
        <w:tc>
          <w:tcPr>
            <w:tcW w:w="2115" w:type="dxa"/>
          </w:tcPr>
          <w:p w14:paraId="700A448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0.436</w:t>
            </w:r>
          </w:p>
        </w:tc>
      </w:tr>
      <w:tr w:rsidR="00585F9C" w:rsidRPr="00037F1C" w14:paraId="17A17405" w14:textId="77777777" w:rsidTr="003A6E58">
        <w:tc>
          <w:tcPr>
            <w:tcW w:w="2268" w:type="dxa"/>
          </w:tcPr>
          <w:p w14:paraId="1EBD7BF3" w14:textId="0B4C3C92"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Bilirubin </w:t>
            </w:r>
            <w:r w:rsidR="00AA1662" w:rsidRPr="00037F1C">
              <w:rPr>
                <w:rFonts w:ascii="Book Antiqua" w:hAnsi="Book Antiqua"/>
                <w:color w:val="000000" w:themeColor="text1"/>
                <w:sz w:val="20"/>
              </w:rPr>
              <w:t xml:space="preserve">in </w:t>
            </w:r>
            <w:r w:rsidRPr="00037F1C">
              <w:rPr>
                <w:rFonts w:ascii="Book Antiqua" w:hAnsi="Book Antiqua"/>
                <w:color w:val="000000" w:themeColor="text1"/>
                <w:sz w:val="20"/>
              </w:rPr>
              <w:t>mg/dL</w:t>
            </w:r>
          </w:p>
        </w:tc>
        <w:tc>
          <w:tcPr>
            <w:tcW w:w="2133" w:type="dxa"/>
          </w:tcPr>
          <w:p w14:paraId="6648D8D1"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1.5 ± 0.9</w:t>
            </w:r>
          </w:p>
        </w:tc>
        <w:tc>
          <w:tcPr>
            <w:tcW w:w="2410" w:type="dxa"/>
          </w:tcPr>
          <w:p w14:paraId="13B2A4F7"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1.5 ± 0.7</w:t>
            </w:r>
          </w:p>
        </w:tc>
        <w:tc>
          <w:tcPr>
            <w:tcW w:w="2115" w:type="dxa"/>
          </w:tcPr>
          <w:p w14:paraId="476F65CE"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0.958</w:t>
            </w:r>
          </w:p>
        </w:tc>
      </w:tr>
      <w:tr w:rsidR="00585F9C" w:rsidRPr="00037F1C" w14:paraId="0F1BE742" w14:textId="77777777" w:rsidTr="003A6E58">
        <w:tc>
          <w:tcPr>
            <w:tcW w:w="2268" w:type="dxa"/>
          </w:tcPr>
          <w:p w14:paraId="27EC91AD" w14:textId="06BDB7E0"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Albumin </w:t>
            </w:r>
            <w:r w:rsidR="00AA1662" w:rsidRPr="00037F1C">
              <w:rPr>
                <w:rFonts w:ascii="Book Antiqua" w:hAnsi="Book Antiqua"/>
                <w:color w:val="000000" w:themeColor="text1"/>
                <w:sz w:val="20"/>
              </w:rPr>
              <w:t xml:space="preserve">in </w:t>
            </w:r>
            <w:r w:rsidRPr="00037F1C">
              <w:rPr>
                <w:rFonts w:ascii="Book Antiqua" w:hAnsi="Book Antiqua"/>
                <w:color w:val="000000" w:themeColor="text1"/>
                <w:sz w:val="20"/>
              </w:rPr>
              <w:t>g/L</w:t>
            </w:r>
          </w:p>
        </w:tc>
        <w:tc>
          <w:tcPr>
            <w:tcW w:w="2133" w:type="dxa"/>
          </w:tcPr>
          <w:p w14:paraId="399D539E"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35.0 ± 5.0</w:t>
            </w:r>
          </w:p>
        </w:tc>
        <w:tc>
          <w:tcPr>
            <w:tcW w:w="2410" w:type="dxa"/>
          </w:tcPr>
          <w:p w14:paraId="639DAFF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35.8 ± 5.5</w:t>
            </w:r>
          </w:p>
        </w:tc>
        <w:tc>
          <w:tcPr>
            <w:tcW w:w="2115" w:type="dxa"/>
          </w:tcPr>
          <w:p w14:paraId="337448DC"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0.510</w:t>
            </w:r>
          </w:p>
        </w:tc>
      </w:tr>
      <w:tr w:rsidR="00585F9C" w:rsidRPr="00037F1C" w14:paraId="508CD4A4" w14:textId="77777777" w:rsidTr="003A6E58">
        <w:tc>
          <w:tcPr>
            <w:tcW w:w="2268" w:type="dxa"/>
          </w:tcPr>
          <w:p w14:paraId="3C837F75" w14:textId="3CDC031A"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Creatinine </w:t>
            </w:r>
            <w:r w:rsidR="00AA1662" w:rsidRPr="00037F1C">
              <w:rPr>
                <w:rFonts w:ascii="Book Antiqua" w:hAnsi="Book Antiqua"/>
                <w:color w:val="000000" w:themeColor="text1"/>
                <w:sz w:val="20"/>
              </w:rPr>
              <w:t xml:space="preserve">in </w:t>
            </w:r>
            <w:r w:rsidRPr="00037F1C">
              <w:rPr>
                <w:rFonts w:ascii="Book Antiqua" w:hAnsi="Book Antiqua"/>
                <w:color w:val="000000" w:themeColor="text1"/>
                <w:sz w:val="20"/>
              </w:rPr>
              <w:t>mg/dL</w:t>
            </w:r>
          </w:p>
        </w:tc>
        <w:tc>
          <w:tcPr>
            <w:tcW w:w="2133" w:type="dxa"/>
          </w:tcPr>
          <w:p w14:paraId="1BBD72FD"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0.76 ± 0.21</w:t>
            </w:r>
          </w:p>
        </w:tc>
        <w:tc>
          <w:tcPr>
            <w:tcW w:w="2410" w:type="dxa"/>
          </w:tcPr>
          <w:p w14:paraId="4DF11253"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0.78 ± 0.23</w:t>
            </w:r>
          </w:p>
        </w:tc>
        <w:tc>
          <w:tcPr>
            <w:tcW w:w="2115" w:type="dxa"/>
          </w:tcPr>
          <w:p w14:paraId="3458DFC2"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0.757</w:t>
            </w:r>
          </w:p>
        </w:tc>
      </w:tr>
      <w:tr w:rsidR="00585F9C" w:rsidRPr="00037F1C" w14:paraId="7B6DF45F" w14:textId="77777777" w:rsidTr="003A6E58">
        <w:tc>
          <w:tcPr>
            <w:tcW w:w="2268" w:type="dxa"/>
          </w:tcPr>
          <w:p w14:paraId="45C67623" w14:textId="32B0A895"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International </w:t>
            </w:r>
            <w:r w:rsidR="003A6E58" w:rsidRPr="00037F1C">
              <w:rPr>
                <w:rFonts w:ascii="Book Antiqua" w:hAnsi="Book Antiqua"/>
                <w:color w:val="000000" w:themeColor="text1"/>
                <w:sz w:val="20"/>
              </w:rPr>
              <w:t>normalized ratio</w:t>
            </w:r>
          </w:p>
        </w:tc>
        <w:tc>
          <w:tcPr>
            <w:tcW w:w="2133" w:type="dxa"/>
          </w:tcPr>
          <w:p w14:paraId="69AEFF6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1.24 ± 0.14</w:t>
            </w:r>
          </w:p>
        </w:tc>
        <w:tc>
          <w:tcPr>
            <w:tcW w:w="2410" w:type="dxa"/>
          </w:tcPr>
          <w:p w14:paraId="7988A7FE"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1.28 ± 0.20</w:t>
            </w:r>
          </w:p>
        </w:tc>
        <w:tc>
          <w:tcPr>
            <w:tcW w:w="2115" w:type="dxa"/>
          </w:tcPr>
          <w:p w14:paraId="0AA1C77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0.298</w:t>
            </w:r>
          </w:p>
        </w:tc>
      </w:tr>
      <w:tr w:rsidR="00585F9C" w:rsidRPr="00037F1C" w14:paraId="784A732E" w14:textId="77777777" w:rsidTr="003A6E58">
        <w:tc>
          <w:tcPr>
            <w:tcW w:w="2268" w:type="dxa"/>
          </w:tcPr>
          <w:p w14:paraId="4444E00A" w14:textId="57E33ACA"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 xml:space="preserve">Variceal </w:t>
            </w:r>
            <w:r w:rsidR="003A6E58" w:rsidRPr="00037F1C">
              <w:rPr>
                <w:rFonts w:ascii="Book Antiqua" w:hAnsi="Book Antiqua"/>
                <w:color w:val="000000" w:themeColor="text1"/>
                <w:sz w:val="20"/>
              </w:rPr>
              <w:t>bleeding</w:t>
            </w:r>
          </w:p>
        </w:tc>
        <w:tc>
          <w:tcPr>
            <w:tcW w:w="2133" w:type="dxa"/>
          </w:tcPr>
          <w:p w14:paraId="2153BF7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22 (58)</w:t>
            </w:r>
          </w:p>
        </w:tc>
        <w:tc>
          <w:tcPr>
            <w:tcW w:w="2410" w:type="dxa"/>
          </w:tcPr>
          <w:p w14:paraId="24E51E49"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16 (42)</w:t>
            </w:r>
          </w:p>
        </w:tc>
        <w:tc>
          <w:tcPr>
            <w:tcW w:w="2115" w:type="dxa"/>
          </w:tcPr>
          <w:p w14:paraId="04C79922"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0.064</w:t>
            </w:r>
          </w:p>
        </w:tc>
      </w:tr>
      <w:tr w:rsidR="00585F9C" w:rsidRPr="00037F1C" w14:paraId="4A95A18D" w14:textId="77777777" w:rsidTr="003A6E58">
        <w:tc>
          <w:tcPr>
            <w:tcW w:w="2268" w:type="dxa"/>
          </w:tcPr>
          <w:p w14:paraId="5B31B700"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Ascites</w:t>
            </w:r>
          </w:p>
        </w:tc>
        <w:tc>
          <w:tcPr>
            <w:tcW w:w="2133" w:type="dxa"/>
          </w:tcPr>
          <w:p w14:paraId="1D466E9E"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16 (43)</w:t>
            </w:r>
          </w:p>
        </w:tc>
        <w:tc>
          <w:tcPr>
            <w:tcW w:w="2410" w:type="dxa"/>
          </w:tcPr>
          <w:p w14:paraId="320E614A"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21 (57)</w:t>
            </w:r>
          </w:p>
        </w:tc>
        <w:tc>
          <w:tcPr>
            <w:tcW w:w="2115" w:type="dxa"/>
          </w:tcPr>
          <w:p w14:paraId="6CB72F11"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0.413</w:t>
            </w:r>
          </w:p>
        </w:tc>
      </w:tr>
      <w:tr w:rsidR="00585F9C" w:rsidRPr="00037F1C" w14:paraId="736F5217" w14:textId="77777777" w:rsidTr="003A6E58">
        <w:trPr>
          <w:trHeight w:val="261"/>
        </w:trPr>
        <w:tc>
          <w:tcPr>
            <w:tcW w:w="2268" w:type="dxa"/>
          </w:tcPr>
          <w:p w14:paraId="69637A28" w14:textId="5E9C75CA"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FEV</w:t>
            </w:r>
            <w:r w:rsidRPr="00037F1C">
              <w:rPr>
                <w:rFonts w:ascii="Book Antiqua" w:hAnsi="Book Antiqua"/>
                <w:color w:val="000000" w:themeColor="text1"/>
                <w:sz w:val="20"/>
                <w:vertAlign w:val="subscript"/>
              </w:rPr>
              <w:t>1</w:t>
            </w:r>
            <w:r w:rsidRPr="00037F1C">
              <w:rPr>
                <w:rFonts w:ascii="Book Antiqua" w:hAnsi="Book Antiqua"/>
                <w:color w:val="000000" w:themeColor="text1"/>
                <w:sz w:val="20"/>
              </w:rPr>
              <w:t>/FVC</w:t>
            </w:r>
            <w:r w:rsidR="00AA1662" w:rsidRPr="00037F1C">
              <w:rPr>
                <w:rFonts w:ascii="Book Antiqua" w:hAnsi="Book Antiqua"/>
                <w:color w:val="000000" w:themeColor="text1"/>
                <w:sz w:val="20"/>
              </w:rPr>
              <w:t>,</w:t>
            </w:r>
            <w:r w:rsidRPr="00037F1C">
              <w:rPr>
                <w:rFonts w:ascii="Book Antiqua" w:hAnsi="Book Antiqua"/>
                <w:color w:val="000000" w:themeColor="text1"/>
                <w:sz w:val="20"/>
              </w:rPr>
              <w:t xml:space="preserve"> % predicted</w:t>
            </w:r>
          </w:p>
        </w:tc>
        <w:tc>
          <w:tcPr>
            <w:tcW w:w="2133" w:type="dxa"/>
          </w:tcPr>
          <w:p w14:paraId="28524BDD"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86.3 ± 7.5</w:t>
            </w:r>
          </w:p>
        </w:tc>
        <w:tc>
          <w:tcPr>
            <w:tcW w:w="2410" w:type="dxa"/>
          </w:tcPr>
          <w:p w14:paraId="7835365F"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84.3 ± 6.2</w:t>
            </w:r>
          </w:p>
        </w:tc>
        <w:tc>
          <w:tcPr>
            <w:tcW w:w="2115" w:type="dxa"/>
          </w:tcPr>
          <w:p w14:paraId="2C73D997"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0.524</w:t>
            </w:r>
          </w:p>
        </w:tc>
      </w:tr>
      <w:tr w:rsidR="003A6E58" w:rsidRPr="00037F1C" w14:paraId="572CBC9B" w14:textId="77777777" w:rsidTr="003A6E58">
        <w:tc>
          <w:tcPr>
            <w:tcW w:w="8926" w:type="dxa"/>
            <w:gridSpan w:val="4"/>
          </w:tcPr>
          <w:p w14:paraId="7EE2A04E" w14:textId="5D35D7F6" w:rsidR="003A6E58" w:rsidRPr="00037F1C" w:rsidRDefault="003A6E58"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Arterial blood gas</w:t>
            </w:r>
          </w:p>
        </w:tc>
      </w:tr>
      <w:tr w:rsidR="00585F9C" w:rsidRPr="00037F1C" w14:paraId="0F29AF06" w14:textId="77777777" w:rsidTr="003A6E58">
        <w:tc>
          <w:tcPr>
            <w:tcW w:w="2268" w:type="dxa"/>
          </w:tcPr>
          <w:p w14:paraId="6A4C7247" w14:textId="76282129" w:rsidR="00585F9C" w:rsidRPr="00037F1C" w:rsidRDefault="00585F9C" w:rsidP="00C87249">
            <w:pPr>
              <w:autoSpaceDE w:val="0"/>
              <w:autoSpaceDN w:val="0"/>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PaO</w:t>
            </w:r>
            <w:r w:rsidRPr="00037F1C">
              <w:rPr>
                <w:rFonts w:ascii="Book Antiqua" w:hAnsi="Book Antiqua"/>
                <w:color w:val="000000" w:themeColor="text1"/>
                <w:sz w:val="20"/>
                <w:vertAlign w:val="subscript"/>
              </w:rPr>
              <w:t xml:space="preserve">2 </w:t>
            </w:r>
            <w:r w:rsidR="00AA1662" w:rsidRPr="00037F1C">
              <w:rPr>
                <w:rFonts w:ascii="Book Antiqua" w:hAnsi="Book Antiqua"/>
                <w:color w:val="000000" w:themeColor="text1"/>
                <w:sz w:val="20"/>
              </w:rPr>
              <w:t xml:space="preserve">in </w:t>
            </w:r>
            <w:r w:rsidRPr="00037F1C">
              <w:rPr>
                <w:rFonts w:ascii="Book Antiqua" w:hAnsi="Book Antiqua"/>
                <w:color w:val="000000" w:themeColor="text1"/>
                <w:sz w:val="20"/>
              </w:rPr>
              <w:t>mmHg)</w:t>
            </w:r>
          </w:p>
        </w:tc>
        <w:tc>
          <w:tcPr>
            <w:tcW w:w="2133" w:type="dxa"/>
          </w:tcPr>
          <w:p w14:paraId="11C9042F"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87.6 ± 10.0</w:t>
            </w:r>
          </w:p>
        </w:tc>
        <w:tc>
          <w:tcPr>
            <w:tcW w:w="2410" w:type="dxa"/>
          </w:tcPr>
          <w:p w14:paraId="67B23240"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84.2 ± 15.6</w:t>
            </w:r>
          </w:p>
        </w:tc>
        <w:tc>
          <w:tcPr>
            <w:tcW w:w="2115" w:type="dxa"/>
          </w:tcPr>
          <w:p w14:paraId="3A3E9D6A"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0.283</w:t>
            </w:r>
          </w:p>
        </w:tc>
      </w:tr>
      <w:tr w:rsidR="00585F9C" w:rsidRPr="00037F1C" w14:paraId="08692249" w14:textId="77777777" w:rsidTr="003A6E58">
        <w:tc>
          <w:tcPr>
            <w:tcW w:w="2268" w:type="dxa"/>
          </w:tcPr>
          <w:p w14:paraId="4D2C1F8B" w14:textId="4D2B4D36"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PaCO</w:t>
            </w:r>
            <w:r w:rsidRPr="00037F1C">
              <w:rPr>
                <w:rFonts w:ascii="Book Antiqua" w:hAnsi="Book Antiqua"/>
                <w:color w:val="000000" w:themeColor="text1"/>
                <w:sz w:val="20"/>
                <w:vertAlign w:val="subscript"/>
              </w:rPr>
              <w:t>2</w:t>
            </w:r>
            <w:r w:rsidRPr="00037F1C">
              <w:rPr>
                <w:rFonts w:ascii="Book Antiqua" w:hAnsi="Book Antiqua"/>
                <w:color w:val="000000" w:themeColor="text1"/>
                <w:sz w:val="20"/>
              </w:rPr>
              <w:t xml:space="preserve"> </w:t>
            </w:r>
            <w:r w:rsidR="00AA1662" w:rsidRPr="00037F1C">
              <w:rPr>
                <w:rFonts w:ascii="Book Antiqua" w:hAnsi="Book Antiqua"/>
                <w:color w:val="000000" w:themeColor="text1"/>
                <w:sz w:val="20"/>
              </w:rPr>
              <w:t xml:space="preserve">in </w:t>
            </w:r>
            <w:r w:rsidRPr="00037F1C">
              <w:rPr>
                <w:rFonts w:ascii="Book Antiqua" w:hAnsi="Book Antiqua"/>
                <w:color w:val="000000" w:themeColor="text1"/>
                <w:sz w:val="20"/>
              </w:rPr>
              <w:t>mmHg</w:t>
            </w:r>
          </w:p>
        </w:tc>
        <w:tc>
          <w:tcPr>
            <w:tcW w:w="2133" w:type="dxa"/>
          </w:tcPr>
          <w:p w14:paraId="30C2F156"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35.9 ± 5.1</w:t>
            </w:r>
          </w:p>
        </w:tc>
        <w:tc>
          <w:tcPr>
            <w:tcW w:w="2410" w:type="dxa"/>
          </w:tcPr>
          <w:p w14:paraId="41B141EA"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35.6 ± 5.2</w:t>
            </w:r>
          </w:p>
        </w:tc>
        <w:tc>
          <w:tcPr>
            <w:tcW w:w="2115" w:type="dxa"/>
          </w:tcPr>
          <w:p w14:paraId="483A8766"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0.785</w:t>
            </w:r>
          </w:p>
        </w:tc>
      </w:tr>
      <w:tr w:rsidR="00585F9C" w:rsidRPr="00037F1C" w14:paraId="652B1B82" w14:textId="77777777" w:rsidTr="003A6E58">
        <w:tc>
          <w:tcPr>
            <w:tcW w:w="2268" w:type="dxa"/>
          </w:tcPr>
          <w:p w14:paraId="4454EFE9" w14:textId="0F865A1C" w:rsidR="00585F9C" w:rsidRPr="00037F1C" w:rsidRDefault="00585F9C" w:rsidP="00C87249">
            <w:pPr>
              <w:autoSpaceDE w:val="0"/>
              <w:autoSpaceDN w:val="0"/>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AaO</w:t>
            </w:r>
            <w:r w:rsidRPr="00037F1C">
              <w:rPr>
                <w:rFonts w:ascii="Book Antiqua" w:hAnsi="Book Antiqua"/>
                <w:color w:val="000000" w:themeColor="text1"/>
                <w:sz w:val="20"/>
                <w:vertAlign w:val="subscript"/>
              </w:rPr>
              <w:t>2</w:t>
            </w:r>
            <w:r w:rsidRPr="00037F1C">
              <w:rPr>
                <w:rFonts w:ascii="Book Antiqua" w:hAnsi="Book Antiqua"/>
                <w:color w:val="000000" w:themeColor="text1"/>
                <w:sz w:val="20"/>
              </w:rPr>
              <w:t xml:space="preserve"> </w:t>
            </w:r>
            <w:r w:rsidR="00AA1662" w:rsidRPr="00037F1C">
              <w:rPr>
                <w:rFonts w:ascii="Book Antiqua" w:hAnsi="Book Antiqua"/>
                <w:color w:val="000000" w:themeColor="text1"/>
                <w:sz w:val="20"/>
              </w:rPr>
              <w:t xml:space="preserve">in </w:t>
            </w:r>
            <w:r w:rsidRPr="00037F1C">
              <w:rPr>
                <w:rFonts w:ascii="Book Antiqua" w:hAnsi="Book Antiqua"/>
                <w:color w:val="000000" w:themeColor="text1"/>
                <w:sz w:val="20"/>
              </w:rPr>
              <w:t>mmHg</w:t>
            </w:r>
          </w:p>
        </w:tc>
        <w:tc>
          <w:tcPr>
            <w:tcW w:w="2133" w:type="dxa"/>
          </w:tcPr>
          <w:p w14:paraId="098489A0"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17.5 ± 11.4</w:t>
            </w:r>
          </w:p>
        </w:tc>
        <w:tc>
          <w:tcPr>
            <w:tcW w:w="2410" w:type="dxa"/>
          </w:tcPr>
          <w:p w14:paraId="3CA079A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21.6 ± 16.0</w:t>
            </w:r>
          </w:p>
        </w:tc>
        <w:tc>
          <w:tcPr>
            <w:tcW w:w="2115" w:type="dxa"/>
          </w:tcPr>
          <w:p w14:paraId="7367837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0.225</w:t>
            </w:r>
          </w:p>
        </w:tc>
      </w:tr>
      <w:tr w:rsidR="00585F9C" w:rsidRPr="00037F1C" w14:paraId="63D9702D" w14:textId="77777777" w:rsidTr="003A6E58">
        <w:tc>
          <w:tcPr>
            <w:tcW w:w="2268" w:type="dxa"/>
          </w:tcPr>
          <w:p w14:paraId="41CB3BBE" w14:textId="77777777" w:rsidR="00585F9C" w:rsidRPr="00037F1C" w:rsidRDefault="00585F9C" w:rsidP="00C87249">
            <w:pPr>
              <w:autoSpaceDE w:val="0"/>
              <w:autoSpaceDN w:val="0"/>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IPVD</w:t>
            </w:r>
          </w:p>
        </w:tc>
        <w:tc>
          <w:tcPr>
            <w:tcW w:w="2133" w:type="dxa"/>
          </w:tcPr>
          <w:p w14:paraId="2CBFC8FB"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13 (41)</w:t>
            </w:r>
          </w:p>
        </w:tc>
        <w:tc>
          <w:tcPr>
            <w:tcW w:w="2410" w:type="dxa"/>
          </w:tcPr>
          <w:p w14:paraId="548E20AC"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19 (59)</w:t>
            </w:r>
          </w:p>
        </w:tc>
        <w:tc>
          <w:tcPr>
            <w:tcW w:w="2115" w:type="dxa"/>
          </w:tcPr>
          <w:p w14:paraId="6B883801"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0.265</w:t>
            </w:r>
          </w:p>
        </w:tc>
      </w:tr>
      <w:tr w:rsidR="00585F9C" w:rsidRPr="00037F1C" w14:paraId="18254694" w14:textId="77777777" w:rsidTr="003A6E58">
        <w:tc>
          <w:tcPr>
            <w:tcW w:w="2268" w:type="dxa"/>
          </w:tcPr>
          <w:p w14:paraId="27B16B41" w14:textId="77777777" w:rsidR="00585F9C" w:rsidRPr="00037F1C" w:rsidRDefault="00585F9C" w:rsidP="00C87249">
            <w:pPr>
              <w:autoSpaceDE w:val="0"/>
              <w:autoSpaceDN w:val="0"/>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lastRenderedPageBreak/>
              <w:t>HPS</w:t>
            </w:r>
          </w:p>
        </w:tc>
        <w:tc>
          <w:tcPr>
            <w:tcW w:w="2133" w:type="dxa"/>
          </w:tcPr>
          <w:p w14:paraId="5C6C6E9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12 (46)</w:t>
            </w:r>
          </w:p>
        </w:tc>
        <w:tc>
          <w:tcPr>
            <w:tcW w:w="2410" w:type="dxa"/>
          </w:tcPr>
          <w:p w14:paraId="46DB3F64"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14 (54)</w:t>
            </w:r>
          </w:p>
        </w:tc>
        <w:tc>
          <w:tcPr>
            <w:tcW w:w="2115" w:type="dxa"/>
          </w:tcPr>
          <w:p w14:paraId="641BC36E"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0.829</w:t>
            </w:r>
          </w:p>
        </w:tc>
      </w:tr>
      <w:tr w:rsidR="00585F9C" w:rsidRPr="00037F1C" w14:paraId="4E6CE29B" w14:textId="77777777" w:rsidTr="003A6E58">
        <w:tc>
          <w:tcPr>
            <w:tcW w:w="2268" w:type="dxa"/>
          </w:tcPr>
          <w:p w14:paraId="691159A7" w14:textId="77777777" w:rsidR="00585F9C" w:rsidRPr="00037F1C" w:rsidRDefault="00585F9C" w:rsidP="00C87249">
            <w:pPr>
              <w:autoSpaceDE w:val="0"/>
              <w:autoSpaceDN w:val="0"/>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Brain-lung uptake</w:t>
            </w:r>
          </w:p>
        </w:tc>
        <w:tc>
          <w:tcPr>
            <w:tcW w:w="2133" w:type="dxa"/>
          </w:tcPr>
          <w:p w14:paraId="59A95D3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3.5 ± 1.7</w:t>
            </w:r>
          </w:p>
        </w:tc>
        <w:tc>
          <w:tcPr>
            <w:tcW w:w="2410" w:type="dxa"/>
          </w:tcPr>
          <w:p w14:paraId="516A095B"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5.3 ± 5.6</w:t>
            </w:r>
          </w:p>
        </w:tc>
        <w:tc>
          <w:tcPr>
            <w:tcW w:w="2115" w:type="dxa"/>
          </w:tcPr>
          <w:p w14:paraId="6BF5C3FE"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0.158</w:t>
            </w:r>
          </w:p>
        </w:tc>
      </w:tr>
      <w:tr w:rsidR="00585F9C" w:rsidRPr="00037F1C" w14:paraId="6C628AC4" w14:textId="77777777" w:rsidTr="003A6E58">
        <w:tc>
          <w:tcPr>
            <w:tcW w:w="2268" w:type="dxa"/>
          </w:tcPr>
          <w:p w14:paraId="423E2D8C" w14:textId="77777777" w:rsidR="00585F9C" w:rsidRPr="00037F1C" w:rsidRDefault="00585F9C" w:rsidP="00C87249">
            <w:pPr>
              <w:autoSpaceDE w:val="0"/>
              <w:autoSpaceDN w:val="0"/>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Whole-body uptake</w:t>
            </w:r>
          </w:p>
        </w:tc>
        <w:tc>
          <w:tcPr>
            <w:tcW w:w="2133" w:type="dxa"/>
          </w:tcPr>
          <w:p w14:paraId="66663A82"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42.7 ± 10.0</w:t>
            </w:r>
          </w:p>
        </w:tc>
        <w:tc>
          <w:tcPr>
            <w:tcW w:w="2410" w:type="dxa"/>
          </w:tcPr>
          <w:p w14:paraId="7ADF8795"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44.7 ± 6.5</w:t>
            </w:r>
          </w:p>
        </w:tc>
        <w:tc>
          <w:tcPr>
            <w:tcW w:w="2115" w:type="dxa"/>
          </w:tcPr>
          <w:p w14:paraId="6C6150B8" w14:textId="77777777" w:rsidR="00585F9C" w:rsidRPr="00037F1C" w:rsidRDefault="00585F9C" w:rsidP="00C87249">
            <w:pPr>
              <w:adjustRightInd w:val="0"/>
              <w:snapToGrid w:val="0"/>
              <w:spacing w:line="360" w:lineRule="auto"/>
              <w:rPr>
                <w:rFonts w:ascii="Book Antiqua" w:hAnsi="Book Antiqua"/>
                <w:color w:val="000000" w:themeColor="text1"/>
                <w:sz w:val="20"/>
              </w:rPr>
            </w:pPr>
            <w:r w:rsidRPr="00037F1C">
              <w:rPr>
                <w:rFonts w:ascii="Book Antiqua" w:hAnsi="Book Antiqua"/>
                <w:color w:val="000000" w:themeColor="text1"/>
                <w:sz w:val="20"/>
              </w:rPr>
              <w:t>0.393</w:t>
            </w:r>
          </w:p>
        </w:tc>
      </w:tr>
    </w:tbl>
    <w:p w14:paraId="7A25B2FB" w14:textId="303BA1FD" w:rsidR="00585F9C" w:rsidRPr="00037F1C" w:rsidRDefault="003A6E58" w:rsidP="00C87249">
      <w:pPr>
        <w:widowControl/>
        <w:adjustRightInd w:val="0"/>
        <w:snapToGrid w:val="0"/>
        <w:spacing w:line="360" w:lineRule="auto"/>
        <w:rPr>
          <w:rFonts w:ascii="Book Antiqua" w:hAnsi="Book Antiqua"/>
          <w:kern w:val="0"/>
          <w:sz w:val="20"/>
        </w:rPr>
      </w:pPr>
      <w:r w:rsidRPr="00037F1C">
        <w:rPr>
          <w:rFonts w:ascii="Book Antiqua" w:hAnsi="Book Antiqua"/>
          <w:color w:val="000000" w:themeColor="text1"/>
          <w:sz w:val="20"/>
        </w:rPr>
        <w:t>Data are presented as means ± SD or as numbers of patients (percentiles)</w:t>
      </w:r>
      <w:r w:rsidR="00AA1662" w:rsidRPr="00037F1C">
        <w:rPr>
          <w:rFonts w:ascii="Book Antiqua" w:hAnsi="Book Antiqua"/>
          <w:color w:val="000000" w:themeColor="text1"/>
          <w:sz w:val="20"/>
        </w:rPr>
        <w:t>.</w:t>
      </w:r>
      <w:r w:rsidRPr="00037F1C">
        <w:rPr>
          <w:rFonts w:ascii="Book Antiqua" w:hAnsi="Book Antiqua"/>
          <w:color w:val="000000" w:themeColor="text1"/>
          <w:sz w:val="20"/>
        </w:rPr>
        <w:t xml:space="preserve"> MAA: Technetium-99m-labeled macroaggregated albumin; MELD: Model for end-stage liver disease; FEV</w:t>
      </w:r>
      <w:r w:rsidRPr="00037F1C">
        <w:rPr>
          <w:rFonts w:ascii="Book Antiqua" w:hAnsi="Book Antiqua"/>
          <w:color w:val="000000" w:themeColor="text1"/>
          <w:sz w:val="20"/>
          <w:vertAlign w:val="subscript"/>
        </w:rPr>
        <w:t>1</w:t>
      </w:r>
      <w:r w:rsidRPr="00037F1C">
        <w:rPr>
          <w:rFonts w:ascii="Book Antiqua" w:hAnsi="Book Antiqua"/>
          <w:color w:val="000000" w:themeColor="text1"/>
          <w:sz w:val="20"/>
        </w:rPr>
        <w:t>: Forced expiratory volume in 1 second; FVC: Forced vital capacity; PaO</w:t>
      </w:r>
      <w:r w:rsidRPr="00037F1C">
        <w:rPr>
          <w:rFonts w:ascii="Book Antiqua" w:hAnsi="Book Antiqua"/>
          <w:color w:val="000000" w:themeColor="text1"/>
          <w:sz w:val="20"/>
          <w:vertAlign w:val="subscript"/>
        </w:rPr>
        <w:t>2</w:t>
      </w:r>
      <w:r w:rsidRPr="00037F1C">
        <w:rPr>
          <w:rFonts w:ascii="Book Antiqua" w:hAnsi="Book Antiqua"/>
          <w:color w:val="000000" w:themeColor="text1"/>
          <w:sz w:val="20"/>
        </w:rPr>
        <w:t>: Partial arterial pressure of oxygen; PaCO</w:t>
      </w:r>
      <w:r w:rsidRPr="00037F1C">
        <w:rPr>
          <w:rFonts w:ascii="Book Antiqua" w:hAnsi="Book Antiqua"/>
          <w:color w:val="000000" w:themeColor="text1"/>
          <w:sz w:val="20"/>
          <w:vertAlign w:val="subscript"/>
        </w:rPr>
        <w:t>2</w:t>
      </w:r>
      <w:r w:rsidRPr="00037F1C">
        <w:rPr>
          <w:rFonts w:ascii="Book Antiqua" w:hAnsi="Book Antiqua"/>
          <w:color w:val="000000" w:themeColor="text1"/>
          <w:sz w:val="20"/>
        </w:rPr>
        <w:t>: Partial arterial pressure of carbon dioxide; AaO</w:t>
      </w:r>
      <w:r w:rsidRPr="00037F1C">
        <w:rPr>
          <w:rFonts w:ascii="Book Antiqua" w:hAnsi="Book Antiqua"/>
          <w:color w:val="000000" w:themeColor="text1"/>
          <w:sz w:val="20"/>
          <w:vertAlign w:val="subscript"/>
        </w:rPr>
        <w:t>2</w:t>
      </w:r>
      <w:r w:rsidRPr="00037F1C">
        <w:rPr>
          <w:rFonts w:ascii="Book Antiqua" w:hAnsi="Book Antiqua"/>
          <w:color w:val="000000" w:themeColor="text1"/>
          <w:sz w:val="20"/>
        </w:rPr>
        <w:t>: Alveolar-arterial oxygen gradient; IPVD: Intrapulmonary vascular dilatations; HPS: Hepatopulmonary syndrome.</w:t>
      </w:r>
    </w:p>
    <w:p w14:paraId="7197D78E" w14:textId="41779601" w:rsidR="00585F9C" w:rsidRPr="00037F1C" w:rsidRDefault="00585F9C" w:rsidP="00C87249">
      <w:pPr>
        <w:widowControl/>
        <w:adjustRightInd w:val="0"/>
        <w:snapToGrid w:val="0"/>
        <w:spacing w:line="360" w:lineRule="auto"/>
        <w:rPr>
          <w:rFonts w:ascii="Book Antiqua" w:hAnsi="Book Antiqua"/>
          <w:b/>
          <w:bCs/>
          <w:kern w:val="0"/>
          <w:sz w:val="20"/>
        </w:rPr>
      </w:pPr>
      <w:r w:rsidRPr="00037F1C">
        <w:rPr>
          <w:rFonts w:ascii="Book Antiqua" w:hAnsi="Book Antiqua"/>
          <w:kern w:val="0"/>
          <w:sz w:val="20"/>
        </w:rPr>
        <w:br w:type="page"/>
      </w:r>
      <w:r w:rsidR="003A6E58" w:rsidRPr="00037F1C">
        <w:rPr>
          <w:rFonts w:ascii="Book Antiqua" w:hAnsi="Book Antiqua"/>
          <w:b/>
          <w:sz w:val="20"/>
        </w:rPr>
        <w:lastRenderedPageBreak/>
        <w:t xml:space="preserve">Table 3 </w:t>
      </w:r>
      <w:r w:rsidR="003A6E58" w:rsidRPr="00037F1C">
        <w:rPr>
          <w:rFonts w:ascii="Book Antiqua" w:hAnsi="Book Antiqua"/>
          <w:b/>
          <w:bCs/>
          <w:sz w:val="20"/>
        </w:rPr>
        <w:t>Multivariable logistic regression analysis of intrapulmonary vascular dilatations</w:t>
      </w:r>
    </w:p>
    <w:tbl>
      <w:tblPr>
        <w:tblpPr w:leftFromText="180" w:rightFromText="180" w:vertAnchor="text" w:horzAnchor="margin" w:tblpY="97"/>
        <w:tblW w:w="835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01"/>
        <w:gridCol w:w="1521"/>
        <w:gridCol w:w="809"/>
        <w:gridCol w:w="1134"/>
        <w:gridCol w:w="993"/>
        <w:gridCol w:w="1701"/>
      </w:tblGrid>
      <w:tr w:rsidR="003A6E58" w:rsidRPr="00037F1C" w14:paraId="600C92FC" w14:textId="77777777" w:rsidTr="003A6E58">
        <w:trPr>
          <w:cantSplit/>
          <w:trHeight w:val="232"/>
        </w:trPr>
        <w:tc>
          <w:tcPr>
            <w:tcW w:w="0" w:type="auto"/>
            <w:tcBorders>
              <w:top w:val="single" w:sz="4" w:space="0" w:color="auto"/>
              <w:bottom w:val="single" w:sz="4" w:space="0" w:color="auto"/>
            </w:tcBorders>
            <w:shd w:val="clear" w:color="auto" w:fill="FFFFFF"/>
            <w:vAlign w:val="center"/>
            <w:hideMark/>
          </w:tcPr>
          <w:p w14:paraId="1BE57C16"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b/>
                <w:bCs/>
                <w:color w:val="000000"/>
                <w:kern w:val="0"/>
                <w:sz w:val="20"/>
              </w:rPr>
            </w:pPr>
            <w:r w:rsidRPr="00037F1C">
              <w:rPr>
                <w:rFonts w:ascii="Book Antiqua" w:eastAsiaTheme="minorEastAsia" w:hAnsi="Book Antiqua"/>
                <w:b/>
                <w:bCs/>
                <w:color w:val="000000"/>
                <w:kern w:val="0"/>
                <w:sz w:val="20"/>
              </w:rPr>
              <w:t>Variable</w:t>
            </w:r>
          </w:p>
        </w:tc>
        <w:tc>
          <w:tcPr>
            <w:tcW w:w="0" w:type="auto"/>
            <w:tcBorders>
              <w:top w:val="single" w:sz="4" w:space="0" w:color="auto"/>
              <w:bottom w:val="single" w:sz="4" w:space="0" w:color="auto"/>
            </w:tcBorders>
            <w:shd w:val="clear" w:color="auto" w:fill="FFFFFF"/>
            <w:vAlign w:val="center"/>
            <w:hideMark/>
          </w:tcPr>
          <w:p w14:paraId="4DD612E3" w14:textId="45201C09" w:rsidR="00991875" w:rsidRPr="00037F1C"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037F1C">
              <w:rPr>
                <w:rFonts w:ascii="Book Antiqua" w:eastAsiaTheme="minorEastAsia" w:hAnsi="Book Antiqua"/>
                <w:b/>
                <w:bCs/>
                <w:color w:val="000000"/>
                <w:kern w:val="0"/>
                <w:sz w:val="20"/>
              </w:rPr>
              <w:t xml:space="preserve">β </w:t>
            </w:r>
            <w:r w:rsidR="00B20D95" w:rsidRPr="00037F1C">
              <w:rPr>
                <w:rFonts w:ascii="Book Antiqua" w:eastAsia="MingLiU" w:hAnsi="Book Antiqua"/>
                <w:b/>
                <w:bCs/>
                <w:color w:val="000000"/>
                <w:kern w:val="0"/>
                <w:sz w:val="20"/>
              </w:rPr>
              <w:t>c</w:t>
            </w:r>
            <w:r w:rsidRPr="00037F1C">
              <w:rPr>
                <w:rFonts w:ascii="Book Antiqua" w:eastAsia="MingLiU" w:hAnsi="Book Antiqua"/>
                <w:b/>
                <w:bCs/>
                <w:color w:val="000000"/>
                <w:kern w:val="0"/>
                <w:sz w:val="20"/>
              </w:rPr>
              <w:t>o</w:t>
            </w:r>
            <w:r w:rsidRPr="00037F1C">
              <w:rPr>
                <w:rFonts w:ascii="Book Antiqua" w:eastAsiaTheme="minorEastAsia" w:hAnsi="Book Antiqua"/>
                <w:b/>
                <w:bCs/>
                <w:color w:val="000000"/>
                <w:kern w:val="0"/>
                <w:sz w:val="20"/>
              </w:rPr>
              <w:t>e</w:t>
            </w:r>
            <w:r w:rsidRPr="00037F1C">
              <w:rPr>
                <w:rFonts w:ascii="Book Antiqua" w:eastAsia="MingLiU" w:hAnsi="Book Antiqua"/>
                <w:b/>
                <w:bCs/>
                <w:color w:val="000000"/>
                <w:kern w:val="0"/>
                <w:sz w:val="20"/>
              </w:rPr>
              <w:t>fficients</w:t>
            </w:r>
          </w:p>
        </w:tc>
        <w:tc>
          <w:tcPr>
            <w:tcW w:w="809" w:type="dxa"/>
            <w:tcBorders>
              <w:top w:val="single" w:sz="4" w:space="0" w:color="auto"/>
              <w:bottom w:val="single" w:sz="4" w:space="0" w:color="auto"/>
            </w:tcBorders>
            <w:shd w:val="clear" w:color="auto" w:fill="FFFFFF"/>
            <w:vAlign w:val="center"/>
            <w:hideMark/>
          </w:tcPr>
          <w:p w14:paraId="289F5F77" w14:textId="77777777" w:rsidR="00991875" w:rsidRPr="00037F1C"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037F1C">
              <w:rPr>
                <w:rFonts w:ascii="Book Antiqua" w:eastAsia="MingLiU" w:hAnsi="Book Antiqua"/>
                <w:b/>
                <w:bCs/>
                <w:color w:val="000000"/>
                <w:kern w:val="0"/>
                <w:sz w:val="20"/>
              </w:rPr>
              <w:t>SE</w:t>
            </w:r>
          </w:p>
        </w:tc>
        <w:tc>
          <w:tcPr>
            <w:tcW w:w="1134" w:type="dxa"/>
            <w:tcBorders>
              <w:top w:val="single" w:sz="4" w:space="0" w:color="auto"/>
              <w:bottom w:val="single" w:sz="4" w:space="0" w:color="auto"/>
            </w:tcBorders>
            <w:shd w:val="clear" w:color="auto" w:fill="FFFFFF"/>
            <w:vAlign w:val="center"/>
            <w:hideMark/>
          </w:tcPr>
          <w:p w14:paraId="051E1946" w14:textId="004C92A7" w:rsidR="00991875" w:rsidRPr="00037F1C"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037F1C">
              <w:rPr>
                <w:rFonts w:ascii="Book Antiqua" w:eastAsia="MingLiU" w:hAnsi="Book Antiqua"/>
                <w:b/>
                <w:bCs/>
                <w:i/>
                <w:iCs/>
                <w:color w:val="000000"/>
                <w:kern w:val="0"/>
                <w:sz w:val="20"/>
              </w:rPr>
              <w:t>P</w:t>
            </w:r>
            <w:r w:rsidRPr="00037F1C">
              <w:rPr>
                <w:rFonts w:ascii="Book Antiqua" w:eastAsia="MingLiU" w:hAnsi="Book Antiqua"/>
                <w:b/>
                <w:bCs/>
                <w:color w:val="000000"/>
                <w:kern w:val="0"/>
                <w:sz w:val="20"/>
              </w:rPr>
              <w:t xml:space="preserve"> </w:t>
            </w:r>
            <w:r w:rsidR="00B20D95" w:rsidRPr="00037F1C">
              <w:rPr>
                <w:rFonts w:ascii="Book Antiqua" w:eastAsia="MingLiU" w:hAnsi="Book Antiqua"/>
                <w:b/>
                <w:bCs/>
                <w:color w:val="000000"/>
                <w:kern w:val="0"/>
                <w:sz w:val="20"/>
              </w:rPr>
              <w:t>v</w:t>
            </w:r>
            <w:r w:rsidRPr="00037F1C">
              <w:rPr>
                <w:rFonts w:ascii="Book Antiqua" w:eastAsia="MingLiU" w:hAnsi="Book Antiqua"/>
                <w:b/>
                <w:bCs/>
                <w:color w:val="000000"/>
                <w:kern w:val="0"/>
                <w:sz w:val="20"/>
              </w:rPr>
              <w:t>alue</w:t>
            </w:r>
          </w:p>
        </w:tc>
        <w:tc>
          <w:tcPr>
            <w:tcW w:w="993" w:type="dxa"/>
            <w:tcBorders>
              <w:top w:val="single" w:sz="4" w:space="0" w:color="auto"/>
              <w:bottom w:val="single" w:sz="4" w:space="0" w:color="auto"/>
            </w:tcBorders>
            <w:shd w:val="clear" w:color="auto" w:fill="FFFFFF"/>
            <w:vAlign w:val="center"/>
            <w:hideMark/>
          </w:tcPr>
          <w:p w14:paraId="6EBC3904" w14:textId="77777777" w:rsidR="00991875" w:rsidRPr="00037F1C"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037F1C">
              <w:rPr>
                <w:rFonts w:ascii="Book Antiqua" w:eastAsia="MingLiU" w:hAnsi="Book Antiqua"/>
                <w:b/>
                <w:bCs/>
                <w:color w:val="000000"/>
                <w:kern w:val="0"/>
                <w:sz w:val="20"/>
              </w:rPr>
              <w:t>OR</w:t>
            </w:r>
          </w:p>
        </w:tc>
        <w:tc>
          <w:tcPr>
            <w:tcW w:w="1701" w:type="dxa"/>
            <w:tcBorders>
              <w:top w:val="single" w:sz="4" w:space="0" w:color="auto"/>
              <w:bottom w:val="single" w:sz="4" w:space="0" w:color="auto"/>
            </w:tcBorders>
            <w:shd w:val="clear" w:color="auto" w:fill="FFFFFF"/>
            <w:vAlign w:val="center"/>
            <w:hideMark/>
          </w:tcPr>
          <w:p w14:paraId="45E43D32" w14:textId="50DEA10F" w:rsidR="00991875" w:rsidRPr="00037F1C" w:rsidRDefault="00991875" w:rsidP="00C87249">
            <w:pPr>
              <w:autoSpaceDE w:val="0"/>
              <w:autoSpaceDN w:val="0"/>
              <w:adjustRightInd w:val="0"/>
              <w:snapToGrid w:val="0"/>
              <w:spacing w:line="360" w:lineRule="auto"/>
              <w:rPr>
                <w:rFonts w:ascii="Book Antiqua" w:eastAsia="MingLiU" w:hAnsi="Book Antiqua"/>
                <w:b/>
                <w:bCs/>
                <w:color w:val="000000"/>
                <w:kern w:val="0"/>
                <w:sz w:val="20"/>
              </w:rPr>
            </w:pPr>
            <w:r w:rsidRPr="00037F1C">
              <w:rPr>
                <w:rFonts w:ascii="Book Antiqua" w:eastAsia="MingLiU" w:hAnsi="Book Antiqua"/>
                <w:b/>
                <w:bCs/>
                <w:color w:val="000000"/>
                <w:kern w:val="0"/>
                <w:sz w:val="20"/>
              </w:rPr>
              <w:t>95%CI</w:t>
            </w:r>
          </w:p>
        </w:tc>
      </w:tr>
      <w:tr w:rsidR="003A6E58" w:rsidRPr="00037F1C" w14:paraId="0D3EAFEE" w14:textId="77777777" w:rsidTr="003A6E58">
        <w:trPr>
          <w:cantSplit/>
          <w:trHeight w:val="327"/>
        </w:trPr>
        <w:tc>
          <w:tcPr>
            <w:tcW w:w="0" w:type="auto"/>
            <w:tcBorders>
              <w:top w:val="single" w:sz="4" w:space="0" w:color="auto"/>
            </w:tcBorders>
            <w:shd w:val="clear" w:color="auto" w:fill="FFFFFF"/>
            <w:vAlign w:val="center"/>
            <w:hideMark/>
          </w:tcPr>
          <w:p w14:paraId="5D6FB5FF"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Age</w:t>
            </w:r>
          </w:p>
        </w:tc>
        <w:tc>
          <w:tcPr>
            <w:tcW w:w="0" w:type="auto"/>
            <w:tcBorders>
              <w:top w:val="single" w:sz="4" w:space="0" w:color="auto"/>
            </w:tcBorders>
            <w:shd w:val="clear" w:color="auto" w:fill="FFFFFF"/>
            <w:vAlign w:val="center"/>
            <w:hideMark/>
          </w:tcPr>
          <w:p w14:paraId="21A5D96C"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0.008</w:t>
            </w:r>
          </w:p>
        </w:tc>
        <w:tc>
          <w:tcPr>
            <w:tcW w:w="809" w:type="dxa"/>
            <w:tcBorders>
              <w:top w:val="single" w:sz="4" w:space="0" w:color="auto"/>
            </w:tcBorders>
            <w:shd w:val="clear" w:color="auto" w:fill="FFFFFF"/>
            <w:vAlign w:val="center"/>
            <w:hideMark/>
          </w:tcPr>
          <w:p w14:paraId="7292B948"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0.028</w:t>
            </w:r>
          </w:p>
        </w:tc>
        <w:tc>
          <w:tcPr>
            <w:tcW w:w="1134" w:type="dxa"/>
            <w:tcBorders>
              <w:top w:val="single" w:sz="4" w:space="0" w:color="auto"/>
            </w:tcBorders>
            <w:shd w:val="clear" w:color="auto" w:fill="FFFFFF"/>
            <w:vAlign w:val="center"/>
            <w:hideMark/>
          </w:tcPr>
          <w:p w14:paraId="01DAF014"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0.768</w:t>
            </w:r>
          </w:p>
        </w:tc>
        <w:tc>
          <w:tcPr>
            <w:tcW w:w="993" w:type="dxa"/>
            <w:tcBorders>
              <w:top w:val="single" w:sz="4" w:space="0" w:color="auto"/>
            </w:tcBorders>
            <w:shd w:val="clear" w:color="auto" w:fill="FFFFFF"/>
            <w:vAlign w:val="center"/>
            <w:hideMark/>
          </w:tcPr>
          <w:p w14:paraId="4738D88D"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1.008</w:t>
            </w:r>
          </w:p>
        </w:tc>
        <w:tc>
          <w:tcPr>
            <w:tcW w:w="1701" w:type="dxa"/>
            <w:tcBorders>
              <w:top w:val="single" w:sz="4" w:space="0" w:color="auto"/>
            </w:tcBorders>
            <w:shd w:val="clear" w:color="auto" w:fill="FFFFFF"/>
            <w:vAlign w:val="center"/>
            <w:hideMark/>
          </w:tcPr>
          <w:p w14:paraId="6AD87649"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0.954</w:t>
            </w:r>
            <w:r w:rsidRPr="00037F1C">
              <w:rPr>
                <w:rFonts w:ascii="Book Antiqua" w:hAnsi="Book Antiqua"/>
                <w:sz w:val="20"/>
              </w:rPr>
              <w:t>–</w:t>
            </w:r>
            <w:r w:rsidRPr="00037F1C">
              <w:rPr>
                <w:rFonts w:ascii="Book Antiqua" w:eastAsiaTheme="minorEastAsia" w:hAnsi="Book Antiqua"/>
                <w:color w:val="000000"/>
                <w:kern w:val="0"/>
                <w:sz w:val="20"/>
              </w:rPr>
              <w:t>1.066</w:t>
            </w:r>
          </w:p>
        </w:tc>
      </w:tr>
      <w:tr w:rsidR="003A6E58" w:rsidRPr="00037F1C" w14:paraId="4D379A56" w14:textId="77777777" w:rsidTr="003A6E58">
        <w:trPr>
          <w:cantSplit/>
          <w:trHeight w:val="327"/>
        </w:trPr>
        <w:tc>
          <w:tcPr>
            <w:tcW w:w="0" w:type="auto"/>
            <w:shd w:val="clear" w:color="auto" w:fill="FFFFFF"/>
            <w:vAlign w:val="center"/>
            <w:hideMark/>
          </w:tcPr>
          <w:p w14:paraId="38EFF608"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Sex</w:t>
            </w:r>
          </w:p>
        </w:tc>
        <w:tc>
          <w:tcPr>
            <w:tcW w:w="0" w:type="auto"/>
            <w:shd w:val="clear" w:color="auto" w:fill="FFFFFF"/>
            <w:vAlign w:val="center"/>
            <w:hideMark/>
          </w:tcPr>
          <w:p w14:paraId="68BE7010"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0.372</w:t>
            </w:r>
          </w:p>
        </w:tc>
        <w:tc>
          <w:tcPr>
            <w:tcW w:w="809" w:type="dxa"/>
            <w:shd w:val="clear" w:color="auto" w:fill="FFFFFF"/>
            <w:vAlign w:val="center"/>
            <w:hideMark/>
          </w:tcPr>
          <w:p w14:paraId="6CDE09E0"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0.938</w:t>
            </w:r>
          </w:p>
        </w:tc>
        <w:tc>
          <w:tcPr>
            <w:tcW w:w="1134" w:type="dxa"/>
            <w:shd w:val="clear" w:color="auto" w:fill="FFFFFF"/>
            <w:vAlign w:val="center"/>
            <w:hideMark/>
          </w:tcPr>
          <w:p w14:paraId="1D2DBE14"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0.692</w:t>
            </w:r>
          </w:p>
        </w:tc>
        <w:tc>
          <w:tcPr>
            <w:tcW w:w="993" w:type="dxa"/>
            <w:shd w:val="clear" w:color="auto" w:fill="FFFFFF"/>
            <w:vAlign w:val="center"/>
            <w:hideMark/>
          </w:tcPr>
          <w:p w14:paraId="7EE1C7B9"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1.450</w:t>
            </w:r>
          </w:p>
        </w:tc>
        <w:tc>
          <w:tcPr>
            <w:tcW w:w="1701" w:type="dxa"/>
            <w:shd w:val="clear" w:color="auto" w:fill="FFFFFF"/>
            <w:vAlign w:val="center"/>
            <w:hideMark/>
          </w:tcPr>
          <w:p w14:paraId="36B808D5"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0.230</w:t>
            </w:r>
            <w:r w:rsidRPr="00037F1C">
              <w:rPr>
                <w:rFonts w:ascii="Book Antiqua" w:hAnsi="Book Antiqua"/>
                <w:sz w:val="20"/>
              </w:rPr>
              <w:t>–</w:t>
            </w:r>
            <w:r w:rsidRPr="00037F1C">
              <w:rPr>
                <w:rFonts w:ascii="Book Antiqua" w:eastAsiaTheme="minorEastAsia" w:hAnsi="Book Antiqua"/>
                <w:color w:val="000000"/>
                <w:kern w:val="0"/>
                <w:sz w:val="20"/>
              </w:rPr>
              <w:t>9.122</w:t>
            </w:r>
          </w:p>
        </w:tc>
      </w:tr>
      <w:tr w:rsidR="003A6E58" w:rsidRPr="00037F1C" w14:paraId="7CCDDC6A" w14:textId="77777777" w:rsidTr="003A6E58">
        <w:trPr>
          <w:cantSplit/>
          <w:trHeight w:val="327"/>
        </w:trPr>
        <w:tc>
          <w:tcPr>
            <w:tcW w:w="0" w:type="auto"/>
            <w:shd w:val="clear" w:color="auto" w:fill="FFFFFF"/>
            <w:vAlign w:val="center"/>
            <w:hideMark/>
          </w:tcPr>
          <w:p w14:paraId="6928AF9B" w14:textId="77777777" w:rsidR="00991875" w:rsidRPr="00037F1C" w:rsidRDefault="00991875" w:rsidP="00C87249">
            <w:pPr>
              <w:autoSpaceDE w:val="0"/>
              <w:autoSpaceDN w:val="0"/>
              <w:adjustRightInd w:val="0"/>
              <w:snapToGrid w:val="0"/>
              <w:spacing w:line="360" w:lineRule="auto"/>
              <w:rPr>
                <w:rFonts w:ascii="Book Antiqua" w:eastAsia="MingLiU" w:hAnsi="Book Antiqua"/>
                <w:color w:val="000000"/>
                <w:kern w:val="0"/>
                <w:sz w:val="20"/>
              </w:rPr>
            </w:pPr>
            <w:r w:rsidRPr="00037F1C">
              <w:rPr>
                <w:rFonts w:ascii="Book Antiqua" w:hAnsi="Book Antiqua"/>
                <w:sz w:val="20"/>
              </w:rPr>
              <w:t>Creatinine</w:t>
            </w:r>
          </w:p>
        </w:tc>
        <w:tc>
          <w:tcPr>
            <w:tcW w:w="0" w:type="auto"/>
            <w:shd w:val="clear" w:color="auto" w:fill="FFFFFF"/>
            <w:vAlign w:val="center"/>
            <w:hideMark/>
          </w:tcPr>
          <w:p w14:paraId="58E5A965"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-2.350</w:t>
            </w:r>
          </w:p>
        </w:tc>
        <w:tc>
          <w:tcPr>
            <w:tcW w:w="809" w:type="dxa"/>
            <w:shd w:val="clear" w:color="auto" w:fill="FFFFFF"/>
            <w:vAlign w:val="center"/>
            <w:hideMark/>
          </w:tcPr>
          <w:p w14:paraId="7DA06A98"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2.257</w:t>
            </w:r>
          </w:p>
        </w:tc>
        <w:tc>
          <w:tcPr>
            <w:tcW w:w="1134" w:type="dxa"/>
            <w:shd w:val="clear" w:color="auto" w:fill="FFFFFF"/>
            <w:vAlign w:val="center"/>
            <w:hideMark/>
          </w:tcPr>
          <w:p w14:paraId="0E26406F"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0.298</w:t>
            </w:r>
          </w:p>
        </w:tc>
        <w:tc>
          <w:tcPr>
            <w:tcW w:w="993" w:type="dxa"/>
            <w:shd w:val="clear" w:color="auto" w:fill="FFFFFF"/>
            <w:vAlign w:val="center"/>
            <w:hideMark/>
          </w:tcPr>
          <w:p w14:paraId="6C82957F"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0.095</w:t>
            </w:r>
          </w:p>
        </w:tc>
        <w:tc>
          <w:tcPr>
            <w:tcW w:w="1701" w:type="dxa"/>
            <w:shd w:val="clear" w:color="auto" w:fill="FFFFFF"/>
            <w:vAlign w:val="center"/>
            <w:hideMark/>
          </w:tcPr>
          <w:p w14:paraId="68AE2BA9"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0.001</w:t>
            </w:r>
            <w:r w:rsidRPr="00037F1C">
              <w:rPr>
                <w:rFonts w:ascii="Book Antiqua" w:hAnsi="Book Antiqua"/>
                <w:sz w:val="20"/>
              </w:rPr>
              <w:t>–</w:t>
            </w:r>
            <w:r w:rsidRPr="00037F1C">
              <w:rPr>
                <w:rFonts w:ascii="Book Antiqua" w:eastAsiaTheme="minorEastAsia" w:hAnsi="Book Antiqua"/>
                <w:color w:val="000000"/>
                <w:kern w:val="0"/>
                <w:sz w:val="20"/>
              </w:rPr>
              <w:t>7.949</w:t>
            </w:r>
          </w:p>
        </w:tc>
      </w:tr>
      <w:tr w:rsidR="003A6E58" w:rsidRPr="00037F1C" w14:paraId="0E07A257" w14:textId="77777777" w:rsidTr="003A6E58">
        <w:trPr>
          <w:cantSplit/>
          <w:trHeight w:val="327"/>
        </w:trPr>
        <w:tc>
          <w:tcPr>
            <w:tcW w:w="0" w:type="auto"/>
            <w:shd w:val="clear" w:color="auto" w:fill="FFFFFF"/>
            <w:vAlign w:val="center"/>
            <w:hideMark/>
          </w:tcPr>
          <w:p w14:paraId="008DCF8A" w14:textId="77777777" w:rsidR="00991875" w:rsidRPr="00037F1C" w:rsidRDefault="00991875" w:rsidP="00C87249">
            <w:pPr>
              <w:autoSpaceDE w:val="0"/>
              <w:autoSpaceDN w:val="0"/>
              <w:adjustRightInd w:val="0"/>
              <w:snapToGrid w:val="0"/>
              <w:spacing w:line="360" w:lineRule="auto"/>
              <w:rPr>
                <w:rFonts w:ascii="Book Antiqua" w:eastAsia="MingLiU" w:hAnsi="Book Antiqua"/>
                <w:color w:val="000000"/>
                <w:kern w:val="0"/>
                <w:sz w:val="20"/>
              </w:rPr>
            </w:pPr>
            <w:r w:rsidRPr="00037F1C">
              <w:rPr>
                <w:rFonts w:ascii="Book Antiqua" w:eastAsia="MingLiU" w:hAnsi="Book Antiqua"/>
                <w:color w:val="000000"/>
                <w:kern w:val="0"/>
                <w:sz w:val="20"/>
              </w:rPr>
              <w:t>Whole-body uptake</w:t>
            </w:r>
          </w:p>
        </w:tc>
        <w:tc>
          <w:tcPr>
            <w:tcW w:w="0" w:type="auto"/>
            <w:shd w:val="clear" w:color="auto" w:fill="FFFFFF"/>
            <w:vAlign w:val="center"/>
            <w:hideMark/>
          </w:tcPr>
          <w:p w14:paraId="5B5F8C84"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0.254</w:t>
            </w:r>
          </w:p>
        </w:tc>
        <w:tc>
          <w:tcPr>
            <w:tcW w:w="809" w:type="dxa"/>
            <w:shd w:val="clear" w:color="auto" w:fill="FFFFFF"/>
            <w:vAlign w:val="center"/>
            <w:hideMark/>
          </w:tcPr>
          <w:p w14:paraId="7B9E844F"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0.095</w:t>
            </w:r>
          </w:p>
        </w:tc>
        <w:tc>
          <w:tcPr>
            <w:tcW w:w="1134" w:type="dxa"/>
            <w:shd w:val="clear" w:color="auto" w:fill="FFFFFF"/>
            <w:vAlign w:val="center"/>
            <w:hideMark/>
          </w:tcPr>
          <w:p w14:paraId="0B46C6A2"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0.008</w:t>
            </w:r>
          </w:p>
        </w:tc>
        <w:tc>
          <w:tcPr>
            <w:tcW w:w="993" w:type="dxa"/>
            <w:shd w:val="clear" w:color="auto" w:fill="FFFFFF"/>
            <w:vAlign w:val="center"/>
            <w:hideMark/>
          </w:tcPr>
          <w:p w14:paraId="353EF91D"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1.289</w:t>
            </w:r>
          </w:p>
        </w:tc>
        <w:tc>
          <w:tcPr>
            <w:tcW w:w="1701" w:type="dxa"/>
            <w:shd w:val="clear" w:color="auto" w:fill="FFFFFF"/>
            <w:vAlign w:val="center"/>
            <w:hideMark/>
          </w:tcPr>
          <w:p w14:paraId="4BE79338" w14:textId="77777777" w:rsidR="00991875" w:rsidRPr="00037F1C" w:rsidRDefault="00991875" w:rsidP="00C87249">
            <w:pPr>
              <w:autoSpaceDE w:val="0"/>
              <w:autoSpaceDN w:val="0"/>
              <w:adjustRightInd w:val="0"/>
              <w:snapToGrid w:val="0"/>
              <w:spacing w:line="360" w:lineRule="auto"/>
              <w:rPr>
                <w:rFonts w:ascii="Book Antiqua" w:eastAsiaTheme="minorEastAsia" w:hAnsi="Book Antiqua"/>
                <w:color w:val="000000"/>
                <w:kern w:val="0"/>
                <w:sz w:val="20"/>
              </w:rPr>
            </w:pPr>
            <w:r w:rsidRPr="00037F1C">
              <w:rPr>
                <w:rFonts w:ascii="Book Antiqua" w:eastAsiaTheme="minorEastAsia" w:hAnsi="Book Antiqua"/>
                <w:color w:val="000000"/>
                <w:kern w:val="0"/>
                <w:sz w:val="20"/>
              </w:rPr>
              <w:t>1.069</w:t>
            </w:r>
            <w:r w:rsidRPr="00037F1C">
              <w:rPr>
                <w:rFonts w:ascii="Book Antiqua" w:hAnsi="Book Antiqua"/>
                <w:sz w:val="20"/>
              </w:rPr>
              <w:t>–</w:t>
            </w:r>
            <w:r w:rsidRPr="00037F1C">
              <w:rPr>
                <w:rFonts w:ascii="Book Antiqua" w:eastAsiaTheme="minorEastAsia" w:hAnsi="Book Antiqua"/>
                <w:color w:val="000000"/>
                <w:kern w:val="0"/>
                <w:sz w:val="20"/>
              </w:rPr>
              <w:t>1.554</w:t>
            </w:r>
          </w:p>
        </w:tc>
      </w:tr>
    </w:tbl>
    <w:p w14:paraId="2FE025C2" w14:textId="77777777" w:rsidR="00AA1662" w:rsidRPr="00037F1C" w:rsidRDefault="00AA1662" w:rsidP="00C87249">
      <w:pPr>
        <w:adjustRightInd w:val="0"/>
        <w:snapToGrid w:val="0"/>
        <w:spacing w:line="360" w:lineRule="auto"/>
        <w:rPr>
          <w:rFonts w:ascii="Book Antiqua" w:hAnsi="Book Antiqua"/>
          <w:sz w:val="20"/>
        </w:rPr>
      </w:pPr>
    </w:p>
    <w:p w14:paraId="5DB2B4BA" w14:textId="77777777" w:rsidR="00AA1662" w:rsidRPr="00037F1C" w:rsidRDefault="00AA1662" w:rsidP="00C87249">
      <w:pPr>
        <w:adjustRightInd w:val="0"/>
        <w:snapToGrid w:val="0"/>
        <w:spacing w:line="360" w:lineRule="auto"/>
        <w:rPr>
          <w:rFonts w:ascii="Book Antiqua" w:hAnsi="Book Antiqua"/>
          <w:sz w:val="20"/>
        </w:rPr>
      </w:pPr>
    </w:p>
    <w:p w14:paraId="551782B2" w14:textId="77777777" w:rsidR="00AA1662" w:rsidRPr="00037F1C" w:rsidRDefault="00AA1662" w:rsidP="00C87249">
      <w:pPr>
        <w:adjustRightInd w:val="0"/>
        <w:snapToGrid w:val="0"/>
        <w:spacing w:line="360" w:lineRule="auto"/>
        <w:rPr>
          <w:rFonts w:ascii="Book Antiqua" w:hAnsi="Book Antiqua"/>
          <w:sz w:val="20"/>
        </w:rPr>
      </w:pPr>
    </w:p>
    <w:p w14:paraId="02D1185F" w14:textId="77777777" w:rsidR="00AA1662" w:rsidRPr="00037F1C" w:rsidRDefault="00AA1662" w:rsidP="00C87249">
      <w:pPr>
        <w:adjustRightInd w:val="0"/>
        <w:snapToGrid w:val="0"/>
        <w:spacing w:line="360" w:lineRule="auto"/>
        <w:rPr>
          <w:rFonts w:ascii="Book Antiqua" w:hAnsi="Book Antiqua"/>
          <w:sz w:val="20"/>
        </w:rPr>
      </w:pPr>
    </w:p>
    <w:p w14:paraId="6E45B581" w14:textId="77777777" w:rsidR="00AA1662" w:rsidRPr="00037F1C" w:rsidRDefault="00AA1662" w:rsidP="00C87249">
      <w:pPr>
        <w:adjustRightInd w:val="0"/>
        <w:snapToGrid w:val="0"/>
        <w:spacing w:line="360" w:lineRule="auto"/>
        <w:rPr>
          <w:rFonts w:ascii="Book Antiqua" w:hAnsi="Book Antiqua"/>
          <w:sz w:val="20"/>
        </w:rPr>
      </w:pPr>
    </w:p>
    <w:p w14:paraId="557B41F2" w14:textId="77777777" w:rsidR="00AA1662" w:rsidRPr="00037F1C" w:rsidRDefault="00AA1662" w:rsidP="00C87249">
      <w:pPr>
        <w:adjustRightInd w:val="0"/>
        <w:snapToGrid w:val="0"/>
        <w:spacing w:line="360" w:lineRule="auto"/>
        <w:rPr>
          <w:rFonts w:ascii="Book Antiqua" w:hAnsi="Book Antiqua"/>
          <w:sz w:val="20"/>
        </w:rPr>
      </w:pPr>
    </w:p>
    <w:p w14:paraId="64646E3D" w14:textId="0351000A" w:rsidR="00991875" w:rsidRPr="00037F1C" w:rsidRDefault="003A6E58" w:rsidP="00C87249">
      <w:pPr>
        <w:adjustRightInd w:val="0"/>
        <w:snapToGrid w:val="0"/>
        <w:spacing w:line="360" w:lineRule="auto"/>
        <w:rPr>
          <w:rFonts w:ascii="Book Antiqua" w:hAnsi="Book Antiqua"/>
          <w:sz w:val="20"/>
        </w:rPr>
      </w:pPr>
      <w:r w:rsidRPr="00037F1C">
        <w:rPr>
          <w:rFonts w:ascii="Book Antiqua" w:hAnsi="Book Antiqua"/>
          <w:sz w:val="20"/>
        </w:rPr>
        <w:t xml:space="preserve">IPVD: Intrapulmonary vascular dilatations; </w:t>
      </w:r>
      <w:r w:rsidRPr="00037F1C">
        <w:rPr>
          <w:rFonts w:ascii="Book Antiqua" w:eastAsia="MingLiU" w:hAnsi="Book Antiqua"/>
          <w:color w:val="000000"/>
          <w:kern w:val="0"/>
          <w:sz w:val="20"/>
        </w:rPr>
        <w:t>SE: Standard error;</w:t>
      </w:r>
      <w:r w:rsidRPr="00037F1C">
        <w:rPr>
          <w:rFonts w:ascii="Book Antiqua" w:hAnsi="Book Antiqua"/>
          <w:sz w:val="20"/>
        </w:rPr>
        <w:t xml:space="preserve"> OR: Odds ratio; CI: Confidence interval.</w:t>
      </w:r>
    </w:p>
    <w:p w14:paraId="4523EF3F" w14:textId="2DB46BDD" w:rsidR="00991875" w:rsidRPr="00037F1C" w:rsidRDefault="00991875" w:rsidP="00C87249">
      <w:pPr>
        <w:widowControl/>
        <w:adjustRightInd w:val="0"/>
        <w:snapToGrid w:val="0"/>
        <w:spacing w:line="360" w:lineRule="auto"/>
        <w:rPr>
          <w:rFonts w:ascii="Book Antiqua" w:hAnsi="Book Antiqua"/>
          <w:b/>
          <w:bCs/>
          <w:sz w:val="20"/>
        </w:rPr>
      </w:pPr>
      <w:r w:rsidRPr="00037F1C">
        <w:rPr>
          <w:rFonts w:ascii="Book Antiqua" w:hAnsi="Book Antiqua"/>
          <w:kern w:val="0"/>
          <w:sz w:val="20"/>
        </w:rPr>
        <w:br w:type="page"/>
      </w:r>
      <w:r w:rsidR="003A6E58" w:rsidRPr="00037F1C">
        <w:rPr>
          <w:rFonts w:ascii="Book Antiqua" w:hAnsi="Book Antiqua"/>
          <w:b/>
          <w:color w:val="000000" w:themeColor="text1"/>
          <w:kern w:val="0"/>
          <w:sz w:val="20"/>
        </w:rPr>
        <w:lastRenderedPageBreak/>
        <w:t>Table 4</w:t>
      </w:r>
      <w:bookmarkStart w:id="48" w:name="_Hlk508393663"/>
      <w:r w:rsidR="003A6E58" w:rsidRPr="00037F1C">
        <w:rPr>
          <w:rFonts w:ascii="Book Antiqua" w:hAnsi="Book Antiqua"/>
          <w:b/>
          <w:color w:val="000000" w:themeColor="text1"/>
          <w:kern w:val="0"/>
          <w:sz w:val="20"/>
        </w:rPr>
        <w:t xml:space="preserve"> </w:t>
      </w:r>
      <w:r w:rsidR="003A6E58" w:rsidRPr="00037F1C">
        <w:rPr>
          <w:rFonts w:ascii="Book Antiqua" w:hAnsi="Book Antiqua"/>
          <w:b/>
          <w:bCs/>
          <w:color w:val="000000" w:themeColor="text1"/>
          <w:kern w:val="0"/>
          <w:sz w:val="20"/>
        </w:rPr>
        <w:t xml:space="preserve">Utility of macroaggregated albumin lung perfusion scan for detecting </w:t>
      </w:r>
      <w:bookmarkEnd w:id="48"/>
      <w:r w:rsidR="003A6E58" w:rsidRPr="00037F1C">
        <w:rPr>
          <w:rFonts w:ascii="Book Antiqua" w:hAnsi="Book Antiqua"/>
          <w:b/>
          <w:bCs/>
          <w:color w:val="000000" w:themeColor="text1"/>
          <w:kern w:val="0"/>
          <w:sz w:val="20"/>
        </w:rPr>
        <w:t>intrapulmonary vascular dilatations</w:t>
      </w:r>
    </w:p>
    <w:tbl>
      <w:tblPr>
        <w:tblStyle w:val="1"/>
        <w:tblpPr w:leftFromText="180" w:rightFromText="180" w:vertAnchor="text" w:horzAnchor="margin" w:tblpY="25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582"/>
        <w:gridCol w:w="1582"/>
        <w:gridCol w:w="894"/>
        <w:gridCol w:w="939"/>
        <w:gridCol w:w="1327"/>
      </w:tblGrid>
      <w:tr w:rsidR="00991875" w:rsidRPr="00037F1C" w14:paraId="116CBAB5" w14:textId="77777777" w:rsidTr="003A6E58">
        <w:tc>
          <w:tcPr>
            <w:tcW w:w="0" w:type="auto"/>
            <w:tcBorders>
              <w:top w:val="single" w:sz="4" w:space="0" w:color="auto"/>
              <w:bottom w:val="single" w:sz="4" w:space="0" w:color="auto"/>
            </w:tcBorders>
            <w:vAlign w:val="center"/>
          </w:tcPr>
          <w:p w14:paraId="0D304D39" w14:textId="77777777" w:rsidR="00991875" w:rsidRPr="00037F1C" w:rsidRDefault="00991875" w:rsidP="00C87249">
            <w:pPr>
              <w:adjustRightInd w:val="0"/>
              <w:snapToGrid w:val="0"/>
              <w:spacing w:line="360" w:lineRule="auto"/>
              <w:rPr>
                <w:rFonts w:ascii="Book Antiqua" w:hAnsi="Book Antiqua"/>
                <w:b/>
                <w:bCs/>
                <w:color w:val="000000" w:themeColor="text1"/>
                <w:kern w:val="0"/>
                <w:sz w:val="20"/>
              </w:rPr>
            </w:pPr>
          </w:p>
        </w:tc>
        <w:tc>
          <w:tcPr>
            <w:tcW w:w="1582" w:type="dxa"/>
            <w:tcBorders>
              <w:top w:val="single" w:sz="4" w:space="0" w:color="auto"/>
              <w:bottom w:val="single" w:sz="4" w:space="0" w:color="auto"/>
            </w:tcBorders>
            <w:vAlign w:val="center"/>
            <w:hideMark/>
          </w:tcPr>
          <w:p w14:paraId="110F43D9" w14:textId="08634120" w:rsidR="00991875" w:rsidRPr="00037F1C" w:rsidRDefault="00991875" w:rsidP="00C87249">
            <w:pPr>
              <w:adjustRightInd w:val="0"/>
              <w:snapToGrid w:val="0"/>
              <w:spacing w:line="360" w:lineRule="auto"/>
              <w:rPr>
                <w:rFonts w:ascii="Book Antiqua" w:hAnsi="Book Antiqua"/>
                <w:b/>
                <w:bCs/>
                <w:color w:val="000000" w:themeColor="text1"/>
                <w:kern w:val="0"/>
                <w:sz w:val="20"/>
              </w:rPr>
            </w:pPr>
            <w:r w:rsidRPr="00037F1C">
              <w:rPr>
                <w:rFonts w:ascii="Book Antiqua" w:hAnsi="Book Antiqua"/>
                <w:b/>
                <w:bCs/>
                <w:color w:val="000000" w:themeColor="text1"/>
                <w:kern w:val="0"/>
                <w:sz w:val="20"/>
              </w:rPr>
              <w:t>Sensitivity</w:t>
            </w:r>
            <w:r w:rsidR="00AA1662" w:rsidRPr="00037F1C">
              <w:rPr>
                <w:rFonts w:ascii="Book Antiqua" w:hAnsi="Book Antiqua"/>
                <w:b/>
                <w:bCs/>
                <w:color w:val="000000" w:themeColor="text1"/>
                <w:kern w:val="0"/>
                <w:sz w:val="20"/>
              </w:rPr>
              <w:t>,</w:t>
            </w:r>
            <w:r w:rsidRPr="00037F1C">
              <w:rPr>
                <w:rFonts w:ascii="Book Antiqua" w:hAnsi="Book Antiqua"/>
                <w:b/>
                <w:bCs/>
                <w:color w:val="000000" w:themeColor="text1"/>
                <w:kern w:val="0"/>
                <w:sz w:val="20"/>
              </w:rPr>
              <w:t xml:space="preserve"> %</w:t>
            </w:r>
          </w:p>
        </w:tc>
        <w:tc>
          <w:tcPr>
            <w:tcW w:w="1582" w:type="dxa"/>
            <w:tcBorders>
              <w:top w:val="single" w:sz="4" w:space="0" w:color="auto"/>
              <w:bottom w:val="single" w:sz="4" w:space="0" w:color="auto"/>
            </w:tcBorders>
            <w:vAlign w:val="center"/>
            <w:hideMark/>
          </w:tcPr>
          <w:p w14:paraId="11AAA1E5" w14:textId="6575E003" w:rsidR="00991875" w:rsidRPr="00037F1C" w:rsidRDefault="00991875" w:rsidP="00C87249">
            <w:pPr>
              <w:adjustRightInd w:val="0"/>
              <w:snapToGrid w:val="0"/>
              <w:spacing w:line="360" w:lineRule="auto"/>
              <w:rPr>
                <w:rFonts w:ascii="Book Antiqua" w:hAnsi="Book Antiqua"/>
                <w:b/>
                <w:bCs/>
                <w:color w:val="000000" w:themeColor="text1"/>
                <w:kern w:val="0"/>
                <w:sz w:val="20"/>
              </w:rPr>
            </w:pPr>
            <w:r w:rsidRPr="00037F1C">
              <w:rPr>
                <w:rFonts w:ascii="Book Antiqua" w:hAnsi="Book Antiqua"/>
                <w:b/>
                <w:bCs/>
                <w:color w:val="000000" w:themeColor="text1"/>
                <w:kern w:val="0"/>
                <w:sz w:val="20"/>
              </w:rPr>
              <w:t>Specificity</w:t>
            </w:r>
            <w:r w:rsidR="00AA1662" w:rsidRPr="00037F1C">
              <w:rPr>
                <w:rFonts w:ascii="Book Antiqua" w:hAnsi="Book Antiqua"/>
                <w:b/>
                <w:bCs/>
                <w:color w:val="000000" w:themeColor="text1"/>
                <w:kern w:val="0"/>
                <w:sz w:val="20"/>
              </w:rPr>
              <w:t>,</w:t>
            </w:r>
            <w:r w:rsidRPr="00037F1C">
              <w:rPr>
                <w:rFonts w:ascii="Book Antiqua" w:hAnsi="Book Antiqua"/>
                <w:b/>
                <w:bCs/>
                <w:color w:val="000000" w:themeColor="text1"/>
                <w:kern w:val="0"/>
                <w:sz w:val="20"/>
              </w:rPr>
              <w:t xml:space="preserve"> %</w:t>
            </w:r>
          </w:p>
        </w:tc>
        <w:tc>
          <w:tcPr>
            <w:tcW w:w="0" w:type="auto"/>
            <w:tcBorders>
              <w:top w:val="single" w:sz="4" w:space="0" w:color="auto"/>
              <w:bottom w:val="single" w:sz="4" w:space="0" w:color="auto"/>
            </w:tcBorders>
            <w:vAlign w:val="center"/>
            <w:hideMark/>
          </w:tcPr>
          <w:p w14:paraId="5A117B4C" w14:textId="3A959CFA" w:rsidR="00991875" w:rsidRPr="00037F1C" w:rsidRDefault="00991875" w:rsidP="00C87249">
            <w:pPr>
              <w:adjustRightInd w:val="0"/>
              <w:snapToGrid w:val="0"/>
              <w:spacing w:line="360" w:lineRule="auto"/>
              <w:rPr>
                <w:rFonts w:ascii="Book Antiqua" w:hAnsi="Book Antiqua"/>
                <w:b/>
                <w:bCs/>
                <w:kern w:val="0"/>
                <w:sz w:val="20"/>
              </w:rPr>
            </w:pPr>
            <w:r w:rsidRPr="00037F1C">
              <w:rPr>
                <w:rFonts w:ascii="Book Antiqua" w:hAnsi="Book Antiqua"/>
                <w:b/>
                <w:bCs/>
                <w:kern w:val="0"/>
                <w:sz w:val="20"/>
              </w:rPr>
              <w:t>PPV</w:t>
            </w:r>
            <w:r w:rsidR="00AA1662" w:rsidRPr="00037F1C">
              <w:rPr>
                <w:rFonts w:ascii="Book Antiqua" w:hAnsi="Book Antiqua"/>
                <w:b/>
                <w:bCs/>
                <w:kern w:val="0"/>
                <w:sz w:val="20"/>
              </w:rPr>
              <w:t>,</w:t>
            </w:r>
            <w:r w:rsidRPr="00037F1C">
              <w:rPr>
                <w:rFonts w:ascii="Book Antiqua" w:hAnsi="Book Antiqua"/>
                <w:b/>
                <w:bCs/>
                <w:kern w:val="0"/>
                <w:sz w:val="20"/>
              </w:rPr>
              <w:t xml:space="preserve"> %</w:t>
            </w:r>
          </w:p>
        </w:tc>
        <w:tc>
          <w:tcPr>
            <w:tcW w:w="0" w:type="auto"/>
            <w:tcBorders>
              <w:top w:val="single" w:sz="4" w:space="0" w:color="auto"/>
              <w:bottom w:val="single" w:sz="4" w:space="0" w:color="auto"/>
            </w:tcBorders>
            <w:vAlign w:val="center"/>
            <w:hideMark/>
          </w:tcPr>
          <w:p w14:paraId="6BB3F9C9" w14:textId="48A956D4" w:rsidR="00991875" w:rsidRPr="00037F1C" w:rsidRDefault="00991875" w:rsidP="00C87249">
            <w:pPr>
              <w:adjustRightInd w:val="0"/>
              <w:snapToGrid w:val="0"/>
              <w:spacing w:line="360" w:lineRule="auto"/>
              <w:rPr>
                <w:rFonts w:ascii="Book Antiqua" w:hAnsi="Book Antiqua"/>
                <w:b/>
                <w:bCs/>
                <w:kern w:val="0"/>
                <w:sz w:val="20"/>
              </w:rPr>
            </w:pPr>
            <w:r w:rsidRPr="00037F1C">
              <w:rPr>
                <w:rFonts w:ascii="Book Antiqua" w:hAnsi="Book Antiqua"/>
                <w:b/>
                <w:bCs/>
                <w:kern w:val="0"/>
                <w:sz w:val="20"/>
              </w:rPr>
              <w:t>NPV</w:t>
            </w:r>
            <w:r w:rsidR="00AA1662" w:rsidRPr="00037F1C">
              <w:rPr>
                <w:rFonts w:ascii="Book Antiqua" w:hAnsi="Book Antiqua"/>
                <w:b/>
                <w:bCs/>
                <w:kern w:val="0"/>
                <w:sz w:val="20"/>
              </w:rPr>
              <w:t>,</w:t>
            </w:r>
            <w:r w:rsidRPr="00037F1C">
              <w:rPr>
                <w:rFonts w:ascii="Book Antiqua" w:hAnsi="Book Antiqua"/>
                <w:b/>
                <w:bCs/>
                <w:kern w:val="0"/>
                <w:sz w:val="20"/>
              </w:rPr>
              <w:t xml:space="preserve"> %</w:t>
            </w:r>
          </w:p>
        </w:tc>
        <w:tc>
          <w:tcPr>
            <w:tcW w:w="0" w:type="auto"/>
            <w:tcBorders>
              <w:top w:val="single" w:sz="4" w:space="0" w:color="auto"/>
              <w:bottom w:val="single" w:sz="4" w:space="0" w:color="auto"/>
            </w:tcBorders>
            <w:vAlign w:val="center"/>
            <w:hideMark/>
          </w:tcPr>
          <w:p w14:paraId="7282726D" w14:textId="5754B7B1" w:rsidR="00991875" w:rsidRPr="00037F1C" w:rsidRDefault="00991875" w:rsidP="00C87249">
            <w:pPr>
              <w:adjustRightInd w:val="0"/>
              <w:snapToGrid w:val="0"/>
              <w:spacing w:line="360" w:lineRule="auto"/>
              <w:rPr>
                <w:rFonts w:ascii="Book Antiqua" w:hAnsi="Book Antiqua"/>
                <w:b/>
                <w:bCs/>
                <w:kern w:val="0"/>
                <w:sz w:val="20"/>
              </w:rPr>
            </w:pPr>
            <w:r w:rsidRPr="00037F1C">
              <w:rPr>
                <w:rFonts w:ascii="Book Antiqua" w:hAnsi="Book Antiqua"/>
                <w:b/>
                <w:bCs/>
                <w:kern w:val="0"/>
                <w:sz w:val="20"/>
              </w:rPr>
              <w:t>Accuracy</w:t>
            </w:r>
            <w:r w:rsidR="00AA1662" w:rsidRPr="00037F1C">
              <w:rPr>
                <w:rFonts w:ascii="Book Antiqua" w:hAnsi="Book Antiqua"/>
                <w:b/>
                <w:bCs/>
                <w:kern w:val="0"/>
                <w:sz w:val="20"/>
              </w:rPr>
              <w:t>,</w:t>
            </w:r>
            <w:r w:rsidRPr="00037F1C">
              <w:rPr>
                <w:rFonts w:ascii="Book Antiqua" w:hAnsi="Book Antiqua"/>
                <w:b/>
                <w:bCs/>
                <w:kern w:val="0"/>
                <w:sz w:val="20"/>
              </w:rPr>
              <w:t xml:space="preserve"> %</w:t>
            </w:r>
          </w:p>
        </w:tc>
      </w:tr>
      <w:tr w:rsidR="00991875" w:rsidRPr="00037F1C" w14:paraId="1D79DD7B" w14:textId="77777777" w:rsidTr="003A6E58">
        <w:tc>
          <w:tcPr>
            <w:tcW w:w="0" w:type="auto"/>
            <w:tcBorders>
              <w:top w:val="single" w:sz="4" w:space="0" w:color="auto"/>
            </w:tcBorders>
            <w:vAlign w:val="center"/>
            <w:hideMark/>
          </w:tcPr>
          <w:p w14:paraId="1343760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CEE</w:t>
            </w:r>
          </w:p>
        </w:tc>
        <w:tc>
          <w:tcPr>
            <w:tcW w:w="1582" w:type="dxa"/>
            <w:tcBorders>
              <w:top w:val="single" w:sz="4" w:space="0" w:color="auto"/>
            </w:tcBorders>
            <w:vAlign w:val="center"/>
            <w:hideMark/>
          </w:tcPr>
          <w:p w14:paraId="1E133D2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100</w:t>
            </w:r>
          </w:p>
        </w:tc>
        <w:tc>
          <w:tcPr>
            <w:tcW w:w="1582" w:type="dxa"/>
            <w:tcBorders>
              <w:top w:val="single" w:sz="4" w:space="0" w:color="auto"/>
            </w:tcBorders>
            <w:vAlign w:val="center"/>
            <w:hideMark/>
          </w:tcPr>
          <w:p w14:paraId="631D3EB4"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86</w:t>
            </w:r>
          </w:p>
        </w:tc>
        <w:tc>
          <w:tcPr>
            <w:tcW w:w="0" w:type="auto"/>
            <w:tcBorders>
              <w:top w:val="single" w:sz="4" w:space="0" w:color="auto"/>
            </w:tcBorders>
            <w:vAlign w:val="center"/>
            <w:hideMark/>
          </w:tcPr>
          <w:p w14:paraId="73FB7B2B" w14:textId="77777777" w:rsidR="00991875" w:rsidRPr="00037F1C" w:rsidRDefault="00991875" w:rsidP="00C87249">
            <w:pPr>
              <w:adjustRightInd w:val="0"/>
              <w:snapToGrid w:val="0"/>
              <w:spacing w:line="360" w:lineRule="auto"/>
              <w:rPr>
                <w:rFonts w:ascii="Book Antiqua" w:hAnsi="Book Antiqua"/>
                <w:kern w:val="0"/>
                <w:sz w:val="20"/>
              </w:rPr>
            </w:pPr>
            <w:r w:rsidRPr="00037F1C">
              <w:rPr>
                <w:rFonts w:ascii="Book Antiqua" w:hAnsi="Book Antiqua"/>
                <w:kern w:val="0"/>
                <w:sz w:val="20"/>
              </w:rPr>
              <w:t>81</w:t>
            </w:r>
          </w:p>
        </w:tc>
        <w:tc>
          <w:tcPr>
            <w:tcW w:w="0" w:type="auto"/>
            <w:tcBorders>
              <w:top w:val="single" w:sz="4" w:space="0" w:color="auto"/>
            </w:tcBorders>
            <w:vAlign w:val="center"/>
            <w:hideMark/>
          </w:tcPr>
          <w:p w14:paraId="11B12386" w14:textId="77777777" w:rsidR="00991875" w:rsidRPr="00037F1C" w:rsidRDefault="00991875" w:rsidP="00C87249">
            <w:pPr>
              <w:adjustRightInd w:val="0"/>
              <w:snapToGrid w:val="0"/>
              <w:spacing w:line="360" w:lineRule="auto"/>
              <w:rPr>
                <w:rFonts w:ascii="Book Antiqua" w:hAnsi="Book Antiqua"/>
                <w:kern w:val="0"/>
                <w:sz w:val="20"/>
              </w:rPr>
            </w:pPr>
            <w:r w:rsidRPr="00037F1C">
              <w:rPr>
                <w:rFonts w:ascii="Book Antiqua" w:hAnsi="Book Antiqua"/>
                <w:kern w:val="0"/>
                <w:sz w:val="20"/>
              </w:rPr>
              <w:t>100</w:t>
            </w:r>
          </w:p>
        </w:tc>
        <w:tc>
          <w:tcPr>
            <w:tcW w:w="0" w:type="auto"/>
            <w:tcBorders>
              <w:top w:val="single" w:sz="4" w:space="0" w:color="auto"/>
            </w:tcBorders>
            <w:vAlign w:val="center"/>
            <w:hideMark/>
          </w:tcPr>
          <w:p w14:paraId="53AC8BBE" w14:textId="77777777" w:rsidR="00991875" w:rsidRPr="00037F1C" w:rsidRDefault="00991875" w:rsidP="00C87249">
            <w:pPr>
              <w:adjustRightInd w:val="0"/>
              <w:snapToGrid w:val="0"/>
              <w:spacing w:line="360" w:lineRule="auto"/>
              <w:rPr>
                <w:rFonts w:ascii="Book Antiqua" w:hAnsi="Book Antiqua"/>
                <w:kern w:val="0"/>
                <w:sz w:val="20"/>
              </w:rPr>
            </w:pPr>
            <w:r w:rsidRPr="00037F1C">
              <w:rPr>
                <w:rFonts w:ascii="Book Antiqua" w:hAnsi="Book Antiqua"/>
                <w:kern w:val="0"/>
                <w:sz w:val="20"/>
              </w:rPr>
              <w:t>91</w:t>
            </w:r>
          </w:p>
        </w:tc>
      </w:tr>
      <w:tr w:rsidR="00991875" w:rsidRPr="00037F1C" w14:paraId="22AF4A9E" w14:textId="77777777" w:rsidTr="003A6E58">
        <w:tc>
          <w:tcPr>
            <w:tcW w:w="0" w:type="auto"/>
            <w:hideMark/>
          </w:tcPr>
          <w:p w14:paraId="673268E9" w14:textId="6F61BAF8"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Brain-lung </w:t>
            </w:r>
            <w:r w:rsidR="003A6E58" w:rsidRPr="00037F1C">
              <w:rPr>
                <w:rFonts w:ascii="Book Antiqua" w:hAnsi="Book Antiqua"/>
                <w:color w:val="000000" w:themeColor="text1"/>
                <w:kern w:val="0"/>
                <w:sz w:val="20"/>
              </w:rPr>
              <w:t xml:space="preserve">uptake </w:t>
            </w:r>
            <w:r w:rsidRPr="00037F1C">
              <w:rPr>
                <w:rFonts w:ascii="Book Antiqua" w:hAnsi="Book Antiqua"/>
                <w:color w:val="000000" w:themeColor="text1"/>
                <w:kern w:val="0"/>
                <w:sz w:val="20"/>
              </w:rPr>
              <w:t>&gt; 6%</w:t>
            </w:r>
          </w:p>
        </w:tc>
        <w:tc>
          <w:tcPr>
            <w:tcW w:w="1582" w:type="dxa"/>
            <w:vAlign w:val="center"/>
            <w:hideMark/>
          </w:tcPr>
          <w:p w14:paraId="13EF9973"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19</w:t>
            </w:r>
          </w:p>
        </w:tc>
        <w:tc>
          <w:tcPr>
            <w:tcW w:w="1582" w:type="dxa"/>
            <w:vAlign w:val="center"/>
            <w:hideMark/>
          </w:tcPr>
          <w:p w14:paraId="69DE8C58" w14:textId="7777777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92</w:t>
            </w:r>
          </w:p>
        </w:tc>
        <w:tc>
          <w:tcPr>
            <w:tcW w:w="0" w:type="auto"/>
            <w:vAlign w:val="center"/>
            <w:hideMark/>
          </w:tcPr>
          <w:p w14:paraId="19BAF552" w14:textId="77777777" w:rsidR="00991875" w:rsidRPr="00037F1C" w:rsidRDefault="00991875" w:rsidP="00C87249">
            <w:pPr>
              <w:adjustRightInd w:val="0"/>
              <w:snapToGrid w:val="0"/>
              <w:spacing w:line="360" w:lineRule="auto"/>
              <w:rPr>
                <w:rFonts w:ascii="Book Antiqua" w:hAnsi="Book Antiqua"/>
                <w:kern w:val="0"/>
                <w:sz w:val="20"/>
              </w:rPr>
            </w:pPr>
            <w:r w:rsidRPr="00037F1C">
              <w:rPr>
                <w:rFonts w:ascii="Book Antiqua" w:hAnsi="Book Antiqua"/>
                <w:kern w:val="0"/>
                <w:sz w:val="20"/>
              </w:rPr>
              <w:t>67</w:t>
            </w:r>
          </w:p>
        </w:tc>
        <w:tc>
          <w:tcPr>
            <w:tcW w:w="0" w:type="auto"/>
            <w:vAlign w:val="center"/>
            <w:hideMark/>
          </w:tcPr>
          <w:p w14:paraId="34620D1A" w14:textId="77777777" w:rsidR="00991875" w:rsidRPr="00037F1C" w:rsidRDefault="00991875" w:rsidP="00C87249">
            <w:pPr>
              <w:adjustRightInd w:val="0"/>
              <w:snapToGrid w:val="0"/>
              <w:spacing w:line="360" w:lineRule="auto"/>
              <w:rPr>
                <w:rFonts w:ascii="Book Antiqua" w:hAnsi="Book Antiqua"/>
                <w:kern w:val="0"/>
                <w:sz w:val="20"/>
              </w:rPr>
            </w:pPr>
            <w:r w:rsidRPr="00037F1C">
              <w:rPr>
                <w:rFonts w:ascii="Book Antiqua" w:hAnsi="Book Antiqua"/>
                <w:kern w:val="0"/>
                <w:sz w:val="20"/>
              </w:rPr>
              <w:t>58</w:t>
            </w:r>
          </w:p>
        </w:tc>
        <w:tc>
          <w:tcPr>
            <w:tcW w:w="0" w:type="auto"/>
            <w:vAlign w:val="center"/>
            <w:hideMark/>
          </w:tcPr>
          <w:p w14:paraId="309D6EC5" w14:textId="77777777" w:rsidR="00991875" w:rsidRPr="00037F1C" w:rsidRDefault="00991875" w:rsidP="00C87249">
            <w:pPr>
              <w:adjustRightInd w:val="0"/>
              <w:snapToGrid w:val="0"/>
              <w:spacing w:line="360" w:lineRule="auto"/>
              <w:rPr>
                <w:rFonts w:ascii="Book Antiqua" w:hAnsi="Book Antiqua"/>
                <w:kern w:val="0"/>
                <w:sz w:val="20"/>
              </w:rPr>
            </w:pPr>
            <w:r w:rsidRPr="00037F1C">
              <w:rPr>
                <w:rFonts w:ascii="Book Antiqua" w:hAnsi="Book Antiqua"/>
                <w:kern w:val="0"/>
                <w:sz w:val="20"/>
              </w:rPr>
              <w:t>59</w:t>
            </w:r>
          </w:p>
        </w:tc>
      </w:tr>
      <w:tr w:rsidR="00991875" w:rsidRPr="00037F1C" w14:paraId="70DC0215" w14:textId="77777777" w:rsidTr="003A6E58">
        <w:tc>
          <w:tcPr>
            <w:tcW w:w="0" w:type="auto"/>
            <w:hideMark/>
          </w:tcPr>
          <w:p w14:paraId="39CE5B14" w14:textId="015DE527"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Brain-lung </w:t>
            </w:r>
            <w:r w:rsidR="003A6E58" w:rsidRPr="00037F1C">
              <w:rPr>
                <w:rFonts w:ascii="Book Antiqua" w:hAnsi="Book Antiqua"/>
                <w:color w:val="000000" w:themeColor="text1"/>
                <w:kern w:val="0"/>
                <w:sz w:val="20"/>
              </w:rPr>
              <w:t xml:space="preserve">uptake </w:t>
            </w:r>
            <w:r w:rsidRPr="00037F1C">
              <w:rPr>
                <w:rFonts w:ascii="Book Antiqua" w:hAnsi="Book Antiqua"/>
                <w:color w:val="000000" w:themeColor="text1"/>
                <w:kern w:val="0"/>
                <w:sz w:val="20"/>
              </w:rPr>
              <w:t>&gt; 5.7%</w:t>
            </w:r>
          </w:p>
        </w:tc>
        <w:tc>
          <w:tcPr>
            <w:tcW w:w="1582" w:type="dxa"/>
            <w:vAlign w:val="center"/>
            <w:hideMark/>
          </w:tcPr>
          <w:p w14:paraId="3C88D346" w14:textId="77777777" w:rsidR="00991875" w:rsidRPr="00037F1C"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23</w:t>
            </w:r>
          </w:p>
        </w:tc>
        <w:tc>
          <w:tcPr>
            <w:tcW w:w="1582" w:type="dxa"/>
            <w:vAlign w:val="center"/>
            <w:hideMark/>
          </w:tcPr>
          <w:p w14:paraId="681E096E" w14:textId="77777777" w:rsidR="00991875" w:rsidRPr="00037F1C"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89</w:t>
            </w:r>
          </w:p>
        </w:tc>
        <w:tc>
          <w:tcPr>
            <w:tcW w:w="0" w:type="auto"/>
            <w:vAlign w:val="center"/>
            <w:hideMark/>
          </w:tcPr>
          <w:p w14:paraId="635CBB78" w14:textId="77777777" w:rsidR="00991875" w:rsidRPr="00037F1C" w:rsidRDefault="00991875" w:rsidP="00C87249">
            <w:pPr>
              <w:tabs>
                <w:tab w:val="left" w:pos="1172"/>
              </w:tabs>
              <w:adjustRightInd w:val="0"/>
              <w:snapToGrid w:val="0"/>
              <w:spacing w:line="360" w:lineRule="auto"/>
              <w:rPr>
                <w:rFonts w:ascii="Book Antiqua" w:hAnsi="Book Antiqua"/>
                <w:kern w:val="0"/>
                <w:sz w:val="20"/>
              </w:rPr>
            </w:pPr>
            <w:r w:rsidRPr="00037F1C">
              <w:rPr>
                <w:rFonts w:ascii="Book Antiqua" w:hAnsi="Book Antiqua"/>
                <w:kern w:val="0"/>
                <w:sz w:val="20"/>
              </w:rPr>
              <w:t>64</w:t>
            </w:r>
          </w:p>
        </w:tc>
        <w:tc>
          <w:tcPr>
            <w:tcW w:w="0" w:type="auto"/>
            <w:vAlign w:val="center"/>
            <w:hideMark/>
          </w:tcPr>
          <w:p w14:paraId="7790C3C1" w14:textId="77777777" w:rsidR="00991875" w:rsidRPr="00037F1C" w:rsidRDefault="00991875" w:rsidP="00C87249">
            <w:pPr>
              <w:tabs>
                <w:tab w:val="left" w:pos="1172"/>
              </w:tabs>
              <w:adjustRightInd w:val="0"/>
              <w:snapToGrid w:val="0"/>
              <w:spacing w:line="360" w:lineRule="auto"/>
              <w:rPr>
                <w:rFonts w:ascii="Book Antiqua" w:hAnsi="Book Antiqua"/>
                <w:kern w:val="0"/>
                <w:sz w:val="20"/>
              </w:rPr>
            </w:pPr>
            <w:r w:rsidRPr="00037F1C">
              <w:rPr>
                <w:rFonts w:ascii="Book Antiqua" w:hAnsi="Book Antiqua"/>
                <w:kern w:val="0"/>
                <w:sz w:val="20"/>
              </w:rPr>
              <w:t>58</w:t>
            </w:r>
          </w:p>
        </w:tc>
        <w:tc>
          <w:tcPr>
            <w:tcW w:w="0" w:type="auto"/>
            <w:vAlign w:val="center"/>
            <w:hideMark/>
          </w:tcPr>
          <w:p w14:paraId="07B2C92A" w14:textId="77777777" w:rsidR="00991875" w:rsidRPr="00037F1C" w:rsidRDefault="00991875" w:rsidP="00C87249">
            <w:pPr>
              <w:tabs>
                <w:tab w:val="left" w:pos="1172"/>
              </w:tabs>
              <w:adjustRightInd w:val="0"/>
              <w:snapToGrid w:val="0"/>
              <w:spacing w:line="360" w:lineRule="auto"/>
              <w:rPr>
                <w:rFonts w:ascii="Book Antiqua" w:hAnsi="Book Antiqua"/>
                <w:kern w:val="0"/>
                <w:sz w:val="20"/>
              </w:rPr>
            </w:pPr>
            <w:r w:rsidRPr="00037F1C">
              <w:rPr>
                <w:rFonts w:ascii="Book Antiqua" w:hAnsi="Book Antiqua"/>
                <w:kern w:val="0"/>
                <w:sz w:val="20"/>
              </w:rPr>
              <w:t>59</w:t>
            </w:r>
          </w:p>
        </w:tc>
      </w:tr>
      <w:tr w:rsidR="00991875" w:rsidRPr="00037F1C" w14:paraId="07CAA399" w14:textId="77777777" w:rsidTr="003A6E58">
        <w:tc>
          <w:tcPr>
            <w:tcW w:w="0" w:type="auto"/>
            <w:hideMark/>
          </w:tcPr>
          <w:p w14:paraId="4348D7D0" w14:textId="4678675C" w:rsidR="00991875" w:rsidRPr="00037F1C" w:rsidRDefault="00991875" w:rsidP="00C87249">
            <w:pPr>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 xml:space="preserve">Whole-body </w:t>
            </w:r>
            <w:r w:rsidR="003A6E58" w:rsidRPr="00037F1C">
              <w:rPr>
                <w:rFonts w:ascii="Book Antiqua" w:hAnsi="Book Antiqua"/>
                <w:color w:val="000000" w:themeColor="text1"/>
                <w:kern w:val="0"/>
                <w:sz w:val="20"/>
              </w:rPr>
              <w:t xml:space="preserve">uptake </w:t>
            </w:r>
            <w:r w:rsidRPr="00037F1C">
              <w:rPr>
                <w:rFonts w:ascii="Book Antiqua" w:hAnsi="Book Antiqua"/>
                <w:color w:val="000000" w:themeColor="text1"/>
                <w:kern w:val="0"/>
                <w:sz w:val="20"/>
              </w:rPr>
              <w:t>&gt; 42.5%</w:t>
            </w:r>
          </w:p>
        </w:tc>
        <w:tc>
          <w:tcPr>
            <w:tcW w:w="1582" w:type="dxa"/>
            <w:vAlign w:val="center"/>
            <w:hideMark/>
          </w:tcPr>
          <w:p w14:paraId="5C8C2DE3" w14:textId="77777777" w:rsidR="00991875" w:rsidRPr="00037F1C"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100</w:t>
            </w:r>
          </w:p>
        </w:tc>
        <w:tc>
          <w:tcPr>
            <w:tcW w:w="1582" w:type="dxa"/>
            <w:vAlign w:val="center"/>
            <w:hideMark/>
          </w:tcPr>
          <w:p w14:paraId="08C949D1" w14:textId="77777777" w:rsidR="00991875" w:rsidRPr="00037F1C" w:rsidRDefault="00991875" w:rsidP="00C87249">
            <w:pPr>
              <w:tabs>
                <w:tab w:val="left" w:pos="1172"/>
              </w:tabs>
              <w:adjustRightInd w:val="0"/>
              <w:snapToGrid w:val="0"/>
              <w:spacing w:line="360" w:lineRule="auto"/>
              <w:rPr>
                <w:rFonts w:ascii="Book Antiqua" w:hAnsi="Book Antiqua"/>
                <w:color w:val="000000" w:themeColor="text1"/>
                <w:kern w:val="0"/>
                <w:sz w:val="20"/>
              </w:rPr>
            </w:pPr>
            <w:r w:rsidRPr="00037F1C">
              <w:rPr>
                <w:rFonts w:ascii="Book Antiqua" w:hAnsi="Book Antiqua"/>
                <w:color w:val="000000" w:themeColor="text1"/>
                <w:kern w:val="0"/>
                <w:sz w:val="20"/>
              </w:rPr>
              <w:t>52</w:t>
            </w:r>
          </w:p>
        </w:tc>
        <w:tc>
          <w:tcPr>
            <w:tcW w:w="0" w:type="auto"/>
            <w:vAlign w:val="center"/>
            <w:hideMark/>
          </w:tcPr>
          <w:p w14:paraId="2D217D11" w14:textId="77777777" w:rsidR="00991875" w:rsidRPr="00037F1C" w:rsidRDefault="00991875" w:rsidP="00C87249">
            <w:pPr>
              <w:tabs>
                <w:tab w:val="left" w:pos="1172"/>
              </w:tabs>
              <w:adjustRightInd w:val="0"/>
              <w:snapToGrid w:val="0"/>
              <w:spacing w:line="360" w:lineRule="auto"/>
              <w:rPr>
                <w:rFonts w:ascii="Book Antiqua" w:hAnsi="Book Antiqua"/>
                <w:kern w:val="0"/>
                <w:sz w:val="20"/>
              </w:rPr>
            </w:pPr>
            <w:r w:rsidRPr="00037F1C">
              <w:rPr>
                <w:rFonts w:ascii="Book Antiqua" w:hAnsi="Book Antiqua"/>
                <w:kern w:val="0"/>
                <w:sz w:val="20"/>
              </w:rPr>
              <w:t>65</w:t>
            </w:r>
          </w:p>
        </w:tc>
        <w:tc>
          <w:tcPr>
            <w:tcW w:w="0" w:type="auto"/>
            <w:vAlign w:val="center"/>
            <w:hideMark/>
          </w:tcPr>
          <w:p w14:paraId="78C7BA1B" w14:textId="77777777" w:rsidR="00991875" w:rsidRPr="00037F1C" w:rsidRDefault="00991875" w:rsidP="00C87249">
            <w:pPr>
              <w:tabs>
                <w:tab w:val="left" w:pos="1172"/>
              </w:tabs>
              <w:adjustRightInd w:val="0"/>
              <w:snapToGrid w:val="0"/>
              <w:spacing w:line="360" w:lineRule="auto"/>
              <w:rPr>
                <w:rFonts w:ascii="Book Antiqua" w:hAnsi="Book Antiqua"/>
                <w:kern w:val="0"/>
                <w:sz w:val="20"/>
              </w:rPr>
            </w:pPr>
            <w:r w:rsidRPr="00037F1C">
              <w:rPr>
                <w:rFonts w:ascii="Book Antiqua" w:hAnsi="Book Antiqua"/>
                <w:kern w:val="0"/>
                <w:sz w:val="20"/>
              </w:rPr>
              <w:t>100</w:t>
            </w:r>
          </w:p>
        </w:tc>
        <w:tc>
          <w:tcPr>
            <w:tcW w:w="0" w:type="auto"/>
            <w:vAlign w:val="center"/>
            <w:hideMark/>
          </w:tcPr>
          <w:p w14:paraId="213BA236" w14:textId="77777777" w:rsidR="00991875" w:rsidRPr="00037F1C" w:rsidRDefault="00991875" w:rsidP="00C87249">
            <w:pPr>
              <w:tabs>
                <w:tab w:val="left" w:pos="1172"/>
              </w:tabs>
              <w:adjustRightInd w:val="0"/>
              <w:snapToGrid w:val="0"/>
              <w:spacing w:line="360" w:lineRule="auto"/>
              <w:rPr>
                <w:rFonts w:ascii="Book Antiqua" w:hAnsi="Book Antiqua"/>
                <w:kern w:val="0"/>
                <w:sz w:val="20"/>
              </w:rPr>
            </w:pPr>
            <w:r w:rsidRPr="00037F1C">
              <w:rPr>
                <w:rFonts w:ascii="Book Antiqua" w:hAnsi="Book Antiqua"/>
                <w:kern w:val="0"/>
                <w:sz w:val="20"/>
              </w:rPr>
              <w:t>74</w:t>
            </w:r>
          </w:p>
        </w:tc>
      </w:tr>
      <w:tr w:rsidR="00991875" w:rsidRPr="00037F1C" w14:paraId="173A9EE8" w14:textId="77777777" w:rsidTr="003A6E58">
        <w:trPr>
          <w:trHeight w:val="53"/>
        </w:trPr>
        <w:tc>
          <w:tcPr>
            <w:tcW w:w="0" w:type="auto"/>
            <w:gridSpan w:val="6"/>
            <w:hideMark/>
          </w:tcPr>
          <w:p w14:paraId="03F2DDFB" w14:textId="69692E56" w:rsidR="00991875" w:rsidRPr="00037F1C" w:rsidRDefault="00991875" w:rsidP="00C87249">
            <w:pPr>
              <w:adjustRightInd w:val="0"/>
              <w:snapToGrid w:val="0"/>
              <w:spacing w:line="360" w:lineRule="auto"/>
              <w:ind w:firstLineChars="12" w:firstLine="24"/>
              <w:rPr>
                <w:rFonts w:ascii="Book Antiqua" w:hAnsi="Book Antiqua"/>
                <w:color w:val="000000" w:themeColor="text1"/>
                <w:kern w:val="0"/>
                <w:sz w:val="20"/>
              </w:rPr>
            </w:pPr>
          </w:p>
        </w:tc>
      </w:tr>
    </w:tbl>
    <w:p w14:paraId="35244B58" w14:textId="12941091" w:rsidR="00C7619C" w:rsidRPr="00C87249" w:rsidRDefault="003A6E58" w:rsidP="00C87249">
      <w:pPr>
        <w:widowControl/>
        <w:adjustRightInd w:val="0"/>
        <w:snapToGrid w:val="0"/>
        <w:spacing w:line="360" w:lineRule="auto"/>
        <w:rPr>
          <w:rFonts w:ascii="Book Antiqua" w:hAnsi="Book Antiqua"/>
          <w:sz w:val="20"/>
        </w:rPr>
      </w:pPr>
      <w:r w:rsidRPr="00037F1C">
        <w:rPr>
          <w:rFonts w:ascii="Book Antiqua" w:hAnsi="Book Antiqua"/>
          <w:color w:val="000000" w:themeColor="text1"/>
          <w:kern w:val="0"/>
          <w:sz w:val="20"/>
        </w:rPr>
        <w:t>MAA: Technetium-99m-labeled macroaggregated albumin; IPVD: Intrapulmonary vascular dilatations; CEE: Contrast-enhanced echocardiography; PPV: Positive predictive value; NPV: Negative predictive value.</w:t>
      </w:r>
    </w:p>
    <w:sectPr w:rsidR="00C7619C" w:rsidRPr="00C87249" w:rsidSect="00B45D9F">
      <w:headerReference w:type="default"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53141" w14:textId="77777777" w:rsidR="00C214B1" w:rsidRDefault="00C214B1" w:rsidP="00B23643">
      <w:r>
        <w:separator/>
      </w:r>
    </w:p>
  </w:endnote>
  <w:endnote w:type="continuationSeparator" w:id="0">
    <w:p w14:paraId="2B8DC821" w14:textId="77777777" w:rsidR="00C214B1" w:rsidRDefault="00C214B1" w:rsidP="00B2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0F3C52" w:usb2="00000016" w:usb3="00000000" w:csb0="0004001F" w:csb1="00000000"/>
  </w:font>
  <w:font w:name="DengXian">
    <w:altName w:val="等线"/>
    <w:charset w:val="86"/>
    <w:family w:val="auto"/>
    <w:pitch w:val="variable"/>
    <w:sig w:usb0="00000000"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6175"/>
      <w:docPartObj>
        <w:docPartGallery w:val="Page Numbers (Bottom of Page)"/>
        <w:docPartUnique/>
      </w:docPartObj>
    </w:sdtPr>
    <w:sdtEndPr>
      <w:rPr>
        <w:noProof/>
        <w:sz w:val="20"/>
        <w:szCs w:val="20"/>
      </w:rPr>
    </w:sdtEndPr>
    <w:sdtContent>
      <w:p w14:paraId="3C5FE817" w14:textId="26BDCC48" w:rsidR="00CE35C8" w:rsidRPr="00C87249" w:rsidRDefault="00CE35C8">
        <w:pPr>
          <w:pStyle w:val="a5"/>
          <w:jc w:val="center"/>
          <w:rPr>
            <w:sz w:val="20"/>
            <w:szCs w:val="20"/>
          </w:rPr>
        </w:pPr>
        <w:r w:rsidRPr="00B45D9F">
          <w:rPr>
            <w:rFonts w:ascii="Book Antiqua" w:hAnsi="Book Antiqua"/>
            <w:sz w:val="20"/>
            <w:szCs w:val="20"/>
          </w:rPr>
          <w:fldChar w:fldCharType="begin"/>
        </w:r>
        <w:r w:rsidRPr="00B45D9F">
          <w:rPr>
            <w:rFonts w:ascii="Book Antiqua" w:hAnsi="Book Antiqua"/>
            <w:sz w:val="20"/>
            <w:szCs w:val="20"/>
          </w:rPr>
          <w:instrText xml:space="preserve"> PAGE   \* MERGEFORMAT </w:instrText>
        </w:r>
        <w:r w:rsidRPr="00B45D9F">
          <w:rPr>
            <w:rFonts w:ascii="Book Antiqua" w:hAnsi="Book Antiqua"/>
            <w:sz w:val="20"/>
            <w:szCs w:val="20"/>
          </w:rPr>
          <w:fldChar w:fldCharType="separate"/>
        </w:r>
        <w:r w:rsidR="00037F1C">
          <w:rPr>
            <w:rFonts w:ascii="Book Antiqua" w:hAnsi="Book Antiqua"/>
            <w:noProof/>
            <w:sz w:val="20"/>
            <w:szCs w:val="20"/>
          </w:rPr>
          <w:t>4</w:t>
        </w:r>
        <w:r w:rsidRPr="00B45D9F">
          <w:rPr>
            <w:rFonts w:ascii="Book Antiqua" w:hAnsi="Book Antiqua"/>
            <w:noProof/>
            <w:sz w:val="20"/>
            <w:szCs w:val="20"/>
          </w:rPr>
          <w:fldChar w:fldCharType="end"/>
        </w:r>
      </w:p>
    </w:sdtContent>
  </w:sdt>
  <w:p w14:paraId="4D71420E" w14:textId="77777777" w:rsidR="00CE35C8" w:rsidRDefault="00CE35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145F" w14:textId="77777777" w:rsidR="00C214B1" w:rsidRDefault="00C214B1" w:rsidP="00B23643">
      <w:r>
        <w:separator/>
      </w:r>
    </w:p>
  </w:footnote>
  <w:footnote w:type="continuationSeparator" w:id="0">
    <w:p w14:paraId="77BE2697" w14:textId="77777777" w:rsidR="00C214B1" w:rsidRDefault="00C214B1" w:rsidP="00B2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8D02" w14:textId="26DAD24B" w:rsidR="00CE35C8" w:rsidRPr="00A362CE" w:rsidRDefault="00CE35C8" w:rsidP="00AA1662">
    <w:pPr>
      <w:pStyle w:val="a6"/>
      <w:pBdr>
        <w:bottom w:val="none" w:sz="0" w:space="0" w:color="auto"/>
      </w:pBdr>
      <w:ind w:right="8400"/>
      <w:jc w:val="right"/>
      <w:rPr>
        <w:sz w:val="24"/>
        <w:szCs w:val="24"/>
      </w:rPr>
    </w:pPr>
  </w:p>
  <w:p w14:paraId="256B5F77" w14:textId="77777777" w:rsidR="00CE35C8" w:rsidRDefault="00CE35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1927"/>
    <w:multiLevelType w:val="hybridMultilevel"/>
    <w:tmpl w:val="35C41346"/>
    <w:lvl w:ilvl="0" w:tplc="444A52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F9C6349"/>
    <w:multiLevelType w:val="hybridMultilevel"/>
    <w:tmpl w:val="7B668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BF209A0"/>
    <w:multiLevelType w:val="hybridMultilevel"/>
    <w:tmpl w:val="8F34303C"/>
    <w:lvl w:ilvl="0" w:tplc="EC9A4FB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x2rvskee29qedva75ra2eedd0ew090dfx&quot;&gt;HPS Radionuclide&lt;record-ids&gt;&lt;item&gt;27&lt;/item&gt;&lt;item&gt;30&lt;/item&gt;&lt;/record-ids&gt;&lt;/item&gt;&lt;/Libraries&gt;"/>
    <w:docVar w:name="MachineID" w:val="203|207|197|198|185|197|204|199|197|199|207|197|206|201|197|187|204|"/>
    <w:docVar w:name="Username" w:val="Quality Control Editor"/>
  </w:docVars>
  <w:rsids>
    <w:rsidRoot w:val="003557C4"/>
    <w:rsid w:val="00000738"/>
    <w:rsid w:val="00001B96"/>
    <w:rsid w:val="00003358"/>
    <w:rsid w:val="00011524"/>
    <w:rsid w:val="00027DAF"/>
    <w:rsid w:val="00030991"/>
    <w:rsid w:val="00032CD4"/>
    <w:rsid w:val="00035D9B"/>
    <w:rsid w:val="0003611A"/>
    <w:rsid w:val="00037F1C"/>
    <w:rsid w:val="00040E58"/>
    <w:rsid w:val="0004575C"/>
    <w:rsid w:val="000471E9"/>
    <w:rsid w:val="000476E0"/>
    <w:rsid w:val="00050DBA"/>
    <w:rsid w:val="00054774"/>
    <w:rsid w:val="00056461"/>
    <w:rsid w:val="000577DC"/>
    <w:rsid w:val="00062A3C"/>
    <w:rsid w:val="00065527"/>
    <w:rsid w:val="00075BA3"/>
    <w:rsid w:val="00080CD3"/>
    <w:rsid w:val="00082C64"/>
    <w:rsid w:val="0008381C"/>
    <w:rsid w:val="00086C70"/>
    <w:rsid w:val="00093A4F"/>
    <w:rsid w:val="0009653A"/>
    <w:rsid w:val="00097ACC"/>
    <w:rsid w:val="000A2D74"/>
    <w:rsid w:val="000A4DBC"/>
    <w:rsid w:val="000A6B94"/>
    <w:rsid w:val="000B29B2"/>
    <w:rsid w:val="000B7C76"/>
    <w:rsid w:val="000B7DE0"/>
    <w:rsid w:val="000C0124"/>
    <w:rsid w:val="000C3BF2"/>
    <w:rsid w:val="000C5D30"/>
    <w:rsid w:val="000D4C3A"/>
    <w:rsid w:val="000E075F"/>
    <w:rsid w:val="000E42A7"/>
    <w:rsid w:val="000E4401"/>
    <w:rsid w:val="000E657C"/>
    <w:rsid w:val="000F1890"/>
    <w:rsid w:val="000F2DB1"/>
    <w:rsid w:val="000F5749"/>
    <w:rsid w:val="00116863"/>
    <w:rsid w:val="001208AE"/>
    <w:rsid w:val="00120EBD"/>
    <w:rsid w:val="00121CD3"/>
    <w:rsid w:val="00127A3B"/>
    <w:rsid w:val="00130DA6"/>
    <w:rsid w:val="001374FD"/>
    <w:rsid w:val="00137B9E"/>
    <w:rsid w:val="00151F4A"/>
    <w:rsid w:val="00154F36"/>
    <w:rsid w:val="00164F3F"/>
    <w:rsid w:val="00165603"/>
    <w:rsid w:val="001806C8"/>
    <w:rsid w:val="00181B71"/>
    <w:rsid w:val="00181D39"/>
    <w:rsid w:val="00182889"/>
    <w:rsid w:val="0018440A"/>
    <w:rsid w:val="00184E64"/>
    <w:rsid w:val="00186BD1"/>
    <w:rsid w:val="001902C6"/>
    <w:rsid w:val="0019577A"/>
    <w:rsid w:val="001A0F1E"/>
    <w:rsid w:val="001A44EF"/>
    <w:rsid w:val="001A5FF7"/>
    <w:rsid w:val="001A7F46"/>
    <w:rsid w:val="001B145A"/>
    <w:rsid w:val="001B218F"/>
    <w:rsid w:val="001B49AD"/>
    <w:rsid w:val="001B5353"/>
    <w:rsid w:val="001B5527"/>
    <w:rsid w:val="001B7AF2"/>
    <w:rsid w:val="001C277E"/>
    <w:rsid w:val="001C2994"/>
    <w:rsid w:val="001C303B"/>
    <w:rsid w:val="001C7B95"/>
    <w:rsid w:val="001D597A"/>
    <w:rsid w:val="001E0E71"/>
    <w:rsid w:val="001E25D9"/>
    <w:rsid w:val="001E4667"/>
    <w:rsid w:val="001F0269"/>
    <w:rsid w:val="001F22CF"/>
    <w:rsid w:val="001F4AA7"/>
    <w:rsid w:val="001F528B"/>
    <w:rsid w:val="001F6C50"/>
    <w:rsid w:val="001F71C5"/>
    <w:rsid w:val="0020002C"/>
    <w:rsid w:val="002005C0"/>
    <w:rsid w:val="00204F18"/>
    <w:rsid w:val="00207D2F"/>
    <w:rsid w:val="002147BC"/>
    <w:rsid w:val="0021769E"/>
    <w:rsid w:val="00220DF8"/>
    <w:rsid w:val="00224481"/>
    <w:rsid w:val="00225501"/>
    <w:rsid w:val="00226AC6"/>
    <w:rsid w:val="002330D6"/>
    <w:rsid w:val="00235F60"/>
    <w:rsid w:val="0023608E"/>
    <w:rsid w:val="00236CE6"/>
    <w:rsid w:val="002450D7"/>
    <w:rsid w:val="002474A1"/>
    <w:rsid w:val="00252FC4"/>
    <w:rsid w:val="0025365C"/>
    <w:rsid w:val="00254DC8"/>
    <w:rsid w:val="00256A46"/>
    <w:rsid w:val="002576C4"/>
    <w:rsid w:val="0026116C"/>
    <w:rsid w:val="00266FA5"/>
    <w:rsid w:val="0027020C"/>
    <w:rsid w:val="00270CE5"/>
    <w:rsid w:val="002721BF"/>
    <w:rsid w:val="00274FCD"/>
    <w:rsid w:val="0028240C"/>
    <w:rsid w:val="00291419"/>
    <w:rsid w:val="002A2053"/>
    <w:rsid w:val="002B413E"/>
    <w:rsid w:val="002B6730"/>
    <w:rsid w:val="002C428C"/>
    <w:rsid w:val="002D208A"/>
    <w:rsid w:val="002D239B"/>
    <w:rsid w:val="002D6AD6"/>
    <w:rsid w:val="002E11C1"/>
    <w:rsid w:val="002F7051"/>
    <w:rsid w:val="002F7F31"/>
    <w:rsid w:val="00302287"/>
    <w:rsid w:val="00307ADB"/>
    <w:rsid w:val="0031389D"/>
    <w:rsid w:val="00313EA1"/>
    <w:rsid w:val="003146E5"/>
    <w:rsid w:val="00317878"/>
    <w:rsid w:val="00321672"/>
    <w:rsid w:val="003258CB"/>
    <w:rsid w:val="00330414"/>
    <w:rsid w:val="00330998"/>
    <w:rsid w:val="003315D3"/>
    <w:rsid w:val="00331F91"/>
    <w:rsid w:val="00335B40"/>
    <w:rsid w:val="00346068"/>
    <w:rsid w:val="00346E60"/>
    <w:rsid w:val="00347D62"/>
    <w:rsid w:val="003516CB"/>
    <w:rsid w:val="003557C4"/>
    <w:rsid w:val="00361858"/>
    <w:rsid w:val="003648D1"/>
    <w:rsid w:val="00364990"/>
    <w:rsid w:val="00375B0B"/>
    <w:rsid w:val="00375D4C"/>
    <w:rsid w:val="00381863"/>
    <w:rsid w:val="00385942"/>
    <w:rsid w:val="0039118B"/>
    <w:rsid w:val="003931DD"/>
    <w:rsid w:val="003A08DD"/>
    <w:rsid w:val="003A3EC7"/>
    <w:rsid w:val="003A6657"/>
    <w:rsid w:val="003A6E58"/>
    <w:rsid w:val="003B1383"/>
    <w:rsid w:val="003B57AA"/>
    <w:rsid w:val="003B6B54"/>
    <w:rsid w:val="003C2229"/>
    <w:rsid w:val="003C231B"/>
    <w:rsid w:val="003C7A0F"/>
    <w:rsid w:val="003D794D"/>
    <w:rsid w:val="003E037D"/>
    <w:rsid w:val="003E286F"/>
    <w:rsid w:val="003E2DB8"/>
    <w:rsid w:val="003E73AF"/>
    <w:rsid w:val="003F3BC0"/>
    <w:rsid w:val="003F47CC"/>
    <w:rsid w:val="003F751E"/>
    <w:rsid w:val="004038D5"/>
    <w:rsid w:val="00403ED4"/>
    <w:rsid w:val="00405947"/>
    <w:rsid w:val="0040693B"/>
    <w:rsid w:val="004109EB"/>
    <w:rsid w:val="004119EB"/>
    <w:rsid w:val="00412A37"/>
    <w:rsid w:val="00414804"/>
    <w:rsid w:val="00414B2E"/>
    <w:rsid w:val="00416C00"/>
    <w:rsid w:val="00420C5F"/>
    <w:rsid w:val="00422B86"/>
    <w:rsid w:val="00424C8A"/>
    <w:rsid w:val="004253A3"/>
    <w:rsid w:val="00431EB1"/>
    <w:rsid w:val="0043638C"/>
    <w:rsid w:val="00444CB6"/>
    <w:rsid w:val="004454D7"/>
    <w:rsid w:val="00447178"/>
    <w:rsid w:val="00452575"/>
    <w:rsid w:val="00456620"/>
    <w:rsid w:val="00461BEF"/>
    <w:rsid w:val="00461DE2"/>
    <w:rsid w:val="00464E66"/>
    <w:rsid w:val="00472E12"/>
    <w:rsid w:val="00474F3A"/>
    <w:rsid w:val="0047734D"/>
    <w:rsid w:val="00477496"/>
    <w:rsid w:val="0048047D"/>
    <w:rsid w:val="0048187F"/>
    <w:rsid w:val="00482708"/>
    <w:rsid w:val="00487E2A"/>
    <w:rsid w:val="0049283B"/>
    <w:rsid w:val="004A5F6D"/>
    <w:rsid w:val="004B19DF"/>
    <w:rsid w:val="004C0C04"/>
    <w:rsid w:val="004C15E4"/>
    <w:rsid w:val="004D2557"/>
    <w:rsid w:val="004D2D60"/>
    <w:rsid w:val="004D3DA4"/>
    <w:rsid w:val="004F2850"/>
    <w:rsid w:val="004F7247"/>
    <w:rsid w:val="004F72A0"/>
    <w:rsid w:val="00504E53"/>
    <w:rsid w:val="00514C8D"/>
    <w:rsid w:val="00526A0E"/>
    <w:rsid w:val="005411E4"/>
    <w:rsid w:val="00541E98"/>
    <w:rsid w:val="00546CA2"/>
    <w:rsid w:val="00547283"/>
    <w:rsid w:val="00554261"/>
    <w:rsid w:val="005628B8"/>
    <w:rsid w:val="00563B6B"/>
    <w:rsid w:val="005709A9"/>
    <w:rsid w:val="00570B16"/>
    <w:rsid w:val="0057225B"/>
    <w:rsid w:val="0057475D"/>
    <w:rsid w:val="00576174"/>
    <w:rsid w:val="005761BB"/>
    <w:rsid w:val="005761EA"/>
    <w:rsid w:val="00580E10"/>
    <w:rsid w:val="0058244D"/>
    <w:rsid w:val="00585325"/>
    <w:rsid w:val="00585F9C"/>
    <w:rsid w:val="0058652D"/>
    <w:rsid w:val="005933B5"/>
    <w:rsid w:val="00593546"/>
    <w:rsid w:val="005951D8"/>
    <w:rsid w:val="005A01CC"/>
    <w:rsid w:val="005A2651"/>
    <w:rsid w:val="005B0C7A"/>
    <w:rsid w:val="005B1EB7"/>
    <w:rsid w:val="005C24F3"/>
    <w:rsid w:val="005C31DC"/>
    <w:rsid w:val="005C4C5C"/>
    <w:rsid w:val="005C5E2D"/>
    <w:rsid w:val="005C7D67"/>
    <w:rsid w:val="005D41ED"/>
    <w:rsid w:val="005E1AC4"/>
    <w:rsid w:val="005E39F7"/>
    <w:rsid w:val="005E55A4"/>
    <w:rsid w:val="005F010C"/>
    <w:rsid w:val="005F10B3"/>
    <w:rsid w:val="005F3547"/>
    <w:rsid w:val="005F3D2B"/>
    <w:rsid w:val="006025D9"/>
    <w:rsid w:val="00602935"/>
    <w:rsid w:val="00605832"/>
    <w:rsid w:val="00614009"/>
    <w:rsid w:val="00615D5C"/>
    <w:rsid w:val="00620739"/>
    <w:rsid w:val="00621B39"/>
    <w:rsid w:val="00623207"/>
    <w:rsid w:val="00623418"/>
    <w:rsid w:val="006325C2"/>
    <w:rsid w:val="00632A46"/>
    <w:rsid w:val="0063493D"/>
    <w:rsid w:val="00640F1C"/>
    <w:rsid w:val="00651D1D"/>
    <w:rsid w:val="00672A36"/>
    <w:rsid w:val="0067472F"/>
    <w:rsid w:val="00675EE6"/>
    <w:rsid w:val="0067648F"/>
    <w:rsid w:val="00681294"/>
    <w:rsid w:val="00683316"/>
    <w:rsid w:val="0069125A"/>
    <w:rsid w:val="00691603"/>
    <w:rsid w:val="006947E3"/>
    <w:rsid w:val="00694992"/>
    <w:rsid w:val="00696E5E"/>
    <w:rsid w:val="00697C72"/>
    <w:rsid w:val="006A3712"/>
    <w:rsid w:val="006C38BF"/>
    <w:rsid w:val="006C47D9"/>
    <w:rsid w:val="006C6E92"/>
    <w:rsid w:val="006D30C8"/>
    <w:rsid w:val="006D6FEC"/>
    <w:rsid w:val="006D73E6"/>
    <w:rsid w:val="006E13F7"/>
    <w:rsid w:val="006E696D"/>
    <w:rsid w:val="006E755D"/>
    <w:rsid w:val="006F264A"/>
    <w:rsid w:val="0070214E"/>
    <w:rsid w:val="007034D8"/>
    <w:rsid w:val="00707330"/>
    <w:rsid w:val="00710330"/>
    <w:rsid w:val="00713744"/>
    <w:rsid w:val="007238B9"/>
    <w:rsid w:val="00732CF2"/>
    <w:rsid w:val="00732E0E"/>
    <w:rsid w:val="007332BA"/>
    <w:rsid w:val="00733E63"/>
    <w:rsid w:val="00750CCE"/>
    <w:rsid w:val="007706D0"/>
    <w:rsid w:val="00771138"/>
    <w:rsid w:val="007746CA"/>
    <w:rsid w:val="00775701"/>
    <w:rsid w:val="007847D5"/>
    <w:rsid w:val="00786A48"/>
    <w:rsid w:val="0079028A"/>
    <w:rsid w:val="00792ED9"/>
    <w:rsid w:val="007A4DCC"/>
    <w:rsid w:val="007B19FB"/>
    <w:rsid w:val="007B1ED2"/>
    <w:rsid w:val="007B36FC"/>
    <w:rsid w:val="007B504B"/>
    <w:rsid w:val="007B552B"/>
    <w:rsid w:val="007B6592"/>
    <w:rsid w:val="007B6F44"/>
    <w:rsid w:val="007B75AB"/>
    <w:rsid w:val="007C13D8"/>
    <w:rsid w:val="007C1519"/>
    <w:rsid w:val="007C7654"/>
    <w:rsid w:val="007D10DE"/>
    <w:rsid w:val="007D356A"/>
    <w:rsid w:val="007D45F9"/>
    <w:rsid w:val="007D678B"/>
    <w:rsid w:val="007D70CD"/>
    <w:rsid w:val="007D73D3"/>
    <w:rsid w:val="007F050C"/>
    <w:rsid w:val="007F2446"/>
    <w:rsid w:val="008044C1"/>
    <w:rsid w:val="00807B0C"/>
    <w:rsid w:val="00813C1C"/>
    <w:rsid w:val="008147B8"/>
    <w:rsid w:val="00814A1D"/>
    <w:rsid w:val="00820E9E"/>
    <w:rsid w:val="00821A31"/>
    <w:rsid w:val="00827F73"/>
    <w:rsid w:val="0083288B"/>
    <w:rsid w:val="00832CBB"/>
    <w:rsid w:val="0083789D"/>
    <w:rsid w:val="00842706"/>
    <w:rsid w:val="00846DCA"/>
    <w:rsid w:val="0085388A"/>
    <w:rsid w:val="008541B0"/>
    <w:rsid w:val="008629D4"/>
    <w:rsid w:val="00863FBC"/>
    <w:rsid w:val="008663AB"/>
    <w:rsid w:val="00866F48"/>
    <w:rsid w:val="00871A08"/>
    <w:rsid w:val="00885E3C"/>
    <w:rsid w:val="00887683"/>
    <w:rsid w:val="008918E7"/>
    <w:rsid w:val="00892B38"/>
    <w:rsid w:val="008A0F49"/>
    <w:rsid w:val="008A4583"/>
    <w:rsid w:val="008A7EAC"/>
    <w:rsid w:val="008A7EBC"/>
    <w:rsid w:val="008B0A6A"/>
    <w:rsid w:val="008B38B3"/>
    <w:rsid w:val="008B460A"/>
    <w:rsid w:val="008B7B03"/>
    <w:rsid w:val="008C1A13"/>
    <w:rsid w:val="008C20E0"/>
    <w:rsid w:val="008C6021"/>
    <w:rsid w:val="008C653B"/>
    <w:rsid w:val="008D0767"/>
    <w:rsid w:val="008D3BB1"/>
    <w:rsid w:val="008D5D74"/>
    <w:rsid w:val="008E1023"/>
    <w:rsid w:val="008F4007"/>
    <w:rsid w:val="008F759B"/>
    <w:rsid w:val="00901ABD"/>
    <w:rsid w:val="00905607"/>
    <w:rsid w:val="00907255"/>
    <w:rsid w:val="009170F7"/>
    <w:rsid w:val="00920385"/>
    <w:rsid w:val="00923D1C"/>
    <w:rsid w:val="009326FA"/>
    <w:rsid w:val="00934493"/>
    <w:rsid w:val="009351BD"/>
    <w:rsid w:val="00940986"/>
    <w:rsid w:val="00944BAA"/>
    <w:rsid w:val="0094599B"/>
    <w:rsid w:val="0095110B"/>
    <w:rsid w:val="009511C9"/>
    <w:rsid w:val="0095189C"/>
    <w:rsid w:val="00964462"/>
    <w:rsid w:val="00965153"/>
    <w:rsid w:val="0096535F"/>
    <w:rsid w:val="00970FC5"/>
    <w:rsid w:val="00972DFF"/>
    <w:rsid w:val="00974B1D"/>
    <w:rsid w:val="00976795"/>
    <w:rsid w:val="00976E5E"/>
    <w:rsid w:val="00984294"/>
    <w:rsid w:val="00985E9F"/>
    <w:rsid w:val="00990CF3"/>
    <w:rsid w:val="00991875"/>
    <w:rsid w:val="00993A1A"/>
    <w:rsid w:val="00995ABD"/>
    <w:rsid w:val="00997BA4"/>
    <w:rsid w:val="009A01D6"/>
    <w:rsid w:val="009A29A6"/>
    <w:rsid w:val="009A49CC"/>
    <w:rsid w:val="009B0312"/>
    <w:rsid w:val="009B0C48"/>
    <w:rsid w:val="009B7FF6"/>
    <w:rsid w:val="009C4B24"/>
    <w:rsid w:val="009C4E6E"/>
    <w:rsid w:val="009D1F35"/>
    <w:rsid w:val="009D3C6F"/>
    <w:rsid w:val="009D538F"/>
    <w:rsid w:val="009E1F65"/>
    <w:rsid w:val="009E2562"/>
    <w:rsid w:val="009E703B"/>
    <w:rsid w:val="009F1422"/>
    <w:rsid w:val="009F4EE0"/>
    <w:rsid w:val="009F6619"/>
    <w:rsid w:val="009F7F66"/>
    <w:rsid w:val="00A02BBE"/>
    <w:rsid w:val="00A11194"/>
    <w:rsid w:val="00A11762"/>
    <w:rsid w:val="00A1742E"/>
    <w:rsid w:val="00A21E65"/>
    <w:rsid w:val="00A25261"/>
    <w:rsid w:val="00A362CE"/>
    <w:rsid w:val="00A3704C"/>
    <w:rsid w:val="00A45C11"/>
    <w:rsid w:val="00A61977"/>
    <w:rsid w:val="00A649A8"/>
    <w:rsid w:val="00A66147"/>
    <w:rsid w:val="00A6658C"/>
    <w:rsid w:val="00A71991"/>
    <w:rsid w:val="00A810AC"/>
    <w:rsid w:val="00A85FAD"/>
    <w:rsid w:val="00A8792A"/>
    <w:rsid w:val="00A90B41"/>
    <w:rsid w:val="00A91F38"/>
    <w:rsid w:val="00A93AFF"/>
    <w:rsid w:val="00AA1662"/>
    <w:rsid w:val="00AA1F1B"/>
    <w:rsid w:val="00AA2D48"/>
    <w:rsid w:val="00AA2E45"/>
    <w:rsid w:val="00AA35FC"/>
    <w:rsid w:val="00AA631B"/>
    <w:rsid w:val="00AA640C"/>
    <w:rsid w:val="00AB25F8"/>
    <w:rsid w:val="00AB5684"/>
    <w:rsid w:val="00AC34C8"/>
    <w:rsid w:val="00AD1809"/>
    <w:rsid w:val="00AD4120"/>
    <w:rsid w:val="00AD6007"/>
    <w:rsid w:val="00AE2677"/>
    <w:rsid w:val="00AE3474"/>
    <w:rsid w:val="00AE5A36"/>
    <w:rsid w:val="00B027A7"/>
    <w:rsid w:val="00B06B4E"/>
    <w:rsid w:val="00B143D6"/>
    <w:rsid w:val="00B20D95"/>
    <w:rsid w:val="00B23643"/>
    <w:rsid w:val="00B35100"/>
    <w:rsid w:val="00B36344"/>
    <w:rsid w:val="00B36C7D"/>
    <w:rsid w:val="00B45D9F"/>
    <w:rsid w:val="00B475DF"/>
    <w:rsid w:val="00B51571"/>
    <w:rsid w:val="00B51E2D"/>
    <w:rsid w:val="00B52722"/>
    <w:rsid w:val="00B53D8A"/>
    <w:rsid w:val="00B66AF5"/>
    <w:rsid w:val="00B71E18"/>
    <w:rsid w:val="00B743B3"/>
    <w:rsid w:val="00B74A13"/>
    <w:rsid w:val="00B74CD3"/>
    <w:rsid w:val="00B758F4"/>
    <w:rsid w:val="00B81E30"/>
    <w:rsid w:val="00B84B52"/>
    <w:rsid w:val="00B872B1"/>
    <w:rsid w:val="00BA089C"/>
    <w:rsid w:val="00BA0D40"/>
    <w:rsid w:val="00BA2EEC"/>
    <w:rsid w:val="00BB1474"/>
    <w:rsid w:val="00BB60B7"/>
    <w:rsid w:val="00BB782C"/>
    <w:rsid w:val="00BC1092"/>
    <w:rsid w:val="00BC2CBB"/>
    <w:rsid w:val="00BC4CFF"/>
    <w:rsid w:val="00BD46CD"/>
    <w:rsid w:val="00BD47B7"/>
    <w:rsid w:val="00BE06D5"/>
    <w:rsid w:val="00BE11FA"/>
    <w:rsid w:val="00BE45BF"/>
    <w:rsid w:val="00BE4B82"/>
    <w:rsid w:val="00BE4DFC"/>
    <w:rsid w:val="00BF6E00"/>
    <w:rsid w:val="00C02284"/>
    <w:rsid w:val="00C068B3"/>
    <w:rsid w:val="00C15DB1"/>
    <w:rsid w:val="00C214B1"/>
    <w:rsid w:val="00C25C76"/>
    <w:rsid w:val="00C26B00"/>
    <w:rsid w:val="00C318BA"/>
    <w:rsid w:val="00C471F8"/>
    <w:rsid w:val="00C50255"/>
    <w:rsid w:val="00C702F3"/>
    <w:rsid w:val="00C7619C"/>
    <w:rsid w:val="00C81E80"/>
    <w:rsid w:val="00C850EC"/>
    <w:rsid w:val="00C87249"/>
    <w:rsid w:val="00C87991"/>
    <w:rsid w:val="00C90137"/>
    <w:rsid w:val="00C905A6"/>
    <w:rsid w:val="00C90EF9"/>
    <w:rsid w:val="00C93D2D"/>
    <w:rsid w:val="00C9495F"/>
    <w:rsid w:val="00C952E6"/>
    <w:rsid w:val="00C97474"/>
    <w:rsid w:val="00CA2558"/>
    <w:rsid w:val="00CA57F6"/>
    <w:rsid w:val="00CA75F5"/>
    <w:rsid w:val="00CA779E"/>
    <w:rsid w:val="00CB14A5"/>
    <w:rsid w:val="00CC0A8F"/>
    <w:rsid w:val="00CC5153"/>
    <w:rsid w:val="00CC5973"/>
    <w:rsid w:val="00CC733E"/>
    <w:rsid w:val="00CC7ED6"/>
    <w:rsid w:val="00CD317B"/>
    <w:rsid w:val="00CD3F3C"/>
    <w:rsid w:val="00CD6488"/>
    <w:rsid w:val="00CD6D29"/>
    <w:rsid w:val="00CE2501"/>
    <w:rsid w:val="00CE35C8"/>
    <w:rsid w:val="00CE5FDE"/>
    <w:rsid w:val="00CE6CAB"/>
    <w:rsid w:val="00CF4C87"/>
    <w:rsid w:val="00D013DA"/>
    <w:rsid w:val="00D030D0"/>
    <w:rsid w:val="00D0393F"/>
    <w:rsid w:val="00D03FFB"/>
    <w:rsid w:val="00D1017E"/>
    <w:rsid w:val="00D229D2"/>
    <w:rsid w:val="00D33B9D"/>
    <w:rsid w:val="00D36738"/>
    <w:rsid w:val="00D40C1C"/>
    <w:rsid w:val="00D46FE6"/>
    <w:rsid w:val="00D51371"/>
    <w:rsid w:val="00D513DE"/>
    <w:rsid w:val="00D51A1C"/>
    <w:rsid w:val="00D5465D"/>
    <w:rsid w:val="00D72C4D"/>
    <w:rsid w:val="00D77292"/>
    <w:rsid w:val="00D773F7"/>
    <w:rsid w:val="00D81B54"/>
    <w:rsid w:val="00D84B5F"/>
    <w:rsid w:val="00D93658"/>
    <w:rsid w:val="00D9687C"/>
    <w:rsid w:val="00D9762D"/>
    <w:rsid w:val="00DA3ACE"/>
    <w:rsid w:val="00DB1737"/>
    <w:rsid w:val="00DB3172"/>
    <w:rsid w:val="00DB5C6F"/>
    <w:rsid w:val="00DB706B"/>
    <w:rsid w:val="00DC03DF"/>
    <w:rsid w:val="00DC2622"/>
    <w:rsid w:val="00DC5FE9"/>
    <w:rsid w:val="00DC6D03"/>
    <w:rsid w:val="00DD289A"/>
    <w:rsid w:val="00DE187A"/>
    <w:rsid w:val="00DE1F18"/>
    <w:rsid w:val="00DE2C9F"/>
    <w:rsid w:val="00DE6515"/>
    <w:rsid w:val="00DF0723"/>
    <w:rsid w:val="00DF57E3"/>
    <w:rsid w:val="00E14347"/>
    <w:rsid w:val="00E1746F"/>
    <w:rsid w:val="00E21AD4"/>
    <w:rsid w:val="00E24807"/>
    <w:rsid w:val="00E345B7"/>
    <w:rsid w:val="00E35372"/>
    <w:rsid w:val="00E44C61"/>
    <w:rsid w:val="00E50626"/>
    <w:rsid w:val="00E5443D"/>
    <w:rsid w:val="00E55D1A"/>
    <w:rsid w:val="00E70376"/>
    <w:rsid w:val="00E70EE4"/>
    <w:rsid w:val="00E82AB2"/>
    <w:rsid w:val="00E864E2"/>
    <w:rsid w:val="00E94B34"/>
    <w:rsid w:val="00E9685C"/>
    <w:rsid w:val="00EA2E18"/>
    <w:rsid w:val="00EA5D64"/>
    <w:rsid w:val="00EB0E01"/>
    <w:rsid w:val="00EB2779"/>
    <w:rsid w:val="00EC2571"/>
    <w:rsid w:val="00EC56D9"/>
    <w:rsid w:val="00ED1769"/>
    <w:rsid w:val="00ED36A0"/>
    <w:rsid w:val="00ED394E"/>
    <w:rsid w:val="00ED496B"/>
    <w:rsid w:val="00ED6EFE"/>
    <w:rsid w:val="00EE0E13"/>
    <w:rsid w:val="00EE1D07"/>
    <w:rsid w:val="00EE45CB"/>
    <w:rsid w:val="00EE5D00"/>
    <w:rsid w:val="00EE636C"/>
    <w:rsid w:val="00EF3830"/>
    <w:rsid w:val="00F01472"/>
    <w:rsid w:val="00F04326"/>
    <w:rsid w:val="00F05186"/>
    <w:rsid w:val="00F05DD4"/>
    <w:rsid w:val="00F06A93"/>
    <w:rsid w:val="00F10079"/>
    <w:rsid w:val="00F125E4"/>
    <w:rsid w:val="00F17E98"/>
    <w:rsid w:val="00F304B9"/>
    <w:rsid w:val="00F31B5A"/>
    <w:rsid w:val="00F326B7"/>
    <w:rsid w:val="00F32C6E"/>
    <w:rsid w:val="00F337E1"/>
    <w:rsid w:val="00F339CD"/>
    <w:rsid w:val="00F37BE8"/>
    <w:rsid w:val="00F42F5B"/>
    <w:rsid w:val="00F44D45"/>
    <w:rsid w:val="00F466E2"/>
    <w:rsid w:val="00F510A1"/>
    <w:rsid w:val="00F53DBA"/>
    <w:rsid w:val="00F5405B"/>
    <w:rsid w:val="00F613A7"/>
    <w:rsid w:val="00F63D92"/>
    <w:rsid w:val="00F6400F"/>
    <w:rsid w:val="00F715D5"/>
    <w:rsid w:val="00F86E2E"/>
    <w:rsid w:val="00F870AB"/>
    <w:rsid w:val="00F91FDF"/>
    <w:rsid w:val="00F94D93"/>
    <w:rsid w:val="00F95A00"/>
    <w:rsid w:val="00F9683D"/>
    <w:rsid w:val="00FA74C7"/>
    <w:rsid w:val="00FB3413"/>
    <w:rsid w:val="00FC09ED"/>
    <w:rsid w:val="00FC0DCB"/>
    <w:rsid w:val="00FC4EA6"/>
    <w:rsid w:val="00FC77D1"/>
    <w:rsid w:val="00FD3F6F"/>
    <w:rsid w:val="00FD77E9"/>
    <w:rsid w:val="00FE002B"/>
    <w:rsid w:val="00FF0A4E"/>
    <w:rsid w:val="00FF2075"/>
    <w:rsid w:val="00FF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8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Char"/>
    <w:unhideWhenUsed/>
    <w:qFormat/>
    <w:rPr>
      <w:rFonts w:ascii="Tahoma" w:hAnsi="Tahoma" w:cs="Tahoma"/>
      <w:kern w:val="2"/>
      <w:sz w:val="16"/>
    </w:rPr>
  </w:style>
  <w:style w:type="paragraph" w:styleId="a4">
    <w:name w:val="Balloon Text"/>
    <w:next w:val="a3"/>
    <w:link w:val="Char0"/>
    <w:uiPriority w:val="99"/>
    <w:unhideWhenUsed/>
    <w:qFormat/>
    <w:rPr>
      <w:rFonts w:ascii="Tahoma" w:hAnsi="Tahoma" w:cs="Tahoma"/>
      <w:kern w:val="2"/>
      <w:sz w:val="16"/>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8">
    <w:name w:val="Title"/>
    <w:basedOn w:val="a"/>
    <w:next w:val="a"/>
    <w:link w:val="Char4"/>
    <w:uiPriority w:val="10"/>
    <w:qFormat/>
    <w:pPr>
      <w:spacing w:before="240" w:after="60"/>
      <w:jc w:val="center"/>
      <w:outlineLvl w:val="0"/>
    </w:pPr>
    <w:rPr>
      <w:rFonts w:asciiTheme="majorHAnsi" w:eastAsiaTheme="majorEastAsia" w:hAnsiTheme="majorHAnsi" w:cstheme="majorBidi"/>
      <w:b/>
      <w:bCs/>
      <w:sz w:val="32"/>
      <w:szCs w:val="32"/>
    </w:rPr>
  </w:style>
  <w:style w:type="character" w:styleId="a9">
    <w:name w:val="Hyperlink"/>
    <w:basedOn w:val="a0"/>
    <w:uiPriority w:val="99"/>
    <w:unhideWhenUsed/>
    <w:qFormat/>
    <w:rPr>
      <w:color w:val="0000FF"/>
      <w:u w:val="single"/>
    </w:rPr>
  </w:style>
  <w:style w:type="character" w:styleId="aa">
    <w:name w:val="annotation reference"/>
    <w:basedOn w:val="a0"/>
    <w:uiPriority w:val="99"/>
    <w:unhideWhenUsed/>
    <w:qFormat/>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table" w:customStyle="1" w:styleId="1">
    <w:name w:val="网格型1"/>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basedOn w:val="a0"/>
    <w:uiPriority w:val="99"/>
    <w:semiHidden/>
    <w:qFormat/>
    <w:rPr>
      <w:color w:val="808080"/>
    </w:rPr>
  </w:style>
  <w:style w:type="character" w:customStyle="1" w:styleId="Char4">
    <w:name w:val="标题 Char"/>
    <w:basedOn w:val="a0"/>
    <w:link w:val="a8"/>
    <w:uiPriority w:val="10"/>
    <w:qFormat/>
    <w:rPr>
      <w:rFonts w:asciiTheme="majorHAnsi" w:eastAsiaTheme="majorEastAsia" w:hAnsiTheme="majorHAnsi" w:cstheme="majorBidi"/>
      <w:b/>
      <w:bCs/>
      <w:sz w:val="32"/>
      <w:szCs w:val="32"/>
    </w:rPr>
  </w:style>
  <w:style w:type="character" w:customStyle="1" w:styleId="Char3">
    <w:name w:val="副标题 Char"/>
    <w:basedOn w:val="a0"/>
    <w:link w:val="a7"/>
    <w:uiPriority w:val="11"/>
    <w:qFormat/>
    <w:rPr>
      <w:b/>
      <w:bCs/>
      <w:kern w:val="28"/>
      <w:sz w:val="32"/>
      <w:szCs w:val="32"/>
    </w:rPr>
  </w:style>
  <w:style w:type="paragraph" w:customStyle="1" w:styleId="ListParagraph1">
    <w:name w:val="List Paragraph1"/>
    <w:basedOn w:val="a"/>
    <w:uiPriority w:val="34"/>
    <w:qFormat/>
    <w:pPr>
      <w:ind w:firstLineChars="200" w:firstLine="420"/>
    </w:pPr>
  </w:style>
  <w:style w:type="character" w:customStyle="1" w:styleId="Char0">
    <w:name w:val="批注框文本 Char"/>
    <w:basedOn w:val="a0"/>
    <w:link w:val="a4"/>
    <w:uiPriority w:val="99"/>
    <w:qFormat/>
    <w:rPr>
      <w:rFonts w:ascii="Tahoma" w:hAnsi="Tahoma" w:cs="Tahoma"/>
      <w:kern w:val="2"/>
      <w:sz w:val="16"/>
      <w:szCs w:val="18"/>
    </w:rPr>
  </w:style>
  <w:style w:type="character" w:customStyle="1" w:styleId="Char">
    <w:name w:val="批注文字 Char"/>
    <w:basedOn w:val="a0"/>
    <w:link w:val="a3"/>
    <w:qFormat/>
    <w:rPr>
      <w:rFonts w:ascii="Tahoma" w:hAnsi="Tahoma" w:cs="Tahoma"/>
      <w:kern w:val="2"/>
      <w:sz w:val="16"/>
    </w:rPr>
  </w:style>
  <w:style w:type="paragraph" w:styleId="ab">
    <w:name w:val="annotation subject"/>
    <w:next w:val="a3"/>
    <w:link w:val="Char5"/>
    <w:uiPriority w:val="99"/>
    <w:semiHidden/>
    <w:unhideWhenUsed/>
    <w:rsid w:val="00F715D5"/>
    <w:rPr>
      <w:rFonts w:ascii="Tahoma" w:hAnsi="Tahoma" w:cs="Tahoma"/>
      <w:b/>
      <w:bCs/>
      <w:kern w:val="2"/>
      <w:sz w:val="16"/>
    </w:rPr>
  </w:style>
  <w:style w:type="character" w:customStyle="1" w:styleId="Char5">
    <w:name w:val="批注主题 Char"/>
    <w:basedOn w:val="Char"/>
    <w:link w:val="ab"/>
    <w:uiPriority w:val="99"/>
    <w:semiHidden/>
    <w:rsid w:val="00F715D5"/>
    <w:rPr>
      <w:rFonts w:ascii="Tahoma" w:hAnsi="Tahoma" w:cs="Tahoma"/>
      <w:b/>
      <w:bCs/>
      <w:kern w:val="2"/>
      <w:sz w:val="16"/>
    </w:rPr>
  </w:style>
  <w:style w:type="paragraph" w:styleId="ac">
    <w:name w:val="List Paragraph"/>
    <w:basedOn w:val="a"/>
    <w:uiPriority w:val="34"/>
    <w:qFormat/>
    <w:rsid w:val="007B75AB"/>
    <w:pPr>
      <w:ind w:firstLineChars="200" w:firstLine="420"/>
    </w:pPr>
    <w:rPr>
      <w:szCs w:val="24"/>
    </w:rPr>
  </w:style>
  <w:style w:type="character" w:customStyle="1" w:styleId="10">
    <w:name w:val="未处理的提及1"/>
    <w:basedOn w:val="a0"/>
    <w:uiPriority w:val="99"/>
    <w:semiHidden/>
    <w:unhideWhenUsed/>
    <w:rsid w:val="0043638C"/>
    <w:rPr>
      <w:color w:val="808080"/>
      <w:shd w:val="clear" w:color="auto" w:fill="E6E6E6"/>
    </w:rPr>
  </w:style>
  <w:style w:type="table" w:styleId="ad">
    <w:name w:val="Table Grid"/>
    <w:basedOn w:val="a1"/>
    <w:uiPriority w:val="39"/>
    <w:rsid w:val="00137B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B218F"/>
    <w:rPr>
      <w:kern w:val="2"/>
      <w:sz w:val="21"/>
    </w:rPr>
  </w:style>
  <w:style w:type="paragraph" w:customStyle="1" w:styleId="EndNoteBibliographyTitle">
    <w:name w:val="EndNote Bibliography Title"/>
    <w:basedOn w:val="a"/>
    <w:link w:val="EndNoteBibliographyTitle0"/>
    <w:rsid w:val="0025365C"/>
    <w:pPr>
      <w:jc w:val="center"/>
    </w:pPr>
    <w:rPr>
      <w:noProof/>
      <w:sz w:val="20"/>
    </w:rPr>
  </w:style>
  <w:style w:type="character" w:customStyle="1" w:styleId="EndNoteBibliographyTitle0">
    <w:name w:val="EndNote Bibliography Title 字符"/>
    <w:basedOn w:val="a0"/>
    <w:link w:val="EndNoteBibliographyTitle"/>
    <w:rsid w:val="0025365C"/>
    <w:rPr>
      <w:noProof/>
      <w:kern w:val="2"/>
    </w:rPr>
  </w:style>
  <w:style w:type="paragraph" w:customStyle="1" w:styleId="EndNoteBibliography">
    <w:name w:val="EndNote Bibliography"/>
    <w:basedOn w:val="a"/>
    <w:link w:val="EndNoteBibliography0"/>
    <w:rsid w:val="0025365C"/>
    <w:pPr>
      <w:jc w:val="left"/>
    </w:pPr>
    <w:rPr>
      <w:noProof/>
      <w:sz w:val="20"/>
    </w:rPr>
  </w:style>
  <w:style w:type="character" w:customStyle="1" w:styleId="EndNoteBibliography0">
    <w:name w:val="EndNote Bibliography 字符"/>
    <w:basedOn w:val="a0"/>
    <w:link w:val="EndNoteBibliography"/>
    <w:rsid w:val="0025365C"/>
    <w:rPr>
      <w:noProof/>
      <w:kern w:val="2"/>
    </w:rPr>
  </w:style>
  <w:style w:type="character" w:customStyle="1" w:styleId="UnresolvedMention1">
    <w:name w:val="Unresolved Mention1"/>
    <w:basedOn w:val="a0"/>
    <w:uiPriority w:val="99"/>
    <w:semiHidden/>
    <w:unhideWhenUsed/>
    <w:rsid w:val="00ED6EFE"/>
    <w:rPr>
      <w:color w:val="808080"/>
      <w:shd w:val="clear" w:color="auto" w:fill="E6E6E6"/>
    </w:rPr>
  </w:style>
  <w:style w:type="character" w:styleId="af">
    <w:name w:val="Strong"/>
    <w:qFormat/>
    <w:rsid w:val="008E1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link w:val="Char"/>
    <w:unhideWhenUsed/>
    <w:qFormat/>
    <w:rPr>
      <w:rFonts w:ascii="Tahoma" w:hAnsi="Tahoma" w:cs="Tahoma"/>
      <w:kern w:val="2"/>
      <w:sz w:val="16"/>
    </w:rPr>
  </w:style>
  <w:style w:type="paragraph" w:styleId="a4">
    <w:name w:val="Balloon Text"/>
    <w:next w:val="a3"/>
    <w:link w:val="Char0"/>
    <w:uiPriority w:val="99"/>
    <w:unhideWhenUsed/>
    <w:qFormat/>
    <w:rPr>
      <w:rFonts w:ascii="Tahoma" w:hAnsi="Tahoma" w:cs="Tahoma"/>
      <w:kern w:val="2"/>
      <w:sz w:val="16"/>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8">
    <w:name w:val="Title"/>
    <w:basedOn w:val="a"/>
    <w:next w:val="a"/>
    <w:link w:val="Char4"/>
    <w:uiPriority w:val="10"/>
    <w:qFormat/>
    <w:pPr>
      <w:spacing w:before="240" w:after="60"/>
      <w:jc w:val="center"/>
      <w:outlineLvl w:val="0"/>
    </w:pPr>
    <w:rPr>
      <w:rFonts w:asciiTheme="majorHAnsi" w:eastAsiaTheme="majorEastAsia" w:hAnsiTheme="majorHAnsi" w:cstheme="majorBidi"/>
      <w:b/>
      <w:bCs/>
      <w:sz w:val="32"/>
      <w:szCs w:val="32"/>
    </w:rPr>
  </w:style>
  <w:style w:type="character" w:styleId="a9">
    <w:name w:val="Hyperlink"/>
    <w:basedOn w:val="a0"/>
    <w:uiPriority w:val="99"/>
    <w:unhideWhenUsed/>
    <w:qFormat/>
    <w:rPr>
      <w:color w:val="0000FF"/>
      <w:u w:val="single"/>
    </w:rPr>
  </w:style>
  <w:style w:type="character" w:styleId="aa">
    <w:name w:val="annotation reference"/>
    <w:basedOn w:val="a0"/>
    <w:uiPriority w:val="99"/>
    <w:unhideWhenUsed/>
    <w:qFormat/>
    <w:rPr>
      <w:sz w:val="16"/>
      <w:szCs w:val="16"/>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table" w:customStyle="1" w:styleId="1">
    <w:name w:val="网格型1"/>
    <w:basedOn w:val="a1"/>
    <w:uiPriority w:val="3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basedOn w:val="a0"/>
    <w:uiPriority w:val="99"/>
    <w:semiHidden/>
    <w:qFormat/>
    <w:rPr>
      <w:color w:val="808080"/>
    </w:rPr>
  </w:style>
  <w:style w:type="character" w:customStyle="1" w:styleId="Char4">
    <w:name w:val="标题 Char"/>
    <w:basedOn w:val="a0"/>
    <w:link w:val="a8"/>
    <w:uiPriority w:val="10"/>
    <w:qFormat/>
    <w:rPr>
      <w:rFonts w:asciiTheme="majorHAnsi" w:eastAsiaTheme="majorEastAsia" w:hAnsiTheme="majorHAnsi" w:cstheme="majorBidi"/>
      <w:b/>
      <w:bCs/>
      <w:sz w:val="32"/>
      <w:szCs w:val="32"/>
    </w:rPr>
  </w:style>
  <w:style w:type="character" w:customStyle="1" w:styleId="Char3">
    <w:name w:val="副标题 Char"/>
    <w:basedOn w:val="a0"/>
    <w:link w:val="a7"/>
    <w:uiPriority w:val="11"/>
    <w:qFormat/>
    <w:rPr>
      <w:b/>
      <w:bCs/>
      <w:kern w:val="28"/>
      <w:sz w:val="32"/>
      <w:szCs w:val="32"/>
    </w:rPr>
  </w:style>
  <w:style w:type="paragraph" w:customStyle="1" w:styleId="ListParagraph1">
    <w:name w:val="List Paragraph1"/>
    <w:basedOn w:val="a"/>
    <w:uiPriority w:val="34"/>
    <w:qFormat/>
    <w:pPr>
      <w:ind w:firstLineChars="200" w:firstLine="420"/>
    </w:pPr>
  </w:style>
  <w:style w:type="character" w:customStyle="1" w:styleId="Char0">
    <w:name w:val="批注框文本 Char"/>
    <w:basedOn w:val="a0"/>
    <w:link w:val="a4"/>
    <w:uiPriority w:val="99"/>
    <w:qFormat/>
    <w:rPr>
      <w:rFonts w:ascii="Tahoma" w:hAnsi="Tahoma" w:cs="Tahoma"/>
      <w:kern w:val="2"/>
      <w:sz w:val="16"/>
      <w:szCs w:val="18"/>
    </w:rPr>
  </w:style>
  <w:style w:type="character" w:customStyle="1" w:styleId="Char">
    <w:name w:val="批注文字 Char"/>
    <w:basedOn w:val="a0"/>
    <w:link w:val="a3"/>
    <w:qFormat/>
    <w:rPr>
      <w:rFonts w:ascii="Tahoma" w:hAnsi="Tahoma" w:cs="Tahoma"/>
      <w:kern w:val="2"/>
      <w:sz w:val="16"/>
    </w:rPr>
  </w:style>
  <w:style w:type="paragraph" w:styleId="ab">
    <w:name w:val="annotation subject"/>
    <w:next w:val="a3"/>
    <w:link w:val="Char5"/>
    <w:uiPriority w:val="99"/>
    <w:semiHidden/>
    <w:unhideWhenUsed/>
    <w:rsid w:val="00F715D5"/>
    <w:rPr>
      <w:rFonts w:ascii="Tahoma" w:hAnsi="Tahoma" w:cs="Tahoma"/>
      <w:b/>
      <w:bCs/>
      <w:kern w:val="2"/>
      <w:sz w:val="16"/>
    </w:rPr>
  </w:style>
  <w:style w:type="character" w:customStyle="1" w:styleId="Char5">
    <w:name w:val="批注主题 Char"/>
    <w:basedOn w:val="Char"/>
    <w:link w:val="ab"/>
    <w:uiPriority w:val="99"/>
    <w:semiHidden/>
    <w:rsid w:val="00F715D5"/>
    <w:rPr>
      <w:rFonts w:ascii="Tahoma" w:hAnsi="Tahoma" w:cs="Tahoma"/>
      <w:b/>
      <w:bCs/>
      <w:kern w:val="2"/>
      <w:sz w:val="16"/>
    </w:rPr>
  </w:style>
  <w:style w:type="paragraph" w:styleId="ac">
    <w:name w:val="List Paragraph"/>
    <w:basedOn w:val="a"/>
    <w:uiPriority w:val="34"/>
    <w:qFormat/>
    <w:rsid w:val="007B75AB"/>
    <w:pPr>
      <w:ind w:firstLineChars="200" w:firstLine="420"/>
    </w:pPr>
    <w:rPr>
      <w:szCs w:val="24"/>
    </w:rPr>
  </w:style>
  <w:style w:type="character" w:customStyle="1" w:styleId="10">
    <w:name w:val="未处理的提及1"/>
    <w:basedOn w:val="a0"/>
    <w:uiPriority w:val="99"/>
    <w:semiHidden/>
    <w:unhideWhenUsed/>
    <w:rsid w:val="0043638C"/>
    <w:rPr>
      <w:color w:val="808080"/>
      <w:shd w:val="clear" w:color="auto" w:fill="E6E6E6"/>
    </w:rPr>
  </w:style>
  <w:style w:type="table" w:styleId="ad">
    <w:name w:val="Table Grid"/>
    <w:basedOn w:val="a1"/>
    <w:uiPriority w:val="39"/>
    <w:rsid w:val="00137B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B218F"/>
    <w:rPr>
      <w:kern w:val="2"/>
      <w:sz w:val="21"/>
    </w:rPr>
  </w:style>
  <w:style w:type="paragraph" w:customStyle="1" w:styleId="EndNoteBibliographyTitle">
    <w:name w:val="EndNote Bibliography Title"/>
    <w:basedOn w:val="a"/>
    <w:link w:val="EndNoteBibliographyTitle0"/>
    <w:rsid w:val="0025365C"/>
    <w:pPr>
      <w:jc w:val="center"/>
    </w:pPr>
    <w:rPr>
      <w:noProof/>
      <w:sz w:val="20"/>
    </w:rPr>
  </w:style>
  <w:style w:type="character" w:customStyle="1" w:styleId="EndNoteBibliographyTitle0">
    <w:name w:val="EndNote Bibliography Title 字符"/>
    <w:basedOn w:val="a0"/>
    <w:link w:val="EndNoteBibliographyTitle"/>
    <w:rsid w:val="0025365C"/>
    <w:rPr>
      <w:noProof/>
      <w:kern w:val="2"/>
    </w:rPr>
  </w:style>
  <w:style w:type="paragraph" w:customStyle="1" w:styleId="EndNoteBibliography">
    <w:name w:val="EndNote Bibliography"/>
    <w:basedOn w:val="a"/>
    <w:link w:val="EndNoteBibliography0"/>
    <w:rsid w:val="0025365C"/>
    <w:pPr>
      <w:jc w:val="left"/>
    </w:pPr>
    <w:rPr>
      <w:noProof/>
      <w:sz w:val="20"/>
    </w:rPr>
  </w:style>
  <w:style w:type="character" w:customStyle="1" w:styleId="EndNoteBibliography0">
    <w:name w:val="EndNote Bibliography 字符"/>
    <w:basedOn w:val="a0"/>
    <w:link w:val="EndNoteBibliography"/>
    <w:rsid w:val="0025365C"/>
    <w:rPr>
      <w:noProof/>
      <w:kern w:val="2"/>
    </w:rPr>
  </w:style>
  <w:style w:type="character" w:customStyle="1" w:styleId="UnresolvedMention1">
    <w:name w:val="Unresolved Mention1"/>
    <w:basedOn w:val="a0"/>
    <w:uiPriority w:val="99"/>
    <w:semiHidden/>
    <w:unhideWhenUsed/>
    <w:rsid w:val="00ED6EFE"/>
    <w:rPr>
      <w:color w:val="808080"/>
      <w:shd w:val="clear" w:color="auto" w:fill="E6E6E6"/>
    </w:rPr>
  </w:style>
  <w:style w:type="character" w:styleId="af">
    <w:name w:val="Strong"/>
    <w:qFormat/>
    <w:rsid w:val="008E1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449">
      <w:bodyDiv w:val="1"/>
      <w:marLeft w:val="0"/>
      <w:marRight w:val="0"/>
      <w:marTop w:val="0"/>
      <w:marBottom w:val="0"/>
      <w:divBdr>
        <w:top w:val="none" w:sz="0" w:space="0" w:color="auto"/>
        <w:left w:val="none" w:sz="0" w:space="0" w:color="auto"/>
        <w:bottom w:val="none" w:sz="0" w:space="0" w:color="auto"/>
        <w:right w:val="none" w:sz="0" w:space="0" w:color="auto"/>
      </w:divBdr>
    </w:div>
    <w:div w:id="523908669">
      <w:bodyDiv w:val="1"/>
      <w:marLeft w:val="0"/>
      <w:marRight w:val="0"/>
      <w:marTop w:val="0"/>
      <w:marBottom w:val="0"/>
      <w:divBdr>
        <w:top w:val="none" w:sz="0" w:space="0" w:color="auto"/>
        <w:left w:val="none" w:sz="0" w:space="0" w:color="auto"/>
        <w:bottom w:val="none" w:sz="0" w:space="0" w:color="auto"/>
        <w:right w:val="none" w:sz="0" w:space="0" w:color="auto"/>
      </w:divBdr>
    </w:div>
    <w:div w:id="746609616">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25633810">
      <w:bodyDiv w:val="1"/>
      <w:marLeft w:val="0"/>
      <w:marRight w:val="0"/>
      <w:marTop w:val="0"/>
      <w:marBottom w:val="0"/>
      <w:divBdr>
        <w:top w:val="none" w:sz="0" w:space="0" w:color="auto"/>
        <w:left w:val="none" w:sz="0" w:space="0" w:color="auto"/>
        <w:bottom w:val="none" w:sz="0" w:space="0" w:color="auto"/>
        <w:right w:val="none" w:sz="0" w:space="0" w:color="auto"/>
      </w:divBdr>
    </w:div>
    <w:div w:id="840777797">
      <w:bodyDiv w:val="1"/>
      <w:marLeft w:val="0"/>
      <w:marRight w:val="0"/>
      <w:marTop w:val="0"/>
      <w:marBottom w:val="0"/>
      <w:divBdr>
        <w:top w:val="none" w:sz="0" w:space="0" w:color="auto"/>
        <w:left w:val="none" w:sz="0" w:space="0" w:color="auto"/>
        <w:bottom w:val="none" w:sz="0" w:space="0" w:color="auto"/>
        <w:right w:val="none" w:sz="0" w:space="0" w:color="auto"/>
      </w:divBdr>
    </w:div>
    <w:div w:id="844825754">
      <w:bodyDiv w:val="1"/>
      <w:marLeft w:val="0"/>
      <w:marRight w:val="0"/>
      <w:marTop w:val="0"/>
      <w:marBottom w:val="0"/>
      <w:divBdr>
        <w:top w:val="none" w:sz="0" w:space="0" w:color="auto"/>
        <w:left w:val="none" w:sz="0" w:space="0" w:color="auto"/>
        <w:bottom w:val="none" w:sz="0" w:space="0" w:color="auto"/>
        <w:right w:val="none" w:sz="0" w:space="0" w:color="auto"/>
      </w:divBdr>
    </w:div>
    <w:div w:id="966622503">
      <w:bodyDiv w:val="1"/>
      <w:marLeft w:val="0"/>
      <w:marRight w:val="0"/>
      <w:marTop w:val="0"/>
      <w:marBottom w:val="0"/>
      <w:divBdr>
        <w:top w:val="none" w:sz="0" w:space="0" w:color="auto"/>
        <w:left w:val="none" w:sz="0" w:space="0" w:color="auto"/>
        <w:bottom w:val="none" w:sz="0" w:space="0" w:color="auto"/>
        <w:right w:val="none" w:sz="0" w:space="0" w:color="auto"/>
      </w:divBdr>
    </w:div>
    <w:div w:id="1297030252">
      <w:bodyDiv w:val="1"/>
      <w:marLeft w:val="0"/>
      <w:marRight w:val="0"/>
      <w:marTop w:val="0"/>
      <w:marBottom w:val="0"/>
      <w:divBdr>
        <w:top w:val="none" w:sz="0" w:space="0" w:color="auto"/>
        <w:left w:val="none" w:sz="0" w:space="0" w:color="auto"/>
        <w:bottom w:val="none" w:sz="0" w:space="0" w:color="auto"/>
        <w:right w:val="none" w:sz="0" w:space="0" w:color="auto"/>
      </w:divBdr>
    </w:div>
    <w:div w:id="1468235307">
      <w:bodyDiv w:val="1"/>
      <w:marLeft w:val="0"/>
      <w:marRight w:val="0"/>
      <w:marTop w:val="0"/>
      <w:marBottom w:val="0"/>
      <w:divBdr>
        <w:top w:val="none" w:sz="0" w:space="0" w:color="auto"/>
        <w:left w:val="none" w:sz="0" w:space="0" w:color="auto"/>
        <w:bottom w:val="none" w:sz="0" w:space="0" w:color="auto"/>
        <w:right w:val="none" w:sz="0" w:space="0" w:color="auto"/>
      </w:divBdr>
    </w:div>
    <w:div w:id="178068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365</dc:creator>
  <cp:lastModifiedBy>User</cp:lastModifiedBy>
  <cp:revision>13</cp:revision>
  <dcterms:created xsi:type="dcterms:W3CDTF">2020-02-08T02:04:00Z</dcterms:created>
  <dcterms:modified xsi:type="dcterms:W3CDTF">2020-03-14T01:41:00Z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2052-8.7.1</vt:lpwstr>
  </property>
  <property fmtid="{D5CDD505-2E9C-101B-9397-08002B2CF9AE}" pid="3" name="UseTimer">
    <vt:bool>true</vt:bool>
  </property>
  <property fmtid="{D5CDD505-2E9C-101B-9397-08002B2CF9AE}" pid="4" name="EditTimer">
    <vt:i4>390</vt:i4>
  </property>
  <property fmtid="{D5CDD505-2E9C-101B-9397-08002B2CF9AE}" pid="5" name="LastTick">
    <vt:r8>43366.8231365741</vt:r8>
  </property>
</Properties>
</file>