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90" w:rsidRPr="00AB51C3" w:rsidRDefault="00F81290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bCs/>
          <w:i/>
          <w:sz w:val="24"/>
          <w:szCs w:val="24"/>
          <w:lang w:eastAsia="zh-CN"/>
        </w:rPr>
      </w:pPr>
      <w:r w:rsidRPr="00AB51C3">
        <w:rPr>
          <w:rFonts w:ascii="Book Antiqua" w:hAnsi="Book Antiqua" w:cs="Arial"/>
          <w:b/>
          <w:bCs/>
          <w:sz w:val="24"/>
          <w:szCs w:val="24"/>
          <w:lang w:eastAsia="zh-CN"/>
        </w:rPr>
        <w:t xml:space="preserve">Name of Journal: </w:t>
      </w:r>
      <w:r w:rsidRPr="00AB51C3">
        <w:rPr>
          <w:rFonts w:ascii="Book Antiqua" w:hAnsi="Book Antiqua" w:cs="Arial"/>
          <w:bCs/>
          <w:i/>
          <w:sz w:val="24"/>
          <w:szCs w:val="24"/>
          <w:lang w:eastAsia="zh-CN"/>
        </w:rPr>
        <w:t>World Journal of Gastroenterology</w:t>
      </w:r>
    </w:p>
    <w:p w:rsidR="00F81290" w:rsidRPr="00AB51C3" w:rsidRDefault="00F81290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  <w:r w:rsidRPr="00AB51C3">
        <w:rPr>
          <w:rFonts w:ascii="Book Antiqua" w:hAnsi="Book Antiqua" w:cs="Arial"/>
          <w:b/>
          <w:bCs/>
          <w:sz w:val="24"/>
          <w:szCs w:val="24"/>
          <w:lang w:eastAsia="zh-CN"/>
        </w:rPr>
        <w:t xml:space="preserve">Manuscript NO: </w:t>
      </w:r>
      <w:r w:rsidRPr="00AB51C3">
        <w:rPr>
          <w:rFonts w:ascii="Book Antiqua" w:hAnsi="Book Antiqua" w:cs="Arial"/>
          <w:bCs/>
          <w:sz w:val="24"/>
          <w:szCs w:val="24"/>
          <w:lang w:eastAsia="zh-CN"/>
        </w:rPr>
        <w:t>52734</w:t>
      </w:r>
    </w:p>
    <w:p w:rsidR="00F81290" w:rsidRPr="00AB51C3" w:rsidRDefault="00F81290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eastAsia="zh-CN"/>
        </w:rPr>
      </w:pPr>
      <w:bookmarkStart w:id="0" w:name="OLE_LINK4"/>
      <w:r w:rsidRPr="00AB51C3"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Manuscript Type</w:t>
      </w:r>
      <w:bookmarkEnd w:id="0"/>
      <w:r w:rsidRPr="00AB51C3">
        <w:rPr>
          <w:rFonts w:ascii="Book Antiqua" w:hAnsi="Book Antiqua" w:cs="Arial"/>
          <w:b/>
          <w:bCs/>
          <w:sz w:val="24"/>
          <w:szCs w:val="24"/>
          <w:lang w:eastAsia="zh-CN"/>
        </w:rPr>
        <w:t xml:space="preserve">: </w:t>
      </w:r>
      <w:r w:rsidRPr="00AB51C3">
        <w:rPr>
          <w:rFonts w:ascii="Book Antiqua" w:hAnsi="Book Antiqua" w:cs="Arial"/>
          <w:bCs/>
          <w:sz w:val="24"/>
          <w:szCs w:val="24"/>
          <w:lang w:eastAsia="zh-CN"/>
        </w:rPr>
        <w:t>MINIREVIEWS</w:t>
      </w:r>
    </w:p>
    <w:p w:rsidR="00F81290" w:rsidRPr="00AB51C3" w:rsidRDefault="00F81290" w:rsidP="00A96DF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b/>
          <w:lang w:val="en-GB" w:eastAsia="zh-CN"/>
        </w:rPr>
      </w:pPr>
    </w:p>
    <w:p w:rsidR="00262855" w:rsidRPr="00AB51C3" w:rsidRDefault="00262855" w:rsidP="00A96DF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b/>
          <w:lang w:val="en-US" w:eastAsia="zh-CN"/>
        </w:rPr>
      </w:pPr>
      <w:r w:rsidRPr="00AB51C3">
        <w:rPr>
          <w:rFonts w:ascii="Book Antiqua" w:hAnsi="Book Antiqua"/>
          <w:b/>
          <w:lang w:val="en-US"/>
        </w:rPr>
        <w:t xml:space="preserve">Diet and functional dyspepsia: </w:t>
      </w:r>
      <w:r w:rsidR="001C1893" w:rsidRPr="00AB51C3">
        <w:rPr>
          <w:rFonts w:ascii="Book Antiqua" w:hAnsi="Book Antiqua"/>
          <w:b/>
          <w:lang w:val="en-US"/>
        </w:rPr>
        <w:t xml:space="preserve">Clinical </w:t>
      </w:r>
      <w:r w:rsidRPr="00AB51C3">
        <w:rPr>
          <w:rFonts w:ascii="Book Antiqua" w:hAnsi="Book Antiqua"/>
          <w:b/>
          <w:lang w:val="en-US"/>
        </w:rPr>
        <w:t>correlates and therapeutic perspectives</w:t>
      </w:r>
    </w:p>
    <w:p w:rsidR="00F81290" w:rsidRPr="00AB51C3" w:rsidRDefault="00F81290" w:rsidP="00A96DF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="宋体" w:hAnsi="Book Antiqua"/>
          <w:b/>
          <w:lang w:val="en-US" w:eastAsia="zh-CN"/>
        </w:rPr>
      </w:pPr>
    </w:p>
    <w:p w:rsidR="00FD73A9" w:rsidRPr="00AB51C3" w:rsidRDefault="0037020E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it-IT"/>
        </w:rPr>
      </w:pPr>
      <w:r w:rsidRPr="00AB51C3">
        <w:rPr>
          <w:rFonts w:ascii="Book Antiqua" w:hAnsi="Book Antiqua"/>
          <w:sz w:val="24"/>
          <w:szCs w:val="24"/>
          <w:lang w:val="it-IT"/>
        </w:rPr>
        <w:t>Pesce</w:t>
      </w:r>
      <w:r w:rsidR="00FD73A9" w:rsidRPr="00AB51C3">
        <w:rPr>
          <w:rFonts w:ascii="Book Antiqua" w:hAnsi="Book Antiqua"/>
          <w:sz w:val="24"/>
          <w:szCs w:val="24"/>
          <w:lang w:val="it-IT"/>
        </w:rPr>
        <w:t xml:space="preserve"> </w:t>
      </w:r>
      <w:r w:rsidR="00F81290" w:rsidRPr="00AB51C3">
        <w:rPr>
          <w:rFonts w:ascii="Book Antiqua" w:hAnsi="Book Antiqua"/>
          <w:sz w:val="24"/>
          <w:szCs w:val="24"/>
          <w:lang w:val="it-IT" w:eastAsia="zh-CN"/>
        </w:rPr>
        <w:t xml:space="preserve">M </w:t>
      </w:r>
      <w:r w:rsidR="00FD73A9" w:rsidRPr="00AB51C3">
        <w:rPr>
          <w:rFonts w:ascii="Book Antiqua" w:hAnsi="Book Antiqua"/>
          <w:i/>
          <w:sz w:val="24"/>
          <w:szCs w:val="24"/>
          <w:lang w:val="it-IT"/>
        </w:rPr>
        <w:t xml:space="preserve">et al. </w:t>
      </w:r>
      <w:r w:rsidR="00FD73A9" w:rsidRPr="00AB51C3">
        <w:rPr>
          <w:rFonts w:ascii="Book Antiqua" w:hAnsi="Book Antiqua"/>
          <w:sz w:val="24"/>
          <w:szCs w:val="24"/>
          <w:lang w:val="it-IT"/>
        </w:rPr>
        <w:t>Diet and</w:t>
      </w:r>
      <w:r w:rsidR="00CE7EE5" w:rsidRPr="00AB51C3">
        <w:rPr>
          <w:rFonts w:ascii="Book Antiqua" w:hAnsi="Book Antiqua"/>
          <w:sz w:val="24"/>
          <w:szCs w:val="24"/>
          <w:lang w:val="it-IT"/>
        </w:rPr>
        <w:t xml:space="preserve"> dyspepsia</w:t>
      </w:r>
    </w:p>
    <w:p w:rsidR="005E4E74" w:rsidRPr="00AB51C3" w:rsidRDefault="005E4E74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FD73A9" w:rsidRPr="00AB51C3" w:rsidRDefault="00FD73A9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it-IT" w:eastAsia="zh-CN"/>
        </w:rPr>
      </w:pPr>
      <w:r w:rsidRPr="00AB51C3">
        <w:rPr>
          <w:rFonts w:ascii="Book Antiqua" w:hAnsi="Book Antiqua"/>
          <w:sz w:val="24"/>
          <w:szCs w:val="24"/>
          <w:lang w:val="it-IT"/>
        </w:rPr>
        <w:t xml:space="preserve">Marcella Pesce, Martina Cargiolli, Sara Cassarano, </w:t>
      </w:r>
      <w:r w:rsidR="00FE4E39" w:rsidRPr="00AB51C3">
        <w:rPr>
          <w:rFonts w:ascii="Book Antiqua" w:hAnsi="Book Antiqua"/>
          <w:sz w:val="24"/>
          <w:szCs w:val="24"/>
          <w:lang w:val="it-IT"/>
        </w:rPr>
        <w:t>Barbara Polese,</w:t>
      </w:r>
      <w:r w:rsidR="00FE4E39" w:rsidRPr="00AB51C3">
        <w:rPr>
          <w:rFonts w:ascii="Book Antiqua" w:hAnsi="Book Antiqua"/>
          <w:sz w:val="24"/>
          <w:szCs w:val="24"/>
          <w:vertAlign w:val="superscript"/>
          <w:lang w:val="it-IT"/>
        </w:rPr>
        <w:t xml:space="preserve"> </w:t>
      </w:r>
      <w:r w:rsidRPr="00AB51C3">
        <w:rPr>
          <w:rFonts w:ascii="Book Antiqua" w:hAnsi="Book Antiqua"/>
          <w:sz w:val="24"/>
          <w:szCs w:val="24"/>
          <w:lang w:val="it-IT"/>
        </w:rPr>
        <w:t>Barbara De Conno, Laura Aurino</w:t>
      </w:r>
      <w:r w:rsidR="00025054" w:rsidRPr="00AB51C3">
        <w:rPr>
          <w:rFonts w:ascii="Book Antiqua" w:hAnsi="Book Antiqua"/>
          <w:sz w:val="24"/>
          <w:szCs w:val="24"/>
          <w:lang w:val="it-IT"/>
        </w:rPr>
        <w:t>, Nicola Mancino</w:t>
      </w:r>
      <w:r w:rsidR="0037020E" w:rsidRPr="00AB51C3">
        <w:rPr>
          <w:rFonts w:ascii="Book Antiqua" w:hAnsi="Book Antiqua"/>
          <w:sz w:val="24"/>
          <w:szCs w:val="24"/>
          <w:lang w:val="it-IT"/>
        </w:rPr>
        <w:t>,</w:t>
      </w:r>
      <w:r w:rsidR="00FE4E39" w:rsidRPr="00AB51C3">
        <w:rPr>
          <w:rFonts w:ascii="Book Antiqua" w:hAnsi="Book Antiqua"/>
          <w:sz w:val="24"/>
          <w:szCs w:val="24"/>
          <w:lang w:val="it-IT"/>
        </w:rPr>
        <w:t xml:space="preserve"> Giovanni Sarnelli</w:t>
      </w:r>
    </w:p>
    <w:p w:rsidR="00FD73A9" w:rsidRPr="00AB51C3" w:rsidRDefault="00FD73A9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it-IT"/>
        </w:rPr>
      </w:pPr>
    </w:p>
    <w:p w:rsidR="00F84BF7" w:rsidRPr="00AB51C3" w:rsidRDefault="005E4E74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shd w:val="clear" w:color="auto" w:fill="FFFFFF"/>
          <w:lang w:val="it-IT" w:eastAsia="zh-CN"/>
        </w:rPr>
      </w:pPr>
      <w:r w:rsidRPr="00AB51C3">
        <w:rPr>
          <w:rFonts w:ascii="Book Antiqua" w:hAnsi="Book Antiqua"/>
          <w:b/>
          <w:sz w:val="24"/>
          <w:szCs w:val="24"/>
          <w:lang w:val="it-IT"/>
        </w:rPr>
        <w:t>Marcella Pesce, Martina Cargiolli, Sara Cassarano, Barbara Polese,</w:t>
      </w:r>
      <w:r w:rsidRPr="00AB51C3">
        <w:rPr>
          <w:rFonts w:ascii="Book Antiqua" w:hAnsi="Book Antiqua"/>
          <w:b/>
          <w:sz w:val="24"/>
          <w:szCs w:val="24"/>
          <w:vertAlign w:val="superscript"/>
          <w:lang w:val="it-IT"/>
        </w:rPr>
        <w:t xml:space="preserve"> </w:t>
      </w:r>
      <w:r w:rsidRPr="00AB51C3">
        <w:rPr>
          <w:rFonts w:ascii="Book Antiqua" w:hAnsi="Book Antiqua"/>
          <w:b/>
          <w:sz w:val="24"/>
          <w:szCs w:val="24"/>
          <w:lang w:val="it-IT"/>
        </w:rPr>
        <w:t>Barbara De Conno, Laura Aurino, Nicola Mancino</w:t>
      </w:r>
      <w:r w:rsidRPr="00AB51C3">
        <w:rPr>
          <w:rFonts w:ascii="Book Antiqua" w:hAnsi="Book Antiqua"/>
          <w:b/>
          <w:sz w:val="24"/>
          <w:szCs w:val="24"/>
          <w:vertAlign w:val="superscript"/>
          <w:lang w:val="it-IT"/>
        </w:rPr>
        <w:t>,</w:t>
      </w:r>
      <w:r w:rsidRPr="00AB51C3">
        <w:rPr>
          <w:rFonts w:ascii="Book Antiqua" w:hAnsi="Book Antiqua"/>
          <w:b/>
          <w:sz w:val="24"/>
          <w:szCs w:val="24"/>
          <w:lang w:val="it-IT"/>
        </w:rPr>
        <w:t xml:space="preserve"> Giovanni Sarnelli</w:t>
      </w:r>
      <w:r w:rsidRPr="00AB51C3">
        <w:rPr>
          <w:rFonts w:ascii="Book Antiqua" w:hAnsi="Book Antiqua"/>
          <w:sz w:val="24"/>
          <w:szCs w:val="24"/>
          <w:lang w:val="it-IT"/>
        </w:rPr>
        <w:t xml:space="preserve">, </w:t>
      </w:r>
      <w:r w:rsidR="00FD73A9" w:rsidRPr="00AB51C3">
        <w:rPr>
          <w:rFonts w:ascii="Book Antiqua" w:hAnsi="Book Antiqua"/>
          <w:bCs/>
          <w:sz w:val="24"/>
          <w:szCs w:val="24"/>
          <w:shd w:val="clear" w:color="auto" w:fill="FFFFFF"/>
          <w:lang w:val="it-IT"/>
        </w:rPr>
        <w:t xml:space="preserve">Department of Clinical Medicine and Surgery, </w:t>
      </w:r>
      <w:r w:rsidR="00F84BF7" w:rsidRPr="00AB51C3">
        <w:rPr>
          <w:rFonts w:ascii="Book Antiqua" w:hAnsi="Book Antiqua"/>
          <w:bCs/>
          <w:sz w:val="24"/>
          <w:szCs w:val="24"/>
          <w:shd w:val="clear" w:color="auto" w:fill="FFFFFF"/>
          <w:lang w:val="it-IT"/>
        </w:rPr>
        <w:t>“</w:t>
      </w:r>
      <w:r w:rsidR="00FD73A9" w:rsidRPr="00AB51C3">
        <w:rPr>
          <w:rFonts w:ascii="Book Antiqua" w:hAnsi="Book Antiqua"/>
          <w:bCs/>
          <w:sz w:val="24"/>
          <w:szCs w:val="24"/>
          <w:shd w:val="clear" w:color="auto" w:fill="FFFFFF"/>
          <w:lang w:val="it-IT"/>
        </w:rPr>
        <w:t>Federico II</w:t>
      </w:r>
      <w:r w:rsidR="00F84BF7" w:rsidRPr="00AB51C3">
        <w:rPr>
          <w:rFonts w:ascii="Book Antiqua" w:hAnsi="Book Antiqua"/>
          <w:bCs/>
          <w:sz w:val="24"/>
          <w:szCs w:val="24"/>
          <w:shd w:val="clear" w:color="auto" w:fill="FFFFFF"/>
          <w:lang w:val="it-IT"/>
        </w:rPr>
        <w:t>”</w:t>
      </w:r>
      <w:r w:rsidR="003C2E3D" w:rsidRPr="00AB51C3">
        <w:rPr>
          <w:rFonts w:ascii="Book Antiqua" w:hAnsi="Book Antiqua"/>
          <w:bCs/>
          <w:sz w:val="24"/>
          <w:szCs w:val="24"/>
          <w:shd w:val="clear" w:color="auto" w:fill="FFFFFF"/>
          <w:lang w:val="it-IT"/>
        </w:rPr>
        <w:t xml:space="preserve"> University of Naples</w:t>
      </w:r>
      <w:r w:rsidR="003C2E3D" w:rsidRPr="00AB51C3">
        <w:rPr>
          <w:rFonts w:ascii="Book Antiqua" w:hAnsi="Book Antiqua"/>
          <w:bCs/>
          <w:sz w:val="24"/>
          <w:szCs w:val="24"/>
          <w:shd w:val="clear" w:color="auto" w:fill="FFFFFF"/>
          <w:lang w:val="it-IT" w:eastAsia="zh-CN"/>
        </w:rPr>
        <w:t>, Naples 80131, Italy</w:t>
      </w:r>
    </w:p>
    <w:p w:rsidR="005E4E74" w:rsidRPr="00AB51C3" w:rsidRDefault="005E4E74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shd w:val="clear" w:color="auto" w:fill="FFFFFF"/>
          <w:lang w:val="it-IT"/>
        </w:rPr>
      </w:pPr>
    </w:p>
    <w:p w:rsidR="00FD73A9" w:rsidRPr="00AB51C3" w:rsidRDefault="005E4E74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AB51C3">
        <w:rPr>
          <w:rFonts w:ascii="Book Antiqua" w:hAnsi="Book Antiqua"/>
          <w:b/>
          <w:sz w:val="24"/>
          <w:szCs w:val="24"/>
          <w:lang w:val="en-US"/>
        </w:rPr>
        <w:t xml:space="preserve">Marcella </w:t>
      </w:r>
      <w:proofErr w:type="spellStart"/>
      <w:r w:rsidRPr="00AB51C3">
        <w:rPr>
          <w:rFonts w:ascii="Book Antiqua" w:hAnsi="Book Antiqua"/>
          <w:b/>
          <w:sz w:val="24"/>
          <w:szCs w:val="24"/>
          <w:lang w:val="en-US"/>
        </w:rPr>
        <w:t>Pesce</w:t>
      </w:r>
      <w:proofErr w:type="spellEnd"/>
      <w:r w:rsidRPr="00AB51C3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, </w:t>
      </w:r>
      <w:r w:rsidR="00522D7A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>GI Physiology Unit,</w:t>
      </w:r>
      <w:r w:rsidR="00522D7A" w:rsidRPr="00AB51C3">
        <w:rPr>
          <w:rFonts w:ascii="Book Antiqua" w:hAnsi="Book Antiqua"/>
          <w:bCs/>
          <w:sz w:val="24"/>
          <w:szCs w:val="24"/>
          <w:shd w:val="clear" w:color="auto" w:fill="FFFFFF"/>
          <w:lang w:eastAsia="zh-CN"/>
        </w:rPr>
        <w:t xml:space="preserve"> </w:t>
      </w:r>
      <w:r w:rsidR="00FD73A9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>University College London Hospital, London</w:t>
      </w:r>
      <w:r w:rsidR="00522D7A" w:rsidRPr="00AB51C3">
        <w:rPr>
          <w:rFonts w:ascii="Book Antiqua" w:hAnsi="Book Antiqua"/>
          <w:bCs/>
          <w:sz w:val="24"/>
          <w:szCs w:val="24"/>
          <w:shd w:val="clear" w:color="auto" w:fill="FFFFFF"/>
          <w:lang w:eastAsia="zh-CN"/>
        </w:rPr>
        <w:t xml:space="preserve"> NW1 2BU</w:t>
      </w:r>
      <w:r w:rsidR="00FD73A9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>, U</w:t>
      </w:r>
      <w:r w:rsidR="003C2E3D" w:rsidRPr="00AB51C3">
        <w:rPr>
          <w:rFonts w:ascii="Book Antiqua" w:hAnsi="Book Antiqua"/>
          <w:bCs/>
          <w:sz w:val="24"/>
          <w:szCs w:val="24"/>
          <w:shd w:val="clear" w:color="auto" w:fill="FFFFFF"/>
          <w:lang w:eastAsia="zh-CN"/>
        </w:rPr>
        <w:t xml:space="preserve">nited </w:t>
      </w:r>
      <w:r w:rsidR="00FD73A9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>K</w:t>
      </w:r>
      <w:r w:rsidR="003C2E3D" w:rsidRPr="00AB51C3">
        <w:rPr>
          <w:rFonts w:ascii="Book Antiqua" w:hAnsi="Book Antiqua"/>
          <w:bCs/>
          <w:sz w:val="24"/>
          <w:szCs w:val="24"/>
          <w:shd w:val="clear" w:color="auto" w:fill="FFFFFF"/>
          <w:lang w:eastAsia="zh-CN"/>
        </w:rPr>
        <w:t>ingdom</w:t>
      </w:r>
    </w:p>
    <w:p w:rsidR="00FD73A9" w:rsidRPr="00AB51C3" w:rsidRDefault="00FD73A9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  <w:lang w:val="it-IT"/>
        </w:rPr>
      </w:pPr>
    </w:p>
    <w:p w:rsidR="00FD73A9" w:rsidRPr="00AB51C3" w:rsidRDefault="00FD73A9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Author contributions:</w:t>
      </w:r>
      <w:r w:rsidR="005E4E74"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 </w:t>
      </w:r>
      <w:r w:rsidR="001C1893" w:rsidRPr="00AB51C3">
        <w:rPr>
          <w:rFonts w:ascii="Book Antiqua" w:hAnsi="Book Antiqua"/>
          <w:sz w:val="24"/>
          <w:szCs w:val="24"/>
          <w:lang w:val="it-IT"/>
        </w:rPr>
        <w:t>Pesce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M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and </w:t>
      </w:r>
      <w:r w:rsidR="001C1893" w:rsidRPr="00AB51C3">
        <w:rPr>
          <w:rFonts w:ascii="Book Antiqua" w:hAnsi="Book Antiqua"/>
          <w:sz w:val="24"/>
          <w:szCs w:val="24"/>
          <w:lang w:val="it-IT"/>
        </w:rPr>
        <w:t>Sarnelli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G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conceived </w:t>
      </w:r>
      <w:r w:rsidR="0037020E" w:rsidRPr="00AB51C3">
        <w:rPr>
          <w:rFonts w:ascii="Book Antiqua" w:hAnsi="Book Antiqua"/>
          <w:sz w:val="24"/>
          <w:szCs w:val="24"/>
          <w:shd w:val="clear" w:color="auto" w:fill="FFFFFF"/>
        </w:rPr>
        <w:t>the manuscript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and contributed to drafting,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critical revision and editing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eastAsia="zh-CN"/>
        </w:rPr>
        <w:t xml:space="preserve">; </w:t>
      </w:r>
      <w:r w:rsidR="001C1893" w:rsidRPr="00AB51C3">
        <w:rPr>
          <w:rFonts w:ascii="Book Antiqua" w:hAnsi="Book Antiqua"/>
          <w:sz w:val="24"/>
          <w:szCs w:val="24"/>
          <w:lang w:val="it-IT"/>
        </w:rPr>
        <w:t>Cargiolli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M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1C1893" w:rsidRPr="00AB51C3">
        <w:rPr>
          <w:rFonts w:ascii="Book Antiqua" w:hAnsi="Book Antiqua"/>
          <w:sz w:val="24"/>
          <w:szCs w:val="24"/>
          <w:lang w:val="it-IT"/>
        </w:rPr>
        <w:t xml:space="preserve"> Polese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B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and </w:t>
      </w:r>
      <w:r w:rsidR="001C1893" w:rsidRPr="00AB51C3">
        <w:rPr>
          <w:rFonts w:ascii="Book Antiqua" w:hAnsi="Book Antiqua"/>
          <w:sz w:val="24"/>
          <w:szCs w:val="24"/>
          <w:lang w:val="it-IT"/>
        </w:rPr>
        <w:t>Cassarano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S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carried out literature review and analysis and contributed to writing </w:t>
      </w:r>
      <w:proofErr w:type="gramStart"/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>the</w:t>
      </w:r>
      <w:proofErr w:type="gramEnd"/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manuscript. </w:t>
      </w:r>
      <w:r w:rsidR="001C1893" w:rsidRPr="00AB51C3">
        <w:rPr>
          <w:rFonts w:ascii="Book Antiqua" w:hAnsi="Book Antiqua"/>
          <w:sz w:val="24"/>
          <w:szCs w:val="24"/>
          <w:lang w:val="it-IT"/>
        </w:rPr>
        <w:t>De Conno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B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, </w:t>
      </w:r>
      <w:r w:rsidR="001C1893" w:rsidRPr="00AB51C3">
        <w:rPr>
          <w:rFonts w:ascii="Book Antiqua" w:hAnsi="Book Antiqua"/>
          <w:sz w:val="24"/>
          <w:szCs w:val="24"/>
          <w:lang w:val="it-IT"/>
        </w:rPr>
        <w:t>Aurino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L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and </w:t>
      </w:r>
      <w:r w:rsidR="001C1893" w:rsidRPr="00AB51C3">
        <w:rPr>
          <w:rFonts w:ascii="Book Antiqua" w:hAnsi="Book Antiqua"/>
          <w:sz w:val="24"/>
          <w:szCs w:val="24"/>
          <w:lang w:val="it-IT"/>
        </w:rPr>
        <w:t>Mancino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N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5E4E74" w:rsidRPr="00AB51C3">
        <w:rPr>
          <w:rFonts w:ascii="Book Antiqua" w:hAnsi="Book Antiqua"/>
          <w:sz w:val="24"/>
          <w:szCs w:val="24"/>
          <w:shd w:val="clear" w:color="auto" w:fill="FFFFFF"/>
        </w:rPr>
        <w:t>contributed to this paper with literature review and analysis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5E4E74" w:rsidRPr="00AB51C3">
        <w:rPr>
          <w:rFonts w:ascii="Book Antiqua" w:hAnsi="Book Antiqua"/>
          <w:sz w:val="24"/>
          <w:szCs w:val="24"/>
          <w:shd w:val="clear" w:color="auto" w:fill="FFFFFF"/>
        </w:rPr>
        <w:t>and editing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eastAsia="zh-CN"/>
        </w:rPr>
        <w:t>;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all 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>authors</w:t>
      </w:r>
      <w:r w:rsidR="005E4E74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>gave</w:t>
      </w:r>
      <w:r w:rsidR="005E4E74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final approval of </w:t>
      </w:r>
      <w:r w:rsidR="00D3654B" w:rsidRPr="00AB51C3">
        <w:rPr>
          <w:rFonts w:ascii="Book Antiqua" w:hAnsi="Book Antiqua"/>
          <w:sz w:val="24"/>
          <w:szCs w:val="24"/>
          <w:shd w:val="clear" w:color="auto" w:fill="FFFFFF"/>
        </w:rPr>
        <w:t>the paper</w:t>
      </w:r>
      <w:r w:rsidR="005E4E74" w:rsidRPr="00AB51C3">
        <w:rPr>
          <w:rFonts w:ascii="Book Antiqua" w:hAnsi="Book Antiqua"/>
          <w:sz w:val="24"/>
          <w:szCs w:val="24"/>
          <w:shd w:val="clear" w:color="auto" w:fill="FFFFFF"/>
        </w:rPr>
        <w:t>.</w:t>
      </w:r>
    </w:p>
    <w:p w:rsidR="001C1893" w:rsidRPr="00AB51C3" w:rsidRDefault="001C189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  <w:lang w:val="en-US" w:eastAsia="zh-CN"/>
        </w:rPr>
      </w:pPr>
    </w:p>
    <w:p w:rsidR="00CB7A8F" w:rsidRPr="00AB51C3" w:rsidRDefault="00FD73A9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shd w:val="clear" w:color="auto" w:fill="FFFFFF"/>
          <w:lang w:eastAsia="zh-CN"/>
        </w:rPr>
      </w:pP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Corresponding author: Giovanni </w:t>
      </w:r>
      <w:proofErr w:type="spellStart"/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Sarnelli</w:t>
      </w:r>
      <w:proofErr w:type="spellEnd"/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, </w:t>
      </w:r>
      <w:r w:rsidR="0037020E"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MD, </w:t>
      </w: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PhD, </w:t>
      </w:r>
      <w:r w:rsidR="0029785D" w:rsidRPr="00AB51C3">
        <w:rPr>
          <w:rFonts w:ascii="Book Antiqua" w:hAnsi="Book Antiqua" w:hint="eastAsia"/>
          <w:b/>
          <w:sz w:val="24"/>
          <w:szCs w:val="24"/>
          <w:shd w:val="clear" w:color="auto" w:fill="FFFFFF"/>
          <w:lang w:val="en-US" w:eastAsia="zh-CN"/>
        </w:rPr>
        <w:t xml:space="preserve">Associate </w:t>
      </w:r>
      <w:r w:rsidR="001C1893" w:rsidRPr="00AB51C3">
        <w:rPr>
          <w:rFonts w:ascii="Book Antiqua" w:hAnsi="Book Antiqua"/>
          <w:b/>
          <w:sz w:val="24"/>
          <w:szCs w:val="24"/>
          <w:shd w:val="clear" w:color="auto" w:fill="FFFFFF"/>
          <w:lang w:val="en-US" w:eastAsia="zh-CN"/>
        </w:rPr>
        <w:t xml:space="preserve">Professor, </w:t>
      </w:r>
      <w:r w:rsidRPr="00AB51C3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Department of Clinical Medicine and Surgery, Federico II University of Naples, </w:t>
      </w:r>
      <w:r w:rsidR="004506C3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Via </w:t>
      </w:r>
      <w:proofErr w:type="spellStart"/>
      <w:r w:rsidR="004506C3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>Pansini</w:t>
      </w:r>
      <w:proofErr w:type="spellEnd"/>
      <w:r w:rsidR="004506C3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5</w:t>
      </w:r>
      <w:r w:rsidR="004506C3" w:rsidRPr="00AB51C3">
        <w:rPr>
          <w:rFonts w:ascii="Book Antiqua" w:hAnsi="Book Antiqua" w:hint="eastAsia"/>
          <w:bCs/>
          <w:sz w:val="24"/>
          <w:szCs w:val="24"/>
          <w:shd w:val="clear" w:color="auto" w:fill="FFFFFF"/>
          <w:lang w:eastAsia="zh-CN"/>
        </w:rPr>
        <w:t>,</w:t>
      </w:r>
      <w:r w:rsidR="004506C3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</w:t>
      </w:r>
      <w:r w:rsidR="001C1893" w:rsidRPr="00AB51C3">
        <w:rPr>
          <w:rFonts w:ascii="Book Antiqua" w:hAnsi="Book Antiqua"/>
          <w:bCs/>
          <w:sz w:val="24"/>
          <w:szCs w:val="24"/>
          <w:shd w:val="clear" w:color="auto" w:fill="FFFFFF"/>
          <w:lang w:val="it-IT" w:eastAsia="zh-CN"/>
        </w:rPr>
        <w:t>Naples 80131,</w:t>
      </w:r>
      <w:r w:rsidRPr="00AB51C3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Italy.</w:t>
      </w:r>
      <w:r w:rsidR="001C1893" w:rsidRPr="00AB51C3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sarnelli@unina.it</w:t>
      </w:r>
    </w:p>
    <w:p w:rsidR="001C1893" w:rsidRPr="00AB51C3" w:rsidRDefault="001C189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shd w:val="clear" w:color="auto" w:fill="FFFFFF"/>
          <w:lang w:eastAsia="zh-CN"/>
        </w:rPr>
      </w:pPr>
    </w:p>
    <w:p w:rsidR="001C1893" w:rsidRPr="00AB51C3" w:rsidRDefault="001C1893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AB51C3">
        <w:rPr>
          <w:rFonts w:ascii="Book Antiqua" w:hAnsi="Book Antiqua"/>
          <w:b/>
          <w:sz w:val="24"/>
          <w:szCs w:val="24"/>
        </w:rPr>
        <w:t xml:space="preserve">Received: </w:t>
      </w:r>
      <w:r w:rsidRPr="00AB51C3">
        <w:rPr>
          <w:rFonts w:ascii="Book Antiqua" w:hAnsi="Book Antiqua"/>
          <w:sz w:val="24"/>
          <w:szCs w:val="24"/>
          <w:lang w:eastAsia="zh-CN"/>
        </w:rPr>
        <w:t>November 15, 2019</w:t>
      </w:r>
    </w:p>
    <w:p w:rsidR="001C1893" w:rsidRPr="00AB51C3" w:rsidRDefault="001C1893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AB51C3">
        <w:rPr>
          <w:rFonts w:ascii="Book Antiqua" w:hAnsi="Book Antiqua"/>
          <w:b/>
          <w:sz w:val="24"/>
          <w:szCs w:val="24"/>
        </w:rPr>
        <w:t xml:space="preserve">Revised: </w:t>
      </w:r>
      <w:r w:rsidRPr="00AB51C3">
        <w:rPr>
          <w:rFonts w:ascii="Book Antiqua" w:hAnsi="Book Antiqua"/>
          <w:sz w:val="24"/>
          <w:szCs w:val="24"/>
          <w:lang w:eastAsia="zh-CN"/>
        </w:rPr>
        <w:t>December 24, 2019</w:t>
      </w:r>
    </w:p>
    <w:p w:rsidR="001C1893" w:rsidRPr="00AB51C3" w:rsidRDefault="001C1893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AB51C3">
        <w:rPr>
          <w:rFonts w:ascii="Book Antiqua" w:hAnsi="Book Antiqua"/>
          <w:b/>
          <w:sz w:val="24"/>
          <w:szCs w:val="24"/>
        </w:rPr>
        <w:lastRenderedPageBreak/>
        <w:t>Accepted:</w:t>
      </w:r>
      <w:r w:rsidR="00D338BB" w:rsidRPr="00AB51C3">
        <w:t xml:space="preserve"> </w:t>
      </w:r>
      <w:r w:rsidR="00D338BB" w:rsidRPr="00AB51C3">
        <w:rPr>
          <w:rFonts w:ascii="Book Antiqua" w:hAnsi="Book Antiqua"/>
          <w:bCs/>
          <w:sz w:val="24"/>
          <w:szCs w:val="24"/>
        </w:rPr>
        <w:t>January 19, 2020</w:t>
      </w:r>
      <w:r w:rsidRPr="00AB51C3">
        <w:rPr>
          <w:rFonts w:ascii="Book Antiqua" w:hAnsi="Book Antiqua"/>
          <w:bCs/>
          <w:sz w:val="24"/>
          <w:szCs w:val="24"/>
        </w:rPr>
        <w:t xml:space="preserve"> </w:t>
      </w:r>
    </w:p>
    <w:p w:rsidR="001C1893" w:rsidRPr="00AB51C3" w:rsidRDefault="001C1893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 w:hint="eastAsia"/>
          <w:b/>
          <w:sz w:val="24"/>
          <w:szCs w:val="24"/>
          <w:lang w:eastAsia="zh-CN"/>
        </w:rPr>
      </w:pPr>
      <w:r w:rsidRPr="00AB51C3">
        <w:rPr>
          <w:rFonts w:ascii="Book Antiqua" w:hAnsi="Book Antiqua"/>
          <w:b/>
          <w:sz w:val="24"/>
          <w:szCs w:val="24"/>
        </w:rPr>
        <w:t xml:space="preserve">Published online: </w:t>
      </w:r>
      <w:r w:rsidR="00AB51C3" w:rsidRPr="00AB51C3">
        <w:rPr>
          <w:rFonts w:ascii="Book Antiqua" w:hAnsi="Book Antiqua" w:hint="eastAsia"/>
          <w:sz w:val="24"/>
          <w:szCs w:val="24"/>
          <w:lang w:eastAsia="zh-CN"/>
        </w:rPr>
        <w:t>February 7, 2020</w:t>
      </w:r>
    </w:p>
    <w:p w:rsidR="001C1893" w:rsidRPr="00AB51C3" w:rsidRDefault="001C189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shd w:val="clear" w:color="auto" w:fill="FFFFFF"/>
          <w:lang w:eastAsia="zh-CN"/>
        </w:rPr>
      </w:pPr>
    </w:p>
    <w:p w:rsidR="000D3B43" w:rsidRPr="00AB51C3" w:rsidRDefault="005E4E74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br w:type="page"/>
      </w: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lastRenderedPageBreak/>
        <w:t>Abstract</w:t>
      </w:r>
      <w:r w:rsidR="000D3B43"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0D3B43" w:rsidRPr="00AB51C3" w:rsidRDefault="000D3B4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proofErr w:type="spellStart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Hypervigilance</w:t>
      </w:r>
      <w:proofErr w:type="spellEnd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symptoms anticipation, visceral hypersensitivity and </w:t>
      </w:r>
      <w:proofErr w:type="spellStart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gastroduodenal</w:t>
      </w:r>
      <w:proofErr w:type="spellEnd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sensorimotor abnormalities account for the varied clinical presentation of 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functional dyspepsia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(FD) patients. </w:t>
      </w:r>
      <w:r w:rsidRPr="00AB51C3">
        <w:rPr>
          <w:rFonts w:ascii="Book Antiqua" w:hAnsi="Book Antiqua"/>
          <w:bCs/>
          <w:sz w:val="24"/>
          <w:szCs w:val="24"/>
          <w:shd w:val="clear" w:color="auto" w:fill="FFFFFF"/>
          <w:lang w:val="en-US"/>
        </w:rPr>
        <w:t>Many patients</w:t>
      </w: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 </w:t>
      </w:r>
      <w:r w:rsidRPr="00AB51C3">
        <w:rPr>
          <w:rFonts w:ascii="Book Antiqua" w:hAnsi="Book Antiqua"/>
          <w:bCs/>
          <w:sz w:val="24"/>
          <w:szCs w:val="24"/>
          <w:shd w:val="clear" w:color="auto" w:fill="FFFFFF"/>
          <w:lang w:val="en-US"/>
        </w:rPr>
        <w:t>recognize</w:t>
      </w: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 </w:t>
      </w:r>
      <w:r w:rsidRPr="00AB51C3">
        <w:rPr>
          <w:rFonts w:ascii="Book Antiqua" w:hAnsi="Book Antiqua"/>
          <w:bCs/>
          <w:sz w:val="24"/>
          <w:szCs w:val="24"/>
          <w:shd w:val="clear" w:color="auto" w:fill="FFFFFF"/>
          <w:lang w:val="en-US"/>
        </w:rPr>
        <w:t>meal</w:t>
      </w:r>
      <w:r w:rsidR="001F42F6" w:rsidRPr="00AB51C3">
        <w:rPr>
          <w:rFonts w:ascii="Book Antiqua" w:hAnsi="Book Antiqua"/>
          <w:bCs/>
          <w:sz w:val="24"/>
          <w:szCs w:val="24"/>
          <w:shd w:val="clear" w:color="auto" w:fill="FFFFFF"/>
          <w:lang w:val="en-US"/>
        </w:rPr>
        <w:t>s</w:t>
      </w:r>
      <w:r w:rsidRPr="00AB51C3">
        <w:rPr>
          <w:rFonts w:ascii="Book Antiqua" w:hAnsi="Book Antiqua"/>
          <w:bCs/>
          <w:sz w:val="24"/>
          <w:szCs w:val="24"/>
          <w:shd w:val="clear" w:color="auto" w:fill="FFFFFF"/>
          <w:lang w:val="en-US"/>
        </w:rPr>
        <w:t xml:space="preserve"> as the main triggering factor; thus, dietary manipulation</w:t>
      </w:r>
      <w:r w:rsidR="00071599" w:rsidRPr="00AB51C3">
        <w:rPr>
          <w:rFonts w:ascii="Book Antiqua" w:hAnsi="Book Antiqua"/>
          <w:bCs/>
          <w:sz w:val="24"/>
          <w:szCs w:val="24"/>
          <w:shd w:val="clear" w:color="auto" w:fill="FFFFFF"/>
          <w:lang w:val="en-US"/>
        </w:rPr>
        <w:t>s</w:t>
      </w:r>
      <w:r w:rsidRPr="00AB51C3">
        <w:rPr>
          <w:rFonts w:ascii="Book Antiqua" w:hAnsi="Book Antiqua"/>
          <w:bCs/>
          <w:sz w:val="24"/>
          <w:szCs w:val="24"/>
          <w:shd w:val="clear" w:color="auto" w:fill="FFFFFF"/>
          <w:lang w:val="en-US"/>
        </w:rPr>
        <w:t xml:space="preserve"> often represent the first-line management strategy in this cohort of patients.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Nonetheless, 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scarce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quality evidence has been produced regarding the relationship between specific foods and/or macronutrients and the onset of FD symptoms, resulting in 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non-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standardized n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utritional approach</w:t>
      </w:r>
      <w:r w:rsidR="00B5107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es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 Most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dietary advises are indeed empirical and often lead to exclusion diets, reinforcing in patients the perception of “being intolerant” to food and self-perpetuating some of the very mechanisms underlying dyspepsia physiopathology (</w:t>
      </w:r>
      <w:r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i.e.</w:t>
      </w:r>
      <w:r w:rsidR="00B50427"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,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hypervigilance</w:t>
      </w:r>
      <w:proofErr w:type="spellEnd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symptom anticipation). 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Clinicians are 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often 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uncertain regarding the contribution of specific foods to dyspepsia physiopathology and dedicated professionals (</w:t>
      </w:r>
      <w:r w:rsidR="001C1893"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i.e.</w:t>
      </w:r>
      <w:r w:rsidR="00B50427"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,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dietitians) are </w:t>
      </w:r>
      <w:r w:rsidR="00B5107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only 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available in tertiary referral settings.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This in turn, can result in nutritionally</w:t>
      </w:r>
      <w:r w:rsidR="00B5107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unbalanced diets and could even encourage restrictive eating behaviors in severe 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dyspepsia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 In this review, we aim at evaluat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ing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 relationship between dietary habits, macronutrients and specific foods in determining FD symptoms. We will provide an overview of the evidence-based nutritional approach that should be pursued in 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these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patients, 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providing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clinicians 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with a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valuable tool in standardizing nutritional advises and discouraging patients </w:t>
      </w:r>
      <w:r w:rsidR="002F204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from engaging into indiscriminate food exclusions. </w:t>
      </w:r>
    </w:p>
    <w:p w:rsidR="005004DC" w:rsidRPr="00AB51C3" w:rsidRDefault="005004DC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sz w:val="24"/>
          <w:szCs w:val="24"/>
          <w:shd w:val="clear" w:color="auto" w:fill="FFFFFF"/>
          <w:lang w:val="en-US"/>
        </w:rPr>
      </w:pPr>
    </w:p>
    <w:p w:rsidR="002711C3" w:rsidRPr="00AB51C3" w:rsidRDefault="002711C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Key words: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Functional dyspepsia; 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Dietary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habits; 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Food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intolerances; </w:t>
      </w:r>
      <w:r w:rsidR="001C1893" w:rsidRPr="00AB51C3">
        <w:rPr>
          <w:rFonts w:ascii="Book Antiqua" w:hAnsi="Book Antiqua"/>
          <w:sz w:val="24"/>
          <w:szCs w:val="24"/>
          <w:lang w:val="en-US"/>
        </w:rPr>
        <w:t xml:space="preserve">Fermentable oligosaccharides, disaccharides, </w:t>
      </w:r>
      <w:proofErr w:type="spellStart"/>
      <w:r w:rsidR="001C1893" w:rsidRPr="00AB51C3">
        <w:rPr>
          <w:rFonts w:ascii="Book Antiqua" w:hAnsi="Book Antiqua"/>
          <w:sz w:val="24"/>
          <w:szCs w:val="24"/>
          <w:lang w:val="en-US"/>
        </w:rPr>
        <w:t>monosaccharides</w:t>
      </w:r>
      <w:proofErr w:type="spellEnd"/>
      <w:r w:rsidR="001C1893" w:rsidRPr="00AB51C3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1C1893" w:rsidRPr="00AB51C3">
        <w:rPr>
          <w:rFonts w:ascii="Book Antiqua" w:hAnsi="Book Antiqua"/>
          <w:sz w:val="24"/>
          <w:szCs w:val="24"/>
          <w:lang w:val="en-US"/>
        </w:rPr>
        <w:t>polyols</w:t>
      </w:r>
      <w:proofErr w:type="spellEnd"/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;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Gluten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-sensitivity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;</w:t>
      </w:r>
      <w:r w:rsidR="0065128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Diet</w:t>
      </w:r>
    </w:p>
    <w:p w:rsidR="001C1893" w:rsidRPr="00AB51C3" w:rsidRDefault="001C189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it-IT" w:eastAsia="zh-CN"/>
        </w:rPr>
      </w:pPr>
    </w:p>
    <w:p w:rsidR="00AB51C3" w:rsidRPr="00AB51C3" w:rsidRDefault="00AB51C3" w:rsidP="00AB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 w:hint="eastAsia"/>
          <w:bCs/>
          <w:sz w:val="24"/>
          <w:szCs w:val="24"/>
          <w:lang w:eastAsia="zh-CN"/>
        </w:rPr>
      </w:pPr>
      <w:r w:rsidRPr="00AB51C3">
        <w:rPr>
          <w:rFonts w:ascii="Book Antiqua" w:hAnsi="Book Antiqua" w:hint="eastAsia"/>
          <w:b/>
          <w:sz w:val="24"/>
          <w:szCs w:val="24"/>
          <w:lang w:val="it-IT" w:eastAsia="zh-CN"/>
        </w:rPr>
        <w:t>Citation:</w:t>
      </w:r>
      <w:r w:rsidRPr="00AB51C3">
        <w:rPr>
          <w:rFonts w:ascii="Book Antiqua" w:hAnsi="Book Antiqua" w:hint="eastAsia"/>
          <w:sz w:val="24"/>
          <w:szCs w:val="24"/>
          <w:lang w:val="it-IT" w:eastAsia="zh-CN"/>
        </w:rPr>
        <w:t xml:space="preserve"> </w:t>
      </w:r>
      <w:r w:rsidRPr="00AB51C3">
        <w:rPr>
          <w:rFonts w:ascii="Book Antiqua" w:hAnsi="Book Antiqua"/>
          <w:sz w:val="24"/>
          <w:szCs w:val="24"/>
          <w:lang w:val="it-IT"/>
        </w:rPr>
        <w:t>Pesce M, Cargiolli M, Cassarano S, Polese B,</w:t>
      </w:r>
      <w:r w:rsidRPr="00AB51C3">
        <w:rPr>
          <w:rFonts w:ascii="Book Antiqua" w:hAnsi="Book Antiqua"/>
          <w:sz w:val="24"/>
          <w:szCs w:val="24"/>
          <w:vertAlign w:val="superscript"/>
          <w:lang w:val="it-IT"/>
        </w:rPr>
        <w:t xml:space="preserve"> </w:t>
      </w:r>
      <w:r w:rsidRPr="00AB51C3">
        <w:rPr>
          <w:rFonts w:ascii="Book Antiqua" w:hAnsi="Book Antiqua"/>
          <w:sz w:val="24"/>
          <w:szCs w:val="24"/>
          <w:lang w:val="it-IT"/>
        </w:rPr>
        <w:t xml:space="preserve">De Conno B, Aurino L, Mancino N, Sarnelli G. </w:t>
      </w:r>
      <w:r w:rsidRPr="00AB51C3">
        <w:rPr>
          <w:rFonts w:ascii="Book Antiqua" w:hAnsi="Book Antiqua"/>
          <w:sz w:val="24"/>
          <w:szCs w:val="24"/>
        </w:rPr>
        <w:t xml:space="preserve">Diet and functional dyspepsia: Clinical correlates and therapeutic perspectives. </w:t>
      </w:r>
      <w:r w:rsidRPr="00AB51C3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r w:rsidRPr="00AB51C3">
        <w:rPr>
          <w:rFonts w:ascii="Book Antiqua" w:hAnsi="Book Antiqua"/>
          <w:sz w:val="24"/>
          <w:szCs w:val="24"/>
        </w:rPr>
        <w:t>2020</w:t>
      </w:r>
      <w:r w:rsidRPr="00AB51C3">
        <w:rPr>
          <w:rFonts w:ascii="Book Antiqua" w:hAnsi="Book Antiqua"/>
          <w:iCs/>
          <w:sz w:val="24"/>
          <w:szCs w:val="24"/>
        </w:rPr>
        <w:t xml:space="preserve">; </w:t>
      </w:r>
      <w:r w:rsidRPr="00AB51C3">
        <w:rPr>
          <w:rFonts w:ascii="Book Antiqua" w:hAnsi="Book Antiqua"/>
          <w:bCs/>
          <w:sz w:val="24"/>
          <w:szCs w:val="24"/>
        </w:rPr>
        <w:t xml:space="preserve">26(5): </w:t>
      </w:r>
      <w:r w:rsidRPr="00AB51C3">
        <w:rPr>
          <w:rFonts w:ascii="Book Antiqua" w:hAnsi="Book Antiqua" w:hint="eastAsia"/>
          <w:bCs/>
          <w:sz w:val="24"/>
          <w:szCs w:val="24"/>
        </w:rPr>
        <w:t>456</w:t>
      </w:r>
      <w:r w:rsidRPr="00AB51C3">
        <w:rPr>
          <w:rFonts w:ascii="Book Antiqua" w:hAnsi="Book Antiqua"/>
          <w:bCs/>
          <w:sz w:val="24"/>
          <w:szCs w:val="24"/>
        </w:rPr>
        <w:t>-</w:t>
      </w:r>
      <w:r w:rsidRPr="00AB51C3">
        <w:rPr>
          <w:rFonts w:ascii="Book Antiqua" w:hAnsi="Book Antiqua" w:hint="eastAsia"/>
          <w:bCs/>
          <w:sz w:val="24"/>
          <w:szCs w:val="24"/>
        </w:rPr>
        <w:t>465</w:t>
      </w:r>
      <w:r w:rsidRPr="00AB51C3">
        <w:rPr>
          <w:rFonts w:ascii="Book Antiqua" w:hAnsi="Book Antiqua"/>
          <w:bCs/>
          <w:sz w:val="24"/>
          <w:szCs w:val="24"/>
        </w:rPr>
        <w:t xml:space="preserve"> </w:t>
      </w:r>
    </w:p>
    <w:p w:rsidR="00AB51C3" w:rsidRPr="00AB51C3" w:rsidRDefault="00AB51C3" w:rsidP="00AB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 w:hint="eastAsia"/>
          <w:bCs/>
          <w:sz w:val="24"/>
          <w:szCs w:val="24"/>
          <w:lang w:eastAsia="zh-CN"/>
        </w:rPr>
      </w:pPr>
      <w:r w:rsidRPr="00AB51C3">
        <w:rPr>
          <w:rFonts w:ascii="Book Antiqua" w:hAnsi="Book Antiqua"/>
          <w:bCs/>
          <w:sz w:val="24"/>
          <w:szCs w:val="24"/>
        </w:rPr>
        <w:t xml:space="preserve"> </w:t>
      </w:r>
      <w:r w:rsidRPr="00AB51C3">
        <w:rPr>
          <w:rFonts w:ascii="Book Antiqua" w:hAnsi="Book Antiqua"/>
          <w:b/>
          <w:bCs/>
          <w:sz w:val="24"/>
          <w:szCs w:val="24"/>
        </w:rPr>
        <w:t>URL</w:t>
      </w:r>
      <w:r w:rsidRPr="00AB51C3">
        <w:rPr>
          <w:rFonts w:ascii="Book Antiqua" w:hAnsi="Book Antiqua"/>
          <w:bCs/>
          <w:sz w:val="24"/>
          <w:szCs w:val="24"/>
        </w:rPr>
        <w:t>: https://www.wjgnet.com/1007-9327/full/v26/i5/</w:t>
      </w:r>
      <w:r w:rsidRPr="00AB51C3">
        <w:rPr>
          <w:rFonts w:ascii="Book Antiqua" w:hAnsi="Book Antiqua" w:hint="eastAsia"/>
          <w:bCs/>
          <w:sz w:val="24"/>
          <w:szCs w:val="24"/>
        </w:rPr>
        <w:t>456</w:t>
      </w:r>
      <w:r w:rsidRPr="00AB51C3">
        <w:rPr>
          <w:rFonts w:ascii="Book Antiqua" w:hAnsi="Book Antiqua"/>
          <w:bCs/>
          <w:sz w:val="24"/>
          <w:szCs w:val="24"/>
        </w:rPr>
        <w:t xml:space="preserve">.htm  </w:t>
      </w:r>
    </w:p>
    <w:p w:rsidR="00AB51C3" w:rsidRPr="00AB51C3" w:rsidRDefault="00AB51C3" w:rsidP="00AB5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b/>
          <w:bCs/>
          <w:sz w:val="24"/>
          <w:szCs w:val="24"/>
        </w:rPr>
        <w:lastRenderedPageBreak/>
        <w:t>DOI:</w:t>
      </w:r>
      <w:r w:rsidRPr="00AB51C3">
        <w:rPr>
          <w:rFonts w:ascii="Book Antiqua" w:hAnsi="Book Antiqua"/>
          <w:bCs/>
          <w:sz w:val="24"/>
          <w:szCs w:val="24"/>
        </w:rPr>
        <w:t xml:space="preserve"> https://dx.doi.org/10.3748/wjg.v26.i5.</w:t>
      </w:r>
      <w:r w:rsidRPr="00AB51C3">
        <w:rPr>
          <w:rFonts w:ascii="Book Antiqua" w:hAnsi="Book Antiqua" w:hint="eastAsia"/>
          <w:bCs/>
          <w:sz w:val="24"/>
          <w:szCs w:val="24"/>
        </w:rPr>
        <w:t>456</w:t>
      </w:r>
    </w:p>
    <w:p w:rsidR="002711C3" w:rsidRPr="00AB51C3" w:rsidRDefault="002711C3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</w:rPr>
      </w:pPr>
    </w:p>
    <w:p w:rsidR="001B54C8" w:rsidRPr="00AB51C3" w:rsidRDefault="000D3B43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Core tip:</w:t>
      </w:r>
      <w:r w:rsidR="001C1893" w:rsidRPr="00AB51C3">
        <w:rPr>
          <w:rFonts w:ascii="Book Antiqua" w:hAnsi="Book Antiqua"/>
          <w:b/>
          <w:sz w:val="24"/>
          <w:szCs w:val="24"/>
          <w:shd w:val="clear" w:color="auto" w:fill="FFFFFF"/>
          <w:lang w:val="en-US" w:eastAsia="zh-CN"/>
        </w:rPr>
        <w:t xml:space="preserve"> 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spread on the internet of </w:t>
      </w:r>
      <w:r w:rsidR="00867C3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indiscriminate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exclusion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diet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 and food intolerance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tests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often reinforces 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 patients with functional dyspepsia (FD)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 idea of being allergic or intolerant to foods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Physicians </w:t>
      </w:r>
      <w:r w:rsidR="00867C3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are 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often uncertain regarding the contribution of specific foods </w:t>
      </w:r>
      <w:r w:rsidR="00867C3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 FD and the lack of guidelines and d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edicated </w:t>
      </w:r>
      <w:r w:rsidR="002642A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dietitians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2642A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867C3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ultimately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867C3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leads to conflicting and uneven </w:t>
      </w:r>
      <w:r w:rsidR="002642A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dietary advises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 Here, we provide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</w:t>
      </w:r>
      <w:r w:rsidR="005C32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F42F6" w:rsidRPr="00AB51C3">
        <w:rPr>
          <w:rFonts w:ascii="Book Antiqua" w:hAnsi="Book Antiqua"/>
          <w:sz w:val="24"/>
          <w:szCs w:val="24"/>
          <w:lang w:val="en-US"/>
        </w:rPr>
        <w:t>pathophysiological</w:t>
      </w:r>
      <w:r w:rsidR="001F42F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-based review of the putative causal relationship between specific foods and symptoms generation in FD and then provide 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</w:t>
      </w:r>
      <w:r w:rsidR="002642A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 evidence-based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F42F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standardized </w:t>
      </w:r>
      <w:r w:rsidR="003763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dietary </w:t>
      </w:r>
      <w:r w:rsidR="001F42F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approach</w:t>
      </w:r>
      <w:r w:rsidR="002642A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applicable in clinical practice. 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Moving forward, i</w:t>
      </w:r>
      <w:r w:rsidR="002642A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nternational guidelines are eagerly awaited to standardize FD dietary 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management</w:t>
      </w:r>
      <w:r w:rsidR="002642A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</w:p>
    <w:p w:rsidR="008E2D70" w:rsidRPr="00AB51C3" w:rsidRDefault="00FA1238" w:rsidP="00A96DFB">
      <w:pPr>
        <w:pStyle w:val="a3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B51C3">
        <w:rPr>
          <w:rFonts w:ascii="Book Antiqua" w:hAnsi="Book Antiqua"/>
          <w:b/>
          <w:sz w:val="24"/>
          <w:szCs w:val="24"/>
        </w:rPr>
        <w:br w:type="page"/>
      </w:r>
      <w:r w:rsidR="00C52DE4" w:rsidRPr="00AB51C3"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p w:rsidR="00B10088" w:rsidRPr="00AB51C3" w:rsidRDefault="006B6CB9" w:rsidP="00A96D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t>C</w:t>
      </w:r>
      <w:r w:rsidR="0048444F" w:rsidRPr="00AB51C3">
        <w:rPr>
          <w:rFonts w:ascii="Book Antiqua" w:hAnsi="Book Antiqua"/>
          <w:sz w:val="24"/>
          <w:szCs w:val="24"/>
          <w:lang w:val="en-US"/>
        </w:rPr>
        <w:t xml:space="preserve">urrent </w:t>
      </w:r>
      <w:proofErr w:type="gramStart"/>
      <w:r w:rsidR="00EF5F22" w:rsidRPr="00AB51C3">
        <w:rPr>
          <w:rFonts w:ascii="Book Antiqua" w:hAnsi="Book Antiqua"/>
          <w:sz w:val="24"/>
          <w:szCs w:val="24"/>
          <w:lang w:val="en-US"/>
        </w:rPr>
        <w:t>guidelines</w:t>
      </w:r>
      <w:r w:rsidR="00EF5F22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6401B6" w:rsidRPr="00AB51C3">
        <w:rPr>
          <w:rFonts w:ascii="Book Antiqua" w:hAnsi="Book Antiqua"/>
          <w:sz w:val="24"/>
          <w:szCs w:val="24"/>
          <w:vertAlign w:val="superscript"/>
          <w:lang w:val="en-US"/>
        </w:rPr>
        <w:t>1]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define</w:t>
      </w:r>
      <w:r w:rsidR="0048444F" w:rsidRPr="00AB51C3">
        <w:rPr>
          <w:rFonts w:ascii="Book Antiqua" w:hAnsi="Book Antiqua"/>
          <w:sz w:val="24"/>
          <w:szCs w:val="24"/>
          <w:lang w:val="en-US"/>
        </w:rPr>
        <w:t xml:space="preserve"> f</w:t>
      </w:r>
      <w:r w:rsidR="00894E11" w:rsidRPr="00AB51C3">
        <w:rPr>
          <w:rFonts w:ascii="Book Antiqua" w:hAnsi="Book Antiqua"/>
          <w:sz w:val="24"/>
          <w:szCs w:val="24"/>
          <w:lang w:val="en-US"/>
        </w:rPr>
        <w:t>unctional dyspepsia</w:t>
      </w:r>
      <w:r w:rsidR="0048444F" w:rsidRPr="00AB51C3">
        <w:rPr>
          <w:rFonts w:ascii="Book Antiqua" w:hAnsi="Book Antiqua"/>
          <w:sz w:val="24"/>
          <w:szCs w:val="24"/>
          <w:lang w:val="en-US"/>
        </w:rPr>
        <w:t xml:space="preserve"> (FD) </w:t>
      </w:r>
      <w:r w:rsidRPr="00AB51C3">
        <w:rPr>
          <w:rFonts w:ascii="Book Antiqua" w:hAnsi="Book Antiqua"/>
          <w:sz w:val="24"/>
          <w:szCs w:val="24"/>
          <w:lang w:val="en-US"/>
        </w:rPr>
        <w:t>as</w:t>
      </w:r>
      <w:r w:rsidR="00894E11" w:rsidRPr="00AB51C3">
        <w:rPr>
          <w:rFonts w:ascii="Book Antiqua" w:hAnsi="Book Antiqua"/>
          <w:sz w:val="24"/>
          <w:szCs w:val="24"/>
          <w:lang w:val="en-US"/>
        </w:rPr>
        <w:t xml:space="preserve"> a </w:t>
      </w:r>
      <w:r w:rsidR="0048444F" w:rsidRPr="00AB51C3">
        <w:rPr>
          <w:rFonts w:ascii="Book Antiqua" w:hAnsi="Book Antiqua"/>
          <w:sz w:val="24"/>
          <w:szCs w:val="24"/>
          <w:lang w:val="en-US"/>
        </w:rPr>
        <w:t>complex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and multifactorial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48444F" w:rsidRPr="00AB51C3">
        <w:rPr>
          <w:rFonts w:ascii="Book Antiqua" w:hAnsi="Book Antiqua"/>
          <w:sz w:val="24"/>
          <w:szCs w:val="24"/>
          <w:lang w:val="en-US"/>
        </w:rPr>
        <w:t xml:space="preserve">condition </w:t>
      </w:r>
      <w:r w:rsidRPr="00AB51C3">
        <w:rPr>
          <w:rFonts w:ascii="Book Antiqua" w:hAnsi="Book Antiqua"/>
          <w:sz w:val="24"/>
          <w:szCs w:val="24"/>
          <w:lang w:val="en-US"/>
        </w:rPr>
        <w:t>characterized by</w:t>
      </w:r>
      <w:r w:rsidR="0048444F" w:rsidRPr="00AB51C3">
        <w:rPr>
          <w:rFonts w:ascii="Book Antiqua" w:hAnsi="Book Antiqua"/>
          <w:sz w:val="24"/>
          <w:szCs w:val="24"/>
          <w:lang w:val="en-US"/>
        </w:rPr>
        <w:t xml:space="preserve"> a broad spectrum of symptoms </w:t>
      </w:r>
      <w:r w:rsidR="008E2D70" w:rsidRPr="00AB51C3">
        <w:rPr>
          <w:rFonts w:ascii="Book Antiqua" w:hAnsi="Book Antiqua"/>
          <w:sz w:val="24"/>
          <w:szCs w:val="24"/>
          <w:lang w:val="en-US"/>
        </w:rPr>
        <w:t>centered in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the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94E11" w:rsidRPr="00AB51C3">
        <w:rPr>
          <w:rFonts w:ascii="Book Antiqua" w:hAnsi="Book Antiqua"/>
          <w:sz w:val="24"/>
          <w:szCs w:val="24"/>
          <w:lang w:val="en-US"/>
        </w:rPr>
        <w:t>gastroduodenal</w:t>
      </w:r>
      <w:proofErr w:type="spellEnd"/>
      <w:r w:rsidR="00894E11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region. </w:t>
      </w:r>
      <w:r w:rsidR="00B10088" w:rsidRPr="00AB51C3">
        <w:rPr>
          <w:rFonts w:ascii="Book Antiqua" w:hAnsi="Book Antiqua"/>
          <w:sz w:val="24"/>
          <w:szCs w:val="24"/>
          <w:lang w:val="en-US"/>
        </w:rPr>
        <w:t>It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 is a </w:t>
      </w:r>
      <w:r w:rsidRPr="00AB51C3">
        <w:rPr>
          <w:rFonts w:ascii="Book Antiqua" w:hAnsi="Book Antiqua"/>
          <w:sz w:val="24"/>
          <w:szCs w:val="24"/>
          <w:lang w:val="en-US"/>
        </w:rPr>
        <w:t>highly prevalent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 disorder</w:t>
      </w:r>
      <w:r w:rsidRPr="00AB51C3">
        <w:rPr>
          <w:rFonts w:ascii="Book Antiqua" w:hAnsi="Book Antiqua"/>
          <w:sz w:val="24"/>
          <w:szCs w:val="24"/>
          <w:lang w:val="en-US"/>
        </w:rPr>
        <w:t>,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 reaching </w:t>
      </w:r>
      <w:r w:rsidRPr="00AB51C3">
        <w:rPr>
          <w:rFonts w:ascii="Book Antiqua" w:hAnsi="Book Antiqua"/>
          <w:sz w:val="24"/>
          <w:szCs w:val="24"/>
          <w:lang w:val="en-US"/>
        </w:rPr>
        <w:t>prevalence as high as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 40% </w:t>
      </w:r>
      <w:r w:rsidRPr="00AB51C3">
        <w:rPr>
          <w:rFonts w:ascii="Book Antiqua" w:hAnsi="Book Antiqua"/>
          <w:sz w:val="24"/>
          <w:szCs w:val="24"/>
          <w:lang w:val="en-US"/>
        </w:rPr>
        <w:t>of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the general population 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in western </w:t>
      </w:r>
      <w:r w:rsidR="00EF5F22" w:rsidRPr="00AB51C3">
        <w:rPr>
          <w:rFonts w:ascii="Book Antiqua" w:hAnsi="Book Antiqua"/>
          <w:sz w:val="24"/>
          <w:szCs w:val="24"/>
          <w:lang w:val="en-US"/>
        </w:rPr>
        <w:t>countries</w:t>
      </w:r>
      <w:r w:rsidR="00EF5F22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="006401B6" w:rsidRPr="00AB51C3">
        <w:rPr>
          <w:rFonts w:ascii="Book Antiqua" w:hAnsi="Book Antiqua"/>
          <w:sz w:val="24"/>
          <w:szCs w:val="24"/>
          <w:vertAlign w:val="superscript"/>
          <w:lang w:val="en-US"/>
        </w:rPr>
        <w:t>2]</w:t>
      </w:r>
      <w:r w:rsidR="003E42A4" w:rsidRPr="00AB51C3">
        <w:rPr>
          <w:rFonts w:ascii="Book Antiqua" w:hAnsi="Book Antiqua"/>
          <w:sz w:val="24"/>
          <w:szCs w:val="24"/>
          <w:vertAlign w:val="superscript"/>
          <w:lang w:val="en-US"/>
        </w:rPr>
        <w:t xml:space="preserve"> 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and it is characterized by a </w:t>
      </w:r>
      <w:r w:rsidR="00011C2C" w:rsidRPr="00AB51C3">
        <w:rPr>
          <w:rFonts w:ascii="Book Antiqua" w:hAnsi="Book Antiqua"/>
          <w:sz w:val="24"/>
          <w:szCs w:val="24"/>
          <w:lang w:val="en-US"/>
        </w:rPr>
        <w:t xml:space="preserve">highly varied </w:t>
      </w:r>
      <w:r w:rsidR="008E2D70" w:rsidRPr="00AB51C3">
        <w:rPr>
          <w:rFonts w:ascii="Book Antiqua" w:hAnsi="Book Antiqua"/>
          <w:sz w:val="24"/>
          <w:szCs w:val="24"/>
          <w:lang w:val="en-US"/>
        </w:rPr>
        <w:t>clinical presentation</w:t>
      </w:r>
      <w:r w:rsidR="00312DD0" w:rsidRPr="00AB51C3">
        <w:rPr>
          <w:rFonts w:ascii="Book Antiqua" w:hAnsi="Book Antiqua"/>
          <w:sz w:val="24"/>
          <w:szCs w:val="24"/>
          <w:lang w:val="en-US"/>
        </w:rPr>
        <w:t>,</w:t>
      </w:r>
      <w:r w:rsidR="00965530" w:rsidRPr="00AB51C3">
        <w:rPr>
          <w:rFonts w:ascii="Book Antiqua" w:hAnsi="Book Antiqua"/>
          <w:sz w:val="24"/>
          <w:szCs w:val="24"/>
          <w:lang w:val="en-US"/>
        </w:rPr>
        <w:t xml:space="preserve"> ra</w:t>
      </w:r>
      <w:r w:rsidR="008612B5" w:rsidRPr="00AB51C3">
        <w:rPr>
          <w:rFonts w:ascii="Book Antiqua" w:hAnsi="Book Antiqua"/>
          <w:sz w:val="24"/>
          <w:szCs w:val="24"/>
          <w:lang w:val="en-US"/>
        </w:rPr>
        <w:t>n</w:t>
      </w:r>
      <w:r w:rsidR="00965530" w:rsidRPr="00AB51C3">
        <w:rPr>
          <w:rFonts w:ascii="Book Antiqua" w:hAnsi="Book Antiqua"/>
          <w:sz w:val="24"/>
          <w:szCs w:val="24"/>
          <w:lang w:val="en-US"/>
        </w:rPr>
        <w:t>ging from upper abdominal bloating to nausea and vomiting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9533E7" w:rsidRPr="00AB51C3">
        <w:rPr>
          <w:rFonts w:ascii="Book Antiqua" w:hAnsi="Book Antiqua"/>
          <w:sz w:val="24"/>
          <w:szCs w:val="24"/>
          <w:lang w:val="en-US"/>
        </w:rPr>
        <w:t xml:space="preserve">The high </w:t>
      </w:r>
      <w:r w:rsidR="00B10088" w:rsidRPr="00AB51C3">
        <w:rPr>
          <w:rFonts w:ascii="Book Antiqua" w:hAnsi="Book Antiqua"/>
          <w:sz w:val="24"/>
          <w:szCs w:val="24"/>
          <w:lang w:val="en-US"/>
        </w:rPr>
        <w:t>degree</w:t>
      </w:r>
      <w:r w:rsidR="009533E7" w:rsidRPr="00AB51C3">
        <w:rPr>
          <w:rFonts w:ascii="Book Antiqua" w:hAnsi="Book Antiqua"/>
          <w:sz w:val="24"/>
          <w:szCs w:val="24"/>
          <w:lang w:val="en-US"/>
        </w:rPr>
        <w:t xml:space="preserve"> of </w:t>
      </w:r>
      <w:r w:rsidR="00965530" w:rsidRPr="00AB51C3">
        <w:rPr>
          <w:rFonts w:ascii="Book Antiqua" w:hAnsi="Book Antiqua"/>
          <w:sz w:val="24"/>
          <w:szCs w:val="24"/>
          <w:lang w:val="en-US"/>
        </w:rPr>
        <w:t>overlap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 with gastro-</w:t>
      </w:r>
      <w:r w:rsidR="00756B7E" w:rsidRPr="00AB51C3">
        <w:rPr>
          <w:rFonts w:ascii="Book Antiqua" w:hAnsi="Book Antiqua"/>
          <w:sz w:val="24"/>
          <w:szCs w:val="24"/>
          <w:lang w:val="en-US"/>
        </w:rPr>
        <w:t>esophageal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8E2D70" w:rsidRPr="00AB51C3">
        <w:rPr>
          <w:rFonts w:ascii="Book Antiqua" w:hAnsi="Book Antiqua"/>
          <w:sz w:val="24"/>
          <w:szCs w:val="24"/>
          <w:lang w:val="en-US"/>
        </w:rPr>
        <w:t>reflux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 xml:space="preserve">3] </w:t>
      </w:r>
      <w:r w:rsidR="008E2D70" w:rsidRPr="00AB51C3">
        <w:rPr>
          <w:rFonts w:ascii="Book Antiqua" w:hAnsi="Book Antiqua"/>
          <w:sz w:val="24"/>
          <w:szCs w:val="24"/>
          <w:lang w:val="en-US"/>
        </w:rPr>
        <w:t>and o</w:t>
      </w:r>
      <w:r w:rsidR="00965530" w:rsidRPr="00AB51C3">
        <w:rPr>
          <w:rFonts w:ascii="Book Antiqua" w:hAnsi="Book Antiqua"/>
          <w:sz w:val="24"/>
          <w:szCs w:val="24"/>
          <w:lang w:val="en-US"/>
        </w:rPr>
        <w:t>t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her </w:t>
      </w:r>
      <w:r w:rsidR="00965530" w:rsidRPr="00AB51C3">
        <w:rPr>
          <w:rFonts w:ascii="Book Antiqua" w:hAnsi="Book Antiqua"/>
          <w:sz w:val="24"/>
          <w:szCs w:val="24"/>
          <w:lang w:val="en-US"/>
        </w:rPr>
        <w:t xml:space="preserve">functional </w:t>
      </w:r>
      <w:r w:rsidR="00EF66B5" w:rsidRPr="00AB51C3">
        <w:rPr>
          <w:rFonts w:ascii="Book Antiqua" w:hAnsi="Book Antiqua"/>
          <w:sz w:val="24"/>
          <w:szCs w:val="24"/>
          <w:lang w:val="en-US"/>
        </w:rPr>
        <w:t>gastrointestinal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 disorders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EF66B5" w:rsidRPr="00AB51C3">
        <w:rPr>
          <w:rFonts w:ascii="Book Antiqua" w:hAnsi="Book Antiqua"/>
          <w:sz w:val="24"/>
          <w:szCs w:val="24"/>
          <w:lang w:val="en-US"/>
        </w:rPr>
        <w:t xml:space="preserve">(FGDIs) </w:t>
      </w:r>
      <w:r w:rsidR="00071599" w:rsidRPr="00AB51C3">
        <w:rPr>
          <w:rFonts w:ascii="Book Antiqua" w:hAnsi="Book Antiqua"/>
          <w:sz w:val="24"/>
          <w:szCs w:val="24"/>
          <w:lang w:val="en-US"/>
        </w:rPr>
        <w:t>accounts for the complexity</w:t>
      </w:r>
      <w:r w:rsidR="00965530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011C2C" w:rsidRPr="00AB51C3">
        <w:rPr>
          <w:rFonts w:ascii="Book Antiqua" w:hAnsi="Book Antiqua"/>
          <w:sz w:val="24"/>
          <w:szCs w:val="24"/>
          <w:lang w:val="en-US"/>
        </w:rPr>
        <w:t>in</w:t>
      </w:r>
      <w:r w:rsidR="000E4C64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965530" w:rsidRPr="00AB51C3">
        <w:rPr>
          <w:rFonts w:ascii="Book Antiqua" w:hAnsi="Book Antiqua"/>
          <w:sz w:val="24"/>
          <w:szCs w:val="24"/>
          <w:lang w:val="en-US"/>
        </w:rPr>
        <w:t>categoriz</w:t>
      </w:r>
      <w:r w:rsidR="00071599" w:rsidRPr="00AB51C3">
        <w:rPr>
          <w:rFonts w:ascii="Book Antiqua" w:hAnsi="Book Antiqua"/>
          <w:sz w:val="24"/>
          <w:szCs w:val="24"/>
          <w:lang w:val="en-US"/>
        </w:rPr>
        <w:t>ing</w:t>
      </w:r>
      <w:r w:rsidR="00965530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0E4C64" w:rsidRPr="00AB51C3">
        <w:rPr>
          <w:rFonts w:ascii="Book Antiqua" w:hAnsi="Book Antiqua"/>
          <w:sz w:val="24"/>
          <w:szCs w:val="24"/>
          <w:lang w:val="en-US"/>
        </w:rPr>
        <w:t>dyspeptic</w:t>
      </w:r>
      <w:r w:rsidR="00896A9A" w:rsidRPr="00AB51C3">
        <w:rPr>
          <w:rFonts w:ascii="Book Antiqua" w:hAnsi="Book Antiqua"/>
          <w:sz w:val="24"/>
          <w:szCs w:val="24"/>
          <w:lang w:val="en-US"/>
        </w:rPr>
        <w:t xml:space="preserve"> patients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896A9A" w:rsidRPr="00AB51C3">
        <w:rPr>
          <w:rFonts w:ascii="Book Antiqua" w:hAnsi="Book Antiqua"/>
          <w:sz w:val="24"/>
          <w:szCs w:val="24"/>
          <w:lang w:val="en-US"/>
        </w:rPr>
        <w:t>into clinically</w:t>
      </w:r>
      <w:r w:rsidR="00965530" w:rsidRPr="00AB51C3">
        <w:rPr>
          <w:rFonts w:ascii="Book Antiqua" w:hAnsi="Book Antiqua"/>
          <w:sz w:val="24"/>
          <w:szCs w:val="24"/>
          <w:lang w:val="en-US"/>
        </w:rPr>
        <w:t xml:space="preserve"> and </w:t>
      </w:r>
      <w:r w:rsidR="00294C10" w:rsidRPr="00AB51C3">
        <w:rPr>
          <w:rFonts w:ascii="Book Antiqua" w:hAnsi="Book Antiqua"/>
          <w:sz w:val="24"/>
          <w:szCs w:val="24"/>
          <w:lang w:val="en-US"/>
        </w:rPr>
        <w:t>pathophysiological</w:t>
      </w:r>
      <w:r w:rsidR="00F405B5" w:rsidRPr="00AB51C3">
        <w:rPr>
          <w:rFonts w:ascii="Book Antiqua" w:hAnsi="Book Antiqua"/>
          <w:sz w:val="24"/>
          <w:szCs w:val="24"/>
          <w:lang w:val="en-US"/>
        </w:rPr>
        <w:t xml:space="preserve"> meaningful subgroups. </w:t>
      </w:r>
    </w:p>
    <w:p w:rsidR="001C1893" w:rsidRPr="00AB51C3" w:rsidRDefault="0084057E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AB51C3">
        <w:rPr>
          <w:rFonts w:ascii="Book Antiqua" w:hAnsi="Book Antiqua"/>
          <w:sz w:val="24"/>
          <w:szCs w:val="24"/>
          <w:lang w:val="en-US"/>
        </w:rPr>
        <w:t>Though</w:t>
      </w:r>
      <w:r w:rsidR="00CD2EFB" w:rsidRPr="00AB51C3">
        <w:rPr>
          <w:rFonts w:ascii="Book Antiqua" w:hAnsi="Book Antiqua"/>
          <w:sz w:val="24"/>
          <w:szCs w:val="24"/>
          <w:lang w:val="en-US"/>
        </w:rPr>
        <w:t xml:space="preserve">, Rome </w:t>
      </w:r>
      <w:proofErr w:type="gramStart"/>
      <w:r w:rsidRPr="00AB51C3">
        <w:rPr>
          <w:rFonts w:ascii="Book Antiqua" w:hAnsi="Book Antiqua"/>
          <w:sz w:val="24"/>
          <w:szCs w:val="24"/>
          <w:lang w:val="en-US"/>
        </w:rPr>
        <w:t>criteria</w:t>
      </w:r>
      <w:r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4,5</w:t>
      </w:r>
      <w:r w:rsidR="00974CA7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65797" w:rsidRPr="00AB51C3">
        <w:rPr>
          <w:rFonts w:ascii="Book Antiqua" w:hAnsi="Book Antiqua"/>
          <w:sz w:val="24"/>
          <w:szCs w:val="24"/>
          <w:vertAlign w:val="superscript"/>
          <w:lang w:val="en-US"/>
        </w:rPr>
        <w:t xml:space="preserve"> </w:t>
      </w:r>
      <w:r w:rsidR="00F405B5" w:rsidRPr="00AB51C3">
        <w:rPr>
          <w:rFonts w:ascii="Book Antiqua" w:hAnsi="Book Antiqua"/>
          <w:sz w:val="24"/>
          <w:szCs w:val="24"/>
          <w:lang w:val="en-US"/>
        </w:rPr>
        <w:t>have identified</w:t>
      </w:r>
      <w:r w:rsidR="008E2D70" w:rsidRPr="00AB51C3">
        <w:rPr>
          <w:rFonts w:ascii="Book Antiqua" w:hAnsi="Book Antiqua"/>
          <w:sz w:val="24"/>
          <w:szCs w:val="24"/>
          <w:lang w:val="en-US"/>
        </w:rPr>
        <w:t xml:space="preserve"> two main </w:t>
      </w:r>
      <w:r w:rsidR="006F5E15" w:rsidRPr="00AB51C3">
        <w:rPr>
          <w:rFonts w:ascii="Book Antiqua" w:hAnsi="Book Antiqua"/>
          <w:sz w:val="24"/>
          <w:szCs w:val="24"/>
          <w:lang w:val="en-US"/>
        </w:rPr>
        <w:t>subgroups</w:t>
      </w:r>
      <w:r w:rsidR="00C36917" w:rsidRPr="00AB51C3">
        <w:rPr>
          <w:rFonts w:ascii="Book Antiqua" w:hAnsi="Book Antiqua"/>
          <w:sz w:val="24"/>
          <w:szCs w:val="24"/>
          <w:lang w:val="en-US"/>
        </w:rPr>
        <w:t xml:space="preserve"> based on</w:t>
      </w:r>
      <w:r w:rsidR="00F405B5" w:rsidRPr="00AB51C3">
        <w:rPr>
          <w:rFonts w:ascii="Book Antiqua" w:hAnsi="Book Antiqua"/>
          <w:sz w:val="24"/>
          <w:szCs w:val="24"/>
          <w:lang w:val="en-US"/>
        </w:rPr>
        <w:t xml:space="preserve"> the principal cli</w:t>
      </w:r>
      <w:r w:rsidR="008E2D70" w:rsidRPr="00AB51C3">
        <w:rPr>
          <w:rFonts w:ascii="Book Antiqua" w:hAnsi="Book Antiqua"/>
          <w:sz w:val="24"/>
          <w:szCs w:val="24"/>
          <w:lang w:val="en-US"/>
        </w:rPr>
        <w:t>nical pattern:</w:t>
      </w:r>
      <w:r w:rsidR="003E42A4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001EE6" w:rsidRPr="00AB51C3">
        <w:rPr>
          <w:rFonts w:ascii="Book Antiqua" w:hAnsi="Book Antiqua"/>
          <w:sz w:val="24"/>
          <w:szCs w:val="24"/>
          <w:lang w:val="en-US"/>
        </w:rPr>
        <w:t>E</w:t>
      </w:r>
      <w:r w:rsidR="00AC0305" w:rsidRPr="00AB51C3">
        <w:rPr>
          <w:rFonts w:ascii="Book Antiqua" w:hAnsi="Book Antiqua"/>
          <w:sz w:val="24"/>
          <w:szCs w:val="24"/>
          <w:lang w:val="en-US"/>
        </w:rPr>
        <w:t>pigastric</w:t>
      </w:r>
      <w:proofErr w:type="spellEnd"/>
      <w:r w:rsidR="00AC0305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1C1893" w:rsidRPr="00AB51C3">
        <w:rPr>
          <w:rFonts w:ascii="Book Antiqua" w:hAnsi="Book Antiqua"/>
          <w:sz w:val="24"/>
          <w:szCs w:val="24"/>
          <w:lang w:val="en-US"/>
        </w:rPr>
        <w:t>pain syndrome</w:t>
      </w:r>
      <w:r w:rsidR="00AC0305" w:rsidRPr="00AB51C3">
        <w:rPr>
          <w:rFonts w:ascii="Book Antiqua" w:hAnsi="Book Antiqua"/>
          <w:sz w:val="24"/>
          <w:szCs w:val="24"/>
          <w:lang w:val="en-US"/>
        </w:rPr>
        <w:t xml:space="preserve"> (EPS) and </w:t>
      </w:r>
      <w:r w:rsidR="001C1893" w:rsidRPr="00AB51C3">
        <w:rPr>
          <w:rFonts w:ascii="Book Antiqua" w:hAnsi="Book Antiqua"/>
          <w:sz w:val="24"/>
          <w:szCs w:val="24"/>
          <w:lang w:val="en-US"/>
        </w:rPr>
        <w:t xml:space="preserve">postprandial distress syndrome </w:t>
      </w:r>
      <w:r w:rsidR="00493224" w:rsidRPr="00AB51C3">
        <w:rPr>
          <w:rFonts w:ascii="Book Antiqua" w:hAnsi="Book Antiqua"/>
          <w:sz w:val="24"/>
          <w:szCs w:val="24"/>
          <w:lang w:val="en-US"/>
        </w:rPr>
        <w:t xml:space="preserve">(PDS). </w:t>
      </w:r>
    </w:p>
    <w:p w:rsidR="008F26B7" w:rsidRPr="00AB51C3" w:rsidRDefault="00C36917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t xml:space="preserve">EPS is </w:t>
      </w:r>
      <w:r w:rsidR="00AC0305" w:rsidRPr="00AB51C3">
        <w:rPr>
          <w:rFonts w:ascii="Book Antiqua" w:hAnsi="Book Antiqua"/>
          <w:sz w:val="24"/>
          <w:szCs w:val="24"/>
          <w:lang w:val="en-US"/>
        </w:rPr>
        <w:t xml:space="preserve">characterized by the recurrence of </w:t>
      </w:r>
      <w:proofErr w:type="spellStart"/>
      <w:r w:rsidR="00AC0305" w:rsidRPr="00AB51C3">
        <w:rPr>
          <w:rFonts w:ascii="Book Antiqua" w:hAnsi="Book Antiqua"/>
          <w:sz w:val="24"/>
          <w:szCs w:val="24"/>
          <w:lang w:val="en-US"/>
        </w:rPr>
        <w:t>epigastric</w:t>
      </w:r>
      <w:proofErr w:type="spellEnd"/>
      <w:r w:rsidR="00AC0305" w:rsidRPr="00AB51C3">
        <w:rPr>
          <w:rFonts w:ascii="Book Antiqua" w:hAnsi="Book Antiqua"/>
          <w:sz w:val="24"/>
          <w:szCs w:val="24"/>
          <w:lang w:val="en-US"/>
        </w:rPr>
        <w:t xml:space="preserve"> pain or burning</w:t>
      </w:r>
      <w:r w:rsidR="00493224" w:rsidRPr="00AB51C3">
        <w:rPr>
          <w:rFonts w:ascii="Book Antiqua" w:hAnsi="Book Antiqua"/>
          <w:sz w:val="24"/>
          <w:szCs w:val="24"/>
          <w:lang w:val="en-US"/>
        </w:rPr>
        <w:t>,</w:t>
      </w:r>
      <w:r w:rsidR="00AC0305" w:rsidRPr="00AB51C3">
        <w:rPr>
          <w:rFonts w:ascii="Book Antiqua" w:hAnsi="Book Antiqua"/>
          <w:sz w:val="24"/>
          <w:szCs w:val="24"/>
          <w:lang w:val="en-US"/>
        </w:rPr>
        <w:t xml:space="preserve"> independently from meal. </w:t>
      </w:r>
      <w:r w:rsidR="00FA3CBD" w:rsidRPr="00AB51C3">
        <w:rPr>
          <w:rFonts w:ascii="Book Antiqua" w:hAnsi="Book Antiqua"/>
          <w:sz w:val="24"/>
          <w:szCs w:val="24"/>
          <w:lang w:val="en-US"/>
        </w:rPr>
        <w:t xml:space="preserve">On the contrary, </w:t>
      </w:r>
      <w:r w:rsidR="00AC0305" w:rsidRPr="00AB51C3">
        <w:rPr>
          <w:rFonts w:ascii="Book Antiqua" w:hAnsi="Book Antiqua"/>
          <w:sz w:val="24"/>
          <w:szCs w:val="24"/>
          <w:lang w:val="en-US"/>
        </w:rPr>
        <w:t xml:space="preserve">PDS is </w:t>
      </w:r>
      <w:r w:rsidR="00DC5321" w:rsidRPr="00AB51C3">
        <w:rPr>
          <w:rFonts w:ascii="Book Antiqua" w:hAnsi="Book Antiqua"/>
          <w:sz w:val="24"/>
          <w:szCs w:val="24"/>
          <w:lang w:val="en-US"/>
        </w:rPr>
        <w:t xml:space="preserve">unequivocally </w:t>
      </w:r>
      <w:r w:rsidR="00FA3CBD" w:rsidRPr="00AB51C3">
        <w:rPr>
          <w:rFonts w:ascii="Book Antiqua" w:hAnsi="Book Antiqua"/>
          <w:sz w:val="24"/>
          <w:szCs w:val="24"/>
          <w:lang w:val="en-US"/>
        </w:rPr>
        <w:t xml:space="preserve">related to </w:t>
      </w:r>
      <w:r w:rsidR="006F5E15" w:rsidRPr="00AB51C3">
        <w:rPr>
          <w:rFonts w:ascii="Book Antiqua" w:hAnsi="Book Antiqua"/>
          <w:sz w:val="24"/>
          <w:szCs w:val="24"/>
          <w:lang w:val="en-US"/>
        </w:rPr>
        <w:t xml:space="preserve">early post-prandial onset of </w:t>
      </w:r>
      <w:r w:rsidR="00AC0305" w:rsidRPr="00AB51C3">
        <w:rPr>
          <w:rFonts w:ascii="Book Antiqua" w:hAnsi="Book Antiqua"/>
          <w:sz w:val="24"/>
          <w:szCs w:val="24"/>
          <w:lang w:val="en-US"/>
        </w:rPr>
        <w:t>fullness or early satiati</w:t>
      </w:r>
      <w:r w:rsidR="00120210" w:rsidRPr="00AB51C3">
        <w:rPr>
          <w:rFonts w:ascii="Book Antiqua" w:hAnsi="Book Antiqua"/>
          <w:sz w:val="24"/>
          <w:szCs w:val="24"/>
          <w:lang w:val="en-US"/>
        </w:rPr>
        <w:t xml:space="preserve">on. </w:t>
      </w:r>
      <w:r w:rsidR="006F5E1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However</w:t>
      </w:r>
      <w:r w:rsidR="000B674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food ingestion </w:t>
      </w:r>
      <w:r w:rsidR="006F5E1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seems</w:t>
      </w:r>
      <w:r w:rsidR="000B674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to </w:t>
      </w:r>
      <w:r w:rsidR="00A5087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elicit</w:t>
      </w:r>
      <w:r w:rsidR="000B674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also meal-unrelated symptoms such as pain or burning in over</w:t>
      </w:r>
      <w:r w:rsidR="00F357E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75% of patients </w:t>
      </w:r>
      <w:r w:rsidR="000E390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with PDS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;</w:t>
      </w:r>
      <w:r w:rsidR="006F5E1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hence, a</w:t>
      </w:r>
      <w:r w:rsidR="006F5E1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clear-cut distinction between these two symptomatic presentations</w:t>
      </w:r>
      <w:r w:rsidR="0007159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is</w:t>
      </w:r>
      <w:r w:rsidR="006F5E1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challenging in real-world clinical </w:t>
      </w:r>
      <w:proofErr w:type="gramStart"/>
      <w:r w:rsidR="006F5E1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practice</w:t>
      </w:r>
      <w:r w:rsidR="006F5E1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6F5E1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6F5E15" w:rsidRPr="00AB51C3">
        <w:rPr>
          <w:rFonts w:ascii="Book Antiqua" w:hAnsi="Book Antiqua"/>
          <w:sz w:val="24"/>
          <w:szCs w:val="24"/>
          <w:lang w:val="en-US"/>
        </w:rPr>
        <w:t>.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Dyspepsia </w:t>
      </w:r>
      <w:r w:rsidR="006F5E15" w:rsidRPr="00AB51C3">
        <w:rPr>
          <w:rFonts w:ascii="Book Antiqua" w:hAnsi="Book Antiqua"/>
          <w:sz w:val="24"/>
          <w:szCs w:val="24"/>
          <w:lang w:val="en-US"/>
        </w:rPr>
        <w:t>pathophysiology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 is heterogeneous and complex</w:t>
      </w:r>
      <w:r w:rsidR="00145433" w:rsidRPr="00AB51C3">
        <w:rPr>
          <w:rFonts w:ascii="Book Antiqua" w:hAnsi="Book Antiqua"/>
          <w:sz w:val="24"/>
          <w:szCs w:val="24"/>
          <w:lang w:val="en-US"/>
        </w:rPr>
        <w:t xml:space="preserve"> and both c</w:t>
      </w:r>
      <w:r w:rsidR="003D23FB" w:rsidRPr="00AB51C3">
        <w:rPr>
          <w:rFonts w:ascii="Book Antiqua" w:hAnsi="Book Antiqua"/>
          <w:sz w:val="24"/>
          <w:szCs w:val="24"/>
          <w:lang w:val="en-US"/>
        </w:rPr>
        <w:t>ognitive</w:t>
      </w:r>
      <w:r w:rsidR="00145433" w:rsidRPr="00AB51C3">
        <w:rPr>
          <w:rFonts w:ascii="Book Antiqua" w:hAnsi="Book Antiqua"/>
          <w:sz w:val="24"/>
          <w:szCs w:val="24"/>
          <w:lang w:val="en-US"/>
        </w:rPr>
        <w:t xml:space="preserve"> and behavioral</w:t>
      </w:r>
      <w:r w:rsidR="003D23FB" w:rsidRPr="00AB51C3">
        <w:rPr>
          <w:rFonts w:ascii="Book Antiqua" w:hAnsi="Book Antiqua"/>
          <w:sz w:val="24"/>
          <w:szCs w:val="24"/>
          <w:lang w:val="en-US"/>
        </w:rPr>
        <w:t xml:space="preserve"> factors</w:t>
      </w:r>
      <w:r w:rsidR="00145433" w:rsidRPr="00AB51C3">
        <w:rPr>
          <w:rFonts w:ascii="Book Antiqua" w:hAnsi="Book Antiqua"/>
          <w:sz w:val="24"/>
          <w:szCs w:val="24"/>
          <w:lang w:val="en-US"/>
        </w:rPr>
        <w:t xml:space="preserve">, </w:t>
      </w:r>
      <w:r w:rsidR="003D23FB" w:rsidRPr="00AB51C3">
        <w:rPr>
          <w:rFonts w:ascii="Book Antiqua" w:hAnsi="Book Antiqua"/>
          <w:sz w:val="24"/>
          <w:szCs w:val="24"/>
          <w:lang w:val="en-US"/>
        </w:rPr>
        <w:t xml:space="preserve">such as anticipation and </w:t>
      </w:r>
      <w:r w:rsidR="00145433" w:rsidRPr="00AB51C3">
        <w:rPr>
          <w:rFonts w:ascii="Book Antiqua" w:hAnsi="Book Antiqua"/>
          <w:sz w:val="24"/>
          <w:szCs w:val="24"/>
          <w:lang w:val="en-US"/>
        </w:rPr>
        <w:t xml:space="preserve">arousal, </w:t>
      </w:r>
      <w:r w:rsidR="00145433" w:rsidRPr="00AB51C3">
        <w:rPr>
          <w:rFonts w:ascii="Book Antiqua" w:hAnsi="Book Antiqua"/>
          <w:iCs/>
          <w:sz w:val="24"/>
          <w:szCs w:val="24"/>
          <w:lang w:val="en-US"/>
        </w:rPr>
        <w:t xml:space="preserve">and/or gastric sensorimotor dysfunction </w:t>
      </w:r>
      <w:r w:rsidR="003D23FB" w:rsidRPr="00AB51C3">
        <w:rPr>
          <w:rFonts w:ascii="Book Antiqua" w:hAnsi="Book Antiqua"/>
          <w:iCs/>
          <w:sz w:val="24"/>
          <w:szCs w:val="24"/>
          <w:lang w:val="en-US"/>
        </w:rPr>
        <w:t xml:space="preserve">are well-established factors at play in </w:t>
      </w:r>
      <w:r w:rsidR="00520EEE" w:rsidRPr="00AB51C3">
        <w:rPr>
          <w:rFonts w:ascii="Book Antiqua" w:hAnsi="Book Antiqua"/>
          <w:sz w:val="24"/>
          <w:szCs w:val="24"/>
          <w:lang w:val="en-US"/>
        </w:rPr>
        <w:t xml:space="preserve">FD symptoms induction and </w:t>
      </w:r>
      <w:proofErr w:type="gramStart"/>
      <w:r w:rsidR="00520EEE" w:rsidRPr="00AB51C3">
        <w:rPr>
          <w:rFonts w:ascii="Book Antiqua" w:hAnsi="Book Antiqua"/>
          <w:sz w:val="24"/>
          <w:szCs w:val="24"/>
          <w:lang w:val="en-US"/>
        </w:rPr>
        <w:t>perception</w:t>
      </w:r>
      <w:r w:rsidR="00FA45B4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6,7</w:t>
      </w:r>
      <w:r w:rsidR="00FA45B4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3D23FB" w:rsidRPr="00AB51C3">
        <w:rPr>
          <w:rFonts w:ascii="Book Antiqua" w:hAnsi="Book Antiqua"/>
          <w:iCs/>
          <w:sz w:val="24"/>
          <w:szCs w:val="24"/>
          <w:lang w:val="en-US"/>
        </w:rPr>
        <w:t xml:space="preserve">. </w:t>
      </w:r>
      <w:r w:rsidR="00145433" w:rsidRPr="00AB51C3">
        <w:rPr>
          <w:rFonts w:ascii="Book Antiqua" w:hAnsi="Book Antiqua"/>
          <w:sz w:val="24"/>
          <w:szCs w:val="24"/>
          <w:lang w:val="en-US"/>
        </w:rPr>
        <w:t>Aside from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 the role of </w:t>
      </w:r>
      <w:r w:rsidR="00C40275" w:rsidRPr="00AB51C3">
        <w:rPr>
          <w:rFonts w:ascii="Book Antiqua" w:hAnsi="Book Antiqua"/>
          <w:sz w:val="24"/>
          <w:szCs w:val="24"/>
          <w:lang w:val="en-US"/>
        </w:rPr>
        <w:t xml:space="preserve">central nervous system and </w:t>
      </w:r>
      <w:r w:rsidR="00977881" w:rsidRPr="00AB51C3">
        <w:rPr>
          <w:rFonts w:ascii="Book Antiqua" w:hAnsi="Book Antiqua"/>
          <w:sz w:val="24"/>
          <w:szCs w:val="24"/>
          <w:lang w:val="en-US"/>
        </w:rPr>
        <w:t>gastric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3F7DF7" w:rsidRPr="00AB51C3">
        <w:rPr>
          <w:rFonts w:ascii="Book Antiqua" w:hAnsi="Book Antiqua"/>
          <w:sz w:val="24"/>
          <w:szCs w:val="24"/>
          <w:lang w:val="en-US"/>
        </w:rPr>
        <w:t>dysfunction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, increasing evidences </w:t>
      </w:r>
      <w:r w:rsidR="0084057E" w:rsidRPr="00AB51C3">
        <w:rPr>
          <w:rFonts w:ascii="Book Antiqua" w:hAnsi="Book Antiqua"/>
          <w:sz w:val="24"/>
          <w:szCs w:val="24"/>
          <w:lang w:val="en-US"/>
        </w:rPr>
        <w:t xml:space="preserve">also </w:t>
      </w:r>
      <w:r w:rsidR="006F5E15" w:rsidRPr="00AB51C3">
        <w:rPr>
          <w:rFonts w:ascii="Book Antiqua" w:hAnsi="Book Antiqua"/>
          <w:sz w:val="24"/>
          <w:szCs w:val="24"/>
          <w:lang w:val="en-US"/>
        </w:rPr>
        <w:t xml:space="preserve">demonstrated that 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duodenal </w:t>
      </w:r>
      <w:r w:rsidR="006F5E15" w:rsidRPr="00AB51C3">
        <w:rPr>
          <w:rFonts w:ascii="Book Antiqua" w:hAnsi="Book Antiqua"/>
          <w:sz w:val="24"/>
          <w:szCs w:val="24"/>
          <w:lang w:val="en-US"/>
        </w:rPr>
        <w:t>abnormalities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 (</w:t>
      </w:r>
      <w:r w:rsidR="00977881" w:rsidRPr="00AB51C3">
        <w:rPr>
          <w:rFonts w:ascii="Book Antiqua" w:hAnsi="Book Antiqua"/>
          <w:sz w:val="24"/>
          <w:szCs w:val="24"/>
        </w:rPr>
        <w:t xml:space="preserve">duodenal hypersensitivity and small intestinal </w:t>
      </w:r>
      <w:proofErr w:type="spellStart"/>
      <w:r w:rsidR="00977881" w:rsidRPr="00AB51C3">
        <w:rPr>
          <w:rFonts w:ascii="Book Antiqua" w:hAnsi="Book Antiqua"/>
          <w:sz w:val="24"/>
          <w:szCs w:val="24"/>
        </w:rPr>
        <w:t>dysmotility</w:t>
      </w:r>
      <w:proofErr w:type="spellEnd"/>
      <w:r w:rsidR="00977881" w:rsidRPr="00AB51C3">
        <w:rPr>
          <w:rFonts w:ascii="Book Antiqua" w:hAnsi="Book Antiqua"/>
          <w:sz w:val="24"/>
          <w:szCs w:val="24"/>
        </w:rPr>
        <w:t>)</w:t>
      </w:r>
      <w:r w:rsidR="00F65797" w:rsidRPr="00AB51C3">
        <w:rPr>
          <w:rFonts w:ascii="Book Antiqua" w:hAnsi="Book Antiqua"/>
          <w:sz w:val="24"/>
          <w:szCs w:val="24"/>
        </w:rPr>
        <w:t xml:space="preserve"> 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and subtle </w:t>
      </w:r>
      <w:r w:rsidR="006F5E15" w:rsidRPr="00AB51C3">
        <w:rPr>
          <w:rFonts w:ascii="Book Antiqua" w:hAnsi="Book Antiqua"/>
          <w:sz w:val="24"/>
          <w:szCs w:val="24"/>
          <w:lang w:val="en-US"/>
        </w:rPr>
        <w:t xml:space="preserve">mucosal </w:t>
      </w:r>
      <w:r w:rsidR="00977881" w:rsidRPr="00AB51C3">
        <w:rPr>
          <w:rFonts w:ascii="Book Antiqua" w:hAnsi="Book Antiqua"/>
          <w:sz w:val="24"/>
          <w:szCs w:val="24"/>
          <w:lang w:val="en-US"/>
        </w:rPr>
        <w:t>inflammation</w:t>
      </w:r>
      <w:r w:rsidR="0084057E" w:rsidRPr="00AB51C3">
        <w:rPr>
          <w:rFonts w:ascii="Book Antiqua" w:hAnsi="Book Antiqua"/>
          <w:sz w:val="24"/>
          <w:szCs w:val="24"/>
          <w:lang w:val="en-US"/>
        </w:rPr>
        <w:t xml:space="preserve"> (duodenal eosinophilia and mast cell infiltration)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6F5E15" w:rsidRPr="00AB51C3">
        <w:rPr>
          <w:rFonts w:ascii="Book Antiqua" w:hAnsi="Book Antiqua"/>
          <w:sz w:val="24"/>
          <w:szCs w:val="24"/>
          <w:lang w:val="en-US"/>
        </w:rPr>
        <w:t>could also play a role in generating</w:t>
      </w:r>
      <w:r w:rsidR="00977881" w:rsidRPr="00AB51C3">
        <w:rPr>
          <w:rFonts w:ascii="Book Antiqua" w:hAnsi="Book Antiqua"/>
          <w:sz w:val="24"/>
          <w:szCs w:val="24"/>
          <w:lang w:val="en-US"/>
        </w:rPr>
        <w:t xml:space="preserve"> FD symptoms</w:t>
      </w:r>
      <w:r w:rsidR="00FA45B4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8-11</w:t>
      </w:r>
      <w:r w:rsidR="0077005E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:rsidR="00F909D3" w:rsidRPr="00AB51C3" w:rsidRDefault="0084057E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t xml:space="preserve">Since </w:t>
      </w:r>
      <w:r w:rsidR="00237340" w:rsidRPr="00AB51C3">
        <w:rPr>
          <w:rFonts w:ascii="Book Antiqua" w:hAnsi="Book Antiqua"/>
          <w:sz w:val="24"/>
          <w:szCs w:val="24"/>
          <w:lang w:val="en-US"/>
        </w:rPr>
        <w:t>the meals</w:t>
      </w:r>
      <w:r w:rsidR="00C40275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237340" w:rsidRPr="00AB51C3">
        <w:rPr>
          <w:rFonts w:ascii="Book Antiqua" w:hAnsi="Book Antiqua"/>
          <w:sz w:val="24"/>
          <w:szCs w:val="24"/>
          <w:lang w:val="en-US"/>
        </w:rPr>
        <w:t>are recognized as</w:t>
      </w:r>
      <w:r w:rsidR="00A5087E" w:rsidRPr="00AB51C3">
        <w:rPr>
          <w:rFonts w:ascii="Book Antiqua" w:hAnsi="Book Antiqua"/>
          <w:sz w:val="24"/>
          <w:szCs w:val="24"/>
          <w:lang w:val="en-US"/>
        </w:rPr>
        <w:t xml:space="preserve"> trigge</w:t>
      </w:r>
      <w:r w:rsidR="00294C10" w:rsidRPr="00AB51C3">
        <w:rPr>
          <w:rFonts w:ascii="Book Antiqua" w:hAnsi="Book Antiqua"/>
          <w:sz w:val="24"/>
          <w:szCs w:val="24"/>
          <w:lang w:val="en-US"/>
        </w:rPr>
        <w:t xml:space="preserve">rs </w:t>
      </w:r>
      <w:r w:rsidR="00A5087E" w:rsidRPr="00AB51C3">
        <w:rPr>
          <w:rFonts w:ascii="Book Antiqua" w:hAnsi="Book Antiqua"/>
          <w:sz w:val="24"/>
          <w:szCs w:val="24"/>
          <w:lang w:val="en-US"/>
        </w:rPr>
        <w:t xml:space="preserve">for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at least a subset of </w:t>
      </w:r>
      <w:r w:rsidR="00A5087E" w:rsidRPr="00AB51C3">
        <w:rPr>
          <w:rFonts w:ascii="Book Antiqua" w:hAnsi="Book Antiqua"/>
          <w:sz w:val="24"/>
          <w:szCs w:val="24"/>
          <w:lang w:val="en-US"/>
        </w:rPr>
        <w:t>symptoms</w:t>
      </w:r>
      <w:r w:rsidRPr="00AB51C3">
        <w:rPr>
          <w:rFonts w:ascii="Book Antiqua" w:hAnsi="Book Antiqua"/>
          <w:sz w:val="24"/>
          <w:szCs w:val="24"/>
          <w:lang w:val="en-US"/>
        </w:rPr>
        <w:t>,</w:t>
      </w:r>
      <w:r w:rsidR="00A5087E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237340" w:rsidRPr="00AB51C3">
        <w:rPr>
          <w:rFonts w:ascii="Book Antiqua" w:hAnsi="Book Antiqua"/>
          <w:sz w:val="24"/>
          <w:szCs w:val="24"/>
          <w:lang w:val="en-US"/>
        </w:rPr>
        <w:t>d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ietary and lifestyle modifications often represent the first line management in FD </w:t>
      </w:r>
      <w:proofErr w:type="gramStart"/>
      <w:r w:rsidRPr="00AB51C3">
        <w:rPr>
          <w:rFonts w:ascii="Book Antiqua" w:hAnsi="Book Antiqua"/>
          <w:sz w:val="24"/>
          <w:szCs w:val="24"/>
          <w:lang w:val="en-US"/>
        </w:rPr>
        <w:t>patients</w:t>
      </w:r>
      <w:r w:rsidR="00011C2C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011C2C" w:rsidRPr="00AB51C3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="00011C2C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Pr="00AB51C3">
        <w:rPr>
          <w:rFonts w:ascii="Book Antiqua" w:hAnsi="Book Antiqua"/>
          <w:sz w:val="24"/>
          <w:szCs w:val="24"/>
          <w:lang w:val="en-US"/>
        </w:rPr>
        <w:t>, despite the scanty quality evidence produced so far.</w:t>
      </w:r>
    </w:p>
    <w:p w:rsidR="00B748E3" w:rsidRPr="00AB51C3" w:rsidRDefault="0084057E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lastRenderedPageBreak/>
        <w:t>In this review</w:t>
      </w:r>
      <w:r w:rsidR="00214A16" w:rsidRPr="00AB51C3">
        <w:rPr>
          <w:rFonts w:ascii="Book Antiqua" w:hAnsi="Book Antiqua"/>
          <w:sz w:val="24"/>
          <w:szCs w:val="24"/>
          <w:lang w:val="en-US"/>
        </w:rPr>
        <w:t xml:space="preserve">,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we summarize </w:t>
      </w:r>
      <w:r w:rsidR="00214A16" w:rsidRPr="00AB51C3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current evidences regarding the </w:t>
      </w:r>
      <w:r w:rsidR="00214A16" w:rsidRPr="00AB51C3">
        <w:rPr>
          <w:rFonts w:ascii="Book Antiqua" w:hAnsi="Book Antiqua"/>
          <w:sz w:val="24"/>
          <w:szCs w:val="24"/>
          <w:lang w:val="en-US"/>
        </w:rPr>
        <w:t>role of diet in FD</w:t>
      </w:r>
      <w:r w:rsidR="00237340" w:rsidRPr="00AB51C3">
        <w:rPr>
          <w:rFonts w:ascii="Book Antiqua" w:hAnsi="Book Antiqua"/>
          <w:sz w:val="24"/>
          <w:szCs w:val="24"/>
          <w:lang w:val="en-US"/>
        </w:rPr>
        <w:t>,</w:t>
      </w:r>
      <w:r w:rsidR="00214A16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lang w:val="en-US"/>
        </w:rPr>
        <w:t>focusing on</w:t>
      </w:r>
      <w:r w:rsidR="006A45CF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583209" w:rsidRPr="00AB51C3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proposed </w:t>
      </w:r>
      <w:r w:rsidR="00583209" w:rsidRPr="00AB51C3">
        <w:rPr>
          <w:rFonts w:ascii="Book Antiqua" w:hAnsi="Book Antiqua"/>
          <w:sz w:val="24"/>
          <w:szCs w:val="24"/>
          <w:lang w:val="en-US"/>
        </w:rPr>
        <w:t xml:space="preserve">underlying </w:t>
      </w:r>
      <w:r w:rsidR="006F5E15" w:rsidRPr="00AB51C3">
        <w:rPr>
          <w:rFonts w:ascii="Book Antiqua" w:hAnsi="Book Antiqua"/>
          <w:sz w:val="24"/>
          <w:szCs w:val="24"/>
          <w:lang w:val="en-US"/>
        </w:rPr>
        <w:t>pathophysiological</w:t>
      </w:r>
      <w:r w:rsidR="00583209" w:rsidRPr="00AB51C3">
        <w:rPr>
          <w:rFonts w:ascii="Book Antiqua" w:hAnsi="Book Antiqua"/>
          <w:sz w:val="24"/>
          <w:szCs w:val="24"/>
          <w:lang w:val="en-US"/>
        </w:rPr>
        <w:t xml:space="preserve"> mechanisms</w:t>
      </w:r>
      <w:r w:rsidRPr="00AB51C3">
        <w:rPr>
          <w:rFonts w:ascii="Book Antiqua" w:hAnsi="Book Antiqua"/>
          <w:sz w:val="24"/>
          <w:szCs w:val="24"/>
          <w:lang w:val="en-US"/>
        </w:rPr>
        <w:t>. We will then explore the current treatment strategies</w:t>
      </w:r>
      <w:r w:rsidR="00583209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in FD </w:t>
      </w:r>
      <w:r w:rsidR="00583209" w:rsidRPr="00AB51C3">
        <w:rPr>
          <w:rFonts w:ascii="Book Antiqua" w:hAnsi="Book Antiqua"/>
          <w:sz w:val="24"/>
          <w:szCs w:val="24"/>
          <w:lang w:val="en-US"/>
        </w:rPr>
        <w:t xml:space="preserve">and </w:t>
      </w:r>
      <w:r w:rsidRPr="00AB51C3">
        <w:rPr>
          <w:rFonts w:ascii="Book Antiqua" w:hAnsi="Book Antiqua"/>
          <w:sz w:val="24"/>
          <w:szCs w:val="24"/>
          <w:lang w:val="en-US"/>
        </w:rPr>
        <w:t>the possible future</w:t>
      </w:r>
      <w:r w:rsidR="00583209" w:rsidRPr="00AB51C3">
        <w:rPr>
          <w:rFonts w:ascii="Book Antiqua" w:hAnsi="Book Antiqua"/>
          <w:sz w:val="24"/>
          <w:szCs w:val="24"/>
          <w:lang w:val="en-US"/>
        </w:rPr>
        <w:t xml:space="preserve"> target</w:t>
      </w:r>
      <w:r w:rsidRPr="00AB51C3">
        <w:rPr>
          <w:rFonts w:ascii="Book Antiqua" w:hAnsi="Book Antiqua"/>
          <w:sz w:val="24"/>
          <w:szCs w:val="24"/>
          <w:lang w:val="en-US"/>
        </w:rPr>
        <w:t>ed</w:t>
      </w:r>
      <w:r w:rsidR="00583209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dietary </w:t>
      </w:r>
      <w:r w:rsidR="00583209" w:rsidRPr="00AB51C3">
        <w:rPr>
          <w:rFonts w:ascii="Book Antiqua" w:hAnsi="Book Antiqua"/>
          <w:sz w:val="24"/>
          <w:szCs w:val="24"/>
          <w:lang w:val="en-US"/>
        </w:rPr>
        <w:t>treatment</w:t>
      </w:r>
      <w:r w:rsidRPr="00AB51C3">
        <w:rPr>
          <w:rFonts w:ascii="Book Antiqua" w:hAnsi="Book Antiqua"/>
          <w:sz w:val="24"/>
          <w:szCs w:val="24"/>
          <w:lang w:val="en-US"/>
        </w:rPr>
        <w:t>s</w:t>
      </w:r>
      <w:r w:rsidR="00583209" w:rsidRPr="00AB51C3"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B51074" w:rsidRPr="00AB51C3" w:rsidRDefault="00B51074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CB119C" w:rsidRPr="00AB51C3" w:rsidRDefault="00C52DE4" w:rsidP="00A96D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en-US"/>
        </w:rPr>
      </w:pPr>
      <w:r w:rsidRPr="00AB51C3">
        <w:rPr>
          <w:rFonts w:ascii="Book Antiqua" w:hAnsi="Book Antiqua"/>
          <w:b/>
          <w:sz w:val="24"/>
          <w:szCs w:val="24"/>
          <w:u w:val="single"/>
          <w:lang w:val="en-US"/>
        </w:rPr>
        <w:t>CALORIC INTAKE AND FD SYMPTOMS</w:t>
      </w:r>
    </w:p>
    <w:p w:rsidR="00145433" w:rsidRPr="00AB51C3" w:rsidRDefault="00145433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</w:t>
      </w:r>
      <w:r w:rsidR="006D60E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efective accommodation of the proximal stomach and delayed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gastric </w:t>
      </w:r>
      <w:r w:rsidR="006D60E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emptying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are recognized</w:t>
      </w:r>
      <w:r w:rsidR="00BA6D6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as two of the main mechanisms implicated in FD pathogenesis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; hence,</w:t>
      </w:r>
      <w:r w:rsidR="00BA6D6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several </w:t>
      </w:r>
      <w:r w:rsidR="001A6C6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studies investigated the potential </w:t>
      </w:r>
      <w:r w:rsidR="00BA6D6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role</w:t>
      </w:r>
      <w:r w:rsidR="001A6C6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of caloric intake </w:t>
      </w:r>
      <w:r w:rsidR="00BA6D6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and food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intake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A6C6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on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symptoms </w:t>
      </w:r>
      <w:proofErr w:type="gramStart"/>
      <w:r w:rsidR="001A6C6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development</w:t>
      </w:r>
      <w:r w:rsidR="00A3039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F8153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3,14</w:t>
      </w:r>
      <w:r w:rsidR="001A6C6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1A6C6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</w:p>
    <w:p w:rsidR="00453FD3" w:rsidRPr="00AB51C3" w:rsidRDefault="00945839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Tack </w:t>
      </w:r>
      <w:r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 xml:space="preserve">et </w:t>
      </w:r>
      <w:proofErr w:type="gramStart"/>
      <w:r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al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1C189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15]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confirmed a 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possible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correlation </w:t>
      </w:r>
      <w:r w:rsidR="002066F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between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caloric intake </w:t>
      </w:r>
      <w:r w:rsidR="002066F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and</w:t>
      </w:r>
      <w:r w:rsidR="0052044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2066F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gastric accommodation demonstrating</w:t>
      </w:r>
      <w:r w:rsidR="0052044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that </w:t>
      </w:r>
      <w:r w:rsidR="003F7DF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FD patients exhibited significantly higher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satiety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scores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compared to controls,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with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maximum satiety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reached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at significantly lower caloric amount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in patients</w:t>
      </w:r>
      <w:r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.</w:t>
      </w:r>
      <w:r w:rsidR="00F65797"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 xml:space="preserve"> </w:t>
      </w:r>
      <w:r w:rsidR="006D60E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However, </w:t>
      </w:r>
      <w:r w:rsidR="009579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this eating behavior does not necessarily correlate with a consistent weight loss, as </w:t>
      </w:r>
      <w:r w:rsidR="002066F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one would </w:t>
      </w:r>
      <w:proofErr w:type="gramStart"/>
      <w:r w:rsidR="002066F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expect</w:t>
      </w:r>
      <w:r w:rsidR="00F8153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F8153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6-18</w:t>
      </w:r>
      <w:r w:rsidR="0048733D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011C2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  <w:r w:rsidR="00453FD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</w:p>
    <w:p w:rsidR="00E76627" w:rsidRPr="00AB51C3" w:rsidRDefault="002066FD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Furthermore, </w:t>
      </w:r>
      <w:proofErr w:type="spellStart"/>
      <w:r w:rsidR="00E4469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Boeckxstaens</w:t>
      </w:r>
      <w:proofErr w:type="spellEnd"/>
      <w:r w:rsidR="00E4469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C1893"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 xml:space="preserve">et </w:t>
      </w:r>
      <w:proofErr w:type="gramStart"/>
      <w:r w:rsidR="001C1893"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al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1C189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19]</w:t>
      </w:r>
      <w:r w:rsidR="00A303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also </w:t>
      </w:r>
      <w:r w:rsidR="001A6C6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described </w:t>
      </w:r>
      <w:r w:rsidR="00A303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an </w:t>
      </w:r>
      <w:r w:rsidR="0023734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im</w:t>
      </w:r>
      <w:r w:rsidR="001A6C6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paired drinking capacity </w:t>
      </w:r>
      <w:r w:rsidR="004344A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for both water and nutrient</w:t>
      </w:r>
      <w:r w:rsidR="001A6C6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liquid meal </w:t>
      </w:r>
      <w:r w:rsidR="0023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 FD patients compared to healthy volunteers, even 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though</w:t>
      </w:r>
      <w:r w:rsidR="0023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no association with specific symptoms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pattern</w:t>
      </w:r>
      <w:r w:rsidR="0023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had </w:t>
      </w:r>
      <w:r w:rsidR="0023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emerged.</w:t>
      </w:r>
      <w:r w:rsidR="00E7662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</w:p>
    <w:p w:rsidR="00C25BBF" w:rsidRPr="00AB51C3" w:rsidRDefault="006D0391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This evidence suggests that probably meal volume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and gastric distension </w:t>
      </w:r>
      <w:r w:rsidR="0023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could be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implicated in triggering symptoms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rat</w:t>
      </w:r>
      <w:r w:rsidR="00677E6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her than caloric intake </w:t>
      </w:r>
      <w:r w:rsidR="00145433" w:rsidRPr="00AB51C3">
        <w:rPr>
          <w:rFonts w:ascii="Book Antiqua" w:hAnsi="Book Antiqua"/>
          <w:i/>
          <w:iCs/>
          <w:sz w:val="24"/>
          <w:szCs w:val="24"/>
          <w:shd w:val="clear" w:color="auto" w:fill="FFFFFF"/>
          <w:lang w:val="en-US"/>
        </w:rPr>
        <w:t xml:space="preserve">per </w:t>
      </w:r>
      <w:proofErr w:type="gramStart"/>
      <w:r w:rsidR="00145433" w:rsidRPr="00AB51C3">
        <w:rPr>
          <w:rFonts w:ascii="Book Antiqua" w:hAnsi="Book Antiqua"/>
          <w:i/>
          <w:iCs/>
          <w:sz w:val="24"/>
          <w:szCs w:val="24"/>
          <w:shd w:val="clear" w:color="auto" w:fill="FFFFFF"/>
          <w:lang w:val="en-US"/>
        </w:rPr>
        <w:t>se</w:t>
      </w:r>
      <w:r w:rsidR="00643766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F8153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9</w:t>
      </w:r>
      <w:r w:rsidR="0048733D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A303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  <w:r w:rsidR="00A3039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Therefore</w:t>
      </w:r>
      <w:r w:rsidR="003F34D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the consumption of small and frequent </w:t>
      </w:r>
      <w:r w:rsidR="003F7DF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meals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2505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may</w:t>
      </w:r>
      <w:r w:rsidR="00D61A8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be a reasonable advice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2505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 order to reduce FD symptoms. Beyond the effect of caloric intake and food amount itself, nutrient composition should not be underestimated.</w:t>
      </w:r>
    </w:p>
    <w:p w:rsidR="001C1893" w:rsidRPr="00AB51C3" w:rsidRDefault="001C189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</w:p>
    <w:p w:rsidR="00CB119C" w:rsidRPr="00AB51C3" w:rsidRDefault="00C52DE4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  <w:shd w:val="clear" w:color="auto" w:fill="FFFFFF"/>
          <w:lang w:val="en-US"/>
        </w:rPr>
      </w:pPr>
      <w:r w:rsidRPr="00AB51C3">
        <w:rPr>
          <w:rFonts w:ascii="Book Antiqua" w:hAnsi="Book Antiqua"/>
          <w:b/>
          <w:sz w:val="24"/>
          <w:szCs w:val="24"/>
          <w:u w:val="single"/>
          <w:shd w:val="clear" w:color="auto" w:fill="FFFFFF"/>
          <w:lang w:val="en-US"/>
        </w:rPr>
        <w:t xml:space="preserve">NUTRIENT COMPOSITION AND FD SYMPTOMS </w:t>
      </w:r>
    </w:p>
    <w:p w:rsidR="00453FD3" w:rsidRPr="00AB51C3" w:rsidRDefault="00FF47B2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 the last decade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 interest on t</w:t>
      </w:r>
      <w:r w:rsidR="00894E1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he correlation between</w:t>
      </w:r>
      <w:r w:rsidR="0052044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physico</w:t>
      </w:r>
      <w:r w:rsidR="008C3C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chemical properties of macronutrients and </w:t>
      </w:r>
      <w:r w:rsidR="00AE2FF9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dyspeptic symptoms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is growing. </w:t>
      </w:r>
      <w:r w:rsidR="00D732C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Indeed, food consumption can influence gastrointestinal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functions</w:t>
      </w:r>
      <w:r w:rsidR="00D732C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by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means of</w:t>
      </w:r>
      <w:r w:rsidR="0052044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either </w:t>
      </w:r>
      <w:r w:rsidR="00D732C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mechanical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or</w:t>
      </w:r>
      <w:r w:rsidR="00D732C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chemical stimulation. </w:t>
      </w:r>
      <w:r w:rsidR="00DA22C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 recent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review,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systematically </w:t>
      </w:r>
      <w:r w:rsidR="00DA22C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analyz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ing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A85A2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over 6</w:t>
      </w:r>
      <w:r w:rsidR="00BA0C7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400 </w:t>
      </w:r>
      <w:r w:rsidR="00BA0C7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lastRenderedPageBreak/>
        <w:t>studies, conclud</w:t>
      </w:r>
      <w:r w:rsidR="001454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ed</w:t>
      </w:r>
      <w:r w:rsidR="00BA0C7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that wheat and high fat foods are two of the major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players</w:t>
      </w:r>
      <w:r w:rsidR="0052044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9C5F2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 </w:t>
      </w:r>
      <w:proofErr w:type="gramStart"/>
      <w:r w:rsidR="009C5F2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FD</w:t>
      </w:r>
      <w:r w:rsidR="0022036A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20</w:t>
      </w:r>
      <w:r w:rsidR="0022036A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A303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:rsidR="00DB0D01" w:rsidRPr="00AB51C3" w:rsidRDefault="00FD3A45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Proteins, carbohydrates and lipids </w:t>
      </w:r>
      <w:r w:rsidR="0022345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could </w:t>
      </w:r>
      <w:r w:rsidR="00DA22C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all </w:t>
      </w:r>
      <w:r w:rsidR="0022345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be implicated in </w:t>
      </w:r>
      <w:r w:rsidR="002B692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symptoms</w:t>
      </w:r>
      <w:r w:rsidR="0022345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onset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 but the latter seems to be the most effective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in eliciting the symptoms</w:t>
      </w:r>
      <w:r w:rsidR="00E7662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175E6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Although a high protein intake </w:t>
      </w:r>
      <w:r w:rsidR="00405F9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may induce an increase</w:t>
      </w:r>
      <w:r w:rsidR="0039287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of satiety in healthy subjects</w:t>
      </w:r>
      <w:r w:rsidR="00405F95" w:rsidRPr="00AB51C3">
        <w:rPr>
          <w:rFonts w:ascii="Book Antiqua" w:hAnsi="Book Antiqua"/>
          <w:i/>
          <w:sz w:val="24"/>
          <w:szCs w:val="24"/>
          <w:lang w:val="en-US"/>
        </w:rPr>
        <w:t>,</w:t>
      </w:r>
      <w:r w:rsidR="00A30393" w:rsidRPr="00AB51C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405F9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little is known about the impact of high-protein meal</w:t>
      </w:r>
      <w:r w:rsidR="003F7DF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="00405F9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on dyspeptic </w:t>
      </w:r>
      <w:proofErr w:type="gramStart"/>
      <w:r w:rsidR="00405F9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symptoms</w:t>
      </w:r>
      <w:r w:rsidR="00F8153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E44698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8733D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405F9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:rsidR="00AD6CBB" w:rsidRPr="00AB51C3" w:rsidRDefault="006E4E9C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role of carbohydrates on FD symptoms is still unclear, too. </w:t>
      </w:r>
      <w:r w:rsidR="00E87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 the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cross-sectional</w:t>
      </w:r>
      <w:r w:rsidR="00E87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study 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“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Study on the Epidemiology of Psychological, Alimentary Health and Nutrition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”</w:t>
      </w:r>
      <w:r w:rsidR="00E87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</w:t>
      </w:r>
      <w:r w:rsidR="00C25BB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 large cohort of subjects</w:t>
      </w:r>
      <w:r w:rsidR="006D3D9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ha</w:t>
      </w:r>
      <w:r w:rsidR="00C25BB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="006D3D9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been </w:t>
      </w:r>
      <w:r w:rsidR="00C25BB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evaluated </w:t>
      </w:r>
      <w:r w:rsidR="006D3D9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to assess the potential effects of carbohydrates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895CA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in terms of </w:t>
      </w:r>
      <w:r w:rsidR="00DC532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glycemic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2F2D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index </w:t>
      </w:r>
      <w:r w:rsidR="008F0C9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and </w:t>
      </w:r>
      <w:r w:rsidR="00895CA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load.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433BE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high </w:t>
      </w:r>
      <w:r w:rsidR="00DC532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glycemic</w:t>
      </w:r>
      <w:r w:rsidR="00433BE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load seemed to be associated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with</w:t>
      </w:r>
      <w:r w:rsidR="00433BE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 increased risk of uninvestigated chronic dyspepsia and </w:t>
      </w:r>
      <w:r w:rsidR="005A79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heartburn,</w:t>
      </w:r>
      <w:r w:rsidR="00433BE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in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male</w:t>
      </w:r>
      <w:r w:rsidR="00433BE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subjects with normal body </w:t>
      </w:r>
      <w:proofErr w:type="gramStart"/>
      <w:r w:rsidR="00433BE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weight</w:t>
      </w:r>
      <w:r w:rsidR="0022036A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F8153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22036A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A303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  <w:r w:rsidR="00C04689" w:rsidRPr="00AB51C3">
        <w:rPr>
          <w:rFonts w:ascii="Book Antiqua" w:hAnsi="Book Antiqua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:rsidR="00FA57A4" w:rsidRPr="00AB51C3" w:rsidRDefault="007F11C4" w:rsidP="00A96DFB">
      <w:pPr>
        <w:pStyle w:val="a3"/>
        <w:shd w:val="clear" w:color="auto" w:fill="FFFFFF"/>
        <w:adjustRightInd w:val="0"/>
        <w:snapToGrid w:val="0"/>
        <w:spacing w:after="0" w:line="360" w:lineRule="auto"/>
        <w:ind w:left="0" w:firstLineChars="100" w:firstLine="240"/>
        <w:contextualSpacing w:val="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It is plausible that a high </w:t>
      </w:r>
      <w:r w:rsidR="001567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intake</w:t>
      </w:r>
      <w:r w:rsidR="00AB1A9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567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of carbohydrates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could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induce</w:t>
      </w:r>
      <w:r w:rsidR="00AB1A9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4A6DF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PDS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-like</w:t>
      </w:r>
      <w:r w:rsidR="00AB1A9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symptoms </w:t>
      </w:r>
      <w:r w:rsidR="001567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due to its possible effect 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on gastric fundus accommodation</w:t>
      </w:r>
      <w:r w:rsidR="005B1BF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1567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Furthermore</w:t>
      </w:r>
      <w:r w:rsidR="00DC532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5B1BF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</w:t>
      </w:r>
      <w:r w:rsidR="001567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high </w:t>
      </w:r>
      <w:r w:rsidR="00DC532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glycemic</w:t>
      </w:r>
      <w:r w:rsidR="001567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index meal </w:t>
      </w:r>
      <w:r w:rsidR="00A90AE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physiologically </w:t>
      </w:r>
      <w:r w:rsidR="001567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determine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="001567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 increase 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of </w:t>
      </w:r>
      <w:r w:rsidR="001C1893" w:rsidRPr="00AB51C3">
        <w:rPr>
          <w:rFonts w:ascii="Book Antiqua" w:hAnsi="Book Antiqua"/>
          <w:sz w:val="24"/>
          <w:szCs w:val="24"/>
        </w:rPr>
        <w:t>glucagon- like peptide 1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</w:t>
      </w:r>
      <w:r w:rsidR="001C1893" w:rsidRPr="00AB51C3">
        <w:rPr>
          <w:rFonts w:ascii="Book Antiqua" w:hAnsi="Book Antiqua"/>
          <w:sz w:val="24"/>
          <w:szCs w:val="24"/>
          <w:lang w:val="en-US"/>
        </w:rPr>
        <w:t>cholecystokinin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(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CCK</w:t>
      </w:r>
      <w:r w:rsidR="001C1893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)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release,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which can, in turn, delay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gastric emptying and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induce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prolonged satiet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y</w:t>
      </w:r>
      <w:r w:rsidR="00FF47B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</w:p>
    <w:p w:rsidR="00DB0D01" w:rsidRPr="00AB51C3" w:rsidRDefault="00FA57A4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AB51C3">
        <w:rPr>
          <w:rFonts w:ascii="Book Antiqua" w:hAnsi="Book Antiqua"/>
          <w:sz w:val="24"/>
          <w:szCs w:val="24"/>
          <w:lang w:val="en-US"/>
        </w:rPr>
        <w:t xml:space="preserve">An analysis of recent literature showed that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 xml:space="preserve">the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most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common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DB0D01" w:rsidRPr="00AB51C3">
        <w:rPr>
          <w:rFonts w:ascii="Book Antiqua" w:hAnsi="Book Antiqua"/>
          <w:sz w:val="24"/>
          <w:szCs w:val="24"/>
          <w:lang w:val="en-US"/>
        </w:rPr>
        <w:t xml:space="preserve">culprit </w:t>
      </w:r>
      <w:r w:rsidRPr="00AB51C3">
        <w:rPr>
          <w:rFonts w:ascii="Book Antiqua" w:hAnsi="Book Antiqua"/>
          <w:sz w:val="24"/>
          <w:szCs w:val="24"/>
          <w:lang w:val="en-US"/>
        </w:rPr>
        <w:t>foods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,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DB0D01" w:rsidRPr="00AB51C3">
        <w:rPr>
          <w:rFonts w:ascii="Book Antiqua" w:hAnsi="Book Antiqua"/>
          <w:sz w:val="24"/>
          <w:szCs w:val="24"/>
          <w:lang w:val="en-US"/>
        </w:rPr>
        <w:t>recognized by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FD patients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,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appeared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to be high in</w:t>
      </w:r>
      <w:r w:rsidR="00DB0D01" w:rsidRPr="00AB51C3">
        <w:rPr>
          <w:rFonts w:ascii="Book Antiqua" w:hAnsi="Book Antiqua"/>
          <w:sz w:val="24"/>
          <w:szCs w:val="24"/>
          <w:lang w:val="en-US"/>
        </w:rPr>
        <w:t xml:space="preserve"> concentration of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either gluten (grain/wheat products, takeout foods, processed foods) </w:t>
      </w:r>
      <w:r w:rsidR="00DB0D01" w:rsidRPr="00AB51C3">
        <w:rPr>
          <w:rFonts w:ascii="Book Antiqua" w:hAnsi="Book Antiqua"/>
          <w:sz w:val="24"/>
          <w:szCs w:val="24"/>
          <w:lang w:val="en-US"/>
        </w:rPr>
        <w:t>or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A94A01" w:rsidRPr="00AB51C3">
        <w:rPr>
          <w:rFonts w:ascii="Book Antiqua" w:hAnsi="Book Antiqua"/>
          <w:sz w:val="24"/>
          <w:szCs w:val="24"/>
          <w:lang w:val="en-US"/>
        </w:rPr>
        <w:t xml:space="preserve">fermentable oligosaccharides, disaccharides, </w:t>
      </w:r>
      <w:proofErr w:type="spellStart"/>
      <w:r w:rsidR="00A94A01" w:rsidRPr="00AB51C3">
        <w:rPr>
          <w:rFonts w:ascii="Book Antiqua" w:hAnsi="Book Antiqua"/>
          <w:sz w:val="24"/>
          <w:szCs w:val="24"/>
          <w:lang w:val="en-US"/>
        </w:rPr>
        <w:t>monosaccharides</w:t>
      </w:r>
      <w:proofErr w:type="spellEnd"/>
      <w:r w:rsidR="00A94A01" w:rsidRPr="00AB51C3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A94A01" w:rsidRPr="00AB51C3">
        <w:rPr>
          <w:rFonts w:ascii="Book Antiqua" w:hAnsi="Book Antiqua"/>
          <w:sz w:val="24"/>
          <w:szCs w:val="24"/>
          <w:lang w:val="en-US"/>
        </w:rPr>
        <w:t>polyols</w:t>
      </w:r>
      <w:proofErr w:type="spellEnd"/>
      <w:r w:rsidR="00A94A01" w:rsidRPr="00AB51C3">
        <w:rPr>
          <w:rFonts w:ascii="Book Antiqua" w:hAnsi="Book Antiqua"/>
          <w:sz w:val="24"/>
          <w:szCs w:val="24"/>
          <w:lang w:val="en-US" w:eastAsia="zh-CN"/>
        </w:rPr>
        <w:t xml:space="preserve"> (</w:t>
      </w:r>
      <w:r w:rsidR="00A94A01" w:rsidRPr="00AB51C3">
        <w:rPr>
          <w:rFonts w:ascii="Book Antiqua" w:hAnsi="Book Antiqua"/>
          <w:sz w:val="24"/>
          <w:szCs w:val="24"/>
          <w:lang w:val="en-US"/>
        </w:rPr>
        <w:t>FODMAPs)</w:t>
      </w:r>
      <w:r w:rsidR="00A94A01" w:rsidRPr="00AB51C3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Pr="00AB51C3">
        <w:rPr>
          <w:rFonts w:ascii="Book Antiqua" w:hAnsi="Book Antiqua"/>
          <w:sz w:val="24"/>
          <w:szCs w:val="24"/>
          <w:lang w:val="en-US"/>
        </w:rPr>
        <w:t>(fruit, wheat and grain product</w:t>
      </w:r>
      <w:r w:rsidR="00B47AC8" w:rsidRPr="00AB51C3">
        <w:rPr>
          <w:rFonts w:ascii="Book Antiqua" w:hAnsi="Book Antiqua"/>
          <w:sz w:val="24"/>
          <w:szCs w:val="24"/>
          <w:lang w:val="en-US"/>
        </w:rPr>
        <w:t>s, soft drinks, processed foods</w:t>
      </w:r>
      <w:r w:rsidR="001C1893" w:rsidRPr="00AB51C3">
        <w:rPr>
          <w:rFonts w:ascii="Book Antiqua" w:hAnsi="Book Antiqua"/>
          <w:sz w:val="24"/>
          <w:szCs w:val="24"/>
          <w:lang w:val="en-US" w:eastAsia="zh-CN"/>
        </w:rPr>
        <w:t>)</w:t>
      </w:r>
      <w:r w:rsidR="00D83B7E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r w:rsidR="00F81535" w:rsidRPr="00AB51C3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6,20</w:t>
      </w:r>
      <w:r w:rsidR="00D83B7E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D83B7E" w:rsidRPr="00AB51C3">
        <w:rPr>
          <w:rFonts w:ascii="Book Antiqua" w:hAnsi="Book Antiqua"/>
          <w:sz w:val="24"/>
          <w:szCs w:val="24"/>
          <w:lang w:val="en-US"/>
        </w:rPr>
        <w:t>.</w:t>
      </w:r>
    </w:p>
    <w:p w:rsidR="00202113" w:rsidRPr="00AB51C3" w:rsidRDefault="001C1893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t>FODMAPs</w:t>
      </w:r>
      <w:r w:rsidR="00FA57A4" w:rsidRPr="00AB51C3">
        <w:rPr>
          <w:rFonts w:ascii="Book Antiqua" w:hAnsi="Book Antiqua"/>
          <w:sz w:val="24"/>
          <w:szCs w:val="24"/>
          <w:lang w:val="en-US"/>
        </w:rPr>
        <w:t xml:space="preserve"> are a group of poorly absorbed and </w:t>
      </w:r>
      <w:proofErr w:type="spellStart"/>
      <w:r w:rsidR="00FA57A4" w:rsidRPr="00AB51C3">
        <w:rPr>
          <w:rFonts w:ascii="Book Antiqua" w:hAnsi="Book Antiqua"/>
          <w:sz w:val="24"/>
          <w:szCs w:val="24"/>
          <w:lang w:val="en-US"/>
        </w:rPr>
        <w:t>osmotically</w:t>
      </w:r>
      <w:proofErr w:type="spellEnd"/>
      <w:r w:rsidR="00FA57A4" w:rsidRPr="00AB51C3">
        <w:rPr>
          <w:rFonts w:ascii="Book Antiqua" w:hAnsi="Book Antiqua"/>
          <w:sz w:val="24"/>
          <w:szCs w:val="24"/>
          <w:lang w:val="en-US"/>
        </w:rPr>
        <w:t xml:space="preserve"> active carbohydrates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,</w:t>
      </w:r>
      <w:r w:rsidR="00FA57A4" w:rsidRPr="00AB51C3">
        <w:rPr>
          <w:rFonts w:ascii="Book Antiqua" w:hAnsi="Book Antiqua"/>
          <w:sz w:val="24"/>
          <w:szCs w:val="24"/>
          <w:lang w:val="en-US"/>
        </w:rPr>
        <w:t xml:space="preserve"> naturally contained in a wide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array</w:t>
      </w:r>
      <w:r w:rsidR="00FA57A4" w:rsidRPr="00AB51C3">
        <w:rPr>
          <w:rFonts w:ascii="Book Antiqua" w:hAnsi="Book Antiqua"/>
          <w:sz w:val="24"/>
          <w:szCs w:val="24"/>
          <w:lang w:val="en-US"/>
        </w:rPr>
        <w:t xml:space="preserve"> of common foods. Due to their physiological effects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,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FA57A4" w:rsidRPr="00AB51C3">
        <w:rPr>
          <w:rFonts w:ascii="Book Antiqua" w:hAnsi="Book Antiqua"/>
          <w:sz w:val="24"/>
          <w:szCs w:val="24"/>
          <w:lang w:val="en-US"/>
        </w:rPr>
        <w:t xml:space="preserve">FODMAPs are widely </w:t>
      </w:r>
      <w:r w:rsidR="00DB0D01" w:rsidRPr="00AB51C3">
        <w:rPr>
          <w:rFonts w:ascii="Book Antiqua" w:hAnsi="Book Antiqua"/>
          <w:sz w:val="24"/>
          <w:szCs w:val="24"/>
          <w:lang w:val="en-US"/>
        </w:rPr>
        <w:t>accepted</w:t>
      </w:r>
      <w:r w:rsidR="00FA57A4" w:rsidRPr="00AB51C3">
        <w:rPr>
          <w:rFonts w:ascii="Book Antiqua" w:hAnsi="Book Antiqua"/>
          <w:sz w:val="24"/>
          <w:szCs w:val="24"/>
          <w:lang w:val="en-US"/>
        </w:rPr>
        <w:t xml:space="preserve"> as potential triggers for gastrointestinal </w:t>
      </w:r>
      <w:r w:rsidR="00DB0D01" w:rsidRPr="00AB51C3">
        <w:rPr>
          <w:rFonts w:ascii="Book Antiqua" w:hAnsi="Book Antiqua"/>
          <w:sz w:val="24"/>
          <w:szCs w:val="24"/>
          <w:lang w:val="en-US"/>
        </w:rPr>
        <w:t>symptoms in</w:t>
      </w:r>
      <w:r w:rsidR="003C12C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A94A01" w:rsidRPr="00AB51C3">
        <w:rPr>
          <w:rFonts w:ascii="Book Antiqua" w:hAnsi="Book Antiqua"/>
          <w:sz w:val="24"/>
          <w:szCs w:val="24"/>
          <w:lang w:val="en-US"/>
        </w:rPr>
        <w:t>functional gastrointestinal disorders</w:t>
      </w:r>
      <w:r w:rsidR="00202113" w:rsidRPr="00AB51C3">
        <w:rPr>
          <w:rFonts w:ascii="Book Antiqua" w:hAnsi="Book Antiqua"/>
          <w:sz w:val="24"/>
          <w:szCs w:val="24"/>
          <w:lang w:val="en-US"/>
        </w:rPr>
        <w:t xml:space="preserve">, particularly in </w:t>
      </w:r>
      <w:r w:rsidR="00A94A01" w:rsidRPr="00AB51C3">
        <w:rPr>
          <w:rFonts w:ascii="Book Antiqua" w:hAnsi="Book Antiqua"/>
          <w:sz w:val="24"/>
          <w:szCs w:val="24"/>
          <w:lang w:val="en-US"/>
        </w:rPr>
        <w:t xml:space="preserve">irritable bowel syndrome </w:t>
      </w:r>
      <w:r w:rsidR="00202113" w:rsidRPr="00AB51C3">
        <w:rPr>
          <w:rFonts w:ascii="Book Antiqua" w:hAnsi="Book Antiqua"/>
          <w:sz w:val="24"/>
          <w:szCs w:val="24"/>
          <w:lang w:val="en-US"/>
        </w:rPr>
        <w:t>(IBS)</w:t>
      </w:r>
      <w:r w:rsidR="00E44698" w:rsidRPr="00AB51C3">
        <w:rPr>
          <w:rFonts w:ascii="Book Antiqua" w:hAnsi="Book Antiqua"/>
          <w:sz w:val="24"/>
          <w:szCs w:val="24"/>
          <w:lang w:val="en-US"/>
        </w:rPr>
        <w:t xml:space="preserve"> and residual functional bowel symptoms in </w:t>
      </w:r>
      <w:r w:rsidR="00A94A01" w:rsidRPr="00AB51C3">
        <w:rPr>
          <w:rFonts w:ascii="Book Antiqua" w:hAnsi="Book Antiqua"/>
          <w:bCs/>
          <w:sz w:val="24"/>
          <w:szCs w:val="24"/>
          <w:lang w:val="en-US"/>
        </w:rPr>
        <w:t xml:space="preserve">inflammatory bowel </w:t>
      </w:r>
      <w:proofErr w:type="gramStart"/>
      <w:r w:rsidR="00A94A01" w:rsidRPr="00AB51C3">
        <w:rPr>
          <w:rFonts w:ascii="Book Antiqua" w:hAnsi="Book Antiqua"/>
          <w:bCs/>
          <w:sz w:val="24"/>
          <w:szCs w:val="24"/>
          <w:lang w:val="en-US"/>
        </w:rPr>
        <w:t>diseases</w:t>
      </w:r>
      <w:r w:rsidR="000E48D8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5B1BF3" w:rsidRPr="00AB51C3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="005B1BF3" w:rsidRPr="00AB51C3">
        <w:rPr>
          <w:rFonts w:ascii="Book Antiqua" w:hAnsi="Book Antiqua"/>
          <w:sz w:val="24"/>
          <w:szCs w:val="24"/>
          <w:vertAlign w:val="superscript"/>
          <w:lang w:val="en-US"/>
        </w:rPr>
        <w:t>-2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D83B7E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771B5" w:rsidRPr="00AB51C3">
        <w:rPr>
          <w:rFonts w:ascii="Book Antiqua" w:hAnsi="Book Antiqua"/>
          <w:i/>
          <w:sz w:val="24"/>
          <w:szCs w:val="24"/>
          <w:lang w:val="en-US"/>
        </w:rPr>
        <w:t>.</w:t>
      </w:r>
      <w:r w:rsidR="00D83B7E" w:rsidRPr="00AB51C3">
        <w:rPr>
          <w:rFonts w:ascii="Book Antiqua" w:hAnsi="Book Antiqua"/>
          <w:i/>
          <w:sz w:val="24"/>
          <w:szCs w:val="24"/>
          <w:lang w:val="en-US"/>
        </w:rPr>
        <w:t xml:space="preserve"> </w:t>
      </w:r>
      <w:r w:rsidR="00280982" w:rsidRPr="00AB51C3">
        <w:rPr>
          <w:rFonts w:ascii="Book Antiqua" w:hAnsi="Book Antiqua"/>
          <w:sz w:val="24"/>
          <w:szCs w:val="24"/>
          <w:lang w:val="en-US"/>
        </w:rPr>
        <w:t xml:space="preserve">The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 xml:space="preserve">combination of </w:t>
      </w:r>
      <w:r w:rsidR="00280982" w:rsidRPr="00AB51C3">
        <w:rPr>
          <w:rFonts w:ascii="Book Antiqua" w:hAnsi="Book Antiqua"/>
          <w:sz w:val="24"/>
          <w:szCs w:val="24"/>
          <w:lang w:val="en-US"/>
        </w:rPr>
        <w:t>abnormal gas production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,</w:t>
      </w:r>
      <w:r w:rsidR="00280982" w:rsidRPr="00AB51C3">
        <w:rPr>
          <w:rFonts w:ascii="Book Antiqua" w:hAnsi="Book Antiqua"/>
          <w:sz w:val="24"/>
          <w:szCs w:val="24"/>
          <w:lang w:val="en-US"/>
        </w:rPr>
        <w:t xml:space="preserve"> caused by an increased intestinal fermentation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,</w:t>
      </w:r>
      <w:r w:rsidR="00280982" w:rsidRPr="00AB51C3">
        <w:rPr>
          <w:rFonts w:ascii="Book Antiqua" w:hAnsi="Book Antiqua"/>
          <w:sz w:val="24"/>
          <w:szCs w:val="24"/>
          <w:lang w:val="en-US"/>
        </w:rPr>
        <w:t xml:space="preserve"> and the luminal water retention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secondary</w:t>
      </w:r>
      <w:r w:rsidR="00280982" w:rsidRPr="00AB51C3">
        <w:rPr>
          <w:rFonts w:ascii="Book Antiqua" w:hAnsi="Book Antiqua"/>
          <w:sz w:val="24"/>
          <w:szCs w:val="24"/>
          <w:lang w:val="en-US"/>
        </w:rPr>
        <w:t xml:space="preserve"> to</w:t>
      </w:r>
      <w:r w:rsidR="00EE40B3" w:rsidRPr="00AB51C3">
        <w:rPr>
          <w:rFonts w:ascii="Book Antiqua" w:hAnsi="Book Antiqua"/>
          <w:sz w:val="24"/>
          <w:szCs w:val="24"/>
          <w:lang w:val="en-US"/>
        </w:rPr>
        <w:t xml:space="preserve"> their</w:t>
      </w:r>
      <w:r w:rsidR="00280982" w:rsidRPr="00AB51C3">
        <w:rPr>
          <w:rFonts w:ascii="Book Antiqua" w:hAnsi="Book Antiqua"/>
          <w:sz w:val="24"/>
          <w:szCs w:val="24"/>
          <w:lang w:val="en-US"/>
        </w:rPr>
        <w:t xml:space="preserve"> osmotic activity</w:t>
      </w:r>
      <w:r w:rsidR="008075EE" w:rsidRPr="00AB51C3">
        <w:rPr>
          <w:rFonts w:ascii="Book Antiqua" w:hAnsi="Book Antiqua"/>
          <w:sz w:val="24"/>
          <w:szCs w:val="24"/>
          <w:lang w:val="en-US"/>
        </w:rPr>
        <w:t>,</w:t>
      </w:r>
      <w:r w:rsidR="00280982" w:rsidRPr="00AB51C3">
        <w:rPr>
          <w:rFonts w:ascii="Book Antiqua" w:hAnsi="Book Antiqua"/>
          <w:sz w:val="24"/>
          <w:szCs w:val="24"/>
          <w:lang w:val="en-US"/>
        </w:rPr>
        <w:t xml:space="preserve"> seem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s</w:t>
      </w:r>
      <w:r w:rsidR="00280982" w:rsidRPr="00AB51C3">
        <w:rPr>
          <w:rFonts w:ascii="Book Antiqua" w:hAnsi="Book Antiqua"/>
          <w:sz w:val="24"/>
          <w:szCs w:val="24"/>
          <w:lang w:val="en-US"/>
        </w:rPr>
        <w:t xml:space="preserve"> to enhance abdominal distension and to induce abdominal pain and bloating in patients with altered visceral </w:t>
      </w:r>
      <w:proofErr w:type="gramStart"/>
      <w:r w:rsidR="00280982" w:rsidRPr="00AB51C3">
        <w:rPr>
          <w:rFonts w:ascii="Book Antiqua" w:hAnsi="Book Antiqua"/>
          <w:sz w:val="24"/>
          <w:szCs w:val="24"/>
          <w:lang w:val="en-US"/>
        </w:rPr>
        <w:t>sensitivity</w:t>
      </w:r>
      <w:r w:rsidR="00D83B7E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0C021C" w:rsidRPr="00AB51C3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D83B7E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D83B7E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8075EE" w:rsidRPr="00AB51C3">
        <w:rPr>
          <w:rFonts w:ascii="Book Antiqua" w:hAnsi="Book Antiqua"/>
          <w:sz w:val="24"/>
          <w:szCs w:val="24"/>
          <w:lang w:val="en-US"/>
        </w:rPr>
        <w:t>Besides th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ese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DB0D01" w:rsidRPr="00AB51C3">
        <w:rPr>
          <w:rFonts w:ascii="Book Antiqua" w:hAnsi="Book Antiqua"/>
          <w:sz w:val="24"/>
          <w:szCs w:val="24"/>
          <w:lang w:val="en-US"/>
        </w:rPr>
        <w:t>well-known</w:t>
      </w:r>
      <w:r w:rsidR="008F394A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8F394A" w:rsidRPr="00AB51C3">
        <w:rPr>
          <w:rFonts w:ascii="Book Antiqua" w:hAnsi="Book Antiqua"/>
          <w:sz w:val="24"/>
          <w:szCs w:val="24"/>
          <w:lang w:val="en-US"/>
        </w:rPr>
        <w:lastRenderedPageBreak/>
        <w:t>effect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s</w:t>
      </w:r>
      <w:r w:rsidR="008F394A" w:rsidRPr="00AB51C3">
        <w:rPr>
          <w:rFonts w:ascii="Book Antiqua" w:hAnsi="Book Antiqua"/>
          <w:sz w:val="24"/>
          <w:szCs w:val="24"/>
          <w:lang w:val="en-US"/>
        </w:rPr>
        <w:t xml:space="preserve">, their impact on FD </w:t>
      </w:r>
      <w:r w:rsidR="00202113" w:rsidRPr="00AB51C3">
        <w:rPr>
          <w:rFonts w:ascii="Book Antiqua" w:hAnsi="Book Antiqua"/>
          <w:sz w:val="24"/>
          <w:szCs w:val="24"/>
          <w:lang w:val="en-US"/>
        </w:rPr>
        <w:t>physiopathology</w:t>
      </w:r>
      <w:r w:rsidR="008F394A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C24AB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</w:t>
      </w:r>
      <w:r w:rsidR="007D327D" w:rsidRPr="00AB51C3">
        <w:rPr>
          <w:rFonts w:ascii="Book Antiqua" w:hAnsi="Book Antiqua"/>
          <w:sz w:val="24"/>
          <w:szCs w:val="24"/>
          <w:lang w:val="en-US"/>
        </w:rPr>
        <w:t xml:space="preserve">ould </w:t>
      </w:r>
      <w:r w:rsidR="00BD572B" w:rsidRPr="00AB51C3">
        <w:rPr>
          <w:rFonts w:ascii="Book Antiqua" w:hAnsi="Book Antiqua"/>
          <w:sz w:val="24"/>
          <w:szCs w:val="24"/>
          <w:lang w:val="en-US"/>
        </w:rPr>
        <w:t xml:space="preserve">be linked to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 xml:space="preserve">qualitative changes in </w:t>
      </w:r>
      <w:proofErr w:type="spellStart"/>
      <w:r w:rsidR="00BD572B" w:rsidRPr="00AB51C3">
        <w:rPr>
          <w:rFonts w:ascii="Book Antiqua" w:hAnsi="Book Antiqua"/>
          <w:sz w:val="24"/>
          <w:szCs w:val="24"/>
          <w:lang w:val="en-US"/>
        </w:rPr>
        <w:t>microbiome</w:t>
      </w:r>
      <w:proofErr w:type="spellEnd"/>
      <w:r w:rsidR="00BD572B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 xml:space="preserve">composition </w:t>
      </w:r>
      <w:r w:rsidR="00BD572B" w:rsidRPr="00AB51C3">
        <w:rPr>
          <w:rFonts w:ascii="Book Antiqua" w:hAnsi="Book Antiqua"/>
          <w:sz w:val="24"/>
          <w:szCs w:val="24"/>
          <w:lang w:val="en-US"/>
        </w:rPr>
        <w:t>and</w:t>
      </w:r>
      <w:r w:rsidR="009D09A5" w:rsidRPr="00AB51C3">
        <w:rPr>
          <w:rFonts w:ascii="Book Antiqua" w:hAnsi="Book Antiqua"/>
          <w:sz w:val="24"/>
          <w:szCs w:val="24"/>
          <w:lang w:val="en-US"/>
        </w:rPr>
        <w:t>/or</w:t>
      </w:r>
      <w:r w:rsidR="00F65797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9D09A5" w:rsidRPr="00AB51C3">
        <w:rPr>
          <w:rFonts w:ascii="Book Antiqua" w:hAnsi="Book Antiqua"/>
          <w:sz w:val="24"/>
          <w:szCs w:val="24"/>
          <w:lang w:val="en-US"/>
        </w:rPr>
        <w:t xml:space="preserve">on </w:t>
      </w:r>
      <w:r w:rsidR="00BD572B" w:rsidRPr="00AB51C3">
        <w:rPr>
          <w:rFonts w:ascii="Book Antiqua" w:hAnsi="Book Antiqua"/>
          <w:sz w:val="24"/>
          <w:szCs w:val="24"/>
          <w:lang w:val="en-US"/>
        </w:rPr>
        <w:t xml:space="preserve">duodenal homeostasis secondary to an enhanced </w:t>
      </w:r>
      <w:r w:rsidR="007D327D" w:rsidRPr="00AB51C3">
        <w:rPr>
          <w:rFonts w:ascii="Book Antiqua" w:hAnsi="Book Antiqua"/>
          <w:sz w:val="24"/>
          <w:szCs w:val="24"/>
          <w:lang w:val="en-US"/>
        </w:rPr>
        <w:t xml:space="preserve">duodenal </w:t>
      </w:r>
      <w:proofErr w:type="gramStart"/>
      <w:r w:rsidR="007D327D" w:rsidRPr="00AB51C3">
        <w:rPr>
          <w:rFonts w:ascii="Book Antiqua" w:hAnsi="Book Antiqua"/>
          <w:sz w:val="24"/>
          <w:szCs w:val="24"/>
          <w:lang w:val="en-US"/>
        </w:rPr>
        <w:t>inflammation</w:t>
      </w:r>
      <w:r w:rsidR="00F81535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F81535" w:rsidRPr="00AB51C3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F81535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81535" w:rsidRPr="00AB51C3">
        <w:rPr>
          <w:rFonts w:ascii="Book Antiqua" w:hAnsi="Book Antiqua"/>
          <w:sz w:val="24"/>
          <w:szCs w:val="24"/>
          <w:lang w:val="en-US"/>
        </w:rPr>
        <w:t>.</w:t>
      </w:r>
      <w:r w:rsidR="00F8153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</w:p>
    <w:p w:rsidR="00D00FD3" w:rsidRPr="00AB51C3" w:rsidRDefault="00202113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On the contrary, t</w:t>
      </w:r>
      <w:r w:rsidR="002A5BC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he role of lipids in FD has been better characterized. </w:t>
      </w:r>
      <w:r w:rsidR="00B55C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It has been demonstrated that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</w:t>
      </w:r>
      <w:r w:rsidR="00B55C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high fat-meal </w:t>
      </w:r>
      <w:r w:rsidR="00B6553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can induce </w:t>
      </w:r>
      <w:r w:rsidR="00B55C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gr</w:t>
      </w:r>
      <w:r w:rsidR="00B6553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</w:t>
      </w:r>
      <w:r w:rsidR="00B55C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ater nausea, pain and fullness both respect to a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low-calorie</w:t>
      </w:r>
      <w:r w:rsidR="00B55C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meal and an </w:t>
      </w:r>
      <w:proofErr w:type="spellStart"/>
      <w:r w:rsidR="00B6553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equicaloric</w:t>
      </w:r>
      <w:proofErr w:type="spellEnd"/>
      <w:r w:rsidR="00B6553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B55C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meal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high in carbohydrates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B55C3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for the same volume. </w:t>
      </w:r>
      <w:r w:rsidR="00D00FD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main</w:t>
      </w:r>
      <w:r w:rsidR="00483C4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D00FD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mechanisms by which fatty foods could exacerbate FD symptoms are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related to delayed</w:t>
      </w:r>
      <w:r w:rsidR="00483C4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gastric emptying and hypersensitivi</w:t>
      </w:r>
      <w:r w:rsidR="00A94A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ty to gastrointestinal </w:t>
      </w:r>
      <w:proofErr w:type="gramStart"/>
      <w:r w:rsidR="00A94A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hormones</w:t>
      </w:r>
      <w:r w:rsidR="00D83B7E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0C021C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D83B7E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D83B7E" w:rsidRPr="00AB51C3">
        <w:rPr>
          <w:rFonts w:ascii="Book Antiqua" w:hAnsi="Book Antiqua"/>
          <w:sz w:val="24"/>
          <w:szCs w:val="24"/>
          <w:lang w:val="en-US"/>
        </w:rPr>
        <w:t>.</w:t>
      </w:r>
    </w:p>
    <w:p w:rsidR="00C52DE4" w:rsidRPr="00AB51C3" w:rsidRDefault="00D732CF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It is known that an </w:t>
      </w:r>
      <w:proofErr w:type="spellStart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</w:t>
      </w:r>
      <w:r w:rsidR="00F8653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ntraduodenal</w:t>
      </w:r>
      <w:proofErr w:type="spellEnd"/>
      <w:r w:rsidR="00F8653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lipid infusion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can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increase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F8653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sensitivity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of the</w:t>
      </w:r>
      <w:r w:rsidR="00F8653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proximal stomach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to </w:t>
      </w:r>
      <w:r w:rsidR="00F8653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distention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21453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probably due to a fat</w:t>
      </w:r>
      <w:r w:rsidR="00D83B7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specific effect on CCK </w:t>
      </w:r>
      <w:proofErr w:type="gramStart"/>
      <w:r w:rsidR="00D83B7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release</w:t>
      </w:r>
      <w:r w:rsidR="00A34EEA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184CF9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D83B7E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F8653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B6553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Indeed, the </w:t>
      </w:r>
      <w:r w:rsidR="00F341C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administration of a </w:t>
      </w:r>
      <w:r w:rsidR="00B6553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CCK-A receptor antagonist seems to overturn the inhibition of gastric motility and emptying caused by the ingestion of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</w:t>
      </w:r>
      <w:r w:rsidR="00B6553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high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-</w:t>
      </w:r>
      <w:r w:rsidR="00D83B7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fat </w:t>
      </w:r>
      <w:proofErr w:type="gramStart"/>
      <w:r w:rsidR="00D83B7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meal</w:t>
      </w:r>
      <w:r w:rsidR="00D83B7E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F8153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184CF9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-2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8</w:t>
      </w:r>
      <w:r w:rsidR="00D83B7E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D83B7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:rsidR="00A94A01" w:rsidRPr="00AB51C3" w:rsidRDefault="00A94A01" w:rsidP="00A96DFB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</w:p>
    <w:p w:rsidR="002C2A09" w:rsidRPr="00AB51C3" w:rsidRDefault="00C52DE4" w:rsidP="00A96DFB">
      <w:pPr>
        <w:pStyle w:val="a3"/>
        <w:shd w:val="clear" w:color="auto" w:fill="FFFFFF"/>
        <w:tabs>
          <w:tab w:val="left" w:pos="4508"/>
        </w:tabs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b/>
          <w:sz w:val="24"/>
          <w:szCs w:val="24"/>
          <w:u w:val="single"/>
          <w:shd w:val="clear" w:color="auto" w:fill="FFFFFF"/>
          <w:lang w:val="en-US"/>
        </w:rPr>
      </w:pPr>
      <w:r w:rsidRPr="00AB51C3">
        <w:rPr>
          <w:rFonts w:ascii="Book Antiqua" w:hAnsi="Book Antiqua"/>
          <w:b/>
          <w:sz w:val="24"/>
          <w:szCs w:val="24"/>
          <w:u w:val="single"/>
          <w:shd w:val="clear" w:color="auto" w:fill="FFFFFF"/>
          <w:lang w:val="en-US"/>
        </w:rPr>
        <w:t>SPECIFIC FOODS</w:t>
      </w:r>
    </w:p>
    <w:p w:rsidR="00202113" w:rsidRPr="00AB51C3" w:rsidRDefault="002C2A09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Although the 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contribution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of specific foods identified as triggers from FD patients is empirical and diversified, some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causal relationships between specific culprit foods and symptoms</w:t>
      </w:r>
      <w:r w:rsidR="00F6579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have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be</w:t>
      </w:r>
      <w:r w:rsidR="009D09A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en</w:t>
      </w:r>
      <w:r w:rsidR="009A472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DB1F6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demonstrated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 The retrospective nature</w:t>
      </w:r>
      <w:r w:rsidR="0098763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of most studies and the lack of a </w:t>
      </w:r>
      <w:r w:rsidR="00A00BF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standardized</w:t>
      </w:r>
      <w:r w:rsidR="0098763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method to verify the food-symptom association 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accounts for the difficulty in drawing</w:t>
      </w:r>
      <w:r w:rsidR="0098763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up an ultimate list of culprit or beneficial foods. Some of the 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most frequently reported triggering </w:t>
      </w:r>
      <w:r w:rsidR="0098763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foods are </w:t>
      </w:r>
      <w:r w:rsidR="00922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fatty </w:t>
      </w:r>
      <w:r w:rsidR="001F576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and acid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ic</w:t>
      </w:r>
      <w:r w:rsidR="001F576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922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foods, </w:t>
      </w:r>
      <w:r w:rsidR="0098763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wheat products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</w:t>
      </w:r>
      <w:r w:rsidR="0098763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FC6ED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several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types</w:t>
      </w:r>
      <w:r w:rsidR="00FC6ED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of fruit</w:t>
      </w:r>
      <w:r w:rsidR="00AE00B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such as watermelon</w:t>
      </w:r>
      <w:r w:rsidR="00FC6ED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fruit </w:t>
      </w:r>
      <w:proofErr w:type="gramStart"/>
      <w:r w:rsidR="00FC6ED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juices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9A472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A94A01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9A472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4</w:t>
      </w:r>
      <w:r w:rsidR="00A94A01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F81535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9</w:t>
      </w:r>
      <w:r w:rsidR="00184CF9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-3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  <w:r w:rsidR="00FC6ED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922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Despite the know</w:t>
      </w:r>
      <w:r w:rsidR="004173D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</w:t>
      </w:r>
      <w:r w:rsidR="00922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evidences about fatty foods, almonds seem not to aggravate FD symptoms as </w:t>
      </w:r>
      <w:proofErr w:type="gramStart"/>
      <w:r w:rsidR="00D1190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expected</w:t>
      </w:r>
      <w:r w:rsidR="009200C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9200C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9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922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 This effect might be related to the high content of tryptophan, a serotonin precursor. Serotonin (5-hydroxytryptamine) is a key neurotransmitter involved in the regulation of gastrointestinal motility and sensory function. Indeed, the s</w:t>
      </w:r>
      <w:r w:rsidR="00A94A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timulation of serotoninergic 5-</w:t>
      </w:r>
      <w:r w:rsidR="00922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HT1 and 5-HT4 receptors induce gastric smooth muscle contractions, enhancing gastric emptying and seem to improve abdominal symptom in FD </w:t>
      </w:r>
      <w:proofErr w:type="gramStart"/>
      <w:r w:rsidR="00922DD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patients</w:t>
      </w:r>
      <w:r w:rsidR="00A34EEA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5F03A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A94A01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5F03A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67659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 culprit effect of pepper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chili</w:t>
      </w:r>
      <w:r w:rsidR="0067659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may be mediated by its main active ingredient, capsaicin. Indeed, </w:t>
      </w:r>
      <w:r w:rsidR="0067659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lastRenderedPageBreak/>
        <w:t xml:space="preserve">this alkaloid can </w:t>
      </w:r>
      <w:r w:rsidR="00415D5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exacerbate FD symptoms inducing </w:t>
      </w:r>
      <w:proofErr w:type="spellStart"/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hyperalgesia</w:t>
      </w:r>
      <w:proofErr w:type="spellEnd"/>
      <w:r w:rsidR="003D7DC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through</w:t>
      </w:r>
      <w:r w:rsidR="00415D5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</w:t>
      </w:r>
      <w:r w:rsidR="00415D5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activation</w:t>
      </w:r>
      <w:r w:rsidR="00415D5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of 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</w:t>
      </w:r>
      <w:r w:rsidR="00415D5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transient receptor potential </w:t>
      </w:r>
      <w:proofErr w:type="spellStart"/>
      <w:r w:rsidR="00415D5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vanilloid</w:t>
      </w:r>
      <w:proofErr w:type="spellEnd"/>
      <w:r w:rsidR="00415D5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subtype 1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(TRPV1</w:t>
      </w:r>
      <w:r w:rsidR="00415D5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) </w:t>
      </w:r>
      <w:r w:rsidR="00DB0D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receptors</w:t>
      </w:r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expressed on sensory afferent </w:t>
      </w:r>
      <w:proofErr w:type="gramStart"/>
      <w:r w:rsidR="0020211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neurons</w:t>
      </w:r>
      <w:r w:rsidR="005F03A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5F03A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4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-3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 Nonetheless,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 xml:space="preserve"> 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chronic</w:t>
      </w:r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capsaicin administration could lead to TRPV1 </w:t>
      </w:r>
      <w:proofErr w:type="spellStart"/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downregulation</w:t>
      </w:r>
      <w:proofErr w:type="spellEnd"/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reduce visceral hypersensitivity. Effectively, in a small-sized (30 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FD </w:t>
      </w:r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subjects) randomized control trial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over placebo</w:t>
      </w:r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</w:t>
      </w:r>
      <w:r w:rsidR="00A94A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red pepper </w:t>
      </w:r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powder (Capsicum </w:t>
      </w:r>
      <w:proofErr w:type="spellStart"/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annuum</w:t>
      </w:r>
      <w:proofErr w:type="spellEnd"/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) </w:t>
      </w:r>
      <w:r w:rsidR="008669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significantly improved overall symptom scores, 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including </w:t>
      </w:r>
      <w:proofErr w:type="spellStart"/>
      <w:r w:rsidR="008669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epigastric</w:t>
      </w:r>
      <w:proofErr w:type="spellEnd"/>
      <w:r w:rsidR="008669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pain, fullness, and nausea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[3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7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Capsaicin is the paradigmatic example of how complex is the interplay between food ingestion and FD symptoms, with </w:t>
      </w:r>
      <w:r w:rsidR="00950ED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nutrients</w:t>
      </w:r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that can be at both beneficial or culprit foods, depending on the compensatory </w:t>
      </w:r>
      <w:proofErr w:type="spellStart"/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downregulation</w:t>
      </w:r>
      <w:proofErr w:type="spellEnd"/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of 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visceral </w:t>
      </w:r>
      <w:proofErr w:type="spellStart"/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nociceptors</w:t>
      </w:r>
      <w:proofErr w:type="spellEnd"/>
      <w:r w:rsidR="0027082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:rsidR="00FE13D2" w:rsidRPr="00AB51C3" w:rsidRDefault="00FE13D2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prevalent dyspepsia subtype also seems to play a role in predicting the response to dietary interventions. Being prevalently meal-related, </w:t>
      </w:r>
      <w:r w:rsidR="00265BB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PDS subtype has been the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most</w:t>
      </w:r>
      <w:r w:rsidR="00265BB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studied pattern for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nutritional </w:t>
      </w:r>
      <w:r w:rsidR="00265BB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intervention in FD. In a recent survey on </w:t>
      </w:r>
      <w:r w:rsidR="00A94A0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1</w:t>
      </w:r>
      <w:r w:rsidR="00265BB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304</w:t>
      </w:r>
      <w:r w:rsidR="00E41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Chinese</w:t>
      </w:r>
      <w:r w:rsidR="00265BB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FD patients, the authors found that unhealthier dietary habits, such as dining irregularly, having night snacks, skipping breakfast, and dining out, were more frequently associated </w:t>
      </w:r>
      <w:r w:rsidR="00E41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with FD. </w:t>
      </w:r>
      <w:r w:rsidR="00712B2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 authors</w:t>
      </w:r>
      <w:r w:rsidR="00E41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also evaluated the impact of specific </w:t>
      </w:r>
      <w:r w:rsidR="00C153B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dietary habits</w:t>
      </w:r>
      <w:r w:rsidR="00E41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</w:t>
      </w:r>
      <w:r w:rsidR="00C153B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dyspepsia subtypes, concluding that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C153B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although there 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was</w:t>
      </w:r>
      <w:r w:rsidR="00C153B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 large degree of overlap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;</w:t>
      </w:r>
      <w:r w:rsidR="00C153B1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certain foods, such as 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alcohol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coffee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were 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associated with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EPS-</w:t>
      </w:r>
      <w:proofErr w:type="gramStart"/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FD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38]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Only few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other</w:t>
      </w:r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studies 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have </w:t>
      </w:r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analyzed the impact of diet on </w:t>
      </w:r>
      <w:r w:rsidR="00265BB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prevalent </w:t>
      </w:r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symptom pattern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revealing 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possible</w:t>
      </w:r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link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between the consumption of specific foods and </w:t>
      </w:r>
      <w:proofErr w:type="spellStart"/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epigastric</w:t>
      </w:r>
      <w:proofErr w:type="spellEnd"/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burning (coffee, pepper, chocolate and onions), </w:t>
      </w:r>
      <w:r w:rsidR="00D52BE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</w:t>
      </w:r>
      <w:r w:rsidR="009A6C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ullness (red meat, wheat products, beans, fried foods, sweets, chocolate) and bloating (carbonated drinks, onions, bananas, milk)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r w:rsidR="00665FD6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20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</w:p>
    <w:p w:rsidR="00D00FD3" w:rsidRPr="00AB51C3" w:rsidDel="00D018B9" w:rsidRDefault="003609F7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 factor that 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has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to be taken into account is the lack of effective methods to assess potential food intolerances and allergies in most studies.</w:t>
      </w:r>
      <w:r w:rsidR="00D20D5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 effect on FD symptoms could actually be 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influenced</w:t>
      </w:r>
      <w:r w:rsidR="00D20D5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by the presence of </w:t>
      </w:r>
      <w:r w:rsidR="00DF5AC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gluten</w:t>
      </w:r>
      <w:r w:rsidR="00D20D5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or lactose </w:t>
      </w:r>
      <w:proofErr w:type="gramStart"/>
      <w:r w:rsidR="00D20D5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intolerance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26046F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26046F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D20D5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D00FD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Further studies are needed to deepen this aspect. </w:t>
      </w:r>
    </w:p>
    <w:p w:rsidR="00F013CA" w:rsidRPr="00AB51C3" w:rsidRDefault="00ED24FC" w:rsidP="00A96DFB">
      <w:pPr>
        <w:pStyle w:val="a3"/>
        <w:shd w:val="clear" w:color="auto" w:fill="FFFFFF"/>
        <w:adjustRightInd w:val="0"/>
        <w:snapToGrid w:val="0"/>
        <w:spacing w:after="0" w:line="360" w:lineRule="auto"/>
        <w:ind w:left="0" w:firstLineChars="100" w:firstLine="240"/>
        <w:contextualSpacing w:val="0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Analogously to the </w:t>
      </w:r>
      <w:r w:rsidR="00B16AA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culprit foods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very few data is available </w:t>
      </w:r>
      <w:r w:rsidR="004B2C5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about </w:t>
      </w:r>
      <w:r w:rsidR="00B16AA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putative </w:t>
      </w:r>
      <w:r w:rsidR="004B2C5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“beneficial” foods</w:t>
      </w:r>
      <w:r w:rsidR="00B16AA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most of these studies have investigated herbal supplements, often used as complementary and alternative </w:t>
      </w:r>
      <w:proofErr w:type="gramStart"/>
      <w:r w:rsidR="00B16AA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treatments</w:t>
      </w:r>
      <w:r w:rsidR="00A669E7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A669E7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9</w:t>
      </w:r>
      <w:r w:rsidR="00A669E7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40</w:t>
      </w:r>
      <w:r w:rsidR="00A669E7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DF5ACB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.</w:t>
      </w:r>
      <w:r w:rsidR="00A669E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4B2C5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 particular</w:t>
      </w:r>
      <w:r w:rsidR="0016471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4B2C5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caraway </w:t>
      </w:r>
      <w:r w:rsidR="004B2C5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lastRenderedPageBreak/>
        <w:t xml:space="preserve">seeds, apple, quince and rock candy seem to have beneficial effects on FD </w:t>
      </w:r>
      <w:proofErr w:type="gramStart"/>
      <w:r w:rsidR="004B2C5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symptoms</w:t>
      </w:r>
      <w:r w:rsidR="005F03A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A669E7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5</w:t>
      </w:r>
      <w:r w:rsidR="00DF5AC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20</w:t>
      </w:r>
      <w:r w:rsidR="00DF5AC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A669E7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9</w:t>
      </w:r>
      <w:r w:rsidR="00A34EEA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4B2C5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3D7DC5" w:rsidRPr="00AB51C3">
        <w:rPr>
          <w:rFonts w:ascii="Book Antiqua" w:hAnsi="Book Antiqua"/>
          <w:sz w:val="24"/>
          <w:szCs w:val="24"/>
          <w:lang w:val="en-US"/>
        </w:rPr>
        <w:t>Oil extracts of both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DF5ACB" w:rsidRPr="00AB51C3">
        <w:rPr>
          <w:rFonts w:ascii="Book Antiqua" w:hAnsi="Book Antiqua"/>
          <w:sz w:val="24"/>
          <w:szCs w:val="24"/>
          <w:lang w:val="en-US"/>
        </w:rPr>
        <w:t xml:space="preserve">peppermint </w:t>
      </w:r>
      <w:r w:rsidR="00F013CA" w:rsidRPr="00AB51C3"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r w:rsidR="00F013CA" w:rsidRPr="00AB51C3">
        <w:rPr>
          <w:rFonts w:ascii="Book Antiqua" w:hAnsi="Book Antiqua"/>
          <w:sz w:val="24"/>
          <w:szCs w:val="24"/>
          <w:lang w:val="en-US"/>
        </w:rPr>
        <w:t>Mentha</w:t>
      </w:r>
      <w:proofErr w:type="spellEnd"/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013CA" w:rsidRPr="00AB51C3">
        <w:rPr>
          <w:rFonts w:ascii="Book Antiqua" w:hAnsi="Book Antiqua"/>
          <w:sz w:val="24"/>
          <w:szCs w:val="24"/>
          <w:lang w:val="en-US"/>
        </w:rPr>
        <w:t>piperita</w:t>
      </w:r>
      <w:proofErr w:type="spellEnd"/>
      <w:r w:rsidR="00F013CA" w:rsidRPr="00AB51C3">
        <w:rPr>
          <w:rFonts w:ascii="Book Antiqua" w:hAnsi="Book Antiqua"/>
          <w:sz w:val="24"/>
          <w:szCs w:val="24"/>
          <w:lang w:val="en-US"/>
        </w:rPr>
        <w:t>) and caraway</w:t>
      </w:r>
      <w:r w:rsidR="00A063E3" w:rsidRPr="00AB51C3">
        <w:rPr>
          <w:rFonts w:ascii="Book Antiqua" w:hAnsi="Book Antiqua"/>
          <w:sz w:val="24"/>
          <w:szCs w:val="24"/>
          <w:lang w:val="en-US"/>
        </w:rPr>
        <w:t xml:space="preserve"> seeds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 w:rsidR="00F013CA" w:rsidRPr="00AB51C3">
        <w:rPr>
          <w:rFonts w:ascii="Book Antiqua" w:hAnsi="Book Antiqua"/>
          <w:sz w:val="24"/>
          <w:szCs w:val="24"/>
          <w:lang w:val="en-US"/>
        </w:rPr>
        <w:t>Carum</w:t>
      </w:r>
      <w:proofErr w:type="spellEnd"/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F013CA" w:rsidRPr="00AB51C3">
        <w:rPr>
          <w:rFonts w:ascii="Book Antiqua" w:hAnsi="Book Antiqua"/>
          <w:sz w:val="24"/>
          <w:szCs w:val="24"/>
          <w:lang w:val="en-US"/>
        </w:rPr>
        <w:t>carvi</w:t>
      </w:r>
      <w:proofErr w:type="spellEnd"/>
      <w:r w:rsidR="00F013CA" w:rsidRPr="00AB51C3">
        <w:rPr>
          <w:rFonts w:ascii="Book Antiqua" w:hAnsi="Book Antiqua"/>
          <w:sz w:val="24"/>
          <w:szCs w:val="24"/>
          <w:lang w:val="en-US"/>
        </w:rPr>
        <w:t>), as singl</w:t>
      </w:r>
      <w:r w:rsidR="00DF5ACB" w:rsidRPr="00AB51C3">
        <w:rPr>
          <w:rFonts w:ascii="Book Antiqua" w:hAnsi="Book Antiqua"/>
          <w:sz w:val="24"/>
          <w:szCs w:val="24"/>
          <w:lang w:val="en-US"/>
        </w:rPr>
        <w:t xml:space="preserve">e supplements or in </w:t>
      </w:r>
      <w:proofErr w:type="gramStart"/>
      <w:r w:rsidR="00DF5ACB" w:rsidRPr="00AB51C3">
        <w:rPr>
          <w:rFonts w:ascii="Book Antiqua" w:hAnsi="Book Antiqua"/>
          <w:sz w:val="24"/>
          <w:szCs w:val="24"/>
          <w:lang w:val="en-US"/>
        </w:rPr>
        <w:t>combination</w:t>
      </w:r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3D7DC5" w:rsidRPr="00AB51C3">
        <w:rPr>
          <w:rFonts w:ascii="Book Antiqua" w:hAnsi="Book Antiqua"/>
          <w:sz w:val="24"/>
          <w:szCs w:val="24"/>
          <w:lang w:val="en-US"/>
        </w:rPr>
        <w:t xml:space="preserve"> have been proven beneficial in treating FD symptoms, but little is known about their physiological activity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C32B94" w:rsidRPr="00AB51C3">
        <w:rPr>
          <w:rFonts w:ascii="Book Antiqua" w:hAnsi="Book Antiqua"/>
          <w:sz w:val="24"/>
          <w:szCs w:val="24"/>
          <w:lang w:val="en-US"/>
        </w:rPr>
        <w:t>The antiemetic action of menthol and peppermint oil seems to be related to a</w:t>
      </w:r>
      <w:r w:rsidR="00F013CA" w:rsidRPr="00AB51C3">
        <w:rPr>
          <w:rFonts w:ascii="Book Antiqua" w:hAnsi="Book Antiqua"/>
          <w:sz w:val="24"/>
          <w:szCs w:val="24"/>
          <w:lang w:val="en-US"/>
        </w:rPr>
        <w:t>n allosteric effect on 5-HT 3 receptor</w:t>
      </w:r>
      <w:r w:rsidR="00C32B94" w:rsidRPr="00AB51C3">
        <w:rPr>
          <w:rFonts w:ascii="Book Antiqua" w:hAnsi="Book Antiqua"/>
          <w:sz w:val="24"/>
          <w:szCs w:val="24"/>
          <w:lang w:val="en-US"/>
        </w:rPr>
        <w:t>s</w:t>
      </w:r>
      <w:r w:rsidR="00F013CA" w:rsidRPr="00AB51C3">
        <w:rPr>
          <w:rFonts w:ascii="Book Antiqua" w:hAnsi="Book Antiqua"/>
          <w:sz w:val="24"/>
          <w:szCs w:val="24"/>
          <w:lang w:val="en-US"/>
        </w:rPr>
        <w:t>; however</w:t>
      </w:r>
      <w:r w:rsidR="00A063E3" w:rsidRPr="00AB51C3">
        <w:rPr>
          <w:rFonts w:ascii="Book Antiqua" w:hAnsi="Book Antiqua"/>
          <w:sz w:val="24"/>
          <w:szCs w:val="24"/>
          <w:lang w:val="en-US"/>
        </w:rPr>
        <w:t xml:space="preserve">, this 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may be clinically </w:t>
      </w:r>
      <w:r w:rsidR="00A063E3" w:rsidRPr="00AB51C3">
        <w:rPr>
          <w:rFonts w:ascii="Book Antiqua" w:hAnsi="Book Antiqua"/>
          <w:sz w:val="24"/>
          <w:szCs w:val="24"/>
          <w:lang w:val="en-US"/>
        </w:rPr>
        <w:t>ir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relevant </w:t>
      </w:r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[4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A063E3" w:rsidRPr="00AB51C3">
        <w:rPr>
          <w:rFonts w:ascii="Book Antiqua" w:hAnsi="Book Antiqua"/>
          <w:sz w:val="24"/>
          <w:szCs w:val="24"/>
          <w:lang w:val="en-US"/>
        </w:rPr>
        <w:t>P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eppermint oil </w:t>
      </w:r>
      <w:r w:rsidR="00C32B94" w:rsidRPr="00AB51C3">
        <w:rPr>
          <w:rFonts w:ascii="Book Antiqua" w:hAnsi="Book Antiqua"/>
          <w:sz w:val="24"/>
          <w:szCs w:val="24"/>
          <w:lang w:val="en-US"/>
        </w:rPr>
        <w:t xml:space="preserve">has been traditionally used in FD and IBS due to its </w:t>
      </w:r>
      <w:proofErr w:type="spellStart"/>
      <w:r w:rsidR="00F013CA" w:rsidRPr="00AB51C3">
        <w:rPr>
          <w:rFonts w:ascii="Book Antiqua" w:hAnsi="Book Antiqua"/>
          <w:sz w:val="24"/>
          <w:szCs w:val="24"/>
          <w:lang w:val="en-US"/>
        </w:rPr>
        <w:t>choleretic</w:t>
      </w:r>
      <w:proofErr w:type="spellEnd"/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 action </w:t>
      </w:r>
      <w:r w:rsidR="00C32B94" w:rsidRPr="00AB51C3">
        <w:rPr>
          <w:rFonts w:ascii="Book Antiqua" w:hAnsi="Book Antiqua"/>
          <w:sz w:val="24"/>
          <w:szCs w:val="24"/>
          <w:lang w:val="en-US"/>
        </w:rPr>
        <w:t>and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 spasmolytic effect</w:t>
      </w:r>
      <w:r w:rsidR="00C32B94" w:rsidRPr="00AB51C3">
        <w:rPr>
          <w:rFonts w:ascii="Book Antiqua" w:hAnsi="Book Antiqua"/>
          <w:sz w:val="24"/>
          <w:szCs w:val="24"/>
          <w:lang w:val="en-US"/>
        </w:rPr>
        <w:t>s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 in the esophagus, lower stomach and duodenal bulb </w:t>
      </w:r>
      <w:r w:rsidR="00C32B94" w:rsidRPr="00AB51C3">
        <w:rPr>
          <w:rFonts w:ascii="Book Antiqua" w:hAnsi="Book Antiqua"/>
          <w:sz w:val="24"/>
          <w:szCs w:val="24"/>
          <w:lang w:val="en-US"/>
        </w:rPr>
        <w:t xml:space="preserve">and colonic spasm during barium </w:t>
      </w:r>
      <w:proofErr w:type="gramStart"/>
      <w:r w:rsidR="00C32B94" w:rsidRPr="00AB51C3">
        <w:rPr>
          <w:rFonts w:ascii="Book Antiqua" w:hAnsi="Book Antiqua"/>
          <w:sz w:val="24"/>
          <w:szCs w:val="24"/>
          <w:lang w:val="en-US"/>
        </w:rPr>
        <w:t>enema</w:t>
      </w:r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6121C7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F013CA" w:rsidRPr="00AB51C3">
        <w:rPr>
          <w:rFonts w:ascii="Book Antiqua" w:hAnsi="Book Antiqua"/>
          <w:sz w:val="24"/>
          <w:szCs w:val="24"/>
          <w:lang w:val="en-US"/>
        </w:rPr>
        <w:t>In several trials, peppermint and caraway oil were found to be more effective than placebo in improving dyspeptic symptoms</w:t>
      </w:r>
      <w:r w:rsidR="006121C7" w:rsidRPr="00AB51C3">
        <w:rPr>
          <w:rFonts w:ascii="Book Antiqua" w:hAnsi="Book Antiqua"/>
          <w:sz w:val="24"/>
          <w:szCs w:val="24"/>
          <w:lang w:val="en-US"/>
        </w:rPr>
        <w:t xml:space="preserve">, </w:t>
      </w:r>
      <w:r w:rsidR="003D7DC5" w:rsidRPr="00AB51C3">
        <w:rPr>
          <w:rFonts w:ascii="Book Antiqua" w:hAnsi="Book Antiqua"/>
          <w:sz w:val="24"/>
          <w:szCs w:val="24"/>
          <w:lang w:val="en-US"/>
        </w:rPr>
        <w:t xml:space="preserve">with an 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average </w:t>
      </w:r>
      <w:r w:rsidR="003D7DC5" w:rsidRPr="00AB51C3">
        <w:rPr>
          <w:rFonts w:ascii="Book Antiqua" w:hAnsi="Book Antiqua"/>
          <w:sz w:val="24"/>
          <w:szCs w:val="24"/>
          <w:lang w:val="en-US"/>
        </w:rPr>
        <w:t xml:space="preserve">decreased </w:t>
      </w:r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intensity of </w:t>
      </w:r>
      <w:proofErr w:type="spellStart"/>
      <w:r w:rsidR="00F013CA" w:rsidRPr="00AB51C3">
        <w:rPr>
          <w:rFonts w:ascii="Book Antiqua" w:hAnsi="Book Antiqua"/>
          <w:sz w:val="24"/>
          <w:szCs w:val="24"/>
          <w:lang w:val="en-US"/>
        </w:rPr>
        <w:t>epigastric</w:t>
      </w:r>
      <w:proofErr w:type="spellEnd"/>
      <w:r w:rsidR="00F013CA" w:rsidRPr="00AB51C3">
        <w:rPr>
          <w:rFonts w:ascii="Book Antiqua" w:hAnsi="Book Antiqua"/>
          <w:sz w:val="24"/>
          <w:szCs w:val="24"/>
          <w:lang w:val="en-US"/>
        </w:rPr>
        <w:t xml:space="preserve"> pain compared to </w:t>
      </w:r>
      <w:proofErr w:type="gramStart"/>
      <w:r w:rsidR="00F013CA" w:rsidRPr="00AB51C3">
        <w:rPr>
          <w:rFonts w:ascii="Book Antiqua" w:hAnsi="Book Antiqua"/>
          <w:sz w:val="24"/>
          <w:szCs w:val="24"/>
          <w:lang w:val="en-US"/>
        </w:rPr>
        <w:t>p</w:t>
      </w:r>
      <w:r w:rsidR="00DF5ACB" w:rsidRPr="00AB51C3">
        <w:rPr>
          <w:rFonts w:ascii="Book Antiqua" w:hAnsi="Book Antiqua"/>
          <w:sz w:val="24"/>
          <w:szCs w:val="24"/>
          <w:lang w:val="en-US"/>
        </w:rPr>
        <w:t>lacebo</w:t>
      </w:r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F013CA" w:rsidRPr="00AB51C3">
        <w:rPr>
          <w:rFonts w:ascii="Book Antiqua" w:hAnsi="Book Antiqua"/>
          <w:sz w:val="24"/>
          <w:szCs w:val="24"/>
          <w:lang w:val="en-US"/>
        </w:rPr>
        <w:t>.</w:t>
      </w:r>
    </w:p>
    <w:p w:rsidR="002C2A09" w:rsidRPr="00AB51C3" w:rsidRDefault="004B2C5D" w:rsidP="00A96DFB">
      <w:pPr>
        <w:pStyle w:val="a3"/>
        <w:shd w:val="clear" w:color="auto" w:fill="FFFFFF"/>
        <w:adjustRightInd w:val="0"/>
        <w:snapToGrid w:val="0"/>
        <w:spacing w:after="0" w:line="360" w:lineRule="auto"/>
        <w:ind w:left="0" w:firstLineChars="100" w:firstLine="240"/>
        <w:contextualSpacing w:val="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Furthermore, the consumption of rice seems to be safe and well tolerated by FD </w:t>
      </w:r>
      <w:proofErr w:type="gramStart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patients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6121C7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4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5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541194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4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D11900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F06EA4" w:rsidRPr="00AB51C3">
        <w:rPr>
          <w:rFonts w:ascii="Book Antiqua" w:hAnsi="Book Antiqua"/>
          <w:sz w:val="24"/>
          <w:szCs w:val="24"/>
          <w:shd w:val="clear" w:color="auto" w:fill="FFFFFF"/>
        </w:rPr>
        <w:t>. O</w:t>
      </w:r>
      <w:r w:rsidR="00ED24FC" w:rsidRPr="00AB51C3">
        <w:rPr>
          <w:rFonts w:ascii="Book Antiqua" w:hAnsi="Book Antiqua"/>
          <w:sz w:val="24"/>
          <w:szCs w:val="24"/>
          <w:shd w:val="clear" w:color="auto" w:fill="FFFFFF"/>
        </w:rPr>
        <w:t>ne</w:t>
      </w:r>
      <w:r w:rsidR="00335F86" w:rsidRPr="00AB51C3">
        <w:rPr>
          <w:rFonts w:ascii="Book Antiqua" w:hAnsi="Book Antiqua"/>
          <w:sz w:val="24"/>
          <w:szCs w:val="24"/>
          <w:shd w:val="clear" w:color="auto" w:fill="FFFFFF"/>
        </w:rPr>
        <w:t xml:space="preserve"> could speculate that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 lower content of </w:t>
      </w:r>
      <w:r w:rsidR="00B748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gluten and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FODMAPs </w:t>
      </w:r>
      <w:r w:rsidR="00ED24F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compared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to wheat and grain products</w:t>
      </w:r>
      <w:r w:rsidR="000B79E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335F8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could be involved in this </w:t>
      </w:r>
      <w:r w:rsidR="00ED24F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favorable</w:t>
      </w:r>
      <w:r w:rsidR="00335F8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effect, but there are no evidences demonstrating this association to date. </w:t>
      </w:r>
    </w:p>
    <w:p w:rsidR="00882CA2" w:rsidRPr="00AB51C3" w:rsidRDefault="003E5EFC" w:rsidP="00A96DFB">
      <w:pPr>
        <w:pStyle w:val="a3"/>
        <w:shd w:val="clear" w:color="auto" w:fill="FFFFFF"/>
        <w:adjustRightInd w:val="0"/>
        <w:snapToGrid w:val="0"/>
        <w:spacing w:after="0" w:line="360" w:lineRule="auto"/>
        <w:ind w:left="0" w:firstLineChars="100" w:firstLine="240"/>
        <w:contextualSpacing w:val="0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  <w:r w:rsidRPr="00AB51C3">
        <w:rPr>
          <w:rFonts w:ascii="Book Antiqua" w:hAnsi="Book Antiqua"/>
          <w:sz w:val="24"/>
          <w:szCs w:val="24"/>
          <w:lang w:val="en-US"/>
        </w:rPr>
        <w:t xml:space="preserve">Another </w:t>
      </w:r>
      <w:r w:rsidR="00BB4C4C" w:rsidRPr="00AB51C3">
        <w:rPr>
          <w:rFonts w:ascii="Book Antiqua" w:hAnsi="Book Antiqua"/>
          <w:sz w:val="24"/>
          <w:szCs w:val="24"/>
          <w:lang w:val="en-US"/>
        </w:rPr>
        <w:t xml:space="preserve">emerging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beneficial actor is ginger, thanks to its anti-inflammatory and antiemetic properties and its action on gastrointestinal </w:t>
      </w:r>
      <w:proofErr w:type="gramStart"/>
      <w:r w:rsidRPr="00AB51C3">
        <w:rPr>
          <w:rFonts w:ascii="Book Antiqua" w:hAnsi="Book Antiqua"/>
          <w:sz w:val="24"/>
          <w:szCs w:val="24"/>
          <w:lang w:val="en-US"/>
        </w:rPr>
        <w:t>motility</w:t>
      </w:r>
      <w:r w:rsidR="00C07A7A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6</w:t>
      </w:r>
      <w:r w:rsidR="00D11900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D11900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The main </w:t>
      </w:r>
      <w:proofErr w:type="spellStart"/>
      <w:r w:rsidR="00ED24FC" w:rsidRPr="00AB51C3">
        <w:rPr>
          <w:rFonts w:ascii="Book Antiqua" w:hAnsi="Book Antiqua"/>
          <w:sz w:val="24"/>
          <w:szCs w:val="24"/>
          <w:lang w:val="en-US"/>
        </w:rPr>
        <w:t>polyphenolic</w:t>
      </w:r>
      <w:proofErr w:type="spellEnd"/>
      <w:r w:rsidRPr="00AB51C3">
        <w:rPr>
          <w:rFonts w:ascii="Book Antiqua" w:hAnsi="Book Antiqua"/>
          <w:sz w:val="24"/>
          <w:szCs w:val="24"/>
          <w:lang w:val="en-US"/>
        </w:rPr>
        <w:t xml:space="preserve"> components of ginger, </w:t>
      </w:r>
      <w:proofErr w:type="spellStart"/>
      <w:r w:rsidRPr="00AB51C3">
        <w:rPr>
          <w:rFonts w:ascii="Book Antiqua" w:hAnsi="Book Antiqua"/>
          <w:sz w:val="24"/>
          <w:szCs w:val="24"/>
          <w:lang w:val="en-US"/>
        </w:rPr>
        <w:t>gingerols</w:t>
      </w:r>
      <w:proofErr w:type="spellEnd"/>
      <w:r w:rsidRPr="00AB51C3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Pr="00AB51C3">
        <w:rPr>
          <w:rFonts w:ascii="Book Antiqua" w:hAnsi="Book Antiqua"/>
          <w:sz w:val="24"/>
          <w:szCs w:val="24"/>
          <w:lang w:val="en-US"/>
        </w:rPr>
        <w:t>shogaols</w:t>
      </w:r>
      <w:proofErr w:type="spellEnd"/>
      <w:r w:rsidRPr="00AB51C3">
        <w:rPr>
          <w:rFonts w:ascii="Book Antiqua" w:hAnsi="Book Antiqua"/>
          <w:sz w:val="24"/>
          <w:szCs w:val="24"/>
          <w:lang w:val="en-US"/>
        </w:rPr>
        <w:t>, have an inhibitory effect on cholinergic M3 a</w:t>
      </w:r>
      <w:r w:rsidR="00365B71" w:rsidRPr="00AB51C3">
        <w:rPr>
          <w:rFonts w:ascii="Book Antiqua" w:hAnsi="Book Antiqua"/>
          <w:sz w:val="24"/>
          <w:szCs w:val="24"/>
          <w:lang w:val="en-US"/>
        </w:rPr>
        <w:t>nd serotonergic 5-HT3 receptors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improving gastric motility, reducing nausea and vomiting and inducing an acceleration of gastric </w:t>
      </w:r>
      <w:proofErr w:type="gramStart"/>
      <w:r w:rsidRPr="00AB51C3">
        <w:rPr>
          <w:rFonts w:ascii="Book Antiqua" w:hAnsi="Book Antiqua"/>
          <w:sz w:val="24"/>
          <w:szCs w:val="24"/>
          <w:lang w:val="en-US"/>
        </w:rPr>
        <w:t>emptying</w:t>
      </w:r>
      <w:r w:rsidR="00903A73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6121C7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7</w:t>
      </w:r>
      <w:r w:rsidR="00C07A7A" w:rsidRPr="00AB51C3">
        <w:rPr>
          <w:rFonts w:ascii="Book Antiqua" w:hAnsi="Book Antiqua"/>
          <w:sz w:val="24"/>
          <w:szCs w:val="24"/>
          <w:vertAlign w:val="superscript"/>
          <w:lang w:val="en-US"/>
        </w:rPr>
        <w:t>-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903A73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3A73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Pr="00AB51C3">
        <w:rPr>
          <w:rFonts w:ascii="Book Antiqua" w:hAnsi="Book Antiqua"/>
          <w:sz w:val="24"/>
          <w:szCs w:val="24"/>
          <w:lang w:val="en-US"/>
        </w:rPr>
        <w:t>Despite the increasing knowledge o</w:t>
      </w:r>
      <w:r w:rsidR="00371C18" w:rsidRPr="00AB51C3">
        <w:rPr>
          <w:rFonts w:ascii="Book Antiqua" w:hAnsi="Book Antiqua"/>
          <w:sz w:val="24"/>
          <w:szCs w:val="24"/>
          <w:lang w:val="en-US"/>
        </w:rPr>
        <w:t>f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its physiologic</w:t>
      </w:r>
      <w:r w:rsidR="00371C18" w:rsidRPr="00AB51C3">
        <w:rPr>
          <w:rFonts w:ascii="Book Antiqua" w:hAnsi="Book Antiqua"/>
          <w:sz w:val="24"/>
          <w:szCs w:val="24"/>
          <w:lang w:val="en-US"/>
        </w:rPr>
        <w:t>al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effect</w:t>
      </w:r>
      <w:r w:rsidR="00371C18" w:rsidRPr="00AB51C3">
        <w:rPr>
          <w:rFonts w:ascii="Book Antiqua" w:hAnsi="Book Antiqua"/>
          <w:sz w:val="24"/>
          <w:szCs w:val="24"/>
          <w:lang w:val="en-US"/>
        </w:rPr>
        <w:t>s</w:t>
      </w:r>
      <w:r w:rsidRPr="00AB51C3">
        <w:rPr>
          <w:rFonts w:ascii="Book Antiqua" w:hAnsi="Book Antiqua"/>
          <w:sz w:val="24"/>
          <w:szCs w:val="24"/>
          <w:lang w:val="en-US"/>
        </w:rPr>
        <w:t>,</w:t>
      </w:r>
      <w:r w:rsidR="00371C18" w:rsidRPr="00AB51C3">
        <w:rPr>
          <w:rFonts w:ascii="Book Antiqua" w:hAnsi="Book Antiqua"/>
          <w:sz w:val="24"/>
          <w:szCs w:val="24"/>
          <w:lang w:val="en-US"/>
        </w:rPr>
        <w:t xml:space="preserve"> i</w:t>
      </w:r>
      <w:r w:rsidR="00B16AA3" w:rsidRPr="00AB51C3">
        <w:rPr>
          <w:rFonts w:ascii="Book Antiqua" w:hAnsi="Book Antiqua"/>
          <w:sz w:val="24"/>
          <w:szCs w:val="24"/>
          <w:lang w:val="en-US"/>
        </w:rPr>
        <w:t xml:space="preserve">n </w:t>
      </w:r>
      <w:r w:rsidR="00371C18" w:rsidRPr="00AB51C3">
        <w:rPr>
          <w:rFonts w:ascii="Book Antiqua" w:hAnsi="Book Antiqua"/>
          <w:sz w:val="24"/>
          <w:szCs w:val="24"/>
          <w:lang w:val="en-US"/>
        </w:rPr>
        <w:t xml:space="preserve">a </w:t>
      </w:r>
      <w:r w:rsidR="00B16AA3" w:rsidRPr="00AB51C3">
        <w:rPr>
          <w:rFonts w:ascii="Book Antiqua" w:hAnsi="Book Antiqua"/>
          <w:sz w:val="24"/>
          <w:szCs w:val="24"/>
          <w:lang w:val="en-US"/>
        </w:rPr>
        <w:t>small</w:t>
      </w:r>
      <w:r w:rsidR="003D7DC5" w:rsidRPr="00AB51C3">
        <w:rPr>
          <w:rFonts w:ascii="Book Antiqua" w:hAnsi="Book Antiqua"/>
          <w:sz w:val="24"/>
          <w:szCs w:val="24"/>
          <w:lang w:val="en-US"/>
        </w:rPr>
        <w:t>-</w:t>
      </w:r>
      <w:r w:rsidR="00B16AA3" w:rsidRPr="00AB51C3">
        <w:rPr>
          <w:rFonts w:ascii="Book Antiqua" w:hAnsi="Book Antiqua"/>
          <w:sz w:val="24"/>
          <w:szCs w:val="24"/>
          <w:lang w:val="en-US"/>
        </w:rPr>
        <w:t>sized open study,</w:t>
      </w:r>
      <w:r w:rsidR="003D7DC5" w:rsidRPr="00AB51C3">
        <w:rPr>
          <w:rFonts w:ascii="Book Antiqua" w:hAnsi="Book Antiqua"/>
          <w:sz w:val="24"/>
          <w:szCs w:val="24"/>
          <w:lang w:val="en-US"/>
        </w:rPr>
        <w:t xml:space="preserve"> involving 11 FD patients,</w:t>
      </w:r>
      <w:r w:rsidR="00B16AA3" w:rsidRPr="00AB51C3">
        <w:rPr>
          <w:rFonts w:ascii="Book Antiqua" w:hAnsi="Book Antiqua"/>
          <w:sz w:val="24"/>
          <w:szCs w:val="24"/>
          <w:lang w:val="en-US"/>
        </w:rPr>
        <w:t xml:space="preserve"> Ginger had no impact on gastric sensation, dyspeptic symptoms or gut peptides/hormones</w:t>
      </w:r>
      <w:r w:rsidR="00371C18" w:rsidRPr="00AB51C3">
        <w:rPr>
          <w:rFonts w:ascii="Book Antiqua" w:hAnsi="Book Antiqua"/>
          <w:sz w:val="24"/>
          <w:szCs w:val="24"/>
          <w:lang w:val="en-US"/>
        </w:rPr>
        <w:t xml:space="preserve">, while it displayed </w:t>
      </w:r>
      <w:proofErr w:type="spellStart"/>
      <w:r w:rsidR="00371C18" w:rsidRPr="00AB51C3">
        <w:rPr>
          <w:rFonts w:ascii="Book Antiqua" w:hAnsi="Book Antiqua"/>
          <w:sz w:val="24"/>
          <w:szCs w:val="24"/>
          <w:lang w:val="en-US"/>
        </w:rPr>
        <w:t>prokinetic</w:t>
      </w:r>
      <w:proofErr w:type="spellEnd"/>
      <w:r w:rsidR="00371C18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371C18" w:rsidRPr="00AB51C3">
        <w:rPr>
          <w:rFonts w:ascii="Book Antiqua" w:hAnsi="Book Antiqua"/>
          <w:sz w:val="24"/>
          <w:szCs w:val="24"/>
          <w:lang w:val="en-US"/>
        </w:rPr>
        <w:t>effects</w:t>
      </w:r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50</w:t>
      </w:r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371C18" w:rsidRPr="00AB51C3">
        <w:rPr>
          <w:rFonts w:ascii="Book Antiqua" w:hAnsi="Book Antiqua"/>
          <w:sz w:val="24"/>
          <w:szCs w:val="24"/>
          <w:lang w:val="en-US"/>
        </w:rPr>
        <w:t>.</w:t>
      </w:r>
      <w:r w:rsidR="003B0402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3B040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Table 1 provides an overview of the role of specific foods and their contribution to FD symptoms.</w:t>
      </w:r>
    </w:p>
    <w:p w:rsidR="00941CEF" w:rsidRPr="00AB51C3" w:rsidRDefault="00941CEF" w:rsidP="00A96DFB">
      <w:pPr>
        <w:pStyle w:val="a3"/>
        <w:shd w:val="clear" w:color="auto" w:fill="FFFFFF"/>
        <w:adjustRightInd w:val="0"/>
        <w:snapToGrid w:val="0"/>
        <w:spacing w:after="0" w:line="360" w:lineRule="auto"/>
        <w:ind w:left="0" w:firstLineChars="100" w:firstLine="240"/>
        <w:contextualSpacing w:val="0"/>
        <w:jc w:val="both"/>
        <w:rPr>
          <w:rFonts w:ascii="Book Antiqua" w:hAnsi="Book Antiqua"/>
          <w:i/>
          <w:sz w:val="24"/>
          <w:szCs w:val="24"/>
          <w:lang w:val="en-US" w:eastAsia="zh-CN"/>
        </w:rPr>
      </w:pPr>
    </w:p>
    <w:p w:rsidR="00170CEF" w:rsidRPr="00AB51C3" w:rsidRDefault="00C52DE4" w:rsidP="00A96D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en-US"/>
        </w:rPr>
      </w:pPr>
      <w:r w:rsidRPr="00AB51C3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NUTRITIONAL APPROACH </w:t>
      </w:r>
    </w:p>
    <w:p w:rsidR="00AA02FA" w:rsidRPr="00AB51C3" w:rsidRDefault="00AA02FA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t xml:space="preserve">In current clinical </w:t>
      </w:r>
      <w:r w:rsidR="002D1552" w:rsidRPr="00AB51C3">
        <w:rPr>
          <w:rFonts w:ascii="Book Antiqua" w:hAnsi="Book Antiqua"/>
          <w:sz w:val="24"/>
          <w:szCs w:val="24"/>
          <w:lang w:val="en-US"/>
        </w:rPr>
        <w:t>practice,</w:t>
      </w:r>
      <w:r w:rsidR="000B79E8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dietary measures are often provided by physician</w:t>
      </w:r>
      <w:r w:rsidR="00D52B7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rather than nutritionist</w:t>
      </w:r>
      <w:r w:rsidR="00D52B7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or dietician</w:t>
      </w:r>
      <w:r w:rsidR="00D52B7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</w:t>
      </w:r>
      <w:r w:rsidR="00ED24F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are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frequently not supported by strong scientific evidences or are not systematically </w:t>
      </w:r>
      <w:proofErr w:type="gramStart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studied</w:t>
      </w:r>
      <w:r w:rsidR="00C07A7A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371C18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</w:t>
      </w:r>
      <w:r w:rsidR="00903A7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903A7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  <w:r w:rsidR="00851A6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</w:p>
    <w:p w:rsidR="00BB4C4C" w:rsidRPr="00AB51C3" w:rsidRDefault="00851A6A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</w:t>
      </w:r>
      <w:r w:rsidR="003A6AE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 </w:t>
      </w:r>
      <w:r w:rsidR="00A2750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standardized</w:t>
      </w:r>
      <w:r w:rsidR="003A6AE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nutritional guidelines for FD are available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3A6AE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to date.</w:t>
      </w:r>
      <w:r w:rsidR="004261F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</w:p>
    <w:p w:rsidR="00BB4C4C" w:rsidRPr="00AB51C3" w:rsidRDefault="00BB4C4C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lastRenderedPageBreak/>
        <w:t xml:space="preserve">This reflects the poor methodology and quality evidence </w:t>
      </w:r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and the considerable heterogeneity in dietary assessment methodology (food frequency questionnaires</w:t>
      </w:r>
      <w:r w:rsidR="0094664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</w:t>
      </w:r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24-</w:t>
      </w:r>
      <w:r w:rsidR="00941CEF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h</w:t>
      </w:r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recall methods) and outcomes measures (gastrointestinal symptoms scores, </w:t>
      </w:r>
      <w:proofErr w:type="spellStart"/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gastroduodenal</w:t>
      </w:r>
      <w:proofErr w:type="spellEnd"/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motility, gastric emptying</w:t>
      </w:r>
      <w:r w:rsidR="00B5107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rates</w:t>
      </w:r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DB41AC"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etc</w:t>
      </w:r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.), observed in published food-based </w:t>
      </w:r>
      <w:proofErr w:type="gramStart"/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trials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20]</w:t>
      </w:r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 Most studies also fail to exclude the most common food intolerances (</w:t>
      </w:r>
      <w:r w:rsidR="00DB41AC"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i.e.</w:t>
      </w:r>
      <w:r w:rsidR="00DB41A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lactose intolerance)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and/or are country</w:t>
      </w:r>
      <w:r w:rsidR="00D52B7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or region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-specific,</w:t>
      </w:r>
      <w:r w:rsidR="0094664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exposing to an interpretation bias of published results. </w:t>
      </w:r>
    </w:p>
    <w:p w:rsidR="00617D13" w:rsidRPr="00AB51C3" w:rsidRDefault="00946642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 recent survey from China found a positive association between dyspepsia and irregular eating habits (skipping meals, dining out </w:t>
      </w:r>
      <w:r w:rsidRPr="00AB51C3">
        <w:rPr>
          <w:rFonts w:ascii="Book Antiqua" w:hAnsi="Book Antiqua"/>
          <w:i/>
          <w:sz w:val="24"/>
          <w:szCs w:val="24"/>
          <w:shd w:val="clear" w:color="auto" w:fill="FFFFFF"/>
          <w:lang w:val="en-US"/>
        </w:rPr>
        <w:t>etc.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)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regardless of FD </w:t>
      </w:r>
      <w:proofErr w:type="gramStart"/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phenotype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38]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3A6AE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According to the above, it is reasonable to advice the consumption of smaller and more frequent m</w:t>
      </w:r>
      <w:r w:rsidR="0012021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eals during the day. </w:t>
      </w:r>
      <w:r w:rsidR="00ED24F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Moreover,</w:t>
      </w:r>
      <w:r w:rsidR="003A6AE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 reduction of </w:t>
      </w:r>
      <w:r w:rsidR="0030095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spicy, hot, acid-stimulating and </w:t>
      </w:r>
      <w:r w:rsidR="003A6AE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high-fat</w:t>
      </w:r>
      <w:r w:rsidR="0030095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foods</w:t>
      </w:r>
      <w:r w:rsidR="003A6AE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s</w:t>
      </w:r>
      <w:r w:rsidR="0030095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eem</w:t>
      </w:r>
      <w:r w:rsidR="00941CEF" w:rsidRPr="00AB51C3"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  <w:t>s</w:t>
      </w:r>
      <w:r w:rsidR="0030095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to be effecti</w:t>
      </w:r>
      <w:r w:rsidR="0012021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ve in a subgroup of patients.</w:t>
      </w:r>
    </w:p>
    <w:p w:rsidR="00ED2504" w:rsidRPr="00AB51C3" w:rsidRDefault="00B16C09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t xml:space="preserve">Due to its efficacy in reducing abdominal symptoms as pain, flatulence and bloating a dietician-led low-FODMAP diet can be now considered as a viable first-line therapy in </w:t>
      </w:r>
      <w:proofErr w:type="gramStart"/>
      <w:r w:rsidRPr="00AB51C3">
        <w:rPr>
          <w:rFonts w:ascii="Book Antiqua" w:hAnsi="Book Antiqua"/>
          <w:sz w:val="24"/>
          <w:szCs w:val="24"/>
          <w:lang w:val="en-US"/>
        </w:rPr>
        <w:t>IBS</w:t>
      </w:r>
      <w:r w:rsidR="009E20B4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="00903A73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3A73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EC224B" w:rsidRPr="00AB51C3">
        <w:rPr>
          <w:rFonts w:ascii="Book Antiqua" w:hAnsi="Book Antiqua"/>
          <w:sz w:val="24"/>
          <w:szCs w:val="24"/>
          <w:lang w:val="en-US"/>
        </w:rPr>
        <w:t xml:space="preserve">Despite the known </w:t>
      </w:r>
      <w:r w:rsidR="002D1552" w:rsidRPr="00AB51C3">
        <w:rPr>
          <w:rFonts w:ascii="Book Antiqua" w:hAnsi="Book Antiqua"/>
          <w:sz w:val="24"/>
          <w:szCs w:val="24"/>
          <w:lang w:val="en-US"/>
        </w:rPr>
        <w:t>pathogenic</w:t>
      </w:r>
      <w:r w:rsidR="00EC224B" w:rsidRPr="00AB51C3">
        <w:rPr>
          <w:rFonts w:ascii="Book Antiqua" w:hAnsi="Book Antiqua"/>
          <w:sz w:val="24"/>
          <w:szCs w:val="24"/>
          <w:lang w:val="en-US"/>
        </w:rPr>
        <w:t xml:space="preserve"> and </w:t>
      </w:r>
      <w:r w:rsidR="001E0F5C" w:rsidRPr="00AB51C3">
        <w:rPr>
          <w:rFonts w:ascii="Book Antiqua" w:hAnsi="Book Antiqua"/>
          <w:sz w:val="24"/>
          <w:szCs w:val="24"/>
          <w:lang w:val="en-US"/>
        </w:rPr>
        <w:t xml:space="preserve">clinical </w:t>
      </w:r>
      <w:r w:rsidR="00EC224B" w:rsidRPr="00AB51C3">
        <w:rPr>
          <w:rFonts w:ascii="Book Antiqua" w:hAnsi="Book Antiqua"/>
          <w:sz w:val="24"/>
          <w:szCs w:val="24"/>
          <w:lang w:val="en-US"/>
        </w:rPr>
        <w:t xml:space="preserve">overlap </w:t>
      </w:r>
      <w:r w:rsidR="001E0F5C" w:rsidRPr="00AB51C3">
        <w:rPr>
          <w:rFonts w:ascii="Book Antiqua" w:hAnsi="Book Antiqua"/>
          <w:sz w:val="24"/>
          <w:szCs w:val="24"/>
          <w:lang w:val="en-US"/>
        </w:rPr>
        <w:t>with IBS</w:t>
      </w:r>
      <w:r w:rsidR="00C07A7A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EC224B" w:rsidRPr="00AB51C3">
        <w:rPr>
          <w:rFonts w:ascii="Book Antiqua" w:hAnsi="Book Antiqua"/>
          <w:sz w:val="24"/>
          <w:szCs w:val="24"/>
          <w:lang w:val="en-US"/>
        </w:rPr>
        <w:t>currently</w:t>
      </w:r>
      <w:r w:rsidR="002D1552" w:rsidRPr="00AB51C3">
        <w:rPr>
          <w:rFonts w:ascii="Book Antiqua" w:hAnsi="Book Antiqua"/>
          <w:sz w:val="24"/>
          <w:szCs w:val="24"/>
          <w:lang w:val="en-US"/>
        </w:rPr>
        <w:t>,</w:t>
      </w:r>
      <w:r w:rsidR="00EC224B" w:rsidRPr="00AB51C3">
        <w:rPr>
          <w:rFonts w:ascii="Book Antiqua" w:hAnsi="Book Antiqua"/>
          <w:sz w:val="24"/>
          <w:szCs w:val="24"/>
          <w:lang w:val="en-US"/>
        </w:rPr>
        <w:t xml:space="preserve"> there is lack of evidence demonstrating </w:t>
      </w:r>
      <w:r w:rsidR="001E0F5C" w:rsidRPr="00AB51C3">
        <w:rPr>
          <w:rFonts w:ascii="Book Antiqua" w:hAnsi="Book Antiqua"/>
          <w:sz w:val="24"/>
          <w:szCs w:val="24"/>
          <w:lang w:val="en-US"/>
        </w:rPr>
        <w:t>the effect of a FODMAPs reduction</w:t>
      </w:r>
      <w:r w:rsidR="00EC224B" w:rsidRPr="00AB51C3">
        <w:rPr>
          <w:rFonts w:ascii="Book Antiqua" w:hAnsi="Book Antiqua"/>
          <w:sz w:val="24"/>
          <w:szCs w:val="24"/>
          <w:lang w:val="en-US"/>
        </w:rPr>
        <w:t xml:space="preserve"> in </w:t>
      </w:r>
      <w:proofErr w:type="gramStart"/>
      <w:r w:rsidR="00EC224B" w:rsidRPr="00AB51C3">
        <w:rPr>
          <w:rFonts w:ascii="Book Antiqua" w:hAnsi="Book Antiqua"/>
          <w:sz w:val="24"/>
          <w:szCs w:val="24"/>
          <w:lang w:val="en-US"/>
        </w:rPr>
        <w:t>FD</w:t>
      </w:r>
      <w:r w:rsidR="00C07A7A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941CEF" w:rsidRPr="00AB51C3">
        <w:rPr>
          <w:rFonts w:ascii="Book Antiqua" w:hAnsi="Book Antiqua"/>
          <w:sz w:val="24"/>
          <w:szCs w:val="24"/>
          <w:vertAlign w:val="superscript"/>
          <w:lang w:val="en-US"/>
        </w:rPr>
        <w:t>,</w:t>
      </w:r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903A73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EC224B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463BF9" w:rsidRPr="00AB51C3">
        <w:rPr>
          <w:rFonts w:ascii="Book Antiqua" w:hAnsi="Book Antiqua"/>
          <w:sz w:val="24"/>
          <w:szCs w:val="24"/>
          <w:lang w:val="en-US"/>
        </w:rPr>
        <w:t xml:space="preserve">Only one recent Asiatic review examined the feasible role of low-FODMAPs diet in the management of </w:t>
      </w:r>
      <w:proofErr w:type="gramStart"/>
      <w:r w:rsidR="00463BF9" w:rsidRPr="00AB51C3">
        <w:rPr>
          <w:rFonts w:ascii="Book Antiqua" w:hAnsi="Book Antiqua"/>
          <w:sz w:val="24"/>
          <w:szCs w:val="24"/>
          <w:lang w:val="en-US"/>
        </w:rPr>
        <w:t>FD</w:t>
      </w:r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6</w:t>
      </w:r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371C18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463BF9" w:rsidRPr="00AB51C3">
        <w:rPr>
          <w:rFonts w:ascii="Book Antiqua" w:hAnsi="Book Antiqua"/>
          <w:sz w:val="24"/>
          <w:szCs w:val="24"/>
          <w:lang w:val="en-US"/>
        </w:rPr>
        <w:t>In 2017</w:t>
      </w:r>
      <w:r w:rsidR="00371C18" w:rsidRPr="00AB51C3">
        <w:rPr>
          <w:rFonts w:ascii="Book Antiqua" w:hAnsi="Book Antiqua"/>
          <w:sz w:val="24"/>
          <w:szCs w:val="24"/>
          <w:lang w:val="en-US"/>
        </w:rPr>
        <w:t>,</w:t>
      </w:r>
      <w:r w:rsidR="00463BF9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463BF9" w:rsidRPr="00AB51C3">
        <w:rPr>
          <w:rFonts w:ascii="Book Antiqua" w:hAnsi="Book Antiqua"/>
          <w:sz w:val="24"/>
          <w:szCs w:val="24"/>
          <w:lang w:val="en-US"/>
        </w:rPr>
        <w:t>Ta</w:t>
      </w:r>
      <w:r w:rsidR="002A6FE8" w:rsidRPr="00AB51C3">
        <w:rPr>
          <w:rFonts w:ascii="Book Antiqua" w:hAnsi="Book Antiqua"/>
          <w:sz w:val="24"/>
          <w:szCs w:val="24"/>
          <w:lang w:val="en-US"/>
        </w:rPr>
        <w:t>n</w:t>
      </w:r>
      <w:r w:rsidR="00941CEF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941CEF" w:rsidRPr="00AB51C3">
        <w:rPr>
          <w:rFonts w:ascii="Book Antiqua" w:hAnsi="Book Antiqua"/>
          <w:sz w:val="24"/>
          <w:szCs w:val="24"/>
          <w:vertAlign w:val="superscript"/>
          <w:lang w:val="en-US"/>
        </w:rPr>
        <w:t>56]</w:t>
      </w:r>
      <w:r w:rsidR="002A6FE8" w:rsidRPr="00AB51C3">
        <w:rPr>
          <w:rFonts w:ascii="Book Antiqua" w:hAnsi="Book Antiqua"/>
          <w:sz w:val="24"/>
          <w:szCs w:val="24"/>
          <w:lang w:val="en-US"/>
        </w:rPr>
        <w:t xml:space="preserve"> speculates on several expected </w:t>
      </w:r>
      <w:r w:rsidR="00463BF9" w:rsidRPr="00AB51C3">
        <w:rPr>
          <w:rFonts w:ascii="Book Antiqua" w:hAnsi="Book Antiqua"/>
          <w:sz w:val="24"/>
          <w:szCs w:val="24"/>
          <w:lang w:val="en-US"/>
        </w:rPr>
        <w:t>mechanism of action by which a reduction of these carbohydrates could improve dyspeptic symptoms</w:t>
      </w:r>
      <w:r w:rsidR="0030095F" w:rsidRPr="00AB51C3">
        <w:rPr>
          <w:rFonts w:ascii="Book Antiqua" w:hAnsi="Book Antiqua"/>
          <w:sz w:val="24"/>
          <w:szCs w:val="24"/>
          <w:lang w:val="en-US"/>
        </w:rPr>
        <w:t>. Specifically, the reduction of both</w:t>
      </w:r>
      <w:r w:rsidR="009D731A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463BF9" w:rsidRPr="00AB51C3">
        <w:rPr>
          <w:rFonts w:ascii="Book Antiqua" w:hAnsi="Book Antiqua"/>
          <w:sz w:val="24"/>
          <w:szCs w:val="24"/>
          <w:lang w:val="en-US"/>
        </w:rPr>
        <w:t xml:space="preserve">intestinal fermentation and osmotic load could correlate with a decreased stimulation of </w:t>
      </w:r>
      <w:r w:rsidR="00ED24FC" w:rsidRPr="00AB51C3">
        <w:rPr>
          <w:rFonts w:ascii="Book Antiqua" w:hAnsi="Book Antiqua"/>
          <w:sz w:val="24"/>
          <w:szCs w:val="24"/>
          <w:lang w:val="en-US"/>
        </w:rPr>
        <w:t>mechanoreceptors</w:t>
      </w:r>
      <w:r w:rsidR="00AA02FA" w:rsidRPr="00AB51C3">
        <w:rPr>
          <w:rFonts w:ascii="Book Antiqua" w:hAnsi="Book Antiqua"/>
          <w:sz w:val="24"/>
          <w:szCs w:val="24"/>
          <w:lang w:val="en-US"/>
        </w:rPr>
        <w:t>. O</w:t>
      </w:r>
      <w:r w:rsidR="00463BF9" w:rsidRPr="00AB51C3">
        <w:rPr>
          <w:rFonts w:ascii="Book Antiqua" w:hAnsi="Book Antiqua"/>
          <w:sz w:val="24"/>
          <w:szCs w:val="24"/>
          <w:lang w:val="en-US"/>
        </w:rPr>
        <w:t xml:space="preserve">n the other hand, a decreased production of short chain fatty acids could either reduce chemoreceptors stimulation </w:t>
      </w:r>
      <w:r w:rsidR="00C54170" w:rsidRPr="00AB51C3">
        <w:rPr>
          <w:rFonts w:ascii="Book Antiqua" w:hAnsi="Book Antiqua"/>
          <w:sz w:val="24"/>
          <w:szCs w:val="24"/>
          <w:lang w:val="en-US"/>
        </w:rPr>
        <w:t>or</w:t>
      </w:r>
      <w:r w:rsidR="00463BF9" w:rsidRPr="00AB51C3">
        <w:rPr>
          <w:rFonts w:ascii="Book Antiqua" w:hAnsi="Book Antiqua"/>
          <w:sz w:val="24"/>
          <w:szCs w:val="24"/>
          <w:lang w:val="en-US"/>
        </w:rPr>
        <w:t xml:space="preserve"> modulate immune </w:t>
      </w:r>
      <w:r w:rsidR="00ED24FC" w:rsidRPr="00AB51C3">
        <w:rPr>
          <w:rFonts w:ascii="Book Antiqua" w:hAnsi="Book Antiqua"/>
          <w:sz w:val="24"/>
          <w:szCs w:val="24"/>
          <w:lang w:val="en-US"/>
        </w:rPr>
        <w:t>response</w:t>
      </w:r>
      <w:r w:rsidR="00903A7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:rsidR="002A6FE8" w:rsidRPr="00AB51C3" w:rsidRDefault="00170CEF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t xml:space="preserve">To date, the increasing evidences showing an implication of wheat-containing foods in </w:t>
      </w:r>
      <w:r w:rsidR="006C6ACA" w:rsidRPr="00AB51C3">
        <w:rPr>
          <w:rFonts w:ascii="Book Antiqua" w:hAnsi="Book Antiqua"/>
          <w:sz w:val="24"/>
          <w:szCs w:val="24"/>
          <w:lang w:val="en-US"/>
        </w:rPr>
        <w:t>inducing</w:t>
      </w:r>
      <w:r w:rsidR="006C6AC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lang w:val="en-US"/>
        </w:rPr>
        <w:t>FD symptom</w:t>
      </w:r>
      <w:r w:rsidR="006C6ACA" w:rsidRPr="00AB51C3">
        <w:rPr>
          <w:rFonts w:ascii="Book Antiqua" w:hAnsi="Book Antiqua"/>
          <w:sz w:val="24"/>
          <w:szCs w:val="24"/>
          <w:lang w:val="en-US"/>
        </w:rPr>
        <w:t>,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led several authors </w:t>
      </w:r>
      <w:r w:rsidR="006C6ACA" w:rsidRPr="00AB51C3">
        <w:rPr>
          <w:rFonts w:ascii="Book Antiqua" w:hAnsi="Book Antiqua"/>
          <w:sz w:val="24"/>
          <w:szCs w:val="24"/>
          <w:lang w:val="en-US"/>
        </w:rPr>
        <w:t xml:space="preserve">to investigate </w:t>
      </w:r>
      <w:r w:rsidRPr="00AB51C3">
        <w:rPr>
          <w:rFonts w:ascii="Book Antiqua" w:hAnsi="Book Antiqua"/>
          <w:sz w:val="24"/>
          <w:szCs w:val="24"/>
          <w:lang w:val="en-US"/>
        </w:rPr>
        <w:t>the effect</w:t>
      </w:r>
      <w:r w:rsidR="006C6ACA" w:rsidRPr="00AB51C3">
        <w:rPr>
          <w:rFonts w:ascii="Book Antiqua" w:hAnsi="Book Antiqua"/>
          <w:sz w:val="24"/>
          <w:szCs w:val="24"/>
          <w:lang w:val="en-US"/>
        </w:rPr>
        <w:t>s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of </w:t>
      </w:r>
      <w:r w:rsidR="00D51721" w:rsidRPr="00AB51C3">
        <w:rPr>
          <w:rFonts w:ascii="Book Antiqua" w:hAnsi="Book Antiqua"/>
          <w:sz w:val="24"/>
          <w:szCs w:val="24"/>
          <w:lang w:val="en-US"/>
        </w:rPr>
        <w:t xml:space="preserve">gluten-free </w:t>
      </w:r>
      <w:r w:rsidR="006C6ACA" w:rsidRPr="00AB51C3">
        <w:rPr>
          <w:rFonts w:ascii="Book Antiqua" w:hAnsi="Book Antiqua"/>
          <w:sz w:val="24"/>
          <w:szCs w:val="24"/>
          <w:lang w:val="en-US"/>
        </w:rPr>
        <w:t>regimens</w:t>
      </w:r>
      <w:r w:rsidR="00D51721" w:rsidRPr="00AB51C3">
        <w:rPr>
          <w:rFonts w:ascii="Book Antiqua" w:hAnsi="Book Antiqua"/>
          <w:sz w:val="24"/>
          <w:szCs w:val="24"/>
          <w:lang w:val="en-US"/>
        </w:rPr>
        <w:t xml:space="preserve"> in FD </w:t>
      </w:r>
      <w:proofErr w:type="gramStart"/>
      <w:r w:rsidR="00D51721" w:rsidRPr="00AB51C3">
        <w:rPr>
          <w:rFonts w:ascii="Book Antiqua" w:hAnsi="Book Antiqua"/>
          <w:sz w:val="24"/>
          <w:szCs w:val="24"/>
          <w:lang w:val="en-US"/>
        </w:rPr>
        <w:t>patients</w:t>
      </w:r>
      <w:r w:rsidR="009E20B4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30</w:t>
      </w:r>
      <w:r w:rsidR="00941CEF" w:rsidRPr="00AB51C3">
        <w:rPr>
          <w:rFonts w:ascii="Book Antiqua" w:hAnsi="Book Antiqua"/>
          <w:sz w:val="24"/>
          <w:szCs w:val="24"/>
          <w:vertAlign w:val="superscript"/>
          <w:lang w:val="en-US"/>
        </w:rPr>
        <w:t>,</w:t>
      </w:r>
      <w:r w:rsidR="007479FE" w:rsidRPr="00AB51C3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="004A127B" w:rsidRPr="00AB51C3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941CEF" w:rsidRPr="00AB51C3">
        <w:rPr>
          <w:rFonts w:ascii="Book Antiqua" w:hAnsi="Book Antiqua"/>
          <w:sz w:val="24"/>
          <w:szCs w:val="24"/>
          <w:vertAlign w:val="superscript"/>
          <w:lang w:val="en-US"/>
        </w:rPr>
        <w:t>,</w:t>
      </w:r>
      <w:r w:rsidR="00371C18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7</w:t>
      </w:r>
      <w:r w:rsidR="007479FE" w:rsidRPr="00AB51C3">
        <w:rPr>
          <w:rFonts w:ascii="Book Antiqua" w:hAnsi="Book Antiqua"/>
          <w:sz w:val="24"/>
          <w:szCs w:val="24"/>
          <w:vertAlign w:val="superscript"/>
          <w:lang w:val="en-US"/>
        </w:rPr>
        <w:t>,5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8</w:t>
      </w:r>
      <w:r w:rsidR="00903A73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3A73" w:rsidRPr="00AB51C3">
        <w:rPr>
          <w:rFonts w:ascii="Book Antiqua" w:hAnsi="Book Antiqua"/>
          <w:sz w:val="24"/>
          <w:szCs w:val="24"/>
          <w:lang w:val="en-US"/>
        </w:rPr>
        <w:t>.</w:t>
      </w:r>
      <w:r w:rsidR="00782F1B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However, </w:t>
      </w:r>
      <w:r w:rsidR="006C6ACA" w:rsidRPr="00AB51C3">
        <w:rPr>
          <w:rFonts w:ascii="Book Antiqua" w:hAnsi="Book Antiqua"/>
          <w:sz w:val="24"/>
          <w:szCs w:val="24"/>
          <w:lang w:val="en-US"/>
        </w:rPr>
        <w:t>the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gluten-free diet</w:t>
      </w:r>
      <w:r w:rsidR="006C6ACA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A27504" w:rsidRPr="00AB51C3">
        <w:rPr>
          <w:rFonts w:ascii="Book Antiqua" w:hAnsi="Book Antiqua"/>
          <w:sz w:val="24"/>
          <w:szCs w:val="24"/>
          <w:lang w:val="en-US"/>
        </w:rPr>
        <w:t xml:space="preserve">results in </w:t>
      </w:r>
      <w:r w:rsidRPr="00AB51C3">
        <w:rPr>
          <w:rFonts w:ascii="Book Antiqua" w:hAnsi="Book Antiqua"/>
          <w:sz w:val="24"/>
          <w:szCs w:val="24"/>
          <w:lang w:val="en-US"/>
        </w:rPr>
        <w:t>a marked red</w:t>
      </w:r>
      <w:r w:rsidR="002B42CF" w:rsidRPr="00AB51C3">
        <w:rPr>
          <w:rFonts w:ascii="Book Antiqua" w:hAnsi="Book Antiqua"/>
          <w:sz w:val="24"/>
          <w:szCs w:val="24"/>
          <w:lang w:val="en-US"/>
        </w:rPr>
        <w:t>uction of dietary FODMAPs</w:t>
      </w:r>
      <w:r w:rsidR="006C6ACA" w:rsidRPr="00AB51C3">
        <w:rPr>
          <w:rFonts w:ascii="Book Antiqua" w:hAnsi="Book Antiqua"/>
          <w:sz w:val="24"/>
          <w:szCs w:val="24"/>
          <w:lang w:val="en-US"/>
        </w:rPr>
        <w:t xml:space="preserve"> as well, offering </w:t>
      </w:r>
      <w:r w:rsidR="00941CEF" w:rsidRPr="00AB51C3">
        <w:rPr>
          <w:rFonts w:ascii="Book Antiqua" w:hAnsi="Book Antiqua"/>
          <w:sz w:val="24"/>
          <w:szCs w:val="24"/>
          <w:lang w:val="en-US"/>
        </w:rPr>
        <w:t xml:space="preserve">potential interpretation </w:t>
      </w:r>
      <w:proofErr w:type="gramStart"/>
      <w:r w:rsidR="00941CEF" w:rsidRPr="00AB51C3">
        <w:rPr>
          <w:rFonts w:ascii="Book Antiqua" w:hAnsi="Book Antiqua"/>
          <w:sz w:val="24"/>
          <w:szCs w:val="24"/>
          <w:lang w:val="en-US"/>
        </w:rPr>
        <w:t>biases</w:t>
      </w:r>
      <w:r w:rsidR="00903A73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950023" w:rsidRPr="00AB51C3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9</w:t>
      </w:r>
      <w:r w:rsidR="00903A73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2B42CF" w:rsidRPr="00AB51C3">
        <w:rPr>
          <w:rFonts w:ascii="Book Antiqua" w:hAnsi="Book Antiqua"/>
          <w:sz w:val="24"/>
          <w:szCs w:val="24"/>
          <w:lang w:val="en-US"/>
        </w:rPr>
        <w:t xml:space="preserve">. </w:t>
      </w:r>
      <w:r w:rsidR="00265252" w:rsidRPr="00AB51C3">
        <w:rPr>
          <w:rFonts w:ascii="Book Antiqua" w:hAnsi="Book Antiqua"/>
          <w:sz w:val="24"/>
          <w:szCs w:val="24"/>
          <w:lang w:val="en-US"/>
        </w:rPr>
        <w:t xml:space="preserve">A specific investigation on </w:t>
      </w:r>
      <w:r w:rsidR="003453A0" w:rsidRPr="00AB51C3">
        <w:rPr>
          <w:rFonts w:ascii="Book Antiqua" w:hAnsi="Book Antiqua"/>
          <w:sz w:val="24"/>
          <w:szCs w:val="24"/>
          <w:lang w:val="en-US"/>
        </w:rPr>
        <w:t>t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he differential impact of gluten and </w:t>
      </w:r>
      <w:r w:rsidRPr="00AB51C3">
        <w:rPr>
          <w:rFonts w:ascii="Book Antiqua" w:hAnsi="Book Antiqua"/>
          <w:sz w:val="24"/>
          <w:szCs w:val="24"/>
          <w:lang w:val="en-US"/>
        </w:rPr>
        <w:lastRenderedPageBreak/>
        <w:t xml:space="preserve">FODMAPs </w:t>
      </w:r>
      <w:r w:rsidR="006C6ACA" w:rsidRPr="00AB51C3">
        <w:rPr>
          <w:rFonts w:ascii="Book Antiqua" w:hAnsi="Book Antiqua"/>
          <w:sz w:val="24"/>
          <w:szCs w:val="24"/>
          <w:lang w:val="en-US"/>
        </w:rPr>
        <w:t xml:space="preserve">restrictions 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on FD symptoms </w:t>
      </w:r>
      <w:r w:rsidR="00B16C09" w:rsidRPr="00AB51C3">
        <w:rPr>
          <w:rFonts w:ascii="Book Antiqua" w:hAnsi="Book Antiqua"/>
          <w:sz w:val="24"/>
          <w:szCs w:val="24"/>
          <w:lang w:val="en-US"/>
        </w:rPr>
        <w:t>is</w:t>
      </w:r>
      <w:r w:rsidR="000B79E8" w:rsidRPr="00AB51C3">
        <w:rPr>
          <w:rFonts w:ascii="Book Antiqua" w:hAnsi="Book Antiqua"/>
          <w:sz w:val="24"/>
          <w:szCs w:val="24"/>
          <w:lang w:val="en-US"/>
        </w:rPr>
        <w:t xml:space="preserve"> </w:t>
      </w:r>
      <w:r w:rsidR="00ED24FC" w:rsidRPr="00AB51C3">
        <w:rPr>
          <w:rFonts w:ascii="Book Antiqua" w:hAnsi="Book Antiqua"/>
          <w:sz w:val="24"/>
          <w:szCs w:val="24"/>
          <w:lang w:val="en-US"/>
        </w:rPr>
        <w:t>necessary</w:t>
      </w:r>
      <w:r w:rsidRPr="00AB51C3">
        <w:rPr>
          <w:rFonts w:ascii="Book Antiqua" w:hAnsi="Book Antiqua"/>
          <w:sz w:val="24"/>
          <w:szCs w:val="24"/>
          <w:lang w:val="en-US"/>
        </w:rPr>
        <w:t xml:space="preserve"> to clarify the mechanisms by which these nutrients could </w:t>
      </w:r>
      <w:r w:rsidR="00B16C09" w:rsidRPr="00AB51C3">
        <w:rPr>
          <w:rFonts w:ascii="Book Antiqua" w:hAnsi="Book Antiqua"/>
          <w:sz w:val="24"/>
          <w:szCs w:val="24"/>
          <w:lang w:val="en-US"/>
        </w:rPr>
        <w:t xml:space="preserve">act </w:t>
      </w:r>
      <w:r w:rsidRPr="00AB51C3">
        <w:rPr>
          <w:rFonts w:ascii="Book Antiqua" w:hAnsi="Book Antiqua"/>
          <w:sz w:val="24"/>
          <w:szCs w:val="24"/>
          <w:lang w:val="en-US"/>
        </w:rPr>
        <w:t>on FD pathogenesis.</w:t>
      </w:r>
    </w:p>
    <w:p w:rsidR="00E50F33" w:rsidRPr="00AB51C3" w:rsidRDefault="003E5EFC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val="en-US"/>
        </w:rPr>
      </w:pPr>
      <w:r w:rsidRPr="00AB51C3">
        <w:rPr>
          <w:rFonts w:ascii="Book Antiqua" w:hAnsi="Book Antiqua"/>
          <w:sz w:val="24"/>
          <w:szCs w:val="24"/>
          <w:lang w:val="en-US"/>
        </w:rPr>
        <w:t>Taking to account the beneficial effect of ginger mentioned above, it could be reasonable to encourage its addition to diet. However, th</w:t>
      </w:r>
      <w:r w:rsidR="00E50F33" w:rsidRPr="00AB51C3">
        <w:rPr>
          <w:rFonts w:ascii="Book Antiqua" w:hAnsi="Book Antiqua"/>
          <w:sz w:val="24"/>
          <w:szCs w:val="24"/>
          <w:lang w:val="en-US"/>
        </w:rPr>
        <w:t xml:space="preserve">e effectiveness of ginger action </w:t>
      </w:r>
      <w:r w:rsidR="00ED24FC" w:rsidRPr="00AB51C3">
        <w:rPr>
          <w:rFonts w:ascii="Book Antiqua" w:hAnsi="Book Antiqua"/>
          <w:sz w:val="24"/>
          <w:szCs w:val="24"/>
          <w:lang w:val="en-US"/>
        </w:rPr>
        <w:t>seems</w:t>
      </w:r>
      <w:r w:rsidR="00E50F33" w:rsidRPr="00AB51C3">
        <w:rPr>
          <w:rFonts w:ascii="Book Antiqua" w:hAnsi="Book Antiqua"/>
          <w:sz w:val="24"/>
          <w:szCs w:val="24"/>
          <w:lang w:val="en-US"/>
        </w:rPr>
        <w:t xml:space="preserve"> to be dose-related and influenced by the instability and the ease of oxidation typical of </w:t>
      </w:r>
      <w:proofErr w:type="spellStart"/>
      <w:r w:rsidR="00ED24FC" w:rsidRPr="00AB51C3">
        <w:rPr>
          <w:rFonts w:ascii="Book Antiqua" w:hAnsi="Book Antiqua"/>
          <w:sz w:val="24"/>
          <w:szCs w:val="24"/>
          <w:lang w:val="en-US"/>
        </w:rPr>
        <w:t>polyphenolic</w:t>
      </w:r>
      <w:proofErr w:type="spellEnd"/>
      <w:r w:rsidR="00E50F33" w:rsidRPr="00AB51C3">
        <w:rPr>
          <w:rFonts w:ascii="Book Antiqua" w:hAnsi="Book Antiqua"/>
          <w:sz w:val="24"/>
          <w:szCs w:val="24"/>
          <w:lang w:val="en-US"/>
        </w:rPr>
        <w:t xml:space="preserve"> compounds and their different bioavailability. Indeed, </w:t>
      </w:r>
      <w:proofErr w:type="spellStart"/>
      <w:r w:rsidR="00E50F33" w:rsidRPr="00AB51C3">
        <w:rPr>
          <w:rFonts w:ascii="Book Antiqua" w:hAnsi="Book Antiqua"/>
          <w:sz w:val="24"/>
          <w:szCs w:val="24"/>
          <w:lang w:val="en-US"/>
        </w:rPr>
        <w:t>gingerols</w:t>
      </w:r>
      <w:proofErr w:type="spellEnd"/>
      <w:r w:rsidR="00E50F33" w:rsidRPr="00AB51C3">
        <w:rPr>
          <w:rFonts w:ascii="Book Antiqua" w:hAnsi="Book Antiqua"/>
          <w:sz w:val="24"/>
          <w:szCs w:val="24"/>
          <w:lang w:val="en-US"/>
        </w:rPr>
        <w:t xml:space="preserve"> and </w:t>
      </w:r>
      <w:proofErr w:type="spellStart"/>
      <w:r w:rsidR="00E50F33" w:rsidRPr="00AB51C3">
        <w:rPr>
          <w:rFonts w:ascii="Book Antiqua" w:hAnsi="Book Antiqua"/>
          <w:sz w:val="24"/>
          <w:szCs w:val="24"/>
          <w:lang w:val="en-US"/>
        </w:rPr>
        <w:t>shogaols</w:t>
      </w:r>
      <w:proofErr w:type="spellEnd"/>
      <w:r w:rsidR="00E50F33" w:rsidRPr="00AB51C3">
        <w:rPr>
          <w:rFonts w:ascii="Book Antiqua" w:hAnsi="Book Antiqua"/>
          <w:sz w:val="24"/>
          <w:szCs w:val="24"/>
          <w:lang w:val="en-US"/>
        </w:rPr>
        <w:t xml:space="preserve"> concentrations</w:t>
      </w:r>
      <w:r w:rsidR="00ED24FC" w:rsidRPr="00AB51C3">
        <w:rPr>
          <w:rFonts w:ascii="Book Antiqua" w:hAnsi="Book Antiqua"/>
          <w:sz w:val="24"/>
          <w:szCs w:val="24"/>
          <w:lang w:val="en-US"/>
        </w:rPr>
        <w:t xml:space="preserve"> strongly</w:t>
      </w:r>
      <w:r w:rsidR="00E50F33" w:rsidRPr="00AB51C3">
        <w:rPr>
          <w:rFonts w:ascii="Book Antiqua" w:hAnsi="Book Antiqua"/>
          <w:sz w:val="24"/>
          <w:szCs w:val="24"/>
          <w:lang w:val="en-US"/>
        </w:rPr>
        <w:t xml:space="preserve"> differ </w:t>
      </w:r>
      <w:r w:rsidR="00ED24FC" w:rsidRPr="00AB51C3">
        <w:rPr>
          <w:rFonts w:ascii="Book Antiqua" w:hAnsi="Book Antiqua"/>
          <w:sz w:val="24"/>
          <w:szCs w:val="24"/>
          <w:lang w:val="en-US"/>
        </w:rPr>
        <w:t>based on</w:t>
      </w:r>
      <w:r w:rsidR="00E50F33" w:rsidRPr="00AB51C3">
        <w:rPr>
          <w:rFonts w:ascii="Book Antiqua" w:hAnsi="Book Antiqua"/>
          <w:sz w:val="24"/>
          <w:szCs w:val="24"/>
          <w:lang w:val="en-US"/>
        </w:rPr>
        <w:t xml:space="preserve"> product type (fresh, dry, ground, crystallized…</w:t>
      </w:r>
      <w:proofErr w:type="gramStart"/>
      <w:r w:rsidR="00E50F33" w:rsidRPr="00AB51C3">
        <w:rPr>
          <w:rFonts w:ascii="Book Antiqua" w:hAnsi="Book Antiqua"/>
          <w:sz w:val="24"/>
          <w:szCs w:val="24"/>
          <w:lang w:val="en-US"/>
        </w:rPr>
        <w:t>)</w:t>
      </w:r>
      <w:r w:rsidR="00950023" w:rsidRPr="00AB51C3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B347F3" w:rsidRPr="00AB51C3">
        <w:rPr>
          <w:rFonts w:ascii="Book Antiqua" w:hAnsi="Book Antiqua"/>
          <w:sz w:val="24"/>
          <w:szCs w:val="24"/>
          <w:vertAlign w:val="superscript"/>
          <w:lang w:val="en-US"/>
        </w:rPr>
        <w:t>60</w:t>
      </w:r>
      <w:r w:rsidR="00903A73" w:rsidRPr="00AB51C3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903A73" w:rsidRPr="00AB51C3">
        <w:rPr>
          <w:rFonts w:ascii="Book Antiqua" w:hAnsi="Book Antiqua"/>
          <w:sz w:val="24"/>
          <w:szCs w:val="24"/>
          <w:lang w:val="en-US"/>
        </w:rPr>
        <w:t>.</w:t>
      </w:r>
      <w:r w:rsidR="003B0402" w:rsidRPr="00AB51C3">
        <w:rPr>
          <w:rFonts w:ascii="Book Antiqua" w:hAnsi="Book Antiqua"/>
          <w:sz w:val="24"/>
          <w:szCs w:val="24"/>
          <w:lang w:val="en-US"/>
        </w:rPr>
        <w:t xml:space="preserve"> The role of dietary manipulations and specific foods in FD pathophysiology is summarized in </w:t>
      </w:r>
      <w:r w:rsidR="00941CEF" w:rsidRPr="00AB51C3">
        <w:rPr>
          <w:rFonts w:ascii="Book Antiqua" w:hAnsi="Book Antiqua"/>
          <w:sz w:val="24"/>
          <w:szCs w:val="24"/>
          <w:lang w:val="en-US"/>
        </w:rPr>
        <w:t xml:space="preserve">Figure </w:t>
      </w:r>
      <w:r w:rsidR="003B0402" w:rsidRPr="00AB51C3">
        <w:rPr>
          <w:rFonts w:ascii="Book Antiqua" w:hAnsi="Book Antiqua"/>
          <w:sz w:val="24"/>
          <w:szCs w:val="24"/>
          <w:lang w:val="en-US"/>
        </w:rPr>
        <w:t>1.</w:t>
      </w:r>
    </w:p>
    <w:p w:rsidR="001614BF" w:rsidRPr="00AB51C3" w:rsidRDefault="001614BF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</w:p>
    <w:p w:rsidR="001614BF" w:rsidRPr="00AB51C3" w:rsidRDefault="00C52DE4" w:rsidP="00A96D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  <w:lang w:val="en-US" w:eastAsia="zh-CN"/>
        </w:rPr>
      </w:pPr>
      <w:r w:rsidRPr="00AB51C3">
        <w:rPr>
          <w:rFonts w:ascii="Book Antiqua" w:hAnsi="Book Antiqua"/>
          <w:b/>
          <w:sz w:val="24"/>
          <w:szCs w:val="24"/>
          <w:u w:val="single"/>
          <w:lang w:val="en-US"/>
        </w:rPr>
        <w:t>CONCLUSION</w:t>
      </w:r>
    </w:p>
    <w:p w:rsidR="00F1781C" w:rsidRPr="00AB51C3" w:rsidRDefault="00CA5BC9" w:rsidP="00A96DF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At present, </w:t>
      </w:r>
      <w:proofErr w:type="spellStart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googling</w:t>
      </w:r>
      <w:proofErr w:type="spellEnd"/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 entries “dyspepsia AND diet” leads to over </w:t>
      </w:r>
      <w:r w:rsidR="00941CE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2570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000 hits, witnessing the public interest on this topic. </w:t>
      </w:r>
      <w:r w:rsidR="005359EE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This combined with t</w:t>
      </w:r>
      <w:r w:rsidR="009D731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he lack of standardized dietary guidelines for FD</w:t>
      </w:r>
      <w:r w:rsidR="003958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the uneven information provided by specialists and the 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vast</w:t>
      </w:r>
      <w:r w:rsidR="003958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diffusion of not validated nutritional advices </w:t>
      </w:r>
      <w:r w:rsidR="00CD695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results in</w:t>
      </w:r>
      <w:r w:rsidR="009D731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 increasingly frequent tendency of patients to self-manage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their symptoms</w:t>
      </w:r>
      <w:r w:rsidR="00EF1B37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18304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FD patients often tend to 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self-diagnose with “food intolerance</w:t>
      </w:r>
      <w:r w:rsidR="00B16AA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” and arbitrarily restrict their diet</w:t>
      </w:r>
      <w:r w:rsidR="0018304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solely on the basis of</w:t>
      </w:r>
      <w:r w:rsidR="0018304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their personal experience </w:t>
      </w:r>
      <w:r w:rsidR="003B040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or</w:t>
      </w:r>
      <w:r w:rsidR="0018304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anecdotal information</w:t>
      </w:r>
      <w:r w:rsidR="003B040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from questionable sources</w:t>
      </w:r>
      <w:r w:rsidR="0018304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These improvised elimination diets are often nutritionally 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un</w:t>
      </w:r>
      <w:r w:rsidR="0018304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balanced and</w:t>
      </w:r>
      <w:r w:rsidR="00B16AA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18304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B16AA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if prolonged, </w:t>
      </w:r>
      <w:r w:rsidR="0018304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could therefore cause nutritional deficiencies</w:t>
      </w:r>
      <w:r w:rsidR="00395876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 Furthermore,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583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long-term exclusion diet</w:t>
      </w:r>
      <w:r w:rsidR="003B040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="00583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could enhance </w:t>
      </w:r>
      <w:r w:rsidR="0033783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anxiety</w:t>
      </w:r>
      <w:r w:rsidR="00583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toward that food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,</w:t>
      </w:r>
      <w:r w:rsidR="00583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CD6958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increasing</w:t>
      </w:r>
      <w:r w:rsidR="00583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visceral</w:t>
      </w:r>
      <w:r w:rsidR="00583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83A8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hyperalgesia</w:t>
      </w:r>
      <w:proofErr w:type="spellEnd"/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</w:t>
      </w:r>
      <w:r w:rsidR="0033783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contributing to symptoms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33783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anticipation</w:t>
      </w:r>
      <w:r w:rsidR="00DF63F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:rsidR="00F1781C" w:rsidRPr="00AB51C3" w:rsidRDefault="00CD6958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This improper loop leads </w:t>
      </w:r>
      <w:r w:rsidR="00FB112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functional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patients to perpetuate </w:t>
      </w:r>
      <w:r w:rsidR="003D7DC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these eating-avoidant behaviors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to</w:t>
      </w:r>
      <w:r w:rsidR="008B32C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erroneously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convince themselves </w:t>
      </w:r>
      <w:r w:rsidR="003B040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of</w:t>
      </w:r>
      <w:r w:rsidR="008B32C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be</w:t>
      </w:r>
      <w:r w:rsidR="003B0402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ing</w:t>
      </w:r>
      <w:r w:rsidR="008B32C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“intole</w:t>
      </w:r>
      <w:r w:rsidR="00941CE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rant” to specific trigger </w:t>
      </w:r>
      <w:proofErr w:type="gramStart"/>
      <w:r w:rsidR="00941CE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foods</w:t>
      </w:r>
      <w:r w:rsidR="00541194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4A127B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1-</w:t>
      </w:r>
      <w:r w:rsidR="00541194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3</w:t>
      </w:r>
      <w:r w:rsidR="00FB1122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8B32C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</w:p>
    <w:p w:rsidR="00A063E3" w:rsidRPr="00AB51C3" w:rsidRDefault="005359EE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In spite of the growing public interest and </w:t>
      </w:r>
      <w:r w:rsidR="007154F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pressing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request</w:t>
      </w:r>
      <w:r w:rsidR="00B5107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for standardized</w:t>
      </w:r>
      <w:r w:rsidR="007154F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dietary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advises from patients, </w:t>
      </w:r>
      <w:bookmarkStart w:id="1" w:name="_Hlk27640218"/>
      <w:r w:rsidR="007154F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very few </w:t>
      </w:r>
      <w:r w:rsidR="00941CEF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randomized controlled trial</w:t>
      </w:r>
      <w:r w:rsidR="007154F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s </w:t>
      </w:r>
      <w:r w:rsidR="00C707A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were included in the present review and most available evidences represent </w:t>
      </w:r>
      <w:r w:rsidR="008B05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extra</w:t>
      </w:r>
      <w:r w:rsidR="00C707AB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polations from observational studies</w:t>
      </w:r>
      <w:bookmarkEnd w:id="1"/>
      <w:r w:rsidR="007154F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Complicating the matter further stands the high degree of overlap between FD, gastro-esophageal reflux disease and IBS. For instance, the 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lastRenderedPageBreak/>
        <w:t>effects of a low-FODMAPs diet in FD could be overshadowed by the overlap with IBS symptoms, under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-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or over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-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estimating the effects of this dietary approach in FD </w:t>
      </w:r>
      <w:proofErr w:type="gramStart"/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patients</w:t>
      </w:r>
      <w:r w:rsidR="00FB1122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[</w:t>
      </w:r>
      <w:proofErr w:type="gramEnd"/>
      <w:r w:rsidR="00FB1122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5</w:t>
      </w:r>
      <w:r w:rsidR="00B347F3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6</w:t>
      </w:r>
      <w:r w:rsidR="00FB1122" w:rsidRPr="00AB51C3">
        <w:rPr>
          <w:rFonts w:ascii="Book Antiqua" w:hAnsi="Book Antiqua"/>
          <w:sz w:val="24"/>
          <w:szCs w:val="24"/>
          <w:shd w:val="clear" w:color="auto" w:fill="FFFFFF"/>
          <w:vertAlign w:val="superscript"/>
          <w:lang w:val="en-US"/>
        </w:rPr>
        <w:t>]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</w:p>
    <w:p w:rsidR="00C54170" w:rsidRPr="00AB51C3" w:rsidRDefault="00035B24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Taking 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to account the above considerations, it </w:t>
      </w:r>
      <w:r w:rsidR="00F1781C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is 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vital to pursue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4775C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uniform and 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evidence-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based nutritional approach 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in the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management of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FD</w:t>
      </w:r>
      <w:r w:rsidR="00A063E3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patients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to design high-quality studies 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evaluating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the impact of nutritional intervention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The growing number of mobile and smartphone-based app</w:t>
      </w:r>
      <w:r w:rsidR="00B51074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s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, 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designed 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to collect dietary data and to objectively record 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nutritional</w:t>
      </w:r>
      <w:r w:rsidR="00C5417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interventions, offers the possibility to overcome the current limitations</w:t>
      </w:r>
      <w:r w:rsidR="008C64A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.</w:t>
      </w:r>
    </w:p>
    <w:p w:rsidR="009D731A" w:rsidRPr="00AB51C3" w:rsidRDefault="00B16AA3" w:rsidP="00A96DFB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shd w:val="clear" w:color="auto" w:fill="FFFFFF"/>
          <w:lang w:val="en-US" w:eastAsia="zh-CN"/>
        </w:rPr>
      </w:pP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Therefore, well-structured and standardized guidelines are </w:t>
      </w:r>
      <w:r w:rsidR="00F013CA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eagerly awaited in order to standardize the nutritional approach and satisfy FD </w:t>
      </w:r>
      <w:r w:rsidR="0012021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patients unmet clinical needs.</w:t>
      </w:r>
    </w:p>
    <w:p w:rsidR="008C64AD" w:rsidRPr="00AB51C3" w:rsidRDefault="008C64AD" w:rsidP="00A96DFB">
      <w:pPr>
        <w:shd w:val="clear" w:color="auto" w:fill="FFFFFF"/>
        <w:adjustRightInd w:val="0"/>
        <w:snapToGrid w:val="0"/>
        <w:spacing w:after="0" w:line="360" w:lineRule="auto"/>
        <w:jc w:val="both"/>
        <w:rPr>
          <w:rStyle w:val="element-citation"/>
          <w:rFonts w:ascii="Book Antiqua" w:hAnsi="Book Antiqua"/>
          <w:sz w:val="24"/>
          <w:szCs w:val="24"/>
          <w:bdr w:val="none" w:sz="0" w:space="0" w:color="auto" w:frame="1"/>
          <w:lang w:val="en-US" w:eastAsia="zh-CN"/>
        </w:rPr>
      </w:pPr>
    </w:p>
    <w:p w:rsidR="00A129FF" w:rsidRPr="00AB51C3" w:rsidRDefault="00C52DE4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  <w:r w:rsidRPr="00AB51C3">
        <w:rPr>
          <w:rFonts w:ascii="Book Antiqua" w:hAnsi="Book Antiqua" w:cs="Arial"/>
          <w:b/>
          <w:sz w:val="24"/>
          <w:szCs w:val="24"/>
          <w:lang w:val="en-US"/>
        </w:rPr>
        <w:t>REFERENCES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 </w:t>
      </w:r>
      <w:r w:rsidRPr="00AB51C3">
        <w:rPr>
          <w:rFonts w:ascii="Book Antiqua" w:hAnsi="Book Antiqua"/>
          <w:b/>
          <w:sz w:val="24"/>
          <w:szCs w:val="24"/>
        </w:rPr>
        <w:t>Tack J</w:t>
      </w:r>
      <w:r w:rsidRPr="00AB51C3">
        <w:rPr>
          <w:rFonts w:ascii="Book Antiqua" w:hAnsi="Book Antiqua"/>
          <w:sz w:val="24"/>
          <w:szCs w:val="24"/>
        </w:rPr>
        <w:t xml:space="preserve">, Talley NJ. </w:t>
      </w:r>
      <w:proofErr w:type="gramStart"/>
      <w:r w:rsidRPr="00AB51C3">
        <w:rPr>
          <w:rFonts w:ascii="Book Antiqua" w:hAnsi="Book Antiqua"/>
          <w:sz w:val="24"/>
          <w:szCs w:val="24"/>
        </w:rPr>
        <w:t>Functional dyspepsia--symptoms, definitions and validity of the Rome III criteria.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2013; </w:t>
      </w:r>
      <w:r w:rsidRPr="00AB51C3">
        <w:rPr>
          <w:rFonts w:ascii="Book Antiqua" w:hAnsi="Book Antiqua"/>
          <w:b/>
          <w:sz w:val="24"/>
          <w:szCs w:val="24"/>
        </w:rPr>
        <w:t>10</w:t>
      </w:r>
      <w:r w:rsidRPr="00AB51C3">
        <w:rPr>
          <w:rFonts w:ascii="Book Antiqua" w:hAnsi="Book Antiqua"/>
          <w:sz w:val="24"/>
          <w:szCs w:val="24"/>
        </w:rPr>
        <w:t>: 134-141 [PMID: 23399526 DOI: 10.1038/nrgastro.2013.14]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Mahadeva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S</w:t>
      </w:r>
      <w:r w:rsidRPr="00AB51C3">
        <w:rPr>
          <w:rFonts w:ascii="Book Antiqua" w:hAnsi="Book Antiqua"/>
          <w:sz w:val="24"/>
          <w:szCs w:val="24"/>
        </w:rPr>
        <w:t>, Ford AC. Clinical and epidemiological differences in functional dyspepsia between the East and the West.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Neurogastroenterol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Motil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2016; </w:t>
      </w:r>
      <w:r w:rsidRPr="00AB51C3">
        <w:rPr>
          <w:rFonts w:ascii="Book Antiqua" w:hAnsi="Book Antiqua"/>
          <w:b/>
          <w:sz w:val="24"/>
          <w:szCs w:val="24"/>
        </w:rPr>
        <w:t>28</w:t>
      </w:r>
      <w:r w:rsidRPr="00AB51C3">
        <w:rPr>
          <w:rFonts w:ascii="Book Antiqua" w:hAnsi="Book Antiqua"/>
          <w:sz w:val="24"/>
          <w:szCs w:val="24"/>
        </w:rPr>
        <w:t>: 167-174 [PMID: 26331919 DOI: 10.1111/nmo.12657]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 </w:t>
      </w:r>
      <w:r w:rsidRPr="00AB51C3">
        <w:rPr>
          <w:rFonts w:ascii="Book Antiqua" w:hAnsi="Book Antiqua"/>
          <w:b/>
          <w:sz w:val="24"/>
          <w:szCs w:val="24"/>
        </w:rPr>
        <w:t>D'Alessandro A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Zito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FP, </w:t>
      </w:r>
      <w:proofErr w:type="spellStart"/>
      <w:r w:rsidRPr="00AB51C3">
        <w:rPr>
          <w:rFonts w:ascii="Book Antiqua" w:hAnsi="Book Antiqua"/>
          <w:sz w:val="24"/>
          <w:szCs w:val="24"/>
        </w:rPr>
        <w:t>Pesce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Andreozzi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B51C3">
        <w:rPr>
          <w:rFonts w:ascii="Book Antiqua" w:hAnsi="Book Antiqua"/>
          <w:sz w:val="24"/>
          <w:szCs w:val="24"/>
        </w:rPr>
        <w:t>Efficie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B51C3">
        <w:rPr>
          <w:rFonts w:ascii="Book Antiqua" w:hAnsi="Book Antiqua"/>
          <w:sz w:val="24"/>
          <w:szCs w:val="24"/>
        </w:rPr>
        <w:t>Cargiolli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Maione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F, De Palma GD, Cuomo R, </w:t>
      </w:r>
      <w:proofErr w:type="spellStart"/>
      <w:r w:rsidRPr="00AB51C3">
        <w:rPr>
          <w:rFonts w:ascii="Book Antiqua" w:hAnsi="Book Antiqua"/>
          <w:sz w:val="24"/>
          <w:szCs w:val="24"/>
        </w:rPr>
        <w:t>Sarnelli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G. Specific dyspeptic symptoms are associated with poor response to therapy in patients with </w:t>
      </w:r>
      <w:proofErr w:type="spellStart"/>
      <w:r w:rsidRPr="00AB51C3">
        <w:rPr>
          <w:rFonts w:ascii="Book Antiqua" w:hAnsi="Book Antiqua"/>
          <w:sz w:val="24"/>
          <w:szCs w:val="24"/>
        </w:rPr>
        <w:t>gastroesophageal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reflux disease. </w:t>
      </w:r>
      <w:r w:rsidRPr="00AB51C3">
        <w:rPr>
          <w:rFonts w:ascii="Book Antiqua" w:hAnsi="Book Antiqua"/>
          <w:i/>
          <w:sz w:val="24"/>
          <w:szCs w:val="24"/>
        </w:rPr>
        <w:t xml:space="preserve">United European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J</w:t>
      </w:r>
      <w:r w:rsidRPr="00AB51C3">
        <w:rPr>
          <w:rFonts w:ascii="Book Antiqua" w:hAnsi="Book Antiqua"/>
          <w:sz w:val="24"/>
          <w:szCs w:val="24"/>
        </w:rPr>
        <w:t xml:space="preserve"> 2017; </w:t>
      </w:r>
      <w:r w:rsidRPr="00AB51C3">
        <w:rPr>
          <w:rFonts w:ascii="Book Antiqua" w:hAnsi="Book Antiqua"/>
          <w:b/>
          <w:sz w:val="24"/>
          <w:szCs w:val="24"/>
        </w:rPr>
        <w:t>5</w:t>
      </w:r>
      <w:r w:rsidRPr="00AB51C3">
        <w:rPr>
          <w:rFonts w:ascii="Book Antiqua" w:hAnsi="Book Antiqua"/>
          <w:sz w:val="24"/>
          <w:szCs w:val="24"/>
        </w:rPr>
        <w:t>: 54-59 [PMID: 28405322 DOI: 10.1177/2050640616650061]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Vanheel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H</w:t>
      </w:r>
      <w:r w:rsidRPr="00AB51C3">
        <w:rPr>
          <w:rFonts w:ascii="Book Antiqua" w:hAnsi="Book Antiqua"/>
          <w:sz w:val="24"/>
          <w:szCs w:val="24"/>
        </w:rPr>
        <w:t xml:space="preserve">, Carbone F, </w:t>
      </w:r>
      <w:proofErr w:type="spellStart"/>
      <w:r w:rsidRPr="00AB51C3">
        <w:rPr>
          <w:rFonts w:ascii="Book Antiqua" w:hAnsi="Book Antiqua"/>
          <w:sz w:val="24"/>
          <w:szCs w:val="24"/>
        </w:rPr>
        <w:t>Valvekens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B51C3">
        <w:rPr>
          <w:rFonts w:ascii="Book Antiqua" w:hAnsi="Book Antiqua"/>
          <w:sz w:val="24"/>
          <w:szCs w:val="24"/>
        </w:rPr>
        <w:t>Simren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Tornblom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AB51C3">
        <w:rPr>
          <w:rFonts w:ascii="Book Antiqua" w:hAnsi="Book Antiqua"/>
          <w:sz w:val="24"/>
          <w:szCs w:val="24"/>
        </w:rPr>
        <w:t>Vanuytsel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T, Van </w:t>
      </w:r>
      <w:proofErr w:type="spellStart"/>
      <w:r w:rsidRPr="00AB51C3">
        <w:rPr>
          <w:rFonts w:ascii="Book Antiqua" w:hAnsi="Book Antiqua"/>
          <w:sz w:val="24"/>
          <w:szCs w:val="24"/>
        </w:rPr>
        <w:t>Oudenhove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L, Tack J. Pathophysiological Abnormalities in Functional Dyspepsia Subgroups According to the Rome III Criteria. </w:t>
      </w:r>
      <w:r w:rsidRPr="00AB51C3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2017; </w:t>
      </w:r>
      <w:r w:rsidRPr="00AB51C3">
        <w:rPr>
          <w:rFonts w:ascii="Book Antiqua" w:hAnsi="Book Antiqua"/>
          <w:b/>
          <w:sz w:val="24"/>
          <w:szCs w:val="24"/>
        </w:rPr>
        <w:t>112</w:t>
      </w:r>
      <w:r w:rsidRPr="00AB51C3">
        <w:rPr>
          <w:rFonts w:ascii="Book Antiqua" w:hAnsi="Book Antiqua"/>
          <w:sz w:val="24"/>
          <w:szCs w:val="24"/>
        </w:rPr>
        <w:t>: 132-140 [PMID: 27958284 DOI: 10.1038/ajg.2016.499]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lastRenderedPageBreak/>
        <w:t xml:space="preserve">5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Stanghellini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V</w:t>
      </w:r>
      <w:r w:rsidRPr="00AB51C3">
        <w:rPr>
          <w:rFonts w:ascii="Book Antiqua" w:hAnsi="Book Antiqua"/>
          <w:sz w:val="24"/>
          <w:szCs w:val="24"/>
        </w:rPr>
        <w:t xml:space="preserve">, Chan FK, </w:t>
      </w:r>
      <w:proofErr w:type="spellStart"/>
      <w:r w:rsidRPr="00AB51C3">
        <w:rPr>
          <w:rFonts w:ascii="Book Antiqua" w:hAnsi="Book Antiqua"/>
          <w:sz w:val="24"/>
          <w:szCs w:val="24"/>
        </w:rPr>
        <w:t>Hasler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WL, </w:t>
      </w:r>
      <w:proofErr w:type="spellStart"/>
      <w:r w:rsidRPr="00AB51C3">
        <w:rPr>
          <w:rFonts w:ascii="Book Antiqua" w:hAnsi="Book Antiqua"/>
          <w:sz w:val="24"/>
          <w:szCs w:val="24"/>
        </w:rPr>
        <w:t>Malagelada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JR, Suzuki H, Tack J, Talley NJ. </w:t>
      </w:r>
      <w:proofErr w:type="spellStart"/>
      <w:proofErr w:type="gramStart"/>
      <w:r w:rsidRPr="00AB51C3">
        <w:rPr>
          <w:rFonts w:ascii="Book Antiqua" w:hAnsi="Book Antiqua"/>
          <w:sz w:val="24"/>
          <w:szCs w:val="24"/>
        </w:rPr>
        <w:t>Gastroduodenal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Disorders.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>Gastroenterology</w:t>
      </w:r>
      <w:r w:rsidRPr="00AB51C3">
        <w:rPr>
          <w:rFonts w:ascii="Book Antiqua" w:hAnsi="Book Antiqua"/>
          <w:sz w:val="24"/>
          <w:szCs w:val="24"/>
        </w:rPr>
        <w:t xml:space="preserve"> 2016; </w:t>
      </w:r>
      <w:r w:rsidRPr="00AB51C3">
        <w:rPr>
          <w:rFonts w:ascii="Book Antiqua" w:hAnsi="Book Antiqua"/>
          <w:b/>
          <w:sz w:val="24"/>
          <w:szCs w:val="24"/>
        </w:rPr>
        <w:t>150</w:t>
      </w:r>
      <w:r w:rsidRPr="00AB51C3">
        <w:rPr>
          <w:rFonts w:ascii="Book Antiqua" w:hAnsi="Book Antiqua"/>
          <w:sz w:val="24"/>
          <w:szCs w:val="24"/>
        </w:rPr>
        <w:t>: 1380-1392 [PMID: 27147122 DOI: 10.1053/j.gastro.2016.02.011]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6 </w:t>
      </w:r>
      <w:r w:rsidRPr="00AB51C3">
        <w:rPr>
          <w:rFonts w:ascii="Book Antiqua" w:hAnsi="Book Antiqua"/>
          <w:b/>
          <w:sz w:val="24"/>
          <w:szCs w:val="24"/>
        </w:rPr>
        <w:t>Tack J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Bisschops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B51C3">
        <w:rPr>
          <w:rFonts w:ascii="Book Antiqua" w:hAnsi="Book Antiqua"/>
          <w:sz w:val="24"/>
          <w:szCs w:val="24"/>
        </w:rPr>
        <w:t>Sarnelli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G. Pathophysiology and treatment of functional dyspepsia.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>Gastroenterology</w:t>
      </w:r>
      <w:r w:rsidRPr="00AB51C3">
        <w:rPr>
          <w:rFonts w:ascii="Book Antiqua" w:hAnsi="Book Antiqua"/>
          <w:sz w:val="24"/>
          <w:szCs w:val="24"/>
        </w:rPr>
        <w:t xml:space="preserve"> 2004; </w:t>
      </w:r>
      <w:r w:rsidRPr="00AB51C3">
        <w:rPr>
          <w:rFonts w:ascii="Book Antiqua" w:hAnsi="Book Antiqua"/>
          <w:b/>
          <w:sz w:val="24"/>
          <w:szCs w:val="24"/>
        </w:rPr>
        <w:t>127</w:t>
      </w:r>
      <w:r w:rsidRPr="00AB51C3">
        <w:rPr>
          <w:rFonts w:ascii="Book Antiqua" w:hAnsi="Book Antiqua"/>
          <w:sz w:val="24"/>
          <w:szCs w:val="24"/>
        </w:rPr>
        <w:t>: 1239-1255 [PMID: 15481001 DOI: 10.1053/j.gastro.2004.05.030]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Feinle-Bisset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C</w:t>
      </w:r>
      <w:r w:rsidRPr="00AB51C3">
        <w:rPr>
          <w:rFonts w:ascii="Book Antiqua" w:hAnsi="Book Antiqua"/>
          <w:sz w:val="24"/>
          <w:szCs w:val="24"/>
        </w:rPr>
        <w:t xml:space="preserve">, Meier B, Fried M, </w:t>
      </w:r>
      <w:proofErr w:type="spellStart"/>
      <w:r w:rsidRPr="00AB51C3">
        <w:rPr>
          <w:rFonts w:ascii="Book Antiqua" w:hAnsi="Book Antiqua"/>
          <w:sz w:val="24"/>
          <w:szCs w:val="24"/>
        </w:rPr>
        <w:t>Beglinger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C. Role of cognitive factors in symptom induction following high and low fat meals in patients with functional dyspepsia.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>Gut</w:t>
      </w:r>
      <w:r w:rsidRPr="00AB51C3">
        <w:rPr>
          <w:rFonts w:ascii="Book Antiqua" w:hAnsi="Book Antiqua"/>
          <w:sz w:val="24"/>
          <w:szCs w:val="24"/>
        </w:rPr>
        <w:t xml:space="preserve"> 2003; </w:t>
      </w:r>
      <w:r w:rsidRPr="00AB51C3">
        <w:rPr>
          <w:rFonts w:ascii="Book Antiqua" w:hAnsi="Book Antiqua"/>
          <w:b/>
          <w:sz w:val="24"/>
          <w:szCs w:val="24"/>
        </w:rPr>
        <w:t>52</w:t>
      </w:r>
      <w:r w:rsidRPr="00AB51C3">
        <w:rPr>
          <w:rFonts w:ascii="Book Antiqua" w:hAnsi="Book Antiqua"/>
          <w:sz w:val="24"/>
          <w:szCs w:val="24"/>
        </w:rPr>
        <w:t>: 1414-1418 [PMID: 12970132 DOI: 10.1136/gut.52.10.1414]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8 </w:t>
      </w:r>
      <w:r w:rsidRPr="00AB51C3">
        <w:rPr>
          <w:rFonts w:ascii="Book Antiqua" w:hAnsi="Book Antiqua"/>
          <w:b/>
          <w:sz w:val="24"/>
          <w:szCs w:val="24"/>
        </w:rPr>
        <w:t>Komori K</w:t>
      </w:r>
      <w:r w:rsidRPr="00AB51C3">
        <w:rPr>
          <w:rFonts w:ascii="Book Antiqua" w:hAnsi="Book Antiqua"/>
          <w:sz w:val="24"/>
          <w:szCs w:val="24"/>
        </w:rPr>
        <w:t xml:space="preserve">, Ihara E, </w:t>
      </w:r>
      <w:proofErr w:type="spellStart"/>
      <w:r w:rsidRPr="00AB51C3">
        <w:rPr>
          <w:rFonts w:ascii="Book Antiqua" w:hAnsi="Book Antiqua"/>
          <w:sz w:val="24"/>
          <w:szCs w:val="24"/>
        </w:rPr>
        <w:t>Minoda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AB51C3">
        <w:rPr>
          <w:rFonts w:ascii="Book Antiqua" w:hAnsi="Book Antiqua"/>
          <w:sz w:val="24"/>
          <w:szCs w:val="24"/>
        </w:rPr>
        <w:t>Ogino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H, Sasaki T, Fujiwara M, </w:t>
      </w:r>
      <w:proofErr w:type="spellStart"/>
      <w:r w:rsidRPr="00AB51C3">
        <w:rPr>
          <w:rFonts w:ascii="Book Antiqua" w:hAnsi="Book Antiqua"/>
          <w:sz w:val="24"/>
          <w:szCs w:val="24"/>
        </w:rPr>
        <w:t>Oda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Y, Ogawa Y. The Altered Mucosal Barrier Function in the Duodenum Plays a Role in the Pathogenesis of Functional Dyspepsia. </w:t>
      </w:r>
      <w:r w:rsidRPr="00AB51C3">
        <w:rPr>
          <w:rFonts w:ascii="Book Antiqua" w:hAnsi="Book Antiqua"/>
          <w:i/>
          <w:sz w:val="24"/>
          <w:szCs w:val="24"/>
        </w:rPr>
        <w:t xml:space="preserve">Dig Dis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Sci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2019; </w:t>
      </w:r>
      <w:r w:rsidRPr="00AB51C3">
        <w:rPr>
          <w:rFonts w:ascii="Book Antiqua" w:hAnsi="Book Antiqua"/>
          <w:b/>
          <w:sz w:val="24"/>
          <w:szCs w:val="24"/>
        </w:rPr>
        <w:t>64</w:t>
      </w:r>
      <w:r w:rsidRPr="00AB51C3">
        <w:rPr>
          <w:rFonts w:ascii="Book Antiqua" w:hAnsi="Book Antiqua"/>
          <w:sz w:val="24"/>
          <w:szCs w:val="24"/>
        </w:rPr>
        <w:t>: 3228-3239 [PMID: 30673985 DOI: 10.1007/s10620-019-5470-8]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9 </w:t>
      </w:r>
      <w:r w:rsidRPr="00AB51C3">
        <w:rPr>
          <w:rFonts w:ascii="Book Antiqua" w:hAnsi="Book Antiqua"/>
          <w:b/>
          <w:sz w:val="24"/>
          <w:szCs w:val="24"/>
        </w:rPr>
        <w:t>Friesen CA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Schurman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JV, Colombo JM, Abdel-</w:t>
      </w:r>
      <w:proofErr w:type="spellStart"/>
      <w:r w:rsidRPr="00AB51C3">
        <w:rPr>
          <w:rFonts w:ascii="Book Antiqua" w:hAnsi="Book Antiqua"/>
          <w:sz w:val="24"/>
          <w:szCs w:val="24"/>
        </w:rPr>
        <w:t>Rahman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SM. </w:t>
      </w:r>
      <w:proofErr w:type="spellStart"/>
      <w:r w:rsidRPr="00AB51C3">
        <w:rPr>
          <w:rFonts w:ascii="Book Antiqua" w:hAnsi="Book Antiqua"/>
          <w:sz w:val="24"/>
          <w:szCs w:val="24"/>
        </w:rPr>
        <w:t>Eosinophils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and mast cells as therapeutic targets in </w:t>
      </w:r>
      <w:proofErr w:type="spellStart"/>
      <w:r w:rsidRPr="00AB51C3">
        <w:rPr>
          <w:rFonts w:ascii="Book Antiqua" w:hAnsi="Book Antiqua"/>
          <w:sz w:val="24"/>
          <w:szCs w:val="24"/>
        </w:rPr>
        <w:t>pediatric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functional dyspepsia. </w:t>
      </w:r>
      <w:r w:rsidRPr="00AB51C3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2013; </w:t>
      </w:r>
      <w:r w:rsidRPr="00AB51C3">
        <w:rPr>
          <w:rFonts w:ascii="Book Antiqua" w:hAnsi="Book Antiqua"/>
          <w:b/>
          <w:sz w:val="24"/>
          <w:szCs w:val="24"/>
        </w:rPr>
        <w:t>4</w:t>
      </w:r>
      <w:r w:rsidRPr="00AB51C3">
        <w:rPr>
          <w:rFonts w:ascii="Book Antiqua" w:hAnsi="Book Antiqua"/>
          <w:sz w:val="24"/>
          <w:szCs w:val="24"/>
        </w:rPr>
        <w:t>: 86-96 [PMID: 24199024 DOI: 10.4292/wjgpt.v4.i4.86]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10 </w:t>
      </w:r>
      <w:r w:rsidRPr="00AB51C3">
        <w:rPr>
          <w:rFonts w:ascii="Book Antiqua" w:hAnsi="Book Antiqua"/>
          <w:b/>
          <w:sz w:val="24"/>
          <w:szCs w:val="24"/>
        </w:rPr>
        <w:t>Wang X</w:t>
      </w:r>
      <w:r w:rsidRPr="00AB51C3">
        <w:rPr>
          <w:rFonts w:ascii="Book Antiqua" w:hAnsi="Book Antiqua"/>
          <w:sz w:val="24"/>
          <w:szCs w:val="24"/>
        </w:rPr>
        <w:t xml:space="preserve">, Li X, </w:t>
      </w:r>
      <w:proofErr w:type="spellStart"/>
      <w:r w:rsidRPr="00AB51C3">
        <w:rPr>
          <w:rFonts w:ascii="Book Antiqua" w:hAnsi="Book Antiqua"/>
          <w:sz w:val="24"/>
          <w:szCs w:val="24"/>
        </w:rPr>
        <w:t>Ge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W, Huang J, Li G, Cong Y, Li F, Liu Z, Liu Z, Li Y, Yuan H. Quantitative evaluation of duodenal </w:t>
      </w:r>
      <w:proofErr w:type="spellStart"/>
      <w:r w:rsidRPr="00AB51C3">
        <w:rPr>
          <w:rFonts w:ascii="Book Antiqua" w:hAnsi="Book Antiqua"/>
          <w:sz w:val="24"/>
          <w:szCs w:val="24"/>
        </w:rPr>
        <w:t>eosinophils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and mast cells in adult patients with functional dyspepsia. </w:t>
      </w:r>
      <w:r w:rsidRPr="00AB51C3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Diagn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2015; </w:t>
      </w:r>
      <w:r w:rsidRPr="00AB51C3">
        <w:rPr>
          <w:rFonts w:ascii="Book Antiqua" w:hAnsi="Book Antiqua"/>
          <w:b/>
          <w:sz w:val="24"/>
          <w:szCs w:val="24"/>
        </w:rPr>
        <w:t>19</w:t>
      </w:r>
      <w:r w:rsidRPr="00AB51C3">
        <w:rPr>
          <w:rFonts w:ascii="Book Antiqua" w:hAnsi="Book Antiqua"/>
          <w:sz w:val="24"/>
          <w:szCs w:val="24"/>
        </w:rPr>
        <w:t>: 50-56 [PMID: 25735567 DOI: 10.1016/j.anndiagpath.2015.02.001]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11 </w:t>
      </w:r>
      <w:r w:rsidRPr="00AB51C3">
        <w:rPr>
          <w:rFonts w:ascii="Book Antiqua" w:hAnsi="Book Antiqua"/>
          <w:b/>
          <w:sz w:val="24"/>
          <w:szCs w:val="24"/>
        </w:rPr>
        <w:t>Walker MM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Aggarwal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KR, Shim LS, </w:t>
      </w:r>
      <w:proofErr w:type="spellStart"/>
      <w:r w:rsidRPr="00AB51C3">
        <w:rPr>
          <w:rFonts w:ascii="Book Antiqua" w:hAnsi="Book Antiqua"/>
          <w:sz w:val="24"/>
          <w:szCs w:val="24"/>
        </w:rPr>
        <w:t>Bassan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Kalantar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JS, </w:t>
      </w:r>
      <w:proofErr w:type="spellStart"/>
      <w:r w:rsidRPr="00AB51C3">
        <w:rPr>
          <w:rFonts w:ascii="Book Antiqua" w:hAnsi="Book Antiqua"/>
          <w:sz w:val="24"/>
          <w:szCs w:val="24"/>
        </w:rPr>
        <w:t>Weltman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MD, Jones M, Powell N, Talley NJ. Duodenal eosinophilia and early satiety in functional dyspepsia: confirmation of a positive association in an Australian cohort. </w:t>
      </w:r>
      <w:r w:rsidRPr="00AB51C3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2014; </w:t>
      </w:r>
      <w:r w:rsidRPr="00AB51C3">
        <w:rPr>
          <w:rFonts w:ascii="Book Antiqua" w:hAnsi="Book Antiqua"/>
          <w:b/>
          <w:sz w:val="24"/>
          <w:szCs w:val="24"/>
        </w:rPr>
        <w:t>29</w:t>
      </w:r>
      <w:r w:rsidRPr="00AB51C3">
        <w:rPr>
          <w:rFonts w:ascii="Book Antiqua" w:hAnsi="Book Antiqua"/>
          <w:sz w:val="24"/>
          <w:szCs w:val="24"/>
        </w:rPr>
        <w:t>: 474-479 [PMID: 24304041 DOI: 10.1111/jgh.12419]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Karamanolis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GP</w:t>
      </w:r>
      <w:r w:rsidRPr="00AB51C3">
        <w:rPr>
          <w:rFonts w:ascii="Book Antiqua" w:hAnsi="Book Antiqua"/>
          <w:sz w:val="24"/>
          <w:szCs w:val="24"/>
        </w:rPr>
        <w:t xml:space="preserve">, Tack J. Current management of functional dyspepsia: impact of Rome III subdivision. </w:t>
      </w:r>
      <w:r w:rsidRPr="00AB51C3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2012; </w:t>
      </w:r>
      <w:r w:rsidRPr="00AB51C3">
        <w:rPr>
          <w:rFonts w:ascii="Book Antiqua" w:hAnsi="Book Antiqua"/>
          <w:b/>
          <w:sz w:val="24"/>
          <w:szCs w:val="24"/>
        </w:rPr>
        <w:t>25</w:t>
      </w:r>
      <w:r w:rsidRPr="00AB51C3">
        <w:rPr>
          <w:rFonts w:ascii="Book Antiqua" w:hAnsi="Book Antiqua"/>
          <w:sz w:val="24"/>
          <w:szCs w:val="24"/>
        </w:rPr>
        <w:t>: 96-99 [PMID: 24714074]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Mazzawi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T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Bartsch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B51C3">
        <w:rPr>
          <w:rFonts w:ascii="Book Antiqua" w:hAnsi="Book Antiqua"/>
          <w:sz w:val="24"/>
          <w:szCs w:val="24"/>
        </w:rPr>
        <w:t>Benammi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Ferro RMC, </w:t>
      </w:r>
      <w:proofErr w:type="spellStart"/>
      <w:r w:rsidRPr="00AB51C3">
        <w:rPr>
          <w:rFonts w:ascii="Book Antiqua" w:hAnsi="Book Antiqua"/>
          <w:sz w:val="24"/>
          <w:szCs w:val="24"/>
        </w:rPr>
        <w:t>Nikitina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B51C3">
        <w:rPr>
          <w:rFonts w:ascii="Book Antiqua" w:hAnsi="Book Antiqua"/>
          <w:sz w:val="24"/>
          <w:szCs w:val="24"/>
        </w:rPr>
        <w:t>Nimer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N, Ortega LJ, </w:t>
      </w:r>
      <w:proofErr w:type="spellStart"/>
      <w:r w:rsidRPr="00AB51C3">
        <w:rPr>
          <w:rFonts w:ascii="Book Antiqua" w:hAnsi="Book Antiqua"/>
          <w:sz w:val="24"/>
          <w:szCs w:val="24"/>
        </w:rPr>
        <w:t>Perrotte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AB51C3">
        <w:rPr>
          <w:rFonts w:ascii="Book Antiqua" w:hAnsi="Book Antiqua"/>
          <w:sz w:val="24"/>
          <w:szCs w:val="24"/>
        </w:rPr>
        <w:t>Pithon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JV, Rosalina S, Sharp A, </w:t>
      </w:r>
      <w:proofErr w:type="spellStart"/>
      <w:r w:rsidRPr="00AB51C3">
        <w:rPr>
          <w:rFonts w:ascii="Book Antiqua" w:hAnsi="Book Antiqua"/>
          <w:sz w:val="24"/>
          <w:szCs w:val="24"/>
        </w:rPr>
        <w:t>Stevano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B51C3">
        <w:rPr>
          <w:rFonts w:ascii="Book Antiqua" w:hAnsi="Book Antiqua"/>
          <w:sz w:val="24"/>
          <w:szCs w:val="24"/>
        </w:rPr>
        <w:t>Hatlebakk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JG, </w:t>
      </w:r>
      <w:proofErr w:type="spellStart"/>
      <w:r w:rsidRPr="00AB51C3">
        <w:rPr>
          <w:rFonts w:ascii="Book Antiqua" w:hAnsi="Book Antiqua"/>
          <w:sz w:val="24"/>
          <w:szCs w:val="24"/>
        </w:rPr>
        <w:t>Hausken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T. Gastric Emptying of Low- and High-Caloric Liquid Meals Measured Using </w:t>
      </w:r>
      <w:r w:rsidRPr="00AB51C3">
        <w:rPr>
          <w:rFonts w:ascii="Book Antiqua" w:hAnsi="Book Antiqua"/>
          <w:sz w:val="24"/>
          <w:szCs w:val="24"/>
        </w:rPr>
        <w:lastRenderedPageBreak/>
        <w:t xml:space="preserve">Ultrasonography in Healthy Volunteers. </w:t>
      </w:r>
      <w:r w:rsidRPr="00AB51C3">
        <w:rPr>
          <w:rFonts w:ascii="Book Antiqua" w:hAnsi="Book Antiqua"/>
          <w:i/>
          <w:sz w:val="24"/>
          <w:szCs w:val="24"/>
        </w:rPr>
        <w:t xml:space="preserve">Ultrasound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Int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Open</w:t>
      </w:r>
      <w:r w:rsidRPr="00AB51C3">
        <w:rPr>
          <w:rFonts w:ascii="Book Antiqua" w:hAnsi="Book Antiqua"/>
          <w:sz w:val="24"/>
          <w:szCs w:val="24"/>
        </w:rPr>
        <w:t xml:space="preserve"> 2019; </w:t>
      </w:r>
      <w:r w:rsidRPr="00AB51C3">
        <w:rPr>
          <w:rFonts w:ascii="Book Antiqua" w:hAnsi="Book Antiqua"/>
          <w:b/>
          <w:sz w:val="24"/>
          <w:szCs w:val="24"/>
        </w:rPr>
        <w:t>5</w:t>
      </w:r>
      <w:r w:rsidRPr="00AB51C3">
        <w:rPr>
          <w:rFonts w:ascii="Book Antiqua" w:hAnsi="Book Antiqua"/>
          <w:sz w:val="24"/>
          <w:szCs w:val="24"/>
        </w:rPr>
        <w:t>: E27-E33 [PMID: 30648161 DOI: 10.1055/a-0783-2170]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Pilichiewicz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AN</w:t>
      </w:r>
      <w:r w:rsidRPr="00AB51C3">
        <w:rPr>
          <w:rFonts w:ascii="Book Antiqua" w:hAnsi="Book Antiqua"/>
          <w:sz w:val="24"/>
          <w:szCs w:val="24"/>
        </w:rPr>
        <w:t xml:space="preserve">, Horowitz M, </w:t>
      </w:r>
      <w:proofErr w:type="spellStart"/>
      <w:r w:rsidRPr="00AB51C3">
        <w:rPr>
          <w:rFonts w:ascii="Book Antiqua" w:hAnsi="Book Antiqua"/>
          <w:sz w:val="24"/>
          <w:szCs w:val="24"/>
        </w:rPr>
        <w:t>Holtmann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GJ, Talley NJ, </w:t>
      </w:r>
      <w:proofErr w:type="spellStart"/>
      <w:r w:rsidRPr="00AB51C3">
        <w:rPr>
          <w:rFonts w:ascii="Book Antiqua" w:hAnsi="Book Antiqua"/>
          <w:sz w:val="24"/>
          <w:szCs w:val="24"/>
        </w:rPr>
        <w:t>Feinle-Bisset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C. Relationship between symptoms and dietary patterns in patients with functional dyspepsia.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2009; </w:t>
      </w:r>
      <w:r w:rsidRPr="00AB51C3">
        <w:rPr>
          <w:rFonts w:ascii="Book Antiqua" w:hAnsi="Book Antiqua"/>
          <w:b/>
          <w:sz w:val="24"/>
          <w:szCs w:val="24"/>
        </w:rPr>
        <w:t>7</w:t>
      </w:r>
      <w:r w:rsidRPr="00AB51C3">
        <w:rPr>
          <w:rFonts w:ascii="Book Antiqua" w:hAnsi="Book Antiqua"/>
          <w:sz w:val="24"/>
          <w:szCs w:val="24"/>
        </w:rPr>
        <w:t>: 317-322 [PMID: 18929687 DOI: 10.1016/j.cgh.2008.09.007]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15 </w:t>
      </w:r>
      <w:r w:rsidRPr="00AB51C3">
        <w:rPr>
          <w:rFonts w:ascii="Book Antiqua" w:hAnsi="Book Antiqua"/>
          <w:b/>
          <w:sz w:val="24"/>
          <w:szCs w:val="24"/>
        </w:rPr>
        <w:t>Tack J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Caenepeel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B51C3">
        <w:rPr>
          <w:rFonts w:ascii="Book Antiqua" w:hAnsi="Book Antiqua"/>
          <w:sz w:val="24"/>
          <w:szCs w:val="24"/>
        </w:rPr>
        <w:t>Piessevaux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H, Cuomo R, </w:t>
      </w:r>
      <w:proofErr w:type="spellStart"/>
      <w:r w:rsidRPr="00AB51C3">
        <w:rPr>
          <w:rFonts w:ascii="Book Antiqua" w:hAnsi="Book Antiqua"/>
          <w:sz w:val="24"/>
          <w:szCs w:val="24"/>
        </w:rPr>
        <w:t>Janssens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J. Assessment of meal induced gastric accommodation by a satiety drinking test in health and in severe functional dyspepsia. </w:t>
      </w:r>
      <w:r w:rsidRPr="00AB51C3">
        <w:rPr>
          <w:rFonts w:ascii="Book Antiqua" w:hAnsi="Book Antiqua"/>
          <w:i/>
          <w:sz w:val="24"/>
          <w:szCs w:val="24"/>
        </w:rPr>
        <w:t>Gut</w:t>
      </w:r>
      <w:r w:rsidRPr="00AB51C3">
        <w:rPr>
          <w:rFonts w:ascii="Book Antiqua" w:hAnsi="Book Antiqua"/>
          <w:sz w:val="24"/>
          <w:szCs w:val="24"/>
        </w:rPr>
        <w:t xml:space="preserve"> 2003; </w:t>
      </w:r>
      <w:r w:rsidRPr="00AB51C3">
        <w:rPr>
          <w:rFonts w:ascii="Book Antiqua" w:hAnsi="Book Antiqua"/>
          <w:b/>
          <w:sz w:val="24"/>
          <w:szCs w:val="24"/>
        </w:rPr>
        <w:t>52</w:t>
      </w:r>
      <w:r w:rsidRPr="00AB51C3">
        <w:rPr>
          <w:rFonts w:ascii="Book Antiqua" w:hAnsi="Book Antiqua"/>
          <w:sz w:val="24"/>
          <w:szCs w:val="24"/>
        </w:rPr>
        <w:t>: 1271-1277 [PMID: 12912857 DOI: 10.1136/gut.52.9.1271]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Carvalho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RV</w:t>
      </w:r>
      <w:r w:rsidRPr="00AB51C3">
        <w:rPr>
          <w:rFonts w:ascii="Book Antiqua" w:hAnsi="Book Antiqua"/>
          <w:sz w:val="24"/>
          <w:szCs w:val="24"/>
        </w:rPr>
        <w:t xml:space="preserve">, Lorena SL, Almeida JR, </w:t>
      </w:r>
      <w:proofErr w:type="spellStart"/>
      <w:r w:rsidRPr="00AB51C3">
        <w:rPr>
          <w:rFonts w:ascii="Book Antiqua" w:hAnsi="Book Antiqua"/>
          <w:sz w:val="24"/>
          <w:szCs w:val="24"/>
        </w:rPr>
        <w:t>Mesquita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MA. </w:t>
      </w:r>
      <w:proofErr w:type="gramStart"/>
      <w:r w:rsidRPr="00AB51C3">
        <w:rPr>
          <w:rFonts w:ascii="Book Antiqua" w:hAnsi="Book Antiqua"/>
          <w:sz w:val="24"/>
          <w:szCs w:val="24"/>
        </w:rPr>
        <w:t>Food intolerance, diet composition, and eating patterns in functional dyspepsia patients.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 xml:space="preserve">Dig Dis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Sci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2010; </w:t>
      </w:r>
      <w:r w:rsidRPr="00AB51C3">
        <w:rPr>
          <w:rFonts w:ascii="Book Antiqua" w:hAnsi="Book Antiqua"/>
          <w:b/>
          <w:sz w:val="24"/>
          <w:szCs w:val="24"/>
        </w:rPr>
        <w:t>55</w:t>
      </w:r>
      <w:r w:rsidRPr="00AB51C3">
        <w:rPr>
          <w:rFonts w:ascii="Book Antiqua" w:hAnsi="Book Antiqua"/>
          <w:sz w:val="24"/>
          <w:szCs w:val="24"/>
        </w:rPr>
        <w:t>: 60-65 [PMID: 19160046 DOI: 10.1007/s10620-008-0698-8]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Filipović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BF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Randjelovic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AB51C3">
        <w:rPr>
          <w:rFonts w:ascii="Book Antiqua" w:hAnsi="Book Antiqua"/>
          <w:sz w:val="24"/>
          <w:szCs w:val="24"/>
        </w:rPr>
        <w:t>Kovacevic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AB51C3">
        <w:rPr>
          <w:rFonts w:ascii="Book Antiqua" w:hAnsi="Book Antiqua"/>
          <w:sz w:val="24"/>
          <w:szCs w:val="24"/>
        </w:rPr>
        <w:t>Milinić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AB51C3">
        <w:rPr>
          <w:rFonts w:ascii="Book Antiqua" w:hAnsi="Book Antiqua"/>
          <w:sz w:val="24"/>
          <w:szCs w:val="24"/>
        </w:rPr>
        <w:t>Markovic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AB51C3">
        <w:rPr>
          <w:rFonts w:ascii="Book Antiqua" w:hAnsi="Book Antiqua"/>
          <w:sz w:val="24"/>
          <w:szCs w:val="24"/>
        </w:rPr>
        <w:t>Gajić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Filipović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BR. Laboratory parameters and nutritional status in patients with functional dyspepsia.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Eur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J Intern Med</w:t>
      </w:r>
      <w:r w:rsidRPr="00AB51C3">
        <w:rPr>
          <w:rFonts w:ascii="Book Antiqua" w:hAnsi="Book Antiqua"/>
          <w:sz w:val="24"/>
          <w:szCs w:val="24"/>
        </w:rPr>
        <w:t xml:space="preserve"> 2011; </w:t>
      </w:r>
      <w:r w:rsidRPr="00AB51C3">
        <w:rPr>
          <w:rFonts w:ascii="Book Antiqua" w:hAnsi="Book Antiqua"/>
          <w:b/>
          <w:sz w:val="24"/>
          <w:szCs w:val="24"/>
        </w:rPr>
        <w:t>22</w:t>
      </w:r>
      <w:r w:rsidRPr="00AB51C3">
        <w:rPr>
          <w:rFonts w:ascii="Book Antiqua" w:hAnsi="Book Antiqua"/>
          <w:sz w:val="24"/>
          <w:szCs w:val="24"/>
        </w:rPr>
        <w:t>: 300-304 [PMID: 21570652 DOI: 10.1016/j.ejim.2011.01.012]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18 </w:t>
      </w:r>
      <w:r w:rsidRPr="00AB51C3">
        <w:rPr>
          <w:rFonts w:ascii="Book Antiqua" w:hAnsi="Book Antiqua"/>
          <w:b/>
          <w:sz w:val="24"/>
          <w:szCs w:val="24"/>
        </w:rPr>
        <w:t>Tack J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Caenepeel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B51C3">
        <w:rPr>
          <w:rFonts w:ascii="Book Antiqua" w:hAnsi="Book Antiqua"/>
          <w:sz w:val="24"/>
          <w:szCs w:val="24"/>
        </w:rPr>
        <w:t>Fischler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AB51C3">
        <w:rPr>
          <w:rFonts w:ascii="Book Antiqua" w:hAnsi="Book Antiqua"/>
          <w:sz w:val="24"/>
          <w:szCs w:val="24"/>
        </w:rPr>
        <w:t>Piessevaux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AB51C3">
        <w:rPr>
          <w:rFonts w:ascii="Book Antiqua" w:hAnsi="Book Antiqua"/>
          <w:sz w:val="24"/>
          <w:szCs w:val="24"/>
        </w:rPr>
        <w:t>Janssens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J. Symptoms associated with hypersensitivity to gastric </w:t>
      </w:r>
      <w:proofErr w:type="spellStart"/>
      <w:r w:rsidRPr="00AB51C3">
        <w:rPr>
          <w:rFonts w:ascii="Book Antiqua" w:hAnsi="Book Antiqua"/>
          <w:sz w:val="24"/>
          <w:szCs w:val="24"/>
        </w:rPr>
        <w:t>distention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in functional dyspepsia. </w:t>
      </w:r>
      <w:r w:rsidRPr="00AB51C3">
        <w:rPr>
          <w:rFonts w:ascii="Book Antiqua" w:hAnsi="Book Antiqua"/>
          <w:i/>
          <w:sz w:val="24"/>
          <w:szCs w:val="24"/>
        </w:rPr>
        <w:t>Gastroenterology</w:t>
      </w:r>
      <w:r w:rsidRPr="00AB51C3">
        <w:rPr>
          <w:rFonts w:ascii="Book Antiqua" w:hAnsi="Book Antiqua"/>
          <w:sz w:val="24"/>
          <w:szCs w:val="24"/>
        </w:rPr>
        <w:t xml:space="preserve"> 2001; </w:t>
      </w:r>
      <w:r w:rsidRPr="00AB51C3">
        <w:rPr>
          <w:rFonts w:ascii="Book Antiqua" w:hAnsi="Book Antiqua"/>
          <w:b/>
          <w:sz w:val="24"/>
          <w:szCs w:val="24"/>
        </w:rPr>
        <w:t>121</w:t>
      </w:r>
      <w:r w:rsidRPr="00AB51C3">
        <w:rPr>
          <w:rFonts w:ascii="Book Antiqua" w:hAnsi="Book Antiqua"/>
          <w:sz w:val="24"/>
          <w:szCs w:val="24"/>
        </w:rPr>
        <w:t>: 526-535 [PMID: 11522735 DOI: 10.1053/gast.2001.27180]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Boeckxstaens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GE</w:t>
      </w:r>
      <w:r w:rsidRPr="00AB51C3">
        <w:rPr>
          <w:rFonts w:ascii="Book Antiqua" w:hAnsi="Book Antiqua"/>
          <w:sz w:val="24"/>
          <w:szCs w:val="24"/>
        </w:rPr>
        <w:t xml:space="preserve">, Hirsch DP, van den </w:t>
      </w:r>
      <w:proofErr w:type="spellStart"/>
      <w:r w:rsidRPr="00AB51C3">
        <w:rPr>
          <w:rFonts w:ascii="Book Antiqua" w:hAnsi="Book Antiqua"/>
          <w:sz w:val="24"/>
          <w:szCs w:val="24"/>
        </w:rPr>
        <w:t>Elzen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BD, </w:t>
      </w:r>
      <w:proofErr w:type="spellStart"/>
      <w:r w:rsidRPr="00AB51C3">
        <w:rPr>
          <w:rFonts w:ascii="Book Antiqua" w:hAnsi="Book Antiqua"/>
          <w:sz w:val="24"/>
          <w:szCs w:val="24"/>
        </w:rPr>
        <w:t>Heisterkamp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AB51C3">
        <w:rPr>
          <w:rFonts w:ascii="Book Antiqua" w:hAnsi="Book Antiqua"/>
          <w:sz w:val="24"/>
          <w:szCs w:val="24"/>
        </w:rPr>
        <w:t>Tytgat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GN.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Impaired drinking capacity in patients with functional dyspepsia: relationship with proximal stomach function. </w:t>
      </w:r>
      <w:r w:rsidRPr="00AB51C3">
        <w:rPr>
          <w:rFonts w:ascii="Book Antiqua" w:hAnsi="Book Antiqua"/>
          <w:i/>
          <w:sz w:val="24"/>
          <w:szCs w:val="24"/>
        </w:rPr>
        <w:t>Gastroenterology</w:t>
      </w:r>
      <w:r w:rsidRPr="00AB51C3">
        <w:rPr>
          <w:rFonts w:ascii="Book Antiqua" w:hAnsi="Book Antiqua"/>
          <w:sz w:val="24"/>
          <w:szCs w:val="24"/>
        </w:rPr>
        <w:t xml:space="preserve"> 2001; </w:t>
      </w:r>
      <w:r w:rsidRPr="00AB51C3">
        <w:rPr>
          <w:rFonts w:ascii="Book Antiqua" w:hAnsi="Book Antiqua"/>
          <w:b/>
          <w:sz w:val="24"/>
          <w:szCs w:val="24"/>
        </w:rPr>
        <w:t>121</w:t>
      </w:r>
      <w:r w:rsidRPr="00AB51C3">
        <w:rPr>
          <w:rFonts w:ascii="Book Antiqua" w:hAnsi="Book Antiqua"/>
          <w:sz w:val="24"/>
          <w:szCs w:val="24"/>
        </w:rPr>
        <w:t>: 1054-1063 [PMID: 11677196 DOI: 10.1053/gast.2001.28656]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Duncanson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KR</w:t>
      </w:r>
      <w:r w:rsidRPr="00AB51C3">
        <w:rPr>
          <w:rFonts w:ascii="Book Antiqua" w:hAnsi="Book Antiqua"/>
          <w:sz w:val="24"/>
          <w:szCs w:val="24"/>
        </w:rPr>
        <w:t>, Talley NJ, Walker MM, Burrows TL.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Food and functional dyspepsia: a systematic review. </w:t>
      </w:r>
      <w:r w:rsidRPr="00AB51C3">
        <w:rPr>
          <w:rFonts w:ascii="Book Antiqua" w:hAnsi="Book Antiqua"/>
          <w:i/>
          <w:sz w:val="24"/>
          <w:szCs w:val="24"/>
        </w:rPr>
        <w:t xml:space="preserve">J Hum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Diet</w:t>
      </w:r>
      <w:r w:rsidRPr="00AB51C3">
        <w:rPr>
          <w:rFonts w:ascii="Book Antiqua" w:hAnsi="Book Antiqua"/>
          <w:sz w:val="24"/>
          <w:szCs w:val="24"/>
        </w:rPr>
        <w:t xml:space="preserve"> 2018; </w:t>
      </w:r>
      <w:r w:rsidRPr="00AB51C3">
        <w:rPr>
          <w:rFonts w:ascii="Book Antiqua" w:hAnsi="Book Antiqua"/>
          <w:b/>
          <w:sz w:val="24"/>
          <w:szCs w:val="24"/>
        </w:rPr>
        <w:t>31</w:t>
      </w:r>
      <w:r w:rsidRPr="00AB51C3">
        <w:rPr>
          <w:rFonts w:ascii="Book Antiqua" w:hAnsi="Book Antiqua"/>
          <w:sz w:val="24"/>
          <w:szCs w:val="24"/>
        </w:rPr>
        <w:t>: 390-407 [PMID: 28913843 DOI: 10.1111/jhn.12506]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21 </w:t>
      </w:r>
      <w:r w:rsidRPr="00AB51C3">
        <w:rPr>
          <w:rFonts w:ascii="Book Antiqua" w:hAnsi="Book Antiqua"/>
          <w:b/>
          <w:sz w:val="24"/>
          <w:szCs w:val="24"/>
        </w:rPr>
        <w:t>Ryan AT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Feinle-Bisset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AB51C3">
        <w:rPr>
          <w:rFonts w:ascii="Book Antiqua" w:hAnsi="Book Antiqua"/>
          <w:sz w:val="24"/>
          <w:szCs w:val="24"/>
        </w:rPr>
        <w:t>Kallas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B51C3">
        <w:rPr>
          <w:rFonts w:ascii="Book Antiqua" w:hAnsi="Book Antiqua"/>
          <w:sz w:val="24"/>
          <w:szCs w:val="24"/>
        </w:rPr>
        <w:t>Wishart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JM, Clifton PM, Horowitz M, </w:t>
      </w:r>
      <w:proofErr w:type="spellStart"/>
      <w:r w:rsidRPr="00AB51C3">
        <w:rPr>
          <w:rFonts w:ascii="Book Antiqua" w:hAnsi="Book Antiqua"/>
          <w:sz w:val="24"/>
          <w:szCs w:val="24"/>
        </w:rPr>
        <w:t>Luscombe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-Marsh ND. </w:t>
      </w:r>
      <w:proofErr w:type="spellStart"/>
      <w:r w:rsidRPr="00AB51C3">
        <w:rPr>
          <w:rFonts w:ascii="Book Antiqua" w:hAnsi="Book Antiqua"/>
          <w:sz w:val="24"/>
          <w:szCs w:val="24"/>
        </w:rPr>
        <w:t>Intraduodenal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protein modulates </w:t>
      </w:r>
      <w:proofErr w:type="spellStart"/>
      <w:r w:rsidRPr="00AB51C3">
        <w:rPr>
          <w:rFonts w:ascii="Book Antiqua" w:hAnsi="Book Antiqua"/>
          <w:sz w:val="24"/>
          <w:szCs w:val="24"/>
        </w:rPr>
        <w:t>antropyloroduodenal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motility, hormone release, </w:t>
      </w:r>
      <w:proofErr w:type="spellStart"/>
      <w:r w:rsidRPr="00AB51C3">
        <w:rPr>
          <w:rFonts w:ascii="Book Antiqua" w:hAnsi="Book Antiqua"/>
          <w:sz w:val="24"/>
          <w:szCs w:val="24"/>
        </w:rPr>
        <w:t>glycemia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, appetite, and energy intake in lean men. </w:t>
      </w:r>
      <w:r w:rsidRPr="00AB51C3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2012; </w:t>
      </w:r>
      <w:r w:rsidRPr="00AB51C3">
        <w:rPr>
          <w:rFonts w:ascii="Book Antiqua" w:hAnsi="Book Antiqua"/>
          <w:b/>
          <w:sz w:val="24"/>
          <w:szCs w:val="24"/>
        </w:rPr>
        <w:t>96</w:t>
      </w:r>
      <w:r w:rsidRPr="00AB51C3">
        <w:rPr>
          <w:rFonts w:ascii="Book Antiqua" w:hAnsi="Book Antiqua"/>
          <w:sz w:val="24"/>
          <w:szCs w:val="24"/>
        </w:rPr>
        <w:t>: 474-482 [PMID: 22854403 DOI: 10.3945/ajcn.112.038133]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lastRenderedPageBreak/>
        <w:t xml:space="preserve">22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Keshteli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AH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Haghighatdoost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AB51C3">
        <w:rPr>
          <w:rFonts w:ascii="Book Antiqua" w:hAnsi="Book Antiqua"/>
          <w:sz w:val="24"/>
          <w:szCs w:val="24"/>
        </w:rPr>
        <w:t>Azadbakht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B51C3">
        <w:rPr>
          <w:rFonts w:ascii="Book Antiqua" w:hAnsi="Book Antiqua"/>
          <w:sz w:val="24"/>
          <w:szCs w:val="24"/>
        </w:rPr>
        <w:t>Daghaghzadeh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AB51C3">
        <w:rPr>
          <w:rFonts w:ascii="Book Antiqua" w:hAnsi="Book Antiqua"/>
          <w:sz w:val="24"/>
          <w:szCs w:val="24"/>
        </w:rPr>
        <w:t>Feinle-Bisset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AB51C3">
        <w:rPr>
          <w:rFonts w:ascii="Book Antiqua" w:hAnsi="Book Antiqua"/>
          <w:sz w:val="24"/>
          <w:szCs w:val="24"/>
        </w:rPr>
        <w:t>Afshar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AB51C3">
        <w:rPr>
          <w:rFonts w:ascii="Book Antiqua" w:hAnsi="Book Antiqua"/>
          <w:sz w:val="24"/>
          <w:szCs w:val="24"/>
        </w:rPr>
        <w:t>Feizi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B51C3">
        <w:rPr>
          <w:rFonts w:ascii="Book Antiqua" w:hAnsi="Book Antiqua"/>
          <w:sz w:val="24"/>
          <w:szCs w:val="24"/>
        </w:rPr>
        <w:t>Esmaillzadeh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B51C3">
        <w:rPr>
          <w:rFonts w:ascii="Book Antiqua" w:hAnsi="Book Antiqua"/>
          <w:sz w:val="24"/>
          <w:szCs w:val="24"/>
        </w:rPr>
        <w:t>Adibi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P. Dietary glycaemic index and glycaemic load and upper gastrointestinal disorders: results from the SEPAHAN study. </w:t>
      </w:r>
      <w:r w:rsidRPr="00AB51C3">
        <w:rPr>
          <w:rFonts w:ascii="Book Antiqua" w:hAnsi="Book Antiqua"/>
          <w:i/>
          <w:sz w:val="24"/>
          <w:szCs w:val="24"/>
        </w:rPr>
        <w:t xml:space="preserve">J Hum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Diet</w:t>
      </w:r>
      <w:r w:rsidRPr="00AB51C3">
        <w:rPr>
          <w:rFonts w:ascii="Book Antiqua" w:hAnsi="Book Antiqua"/>
          <w:sz w:val="24"/>
          <w:szCs w:val="24"/>
        </w:rPr>
        <w:t xml:space="preserve"> 2017; </w:t>
      </w:r>
      <w:r w:rsidRPr="00AB51C3">
        <w:rPr>
          <w:rFonts w:ascii="Book Antiqua" w:hAnsi="Book Antiqua"/>
          <w:b/>
          <w:sz w:val="24"/>
          <w:szCs w:val="24"/>
        </w:rPr>
        <w:t>30</w:t>
      </w:r>
      <w:r w:rsidRPr="00AB51C3">
        <w:rPr>
          <w:rFonts w:ascii="Book Antiqua" w:hAnsi="Book Antiqua"/>
          <w:sz w:val="24"/>
          <w:szCs w:val="24"/>
        </w:rPr>
        <w:t>: 714-723 [PMID: 28634998 DOI: 10.1111/jhn.12480]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Colombel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JF</w:t>
      </w:r>
      <w:r w:rsidRPr="00AB51C3">
        <w:rPr>
          <w:rFonts w:ascii="Book Antiqua" w:hAnsi="Book Antiqua"/>
          <w:sz w:val="24"/>
          <w:szCs w:val="24"/>
        </w:rPr>
        <w:t xml:space="preserve">, Shin A, Gibson PR. AGA Clinical Practice Update on Functional Gastrointestinal Symptoms in Patients With Inflammatory Bowel Disease: Expert Review.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2019; </w:t>
      </w:r>
      <w:r w:rsidRPr="00AB51C3">
        <w:rPr>
          <w:rFonts w:ascii="Book Antiqua" w:hAnsi="Book Antiqua"/>
          <w:b/>
          <w:sz w:val="24"/>
          <w:szCs w:val="24"/>
        </w:rPr>
        <w:t>17</w:t>
      </w:r>
      <w:r w:rsidRPr="00AB51C3">
        <w:rPr>
          <w:rFonts w:ascii="Book Antiqua" w:hAnsi="Book Antiqua"/>
          <w:sz w:val="24"/>
          <w:szCs w:val="24"/>
        </w:rPr>
        <w:t>: 380-390.e1 [PMID: 30099108 DOI: 10.1016/j.cgh.2018.08.001]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Eswaran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S</w:t>
      </w:r>
      <w:r w:rsidRPr="00AB51C3">
        <w:rPr>
          <w:rFonts w:ascii="Book Antiqua" w:hAnsi="Book Antiqua"/>
          <w:sz w:val="24"/>
          <w:szCs w:val="24"/>
        </w:rPr>
        <w:t xml:space="preserve">, Farida JP, Green J, Miller JD, </w:t>
      </w:r>
      <w:proofErr w:type="spellStart"/>
      <w:r w:rsidRPr="00AB51C3">
        <w:rPr>
          <w:rFonts w:ascii="Book Antiqua" w:hAnsi="Book Antiqua"/>
          <w:sz w:val="24"/>
          <w:szCs w:val="24"/>
        </w:rPr>
        <w:t>Chey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WD. Nutrition in the management of gastrointestinal diseases and disorders: the evidence for the low FODMAP diet.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Opin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2017; </w:t>
      </w:r>
      <w:r w:rsidRPr="00AB51C3">
        <w:rPr>
          <w:rFonts w:ascii="Book Antiqua" w:hAnsi="Book Antiqua"/>
          <w:b/>
          <w:sz w:val="24"/>
          <w:szCs w:val="24"/>
        </w:rPr>
        <w:t>37</w:t>
      </w:r>
      <w:r w:rsidRPr="00AB51C3">
        <w:rPr>
          <w:rFonts w:ascii="Book Antiqua" w:hAnsi="Book Antiqua"/>
          <w:sz w:val="24"/>
          <w:szCs w:val="24"/>
        </w:rPr>
        <w:t>: 151-157 [PMID: 29156449 DOI: 10.1016/j.coph.2017.10.008]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Halmos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EP</w:t>
      </w:r>
      <w:r w:rsidRPr="00AB51C3">
        <w:rPr>
          <w:rFonts w:ascii="Book Antiqua" w:hAnsi="Book Antiqua"/>
          <w:sz w:val="24"/>
          <w:szCs w:val="24"/>
        </w:rPr>
        <w:t xml:space="preserve">, Power VA, Shepherd SJ, Gibson PR, Muir JG. A diet low in FODMAPs reduces symptoms of irritable bowel syndrome. </w:t>
      </w:r>
      <w:r w:rsidRPr="00AB51C3">
        <w:rPr>
          <w:rFonts w:ascii="Book Antiqua" w:hAnsi="Book Antiqua"/>
          <w:i/>
          <w:sz w:val="24"/>
          <w:szCs w:val="24"/>
        </w:rPr>
        <w:t>Gastroenterology</w:t>
      </w:r>
      <w:r w:rsidRPr="00AB51C3">
        <w:rPr>
          <w:rFonts w:ascii="Book Antiqua" w:hAnsi="Book Antiqua"/>
          <w:sz w:val="24"/>
          <w:szCs w:val="24"/>
        </w:rPr>
        <w:t xml:space="preserve"> 2014; </w:t>
      </w:r>
      <w:r w:rsidRPr="00AB51C3">
        <w:rPr>
          <w:rFonts w:ascii="Book Antiqua" w:hAnsi="Book Antiqua"/>
          <w:b/>
          <w:sz w:val="24"/>
          <w:szCs w:val="24"/>
        </w:rPr>
        <w:t>146</w:t>
      </w:r>
      <w:r w:rsidRPr="00AB51C3">
        <w:rPr>
          <w:rFonts w:ascii="Book Antiqua" w:hAnsi="Book Antiqua"/>
          <w:sz w:val="24"/>
          <w:szCs w:val="24"/>
        </w:rPr>
        <w:t>: 67-75.e5 [PMID: 24076059 DOI: 10.1053/j.gastro.2013.09.046]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Vanheel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H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Farré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R. Changes in gastrointestinal tract function and structure in functional dyspepsia. </w:t>
      </w:r>
      <w:r w:rsidRPr="00AB51C3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2013; </w:t>
      </w:r>
      <w:r w:rsidRPr="00AB51C3">
        <w:rPr>
          <w:rFonts w:ascii="Book Antiqua" w:hAnsi="Book Antiqua"/>
          <w:b/>
          <w:sz w:val="24"/>
          <w:szCs w:val="24"/>
        </w:rPr>
        <w:t>10</w:t>
      </w:r>
      <w:r w:rsidRPr="00AB51C3">
        <w:rPr>
          <w:rFonts w:ascii="Book Antiqua" w:hAnsi="Book Antiqua"/>
          <w:sz w:val="24"/>
          <w:szCs w:val="24"/>
        </w:rPr>
        <w:t>: 142-149 [PMID: 23318268 DOI: 10.1038/nrgastro.2012.255]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27 </w:t>
      </w:r>
      <w:r w:rsidRPr="00AB51C3">
        <w:rPr>
          <w:rFonts w:ascii="Book Antiqua" w:hAnsi="Book Antiqua"/>
          <w:b/>
          <w:sz w:val="24"/>
          <w:szCs w:val="24"/>
        </w:rPr>
        <w:t>De Giorgio R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Stanghellini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V, Ricci </w:t>
      </w:r>
      <w:proofErr w:type="spellStart"/>
      <w:r w:rsidRPr="00AB51C3">
        <w:rPr>
          <w:rFonts w:ascii="Book Antiqua" w:hAnsi="Book Antiqua"/>
          <w:sz w:val="24"/>
          <w:szCs w:val="24"/>
        </w:rPr>
        <w:t>Maccarini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Morselli-Labate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AM, Barbara G, </w:t>
      </w:r>
      <w:proofErr w:type="spellStart"/>
      <w:r w:rsidRPr="00AB51C3">
        <w:rPr>
          <w:rFonts w:ascii="Book Antiqua" w:hAnsi="Book Antiqua"/>
          <w:sz w:val="24"/>
          <w:szCs w:val="24"/>
        </w:rPr>
        <w:t>Franzoso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B51C3">
        <w:rPr>
          <w:rFonts w:ascii="Book Antiqua" w:hAnsi="Book Antiqua"/>
          <w:sz w:val="24"/>
          <w:szCs w:val="24"/>
        </w:rPr>
        <w:t>Rovati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LC, </w:t>
      </w:r>
      <w:proofErr w:type="spellStart"/>
      <w:r w:rsidRPr="00AB51C3">
        <w:rPr>
          <w:rFonts w:ascii="Book Antiqua" w:hAnsi="Book Antiqua"/>
          <w:sz w:val="24"/>
          <w:szCs w:val="24"/>
        </w:rPr>
        <w:t>Corinaldesi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R, Barbara L, Go VL. Effects of dietary fat on postprandial gastrointestinal motility are inhibited by a cholecystokinin type </w:t>
      </w:r>
      <w:proofErr w:type="gramStart"/>
      <w:r w:rsidRPr="00AB51C3">
        <w:rPr>
          <w:rFonts w:ascii="Book Antiqua" w:hAnsi="Book Antiqua"/>
          <w:sz w:val="24"/>
          <w:szCs w:val="24"/>
        </w:rPr>
        <w:t>A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receptor antagonist. </w:t>
      </w:r>
      <w:r w:rsidRPr="00AB51C3">
        <w:rPr>
          <w:rFonts w:ascii="Book Antiqua" w:hAnsi="Book Antiqua"/>
          <w:i/>
          <w:sz w:val="24"/>
          <w:szCs w:val="24"/>
        </w:rPr>
        <w:t xml:space="preserve">Ann N Y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Acad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Sci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1994; </w:t>
      </w:r>
      <w:r w:rsidRPr="00AB51C3">
        <w:rPr>
          <w:rFonts w:ascii="Book Antiqua" w:hAnsi="Book Antiqua"/>
          <w:b/>
          <w:sz w:val="24"/>
          <w:szCs w:val="24"/>
        </w:rPr>
        <w:t>713</w:t>
      </w:r>
      <w:r w:rsidRPr="00AB51C3">
        <w:rPr>
          <w:rFonts w:ascii="Book Antiqua" w:hAnsi="Book Antiqua"/>
          <w:sz w:val="24"/>
          <w:szCs w:val="24"/>
        </w:rPr>
        <w:t>: 226-231 [PMID: 8185163 DOI: 10.1111/j.1749-6632.1994.tb44069.x]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28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Feinle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C</w:t>
      </w:r>
      <w:r w:rsidRPr="00AB51C3">
        <w:rPr>
          <w:rFonts w:ascii="Book Antiqua" w:hAnsi="Book Antiqua"/>
          <w:sz w:val="24"/>
          <w:szCs w:val="24"/>
        </w:rPr>
        <w:t xml:space="preserve">, Meier O, Otto B, D'Amato M, Fried M. Role of duodenal lipid and cholecystokinin A receptors in the pathophysiology of functional dyspepsia. </w:t>
      </w:r>
      <w:r w:rsidRPr="00AB51C3">
        <w:rPr>
          <w:rFonts w:ascii="Book Antiqua" w:hAnsi="Book Antiqua"/>
          <w:i/>
          <w:sz w:val="24"/>
          <w:szCs w:val="24"/>
        </w:rPr>
        <w:t>Gut</w:t>
      </w:r>
      <w:r w:rsidRPr="00AB51C3">
        <w:rPr>
          <w:rFonts w:ascii="Book Antiqua" w:hAnsi="Book Antiqua"/>
          <w:sz w:val="24"/>
          <w:szCs w:val="24"/>
        </w:rPr>
        <w:t xml:space="preserve"> 2001; </w:t>
      </w:r>
      <w:r w:rsidRPr="00AB51C3">
        <w:rPr>
          <w:rFonts w:ascii="Book Antiqua" w:hAnsi="Book Antiqua"/>
          <w:b/>
          <w:sz w:val="24"/>
          <w:szCs w:val="24"/>
        </w:rPr>
        <w:t>48</w:t>
      </w:r>
      <w:r w:rsidRPr="00AB51C3">
        <w:rPr>
          <w:rFonts w:ascii="Book Antiqua" w:hAnsi="Book Antiqua"/>
          <w:sz w:val="24"/>
          <w:szCs w:val="24"/>
        </w:rPr>
        <w:t>: 347-355 [PMID: 11171824 DOI: 10.1136/gut.48.3.347]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29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Akhondi-Meybodi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M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Aghaei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AB51C3">
        <w:rPr>
          <w:rFonts w:ascii="Book Antiqua" w:hAnsi="Book Antiqua"/>
          <w:sz w:val="24"/>
          <w:szCs w:val="24"/>
        </w:rPr>
        <w:t>Hashemian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Z. </w:t>
      </w:r>
      <w:proofErr w:type="gramStart"/>
      <w:r w:rsidRPr="00AB51C3">
        <w:rPr>
          <w:rFonts w:ascii="Book Antiqua" w:hAnsi="Book Antiqua"/>
          <w:sz w:val="24"/>
          <w:szCs w:val="24"/>
        </w:rPr>
        <w:t>The role of diet in the management of non-ulcer dyspepsia.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>Middle East J Dig Dis</w:t>
      </w:r>
      <w:r w:rsidRPr="00AB51C3">
        <w:rPr>
          <w:rFonts w:ascii="Book Antiqua" w:hAnsi="Book Antiqua"/>
          <w:sz w:val="24"/>
          <w:szCs w:val="24"/>
        </w:rPr>
        <w:t xml:space="preserve"> 2015; </w:t>
      </w:r>
      <w:r w:rsidRPr="00AB51C3">
        <w:rPr>
          <w:rFonts w:ascii="Book Antiqua" w:hAnsi="Book Antiqua"/>
          <w:b/>
          <w:sz w:val="24"/>
          <w:szCs w:val="24"/>
        </w:rPr>
        <w:t>7</w:t>
      </w:r>
      <w:r w:rsidRPr="00AB51C3">
        <w:rPr>
          <w:rFonts w:ascii="Book Antiqua" w:hAnsi="Book Antiqua"/>
          <w:sz w:val="24"/>
          <w:szCs w:val="24"/>
        </w:rPr>
        <w:t>: 19-24 [PMID: 25628849]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30 </w:t>
      </w:r>
      <w:r w:rsidRPr="00AB51C3">
        <w:rPr>
          <w:rFonts w:ascii="Book Antiqua" w:hAnsi="Book Antiqua"/>
          <w:b/>
          <w:sz w:val="24"/>
          <w:szCs w:val="24"/>
        </w:rPr>
        <w:t>Elli L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Tomba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AB51C3">
        <w:rPr>
          <w:rFonts w:ascii="Book Antiqua" w:hAnsi="Book Antiqua"/>
          <w:sz w:val="24"/>
          <w:szCs w:val="24"/>
        </w:rPr>
        <w:t>Branchi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AB51C3">
        <w:rPr>
          <w:rFonts w:ascii="Book Antiqua" w:hAnsi="Book Antiqua"/>
          <w:sz w:val="24"/>
          <w:szCs w:val="24"/>
        </w:rPr>
        <w:t>Roncoroni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L, Lombardo V, </w:t>
      </w:r>
      <w:proofErr w:type="spellStart"/>
      <w:r w:rsidRPr="00AB51C3">
        <w:rPr>
          <w:rFonts w:ascii="Book Antiqua" w:hAnsi="Book Antiqua"/>
          <w:sz w:val="24"/>
          <w:szCs w:val="24"/>
        </w:rPr>
        <w:t>Bardella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MT, </w:t>
      </w:r>
      <w:proofErr w:type="spellStart"/>
      <w:r w:rsidRPr="00AB51C3">
        <w:rPr>
          <w:rFonts w:ascii="Book Antiqua" w:hAnsi="Book Antiqua"/>
          <w:sz w:val="24"/>
          <w:szCs w:val="24"/>
        </w:rPr>
        <w:t>Ferretti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F, Conte D, </w:t>
      </w:r>
      <w:proofErr w:type="spellStart"/>
      <w:r w:rsidRPr="00AB51C3">
        <w:rPr>
          <w:rFonts w:ascii="Book Antiqua" w:hAnsi="Book Antiqua"/>
          <w:sz w:val="24"/>
          <w:szCs w:val="24"/>
        </w:rPr>
        <w:t>Valiante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AB51C3">
        <w:rPr>
          <w:rFonts w:ascii="Book Antiqua" w:hAnsi="Book Antiqua"/>
          <w:sz w:val="24"/>
          <w:szCs w:val="24"/>
        </w:rPr>
        <w:t>Fini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B51C3">
        <w:rPr>
          <w:rFonts w:ascii="Book Antiqua" w:hAnsi="Book Antiqua"/>
          <w:sz w:val="24"/>
          <w:szCs w:val="24"/>
        </w:rPr>
        <w:t>Forti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B51C3">
        <w:rPr>
          <w:rFonts w:ascii="Book Antiqua" w:hAnsi="Book Antiqua"/>
          <w:sz w:val="24"/>
          <w:szCs w:val="24"/>
        </w:rPr>
        <w:t>Cannizzaro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B51C3">
        <w:rPr>
          <w:rFonts w:ascii="Book Antiqua" w:hAnsi="Book Antiqua"/>
          <w:sz w:val="24"/>
          <w:szCs w:val="24"/>
        </w:rPr>
        <w:t>Maiero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B51C3">
        <w:rPr>
          <w:rFonts w:ascii="Book Antiqua" w:hAnsi="Book Antiqua"/>
          <w:sz w:val="24"/>
          <w:szCs w:val="24"/>
        </w:rPr>
        <w:t>Londoni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AB51C3">
        <w:rPr>
          <w:rFonts w:ascii="Book Antiqua" w:hAnsi="Book Antiqua"/>
          <w:sz w:val="24"/>
          <w:szCs w:val="24"/>
        </w:rPr>
        <w:t>Lauri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B51C3">
        <w:rPr>
          <w:rFonts w:ascii="Book Antiqua" w:hAnsi="Book Antiqua"/>
          <w:sz w:val="24"/>
          <w:szCs w:val="24"/>
        </w:rPr>
        <w:lastRenderedPageBreak/>
        <w:t>Fornaciari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B51C3">
        <w:rPr>
          <w:rFonts w:ascii="Book Antiqua" w:hAnsi="Book Antiqua"/>
          <w:sz w:val="24"/>
          <w:szCs w:val="24"/>
        </w:rPr>
        <w:t>Lenoci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AB51C3">
        <w:rPr>
          <w:rFonts w:ascii="Book Antiqua" w:hAnsi="Book Antiqua"/>
          <w:sz w:val="24"/>
          <w:szCs w:val="24"/>
        </w:rPr>
        <w:t>Spagnuolo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AB51C3">
        <w:rPr>
          <w:rFonts w:ascii="Book Antiqua" w:hAnsi="Book Antiqua"/>
          <w:sz w:val="24"/>
          <w:szCs w:val="24"/>
        </w:rPr>
        <w:t>Basilisco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B51C3">
        <w:rPr>
          <w:rFonts w:ascii="Book Antiqua" w:hAnsi="Book Antiqua"/>
          <w:sz w:val="24"/>
          <w:szCs w:val="24"/>
        </w:rPr>
        <w:t>Somalvico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AB51C3">
        <w:rPr>
          <w:rFonts w:ascii="Book Antiqua" w:hAnsi="Book Antiqua"/>
          <w:sz w:val="24"/>
          <w:szCs w:val="24"/>
        </w:rPr>
        <w:t>Borgatta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B, Leandro G, </w:t>
      </w:r>
      <w:proofErr w:type="spellStart"/>
      <w:r w:rsidRPr="00AB51C3">
        <w:rPr>
          <w:rFonts w:ascii="Book Antiqua" w:hAnsi="Book Antiqua"/>
          <w:sz w:val="24"/>
          <w:szCs w:val="24"/>
        </w:rPr>
        <w:t>Segato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B51C3">
        <w:rPr>
          <w:rFonts w:ascii="Book Antiqua" w:hAnsi="Book Antiqua"/>
          <w:sz w:val="24"/>
          <w:szCs w:val="24"/>
        </w:rPr>
        <w:t>Barisani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AB51C3">
        <w:rPr>
          <w:rFonts w:ascii="Book Antiqua" w:hAnsi="Book Antiqua"/>
          <w:sz w:val="24"/>
          <w:szCs w:val="24"/>
        </w:rPr>
        <w:t>Morreale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B51C3">
        <w:rPr>
          <w:rFonts w:ascii="Book Antiqua" w:hAnsi="Book Antiqua"/>
          <w:sz w:val="24"/>
          <w:szCs w:val="24"/>
        </w:rPr>
        <w:t>Buscarini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E. Evidence for the Presence of Non-Celiac Gluten Sensitivity in Patients with Functional Gastrointestinal Symptoms: Results from a </w:t>
      </w:r>
      <w:proofErr w:type="spellStart"/>
      <w:r w:rsidRPr="00AB51C3">
        <w:rPr>
          <w:rFonts w:ascii="Book Antiqua" w:hAnsi="Book Antiqua"/>
          <w:sz w:val="24"/>
          <w:szCs w:val="24"/>
        </w:rPr>
        <w:t>Multicenter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Randomized Double-Blind Placebo-Controlled Gluten Challenge. </w:t>
      </w:r>
      <w:r w:rsidRPr="00AB51C3">
        <w:rPr>
          <w:rFonts w:ascii="Book Antiqua" w:hAnsi="Book Antiqua"/>
          <w:i/>
          <w:sz w:val="24"/>
          <w:szCs w:val="24"/>
        </w:rPr>
        <w:t>Nutrients</w:t>
      </w:r>
      <w:r w:rsidRPr="00AB51C3">
        <w:rPr>
          <w:rFonts w:ascii="Book Antiqua" w:hAnsi="Book Antiqua"/>
          <w:sz w:val="24"/>
          <w:szCs w:val="24"/>
        </w:rPr>
        <w:t xml:space="preserve"> 2016; </w:t>
      </w:r>
      <w:r w:rsidRPr="00AB51C3">
        <w:rPr>
          <w:rFonts w:ascii="Book Antiqua" w:hAnsi="Book Antiqua"/>
          <w:b/>
          <w:sz w:val="24"/>
          <w:szCs w:val="24"/>
        </w:rPr>
        <w:t>8</w:t>
      </w:r>
      <w:r w:rsidRPr="00AB51C3">
        <w:rPr>
          <w:rFonts w:ascii="Book Antiqua" w:hAnsi="Book Antiqua"/>
          <w:sz w:val="24"/>
          <w:szCs w:val="24"/>
        </w:rPr>
        <w:t>: 84 [PMID: 26867199 DOI: 10.3390/nu8020084]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31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Santolaria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S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Alcedo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AB51C3">
        <w:rPr>
          <w:rFonts w:ascii="Book Antiqua" w:hAnsi="Book Antiqua"/>
          <w:sz w:val="24"/>
          <w:szCs w:val="24"/>
        </w:rPr>
        <w:t>Cuartero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AB51C3">
        <w:rPr>
          <w:rFonts w:ascii="Book Antiqua" w:hAnsi="Book Antiqua"/>
          <w:sz w:val="24"/>
          <w:szCs w:val="24"/>
        </w:rPr>
        <w:t>Diez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AB51C3">
        <w:rPr>
          <w:rFonts w:ascii="Book Antiqua" w:hAnsi="Book Antiqua"/>
          <w:sz w:val="24"/>
          <w:szCs w:val="24"/>
        </w:rPr>
        <w:t>Abascal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García-Prats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MD, </w:t>
      </w:r>
      <w:proofErr w:type="spellStart"/>
      <w:r w:rsidRPr="00AB51C3">
        <w:rPr>
          <w:rFonts w:ascii="Book Antiqua" w:hAnsi="Book Antiqua"/>
          <w:sz w:val="24"/>
          <w:szCs w:val="24"/>
        </w:rPr>
        <w:t>Marigil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Vera J, </w:t>
      </w:r>
      <w:proofErr w:type="spellStart"/>
      <w:r w:rsidRPr="00AB51C3">
        <w:rPr>
          <w:rFonts w:ascii="Book Antiqua" w:hAnsi="Book Antiqua"/>
          <w:sz w:val="24"/>
          <w:szCs w:val="24"/>
        </w:rPr>
        <w:t>Ferrer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Montoro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M. Spectrum of gluten-sensitive </w:t>
      </w:r>
      <w:proofErr w:type="spellStart"/>
      <w:r w:rsidRPr="00AB51C3">
        <w:rPr>
          <w:rFonts w:ascii="Book Antiqua" w:hAnsi="Book Antiqua"/>
          <w:sz w:val="24"/>
          <w:szCs w:val="24"/>
        </w:rPr>
        <w:t>enteropathy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in patients with </w:t>
      </w:r>
      <w:proofErr w:type="spellStart"/>
      <w:r w:rsidRPr="00AB51C3">
        <w:rPr>
          <w:rFonts w:ascii="Book Antiqua" w:hAnsi="Book Antiqua"/>
          <w:sz w:val="24"/>
          <w:szCs w:val="24"/>
        </w:rPr>
        <w:t>dysmotility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-like dyspepsia.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2013; </w:t>
      </w:r>
      <w:r w:rsidRPr="00AB51C3">
        <w:rPr>
          <w:rFonts w:ascii="Book Antiqua" w:hAnsi="Book Antiqua"/>
          <w:b/>
          <w:sz w:val="24"/>
          <w:szCs w:val="24"/>
        </w:rPr>
        <w:t>36</w:t>
      </w:r>
      <w:r w:rsidRPr="00AB51C3">
        <w:rPr>
          <w:rFonts w:ascii="Book Antiqua" w:hAnsi="Book Antiqua"/>
          <w:sz w:val="24"/>
          <w:szCs w:val="24"/>
        </w:rPr>
        <w:t>: 11-20 [PMID: 23103052 DOI: 10.1016/j.gastrohep.2012.07.011]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32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Mawe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GM</w:t>
      </w:r>
      <w:r w:rsidRPr="00AB51C3">
        <w:rPr>
          <w:rFonts w:ascii="Book Antiqua" w:hAnsi="Book Antiqua"/>
          <w:sz w:val="24"/>
          <w:szCs w:val="24"/>
        </w:rPr>
        <w:t xml:space="preserve">, Hoffman JM. </w:t>
      </w:r>
      <w:proofErr w:type="gramStart"/>
      <w:r w:rsidRPr="00AB51C3">
        <w:rPr>
          <w:rFonts w:ascii="Book Antiqua" w:hAnsi="Book Antiqua"/>
          <w:sz w:val="24"/>
          <w:szCs w:val="24"/>
        </w:rPr>
        <w:t>Serotonin signalling in the gut--functions, dysfunctions and therapeutic targets.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2013; </w:t>
      </w:r>
      <w:r w:rsidRPr="00AB51C3">
        <w:rPr>
          <w:rFonts w:ascii="Book Antiqua" w:hAnsi="Book Antiqua"/>
          <w:b/>
          <w:sz w:val="24"/>
          <w:szCs w:val="24"/>
        </w:rPr>
        <w:t>10</w:t>
      </w:r>
      <w:r w:rsidRPr="00AB51C3">
        <w:rPr>
          <w:rFonts w:ascii="Book Antiqua" w:hAnsi="Book Antiqua"/>
          <w:sz w:val="24"/>
          <w:szCs w:val="24"/>
        </w:rPr>
        <w:t>: 473-486 [PMID: 23797870 DOI: 10.1038/nrgastro.2013.105]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33 </w:t>
      </w:r>
      <w:r w:rsidRPr="00AB51C3">
        <w:rPr>
          <w:rFonts w:ascii="Book Antiqua" w:hAnsi="Book Antiqua"/>
          <w:b/>
          <w:sz w:val="24"/>
          <w:szCs w:val="24"/>
        </w:rPr>
        <w:t>Miwa H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Nagahara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B51C3">
        <w:rPr>
          <w:rFonts w:ascii="Book Antiqua" w:hAnsi="Book Antiqua"/>
          <w:sz w:val="24"/>
          <w:szCs w:val="24"/>
        </w:rPr>
        <w:t>Tominaga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K, Yokoyama T, Sawada Y, Inoue K, </w:t>
      </w:r>
      <w:proofErr w:type="spellStart"/>
      <w:r w:rsidRPr="00AB51C3">
        <w:rPr>
          <w:rFonts w:ascii="Book Antiqua" w:hAnsi="Book Antiqua"/>
          <w:sz w:val="24"/>
          <w:szCs w:val="24"/>
        </w:rPr>
        <w:t>Ashida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K, Fukuchi T, </w:t>
      </w:r>
      <w:proofErr w:type="spellStart"/>
      <w:r w:rsidRPr="00AB51C3">
        <w:rPr>
          <w:rFonts w:ascii="Book Antiqua" w:hAnsi="Book Antiqua"/>
          <w:sz w:val="24"/>
          <w:szCs w:val="24"/>
        </w:rPr>
        <w:t>Hojo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Yamashita H, Tomita T, Hori K, </w:t>
      </w:r>
      <w:proofErr w:type="spellStart"/>
      <w:r w:rsidRPr="00AB51C3">
        <w:rPr>
          <w:rFonts w:ascii="Book Antiqua" w:hAnsi="Book Antiqua"/>
          <w:sz w:val="24"/>
          <w:szCs w:val="24"/>
        </w:rPr>
        <w:t>Oshima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T. Efficacy of the 5-HT1A agonist </w:t>
      </w:r>
      <w:proofErr w:type="spellStart"/>
      <w:r w:rsidRPr="00AB51C3">
        <w:rPr>
          <w:rFonts w:ascii="Book Antiqua" w:hAnsi="Book Antiqua"/>
          <w:sz w:val="24"/>
          <w:szCs w:val="24"/>
        </w:rPr>
        <w:t>tandospirone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citrate in improving symptoms of patients with functional dyspepsia: a randomized controlled trial. </w:t>
      </w:r>
      <w:r w:rsidRPr="00AB51C3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2009; </w:t>
      </w:r>
      <w:r w:rsidRPr="00AB51C3">
        <w:rPr>
          <w:rFonts w:ascii="Book Antiqua" w:hAnsi="Book Antiqua"/>
          <w:b/>
          <w:sz w:val="24"/>
          <w:szCs w:val="24"/>
        </w:rPr>
        <w:t>104</w:t>
      </w:r>
      <w:r w:rsidRPr="00AB51C3">
        <w:rPr>
          <w:rFonts w:ascii="Book Antiqua" w:hAnsi="Book Antiqua"/>
          <w:sz w:val="24"/>
          <w:szCs w:val="24"/>
        </w:rPr>
        <w:t>: 2779-2787 [PMID: 19638966 DOI: 10.1038/ajg.2009.427]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34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Vanheel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H</w:t>
      </w:r>
      <w:r w:rsidRPr="00AB51C3">
        <w:rPr>
          <w:rFonts w:ascii="Book Antiqua" w:hAnsi="Book Antiqua"/>
          <w:sz w:val="24"/>
          <w:szCs w:val="24"/>
        </w:rPr>
        <w:t xml:space="preserve">, Vicario M, </w:t>
      </w:r>
      <w:proofErr w:type="spellStart"/>
      <w:r w:rsidRPr="00AB51C3">
        <w:rPr>
          <w:rFonts w:ascii="Book Antiqua" w:hAnsi="Book Antiqua"/>
          <w:sz w:val="24"/>
          <w:szCs w:val="24"/>
        </w:rPr>
        <w:t>Vanuytsel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T, Van </w:t>
      </w:r>
      <w:proofErr w:type="spellStart"/>
      <w:r w:rsidRPr="00AB51C3">
        <w:rPr>
          <w:rFonts w:ascii="Book Antiqua" w:hAnsi="Book Antiqua"/>
          <w:sz w:val="24"/>
          <w:szCs w:val="24"/>
        </w:rPr>
        <w:t>Oudenhove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L, Martinez C, Keita ÅV, Pardon N, Santos J, </w:t>
      </w:r>
      <w:proofErr w:type="spellStart"/>
      <w:r w:rsidRPr="00AB51C3">
        <w:rPr>
          <w:rFonts w:ascii="Book Antiqua" w:hAnsi="Book Antiqua"/>
          <w:sz w:val="24"/>
          <w:szCs w:val="24"/>
        </w:rPr>
        <w:t>Söderholm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JD, Tack J, </w:t>
      </w:r>
      <w:proofErr w:type="spellStart"/>
      <w:r w:rsidRPr="00AB51C3">
        <w:rPr>
          <w:rFonts w:ascii="Book Antiqua" w:hAnsi="Book Antiqua"/>
          <w:sz w:val="24"/>
          <w:szCs w:val="24"/>
        </w:rPr>
        <w:t>Farré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R. Impaired duodenal mucosal integrity and low-grade inflammation in functional dyspepsia. </w:t>
      </w:r>
      <w:r w:rsidRPr="00AB51C3">
        <w:rPr>
          <w:rFonts w:ascii="Book Antiqua" w:hAnsi="Book Antiqua"/>
          <w:i/>
          <w:sz w:val="24"/>
          <w:szCs w:val="24"/>
        </w:rPr>
        <w:t>Gut</w:t>
      </w:r>
      <w:r w:rsidRPr="00AB51C3">
        <w:rPr>
          <w:rFonts w:ascii="Book Antiqua" w:hAnsi="Book Antiqua"/>
          <w:sz w:val="24"/>
          <w:szCs w:val="24"/>
        </w:rPr>
        <w:t xml:space="preserve"> 2014; </w:t>
      </w:r>
      <w:r w:rsidRPr="00AB51C3">
        <w:rPr>
          <w:rFonts w:ascii="Book Antiqua" w:hAnsi="Book Antiqua"/>
          <w:b/>
          <w:sz w:val="24"/>
          <w:szCs w:val="24"/>
        </w:rPr>
        <w:t>63</w:t>
      </w:r>
      <w:r w:rsidRPr="00AB51C3">
        <w:rPr>
          <w:rFonts w:ascii="Book Antiqua" w:hAnsi="Book Antiqua"/>
          <w:sz w:val="24"/>
          <w:szCs w:val="24"/>
        </w:rPr>
        <w:t>: 262-271 [PMID: 23474421 DOI: 10.1136/gutjnl-2012-303857]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35 </w:t>
      </w:r>
      <w:r w:rsidRPr="00AB51C3">
        <w:rPr>
          <w:rFonts w:ascii="Book Antiqua" w:hAnsi="Book Antiqua"/>
          <w:b/>
          <w:sz w:val="24"/>
          <w:szCs w:val="24"/>
        </w:rPr>
        <w:t>Lee SY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Masaoka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T, Han HS, </w:t>
      </w:r>
      <w:proofErr w:type="spellStart"/>
      <w:r w:rsidRPr="00AB51C3">
        <w:rPr>
          <w:rFonts w:ascii="Book Antiqua" w:hAnsi="Book Antiqua"/>
          <w:sz w:val="24"/>
          <w:szCs w:val="24"/>
        </w:rPr>
        <w:t>Matsuzaki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J, Hong MJ, </w:t>
      </w:r>
      <w:proofErr w:type="spellStart"/>
      <w:r w:rsidRPr="00AB51C3">
        <w:rPr>
          <w:rFonts w:ascii="Book Antiqua" w:hAnsi="Book Antiqua"/>
          <w:sz w:val="24"/>
          <w:szCs w:val="24"/>
        </w:rPr>
        <w:t>Fukuhara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Choi HS, Suzuki H.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AB51C3">
        <w:rPr>
          <w:rFonts w:ascii="Book Antiqua" w:hAnsi="Book Antiqua"/>
          <w:sz w:val="24"/>
          <w:szCs w:val="24"/>
        </w:rPr>
        <w:t>A prospective study on symptom generation according to spicy food intake and TRPV1 genotypes in functional dyspepsia patients.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Neurogastroenterol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Motil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2016; </w:t>
      </w:r>
      <w:r w:rsidRPr="00AB51C3">
        <w:rPr>
          <w:rFonts w:ascii="Book Antiqua" w:hAnsi="Book Antiqua"/>
          <w:b/>
          <w:sz w:val="24"/>
          <w:szCs w:val="24"/>
        </w:rPr>
        <w:t>28</w:t>
      </w:r>
      <w:r w:rsidRPr="00AB51C3">
        <w:rPr>
          <w:rFonts w:ascii="Book Antiqua" w:hAnsi="Book Antiqua"/>
          <w:sz w:val="24"/>
          <w:szCs w:val="24"/>
        </w:rPr>
        <w:t>: 1401-1408 [PMID: 27094759 DOI: 10.1111/nmo.12841]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Gonlachanvit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S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Mahayosnond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B51C3">
        <w:rPr>
          <w:rFonts w:ascii="Book Antiqua" w:hAnsi="Book Antiqua"/>
          <w:sz w:val="24"/>
          <w:szCs w:val="24"/>
        </w:rPr>
        <w:t>Kullavanijaya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P. Effects of </w:t>
      </w:r>
      <w:proofErr w:type="spellStart"/>
      <w:r w:rsidRPr="00AB51C3">
        <w:rPr>
          <w:rFonts w:ascii="Book Antiqua" w:hAnsi="Book Antiqua"/>
          <w:sz w:val="24"/>
          <w:szCs w:val="24"/>
        </w:rPr>
        <w:t>chili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on postprandial gastrointestinal symptoms in diarrhoea predominant irritable bowel syndrome: evidence for capsaicin-sensitive visceral nociception hypersensitivity.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Neurogastroenterol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Motil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2009; </w:t>
      </w:r>
      <w:r w:rsidRPr="00AB51C3">
        <w:rPr>
          <w:rFonts w:ascii="Book Antiqua" w:hAnsi="Book Antiqua"/>
          <w:b/>
          <w:sz w:val="24"/>
          <w:szCs w:val="24"/>
        </w:rPr>
        <w:t>21</w:t>
      </w:r>
      <w:r w:rsidRPr="00AB51C3">
        <w:rPr>
          <w:rFonts w:ascii="Book Antiqua" w:hAnsi="Book Antiqua"/>
          <w:sz w:val="24"/>
          <w:szCs w:val="24"/>
        </w:rPr>
        <w:t>: 23-32 [PMID: 18647268 DOI: 10.1111/j.1365-2982.2008.01167.x]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lastRenderedPageBreak/>
        <w:t xml:space="preserve">37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Bortolotti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M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Coccia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B51C3">
        <w:rPr>
          <w:rFonts w:ascii="Book Antiqua" w:hAnsi="Book Antiqua"/>
          <w:sz w:val="24"/>
          <w:szCs w:val="24"/>
        </w:rPr>
        <w:t>Grossi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AB51C3">
        <w:rPr>
          <w:rFonts w:ascii="Book Antiqua" w:hAnsi="Book Antiqua"/>
          <w:sz w:val="24"/>
          <w:szCs w:val="24"/>
        </w:rPr>
        <w:t>Miglioli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AB51C3">
        <w:rPr>
          <w:rFonts w:ascii="Book Antiqua" w:hAnsi="Book Antiqua"/>
          <w:sz w:val="24"/>
          <w:szCs w:val="24"/>
        </w:rPr>
        <w:t>The treatment of functional dyspepsia with red pepper.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2002; </w:t>
      </w:r>
      <w:r w:rsidRPr="00AB51C3">
        <w:rPr>
          <w:rFonts w:ascii="Book Antiqua" w:hAnsi="Book Antiqua"/>
          <w:b/>
          <w:sz w:val="24"/>
          <w:szCs w:val="24"/>
        </w:rPr>
        <w:t>16</w:t>
      </w:r>
      <w:r w:rsidRPr="00AB51C3">
        <w:rPr>
          <w:rFonts w:ascii="Book Antiqua" w:hAnsi="Book Antiqua"/>
          <w:sz w:val="24"/>
          <w:szCs w:val="24"/>
        </w:rPr>
        <w:t>: 1075-1082 [PMID: 12030948 DOI: 10.1046/j.1365-2036.2002.01280.x]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38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Xu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JH</w:t>
      </w:r>
      <w:r w:rsidRPr="00AB51C3">
        <w:rPr>
          <w:rFonts w:ascii="Book Antiqua" w:hAnsi="Book Antiqua"/>
          <w:sz w:val="24"/>
          <w:szCs w:val="24"/>
        </w:rPr>
        <w:t xml:space="preserve">, Lai Y, </w:t>
      </w:r>
      <w:proofErr w:type="spellStart"/>
      <w:r w:rsidRPr="00AB51C3">
        <w:rPr>
          <w:rFonts w:ascii="Book Antiqua" w:hAnsi="Book Antiqua"/>
          <w:sz w:val="24"/>
          <w:szCs w:val="24"/>
        </w:rPr>
        <w:t>Zhuang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LP, Huang CZ, Li CQ, Chen QK, Yu T. Certain Dietary Habits Contribute to the Functional Dyspepsia in South China Rural Area. </w:t>
      </w:r>
      <w:r w:rsidRPr="00AB51C3">
        <w:rPr>
          <w:rFonts w:ascii="Book Antiqua" w:hAnsi="Book Antiqua"/>
          <w:i/>
          <w:sz w:val="24"/>
          <w:szCs w:val="24"/>
        </w:rPr>
        <w:t xml:space="preserve">Med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Sci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Monit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2017; </w:t>
      </w:r>
      <w:r w:rsidRPr="00AB51C3">
        <w:rPr>
          <w:rFonts w:ascii="Book Antiqua" w:hAnsi="Book Antiqua"/>
          <w:b/>
          <w:sz w:val="24"/>
          <w:szCs w:val="24"/>
        </w:rPr>
        <w:t>23</w:t>
      </w:r>
      <w:r w:rsidRPr="00AB51C3">
        <w:rPr>
          <w:rFonts w:ascii="Book Antiqua" w:hAnsi="Book Antiqua"/>
          <w:sz w:val="24"/>
          <w:szCs w:val="24"/>
        </w:rPr>
        <w:t>: 3942-3951 [PMID: 28809820 DOI: 10.12659/msm.902705]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39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Chiarioni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G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Pesce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Fantin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AB51C3">
        <w:rPr>
          <w:rFonts w:ascii="Book Antiqua" w:hAnsi="Book Antiqua"/>
          <w:sz w:val="24"/>
          <w:szCs w:val="24"/>
        </w:rPr>
        <w:t>Sarnelli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G. Complementary and alternative treatment in functional dyspepsia. </w:t>
      </w:r>
      <w:r w:rsidRPr="00AB51C3">
        <w:rPr>
          <w:rFonts w:ascii="Book Antiqua" w:hAnsi="Book Antiqua"/>
          <w:i/>
          <w:sz w:val="24"/>
          <w:szCs w:val="24"/>
        </w:rPr>
        <w:t xml:space="preserve">United European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J</w:t>
      </w:r>
      <w:r w:rsidRPr="00AB51C3">
        <w:rPr>
          <w:rFonts w:ascii="Book Antiqua" w:hAnsi="Book Antiqua"/>
          <w:sz w:val="24"/>
          <w:szCs w:val="24"/>
        </w:rPr>
        <w:t xml:space="preserve"> 2018; </w:t>
      </w:r>
      <w:r w:rsidRPr="00AB51C3">
        <w:rPr>
          <w:rFonts w:ascii="Book Antiqua" w:hAnsi="Book Antiqua"/>
          <w:b/>
          <w:sz w:val="24"/>
          <w:szCs w:val="24"/>
        </w:rPr>
        <w:t>6</w:t>
      </w:r>
      <w:r w:rsidRPr="00AB51C3">
        <w:rPr>
          <w:rFonts w:ascii="Book Antiqua" w:hAnsi="Book Antiqua"/>
          <w:sz w:val="24"/>
          <w:szCs w:val="24"/>
        </w:rPr>
        <w:t>: 5-12 [PMID: 29435308 DOI: 10.1177/2050640617724061]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40 </w:t>
      </w:r>
      <w:r w:rsidRPr="00AB51C3">
        <w:rPr>
          <w:rFonts w:ascii="Book Antiqua" w:hAnsi="Book Antiqua"/>
          <w:b/>
          <w:sz w:val="24"/>
          <w:szCs w:val="24"/>
        </w:rPr>
        <w:t>Lacy BE</w:t>
      </w:r>
      <w:r w:rsidRPr="00AB51C3">
        <w:rPr>
          <w:rFonts w:ascii="Book Antiqua" w:hAnsi="Book Antiqua"/>
          <w:sz w:val="24"/>
          <w:szCs w:val="24"/>
        </w:rPr>
        <w:t xml:space="preserve">, Talley NJ, Locke GR 3rd, </w:t>
      </w:r>
      <w:proofErr w:type="spellStart"/>
      <w:r w:rsidRPr="00AB51C3">
        <w:rPr>
          <w:rFonts w:ascii="Book Antiqua" w:hAnsi="Book Antiqua"/>
          <w:sz w:val="24"/>
          <w:szCs w:val="24"/>
        </w:rPr>
        <w:t>Bouras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EP, </w:t>
      </w:r>
      <w:proofErr w:type="spellStart"/>
      <w:r w:rsidRPr="00AB51C3">
        <w:rPr>
          <w:rFonts w:ascii="Book Antiqua" w:hAnsi="Book Antiqua"/>
          <w:sz w:val="24"/>
          <w:szCs w:val="24"/>
        </w:rPr>
        <w:t>DiBaise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JK, El-</w:t>
      </w:r>
      <w:proofErr w:type="spellStart"/>
      <w:r w:rsidRPr="00AB51C3">
        <w:rPr>
          <w:rFonts w:ascii="Book Antiqua" w:hAnsi="Book Antiqua"/>
          <w:sz w:val="24"/>
          <w:szCs w:val="24"/>
        </w:rPr>
        <w:t>Serag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HB, Abraham BP, Howden CW, </w:t>
      </w:r>
      <w:proofErr w:type="spellStart"/>
      <w:r w:rsidRPr="00AB51C3">
        <w:rPr>
          <w:rFonts w:ascii="Book Antiqua" w:hAnsi="Book Antiqua"/>
          <w:sz w:val="24"/>
          <w:szCs w:val="24"/>
        </w:rPr>
        <w:t>Moayyedi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P, Prather C. Review article: current treatment options and management of functional dyspepsia. </w:t>
      </w:r>
      <w:r w:rsidRPr="00AB51C3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2012; </w:t>
      </w:r>
      <w:r w:rsidRPr="00AB51C3">
        <w:rPr>
          <w:rFonts w:ascii="Book Antiqua" w:hAnsi="Book Antiqua"/>
          <w:b/>
          <w:sz w:val="24"/>
          <w:szCs w:val="24"/>
        </w:rPr>
        <w:t>36</w:t>
      </w:r>
      <w:r w:rsidRPr="00AB51C3">
        <w:rPr>
          <w:rFonts w:ascii="Book Antiqua" w:hAnsi="Book Antiqua"/>
          <w:sz w:val="24"/>
          <w:szCs w:val="24"/>
        </w:rPr>
        <w:t>: 3-15 [PMID: 22591037 DOI: 10.1111/j.1365-2036.2012.05128.x]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41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Micklefield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GH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Greving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I, May B. Effects of peppermint oil and caraway oil on </w:t>
      </w:r>
      <w:proofErr w:type="spellStart"/>
      <w:r w:rsidRPr="00AB51C3">
        <w:rPr>
          <w:rFonts w:ascii="Book Antiqua" w:hAnsi="Book Antiqua"/>
          <w:sz w:val="24"/>
          <w:szCs w:val="24"/>
        </w:rPr>
        <w:t>gastroduodenal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motility.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Phytother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Res</w:t>
      </w:r>
      <w:r w:rsidRPr="00AB51C3">
        <w:rPr>
          <w:rFonts w:ascii="Book Antiqua" w:hAnsi="Book Antiqua"/>
          <w:sz w:val="24"/>
          <w:szCs w:val="24"/>
        </w:rPr>
        <w:t xml:space="preserve"> 2000; </w:t>
      </w:r>
      <w:r w:rsidRPr="00AB51C3">
        <w:rPr>
          <w:rFonts w:ascii="Book Antiqua" w:hAnsi="Book Antiqua"/>
          <w:b/>
          <w:sz w:val="24"/>
          <w:szCs w:val="24"/>
        </w:rPr>
        <w:t>14</w:t>
      </w:r>
      <w:r w:rsidRPr="00AB51C3">
        <w:rPr>
          <w:rFonts w:ascii="Book Antiqua" w:hAnsi="Book Antiqua"/>
          <w:sz w:val="24"/>
          <w:szCs w:val="24"/>
        </w:rPr>
        <w:t>: 20-23 [PMID: 10641042 DOI: 10.1002</w:t>
      </w:r>
      <w:proofErr w:type="gramStart"/>
      <w:r w:rsidRPr="00AB51C3">
        <w:rPr>
          <w:rFonts w:ascii="Book Antiqua" w:hAnsi="Book Antiqua"/>
          <w:sz w:val="24"/>
          <w:szCs w:val="24"/>
        </w:rPr>
        <w:t>/(</w:t>
      </w:r>
      <w:proofErr w:type="spellStart"/>
      <w:proofErr w:type="gramEnd"/>
      <w:r w:rsidRPr="00AB51C3">
        <w:rPr>
          <w:rFonts w:ascii="Book Antiqua" w:hAnsi="Book Antiqua"/>
          <w:sz w:val="24"/>
          <w:szCs w:val="24"/>
        </w:rPr>
        <w:t>sici</w:t>
      </w:r>
      <w:proofErr w:type="spellEnd"/>
      <w:r w:rsidRPr="00AB51C3">
        <w:rPr>
          <w:rFonts w:ascii="Book Antiqua" w:hAnsi="Book Antiqua"/>
          <w:sz w:val="24"/>
          <w:szCs w:val="24"/>
        </w:rPr>
        <w:t>)1099-1573(200002)14:1&lt;20::aid-ptr542&gt;3.0.co;2-z]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42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Heimes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K</w:t>
      </w:r>
      <w:r w:rsidRPr="00AB51C3">
        <w:rPr>
          <w:rFonts w:ascii="Book Antiqua" w:hAnsi="Book Antiqua"/>
          <w:sz w:val="24"/>
          <w:szCs w:val="24"/>
        </w:rPr>
        <w:t xml:space="preserve">, Hauk F, </w:t>
      </w:r>
      <w:proofErr w:type="spellStart"/>
      <w:r w:rsidRPr="00AB51C3">
        <w:rPr>
          <w:rFonts w:ascii="Book Antiqua" w:hAnsi="Book Antiqua"/>
          <w:sz w:val="24"/>
          <w:szCs w:val="24"/>
        </w:rPr>
        <w:t>Verspohl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EJ. Mode of action of peppermint oil and (-)-menthol with respect to 5-HT3 receptor subtypes: binding studies, </w:t>
      </w:r>
      <w:proofErr w:type="spellStart"/>
      <w:r w:rsidRPr="00AB51C3">
        <w:rPr>
          <w:rFonts w:ascii="Book Antiqua" w:hAnsi="Book Antiqua"/>
          <w:sz w:val="24"/>
          <w:szCs w:val="24"/>
        </w:rPr>
        <w:t>cation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uptake by receptor channels and contraction of isolated rat ileum.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Phytother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Res</w:t>
      </w:r>
      <w:r w:rsidRPr="00AB51C3">
        <w:rPr>
          <w:rFonts w:ascii="Book Antiqua" w:hAnsi="Book Antiqua"/>
          <w:sz w:val="24"/>
          <w:szCs w:val="24"/>
        </w:rPr>
        <w:t xml:space="preserve"> 2011; </w:t>
      </w:r>
      <w:r w:rsidRPr="00AB51C3">
        <w:rPr>
          <w:rFonts w:ascii="Book Antiqua" w:hAnsi="Book Antiqua"/>
          <w:b/>
          <w:sz w:val="24"/>
          <w:szCs w:val="24"/>
        </w:rPr>
        <w:t>25</w:t>
      </w:r>
      <w:r w:rsidRPr="00AB51C3">
        <w:rPr>
          <w:rFonts w:ascii="Book Antiqua" w:hAnsi="Book Antiqua"/>
          <w:sz w:val="24"/>
          <w:szCs w:val="24"/>
        </w:rPr>
        <w:t>: 702-708 [PMID: 21077259 DOI: 10.1002/ptr.3316]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43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Chumpitazi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BP</w:t>
      </w:r>
      <w:r w:rsidRPr="00AB51C3">
        <w:rPr>
          <w:rFonts w:ascii="Book Antiqua" w:hAnsi="Book Antiqua"/>
          <w:sz w:val="24"/>
          <w:szCs w:val="24"/>
        </w:rPr>
        <w:t>, Kearns GL, Shulman RJ.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Review article: the physiological effects and safety of peppermint oil and its efficacy in irritable bowel syndrome and other functional disorders. </w:t>
      </w:r>
      <w:r w:rsidRPr="00AB51C3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2018; </w:t>
      </w:r>
      <w:r w:rsidRPr="00AB51C3">
        <w:rPr>
          <w:rFonts w:ascii="Book Antiqua" w:hAnsi="Book Antiqua"/>
          <w:b/>
          <w:sz w:val="24"/>
          <w:szCs w:val="24"/>
        </w:rPr>
        <w:t>47</w:t>
      </w:r>
      <w:r w:rsidRPr="00AB51C3">
        <w:rPr>
          <w:rFonts w:ascii="Book Antiqua" w:hAnsi="Book Antiqua"/>
          <w:sz w:val="24"/>
          <w:szCs w:val="24"/>
        </w:rPr>
        <w:t>: 738-752 [PMID: 29372567 DOI: 10.1111/apt.14519]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44 </w:t>
      </w:r>
      <w:r w:rsidRPr="00AB51C3">
        <w:rPr>
          <w:rFonts w:ascii="Book Antiqua" w:hAnsi="Book Antiqua"/>
          <w:b/>
          <w:sz w:val="24"/>
          <w:szCs w:val="24"/>
        </w:rPr>
        <w:t>May B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Köhler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Schneider B. Efficacy and tolerability of a fixed combination of peppermint oil and caraway oil in patients suffering from functional dyspepsia. </w:t>
      </w:r>
      <w:r w:rsidRPr="00AB51C3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2000; </w:t>
      </w:r>
      <w:r w:rsidRPr="00AB51C3">
        <w:rPr>
          <w:rFonts w:ascii="Book Antiqua" w:hAnsi="Book Antiqua"/>
          <w:b/>
          <w:sz w:val="24"/>
          <w:szCs w:val="24"/>
        </w:rPr>
        <w:t>14</w:t>
      </w:r>
      <w:r w:rsidRPr="00AB51C3">
        <w:rPr>
          <w:rFonts w:ascii="Book Antiqua" w:hAnsi="Book Antiqua"/>
          <w:sz w:val="24"/>
          <w:szCs w:val="24"/>
        </w:rPr>
        <w:t>: 1671-1677 [PMID: 11121917 DOI: 10.1046/j.1365-2036.2000.00873.x]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45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Gonlachanvit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S</w:t>
      </w:r>
      <w:r w:rsidRPr="00AB51C3">
        <w:rPr>
          <w:rFonts w:ascii="Book Antiqua" w:hAnsi="Book Antiqua"/>
          <w:sz w:val="24"/>
          <w:szCs w:val="24"/>
        </w:rPr>
        <w:t>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Are rice and spicy diet good for functional gastrointestinal disorders? </w:t>
      </w:r>
      <w:r w:rsidRPr="00AB51C3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Neurogastroenterol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Motil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2010; </w:t>
      </w:r>
      <w:r w:rsidRPr="00AB51C3">
        <w:rPr>
          <w:rFonts w:ascii="Book Antiqua" w:hAnsi="Book Antiqua"/>
          <w:b/>
          <w:sz w:val="24"/>
          <w:szCs w:val="24"/>
        </w:rPr>
        <w:t>16</w:t>
      </w:r>
      <w:r w:rsidRPr="00AB51C3">
        <w:rPr>
          <w:rFonts w:ascii="Book Antiqua" w:hAnsi="Book Antiqua"/>
          <w:sz w:val="24"/>
          <w:szCs w:val="24"/>
        </w:rPr>
        <w:t>: 131-138 [PMID: 20535343 DOI: 10.5056/jnm.2010.16.2.131]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lastRenderedPageBreak/>
        <w:t xml:space="preserve">46 </w:t>
      </w:r>
      <w:r w:rsidRPr="00AB51C3">
        <w:rPr>
          <w:rFonts w:ascii="Book Antiqua" w:hAnsi="Book Antiqua"/>
          <w:b/>
          <w:sz w:val="24"/>
          <w:szCs w:val="24"/>
        </w:rPr>
        <w:t>Miwa H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Ghoshal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UC, </w:t>
      </w:r>
      <w:proofErr w:type="spellStart"/>
      <w:r w:rsidRPr="00AB51C3">
        <w:rPr>
          <w:rFonts w:ascii="Book Antiqua" w:hAnsi="Book Antiqua"/>
          <w:sz w:val="24"/>
          <w:szCs w:val="24"/>
        </w:rPr>
        <w:t>Fock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KM, </w:t>
      </w:r>
      <w:proofErr w:type="spellStart"/>
      <w:r w:rsidRPr="00AB51C3">
        <w:rPr>
          <w:rFonts w:ascii="Book Antiqua" w:hAnsi="Book Antiqua"/>
          <w:sz w:val="24"/>
          <w:szCs w:val="24"/>
        </w:rPr>
        <w:t>Gonlachanvit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B51C3">
        <w:rPr>
          <w:rFonts w:ascii="Book Antiqua" w:hAnsi="Book Antiqua"/>
          <w:sz w:val="24"/>
          <w:szCs w:val="24"/>
        </w:rPr>
        <w:t>Gwee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KA, </w:t>
      </w:r>
      <w:proofErr w:type="spellStart"/>
      <w:r w:rsidRPr="00AB51C3">
        <w:rPr>
          <w:rFonts w:ascii="Book Antiqua" w:hAnsi="Book Antiqua"/>
          <w:sz w:val="24"/>
          <w:szCs w:val="24"/>
        </w:rPr>
        <w:t>Ang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TL, Chang FY, </w:t>
      </w:r>
      <w:proofErr w:type="spellStart"/>
      <w:r w:rsidRPr="00AB51C3">
        <w:rPr>
          <w:rFonts w:ascii="Book Antiqua" w:hAnsi="Book Antiqua"/>
          <w:sz w:val="24"/>
          <w:szCs w:val="24"/>
        </w:rPr>
        <w:t>Hongo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Hou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X, </w:t>
      </w:r>
      <w:proofErr w:type="spellStart"/>
      <w:r w:rsidRPr="00AB51C3">
        <w:rPr>
          <w:rFonts w:ascii="Book Antiqua" w:hAnsi="Book Antiqua"/>
          <w:sz w:val="24"/>
          <w:szCs w:val="24"/>
        </w:rPr>
        <w:t>Kachintorn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U, </w:t>
      </w:r>
      <w:proofErr w:type="spellStart"/>
      <w:r w:rsidRPr="00AB51C3">
        <w:rPr>
          <w:rFonts w:ascii="Book Antiqua" w:hAnsi="Book Antiqua"/>
          <w:sz w:val="24"/>
          <w:szCs w:val="24"/>
        </w:rPr>
        <w:t>Ke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Lai KH, Lee KJ, Lu CL, </w:t>
      </w:r>
      <w:proofErr w:type="spellStart"/>
      <w:r w:rsidRPr="00AB51C3">
        <w:rPr>
          <w:rFonts w:ascii="Book Antiqua" w:hAnsi="Book Antiqua"/>
          <w:sz w:val="24"/>
          <w:szCs w:val="24"/>
        </w:rPr>
        <w:t>Mahadeva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Miura S, Park H, Rhee PL, Sugano K, </w:t>
      </w:r>
      <w:proofErr w:type="spellStart"/>
      <w:r w:rsidRPr="00AB51C3">
        <w:rPr>
          <w:rFonts w:ascii="Book Antiqua" w:hAnsi="Book Antiqua"/>
          <w:sz w:val="24"/>
          <w:szCs w:val="24"/>
        </w:rPr>
        <w:t>Vilaichone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RK, Wong BC, </w:t>
      </w:r>
      <w:proofErr w:type="spellStart"/>
      <w:r w:rsidRPr="00AB51C3">
        <w:rPr>
          <w:rFonts w:ascii="Book Antiqua" w:hAnsi="Book Antiqua"/>
          <w:sz w:val="24"/>
          <w:szCs w:val="24"/>
        </w:rPr>
        <w:t>Bak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YT. </w:t>
      </w:r>
      <w:proofErr w:type="gramStart"/>
      <w:r w:rsidRPr="00AB51C3">
        <w:rPr>
          <w:rFonts w:ascii="Book Antiqua" w:hAnsi="Book Antiqua"/>
          <w:sz w:val="24"/>
          <w:szCs w:val="24"/>
        </w:rPr>
        <w:t>Asian consensus report on functional dyspepsia.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2012; </w:t>
      </w:r>
      <w:r w:rsidRPr="00AB51C3">
        <w:rPr>
          <w:rFonts w:ascii="Book Antiqua" w:hAnsi="Book Antiqua"/>
          <w:b/>
          <w:sz w:val="24"/>
          <w:szCs w:val="24"/>
        </w:rPr>
        <w:t>27</w:t>
      </w:r>
      <w:r w:rsidRPr="00AB51C3">
        <w:rPr>
          <w:rFonts w:ascii="Book Antiqua" w:hAnsi="Book Antiqua"/>
          <w:sz w:val="24"/>
          <w:szCs w:val="24"/>
        </w:rPr>
        <w:t>: 626-641 [PMID: 22142407 DOI: 10.1111/j.1440-1746.2011.07037.x]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47 </w:t>
      </w:r>
      <w:r w:rsidRPr="00AB51C3">
        <w:rPr>
          <w:rFonts w:ascii="Book Antiqua" w:hAnsi="Book Antiqua"/>
          <w:b/>
          <w:sz w:val="24"/>
          <w:szCs w:val="24"/>
        </w:rPr>
        <w:t>Wu KL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Rayner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CK, </w:t>
      </w:r>
      <w:proofErr w:type="spellStart"/>
      <w:r w:rsidRPr="00AB51C3">
        <w:rPr>
          <w:rFonts w:ascii="Book Antiqua" w:hAnsi="Book Antiqua"/>
          <w:sz w:val="24"/>
          <w:szCs w:val="24"/>
        </w:rPr>
        <w:t>Chuah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SK, </w:t>
      </w:r>
      <w:proofErr w:type="spellStart"/>
      <w:r w:rsidRPr="00AB51C3">
        <w:rPr>
          <w:rFonts w:ascii="Book Antiqua" w:hAnsi="Book Antiqua"/>
          <w:sz w:val="24"/>
          <w:szCs w:val="24"/>
        </w:rPr>
        <w:t>Changchien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CS, Lu SN, Chiu YC, Chiu KW, Lee CM. Effects of ginger on gastric emptying and motility in healthy humans.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Eur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2008; </w:t>
      </w:r>
      <w:r w:rsidRPr="00AB51C3">
        <w:rPr>
          <w:rFonts w:ascii="Book Antiqua" w:hAnsi="Book Antiqua"/>
          <w:b/>
          <w:sz w:val="24"/>
          <w:szCs w:val="24"/>
        </w:rPr>
        <w:t>20</w:t>
      </w:r>
      <w:r w:rsidRPr="00AB51C3">
        <w:rPr>
          <w:rFonts w:ascii="Book Antiqua" w:hAnsi="Book Antiqua"/>
          <w:sz w:val="24"/>
          <w:szCs w:val="24"/>
        </w:rPr>
        <w:t>: 436-440 [PMID: 18403946 DOI: 10.1097/MEG.0b013e3282f4b224]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48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Giacosa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A</w:t>
      </w:r>
      <w:r w:rsidRPr="00AB51C3">
        <w:rPr>
          <w:rFonts w:ascii="Book Antiqua" w:hAnsi="Book Antiqua"/>
          <w:sz w:val="24"/>
          <w:szCs w:val="24"/>
        </w:rPr>
        <w:t xml:space="preserve">, Guido D, </w:t>
      </w:r>
      <w:proofErr w:type="spellStart"/>
      <w:r w:rsidRPr="00AB51C3">
        <w:rPr>
          <w:rFonts w:ascii="Book Antiqua" w:hAnsi="Book Antiqua"/>
          <w:sz w:val="24"/>
          <w:szCs w:val="24"/>
        </w:rPr>
        <w:t>Grassi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Riva A, </w:t>
      </w:r>
      <w:proofErr w:type="spellStart"/>
      <w:r w:rsidRPr="00AB51C3">
        <w:rPr>
          <w:rFonts w:ascii="Book Antiqua" w:hAnsi="Book Antiqua"/>
          <w:sz w:val="24"/>
          <w:szCs w:val="24"/>
        </w:rPr>
        <w:t>Morazzoni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AB51C3">
        <w:rPr>
          <w:rFonts w:ascii="Book Antiqua" w:hAnsi="Book Antiqua"/>
          <w:sz w:val="24"/>
          <w:szCs w:val="24"/>
        </w:rPr>
        <w:t>Bombardelli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AB51C3">
        <w:rPr>
          <w:rFonts w:ascii="Book Antiqua" w:hAnsi="Book Antiqua"/>
          <w:sz w:val="24"/>
          <w:szCs w:val="24"/>
        </w:rPr>
        <w:t>Perna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AB51C3">
        <w:rPr>
          <w:rFonts w:ascii="Book Antiqua" w:hAnsi="Book Antiqua"/>
          <w:sz w:val="24"/>
          <w:szCs w:val="24"/>
        </w:rPr>
        <w:t>Faliva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MA, </w:t>
      </w:r>
      <w:proofErr w:type="spellStart"/>
      <w:r w:rsidRPr="00AB51C3">
        <w:rPr>
          <w:rFonts w:ascii="Book Antiqua" w:hAnsi="Book Antiqua"/>
          <w:sz w:val="24"/>
          <w:szCs w:val="24"/>
        </w:rPr>
        <w:t>Rondanelli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M. The Effect of Ginger (</w:t>
      </w:r>
      <w:proofErr w:type="spellStart"/>
      <w:r w:rsidRPr="00AB51C3">
        <w:rPr>
          <w:rFonts w:ascii="Book Antiqua" w:hAnsi="Book Antiqua"/>
          <w:sz w:val="24"/>
          <w:szCs w:val="24"/>
        </w:rPr>
        <w:t>Zingiber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sz w:val="24"/>
          <w:szCs w:val="24"/>
        </w:rPr>
        <w:t>officinalis</w:t>
      </w:r>
      <w:proofErr w:type="spellEnd"/>
      <w:r w:rsidRPr="00AB51C3">
        <w:rPr>
          <w:rFonts w:ascii="Book Antiqua" w:hAnsi="Book Antiqua"/>
          <w:sz w:val="24"/>
          <w:szCs w:val="24"/>
        </w:rPr>
        <w:t>) and Artichoke (</w:t>
      </w:r>
      <w:proofErr w:type="spellStart"/>
      <w:r w:rsidRPr="00AB51C3">
        <w:rPr>
          <w:rFonts w:ascii="Book Antiqua" w:hAnsi="Book Antiqua"/>
          <w:sz w:val="24"/>
          <w:szCs w:val="24"/>
        </w:rPr>
        <w:t>Cynara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sz w:val="24"/>
          <w:szCs w:val="24"/>
        </w:rPr>
        <w:t>cardunculus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) Extract Supplementation on Functional Dyspepsia: A Randomised, Double-Blind, and Placebo-Controlled Clinical Trial.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Evid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Based Complement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Alternat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Med</w:t>
      </w:r>
      <w:r w:rsidRPr="00AB51C3">
        <w:rPr>
          <w:rFonts w:ascii="Book Antiqua" w:hAnsi="Book Antiqua"/>
          <w:sz w:val="24"/>
          <w:szCs w:val="24"/>
        </w:rPr>
        <w:t xml:space="preserve"> 2015; </w:t>
      </w:r>
      <w:r w:rsidRPr="00AB51C3">
        <w:rPr>
          <w:rFonts w:ascii="Book Antiqua" w:hAnsi="Book Antiqua"/>
          <w:b/>
          <w:sz w:val="24"/>
          <w:szCs w:val="24"/>
        </w:rPr>
        <w:t>2015</w:t>
      </w:r>
      <w:r w:rsidRPr="00AB51C3">
        <w:rPr>
          <w:rFonts w:ascii="Book Antiqua" w:hAnsi="Book Antiqua"/>
          <w:sz w:val="24"/>
          <w:szCs w:val="24"/>
        </w:rPr>
        <w:t>: 915087 [PMID: 25954317 DOI: 10.1155/2015/915087]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49 </w:t>
      </w:r>
      <w:r w:rsidRPr="00AB51C3">
        <w:rPr>
          <w:rFonts w:ascii="Book Antiqua" w:hAnsi="Book Antiqua"/>
          <w:b/>
          <w:sz w:val="24"/>
          <w:szCs w:val="24"/>
        </w:rPr>
        <w:t>Abdel-Aziz H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Windeck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AB51C3">
        <w:rPr>
          <w:rFonts w:ascii="Book Antiqua" w:hAnsi="Book Antiqua"/>
          <w:sz w:val="24"/>
          <w:szCs w:val="24"/>
        </w:rPr>
        <w:t>Ploch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AB51C3">
        <w:rPr>
          <w:rFonts w:ascii="Book Antiqua" w:hAnsi="Book Antiqua"/>
          <w:sz w:val="24"/>
          <w:szCs w:val="24"/>
        </w:rPr>
        <w:t>Verspohl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EJ. Mode of action of </w:t>
      </w:r>
      <w:proofErr w:type="spellStart"/>
      <w:r w:rsidRPr="00AB51C3">
        <w:rPr>
          <w:rFonts w:ascii="Book Antiqua" w:hAnsi="Book Antiqua"/>
          <w:sz w:val="24"/>
          <w:szCs w:val="24"/>
        </w:rPr>
        <w:t>gingerols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AB51C3">
        <w:rPr>
          <w:rFonts w:ascii="Book Antiqua" w:hAnsi="Book Antiqua"/>
          <w:sz w:val="24"/>
          <w:szCs w:val="24"/>
        </w:rPr>
        <w:t>shogaols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on 5-HT3 receptors: binding studies, </w:t>
      </w:r>
      <w:proofErr w:type="spellStart"/>
      <w:r w:rsidRPr="00AB51C3">
        <w:rPr>
          <w:rFonts w:ascii="Book Antiqua" w:hAnsi="Book Antiqua"/>
          <w:sz w:val="24"/>
          <w:szCs w:val="24"/>
        </w:rPr>
        <w:t>cation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uptake by the receptor channel and contraction of isolated guinea-pig ileum.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Eur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2006; </w:t>
      </w:r>
      <w:r w:rsidRPr="00AB51C3">
        <w:rPr>
          <w:rFonts w:ascii="Book Antiqua" w:hAnsi="Book Antiqua"/>
          <w:b/>
          <w:sz w:val="24"/>
          <w:szCs w:val="24"/>
        </w:rPr>
        <w:t>530</w:t>
      </w:r>
      <w:r w:rsidRPr="00AB51C3">
        <w:rPr>
          <w:rFonts w:ascii="Book Antiqua" w:hAnsi="Book Antiqua"/>
          <w:sz w:val="24"/>
          <w:szCs w:val="24"/>
        </w:rPr>
        <w:t>: 136-143 [PMID: 16364290 DOI: 10.1016/j.ejphar.2005.10.049]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50 </w:t>
      </w:r>
      <w:r w:rsidRPr="00AB51C3">
        <w:rPr>
          <w:rFonts w:ascii="Book Antiqua" w:hAnsi="Book Antiqua"/>
          <w:b/>
          <w:sz w:val="24"/>
          <w:szCs w:val="24"/>
        </w:rPr>
        <w:t>Hu ML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Rayner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CK, Wu KL, </w:t>
      </w:r>
      <w:proofErr w:type="spellStart"/>
      <w:r w:rsidRPr="00AB51C3">
        <w:rPr>
          <w:rFonts w:ascii="Book Antiqua" w:hAnsi="Book Antiqua"/>
          <w:sz w:val="24"/>
          <w:szCs w:val="24"/>
        </w:rPr>
        <w:t>Chuah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SK, Tai WC, Chou YP, Chiu YC, Chiu KW, Hu TH. </w:t>
      </w:r>
      <w:proofErr w:type="gramStart"/>
      <w:r w:rsidRPr="00AB51C3">
        <w:rPr>
          <w:rFonts w:ascii="Book Antiqua" w:hAnsi="Book Antiqua"/>
          <w:sz w:val="24"/>
          <w:szCs w:val="24"/>
        </w:rPr>
        <w:t>Effect of ginger on gastric motility and symptoms of functional dyspepsia.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2011; </w:t>
      </w:r>
      <w:r w:rsidRPr="00AB51C3">
        <w:rPr>
          <w:rFonts w:ascii="Book Antiqua" w:hAnsi="Book Antiqua"/>
          <w:b/>
          <w:sz w:val="24"/>
          <w:szCs w:val="24"/>
        </w:rPr>
        <w:t>17</w:t>
      </w:r>
      <w:r w:rsidRPr="00AB51C3">
        <w:rPr>
          <w:rFonts w:ascii="Book Antiqua" w:hAnsi="Book Antiqua"/>
          <w:sz w:val="24"/>
          <w:szCs w:val="24"/>
        </w:rPr>
        <w:t>: 105-110 [PMID: 21218090 DOI: 10.3748/wjg.v17.i1.105]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51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Nikkhah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Bodagh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M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Maleki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AB51C3">
        <w:rPr>
          <w:rFonts w:ascii="Book Antiqua" w:hAnsi="Book Antiqua"/>
          <w:sz w:val="24"/>
          <w:szCs w:val="24"/>
        </w:rPr>
        <w:t>Hekmatdoost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A. Ginger in gastrointestinal disorders: A systematic review of clinical trials. </w:t>
      </w:r>
      <w:r w:rsidRPr="00AB51C3">
        <w:rPr>
          <w:rFonts w:ascii="Book Antiqua" w:hAnsi="Book Antiqua"/>
          <w:i/>
          <w:sz w:val="24"/>
          <w:szCs w:val="24"/>
        </w:rPr>
        <w:t xml:space="preserve">Food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Sci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2019; </w:t>
      </w:r>
      <w:r w:rsidRPr="00AB51C3">
        <w:rPr>
          <w:rFonts w:ascii="Book Antiqua" w:hAnsi="Book Antiqua"/>
          <w:b/>
          <w:sz w:val="24"/>
          <w:szCs w:val="24"/>
        </w:rPr>
        <w:t>7</w:t>
      </w:r>
      <w:r w:rsidRPr="00AB51C3">
        <w:rPr>
          <w:rFonts w:ascii="Book Antiqua" w:hAnsi="Book Antiqua"/>
          <w:sz w:val="24"/>
          <w:szCs w:val="24"/>
        </w:rPr>
        <w:t>: 96-108 [PMID: 30680163 DOI: 10.1002/fsn3.807]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52 </w:t>
      </w:r>
      <w:r w:rsidRPr="00AB51C3">
        <w:rPr>
          <w:rFonts w:ascii="Book Antiqua" w:hAnsi="Book Antiqua"/>
          <w:b/>
          <w:sz w:val="24"/>
          <w:szCs w:val="24"/>
        </w:rPr>
        <w:t>Ansari S</w:t>
      </w:r>
      <w:r w:rsidRPr="00AB51C3">
        <w:rPr>
          <w:rFonts w:ascii="Book Antiqua" w:hAnsi="Book Antiqua"/>
          <w:sz w:val="24"/>
          <w:szCs w:val="24"/>
        </w:rPr>
        <w:t xml:space="preserve">, Ford AC. Initial management of dyspepsia in primary care: an evidence-based approach. </w:t>
      </w:r>
      <w:r w:rsidRPr="00AB51C3">
        <w:rPr>
          <w:rFonts w:ascii="Book Antiqua" w:hAnsi="Book Antiqua"/>
          <w:i/>
          <w:sz w:val="24"/>
          <w:szCs w:val="24"/>
        </w:rPr>
        <w:t xml:space="preserve">Br J Gen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2013; </w:t>
      </w:r>
      <w:r w:rsidRPr="00AB51C3">
        <w:rPr>
          <w:rFonts w:ascii="Book Antiqua" w:hAnsi="Book Antiqua"/>
          <w:b/>
          <w:sz w:val="24"/>
          <w:szCs w:val="24"/>
        </w:rPr>
        <w:t>63</w:t>
      </w:r>
      <w:r w:rsidRPr="00AB51C3">
        <w:rPr>
          <w:rFonts w:ascii="Book Antiqua" w:hAnsi="Book Antiqua"/>
          <w:sz w:val="24"/>
          <w:szCs w:val="24"/>
        </w:rPr>
        <w:t>: 498-499 [PMID: 23998837 DOI: 10.3399/bjgp13X671821]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53 </w:t>
      </w:r>
      <w:r w:rsidRPr="00AB51C3">
        <w:rPr>
          <w:rFonts w:ascii="Book Antiqua" w:hAnsi="Book Antiqua"/>
          <w:b/>
          <w:sz w:val="24"/>
          <w:szCs w:val="24"/>
        </w:rPr>
        <w:t>Gibson PR</w:t>
      </w:r>
      <w:r w:rsidRPr="00AB51C3">
        <w:rPr>
          <w:rFonts w:ascii="Book Antiqua" w:hAnsi="Book Antiqua"/>
          <w:sz w:val="24"/>
          <w:szCs w:val="24"/>
        </w:rPr>
        <w:t>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The evidence base for efficacy of the low FODMAP diet in irritable bowel syndrome: is it ready for prime time as a first-line therapy? </w:t>
      </w:r>
      <w:r w:rsidRPr="00AB51C3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2017; </w:t>
      </w:r>
      <w:r w:rsidRPr="00AB51C3">
        <w:rPr>
          <w:rFonts w:ascii="Book Antiqua" w:hAnsi="Book Antiqua"/>
          <w:b/>
          <w:sz w:val="24"/>
          <w:szCs w:val="24"/>
        </w:rPr>
        <w:t xml:space="preserve">32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1</w:t>
      </w:r>
      <w:r w:rsidRPr="00AB51C3">
        <w:rPr>
          <w:rFonts w:ascii="Book Antiqua" w:hAnsi="Book Antiqua"/>
          <w:sz w:val="24"/>
          <w:szCs w:val="24"/>
        </w:rPr>
        <w:t>: 32-35 [PMID: 28244668 DOI: 10.1111/jgh.13693]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lastRenderedPageBreak/>
        <w:t xml:space="preserve">54 </w:t>
      </w:r>
      <w:r w:rsidRPr="00AB51C3">
        <w:rPr>
          <w:rFonts w:ascii="Book Antiqua" w:hAnsi="Book Antiqua"/>
          <w:b/>
          <w:sz w:val="24"/>
          <w:szCs w:val="24"/>
        </w:rPr>
        <w:t>Outlaw WM</w:t>
      </w:r>
      <w:r w:rsidRPr="00AB51C3">
        <w:rPr>
          <w:rFonts w:ascii="Book Antiqua" w:hAnsi="Book Antiqua"/>
          <w:sz w:val="24"/>
          <w:szCs w:val="24"/>
        </w:rPr>
        <w:t xml:space="preserve">, Koch KL. </w:t>
      </w:r>
      <w:proofErr w:type="gramStart"/>
      <w:r w:rsidRPr="00AB51C3">
        <w:rPr>
          <w:rFonts w:ascii="Book Antiqua" w:hAnsi="Book Antiqua"/>
          <w:sz w:val="24"/>
          <w:szCs w:val="24"/>
        </w:rPr>
        <w:t>Dyspepsia and its overlap with irritable bowel syndrome.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Curr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Rep</w:t>
      </w:r>
      <w:r w:rsidRPr="00AB51C3">
        <w:rPr>
          <w:rFonts w:ascii="Book Antiqua" w:hAnsi="Book Antiqua"/>
          <w:sz w:val="24"/>
          <w:szCs w:val="24"/>
        </w:rPr>
        <w:t xml:space="preserve"> 2006; </w:t>
      </w:r>
      <w:r w:rsidRPr="00AB51C3">
        <w:rPr>
          <w:rFonts w:ascii="Book Antiqua" w:hAnsi="Book Antiqua"/>
          <w:b/>
          <w:sz w:val="24"/>
          <w:szCs w:val="24"/>
        </w:rPr>
        <w:t>8</w:t>
      </w:r>
      <w:r w:rsidRPr="00AB51C3">
        <w:rPr>
          <w:rFonts w:ascii="Book Antiqua" w:hAnsi="Book Antiqua"/>
          <w:sz w:val="24"/>
          <w:szCs w:val="24"/>
        </w:rPr>
        <w:t>: 266-272 [PMID: 16888867]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55 </w:t>
      </w:r>
      <w:r w:rsidRPr="00AB51C3">
        <w:rPr>
          <w:rFonts w:ascii="Book Antiqua" w:hAnsi="Book Antiqua"/>
          <w:b/>
          <w:sz w:val="24"/>
          <w:szCs w:val="24"/>
        </w:rPr>
        <w:t>Wang A</w:t>
      </w:r>
      <w:r w:rsidRPr="00AB51C3">
        <w:rPr>
          <w:rFonts w:ascii="Book Antiqua" w:hAnsi="Book Antiqua"/>
          <w:sz w:val="24"/>
          <w:szCs w:val="24"/>
        </w:rPr>
        <w:t xml:space="preserve">, Liao X, </w:t>
      </w:r>
      <w:proofErr w:type="spellStart"/>
      <w:r w:rsidRPr="00AB51C3">
        <w:rPr>
          <w:rFonts w:ascii="Book Antiqua" w:hAnsi="Book Antiqua"/>
          <w:sz w:val="24"/>
          <w:szCs w:val="24"/>
        </w:rPr>
        <w:t>Xiong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AB51C3">
        <w:rPr>
          <w:rFonts w:ascii="Book Antiqua" w:hAnsi="Book Antiqua"/>
          <w:sz w:val="24"/>
          <w:szCs w:val="24"/>
        </w:rPr>
        <w:t>Peng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S, Xiao Y, Liu S, Hu P, Chen M. </w:t>
      </w:r>
      <w:proofErr w:type="gramStart"/>
      <w:r w:rsidRPr="00AB51C3">
        <w:rPr>
          <w:rFonts w:ascii="Book Antiqua" w:hAnsi="Book Antiqua"/>
          <w:sz w:val="24"/>
          <w:szCs w:val="24"/>
        </w:rPr>
        <w:t>The clinical overlap between functional dyspepsia and irritable bowel syndrome based on Rome III criteria.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 xml:space="preserve">BMC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2008; </w:t>
      </w:r>
      <w:r w:rsidRPr="00AB51C3">
        <w:rPr>
          <w:rFonts w:ascii="Book Antiqua" w:hAnsi="Book Antiqua"/>
          <w:b/>
          <w:sz w:val="24"/>
          <w:szCs w:val="24"/>
        </w:rPr>
        <w:t>8</w:t>
      </w:r>
      <w:r w:rsidRPr="00AB51C3">
        <w:rPr>
          <w:rFonts w:ascii="Book Antiqua" w:hAnsi="Book Antiqua"/>
          <w:sz w:val="24"/>
          <w:szCs w:val="24"/>
        </w:rPr>
        <w:t>: 43 [PMID: 18808723 DOI: 10.1186/1471-230X-8-43]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56 </w:t>
      </w:r>
      <w:r w:rsidRPr="00AB51C3">
        <w:rPr>
          <w:rFonts w:ascii="Book Antiqua" w:hAnsi="Book Antiqua"/>
          <w:b/>
          <w:sz w:val="24"/>
          <w:szCs w:val="24"/>
        </w:rPr>
        <w:t>Tan VP</w:t>
      </w:r>
      <w:r w:rsidRPr="00AB51C3">
        <w:rPr>
          <w:rFonts w:ascii="Book Antiqua" w:hAnsi="Book Antiqua"/>
          <w:sz w:val="24"/>
          <w:szCs w:val="24"/>
        </w:rPr>
        <w:t>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AB51C3">
        <w:rPr>
          <w:rFonts w:ascii="Book Antiqua" w:hAnsi="Book Antiqua"/>
          <w:sz w:val="24"/>
          <w:szCs w:val="24"/>
        </w:rPr>
        <w:t>The low-FODMAP diet in the management of functional dyspepsia in East and Southeast Asia.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r w:rsidRPr="00AB51C3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2017; </w:t>
      </w:r>
      <w:r w:rsidRPr="00AB51C3">
        <w:rPr>
          <w:rFonts w:ascii="Book Antiqua" w:hAnsi="Book Antiqua"/>
          <w:b/>
          <w:sz w:val="24"/>
          <w:szCs w:val="24"/>
        </w:rPr>
        <w:t xml:space="preserve">32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1</w:t>
      </w:r>
      <w:r w:rsidRPr="00AB51C3">
        <w:rPr>
          <w:rFonts w:ascii="Book Antiqua" w:hAnsi="Book Antiqua"/>
          <w:sz w:val="24"/>
          <w:szCs w:val="24"/>
        </w:rPr>
        <w:t>: 46-52 [PMID: 28244670 DOI: 10.1111/jgh.13697]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57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Kaess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H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Kellermann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M, Castro A. Food intolerance in duodenal ulcer patients, </w:t>
      </w:r>
      <w:proofErr w:type="spellStart"/>
      <w:r w:rsidRPr="00AB51C3">
        <w:rPr>
          <w:rFonts w:ascii="Book Antiqua" w:hAnsi="Book Antiqua"/>
          <w:sz w:val="24"/>
          <w:szCs w:val="24"/>
        </w:rPr>
        <w:t>non ulcer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dyspeptic patients and healthy subjects. </w:t>
      </w:r>
      <w:proofErr w:type="gramStart"/>
      <w:r w:rsidRPr="00AB51C3">
        <w:rPr>
          <w:rFonts w:ascii="Book Antiqua" w:hAnsi="Book Antiqua"/>
          <w:sz w:val="24"/>
          <w:szCs w:val="24"/>
        </w:rPr>
        <w:t>A prospective study.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Klin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Wochenschr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1988; </w:t>
      </w:r>
      <w:r w:rsidRPr="00AB51C3">
        <w:rPr>
          <w:rFonts w:ascii="Book Antiqua" w:hAnsi="Book Antiqua"/>
          <w:b/>
          <w:sz w:val="24"/>
          <w:szCs w:val="24"/>
        </w:rPr>
        <w:t>66</w:t>
      </w:r>
      <w:r w:rsidRPr="00AB51C3">
        <w:rPr>
          <w:rFonts w:ascii="Book Antiqua" w:hAnsi="Book Antiqua"/>
          <w:sz w:val="24"/>
          <w:szCs w:val="24"/>
        </w:rPr>
        <w:t>: 208-211 [PMID: 3361798 DOI: 10.1007/bf01728198]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58 </w:t>
      </w:r>
      <w:r w:rsidRPr="00AB51C3">
        <w:rPr>
          <w:rFonts w:ascii="Book Antiqua" w:hAnsi="Book Antiqua"/>
          <w:b/>
          <w:sz w:val="24"/>
          <w:szCs w:val="24"/>
        </w:rPr>
        <w:t>Du L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Shen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J, Kim JJ, He H, Chen B, Dai N. Impact of gluten consumption in patients with functional dyspepsia: A case-control study. </w:t>
      </w:r>
      <w:r w:rsidRPr="00AB51C3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2018; </w:t>
      </w:r>
      <w:r w:rsidRPr="00AB51C3">
        <w:rPr>
          <w:rFonts w:ascii="Book Antiqua" w:hAnsi="Book Antiqua"/>
          <w:b/>
          <w:sz w:val="24"/>
          <w:szCs w:val="24"/>
        </w:rPr>
        <w:t>33</w:t>
      </w:r>
      <w:r w:rsidRPr="00AB51C3">
        <w:rPr>
          <w:rFonts w:ascii="Book Antiqua" w:hAnsi="Book Antiqua"/>
          <w:sz w:val="24"/>
          <w:szCs w:val="24"/>
        </w:rPr>
        <w:t>: 128-133 [PMID: 28452428 DOI: 10.1111/jgh.13813]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59 </w:t>
      </w:r>
      <w:r w:rsidRPr="00AB51C3">
        <w:rPr>
          <w:rFonts w:ascii="Book Antiqua" w:hAnsi="Book Antiqua"/>
          <w:b/>
          <w:sz w:val="24"/>
          <w:szCs w:val="24"/>
        </w:rPr>
        <w:t>De Giorgio R</w:t>
      </w:r>
      <w:r w:rsidRPr="00AB51C3">
        <w:rPr>
          <w:rFonts w:ascii="Book Antiqua" w:hAnsi="Book Antiqua"/>
          <w:sz w:val="24"/>
          <w:szCs w:val="24"/>
        </w:rPr>
        <w:t xml:space="preserve">, Volta U, Gibson PR. Sensitivity to wheat, gluten and FODMAPs in IBS: facts or fiction? </w:t>
      </w:r>
      <w:r w:rsidRPr="00AB51C3">
        <w:rPr>
          <w:rFonts w:ascii="Book Antiqua" w:hAnsi="Book Antiqua"/>
          <w:i/>
          <w:sz w:val="24"/>
          <w:szCs w:val="24"/>
        </w:rPr>
        <w:t>Gut</w:t>
      </w:r>
      <w:r w:rsidRPr="00AB51C3">
        <w:rPr>
          <w:rFonts w:ascii="Book Antiqua" w:hAnsi="Book Antiqua"/>
          <w:sz w:val="24"/>
          <w:szCs w:val="24"/>
        </w:rPr>
        <w:t xml:space="preserve"> 2016; </w:t>
      </w:r>
      <w:r w:rsidRPr="00AB51C3">
        <w:rPr>
          <w:rFonts w:ascii="Book Antiqua" w:hAnsi="Book Antiqua"/>
          <w:b/>
          <w:sz w:val="24"/>
          <w:szCs w:val="24"/>
        </w:rPr>
        <w:t>65</w:t>
      </w:r>
      <w:r w:rsidRPr="00AB51C3">
        <w:rPr>
          <w:rFonts w:ascii="Book Antiqua" w:hAnsi="Book Antiqua"/>
          <w:sz w:val="24"/>
          <w:szCs w:val="24"/>
        </w:rPr>
        <w:t>: 169-178 [PMID: 26078292 DOI: 10.1136/gutjnl-2015-309757]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60 </w:t>
      </w:r>
      <w:proofErr w:type="spellStart"/>
      <w:r w:rsidRPr="00AB51C3">
        <w:rPr>
          <w:rFonts w:ascii="Book Antiqua" w:hAnsi="Book Antiqua"/>
          <w:b/>
          <w:sz w:val="24"/>
          <w:szCs w:val="24"/>
        </w:rPr>
        <w:t>Baliga</w:t>
      </w:r>
      <w:proofErr w:type="spellEnd"/>
      <w:r w:rsidRPr="00AB51C3">
        <w:rPr>
          <w:rFonts w:ascii="Book Antiqua" w:hAnsi="Book Antiqua"/>
          <w:b/>
          <w:sz w:val="24"/>
          <w:szCs w:val="24"/>
        </w:rPr>
        <w:t xml:space="preserve"> MS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Haniadka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R, Pereira MM, D'Souza JJ, </w:t>
      </w:r>
      <w:proofErr w:type="spellStart"/>
      <w:r w:rsidRPr="00AB51C3">
        <w:rPr>
          <w:rFonts w:ascii="Book Antiqua" w:hAnsi="Book Antiqua"/>
          <w:sz w:val="24"/>
          <w:szCs w:val="24"/>
        </w:rPr>
        <w:t>Pallaty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PL, </w:t>
      </w:r>
      <w:proofErr w:type="spellStart"/>
      <w:r w:rsidRPr="00AB51C3">
        <w:rPr>
          <w:rFonts w:ascii="Book Antiqua" w:hAnsi="Book Antiqua"/>
          <w:sz w:val="24"/>
          <w:szCs w:val="24"/>
        </w:rPr>
        <w:t>Bhat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HP, </w:t>
      </w:r>
      <w:proofErr w:type="spellStart"/>
      <w:r w:rsidRPr="00AB51C3">
        <w:rPr>
          <w:rFonts w:ascii="Book Antiqua" w:hAnsi="Book Antiqua"/>
          <w:sz w:val="24"/>
          <w:szCs w:val="24"/>
        </w:rPr>
        <w:t>Popuri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S. Update on the </w:t>
      </w:r>
      <w:proofErr w:type="spellStart"/>
      <w:r w:rsidRPr="00AB51C3">
        <w:rPr>
          <w:rFonts w:ascii="Book Antiqua" w:hAnsi="Book Antiqua"/>
          <w:sz w:val="24"/>
          <w:szCs w:val="24"/>
        </w:rPr>
        <w:t>chemopreventive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effects of ginger and its phytochemicals.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Rev Food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Sci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Nutr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2011; </w:t>
      </w:r>
      <w:r w:rsidRPr="00AB51C3">
        <w:rPr>
          <w:rFonts w:ascii="Book Antiqua" w:hAnsi="Book Antiqua"/>
          <w:b/>
          <w:sz w:val="24"/>
          <w:szCs w:val="24"/>
        </w:rPr>
        <w:t>51</w:t>
      </w:r>
      <w:r w:rsidRPr="00AB51C3">
        <w:rPr>
          <w:rFonts w:ascii="Book Antiqua" w:hAnsi="Book Antiqua"/>
          <w:sz w:val="24"/>
          <w:szCs w:val="24"/>
        </w:rPr>
        <w:t>: 499-523 [PMID: 21929329 DOI: 10.1080/10408391003698669]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61 </w:t>
      </w:r>
      <w:r w:rsidRPr="00AB51C3">
        <w:rPr>
          <w:rFonts w:ascii="Book Antiqua" w:hAnsi="Book Antiqua"/>
          <w:b/>
          <w:sz w:val="24"/>
          <w:szCs w:val="24"/>
        </w:rPr>
        <w:t>Lee IS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Preissl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AB51C3">
        <w:rPr>
          <w:rFonts w:ascii="Book Antiqua" w:hAnsi="Book Antiqua"/>
          <w:sz w:val="24"/>
          <w:szCs w:val="24"/>
        </w:rPr>
        <w:t>Giel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AB51C3">
        <w:rPr>
          <w:rFonts w:ascii="Book Antiqua" w:hAnsi="Book Antiqua"/>
          <w:sz w:val="24"/>
          <w:szCs w:val="24"/>
        </w:rPr>
        <w:t>Schag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AB51C3">
        <w:rPr>
          <w:rFonts w:ascii="Book Antiqua" w:hAnsi="Book Antiqua"/>
          <w:sz w:val="24"/>
          <w:szCs w:val="24"/>
        </w:rPr>
        <w:t>Enck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P. </w:t>
      </w:r>
      <w:proofErr w:type="spellStart"/>
      <w:r w:rsidRPr="00AB51C3">
        <w:rPr>
          <w:rFonts w:ascii="Book Antiqua" w:hAnsi="Book Antiqua"/>
          <w:sz w:val="24"/>
          <w:szCs w:val="24"/>
        </w:rPr>
        <w:t>Attentional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and physiological processing of food images in functional dyspepsia patients: A pilot study.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Sci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Rep</w:t>
      </w:r>
      <w:r w:rsidRPr="00AB51C3">
        <w:rPr>
          <w:rFonts w:ascii="Book Antiqua" w:hAnsi="Book Antiqua"/>
          <w:sz w:val="24"/>
          <w:szCs w:val="24"/>
        </w:rPr>
        <w:t xml:space="preserve"> 2018; </w:t>
      </w:r>
      <w:r w:rsidRPr="00AB51C3">
        <w:rPr>
          <w:rFonts w:ascii="Book Antiqua" w:hAnsi="Book Antiqua"/>
          <w:b/>
          <w:sz w:val="24"/>
          <w:szCs w:val="24"/>
        </w:rPr>
        <w:t>8</w:t>
      </w:r>
      <w:r w:rsidRPr="00AB51C3">
        <w:rPr>
          <w:rFonts w:ascii="Book Antiqua" w:hAnsi="Book Antiqua"/>
          <w:sz w:val="24"/>
          <w:szCs w:val="24"/>
        </w:rPr>
        <w:t>: 1388 [PMID: 29362408 DOI: 10.1038/s41598-017-19112-0]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AB51C3">
        <w:rPr>
          <w:rFonts w:ascii="Book Antiqua" w:hAnsi="Book Antiqua"/>
          <w:sz w:val="24"/>
          <w:szCs w:val="24"/>
        </w:rPr>
        <w:t xml:space="preserve">62 </w:t>
      </w:r>
      <w:r w:rsidRPr="00AB51C3">
        <w:rPr>
          <w:rFonts w:ascii="Book Antiqua" w:hAnsi="Book Antiqua"/>
          <w:b/>
          <w:sz w:val="24"/>
          <w:szCs w:val="24"/>
        </w:rPr>
        <w:t>Reed-Knight B</w:t>
      </w:r>
      <w:r w:rsidRPr="00AB51C3">
        <w:rPr>
          <w:rFonts w:ascii="Book Antiqua" w:hAnsi="Book Antiqua"/>
          <w:sz w:val="24"/>
          <w:szCs w:val="24"/>
        </w:rPr>
        <w:t xml:space="preserve">, Squires M, </w:t>
      </w:r>
      <w:proofErr w:type="spellStart"/>
      <w:r w:rsidRPr="00AB51C3">
        <w:rPr>
          <w:rFonts w:ascii="Book Antiqua" w:hAnsi="Book Antiqua"/>
          <w:sz w:val="24"/>
          <w:szCs w:val="24"/>
        </w:rPr>
        <w:t>Chitkara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DK, van Tilburg MA.</w:t>
      </w:r>
      <w:proofErr w:type="gramEnd"/>
      <w:r w:rsidRPr="00AB51C3">
        <w:rPr>
          <w:rFonts w:ascii="Book Antiqua" w:hAnsi="Book Antiqua"/>
          <w:sz w:val="24"/>
          <w:szCs w:val="24"/>
        </w:rPr>
        <w:t xml:space="preserve"> Adolescents with irritable bowel syndrome report increased eating-associated symptoms, changes in dietary composition, and altered eating </w:t>
      </w:r>
      <w:proofErr w:type="spellStart"/>
      <w:r w:rsidRPr="00AB51C3">
        <w:rPr>
          <w:rFonts w:ascii="Book Antiqua" w:hAnsi="Book Antiqua"/>
          <w:sz w:val="24"/>
          <w:szCs w:val="24"/>
        </w:rPr>
        <w:t>behaviors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: a pilot comparison study to healthy adolescents.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Neurogastroenterol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Motil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2016; </w:t>
      </w:r>
      <w:r w:rsidRPr="00AB51C3">
        <w:rPr>
          <w:rFonts w:ascii="Book Antiqua" w:hAnsi="Book Antiqua"/>
          <w:b/>
          <w:sz w:val="24"/>
          <w:szCs w:val="24"/>
        </w:rPr>
        <w:t>28</w:t>
      </w:r>
      <w:r w:rsidRPr="00AB51C3">
        <w:rPr>
          <w:rFonts w:ascii="Book Antiqua" w:hAnsi="Book Antiqua"/>
          <w:sz w:val="24"/>
          <w:szCs w:val="24"/>
        </w:rPr>
        <w:t>: 1915-1920 [PMID: 27353222 DOI: 10.1111/nmo.12894]</w:t>
      </w:r>
    </w:p>
    <w:p w:rsidR="00A96DFB" w:rsidRPr="00AB51C3" w:rsidRDefault="00A96DF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63 </w:t>
      </w:r>
      <w:r w:rsidRPr="00AB51C3">
        <w:rPr>
          <w:rFonts w:ascii="Book Antiqua" w:hAnsi="Book Antiqua"/>
          <w:b/>
          <w:sz w:val="24"/>
          <w:szCs w:val="24"/>
        </w:rPr>
        <w:t>Mari A</w:t>
      </w:r>
      <w:r w:rsidRPr="00AB51C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AB51C3">
        <w:rPr>
          <w:rFonts w:ascii="Book Antiqua" w:hAnsi="Book Antiqua"/>
          <w:sz w:val="24"/>
          <w:szCs w:val="24"/>
        </w:rPr>
        <w:t>Hosadurg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D, Martin L, </w:t>
      </w:r>
      <w:proofErr w:type="spellStart"/>
      <w:r w:rsidRPr="00AB51C3">
        <w:rPr>
          <w:rFonts w:ascii="Book Antiqua" w:hAnsi="Book Antiqua"/>
          <w:sz w:val="24"/>
          <w:szCs w:val="24"/>
        </w:rPr>
        <w:t>Zarate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-Lopez N, </w:t>
      </w:r>
      <w:proofErr w:type="spellStart"/>
      <w:r w:rsidRPr="00AB51C3">
        <w:rPr>
          <w:rFonts w:ascii="Book Antiqua" w:hAnsi="Book Antiqua"/>
          <w:sz w:val="24"/>
          <w:szCs w:val="24"/>
        </w:rPr>
        <w:t>Passananti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V, Emmanuel A. Adherence with a low-FODMAP diet in irritable bowel syndrome: are eating </w:t>
      </w:r>
      <w:r w:rsidRPr="00AB51C3">
        <w:rPr>
          <w:rFonts w:ascii="Book Antiqua" w:hAnsi="Book Antiqua"/>
          <w:sz w:val="24"/>
          <w:szCs w:val="24"/>
        </w:rPr>
        <w:lastRenderedPageBreak/>
        <w:t xml:space="preserve">disorders the missing link?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Eur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AB51C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2019; </w:t>
      </w:r>
      <w:r w:rsidRPr="00AB51C3">
        <w:rPr>
          <w:rFonts w:ascii="Book Antiqua" w:hAnsi="Book Antiqua"/>
          <w:b/>
          <w:sz w:val="24"/>
          <w:szCs w:val="24"/>
        </w:rPr>
        <w:t>31</w:t>
      </w:r>
      <w:r w:rsidRPr="00AB51C3">
        <w:rPr>
          <w:rFonts w:ascii="Book Antiqua" w:hAnsi="Book Antiqua"/>
          <w:sz w:val="24"/>
          <w:szCs w:val="24"/>
        </w:rPr>
        <w:t>: 178-182 [PMID: 30543574 DOI: 10.1097/MEG.0000000000001317]</w:t>
      </w:r>
    </w:p>
    <w:p w:rsidR="00A129FF" w:rsidRPr="00AB51C3" w:rsidRDefault="00A129F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 w:eastAsia="zh-CN"/>
        </w:rPr>
      </w:pPr>
    </w:p>
    <w:p w:rsidR="00941CEF" w:rsidRPr="00AB51C3" w:rsidRDefault="00941CE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  <w:lang w:eastAsia="zh-CN"/>
        </w:rPr>
      </w:pP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br w:type="page"/>
      </w:r>
      <w:r w:rsidRPr="00AB51C3">
        <w:rPr>
          <w:rFonts w:ascii="Book Antiqua" w:hAnsi="Book Antiqua"/>
          <w:b/>
          <w:sz w:val="24"/>
          <w:szCs w:val="24"/>
        </w:rPr>
        <w:lastRenderedPageBreak/>
        <w:t>Footnotes</w:t>
      </w:r>
    </w:p>
    <w:p w:rsidR="001C1893" w:rsidRPr="00AB51C3" w:rsidRDefault="001C189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 xml:space="preserve">Conflict-of-interest statement: </w:t>
      </w:r>
      <w:r w:rsidRPr="00AB51C3">
        <w:rPr>
          <w:rFonts w:ascii="Book Antiqua" w:hAnsi="Book Antiqua"/>
          <w:sz w:val="24"/>
          <w:szCs w:val="24"/>
        </w:rPr>
        <w:t>No potential conflicts of interest.</w:t>
      </w:r>
    </w:p>
    <w:p w:rsidR="00941CEF" w:rsidRPr="00AB51C3" w:rsidRDefault="00941CE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  <w:lang w:val="en-US" w:eastAsia="zh-CN"/>
        </w:rPr>
      </w:pPr>
      <w:bookmarkStart w:id="2" w:name="OLE_LINK507"/>
      <w:bookmarkStart w:id="3" w:name="OLE_LINK506"/>
      <w:bookmarkStart w:id="4" w:name="OLE_LINK496"/>
      <w:bookmarkStart w:id="5" w:name="OLE_LINK479"/>
    </w:p>
    <w:p w:rsidR="00941CEF" w:rsidRPr="00AB51C3" w:rsidRDefault="00941CE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/>
          <w:sz w:val="24"/>
          <w:szCs w:val="24"/>
          <w:lang w:eastAsia="zh-CN"/>
        </w:rPr>
      </w:pPr>
      <w:r w:rsidRPr="00AB51C3">
        <w:rPr>
          <w:rFonts w:ascii="Book Antiqua" w:hAnsi="Book Antiqua" w:cs="宋体"/>
          <w:b/>
          <w:color w:val="000000"/>
          <w:sz w:val="24"/>
          <w:szCs w:val="24"/>
          <w:lang w:eastAsia="zh-CN"/>
        </w:rPr>
        <w:t xml:space="preserve">Open-Access: </w:t>
      </w:r>
      <w:r w:rsidRPr="00AB51C3">
        <w:rPr>
          <w:rFonts w:ascii="Book Antiqua" w:hAnsi="Book Antiqua" w:cs="宋体"/>
          <w:color w:val="000000"/>
          <w:sz w:val="24"/>
          <w:szCs w:val="24"/>
          <w:lang w:eastAsia="zh-CN"/>
        </w:rPr>
        <w:t>This article is an open-access article that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  <w:bookmarkEnd w:id="3"/>
      <w:bookmarkEnd w:id="4"/>
      <w:bookmarkEnd w:id="5"/>
    </w:p>
    <w:p w:rsidR="00941CEF" w:rsidRPr="00AB51C3" w:rsidRDefault="00941CE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941CEF" w:rsidRPr="00AB51C3" w:rsidRDefault="00941CE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eastAsia="zh-CN"/>
        </w:rPr>
      </w:pPr>
      <w:r w:rsidRPr="00AB51C3">
        <w:rPr>
          <w:rFonts w:ascii="Book Antiqua" w:hAnsi="Book Antiqua"/>
          <w:b/>
          <w:bCs/>
          <w:color w:val="000000"/>
          <w:sz w:val="24"/>
          <w:szCs w:val="24"/>
          <w:lang w:eastAsia="pl-PL"/>
        </w:rPr>
        <w:t>Manuscript source:</w:t>
      </w:r>
      <w:r w:rsidRPr="00AB51C3">
        <w:rPr>
          <w:rFonts w:ascii="Book Antiqua" w:hAnsi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AB51C3">
        <w:rPr>
          <w:rFonts w:ascii="Book Antiqua" w:hAnsi="Book Antiqua"/>
          <w:bCs/>
          <w:color w:val="000000"/>
          <w:sz w:val="24"/>
          <w:szCs w:val="24"/>
          <w:lang w:eastAsia="zh-CN"/>
        </w:rPr>
        <w:t>Invited</w:t>
      </w:r>
      <w:r w:rsidRPr="00AB51C3">
        <w:rPr>
          <w:rFonts w:ascii="Book Antiqua" w:hAnsi="Book Antiqua"/>
          <w:bCs/>
          <w:color w:val="000000"/>
          <w:sz w:val="24"/>
          <w:szCs w:val="24"/>
          <w:lang w:eastAsia="pl-PL"/>
        </w:rPr>
        <w:t> manuscript</w:t>
      </w:r>
    </w:p>
    <w:p w:rsidR="001C1893" w:rsidRPr="00AB51C3" w:rsidRDefault="001C1893" w:rsidP="00A96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shd w:val="clear" w:color="auto" w:fill="FFFFFF"/>
        </w:rPr>
      </w:pPr>
    </w:p>
    <w:p w:rsidR="00941CEF" w:rsidRPr="00AB51C3" w:rsidRDefault="00941CE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B51C3">
        <w:rPr>
          <w:rFonts w:ascii="Book Antiqua" w:hAnsi="Book Antiqua"/>
          <w:b/>
          <w:sz w:val="24"/>
          <w:szCs w:val="24"/>
        </w:rPr>
        <w:t>Peer-review started:</w:t>
      </w:r>
      <w:r w:rsidRPr="00AB51C3">
        <w:rPr>
          <w:rFonts w:ascii="Book Antiqua" w:hAnsi="Book Antiqua"/>
          <w:sz w:val="24"/>
          <w:szCs w:val="24"/>
          <w:lang w:eastAsia="zh-CN"/>
        </w:rPr>
        <w:t xml:space="preserve"> November 15, 2019</w:t>
      </w:r>
    </w:p>
    <w:p w:rsidR="00941CEF" w:rsidRPr="00AB51C3" w:rsidRDefault="00941CE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bookmarkStart w:id="6" w:name="OLE_LINK21"/>
      <w:bookmarkStart w:id="7" w:name="OLE_LINK22"/>
      <w:r w:rsidRPr="00AB51C3">
        <w:rPr>
          <w:rFonts w:ascii="Book Antiqua" w:hAnsi="Book Antiqua"/>
          <w:b/>
          <w:sz w:val="24"/>
          <w:szCs w:val="24"/>
        </w:rPr>
        <w:t>First decision:</w:t>
      </w:r>
      <w:r w:rsidRPr="00AB51C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AB51C3">
        <w:rPr>
          <w:rFonts w:ascii="Book Antiqua" w:hAnsi="Book Antiqua"/>
          <w:sz w:val="24"/>
          <w:szCs w:val="24"/>
          <w:lang w:eastAsia="zh-CN"/>
        </w:rPr>
        <w:t>December 12, 2019</w:t>
      </w:r>
    </w:p>
    <w:bookmarkEnd w:id="6"/>
    <w:bookmarkEnd w:id="7"/>
    <w:p w:rsidR="00941CEF" w:rsidRPr="00AB51C3" w:rsidRDefault="00941CE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B51C3">
        <w:rPr>
          <w:rFonts w:ascii="Book Antiqua" w:hAnsi="Book Antiqua"/>
          <w:b/>
          <w:sz w:val="24"/>
          <w:szCs w:val="24"/>
        </w:rPr>
        <w:t>Article in press:</w:t>
      </w:r>
      <w:r w:rsidR="00AB51C3" w:rsidRPr="00AB51C3">
        <w:rPr>
          <w:rFonts w:ascii="Book Antiqua" w:hAnsi="Book Antiqua"/>
          <w:bCs/>
          <w:sz w:val="24"/>
          <w:szCs w:val="24"/>
        </w:rPr>
        <w:t xml:space="preserve"> </w:t>
      </w:r>
      <w:r w:rsidR="00AB51C3" w:rsidRPr="00AB51C3">
        <w:rPr>
          <w:rFonts w:ascii="Book Antiqua" w:hAnsi="Book Antiqua"/>
          <w:bCs/>
          <w:sz w:val="24"/>
          <w:szCs w:val="24"/>
        </w:rPr>
        <w:t>Janua</w:t>
      </w:r>
      <w:bookmarkStart w:id="8" w:name="_GoBack"/>
      <w:bookmarkEnd w:id="8"/>
      <w:r w:rsidR="00AB51C3" w:rsidRPr="00AB51C3">
        <w:rPr>
          <w:rFonts w:ascii="Book Antiqua" w:hAnsi="Book Antiqua"/>
          <w:bCs/>
          <w:sz w:val="24"/>
          <w:szCs w:val="24"/>
        </w:rPr>
        <w:t>ry 19, 2020</w:t>
      </w:r>
    </w:p>
    <w:p w:rsidR="001C1893" w:rsidRPr="00AB51C3" w:rsidRDefault="001C1893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0216C2" w:rsidRPr="00AB51C3" w:rsidRDefault="000216C2" w:rsidP="00A96DF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sz w:val="24"/>
          <w:szCs w:val="24"/>
          <w:lang w:eastAsia="zh-CN"/>
        </w:rPr>
      </w:pPr>
      <w:r w:rsidRPr="00AB51C3">
        <w:rPr>
          <w:rFonts w:ascii="Book Antiqua" w:hAnsi="Book Antiqua" w:cs="宋体"/>
          <w:b/>
          <w:sz w:val="24"/>
          <w:szCs w:val="24"/>
          <w:lang w:eastAsia="zh-CN"/>
        </w:rPr>
        <w:t xml:space="preserve">Specialty type: </w:t>
      </w:r>
      <w:r w:rsidR="00075924" w:rsidRPr="00AB51C3">
        <w:rPr>
          <w:rFonts w:ascii="Book Antiqua" w:eastAsia="微软雅黑" w:hAnsi="Book Antiqua" w:cs="宋体"/>
          <w:sz w:val="24"/>
          <w:szCs w:val="24"/>
          <w:lang w:eastAsia="zh-CN"/>
        </w:rPr>
        <w:t xml:space="preserve">Gastroenterology and </w:t>
      </w:r>
      <w:proofErr w:type="spellStart"/>
      <w:r w:rsidR="00075924" w:rsidRPr="00AB51C3">
        <w:rPr>
          <w:rFonts w:ascii="Book Antiqua" w:eastAsia="微软雅黑" w:hAnsi="Book Antiqua" w:cs="宋体"/>
          <w:sz w:val="24"/>
          <w:szCs w:val="24"/>
          <w:lang w:eastAsia="zh-CN"/>
        </w:rPr>
        <w:t>hepatology</w:t>
      </w:r>
      <w:proofErr w:type="spellEnd"/>
    </w:p>
    <w:p w:rsidR="000216C2" w:rsidRPr="00AB51C3" w:rsidRDefault="000216C2" w:rsidP="00A96DF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AB51C3">
        <w:rPr>
          <w:rFonts w:ascii="Book Antiqua" w:hAnsi="Book Antiqua" w:cs="宋体"/>
          <w:b/>
          <w:sz w:val="24"/>
          <w:szCs w:val="24"/>
          <w:lang w:eastAsia="zh-CN"/>
        </w:rPr>
        <w:t xml:space="preserve">Country of origin: </w:t>
      </w:r>
      <w:r w:rsidRPr="00AB51C3">
        <w:rPr>
          <w:rFonts w:ascii="Book Antiqua" w:hAnsi="Book Antiqua" w:cs="宋体"/>
          <w:sz w:val="24"/>
          <w:szCs w:val="24"/>
          <w:lang w:eastAsia="zh-CN"/>
        </w:rPr>
        <w:t>Italy</w:t>
      </w:r>
    </w:p>
    <w:p w:rsidR="000216C2" w:rsidRPr="00AB51C3" w:rsidRDefault="000216C2" w:rsidP="00A96DF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AB51C3">
        <w:rPr>
          <w:rFonts w:ascii="Book Antiqua" w:hAnsi="Book Antiqua" w:cs="宋体"/>
          <w:b/>
          <w:sz w:val="24"/>
          <w:szCs w:val="24"/>
          <w:lang w:eastAsia="zh-CN"/>
        </w:rPr>
        <w:t>Peer-review report classification</w:t>
      </w:r>
    </w:p>
    <w:p w:rsidR="000216C2" w:rsidRPr="00AB51C3" w:rsidRDefault="000216C2" w:rsidP="00A96DF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AB51C3">
        <w:rPr>
          <w:rFonts w:ascii="Book Antiqua" w:hAnsi="Book Antiqua" w:cs="宋体"/>
          <w:sz w:val="24"/>
          <w:szCs w:val="24"/>
          <w:lang w:eastAsia="zh-CN"/>
        </w:rPr>
        <w:t>Grade </w:t>
      </w:r>
      <w:proofErr w:type="gramStart"/>
      <w:r w:rsidRPr="00AB51C3">
        <w:rPr>
          <w:rFonts w:ascii="Book Antiqua" w:hAnsi="Book Antiqua" w:cs="宋体"/>
          <w:sz w:val="24"/>
          <w:szCs w:val="24"/>
          <w:lang w:eastAsia="zh-CN"/>
        </w:rPr>
        <w:t>A</w:t>
      </w:r>
      <w:proofErr w:type="gramEnd"/>
      <w:r w:rsidRPr="00AB51C3">
        <w:rPr>
          <w:rFonts w:ascii="Book Antiqua" w:hAnsi="Book Antiqua" w:cs="宋体"/>
          <w:sz w:val="24"/>
          <w:szCs w:val="24"/>
          <w:lang w:eastAsia="zh-CN"/>
        </w:rPr>
        <w:t> (Excellent): 0</w:t>
      </w:r>
    </w:p>
    <w:p w:rsidR="000216C2" w:rsidRPr="00AB51C3" w:rsidRDefault="000216C2" w:rsidP="00A96DF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AB51C3">
        <w:rPr>
          <w:rFonts w:ascii="Book Antiqua" w:hAnsi="Book Antiqua" w:cs="宋体"/>
          <w:sz w:val="24"/>
          <w:szCs w:val="24"/>
          <w:lang w:eastAsia="zh-CN"/>
        </w:rPr>
        <w:t>Grade B (Very good): B</w:t>
      </w:r>
    </w:p>
    <w:p w:rsidR="000216C2" w:rsidRPr="00AB51C3" w:rsidRDefault="000216C2" w:rsidP="00A96DF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AB51C3">
        <w:rPr>
          <w:rFonts w:ascii="Book Antiqua" w:hAnsi="Book Antiqua" w:cs="宋体"/>
          <w:sz w:val="24"/>
          <w:szCs w:val="24"/>
          <w:lang w:eastAsia="zh-CN"/>
        </w:rPr>
        <w:t>Grade C (Good): C</w:t>
      </w:r>
    </w:p>
    <w:p w:rsidR="000216C2" w:rsidRPr="00AB51C3" w:rsidRDefault="000216C2" w:rsidP="00A96DF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AB51C3">
        <w:rPr>
          <w:rFonts w:ascii="Book Antiqua" w:hAnsi="Book Antiqua" w:cs="宋体"/>
          <w:sz w:val="24"/>
          <w:szCs w:val="24"/>
          <w:lang w:eastAsia="zh-CN"/>
        </w:rPr>
        <w:t>Grade D (Fair): 0</w:t>
      </w:r>
    </w:p>
    <w:p w:rsidR="000216C2" w:rsidRPr="00AB51C3" w:rsidRDefault="000216C2" w:rsidP="00A96DFB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  <w:lang w:val="hu-HU" w:eastAsia="zh-CN"/>
        </w:rPr>
      </w:pPr>
      <w:r w:rsidRPr="00AB51C3">
        <w:rPr>
          <w:rFonts w:ascii="Book Antiqua" w:hAnsi="Book Antiqua" w:cs="宋体"/>
          <w:sz w:val="24"/>
          <w:szCs w:val="24"/>
          <w:lang w:eastAsia="zh-CN"/>
        </w:rPr>
        <w:t>Grade E (Poor): 0</w:t>
      </w:r>
    </w:p>
    <w:p w:rsidR="000216C2" w:rsidRPr="00AB51C3" w:rsidRDefault="000216C2" w:rsidP="00A96DFB">
      <w:pPr>
        <w:adjustRightInd w:val="0"/>
        <w:snapToGrid w:val="0"/>
        <w:spacing w:after="0" w:line="360" w:lineRule="auto"/>
        <w:ind w:right="239"/>
        <w:jc w:val="both"/>
        <w:rPr>
          <w:rStyle w:val="ad"/>
          <w:rFonts w:ascii="Book Antiqua" w:hAnsi="Book Antiqua" w:cs="Arial"/>
          <w:noProof/>
          <w:sz w:val="24"/>
          <w:szCs w:val="24"/>
          <w:lang w:val="hu-HU" w:eastAsia="zh-CN"/>
        </w:rPr>
      </w:pPr>
    </w:p>
    <w:p w:rsidR="00A129FF" w:rsidRPr="00AB51C3" w:rsidRDefault="000216C2" w:rsidP="00A96DFB">
      <w:pPr>
        <w:adjustRightInd w:val="0"/>
        <w:snapToGrid w:val="0"/>
        <w:spacing w:after="0" w:line="360" w:lineRule="auto"/>
        <w:ind w:right="239"/>
        <w:jc w:val="both"/>
        <w:rPr>
          <w:rFonts w:ascii="Book Antiqua" w:hAnsi="Book Antiqua" w:hint="eastAsia"/>
          <w:bCs/>
          <w:sz w:val="24"/>
          <w:szCs w:val="24"/>
          <w:lang w:eastAsia="zh-CN"/>
        </w:rPr>
      </w:pPr>
      <w:r w:rsidRPr="00AB51C3">
        <w:rPr>
          <w:rStyle w:val="ad"/>
          <w:rFonts w:ascii="Book Antiqua" w:hAnsi="Book Antiqua" w:cs="Arial"/>
          <w:noProof/>
          <w:sz w:val="24"/>
          <w:szCs w:val="24"/>
        </w:rPr>
        <w:t>P-Reviewer:</w:t>
      </w:r>
      <w:r w:rsidRPr="00AB51C3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AB51C3">
        <w:rPr>
          <w:rFonts w:ascii="Book Antiqua" w:hAnsi="Book Antiqua"/>
          <w:sz w:val="24"/>
          <w:szCs w:val="24"/>
        </w:rPr>
        <w:t>Triantafyllou</w:t>
      </w:r>
      <w:proofErr w:type="spellEnd"/>
      <w:r w:rsidRPr="00AB51C3">
        <w:rPr>
          <w:rFonts w:ascii="Book Antiqua" w:hAnsi="Book Antiqua"/>
          <w:sz w:val="24"/>
          <w:szCs w:val="24"/>
          <w:lang w:eastAsia="zh-CN"/>
        </w:rPr>
        <w:t xml:space="preserve"> K,</w:t>
      </w:r>
      <w:r w:rsidRPr="00AB51C3">
        <w:rPr>
          <w:rFonts w:ascii="Book Antiqua" w:hAnsi="Book Antiqua"/>
          <w:sz w:val="24"/>
          <w:szCs w:val="24"/>
        </w:rPr>
        <w:t xml:space="preserve"> Liu</w:t>
      </w:r>
      <w:r w:rsidRPr="00AB51C3">
        <w:rPr>
          <w:rFonts w:ascii="Book Antiqua" w:hAnsi="Book Antiqua"/>
          <w:sz w:val="24"/>
          <w:szCs w:val="24"/>
          <w:lang w:eastAsia="zh-CN"/>
        </w:rPr>
        <w:t xml:space="preserve"> S</w:t>
      </w:r>
      <w:r w:rsidRPr="00AB51C3">
        <w:rPr>
          <w:rFonts w:ascii="Book Antiqua" w:hAnsi="Book Antiqua"/>
          <w:bCs/>
          <w:sz w:val="24"/>
          <w:szCs w:val="24"/>
        </w:rPr>
        <w:t xml:space="preserve"> </w:t>
      </w:r>
      <w:r w:rsidRPr="00AB51C3">
        <w:rPr>
          <w:rFonts w:ascii="Book Antiqua" w:hAnsi="Book Antiqua"/>
          <w:b/>
          <w:bCs/>
          <w:sz w:val="24"/>
          <w:szCs w:val="24"/>
        </w:rPr>
        <w:t>S-Editor:</w:t>
      </w:r>
      <w:r w:rsidRPr="00AB51C3">
        <w:rPr>
          <w:rFonts w:ascii="Book Antiqua" w:hAnsi="Book Antiqua"/>
          <w:bCs/>
          <w:sz w:val="24"/>
          <w:szCs w:val="24"/>
        </w:rPr>
        <w:t xml:space="preserve"> </w:t>
      </w:r>
      <w:r w:rsidRPr="00AB51C3">
        <w:rPr>
          <w:rFonts w:ascii="Book Antiqua" w:hAnsi="Book Antiqua"/>
          <w:bCs/>
          <w:sz w:val="24"/>
          <w:szCs w:val="24"/>
          <w:lang w:eastAsia="zh-CN"/>
        </w:rPr>
        <w:t xml:space="preserve">Wang JL </w:t>
      </w:r>
      <w:r w:rsidRPr="00AB51C3">
        <w:rPr>
          <w:rFonts w:ascii="Book Antiqua" w:hAnsi="Book Antiqua"/>
          <w:b/>
          <w:bCs/>
          <w:sz w:val="24"/>
          <w:szCs w:val="24"/>
        </w:rPr>
        <w:t>L-Editor:</w:t>
      </w:r>
      <w:r w:rsidR="00AB51C3" w:rsidRPr="00AB51C3">
        <w:rPr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proofErr w:type="gramStart"/>
      <w:r w:rsidR="00AB51C3" w:rsidRPr="00AB51C3">
        <w:rPr>
          <w:rFonts w:ascii="Book Antiqua" w:hAnsi="Book Antiqua" w:hint="eastAsia"/>
          <w:b/>
          <w:bCs/>
          <w:sz w:val="24"/>
          <w:szCs w:val="24"/>
          <w:lang w:eastAsia="zh-CN"/>
        </w:rPr>
        <w:t xml:space="preserve">A </w:t>
      </w:r>
      <w:r w:rsidR="00120210" w:rsidRPr="00AB51C3">
        <w:rPr>
          <w:rFonts w:ascii="Book Antiqua" w:hAnsi="Book Antiqua"/>
          <w:b/>
          <w:bCs/>
          <w:sz w:val="24"/>
          <w:szCs w:val="24"/>
          <w:lang w:eastAsia="zh-CN"/>
        </w:rPr>
        <w:t xml:space="preserve"> </w:t>
      </w:r>
      <w:r w:rsidRPr="00AB51C3">
        <w:rPr>
          <w:rFonts w:ascii="Book Antiqua" w:hAnsi="Book Antiqua"/>
          <w:b/>
          <w:bCs/>
          <w:sz w:val="24"/>
          <w:szCs w:val="24"/>
        </w:rPr>
        <w:t>E</w:t>
      </w:r>
      <w:proofErr w:type="gramEnd"/>
      <w:r w:rsidRPr="00AB51C3">
        <w:rPr>
          <w:rFonts w:ascii="Book Antiqua" w:hAnsi="Book Antiqua"/>
          <w:b/>
          <w:bCs/>
          <w:sz w:val="24"/>
          <w:szCs w:val="24"/>
        </w:rPr>
        <w:t>-Editor:</w:t>
      </w:r>
      <w:r w:rsidR="00AB51C3" w:rsidRPr="00AB51C3">
        <w:rPr>
          <w:rFonts w:ascii="Book Antiqua" w:hAnsi="Book Antiqua" w:hint="eastAsia"/>
          <w:b/>
          <w:bCs/>
          <w:sz w:val="24"/>
          <w:szCs w:val="24"/>
          <w:lang w:eastAsia="zh-CN"/>
        </w:rPr>
        <w:t xml:space="preserve"> </w:t>
      </w:r>
      <w:r w:rsidR="00AB51C3" w:rsidRPr="00AB51C3">
        <w:rPr>
          <w:rFonts w:ascii="Book Antiqua" w:hAnsi="Book Antiqua" w:hint="eastAsia"/>
          <w:bCs/>
          <w:sz w:val="24"/>
          <w:szCs w:val="24"/>
          <w:lang w:eastAsia="zh-CN"/>
        </w:rPr>
        <w:t>Ma YJ</w:t>
      </w:r>
    </w:p>
    <w:p w:rsidR="000216C2" w:rsidRPr="00AB51C3" w:rsidRDefault="00A129FF" w:rsidP="00A96DFB">
      <w:pPr>
        <w:adjustRightInd w:val="0"/>
        <w:snapToGrid w:val="0"/>
        <w:spacing w:after="0" w:line="360" w:lineRule="auto"/>
        <w:ind w:right="239"/>
        <w:jc w:val="both"/>
        <w:rPr>
          <w:rFonts w:ascii="Book Antiqua" w:hAnsi="Book Antiqua"/>
          <w:bCs/>
          <w:sz w:val="24"/>
          <w:szCs w:val="24"/>
          <w:lang w:eastAsia="zh-CN"/>
        </w:rPr>
      </w:pPr>
      <w:r w:rsidRPr="00AB51C3">
        <w:rPr>
          <w:rFonts w:ascii="Book Antiqua" w:hAnsi="Book Antiqua"/>
          <w:bCs/>
          <w:sz w:val="24"/>
          <w:szCs w:val="24"/>
          <w:lang w:eastAsia="zh-CN"/>
        </w:rPr>
        <w:br w:type="page"/>
      </w:r>
      <w:r w:rsidRPr="00AB51C3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:rsidR="00092EBD" w:rsidRPr="00AB51C3" w:rsidRDefault="00CD5035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AB51C3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7D039C98" wp14:editId="0E9B77EC">
            <wp:extent cx="5276850" cy="2971800"/>
            <wp:effectExtent l="0" t="0" r="0" b="0"/>
            <wp:docPr id="1" name="图片 1" descr="role of dietary manipulations and specific foods in FD pathophys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e of dietary manipulations and specific foods in FD pathophysiolo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B55" w:rsidRPr="00AB51C3" w:rsidRDefault="00A129FF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  <w:lang w:val="en-US"/>
        </w:rPr>
      </w:pPr>
      <w:r w:rsidRPr="00AB51C3">
        <w:rPr>
          <w:rFonts w:ascii="Book Antiqua" w:hAnsi="Book Antiqua"/>
          <w:b/>
          <w:sz w:val="24"/>
          <w:szCs w:val="24"/>
        </w:rPr>
        <w:t xml:space="preserve">Figure 1 </w:t>
      </w:r>
      <w:r w:rsidRPr="00AB51C3">
        <w:rPr>
          <w:rFonts w:ascii="Book Antiqua" w:hAnsi="Book Antiqua"/>
          <w:b/>
          <w:sz w:val="24"/>
          <w:szCs w:val="24"/>
          <w:lang w:val="en-US"/>
        </w:rPr>
        <w:t xml:space="preserve">Role of dietary manipulations and specific foods in </w:t>
      </w: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functional dyspepsia</w:t>
      </w:r>
      <w:r w:rsidRPr="00AB51C3">
        <w:rPr>
          <w:rFonts w:ascii="Book Antiqua" w:hAnsi="Book Antiqua"/>
          <w:b/>
          <w:sz w:val="24"/>
          <w:szCs w:val="24"/>
          <w:lang w:val="en-US"/>
        </w:rPr>
        <w:t xml:space="preserve"> pathophysiology</w:t>
      </w:r>
      <w:r w:rsidRPr="00AB51C3">
        <w:rPr>
          <w:rFonts w:ascii="Book Antiqua" w:hAnsi="Book Antiqua"/>
          <w:b/>
          <w:sz w:val="24"/>
          <w:szCs w:val="24"/>
          <w:lang w:val="en-US" w:eastAsia="zh-CN"/>
        </w:rPr>
        <w:t>.</w:t>
      </w:r>
      <w:r w:rsidRPr="00AB51C3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494C10" w:rsidRPr="00AB51C3">
        <w:rPr>
          <w:rFonts w:ascii="Book Antiqua" w:hAnsi="Book Antiqua"/>
          <w:sz w:val="24"/>
          <w:szCs w:val="24"/>
          <w:lang w:val="en-US"/>
        </w:rPr>
        <w:t>ASICs: Acid</w:t>
      </w:r>
      <w:r w:rsidR="00494C1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-sensing ion channels; </w:t>
      </w:r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CCK: </w:t>
      </w:r>
      <w:r w:rsidRPr="00AB51C3">
        <w:rPr>
          <w:rFonts w:ascii="Book Antiqua" w:hAnsi="Book Antiqua"/>
          <w:sz w:val="24"/>
          <w:szCs w:val="24"/>
          <w:lang w:val="en-US"/>
        </w:rPr>
        <w:t>Cholecystokinin</w:t>
      </w:r>
      <w:r w:rsidR="008B05B5" w:rsidRPr="00AB51C3">
        <w:rPr>
          <w:rFonts w:ascii="Book Antiqua" w:hAnsi="Book Antiqua"/>
          <w:sz w:val="24"/>
          <w:szCs w:val="24"/>
          <w:lang w:val="en-US"/>
        </w:rPr>
        <w:t xml:space="preserve">; </w:t>
      </w:r>
      <w:r w:rsidR="008B05B5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FD</w:t>
      </w:r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: Functional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dyspepsia</w:t>
      </w:r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; FODMAPs: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Fermentable </w:t>
      </w:r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oligosaccharides, disaccharides, </w:t>
      </w:r>
      <w:proofErr w:type="spellStart"/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monosaccharides</w:t>
      </w:r>
      <w:proofErr w:type="spellEnd"/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polyols</w:t>
      </w:r>
      <w:proofErr w:type="spellEnd"/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; </w:t>
      </w:r>
      <w:r w:rsidR="00494C1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TRPA: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Transient </w:t>
      </w:r>
      <w:r w:rsidR="00494C1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receptor potential </w:t>
      </w:r>
      <w:proofErr w:type="spellStart"/>
      <w:r w:rsidR="00494C1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ankyrin</w:t>
      </w:r>
      <w:proofErr w:type="spellEnd"/>
      <w:r w:rsidR="00494C10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; </w:t>
      </w:r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TRPV: </w:t>
      </w:r>
      <w:r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Transient </w:t>
      </w:r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receptor potential </w:t>
      </w:r>
      <w:proofErr w:type="spellStart"/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>vanilloid</w:t>
      </w:r>
      <w:proofErr w:type="spellEnd"/>
      <w:r w:rsidR="00092EBD" w:rsidRPr="00AB51C3">
        <w:rPr>
          <w:rFonts w:ascii="Book Antiqua" w:hAnsi="Book Antiqua"/>
          <w:sz w:val="24"/>
          <w:szCs w:val="24"/>
          <w:shd w:val="clear" w:color="auto" w:fill="FFFFFF"/>
          <w:lang w:val="en-US"/>
        </w:rPr>
        <w:t xml:space="preserve">. </w:t>
      </w:r>
    </w:p>
    <w:p w:rsidR="00E64B2F" w:rsidRPr="00AB51C3" w:rsidRDefault="00E64B2F" w:rsidP="00A96DFB">
      <w:pPr>
        <w:adjustRightInd w:val="0"/>
        <w:snapToGrid w:val="0"/>
        <w:spacing w:after="0" w:line="360" w:lineRule="auto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F05D3B" w:rsidRPr="00AB51C3" w:rsidRDefault="00AA425E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AB51C3">
        <w:rPr>
          <w:rFonts w:ascii="Book Antiqua" w:eastAsia="Calibri" w:hAnsi="Book Antiqua"/>
          <w:sz w:val="24"/>
          <w:szCs w:val="24"/>
          <w:lang w:eastAsia="en-US"/>
        </w:rPr>
        <w:br w:type="page"/>
      </w:r>
      <w:r w:rsidR="00F05D3B" w:rsidRPr="00AB51C3">
        <w:rPr>
          <w:rFonts w:ascii="Book Antiqua" w:hAnsi="Book Antiqua"/>
          <w:b/>
          <w:bCs/>
          <w:sz w:val="24"/>
          <w:szCs w:val="24"/>
        </w:rPr>
        <w:lastRenderedPageBreak/>
        <w:t>Table 1</w:t>
      </w:r>
      <w:r w:rsidR="00F05D3B" w:rsidRPr="00AB51C3">
        <w:rPr>
          <w:rFonts w:ascii="Book Antiqua" w:hAnsi="Book Antiqua"/>
          <w:sz w:val="24"/>
          <w:szCs w:val="24"/>
        </w:rPr>
        <w:t xml:space="preserve"> </w:t>
      </w:r>
      <w:r w:rsidR="00F05D3B" w:rsidRPr="00AB51C3">
        <w:rPr>
          <w:rFonts w:ascii="Book Antiqua" w:hAnsi="Book Antiqua"/>
          <w:b/>
          <w:bCs/>
          <w:sz w:val="24"/>
          <w:szCs w:val="24"/>
        </w:rPr>
        <w:t xml:space="preserve">Role of specific foods and their contribution to </w:t>
      </w:r>
      <w:r w:rsidRPr="00AB51C3">
        <w:rPr>
          <w:rFonts w:ascii="Book Antiqua" w:hAnsi="Book Antiqua"/>
          <w:b/>
          <w:sz w:val="24"/>
          <w:szCs w:val="24"/>
          <w:shd w:val="clear" w:color="auto" w:fill="FFFFFF"/>
          <w:lang w:val="en-US"/>
        </w:rPr>
        <w:t>functional dyspepsia</w:t>
      </w:r>
      <w:r w:rsidRPr="00AB51C3">
        <w:rPr>
          <w:rFonts w:ascii="Book Antiqua" w:hAnsi="Book Antiqua"/>
          <w:b/>
          <w:bCs/>
          <w:sz w:val="24"/>
          <w:szCs w:val="24"/>
        </w:rPr>
        <w:t xml:space="preserve"> </w:t>
      </w:r>
      <w:r w:rsidR="00F05D3B" w:rsidRPr="00AB51C3">
        <w:rPr>
          <w:rFonts w:ascii="Book Antiqua" w:hAnsi="Book Antiqua"/>
          <w:b/>
          <w:bCs/>
          <w:sz w:val="24"/>
          <w:szCs w:val="24"/>
        </w:rPr>
        <w:t>symptoms</w:t>
      </w:r>
    </w:p>
    <w:tbl>
      <w:tblPr>
        <w:tblpPr w:leftFromText="141" w:rightFromText="141" w:vertAnchor="text" w:horzAnchor="page" w:tblpXSpec="center" w:tblpY="-73"/>
        <w:tblW w:w="99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322"/>
        <w:gridCol w:w="1869"/>
        <w:gridCol w:w="1682"/>
        <w:gridCol w:w="1509"/>
        <w:gridCol w:w="1650"/>
        <w:gridCol w:w="751"/>
      </w:tblGrid>
      <w:tr w:rsidR="00AA425E" w:rsidRPr="00AB51C3" w:rsidTr="00D11579">
        <w:trPr>
          <w:trHeight w:val="39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lastRenderedPageBreak/>
              <w:t>Food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Active molecules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Study characteristics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Outcomes measurement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Proposed mechanisms of action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Effects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Ref.</w:t>
            </w:r>
          </w:p>
        </w:tc>
      </w:tr>
      <w:tr w:rsidR="00AA425E" w:rsidRPr="00AB51C3" w:rsidTr="00D11579">
        <w:tc>
          <w:tcPr>
            <w:tcW w:w="11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Fatty foods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t xml:space="preserve">Lipids 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i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Cross-sectional study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(4 health subjects)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proofErr w:type="spellStart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Loxiglumide</w:t>
            </w:r>
            <w:proofErr w:type="spellEnd"/>
            <w:r w:rsidR="00AA425E"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A425E"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="00AA425E"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Loxiglumide</w:t>
            </w:r>
            <w:proofErr w:type="spellEnd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plus fat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Gastrointestinal contractile activity (</w:t>
            </w:r>
            <w:proofErr w:type="spellStart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manometry</w:t>
            </w:r>
            <w:proofErr w:type="spellEnd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Increased CCK release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(1)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Hypersensitivity to gastrointestinal hormones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(2)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Delayed gastric emptying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and (3)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Symptoms exacerbation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27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c>
          <w:tcPr>
            <w:tcW w:w="1135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i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Randomized crossover study (20 FD patients)</w:t>
            </w:r>
            <w:r w:rsidR="00263055"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Duodenal infusion of saline </w:t>
            </w:r>
            <w:proofErr w:type="spellStart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lipid solutions</w:t>
            </w:r>
          </w:p>
        </w:tc>
        <w:tc>
          <w:tcPr>
            <w:tcW w:w="168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Gastric volume measurement (gastric </w:t>
            </w:r>
            <w:proofErr w:type="spellStart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barostat</w:t>
            </w:r>
            <w:proofErr w:type="spellEnd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509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28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c>
          <w:tcPr>
            <w:tcW w:w="1135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Almond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t>Tryptophan</w:t>
            </w:r>
          </w:p>
        </w:tc>
        <w:tc>
          <w:tcPr>
            <w:tcW w:w="1869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Cross-sectional study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(384 FD patients)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Symptoms correlation with the intake of 114 different foods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Gastrointestinal symptoms measurement (VAS)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Indirect stimulation of serotoninergic 5-HT1 and 5-HT4 receptors 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(1)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Improved gastric emptying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and (2)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Symptoms improvement</w:t>
            </w: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29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c>
          <w:tcPr>
            <w:tcW w:w="1135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Double-blind RCT over placebo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proofErr w:type="spellStart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Tandospirone</w:t>
            </w:r>
            <w:proofErr w:type="spellEnd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AA425E"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placebo</w:t>
            </w:r>
          </w:p>
        </w:tc>
        <w:tc>
          <w:tcPr>
            <w:tcW w:w="1682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33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c>
          <w:tcPr>
            <w:tcW w:w="1135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 xml:space="preserve">Pepper </w:t>
            </w: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lastRenderedPageBreak/>
              <w:t>and Chili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lastRenderedPageBreak/>
              <w:t>Capsaicin</w:t>
            </w:r>
          </w:p>
        </w:tc>
        <w:tc>
          <w:tcPr>
            <w:tcW w:w="1869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i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Cross-sectional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lastRenderedPageBreak/>
              <w:t>study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(121 FD patients)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Symptom generation according to TRPV1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genotypes and the intake of spicy food</w:t>
            </w:r>
          </w:p>
        </w:tc>
        <w:tc>
          <w:tcPr>
            <w:tcW w:w="168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lastRenderedPageBreak/>
              <w:t xml:space="preserve">TRPV1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lastRenderedPageBreak/>
              <w:t>polymorphisms (on blood samples)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lastRenderedPageBreak/>
              <w:t xml:space="preserve">Regulation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lastRenderedPageBreak/>
              <w:t xml:space="preserve">of TRPV1 receptors 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lastRenderedPageBreak/>
              <w:t xml:space="preserve">(1) </w:t>
            </w:r>
            <w:proofErr w:type="spellStart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lastRenderedPageBreak/>
              <w:t>Hyperalgesia</w:t>
            </w:r>
            <w:proofErr w:type="spellEnd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(acute administration)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and (2)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Reduced visceral hypersensitivity (chronic administration)</w:t>
            </w: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lastRenderedPageBreak/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35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c>
          <w:tcPr>
            <w:tcW w:w="1135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i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Randomized crossover study (20 IBS-D patients)</w:t>
            </w:r>
            <w:r w:rsidR="00263055"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Standard meal</w:t>
            </w:r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spicy meal</w:t>
            </w:r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chili</w:t>
            </w:r>
          </w:p>
        </w:tc>
        <w:tc>
          <w:tcPr>
            <w:tcW w:w="168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Gastrointestinal symptoms measurement (VAS)</w:t>
            </w:r>
          </w:p>
        </w:tc>
        <w:tc>
          <w:tcPr>
            <w:tcW w:w="1509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36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rPr>
          <w:trHeight w:val="1738"/>
        </w:trPr>
        <w:tc>
          <w:tcPr>
            <w:tcW w:w="1135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Double-blind trial over placebo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(30 FD patients)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Pepper </w:t>
            </w:r>
            <w:proofErr w:type="spellStart"/>
            <w:r w:rsidR="00AA425E"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placebo</w:t>
            </w:r>
          </w:p>
        </w:tc>
        <w:tc>
          <w:tcPr>
            <w:tcW w:w="168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Gastrointestinal symptoms measurement (VAS)</w:t>
            </w:r>
          </w:p>
        </w:tc>
        <w:tc>
          <w:tcPr>
            <w:tcW w:w="1509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37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263055" w:rsidRPr="00AB51C3" w:rsidTr="00D11579">
        <w:tc>
          <w:tcPr>
            <w:tcW w:w="1135" w:type="dxa"/>
            <w:vMerge w:val="restart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 xml:space="preserve">Peppermint </w:t>
            </w:r>
          </w:p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t>and Caraway oil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869" w:type="dxa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Cross-over study (6 health subjects)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Peppermint caraway oil combination (enteric </w:t>
            </w:r>
            <w:proofErr w:type="spellStart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non enteric coated capsules)</w:t>
            </w:r>
          </w:p>
        </w:tc>
        <w:tc>
          <w:tcPr>
            <w:tcW w:w="1682" w:type="dxa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proofErr w:type="spellStart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Gastroduodenal</w:t>
            </w:r>
            <w:proofErr w:type="spellEnd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motility (</w:t>
            </w:r>
            <w:proofErr w:type="spellStart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manometric</w:t>
            </w:r>
            <w:proofErr w:type="spellEnd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study)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Allosteric effect on 5-HT3 receptors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(1)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Antiemetic, </w:t>
            </w:r>
            <w:proofErr w:type="spellStart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Choleretic</w:t>
            </w:r>
            <w:proofErr w:type="spellEnd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and spasmolytic action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and (2)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Symptoms improvemen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lastRenderedPageBreak/>
              <w:t>t</w:t>
            </w:r>
          </w:p>
        </w:tc>
        <w:tc>
          <w:tcPr>
            <w:tcW w:w="751" w:type="dxa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lastRenderedPageBreak/>
              <w:t>[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41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263055" w:rsidRPr="00AB51C3" w:rsidTr="00D11579">
        <w:trPr>
          <w:trHeight w:val="2154"/>
        </w:trPr>
        <w:tc>
          <w:tcPr>
            <w:tcW w:w="1135" w:type="dxa"/>
            <w:vMerge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Randomized, double-blind trial over placebo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(96 FD patients)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Peppermints caraway oil </w:t>
            </w:r>
            <w:proofErr w:type="spellStart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placebo</w:t>
            </w:r>
          </w:p>
        </w:tc>
        <w:tc>
          <w:tcPr>
            <w:tcW w:w="1682" w:type="dxa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Gastrointestinal symptoms measurement (VAS)</w:t>
            </w:r>
          </w:p>
        </w:tc>
        <w:tc>
          <w:tcPr>
            <w:tcW w:w="1509" w:type="dxa"/>
            <w:vMerge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51" w:type="dxa"/>
            <w:shd w:val="clear" w:color="auto" w:fill="auto"/>
          </w:tcPr>
          <w:p w:rsidR="00263055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44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c>
          <w:tcPr>
            <w:tcW w:w="1135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sz w:val="24"/>
                <w:szCs w:val="24"/>
                <w:lang w:val="en-US" w:eastAsia="en-US"/>
              </w:rPr>
              <w:lastRenderedPageBreak/>
              <w:t xml:space="preserve">Ginger 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iCs/>
                <w:sz w:val="24"/>
                <w:szCs w:val="24"/>
                <w:lang w:val="en-US" w:eastAsia="zh-CN"/>
              </w:rPr>
            </w:pPr>
            <w:proofErr w:type="spellStart"/>
            <w:r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t>G</w:t>
            </w:r>
            <w:r w:rsidR="00263055"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t>ingerols</w:t>
            </w:r>
            <w:proofErr w:type="spellEnd"/>
            <w:r w:rsidR="00263055"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t xml:space="preserve"> and </w:t>
            </w:r>
            <w:proofErr w:type="spellStart"/>
            <w:r w:rsidR="00263055"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t>Shogaols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Double-blind trial over placebo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(24 health subjects)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Ginger </w:t>
            </w:r>
            <w:proofErr w:type="spellStart"/>
            <w:r w:rsidR="00AA425E"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placebo</w:t>
            </w:r>
          </w:p>
        </w:tc>
        <w:tc>
          <w:tcPr>
            <w:tcW w:w="168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Gastric emptying (US)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Inhibition of cholinergic M3 and serotoninergic 5-HT3 receptors 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(1)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Enhanced gastric emptying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(2)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Improved gastric motility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(3)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Reduced nausea and vomiting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and (4)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educed inflammation</w:t>
            </w: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47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c>
          <w:tcPr>
            <w:tcW w:w="1135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i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Randomized, double-blind trial over </w:t>
            </w:r>
            <w:r w:rsidR="00263055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placebo</w:t>
            </w:r>
            <w:r w:rsidR="00263055"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126 FD patients)</w:t>
            </w:r>
            <w:r w:rsidR="00263055"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proofErr w:type="spellStart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inger</w:t>
            </w:r>
            <w:proofErr w:type="spellEnd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placebo</w:t>
            </w:r>
          </w:p>
        </w:tc>
        <w:tc>
          <w:tcPr>
            <w:tcW w:w="168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Gastrointestinal symptoms score</w:t>
            </w:r>
          </w:p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(VAS)</w:t>
            </w:r>
          </w:p>
        </w:tc>
        <w:tc>
          <w:tcPr>
            <w:tcW w:w="1509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D11579"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4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8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c>
          <w:tcPr>
            <w:tcW w:w="1135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RCT over placebo (11 FD patients)</w:t>
            </w:r>
            <w:r w:rsidR="00263055"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proofErr w:type="spellStart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inger</w:t>
            </w:r>
            <w:proofErr w:type="spellEnd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placebo</w:t>
            </w:r>
          </w:p>
        </w:tc>
        <w:tc>
          <w:tcPr>
            <w:tcW w:w="168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Gastrointestinal symptoms (VAS)</w:t>
            </w:r>
          </w:p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Gastric emptying (US), circulating hormones </w:t>
            </w:r>
          </w:p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(GLP-1, </w:t>
            </w:r>
            <w:proofErr w:type="spellStart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lastRenderedPageBreak/>
              <w:t>motilin</w:t>
            </w:r>
            <w:proofErr w:type="spellEnd"/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 xml:space="preserve"> and ghrelin) </w:t>
            </w:r>
          </w:p>
        </w:tc>
        <w:tc>
          <w:tcPr>
            <w:tcW w:w="1509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51" w:type="dxa"/>
            <w:shd w:val="clear" w:color="auto" w:fill="auto"/>
          </w:tcPr>
          <w:p w:rsidR="00AA425E" w:rsidRPr="00AB51C3" w:rsidRDefault="00263055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50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  <w:tr w:rsidR="00AA425E" w:rsidRPr="00AB51C3" w:rsidTr="00D11579">
        <w:trPr>
          <w:trHeight w:val="1320"/>
        </w:trPr>
        <w:tc>
          <w:tcPr>
            <w:tcW w:w="1135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b/>
                <w:bCs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b/>
                <w:bCs/>
                <w:sz w:val="24"/>
                <w:szCs w:val="24"/>
                <w:lang w:val="en-US" w:eastAsia="en-US"/>
              </w:rPr>
              <w:lastRenderedPageBreak/>
              <w:t>FODMAPs</w:t>
            </w:r>
          </w:p>
        </w:tc>
        <w:tc>
          <w:tcPr>
            <w:tcW w:w="132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t xml:space="preserve">FOS, GOS, Lactose, Fructose (excess), </w:t>
            </w:r>
            <w:proofErr w:type="spellStart"/>
            <w:r w:rsidRPr="00AB51C3">
              <w:rPr>
                <w:rFonts w:ascii="Book Antiqua" w:eastAsia="Calibri" w:hAnsi="Book Antiqua" w:cs="Calibri"/>
                <w:iCs/>
                <w:sz w:val="24"/>
                <w:szCs w:val="24"/>
                <w:lang w:val="en-US" w:eastAsia="en-US"/>
              </w:rPr>
              <w:t>Polyols</w:t>
            </w:r>
            <w:proofErr w:type="spellEnd"/>
          </w:p>
        </w:tc>
        <w:tc>
          <w:tcPr>
            <w:tcW w:w="1869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Randomized crossover study (30 IBS patients and 8 health subjects)</w:t>
            </w:r>
            <w:r w:rsidR="006B5C0D"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LFD</w:t>
            </w:r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>vs</w:t>
            </w:r>
            <w:proofErr w:type="spellEnd"/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Australian</w:t>
            </w:r>
            <w:r w:rsidRPr="00AB51C3">
              <w:rPr>
                <w:rFonts w:ascii="Book Antiqua" w:eastAsia="Calibri" w:hAnsi="Book Antiqua" w:cs="Calibri"/>
                <w:i/>
                <w:sz w:val="24"/>
                <w:szCs w:val="24"/>
                <w:lang w:val="en-US" w:eastAsia="en-US"/>
              </w:rPr>
              <w:t xml:space="preserve">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diet</w:t>
            </w:r>
          </w:p>
        </w:tc>
        <w:tc>
          <w:tcPr>
            <w:tcW w:w="1682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Gastrointestinal symptoms score (VAS)</w:t>
            </w:r>
          </w:p>
        </w:tc>
        <w:tc>
          <w:tcPr>
            <w:tcW w:w="1509" w:type="dxa"/>
            <w:shd w:val="clear" w:color="auto" w:fill="auto"/>
          </w:tcPr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Increased intestinal fermentation</w:t>
            </w:r>
          </w:p>
          <w:p w:rsidR="00AA425E" w:rsidRPr="00AB51C3" w:rsidRDefault="00AA425E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Increased osmotic load</w:t>
            </w:r>
          </w:p>
        </w:tc>
        <w:tc>
          <w:tcPr>
            <w:tcW w:w="1650" w:type="dxa"/>
            <w:shd w:val="clear" w:color="auto" w:fill="auto"/>
          </w:tcPr>
          <w:p w:rsidR="00AA425E" w:rsidRPr="00AB51C3" w:rsidRDefault="006B5C0D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(1)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Abnormal gas production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(2)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Luminal water retention and abdominal distension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(3)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Symptoms exacerbation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; and (4) </w:t>
            </w:r>
            <w:r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Enhanced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 xml:space="preserve"> 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duodenal inflammation</w:t>
            </w:r>
          </w:p>
        </w:tc>
        <w:tc>
          <w:tcPr>
            <w:tcW w:w="751" w:type="dxa"/>
            <w:shd w:val="clear" w:color="auto" w:fill="auto"/>
          </w:tcPr>
          <w:p w:rsidR="00AA425E" w:rsidRPr="00AB51C3" w:rsidRDefault="006B5C0D" w:rsidP="00A96DFB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sz w:val="24"/>
                <w:szCs w:val="24"/>
                <w:lang w:val="en-US" w:eastAsia="zh-CN"/>
              </w:rPr>
            </w:pP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[</w:t>
            </w:r>
            <w:r w:rsidR="00AA425E" w:rsidRPr="00AB51C3">
              <w:rPr>
                <w:rFonts w:ascii="Book Antiqua" w:eastAsia="Calibri" w:hAnsi="Book Antiqua" w:cs="Calibri"/>
                <w:sz w:val="24"/>
                <w:szCs w:val="24"/>
                <w:lang w:val="en-US" w:eastAsia="en-US"/>
              </w:rPr>
              <w:t>25</w:t>
            </w:r>
            <w:r w:rsidRPr="00AB51C3">
              <w:rPr>
                <w:rFonts w:ascii="Book Antiqua" w:hAnsi="Book Antiqua" w:cs="Calibri"/>
                <w:sz w:val="24"/>
                <w:szCs w:val="24"/>
                <w:lang w:val="en-US" w:eastAsia="zh-CN"/>
              </w:rPr>
              <w:t>]</w:t>
            </w:r>
          </w:p>
        </w:tc>
      </w:tr>
    </w:tbl>
    <w:p w:rsidR="00F05D3B" w:rsidRPr="00A96DFB" w:rsidRDefault="00F05D3B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B51C3">
        <w:rPr>
          <w:rFonts w:ascii="Book Antiqua" w:hAnsi="Book Antiqua"/>
          <w:sz w:val="24"/>
          <w:szCs w:val="24"/>
        </w:rPr>
        <w:t xml:space="preserve">5-HT1: 5-hydroxytryptamine subtype 1; 5-HT4: 5-hydroxytryptamine subtype 4; CCK: </w:t>
      </w:r>
      <w:r w:rsidR="006B5C0D" w:rsidRPr="00AB51C3">
        <w:rPr>
          <w:rFonts w:ascii="Book Antiqua" w:hAnsi="Book Antiqua"/>
          <w:sz w:val="24"/>
          <w:szCs w:val="24"/>
        </w:rPr>
        <w:t>Cholecystokinin</w:t>
      </w:r>
      <w:r w:rsidR="00120210" w:rsidRPr="00AB51C3">
        <w:rPr>
          <w:rFonts w:ascii="Book Antiqua" w:hAnsi="Book Antiqua"/>
          <w:sz w:val="24"/>
          <w:szCs w:val="24"/>
        </w:rPr>
        <w:t xml:space="preserve">; </w:t>
      </w:r>
      <w:r w:rsidRPr="00AB51C3">
        <w:rPr>
          <w:rFonts w:ascii="Book Antiqua" w:hAnsi="Book Antiqua"/>
          <w:sz w:val="24"/>
          <w:szCs w:val="24"/>
        </w:rPr>
        <w:t xml:space="preserve">FD: Functional </w:t>
      </w:r>
      <w:r w:rsidR="006B5C0D" w:rsidRPr="00AB51C3">
        <w:rPr>
          <w:rFonts w:ascii="Book Antiqua" w:hAnsi="Book Antiqua"/>
          <w:sz w:val="24"/>
          <w:szCs w:val="24"/>
        </w:rPr>
        <w:t>dyspepsia</w:t>
      </w:r>
      <w:r w:rsidRPr="00AB51C3">
        <w:rPr>
          <w:rFonts w:ascii="Book Antiqua" w:hAnsi="Book Antiqua"/>
          <w:sz w:val="24"/>
          <w:szCs w:val="24"/>
        </w:rPr>
        <w:t xml:space="preserve">; FODMAPs: </w:t>
      </w:r>
      <w:r w:rsidR="006B5C0D" w:rsidRPr="00AB51C3">
        <w:rPr>
          <w:rFonts w:ascii="Book Antiqua" w:hAnsi="Book Antiqua"/>
          <w:sz w:val="24"/>
          <w:szCs w:val="24"/>
        </w:rPr>
        <w:t xml:space="preserve">Fermentable </w:t>
      </w:r>
      <w:r w:rsidRPr="00AB51C3">
        <w:rPr>
          <w:rFonts w:ascii="Book Antiqua" w:hAnsi="Book Antiqua"/>
          <w:sz w:val="24"/>
          <w:szCs w:val="24"/>
        </w:rPr>
        <w:t xml:space="preserve">oligosaccharides, disaccharides, </w:t>
      </w:r>
      <w:proofErr w:type="spellStart"/>
      <w:r w:rsidRPr="00AB51C3">
        <w:rPr>
          <w:rFonts w:ascii="Book Antiqua" w:hAnsi="Book Antiqua"/>
          <w:sz w:val="24"/>
          <w:szCs w:val="24"/>
        </w:rPr>
        <w:t>monosaccharides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AB51C3">
        <w:rPr>
          <w:rFonts w:ascii="Book Antiqua" w:hAnsi="Book Antiqua"/>
          <w:sz w:val="24"/>
          <w:szCs w:val="24"/>
        </w:rPr>
        <w:t>polyols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; FOS: </w:t>
      </w:r>
      <w:proofErr w:type="spellStart"/>
      <w:r w:rsidRPr="00AB51C3">
        <w:rPr>
          <w:rFonts w:ascii="Book Antiqua" w:hAnsi="Book Antiqua"/>
          <w:sz w:val="24"/>
          <w:szCs w:val="24"/>
        </w:rPr>
        <w:t>Fructo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-oligosaccharides; GOS: </w:t>
      </w:r>
      <w:proofErr w:type="spellStart"/>
      <w:r w:rsidRPr="00AB51C3">
        <w:rPr>
          <w:rFonts w:ascii="Book Antiqua" w:hAnsi="Book Antiqua"/>
          <w:sz w:val="24"/>
          <w:szCs w:val="24"/>
        </w:rPr>
        <w:t>Galacto</w:t>
      </w:r>
      <w:proofErr w:type="spellEnd"/>
      <w:r w:rsidRPr="00AB51C3">
        <w:rPr>
          <w:rFonts w:ascii="Book Antiqua" w:hAnsi="Book Antiqua"/>
          <w:sz w:val="24"/>
          <w:szCs w:val="24"/>
        </w:rPr>
        <w:t xml:space="preserve">-oligosaccharides; LFD: Low </w:t>
      </w:r>
      <w:proofErr w:type="spellStart"/>
      <w:r w:rsidR="006B5C0D" w:rsidRPr="00AB51C3">
        <w:rPr>
          <w:rFonts w:ascii="Book Antiqua" w:hAnsi="Book Antiqua"/>
          <w:sz w:val="24"/>
          <w:szCs w:val="24"/>
        </w:rPr>
        <w:t>fodmaps</w:t>
      </w:r>
      <w:proofErr w:type="spellEnd"/>
      <w:r w:rsidR="006B5C0D" w:rsidRPr="00AB51C3">
        <w:rPr>
          <w:rFonts w:ascii="Book Antiqua" w:hAnsi="Book Antiqua"/>
          <w:sz w:val="24"/>
          <w:szCs w:val="24"/>
        </w:rPr>
        <w:t xml:space="preserve"> diet</w:t>
      </w:r>
      <w:r w:rsidRPr="00AB51C3">
        <w:rPr>
          <w:rFonts w:ascii="Book Antiqua" w:hAnsi="Book Antiqua"/>
          <w:sz w:val="24"/>
          <w:szCs w:val="24"/>
        </w:rPr>
        <w:t xml:space="preserve">; M3: </w:t>
      </w:r>
      <w:r w:rsidR="006B5C0D" w:rsidRPr="00AB51C3">
        <w:rPr>
          <w:rFonts w:ascii="Book Antiqua" w:hAnsi="Book Antiqua"/>
          <w:sz w:val="24"/>
          <w:szCs w:val="24"/>
        </w:rPr>
        <w:t xml:space="preserve">Muscarinic </w:t>
      </w:r>
      <w:r w:rsidRPr="00AB51C3">
        <w:rPr>
          <w:rFonts w:ascii="Book Antiqua" w:hAnsi="Book Antiqua"/>
          <w:sz w:val="24"/>
          <w:szCs w:val="24"/>
        </w:rPr>
        <w:t xml:space="preserve">receptor subtype 3; TRPV1: </w:t>
      </w:r>
      <w:r w:rsidR="006B5C0D" w:rsidRPr="00AB51C3">
        <w:rPr>
          <w:rFonts w:ascii="Book Antiqua" w:hAnsi="Book Antiqua"/>
          <w:sz w:val="24"/>
          <w:szCs w:val="24"/>
        </w:rPr>
        <w:t xml:space="preserve">Transient </w:t>
      </w:r>
      <w:r w:rsidRPr="00AB51C3">
        <w:rPr>
          <w:rFonts w:ascii="Book Antiqua" w:hAnsi="Book Antiqua"/>
          <w:sz w:val="24"/>
          <w:szCs w:val="24"/>
        </w:rPr>
        <w:t xml:space="preserve">receptor potential </w:t>
      </w:r>
      <w:proofErr w:type="spellStart"/>
      <w:r w:rsidRPr="00AB51C3">
        <w:rPr>
          <w:rFonts w:ascii="Book Antiqua" w:hAnsi="Book Antiqua"/>
          <w:sz w:val="24"/>
          <w:szCs w:val="24"/>
        </w:rPr>
        <w:t>vanil</w:t>
      </w:r>
      <w:r w:rsidR="00CE43D8" w:rsidRPr="00AB51C3">
        <w:rPr>
          <w:rFonts w:ascii="Book Antiqua" w:hAnsi="Book Antiqua"/>
          <w:sz w:val="24"/>
          <w:szCs w:val="24"/>
        </w:rPr>
        <w:t>loid</w:t>
      </w:r>
      <w:proofErr w:type="spellEnd"/>
      <w:r w:rsidR="00CE43D8" w:rsidRPr="00AB51C3">
        <w:rPr>
          <w:rFonts w:ascii="Book Antiqua" w:hAnsi="Book Antiqua"/>
          <w:sz w:val="24"/>
          <w:szCs w:val="24"/>
        </w:rPr>
        <w:t xml:space="preserve"> subtype 1; GLP1: Glucagon-</w:t>
      </w:r>
      <w:r w:rsidRPr="00AB51C3">
        <w:rPr>
          <w:rFonts w:ascii="Book Antiqua" w:hAnsi="Book Antiqua"/>
          <w:sz w:val="24"/>
          <w:szCs w:val="24"/>
        </w:rPr>
        <w:t xml:space="preserve">like peptide 1, US: </w:t>
      </w:r>
      <w:r w:rsidR="00CE43D8" w:rsidRPr="00AB51C3">
        <w:rPr>
          <w:rFonts w:ascii="Book Antiqua" w:hAnsi="Book Antiqua"/>
          <w:sz w:val="24"/>
          <w:szCs w:val="24"/>
        </w:rPr>
        <w:t>Ultrasound</w:t>
      </w:r>
      <w:r w:rsidRPr="00AB51C3">
        <w:rPr>
          <w:rFonts w:ascii="Book Antiqua" w:hAnsi="Book Antiqua"/>
          <w:sz w:val="24"/>
          <w:szCs w:val="24"/>
        </w:rPr>
        <w:t xml:space="preserve">, GI: </w:t>
      </w:r>
      <w:r w:rsidR="00CE43D8" w:rsidRPr="00AB51C3">
        <w:rPr>
          <w:rFonts w:ascii="Book Antiqua" w:hAnsi="Book Antiqua"/>
          <w:sz w:val="24"/>
          <w:szCs w:val="24"/>
        </w:rPr>
        <w:t>Gastrointestinal</w:t>
      </w:r>
      <w:r w:rsidR="00CE43D8" w:rsidRPr="00AB51C3">
        <w:rPr>
          <w:rFonts w:ascii="Book Antiqua" w:hAnsi="Book Antiqua"/>
          <w:sz w:val="24"/>
          <w:szCs w:val="24"/>
          <w:lang w:eastAsia="zh-CN"/>
        </w:rPr>
        <w:t>;</w:t>
      </w:r>
      <w:r w:rsidRPr="00AB51C3">
        <w:rPr>
          <w:rFonts w:ascii="Book Antiqua" w:hAnsi="Book Antiqua"/>
          <w:sz w:val="24"/>
          <w:szCs w:val="24"/>
        </w:rPr>
        <w:t xml:space="preserve"> VAS</w:t>
      </w:r>
      <w:r w:rsidR="00CE43D8" w:rsidRPr="00AB51C3">
        <w:rPr>
          <w:rFonts w:ascii="Book Antiqua" w:hAnsi="Book Antiqua"/>
          <w:sz w:val="24"/>
          <w:szCs w:val="24"/>
          <w:lang w:eastAsia="zh-CN"/>
        </w:rPr>
        <w:t>:</w:t>
      </w:r>
      <w:r w:rsidRPr="00AB51C3">
        <w:rPr>
          <w:rFonts w:ascii="Book Antiqua" w:hAnsi="Book Antiqua"/>
          <w:sz w:val="24"/>
          <w:szCs w:val="24"/>
        </w:rPr>
        <w:t xml:space="preserve"> </w:t>
      </w:r>
      <w:r w:rsidR="00CE43D8" w:rsidRPr="00AB51C3">
        <w:rPr>
          <w:rFonts w:ascii="Book Antiqua" w:hAnsi="Book Antiqua"/>
          <w:sz w:val="24"/>
          <w:szCs w:val="24"/>
        </w:rPr>
        <w:t xml:space="preserve">Visual </w:t>
      </w:r>
      <w:r w:rsidRPr="00AB51C3">
        <w:rPr>
          <w:rFonts w:ascii="Book Antiqua" w:hAnsi="Book Antiqua"/>
          <w:sz w:val="24"/>
          <w:szCs w:val="24"/>
        </w:rPr>
        <w:t>analogue scale.</w:t>
      </w:r>
    </w:p>
    <w:p w:rsidR="008B05B5" w:rsidRPr="00A96DFB" w:rsidRDefault="008B05B5" w:rsidP="00A96DFB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shd w:val="clear" w:color="auto" w:fill="FFFFFF"/>
        </w:rPr>
      </w:pPr>
    </w:p>
    <w:sectPr w:rsidR="008B05B5" w:rsidRPr="00A96DFB" w:rsidSect="00F81290">
      <w:pgSz w:w="11906" w:h="16838" w:code="9"/>
      <w:pgMar w:top="1440" w:right="1416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30" w:rsidRDefault="00532430" w:rsidP="004C3761">
      <w:pPr>
        <w:spacing w:after="0" w:line="240" w:lineRule="auto"/>
      </w:pPr>
      <w:r>
        <w:separator/>
      </w:r>
    </w:p>
  </w:endnote>
  <w:endnote w:type="continuationSeparator" w:id="0">
    <w:p w:rsidR="00532430" w:rsidRDefault="00532430" w:rsidP="004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30" w:rsidRDefault="00532430" w:rsidP="004C3761">
      <w:pPr>
        <w:spacing w:after="0" w:line="240" w:lineRule="auto"/>
      </w:pPr>
      <w:r>
        <w:separator/>
      </w:r>
    </w:p>
  </w:footnote>
  <w:footnote w:type="continuationSeparator" w:id="0">
    <w:p w:rsidR="00532430" w:rsidRDefault="00532430" w:rsidP="004C3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F13"/>
    <w:multiLevelType w:val="hybridMultilevel"/>
    <w:tmpl w:val="FF028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5251"/>
    <w:multiLevelType w:val="hybridMultilevel"/>
    <w:tmpl w:val="55E2471E"/>
    <w:lvl w:ilvl="0" w:tplc="EDD46F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6FB3"/>
    <w:multiLevelType w:val="hybridMultilevel"/>
    <w:tmpl w:val="09789E12"/>
    <w:lvl w:ilvl="0" w:tplc="90DCAC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BB2AC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0EF2B9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391081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C8E10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0D820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01C09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1B8C43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28285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11495B3D"/>
    <w:multiLevelType w:val="multilevel"/>
    <w:tmpl w:val="EB22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76D91"/>
    <w:multiLevelType w:val="hybridMultilevel"/>
    <w:tmpl w:val="42C4B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2206"/>
    <w:multiLevelType w:val="hybridMultilevel"/>
    <w:tmpl w:val="08F858C0"/>
    <w:lvl w:ilvl="0" w:tplc="24182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448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C88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C7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A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AB0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02C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74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2F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422EFD"/>
    <w:multiLevelType w:val="multilevel"/>
    <w:tmpl w:val="9E7A45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D4E74"/>
    <w:multiLevelType w:val="multilevel"/>
    <w:tmpl w:val="DAB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D10B4D"/>
    <w:multiLevelType w:val="multilevel"/>
    <w:tmpl w:val="0DF4C7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B913A29"/>
    <w:multiLevelType w:val="hybridMultilevel"/>
    <w:tmpl w:val="0B68D44E"/>
    <w:lvl w:ilvl="0" w:tplc="5AAA94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7D4C31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9C5E4B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E38C9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6780FB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1E0C5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C4033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157821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01740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1C440BB8"/>
    <w:multiLevelType w:val="hybridMultilevel"/>
    <w:tmpl w:val="A7AE43A0"/>
    <w:lvl w:ilvl="0" w:tplc="840C2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404FF"/>
    <w:multiLevelType w:val="hybridMultilevel"/>
    <w:tmpl w:val="97C8563A"/>
    <w:lvl w:ilvl="0" w:tplc="4C747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B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E4F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83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EE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60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8B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BF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2AF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CB484C"/>
    <w:multiLevelType w:val="multilevel"/>
    <w:tmpl w:val="C478C9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064B4"/>
    <w:multiLevelType w:val="hybridMultilevel"/>
    <w:tmpl w:val="42C4B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4B7B57"/>
    <w:multiLevelType w:val="hybridMultilevel"/>
    <w:tmpl w:val="28DA86B2"/>
    <w:lvl w:ilvl="0" w:tplc="BEA67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488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210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64C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6B9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02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21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2E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4C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9892F73"/>
    <w:multiLevelType w:val="multilevel"/>
    <w:tmpl w:val="45C4CE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626E5"/>
    <w:multiLevelType w:val="hybridMultilevel"/>
    <w:tmpl w:val="BF1E8C8E"/>
    <w:lvl w:ilvl="0" w:tplc="B4688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4A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84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AF7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8B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E09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26E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A03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04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EB51DA9"/>
    <w:multiLevelType w:val="hybridMultilevel"/>
    <w:tmpl w:val="5480252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AA410E"/>
    <w:multiLevelType w:val="hybridMultilevel"/>
    <w:tmpl w:val="D0409E3C"/>
    <w:lvl w:ilvl="0" w:tplc="F3B62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E26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47B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87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4B8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8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02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CC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00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B5B5FDB"/>
    <w:multiLevelType w:val="multilevel"/>
    <w:tmpl w:val="45C4CE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AF09E7"/>
    <w:multiLevelType w:val="multilevel"/>
    <w:tmpl w:val="1AE89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590C43"/>
    <w:multiLevelType w:val="multilevel"/>
    <w:tmpl w:val="C478C9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F1ED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B4698A"/>
    <w:multiLevelType w:val="hybridMultilevel"/>
    <w:tmpl w:val="3D068D62"/>
    <w:lvl w:ilvl="0" w:tplc="8FFE8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AAD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493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A0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898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20A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C6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2B2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2B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CE77A16"/>
    <w:multiLevelType w:val="hybridMultilevel"/>
    <w:tmpl w:val="C526D5DC"/>
    <w:lvl w:ilvl="0" w:tplc="1480B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1038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687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2A5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8F9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00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28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ED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28C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E92A24"/>
    <w:multiLevelType w:val="hybridMultilevel"/>
    <w:tmpl w:val="DB421CFA"/>
    <w:lvl w:ilvl="0" w:tplc="17F8C8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6E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A2E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48A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A63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28A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AE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492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2AF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40C12A5"/>
    <w:multiLevelType w:val="hybridMultilevel"/>
    <w:tmpl w:val="DFFEA57E"/>
    <w:lvl w:ilvl="0" w:tplc="61B6D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441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4EA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A65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84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20F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C81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86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03D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CDD64E8"/>
    <w:multiLevelType w:val="multilevel"/>
    <w:tmpl w:val="C478C9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D13740"/>
    <w:multiLevelType w:val="hybridMultilevel"/>
    <w:tmpl w:val="7FD81BE0"/>
    <w:lvl w:ilvl="0" w:tplc="D2D49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872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EF9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EDF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76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8A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86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0A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AFF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455258"/>
    <w:multiLevelType w:val="multilevel"/>
    <w:tmpl w:val="7662F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C16986"/>
    <w:multiLevelType w:val="hybridMultilevel"/>
    <w:tmpl w:val="42C4B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B2D41"/>
    <w:multiLevelType w:val="hybridMultilevel"/>
    <w:tmpl w:val="C8445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C2D96"/>
    <w:multiLevelType w:val="hybridMultilevel"/>
    <w:tmpl w:val="04F807BC"/>
    <w:lvl w:ilvl="0" w:tplc="EDD46F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B6603"/>
    <w:multiLevelType w:val="hybridMultilevel"/>
    <w:tmpl w:val="9AB0F056"/>
    <w:lvl w:ilvl="0" w:tplc="A0008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A54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C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2BC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5D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4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C85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DB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6E7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8F7768"/>
    <w:multiLevelType w:val="hybridMultilevel"/>
    <w:tmpl w:val="3E3615C0"/>
    <w:lvl w:ilvl="0" w:tplc="C062E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82E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65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C1F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E7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C6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CC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ADA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C8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A973CD"/>
    <w:multiLevelType w:val="hybridMultilevel"/>
    <w:tmpl w:val="B1CC9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3"/>
  </w:num>
  <w:num w:numId="4">
    <w:abstractNumId w:val="12"/>
  </w:num>
  <w:num w:numId="5">
    <w:abstractNumId w:val="6"/>
  </w:num>
  <w:num w:numId="6">
    <w:abstractNumId w:val="0"/>
  </w:num>
  <w:num w:numId="7">
    <w:abstractNumId w:val="17"/>
  </w:num>
  <w:num w:numId="8">
    <w:abstractNumId w:val="21"/>
  </w:num>
  <w:num w:numId="9">
    <w:abstractNumId w:val="19"/>
  </w:num>
  <w:num w:numId="10">
    <w:abstractNumId w:val="15"/>
  </w:num>
  <w:num w:numId="11">
    <w:abstractNumId w:val="27"/>
  </w:num>
  <w:num w:numId="12">
    <w:abstractNumId w:val="22"/>
  </w:num>
  <w:num w:numId="13">
    <w:abstractNumId w:val="10"/>
  </w:num>
  <w:num w:numId="14">
    <w:abstractNumId w:val="7"/>
  </w:num>
  <w:num w:numId="15">
    <w:abstractNumId w:val="35"/>
  </w:num>
  <w:num w:numId="16">
    <w:abstractNumId w:val="8"/>
  </w:num>
  <w:num w:numId="17">
    <w:abstractNumId w:val="31"/>
  </w:num>
  <w:num w:numId="18">
    <w:abstractNumId w:val="9"/>
  </w:num>
  <w:num w:numId="19">
    <w:abstractNumId w:val="2"/>
  </w:num>
  <w:num w:numId="20">
    <w:abstractNumId w:val="1"/>
  </w:num>
  <w:num w:numId="21">
    <w:abstractNumId w:val="32"/>
  </w:num>
  <w:num w:numId="22">
    <w:abstractNumId w:val="13"/>
  </w:num>
  <w:num w:numId="23">
    <w:abstractNumId w:val="4"/>
  </w:num>
  <w:num w:numId="24">
    <w:abstractNumId w:val="30"/>
  </w:num>
  <w:num w:numId="25">
    <w:abstractNumId w:val="16"/>
  </w:num>
  <w:num w:numId="26">
    <w:abstractNumId w:val="18"/>
  </w:num>
  <w:num w:numId="27">
    <w:abstractNumId w:val="14"/>
  </w:num>
  <w:num w:numId="28">
    <w:abstractNumId w:val="28"/>
  </w:num>
  <w:num w:numId="29">
    <w:abstractNumId w:val="24"/>
  </w:num>
  <w:num w:numId="30">
    <w:abstractNumId w:val="11"/>
  </w:num>
  <w:num w:numId="31">
    <w:abstractNumId w:val="5"/>
  </w:num>
  <w:num w:numId="32">
    <w:abstractNumId w:val="25"/>
  </w:num>
  <w:num w:numId="33">
    <w:abstractNumId w:val="26"/>
  </w:num>
  <w:num w:numId="34">
    <w:abstractNumId w:val="34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9C"/>
    <w:rsid w:val="00001667"/>
    <w:rsid w:val="00001EE6"/>
    <w:rsid w:val="00004D40"/>
    <w:rsid w:val="000050A1"/>
    <w:rsid w:val="00010BE7"/>
    <w:rsid w:val="00011C2C"/>
    <w:rsid w:val="00011EB1"/>
    <w:rsid w:val="00021673"/>
    <w:rsid w:val="000216C2"/>
    <w:rsid w:val="00021CE2"/>
    <w:rsid w:val="00025054"/>
    <w:rsid w:val="0003379D"/>
    <w:rsid w:val="00035B24"/>
    <w:rsid w:val="00036813"/>
    <w:rsid w:val="00036CD1"/>
    <w:rsid w:val="00037CAD"/>
    <w:rsid w:val="000417FA"/>
    <w:rsid w:val="00052C8B"/>
    <w:rsid w:val="00061ED1"/>
    <w:rsid w:val="00062E12"/>
    <w:rsid w:val="000704B6"/>
    <w:rsid w:val="00071599"/>
    <w:rsid w:val="0007316A"/>
    <w:rsid w:val="00074021"/>
    <w:rsid w:val="00075924"/>
    <w:rsid w:val="00075E5D"/>
    <w:rsid w:val="000852D5"/>
    <w:rsid w:val="00087ABA"/>
    <w:rsid w:val="0009017C"/>
    <w:rsid w:val="0009088D"/>
    <w:rsid w:val="0009116F"/>
    <w:rsid w:val="00091426"/>
    <w:rsid w:val="00092D1D"/>
    <w:rsid w:val="00092EBD"/>
    <w:rsid w:val="00095007"/>
    <w:rsid w:val="000B504B"/>
    <w:rsid w:val="000B674E"/>
    <w:rsid w:val="000B79E8"/>
    <w:rsid w:val="000B7E6F"/>
    <w:rsid w:val="000C021C"/>
    <w:rsid w:val="000C60B3"/>
    <w:rsid w:val="000C7ED9"/>
    <w:rsid w:val="000D0C8E"/>
    <w:rsid w:val="000D1AF8"/>
    <w:rsid w:val="000D2493"/>
    <w:rsid w:val="000D3B43"/>
    <w:rsid w:val="000D4F5B"/>
    <w:rsid w:val="000E01C0"/>
    <w:rsid w:val="000E3908"/>
    <w:rsid w:val="000E4393"/>
    <w:rsid w:val="000E48D8"/>
    <w:rsid w:val="000E4C64"/>
    <w:rsid w:val="000F1850"/>
    <w:rsid w:val="000F30EB"/>
    <w:rsid w:val="000F3918"/>
    <w:rsid w:val="001005DD"/>
    <w:rsid w:val="00104838"/>
    <w:rsid w:val="0010498B"/>
    <w:rsid w:val="00104C76"/>
    <w:rsid w:val="00112810"/>
    <w:rsid w:val="001144A0"/>
    <w:rsid w:val="00120210"/>
    <w:rsid w:val="00120C53"/>
    <w:rsid w:val="00122EED"/>
    <w:rsid w:val="00124430"/>
    <w:rsid w:val="00127858"/>
    <w:rsid w:val="00130002"/>
    <w:rsid w:val="0013125C"/>
    <w:rsid w:val="00136483"/>
    <w:rsid w:val="001440C5"/>
    <w:rsid w:val="00144C58"/>
    <w:rsid w:val="00145433"/>
    <w:rsid w:val="0014635C"/>
    <w:rsid w:val="00150072"/>
    <w:rsid w:val="00150B8F"/>
    <w:rsid w:val="00156439"/>
    <w:rsid w:val="001567AD"/>
    <w:rsid w:val="001614BF"/>
    <w:rsid w:val="001617D5"/>
    <w:rsid w:val="0016471B"/>
    <w:rsid w:val="00170CEF"/>
    <w:rsid w:val="00175E6B"/>
    <w:rsid w:val="00180A18"/>
    <w:rsid w:val="0018304A"/>
    <w:rsid w:val="00184961"/>
    <w:rsid w:val="00184CF9"/>
    <w:rsid w:val="00185564"/>
    <w:rsid w:val="00191F6A"/>
    <w:rsid w:val="00192732"/>
    <w:rsid w:val="0019283E"/>
    <w:rsid w:val="0019536D"/>
    <w:rsid w:val="001A6C60"/>
    <w:rsid w:val="001A7150"/>
    <w:rsid w:val="001B1236"/>
    <w:rsid w:val="001B1581"/>
    <w:rsid w:val="001B3E0A"/>
    <w:rsid w:val="001B54C8"/>
    <w:rsid w:val="001C00E2"/>
    <w:rsid w:val="001C1893"/>
    <w:rsid w:val="001C3257"/>
    <w:rsid w:val="001C4690"/>
    <w:rsid w:val="001C514C"/>
    <w:rsid w:val="001C5B80"/>
    <w:rsid w:val="001D1507"/>
    <w:rsid w:val="001D179E"/>
    <w:rsid w:val="001D2DD5"/>
    <w:rsid w:val="001D4B9B"/>
    <w:rsid w:val="001E0F5C"/>
    <w:rsid w:val="001E1A13"/>
    <w:rsid w:val="001E1E8C"/>
    <w:rsid w:val="001E2736"/>
    <w:rsid w:val="001E5481"/>
    <w:rsid w:val="001F012E"/>
    <w:rsid w:val="001F1C4A"/>
    <w:rsid w:val="001F42F6"/>
    <w:rsid w:val="001F4F78"/>
    <w:rsid w:val="001F576C"/>
    <w:rsid w:val="00202113"/>
    <w:rsid w:val="00204DF7"/>
    <w:rsid w:val="002051F0"/>
    <w:rsid w:val="002066FD"/>
    <w:rsid w:val="00210034"/>
    <w:rsid w:val="002129E9"/>
    <w:rsid w:val="0021351B"/>
    <w:rsid w:val="0021453C"/>
    <w:rsid w:val="0021483E"/>
    <w:rsid w:val="00214A16"/>
    <w:rsid w:val="00217870"/>
    <w:rsid w:val="0022036A"/>
    <w:rsid w:val="0022345C"/>
    <w:rsid w:val="00224035"/>
    <w:rsid w:val="00230D11"/>
    <w:rsid w:val="00231B6A"/>
    <w:rsid w:val="0023471B"/>
    <w:rsid w:val="00234DA6"/>
    <w:rsid w:val="00237340"/>
    <w:rsid w:val="00237C4D"/>
    <w:rsid w:val="00250570"/>
    <w:rsid w:val="00254D8F"/>
    <w:rsid w:val="00256E58"/>
    <w:rsid w:val="002573C1"/>
    <w:rsid w:val="002579CD"/>
    <w:rsid w:val="0026046F"/>
    <w:rsid w:val="0026089D"/>
    <w:rsid w:val="00262855"/>
    <w:rsid w:val="00263055"/>
    <w:rsid w:val="002642A8"/>
    <w:rsid w:val="002650AA"/>
    <w:rsid w:val="00265252"/>
    <w:rsid w:val="00265BB4"/>
    <w:rsid w:val="00267502"/>
    <w:rsid w:val="00270826"/>
    <w:rsid w:val="002711C3"/>
    <w:rsid w:val="002729C9"/>
    <w:rsid w:val="00274BDE"/>
    <w:rsid w:val="00280982"/>
    <w:rsid w:val="00281785"/>
    <w:rsid w:val="00286388"/>
    <w:rsid w:val="0028740A"/>
    <w:rsid w:val="00294C10"/>
    <w:rsid w:val="0029785D"/>
    <w:rsid w:val="002A5BC2"/>
    <w:rsid w:val="002A6FE8"/>
    <w:rsid w:val="002B03C6"/>
    <w:rsid w:val="002B1136"/>
    <w:rsid w:val="002B42CF"/>
    <w:rsid w:val="002B692B"/>
    <w:rsid w:val="002B6DAE"/>
    <w:rsid w:val="002C2335"/>
    <w:rsid w:val="002C2A09"/>
    <w:rsid w:val="002C3B6E"/>
    <w:rsid w:val="002C48C7"/>
    <w:rsid w:val="002C602C"/>
    <w:rsid w:val="002C6583"/>
    <w:rsid w:val="002C7CBB"/>
    <w:rsid w:val="002D1552"/>
    <w:rsid w:val="002D43F7"/>
    <w:rsid w:val="002D4647"/>
    <w:rsid w:val="002D53CC"/>
    <w:rsid w:val="002D7E72"/>
    <w:rsid w:val="002E03DF"/>
    <w:rsid w:val="002E42B4"/>
    <w:rsid w:val="002E49C9"/>
    <w:rsid w:val="002E72B7"/>
    <w:rsid w:val="002F17D2"/>
    <w:rsid w:val="002F204C"/>
    <w:rsid w:val="002F2D25"/>
    <w:rsid w:val="002F2DE3"/>
    <w:rsid w:val="002F4F51"/>
    <w:rsid w:val="00300065"/>
    <w:rsid w:val="0030095F"/>
    <w:rsid w:val="003032F5"/>
    <w:rsid w:val="00306CC9"/>
    <w:rsid w:val="003109AC"/>
    <w:rsid w:val="003115E6"/>
    <w:rsid w:val="003127DD"/>
    <w:rsid w:val="00312DD0"/>
    <w:rsid w:val="00320ADD"/>
    <w:rsid w:val="00320F16"/>
    <w:rsid w:val="00323EB2"/>
    <w:rsid w:val="00326270"/>
    <w:rsid w:val="00330EB0"/>
    <w:rsid w:val="00331978"/>
    <w:rsid w:val="003337E4"/>
    <w:rsid w:val="003357A1"/>
    <w:rsid w:val="00335E69"/>
    <w:rsid w:val="00335F86"/>
    <w:rsid w:val="00337832"/>
    <w:rsid w:val="00337A0B"/>
    <w:rsid w:val="00343DF3"/>
    <w:rsid w:val="003453A0"/>
    <w:rsid w:val="00354CDD"/>
    <w:rsid w:val="00354EAE"/>
    <w:rsid w:val="003605E8"/>
    <w:rsid w:val="003609F7"/>
    <w:rsid w:val="00363011"/>
    <w:rsid w:val="003649C0"/>
    <w:rsid w:val="00365B71"/>
    <w:rsid w:val="0037020E"/>
    <w:rsid w:val="00371C18"/>
    <w:rsid w:val="00374831"/>
    <w:rsid w:val="00376376"/>
    <w:rsid w:val="00376B86"/>
    <w:rsid w:val="00377CCF"/>
    <w:rsid w:val="00377F75"/>
    <w:rsid w:val="00380A4B"/>
    <w:rsid w:val="003867DD"/>
    <w:rsid w:val="00386C39"/>
    <w:rsid w:val="0039287C"/>
    <w:rsid w:val="00393996"/>
    <w:rsid w:val="00394F47"/>
    <w:rsid w:val="00395876"/>
    <w:rsid w:val="003A5AB8"/>
    <w:rsid w:val="003A6241"/>
    <w:rsid w:val="003A6865"/>
    <w:rsid w:val="003A6AEB"/>
    <w:rsid w:val="003B0402"/>
    <w:rsid w:val="003C0D7D"/>
    <w:rsid w:val="003C12C7"/>
    <w:rsid w:val="003C21B3"/>
    <w:rsid w:val="003C2347"/>
    <w:rsid w:val="003C2E3D"/>
    <w:rsid w:val="003C414A"/>
    <w:rsid w:val="003C5423"/>
    <w:rsid w:val="003C6DDC"/>
    <w:rsid w:val="003D11D3"/>
    <w:rsid w:val="003D23FB"/>
    <w:rsid w:val="003D2CE1"/>
    <w:rsid w:val="003D4E4F"/>
    <w:rsid w:val="003D7DC5"/>
    <w:rsid w:val="003E20CB"/>
    <w:rsid w:val="003E42A4"/>
    <w:rsid w:val="003E5EFC"/>
    <w:rsid w:val="003E7B45"/>
    <w:rsid w:val="003F2600"/>
    <w:rsid w:val="003F2ED5"/>
    <w:rsid w:val="003F34D8"/>
    <w:rsid w:val="003F7DF7"/>
    <w:rsid w:val="0040275B"/>
    <w:rsid w:val="00402B47"/>
    <w:rsid w:val="00403E12"/>
    <w:rsid w:val="004046D0"/>
    <w:rsid w:val="00405F95"/>
    <w:rsid w:val="0041061C"/>
    <w:rsid w:val="00411BE9"/>
    <w:rsid w:val="00412D5F"/>
    <w:rsid w:val="0041492F"/>
    <w:rsid w:val="00414C08"/>
    <w:rsid w:val="00415CB8"/>
    <w:rsid w:val="00415D50"/>
    <w:rsid w:val="004173DA"/>
    <w:rsid w:val="00417B04"/>
    <w:rsid w:val="0042278F"/>
    <w:rsid w:val="00423741"/>
    <w:rsid w:val="00424B77"/>
    <w:rsid w:val="00424C89"/>
    <w:rsid w:val="004261F8"/>
    <w:rsid w:val="00433BED"/>
    <w:rsid w:val="004344AB"/>
    <w:rsid w:val="004401C8"/>
    <w:rsid w:val="00441043"/>
    <w:rsid w:val="00446136"/>
    <w:rsid w:val="004506C3"/>
    <w:rsid w:val="00450D73"/>
    <w:rsid w:val="00453FD3"/>
    <w:rsid w:val="004558C8"/>
    <w:rsid w:val="00461A99"/>
    <w:rsid w:val="004625C6"/>
    <w:rsid w:val="00462CE2"/>
    <w:rsid w:val="00462F53"/>
    <w:rsid w:val="00463BF9"/>
    <w:rsid w:val="004666D6"/>
    <w:rsid w:val="004775C3"/>
    <w:rsid w:val="004805D8"/>
    <w:rsid w:val="00482BE4"/>
    <w:rsid w:val="00483C44"/>
    <w:rsid w:val="0048444F"/>
    <w:rsid w:val="00484935"/>
    <w:rsid w:val="00484AEC"/>
    <w:rsid w:val="0048537A"/>
    <w:rsid w:val="00485F5F"/>
    <w:rsid w:val="0048733D"/>
    <w:rsid w:val="00490884"/>
    <w:rsid w:val="00491550"/>
    <w:rsid w:val="00493224"/>
    <w:rsid w:val="00494C10"/>
    <w:rsid w:val="004A127B"/>
    <w:rsid w:val="004A2489"/>
    <w:rsid w:val="004A6DFC"/>
    <w:rsid w:val="004B08E3"/>
    <w:rsid w:val="004B0A2A"/>
    <w:rsid w:val="004B2C5D"/>
    <w:rsid w:val="004B3555"/>
    <w:rsid w:val="004C1162"/>
    <w:rsid w:val="004C118E"/>
    <w:rsid w:val="004C11CE"/>
    <w:rsid w:val="004C3761"/>
    <w:rsid w:val="004C639D"/>
    <w:rsid w:val="004D266A"/>
    <w:rsid w:val="004D39CA"/>
    <w:rsid w:val="004D4817"/>
    <w:rsid w:val="004D71C0"/>
    <w:rsid w:val="004E0758"/>
    <w:rsid w:val="004E1B00"/>
    <w:rsid w:val="005004DC"/>
    <w:rsid w:val="0050170E"/>
    <w:rsid w:val="00502041"/>
    <w:rsid w:val="00503D84"/>
    <w:rsid w:val="005044F2"/>
    <w:rsid w:val="00510A47"/>
    <w:rsid w:val="005142AB"/>
    <w:rsid w:val="00516B11"/>
    <w:rsid w:val="0052044D"/>
    <w:rsid w:val="00520EEE"/>
    <w:rsid w:val="00522D7A"/>
    <w:rsid w:val="005230F7"/>
    <w:rsid w:val="00524DBC"/>
    <w:rsid w:val="00526159"/>
    <w:rsid w:val="00526A20"/>
    <w:rsid w:val="00527D6B"/>
    <w:rsid w:val="00532430"/>
    <w:rsid w:val="005359EE"/>
    <w:rsid w:val="00537D69"/>
    <w:rsid w:val="005406E8"/>
    <w:rsid w:val="00541194"/>
    <w:rsid w:val="00543B51"/>
    <w:rsid w:val="00544056"/>
    <w:rsid w:val="00544DEE"/>
    <w:rsid w:val="00551C46"/>
    <w:rsid w:val="0055697A"/>
    <w:rsid w:val="005573F8"/>
    <w:rsid w:val="00564F0D"/>
    <w:rsid w:val="0056753A"/>
    <w:rsid w:val="005709EB"/>
    <w:rsid w:val="005714BA"/>
    <w:rsid w:val="00573B9B"/>
    <w:rsid w:val="005828DC"/>
    <w:rsid w:val="005829D6"/>
    <w:rsid w:val="00583209"/>
    <w:rsid w:val="00583A83"/>
    <w:rsid w:val="00585C6A"/>
    <w:rsid w:val="005A4EF2"/>
    <w:rsid w:val="005A6AD3"/>
    <w:rsid w:val="005A7901"/>
    <w:rsid w:val="005B1BF3"/>
    <w:rsid w:val="005B2F92"/>
    <w:rsid w:val="005B41E9"/>
    <w:rsid w:val="005B5E46"/>
    <w:rsid w:val="005B6079"/>
    <w:rsid w:val="005B6BBA"/>
    <w:rsid w:val="005B6EA6"/>
    <w:rsid w:val="005B7420"/>
    <w:rsid w:val="005C072C"/>
    <w:rsid w:val="005C1AF2"/>
    <w:rsid w:val="005C2B37"/>
    <w:rsid w:val="005C322C"/>
    <w:rsid w:val="005C3C1C"/>
    <w:rsid w:val="005C6F20"/>
    <w:rsid w:val="005D16BF"/>
    <w:rsid w:val="005D4CFE"/>
    <w:rsid w:val="005D6DE8"/>
    <w:rsid w:val="005E2B54"/>
    <w:rsid w:val="005E3BB0"/>
    <w:rsid w:val="005E3CD3"/>
    <w:rsid w:val="005E4E74"/>
    <w:rsid w:val="005F03AB"/>
    <w:rsid w:val="0060740F"/>
    <w:rsid w:val="00607E76"/>
    <w:rsid w:val="006121C7"/>
    <w:rsid w:val="006135D8"/>
    <w:rsid w:val="00616432"/>
    <w:rsid w:val="006164AF"/>
    <w:rsid w:val="00617D13"/>
    <w:rsid w:val="00617E44"/>
    <w:rsid w:val="006200AF"/>
    <w:rsid w:val="00627239"/>
    <w:rsid w:val="00627481"/>
    <w:rsid w:val="0063067B"/>
    <w:rsid w:val="00633E16"/>
    <w:rsid w:val="0063474D"/>
    <w:rsid w:val="006401B6"/>
    <w:rsid w:val="006428DD"/>
    <w:rsid w:val="00643766"/>
    <w:rsid w:val="0064454E"/>
    <w:rsid w:val="006469C6"/>
    <w:rsid w:val="00647074"/>
    <w:rsid w:val="0065128D"/>
    <w:rsid w:val="00665FD6"/>
    <w:rsid w:val="00666137"/>
    <w:rsid w:val="00666552"/>
    <w:rsid w:val="006665B6"/>
    <w:rsid w:val="00670F5D"/>
    <w:rsid w:val="00671067"/>
    <w:rsid w:val="00673B00"/>
    <w:rsid w:val="00673C88"/>
    <w:rsid w:val="0067659A"/>
    <w:rsid w:val="00677E6F"/>
    <w:rsid w:val="006816C3"/>
    <w:rsid w:val="00683523"/>
    <w:rsid w:val="00686938"/>
    <w:rsid w:val="00690E7A"/>
    <w:rsid w:val="00692436"/>
    <w:rsid w:val="00692DFC"/>
    <w:rsid w:val="00692FA2"/>
    <w:rsid w:val="00697A0B"/>
    <w:rsid w:val="006A2D6F"/>
    <w:rsid w:val="006A45CF"/>
    <w:rsid w:val="006B1751"/>
    <w:rsid w:val="006B2D4C"/>
    <w:rsid w:val="006B4200"/>
    <w:rsid w:val="006B462F"/>
    <w:rsid w:val="006B5C0D"/>
    <w:rsid w:val="006B69ED"/>
    <w:rsid w:val="006B6CB9"/>
    <w:rsid w:val="006B7AA0"/>
    <w:rsid w:val="006C44A4"/>
    <w:rsid w:val="006C6ACA"/>
    <w:rsid w:val="006D01C1"/>
    <w:rsid w:val="006D0391"/>
    <w:rsid w:val="006D1361"/>
    <w:rsid w:val="006D2A1A"/>
    <w:rsid w:val="006D326E"/>
    <w:rsid w:val="006D3D9F"/>
    <w:rsid w:val="006D60E8"/>
    <w:rsid w:val="006D6994"/>
    <w:rsid w:val="006D7E12"/>
    <w:rsid w:val="006E017B"/>
    <w:rsid w:val="006E08D3"/>
    <w:rsid w:val="006E19ED"/>
    <w:rsid w:val="006E387C"/>
    <w:rsid w:val="006E39C4"/>
    <w:rsid w:val="006E3BD2"/>
    <w:rsid w:val="006E4E9C"/>
    <w:rsid w:val="006F51ED"/>
    <w:rsid w:val="006F5E15"/>
    <w:rsid w:val="006F5E5E"/>
    <w:rsid w:val="006F776E"/>
    <w:rsid w:val="0070113A"/>
    <w:rsid w:val="007014BD"/>
    <w:rsid w:val="0070197E"/>
    <w:rsid w:val="00702348"/>
    <w:rsid w:val="00704386"/>
    <w:rsid w:val="00707F27"/>
    <w:rsid w:val="00712B2E"/>
    <w:rsid w:val="00712B8B"/>
    <w:rsid w:val="007140B9"/>
    <w:rsid w:val="007140BA"/>
    <w:rsid w:val="007152AB"/>
    <w:rsid w:val="007154F5"/>
    <w:rsid w:val="00715DD1"/>
    <w:rsid w:val="00717B82"/>
    <w:rsid w:val="00724B10"/>
    <w:rsid w:val="00730F7C"/>
    <w:rsid w:val="00732156"/>
    <w:rsid w:val="00733703"/>
    <w:rsid w:val="00735814"/>
    <w:rsid w:val="00736602"/>
    <w:rsid w:val="007421B2"/>
    <w:rsid w:val="00745D41"/>
    <w:rsid w:val="0074691B"/>
    <w:rsid w:val="0074756E"/>
    <w:rsid w:val="007479FE"/>
    <w:rsid w:val="00753643"/>
    <w:rsid w:val="00753B55"/>
    <w:rsid w:val="00756B7E"/>
    <w:rsid w:val="0076446F"/>
    <w:rsid w:val="00765644"/>
    <w:rsid w:val="00766436"/>
    <w:rsid w:val="00766ACD"/>
    <w:rsid w:val="00766B00"/>
    <w:rsid w:val="0077005E"/>
    <w:rsid w:val="0077361A"/>
    <w:rsid w:val="00775554"/>
    <w:rsid w:val="007778E7"/>
    <w:rsid w:val="00780CC2"/>
    <w:rsid w:val="007826C5"/>
    <w:rsid w:val="00782F1B"/>
    <w:rsid w:val="007837CF"/>
    <w:rsid w:val="00783C0F"/>
    <w:rsid w:val="00795714"/>
    <w:rsid w:val="007A32BD"/>
    <w:rsid w:val="007A7C99"/>
    <w:rsid w:val="007B03A8"/>
    <w:rsid w:val="007B4725"/>
    <w:rsid w:val="007B71E0"/>
    <w:rsid w:val="007C7132"/>
    <w:rsid w:val="007D0017"/>
    <w:rsid w:val="007D2F6B"/>
    <w:rsid w:val="007D327D"/>
    <w:rsid w:val="007D4149"/>
    <w:rsid w:val="007E46FE"/>
    <w:rsid w:val="007F11C4"/>
    <w:rsid w:val="007F363B"/>
    <w:rsid w:val="007F5D8C"/>
    <w:rsid w:val="007F7490"/>
    <w:rsid w:val="008020FE"/>
    <w:rsid w:val="008029E1"/>
    <w:rsid w:val="00806139"/>
    <w:rsid w:val="008075EE"/>
    <w:rsid w:val="00807E8D"/>
    <w:rsid w:val="00811D72"/>
    <w:rsid w:val="00820D01"/>
    <w:rsid w:val="00821A53"/>
    <w:rsid w:val="008258F5"/>
    <w:rsid w:val="00826341"/>
    <w:rsid w:val="00826F74"/>
    <w:rsid w:val="008275D3"/>
    <w:rsid w:val="00834701"/>
    <w:rsid w:val="0083512E"/>
    <w:rsid w:val="0084057E"/>
    <w:rsid w:val="00840B3B"/>
    <w:rsid w:val="00851A6A"/>
    <w:rsid w:val="00852ED8"/>
    <w:rsid w:val="0085305D"/>
    <w:rsid w:val="008612B5"/>
    <w:rsid w:val="00861526"/>
    <w:rsid w:val="00862B7A"/>
    <w:rsid w:val="00863866"/>
    <w:rsid w:val="008669AD"/>
    <w:rsid w:val="00867AA6"/>
    <w:rsid w:val="00867C3D"/>
    <w:rsid w:val="008711FF"/>
    <w:rsid w:val="008712F7"/>
    <w:rsid w:val="008763F8"/>
    <w:rsid w:val="008764E6"/>
    <w:rsid w:val="00876B55"/>
    <w:rsid w:val="0088244A"/>
    <w:rsid w:val="00882CA2"/>
    <w:rsid w:val="00884CE0"/>
    <w:rsid w:val="00894310"/>
    <w:rsid w:val="00894E11"/>
    <w:rsid w:val="00895CA7"/>
    <w:rsid w:val="00896A9A"/>
    <w:rsid w:val="008A0225"/>
    <w:rsid w:val="008A20DD"/>
    <w:rsid w:val="008A74B1"/>
    <w:rsid w:val="008A7D72"/>
    <w:rsid w:val="008B05B5"/>
    <w:rsid w:val="008B07A0"/>
    <w:rsid w:val="008B0C7F"/>
    <w:rsid w:val="008B32C3"/>
    <w:rsid w:val="008B3A1D"/>
    <w:rsid w:val="008B5086"/>
    <w:rsid w:val="008C2814"/>
    <w:rsid w:val="008C2FF5"/>
    <w:rsid w:val="008C3CB2"/>
    <w:rsid w:val="008C472C"/>
    <w:rsid w:val="008C64AD"/>
    <w:rsid w:val="008C6C02"/>
    <w:rsid w:val="008C7E91"/>
    <w:rsid w:val="008E13FE"/>
    <w:rsid w:val="008E2D70"/>
    <w:rsid w:val="008F0C98"/>
    <w:rsid w:val="008F26B7"/>
    <w:rsid w:val="008F394A"/>
    <w:rsid w:val="008F63F5"/>
    <w:rsid w:val="00900C93"/>
    <w:rsid w:val="00902B9B"/>
    <w:rsid w:val="009034FE"/>
    <w:rsid w:val="00903A73"/>
    <w:rsid w:val="00905E65"/>
    <w:rsid w:val="00913439"/>
    <w:rsid w:val="00913F29"/>
    <w:rsid w:val="00915BB7"/>
    <w:rsid w:val="009200CB"/>
    <w:rsid w:val="00922DDD"/>
    <w:rsid w:val="00923E0B"/>
    <w:rsid w:val="00926070"/>
    <w:rsid w:val="00926F04"/>
    <w:rsid w:val="0092758B"/>
    <w:rsid w:val="009315C3"/>
    <w:rsid w:val="00941CEF"/>
    <w:rsid w:val="009445AB"/>
    <w:rsid w:val="00945839"/>
    <w:rsid w:val="00946642"/>
    <w:rsid w:val="00946757"/>
    <w:rsid w:val="00950023"/>
    <w:rsid w:val="00950206"/>
    <w:rsid w:val="00950C6A"/>
    <w:rsid w:val="00950ED4"/>
    <w:rsid w:val="009533E7"/>
    <w:rsid w:val="00955AE7"/>
    <w:rsid w:val="009569C5"/>
    <w:rsid w:val="00957926"/>
    <w:rsid w:val="009617A0"/>
    <w:rsid w:val="00965530"/>
    <w:rsid w:val="009657FB"/>
    <w:rsid w:val="00973FFC"/>
    <w:rsid w:val="00974CA7"/>
    <w:rsid w:val="00977004"/>
    <w:rsid w:val="00977881"/>
    <w:rsid w:val="00981ED7"/>
    <w:rsid w:val="00983E47"/>
    <w:rsid w:val="0098468A"/>
    <w:rsid w:val="00987630"/>
    <w:rsid w:val="00994850"/>
    <w:rsid w:val="00994912"/>
    <w:rsid w:val="009A0232"/>
    <w:rsid w:val="009A0797"/>
    <w:rsid w:val="009A1031"/>
    <w:rsid w:val="009A4725"/>
    <w:rsid w:val="009A4B61"/>
    <w:rsid w:val="009A5B53"/>
    <w:rsid w:val="009A5F8B"/>
    <w:rsid w:val="009A6CB5"/>
    <w:rsid w:val="009A721A"/>
    <w:rsid w:val="009A7C8D"/>
    <w:rsid w:val="009B0276"/>
    <w:rsid w:val="009B22E3"/>
    <w:rsid w:val="009B2DEE"/>
    <w:rsid w:val="009B3264"/>
    <w:rsid w:val="009B422E"/>
    <w:rsid w:val="009C0437"/>
    <w:rsid w:val="009C04C9"/>
    <w:rsid w:val="009C1532"/>
    <w:rsid w:val="009C216B"/>
    <w:rsid w:val="009C26C1"/>
    <w:rsid w:val="009C5F2E"/>
    <w:rsid w:val="009C61D8"/>
    <w:rsid w:val="009D0783"/>
    <w:rsid w:val="009D09A5"/>
    <w:rsid w:val="009D1990"/>
    <w:rsid w:val="009D29E5"/>
    <w:rsid w:val="009D731A"/>
    <w:rsid w:val="009E20B4"/>
    <w:rsid w:val="009E275D"/>
    <w:rsid w:val="009E2E6D"/>
    <w:rsid w:val="009F366B"/>
    <w:rsid w:val="009F3CF5"/>
    <w:rsid w:val="009F4D20"/>
    <w:rsid w:val="009F5129"/>
    <w:rsid w:val="009F6192"/>
    <w:rsid w:val="009F7970"/>
    <w:rsid w:val="00A0050F"/>
    <w:rsid w:val="00A00BF5"/>
    <w:rsid w:val="00A02FB7"/>
    <w:rsid w:val="00A033DB"/>
    <w:rsid w:val="00A063E3"/>
    <w:rsid w:val="00A102DA"/>
    <w:rsid w:val="00A10DA2"/>
    <w:rsid w:val="00A129FF"/>
    <w:rsid w:val="00A230BE"/>
    <w:rsid w:val="00A2393A"/>
    <w:rsid w:val="00A25FF6"/>
    <w:rsid w:val="00A26C44"/>
    <w:rsid w:val="00A27504"/>
    <w:rsid w:val="00A27DCA"/>
    <w:rsid w:val="00A30393"/>
    <w:rsid w:val="00A34000"/>
    <w:rsid w:val="00A34157"/>
    <w:rsid w:val="00A34EEA"/>
    <w:rsid w:val="00A44F44"/>
    <w:rsid w:val="00A4742F"/>
    <w:rsid w:val="00A5087E"/>
    <w:rsid w:val="00A529AC"/>
    <w:rsid w:val="00A5381B"/>
    <w:rsid w:val="00A62E7F"/>
    <w:rsid w:val="00A6421F"/>
    <w:rsid w:val="00A669E7"/>
    <w:rsid w:val="00A673A3"/>
    <w:rsid w:val="00A67945"/>
    <w:rsid w:val="00A769E9"/>
    <w:rsid w:val="00A824E4"/>
    <w:rsid w:val="00A82ED8"/>
    <w:rsid w:val="00A85A21"/>
    <w:rsid w:val="00A860F4"/>
    <w:rsid w:val="00A90450"/>
    <w:rsid w:val="00A90AE2"/>
    <w:rsid w:val="00A92C40"/>
    <w:rsid w:val="00A94A01"/>
    <w:rsid w:val="00A96869"/>
    <w:rsid w:val="00A96DFB"/>
    <w:rsid w:val="00AA02FA"/>
    <w:rsid w:val="00AA3023"/>
    <w:rsid w:val="00AA425E"/>
    <w:rsid w:val="00AB1A91"/>
    <w:rsid w:val="00AB3628"/>
    <w:rsid w:val="00AB51C3"/>
    <w:rsid w:val="00AC0305"/>
    <w:rsid w:val="00AC4894"/>
    <w:rsid w:val="00AC5306"/>
    <w:rsid w:val="00AC60D7"/>
    <w:rsid w:val="00AC60F5"/>
    <w:rsid w:val="00AC7799"/>
    <w:rsid w:val="00AD2BEE"/>
    <w:rsid w:val="00AD5207"/>
    <w:rsid w:val="00AD6CBB"/>
    <w:rsid w:val="00AD6FF7"/>
    <w:rsid w:val="00AE00B4"/>
    <w:rsid w:val="00AE0774"/>
    <w:rsid w:val="00AE2FF9"/>
    <w:rsid w:val="00AE3CEE"/>
    <w:rsid w:val="00AE44E3"/>
    <w:rsid w:val="00AE5F28"/>
    <w:rsid w:val="00AE6082"/>
    <w:rsid w:val="00AF4EFF"/>
    <w:rsid w:val="00B0338E"/>
    <w:rsid w:val="00B03D13"/>
    <w:rsid w:val="00B053AD"/>
    <w:rsid w:val="00B07D06"/>
    <w:rsid w:val="00B10088"/>
    <w:rsid w:val="00B1066E"/>
    <w:rsid w:val="00B11878"/>
    <w:rsid w:val="00B133B0"/>
    <w:rsid w:val="00B149B0"/>
    <w:rsid w:val="00B15799"/>
    <w:rsid w:val="00B1585A"/>
    <w:rsid w:val="00B16A3B"/>
    <w:rsid w:val="00B16AA3"/>
    <w:rsid w:val="00B16C09"/>
    <w:rsid w:val="00B20827"/>
    <w:rsid w:val="00B2213B"/>
    <w:rsid w:val="00B224B0"/>
    <w:rsid w:val="00B227E5"/>
    <w:rsid w:val="00B3104C"/>
    <w:rsid w:val="00B347F3"/>
    <w:rsid w:val="00B37CEB"/>
    <w:rsid w:val="00B409BB"/>
    <w:rsid w:val="00B41CD3"/>
    <w:rsid w:val="00B47AC8"/>
    <w:rsid w:val="00B50427"/>
    <w:rsid w:val="00B51074"/>
    <w:rsid w:val="00B55C33"/>
    <w:rsid w:val="00B56C42"/>
    <w:rsid w:val="00B56DC7"/>
    <w:rsid w:val="00B63CC7"/>
    <w:rsid w:val="00B64B13"/>
    <w:rsid w:val="00B65536"/>
    <w:rsid w:val="00B667B6"/>
    <w:rsid w:val="00B73ABC"/>
    <w:rsid w:val="00B748E3"/>
    <w:rsid w:val="00B74C0B"/>
    <w:rsid w:val="00B76CD6"/>
    <w:rsid w:val="00B8010D"/>
    <w:rsid w:val="00B95BF8"/>
    <w:rsid w:val="00B9681F"/>
    <w:rsid w:val="00BA0C7F"/>
    <w:rsid w:val="00BA2D79"/>
    <w:rsid w:val="00BA34BD"/>
    <w:rsid w:val="00BA6D65"/>
    <w:rsid w:val="00BA6E50"/>
    <w:rsid w:val="00BB0831"/>
    <w:rsid w:val="00BB0BB6"/>
    <w:rsid w:val="00BB2C49"/>
    <w:rsid w:val="00BB2E62"/>
    <w:rsid w:val="00BB306B"/>
    <w:rsid w:val="00BB48BB"/>
    <w:rsid w:val="00BB4C4C"/>
    <w:rsid w:val="00BC0883"/>
    <w:rsid w:val="00BC19EF"/>
    <w:rsid w:val="00BC4B49"/>
    <w:rsid w:val="00BC584B"/>
    <w:rsid w:val="00BD07A0"/>
    <w:rsid w:val="00BD13B4"/>
    <w:rsid w:val="00BD4327"/>
    <w:rsid w:val="00BD572B"/>
    <w:rsid w:val="00BD5D0A"/>
    <w:rsid w:val="00BE04DB"/>
    <w:rsid w:val="00BE0511"/>
    <w:rsid w:val="00BE078B"/>
    <w:rsid w:val="00BE0C78"/>
    <w:rsid w:val="00BF30A6"/>
    <w:rsid w:val="00BF3877"/>
    <w:rsid w:val="00BF3BE1"/>
    <w:rsid w:val="00BF4971"/>
    <w:rsid w:val="00BF63AD"/>
    <w:rsid w:val="00C00AE4"/>
    <w:rsid w:val="00C03585"/>
    <w:rsid w:val="00C04689"/>
    <w:rsid w:val="00C050D1"/>
    <w:rsid w:val="00C0541F"/>
    <w:rsid w:val="00C07A7A"/>
    <w:rsid w:val="00C119E3"/>
    <w:rsid w:val="00C13AC2"/>
    <w:rsid w:val="00C153B1"/>
    <w:rsid w:val="00C15F21"/>
    <w:rsid w:val="00C223BC"/>
    <w:rsid w:val="00C24AB6"/>
    <w:rsid w:val="00C25BBF"/>
    <w:rsid w:val="00C32846"/>
    <w:rsid w:val="00C32B94"/>
    <w:rsid w:val="00C3529F"/>
    <w:rsid w:val="00C36917"/>
    <w:rsid w:val="00C40275"/>
    <w:rsid w:val="00C47EC8"/>
    <w:rsid w:val="00C50970"/>
    <w:rsid w:val="00C52DE4"/>
    <w:rsid w:val="00C54170"/>
    <w:rsid w:val="00C6290A"/>
    <w:rsid w:val="00C63C22"/>
    <w:rsid w:val="00C67CDA"/>
    <w:rsid w:val="00C707AB"/>
    <w:rsid w:val="00C730E8"/>
    <w:rsid w:val="00C7582F"/>
    <w:rsid w:val="00C7677A"/>
    <w:rsid w:val="00C76EE7"/>
    <w:rsid w:val="00C818F3"/>
    <w:rsid w:val="00C8454E"/>
    <w:rsid w:val="00C87099"/>
    <w:rsid w:val="00C913E5"/>
    <w:rsid w:val="00C923F7"/>
    <w:rsid w:val="00C94CD6"/>
    <w:rsid w:val="00C95ADC"/>
    <w:rsid w:val="00C96FF9"/>
    <w:rsid w:val="00CA38CB"/>
    <w:rsid w:val="00CA5BC9"/>
    <w:rsid w:val="00CB119C"/>
    <w:rsid w:val="00CB3E29"/>
    <w:rsid w:val="00CB6252"/>
    <w:rsid w:val="00CB7A8F"/>
    <w:rsid w:val="00CC2A7C"/>
    <w:rsid w:val="00CD09D2"/>
    <w:rsid w:val="00CD2EFB"/>
    <w:rsid w:val="00CD3EF8"/>
    <w:rsid w:val="00CD5035"/>
    <w:rsid w:val="00CD5FD7"/>
    <w:rsid w:val="00CD6958"/>
    <w:rsid w:val="00CD7789"/>
    <w:rsid w:val="00CE11AF"/>
    <w:rsid w:val="00CE43D8"/>
    <w:rsid w:val="00CE56FC"/>
    <w:rsid w:val="00CE6DAD"/>
    <w:rsid w:val="00CE6F85"/>
    <w:rsid w:val="00CE7EE5"/>
    <w:rsid w:val="00CF4438"/>
    <w:rsid w:val="00CF79A2"/>
    <w:rsid w:val="00D005E0"/>
    <w:rsid w:val="00D00FD3"/>
    <w:rsid w:val="00D018B9"/>
    <w:rsid w:val="00D04400"/>
    <w:rsid w:val="00D06F7F"/>
    <w:rsid w:val="00D11579"/>
    <w:rsid w:val="00D11900"/>
    <w:rsid w:val="00D12F39"/>
    <w:rsid w:val="00D20D5A"/>
    <w:rsid w:val="00D21F57"/>
    <w:rsid w:val="00D22797"/>
    <w:rsid w:val="00D25999"/>
    <w:rsid w:val="00D2606E"/>
    <w:rsid w:val="00D32440"/>
    <w:rsid w:val="00D338BB"/>
    <w:rsid w:val="00D3481D"/>
    <w:rsid w:val="00D359DA"/>
    <w:rsid w:val="00D3654B"/>
    <w:rsid w:val="00D40BE7"/>
    <w:rsid w:val="00D415F0"/>
    <w:rsid w:val="00D435F8"/>
    <w:rsid w:val="00D5022E"/>
    <w:rsid w:val="00D51721"/>
    <w:rsid w:val="00D52B77"/>
    <w:rsid w:val="00D52BE5"/>
    <w:rsid w:val="00D601C9"/>
    <w:rsid w:val="00D61A89"/>
    <w:rsid w:val="00D631ED"/>
    <w:rsid w:val="00D7251F"/>
    <w:rsid w:val="00D732CF"/>
    <w:rsid w:val="00D73A28"/>
    <w:rsid w:val="00D74D64"/>
    <w:rsid w:val="00D75713"/>
    <w:rsid w:val="00D76151"/>
    <w:rsid w:val="00D76C57"/>
    <w:rsid w:val="00D77978"/>
    <w:rsid w:val="00D8277D"/>
    <w:rsid w:val="00D83B7E"/>
    <w:rsid w:val="00D84461"/>
    <w:rsid w:val="00D85ACA"/>
    <w:rsid w:val="00D907D1"/>
    <w:rsid w:val="00D9206D"/>
    <w:rsid w:val="00D92F70"/>
    <w:rsid w:val="00D93CD5"/>
    <w:rsid w:val="00D9479E"/>
    <w:rsid w:val="00D96871"/>
    <w:rsid w:val="00DA22CF"/>
    <w:rsid w:val="00DA6469"/>
    <w:rsid w:val="00DB0D01"/>
    <w:rsid w:val="00DB1F6C"/>
    <w:rsid w:val="00DB31C4"/>
    <w:rsid w:val="00DB41AC"/>
    <w:rsid w:val="00DB559B"/>
    <w:rsid w:val="00DB574F"/>
    <w:rsid w:val="00DB6144"/>
    <w:rsid w:val="00DB7741"/>
    <w:rsid w:val="00DC1193"/>
    <w:rsid w:val="00DC1C5D"/>
    <w:rsid w:val="00DC2B7B"/>
    <w:rsid w:val="00DC4F6B"/>
    <w:rsid w:val="00DC5321"/>
    <w:rsid w:val="00DC712A"/>
    <w:rsid w:val="00DD2F38"/>
    <w:rsid w:val="00DD3F9D"/>
    <w:rsid w:val="00DD5109"/>
    <w:rsid w:val="00DD6FF1"/>
    <w:rsid w:val="00DE0B85"/>
    <w:rsid w:val="00DE0E64"/>
    <w:rsid w:val="00DE4514"/>
    <w:rsid w:val="00DE4A77"/>
    <w:rsid w:val="00DF2DD4"/>
    <w:rsid w:val="00DF5ACB"/>
    <w:rsid w:val="00DF63F0"/>
    <w:rsid w:val="00E0296F"/>
    <w:rsid w:val="00E03C05"/>
    <w:rsid w:val="00E0750C"/>
    <w:rsid w:val="00E1162F"/>
    <w:rsid w:val="00E13F85"/>
    <w:rsid w:val="00E21B99"/>
    <w:rsid w:val="00E266D9"/>
    <w:rsid w:val="00E31068"/>
    <w:rsid w:val="00E35BE7"/>
    <w:rsid w:val="00E3772D"/>
    <w:rsid w:val="00E40006"/>
    <w:rsid w:val="00E41A83"/>
    <w:rsid w:val="00E44698"/>
    <w:rsid w:val="00E50F33"/>
    <w:rsid w:val="00E62221"/>
    <w:rsid w:val="00E64977"/>
    <w:rsid w:val="00E64B2F"/>
    <w:rsid w:val="00E662CD"/>
    <w:rsid w:val="00E72AE0"/>
    <w:rsid w:val="00E75151"/>
    <w:rsid w:val="00E7602D"/>
    <w:rsid w:val="00E76627"/>
    <w:rsid w:val="00E767D6"/>
    <w:rsid w:val="00E822D8"/>
    <w:rsid w:val="00E839EE"/>
    <w:rsid w:val="00E87DDD"/>
    <w:rsid w:val="00E910C3"/>
    <w:rsid w:val="00E91424"/>
    <w:rsid w:val="00E9558A"/>
    <w:rsid w:val="00E96CD5"/>
    <w:rsid w:val="00EA6125"/>
    <w:rsid w:val="00EB3668"/>
    <w:rsid w:val="00EC0656"/>
    <w:rsid w:val="00EC224B"/>
    <w:rsid w:val="00EC29EC"/>
    <w:rsid w:val="00EC5AB8"/>
    <w:rsid w:val="00ED13AA"/>
    <w:rsid w:val="00ED24FC"/>
    <w:rsid w:val="00ED2504"/>
    <w:rsid w:val="00ED3077"/>
    <w:rsid w:val="00ED35C3"/>
    <w:rsid w:val="00ED3A84"/>
    <w:rsid w:val="00EE00F5"/>
    <w:rsid w:val="00EE0B03"/>
    <w:rsid w:val="00EE3463"/>
    <w:rsid w:val="00EE40B3"/>
    <w:rsid w:val="00EF1B37"/>
    <w:rsid w:val="00EF3812"/>
    <w:rsid w:val="00EF5F22"/>
    <w:rsid w:val="00EF66B5"/>
    <w:rsid w:val="00F0106A"/>
    <w:rsid w:val="00F013CA"/>
    <w:rsid w:val="00F01982"/>
    <w:rsid w:val="00F05D3B"/>
    <w:rsid w:val="00F06EA4"/>
    <w:rsid w:val="00F1322A"/>
    <w:rsid w:val="00F149F3"/>
    <w:rsid w:val="00F15114"/>
    <w:rsid w:val="00F16BA1"/>
    <w:rsid w:val="00F1781C"/>
    <w:rsid w:val="00F20C6C"/>
    <w:rsid w:val="00F20CAC"/>
    <w:rsid w:val="00F215E5"/>
    <w:rsid w:val="00F22786"/>
    <w:rsid w:val="00F33107"/>
    <w:rsid w:val="00F33DF7"/>
    <w:rsid w:val="00F341C5"/>
    <w:rsid w:val="00F357EF"/>
    <w:rsid w:val="00F402EC"/>
    <w:rsid w:val="00F405B5"/>
    <w:rsid w:val="00F42245"/>
    <w:rsid w:val="00F43EEB"/>
    <w:rsid w:val="00F469A9"/>
    <w:rsid w:val="00F46E78"/>
    <w:rsid w:val="00F527EC"/>
    <w:rsid w:val="00F532B6"/>
    <w:rsid w:val="00F64341"/>
    <w:rsid w:val="00F65797"/>
    <w:rsid w:val="00F66B1E"/>
    <w:rsid w:val="00F771B5"/>
    <w:rsid w:val="00F81290"/>
    <w:rsid w:val="00F81535"/>
    <w:rsid w:val="00F839C6"/>
    <w:rsid w:val="00F84BF7"/>
    <w:rsid w:val="00F86534"/>
    <w:rsid w:val="00F87AEC"/>
    <w:rsid w:val="00F909D3"/>
    <w:rsid w:val="00F9757B"/>
    <w:rsid w:val="00FA1238"/>
    <w:rsid w:val="00FA2751"/>
    <w:rsid w:val="00FA3CBD"/>
    <w:rsid w:val="00FA45B4"/>
    <w:rsid w:val="00FA57A4"/>
    <w:rsid w:val="00FA643B"/>
    <w:rsid w:val="00FA7B53"/>
    <w:rsid w:val="00FB011E"/>
    <w:rsid w:val="00FB1122"/>
    <w:rsid w:val="00FB678C"/>
    <w:rsid w:val="00FC5094"/>
    <w:rsid w:val="00FC6ED8"/>
    <w:rsid w:val="00FC71BA"/>
    <w:rsid w:val="00FD3A45"/>
    <w:rsid w:val="00FD3D53"/>
    <w:rsid w:val="00FD63B4"/>
    <w:rsid w:val="00FD6D7D"/>
    <w:rsid w:val="00FD73A9"/>
    <w:rsid w:val="00FE0100"/>
    <w:rsid w:val="00FE07DD"/>
    <w:rsid w:val="00FE0D1B"/>
    <w:rsid w:val="00FE13D2"/>
    <w:rsid w:val="00FE208B"/>
    <w:rsid w:val="00FE4E39"/>
    <w:rsid w:val="00FE5DC1"/>
    <w:rsid w:val="00FF40A0"/>
    <w:rsid w:val="00FF47B2"/>
    <w:rsid w:val="00FF59BF"/>
    <w:rsid w:val="00FF60C9"/>
    <w:rsid w:val="00FF6638"/>
    <w:rsid w:val="00FF6B6E"/>
    <w:rsid w:val="00FF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44"/>
    <w:pPr>
      <w:spacing w:after="200" w:line="276" w:lineRule="auto"/>
    </w:pPr>
    <w:rPr>
      <w:sz w:val="22"/>
      <w:szCs w:val="22"/>
      <w:lang w:val="en-GB" w:eastAsia="it-IT"/>
    </w:rPr>
  </w:style>
  <w:style w:type="paragraph" w:styleId="1">
    <w:name w:val="heading 1"/>
    <w:basedOn w:val="a"/>
    <w:link w:val="1Char"/>
    <w:uiPriority w:val="9"/>
    <w:qFormat/>
    <w:rsid w:val="009B32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30"/>
    <w:pPr>
      <w:ind w:left="720"/>
      <w:contextualSpacing/>
    </w:pPr>
  </w:style>
  <w:style w:type="character" w:customStyle="1" w:styleId="1Char">
    <w:name w:val="标题 1 Char"/>
    <w:link w:val="1"/>
    <w:uiPriority w:val="9"/>
    <w:rsid w:val="009B32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9B3264"/>
    <w:rPr>
      <w:color w:val="0000FF"/>
      <w:u w:val="single"/>
    </w:rPr>
  </w:style>
  <w:style w:type="character" w:customStyle="1" w:styleId="highlight">
    <w:name w:val="highlight"/>
    <w:basedOn w:val="a0"/>
    <w:rsid w:val="009B3264"/>
  </w:style>
  <w:style w:type="paragraph" w:styleId="a5">
    <w:name w:val="header"/>
    <w:basedOn w:val="a"/>
    <w:link w:val="Char"/>
    <w:uiPriority w:val="99"/>
    <w:unhideWhenUsed/>
    <w:rsid w:val="004C376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har">
    <w:name w:val="页眉 Char"/>
    <w:link w:val="a5"/>
    <w:uiPriority w:val="99"/>
    <w:rsid w:val="004C3761"/>
    <w:rPr>
      <w:lang w:val="en-GB"/>
    </w:rPr>
  </w:style>
  <w:style w:type="paragraph" w:styleId="a6">
    <w:name w:val="footer"/>
    <w:basedOn w:val="a"/>
    <w:link w:val="Char0"/>
    <w:uiPriority w:val="99"/>
    <w:unhideWhenUsed/>
    <w:rsid w:val="004C376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har0">
    <w:name w:val="页脚 Char"/>
    <w:link w:val="a6"/>
    <w:uiPriority w:val="99"/>
    <w:rsid w:val="004C3761"/>
    <w:rPr>
      <w:lang w:val="en-GB"/>
    </w:rPr>
  </w:style>
  <w:style w:type="character" w:customStyle="1" w:styleId="fontstyle01">
    <w:name w:val="fontstyle01"/>
    <w:rsid w:val="00A44F4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775554"/>
    <w:pPr>
      <w:spacing w:after="0" w:line="240" w:lineRule="auto"/>
    </w:pPr>
    <w:rPr>
      <w:rFonts w:ascii="Consolas" w:hAnsi="Consolas"/>
      <w:sz w:val="20"/>
      <w:szCs w:val="20"/>
      <w:lang w:eastAsia="x-none"/>
    </w:rPr>
  </w:style>
  <w:style w:type="character" w:customStyle="1" w:styleId="HTMLChar">
    <w:name w:val="HTML 预设格式 Char"/>
    <w:link w:val="HTML"/>
    <w:uiPriority w:val="99"/>
    <w:rsid w:val="00775554"/>
    <w:rPr>
      <w:rFonts w:ascii="Consolas" w:hAnsi="Consolas"/>
      <w:sz w:val="20"/>
      <w:szCs w:val="20"/>
      <w:lang w:val="en-GB"/>
    </w:rPr>
  </w:style>
  <w:style w:type="character" w:styleId="HTML0">
    <w:name w:val="HTML Cite"/>
    <w:uiPriority w:val="99"/>
    <w:semiHidden/>
    <w:unhideWhenUsed/>
    <w:rsid w:val="005D16BF"/>
    <w:rPr>
      <w:i/>
      <w:iCs/>
    </w:rPr>
  </w:style>
  <w:style w:type="paragraph" w:styleId="a7">
    <w:name w:val="Normal (Web)"/>
    <w:basedOn w:val="a"/>
    <w:uiPriority w:val="99"/>
    <w:unhideWhenUsed/>
    <w:rsid w:val="00EE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cit">
    <w:name w:val="cit"/>
    <w:basedOn w:val="a0"/>
    <w:rsid w:val="00D7251F"/>
  </w:style>
  <w:style w:type="character" w:customStyle="1" w:styleId="fm-vol-iss-date">
    <w:name w:val="fm-vol-iss-date"/>
    <w:basedOn w:val="a0"/>
    <w:rsid w:val="00D7251F"/>
  </w:style>
  <w:style w:type="character" w:customStyle="1" w:styleId="doi">
    <w:name w:val="doi"/>
    <w:basedOn w:val="a0"/>
    <w:rsid w:val="00D7251F"/>
  </w:style>
  <w:style w:type="character" w:customStyle="1" w:styleId="fm-citation-ids-label">
    <w:name w:val="fm-citation-ids-label"/>
    <w:basedOn w:val="a0"/>
    <w:rsid w:val="00D7251F"/>
  </w:style>
  <w:style w:type="paragraph" w:styleId="a8">
    <w:name w:val="Balloon Text"/>
    <w:basedOn w:val="a"/>
    <w:link w:val="Char1"/>
    <w:uiPriority w:val="99"/>
    <w:semiHidden/>
    <w:unhideWhenUsed/>
    <w:rsid w:val="00D7251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Char1">
    <w:name w:val="批注框文本 Char"/>
    <w:link w:val="a8"/>
    <w:uiPriority w:val="99"/>
    <w:semiHidden/>
    <w:rsid w:val="00D7251F"/>
    <w:rPr>
      <w:rFonts w:ascii="Tahoma" w:hAnsi="Tahoma" w:cs="Tahoma"/>
      <w:sz w:val="16"/>
      <w:szCs w:val="16"/>
      <w:lang w:val="en-GB"/>
    </w:rPr>
  </w:style>
  <w:style w:type="character" w:styleId="a9">
    <w:name w:val="FollowedHyperlink"/>
    <w:uiPriority w:val="99"/>
    <w:semiHidden/>
    <w:unhideWhenUsed/>
    <w:rsid w:val="001E5481"/>
    <w:rPr>
      <w:color w:val="800080"/>
      <w:u w:val="single"/>
    </w:rPr>
  </w:style>
  <w:style w:type="paragraph" w:styleId="aa">
    <w:name w:val="No Spacing"/>
    <w:uiPriority w:val="1"/>
    <w:qFormat/>
    <w:rsid w:val="00E50F33"/>
    <w:rPr>
      <w:rFonts w:eastAsia="Calibri"/>
      <w:sz w:val="22"/>
      <w:szCs w:val="22"/>
      <w:lang w:val="it-IT" w:eastAsia="en-US"/>
    </w:rPr>
  </w:style>
  <w:style w:type="character" w:customStyle="1" w:styleId="element-citation">
    <w:name w:val="element-citation"/>
    <w:basedOn w:val="a0"/>
    <w:rsid w:val="00E50F33"/>
  </w:style>
  <w:style w:type="table" w:styleId="ab">
    <w:name w:val="Table Grid"/>
    <w:basedOn w:val="a1"/>
    <w:uiPriority w:val="39"/>
    <w:rsid w:val="0009017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a2"/>
    <w:uiPriority w:val="99"/>
    <w:semiHidden/>
    <w:unhideWhenUsed/>
    <w:rsid w:val="00262855"/>
  </w:style>
  <w:style w:type="paragraph" w:customStyle="1" w:styleId="Default">
    <w:name w:val="Default"/>
    <w:rsid w:val="0013000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character" w:styleId="ac">
    <w:name w:val="Emphasis"/>
    <w:uiPriority w:val="20"/>
    <w:qFormat/>
    <w:rsid w:val="00876B55"/>
    <w:rPr>
      <w:i/>
      <w:iCs/>
    </w:rPr>
  </w:style>
  <w:style w:type="character" w:customStyle="1" w:styleId="apple-converted-space">
    <w:name w:val="apple-converted-space"/>
    <w:rsid w:val="00C54170"/>
  </w:style>
  <w:style w:type="character" w:customStyle="1" w:styleId="ref-lnk">
    <w:name w:val="ref-lnk"/>
    <w:rsid w:val="00C54170"/>
  </w:style>
  <w:style w:type="table" w:customStyle="1" w:styleId="Grigliatabella1">
    <w:name w:val="Griglia tabella1"/>
    <w:basedOn w:val="a1"/>
    <w:next w:val="ab"/>
    <w:uiPriority w:val="39"/>
    <w:rsid w:val="00E64B2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021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44"/>
    <w:pPr>
      <w:spacing w:after="200" w:line="276" w:lineRule="auto"/>
    </w:pPr>
    <w:rPr>
      <w:sz w:val="22"/>
      <w:szCs w:val="22"/>
      <w:lang w:val="en-GB" w:eastAsia="it-IT"/>
    </w:rPr>
  </w:style>
  <w:style w:type="paragraph" w:styleId="1">
    <w:name w:val="heading 1"/>
    <w:basedOn w:val="a"/>
    <w:link w:val="1Char"/>
    <w:uiPriority w:val="9"/>
    <w:qFormat/>
    <w:rsid w:val="009B32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30"/>
    <w:pPr>
      <w:ind w:left="720"/>
      <w:contextualSpacing/>
    </w:pPr>
  </w:style>
  <w:style w:type="character" w:customStyle="1" w:styleId="1Char">
    <w:name w:val="标题 1 Char"/>
    <w:link w:val="1"/>
    <w:uiPriority w:val="9"/>
    <w:rsid w:val="009B32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unhideWhenUsed/>
    <w:rsid w:val="009B3264"/>
    <w:rPr>
      <w:color w:val="0000FF"/>
      <w:u w:val="single"/>
    </w:rPr>
  </w:style>
  <w:style w:type="character" w:customStyle="1" w:styleId="highlight">
    <w:name w:val="highlight"/>
    <w:basedOn w:val="a0"/>
    <w:rsid w:val="009B3264"/>
  </w:style>
  <w:style w:type="paragraph" w:styleId="a5">
    <w:name w:val="header"/>
    <w:basedOn w:val="a"/>
    <w:link w:val="Char"/>
    <w:uiPriority w:val="99"/>
    <w:unhideWhenUsed/>
    <w:rsid w:val="004C376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har">
    <w:name w:val="页眉 Char"/>
    <w:link w:val="a5"/>
    <w:uiPriority w:val="99"/>
    <w:rsid w:val="004C3761"/>
    <w:rPr>
      <w:lang w:val="en-GB"/>
    </w:rPr>
  </w:style>
  <w:style w:type="paragraph" w:styleId="a6">
    <w:name w:val="footer"/>
    <w:basedOn w:val="a"/>
    <w:link w:val="Char0"/>
    <w:uiPriority w:val="99"/>
    <w:unhideWhenUsed/>
    <w:rsid w:val="004C376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Char0">
    <w:name w:val="页脚 Char"/>
    <w:link w:val="a6"/>
    <w:uiPriority w:val="99"/>
    <w:rsid w:val="004C3761"/>
    <w:rPr>
      <w:lang w:val="en-GB"/>
    </w:rPr>
  </w:style>
  <w:style w:type="character" w:customStyle="1" w:styleId="fontstyle01">
    <w:name w:val="fontstyle01"/>
    <w:rsid w:val="00A44F4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775554"/>
    <w:pPr>
      <w:spacing w:after="0" w:line="240" w:lineRule="auto"/>
    </w:pPr>
    <w:rPr>
      <w:rFonts w:ascii="Consolas" w:hAnsi="Consolas"/>
      <w:sz w:val="20"/>
      <w:szCs w:val="20"/>
      <w:lang w:eastAsia="x-none"/>
    </w:rPr>
  </w:style>
  <w:style w:type="character" w:customStyle="1" w:styleId="HTMLChar">
    <w:name w:val="HTML 预设格式 Char"/>
    <w:link w:val="HTML"/>
    <w:uiPriority w:val="99"/>
    <w:rsid w:val="00775554"/>
    <w:rPr>
      <w:rFonts w:ascii="Consolas" w:hAnsi="Consolas"/>
      <w:sz w:val="20"/>
      <w:szCs w:val="20"/>
      <w:lang w:val="en-GB"/>
    </w:rPr>
  </w:style>
  <w:style w:type="character" w:styleId="HTML0">
    <w:name w:val="HTML Cite"/>
    <w:uiPriority w:val="99"/>
    <w:semiHidden/>
    <w:unhideWhenUsed/>
    <w:rsid w:val="005D16BF"/>
    <w:rPr>
      <w:i/>
      <w:iCs/>
    </w:rPr>
  </w:style>
  <w:style w:type="paragraph" w:styleId="a7">
    <w:name w:val="Normal (Web)"/>
    <w:basedOn w:val="a"/>
    <w:uiPriority w:val="99"/>
    <w:unhideWhenUsed/>
    <w:rsid w:val="00EE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/>
    </w:rPr>
  </w:style>
  <w:style w:type="character" w:customStyle="1" w:styleId="cit">
    <w:name w:val="cit"/>
    <w:basedOn w:val="a0"/>
    <w:rsid w:val="00D7251F"/>
  </w:style>
  <w:style w:type="character" w:customStyle="1" w:styleId="fm-vol-iss-date">
    <w:name w:val="fm-vol-iss-date"/>
    <w:basedOn w:val="a0"/>
    <w:rsid w:val="00D7251F"/>
  </w:style>
  <w:style w:type="character" w:customStyle="1" w:styleId="doi">
    <w:name w:val="doi"/>
    <w:basedOn w:val="a0"/>
    <w:rsid w:val="00D7251F"/>
  </w:style>
  <w:style w:type="character" w:customStyle="1" w:styleId="fm-citation-ids-label">
    <w:name w:val="fm-citation-ids-label"/>
    <w:basedOn w:val="a0"/>
    <w:rsid w:val="00D7251F"/>
  </w:style>
  <w:style w:type="paragraph" w:styleId="a8">
    <w:name w:val="Balloon Text"/>
    <w:basedOn w:val="a"/>
    <w:link w:val="Char1"/>
    <w:uiPriority w:val="99"/>
    <w:semiHidden/>
    <w:unhideWhenUsed/>
    <w:rsid w:val="00D7251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Char1">
    <w:name w:val="批注框文本 Char"/>
    <w:link w:val="a8"/>
    <w:uiPriority w:val="99"/>
    <w:semiHidden/>
    <w:rsid w:val="00D7251F"/>
    <w:rPr>
      <w:rFonts w:ascii="Tahoma" w:hAnsi="Tahoma" w:cs="Tahoma"/>
      <w:sz w:val="16"/>
      <w:szCs w:val="16"/>
      <w:lang w:val="en-GB"/>
    </w:rPr>
  </w:style>
  <w:style w:type="character" w:styleId="a9">
    <w:name w:val="FollowedHyperlink"/>
    <w:uiPriority w:val="99"/>
    <w:semiHidden/>
    <w:unhideWhenUsed/>
    <w:rsid w:val="001E5481"/>
    <w:rPr>
      <w:color w:val="800080"/>
      <w:u w:val="single"/>
    </w:rPr>
  </w:style>
  <w:style w:type="paragraph" w:styleId="aa">
    <w:name w:val="No Spacing"/>
    <w:uiPriority w:val="1"/>
    <w:qFormat/>
    <w:rsid w:val="00E50F33"/>
    <w:rPr>
      <w:rFonts w:eastAsia="Calibri"/>
      <w:sz w:val="22"/>
      <w:szCs w:val="22"/>
      <w:lang w:val="it-IT" w:eastAsia="en-US"/>
    </w:rPr>
  </w:style>
  <w:style w:type="character" w:customStyle="1" w:styleId="element-citation">
    <w:name w:val="element-citation"/>
    <w:basedOn w:val="a0"/>
    <w:rsid w:val="00E50F33"/>
  </w:style>
  <w:style w:type="table" w:styleId="ab">
    <w:name w:val="Table Grid"/>
    <w:basedOn w:val="a1"/>
    <w:uiPriority w:val="39"/>
    <w:rsid w:val="0009017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a2"/>
    <w:uiPriority w:val="99"/>
    <w:semiHidden/>
    <w:unhideWhenUsed/>
    <w:rsid w:val="00262855"/>
  </w:style>
  <w:style w:type="paragraph" w:customStyle="1" w:styleId="Default">
    <w:name w:val="Default"/>
    <w:rsid w:val="0013000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character" w:styleId="ac">
    <w:name w:val="Emphasis"/>
    <w:uiPriority w:val="20"/>
    <w:qFormat/>
    <w:rsid w:val="00876B55"/>
    <w:rPr>
      <w:i/>
      <w:iCs/>
    </w:rPr>
  </w:style>
  <w:style w:type="character" w:customStyle="1" w:styleId="apple-converted-space">
    <w:name w:val="apple-converted-space"/>
    <w:rsid w:val="00C54170"/>
  </w:style>
  <w:style w:type="character" w:customStyle="1" w:styleId="ref-lnk">
    <w:name w:val="ref-lnk"/>
    <w:rsid w:val="00C54170"/>
  </w:style>
  <w:style w:type="table" w:customStyle="1" w:styleId="Grigliatabella1">
    <w:name w:val="Griglia tabella1"/>
    <w:basedOn w:val="a1"/>
    <w:next w:val="ab"/>
    <w:uiPriority w:val="39"/>
    <w:rsid w:val="00E64B2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021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4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92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2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40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84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182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873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A02DE-2C82-4AC3-B927-A033D529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6536</Words>
  <Characters>37260</Characters>
  <Application>Microsoft Office Word</Application>
  <DocSecurity>0</DocSecurity>
  <Lines>310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8613716430021</cp:lastModifiedBy>
  <cp:revision>3</cp:revision>
  <cp:lastPrinted>2019-04-24T06:39:00Z</cp:lastPrinted>
  <dcterms:created xsi:type="dcterms:W3CDTF">2020-02-06T05:05:00Z</dcterms:created>
  <dcterms:modified xsi:type="dcterms:W3CDTF">2020-02-06T06:20:00Z</dcterms:modified>
</cp:coreProperties>
</file>